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AB4F6" w14:textId="77777777" w:rsidR="00FE18D3" w:rsidRPr="002A04EB" w:rsidRDefault="00C8004A" w:rsidP="00C92F78">
      <w:pPr>
        <w:spacing w:line="240" w:lineRule="auto"/>
        <w:jc w:val="center"/>
        <w:rPr>
          <w:rFonts w:ascii="Arial" w:hAnsi="Arial" w:cs="Arial"/>
          <w:sz w:val="20"/>
          <w:szCs w:val="20"/>
        </w:rPr>
      </w:pPr>
      <w:r w:rsidRPr="002A04EB">
        <w:rPr>
          <w:rFonts w:ascii="Arial" w:hAnsi="Arial" w:cs="Arial"/>
          <w:noProof/>
          <w:sz w:val="20"/>
          <w:szCs w:val="20"/>
        </w:rPr>
        <w:drawing>
          <wp:inline distT="0" distB="0" distL="0" distR="0" wp14:anchorId="2431D77F" wp14:editId="2724E29A">
            <wp:extent cx="2057400" cy="1009650"/>
            <wp:effectExtent l="0" t="0" r="0" b="0"/>
            <wp:docPr id="1" name="image2.jpg" descr="C:\Users\Peter\AppData\Local\Microsoft\Windows\INetCache\Content.Word\30th-PacificInstitute-Logo_FinalBlue.jpg"/>
            <wp:cNvGraphicFramePr/>
            <a:graphic xmlns:a="http://schemas.openxmlformats.org/drawingml/2006/main">
              <a:graphicData uri="http://schemas.openxmlformats.org/drawingml/2006/picture">
                <pic:pic xmlns:pic="http://schemas.openxmlformats.org/drawingml/2006/picture">
                  <pic:nvPicPr>
                    <pic:cNvPr id="0" name="image2.jpg" descr="C:\Users\Peter\AppData\Local\Microsoft\Windows\INetCache\Content.Word\30th-PacificInstitute-Logo_FinalBlue.jpg"/>
                    <pic:cNvPicPr preferRelativeResize="0"/>
                  </pic:nvPicPr>
                  <pic:blipFill>
                    <a:blip r:embed="rId9"/>
                    <a:srcRect/>
                    <a:stretch>
                      <a:fillRect/>
                    </a:stretch>
                  </pic:blipFill>
                  <pic:spPr>
                    <a:xfrm>
                      <a:off x="0" y="0"/>
                      <a:ext cx="2057400" cy="1009650"/>
                    </a:xfrm>
                    <a:prstGeom prst="rect">
                      <a:avLst/>
                    </a:prstGeom>
                    <a:ln/>
                  </pic:spPr>
                </pic:pic>
              </a:graphicData>
            </a:graphic>
          </wp:inline>
        </w:drawing>
      </w:r>
    </w:p>
    <w:p w14:paraId="18FD3090" w14:textId="77777777" w:rsidR="00FE18D3" w:rsidRPr="002A04EB" w:rsidRDefault="00FE18D3" w:rsidP="00C92F78">
      <w:pPr>
        <w:spacing w:line="240" w:lineRule="auto"/>
        <w:jc w:val="center"/>
        <w:rPr>
          <w:rFonts w:ascii="Arial" w:eastAsia="Arial Nova Light" w:hAnsi="Arial" w:cs="Arial"/>
          <w:sz w:val="20"/>
          <w:szCs w:val="20"/>
        </w:rPr>
      </w:pPr>
    </w:p>
    <w:p w14:paraId="443CCD11" w14:textId="1DF62879" w:rsidR="00FE18D3" w:rsidRPr="002A04EB" w:rsidRDefault="00EA3E57" w:rsidP="00C92F78">
      <w:pPr>
        <w:spacing w:after="0" w:line="240" w:lineRule="auto"/>
        <w:jc w:val="center"/>
        <w:rPr>
          <w:rFonts w:ascii="Arial" w:eastAsia="Arial Nova Light" w:hAnsi="Arial" w:cs="Arial"/>
          <w:b/>
          <w:sz w:val="28"/>
          <w:szCs w:val="20"/>
        </w:rPr>
      </w:pPr>
      <w:r>
        <w:rPr>
          <w:rFonts w:ascii="Arial" w:eastAsia="Arial Nova Light" w:hAnsi="Arial" w:cs="Arial"/>
          <w:b/>
          <w:sz w:val="28"/>
          <w:szCs w:val="20"/>
        </w:rPr>
        <w:t>Communication on Engagement (COE)</w:t>
      </w:r>
    </w:p>
    <w:p w14:paraId="2504756D" w14:textId="05376469" w:rsidR="00FE18D3" w:rsidRPr="00050B1E" w:rsidRDefault="002E2747" w:rsidP="00C92F78">
      <w:pPr>
        <w:spacing w:line="240" w:lineRule="auto"/>
        <w:jc w:val="center"/>
        <w:rPr>
          <w:rFonts w:asciiTheme="minorHAnsi" w:eastAsia="Arial Nova Light" w:hAnsiTheme="minorHAnsi" w:cs="Arial"/>
          <w:i/>
          <w:sz w:val="20"/>
          <w:szCs w:val="20"/>
        </w:rPr>
      </w:pPr>
      <w:r>
        <w:rPr>
          <w:rFonts w:asciiTheme="minorHAnsi" w:eastAsia="Arial Nova Light" w:hAnsiTheme="minorHAnsi" w:cs="Arial"/>
          <w:i/>
          <w:sz w:val="20"/>
          <w:szCs w:val="20"/>
        </w:rPr>
        <w:t>2019</w:t>
      </w:r>
    </w:p>
    <w:p w14:paraId="37199C35" w14:textId="5668BA2C" w:rsidR="00FE18D3" w:rsidRPr="00050B1E" w:rsidRDefault="00EA3E57" w:rsidP="00C92F78">
      <w:pPr>
        <w:spacing w:line="240" w:lineRule="auto"/>
        <w:rPr>
          <w:rFonts w:asciiTheme="minorHAnsi" w:eastAsia="Arial Nova Light" w:hAnsiTheme="minorHAnsi" w:cs="Arial"/>
          <w:sz w:val="24"/>
          <w:szCs w:val="20"/>
        </w:rPr>
      </w:pPr>
      <w:r w:rsidRPr="00050B1E">
        <w:rPr>
          <w:rFonts w:asciiTheme="minorHAnsi" w:eastAsia="Arial Nova Light" w:hAnsiTheme="minorHAnsi" w:cs="Arial"/>
          <w:sz w:val="24"/>
          <w:szCs w:val="20"/>
        </w:rPr>
        <w:t>Period Covered by this C</w:t>
      </w:r>
      <w:r w:rsidR="002E2747">
        <w:rPr>
          <w:rFonts w:asciiTheme="minorHAnsi" w:eastAsia="Arial Nova Light" w:hAnsiTheme="minorHAnsi" w:cs="Arial"/>
          <w:sz w:val="24"/>
          <w:szCs w:val="20"/>
        </w:rPr>
        <w:t>ommunication: September 30, 2017 – September 30, 2019</w:t>
      </w:r>
    </w:p>
    <w:p w14:paraId="30CF1CE5" w14:textId="77777777" w:rsidR="00EA3E57" w:rsidRPr="00050B1E" w:rsidRDefault="00EA3E57" w:rsidP="00C92F78">
      <w:pPr>
        <w:spacing w:line="240" w:lineRule="auto"/>
        <w:rPr>
          <w:rFonts w:asciiTheme="minorHAnsi" w:eastAsia="Arial Nova Light" w:hAnsiTheme="minorHAnsi" w:cs="Arial"/>
          <w:sz w:val="24"/>
          <w:szCs w:val="20"/>
        </w:rPr>
      </w:pPr>
    </w:p>
    <w:p w14:paraId="149440DB" w14:textId="6C6C72BC" w:rsidR="00EA3E57" w:rsidRPr="00050B1E" w:rsidRDefault="00EA3E57" w:rsidP="00C92F78">
      <w:pPr>
        <w:spacing w:line="240" w:lineRule="auto"/>
        <w:rPr>
          <w:rFonts w:asciiTheme="minorHAnsi" w:eastAsia="Arial Nova Light" w:hAnsiTheme="minorHAnsi" w:cs="Arial"/>
          <w:b/>
          <w:sz w:val="24"/>
          <w:szCs w:val="20"/>
        </w:rPr>
      </w:pPr>
      <w:r w:rsidRPr="00050B1E">
        <w:rPr>
          <w:rFonts w:asciiTheme="minorHAnsi" w:eastAsia="Arial Nova Light" w:hAnsiTheme="minorHAnsi" w:cs="Arial"/>
          <w:b/>
          <w:sz w:val="24"/>
          <w:szCs w:val="20"/>
        </w:rPr>
        <w:t>Part 1: Statement of Continued Support</w:t>
      </w:r>
    </w:p>
    <w:p w14:paraId="181B5A86" w14:textId="77777777" w:rsidR="00EA3E57" w:rsidRPr="00050B1E" w:rsidRDefault="00EA3E57" w:rsidP="00C92F78">
      <w:pPr>
        <w:spacing w:line="240" w:lineRule="auto"/>
        <w:rPr>
          <w:rFonts w:asciiTheme="minorHAnsi" w:eastAsia="Arial Nova Light" w:hAnsiTheme="minorHAnsi" w:cs="Arial"/>
          <w:sz w:val="24"/>
          <w:szCs w:val="20"/>
        </w:rPr>
      </w:pPr>
    </w:p>
    <w:p w14:paraId="177A8F02" w14:textId="72D5F872" w:rsidR="00EA3E57" w:rsidRPr="00050B1E" w:rsidRDefault="002E2747" w:rsidP="00C92F78">
      <w:pPr>
        <w:spacing w:line="240" w:lineRule="auto"/>
        <w:rPr>
          <w:rFonts w:asciiTheme="minorHAnsi" w:eastAsia="Arial Nova Light" w:hAnsiTheme="minorHAnsi" w:cs="Arial"/>
          <w:sz w:val="24"/>
          <w:szCs w:val="20"/>
        </w:rPr>
      </w:pPr>
      <w:r>
        <w:rPr>
          <w:rFonts w:asciiTheme="minorHAnsi" w:eastAsia="Arial Nova Light" w:hAnsiTheme="minorHAnsi" w:cs="Arial"/>
          <w:sz w:val="24"/>
          <w:szCs w:val="20"/>
        </w:rPr>
        <w:t>4 April, 2020</w:t>
      </w:r>
    </w:p>
    <w:p w14:paraId="7C32BA2D" w14:textId="67506C9F" w:rsidR="00EA3E57" w:rsidRPr="00050B1E" w:rsidRDefault="00EA3E57" w:rsidP="00C92F78">
      <w:pPr>
        <w:spacing w:line="240" w:lineRule="auto"/>
        <w:rPr>
          <w:rFonts w:asciiTheme="minorHAnsi" w:eastAsia="Arial Nova Light" w:hAnsiTheme="minorHAnsi" w:cs="Arial"/>
          <w:sz w:val="24"/>
          <w:szCs w:val="20"/>
        </w:rPr>
      </w:pPr>
      <w:r w:rsidRPr="00050B1E">
        <w:rPr>
          <w:rFonts w:asciiTheme="minorHAnsi" w:eastAsia="Arial Nova Light" w:hAnsiTheme="minorHAnsi" w:cs="Arial"/>
          <w:sz w:val="24"/>
          <w:szCs w:val="20"/>
        </w:rPr>
        <w:t>To our stakeholder</w:t>
      </w:r>
      <w:r w:rsidR="00050B1E">
        <w:rPr>
          <w:rFonts w:asciiTheme="minorHAnsi" w:eastAsia="Arial Nova Light" w:hAnsiTheme="minorHAnsi" w:cs="Arial"/>
          <w:sz w:val="24"/>
          <w:szCs w:val="20"/>
        </w:rPr>
        <w:t>s</w:t>
      </w:r>
      <w:r w:rsidRPr="00050B1E">
        <w:rPr>
          <w:rFonts w:asciiTheme="minorHAnsi" w:eastAsia="Arial Nova Light" w:hAnsiTheme="minorHAnsi" w:cs="Arial"/>
          <w:sz w:val="24"/>
          <w:szCs w:val="20"/>
        </w:rPr>
        <w:t>:</w:t>
      </w:r>
    </w:p>
    <w:p w14:paraId="64255818" w14:textId="026E2132" w:rsidR="00EA3E57" w:rsidRPr="00050B1E" w:rsidRDefault="00EA3E57" w:rsidP="00C92F78">
      <w:pPr>
        <w:spacing w:line="240" w:lineRule="auto"/>
        <w:rPr>
          <w:rFonts w:asciiTheme="minorHAnsi" w:eastAsia="Arial Nova Light" w:hAnsiTheme="minorHAnsi" w:cs="Arial"/>
          <w:sz w:val="24"/>
          <w:szCs w:val="20"/>
        </w:rPr>
      </w:pPr>
      <w:r w:rsidRPr="00050B1E">
        <w:rPr>
          <w:rFonts w:asciiTheme="minorHAnsi" w:eastAsia="Arial Nova Light" w:hAnsiTheme="minorHAnsi" w:cs="Arial"/>
          <w:sz w:val="24"/>
          <w:szCs w:val="20"/>
        </w:rPr>
        <w:t xml:space="preserve">I am pleased to confirm that the Pacific Institute reaffirms its support to the United Nations Global Compact and its Ten Principles in the areas of Human Rights, </w:t>
      </w:r>
      <w:proofErr w:type="spellStart"/>
      <w:r w:rsidRPr="00050B1E">
        <w:rPr>
          <w:rFonts w:asciiTheme="minorHAnsi" w:eastAsia="Arial Nova Light" w:hAnsiTheme="minorHAnsi" w:cs="Arial"/>
          <w:sz w:val="24"/>
          <w:szCs w:val="20"/>
        </w:rPr>
        <w:t>Labour</w:t>
      </w:r>
      <w:proofErr w:type="spellEnd"/>
      <w:r w:rsidRPr="00050B1E">
        <w:rPr>
          <w:rFonts w:asciiTheme="minorHAnsi" w:eastAsia="Arial Nova Light" w:hAnsiTheme="minorHAnsi" w:cs="Arial"/>
          <w:sz w:val="24"/>
          <w:szCs w:val="20"/>
        </w:rPr>
        <w:t xml:space="preserve">, Environment, and Anti Corruption.  This is our Communication on Engagement with the United Nations Global Compact.  We welcome feedback on its contents. </w:t>
      </w:r>
    </w:p>
    <w:p w14:paraId="55FC20ED" w14:textId="70B51F64" w:rsidR="00EA3E57" w:rsidRPr="00050B1E" w:rsidRDefault="00EA3E57" w:rsidP="00C92F78">
      <w:pPr>
        <w:spacing w:line="240" w:lineRule="auto"/>
        <w:rPr>
          <w:rFonts w:asciiTheme="minorHAnsi" w:eastAsia="Arial Nova Light" w:hAnsiTheme="minorHAnsi" w:cs="Arial"/>
          <w:sz w:val="24"/>
          <w:szCs w:val="20"/>
        </w:rPr>
      </w:pPr>
      <w:r w:rsidRPr="00050B1E">
        <w:rPr>
          <w:rFonts w:asciiTheme="minorHAnsi" w:eastAsia="Arial Nova Light" w:hAnsiTheme="minorHAnsi" w:cs="Arial"/>
          <w:sz w:val="24"/>
          <w:szCs w:val="20"/>
        </w:rPr>
        <w:t>In this Communication of Engagement, we describe the actions that our organization has taken to support the UN Global Compact and its Principles as suggested for an organization like ours</w:t>
      </w:r>
      <w:r w:rsidR="00050B1E">
        <w:rPr>
          <w:rFonts w:asciiTheme="minorHAnsi" w:eastAsia="Arial Nova Light" w:hAnsiTheme="minorHAnsi" w:cs="Arial"/>
          <w:sz w:val="24"/>
          <w:szCs w:val="20"/>
        </w:rPr>
        <w:t>.  We</w:t>
      </w:r>
      <w:r w:rsidRPr="00050B1E">
        <w:rPr>
          <w:rFonts w:asciiTheme="minorHAnsi" w:eastAsia="Arial Nova Light" w:hAnsiTheme="minorHAnsi" w:cs="Arial"/>
          <w:sz w:val="24"/>
          <w:szCs w:val="20"/>
        </w:rPr>
        <w:t xml:space="preserve"> also commit to sharing this information with our stakeholders using our primary channels of communication.</w:t>
      </w:r>
    </w:p>
    <w:p w14:paraId="334AA4A7" w14:textId="77777777" w:rsidR="00EA3E57" w:rsidRPr="00050B1E" w:rsidRDefault="00EA3E57" w:rsidP="00C92F78">
      <w:pPr>
        <w:spacing w:line="240" w:lineRule="auto"/>
        <w:rPr>
          <w:rFonts w:asciiTheme="minorHAnsi" w:eastAsia="Arial Nova Light" w:hAnsiTheme="minorHAnsi" w:cs="Arial"/>
          <w:sz w:val="24"/>
          <w:szCs w:val="20"/>
        </w:rPr>
      </w:pPr>
    </w:p>
    <w:p w14:paraId="51F1667F" w14:textId="5999C047" w:rsidR="00EA3E57" w:rsidRPr="00050B1E" w:rsidRDefault="00EA3E57" w:rsidP="00C92F78">
      <w:pPr>
        <w:spacing w:line="240" w:lineRule="auto"/>
        <w:rPr>
          <w:rFonts w:asciiTheme="minorHAnsi" w:eastAsia="Arial Nova Light" w:hAnsiTheme="minorHAnsi" w:cs="Arial"/>
          <w:sz w:val="24"/>
          <w:szCs w:val="20"/>
        </w:rPr>
      </w:pPr>
      <w:r w:rsidRPr="00050B1E">
        <w:rPr>
          <w:rFonts w:asciiTheme="minorHAnsi" w:eastAsia="Arial Nova Light" w:hAnsiTheme="minorHAnsi" w:cs="Arial"/>
          <w:sz w:val="24"/>
          <w:szCs w:val="20"/>
        </w:rPr>
        <w:t>Sincerely yours,</w:t>
      </w:r>
    </w:p>
    <w:p w14:paraId="7A723C35" w14:textId="47ABAF39" w:rsidR="00EA3E57" w:rsidRPr="00050B1E" w:rsidRDefault="00EA3E57" w:rsidP="00C92F78">
      <w:pPr>
        <w:spacing w:line="240" w:lineRule="auto"/>
        <w:rPr>
          <w:rFonts w:asciiTheme="minorHAnsi" w:eastAsia="Arial Nova Light" w:hAnsiTheme="minorHAnsi" w:cs="Arial"/>
          <w:sz w:val="24"/>
          <w:szCs w:val="20"/>
        </w:rPr>
      </w:pPr>
      <w:r w:rsidRPr="00050B1E">
        <w:rPr>
          <w:rFonts w:asciiTheme="minorHAnsi" w:eastAsia="Arial Nova Light" w:hAnsiTheme="minorHAnsi" w:cs="Arial"/>
          <w:sz w:val="24"/>
          <w:szCs w:val="20"/>
        </w:rPr>
        <w:t>Jason Morrison</w:t>
      </w:r>
    </w:p>
    <w:p w14:paraId="0B7CA3FC" w14:textId="744F417F" w:rsidR="00EA3E57" w:rsidRPr="00050B1E" w:rsidRDefault="00EA3E57" w:rsidP="00C92F78">
      <w:pPr>
        <w:spacing w:line="240" w:lineRule="auto"/>
        <w:rPr>
          <w:rFonts w:asciiTheme="minorHAnsi" w:eastAsia="Arial Nova Light" w:hAnsiTheme="minorHAnsi" w:cs="Arial"/>
          <w:sz w:val="24"/>
          <w:szCs w:val="20"/>
        </w:rPr>
      </w:pPr>
      <w:r w:rsidRPr="00050B1E">
        <w:rPr>
          <w:rFonts w:asciiTheme="minorHAnsi" w:eastAsia="Arial Nova Light" w:hAnsiTheme="minorHAnsi" w:cs="Arial"/>
          <w:sz w:val="24"/>
          <w:szCs w:val="20"/>
        </w:rPr>
        <w:t xml:space="preserve">President, The Pacific Institute </w:t>
      </w:r>
    </w:p>
    <w:p w14:paraId="1F90A711" w14:textId="77777777" w:rsidR="00EA3E57" w:rsidRDefault="00EA3E57" w:rsidP="00C92F78">
      <w:pPr>
        <w:spacing w:line="240" w:lineRule="auto"/>
        <w:rPr>
          <w:rFonts w:ascii="Arial" w:eastAsia="Arial Nova Light" w:hAnsi="Arial" w:cs="Arial"/>
          <w:sz w:val="20"/>
          <w:szCs w:val="20"/>
        </w:rPr>
      </w:pPr>
    </w:p>
    <w:p w14:paraId="0B65E94E" w14:textId="5FB41CAB" w:rsidR="00EA3E57" w:rsidRDefault="00EA3E57">
      <w:pPr>
        <w:rPr>
          <w:rFonts w:ascii="Arial" w:eastAsia="Arial Nova Light" w:hAnsi="Arial" w:cs="Arial"/>
          <w:sz w:val="20"/>
          <w:szCs w:val="20"/>
        </w:rPr>
      </w:pPr>
      <w:r>
        <w:rPr>
          <w:rFonts w:ascii="Arial" w:eastAsia="Arial Nova Light" w:hAnsi="Arial" w:cs="Arial"/>
          <w:sz w:val="20"/>
          <w:szCs w:val="20"/>
        </w:rPr>
        <w:br w:type="page"/>
      </w:r>
    </w:p>
    <w:p w14:paraId="017F7ADB" w14:textId="77777777" w:rsidR="00EA3E57" w:rsidRDefault="00EA3E57" w:rsidP="00C92F78">
      <w:pPr>
        <w:spacing w:line="240" w:lineRule="auto"/>
        <w:rPr>
          <w:rFonts w:ascii="Arial" w:eastAsia="Arial Nova Light" w:hAnsi="Arial" w:cs="Arial"/>
          <w:b/>
        </w:rPr>
      </w:pPr>
      <w:r>
        <w:rPr>
          <w:rFonts w:ascii="Arial" w:eastAsia="Arial Nova Light" w:hAnsi="Arial" w:cs="Arial"/>
          <w:b/>
        </w:rPr>
        <w:lastRenderedPageBreak/>
        <w:t>Part II</w:t>
      </w:r>
      <w:r w:rsidRPr="00EA3E57">
        <w:rPr>
          <w:rFonts w:ascii="Arial" w:eastAsia="Arial Nova Light" w:hAnsi="Arial" w:cs="Arial"/>
          <w:b/>
        </w:rPr>
        <w:t>:</w:t>
      </w:r>
      <w:r>
        <w:rPr>
          <w:rFonts w:ascii="Arial" w:eastAsia="Arial Nova Light" w:hAnsi="Arial" w:cs="Arial"/>
          <w:b/>
        </w:rPr>
        <w:t xml:space="preserve"> Description of Activities </w:t>
      </w:r>
    </w:p>
    <w:p w14:paraId="02D45A6E" w14:textId="77777777" w:rsidR="00EA3E57" w:rsidRDefault="00EA3E57" w:rsidP="00C92F78">
      <w:pPr>
        <w:spacing w:line="240" w:lineRule="auto"/>
        <w:rPr>
          <w:rFonts w:ascii="Arial" w:eastAsia="Arial Nova Light" w:hAnsi="Arial" w:cs="Arial"/>
          <w:b/>
        </w:rPr>
      </w:pPr>
      <w:r>
        <w:rPr>
          <w:rFonts w:ascii="Arial" w:eastAsia="Arial Nova Light" w:hAnsi="Arial" w:cs="Arial"/>
          <w:b/>
        </w:rPr>
        <w:t xml:space="preserve">Suggested activities: </w:t>
      </w:r>
    </w:p>
    <w:p w14:paraId="55906A03" w14:textId="141CEB8F" w:rsidR="00EA3E57" w:rsidRDefault="00EA3E57" w:rsidP="00C92F78">
      <w:pPr>
        <w:spacing w:line="240" w:lineRule="auto"/>
      </w:pPr>
      <w:r>
        <w:t xml:space="preserve">Engage with Global Compact Local Networks </w:t>
      </w:r>
      <w:r>
        <w:sym w:font="Symbol" w:char="F0B7"/>
      </w:r>
      <w:r>
        <w:t xml:space="preserve"> Join and/or propose partnership projects on corporate sustainability </w:t>
      </w:r>
      <w:r>
        <w:sym w:font="Symbol" w:char="F0B7"/>
      </w:r>
      <w:r>
        <w:t xml:space="preserve"> Engage companies in Global Compact-related issues </w:t>
      </w:r>
      <w:r>
        <w:sym w:font="Symbol" w:char="F0B7"/>
      </w:r>
      <w:r>
        <w:t xml:space="preserve"> Join and/or support special initiatives and work streams </w:t>
      </w:r>
      <w:r>
        <w:sym w:font="Symbol" w:char="F0B7"/>
      </w:r>
      <w:r>
        <w:t xml:space="preserve"> Provide commentary to companies on Communications on Progress </w:t>
      </w:r>
      <w:r>
        <w:sym w:font="Symbol" w:char="F0B7"/>
      </w:r>
      <w:r>
        <w:t xml:space="preserve"> Participate in Global Compact global, and local events </w:t>
      </w:r>
    </w:p>
    <w:p w14:paraId="4B7F2BCC" w14:textId="77777777" w:rsidR="00EA3E57" w:rsidRDefault="00EA3E57" w:rsidP="00C92F78">
      <w:pPr>
        <w:spacing w:line="240" w:lineRule="auto"/>
      </w:pPr>
    </w:p>
    <w:p w14:paraId="085C6241" w14:textId="6F824107" w:rsidR="00780309" w:rsidRDefault="00780309">
      <w:r>
        <w:t>The Pacific Institute remains committed to the principles and goals of the UN Global Compact and is actively supporting their achievement through the ongoing partnership that the Institute has with the UN Global Compact for delivery of the special issues initiative, the CEO Water Mandate, and serves as the co-Secretariat</w:t>
      </w:r>
      <w:r w:rsidR="00050B1E">
        <w:t xml:space="preserve"> for the Mandate</w:t>
      </w:r>
      <w:r>
        <w:t xml:space="preserve">.  </w:t>
      </w:r>
    </w:p>
    <w:p w14:paraId="65250D05" w14:textId="0E046602" w:rsidR="00780309" w:rsidRDefault="00780309">
      <w:r>
        <w:t>Via the co-Secretariat, the Pacific Institute works closely with the UN Global Compact in the following areas:</w:t>
      </w:r>
    </w:p>
    <w:p w14:paraId="2F794997" w14:textId="15A927ED" w:rsidR="00530874" w:rsidRDefault="00780309" w:rsidP="00530874">
      <w:pPr>
        <w:pStyle w:val="ListParagraph"/>
        <w:numPr>
          <w:ilvl w:val="0"/>
          <w:numId w:val="13"/>
        </w:numPr>
      </w:pPr>
      <w:r w:rsidRPr="00530874">
        <w:rPr>
          <w:b/>
        </w:rPr>
        <w:t>Engage Global Compact Local Networks:</w:t>
      </w:r>
      <w:r>
        <w:t xml:space="preserve">  In the past two years, there has been ongoing close outreach with the networks in India, South Africa, and Brazil.  Pacific Institute staff has worked closely with the networks to tailor water stewardship activities for the local context by creating special webinar series, directing staff of the networks to pertinent resources, co-</w:t>
      </w:r>
      <w:r w:rsidR="00530874">
        <w:t>convening meetings, and facilitating dialogue around water issues in the specific countries.</w:t>
      </w:r>
    </w:p>
    <w:p w14:paraId="1679DC36" w14:textId="77777777" w:rsidR="00530874" w:rsidRDefault="00530874" w:rsidP="00530874">
      <w:pPr>
        <w:pStyle w:val="ListParagraph"/>
      </w:pPr>
    </w:p>
    <w:p w14:paraId="7E381701" w14:textId="2054741C" w:rsidR="00530874" w:rsidRDefault="00530874" w:rsidP="00530874">
      <w:pPr>
        <w:pStyle w:val="ListParagraph"/>
        <w:numPr>
          <w:ilvl w:val="0"/>
          <w:numId w:val="13"/>
        </w:numPr>
      </w:pPr>
      <w:r>
        <w:rPr>
          <w:b/>
        </w:rPr>
        <w:t>Join and/or propose partnership projects on corporate sustainability:</w:t>
      </w:r>
      <w:r>
        <w:t xml:space="preserve">  The Pacific Institute has highlighted the importance of partnerships and collective action to address local water challenges. As such it has promoted the use of the Water Action Hub and helped convene stakeholders in </w:t>
      </w:r>
      <w:r w:rsidR="002E2747">
        <w:t xml:space="preserve">key regions around the world and actively continues to build out the critical elements of the Hub to enable this progress. In 2019 it launched new features focused on sharing key learnings from successful partnerships. </w:t>
      </w:r>
    </w:p>
    <w:p w14:paraId="7FAE2499" w14:textId="77777777" w:rsidR="00530874" w:rsidRDefault="00530874" w:rsidP="00530874">
      <w:pPr>
        <w:pStyle w:val="ListParagraph"/>
      </w:pPr>
    </w:p>
    <w:p w14:paraId="0B315C49" w14:textId="0DB0840A" w:rsidR="00530874" w:rsidRPr="00F408B6" w:rsidRDefault="00530874" w:rsidP="00530874">
      <w:pPr>
        <w:pStyle w:val="ListParagraph"/>
        <w:numPr>
          <w:ilvl w:val="0"/>
          <w:numId w:val="13"/>
        </w:numPr>
        <w:rPr>
          <w:b/>
        </w:rPr>
      </w:pPr>
      <w:r w:rsidRPr="00530874">
        <w:rPr>
          <w:b/>
        </w:rPr>
        <w:t>Engage companies in Global Compact-related Issues</w:t>
      </w:r>
      <w:r>
        <w:rPr>
          <w:b/>
        </w:rPr>
        <w:t xml:space="preserve">: </w:t>
      </w:r>
      <w:r>
        <w:t xml:space="preserve">The Pacific Institute continues to </w:t>
      </w:r>
      <w:r w:rsidR="00F408B6">
        <w:t xml:space="preserve">explore opportunities to engage both leading companies and those new to water stewardship by holding informational calls with companies interested in joining the CEO Water Mandate on water issues and developing guidance, tools, and resources for companies across the spectrum.  The Institute plays a pivotal roll in convening the Mandate’s annual multi-stakeholder event held in Stockholm during World Water Week to help support companies learn about and implement good water-stewardship practice. </w:t>
      </w:r>
    </w:p>
    <w:p w14:paraId="47C63618" w14:textId="77777777" w:rsidR="00F408B6" w:rsidRPr="00F408B6" w:rsidRDefault="00F408B6" w:rsidP="00F408B6">
      <w:pPr>
        <w:pStyle w:val="ListParagraph"/>
        <w:rPr>
          <w:b/>
        </w:rPr>
      </w:pPr>
    </w:p>
    <w:p w14:paraId="77CCFA70" w14:textId="3F197ED9" w:rsidR="00F408B6" w:rsidRPr="00530874" w:rsidRDefault="00F408B6" w:rsidP="00530874">
      <w:pPr>
        <w:pStyle w:val="ListParagraph"/>
        <w:numPr>
          <w:ilvl w:val="0"/>
          <w:numId w:val="13"/>
        </w:numPr>
        <w:rPr>
          <w:b/>
        </w:rPr>
      </w:pPr>
      <w:r>
        <w:rPr>
          <w:b/>
        </w:rPr>
        <w:t xml:space="preserve">Participate in Global Compact global and local events: </w:t>
      </w:r>
      <w:r>
        <w:t xml:space="preserve"> The Pacific Institute helps provide</w:t>
      </w:r>
      <w:r w:rsidR="00050B1E">
        <w:t xml:space="preserve"> content and organizational assistance</w:t>
      </w:r>
      <w:r>
        <w:t xml:space="preserve"> for the Global Compacts meetings</w:t>
      </w:r>
      <w:r w:rsidR="002E2747">
        <w:t xml:space="preserve"> and participated in the Private Sector Forum in 2019</w:t>
      </w:r>
      <w:r>
        <w:t xml:space="preserve">. </w:t>
      </w:r>
    </w:p>
    <w:p w14:paraId="659A54DD" w14:textId="771F1366" w:rsidR="00530874" w:rsidRDefault="00EA3E57" w:rsidP="00530874">
      <w:pPr>
        <w:pStyle w:val="ListParagraph"/>
        <w:numPr>
          <w:ilvl w:val="0"/>
          <w:numId w:val="13"/>
        </w:numPr>
      </w:pPr>
      <w:r>
        <w:br w:type="page"/>
      </w:r>
    </w:p>
    <w:p w14:paraId="03BC1DC3" w14:textId="77777777" w:rsidR="00EA3E57" w:rsidRDefault="00EA3E57" w:rsidP="00C92F78">
      <w:pPr>
        <w:spacing w:line="240" w:lineRule="auto"/>
        <w:rPr>
          <w:rFonts w:ascii="Arial" w:eastAsia="Arial Nova Light" w:hAnsi="Arial" w:cs="Arial"/>
          <w:b/>
        </w:rPr>
      </w:pPr>
      <w:r>
        <w:rPr>
          <w:rFonts w:ascii="Arial" w:eastAsia="Arial Nova Light" w:hAnsi="Arial" w:cs="Arial"/>
          <w:b/>
        </w:rPr>
        <w:lastRenderedPageBreak/>
        <w:t xml:space="preserve">Part III: Measurement of Outcomes </w:t>
      </w:r>
    </w:p>
    <w:p w14:paraId="008A5E04" w14:textId="48BDFB06" w:rsidR="00F408B6" w:rsidRDefault="00F408B6" w:rsidP="00F408B6">
      <w:pPr>
        <w:rPr>
          <w:rFonts w:eastAsia="Times New Roman"/>
          <w:b/>
        </w:rPr>
      </w:pPr>
      <w:r>
        <w:rPr>
          <w:rFonts w:eastAsia="Times New Roman"/>
          <w:b/>
        </w:rPr>
        <w:t xml:space="preserve">Activity Outcomes: </w:t>
      </w:r>
    </w:p>
    <w:p w14:paraId="459A6F2B" w14:textId="5DC15AA6" w:rsidR="00F408B6" w:rsidRDefault="00F408B6" w:rsidP="00F408B6">
      <w:pPr>
        <w:pStyle w:val="ListParagraph"/>
        <w:numPr>
          <w:ilvl w:val="0"/>
          <w:numId w:val="14"/>
        </w:numPr>
        <w:rPr>
          <w:rFonts w:eastAsia="Times New Roman"/>
        </w:rPr>
      </w:pPr>
      <w:r>
        <w:rPr>
          <w:rFonts w:eastAsia="Times New Roman"/>
        </w:rPr>
        <w:t>Local Network engagement: The Institute has had deep engagements in</w:t>
      </w:r>
      <w:r w:rsidR="002E2747">
        <w:rPr>
          <w:rFonts w:eastAsia="Times New Roman"/>
        </w:rPr>
        <w:t xml:space="preserve"> Brazil and India,</w:t>
      </w:r>
      <w:r>
        <w:rPr>
          <w:rFonts w:eastAsia="Times New Roman"/>
        </w:rPr>
        <w:t xml:space="preserve"> while holding discussions, meetings, and webinars with networks in </w:t>
      </w:r>
      <w:r w:rsidR="002E2747">
        <w:rPr>
          <w:rFonts w:eastAsia="Times New Roman"/>
        </w:rPr>
        <w:t xml:space="preserve">South Africa, Spain, Turkey, and Australia. </w:t>
      </w:r>
    </w:p>
    <w:p w14:paraId="048BBFD8" w14:textId="77777777" w:rsidR="00F408B6" w:rsidRPr="00F408B6" w:rsidRDefault="00F408B6" w:rsidP="00F408B6">
      <w:pPr>
        <w:pStyle w:val="ListParagraph"/>
        <w:rPr>
          <w:rFonts w:eastAsia="Times New Roman"/>
        </w:rPr>
      </w:pPr>
    </w:p>
    <w:p w14:paraId="42861ADE" w14:textId="377F75B7" w:rsidR="00F408B6" w:rsidRDefault="00F408B6" w:rsidP="00F408B6">
      <w:pPr>
        <w:pStyle w:val="ListParagraph"/>
        <w:numPr>
          <w:ilvl w:val="0"/>
          <w:numId w:val="14"/>
        </w:numPr>
        <w:rPr>
          <w:rFonts w:eastAsia="Times New Roman"/>
        </w:rPr>
      </w:pPr>
      <w:r>
        <w:rPr>
          <w:rFonts w:eastAsia="Times New Roman"/>
        </w:rPr>
        <w:t xml:space="preserve">Partnership projects: The Institute plays a pivotal role in the California Water Action Collaborative which emerged from a CEO Water Mandate convening around the Water Action Hub in 2014.  It also represents the CEO Water Mandate in other broad collaborations including the Business Alliance for Water and Climate and the WASH4Work initiative which emerged from conversations Institute staff had with relevant agencies to promote more corporate action on water and climate, and water access, sanitation, and hygiene. </w:t>
      </w:r>
    </w:p>
    <w:p w14:paraId="2FD3AFA5" w14:textId="77777777" w:rsidR="00F408B6" w:rsidRPr="00F408B6" w:rsidRDefault="00F408B6" w:rsidP="00F408B6">
      <w:pPr>
        <w:pStyle w:val="ListParagraph"/>
        <w:rPr>
          <w:rFonts w:eastAsia="Times New Roman"/>
        </w:rPr>
      </w:pPr>
    </w:p>
    <w:p w14:paraId="5B35BC23" w14:textId="24740245" w:rsidR="00F408B6" w:rsidRDefault="00F408B6" w:rsidP="00F408B6">
      <w:pPr>
        <w:pStyle w:val="ListParagraph"/>
        <w:numPr>
          <w:ilvl w:val="0"/>
          <w:numId w:val="14"/>
        </w:numPr>
        <w:rPr>
          <w:rFonts w:eastAsia="Times New Roman"/>
        </w:rPr>
      </w:pPr>
      <w:r>
        <w:rPr>
          <w:rFonts w:eastAsia="Times New Roman"/>
        </w:rPr>
        <w:t xml:space="preserve">Company engagement: During the past two years, an additional </w:t>
      </w:r>
      <w:r w:rsidR="00050B1E">
        <w:rPr>
          <w:rFonts w:eastAsia="Times New Roman"/>
        </w:rPr>
        <w:t>15</w:t>
      </w:r>
      <w:r>
        <w:rPr>
          <w:rFonts w:eastAsia="Times New Roman"/>
        </w:rPr>
        <w:t xml:space="preserve"> companies have joi</w:t>
      </w:r>
      <w:r w:rsidR="00050B1E">
        <w:rPr>
          <w:rFonts w:eastAsia="Times New Roman"/>
        </w:rPr>
        <w:t xml:space="preserve">ned the Mandate. </w:t>
      </w:r>
    </w:p>
    <w:p w14:paraId="4E218F3D" w14:textId="77777777" w:rsidR="00050B1E" w:rsidRPr="00050B1E" w:rsidRDefault="00050B1E" w:rsidP="00050B1E">
      <w:pPr>
        <w:pStyle w:val="ListParagraph"/>
        <w:rPr>
          <w:rFonts w:eastAsia="Times New Roman"/>
        </w:rPr>
      </w:pPr>
    </w:p>
    <w:p w14:paraId="4DDF2E81" w14:textId="5DBF7A15" w:rsidR="00050B1E" w:rsidRDefault="00050B1E" w:rsidP="00050B1E">
      <w:pPr>
        <w:rPr>
          <w:rFonts w:eastAsia="Times New Roman"/>
        </w:rPr>
      </w:pPr>
      <w:r w:rsidRPr="00050B1E">
        <w:t>Overall the Institute has found changes in financial and economic (including corporate) strategies of major players in the global business community.</w:t>
      </w:r>
      <w:r w:rsidRPr="00050B1E">
        <w:rPr>
          <w:rFonts w:eastAsia="Times New Roman"/>
          <w:iCs/>
        </w:rPr>
        <w:t xml:space="preserve"> The</w:t>
      </w:r>
      <w:r>
        <w:rPr>
          <w:rFonts w:eastAsia="Times New Roman"/>
          <w:iCs/>
        </w:rPr>
        <w:t xml:space="preserve"> Institute staff examined the public sustainability reporting of major corporations to see h</w:t>
      </w:r>
      <w:bookmarkStart w:id="0" w:name="_GoBack"/>
      <w:bookmarkEnd w:id="0"/>
      <w:r>
        <w:rPr>
          <w:rFonts w:eastAsia="Times New Roman"/>
          <w:iCs/>
        </w:rPr>
        <w:t>ow they incorporate the guidance that the Institute develops on good corporate water stewardship practices, from human rights issues to the latest indicators and metrics on water performance. Institute staff also monitored how large investment institutions, such as pension funds and others, are incorporating water into their investment decision making. </w:t>
      </w:r>
      <w:r>
        <w:rPr>
          <w:rFonts w:eastAsia="Times New Roman"/>
        </w:rPr>
        <w:t xml:space="preserve"> </w:t>
      </w:r>
    </w:p>
    <w:p w14:paraId="0607DFE9" w14:textId="77777777" w:rsidR="00050B1E" w:rsidRDefault="00050B1E" w:rsidP="00050B1E">
      <w:pPr>
        <w:rPr>
          <w:rFonts w:eastAsia="Times New Roman"/>
        </w:rPr>
      </w:pPr>
      <w:r>
        <w:rPr>
          <w:rFonts w:eastAsia="Times New Roman"/>
        </w:rPr>
        <w:t xml:space="preserve">In general the Institute has found more companies and pension funds developing water strategies and/or integrating water into decision making processes. </w:t>
      </w:r>
    </w:p>
    <w:p w14:paraId="370B78AE" w14:textId="77777777" w:rsidR="00050B1E" w:rsidRPr="00050B1E" w:rsidRDefault="00050B1E" w:rsidP="00050B1E">
      <w:pPr>
        <w:rPr>
          <w:rFonts w:eastAsia="Times New Roman"/>
        </w:rPr>
      </w:pPr>
    </w:p>
    <w:sectPr w:rsidR="00050B1E" w:rsidRPr="00050B1E">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02055" w14:textId="77777777" w:rsidR="00120928" w:rsidRDefault="00120928">
      <w:pPr>
        <w:spacing w:after="0" w:line="240" w:lineRule="auto"/>
      </w:pPr>
      <w:r>
        <w:separator/>
      </w:r>
    </w:p>
  </w:endnote>
  <w:endnote w:type="continuationSeparator" w:id="0">
    <w:p w14:paraId="1AE108AB" w14:textId="77777777" w:rsidR="00120928" w:rsidRDefault="0012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810002EF" w:usb1="0000000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9E289" w14:textId="4F7EEBCC" w:rsidR="004F4589" w:rsidRDefault="004F4589">
    <w:pPr>
      <w:tabs>
        <w:tab w:val="center" w:pos="4680"/>
        <w:tab w:val="right" w:pos="9360"/>
      </w:tabs>
      <w:spacing w:after="0" w:line="240" w:lineRule="auto"/>
      <w:jc w:val="center"/>
    </w:pPr>
    <w:r>
      <w:fldChar w:fldCharType="begin"/>
    </w:r>
    <w:r>
      <w:instrText>PAGE</w:instrText>
    </w:r>
    <w:r>
      <w:fldChar w:fldCharType="separate"/>
    </w:r>
    <w:r w:rsidR="002E2747">
      <w:rPr>
        <w:noProof/>
      </w:rPr>
      <w:t>1</w:t>
    </w:r>
    <w:r>
      <w:fldChar w:fldCharType="end"/>
    </w:r>
  </w:p>
  <w:p w14:paraId="4FA4796F" w14:textId="77777777" w:rsidR="004F4589" w:rsidRDefault="004F4589">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BBAA1" w14:textId="77777777" w:rsidR="00120928" w:rsidRDefault="00120928">
      <w:pPr>
        <w:spacing w:after="0" w:line="240" w:lineRule="auto"/>
      </w:pPr>
      <w:r>
        <w:separator/>
      </w:r>
    </w:p>
  </w:footnote>
  <w:footnote w:type="continuationSeparator" w:id="0">
    <w:p w14:paraId="1BB931A4" w14:textId="77777777" w:rsidR="00120928" w:rsidRDefault="00120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78C"/>
    <w:multiLevelType w:val="hybridMultilevel"/>
    <w:tmpl w:val="2E5CF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335EA"/>
    <w:multiLevelType w:val="hybridMultilevel"/>
    <w:tmpl w:val="F6581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746D4"/>
    <w:multiLevelType w:val="hybridMultilevel"/>
    <w:tmpl w:val="093C8C88"/>
    <w:lvl w:ilvl="0" w:tplc="AC06E8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E000E"/>
    <w:multiLevelType w:val="multilevel"/>
    <w:tmpl w:val="B4F224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17C3F58"/>
    <w:multiLevelType w:val="multilevel"/>
    <w:tmpl w:val="91D8B6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2FE76D2F"/>
    <w:multiLevelType w:val="multilevel"/>
    <w:tmpl w:val="CA5255FE"/>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34251EED"/>
    <w:multiLevelType w:val="multilevel"/>
    <w:tmpl w:val="3AAC28E8"/>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4B0C5D8E"/>
    <w:multiLevelType w:val="hybridMultilevel"/>
    <w:tmpl w:val="D754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2C4520"/>
    <w:multiLevelType w:val="hybridMultilevel"/>
    <w:tmpl w:val="3058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67457"/>
    <w:multiLevelType w:val="multilevel"/>
    <w:tmpl w:val="FC420CBC"/>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61333861"/>
    <w:multiLevelType w:val="hybridMultilevel"/>
    <w:tmpl w:val="6A20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254452"/>
    <w:multiLevelType w:val="multilevel"/>
    <w:tmpl w:val="A43AE60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nsid w:val="6CA300C0"/>
    <w:multiLevelType w:val="hybridMultilevel"/>
    <w:tmpl w:val="4F16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167DAF"/>
    <w:multiLevelType w:val="multilevel"/>
    <w:tmpl w:val="125221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6"/>
  </w:num>
  <w:num w:numId="3">
    <w:abstractNumId w:val="9"/>
  </w:num>
  <w:num w:numId="4">
    <w:abstractNumId w:val="13"/>
  </w:num>
  <w:num w:numId="5">
    <w:abstractNumId w:val="5"/>
  </w:num>
  <w:num w:numId="6">
    <w:abstractNumId w:val="4"/>
  </w:num>
  <w:num w:numId="7">
    <w:abstractNumId w:val="11"/>
  </w:num>
  <w:num w:numId="8">
    <w:abstractNumId w:val="8"/>
  </w:num>
  <w:num w:numId="9">
    <w:abstractNumId w:val="2"/>
  </w:num>
  <w:num w:numId="10">
    <w:abstractNumId w:val="7"/>
  </w:num>
  <w:num w:numId="11">
    <w:abstractNumId w:val="12"/>
  </w:num>
  <w:num w:numId="12">
    <w:abstractNumId w:val="1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D3"/>
    <w:rsid w:val="0001223F"/>
    <w:rsid w:val="000334B8"/>
    <w:rsid w:val="00050B1E"/>
    <w:rsid w:val="00056970"/>
    <w:rsid w:val="00056D8A"/>
    <w:rsid w:val="000A1CA8"/>
    <w:rsid w:val="000C4E42"/>
    <w:rsid w:val="00120928"/>
    <w:rsid w:val="0016389A"/>
    <w:rsid w:val="001E1F32"/>
    <w:rsid w:val="002A04EB"/>
    <w:rsid w:val="002A29A4"/>
    <w:rsid w:val="002D5579"/>
    <w:rsid w:val="002E2747"/>
    <w:rsid w:val="0036609E"/>
    <w:rsid w:val="003C50DA"/>
    <w:rsid w:val="004C5DF9"/>
    <w:rsid w:val="004F4589"/>
    <w:rsid w:val="00517213"/>
    <w:rsid w:val="00530874"/>
    <w:rsid w:val="00555229"/>
    <w:rsid w:val="0065143B"/>
    <w:rsid w:val="006743ED"/>
    <w:rsid w:val="006D702F"/>
    <w:rsid w:val="006D7F86"/>
    <w:rsid w:val="00735139"/>
    <w:rsid w:val="00745838"/>
    <w:rsid w:val="00780309"/>
    <w:rsid w:val="007A311B"/>
    <w:rsid w:val="007B3E64"/>
    <w:rsid w:val="007B73D5"/>
    <w:rsid w:val="0084000F"/>
    <w:rsid w:val="009053B2"/>
    <w:rsid w:val="009361B1"/>
    <w:rsid w:val="009579EA"/>
    <w:rsid w:val="009D7933"/>
    <w:rsid w:val="00A84446"/>
    <w:rsid w:val="00AF03D6"/>
    <w:rsid w:val="00AF52B8"/>
    <w:rsid w:val="00B1644F"/>
    <w:rsid w:val="00B16FD9"/>
    <w:rsid w:val="00B422DD"/>
    <w:rsid w:val="00B42B62"/>
    <w:rsid w:val="00BE168B"/>
    <w:rsid w:val="00C138C3"/>
    <w:rsid w:val="00C8004A"/>
    <w:rsid w:val="00C92F78"/>
    <w:rsid w:val="00CB1F47"/>
    <w:rsid w:val="00D02D00"/>
    <w:rsid w:val="00DA5CEA"/>
    <w:rsid w:val="00DD4021"/>
    <w:rsid w:val="00E03731"/>
    <w:rsid w:val="00E355F9"/>
    <w:rsid w:val="00EA3E57"/>
    <w:rsid w:val="00EB5D84"/>
    <w:rsid w:val="00EE0284"/>
    <w:rsid w:val="00EF2F06"/>
    <w:rsid w:val="00EF2F78"/>
    <w:rsid w:val="00F408B6"/>
    <w:rsid w:val="00F91A5A"/>
    <w:rsid w:val="00FD5D22"/>
    <w:rsid w:val="00FE18D3"/>
    <w:rsid w:val="00FE1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E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5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5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389A"/>
    <w:rPr>
      <w:b/>
      <w:bCs/>
    </w:rPr>
  </w:style>
  <w:style w:type="character" w:customStyle="1" w:styleId="CommentSubjectChar">
    <w:name w:val="Comment Subject Char"/>
    <w:basedOn w:val="CommentTextChar"/>
    <w:link w:val="CommentSubject"/>
    <w:uiPriority w:val="99"/>
    <w:semiHidden/>
    <w:rsid w:val="0016389A"/>
    <w:rPr>
      <w:b/>
      <w:bCs/>
      <w:sz w:val="20"/>
      <w:szCs w:val="20"/>
    </w:rPr>
  </w:style>
  <w:style w:type="character" w:styleId="Hyperlink">
    <w:name w:val="Hyperlink"/>
    <w:basedOn w:val="DefaultParagraphFont"/>
    <w:uiPriority w:val="99"/>
    <w:unhideWhenUsed/>
    <w:rsid w:val="00B42B62"/>
    <w:rPr>
      <w:color w:val="0563C1" w:themeColor="hyperlink"/>
      <w:u w:val="single"/>
    </w:rPr>
  </w:style>
  <w:style w:type="character" w:customStyle="1" w:styleId="UnresolvedMention1">
    <w:name w:val="Unresolved Mention1"/>
    <w:basedOn w:val="DefaultParagraphFont"/>
    <w:uiPriority w:val="99"/>
    <w:semiHidden/>
    <w:unhideWhenUsed/>
    <w:rsid w:val="00B42B62"/>
    <w:rPr>
      <w:color w:val="808080"/>
      <w:shd w:val="clear" w:color="auto" w:fill="E6E6E6"/>
    </w:rPr>
  </w:style>
  <w:style w:type="paragraph" w:styleId="Header">
    <w:name w:val="header"/>
    <w:basedOn w:val="Normal"/>
    <w:link w:val="HeaderChar"/>
    <w:uiPriority w:val="99"/>
    <w:unhideWhenUsed/>
    <w:rsid w:val="00517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213"/>
  </w:style>
  <w:style w:type="paragraph" w:styleId="Footer">
    <w:name w:val="footer"/>
    <w:basedOn w:val="Normal"/>
    <w:link w:val="FooterChar"/>
    <w:uiPriority w:val="99"/>
    <w:unhideWhenUsed/>
    <w:rsid w:val="00517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213"/>
  </w:style>
  <w:style w:type="character" w:customStyle="1" w:styleId="UnresolvedMention">
    <w:name w:val="Unresolved Mention"/>
    <w:basedOn w:val="DefaultParagraphFont"/>
    <w:uiPriority w:val="99"/>
    <w:semiHidden/>
    <w:unhideWhenUsed/>
    <w:rsid w:val="00517213"/>
    <w:rPr>
      <w:color w:val="808080"/>
      <w:shd w:val="clear" w:color="auto" w:fill="E6E6E6"/>
    </w:rPr>
  </w:style>
  <w:style w:type="paragraph" w:styleId="ListParagraph">
    <w:name w:val="List Paragraph"/>
    <w:basedOn w:val="Normal"/>
    <w:uiPriority w:val="34"/>
    <w:qFormat/>
    <w:rsid w:val="00EB5D84"/>
    <w:pPr>
      <w:ind w:left="720"/>
      <w:contextualSpacing/>
    </w:pPr>
  </w:style>
  <w:style w:type="character" w:styleId="Emphasis">
    <w:name w:val="Emphasis"/>
    <w:basedOn w:val="DefaultParagraphFont"/>
    <w:uiPriority w:val="20"/>
    <w:qFormat/>
    <w:rsid w:val="00056D8A"/>
    <w:rPr>
      <w:i/>
      <w:iCs/>
    </w:rPr>
  </w:style>
  <w:style w:type="character" w:styleId="FollowedHyperlink">
    <w:name w:val="FollowedHyperlink"/>
    <w:basedOn w:val="DefaultParagraphFont"/>
    <w:uiPriority w:val="99"/>
    <w:semiHidden/>
    <w:unhideWhenUsed/>
    <w:rsid w:val="0073513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5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5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389A"/>
    <w:rPr>
      <w:b/>
      <w:bCs/>
    </w:rPr>
  </w:style>
  <w:style w:type="character" w:customStyle="1" w:styleId="CommentSubjectChar">
    <w:name w:val="Comment Subject Char"/>
    <w:basedOn w:val="CommentTextChar"/>
    <w:link w:val="CommentSubject"/>
    <w:uiPriority w:val="99"/>
    <w:semiHidden/>
    <w:rsid w:val="0016389A"/>
    <w:rPr>
      <w:b/>
      <w:bCs/>
      <w:sz w:val="20"/>
      <w:szCs w:val="20"/>
    </w:rPr>
  </w:style>
  <w:style w:type="character" w:styleId="Hyperlink">
    <w:name w:val="Hyperlink"/>
    <w:basedOn w:val="DefaultParagraphFont"/>
    <w:uiPriority w:val="99"/>
    <w:unhideWhenUsed/>
    <w:rsid w:val="00B42B62"/>
    <w:rPr>
      <w:color w:val="0563C1" w:themeColor="hyperlink"/>
      <w:u w:val="single"/>
    </w:rPr>
  </w:style>
  <w:style w:type="character" w:customStyle="1" w:styleId="UnresolvedMention1">
    <w:name w:val="Unresolved Mention1"/>
    <w:basedOn w:val="DefaultParagraphFont"/>
    <w:uiPriority w:val="99"/>
    <w:semiHidden/>
    <w:unhideWhenUsed/>
    <w:rsid w:val="00B42B62"/>
    <w:rPr>
      <w:color w:val="808080"/>
      <w:shd w:val="clear" w:color="auto" w:fill="E6E6E6"/>
    </w:rPr>
  </w:style>
  <w:style w:type="paragraph" w:styleId="Header">
    <w:name w:val="header"/>
    <w:basedOn w:val="Normal"/>
    <w:link w:val="HeaderChar"/>
    <w:uiPriority w:val="99"/>
    <w:unhideWhenUsed/>
    <w:rsid w:val="00517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213"/>
  </w:style>
  <w:style w:type="paragraph" w:styleId="Footer">
    <w:name w:val="footer"/>
    <w:basedOn w:val="Normal"/>
    <w:link w:val="FooterChar"/>
    <w:uiPriority w:val="99"/>
    <w:unhideWhenUsed/>
    <w:rsid w:val="00517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213"/>
  </w:style>
  <w:style w:type="character" w:customStyle="1" w:styleId="UnresolvedMention">
    <w:name w:val="Unresolved Mention"/>
    <w:basedOn w:val="DefaultParagraphFont"/>
    <w:uiPriority w:val="99"/>
    <w:semiHidden/>
    <w:unhideWhenUsed/>
    <w:rsid w:val="00517213"/>
    <w:rPr>
      <w:color w:val="808080"/>
      <w:shd w:val="clear" w:color="auto" w:fill="E6E6E6"/>
    </w:rPr>
  </w:style>
  <w:style w:type="paragraph" w:styleId="ListParagraph">
    <w:name w:val="List Paragraph"/>
    <w:basedOn w:val="Normal"/>
    <w:uiPriority w:val="34"/>
    <w:qFormat/>
    <w:rsid w:val="00EB5D84"/>
    <w:pPr>
      <w:ind w:left="720"/>
      <w:contextualSpacing/>
    </w:pPr>
  </w:style>
  <w:style w:type="character" w:styleId="Emphasis">
    <w:name w:val="Emphasis"/>
    <w:basedOn w:val="DefaultParagraphFont"/>
    <w:uiPriority w:val="20"/>
    <w:qFormat/>
    <w:rsid w:val="00056D8A"/>
    <w:rPr>
      <w:i/>
      <w:iCs/>
    </w:rPr>
  </w:style>
  <w:style w:type="character" w:styleId="FollowedHyperlink">
    <w:name w:val="FollowedHyperlink"/>
    <w:basedOn w:val="DefaultParagraphFont"/>
    <w:uiPriority w:val="99"/>
    <w:semiHidden/>
    <w:unhideWhenUsed/>
    <w:rsid w:val="007351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95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39B6C-B528-4168-9D04-D531AA6A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pi_intern</dc:creator>
  <cp:lastModifiedBy>Mai-Lan Ha</cp:lastModifiedBy>
  <cp:revision>2</cp:revision>
  <dcterms:created xsi:type="dcterms:W3CDTF">2020-04-17T18:14:00Z</dcterms:created>
  <dcterms:modified xsi:type="dcterms:W3CDTF">2020-04-17T18:14:00Z</dcterms:modified>
</cp:coreProperties>
</file>