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3840" w14:textId="77777777" w:rsidR="00971A0F" w:rsidRPr="00963982" w:rsidRDefault="00A25F11" w:rsidP="003E34BE">
      <w:pPr>
        <w:spacing w:after="0" w:line="240" w:lineRule="auto"/>
        <w:rPr>
          <w:rFonts w:ascii="Arial" w:hAnsi="Arial" w:cs="Arial"/>
          <w:b/>
          <w:sz w:val="24"/>
          <w:szCs w:val="24"/>
        </w:rPr>
      </w:pPr>
      <w:r w:rsidRPr="00963982">
        <w:rPr>
          <w:rFonts w:ascii="Arial" w:hAnsi="Arial" w:cs="Arial"/>
          <w:b/>
          <w:sz w:val="24"/>
          <w:szCs w:val="24"/>
        </w:rPr>
        <w:t>Tab Title: Women’s Empowerment</w:t>
      </w:r>
    </w:p>
    <w:p w14:paraId="6551B5C1" w14:textId="77777777" w:rsidR="00971A0F" w:rsidRPr="00963982" w:rsidRDefault="00971A0F" w:rsidP="00651B14">
      <w:pPr>
        <w:spacing w:after="0" w:line="240" w:lineRule="auto"/>
        <w:rPr>
          <w:rFonts w:ascii="Arial" w:hAnsi="Arial" w:cs="Arial"/>
          <w:b/>
          <w:sz w:val="20"/>
          <w:szCs w:val="20"/>
        </w:rPr>
      </w:pPr>
    </w:p>
    <w:p w14:paraId="0AB6AA66" w14:textId="77777777" w:rsidR="00D9273F" w:rsidRPr="00963982" w:rsidRDefault="00D9273F" w:rsidP="00651B14">
      <w:pPr>
        <w:widowControl w:val="0"/>
        <w:autoSpaceDE w:val="0"/>
        <w:autoSpaceDN w:val="0"/>
        <w:adjustRightInd w:val="0"/>
        <w:spacing w:after="380" w:line="240" w:lineRule="auto"/>
        <w:rPr>
          <w:rFonts w:ascii="Arial" w:hAnsi="Arial" w:cs="Arial"/>
          <w:color w:val="262626"/>
        </w:rPr>
      </w:pPr>
      <w:r w:rsidRPr="00963982">
        <w:rPr>
          <w:rFonts w:ascii="Arial" w:hAnsi="Arial" w:cs="Arial"/>
          <w:color w:val="262626"/>
        </w:rPr>
        <w:t>The following gender related COP Self-Assessment questions encourage and support companies to report on their progress towards implementing the Women’s Empowerment Principles.</w:t>
      </w:r>
    </w:p>
    <w:p w14:paraId="1CB3B325" w14:textId="114B0654" w:rsidR="001068EB" w:rsidRPr="00963982" w:rsidRDefault="001448E1" w:rsidP="00651B14">
      <w:pPr>
        <w:spacing w:after="0" w:line="240" w:lineRule="auto"/>
        <w:rPr>
          <w:rFonts w:ascii="Arial" w:hAnsi="Arial" w:cs="Arial"/>
          <w:sz w:val="8"/>
          <w:szCs w:val="8"/>
        </w:rPr>
      </w:pPr>
      <w:hyperlink r:id="rId11" w:history="1">
        <w:r w:rsidR="00D9273F" w:rsidRPr="00963982">
          <w:rPr>
            <w:rFonts w:ascii="Arial" w:hAnsi="Arial" w:cs="Arial"/>
            <w:color w:val="248194"/>
          </w:rPr>
          <w:t>Women’s Empowerment Principle 7</w:t>
        </w:r>
      </w:hyperlink>
      <w:r w:rsidR="00171630">
        <w:rPr>
          <w:rFonts w:ascii="Arial" w:hAnsi="Arial" w:cs="Arial"/>
          <w:color w:val="262626"/>
        </w:rPr>
        <w:t xml:space="preserve"> </w:t>
      </w:r>
      <w:r w:rsidR="00D9273F" w:rsidRPr="00963982">
        <w:rPr>
          <w:rFonts w:ascii="Arial" w:hAnsi="Arial" w:cs="Arial"/>
          <w:color w:val="262626"/>
        </w:rPr>
        <w:t>highlights the importance of using sex-disaggregated data to measure and report on progress. The final question on sex-disaggregated data refers to data that is collected and presented separately on women and men. It is quantitative statistical information on the differences and inequalities between men and women.</w:t>
      </w:r>
      <w:r w:rsidR="003E34BE" w:rsidRPr="00963982">
        <w:rPr>
          <w:rFonts w:ascii="Arial" w:hAnsi="Arial" w:cs="Arial"/>
          <w:b/>
          <w:sz w:val="20"/>
          <w:szCs w:val="20"/>
        </w:rPr>
        <w:br/>
      </w:r>
    </w:p>
    <w:p w14:paraId="34EC4CBD" w14:textId="77777777" w:rsidR="001068EB" w:rsidRPr="00963982" w:rsidRDefault="001068EB" w:rsidP="00651B14">
      <w:pPr>
        <w:spacing w:after="0" w:line="240" w:lineRule="auto"/>
        <w:rPr>
          <w:rFonts w:ascii="Arial" w:hAnsi="Arial" w:cs="Arial"/>
          <w:sz w:val="8"/>
          <w:szCs w:val="8"/>
        </w:rPr>
      </w:pPr>
    </w:p>
    <w:p w14:paraId="6848AE46" w14:textId="77777777" w:rsidR="001068EB" w:rsidRPr="00963982" w:rsidRDefault="001068EB" w:rsidP="00651B14">
      <w:pPr>
        <w:spacing w:after="0" w:line="240" w:lineRule="auto"/>
        <w:rPr>
          <w:rFonts w:ascii="Arial" w:hAnsi="Arial" w:cs="Arial"/>
          <w:sz w:val="8"/>
          <w:szCs w:val="8"/>
        </w:rPr>
      </w:pPr>
    </w:p>
    <w:p w14:paraId="47529570" w14:textId="77777777" w:rsidR="003E34BE" w:rsidRPr="00963982" w:rsidRDefault="003E34BE" w:rsidP="00995293">
      <w:pPr>
        <w:numPr>
          <w:ilvl w:val="0"/>
          <w:numId w:val="2"/>
        </w:numPr>
        <w:rPr>
          <w:rFonts w:ascii="Arial" w:hAnsi="Arial" w:cs="Arial"/>
          <w:sz w:val="20"/>
          <w:szCs w:val="20"/>
        </w:rPr>
      </w:pPr>
      <w:r w:rsidRPr="00963982">
        <w:rPr>
          <w:rFonts w:ascii="Arial" w:hAnsi="Arial" w:cs="Arial"/>
          <w:sz w:val="20"/>
          <w:szCs w:val="20"/>
        </w:rPr>
        <w:t xml:space="preserve">The COP describes policies and practices related to supporting women’s empowerment and advancing gender equality in the </w:t>
      </w:r>
      <w:r w:rsidRPr="00963982">
        <w:rPr>
          <w:rFonts w:ascii="Arial" w:hAnsi="Arial" w:cs="Arial"/>
          <w:b/>
          <w:sz w:val="20"/>
          <w:szCs w:val="20"/>
        </w:rPr>
        <w:t>workplace</w:t>
      </w:r>
      <w:r w:rsidR="00971A0F" w:rsidRPr="00963982">
        <w:rPr>
          <w:rFonts w:ascii="Arial" w:hAnsi="Arial" w:cs="Arial"/>
          <w:sz w:val="20"/>
          <w:szCs w:val="20"/>
        </w:rPr>
        <w:t xml:space="preserve">: </w:t>
      </w:r>
    </w:p>
    <w:p w14:paraId="463BB3A4" w14:textId="77777777" w:rsidR="00705E39"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A</w:t>
      </w:r>
      <w:r w:rsidR="007B65F2" w:rsidRPr="00963982">
        <w:rPr>
          <w:rFonts w:ascii="Arial" w:hAnsi="Arial" w:cs="Arial"/>
          <w:sz w:val="20"/>
          <w:szCs w:val="20"/>
        </w:rPr>
        <w:t xml:space="preserve">chieving and maintaining gender equality </w:t>
      </w:r>
      <w:r w:rsidR="003E34BE" w:rsidRPr="00963982">
        <w:rPr>
          <w:rFonts w:ascii="Arial" w:hAnsi="Arial" w:cs="Arial"/>
          <w:sz w:val="20"/>
          <w:szCs w:val="20"/>
        </w:rPr>
        <w:t>in senior management and board positions</w:t>
      </w:r>
    </w:p>
    <w:p w14:paraId="7B677F21" w14:textId="77777777" w:rsidR="008D40C7"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A</w:t>
      </w:r>
      <w:r w:rsidR="008D40C7" w:rsidRPr="00963982">
        <w:rPr>
          <w:rFonts w:ascii="Arial" w:hAnsi="Arial" w:cs="Arial"/>
          <w:sz w:val="20"/>
          <w:szCs w:val="20"/>
        </w:rPr>
        <w:t xml:space="preserve">chieving and maintaining gender equality in middle management positions </w:t>
      </w:r>
    </w:p>
    <w:p w14:paraId="4C850C0D" w14:textId="77777777" w:rsidR="003E34BE"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E</w:t>
      </w:r>
      <w:r w:rsidR="003E34BE" w:rsidRPr="00963982">
        <w:rPr>
          <w:rFonts w:ascii="Arial" w:hAnsi="Arial" w:cs="Arial"/>
          <w:sz w:val="20"/>
          <w:szCs w:val="20"/>
        </w:rPr>
        <w:t>qual pay for work of equal value</w:t>
      </w:r>
    </w:p>
    <w:p w14:paraId="272C1A54" w14:textId="77777777" w:rsidR="008F092D"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F</w:t>
      </w:r>
      <w:r w:rsidR="008F092D" w:rsidRPr="00963982">
        <w:rPr>
          <w:rFonts w:ascii="Arial" w:hAnsi="Arial" w:cs="Arial"/>
          <w:sz w:val="20"/>
          <w:szCs w:val="20"/>
        </w:rPr>
        <w:t>lexible work options</w:t>
      </w:r>
    </w:p>
    <w:p w14:paraId="61FAC68E" w14:textId="77777777" w:rsidR="009B62B5" w:rsidRPr="00963982" w:rsidRDefault="00680318" w:rsidP="00135CE2">
      <w:pPr>
        <w:pStyle w:val="ListParagraph"/>
        <w:numPr>
          <w:ilvl w:val="0"/>
          <w:numId w:val="16"/>
        </w:numPr>
        <w:rPr>
          <w:rFonts w:ascii="Arial" w:hAnsi="Arial" w:cs="Arial"/>
          <w:sz w:val="20"/>
          <w:szCs w:val="20"/>
        </w:rPr>
      </w:pPr>
      <w:r w:rsidRPr="00963982">
        <w:rPr>
          <w:rFonts w:ascii="Arial" w:hAnsi="Arial" w:cs="Arial"/>
          <w:sz w:val="20"/>
          <w:szCs w:val="20"/>
        </w:rPr>
        <w:t>A</w:t>
      </w:r>
      <w:r w:rsidR="008F092D" w:rsidRPr="00963982">
        <w:rPr>
          <w:rFonts w:ascii="Arial" w:hAnsi="Arial" w:cs="Arial"/>
          <w:sz w:val="20"/>
          <w:szCs w:val="20"/>
        </w:rPr>
        <w:t xml:space="preserve">ccess to child and dependent care </w:t>
      </w:r>
    </w:p>
    <w:p w14:paraId="6CA01EB5" w14:textId="77777777" w:rsidR="008F092D" w:rsidRPr="00963982" w:rsidRDefault="00680318" w:rsidP="00995293">
      <w:pPr>
        <w:pStyle w:val="ListParagraph"/>
        <w:numPr>
          <w:ilvl w:val="0"/>
          <w:numId w:val="6"/>
        </w:numPr>
        <w:spacing w:after="0" w:line="100" w:lineRule="atLeast"/>
        <w:rPr>
          <w:rFonts w:ascii="Arial" w:eastAsia="Times New Roman" w:hAnsi="Arial" w:cs="Arial"/>
          <w:sz w:val="20"/>
          <w:szCs w:val="20"/>
        </w:rPr>
      </w:pPr>
      <w:r w:rsidRPr="00963982">
        <w:rPr>
          <w:rFonts w:ascii="Arial" w:eastAsia="Times New Roman" w:hAnsi="Arial" w:cs="Arial"/>
          <w:sz w:val="20"/>
          <w:szCs w:val="20"/>
        </w:rPr>
        <w:t>S</w:t>
      </w:r>
      <w:r w:rsidR="008F092D" w:rsidRPr="00963982">
        <w:rPr>
          <w:rFonts w:ascii="Arial" w:eastAsia="Times New Roman" w:hAnsi="Arial" w:cs="Arial"/>
          <w:sz w:val="20"/>
          <w:szCs w:val="20"/>
        </w:rPr>
        <w:t>upport for pregnant women and those returning from maternity leave</w:t>
      </w:r>
    </w:p>
    <w:p w14:paraId="55C6FFE3" w14:textId="77777777" w:rsidR="008F092D" w:rsidRPr="00963982" w:rsidRDefault="008F092D" w:rsidP="008F092D">
      <w:pPr>
        <w:pStyle w:val="ListParagraph"/>
        <w:spacing w:after="0" w:line="100" w:lineRule="atLeast"/>
        <w:ind w:left="1080"/>
        <w:rPr>
          <w:rFonts w:ascii="Arial" w:eastAsia="Times New Roman" w:hAnsi="Arial" w:cs="Arial"/>
          <w:sz w:val="20"/>
          <w:szCs w:val="20"/>
        </w:rPr>
      </w:pPr>
    </w:p>
    <w:p w14:paraId="4E53844D" w14:textId="77777777" w:rsidR="003E34BE"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R</w:t>
      </w:r>
      <w:r w:rsidR="003E34BE" w:rsidRPr="00963982">
        <w:rPr>
          <w:rFonts w:ascii="Arial" w:hAnsi="Arial" w:cs="Arial"/>
          <w:sz w:val="20"/>
          <w:szCs w:val="20"/>
        </w:rPr>
        <w:t>ecruitment and retention</w:t>
      </w:r>
      <w:r w:rsidR="007B65F2" w:rsidRPr="00963982">
        <w:rPr>
          <w:rFonts w:ascii="Arial" w:hAnsi="Arial" w:cs="Arial"/>
          <w:sz w:val="20"/>
          <w:szCs w:val="20"/>
        </w:rPr>
        <w:t>, including training and development,</w:t>
      </w:r>
      <w:r w:rsidR="003E34BE" w:rsidRPr="00963982">
        <w:rPr>
          <w:rFonts w:ascii="Arial" w:hAnsi="Arial" w:cs="Arial"/>
          <w:sz w:val="20"/>
          <w:szCs w:val="20"/>
        </w:rPr>
        <w:t xml:space="preserve"> of female employees</w:t>
      </w:r>
    </w:p>
    <w:p w14:paraId="750759D5" w14:textId="77777777" w:rsidR="003E34BE" w:rsidRPr="00963982" w:rsidRDefault="00680318" w:rsidP="00995293">
      <w:pPr>
        <w:pStyle w:val="ListParagraph"/>
        <w:numPr>
          <w:ilvl w:val="0"/>
          <w:numId w:val="6"/>
        </w:numPr>
        <w:rPr>
          <w:rFonts w:ascii="Arial" w:eastAsia="Times New Roman" w:hAnsi="Arial" w:cs="Arial"/>
          <w:sz w:val="20"/>
          <w:szCs w:val="20"/>
        </w:rPr>
      </w:pPr>
      <w:r w:rsidRPr="00963982">
        <w:rPr>
          <w:rFonts w:ascii="Arial" w:eastAsia="Times New Roman" w:hAnsi="Arial" w:cs="Arial"/>
          <w:sz w:val="20"/>
          <w:szCs w:val="20"/>
        </w:rPr>
        <w:t>G</w:t>
      </w:r>
      <w:r w:rsidR="003E34BE" w:rsidRPr="00963982">
        <w:rPr>
          <w:rFonts w:ascii="Arial" w:eastAsia="Times New Roman" w:hAnsi="Arial" w:cs="Arial"/>
          <w:sz w:val="20"/>
          <w:szCs w:val="20"/>
        </w:rPr>
        <w:t>ender-specific health and safety issues</w:t>
      </w:r>
    </w:p>
    <w:p w14:paraId="360E34BE" w14:textId="77777777" w:rsidR="004D4107" w:rsidRPr="00963982" w:rsidRDefault="00680318" w:rsidP="00995293">
      <w:pPr>
        <w:pStyle w:val="ListParagraph"/>
        <w:numPr>
          <w:ilvl w:val="0"/>
          <w:numId w:val="6"/>
        </w:numPr>
        <w:spacing w:after="0" w:line="100" w:lineRule="atLeast"/>
        <w:rPr>
          <w:rFonts w:ascii="Arial" w:hAnsi="Arial" w:cs="Arial"/>
          <w:sz w:val="20"/>
          <w:szCs w:val="20"/>
        </w:rPr>
      </w:pPr>
      <w:r w:rsidRPr="00963982">
        <w:rPr>
          <w:rFonts w:ascii="Arial" w:eastAsia="Times New Roman" w:hAnsi="Arial" w:cs="Arial"/>
          <w:sz w:val="20"/>
          <w:szCs w:val="20"/>
        </w:rPr>
        <w:t>G</w:t>
      </w:r>
      <w:r w:rsidR="003E34BE" w:rsidRPr="00963982">
        <w:rPr>
          <w:rFonts w:ascii="Arial" w:eastAsia="Times New Roman" w:hAnsi="Arial" w:cs="Arial"/>
          <w:sz w:val="20"/>
          <w:szCs w:val="20"/>
        </w:rPr>
        <w:t>ender-based violence and harassment</w:t>
      </w:r>
    </w:p>
    <w:p w14:paraId="5A0A3A4F" w14:textId="77777777" w:rsidR="00705E39" w:rsidRPr="00963982" w:rsidRDefault="00705E39" w:rsidP="00705E39">
      <w:pPr>
        <w:pStyle w:val="ListParagraph"/>
        <w:spacing w:after="0" w:line="100" w:lineRule="atLeast"/>
        <w:ind w:left="1080"/>
        <w:rPr>
          <w:rFonts w:ascii="Arial" w:hAnsi="Arial" w:cs="Arial"/>
          <w:sz w:val="20"/>
          <w:szCs w:val="20"/>
        </w:rPr>
      </w:pPr>
    </w:p>
    <w:p w14:paraId="556BC802" w14:textId="77777777" w:rsidR="003E34BE"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E</w:t>
      </w:r>
      <w:r w:rsidR="003E34BE" w:rsidRPr="00963982">
        <w:rPr>
          <w:rFonts w:ascii="Arial" w:hAnsi="Arial" w:cs="Arial"/>
          <w:sz w:val="20"/>
          <w:szCs w:val="20"/>
        </w:rPr>
        <w:t>ducation and training opportunities for women workers</w:t>
      </w:r>
    </w:p>
    <w:p w14:paraId="22E4D05E" w14:textId="77777777" w:rsidR="003E34BE"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C</w:t>
      </w:r>
      <w:r w:rsidR="007B65F2" w:rsidRPr="00963982">
        <w:rPr>
          <w:rFonts w:ascii="Arial" w:hAnsi="Arial" w:cs="Arial"/>
          <w:sz w:val="20"/>
          <w:szCs w:val="20"/>
        </w:rPr>
        <w:t>reating and maintaining workplace awareness of</w:t>
      </w:r>
      <w:r w:rsidR="003E34BE" w:rsidRPr="00963982">
        <w:rPr>
          <w:rFonts w:ascii="Arial" w:hAnsi="Arial" w:cs="Arial"/>
          <w:sz w:val="20"/>
          <w:szCs w:val="20"/>
        </w:rPr>
        <w:t xml:space="preserve"> gender equality and, inclusion and non-discrimination for all workers</w:t>
      </w:r>
    </w:p>
    <w:p w14:paraId="3F1A5F3F" w14:textId="77777777" w:rsidR="003E34BE" w:rsidRPr="00963982" w:rsidRDefault="00680318" w:rsidP="00995293">
      <w:pPr>
        <w:pStyle w:val="ListParagraph"/>
        <w:numPr>
          <w:ilvl w:val="0"/>
          <w:numId w:val="6"/>
        </w:numPr>
        <w:rPr>
          <w:rFonts w:ascii="Arial" w:hAnsi="Arial" w:cs="Arial"/>
          <w:sz w:val="20"/>
          <w:szCs w:val="20"/>
        </w:rPr>
      </w:pPr>
      <w:r w:rsidRPr="00963982">
        <w:rPr>
          <w:rFonts w:ascii="Arial" w:hAnsi="Arial" w:cs="Arial"/>
          <w:sz w:val="20"/>
          <w:szCs w:val="20"/>
        </w:rPr>
        <w:t>M</w:t>
      </w:r>
      <w:r w:rsidR="003E34BE" w:rsidRPr="00963982">
        <w:rPr>
          <w:rFonts w:ascii="Arial" w:hAnsi="Arial" w:cs="Arial"/>
          <w:sz w:val="20"/>
          <w:szCs w:val="20"/>
        </w:rPr>
        <w:t>entoring and sponsorship opportunities for women workers</w:t>
      </w:r>
    </w:p>
    <w:p w14:paraId="71C4B718" w14:textId="77777777" w:rsidR="00840C7D" w:rsidRPr="00963982" w:rsidRDefault="008B2BB8" w:rsidP="00995293">
      <w:pPr>
        <w:pStyle w:val="ListParagraph"/>
        <w:numPr>
          <w:ilvl w:val="0"/>
          <w:numId w:val="8"/>
        </w:numPr>
        <w:rPr>
          <w:rFonts w:ascii="Arial" w:hAnsi="Arial" w:cs="Arial"/>
          <w:sz w:val="20"/>
          <w:szCs w:val="20"/>
        </w:rPr>
      </w:pPr>
      <w:r w:rsidRPr="00963982">
        <w:rPr>
          <w:rFonts w:ascii="Arial" w:hAnsi="Arial" w:cs="Arial"/>
          <w:color w:val="222222"/>
          <w:sz w:val="20"/>
          <w:szCs w:val="20"/>
          <w:shd w:val="clear" w:color="auto" w:fill="FFFFFF"/>
        </w:rPr>
        <w:t>No practice for this criterion have been reported</w:t>
      </w:r>
      <w:r w:rsidR="00840C7D" w:rsidRPr="00963982">
        <w:rPr>
          <w:rFonts w:ascii="Arial" w:hAnsi="Arial" w:cs="Arial"/>
          <w:sz w:val="20"/>
          <w:szCs w:val="20"/>
        </w:rPr>
        <w:t xml:space="preserve"> </w:t>
      </w:r>
    </w:p>
    <w:p w14:paraId="22B1114D" w14:textId="77777777" w:rsidR="004705D7" w:rsidRPr="00963982" w:rsidRDefault="003E34BE" w:rsidP="00995293">
      <w:pPr>
        <w:pStyle w:val="bestpractice"/>
        <w:numPr>
          <w:ilvl w:val="0"/>
          <w:numId w:val="7"/>
        </w:numPr>
        <w:rPr>
          <w:rFonts w:ascii="Arial" w:hAnsi="Arial" w:cs="Arial"/>
          <w:sz w:val="20"/>
          <w:szCs w:val="20"/>
        </w:rPr>
      </w:pPr>
      <w:r w:rsidRPr="00963982">
        <w:rPr>
          <w:rFonts w:ascii="Arial" w:hAnsi="Arial" w:cs="Arial"/>
          <w:sz w:val="20"/>
          <w:szCs w:val="20"/>
        </w:rPr>
        <w:t xml:space="preserve">Other </w:t>
      </w:r>
      <w:r w:rsidR="004705D7" w:rsidRPr="00963982">
        <w:rPr>
          <w:rFonts w:ascii="Arial" w:hAnsi="Arial" w:cs="Arial"/>
          <w:sz w:val="20"/>
          <w:szCs w:val="20"/>
        </w:rPr>
        <w:t xml:space="preserve">established or emerging best practices </w:t>
      </w:r>
    </w:p>
    <w:p w14:paraId="7DF17AEE" w14:textId="77777777" w:rsidR="004705D7" w:rsidRPr="00963982" w:rsidRDefault="004705D7" w:rsidP="00995293">
      <w:pPr>
        <w:numPr>
          <w:ilvl w:val="0"/>
          <w:numId w:val="5"/>
        </w:numPr>
        <w:rPr>
          <w:rFonts w:ascii="Arial" w:hAnsi="Arial" w:cs="Arial"/>
          <w:i/>
          <w:color w:val="808080"/>
          <w:sz w:val="20"/>
          <w:szCs w:val="20"/>
        </w:rPr>
      </w:pPr>
      <w:r w:rsidRPr="00963982">
        <w:rPr>
          <w:rFonts w:ascii="Arial" w:hAnsi="Arial" w:cs="Arial"/>
          <w:i/>
          <w:color w:val="808080"/>
          <w:sz w:val="20"/>
          <w:szCs w:val="20"/>
        </w:rPr>
        <w:t>Specify in under 255 characters, including spaces. Alternatively, indicate if your COP does not address this but explains the reason for omission (e.g., topic deemed immaterial, legal prohibitions, privacy, competitive advantage).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4705D7" w:rsidRPr="00963982" w14:paraId="5D71D432" w14:textId="77777777" w:rsidTr="00CB5A80">
        <w:trPr>
          <w:trHeight w:val="833"/>
        </w:trPr>
        <w:tc>
          <w:tcPr>
            <w:tcW w:w="10086" w:type="dxa"/>
            <w:shd w:val="clear" w:color="auto" w:fill="FFFFFF"/>
          </w:tcPr>
          <w:p w14:paraId="5B208663" w14:textId="274BA8E7" w:rsidR="003D2765" w:rsidRPr="00F63C5A" w:rsidRDefault="00DD01F4" w:rsidP="007D0562">
            <w:pPr>
              <w:pStyle w:val="BodyCopy"/>
              <w:spacing w:after="0" w:line="240" w:lineRule="auto"/>
              <w:rPr>
                <w:sz w:val="22"/>
                <w:szCs w:val="22"/>
              </w:rPr>
            </w:pPr>
            <w:r w:rsidRPr="00F63C5A">
              <w:rPr>
                <w:sz w:val="22"/>
                <w:szCs w:val="22"/>
              </w:rPr>
              <w:t xml:space="preserve">In 2019, we launched our </w:t>
            </w:r>
            <w:hyperlink r:id="rId12" w:history="1">
              <w:r w:rsidRPr="00F63C5A">
                <w:rPr>
                  <w:rStyle w:val="Hyperlink"/>
                  <w:sz w:val="22"/>
                  <w:szCs w:val="22"/>
                </w:rPr>
                <w:t>Gender Balance Acceleration Plan</w:t>
              </w:r>
            </w:hyperlink>
            <w:r w:rsidRPr="00F63C5A">
              <w:rPr>
                <w:sz w:val="22"/>
                <w:szCs w:val="22"/>
              </w:rPr>
              <w:t xml:space="preserve"> to increase the proportion of women in our top 200 senior executive positions</w:t>
            </w:r>
            <w:r w:rsidR="000D6B0C" w:rsidRPr="00F63C5A">
              <w:rPr>
                <w:sz w:val="22"/>
                <w:szCs w:val="22"/>
              </w:rPr>
              <w:t xml:space="preserve"> (from 20% in 2019 to </w:t>
            </w:r>
            <w:r w:rsidR="00971FD3" w:rsidRPr="00F63C5A">
              <w:rPr>
                <w:sz w:val="22"/>
                <w:szCs w:val="22"/>
              </w:rPr>
              <w:t>30% by 2022)</w:t>
            </w:r>
            <w:r w:rsidR="00171630" w:rsidRPr="00F63C5A">
              <w:rPr>
                <w:sz w:val="22"/>
                <w:szCs w:val="22"/>
              </w:rPr>
              <w:t xml:space="preserve">. </w:t>
            </w:r>
          </w:p>
          <w:p w14:paraId="06265DFE" w14:textId="77777777" w:rsidR="00B07A8E" w:rsidRPr="00F63C5A" w:rsidRDefault="00B07A8E" w:rsidP="007D0562">
            <w:pPr>
              <w:pStyle w:val="BodyCopy"/>
              <w:spacing w:after="0" w:line="240" w:lineRule="auto"/>
              <w:rPr>
                <w:sz w:val="22"/>
                <w:szCs w:val="22"/>
              </w:rPr>
            </w:pPr>
          </w:p>
          <w:p w14:paraId="7416E3D4" w14:textId="6D654714" w:rsidR="0076048A" w:rsidRPr="00F63C5A" w:rsidRDefault="003D2765" w:rsidP="007D0562">
            <w:pPr>
              <w:pStyle w:val="BodyCopy"/>
              <w:spacing w:after="0" w:line="240" w:lineRule="auto"/>
              <w:rPr>
                <w:sz w:val="22"/>
                <w:szCs w:val="22"/>
              </w:rPr>
            </w:pPr>
            <w:r w:rsidRPr="00F63C5A">
              <w:rPr>
                <w:sz w:val="22"/>
                <w:szCs w:val="22"/>
              </w:rPr>
              <w:t xml:space="preserve">In October 2019, </w:t>
            </w:r>
            <w:hyperlink r:id="rId13" w:history="1">
              <w:r w:rsidRPr="00F63C5A">
                <w:rPr>
                  <w:rStyle w:val="Hyperlink"/>
                  <w:sz w:val="22"/>
                  <w:szCs w:val="22"/>
                </w:rPr>
                <w:t>Nestlé was recognized</w:t>
              </w:r>
            </w:hyperlink>
            <w:r w:rsidRPr="00F63C5A">
              <w:rPr>
                <w:sz w:val="22"/>
                <w:szCs w:val="22"/>
              </w:rPr>
              <w:t xml:space="preserve"> by the World Business Council for Sustainable Development (WBCSD)</w:t>
            </w:r>
            <w:r w:rsidR="007B70BF" w:rsidRPr="00F63C5A">
              <w:rPr>
                <w:sz w:val="22"/>
                <w:szCs w:val="22"/>
              </w:rPr>
              <w:t xml:space="preserve"> </w:t>
            </w:r>
            <w:r w:rsidRPr="00F63C5A">
              <w:rPr>
                <w:sz w:val="22"/>
                <w:szCs w:val="22"/>
              </w:rPr>
              <w:t>for advancing gender balance in the workplace</w:t>
            </w:r>
            <w:r w:rsidR="00244B6E" w:rsidRPr="00F63C5A">
              <w:rPr>
                <w:sz w:val="22"/>
                <w:szCs w:val="22"/>
              </w:rPr>
              <w:t>,</w:t>
            </w:r>
            <w:r w:rsidR="007B70BF" w:rsidRPr="00F63C5A">
              <w:rPr>
                <w:sz w:val="22"/>
                <w:szCs w:val="22"/>
              </w:rPr>
              <w:t xml:space="preserve"> winning the Leading Women Award</w:t>
            </w:r>
            <w:r w:rsidRPr="00F63C5A">
              <w:rPr>
                <w:sz w:val="22"/>
                <w:szCs w:val="22"/>
              </w:rPr>
              <w:t>.</w:t>
            </w:r>
          </w:p>
          <w:p w14:paraId="0DAB0691" w14:textId="77777777" w:rsidR="00B07A8E" w:rsidRPr="00F63C5A" w:rsidRDefault="00B07A8E" w:rsidP="007D0562">
            <w:pPr>
              <w:pStyle w:val="BodyCopy"/>
              <w:spacing w:after="0" w:line="240" w:lineRule="auto"/>
              <w:rPr>
                <w:sz w:val="22"/>
                <w:szCs w:val="22"/>
              </w:rPr>
            </w:pPr>
          </w:p>
          <w:p w14:paraId="1C4A9D76" w14:textId="29623FE0" w:rsidR="003520F6" w:rsidRPr="00F63C5A" w:rsidRDefault="00244B6E" w:rsidP="001B2F6B">
            <w:pPr>
              <w:spacing w:after="0" w:line="240" w:lineRule="auto"/>
              <w:outlineLvl w:val="0"/>
              <w:rPr>
                <w:rFonts w:ascii="Arial" w:eastAsia="Times New Roman" w:hAnsi="Arial" w:cs="Arial"/>
                <w:kern w:val="36"/>
                <w:lang w:val="en-GB" w:eastAsia="en-GB"/>
              </w:rPr>
            </w:pPr>
            <w:r w:rsidRPr="00F63C5A">
              <w:rPr>
                <w:rFonts w:ascii="Arial" w:eastAsia="Times New Roman" w:hAnsi="Arial" w:cs="Arial"/>
                <w:kern w:val="36"/>
                <w:lang w:val="en-GB" w:eastAsia="en-GB"/>
              </w:rPr>
              <w:t xml:space="preserve">In January 2020, </w:t>
            </w:r>
            <w:r w:rsidR="001B2F6B" w:rsidRPr="00F63C5A">
              <w:rPr>
                <w:rFonts w:ascii="Arial" w:eastAsia="Times New Roman" w:hAnsi="Arial" w:cs="Arial"/>
                <w:kern w:val="36"/>
                <w:lang w:val="en-GB" w:eastAsia="en-GB"/>
              </w:rPr>
              <w:t xml:space="preserve">Nestlé </w:t>
            </w:r>
            <w:r w:rsidRPr="00F63C5A">
              <w:rPr>
                <w:rFonts w:ascii="Arial" w:eastAsia="Times New Roman" w:hAnsi="Arial" w:cs="Arial"/>
                <w:kern w:val="36"/>
                <w:lang w:val="en-GB" w:eastAsia="en-GB"/>
              </w:rPr>
              <w:t xml:space="preserve">was recognized </w:t>
            </w:r>
            <w:r w:rsidR="001B2F6B" w:rsidRPr="00F63C5A">
              <w:rPr>
                <w:rFonts w:ascii="Arial" w:eastAsia="Times New Roman" w:hAnsi="Arial" w:cs="Arial"/>
                <w:kern w:val="36"/>
                <w:lang w:val="en-GB" w:eastAsia="en-GB"/>
              </w:rPr>
              <w:t xml:space="preserve">in the </w:t>
            </w:r>
            <w:hyperlink r:id="rId14" w:history="1">
              <w:r w:rsidR="001B2F6B" w:rsidRPr="00F63C5A">
                <w:rPr>
                  <w:rStyle w:val="Hyperlink"/>
                  <w:rFonts w:ascii="Arial" w:eastAsia="Times New Roman" w:hAnsi="Arial" w:cs="Arial"/>
                  <w:kern w:val="36"/>
                  <w:lang w:val="en-GB" w:eastAsia="en-GB"/>
                </w:rPr>
                <w:t>20</w:t>
              </w:r>
              <w:r w:rsidR="007B70BF" w:rsidRPr="00F63C5A">
                <w:rPr>
                  <w:rStyle w:val="Hyperlink"/>
                  <w:rFonts w:ascii="Arial" w:eastAsia="Times New Roman" w:hAnsi="Arial" w:cs="Arial"/>
                  <w:kern w:val="36"/>
                  <w:lang w:val="en-GB" w:eastAsia="en-GB"/>
                </w:rPr>
                <w:t>20</w:t>
              </w:r>
              <w:r w:rsidR="001B2F6B" w:rsidRPr="00F63C5A">
                <w:rPr>
                  <w:rStyle w:val="Hyperlink"/>
                  <w:rFonts w:ascii="Arial" w:eastAsia="Times New Roman" w:hAnsi="Arial" w:cs="Arial"/>
                  <w:kern w:val="36"/>
                  <w:lang w:val="en-GB" w:eastAsia="en-GB"/>
                </w:rPr>
                <w:t xml:space="preserve"> Bloomberg Gender-Equality Index</w:t>
              </w:r>
            </w:hyperlink>
            <w:r w:rsidR="00A033CC" w:rsidRPr="00F63C5A">
              <w:rPr>
                <w:rStyle w:val="Hyperlink"/>
                <w:rFonts w:ascii="Arial" w:eastAsia="Times New Roman" w:hAnsi="Arial" w:cs="Arial"/>
                <w:kern w:val="36"/>
                <w:lang w:val="en-GB" w:eastAsia="en-GB"/>
              </w:rPr>
              <w:t>.</w:t>
            </w:r>
          </w:p>
          <w:p w14:paraId="0AF79D58" w14:textId="77777777" w:rsidR="00B07A8E" w:rsidRPr="00F63C5A" w:rsidRDefault="00B07A8E" w:rsidP="001B2F6B">
            <w:pPr>
              <w:spacing w:after="0" w:line="240" w:lineRule="auto"/>
              <w:outlineLvl w:val="0"/>
              <w:rPr>
                <w:rFonts w:ascii="Arial" w:eastAsia="Times New Roman" w:hAnsi="Arial" w:cs="Arial"/>
                <w:kern w:val="36"/>
                <w:lang w:val="en-GB" w:eastAsia="en-GB"/>
              </w:rPr>
            </w:pPr>
          </w:p>
          <w:p w14:paraId="23E5F041" w14:textId="26485E8E" w:rsidR="000B4C3B" w:rsidRPr="00F63C5A" w:rsidRDefault="00FA4AF4" w:rsidP="001B2F6B">
            <w:pPr>
              <w:pStyle w:val="BodyCopy"/>
              <w:spacing w:after="0" w:line="240" w:lineRule="auto"/>
              <w:rPr>
                <w:sz w:val="22"/>
                <w:szCs w:val="22"/>
              </w:rPr>
            </w:pPr>
            <w:r w:rsidRPr="00F63C5A">
              <w:rPr>
                <w:sz w:val="22"/>
                <w:szCs w:val="22"/>
              </w:rPr>
              <w:t>See m</w:t>
            </w:r>
            <w:r w:rsidR="00FD32C5" w:rsidRPr="00F63C5A">
              <w:rPr>
                <w:sz w:val="22"/>
                <w:szCs w:val="22"/>
              </w:rPr>
              <w:t>ore</w:t>
            </w:r>
            <w:r w:rsidR="000B4C3B" w:rsidRPr="00F63C5A">
              <w:rPr>
                <w:sz w:val="22"/>
                <w:szCs w:val="22"/>
              </w:rPr>
              <w:t xml:space="preserve"> </w:t>
            </w:r>
            <w:hyperlink r:id="rId15" w:history="1">
              <w:r w:rsidR="000B4C3B" w:rsidRPr="00F63C5A">
                <w:rPr>
                  <w:rStyle w:val="Hyperlink"/>
                  <w:sz w:val="22"/>
                  <w:szCs w:val="22"/>
                </w:rPr>
                <w:t>here</w:t>
              </w:r>
            </w:hyperlink>
            <w:r w:rsidR="000B4C3B" w:rsidRPr="00F63C5A">
              <w:rPr>
                <w:sz w:val="22"/>
                <w:szCs w:val="22"/>
              </w:rPr>
              <w:t>.</w:t>
            </w:r>
          </w:p>
          <w:p w14:paraId="63480843" w14:textId="77777777" w:rsidR="004705D7" w:rsidRPr="00963982" w:rsidRDefault="004705D7" w:rsidP="001B2F6B">
            <w:pPr>
              <w:pStyle w:val="bestpractice"/>
              <w:numPr>
                <w:ilvl w:val="0"/>
                <w:numId w:val="0"/>
              </w:numPr>
              <w:spacing w:after="0"/>
              <w:rPr>
                <w:rFonts w:ascii="Arial" w:hAnsi="Arial" w:cs="Arial"/>
                <w:sz w:val="20"/>
                <w:szCs w:val="20"/>
              </w:rPr>
            </w:pPr>
          </w:p>
        </w:tc>
      </w:tr>
    </w:tbl>
    <w:p w14:paraId="72E6648B" w14:textId="77777777" w:rsidR="007E212B" w:rsidRPr="00963982" w:rsidRDefault="007E212B" w:rsidP="007E212B">
      <w:pPr>
        <w:pStyle w:val="ListParagraph"/>
        <w:ind w:left="1080"/>
        <w:rPr>
          <w:rFonts w:ascii="Arial" w:hAnsi="Arial" w:cs="Arial"/>
          <w:sz w:val="8"/>
          <w:szCs w:val="8"/>
        </w:rPr>
      </w:pPr>
    </w:p>
    <w:p w14:paraId="0BAC154C" w14:textId="77777777" w:rsidR="00F559B0" w:rsidRPr="00963982" w:rsidRDefault="00F559B0" w:rsidP="00995293">
      <w:pPr>
        <w:pStyle w:val="ListParagraph"/>
        <w:numPr>
          <w:ilvl w:val="0"/>
          <w:numId w:val="1"/>
        </w:numPr>
        <w:rPr>
          <w:rFonts w:ascii="Arial" w:hAnsi="Arial" w:cs="Arial"/>
          <w:sz w:val="20"/>
          <w:szCs w:val="20"/>
        </w:rPr>
      </w:pPr>
      <w:r w:rsidRPr="00963982">
        <w:rPr>
          <w:rFonts w:ascii="Arial" w:hAnsi="Arial" w:cs="Arial"/>
          <w:sz w:val="20"/>
          <w:szCs w:val="20"/>
        </w:rPr>
        <w:lastRenderedPageBreak/>
        <w:t xml:space="preserve">Any relevant policies, procedures, and activities that the company </w:t>
      </w:r>
      <w:r w:rsidRPr="00963982">
        <w:rPr>
          <w:rFonts w:ascii="Arial" w:hAnsi="Arial" w:cs="Arial"/>
          <w:b/>
          <w:sz w:val="20"/>
          <w:szCs w:val="20"/>
        </w:rPr>
        <w:t>plans to undertake</w:t>
      </w:r>
      <w:r w:rsidR="004705D7" w:rsidRPr="00963982">
        <w:rPr>
          <w:rFonts w:ascii="Arial" w:hAnsi="Arial" w:cs="Arial"/>
          <w:b/>
          <w:sz w:val="20"/>
          <w:szCs w:val="20"/>
        </w:rPr>
        <w:t xml:space="preserve"> by its next COP</w:t>
      </w:r>
      <w:r w:rsidRPr="00963982">
        <w:rPr>
          <w:rFonts w:ascii="Arial" w:hAnsi="Arial" w:cs="Arial"/>
          <w:sz w:val="20"/>
          <w:szCs w:val="20"/>
        </w:rPr>
        <w:t xml:space="preserve"> to address this area, including goals, timelines, metrics, and responsible staff</w:t>
      </w:r>
    </w:p>
    <w:p w14:paraId="63B9AE31" w14:textId="77777777" w:rsidR="00F559B0" w:rsidRPr="00963982" w:rsidRDefault="00856F6D" w:rsidP="00F559B0">
      <w:pPr>
        <w:pStyle w:val="ListParagraph"/>
        <w:ind w:left="0"/>
        <w:rPr>
          <w:rFonts w:ascii="Arial" w:hAnsi="Arial" w:cs="Arial"/>
          <w:i/>
          <w:sz w:val="20"/>
          <w:szCs w:val="20"/>
        </w:rPr>
      </w:pPr>
      <w:r w:rsidRPr="00963982">
        <w:rPr>
          <w:rFonts w:ascii="Arial" w:hAnsi="Arial" w:cs="Arial"/>
          <w:noProof/>
          <w:sz w:val="20"/>
          <w:szCs w:val="20"/>
          <w:lang w:eastAsia="en-US"/>
        </w:rPr>
        <w:drawing>
          <wp:inline distT="0" distB="0" distL="0" distR="0" wp14:anchorId="6AC0AE83" wp14:editId="7CF3C8CE">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59B0" w:rsidRPr="00963982">
        <w:rPr>
          <w:rFonts w:ascii="Arial" w:hAnsi="Arial" w:cs="Arial"/>
          <w:i/>
          <w:sz w:val="20"/>
          <w:szCs w:val="20"/>
        </w:rPr>
        <w:t>This option is for companies that have not yet begun to implement, but transparently and thoroughly disclose future plans to progress in this area in their COP.</w:t>
      </w:r>
    </w:p>
    <w:p w14:paraId="655C86BC" w14:textId="77777777" w:rsidR="00BE7A27" w:rsidRPr="00963982" w:rsidRDefault="00BE7A27" w:rsidP="00F559B0">
      <w:pPr>
        <w:pStyle w:val="ListParagraph"/>
        <w:ind w:left="0"/>
        <w:rPr>
          <w:rFonts w:ascii="Arial" w:hAnsi="Arial" w:cs="Arial"/>
          <w:sz w:val="20"/>
          <w:szCs w:val="20"/>
        </w:rPr>
      </w:pPr>
    </w:p>
    <w:p w14:paraId="29A9BA95" w14:textId="77777777" w:rsidR="003E34BE" w:rsidRPr="00963982" w:rsidRDefault="003E34BE" w:rsidP="003E34BE">
      <w:pPr>
        <w:pStyle w:val="ListParagraph"/>
        <w:spacing w:after="0"/>
        <w:rPr>
          <w:rFonts w:ascii="Arial" w:hAnsi="Arial" w:cs="Arial"/>
          <w:sz w:val="20"/>
          <w:szCs w:val="20"/>
        </w:rPr>
      </w:pPr>
    </w:p>
    <w:p w14:paraId="6F67A943" w14:textId="77777777" w:rsidR="003E34BE" w:rsidRPr="00963982" w:rsidRDefault="003E34BE" w:rsidP="00995293">
      <w:pPr>
        <w:numPr>
          <w:ilvl w:val="0"/>
          <w:numId w:val="2"/>
        </w:numPr>
        <w:rPr>
          <w:rFonts w:ascii="Arial" w:hAnsi="Arial" w:cs="Arial"/>
          <w:sz w:val="20"/>
          <w:szCs w:val="20"/>
        </w:rPr>
      </w:pPr>
      <w:r w:rsidRPr="00963982">
        <w:rPr>
          <w:rFonts w:ascii="Arial" w:hAnsi="Arial" w:cs="Arial"/>
          <w:sz w:val="20"/>
          <w:szCs w:val="20"/>
        </w:rPr>
        <w:t xml:space="preserve">The COP describes and practices related to supporting women’s empowerment and advancing gender equality in the </w:t>
      </w:r>
      <w:r w:rsidRPr="00963982">
        <w:rPr>
          <w:rFonts w:ascii="Arial" w:hAnsi="Arial" w:cs="Arial"/>
          <w:b/>
          <w:sz w:val="20"/>
          <w:szCs w:val="20"/>
        </w:rPr>
        <w:t>marketplace</w:t>
      </w:r>
      <w:r w:rsidRPr="00963982">
        <w:rPr>
          <w:rFonts w:ascii="Arial" w:hAnsi="Arial" w:cs="Arial"/>
          <w:sz w:val="20"/>
          <w:szCs w:val="20"/>
        </w:rPr>
        <w:t>:</w:t>
      </w:r>
    </w:p>
    <w:p w14:paraId="76D565F3" w14:textId="77777777" w:rsidR="003E34BE" w:rsidRPr="00963982" w:rsidRDefault="00680318" w:rsidP="00995293">
      <w:pPr>
        <w:pStyle w:val="ListParagraph"/>
        <w:numPr>
          <w:ilvl w:val="1"/>
          <w:numId w:val="9"/>
        </w:numPr>
        <w:rPr>
          <w:rFonts w:ascii="Arial" w:hAnsi="Arial" w:cs="Arial"/>
          <w:sz w:val="20"/>
          <w:szCs w:val="20"/>
        </w:rPr>
      </w:pPr>
      <w:r w:rsidRPr="00963982">
        <w:rPr>
          <w:rFonts w:ascii="Arial" w:hAnsi="Arial" w:cs="Arial"/>
          <w:sz w:val="20"/>
          <w:szCs w:val="20"/>
        </w:rPr>
        <w:t>S</w:t>
      </w:r>
      <w:r w:rsidR="003E34BE" w:rsidRPr="00963982">
        <w:rPr>
          <w:rFonts w:ascii="Arial" w:hAnsi="Arial" w:cs="Arial"/>
          <w:sz w:val="20"/>
          <w:szCs w:val="20"/>
        </w:rPr>
        <w:t>upplier diversity programme</w:t>
      </w:r>
    </w:p>
    <w:p w14:paraId="73B509CB" w14:textId="77777777" w:rsidR="00840C7D" w:rsidRPr="00963982" w:rsidRDefault="00680318" w:rsidP="00283E11">
      <w:pPr>
        <w:pStyle w:val="ListParagraph"/>
        <w:numPr>
          <w:ilvl w:val="1"/>
          <w:numId w:val="17"/>
        </w:numPr>
        <w:rPr>
          <w:rFonts w:ascii="Arial" w:eastAsia="Times New Roman" w:hAnsi="Arial" w:cs="Arial"/>
          <w:sz w:val="20"/>
          <w:szCs w:val="20"/>
        </w:rPr>
      </w:pPr>
      <w:r w:rsidRPr="00963982">
        <w:rPr>
          <w:rFonts w:ascii="Arial" w:hAnsi="Arial" w:cs="Arial"/>
          <w:sz w:val="20"/>
          <w:szCs w:val="20"/>
        </w:rPr>
        <w:t>C</w:t>
      </w:r>
      <w:r w:rsidR="003E34BE" w:rsidRPr="00963982">
        <w:rPr>
          <w:rFonts w:ascii="Arial" w:hAnsi="Arial" w:cs="Arial"/>
          <w:sz w:val="20"/>
          <w:szCs w:val="20"/>
        </w:rPr>
        <w:t xml:space="preserve">omposition of supplier base by </w:t>
      </w:r>
      <w:r w:rsidR="00D62B43" w:rsidRPr="00963982">
        <w:rPr>
          <w:rFonts w:ascii="Arial" w:hAnsi="Arial" w:cs="Arial"/>
          <w:sz w:val="20"/>
          <w:szCs w:val="20"/>
        </w:rPr>
        <w:t>sex</w:t>
      </w:r>
    </w:p>
    <w:p w14:paraId="0345ADF5" w14:textId="77777777" w:rsidR="003E34BE" w:rsidRPr="00963982" w:rsidRDefault="00680318" w:rsidP="00995293">
      <w:pPr>
        <w:pStyle w:val="ListParagraph"/>
        <w:numPr>
          <w:ilvl w:val="1"/>
          <w:numId w:val="9"/>
        </w:numPr>
        <w:rPr>
          <w:rFonts w:ascii="Arial" w:hAnsi="Arial" w:cs="Arial"/>
          <w:sz w:val="20"/>
          <w:szCs w:val="20"/>
        </w:rPr>
      </w:pPr>
      <w:r w:rsidRPr="00963982">
        <w:rPr>
          <w:rFonts w:ascii="Arial" w:eastAsia="Times New Roman" w:hAnsi="Arial" w:cs="Arial"/>
          <w:sz w:val="20"/>
          <w:szCs w:val="20"/>
        </w:rPr>
        <w:t>S</w:t>
      </w:r>
      <w:r w:rsidR="003E34BE" w:rsidRPr="00963982">
        <w:rPr>
          <w:rFonts w:ascii="Arial" w:eastAsia="Times New Roman" w:hAnsi="Arial" w:cs="Arial"/>
          <w:sz w:val="20"/>
          <w:szCs w:val="20"/>
        </w:rPr>
        <w:t xml:space="preserve">upport for women business owners and women entrepreneurs </w:t>
      </w:r>
    </w:p>
    <w:p w14:paraId="232F3133" w14:textId="77777777" w:rsidR="003E34BE" w:rsidRPr="00963982" w:rsidRDefault="00680318" w:rsidP="00995293">
      <w:pPr>
        <w:pStyle w:val="ListParagraph"/>
        <w:numPr>
          <w:ilvl w:val="1"/>
          <w:numId w:val="9"/>
        </w:numPr>
        <w:rPr>
          <w:rFonts w:ascii="Arial" w:eastAsia="Times New Roman" w:hAnsi="Arial" w:cs="Arial"/>
          <w:sz w:val="20"/>
          <w:szCs w:val="20"/>
        </w:rPr>
      </w:pPr>
      <w:r w:rsidRPr="00963982">
        <w:rPr>
          <w:rFonts w:ascii="Arial" w:hAnsi="Arial" w:cs="Arial"/>
          <w:sz w:val="20"/>
          <w:szCs w:val="20"/>
        </w:rPr>
        <w:t>S</w:t>
      </w:r>
      <w:r w:rsidR="003E34BE" w:rsidRPr="00963982">
        <w:rPr>
          <w:rFonts w:ascii="Arial" w:hAnsi="Arial" w:cs="Arial"/>
          <w:sz w:val="20"/>
          <w:szCs w:val="20"/>
        </w:rPr>
        <w:t>upplier monitoring and engagement on women’s empowerment and gender equality including promotion of the Women’s Empowerment Principles to suppliers</w:t>
      </w:r>
    </w:p>
    <w:p w14:paraId="647F36E9" w14:textId="77777777" w:rsidR="003E34BE" w:rsidRPr="00963982" w:rsidRDefault="00680318" w:rsidP="00995293">
      <w:pPr>
        <w:pStyle w:val="ListParagraph"/>
        <w:numPr>
          <w:ilvl w:val="1"/>
          <w:numId w:val="9"/>
        </w:numPr>
        <w:rPr>
          <w:rFonts w:ascii="Arial" w:eastAsia="Times New Roman" w:hAnsi="Arial" w:cs="Arial"/>
          <w:sz w:val="20"/>
          <w:szCs w:val="20"/>
        </w:rPr>
      </w:pPr>
      <w:r w:rsidRPr="00963982">
        <w:rPr>
          <w:rFonts w:ascii="Arial" w:eastAsia="Times New Roman" w:hAnsi="Arial" w:cs="Arial"/>
          <w:sz w:val="20"/>
          <w:szCs w:val="20"/>
        </w:rPr>
        <w:t>G</w:t>
      </w:r>
      <w:r w:rsidR="003E34BE" w:rsidRPr="00963982">
        <w:rPr>
          <w:rFonts w:ascii="Arial" w:eastAsia="Times New Roman" w:hAnsi="Arial" w:cs="Arial"/>
          <w:sz w:val="20"/>
          <w:szCs w:val="20"/>
        </w:rPr>
        <w:t>ender-sensitive marketing</w:t>
      </w:r>
    </w:p>
    <w:p w14:paraId="7F6A8120" w14:textId="77777777" w:rsidR="003E34BE" w:rsidRPr="00963982" w:rsidRDefault="00680318" w:rsidP="00995293">
      <w:pPr>
        <w:pStyle w:val="ListParagraph"/>
        <w:numPr>
          <w:ilvl w:val="1"/>
          <w:numId w:val="9"/>
        </w:numPr>
        <w:rPr>
          <w:rFonts w:ascii="Arial" w:eastAsia="Times New Roman" w:hAnsi="Arial" w:cs="Arial"/>
          <w:sz w:val="20"/>
          <w:szCs w:val="20"/>
        </w:rPr>
      </w:pPr>
      <w:r w:rsidRPr="00963982">
        <w:rPr>
          <w:rFonts w:ascii="Arial" w:eastAsia="Times New Roman" w:hAnsi="Arial" w:cs="Arial"/>
          <w:sz w:val="20"/>
          <w:szCs w:val="20"/>
        </w:rPr>
        <w:t>G</w:t>
      </w:r>
      <w:r w:rsidR="003E34BE" w:rsidRPr="00963982">
        <w:rPr>
          <w:rFonts w:ascii="Arial" w:eastAsia="Times New Roman" w:hAnsi="Arial" w:cs="Arial"/>
          <w:sz w:val="20"/>
          <w:szCs w:val="20"/>
        </w:rPr>
        <w:t>ender-sensitive product and service development</w:t>
      </w:r>
    </w:p>
    <w:p w14:paraId="33E8ABD3" w14:textId="77777777" w:rsidR="00840C7D" w:rsidRPr="00963982" w:rsidRDefault="008B2BB8" w:rsidP="00995293">
      <w:pPr>
        <w:pStyle w:val="ListParagraph"/>
        <w:numPr>
          <w:ilvl w:val="1"/>
          <w:numId w:val="10"/>
        </w:numPr>
        <w:rPr>
          <w:rFonts w:ascii="Arial" w:eastAsia="Times New Roman" w:hAnsi="Arial" w:cs="Arial"/>
          <w:sz w:val="20"/>
          <w:szCs w:val="20"/>
        </w:rPr>
      </w:pPr>
      <w:r w:rsidRPr="00963982">
        <w:rPr>
          <w:rFonts w:ascii="Arial" w:hAnsi="Arial" w:cs="Arial"/>
          <w:color w:val="222222"/>
          <w:sz w:val="20"/>
          <w:szCs w:val="20"/>
          <w:shd w:val="clear" w:color="auto" w:fill="FFFFFF"/>
        </w:rPr>
        <w:t>No practice for this criterion have been reported</w:t>
      </w:r>
    </w:p>
    <w:p w14:paraId="00149998" w14:textId="77777777" w:rsidR="0011177D" w:rsidRPr="00963982" w:rsidRDefault="003E34BE" w:rsidP="00995293">
      <w:pPr>
        <w:pStyle w:val="bestpractice"/>
        <w:numPr>
          <w:ilvl w:val="1"/>
          <w:numId w:val="9"/>
        </w:numPr>
        <w:rPr>
          <w:rFonts w:ascii="Arial" w:hAnsi="Arial" w:cs="Arial"/>
          <w:sz w:val="20"/>
          <w:szCs w:val="20"/>
        </w:rPr>
      </w:pPr>
      <w:r w:rsidRPr="00963982">
        <w:rPr>
          <w:rFonts w:ascii="Arial" w:eastAsia="Times New Roman" w:hAnsi="Arial" w:cs="Arial"/>
          <w:sz w:val="20"/>
          <w:szCs w:val="20"/>
        </w:rPr>
        <w:t xml:space="preserve">Other </w:t>
      </w:r>
      <w:r w:rsidR="0011177D" w:rsidRPr="00963982">
        <w:rPr>
          <w:rFonts w:ascii="Arial" w:hAnsi="Arial" w:cs="Arial"/>
          <w:sz w:val="20"/>
          <w:szCs w:val="20"/>
        </w:rPr>
        <w:t xml:space="preserve">established or emerging best practices </w:t>
      </w:r>
    </w:p>
    <w:p w14:paraId="31550AD3" w14:textId="77777777" w:rsidR="0011177D" w:rsidRPr="00963982" w:rsidRDefault="0011177D" w:rsidP="00995293">
      <w:pPr>
        <w:numPr>
          <w:ilvl w:val="0"/>
          <w:numId w:val="5"/>
        </w:numPr>
        <w:rPr>
          <w:rFonts w:ascii="Arial" w:hAnsi="Arial" w:cs="Arial"/>
          <w:i/>
          <w:color w:val="808080"/>
          <w:sz w:val="20"/>
          <w:szCs w:val="20"/>
        </w:rPr>
      </w:pPr>
      <w:r w:rsidRPr="00963982">
        <w:rPr>
          <w:rFonts w:ascii="Arial" w:hAnsi="Arial" w:cs="Arial"/>
          <w:i/>
          <w:color w:val="808080"/>
          <w:sz w:val="20"/>
          <w:szCs w:val="20"/>
        </w:rPr>
        <w:t>Specify in under 255 characters, including spaces. Alternatively, indicate if your COP does not address this but explains the reason for omission (e.g., topic deemed immaterial, legal prohibitions, privacy, competitive advantage).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11177D" w:rsidRPr="00963982" w14:paraId="347A655C" w14:textId="77777777" w:rsidTr="0078163F">
        <w:trPr>
          <w:trHeight w:val="332"/>
        </w:trPr>
        <w:tc>
          <w:tcPr>
            <w:tcW w:w="10026" w:type="dxa"/>
            <w:shd w:val="clear" w:color="auto" w:fill="FFFFFF"/>
          </w:tcPr>
          <w:p w14:paraId="081CF26F" w14:textId="14904034" w:rsidR="002455E0" w:rsidRPr="00963982" w:rsidRDefault="006727D0" w:rsidP="006727D0">
            <w:pPr>
              <w:rPr>
                <w:rFonts w:ascii="Arial" w:hAnsi="Arial" w:cs="Arial"/>
              </w:rPr>
            </w:pPr>
            <w:r w:rsidRPr="00963982">
              <w:rPr>
                <w:rFonts w:ascii="Arial" w:hAnsi="Arial" w:cs="Arial"/>
              </w:rPr>
              <w:t>In 2019</w:t>
            </w:r>
            <w:r w:rsidR="002455E0" w:rsidRPr="00963982">
              <w:rPr>
                <w:rFonts w:ascii="Arial" w:hAnsi="Arial" w:cs="Arial"/>
              </w:rPr>
              <w:t>,</w:t>
            </w:r>
            <w:r w:rsidRPr="00963982">
              <w:rPr>
                <w:rFonts w:ascii="Arial" w:hAnsi="Arial" w:cs="Arial"/>
              </w:rPr>
              <w:t xml:space="preserve"> we initiated </w:t>
            </w:r>
            <w:r w:rsidR="00A033CC" w:rsidRPr="00963982">
              <w:rPr>
                <w:rFonts w:ascii="Arial" w:hAnsi="Arial" w:cs="Arial"/>
              </w:rPr>
              <w:t>on</w:t>
            </w:r>
            <w:r w:rsidR="00A033CC">
              <w:rPr>
                <w:rFonts w:ascii="Arial" w:hAnsi="Arial" w:cs="Arial"/>
              </w:rPr>
              <w:t>-</w:t>
            </w:r>
            <w:r w:rsidR="00A033CC" w:rsidRPr="00963982">
              <w:rPr>
                <w:rFonts w:ascii="Arial" w:hAnsi="Arial" w:cs="Arial"/>
              </w:rPr>
              <w:t>the</w:t>
            </w:r>
            <w:r w:rsidR="00A033CC">
              <w:rPr>
                <w:rFonts w:ascii="Arial" w:hAnsi="Arial" w:cs="Arial"/>
              </w:rPr>
              <w:t>-</w:t>
            </w:r>
            <w:r w:rsidR="00090EED" w:rsidRPr="00963982">
              <w:rPr>
                <w:rFonts w:ascii="Arial" w:hAnsi="Arial" w:cs="Arial"/>
              </w:rPr>
              <w:t xml:space="preserve">ground </w:t>
            </w:r>
            <w:r w:rsidRPr="00963982">
              <w:rPr>
                <w:rFonts w:ascii="Arial" w:hAnsi="Arial" w:cs="Arial"/>
              </w:rPr>
              <w:t xml:space="preserve">surveys among </w:t>
            </w:r>
            <w:r w:rsidR="00090EED" w:rsidRPr="00963982">
              <w:rPr>
                <w:rFonts w:ascii="Arial" w:hAnsi="Arial" w:cs="Arial"/>
              </w:rPr>
              <w:t xml:space="preserve">ten different </w:t>
            </w:r>
            <w:r w:rsidRPr="00963982">
              <w:rPr>
                <w:rFonts w:ascii="Arial" w:hAnsi="Arial" w:cs="Arial"/>
              </w:rPr>
              <w:t>farmer</w:t>
            </w:r>
            <w:r w:rsidR="00090EED" w:rsidRPr="00963982">
              <w:rPr>
                <w:rFonts w:ascii="Arial" w:hAnsi="Arial" w:cs="Arial"/>
              </w:rPr>
              <w:t xml:space="preserve"> communities</w:t>
            </w:r>
            <w:r w:rsidRPr="00963982">
              <w:rPr>
                <w:rFonts w:ascii="Arial" w:hAnsi="Arial" w:cs="Arial"/>
              </w:rPr>
              <w:t xml:space="preserve"> to </w:t>
            </w:r>
            <w:r w:rsidR="00090EED" w:rsidRPr="002455E0">
              <w:rPr>
                <w:rFonts w:ascii="Arial" w:hAnsi="Arial" w:cs="Arial"/>
              </w:rPr>
              <w:t xml:space="preserve">understand different challenges women face and </w:t>
            </w:r>
            <w:r w:rsidR="00090EED" w:rsidRPr="00963982">
              <w:rPr>
                <w:rFonts w:ascii="Arial" w:hAnsi="Arial" w:cs="Arial"/>
              </w:rPr>
              <w:t xml:space="preserve">the </w:t>
            </w:r>
            <w:r w:rsidR="00090EED" w:rsidRPr="002455E0">
              <w:rPr>
                <w:rFonts w:ascii="Arial" w:hAnsi="Arial" w:cs="Arial"/>
              </w:rPr>
              <w:t>interventions they would value</w:t>
            </w:r>
            <w:r w:rsidR="00090EED" w:rsidRPr="00963982">
              <w:rPr>
                <w:rFonts w:ascii="Arial" w:hAnsi="Arial" w:cs="Arial"/>
              </w:rPr>
              <w:t xml:space="preserve">. Our focus has been on cocoa (in </w:t>
            </w:r>
            <w:r w:rsidR="00A033CC" w:rsidRPr="00A033CC">
              <w:rPr>
                <w:rFonts w:ascii="Arial" w:hAnsi="Arial" w:cs="Arial"/>
                <w:lang w:val="en-GB"/>
              </w:rPr>
              <w:t>Côte d’Ivoire</w:t>
            </w:r>
            <w:r w:rsidR="00090EED" w:rsidRPr="00963982">
              <w:rPr>
                <w:rFonts w:ascii="Arial" w:hAnsi="Arial" w:cs="Arial"/>
              </w:rPr>
              <w:t>), coffee (in Guatemala, Ethiopia, Indonesia, Rwanda and Kenya), dairy (in Iran, Brazil and India) and hazelnut</w:t>
            </w:r>
            <w:r w:rsidR="00244B6E">
              <w:rPr>
                <w:rFonts w:ascii="Arial" w:hAnsi="Arial" w:cs="Arial"/>
              </w:rPr>
              <w:t>s</w:t>
            </w:r>
            <w:r w:rsidR="00090EED" w:rsidRPr="00963982">
              <w:rPr>
                <w:rFonts w:ascii="Arial" w:hAnsi="Arial" w:cs="Arial"/>
              </w:rPr>
              <w:t xml:space="preserve"> (in Turkey). We now aim to implement </w:t>
            </w:r>
            <w:r w:rsidR="002455E0" w:rsidRPr="002455E0">
              <w:rPr>
                <w:rFonts w:ascii="Arial" w:hAnsi="Arial" w:cs="Arial"/>
              </w:rPr>
              <w:t xml:space="preserve">interventions </w:t>
            </w:r>
            <w:r w:rsidR="00090EED" w:rsidRPr="00963982">
              <w:rPr>
                <w:rFonts w:ascii="Arial" w:hAnsi="Arial" w:cs="Arial"/>
              </w:rPr>
              <w:t>and</w:t>
            </w:r>
            <w:r w:rsidR="002455E0" w:rsidRPr="002455E0">
              <w:rPr>
                <w:rFonts w:ascii="Arial" w:hAnsi="Arial" w:cs="Arial"/>
              </w:rPr>
              <w:t xml:space="preserve"> monitor progress</w:t>
            </w:r>
            <w:r w:rsidR="00090EED" w:rsidRPr="00963982">
              <w:rPr>
                <w:rFonts w:ascii="Arial" w:hAnsi="Arial" w:cs="Arial"/>
              </w:rPr>
              <w:t>.</w:t>
            </w:r>
          </w:p>
          <w:p w14:paraId="50721460" w14:textId="76724252" w:rsidR="006727D0" w:rsidRPr="00963982" w:rsidRDefault="006727D0" w:rsidP="006727D0">
            <w:pPr>
              <w:rPr>
                <w:rFonts w:ascii="Arial" w:hAnsi="Arial" w:cs="Arial"/>
              </w:rPr>
            </w:pPr>
            <w:r w:rsidRPr="00963982">
              <w:rPr>
                <w:rFonts w:ascii="Arial" w:hAnsi="Arial" w:cs="Arial"/>
              </w:rPr>
              <w:t xml:space="preserve">Our </w:t>
            </w:r>
            <w:hyperlink r:id="rId17" w:history="1">
              <w:r w:rsidRPr="00963982">
                <w:rPr>
                  <w:rStyle w:val="Hyperlink"/>
                  <w:rFonts w:ascii="Arial" w:hAnsi="Arial" w:cs="Arial"/>
                </w:rPr>
                <w:t xml:space="preserve">Supplier Diversity </w:t>
              </w:r>
              <w:r w:rsidR="00F820C8" w:rsidRPr="00963982">
                <w:rPr>
                  <w:rStyle w:val="Hyperlink"/>
                  <w:rFonts w:ascii="Arial" w:hAnsi="Arial" w:cs="Arial"/>
                </w:rPr>
                <w:t>P</w:t>
              </w:r>
              <w:r w:rsidRPr="00963982">
                <w:rPr>
                  <w:rStyle w:val="Hyperlink"/>
                  <w:rFonts w:ascii="Arial" w:hAnsi="Arial" w:cs="Arial"/>
                </w:rPr>
                <w:t>ortal</w:t>
              </w:r>
            </w:hyperlink>
            <w:r w:rsidRPr="00963982">
              <w:rPr>
                <w:rFonts w:ascii="Arial" w:hAnsi="Arial" w:cs="Arial"/>
              </w:rPr>
              <w:t xml:space="preserve"> allows us to push diversity through our supply chain. </w:t>
            </w:r>
          </w:p>
          <w:p w14:paraId="126618CD" w14:textId="77777777" w:rsidR="006727D0" w:rsidRPr="00963982" w:rsidRDefault="006727D0" w:rsidP="006727D0">
            <w:pPr>
              <w:rPr>
                <w:rFonts w:ascii="Arial" w:hAnsi="Arial" w:cs="Arial"/>
              </w:rPr>
            </w:pPr>
            <w:r w:rsidRPr="00963982">
              <w:rPr>
                <w:rFonts w:ascii="Arial" w:hAnsi="Arial" w:cs="Arial"/>
              </w:rPr>
              <w:t>We provide training on farming, finance and leadership to women throughout our supply chains.</w:t>
            </w:r>
          </w:p>
          <w:p w14:paraId="0E217461" w14:textId="5476B2BD" w:rsidR="0011177D" w:rsidRPr="00963982" w:rsidRDefault="006727D0" w:rsidP="006727D0">
            <w:pPr>
              <w:rPr>
                <w:rFonts w:ascii="Arial" w:hAnsi="Arial" w:cs="Arial"/>
                <w:sz w:val="20"/>
                <w:szCs w:val="20"/>
              </w:rPr>
            </w:pPr>
            <w:r w:rsidRPr="00963982">
              <w:rPr>
                <w:rFonts w:ascii="Arial" w:hAnsi="Arial" w:cs="Arial"/>
              </w:rPr>
              <w:t xml:space="preserve">More </w:t>
            </w:r>
            <w:hyperlink r:id="rId18" w:history="1">
              <w:r w:rsidRPr="00963982">
                <w:rPr>
                  <w:rStyle w:val="Hyperlink"/>
                  <w:rFonts w:ascii="Arial" w:hAnsi="Arial" w:cs="Arial"/>
                </w:rPr>
                <w:t>here</w:t>
              </w:r>
            </w:hyperlink>
            <w:r w:rsidR="00A033CC">
              <w:rPr>
                <w:rStyle w:val="Hyperlink"/>
                <w:rFonts w:ascii="Arial" w:hAnsi="Arial" w:cs="Arial"/>
              </w:rPr>
              <w:t>.</w:t>
            </w:r>
          </w:p>
        </w:tc>
      </w:tr>
    </w:tbl>
    <w:p w14:paraId="568F5622" w14:textId="77777777" w:rsidR="00472004" w:rsidRPr="00963982" w:rsidRDefault="00472004" w:rsidP="00472004">
      <w:pPr>
        <w:pStyle w:val="ListParagraph"/>
        <w:ind w:left="1080"/>
        <w:rPr>
          <w:rFonts w:ascii="Arial" w:hAnsi="Arial" w:cs="Arial"/>
          <w:sz w:val="8"/>
          <w:szCs w:val="8"/>
        </w:rPr>
      </w:pPr>
    </w:p>
    <w:p w14:paraId="53E83CC7" w14:textId="77777777" w:rsidR="00D127A1" w:rsidRPr="00963982" w:rsidRDefault="00D127A1" w:rsidP="00995293">
      <w:pPr>
        <w:pStyle w:val="ListParagraph"/>
        <w:numPr>
          <w:ilvl w:val="0"/>
          <w:numId w:val="3"/>
        </w:numPr>
        <w:rPr>
          <w:rFonts w:ascii="Arial" w:hAnsi="Arial" w:cs="Arial"/>
          <w:sz w:val="20"/>
          <w:szCs w:val="20"/>
        </w:rPr>
      </w:pPr>
      <w:r w:rsidRPr="00963982">
        <w:rPr>
          <w:rFonts w:ascii="Arial" w:hAnsi="Arial" w:cs="Arial"/>
          <w:sz w:val="20"/>
          <w:szCs w:val="20"/>
        </w:rPr>
        <w:t xml:space="preserve">Any relevant policies, procedures, and activities that the company </w:t>
      </w:r>
      <w:r w:rsidRPr="00963982">
        <w:rPr>
          <w:rFonts w:ascii="Arial" w:hAnsi="Arial" w:cs="Arial"/>
          <w:b/>
          <w:sz w:val="20"/>
          <w:szCs w:val="20"/>
        </w:rPr>
        <w:t>plans to undertake by its next COP</w:t>
      </w:r>
      <w:r w:rsidRPr="00963982">
        <w:rPr>
          <w:rFonts w:ascii="Arial" w:hAnsi="Arial" w:cs="Arial"/>
          <w:sz w:val="20"/>
          <w:szCs w:val="20"/>
        </w:rPr>
        <w:t xml:space="preserve"> to address this area, including goals, timelines, metrics, and responsible staff</w:t>
      </w:r>
    </w:p>
    <w:p w14:paraId="0F7083C0" w14:textId="77777777" w:rsidR="000913B8" w:rsidRPr="00963982" w:rsidRDefault="00856F6D" w:rsidP="000913B8">
      <w:pPr>
        <w:spacing w:line="240" w:lineRule="auto"/>
        <w:contextualSpacing/>
        <w:rPr>
          <w:rFonts w:ascii="Arial" w:hAnsi="Arial" w:cs="Arial"/>
          <w:i/>
          <w:sz w:val="20"/>
          <w:szCs w:val="20"/>
        </w:rPr>
      </w:pPr>
      <w:r w:rsidRPr="00963982">
        <w:rPr>
          <w:rFonts w:ascii="Arial" w:hAnsi="Arial" w:cs="Arial"/>
          <w:noProof/>
          <w:sz w:val="20"/>
          <w:szCs w:val="20"/>
        </w:rPr>
        <w:drawing>
          <wp:inline distT="0" distB="0" distL="0" distR="0" wp14:anchorId="2F6B7249" wp14:editId="480C2047">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127A1" w:rsidRPr="00963982">
        <w:rPr>
          <w:rFonts w:ascii="Arial" w:hAnsi="Arial" w:cs="Arial"/>
          <w:i/>
          <w:sz w:val="20"/>
          <w:szCs w:val="20"/>
        </w:rPr>
        <w:t>This option is for companies that have not yet begun to i</w:t>
      </w:r>
      <w:r w:rsidR="004705D7" w:rsidRPr="00963982">
        <w:rPr>
          <w:rFonts w:ascii="Arial" w:hAnsi="Arial" w:cs="Arial"/>
          <w:i/>
          <w:sz w:val="20"/>
          <w:szCs w:val="20"/>
        </w:rPr>
        <w:t>mplement</w:t>
      </w:r>
      <w:r w:rsidR="00D127A1" w:rsidRPr="00963982">
        <w:rPr>
          <w:rFonts w:ascii="Arial" w:hAnsi="Arial" w:cs="Arial"/>
          <w:i/>
          <w:sz w:val="20"/>
          <w:szCs w:val="20"/>
        </w:rPr>
        <w:t>, but transparently and thoroughly disclose future plans to progress in this area in their COP.</w:t>
      </w:r>
    </w:p>
    <w:p w14:paraId="6A7B0DFA" w14:textId="77777777" w:rsidR="000913B8" w:rsidRPr="00963982" w:rsidRDefault="000913B8" w:rsidP="000913B8">
      <w:pPr>
        <w:spacing w:line="240" w:lineRule="auto"/>
        <w:contextualSpacing/>
        <w:rPr>
          <w:rFonts w:ascii="Arial" w:hAnsi="Arial" w:cs="Arial"/>
          <w:i/>
          <w:sz w:val="20"/>
          <w:szCs w:val="20"/>
        </w:rPr>
      </w:pPr>
    </w:p>
    <w:p w14:paraId="0DD416A0" w14:textId="77777777" w:rsidR="003E34BE" w:rsidRPr="00963982" w:rsidRDefault="003E34BE" w:rsidP="00995293">
      <w:pPr>
        <w:pStyle w:val="ListParagraph"/>
        <w:numPr>
          <w:ilvl w:val="0"/>
          <w:numId w:val="2"/>
        </w:numPr>
        <w:spacing w:line="240" w:lineRule="auto"/>
        <w:contextualSpacing/>
        <w:rPr>
          <w:rFonts w:ascii="Arial" w:eastAsia="Times New Roman" w:hAnsi="Arial" w:cs="Arial"/>
          <w:sz w:val="20"/>
          <w:szCs w:val="20"/>
        </w:rPr>
      </w:pPr>
      <w:r w:rsidRPr="00963982">
        <w:rPr>
          <w:rFonts w:ascii="Arial" w:hAnsi="Arial" w:cs="Arial"/>
          <w:sz w:val="20"/>
          <w:szCs w:val="20"/>
        </w:rPr>
        <w:t xml:space="preserve">The COP describes policies and practices related to supporting women’s empowerment and advancing gender </w:t>
      </w:r>
      <w:r w:rsidR="002A6AD4" w:rsidRPr="00963982">
        <w:rPr>
          <w:rFonts w:ascii="Arial" w:hAnsi="Arial" w:cs="Arial"/>
          <w:sz w:val="20"/>
          <w:szCs w:val="20"/>
        </w:rPr>
        <w:t xml:space="preserve">equality </w:t>
      </w:r>
      <w:r w:rsidRPr="00963982">
        <w:rPr>
          <w:rFonts w:ascii="Arial" w:hAnsi="Arial" w:cs="Arial"/>
          <w:sz w:val="20"/>
          <w:szCs w:val="20"/>
        </w:rPr>
        <w:t xml:space="preserve">in the </w:t>
      </w:r>
      <w:r w:rsidRPr="00963982">
        <w:rPr>
          <w:rFonts w:ascii="Arial" w:hAnsi="Arial" w:cs="Arial"/>
          <w:b/>
          <w:sz w:val="20"/>
          <w:szCs w:val="20"/>
        </w:rPr>
        <w:t>community</w:t>
      </w:r>
      <w:r w:rsidR="00971A0F" w:rsidRPr="00963982">
        <w:rPr>
          <w:rFonts w:ascii="Arial" w:hAnsi="Arial" w:cs="Arial"/>
          <w:sz w:val="20"/>
          <w:szCs w:val="20"/>
        </w:rPr>
        <w:t xml:space="preserve">: </w:t>
      </w:r>
    </w:p>
    <w:p w14:paraId="1C74B3B2" w14:textId="77777777" w:rsidR="00907902" w:rsidRPr="00963982" w:rsidRDefault="00907902" w:rsidP="00907902">
      <w:pPr>
        <w:pStyle w:val="ListParagraph"/>
        <w:spacing w:line="240" w:lineRule="auto"/>
        <w:ind w:left="360"/>
        <w:contextualSpacing/>
        <w:rPr>
          <w:rFonts w:ascii="Arial" w:eastAsia="Times New Roman" w:hAnsi="Arial" w:cs="Arial"/>
          <w:sz w:val="20"/>
          <w:szCs w:val="20"/>
        </w:rPr>
      </w:pPr>
    </w:p>
    <w:p w14:paraId="441E76A6" w14:textId="77777777" w:rsidR="009B62B5" w:rsidRPr="00963982" w:rsidRDefault="009B62B5" w:rsidP="00995293">
      <w:pPr>
        <w:pStyle w:val="ListParagraph"/>
        <w:numPr>
          <w:ilvl w:val="1"/>
          <w:numId w:val="11"/>
        </w:numPr>
        <w:rPr>
          <w:rFonts w:ascii="Arial" w:eastAsia="Times New Roman" w:hAnsi="Arial" w:cs="Arial"/>
          <w:sz w:val="20"/>
          <w:szCs w:val="20"/>
        </w:rPr>
      </w:pPr>
      <w:r w:rsidRPr="00963982">
        <w:rPr>
          <w:rFonts w:ascii="Arial" w:eastAsia="Times New Roman" w:hAnsi="Arial" w:cs="Arial"/>
          <w:sz w:val="20"/>
          <w:szCs w:val="20"/>
        </w:rPr>
        <w:lastRenderedPageBreak/>
        <w:t xml:space="preserve">Designing community stakeholder engagements that are free of gender discrimination/stereotyping and sensitive to gender issues </w:t>
      </w:r>
    </w:p>
    <w:p w14:paraId="5FBAA6FA" w14:textId="77777777" w:rsidR="003E34BE" w:rsidRPr="00963982" w:rsidRDefault="00F814EE" w:rsidP="00995293">
      <w:pPr>
        <w:pStyle w:val="ListParagraph"/>
        <w:numPr>
          <w:ilvl w:val="1"/>
          <w:numId w:val="11"/>
        </w:numPr>
        <w:rPr>
          <w:rFonts w:ascii="Arial" w:eastAsia="Times New Roman" w:hAnsi="Arial" w:cs="Arial"/>
          <w:sz w:val="20"/>
          <w:szCs w:val="20"/>
        </w:rPr>
      </w:pPr>
      <w:r w:rsidRPr="00963982">
        <w:rPr>
          <w:rFonts w:ascii="Arial" w:eastAsia="Times New Roman" w:hAnsi="Arial" w:cs="Arial"/>
          <w:sz w:val="20"/>
          <w:szCs w:val="20"/>
        </w:rPr>
        <w:t xml:space="preserve">Gender </w:t>
      </w:r>
      <w:r w:rsidR="003E34BE" w:rsidRPr="00963982">
        <w:rPr>
          <w:rFonts w:ascii="Arial" w:eastAsia="Times New Roman" w:hAnsi="Arial" w:cs="Arial"/>
          <w:sz w:val="20"/>
          <w:szCs w:val="20"/>
        </w:rPr>
        <w:t>impact assessments or consideration of gender-related impacts as part of its social and/or human rights impact assessments</w:t>
      </w:r>
    </w:p>
    <w:p w14:paraId="16A4BB82" w14:textId="77777777" w:rsidR="003E34BE" w:rsidRPr="00963982" w:rsidRDefault="003E34BE" w:rsidP="00995293">
      <w:pPr>
        <w:pStyle w:val="ListParagraph"/>
        <w:numPr>
          <w:ilvl w:val="1"/>
          <w:numId w:val="11"/>
        </w:numPr>
        <w:rPr>
          <w:rFonts w:ascii="Arial" w:eastAsia="Times New Roman" w:hAnsi="Arial" w:cs="Arial"/>
          <w:sz w:val="20"/>
          <w:szCs w:val="20"/>
        </w:rPr>
      </w:pPr>
      <w:r w:rsidRPr="00963982">
        <w:rPr>
          <w:rFonts w:ascii="Arial" w:eastAsia="Times New Roman" w:hAnsi="Arial" w:cs="Arial"/>
          <w:sz w:val="20"/>
          <w:szCs w:val="20"/>
        </w:rPr>
        <w:t xml:space="preserve">Ensuring female beneficiaries of community programmes </w:t>
      </w:r>
    </w:p>
    <w:p w14:paraId="48BA3947" w14:textId="77777777" w:rsidR="003E34BE" w:rsidRPr="00963982" w:rsidRDefault="003E34BE" w:rsidP="00995293">
      <w:pPr>
        <w:pStyle w:val="ListParagraph"/>
        <w:numPr>
          <w:ilvl w:val="1"/>
          <w:numId w:val="11"/>
        </w:numPr>
        <w:rPr>
          <w:rFonts w:ascii="Arial" w:eastAsia="Times New Roman" w:hAnsi="Arial" w:cs="Arial"/>
          <w:sz w:val="20"/>
          <w:szCs w:val="20"/>
        </w:rPr>
      </w:pPr>
      <w:r w:rsidRPr="00963982">
        <w:rPr>
          <w:rFonts w:ascii="Arial" w:eastAsia="Times New Roman" w:hAnsi="Arial" w:cs="Arial"/>
          <w:sz w:val="20"/>
          <w:szCs w:val="20"/>
        </w:rPr>
        <w:t>Community initiatives specifically targeted at the empowerment of women and girls</w:t>
      </w:r>
    </w:p>
    <w:p w14:paraId="2B342479" w14:textId="77777777" w:rsidR="003E34BE" w:rsidRPr="00963982" w:rsidRDefault="003E34BE" w:rsidP="00995293">
      <w:pPr>
        <w:pStyle w:val="ListParagraph"/>
        <w:numPr>
          <w:ilvl w:val="1"/>
          <w:numId w:val="11"/>
        </w:numPr>
        <w:rPr>
          <w:rFonts w:ascii="Arial" w:eastAsia="Times New Roman" w:hAnsi="Arial" w:cs="Arial"/>
          <w:sz w:val="20"/>
          <w:szCs w:val="20"/>
        </w:rPr>
      </w:pPr>
      <w:r w:rsidRPr="00963982">
        <w:rPr>
          <w:rFonts w:ascii="Arial" w:eastAsia="Times New Roman" w:hAnsi="Arial" w:cs="Arial"/>
          <w:sz w:val="20"/>
          <w:szCs w:val="20"/>
        </w:rPr>
        <w:t>Strategies to ensure that community investment projects and programmes (including economic, social and environmental) positively impact women and girls.</w:t>
      </w:r>
    </w:p>
    <w:p w14:paraId="0A67FAF8" w14:textId="77777777" w:rsidR="003E34BE" w:rsidRPr="00963982" w:rsidRDefault="003E34BE" w:rsidP="00995293">
      <w:pPr>
        <w:pStyle w:val="ListParagraph"/>
        <w:numPr>
          <w:ilvl w:val="1"/>
          <w:numId w:val="11"/>
        </w:numPr>
        <w:rPr>
          <w:rFonts w:ascii="Arial" w:eastAsia="Times New Roman" w:hAnsi="Arial" w:cs="Arial"/>
          <w:sz w:val="20"/>
          <w:szCs w:val="20"/>
        </w:rPr>
      </w:pPr>
      <w:r w:rsidRPr="00963982">
        <w:rPr>
          <w:rFonts w:ascii="Arial" w:eastAsia="Times New Roman" w:hAnsi="Arial" w:cs="Arial"/>
          <w:sz w:val="20"/>
          <w:szCs w:val="20"/>
        </w:rPr>
        <w:t xml:space="preserve">Strategies to ensure that community investment projects and programmes (including economic, social and environmental) include the full participation of women and girls.  </w:t>
      </w:r>
    </w:p>
    <w:p w14:paraId="5213BABC" w14:textId="77777777" w:rsidR="00B56DC7" w:rsidRPr="00963982" w:rsidRDefault="008B2BB8" w:rsidP="00995293">
      <w:pPr>
        <w:pStyle w:val="ListParagraph"/>
        <w:numPr>
          <w:ilvl w:val="1"/>
          <w:numId w:val="12"/>
        </w:numPr>
        <w:rPr>
          <w:rFonts w:ascii="Arial" w:hAnsi="Arial" w:cs="Arial"/>
        </w:rPr>
      </w:pPr>
      <w:r w:rsidRPr="00963982">
        <w:rPr>
          <w:rFonts w:ascii="Arial" w:hAnsi="Arial" w:cs="Arial"/>
          <w:color w:val="222222"/>
          <w:sz w:val="20"/>
          <w:szCs w:val="20"/>
          <w:shd w:val="clear" w:color="auto" w:fill="FFFFFF"/>
        </w:rPr>
        <w:t>No practice for this criterion have been reported</w:t>
      </w:r>
    </w:p>
    <w:p w14:paraId="59EF9271" w14:textId="77777777" w:rsidR="00047EE7" w:rsidRPr="00963982" w:rsidRDefault="003E34BE" w:rsidP="00995293">
      <w:pPr>
        <w:pStyle w:val="bestpractice"/>
        <w:numPr>
          <w:ilvl w:val="1"/>
          <w:numId w:val="11"/>
        </w:numPr>
        <w:rPr>
          <w:rFonts w:ascii="Arial" w:hAnsi="Arial" w:cs="Arial"/>
          <w:sz w:val="20"/>
          <w:szCs w:val="20"/>
        </w:rPr>
      </w:pPr>
      <w:r w:rsidRPr="00963982">
        <w:rPr>
          <w:rFonts w:ascii="Arial" w:eastAsia="Times New Roman" w:hAnsi="Arial" w:cs="Arial"/>
          <w:sz w:val="20"/>
          <w:szCs w:val="20"/>
        </w:rPr>
        <w:t xml:space="preserve">Other </w:t>
      </w:r>
      <w:bookmarkStart w:id="0" w:name="_GoBack1"/>
      <w:bookmarkEnd w:id="0"/>
      <w:r w:rsidR="00047EE7" w:rsidRPr="00963982">
        <w:rPr>
          <w:rFonts w:ascii="Arial" w:hAnsi="Arial" w:cs="Arial"/>
          <w:sz w:val="20"/>
          <w:szCs w:val="20"/>
        </w:rPr>
        <w:t xml:space="preserve">established or emerging best practices </w:t>
      </w:r>
    </w:p>
    <w:p w14:paraId="56D1D237" w14:textId="77777777" w:rsidR="00472004" w:rsidRPr="00963982" w:rsidRDefault="00047EE7" w:rsidP="00995293">
      <w:pPr>
        <w:numPr>
          <w:ilvl w:val="0"/>
          <w:numId w:val="5"/>
        </w:numPr>
        <w:rPr>
          <w:rFonts w:ascii="Arial" w:hAnsi="Arial" w:cs="Arial"/>
          <w:i/>
          <w:color w:val="808080"/>
          <w:sz w:val="20"/>
          <w:szCs w:val="20"/>
        </w:rPr>
      </w:pPr>
      <w:r w:rsidRPr="00963982">
        <w:rPr>
          <w:rFonts w:ascii="Arial" w:hAnsi="Arial" w:cs="Arial"/>
          <w:i/>
          <w:color w:val="808080"/>
          <w:sz w:val="20"/>
          <w:szCs w:val="20"/>
        </w:rPr>
        <w:t>Specify in under 255 characters, including spaces. Alternatively, indicate if your COP does not address this but explains the reason for omission (e.g., topic deemed immaterial, legal prohibitions, privacy, competitive advantage).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7EE7" w:rsidRPr="00963982" w14:paraId="5945A83A" w14:textId="77777777" w:rsidTr="004C7188">
        <w:tc>
          <w:tcPr>
            <w:tcW w:w="10026" w:type="dxa"/>
            <w:shd w:val="clear" w:color="auto" w:fill="FFFFFF"/>
          </w:tcPr>
          <w:p w14:paraId="3BC79634" w14:textId="2D677E1F" w:rsidR="00741B71" w:rsidRPr="00963982" w:rsidRDefault="00916A9A" w:rsidP="00572216">
            <w:pPr>
              <w:rPr>
                <w:rFonts w:ascii="Arial" w:hAnsi="Arial" w:cs="Arial"/>
              </w:rPr>
            </w:pPr>
            <w:r w:rsidRPr="00963982">
              <w:rPr>
                <w:rFonts w:ascii="Arial" w:hAnsi="Arial" w:cs="Arial"/>
                <w:sz w:val="20"/>
                <w:szCs w:val="20"/>
              </w:rPr>
              <w:t xml:space="preserve">In 2019, we celebrated </w:t>
            </w:r>
            <w:r w:rsidRPr="00963982">
              <w:rPr>
                <w:rFonts w:ascii="Arial" w:eastAsiaTheme="majorEastAsia" w:hAnsi="Arial" w:cs="Arial"/>
              </w:rPr>
              <w:t>our Maternity Protection Policy being implemented in every country in which we operate</w:t>
            </w:r>
            <w:r w:rsidR="00F12A30" w:rsidRPr="00963982">
              <w:rPr>
                <w:rFonts w:ascii="Arial" w:eastAsiaTheme="majorEastAsia" w:hAnsi="Arial" w:cs="Arial"/>
              </w:rPr>
              <w:t xml:space="preserve"> and</w:t>
            </w:r>
            <w:r w:rsidR="00F12A30" w:rsidRPr="00963982">
              <w:rPr>
                <w:rFonts w:ascii="Arial" w:hAnsi="Arial" w:cs="Arial"/>
              </w:rPr>
              <w:t xml:space="preserve"> </w:t>
            </w:r>
            <w:r w:rsidR="00E23603" w:rsidRPr="00963982">
              <w:rPr>
                <w:rFonts w:ascii="Arial" w:hAnsi="Arial" w:cs="Arial"/>
              </w:rPr>
              <w:t>launched our Nestlé Global Parental Support Policy</w:t>
            </w:r>
            <w:r w:rsidR="00922A16" w:rsidRPr="00963982">
              <w:rPr>
                <w:rFonts w:ascii="Arial" w:hAnsi="Arial" w:cs="Arial"/>
              </w:rPr>
              <w:t>.</w:t>
            </w:r>
          </w:p>
          <w:p w14:paraId="54E7BCDF" w14:textId="68B3CD0E" w:rsidR="00047EE7" w:rsidRPr="00963982" w:rsidRDefault="00F12A30" w:rsidP="00F12A30">
            <w:pPr>
              <w:spacing w:after="0"/>
              <w:textAlignment w:val="baseline"/>
              <w:rPr>
                <w:rFonts w:ascii="Arial" w:eastAsiaTheme="majorEastAsia" w:hAnsi="Arial" w:cs="Arial"/>
              </w:rPr>
            </w:pPr>
            <w:r w:rsidRPr="00963982">
              <w:rPr>
                <w:rFonts w:ascii="Arial" w:eastAsiaTheme="majorEastAsia" w:hAnsi="Arial" w:cs="Arial"/>
              </w:rPr>
              <w:t>We</w:t>
            </w:r>
            <w:r w:rsidR="00A15617" w:rsidRPr="00963982">
              <w:rPr>
                <w:rFonts w:ascii="Arial" w:eastAsiaTheme="majorEastAsia" w:hAnsi="Arial" w:cs="Arial"/>
              </w:rPr>
              <w:t xml:space="preserve"> created a group of 15 ambassadors to promote gender equality in dairy farming</w:t>
            </w:r>
            <w:r w:rsidRPr="00963982">
              <w:rPr>
                <w:rFonts w:ascii="Arial" w:eastAsiaTheme="majorEastAsia" w:hAnsi="Arial" w:cs="Arial"/>
              </w:rPr>
              <w:t xml:space="preserve"> in Brazil</w:t>
            </w:r>
            <w:r w:rsidR="00A033CC">
              <w:rPr>
                <w:rFonts w:ascii="Arial" w:eastAsiaTheme="majorEastAsia" w:hAnsi="Arial" w:cs="Arial"/>
              </w:rPr>
              <w:t>,</w:t>
            </w:r>
            <w:r w:rsidR="00EB63F8" w:rsidRPr="00963982">
              <w:rPr>
                <w:rFonts w:ascii="Arial" w:eastAsiaTheme="majorEastAsia" w:hAnsi="Arial" w:cs="Arial"/>
              </w:rPr>
              <w:t xml:space="preserve"> empower</w:t>
            </w:r>
            <w:r w:rsidRPr="00963982">
              <w:rPr>
                <w:rFonts w:ascii="Arial" w:eastAsiaTheme="majorEastAsia" w:hAnsi="Arial" w:cs="Arial"/>
              </w:rPr>
              <w:t>ing</w:t>
            </w:r>
            <w:r w:rsidR="00EB63F8" w:rsidRPr="00963982">
              <w:rPr>
                <w:rFonts w:ascii="Arial" w:eastAsiaTheme="majorEastAsia" w:hAnsi="Arial" w:cs="Arial"/>
              </w:rPr>
              <w:t xml:space="preserve"> 298 women</w:t>
            </w:r>
            <w:r w:rsidRPr="00963982">
              <w:rPr>
                <w:rFonts w:ascii="Arial" w:eastAsiaTheme="majorEastAsia" w:hAnsi="Arial" w:cs="Arial"/>
              </w:rPr>
              <w:t xml:space="preserve">. </w:t>
            </w:r>
            <w:r w:rsidR="008D1C12" w:rsidRPr="00963982">
              <w:rPr>
                <w:rFonts w:ascii="Arial" w:hAnsi="Arial" w:cs="Arial"/>
                <w:sz w:val="20"/>
                <w:szCs w:val="20"/>
              </w:rPr>
              <w:t xml:space="preserve">See more </w:t>
            </w:r>
            <w:hyperlink r:id="rId19" w:history="1">
              <w:r w:rsidR="008D1C12" w:rsidRPr="00963982">
                <w:rPr>
                  <w:rStyle w:val="Hyperlink"/>
                  <w:rFonts w:ascii="Arial" w:hAnsi="Arial" w:cs="Arial"/>
                </w:rPr>
                <w:t>here</w:t>
              </w:r>
            </w:hyperlink>
            <w:r w:rsidRPr="00963982">
              <w:rPr>
                <w:rStyle w:val="Hyperlink"/>
                <w:rFonts w:ascii="Arial" w:hAnsi="Arial" w:cs="Arial"/>
              </w:rPr>
              <w:t>.</w:t>
            </w:r>
          </w:p>
        </w:tc>
      </w:tr>
    </w:tbl>
    <w:p w14:paraId="6053A484" w14:textId="77777777" w:rsidR="003E34BE" w:rsidRPr="00963982" w:rsidRDefault="003E34BE" w:rsidP="0015340B">
      <w:pPr>
        <w:ind w:left="1080"/>
        <w:rPr>
          <w:rFonts w:ascii="Arial" w:hAnsi="Arial" w:cs="Arial"/>
          <w:sz w:val="20"/>
          <w:szCs w:val="20"/>
        </w:rPr>
      </w:pPr>
    </w:p>
    <w:p w14:paraId="03DB47EE" w14:textId="77777777" w:rsidR="00D127A1" w:rsidRPr="00963982" w:rsidRDefault="00D127A1" w:rsidP="00995293">
      <w:pPr>
        <w:pStyle w:val="ListParagraph"/>
        <w:numPr>
          <w:ilvl w:val="1"/>
          <w:numId w:val="2"/>
        </w:numPr>
        <w:rPr>
          <w:rFonts w:ascii="Arial" w:hAnsi="Arial" w:cs="Arial"/>
          <w:sz w:val="20"/>
          <w:szCs w:val="20"/>
        </w:rPr>
      </w:pPr>
      <w:r w:rsidRPr="00963982">
        <w:rPr>
          <w:rFonts w:ascii="Arial" w:hAnsi="Arial" w:cs="Arial"/>
          <w:sz w:val="20"/>
          <w:szCs w:val="20"/>
        </w:rPr>
        <w:t xml:space="preserve">Any relevant policies, procedures, and activities that the company </w:t>
      </w:r>
      <w:r w:rsidRPr="00963982">
        <w:rPr>
          <w:rFonts w:ascii="Arial" w:hAnsi="Arial" w:cs="Arial"/>
          <w:b/>
          <w:sz w:val="20"/>
          <w:szCs w:val="20"/>
        </w:rPr>
        <w:t>plans to undertake by its next COP</w:t>
      </w:r>
      <w:r w:rsidRPr="00963982">
        <w:rPr>
          <w:rFonts w:ascii="Arial" w:hAnsi="Arial" w:cs="Arial"/>
          <w:sz w:val="20"/>
          <w:szCs w:val="20"/>
        </w:rPr>
        <w:t xml:space="preserve"> to address this area, including goals, timelines, metrics, and responsible staff</w:t>
      </w:r>
    </w:p>
    <w:p w14:paraId="0E631F20" w14:textId="77777777" w:rsidR="00D127A1" w:rsidRPr="00963982" w:rsidRDefault="00856F6D" w:rsidP="00523CA8">
      <w:pPr>
        <w:pStyle w:val="ListParagraph"/>
        <w:ind w:left="180"/>
        <w:contextualSpacing/>
        <w:rPr>
          <w:rFonts w:ascii="Arial" w:hAnsi="Arial" w:cs="Arial"/>
          <w:i/>
          <w:sz w:val="20"/>
          <w:szCs w:val="20"/>
        </w:rPr>
      </w:pPr>
      <w:r w:rsidRPr="00963982">
        <w:rPr>
          <w:rFonts w:ascii="Arial" w:hAnsi="Arial" w:cs="Arial"/>
          <w:noProof/>
          <w:sz w:val="20"/>
          <w:szCs w:val="20"/>
          <w:lang w:eastAsia="en-US"/>
        </w:rPr>
        <w:drawing>
          <wp:inline distT="0" distB="0" distL="0" distR="0" wp14:anchorId="143F21C2" wp14:editId="54FEBA69">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127A1" w:rsidRPr="00963982">
        <w:rPr>
          <w:rFonts w:ascii="Arial" w:hAnsi="Arial" w:cs="Arial"/>
          <w:i/>
          <w:sz w:val="20"/>
          <w:szCs w:val="20"/>
        </w:rPr>
        <w:t>This option is for companies that have not yet b</w:t>
      </w:r>
      <w:r w:rsidR="004705D7" w:rsidRPr="00963982">
        <w:rPr>
          <w:rFonts w:ascii="Arial" w:hAnsi="Arial" w:cs="Arial"/>
          <w:i/>
          <w:sz w:val="20"/>
          <w:szCs w:val="20"/>
        </w:rPr>
        <w:t>egun to implement</w:t>
      </w:r>
      <w:r w:rsidR="00D127A1" w:rsidRPr="00963982">
        <w:rPr>
          <w:rFonts w:ascii="Arial" w:hAnsi="Arial" w:cs="Arial"/>
          <w:i/>
          <w:sz w:val="20"/>
          <w:szCs w:val="20"/>
        </w:rPr>
        <w:t>, but transparently and thoroughly disclose future plans to progress in this area in their COP.</w:t>
      </w:r>
    </w:p>
    <w:p w14:paraId="0BADC1CE" w14:textId="77777777" w:rsidR="00FF2060" w:rsidRPr="00963982" w:rsidRDefault="00FF2060" w:rsidP="00523CA8">
      <w:pPr>
        <w:pStyle w:val="ListParagraph"/>
        <w:ind w:left="180"/>
        <w:contextualSpacing/>
        <w:rPr>
          <w:rFonts w:ascii="Arial" w:hAnsi="Arial" w:cs="Arial"/>
          <w:sz w:val="10"/>
          <w:szCs w:val="10"/>
        </w:rPr>
      </w:pPr>
    </w:p>
    <w:p w14:paraId="23F0B1A3" w14:textId="77777777" w:rsidR="00856F6D" w:rsidRPr="00963982" w:rsidRDefault="00A66E15" w:rsidP="00995293">
      <w:pPr>
        <w:numPr>
          <w:ilvl w:val="0"/>
          <w:numId w:val="2"/>
        </w:numPr>
        <w:contextualSpacing/>
        <w:rPr>
          <w:rFonts w:ascii="Arial" w:hAnsi="Arial" w:cs="Arial"/>
          <w:sz w:val="20"/>
          <w:szCs w:val="20"/>
        </w:rPr>
      </w:pPr>
      <w:r w:rsidRPr="00963982">
        <w:rPr>
          <w:rFonts w:ascii="Arial" w:eastAsia="Times New Roman" w:hAnsi="Arial" w:cs="Arial"/>
          <w:sz w:val="20"/>
          <w:szCs w:val="20"/>
        </w:rPr>
        <w:t>The COP contains or refers to sex-disaggregated data</w:t>
      </w:r>
      <w:r w:rsidR="00B67800" w:rsidRPr="00963982">
        <w:rPr>
          <w:rFonts w:ascii="Arial" w:eastAsia="Times New Roman" w:hAnsi="Arial" w:cs="Arial"/>
          <w:sz w:val="20"/>
          <w:szCs w:val="20"/>
        </w:rPr>
        <w:t xml:space="preserve">: </w:t>
      </w:r>
      <w:r w:rsidR="00856F6D" w:rsidRPr="00963982">
        <w:rPr>
          <w:rFonts w:ascii="Arial" w:eastAsia="Times New Roman" w:hAnsi="Arial" w:cs="Arial"/>
          <w:sz w:val="20"/>
          <w:szCs w:val="20"/>
        </w:rPr>
        <w:t xml:space="preserve"> </w:t>
      </w:r>
    </w:p>
    <w:p w14:paraId="63DB7DB9"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Achieving and maintaining gender equality in senior management and board positions</w:t>
      </w:r>
    </w:p>
    <w:p w14:paraId="7673154B"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 xml:space="preserve">Achieving and maintaining gender equality in middle management positions </w:t>
      </w:r>
    </w:p>
    <w:p w14:paraId="3804DE73"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Equal pay for work of equal value</w:t>
      </w:r>
    </w:p>
    <w:p w14:paraId="2DD6B387"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Flexible work options</w:t>
      </w:r>
    </w:p>
    <w:p w14:paraId="20B1FC0A" w14:textId="77777777" w:rsidR="00A66E15" w:rsidRPr="00963982" w:rsidRDefault="00A66E15" w:rsidP="00084E62">
      <w:pPr>
        <w:pStyle w:val="ListParagraph"/>
        <w:numPr>
          <w:ilvl w:val="0"/>
          <w:numId w:val="18"/>
        </w:numPr>
        <w:rPr>
          <w:rFonts w:ascii="Arial" w:hAnsi="Arial" w:cs="Arial"/>
          <w:sz w:val="20"/>
          <w:szCs w:val="20"/>
        </w:rPr>
      </w:pPr>
      <w:r w:rsidRPr="00963982">
        <w:rPr>
          <w:rFonts w:ascii="Arial" w:hAnsi="Arial" w:cs="Arial"/>
          <w:sz w:val="20"/>
          <w:szCs w:val="20"/>
        </w:rPr>
        <w:t xml:space="preserve">Access to child and dependent care </w:t>
      </w:r>
    </w:p>
    <w:p w14:paraId="671ED5BC" w14:textId="77777777" w:rsidR="00A66E15" w:rsidRPr="00963982" w:rsidRDefault="00A66E15" w:rsidP="00995293">
      <w:pPr>
        <w:pStyle w:val="ListParagraph"/>
        <w:numPr>
          <w:ilvl w:val="0"/>
          <w:numId w:val="13"/>
        </w:numPr>
        <w:spacing w:after="0" w:line="100" w:lineRule="atLeast"/>
        <w:rPr>
          <w:rFonts w:ascii="Arial" w:eastAsia="Times New Roman" w:hAnsi="Arial" w:cs="Arial"/>
          <w:sz w:val="20"/>
          <w:szCs w:val="20"/>
        </w:rPr>
      </w:pPr>
      <w:r w:rsidRPr="00963982">
        <w:rPr>
          <w:rFonts w:ascii="Arial" w:eastAsia="Times New Roman" w:hAnsi="Arial" w:cs="Arial"/>
          <w:sz w:val="20"/>
          <w:szCs w:val="20"/>
        </w:rPr>
        <w:t>Support for pregnant women and those returning from maternity leave</w:t>
      </w:r>
    </w:p>
    <w:p w14:paraId="24FA7FCA" w14:textId="77777777" w:rsidR="00A66E15" w:rsidRPr="00963982" w:rsidRDefault="00A66E15" w:rsidP="00A66E15">
      <w:pPr>
        <w:pStyle w:val="ListParagraph"/>
        <w:spacing w:after="0" w:line="100" w:lineRule="atLeast"/>
        <w:ind w:left="1080"/>
        <w:rPr>
          <w:rFonts w:ascii="Arial" w:eastAsia="Times New Roman" w:hAnsi="Arial" w:cs="Arial"/>
          <w:sz w:val="20"/>
          <w:szCs w:val="20"/>
        </w:rPr>
      </w:pPr>
    </w:p>
    <w:p w14:paraId="390530D7"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Recruitment and retention, including training and development, of female employees</w:t>
      </w:r>
    </w:p>
    <w:p w14:paraId="172F7463" w14:textId="77777777" w:rsidR="00A66E15" w:rsidRPr="00963982" w:rsidRDefault="00A66E15" w:rsidP="00995293">
      <w:pPr>
        <w:pStyle w:val="ListParagraph"/>
        <w:numPr>
          <w:ilvl w:val="0"/>
          <w:numId w:val="13"/>
        </w:numPr>
        <w:rPr>
          <w:rFonts w:ascii="Arial" w:eastAsia="Times New Roman" w:hAnsi="Arial" w:cs="Arial"/>
          <w:sz w:val="20"/>
          <w:szCs w:val="20"/>
        </w:rPr>
      </w:pPr>
      <w:r w:rsidRPr="00963982">
        <w:rPr>
          <w:rFonts w:ascii="Arial" w:eastAsia="Times New Roman" w:hAnsi="Arial" w:cs="Arial"/>
          <w:sz w:val="20"/>
          <w:szCs w:val="20"/>
        </w:rPr>
        <w:t>Gender-specific health and safety issues</w:t>
      </w:r>
    </w:p>
    <w:p w14:paraId="1290A9FF" w14:textId="77777777" w:rsidR="00A66E15" w:rsidRPr="00963982" w:rsidRDefault="00A66E15" w:rsidP="00995293">
      <w:pPr>
        <w:pStyle w:val="ListParagraph"/>
        <w:numPr>
          <w:ilvl w:val="0"/>
          <w:numId w:val="13"/>
        </w:numPr>
        <w:spacing w:after="0" w:line="100" w:lineRule="atLeast"/>
        <w:rPr>
          <w:rFonts w:ascii="Arial" w:hAnsi="Arial" w:cs="Arial"/>
          <w:sz w:val="20"/>
          <w:szCs w:val="20"/>
        </w:rPr>
      </w:pPr>
      <w:r w:rsidRPr="00963982">
        <w:rPr>
          <w:rFonts w:ascii="Arial" w:eastAsia="Times New Roman" w:hAnsi="Arial" w:cs="Arial"/>
          <w:sz w:val="20"/>
          <w:szCs w:val="20"/>
        </w:rPr>
        <w:t>Gender-based violence and harassment</w:t>
      </w:r>
    </w:p>
    <w:p w14:paraId="52D65FAC" w14:textId="77777777" w:rsidR="00A66E15" w:rsidRPr="00963982" w:rsidRDefault="00A66E15" w:rsidP="00A66E15">
      <w:pPr>
        <w:pStyle w:val="ListParagraph"/>
        <w:spacing w:after="0" w:line="100" w:lineRule="atLeast"/>
        <w:ind w:left="1080"/>
        <w:rPr>
          <w:rFonts w:ascii="Arial" w:hAnsi="Arial" w:cs="Arial"/>
          <w:sz w:val="20"/>
          <w:szCs w:val="20"/>
        </w:rPr>
      </w:pPr>
    </w:p>
    <w:p w14:paraId="052120A1"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Education and training opportunities for women workers</w:t>
      </w:r>
    </w:p>
    <w:p w14:paraId="62ED7D7A"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lastRenderedPageBreak/>
        <w:t>Creating and maintaining workplace awareness of gender equality and, inclusion and non-discrimination for all workers</w:t>
      </w:r>
    </w:p>
    <w:p w14:paraId="4BF3ABFA" w14:textId="77777777" w:rsidR="00A66E15" w:rsidRPr="00963982" w:rsidRDefault="00A66E15" w:rsidP="00995293">
      <w:pPr>
        <w:pStyle w:val="ListParagraph"/>
        <w:numPr>
          <w:ilvl w:val="0"/>
          <w:numId w:val="13"/>
        </w:numPr>
        <w:rPr>
          <w:rFonts w:ascii="Arial" w:hAnsi="Arial" w:cs="Arial"/>
          <w:sz w:val="20"/>
          <w:szCs w:val="20"/>
        </w:rPr>
      </w:pPr>
      <w:r w:rsidRPr="00963982">
        <w:rPr>
          <w:rFonts w:ascii="Arial" w:hAnsi="Arial" w:cs="Arial"/>
          <w:sz w:val="20"/>
          <w:szCs w:val="20"/>
        </w:rPr>
        <w:t>Mentoring and sponsorship opportunities for women workers</w:t>
      </w:r>
    </w:p>
    <w:p w14:paraId="5E197CEC" w14:textId="77777777" w:rsidR="00840C7D" w:rsidRPr="00963982" w:rsidRDefault="008B2BB8" w:rsidP="00995293">
      <w:pPr>
        <w:pStyle w:val="ListParagraph"/>
        <w:numPr>
          <w:ilvl w:val="0"/>
          <w:numId w:val="14"/>
        </w:numPr>
        <w:rPr>
          <w:rFonts w:ascii="Arial" w:hAnsi="Arial" w:cs="Arial"/>
          <w:sz w:val="20"/>
          <w:szCs w:val="20"/>
        </w:rPr>
      </w:pPr>
      <w:r w:rsidRPr="00963982">
        <w:rPr>
          <w:rFonts w:ascii="Arial" w:hAnsi="Arial" w:cs="Arial"/>
          <w:color w:val="222222"/>
          <w:sz w:val="20"/>
          <w:szCs w:val="20"/>
          <w:shd w:val="clear" w:color="auto" w:fill="FFFFFF"/>
        </w:rPr>
        <w:t>No practice for this criterion have been reported</w:t>
      </w:r>
      <w:r w:rsidR="00840C7D" w:rsidRPr="00963982">
        <w:rPr>
          <w:rFonts w:ascii="Arial" w:hAnsi="Arial" w:cs="Arial"/>
          <w:sz w:val="20"/>
          <w:szCs w:val="20"/>
        </w:rPr>
        <w:t xml:space="preserve"> </w:t>
      </w:r>
    </w:p>
    <w:p w14:paraId="12DA412E" w14:textId="77777777" w:rsidR="00A66E15" w:rsidRPr="00963982" w:rsidRDefault="00A66E15" w:rsidP="008B4747">
      <w:pPr>
        <w:pStyle w:val="bestpractice"/>
        <w:numPr>
          <w:ilvl w:val="0"/>
          <w:numId w:val="15"/>
        </w:numPr>
        <w:rPr>
          <w:rFonts w:ascii="Arial" w:hAnsi="Arial" w:cs="Arial"/>
          <w:sz w:val="20"/>
          <w:szCs w:val="20"/>
        </w:rPr>
      </w:pPr>
      <w:r w:rsidRPr="00963982">
        <w:rPr>
          <w:rFonts w:ascii="Arial" w:hAnsi="Arial" w:cs="Arial"/>
          <w:sz w:val="20"/>
          <w:szCs w:val="20"/>
        </w:rPr>
        <w:t xml:space="preserve">Other established or emerging best practices </w:t>
      </w:r>
    </w:p>
    <w:p w14:paraId="5A033436" w14:textId="77777777" w:rsidR="00A66E15" w:rsidRPr="00963982" w:rsidRDefault="00A66E15" w:rsidP="00995293">
      <w:pPr>
        <w:numPr>
          <w:ilvl w:val="0"/>
          <w:numId w:val="5"/>
        </w:numPr>
        <w:rPr>
          <w:rFonts w:ascii="Arial" w:hAnsi="Arial" w:cs="Arial"/>
          <w:i/>
          <w:color w:val="808080"/>
          <w:sz w:val="20"/>
          <w:szCs w:val="20"/>
        </w:rPr>
      </w:pPr>
      <w:r w:rsidRPr="00963982">
        <w:rPr>
          <w:rFonts w:ascii="Arial" w:hAnsi="Arial" w:cs="Arial"/>
          <w:i/>
          <w:color w:val="808080"/>
          <w:sz w:val="20"/>
          <w:szCs w:val="20"/>
        </w:rPr>
        <w:t>Specify in under 255 characters, including spaces. Alternatively, indicate if your COP does not address this but explains the reason for omission (e.g., topic deemed immaterial, legal prohibitions, privacy, competitive advantage).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E15" w:rsidRPr="00963982" w14:paraId="057AB2E8" w14:textId="77777777" w:rsidTr="00B34079">
        <w:trPr>
          <w:trHeight w:val="58"/>
        </w:trPr>
        <w:tc>
          <w:tcPr>
            <w:tcW w:w="10026" w:type="dxa"/>
            <w:shd w:val="clear" w:color="auto" w:fill="FFFFFF"/>
          </w:tcPr>
          <w:p w14:paraId="65DA5EFB" w14:textId="7CFBD212" w:rsidR="00A66E15" w:rsidRPr="00963982" w:rsidRDefault="00667E02" w:rsidP="00F12A30">
            <w:pPr>
              <w:pStyle w:val="bestpractice"/>
              <w:numPr>
                <w:ilvl w:val="0"/>
                <w:numId w:val="0"/>
              </w:numPr>
              <w:rPr>
                <w:rFonts w:ascii="Arial" w:hAnsi="Arial" w:cs="Arial"/>
              </w:rPr>
            </w:pPr>
            <w:bookmarkStart w:id="1" w:name="_GoBack"/>
            <w:r w:rsidRPr="00963982">
              <w:rPr>
                <w:rFonts w:ascii="Arial" w:eastAsiaTheme="majorEastAsia" w:hAnsi="Arial" w:cs="Arial"/>
                <w:sz w:val="22"/>
                <w:szCs w:val="22"/>
                <w:lang w:eastAsia="en-US"/>
              </w:rPr>
              <w:t>In 2019, a total of 35 Nestlé markets embarked on a</w:t>
            </w:r>
            <w:r w:rsidR="00F12A30" w:rsidRPr="00963982">
              <w:rPr>
                <w:rFonts w:ascii="Arial" w:eastAsiaTheme="majorEastAsia" w:hAnsi="Arial" w:cs="Arial"/>
                <w:sz w:val="22"/>
                <w:szCs w:val="22"/>
                <w:lang w:eastAsia="en-US"/>
              </w:rPr>
              <w:t>n equal pay</w:t>
            </w:r>
            <w:r w:rsidRPr="00963982">
              <w:rPr>
                <w:rFonts w:ascii="Arial" w:eastAsiaTheme="majorEastAsia" w:hAnsi="Arial" w:cs="Arial"/>
                <w:sz w:val="22"/>
                <w:szCs w:val="22"/>
                <w:lang w:eastAsia="en-US"/>
              </w:rPr>
              <w:t xml:space="preserve"> pilot study</w:t>
            </w:r>
            <w:r w:rsidR="00F12A30" w:rsidRPr="00963982">
              <w:rPr>
                <w:rFonts w:ascii="Arial" w:eastAsiaTheme="majorEastAsia" w:hAnsi="Arial" w:cs="Arial"/>
                <w:sz w:val="22"/>
                <w:szCs w:val="22"/>
                <w:lang w:eastAsia="en-US"/>
              </w:rPr>
              <w:t xml:space="preserve">. </w:t>
            </w:r>
            <w:r w:rsidRPr="00963982">
              <w:rPr>
                <w:rFonts w:ascii="Arial" w:eastAsiaTheme="majorEastAsia" w:hAnsi="Arial" w:cs="Arial"/>
                <w:sz w:val="22"/>
                <w:szCs w:val="22"/>
                <w:lang w:eastAsia="en-US"/>
              </w:rPr>
              <w:t>Where gaps were identified, markets are taking corrective measures on a local and targeted basis</w:t>
            </w:r>
            <w:r w:rsidR="00F12A30" w:rsidRPr="00963982">
              <w:rPr>
                <w:rFonts w:ascii="Arial" w:eastAsiaTheme="majorEastAsia" w:hAnsi="Arial" w:cs="Arial"/>
                <w:sz w:val="22"/>
                <w:szCs w:val="22"/>
                <w:lang w:eastAsia="en-US"/>
              </w:rPr>
              <w:t xml:space="preserve">. We also </w:t>
            </w:r>
            <w:r w:rsidR="002A1111" w:rsidRPr="00963982">
              <w:rPr>
                <w:rFonts w:ascii="Arial" w:eastAsiaTheme="majorEastAsia" w:hAnsi="Arial" w:cs="Arial"/>
                <w:sz w:val="22"/>
                <w:szCs w:val="22"/>
                <w:lang w:eastAsia="en-US"/>
              </w:rPr>
              <w:t>reinforce</w:t>
            </w:r>
            <w:r w:rsidR="00F12A30" w:rsidRPr="00963982">
              <w:rPr>
                <w:rFonts w:ascii="Arial" w:eastAsiaTheme="majorEastAsia" w:hAnsi="Arial" w:cs="Arial"/>
                <w:sz w:val="22"/>
                <w:szCs w:val="22"/>
                <w:lang w:eastAsia="en-US"/>
              </w:rPr>
              <w:t>d</w:t>
            </w:r>
            <w:r w:rsidR="002A1111" w:rsidRPr="00963982">
              <w:rPr>
                <w:rFonts w:ascii="Arial" w:eastAsiaTheme="majorEastAsia" w:hAnsi="Arial" w:cs="Arial"/>
                <w:sz w:val="22"/>
                <w:szCs w:val="22"/>
                <w:lang w:eastAsia="en-US"/>
              </w:rPr>
              <w:t xml:space="preserve"> the Nestlé Code of Business Conduct</w:t>
            </w:r>
            <w:r w:rsidR="00521303" w:rsidRPr="00963982">
              <w:rPr>
                <w:rFonts w:ascii="Arial" w:eastAsiaTheme="majorEastAsia" w:hAnsi="Arial" w:cs="Arial"/>
                <w:sz w:val="22"/>
                <w:szCs w:val="22"/>
                <w:lang w:eastAsia="en-US"/>
              </w:rPr>
              <w:t xml:space="preserve"> </w:t>
            </w:r>
            <w:r w:rsidR="00F12A30" w:rsidRPr="00963982">
              <w:rPr>
                <w:rFonts w:ascii="Arial" w:eastAsiaTheme="majorEastAsia" w:hAnsi="Arial" w:cs="Arial"/>
                <w:sz w:val="22"/>
                <w:szCs w:val="22"/>
                <w:lang w:eastAsia="en-US"/>
              </w:rPr>
              <w:t>by</w:t>
            </w:r>
            <w:r w:rsidR="00521303" w:rsidRPr="00963982">
              <w:rPr>
                <w:rFonts w:ascii="Arial" w:eastAsiaTheme="majorEastAsia" w:hAnsi="Arial" w:cs="Arial"/>
                <w:sz w:val="22"/>
                <w:szCs w:val="22"/>
                <w:lang w:eastAsia="en-US"/>
              </w:rPr>
              <w:t xml:space="preserve"> launch</w:t>
            </w:r>
            <w:r w:rsidR="00F12A30" w:rsidRPr="00963982">
              <w:rPr>
                <w:rFonts w:ascii="Arial" w:eastAsiaTheme="majorEastAsia" w:hAnsi="Arial" w:cs="Arial"/>
                <w:sz w:val="22"/>
                <w:szCs w:val="22"/>
                <w:lang w:eastAsia="en-US"/>
              </w:rPr>
              <w:t>ing</w:t>
            </w:r>
            <w:r w:rsidR="00521303" w:rsidRPr="00963982">
              <w:rPr>
                <w:rFonts w:ascii="Arial" w:eastAsiaTheme="majorEastAsia" w:hAnsi="Arial" w:cs="Arial"/>
                <w:sz w:val="22"/>
                <w:szCs w:val="22"/>
                <w:lang w:eastAsia="en-US"/>
              </w:rPr>
              <w:t xml:space="preserve"> our Sexual Harassment Prevention training course</w:t>
            </w:r>
            <w:bookmarkEnd w:id="1"/>
            <w:r w:rsidR="0078653C" w:rsidRPr="00963982">
              <w:rPr>
                <w:rFonts w:ascii="Arial" w:eastAsiaTheme="majorEastAsia" w:hAnsi="Arial" w:cs="Arial"/>
                <w:sz w:val="22"/>
                <w:szCs w:val="22"/>
                <w:lang w:eastAsia="en-US"/>
              </w:rPr>
              <w:t>.</w:t>
            </w:r>
          </w:p>
        </w:tc>
      </w:tr>
    </w:tbl>
    <w:p w14:paraId="4F2E1B16" w14:textId="77777777" w:rsidR="00A66E15" w:rsidRPr="00963982" w:rsidRDefault="00A66E15" w:rsidP="00A66E15">
      <w:pPr>
        <w:pStyle w:val="ListParagraph"/>
        <w:ind w:left="1080"/>
        <w:rPr>
          <w:rFonts w:ascii="Arial" w:hAnsi="Arial" w:cs="Arial"/>
          <w:sz w:val="8"/>
          <w:szCs w:val="8"/>
        </w:rPr>
      </w:pPr>
    </w:p>
    <w:p w14:paraId="36D20CA9" w14:textId="77777777" w:rsidR="00A66E15" w:rsidRPr="00963982" w:rsidRDefault="00A66E15" w:rsidP="00995293">
      <w:pPr>
        <w:pStyle w:val="ListParagraph"/>
        <w:numPr>
          <w:ilvl w:val="0"/>
          <w:numId w:val="1"/>
        </w:numPr>
        <w:rPr>
          <w:rFonts w:ascii="Arial" w:hAnsi="Arial" w:cs="Arial"/>
          <w:sz w:val="20"/>
          <w:szCs w:val="20"/>
        </w:rPr>
      </w:pPr>
      <w:r w:rsidRPr="00963982">
        <w:rPr>
          <w:rFonts w:ascii="Arial" w:hAnsi="Arial" w:cs="Arial"/>
          <w:sz w:val="20"/>
          <w:szCs w:val="20"/>
        </w:rPr>
        <w:t xml:space="preserve">Any relevant policies, procedures, and activities that the company </w:t>
      </w:r>
      <w:r w:rsidRPr="00963982">
        <w:rPr>
          <w:rFonts w:ascii="Arial" w:hAnsi="Arial" w:cs="Arial"/>
          <w:b/>
          <w:sz w:val="20"/>
          <w:szCs w:val="20"/>
        </w:rPr>
        <w:t>plans to undertake by its next COP</w:t>
      </w:r>
      <w:r w:rsidRPr="00963982">
        <w:rPr>
          <w:rFonts w:ascii="Arial" w:hAnsi="Arial" w:cs="Arial"/>
          <w:sz w:val="20"/>
          <w:szCs w:val="20"/>
        </w:rPr>
        <w:t xml:space="preserve"> to address this area, including goals, timelines, metrics, and responsible staff</w:t>
      </w:r>
    </w:p>
    <w:p w14:paraId="333C77ED" w14:textId="77777777" w:rsidR="003E34BE" w:rsidRPr="00963982" w:rsidRDefault="00A66E15" w:rsidP="0074545A">
      <w:pPr>
        <w:pStyle w:val="ListParagraph"/>
        <w:ind w:left="450"/>
        <w:rPr>
          <w:rFonts w:ascii="Arial" w:hAnsi="Arial" w:cs="Arial"/>
        </w:rPr>
      </w:pPr>
      <w:r w:rsidRPr="00963982">
        <w:rPr>
          <w:rFonts w:ascii="Arial" w:hAnsi="Arial" w:cs="Arial"/>
          <w:noProof/>
          <w:sz w:val="20"/>
          <w:szCs w:val="20"/>
          <w:lang w:eastAsia="en-US"/>
        </w:rPr>
        <w:drawing>
          <wp:inline distT="0" distB="0" distL="0" distR="0" wp14:anchorId="4B422B0E" wp14:editId="447A9AEB">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63982">
        <w:rPr>
          <w:rFonts w:ascii="Arial" w:hAnsi="Arial" w:cs="Arial"/>
          <w:i/>
          <w:sz w:val="20"/>
          <w:szCs w:val="20"/>
        </w:rPr>
        <w:t>This option is for companies that have not yet begun to implement, but transparently and thoroughly disclose future plans to progress in this area in their COP.</w:t>
      </w:r>
    </w:p>
    <w:sectPr w:rsidR="003E34BE" w:rsidRPr="00963982" w:rsidSect="00B734ED">
      <w:footerReference w:type="default" r:id="rId20"/>
      <w:footerReference w:type="first" r:id="rId21"/>
      <w:pgSz w:w="12240" w:h="15840"/>
      <w:pgMar w:top="720" w:right="720" w:bottom="108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2993" w14:textId="77777777" w:rsidR="001448E1" w:rsidRDefault="001448E1" w:rsidP="003E34BE">
      <w:pPr>
        <w:spacing w:after="0" w:line="240" w:lineRule="auto"/>
      </w:pPr>
      <w:r>
        <w:separator/>
      </w:r>
    </w:p>
  </w:endnote>
  <w:endnote w:type="continuationSeparator" w:id="0">
    <w:p w14:paraId="242CA283" w14:textId="77777777" w:rsidR="001448E1" w:rsidRDefault="001448E1" w:rsidP="003E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0C3D" w14:textId="77777777" w:rsidR="00E41047" w:rsidRPr="00CC1A7D" w:rsidRDefault="00E41047" w:rsidP="003E34BE">
    <w:pPr>
      <w:pStyle w:val="Footer"/>
      <w:tabs>
        <w:tab w:val="left" w:pos="4320"/>
      </w:tabs>
      <w:rPr>
        <w:rFonts w:ascii="Arial" w:hAnsi="Arial" w:cs="Arial"/>
        <w:i/>
        <w:sz w:val="20"/>
        <w:szCs w:val="20"/>
      </w:rPr>
    </w:pPr>
    <w:r>
      <w:t xml:space="preserve">   </w:t>
    </w:r>
    <w:r w:rsidRPr="00597035">
      <w:rPr>
        <w:rFonts w:ascii="Arial" w:hAnsi="Arial" w:cs="Arial"/>
        <w:sz w:val="20"/>
        <w:szCs w:val="20"/>
      </w:rPr>
      <w:t xml:space="preserve"> </w:t>
    </w:r>
    <w:r w:rsidRPr="00597035">
      <w:rPr>
        <w:rFonts w:ascii="Arial" w:hAnsi="Arial" w:cs="Arial"/>
        <w:sz w:val="20"/>
        <w:szCs w:val="20"/>
      </w:rPr>
      <w:fldChar w:fldCharType="begin"/>
    </w:r>
    <w:r w:rsidRPr="00597035">
      <w:rPr>
        <w:rFonts w:ascii="Arial" w:hAnsi="Arial" w:cs="Arial"/>
        <w:sz w:val="20"/>
        <w:szCs w:val="20"/>
      </w:rPr>
      <w:instrText xml:space="preserve"> PAGE   \* MERGEFORMAT </w:instrText>
    </w:r>
    <w:r w:rsidRPr="00597035">
      <w:rPr>
        <w:rFonts w:ascii="Arial" w:hAnsi="Arial" w:cs="Arial"/>
        <w:sz w:val="20"/>
        <w:szCs w:val="20"/>
      </w:rPr>
      <w:fldChar w:fldCharType="separate"/>
    </w:r>
    <w:r w:rsidR="00A53E77">
      <w:rPr>
        <w:rFonts w:ascii="Arial" w:hAnsi="Arial" w:cs="Arial"/>
        <w:noProof/>
        <w:sz w:val="20"/>
        <w:szCs w:val="20"/>
      </w:rPr>
      <w:t>2</w:t>
    </w:r>
    <w:r w:rsidRPr="00597035">
      <w:rPr>
        <w:rFonts w:ascii="Arial" w:hAnsi="Arial" w:cs="Arial"/>
        <w:sz w:val="20"/>
        <w:szCs w:val="20"/>
      </w:rPr>
      <w:fldChar w:fldCharType="end"/>
    </w:r>
    <w:r w:rsidRPr="00597035">
      <w:rPr>
        <w:rFonts w:ascii="Arial" w:hAnsi="Arial" w:cs="Arial"/>
        <w:sz w:val="20"/>
        <w:szCs w:val="20"/>
      </w:rPr>
      <w:t xml:space="preserve">               </w:t>
    </w:r>
    <w:r>
      <w:rPr>
        <w:rFonts w:ascii="Arial" w:hAnsi="Arial" w:cs="Arial"/>
        <w:sz w:val="20"/>
        <w:szCs w:val="20"/>
      </w:rPr>
      <w:t xml:space="preserve">                                                                      </w:t>
    </w:r>
    <w:r>
      <w:rPr>
        <w:rFonts w:ascii="Arial" w:hAnsi="Arial" w:cs="Arial"/>
        <w:i/>
        <w:sz w:val="20"/>
        <w:szCs w:val="20"/>
      </w:rPr>
      <w:t>WEPs Questions for COP Self-Assessment / October 2014</w:t>
    </w:r>
  </w:p>
  <w:p w14:paraId="142A6AF0" w14:textId="77777777" w:rsidR="00E41047" w:rsidRDefault="00E41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B229" w14:textId="77777777" w:rsidR="00E41047" w:rsidRDefault="00E41047">
    <w:pPr>
      <w:pStyle w:val="Footer"/>
    </w:pPr>
    <w:r>
      <w:rPr>
        <w:noProof/>
      </w:rPr>
      <w:drawing>
        <wp:anchor distT="0" distB="0" distL="114300" distR="114300" simplePos="0" relativeHeight="251658240" behindDoc="1" locked="0" layoutInCell="1" allowOverlap="1" wp14:anchorId="52A6B68B" wp14:editId="60B5D7E0">
          <wp:simplePos x="0" y="0"/>
          <wp:positionH relativeFrom="column">
            <wp:posOffset>5308600</wp:posOffset>
          </wp:positionH>
          <wp:positionV relativeFrom="paragraph">
            <wp:posOffset>-697865</wp:posOffset>
          </wp:positionV>
          <wp:extent cx="1525905" cy="726440"/>
          <wp:effectExtent l="0" t="0" r="0" b="10160"/>
          <wp:wrapNone/>
          <wp:docPr id="2" name="Picture 6" descr="http://www.unwomen.org/corporate_identity/logos/English/PNG/UN_Women_English_Black_TransparentBackgrou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women.org/corporate_identity/logos/English/PNG/UN_Women_English_Black_TransparentBackgroun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726440"/>
                  </a:xfrm>
                  <a:prstGeom prst="rect">
                    <a:avLst/>
                  </a:prstGeom>
                  <a:noFill/>
                </pic:spPr>
              </pic:pic>
            </a:graphicData>
          </a:graphic>
        </wp:anchor>
      </w:drawing>
    </w:r>
    <w:r>
      <w:rPr>
        <w:noProof/>
      </w:rPr>
      <w:drawing>
        <wp:anchor distT="0" distB="0" distL="114300" distR="114300" simplePos="0" relativeHeight="251657216" behindDoc="1" locked="0" layoutInCell="1" allowOverlap="1" wp14:anchorId="3B278AA3" wp14:editId="76FE5605">
          <wp:simplePos x="0" y="0"/>
          <wp:positionH relativeFrom="column">
            <wp:posOffset>-139700</wp:posOffset>
          </wp:positionH>
          <wp:positionV relativeFrom="paragraph">
            <wp:posOffset>-697865</wp:posOffset>
          </wp:positionV>
          <wp:extent cx="2876550" cy="76962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7696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3C95" w14:textId="77777777" w:rsidR="001448E1" w:rsidRDefault="001448E1" w:rsidP="003E34BE">
      <w:pPr>
        <w:spacing w:after="0" w:line="240" w:lineRule="auto"/>
      </w:pPr>
      <w:r>
        <w:separator/>
      </w:r>
    </w:p>
  </w:footnote>
  <w:footnote w:type="continuationSeparator" w:id="0">
    <w:p w14:paraId="089FBD71" w14:textId="77777777" w:rsidR="001448E1" w:rsidRDefault="001448E1" w:rsidP="003E3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visibility:visible" o:bullet="t">
        <v:imagedata r:id="rId1" o:title=""/>
      </v:shape>
    </w:pict>
  </w:numPicBullet>
  <w:abstractNum w:abstractNumId="0" w15:restartNumberingAfterBreak="0">
    <w:nsid w:val="00000001"/>
    <w:multiLevelType w:val="multilevel"/>
    <w:tmpl w:val="00000001"/>
    <w:name w:val="WWNum1"/>
    <w:lvl w:ilvl="0">
      <w:start w:val="3"/>
      <w:numFmt w:val="bullet"/>
      <w:lvlText w:val="-"/>
      <w:lvlJc w:val="left"/>
      <w:pPr>
        <w:tabs>
          <w:tab w:val="num" w:pos="0"/>
        </w:tabs>
        <w:ind w:left="720" w:hanging="360"/>
      </w:pPr>
      <w:rPr>
        <w:rFonts w:ascii="Calibri" w:hAnsi="Calibri" w:cs="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C115A9"/>
    <w:multiLevelType w:val="hybridMultilevel"/>
    <w:tmpl w:val="B570FB68"/>
    <w:lvl w:ilvl="0" w:tplc="000F0409">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69B2A42"/>
    <w:multiLevelType w:val="hybridMultilevel"/>
    <w:tmpl w:val="DDB89F0E"/>
    <w:lvl w:ilvl="0" w:tplc="08090001">
      <w:start w:val="1"/>
      <w:numFmt w:val="bullet"/>
      <w:lvlText w:val=""/>
      <w:lvlJc w:val="left"/>
      <w:pPr>
        <w:ind w:left="720" w:hanging="360"/>
      </w:pPr>
      <w:rPr>
        <w:rFonts w:ascii="Symbol" w:hAnsi="Symbol"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F39CB"/>
    <w:multiLevelType w:val="hybridMultilevel"/>
    <w:tmpl w:val="D5388334"/>
    <w:lvl w:ilvl="0" w:tplc="000F0409">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sz w:val="21"/>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20C304C8"/>
    <w:multiLevelType w:val="hybridMultilevel"/>
    <w:tmpl w:val="4F9690E4"/>
    <w:lvl w:ilvl="0" w:tplc="000F0409">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sz w:val="21"/>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304A4DA7"/>
    <w:multiLevelType w:val="hybridMultilevel"/>
    <w:tmpl w:val="906AC6B6"/>
    <w:lvl w:ilvl="0" w:tplc="08090001">
      <w:start w:val="1"/>
      <w:numFmt w:val="bullet"/>
      <w:lvlText w:val=""/>
      <w:lvlJc w:val="left"/>
      <w:pPr>
        <w:ind w:left="720" w:hanging="360"/>
      </w:pPr>
      <w:rPr>
        <w:rFonts w:ascii="Symbol" w:hAnsi="Symbol"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07B61"/>
    <w:multiLevelType w:val="hybridMultilevel"/>
    <w:tmpl w:val="1A3492A8"/>
    <w:lvl w:ilvl="0" w:tplc="000F0409">
      <w:start w:val="1"/>
      <w:numFmt w:val="decimal"/>
      <w:lvlText w:val="%1."/>
      <w:lvlJc w:val="left"/>
      <w:pPr>
        <w:tabs>
          <w:tab w:val="num" w:pos="360"/>
        </w:tabs>
        <w:ind w:left="360" w:hanging="360"/>
      </w:pPr>
    </w:lvl>
    <w:lvl w:ilvl="1" w:tplc="52D410F6">
      <w:numFmt w:val="bullet"/>
      <w:lvlText w:val=""/>
      <w:lvlJc w:val="left"/>
      <w:pPr>
        <w:tabs>
          <w:tab w:val="num" w:pos="1080"/>
        </w:tabs>
        <w:ind w:left="1080" w:hanging="360"/>
      </w:pPr>
      <w:rPr>
        <w:rFonts w:ascii="Wingdings" w:eastAsia="SimSun" w:hAnsi="Wingdings" w:cs="Wingdings" w:hint="default"/>
        <w:sz w:val="21"/>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39053B28"/>
    <w:multiLevelType w:val="hybridMultilevel"/>
    <w:tmpl w:val="534E6544"/>
    <w:lvl w:ilvl="0" w:tplc="3D122F30">
      <w:start w:val="1"/>
      <w:numFmt w:val="bullet"/>
      <w:lvlText w:val=""/>
      <w:lvlPicBulletId w:val="0"/>
      <w:lvlJc w:val="left"/>
      <w:pPr>
        <w:tabs>
          <w:tab w:val="num" w:pos="1080"/>
        </w:tabs>
        <w:ind w:left="1080" w:hanging="360"/>
      </w:pPr>
      <w:rPr>
        <w:rFonts w:ascii="Symbol" w:hAnsi="Symbol" w:hint="default"/>
      </w:rPr>
    </w:lvl>
    <w:lvl w:ilvl="1" w:tplc="B9DCD41A" w:tentative="1">
      <w:start w:val="1"/>
      <w:numFmt w:val="bullet"/>
      <w:lvlText w:val=""/>
      <w:lvlJc w:val="left"/>
      <w:pPr>
        <w:tabs>
          <w:tab w:val="num" w:pos="1800"/>
        </w:tabs>
        <w:ind w:left="1800" w:hanging="360"/>
      </w:pPr>
      <w:rPr>
        <w:rFonts w:ascii="Symbol" w:hAnsi="Symbol" w:hint="default"/>
      </w:rPr>
    </w:lvl>
    <w:lvl w:ilvl="2" w:tplc="92C622D8" w:tentative="1">
      <w:start w:val="1"/>
      <w:numFmt w:val="bullet"/>
      <w:lvlText w:val=""/>
      <w:lvlJc w:val="left"/>
      <w:pPr>
        <w:tabs>
          <w:tab w:val="num" w:pos="2520"/>
        </w:tabs>
        <w:ind w:left="2520" w:hanging="360"/>
      </w:pPr>
      <w:rPr>
        <w:rFonts w:ascii="Symbol" w:hAnsi="Symbol" w:hint="default"/>
      </w:rPr>
    </w:lvl>
    <w:lvl w:ilvl="3" w:tplc="3F1C8258" w:tentative="1">
      <w:start w:val="1"/>
      <w:numFmt w:val="bullet"/>
      <w:lvlText w:val=""/>
      <w:lvlJc w:val="left"/>
      <w:pPr>
        <w:tabs>
          <w:tab w:val="num" w:pos="3240"/>
        </w:tabs>
        <w:ind w:left="3240" w:hanging="360"/>
      </w:pPr>
      <w:rPr>
        <w:rFonts w:ascii="Symbol" w:hAnsi="Symbol" w:hint="default"/>
      </w:rPr>
    </w:lvl>
    <w:lvl w:ilvl="4" w:tplc="FD24E264" w:tentative="1">
      <w:start w:val="1"/>
      <w:numFmt w:val="bullet"/>
      <w:lvlText w:val=""/>
      <w:lvlJc w:val="left"/>
      <w:pPr>
        <w:tabs>
          <w:tab w:val="num" w:pos="3960"/>
        </w:tabs>
        <w:ind w:left="3960" w:hanging="360"/>
      </w:pPr>
      <w:rPr>
        <w:rFonts w:ascii="Symbol" w:hAnsi="Symbol" w:hint="default"/>
      </w:rPr>
    </w:lvl>
    <w:lvl w:ilvl="5" w:tplc="C61EF73E" w:tentative="1">
      <w:start w:val="1"/>
      <w:numFmt w:val="bullet"/>
      <w:lvlText w:val=""/>
      <w:lvlJc w:val="left"/>
      <w:pPr>
        <w:tabs>
          <w:tab w:val="num" w:pos="4680"/>
        </w:tabs>
        <w:ind w:left="4680" w:hanging="360"/>
      </w:pPr>
      <w:rPr>
        <w:rFonts w:ascii="Symbol" w:hAnsi="Symbol" w:hint="default"/>
      </w:rPr>
    </w:lvl>
    <w:lvl w:ilvl="6" w:tplc="912843EC" w:tentative="1">
      <w:start w:val="1"/>
      <w:numFmt w:val="bullet"/>
      <w:lvlText w:val=""/>
      <w:lvlJc w:val="left"/>
      <w:pPr>
        <w:tabs>
          <w:tab w:val="num" w:pos="5400"/>
        </w:tabs>
        <w:ind w:left="5400" w:hanging="360"/>
      </w:pPr>
      <w:rPr>
        <w:rFonts w:ascii="Symbol" w:hAnsi="Symbol" w:hint="default"/>
      </w:rPr>
    </w:lvl>
    <w:lvl w:ilvl="7" w:tplc="2A844E1C" w:tentative="1">
      <w:start w:val="1"/>
      <w:numFmt w:val="bullet"/>
      <w:lvlText w:val=""/>
      <w:lvlJc w:val="left"/>
      <w:pPr>
        <w:tabs>
          <w:tab w:val="num" w:pos="6120"/>
        </w:tabs>
        <w:ind w:left="6120" w:hanging="360"/>
      </w:pPr>
      <w:rPr>
        <w:rFonts w:ascii="Symbol" w:hAnsi="Symbol" w:hint="default"/>
      </w:rPr>
    </w:lvl>
    <w:lvl w:ilvl="8" w:tplc="116C9FE6"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3A6D1599"/>
    <w:multiLevelType w:val="hybridMultilevel"/>
    <w:tmpl w:val="76143BC0"/>
    <w:lvl w:ilvl="0" w:tplc="08090001">
      <w:start w:val="1"/>
      <w:numFmt w:val="bullet"/>
      <w:lvlText w:val=""/>
      <w:lvlJc w:val="left"/>
      <w:pPr>
        <w:ind w:left="720" w:hanging="360"/>
      </w:pPr>
      <w:rPr>
        <w:rFonts w:ascii="Symbol" w:hAnsi="Symbol"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D0205"/>
    <w:multiLevelType w:val="hybridMultilevel"/>
    <w:tmpl w:val="821864B2"/>
    <w:lvl w:ilvl="0" w:tplc="00010409">
      <w:start w:val="1"/>
      <w:numFmt w:val="bullet"/>
      <w:lvlText w:val=""/>
      <w:lvlJc w:val="left"/>
      <w:pPr>
        <w:tabs>
          <w:tab w:val="num" w:pos="1080"/>
        </w:tabs>
        <w:ind w:left="1080" w:hanging="360"/>
      </w:pPr>
      <w:rPr>
        <w:rFonts w:ascii="Symbol" w:hAnsi="Symbol" w:hint="default"/>
      </w:rPr>
    </w:lvl>
    <w:lvl w:ilvl="1" w:tplc="000F0409">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61779"/>
    <w:multiLevelType w:val="hybridMultilevel"/>
    <w:tmpl w:val="5C48921E"/>
    <w:lvl w:ilvl="0" w:tplc="000F0409">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sz w:val="21"/>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15:restartNumberingAfterBreak="0">
    <w:nsid w:val="4B4560E9"/>
    <w:multiLevelType w:val="hybridMultilevel"/>
    <w:tmpl w:val="09B02A58"/>
    <w:lvl w:ilvl="0" w:tplc="52D410F6">
      <w:numFmt w:val="bullet"/>
      <w:lvlText w:val=""/>
      <w:lvlJc w:val="left"/>
      <w:pPr>
        <w:ind w:left="720" w:hanging="360"/>
      </w:pPr>
      <w:rPr>
        <w:rFonts w:ascii="Wingdings" w:eastAsia="SimSun" w:hAnsi="Wingdings" w:cs="Wingdings" w:hint="default"/>
        <w:sz w:val="21"/>
      </w:rPr>
    </w:lvl>
    <w:lvl w:ilvl="1" w:tplc="52D410F6">
      <w:numFmt w:val="bullet"/>
      <w:lvlText w:val=""/>
      <w:lvlJc w:val="left"/>
      <w:pPr>
        <w:ind w:left="1440" w:hanging="360"/>
      </w:pPr>
      <w:rPr>
        <w:rFonts w:ascii="Wingdings" w:eastAsia="SimSun" w:hAnsi="Wingdings" w:cs="Wingdings" w:hint="default"/>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474E1"/>
    <w:multiLevelType w:val="hybridMultilevel"/>
    <w:tmpl w:val="05C0E80C"/>
    <w:lvl w:ilvl="0" w:tplc="4794484A">
      <w:start w:val="1"/>
      <w:numFmt w:val="bullet"/>
      <w:pStyle w:val="bestpractice"/>
      <w:lvlText w:val=""/>
      <w:lvlJc w:val="left"/>
      <w:pPr>
        <w:ind w:left="720" w:hanging="360"/>
      </w:pPr>
      <w:rPr>
        <w:rFonts w:ascii="Symbol" w:hAnsi="Symbol" w:hint="default"/>
      </w:rPr>
    </w:lvl>
    <w:lvl w:ilvl="1" w:tplc="F7646C68">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1019A"/>
    <w:multiLevelType w:val="hybridMultilevel"/>
    <w:tmpl w:val="197AA096"/>
    <w:lvl w:ilvl="0" w:tplc="52D410F6">
      <w:numFmt w:val="bullet"/>
      <w:lvlText w:val=""/>
      <w:lvlJc w:val="left"/>
      <w:pPr>
        <w:ind w:left="720" w:hanging="360"/>
      </w:pPr>
      <w:rPr>
        <w:rFonts w:ascii="Wingdings" w:eastAsia="SimSun" w:hAnsi="Wingdings" w:cs="Wingdings"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E173C"/>
    <w:multiLevelType w:val="hybridMultilevel"/>
    <w:tmpl w:val="01080936"/>
    <w:lvl w:ilvl="0" w:tplc="52D410F6">
      <w:numFmt w:val="bullet"/>
      <w:lvlText w:val=""/>
      <w:lvlJc w:val="left"/>
      <w:pPr>
        <w:ind w:left="720" w:hanging="360"/>
      </w:pPr>
      <w:rPr>
        <w:rFonts w:ascii="Wingdings" w:eastAsia="SimSun" w:hAnsi="Wingdings" w:cs="Wingdings"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63ED9"/>
    <w:multiLevelType w:val="hybridMultilevel"/>
    <w:tmpl w:val="A69632A2"/>
    <w:lvl w:ilvl="0" w:tplc="000F0409">
      <w:start w:val="1"/>
      <w:numFmt w:val="decimal"/>
      <w:lvlText w:val="%1."/>
      <w:lvlJc w:val="left"/>
      <w:pPr>
        <w:tabs>
          <w:tab w:val="num" w:pos="360"/>
        </w:tabs>
        <w:ind w:left="360" w:hanging="360"/>
      </w:pPr>
    </w:lvl>
    <w:lvl w:ilvl="1" w:tplc="52D410F6">
      <w:numFmt w:val="bullet"/>
      <w:lvlText w:val=""/>
      <w:lvlJc w:val="left"/>
      <w:pPr>
        <w:tabs>
          <w:tab w:val="num" w:pos="1080"/>
        </w:tabs>
        <w:ind w:left="1080" w:hanging="360"/>
      </w:pPr>
      <w:rPr>
        <w:rFonts w:ascii="Wingdings" w:eastAsia="SimSun" w:hAnsi="Wingdings" w:cs="Wingdings" w:hint="default"/>
        <w:sz w:val="21"/>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6BEE5BB1"/>
    <w:multiLevelType w:val="hybridMultilevel"/>
    <w:tmpl w:val="B9C2FFFC"/>
    <w:lvl w:ilvl="0" w:tplc="08090001">
      <w:start w:val="1"/>
      <w:numFmt w:val="bullet"/>
      <w:lvlText w:val=""/>
      <w:lvlJc w:val="left"/>
      <w:pPr>
        <w:ind w:left="720" w:hanging="360"/>
      </w:pPr>
      <w:rPr>
        <w:rFonts w:ascii="Symbol" w:hAnsi="Symbol"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D68D0"/>
    <w:multiLevelType w:val="hybridMultilevel"/>
    <w:tmpl w:val="8A984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5031FC"/>
    <w:multiLevelType w:val="hybridMultilevel"/>
    <w:tmpl w:val="920A1E9C"/>
    <w:lvl w:ilvl="0" w:tplc="52D410F6">
      <w:numFmt w:val="bullet"/>
      <w:lvlText w:val=""/>
      <w:lvlJc w:val="left"/>
      <w:pPr>
        <w:ind w:left="720" w:hanging="360"/>
      </w:pPr>
      <w:rPr>
        <w:rFonts w:ascii="Wingdings" w:eastAsia="SimSun" w:hAnsi="Wingdings" w:cs="Wingdings" w:hint="default"/>
        <w:sz w:val="21"/>
      </w:rPr>
    </w:lvl>
    <w:lvl w:ilvl="1" w:tplc="52D410F6">
      <w:numFmt w:val="bullet"/>
      <w:lvlText w:val=""/>
      <w:lvlJc w:val="left"/>
      <w:pPr>
        <w:ind w:left="1440" w:hanging="360"/>
      </w:pPr>
      <w:rPr>
        <w:rFonts w:ascii="Wingdings" w:eastAsia="SimSun" w:hAnsi="Wingdings" w:cs="Wingdings" w:hint="default"/>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12"/>
  </w:num>
  <w:num w:numId="5">
    <w:abstractNumId w:val="7"/>
  </w:num>
  <w:num w:numId="6">
    <w:abstractNumId w:val="14"/>
  </w:num>
  <w:num w:numId="7">
    <w:abstractNumId w:val="11"/>
  </w:num>
  <w:num w:numId="8">
    <w:abstractNumId w:val="5"/>
  </w:num>
  <w:num w:numId="9">
    <w:abstractNumId w:val="6"/>
  </w:num>
  <w:num w:numId="10">
    <w:abstractNumId w:val="4"/>
  </w:num>
  <w:num w:numId="11">
    <w:abstractNumId w:val="15"/>
  </w:num>
  <w:num w:numId="12">
    <w:abstractNumId w:val="3"/>
  </w:num>
  <w:num w:numId="13">
    <w:abstractNumId w:val="13"/>
  </w:num>
  <w:num w:numId="14">
    <w:abstractNumId w:val="16"/>
  </w:num>
  <w:num w:numId="15">
    <w:abstractNumId w:val="18"/>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jIxMDQ3NjGzNDJT0lEKTi0uzszPAykwrAUAz52rzywAAAA="/>
  </w:docVars>
  <w:rsids>
    <w:rsidRoot w:val="000B69A8"/>
    <w:rsid w:val="00022BB1"/>
    <w:rsid w:val="00025A24"/>
    <w:rsid w:val="00036AD9"/>
    <w:rsid w:val="00041E27"/>
    <w:rsid w:val="00043D48"/>
    <w:rsid w:val="00047EE7"/>
    <w:rsid w:val="0005281D"/>
    <w:rsid w:val="00066A12"/>
    <w:rsid w:val="00084E62"/>
    <w:rsid w:val="000850CB"/>
    <w:rsid w:val="00090EED"/>
    <w:rsid w:val="000913B8"/>
    <w:rsid w:val="000A04D6"/>
    <w:rsid w:val="000B4C3B"/>
    <w:rsid w:val="000B69A8"/>
    <w:rsid w:val="000C33A3"/>
    <w:rsid w:val="000D6B0C"/>
    <w:rsid w:val="001068EB"/>
    <w:rsid w:val="0011177D"/>
    <w:rsid w:val="0011662D"/>
    <w:rsid w:val="00130785"/>
    <w:rsid w:val="00134303"/>
    <w:rsid w:val="00135CE2"/>
    <w:rsid w:val="001448E1"/>
    <w:rsid w:val="00150A20"/>
    <w:rsid w:val="001515B7"/>
    <w:rsid w:val="0015340B"/>
    <w:rsid w:val="001710CC"/>
    <w:rsid w:val="00171630"/>
    <w:rsid w:val="00185279"/>
    <w:rsid w:val="001922FD"/>
    <w:rsid w:val="001A4AA8"/>
    <w:rsid w:val="001B2F6B"/>
    <w:rsid w:val="001B5A7E"/>
    <w:rsid w:val="001C5995"/>
    <w:rsid w:val="001D2B80"/>
    <w:rsid w:val="001D512C"/>
    <w:rsid w:val="001D73DC"/>
    <w:rsid w:val="001E243D"/>
    <w:rsid w:val="00201978"/>
    <w:rsid w:val="002061B4"/>
    <w:rsid w:val="002147FE"/>
    <w:rsid w:val="0022186D"/>
    <w:rsid w:val="00243056"/>
    <w:rsid w:val="00244B6E"/>
    <w:rsid w:val="002455E0"/>
    <w:rsid w:val="002673E9"/>
    <w:rsid w:val="00272B2B"/>
    <w:rsid w:val="0027587E"/>
    <w:rsid w:val="0028165E"/>
    <w:rsid w:val="00283E11"/>
    <w:rsid w:val="002A1111"/>
    <w:rsid w:val="002A6AD4"/>
    <w:rsid w:val="002D2FE5"/>
    <w:rsid w:val="00310E05"/>
    <w:rsid w:val="00340F31"/>
    <w:rsid w:val="003520F6"/>
    <w:rsid w:val="00386AE2"/>
    <w:rsid w:val="00386C38"/>
    <w:rsid w:val="003A373D"/>
    <w:rsid w:val="003A4326"/>
    <w:rsid w:val="003C12ED"/>
    <w:rsid w:val="003D2765"/>
    <w:rsid w:val="003E34BE"/>
    <w:rsid w:val="0040367F"/>
    <w:rsid w:val="0042491A"/>
    <w:rsid w:val="0044055A"/>
    <w:rsid w:val="00461434"/>
    <w:rsid w:val="00463889"/>
    <w:rsid w:val="00464A5A"/>
    <w:rsid w:val="004705D7"/>
    <w:rsid w:val="00472004"/>
    <w:rsid w:val="00480867"/>
    <w:rsid w:val="00497CFA"/>
    <w:rsid w:val="004A2087"/>
    <w:rsid w:val="004A290A"/>
    <w:rsid w:val="004C7188"/>
    <w:rsid w:val="004D39BA"/>
    <w:rsid w:val="004D4107"/>
    <w:rsid w:val="004E1FE5"/>
    <w:rsid w:val="004E572B"/>
    <w:rsid w:val="00510F22"/>
    <w:rsid w:val="00521303"/>
    <w:rsid w:val="00523CA8"/>
    <w:rsid w:val="0053287B"/>
    <w:rsid w:val="00572216"/>
    <w:rsid w:val="00573A53"/>
    <w:rsid w:val="0059234A"/>
    <w:rsid w:val="005A07A0"/>
    <w:rsid w:val="005C2AB2"/>
    <w:rsid w:val="005E079E"/>
    <w:rsid w:val="0060187D"/>
    <w:rsid w:val="00612545"/>
    <w:rsid w:val="00625AFE"/>
    <w:rsid w:val="00643544"/>
    <w:rsid w:val="0064470C"/>
    <w:rsid w:val="00647169"/>
    <w:rsid w:val="00651B14"/>
    <w:rsid w:val="00653A0C"/>
    <w:rsid w:val="00667E02"/>
    <w:rsid w:val="006727D0"/>
    <w:rsid w:val="006765AC"/>
    <w:rsid w:val="0067791E"/>
    <w:rsid w:val="00680318"/>
    <w:rsid w:val="006815D7"/>
    <w:rsid w:val="006A330A"/>
    <w:rsid w:val="006A6A0E"/>
    <w:rsid w:val="006A7C06"/>
    <w:rsid w:val="006D05A2"/>
    <w:rsid w:val="006F43F7"/>
    <w:rsid w:val="00705E39"/>
    <w:rsid w:val="00736B64"/>
    <w:rsid w:val="00741B71"/>
    <w:rsid w:val="0074545A"/>
    <w:rsid w:val="0076048A"/>
    <w:rsid w:val="00767E50"/>
    <w:rsid w:val="00775E61"/>
    <w:rsid w:val="0078163F"/>
    <w:rsid w:val="0078653C"/>
    <w:rsid w:val="00797407"/>
    <w:rsid w:val="007A3070"/>
    <w:rsid w:val="007A52B9"/>
    <w:rsid w:val="007B38DE"/>
    <w:rsid w:val="007B65F2"/>
    <w:rsid w:val="007B70BF"/>
    <w:rsid w:val="007C0EF8"/>
    <w:rsid w:val="007D0562"/>
    <w:rsid w:val="007D3D86"/>
    <w:rsid w:val="007E212B"/>
    <w:rsid w:val="007F13BA"/>
    <w:rsid w:val="007F3902"/>
    <w:rsid w:val="007F5116"/>
    <w:rsid w:val="00815AEE"/>
    <w:rsid w:val="00830633"/>
    <w:rsid w:val="00830DB3"/>
    <w:rsid w:val="00831426"/>
    <w:rsid w:val="00840C7D"/>
    <w:rsid w:val="00856F6D"/>
    <w:rsid w:val="00885FDF"/>
    <w:rsid w:val="008A18AD"/>
    <w:rsid w:val="008A4A1C"/>
    <w:rsid w:val="008A53C8"/>
    <w:rsid w:val="008A67BC"/>
    <w:rsid w:val="008B2BB8"/>
    <w:rsid w:val="008B4747"/>
    <w:rsid w:val="008C0021"/>
    <w:rsid w:val="008D1C12"/>
    <w:rsid w:val="008D40C7"/>
    <w:rsid w:val="008E7C3D"/>
    <w:rsid w:val="008F092D"/>
    <w:rsid w:val="008F5330"/>
    <w:rsid w:val="00907084"/>
    <w:rsid w:val="00907902"/>
    <w:rsid w:val="00907D1A"/>
    <w:rsid w:val="00916A9A"/>
    <w:rsid w:val="00917C84"/>
    <w:rsid w:val="00920564"/>
    <w:rsid w:val="00922A16"/>
    <w:rsid w:val="00926954"/>
    <w:rsid w:val="009300BB"/>
    <w:rsid w:val="00931153"/>
    <w:rsid w:val="00955D58"/>
    <w:rsid w:val="0095650C"/>
    <w:rsid w:val="00963982"/>
    <w:rsid w:val="00966695"/>
    <w:rsid w:val="00971A0F"/>
    <w:rsid w:val="00971D0E"/>
    <w:rsid w:val="00971FD3"/>
    <w:rsid w:val="009763DC"/>
    <w:rsid w:val="00990C37"/>
    <w:rsid w:val="00993D0A"/>
    <w:rsid w:val="00995293"/>
    <w:rsid w:val="009B62B5"/>
    <w:rsid w:val="009E31E1"/>
    <w:rsid w:val="009F2C97"/>
    <w:rsid w:val="009F6082"/>
    <w:rsid w:val="00A033CC"/>
    <w:rsid w:val="00A0342B"/>
    <w:rsid w:val="00A070FF"/>
    <w:rsid w:val="00A1128E"/>
    <w:rsid w:val="00A15617"/>
    <w:rsid w:val="00A25F11"/>
    <w:rsid w:val="00A32CB8"/>
    <w:rsid w:val="00A51A35"/>
    <w:rsid w:val="00A53E77"/>
    <w:rsid w:val="00A61647"/>
    <w:rsid w:val="00A63C81"/>
    <w:rsid w:val="00A64F49"/>
    <w:rsid w:val="00A66E15"/>
    <w:rsid w:val="00A75A1E"/>
    <w:rsid w:val="00A811A7"/>
    <w:rsid w:val="00A91F73"/>
    <w:rsid w:val="00AA20EC"/>
    <w:rsid w:val="00AB0D57"/>
    <w:rsid w:val="00AD07B8"/>
    <w:rsid w:val="00AE2976"/>
    <w:rsid w:val="00AF1572"/>
    <w:rsid w:val="00AF54AB"/>
    <w:rsid w:val="00B07A8E"/>
    <w:rsid w:val="00B11787"/>
    <w:rsid w:val="00B34079"/>
    <w:rsid w:val="00B4011F"/>
    <w:rsid w:val="00B56DC7"/>
    <w:rsid w:val="00B61FF7"/>
    <w:rsid w:val="00B658F7"/>
    <w:rsid w:val="00B67800"/>
    <w:rsid w:val="00B715BE"/>
    <w:rsid w:val="00B71B32"/>
    <w:rsid w:val="00B734ED"/>
    <w:rsid w:val="00B8150F"/>
    <w:rsid w:val="00B81AEC"/>
    <w:rsid w:val="00B9115D"/>
    <w:rsid w:val="00B92049"/>
    <w:rsid w:val="00B94826"/>
    <w:rsid w:val="00B956CC"/>
    <w:rsid w:val="00BA2D4F"/>
    <w:rsid w:val="00BA4B5C"/>
    <w:rsid w:val="00BA51AB"/>
    <w:rsid w:val="00BB19DB"/>
    <w:rsid w:val="00BB2FA7"/>
    <w:rsid w:val="00BC3D27"/>
    <w:rsid w:val="00BC6E67"/>
    <w:rsid w:val="00BD7695"/>
    <w:rsid w:val="00BE7A27"/>
    <w:rsid w:val="00C40A22"/>
    <w:rsid w:val="00C56381"/>
    <w:rsid w:val="00C64C85"/>
    <w:rsid w:val="00C73A91"/>
    <w:rsid w:val="00C75CD2"/>
    <w:rsid w:val="00C94D01"/>
    <w:rsid w:val="00C969B4"/>
    <w:rsid w:val="00CA295B"/>
    <w:rsid w:val="00CB5A80"/>
    <w:rsid w:val="00CC0F48"/>
    <w:rsid w:val="00CD34DE"/>
    <w:rsid w:val="00D1221D"/>
    <w:rsid w:val="00D1261A"/>
    <w:rsid w:val="00D127A1"/>
    <w:rsid w:val="00D12F53"/>
    <w:rsid w:val="00D17CBA"/>
    <w:rsid w:val="00D578A6"/>
    <w:rsid w:val="00D62B43"/>
    <w:rsid w:val="00D632CD"/>
    <w:rsid w:val="00D6585C"/>
    <w:rsid w:val="00D9273F"/>
    <w:rsid w:val="00DA11D6"/>
    <w:rsid w:val="00DB23B6"/>
    <w:rsid w:val="00DB5DDD"/>
    <w:rsid w:val="00DB5FCE"/>
    <w:rsid w:val="00DD01F4"/>
    <w:rsid w:val="00DF26B4"/>
    <w:rsid w:val="00E23603"/>
    <w:rsid w:val="00E34D0C"/>
    <w:rsid w:val="00E41047"/>
    <w:rsid w:val="00E51DC5"/>
    <w:rsid w:val="00E53E77"/>
    <w:rsid w:val="00E76245"/>
    <w:rsid w:val="00E81EBF"/>
    <w:rsid w:val="00E92CCA"/>
    <w:rsid w:val="00E975DA"/>
    <w:rsid w:val="00EA3B18"/>
    <w:rsid w:val="00EA43F7"/>
    <w:rsid w:val="00EB63F8"/>
    <w:rsid w:val="00EB6EBA"/>
    <w:rsid w:val="00EC17D9"/>
    <w:rsid w:val="00F12A30"/>
    <w:rsid w:val="00F23346"/>
    <w:rsid w:val="00F479C3"/>
    <w:rsid w:val="00F559B0"/>
    <w:rsid w:val="00F63C5A"/>
    <w:rsid w:val="00F709D4"/>
    <w:rsid w:val="00F814EE"/>
    <w:rsid w:val="00F820C8"/>
    <w:rsid w:val="00F871AE"/>
    <w:rsid w:val="00FA4AF4"/>
    <w:rsid w:val="00FB51CA"/>
    <w:rsid w:val="00FB5EAF"/>
    <w:rsid w:val="00FD32C5"/>
    <w:rsid w:val="00FD36F2"/>
    <w:rsid w:val="00FE543A"/>
    <w:rsid w:val="00FE679D"/>
    <w:rsid w:val="00FF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94EA3"/>
  <w15:docId w15:val="{8ED49865-1B1D-4096-A5EB-DDC13830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FEE"/>
    <w:pPr>
      <w:spacing w:after="200" w:line="276" w:lineRule="auto"/>
    </w:pPr>
    <w:rPr>
      <w:sz w:val="22"/>
      <w:szCs w:val="22"/>
    </w:rPr>
  </w:style>
  <w:style w:type="paragraph" w:styleId="Heading1">
    <w:name w:val="heading 1"/>
    <w:basedOn w:val="Normal"/>
    <w:next w:val="Normal"/>
    <w:link w:val="Heading1Char"/>
    <w:uiPriority w:val="9"/>
    <w:qFormat/>
    <w:rsid w:val="001B2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A393B"/>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BA393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B69A8"/>
    <w:pPr>
      <w:ind w:left="720"/>
      <w:contextualSpacing/>
    </w:pPr>
  </w:style>
  <w:style w:type="paragraph" w:styleId="PlainText">
    <w:name w:val="Plain Text"/>
    <w:basedOn w:val="Normal"/>
    <w:link w:val="PlainTextChar"/>
    <w:uiPriority w:val="99"/>
    <w:unhideWhenUsed/>
    <w:rsid w:val="00FB37BB"/>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FB37BB"/>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FB37B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37BB"/>
    <w:rPr>
      <w:rFonts w:ascii="Tahoma" w:hAnsi="Tahoma" w:cs="Tahoma"/>
      <w:sz w:val="16"/>
      <w:szCs w:val="16"/>
    </w:rPr>
  </w:style>
  <w:style w:type="paragraph" w:customStyle="1" w:styleId="MediumGrid21">
    <w:name w:val="Medium Grid 21"/>
    <w:link w:val="MediumGrid2Char"/>
    <w:uiPriority w:val="1"/>
    <w:qFormat/>
    <w:rsid w:val="00E42D4F"/>
    <w:rPr>
      <w:sz w:val="22"/>
      <w:szCs w:val="22"/>
    </w:rPr>
  </w:style>
  <w:style w:type="paragraph" w:styleId="Header">
    <w:name w:val="header"/>
    <w:basedOn w:val="Normal"/>
    <w:link w:val="HeaderChar"/>
    <w:uiPriority w:val="99"/>
    <w:unhideWhenUsed/>
    <w:rsid w:val="00E42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4F"/>
  </w:style>
  <w:style w:type="paragraph" w:styleId="Footer">
    <w:name w:val="footer"/>
    <w:basedOn w:val="Normal"/>
    <w:link w:val="FooterChar"/>
    <w:uiPriority w:val="99"/>
    <w:unhideWhenUsed/>
    <w:rsid w:val="00E42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4F"/>
  </w:style>
  <w:style w:type="paragraph" w:styleId="EndnoteText">
    <w:name w:val="endnote text"/>
    <w:basedOn w:val="Normal"/>
    <w:link w:val="EndnoteTextChar"/>
    <w:uiPriority w:val="99"/>
    <w:semiHidden/>
    <w:unhideWhenUsed/>
    <w:rsid w:val="00A14A35"/>
    <w:rPr>
      <w:sz w:val="20"/>
      <w:szCs w:val="20"/>
    </w:rPr>
  </w:style>
  <w:style w:type="character" w:customStyle="1" w:styleId="EndnoteTextChar">
    <w:name w:val="Endnote Text Char"/>
    <w:basedOn w:val="DefaultParagraphFont"/>
    <w:link w:val="EndnoteText"/>
    <w:uiPriority w:val="99"/>
    <w:semiHidden/>
    <w:rsid w:val="00A14A35"/>
  </w:style>
  <w:style w:type="character" w:styleId="EndnoteReference">
    <w:name w:val="endnote reference"/>
    <w:uiPriority w:val="99"/>
    <w:semiHidden/>
    <w:unhideWhenUsed/>
    <w:rsid w:val="00A14A35"/>
    <w:rPr>
      <w:vertAlign w:val="superscript"/>
    </w:rPr>
  </w:style>
  <w:style w:type="paragraph" w:customStyle="1" w:styleId="ColorfulShading-Accent11">
    <w:name w:val="Colorful Shading - Accent 11"/>
    <w:hidden/>
    <w:uiPriority w:val="99"/>
    <w:semiHidden/>
    <w:rsid w:val="0080170A"/>
    <w:rPr>
      <w:sz w:val="22"/>
      <w:szCs w:val="22"/>
    </w:rPr>
  </w:style>
  <w:style w:type="table" w:styleId="TableGrid">
    <w:name w:val="Table Grid"/>
    <w:basedOn w:val="TableNormal"/>
    <w:rsid w:val="00D273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9653DF"/>
    <w:rPr>
      <w:b/>
      <w:bCs/>
    </w:rPr>
  </w:style>
  <w:style w:type="character" w:styleId="Emphasis">
    <w:name w:val="Emphasis"/>
    <w:uiPriority w:val="20"/>
    <w:qFormat/>
    <w:rsid w:val="005B17CA"/>
    <w:rPr>
      <w:b/>
      <w:bCs/>
      <w:i w:val="0"/>
      <w:iCs w:val="0"/>
    </w:rPr>
  </w:style>
  <w:style w:type="character" w:styleId="CommentReference">
    <w:name w:val="annotation reference"/>
    <w:uiPriority w:val="99"/>
    <w:semiHidden/>
    <w:unhideWhenUsed/>
    <w:rsid w:val="005114E0"/>
    <w:rPr>
      <w:sz w:val="16"/>
      <w:szCs w:val="16"/>
    </w:rPr>
  </w:style>
  <w:style w:type="paragraph" w:styleId="CommentText">
    <w:name w:val="annotation text"/>
    <w:basedOn w:val="Normal"/>
    <w:link w:val="CommentTextChar"/>
    <w:uiPriority w:val="99"/>
    <w:semiHidden/>
    <w:unhideWhenUsed/>
    <w:rsid w:val="005114E0"/>
    <w:rPr>
      <w:sz w:val="20"/>
      <w:szCs w:val="20"/>
    </w:rPr>
  </w:style>
  <w:style w:type="character" w:customStyle="1" w:styleId="CommentTextChar">
    <w:name w:val="Comment Text Char"/>
    <w:basedOn w:val="DefaultParagraphFont"/>
    <w:link w:val="CommentText"/>
    <w:uiPriority w:val="99"/>
    <w:semiHidden/>
    <w:rsid w:val="005114E0"/>
  </w:style>
  <w:style w:type="paragraph" w:styleId="CommentSubject">
    <w:name w:val="annotation subject"/>
    <w:basedOn w:val="CommentText"/>
    <w:next w:val="CommentText"/>
    <w:link w:val="CommentSubjectChar"/>
    <w:uiPriority w:val="99"/>
    <w:semiHidden/>
    <w:unhideWhenUsed/>
    <w:rsid w:val="005114E0"/>
    <w:rPr>
      <w:b/>
      <w:bCs/>
      <w:lang w:val="x-none" w:eastAsia="x-none"/>
    </w:rPr>
  </w:style>
  <w:style w:type="character" w:customStyle="1" w:styleId="CommentSubjectChar">
    <w:name w:val="Comment Subject Char"/>
    <w:link w:val="CommentSubject"/>
    <w:uiPriority w:val="99"/>
    <w:semiHidden/>
    <w:rsid w:val="005114E0"/>
    <w:rPr>
      <w:b/>
      <w:bCs/>
    </w:rPr>
  </w:style>
  <w:style w:type="character" w:styleId="Hyperlink">
    <w:name w:val="Hyperlink"/>
    <w:uiPriority w:val="99"/>
    <w:unhideWhenUsed/>
    <w:rsid w:val="003F57EF"/>
    <w:rPr>
      <w:color w:val="000000"/>
      <w:u w:val="single"/>
    </w:rPr>
  </w:style>
  <w:style w:type="character" w:customStyle="1" w:styleId="positionproperty3">
    <w:name w:val="position_property3"/>
    <w:rsid w:val="00642D4F"/>
    <w:rPr>
      <w:rFonts w:ascii="Arial" w:hAnsi="Arial" w:cs="Arial" w:hint="default"/>
      <w:b/>
      <w:bCs/>
      <w:color w:val="000000"/>
      <w:sz w:val="18"/>
      <w:szCs w:val="18"/>
    </w:rPr>
  </w:style>
  <w:style w:type="character" w:customStyle="1" w:styleId="MediumGrid2Char">
    <w:name w:val="Medium Grid 2 Char"/>
    <w:link w:val="MediumGrid21"/>
    <w:uiPriority w:val="1"/>
    <w:rsid w:val="006D60DA"/>
    <w:rPr>
      <w:sz w:val="22"/>
      <w:szCs w:val="22"/>
      <w:lang w:val="en-US" w:eastAsia="en-US" w:bidi="ar-SA"/>
    </w:rPr>
  </w:style>
  <w:style w:type="character" w:customStyle="1" w:styleId="apple-converted-space">
    <w:name w:val="apple-converted-space"/>
    <w:basedOn w:val="DefaultParagraphFont"/>
    <w:rsid w:val="00807BB6"/>
  </w:style>
  <w:style w:type="character" w:customStyle="1" w:styleId="Heading2Char">
    <w:name w:val="Heading 2 Char"/>
    <w:link w:val="Heading2"/>
    <w:uiPriority w:val="9"/>
    <w:rsid w:val="00BA393B"/>
    <w:rPr>
      <w:rFonts w:ascii="Times New Roman" w:eastAsia="Times New Roman" w:hAnsi="Times New Roman"/>
      <w:b/>
      <w:bCs/>
      <w:sz w:val="36"/>
      <w:szCs w:val="36"/>
    </w:rPr>
  </w:style>
  <w:style w:type="character" w:customStyle="1" w:styleId="Heading3Char">
    <w:name w:val="Heading 3 Char"/>
    <w:link w:val="Heading3"/>
    <w:uiPriority w:val="9"/>
    <w:rsid w:val="00BA393B"/>
    <w:rPr>
      <w:rFonts w:ascii="Times New Roman" w:eastAsia="Times New Roman" w:hAnsi="Times New Roman"/>
      <w:b/>
      <w:bCs/>
      <w:sz w:val="27"/>
      <w:szCs w:val="27"/>
    </w:rPr>
  </w:style>
  <w:style w:type="paragraph" w:styleId="NormalWeb">
    <w:name w:val="Normal (Web)"/>
    <w:basedOn w:val="Normal"/>
    <w:uiPriority w:val="99"/>
    <w:unhideWhenUsed/>
    <w:rsid w:val="001703D2"/>
    <w:pPr>
      <w:spacing w:before="100" w:beforeAutospacing="1" w:after="100" w:afterAutospacing="1" w:line="240" w:lineRule="auto"/>
    </w:pPr>
    <w:rPr>
      <w:rFonts w:ascii="Times New Roman" w:eastAsia="Calibri" w:hAnsi="Times New Roman"/>
      <w:sz w:val="24"/>
      <w:szCs w:val="24"/>
    </w:rPr>
  </w:style>
  <w:style w:type="character" w:customStyle="1" w:styleId="il">
    <w:name w:val="il"/>
    <w:basedOn w:val="DefaultParagraphFont"/>
    <w:rsid w:val="00104D20"/>
  </w:style>
  <w:style w:type="character" w:customStyle="1" w:styleId="kno-fv-vq">
    <w:name w:val="kno-fv-vq"/>
    <w:rsid w:val="002C1A08"/>
  </w:style>
  <w:style w:type="paragraph" w:customStyle="1" w:styleId="ColorfulShading-Accent31">
    <w:name w:val="Colorful Shading - Accent 31"/>
    <w:basedOn w:val="Normal"/>
    <w:uiPriority w:val="34"/>
    <w:qFormat/>
    <w:rsid w:val="00032F8F"/>
    <w:pPr>
      <w:ind w:left="720"/>
      <w:contextualSpacing/>
    </w:pPr>
    <w:rPr>
      <w:rFonts w:eastAsia="Times New Roman"/>
      <w:color w:val="000000"/>
      <w:lang w:val="en-GB"/>
    </w:rPr>
  </w:style>
  <w:style w:type="paragraph" w:styleId="FootnoteText">
    <w:name w:val="footnote text"/>
    <w:basedOn w:val="Normal"/>
    <w:link w:val="FootnoteTextChar"/>
    <w:uiPriority w:val="99"/>
    <w:semiHidden/>
    <w:unhideWhenUsed/>
    <w:rsid w:val="00BD3153"/>
    <w:pPr>
      <w:spacing w:after="0" w:line="240" w:lineRule="auto"/>
    </w:pPr>
    <w:rPr>
      <w:rFonts w:ascii="Arial" w:eastAsia="Times New Roman" w:hAnsi="Arial"/>
      <w:color w:val="000000"/>
      <w:sz w:val="20"/>
      <w:szCs w:val="20"/>
      <w:lang w:val="x-none" w:eastAsia="x-none"/>
    </w:rPr>
  </w:style>
  <w:style w:type="character" w:customStyle="1" w:styleId="FootnoteTextChar">
    <w:name w:val="Footnote Text Char"/>
    <w:link w:val="FootnoteText"/>
    <w:uiPriority w:val="99"/>
    <w:semiHidden/>
    <w:rsid w:val="00BD3153"/>
    <w:rPr>
      <w:rFonts w:ascii="Arial" w:eastAsia="Times New Roman" w:hAnsi="Arial"/>
      <w:color w:val="000000"/>
    </w:rPr>
  </w:style>
  <w:style w:type="character" w:styleId="FootnoteReference">
    <w:name w:val="footnote reference"/>
    <w:uiPriority w:val="99"/>
    <w:semiHidden/>
    <w:unhideWhenUsed/>
    <w:rsid w:val="00BD3153"/>
    <w:rPr>
      <w:vertAlign w:val="superscript"/>
    </w:rPr>
  </w:style>
  <w:style w:type="paragraph" w:styleId="Date">
    <w:name w:val="Date"/>
    <w:basedOn w:val="Normal"/>
    <w:next w:val="Normal"/>
    <w:rsid w:val="000D34E3"/>
  </w:style>
  <w:style w:type="paragraph" w:customStyle="1" w:styleId="ColorfulList-Accent12">
    <w:name w:val="Colorful List - Accent 12"/>
    <w:basedOn w:val="Normal"/>
    <w:uiPriority w:val="72"/>
    <w:qFormat/>
    <w:rsid w:val="00F81B44"/>
    <w:pPr>
      <w:ind w:left="720"/>
    </w:pPr>
  </w:style>
  <w:style w:type="paragraph" w:styleId="ListParagraph">
    <w:name w:val="List Paragraph"/>
    <w:basedOn w:val="Normal"/>
    <w:qFormat/>
    <w:rsid w:val="009322E9"/>
    <w:pPr>
      <w:suppressAutoHyphens/>
      <w:ind w:left="720"/>
    </w:pPr>
    <w:rPr>
      <w:rFonts w:ascii="Cambria" w:eastAsia="SimSun" w:hAnsi="Cambria" w:cs="Cambria"/>
      <w:kern w:val="1"/>
      <w:lang w:eastAsia="ar-SA"/>
    </w:rPr>
  </w:style>
  <w:style w:type="paragraph" w:customStyle="1" w:styleId="bestpractice">
    <w:name w:val="best practice"/>
    <w:basedOn w:val="Normal"/>
    <w:link w:val="bestpracticeChar"/>
    <w:rsid w:val="0011177D"/>
    <w:pPr>
      <w:numPr>
        <w:numId w:val="4"/>
      </w:numPr>
      <w:autoSpaceDE w:val="0"/>
      <w:autoSpaceDN w:val="0"/>
      <w:adjustRightInd w:val="0"/>
      <w:spacing w:after="27" w:line="240" w:lineRule="auto"/>
    </w:pPr>
    <w:rPr>
      <w:rFonts w:eastAsia="SimSun" w:cs="Calibri"/>
      <w:sz w:val="21"/>
      <w:szCs w:val="21"/>
      <w:lang w:eastAsia="es-MX"/>
    </w:rPr>
  </w:style>
  <w:style w:type="character" w:customStyle="1" w:styleId="bestpracticeChar">
    <w:name w:val="best practice Char"/>
    <w:link w:val="bestpractice"/>
    <w:locked/>
    <w:rsid w:val="0011177D"/>
    <w:rPr>
      <w:rFonts w:eastAsia="SimSun" w:cs="Calibri"/>
      <w:sz w:val="21"/>
      <w:szCs w:val="21"/>
      <w:lang w:eastAsia="es-MX"/>
    </w:rPr>
  </w:style>
  <w:style w:type="paragraph" w:customStyle="1" w:styleId="BodyCopy">
    <w:name w:val="Body Copy"/>
    <w:basedOn w:val="Normal"/>
    <w:link w:val="BodyCopyChar"/>
    <w:qFormat/>
    <w:rsid w:val="00CB5A80"/>
    <w:pPr>
      <w:spacing w:after="120" w:line="288" w:lineRule="auto"/>
    </w:pPr>
    <w:rPr>
      <w:rFonts w:ascii="Arial" w:eastAsiaTheme="minorHAnsi" w:hAnsi="Arial" w:cs="Arial"/>
      <w:sz w:val="20"/>
      <w:szCs w:val="20"/>
    </w:rPr>
  </w:style>
  <w:style w:type="character" w:customStyle="1" w:styleId="BodyCopyChar">
    <w:name w:val="Body Copy Char"/>
    <w:basedOn w:val="DefaultParagraphFont"/>
    <w:link w:val="BodyCopy"/>
    <w:rsid w:val="00CB5A80"/>
    <w:rPr>
      <w:rFonts w:ascii="Arial" w:eastAsiaTheme="minorHAnsi" w:hAnsi="Arial" w:cs="Arial"/>
    </w:rPr>
  </w:style>
  <w:style w:type="character" w:styleId="UnresolvedMention">
    <w:name w:val="Unresolved Mention"/>
    <w:basedOn w:val="DefaultParagraphFont"/>
    <w:uiPriority w:val="99"/>
    <w:semiHidden/>
    <w:unhideWhenUsed/>
    <w:rsid w:val="00830DB3"/>
    <w:rPr>
      <w:color w:val="605E5C"/>
      <w:shd w:val="clear" w:color="auto" w:fill="E1DFDD"/>
    </w:rPr>
  </w:style>
  <w:style w:type="paragraph" w:customStyle="1" w:styleId="H0Reporttitle">
    <w:name w:val="H0 Report title"/>
    <w:basedOn w:val="Normal"/>
    <w:link w:val="H0ReporttitleChar"/>
    <w:qFormat/>
    <w:rsid w:val="00036AD9"/>
    <w:pPr>
      <w:spacing w:after="120" w:line="288" w:lineRule="auto"/>
    </w:pPr>
    <w:rPr>
      <w:rFonts w:ascii="Arial" w:eastAsiaTheme="minorHAnsi" w:hAnsi="Arial" w:cs="Arial"/>
      <w:b/>
      <w:color w:val="4BACC6" w:themeColor="accent5"/>
      <w:sz w:val="40"/>
      <w:szCs w:val="40"/>
    </w:rPr>
  </w:style>
  <w:style w:type="character" w:customStyle="1" w:styleId="H0ReporttitleChar">
    <w:name w:val="H0 Report title Char"/>
    <w:basedOn w:val="DefaultParagraphFont"/>
    <w:link w:val="H0Reporttitle"/>
    <w:rsid w:val="00036AD9"/>
    <w:rPr>
      <w:rFonts w:ascii="Arial" w:eastAsiaTheme="minorHAnsi" w:hAnsi="Arial" w:cs="Arial"/>
      <w:b/>
      <w:color w:val="4BACC6" w:themeColor="accent5"/>
      <w:sz w:val="40"/>
      <w:szCs w:val="40"/>
    </w:rPr>
  </w:style>
  <w:style w:type="character" w:customStyle="1" w:styleId="Heading1Char">
    <w:name w:val="Heading 1 Char"/>
    <w:basedOn w:val="DefaultParagraphFont"/>
    <w:link w:val="Heading1"/>
    <w:uiPriority w:val="9"/>
    <w:rsid w:val="001B2F6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45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5701">
      <w:bodyDiv w:val="1"/>
      <w:marLeft w:val="0"/>
      <w:marRight w:val="0"/>
      <w:marTop w:val="0"/>
      <w:marBottom w:val="0"/>
      <w:divBdr>
        <w:top w:val="none" w:sz="0" w:space="0" w:color="auto"/>
        <w:left w:val="none" w:sz="0" w:space="0" w:color="auto"/>
        <w:bottom w:val="none" w:sz="0" w:space="0" w:color="auto"/>
        <w:right w:val="none" w:sz="0" w:space="0" w:color="auto"/>
      </w:divBdr>
    </w:div>
    <w:div w:id="530997710">
      <w:bodyDiv w:val="1"/>
      <w:marLeft w:val="0"/>
      <w:marRight w:val="0"/>
      <w:marTop w:val="0"/>
      <w:marBottom w:val="0"/>
      <w:divBdr>
        <w:top w:val="none" w:sz="0" w:space="0" w:color="auto"/>
        <w:left w:val="none" w:sz="0" w:space="0" w:color="auto"/>
        <w:bottom w:val="none" w:sz="0" w:space="0" w:color="auto"/>
        <w:right w:val="none" w:sz="0" w:space="0" w:color="auto"/>
      </w:divBdr>
    </w:div>
    <w:div w:id="1787962633">
      <w:bodyDiv w:val="1"/>
      <w:marLeft w:val="0"/>
      <w:marRight w:val="0"/>
      <w:marTop w:val="0"/>
      <w:marBottom w:val="0"/>
      <w:divBdr>
        <w:top w:val="none" w:sz="0" w:space="0" w:color="auto"/>
        <w:left w:val="none" w:sz="0" w:space="0" w:color="auto"/>
        <w:bottom w:val="none" w:sz="0" w:space="0" w:color="auto"/>
        <w:right w:val="none" w:sz="0" w:space="0" w:color="auto"/>
      </w:divBdr>
    </w:div>
    <w:div w:id="18677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tle.com/media/news/nestle-recognized-advancing-gender-balance-workplace" TargetMode="External"/><Relationship Id="rId18" Type="http://schemas.openxmlformats.org/officeDocument/2006/relationships/hyperlink" Target="https://www.nestle.com/csv/impact/employment-diversity/gender-bal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estle.com/csv/global-initiatives/global-youth-initiative/gender-balance-women-empowerment" TargetMode="External"/><Relationship Id="rId17" Type="http://schemas.openxmlformats.org/officeDocument/2006/relationships/hyperlink" Target="https://diversesupplierlink.com/nest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principles.org/Site/Principle7/" TargetMode="External"/><Relationship Id="rId5" Type="http://schemas.openxmlformats.org/officeDocument/2006/relationships/numbering" Target="numbering.xml"/><Relationship Id="rId15" Type="http://schemas.openxmlformats.org/officeDocument/2006/relationships/hyperlink" Target="https://www.nestle.com/csv/impact/employment-diversity/gender-bal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estle.com/csv/impact/employment-diversity/gender-bal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tle.com/media/news/nestle-recognized-2020-bloomberg-gender-equality-inde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5A05AFC450B4EA049E77A026D260F" ma:contentTypeVersion="13" ma:contentTypeDescription="Create a new document." ma:contentTypeScope="" ma:versionID="c60a7f8573393e2f0cb455386da4ffdd">
  <xsd:schema xmlns:xsd="http://www.w3.org/2001/XMLSchema" xmlns:xs="http://www.w3.org/2001/XMLSchema" xmlns:p="http://schemas.microsoft.com/office/2006/metadata/properties" xmlns:ns3="25505075-b28a-49b1-8d79-278940ae8a9d" xmlns:ns4="7074916b-e32d-462b-b34a-7beba2af1868" targetNamespace="http://schemas.microsoft.com/office/2006/metadata/properties" ma:root="true" ma:fieldsID="9e2ed0ea8b827fd420669daa002e076b" ns3:_="" ns4:_="">
    <xsd:import namespace="25505075-b28a-49b1-8d79-278940ae8a9d"/>
    <xsd:import namespace="7074916b-e32d-462b-b34a-7beba2af18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05075-b28a-49b1-8d79-278940ae8a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16b-e32d-462b-b34a-7beba2af18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D741-BF80-4764-AA59-79E25C9A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05075-b28a-49b1-8d79-278940ae8a9d"/>
    <ds:schemaRef ds:uri="7074916b-e32d-462b-b34a-7beba2af1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B7819-4412-4783-96DD-D60FCF6CD090}">
  <ds:schemaRefs>
    <ds:schemaRef ds:uri="http://schemas.microsoft.com/sharepoint/v3/contenttype/forms"/>
  </ds:schemaRefs>
</ds:datastoreItem>
</file>

<file path=customXml/itemProps3.xml><?xml version="1.0" encoding="utf-8"?>
<ds:datastoreItem xmlns:ds="http://schemas.openxmlformats.org/officeDocument/2006/customXml" ds:itemID="{C17980CD-2AF5-44CC-9B97-391A22712F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65FC2-BE75-48B1-A364-8FB5505D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laraine.mills</dc:creator>
  <cp:lastModifiedBy>Medina,Helen,VEVEY,Public Affairs</cp:lastModifiedBy>
  <cp:revision>3</cp:revision>
  <cp:lastPrinted>2014-09-25T15:51:00Z</cp:lastPrinted>
  <dcterms:created xsi:type="dcterms:W3CDTF">2020-04-03T09:28:00Z</dcterms:created>
  <dcterms:modified xsi:type="dcterms:W3CDTF">2020-04-06T15:09:00Z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Margaux.Delalex@nestle.com</vt:lpwstr>
  </property>
  <property fmtid="{D5CDD505-2E9C-101B-9397-08002B2CF9AE}" pid="5" name="MSIP_Label_1ada0a2f-b917-4d51-b0d0-d418a10c8b23_SetDate">
    <vt:lpwstr>2020-03-25T15:40:08.1160675Z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dcae7be5-0488-4964-9fa2-460317f3f7bd</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0x01010072C5A05AFC450B4EA049E77A026D260F</vt:lpwstr>
  </property>
</Properties>
</file>