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35CA7" w14:textId="77777777" w:rsidR="00B4715E" w:rsidRPr="004D22A5" w:rsidRDefault="0030211A" w:rsidP="005E346F">
      <w:pPr>
        <w:spacing w:before="0" w:after="120"/>
        <w:jc w:val="center"/>
        <w:rPr>
          <w:rFonts w:asciiTheme="minorHAnsi" w:hAnsiTheme="minorHAnsi"/>
          <w:b/>
          <w:i/>
          <w:caps/>
          <w:color w:val="0B4261" w:themeColor="accent3" w:themeShade="8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bookmarkStart w:id="0" w:name="_GoBack"/>
      <w:bookmarkEnd w:id="0"/>
      <w:r w:rsidRPr="004D22A5">
        <w:rPr>
          <w:rFonts w:asciiTheme="minorHAnsi" w:hAnsiTheme="minorHAnsi"/>
          <w:b/>
          <w:i/>
          <w:caps/>
          <w:color w:val="0B4261" w:themeColor="accent3" w:themeShade="80"/>
          <w:sz w:val="96"/>
          <w:szCs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Groupe Defta</w:t>
      </w:r>
    </w:p>
    <w:p w14:paraId="4C4673FF" w14:textId="77777777" w:rsidR="0030211A" w:rsidRPr="00724E66" w:rsidRDefault="0030211A" w:rsidP="00037BC6">
      <w:pPr>
        <w:rPr>
          <w:rFonts w:asciiTheme="minorHAnsi" w:hAnsiTheme="minorHAnsi"/>
        </w:rPr>
      </w:pPr>
    </w:p>
    <w:p w14:paraId="45DCDBD2" w14:textId="77777777" w:rsidR="0055569A" w:rsidRDefault="0055569A" w:rsidP="00037BC6">
      <w:pPr>
        <w:rPr>
          <w:rFonts w:asciiTheme="minorHAnsi" w:hAnsiTheme="minorHAnsi"/>
          <w:noProof/>
          <w:lang w:eastAsia="fr-FR"/>
        </w:rPr>
      </w:pPr>
    </w:p>
    <w:p w14:paraId="44E9ED7E" w14:textId="77777777" w:rsidR="0055569A" w:rsidRDefault="0055569A" w:rsidP="00037BC6">
      <w:pPr>
        <w:rPr>
          <w:rFonts w:asciiTheme="minorHAnsi" w:hAnsiTheme="minorHAnsi"/>
          <w:noProof/>
          <w:lang w:eastAsia="fr-FR"/>
        </w:rPr>
      </w:pPr>
    </w:p>
    <w:p w14:paraId="5D48CB52" w14:textId="77777777" w:rsidR="0055569A" w:rsidRDefault="0055569A" w:rsidP="00037BC6">
      <w:pPr>
        <w:rPr>
          <w:rFonts w:asciiTheme="minorHAnsi" w:hAnsiTheme="minorHAnsi"/>
          <w:noProof/>
          <w:lang w:eastAsia="fr-FR"/>
        </w:rPr>
      </w:pPr>
      <w:r w:rsidRPr="00724E66">
        <w:rPr>
          <w:rFonts w:asciiTheme="minorHAnsi" w:hAnsiTheme="minorHAnsi"/>
          <w:noProof/>
          <w:lang w:eastAsia="fr-FR"/>
        </w:rPr>
        <w:drawing>
          <wp:inline distT="0" distB="0" distL="0" distR="0" wp14:anchorId="610CC3F6" wp14:editId="41C691CE">
            <wp:extent cx="5580380" cy="2303108"/>
            <wp:effectExtent l="0" t="0" r="127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80380" cy="2303108"/>
                    </a:xfrm>
                    <a:prstGeom prst="rect">
                      <a:avLst/>
                    </a:prstGeom>
                  </pic:spPr>
                </pic:pic>
              </a:graphicData>
            </a:graphic>
          </wp:inline>
        </w:drawing>
      </w:r>
    </w:p>
    <w:p w14:paraId="4CACECBE" w14:textId="77777777" w:rsidR="0055569A" w:rsidRDefault="0055569A" w:rsidP="00037BC6">
      <w:pPr>
        <w:rPr>
          <w:rFonts w:asciiTheme="minorHAnsi" w:hAnsiTheme="minorHAnsi"/>
          <w:noProof/>
          <w:lang w:eastAsia="fr-FR"/>
        </w:rPr>
      </w:pPr>
    </w:p>
    <w:p w14:paraId="21031AB4" w14:textId="77777777" w:rsidR="0030211A" w:rsidRPr="00724E66" w:rsidRDefault="0030211A" w:rsidP="00037BC6">
      <w:pPr>
        <w:rPr>
          <w:rFonts w:asciiTheme="minorHAnsi" w:hAnsiTheme="minorHAnsi"/>
        </w:rPr>
      </w:pPr>
    </w:p>
    <w:p w14:paraId="0F243187" w14:textId="77777777" w:rsidR="00361019" w:rsidRPr="00A81C8A" w:rsidRDefault="0030211A" w:rsidP="00A81C8A">
      <w:pPr>
        <w:pStyle w:val="NatureSocit"/>
        <w:jc w:val="center"/>
        <w:rPr>
          <w:color w:val="213D77" w:themeColor="accent4" w:themeShade="BF"/>
          <w:sz w:val="32"/>
        </w:rPr>
      </w:pPr>
      <w:r w:rsidRPr="00A81C8A">
        <w:rPr>
          <w:color w:val="213D77" w:themeColor="accent4" w:themeShade="BF"/>
          <w:sz w:val="32"/>
        </w:rPr>
        <w:t>Communication de progrès</w:t>
      </w:r>
      <w:r w:rsidR="005E346F" w:rsidRPr="00A81C8A">
        <w:rPr>
          <w:color w:val="213D77" w:themeColor="accent4" w:themeShade="BF"/>
          <w:sz w:val="32"/>
        </w:rPr>
        <w:t xml:space="preserve"> </w:t>
      </w:r>
      <w:r w:rsidR="002F3886" w:rsidRPr="00A81C8A">
        <w:rPr>
          <w:color w:val="213D77" w:themeColor="accent4" w:themeShade="BF"/>
          <w:sz w:val="32"/>
        </w:rPr>
        <w:t>201</w:t>
      </w:r>
      <w:r w:rsidR="000F55E6">
        <w:rPr>
          <w:color w:val="213D77" w:themeColor="accent4" w:themeShade="BF"/>
          <w:sz w:val="32"/>
        </w:rPr>
        <w:t>9</w:t>
      </w:r>
    </w:p>
    <w:p w14:paraId="7A8CBC1D" w14:textId="77777777" w:rsidR="00361019" w:rsidRDefault="00361019" w:rsidP="005E346F">
      <w:pPr>
        <w:jc w:val="center"/>
        <w:rPr>
          <w:noProof/>
          <w:lang w:eastAsia="fr-FR"/>
        </w:rPr>
      </w:pPr>
    </w:p>
    <w:p w14:paraId="0419ADF5" w14:textId="77777777" w:rsidR="0055569A" w:rsidRDefault="0055569A" w:rsidP="00A81C8A">
      <w:pPr>
        <w:rPr>
          <w:noProof/>
          <w:lang w:eastAsia="fr-FR"/>
        </w:rPr>
      </w:pPr>
    </w:p>
    <w:p w14:paraId="68334893" w14:textId="77777777" w:rsidR="0055569A" w:rsidRPr="00724E66" w:rsidRDefault="0055569A" w:rsidP="0055569A">
      <w:pPr>
        <w:rPr>
          <w:rFonts w:asciiTheme="minorHAnsi" w:hAnsiTheme="minorHAnsi"/>
        </w:rPr>
      </w:pPr>
    </w:p>
    <w:p w14:paraId="12740E90" w14:textId="77777777" w:rsidR="00361019" w:rsidRPr="00724E66" w:rsidRDefault="00361019" w:rsidP="00037BC6">
      <w:pPr>
        <w:rPr>
          <w:rFonts w:asciiTheme="minorHAnsi" w:hAnsiTheme="minorHAnsi"/>
          <w:sz w:val="24"/>
          <w:szCs w:val="24"/>
        </w:rPr>
      </w:pPr>
    </w:p>
    <w:p w14:paraId="095F7804" w14:textId="77777777" w:rsidR="00361019" w:rsidRPr="00724E66" w:rsidRDefault="00361019" w:rsidP="00037BC6">
      <w:pPr>
        <w:rPr>
          <w:rFonts w:asciiTheme="minorHAnsi" w:hAnsiTheme="minorHAnsi"/>
          <w:sz w:val="24"/>
          <w:szCs w:val="24"/>
        </w:rPr>
      </w:pPr>
    </w:p>
    <w:p w14:paraId="2E8BF2CB" w14:textId="23D16013" w:rsidR="00361019" w:rsidRPr="004D22A5" w:rsidRDefault="00361019" w:rsidP="005E346F">
      <w:pPr>
        <w:spacing w:before="0" w:after="0"/>
        <w:rPr>
          <w:rFonts w:asciiTheme="minorHAnsi" w:hAnsiTheme="minorHAnsi"/>
          <w:i/>
          <w:color w:val="0B4261" w:themeColor="accent3" w:themeShade="80"/>
          <w:sz w:val="28"/>
          <w:szCs w:val="28"/>
        </w:rPr>
      </w:pPr>
      <w:r w:rsidRPr="004D22A5">
        <w:rPr>
          <w:rFonts w:asciiTheme="minorHAnsi" w:hAnsiTheme="minorHAnsi"/>
          <w:i/>
          <w:color w:val="0B4261" w:themeColor="accent3" w:themeShade="80"/>
          <w:sz w:val="28"/>
          <w:szCs w:val="28"/>
        </w:rPr>
        <w:t xml:space="preserve">Document émis le : </w:t>
      </w:r>
      <w:r w:rsidR="00B33877" w:rsidRPr="00B33877">
        <w:rPr>
          <w:rFonts w:asciiTheme="minorHAnsi" w:hAnsiTheme="minorHAnsi"/>
          <w:i/>
          <w:color w:val="0B4261" w:themeColor="accent3" w:themeShade="80"/>
          <w:sz w:val="28"/>
          <w:szCs w:val="28"/>
        </w:rPr>
        <w:t>02</w:t>
      </w:r>
      <w:r w:rsidR="00857152" w:rsidRPr="00B33877">
        <w:rPr>
          <w:rFonts w:asciiTheme="minorHAnsi" w:hAnsiTheme="minorHAnsi"/>
          <w:i/>
          <w:color w:val="0B4261" w:themeColor="accent3" w:themeShade="80"/>
          <w:sz w:val="28"/>
          <w:szCs w:val="28"/>
        </w:rPr>
        <w:t>/</w:t>
      </w:r>
      <w:r w:rsidR="00B33877" w:rsidRPr="00B33877">
        <w:rPr>
          <w:rFonts w:asciiTheme="minorHAnsi" w:hAnsiTheme="minorHAnsi"/>
          <w:i/>
          <w:color w:val="0B4261" w:themeColor="accent3" w:themeShade="80"/>
          <w:sz w:val="28"/>
          <w:szCs w:val="28"/>
        </w:rPr>
        <w:t>03</w:t>
      </w:r>
      <w:r w:rsidR="002F3886" w:rsidRPr="00B33877">
        <w:rPr>
          <w:rFonts w:asciiTheme="minorHAnsi" w:hAnsiTheme="minorHAnsi"/>
          <w:i/>
          <w:color w:val="0B4261" w:themeColor="accent3" w:themeShade="80"/>
          <w:sz w:val="28"/>
          <w:szCs w:val="28"/>
        </w:rPr>
        <w:t>/</w:t>
      </w:r>
      <w:r w:rsidR="002F3886">
        <w:rPr>
          <w:rFonts w:asciiTheme="minorHAnsi" w:hAnsiTheme="minorHAnsi"/>
          <w:i/>
          <w:color w:val="0B4261" w:themeColor="accent3" w:themeShade="80"/>
          <w:sz w:val="28"/>
          <w:szCs w:val="28"/>
        </w:rPr>
        <w:t>20</w:t>
      </w:r>
      <w:r w:rsidR="000F55E6">
        <w:rPr>
          <w:rFonts w:asciiTheme="minorHAnsi" w:hAnsiTheme="minorHAnsi"/>
          <w:i/>
          <w:color w:val="0B4261" w:themeColor="accent3" w:themeShade="80"/>
          <w:sz w:val="28"/>
          <w:szCs w:val="28"/>
        </w:rPr>
        <w:t>20</w:t>
      </w:r>
    </w:p>
    <w:p w14:paraId="49EE1835" w14:textId="77777777" w:rsidR="00361019" w:rsidRPr="004D22A5" w:rsidRDefault="00361019" w:rsidP="005E346F">
      <w:pPr>
        <w:spacing w:before="0" w:after="0"/>
        <w:rPr>
          <w:rFonts w:asciiTheme="minorHAnsi" w:hAnsiTheme="minorHAnsi"/>
          <w:i/>
          <w:color w:val="0B4261" w:themeColor="accent3" w:themeShade="80"/>
          <w:sz w:val="28"/>
          <w:szCs w:val="28"/>
        </w:rPr>
      </w:pPr>
      <w:r w:rsidRPr="004D22A5">
        <w:rPr>
          <w:rFonts w:asciiTheme="minorHAnsi" w:hAnsiTheme="minorHAnsi"/>
          <w:i/>
          <w:color w:val="0B4261" w:themeColor="accent3" w:themeShade="80"/>
          <w:sz w:val="28"/>
          <w:szCs w:val="28"/>
        </w:rPr>
        <w:t xml:space="preserve">Etablis par : </w:t>
      </w:r>
      <w:r w:rsidR="00CD4C6E" w:rsidRPr="004D22A5">
        <w:rPr>
          <w:rFonts w:asciiTheme="minorHAnsi" w:hAnsiTheme="minorHAnsi"/>
          <w:i/>
          <w:color w:val="0B4261" w:themeColor="accent3" w:themeShade="80"/>
          <w:sz w:val="28"/>
          <w:szCs w:val="28"/>
        </w:rPr>
        <w:t xml:space="preserve">Jean-François KER RAULT - Directeur Achat et RSE Groupe </w:t>
      </w:r>
    </w:p>
    <w:p w14:paraId="4E238783" w14:textId="77777777" w:rsidR="00361019" w:rsidRPr="00724E66" w:rsidRDefault="00361019" w:rsidP="00037BC6">
      <w:pPr>
        <w:rPr>
          <w:rFonts w:asciiTheme="minorHAnsi" w:hAnsiTheme="minorHAnsi"/>
        </w:rPr>
      </w:pPr>
    </w:p>
    <w:sdt>
      <w:sdtPr>
        <w:rPr>
          <w:rFonts w:ascii="Effra" w:eastAsiaTheme="minorHAnsi" w:hAnsi="Effra" w:cstheme="minorBidi"/>
          <w:b w:val="0"/>
          <w:bCs w:val="0"/>
          <w:color w:val="auto"/>
          <w:sz w:val="20"/>
          <w:szCs w:val="22"/>
          <w:lang w:eastAsia="en-US"/>
        </w:rPr>
        <w:id w:val="1938175025"/>
        <w:docPartObj>
          <w:docPartGallery w:val="Table of Contents"/>
          <w:docPartUnique/>
        </w:docPartObj>
      </w:sdtPr>
      <w:sdtEndPr>
        <w:rPr>
          <w:rFonts w:ascii="Calibri" w:hAnsi="Calibri" w:cs="Calibri"/>
          <w:color w:val="2C52A0" w:themeColor="accent4"/>
        </w:rPr>
      </w:sdtEndPr>
      <w:sdtContent>
        <w:p w14:paraId="441299C3" w14:textId="77777777" w:rsidR="00361019" w:rsidRPr="00BA5672" w:rsidRDefault="00361019" w:rsidP="00530ACC">
          <w:pPr>
            <w:pStyle w:val="En-ttedetabledesmatires"/>
            <w:rPr>
              <w:color w:val="1685C2" w:themeColor="accent3"/>
            </w:rPr>
          </w:pPr>
          <w:r w:rsidRPr="00BA5672">
            <w:rPr>
              <w:color w:val="1685C2" w:themeColor="accent3"/>
            </w:rPr>
            <w:t>Sommaire</w:t>
          </w:r>
        </w:p>
        <w:p w14:paraId="432D83FE" w14:textId="598B0F8A" w:rsidR="00BA5672" w:rsidRPr="00BA5672" w:rsidRDefault="007C307B">
          <w:pPr>
            <w:pStyle w:val="TM1"/>
            <w:tabs>
              <w:tab w:val="left" w:pos="1418"/>
              <w:tab w:val="right" w:pos="8778"/>
            </w:tabs>
            <w:rPr>
              <w:rFonts w:eastAsiaTheme="minorEastAsia" w:cstheme="minorBidi"/>
              <w:b w:val="0"/>
              <w:bCs w:val="0"/>
              <w:noProof/>
              <w:color w:val="575756" w:themeColor="text2"/>
              <w:sz w:val="22"/>
              <w:szCs w:val="22"/>
              <w:lang w:eastAsia="fr-FR"/>
            </w:rPr>
          </w:pPr>
          <w:r>
            <w:rPr>
              <w:rFonts w:ascii="Calibri" w:hAnsi="Calibri" w:cs="Calibri"/>
              <w:b w:val="0"/>
              <w:bCs w:val="0"/>
              <w:color w:val="2C52A0" w:themeColor="accent4"/>
            </w:rPr>
            <w:fldChar w:fldCharType="begin"/>
          </w:r>
          <w:r>
            <w:rPr>
              <w:rFonts w:ascii="Calibri" w:hAnsi="Calibri" w:cs="Calibri"/>
              <w:b w:val="0"/>
              <w:bCs w:val="0"/>
              <w:color w:val="2C52A0" w:themeColor="accent4"/>
            </w:rPr>
            <w:instrText xml:space="preserve"> TOC \o "1-3" \h \z \u </w:instrText>
          </w:r>
          <w:r>
            <w:rPr>
              <w:rFonts w:ascii="Calibri" w:hAnsi="Calibri" w:cs="Calibri"/>
              <w:b w:val="0"/>
              <w:bCs w:val="0"/>
              <w:color w:val="2C52A0" w:themeColor="accent4"/>
            </w:rPr>
            <w:fldChar w:fldCharType="separate"/>
          </w:r>
          <w:hyperlink w:anchor="_Toc33791997" w:history="1">
            <w:r w:rsidR="00BA5672" w:rsidRPr="00BA5672">
              <w:rPr>
                <w:rStyle w:val="Lienhypertexte"/>
                <w:noProof/>
                <w:color w:val="575756" w:themeColor="text2"/>
              </w:rPr>
              <w:t>1.</w:t>
            </w:r>
            <w:r w:rsidR="00BA5672" w:rsidRPr="00BA5672">
              <w:rPr>
                <w:rFonts w:eastAsiaTheme="minorEastAsia" w:cstheme="minorBidi"/>
                <w:b w:val="0"/>
                <w:bCs w:val="0"/>
                <w:noProof/>
                <w:color w:val="575756" w:themeColor="text2"/>
                <w:sz w:val="22"/>
                <w:szCs w:val="22"/>
                <w:lang w:eastAsia="fr-FR"/>
              </w:rPr>
              <w:tab/>
            </w:r>
            <w:r w:rsidR="00BA5672" w:rsidRPr="00BA5672">
              <w:rPr>
                <w:rStyle w:val="Lienhypertexte"/>
                <w:noProof/>
                <w:color w:val="575756" w:themeColor="text2"/>
              </w:rPr>
              <w:t>Déclaration de soutien continu</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_Toc33791997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3</w:t>
            </w:r>
            <w:r w:rsidR="00BA5672" w:rsidRPr="00BA5672">
              <w:rPr>
                <w:noProof/>
                <w:webHidden/>
                <w:color w:val="575756" w:themeColor="text2"/>
              </w:rPr>
              <w:fldChar w:fldCharType="end"/>
            </w:r>
          </w:hyperlink>
        </w:p>
        <w:p w14:paraId="442D811D" w14:textId="366F213B" w:rsidR="00BA5672" w:rsidRPr="00BA5672" w:rsidRDefault="00083C21">
          <w:pPr>
            <w:pStyle w:val="TM1"/>
            <w:tabs>
              <w:tab w:val="left" w:pos="1418"/>
              <w:tab w:val="right" w:pos="8778"/>
            </w:tabs>
            <w:rPr>
              <w:rFonts w:eastAsiaTheme="minorEastAsia" w:cstheme="minorBidi"/>
              <w:b w:val="0"/>
              <w:bCs w:val="0"/>
              <w:noProof/>
              <w:color w:val="575756" w:themeColor="text2"/>
              <w:sz w:val="22"/>
              <w:szCs w:val="22"/>
              <w:lang w:eastAsia="fr-FR"/>
            </w:rPr>
          </w:pPr>
          <w:hyperlink w:anchor="_Toc33791998" w:history="1">
            <w:r w:rsidR="00BA5672" w:rsidRPr="00BA5672">
              <w:rPr>
                <w:rStyle w:val="Lienhypertexte"/>
                <w:noProof/>
                <w:color w:val="575756" w:themeColor="text2"/>
              </w:rPr>
              <w:t>2.</w:t>
            </w:r>
            <w:r w:rsidR="00BA5672" w:rsidRPr="00BA5672">
              <w:rPr>
                <w:rFonts w:eastAsiaTheme="minorEastAsia" w:cstheme="minorBidi"/>
                <w:b w:val="0"/>
                <w:bCs w:val="0"/>
                <w:noProof/>
                <w:color w:val="575756" w:themeColor="text2"/>
                <w:sz w:val="22"/>
                <w:szCs w:val="22"/>
                <w:lang w:eastAsia="fr-FR"/>
              </w:rPr>
              <w:tab/>
            </w:r>
            <w:r w:rsidR="00BA5672" w:rsidRPr="00BA5672">
              <w:rPr>
                <w:rStyle w:val="Lienhypertexte"/>
                <w:noProof/>
                <w:color w:val="575756" w:themeColor="text2"/>
              </w:rPr>
              <w:t>Présentation du groupe et de son activité</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_Toc33791998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4</w:t>
            </w:r>
            <w:r w:rsidR="00BA5672" w:rsidRPr="00BA5672">
              <w:rPr>
                <w:noProof/>
                <w:webHidden/>
                <w:color w:val="575756" w:themeColor="text2"/>
              </w:rPr>
              <w:fldChar w:fldCharType="end"/>
            </w:r>
          </w:hyperlink>
        </w:p>
        <w:p w14:paraId="20BF0736" w14:textId="4AA67C7D"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1999" w:history="1">
            <w:r w:rsidR="00BA5672" w:rsidRPr="00BA5672">
              <w:rPr>
                <w:rStyle w:val="Lienhypertexte"/>
                <w:noProof/>
                <w:color w:val="575756" w:themeColor="text2"/>
              </w:rPr>
              <w:t>2.1.</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noProof/>
                <w:color w:val="575756" w:themeColor="text2"/>
              </w:rPr>
              <w:t>Vision, mission et valeurs</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_Toc33791999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4</w:t>
            </w:r>
            <w:r w:rsidR="00BA5672" w:rsidRPr="00BA5672">
              <w:rPr>
                <w:noProof/>
                <w:webHidden/>
                <w:color w:val="575756" w:themeColor="text2"/>
              </w:rPr>
              <w:fldChar w:fldCharType="end"/>
            </w:r>
          </w:hyperlink>
        </w:p>
        <w:p w14:paraId="5B8455A4" w14:textId="78548747"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2000" w:history="1">
            <w:r w:rsidR="00BA5672" w:rsidRPr="00BA5672">
              <w:rPr>
                <w:rStyle w:val="Lienhypertexte"/>
                <w:noProof/>
                <w:color w:val="575756" w:themeColor="text2"/>
              </w:rPr>
              <w:t>2.2.</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noProof/>
                <w:color w:val="575756" w:themeColor="text2"/>
              </w:rPr>
              <w:t>Historique et chiffres clés</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_Toc33792000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4</w:t>
            </w:r>
            <w:r w:rsidR="00BA5672" w:rsidRPr="00BA5672">
              <w:rPr>
                <w:noProof/>
                <w:webHidden/>
                <w:color w:val="575756" w:themeColor="text2"/>
              </w:rPr>
              <w:fldChar w:fldCharType="end"/>
            </w:r>
          </w:hyperlink>
        </w:p>
        <w:p w14:paraId="7ED6692A" w14:textId="720C0921"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2001" w:history="1">
            <w:r w:rsidR="00BA5672" w:rsidRPr="00BA5672">
              <w:rPr>
                <w:rStyle w:val="Lienhypertexte"/>
                <w:noProof/>
                <w:color w:val="575756" w:themeColor="text2"/>
              </w:rPr>
              <w:t>2.3.</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noProof/>
                <w:color w:val="575756" w:themeColor="text2"/>
              </w:rPr>
              <w:t>Objectifs d’amélioration continue</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_Toc33792001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6</w:t>
            </w:r>
            <w:r w:rsidR="00BA5672" w:rsidRPr="00BA5672">
              <w:rPr>
                <w:noProof/>
                <w:webHidden/>
                <w:color w:val="575756" w:themeColor="text2"/>
              </w:rPr>
              <w:fldChar w:fldCharType="end"/>
            </w:r>
          </w:hyperlink>
        </w:p>
        <w:p w14:paraId="028D6261" w14:textId="3FD65DBD"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2002" w:history="1">
            <w:r w:rsidR="00BA5672" w:rsidRPr="00BA5672">
              <w:rPr>
                <w:rStyle w:val="Lienhypertexte"/>
                <w:noProof/>
                <w:color w:val="575756" w:themeColor="text2"/>
              </w:rPr>
              <w:t>2.4.</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noProof/>
                <w:color w:val="575756" w:themeColor="text2"/>
              </w:rPr>
              <w:t>Organigramme</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_Toc33792002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7</w:t>
            </w:r>
            <w:r w:rsidR="00BA5672" w:rsidRPr="00BA5672">
              <w:rPr>
                <w:noProof/>
                <w:webHidden/>
                <w:color w:val="575756" w:themeColor="text2"/>
              </w:rPr>
              <w:fldChar w:fldCharType="end"/>
            </w:r>
          </w:hyperlink>
        </w:p>
        <w:p w14:paraId="0503C8EE" w14:textId="46D5CEC4"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2003" w:history="1">
            <w:r w:rsidR="00BA5672" w:rsidRPr="00BA5672">
              <w:rPr>
                <w:rStyle w:val="Lienhypertexte"/>
                <w:rFonts w:eastAsia="Times New Roman"/>
                <w:noProof/>
                <w:color w:val="575756" w:themeColor="text2"/>
                <w:lang w:eastAsia="fr-FR"/>
              </w:rPr>
              <w:t>2.5.</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rFonts w:eastAsia="Times New Roman"/>
                <w:noProof/>
                <w:color w:val="575756" w:themeColor="text2"/>
                <w:lang w:eastAsia="fr-FR"/>
              </w:rPr>
              <w:t>Implantations</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_Toc33792003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7</w:t>
            </w:r>
            <w:r w:rsidR="00BA5672" w:rsidRPr="00BA5672">
              <w:rPr>
                <w:noProof/>
                <w:webHidden/>
                <w:color w:val="575756" w:themeColor="text2"/>
              </w:rPr>
              <w:fldChar w:fldCharType="end"/>
            </w:r>
          </w:hyperlink>
        </w:p>
        <w:p w14:paraId="7D4013F2" w14:textId="2429B67B"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2004" w:history="1">
            <w:r w:rsidR="00BA5672" w:rsidRPr="00BA5672">
              <w:rPr>
                <w:rStyle w:val="Lienhypertexte"/>
                <w:noProof/>
                <w:color w:val="575756" w:themeColor="text2"/>
              </w:rPr>
              <w:t>2.6.</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noProof/>
                <w:color w:val="575756" w:themeColor="text2"/>
              </w:rPr>
              <w:t>Produits et expertises</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_Toc33792004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10</w:t>
            </w:r>
            <w:r w:rsidR="00BA5672" w:rsidRPr="00BA5672">
              <w:rPr>
                <w:noProof/>
                <w:webHidden/>
                <w:color w:val="575756" w:themeColor="text2"/>
              </w:rPr>
              <w:fldChar w:fldCharType="end"/>
            </w:r>
          </w:hyperlink>
        </w:p>
        <w:p w14:paraId="1E4A38AC" w14:textId="57A34DC3" w:rsidR="00BA5672" w:rsidRPr="00BA5672" w:rsidRDefault="00083C21">
          <w:pPr>
            <w:pStyle w:val="TM1"/>
            <w:tabs>
              <w:tab w:val="left" w:pos="1418"/>
              <w:tab w:val="right" w:pos="8778"/>
            </w:tabs>
            <w:rPr>
              <w:rFonts w:eastAsiaTheme="minorEastAsia" w:cstheme="minorBidi"/>
              <w:b w:val="0"/>
              <w:bCs w:val="0"/>
              <w:noProof/>
              <w:color w:val="575756" w:themeColor="text2"/>
              <w:sz w:val="22"/>
              <w:szCs w:val="22"/>
              <w:lang w:eastAsia="fr-FR"/>
            </w:rPr>
          </w:pPr>
          <w:hyperlink w:anchor="_Toc33792005" w:history="1">
            <w:r w:rsidR="00BA5672" w:rsidRPr="00BA5672">
              <w:rPr>
                <w:rStyle w:val="Lienhypertexte"/>
                <w:noProof/>
                <w:color w:val="575756" w:themeColor="text2"/>
              </w:rPr>
              <w:t>3.</w:t>
            </w:r>
            <w:r w:rsidR="00BA5672" w:rsidRPr="00BA5672">
              <w:rPr>
                <w:rFonts w:eastAsiaTheme="minorEastAsia" w:cstheme="minorBidi"/>
                <w:b w:val="0"/>
                <w:bCs w:val="0"/>
                <w:noProof/>
                <w:color w:val="575756" w:themeColor="text2"/>
                <w:sz w:val="22"/>
                <w:szCs w:val="22"/>
                <w:lang w:eastAsia="fr-FR"/>
              </w:rPr>
              <w:tab/>
            </w:r>
            <w:r w:rsidR="00BA5672" w:rsidRPr="00BA5672">
              <w:rPr>
                <w:rStyle w:val="Lienhypertexte"/>
                <w:noProof/>
                <w:color w:val="575756" w:themeColor="text2"/>
              </w:rPr>
              <w:t>Les principes soutenus</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_Toc33792005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11</w:t>
            </w:r>
            <w:r w:rsidR="00BA5672" w:rsidRPr="00BA5672">
              <w:rPr>
                <w:noProof/>
                <w:webHidden/>
                <w:color w:val="575756" w:themeColor="text2"/>
              </w:rPr>
              <w:fldChar w:fldCharType="end"/>
            </w:r>
          </w:hyperlink>
        </w:p>
        <w:p w14:paraId="206CDC4D" w14:textId="1F2CA925"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2006" w:history="1">
            <w:r w:rsidR="00BA5672" w:rsidRPr="00BA5672">
              <w:rPr>
                <w:rStyle w:val="Lienhypertexte"/>
                <w:noProof/>
                <w:color w:val="575756" w:themeColor="text2"/>
              </w:rPr>
              <w:t>3.1.</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noProof/>
                <w:color w:val="575756" w:themeColor="text2"/>
              </w:rPr>
              <w:t>Droits de l’homme</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_Toc33792006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11</w:t>
            </w:r>
            <w:r w:rsidR="00BA5672" w:rsidRPr="00BA5672">
              <w:rPr>
                <w:noProof/>
                <w:webHidden/>
                <w:color w:val="575756" w:themeColor="text2"/>
              </w:rPr>
              <w:fldChar w:fldCharType="end"/>
            </w:r>
          </w:hyperlink>
        </w:p>
        <w:p w14:paraId="0B4C4A32" w14:textId="1D487F2E" w:rsidR="00BA5672" w:rsidRPr="00BA5672" w:rsidRDefault="00083C21">
          <w:pPr>
            <w:pStyle w:val="TM3"/>
            <w:rPr>
              <w:rFonts w:eastAsiaTheme="minorEastAsia" w:cstheme="minorBidi"/>
              <w:noProof/>
              <w:color w:val="575756" w:themeColor="text2"/>
              <w:sz w:val="22"/>
              <w:szCs w:val="22"/>
              <w:lang w:eastAsia="fr-FR"/>
            </w:rPr>
          </w:pPr>
          <w:hyperlink w:anchor="_Toc33792007" w:history="1">
            <w:r w:rsidR="00BA5672" w:rsidRPr="00BA5672">
              <w:rPr>
                <w:rStyle w:val="Lienhypertexte"/>
                <w:noProof/>
                <w:color w:val="575756" w:themeColor="text2"/>
              </w:rPr>
              <w:t>3.1.1.</w:t>
            </w:r>
            <w:r w:rsidR="00BA5672" w:rsidRPr="00BA5672">
              <w:rPr>
                <w:rFonts w:eastAsiaTheme="minorEastAsia" w:cstheme="minorBidi"/>
                <w:noProof/>
                <w:color w:val="575756" w:themeColor="text2"/>
                <w:sz w:val="22"/>
                <w:szCs w:val="22"/>
                <w:lang w:eastAsia="fr-FR"/>
              </w:rPr>
              <w:tab/>
            </w:r>
            <w:r w:rsidR="00BA5672" w:rsidRPr="00BA5672">
              <w:rPr>
                <w:rStyle w:val="Lienhypertexte"/>
                <w:noProof/>
                <w:color w:val="575756" w:themeColor="text2"/>
              </w:rPr>
              <w:t>Principe 1 : Promouvoir et respecter la protection du droit international relatif aux droits de l’homme</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_Toc33792007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11</w:t>
            </w:r>
            <w:r w:rsidR="00BA5672" w:rsidRPr="00BA5672">
              <w:rPr>
                <w:noProof/>
                <w:webHidden/>
                <w:color w:val="575756" w:themeColor="text2"/>
              </w:rPr>
              <w:fldChar w:fldCharType="end"/>
            </w:r>
          </w:hyperlink>
        </w:p>
        <w:p w14:paraId="08C719F0" w14:textId="1021E2DE" w:rsidR="00BA5672" w:rsidRPr="00BA5672" w:rsidRDefault="00083C21">
          <w:pPr>
            <w:pStyle w:val="TM3"/>
            <w:rPr>
              <w:rFonts w:eastAsiaTheme="minorEastAsia" w:cstheme="minorBidi"/>
              <w:noProof/>
              <w:color w:val="575756" w:themeColor="text2"/>
              <w:sz w:val="22"/>
              <w:szCs w:val="22"/>
              <w:lang w:eastAsia="fr-FR"/>
            </w:rPr>
          </w:pPr>
          <w:hyperlink w:anchor="_Toc33792008" w:history="1">
            <w:r w:rsidR="00BA5672" w:rsidRPr="00BA5672">
              <w:rPr>
                <w:rStyle w:val="Lienhypertexte"/>
                <w:noProof/>
                <w:color w:val="575756" w:themeColor="text2"/>
              </w:rPr>
              <w:t>3.1.2.</w:t>
            </w:r>
            <w:r w:rsidR="00BA5672" w:rsidRPr="00BA5672">
              <w:rPr>
                <w:rFonts w:eastAsiaTheme="minorEastAsia" w:cstheme="minorBidi"/>
                <w:noProof/>
                <w:color w:val="575756" w:themeColor="text2"/>
                <w:sz w:val="22"/>
                <w:szCs w:val="22"/>
                <w:lang w:eastAsia="fr-FR"/>
              </w:rPr>
              <w:tab/>
            </w:r>
            <w:r w:rsidR="00BA5672" w:rsidRPr="00BA5672">
              <w:rPr>
                <w:rStyle w:val="Lienhypertexte"/>
                <w:noProof/>
                <w:color w:val="575756" w:themeColor="text2"/>
              </w:rPr>
              <w:t>Principe 2 : Veiller à ne pas se rendre complices de violations des droits de l’homme</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_Toc33792008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13</w:t>
            </w:r>
            <w:r w:rsidR="00BA5672" w:rsidRPr="00BA5672">
              <w:rPr>
                <w:noProof/>
                <w:webHidden/>
                <w:color w:val="575756" w:themeColor="text2"/>
              </w:rPr>
              <w:fldChar w:fldCharType="end"/>
            </w:r>
          </w:hyperlink>
        </w:p>
        <w:p w14:paraId="593AC163" w14:textId="2621EE1A"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2009" w:history="1">
            <w:r w:rsidR="00BA5672" w:rsidRPr="00BA5672">
              <w:rPr>
                <w:rStyle w:val="Lienhypertexte"/>
                <w:noProof/>
                <w:color w:val="575756" w:themeColor="text2"/>
              </w:rPr>
              <w:t>3.2.</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noProof/>
                <w:color w:val="575756" w:themeColor="text2"/>
              </w:rPr>
              <w:t>Normes internationales du travail</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_Toc33792009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16</w:t>
            </w:r>
            <w:r w:rsidR="00BA5672" w:rsidRPr="00BA5672">
              <w:rPr>
                <w:noProof/>
                <w:webHidden/>
                <w:color w:val="575756" w:themeColor="text2"/>
              </w:rPr>
              <w:fldChar w:fldCharType="end"/>
            </w:r>
          </w:hyperlink>
        </w:p>
        <w:p w14:paraId="3E19CB75" w14:textId="25F7BB61" w:rsidR="00BA5672" w:rsidRPr="00BA5672" w:rsidRDefault="00083C21">
          <w:pPr>
            <w:pStyle w:val="TM3"/>
            <w:rPr>
              <w:rFonts w:eastAsiaTheme="minorEastAsia" w:cstheme="minorBidi"/>
              <w:noProof/>
              <w:color w:val="575756" w:themeColor="text2"/>
              <w:sz w:val="22"/>
              <w:szCs w:val="22"/>
              <w:lang w:eastAsia="fr-FR"/>
            </w:rPr>
          </w:pPr>
          <w:hyperlink w:anchor="_Toc33792010" w:history="1">
            <w:r w:rsidR="00BA5672" w:rsidRPr="00BA5672">
              <w:rPr>
                <w:rStyle w:val="Lienhypertexte"/>
                <w:noProof/>
                <w:color w:val="575756" w:themeColor="text2"/>
              </w:rPr>
              <w:t>3.2.1.</w:t>
            </w:r>
            <w:r w:rsidR="00BA5672" w:rsidRPr="00BA5672">
              <w:rPr>
                <w:rFonts w:eastAsiaTheme="minorEastAsia" w:cstheme="minorBidi"/>
                <w:noProof/>
                <w:color w:val="575756" w:themeColor="text2"/>
                <w:sz w:val="22"/>
                <w:szCs w:val="22"/>
                <w:lang w:eastAsia="fr-FR"/>
              </w:rPr>
              <w:tab/>
            </w:r>
            <w:r w:rsidR="00BA5672" w:rsidRPr="00BA5672">
              <w:rPr>
                <w:rStyle w:val="Lienhypertexte"/>
                <w:noProof/>
                <w:color w:val="575756" w:themeColor="text2"/>
              </w:rPr>
              <w:t>Principe 3 : Respecter la liberté d’association et reconnaître le droit à la négociation collective.</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_Toc33792010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16</w:t>
            </w:r>
            <w:r w:rsidR="00BA5672" w:rsidRPr="00BA5672">
              <w:rPr>
                <w:noProof/>
                <w:webHidden/>
                <w:color w:val="575756" w:themeColor="text2"/>
              </w:rPr>
              <w:fldChar w:fldCharType="end"/>
            </w:r>
          </w:hyperlink>
        </w:p>
        <w:p w14:paraId="7E9F0ED5" w14:textId="51397CF0" w:rsidR="00BA5672" w:rsidRPr="00BA5672" w:rsidRDefault="00083C21">
          <w:pPr>
            <w:pStyle w:val="TM3"/>
            <w:rPr>
              <w:rFonts w:eastAsiaTheme="minorEastAsia" w:cstheme="minorBidi"/>
              <w:noProof/>
              <w:color w:val="575756" w:themeColor="text2"/>
              <w:sz w:val="22"/>
              <w:szCs w:val="22"/>
              <w:lang w:eastAsia="fr-FR"/>
            </w:rPr>
          </w:pPr>
          <w:hyperlink w:anchor="_Toc33792011" w:history="1">
            <w:r w:rsidR="00BA5672" w:rsidRPr="00BA5672">
              <w:rPr>
                <w:rStyle w:val="Lienhypertexte"/>
                <w:noProof/>
                <w:color w:val="575756" w:themeColor="text2"/>
              </w:rPr>
              <w:t>3.2.2.</w:t>
            </w:r>
            <w:r w:rsidR="00BA5672" w:rsidRPr="00BA5672">
              <w:rPr>
                <w:rFonts w:eastAsiaTheme="minorEastAsia" w:cstheme="minorBidi"/>
                <w:noProof/>
                <w:color w:val="575756" w:themeColor="text2"/>
                <w:sz w:val="22"/>
                <w:szCs w:val="22"/>
                <w:lang w:eastAsia="fr-FR"/>
              </w:rPr>
              <w:tab/>
            </w:r>
            <w:r w:rsidR="00BA5672" w:rsidRPr="00BA5672">
              <w:rPr>
                <w:rStyle w:val="Lienhypertexte"/>
                <w:noProof/>
                <w:color w:val="575756" w:themeColor="text2"/>
              </w:rPr>
              <w:t>Principe 4 : Contribuer à l’élimination de toutes les formes de travail forcé ou obligatoire</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_Toc33792011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16</w:t>
            </w:r>
            <w:r w:rsidR="00BA5672" w:rsidRPr="00BA5672">
              <w:rPr>
                <w:noProof/>
                <w:webHidden/>
                <w:color w:val="575756" w:themeColor="text2"/>
              </w:rPr>
              <w:fldChar w:fldCharType="end"/>
            </w:r>
          </w:hyperlink>
        </w:p>
        <w:p w14:paraId="3708FE96" w14:textId="2F6C976C" w:rsidR="00BA5672" w:rsidRPr="00BA5672" w:rsidRDefault="00083C21">
          <w:pPr>
            <w:pStyle w:val="TM3"/>
            <w:rPr>
              <w:rFonts w:eastAsiaTheme="minorEastAsia" w:cstheme="minorBidi"/>
              <w:noProof/>
              <w:color w:val="575756" w:themeColor="text2"/>
              <w:sz w:val="22"/>
              <w:szCs w:val="22"/>
              <w:lang w:eastAsia="fr-FR"/>
            </w:rPr>
          </w:pPr>
          <w:hyperlink w:anchor="_Toc33792012" w:history="1">
            <w:r w:rsidR="00BA5672" w:rsidRPr="00BA5672">
              <w:rPr>
                <w:rStyle w:val="Lienhypertexte"/>
                <w:noProof/>
                <w:color w:val="575756" w:themeColor="text2"/>
              </w:rPr>
              <w:t>3.2.3.</w:t>
            </w:r>
            <w:r w:rsidR="00BA5672" w:rsidRPr="00BA5672">
              <w:rPr>
                <w:rFonts w:eastAsiaTheme="minorEastAsia" w:cstheme="minorBidi"/>
                <w:noProof/>
                <w:color w:val="575756" w:themeColor="text2"/>
                <w:sz w:val="22"/>
                <w:szCs w:val="22"/>
                <w:lang w:eastAsia="fr-FR"/>
              </w:rPr>
              <w:tab/>
            </w:r>
            <w:r w:rsidR="00BA5672" w:rsidRPr="00BA5672">
              <w:rPr>
                <w:rStyle w:val="Lienhypertexte"/>
                <w:noProof/>
                <w:color w:val="575756" w:themeColor="text2"/>
              </w:rPr>
              <w:t>Principe 5 : Contribuer à l’abolition effective du travail des enfants</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_Toc33792012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16</w:t>
            </w:r>
            <w:r w:rsidR="00BA5672" w:rsidRPr="00BA5672">
              <w:rPr>
                <w:noProof/>
                <w:webHidden/>
                <w:color w:val="575756" w:themeColor="text2"/>
              </w:rPr>
              <w:fldChar w:fldCharType="end"/>
            </w:r>
          </w:hyperlink>
        </w:p>
        <w:p w14:paraId="6F1B880C" w14:textId="452A017D" w:rsidR="00BA5672" w:rsidRPr="00BA5672" w:rsidRDefault="00083C21">
          <w:pPr>
            <w:pStyle w:val="TM3"/>
            <w:rPr>
              <w:rFonts w:eastAsiaTheme="minorEastAsia" w:cstheme="minorBidi"/>
              <w:noProof/>
              <w:color w:val="575756" w:themeColor="text2"/>
              <w:sz w:val="22"/>
              <w:szCs w:val="22"/>
              <w:lang w:eastAsia="fr-FR"/>
            </w:rPr>
          </w:pPr>
          <w:hyperlink w:anchor="_Toc33792013" w:history="1">
            <w:r w:rsidR="00BA5672" w:rsidRPr="00BA5672">
              <w:rPr>
                <w:rStyle w:val="Lienhypertexte"/>
                <w:noProof/>
                <w:color w:val="575756" w:themeColor="text2"/>
              </w:rPr>
              <w:t>3.2.4.</w:t>
            </w:r>
            <w:r w:rsidR="00BA5672" w:rsidRPr="00BA5672">
              <w:rPr>
                <w:rFonts w:eastAsiaTheme="minorEastAsia" w:cstheme="minorBidi"/>
                <w:noProof/>
                <w:color w:val="575756" w:themeColor="text2"/>
                <w:sz w:val="22"/>
                <w:szCs w:val="22"/>
                <w:lang w:eastAsia="fr-FR"/>
              </w:rPr>
              <w:tab/>
            </w:r>
            <w:r w:rsidR="00BA5672" w:rsidRPr="00BA5672">
              <w:rPr>
                <w:rStyle w:val="Lienhypertexte"/>
                <w:noProof/>
                <w:color w:val="575756" w:themeColor="text2"/>
              </w:rPr>
              <w:t>Principe 6 : Contribuer à l’élimination de toute discrimination en matière d’emploi et de profession</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_Toc33792013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17</w:t>
            </w:r>
            <w:r w:rsidR="00BA5672" w:rsidRPr="00BA5672">
              <w:rPr>
                <w:noProof/>
                <w:webHidden/>
                <w:color w:val="575756" w:themeColor="text2"/>
              </w:rPr>
              <w:fldChar w:fldCharType="end"/>
            </w:r>
          </w:hyperlink>
        </w:p>
        <w:p w14:paraId="0E3F201C" w14:textId="03D877EC"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2014" w:history="1">
            <w:r w:rsidR="00BA5672" w:rsidRPr="00BA5672">
              <w:rPr>
                <w:rStyle w:val="Lienhypertexte"/>
                <w:noProof/>
                <w:color w:val="575756" w:themeColor="text2"/>
              </w:rPr>
              <w:t>3.3.</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noProof/>
                <w:color w:val="575756" w:themeColor="text2"/>
              </w:rPr>
              <w:t>Environnement</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_Toc33792014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24</w:t>
            </w:r>
            <w:r w:rsidR="00BA5672" w:rsidRPr="00BA5672">
              <w:rPr>
                <w:noProof/>
                <w:webHidden/>
                <w:color w:val="575756" w:themeColor="text2"/>
              </w:rPr>
              <w:fldChar w:fldCharType="end"/>
            </w:r>
          </w:hyperlink>
        </w:p>
        <w:p w14:paraId="26BF8D71" w14:textId="44376E25" w:rsidR="00BA5672" w:rsidRPr="00BA5672" w:rsidRDefault="00083C21">
          <w:pPr>
            <w:pStyle w:val="TM3"/>
            <w:rPr>
              <w:rFonts w:eastAsiaTheme="minorEastAsia" w:cstheme="minorBidi"/>
              <w:noProof/>
              <w:color w:val="575756" w:themeColor="text2"/>
              <w:sz w:val="22"/>
              <w:szCs w:val="22"/>
              <w:lang w:eastAsia="fr-FR"/>
            </w:rPr>
          </w:pPr>
          <w:hyperlink w:anchor="_Toc33792015" w:history="1">
            <w:r w:rsidR="00BA5672" w:rsidRPr="00BA5672">
              <w:rPr>
                <w:rStyle w:val="Lienhypertexte"/>
                <w:noProof/>
                <w:color w:val="575756" w:themeColor="text2"/>
              </w:rPr>
              <w:t>3.3.1.</w:t>
            </w:r>
            <w:r w:rsidR="00BA5672" w:rsidRPr="00BA5672">
              <w:rPr>
                <w:rFonts w:eastAsiaTheme="minorEastAsia" w:cstheme="minorBidi"/>
                <w:noProof/>
                <w:color w:val="575756" w:themeColor="text2"/>
                <w:sz w:val="22"/>
                <w:szCs w:val="22"/>
                <w:lang w:eastAsia="fr-FR"/>
              </w:rPr>
              <w:tab/>
            </w:r>
            <w:r w:rsidR="00BA5672" w:rsidRPr="00BA5672">
              <w:rPr>
                <w:rStyle w:val="Lienhypertexte"/>
                <w:noProof/>
                <w:color w:val="575756" w:themeColor="text2"/>
              </w:rPr>
              <w:t>Principe 7 : Appliquer l’approche de précaution face aux problèmes touchant à l’environnement</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_Toc33792015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24</w:t>
            </w:r>
            <w:r w:rsidR="00BA5672" w:rsidRPr="00BA5672">
              <w:rPr>
                <w:noProof/>
                <w:webHidden/>
                <w:color w:val="575756" w:themeColor="text2"/>
              </w:rPr>
              <w:fldChar w:fldCharType="end"/>
            </w:r>
          </w:hyperlink>
        </w:p>
        <w:p w14:paraId="1DA1F587" w14:textId="0B789764" w:rsidR="00BA5672" w:rsidRPr="00BA5672" w:rsidRDefault="00083C21">
          <w:pPr>
            <w:pStyle w:val="TM3"/>
            <w:rPr>
              <w:rFonts w:eastAsiaTheme="minorEastAsia" w:cstheme="minorBidi"/>
              <w:noProof/>
              <w:color w:val="575756" w:themeColor="text2"/>
              <w:sz w:val="22"/>
              <w:szCs w:val="22"/>
              <w:lang w:eastAsia="fr-FR"/>
            </w:rPr>
          </w:pPr>
          <w:hyperlink w:anchor="_Toc33792016" w:history="1">
            <w:r w:rsidR="00BA5672" w:rsidRPr="00BA5672">
              <w:rPr>
                <w:rStyle w:val="Lienhypertexte"/>
                <w:noProof/>
                <w:color w:val="575756" w:themeColor="text2"/>
              </w:rPr>
              <w:t>3.3.2.</w:t>
            </w:r>
            <w:r w:rsidR="00BA5672" w:rsidRPr="00BA5672">
              <w:rPr>
                <w:rFonts w:eastAsiaTheme="minorEastAsia" w:cstheme="minorBidi"/>
                <w:noProof/>
                <w:color w:val="575756" w:themeColor="text2"/>
                <w:sz w:val="22"/>
                <w:szCs w:val="22"/>
                <w:lang w:eastAsia="fr-FR"/>
              </w:rPr>
              <w:tab/>
            </w:r>
            <w:r w:rsidR="00BA5672" w:rsidRPr="00BA5672">
              <w:rPr>
                <w:rStyle w:val="Lienhypertexte"/>
                <w:noProof/>
                <w:color w:val="575756" w:themeColor="text2"/>
              </w:rPr>
              <w:t>Principe 8 : Prendre des initiatives tendant à promouvoir une plus grande responsabilité en matière d’environnement</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_Toc33792016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25</w:t>
            </w:r>
            <w:r w:rsidR="00BA5672" w:rsidRPr="00BA5672">
              <w:rPr>
                <w:noProof/>
                <w:webHidden/>
                <w:color w:val="575756" w:themeColor="text2"/>
              </w:rPr>
              <w:fldChar w:fldCharType="end"/>
            </w:r>
          </w:hyperlink>
        </w:p>
        <w:p w14:paraId="69550ED6" w14:textId="12B92DE0" w:rsidR="00BA5672" w:rsidRPr="00BA5672" w:rsidRDefault="00083C21">
          <w:pPr>
            <w:pStyle w:val="TM3"/>
            <w:rPr>
              <w:rFonts w:eastAsiaTheme="minorEastAsia" w:cstheme="minorBidi"/>
              <w:noProof/>
              <w:color w:val="575756" w:themeColor="text2"/>
              <w:sz w:val="22"/>
              <w:szCs w:val="22"/>
              <w:lang w:eastAsia="fr-FR"/>
            </w:rPr>
          </w:pPr>
          <w:hyperlink w:anchor="_Toc33792017" w:history="1">
            <w:r w:rsidR="00BA5672" w:rsidRPr="00BA5672">
              <w:rPr>
                <w:rStyle w:val="Lienhypertexte"/>
                <w:noProof/>
                <w:color w:val="575756" w:themeColor="text2"/>
              </w:rPr>
              <w:t>3.3.3.</w:t>
            </w:r>
            <w:r w:rsidR="00BA5672" w:rsidRPr="00BA5672">
              <w:rPr>
                <w:rFonts w:eastAsiaTheme="minorEastAsia" w:cstheme="minorBidi"/>
                <w:noProof/>
                <w:color w:val="575756" w:themeColor="text2"/>
                <w:sz w:val="22"/>
                <w:szCs w:val="22"/>
                <w:lang w:eastAsia="fr-FR"/>
              </w:rPr>
              <w:tab/>
            </w:r>
            <w:r w:rsidR="00BA5672" w:rsidRPr="00BA5672">
              <w:rPr>
                <w:rStyle w:val="Lienhypertexte"/>
                <w:noProof/>
                <w:color w:val="575756" w:themeColor="text2"/>
              </w:rPr>
              <w:t>Principe 9 : Favoriser la mise au point et la diffusion de technologies respectueuses de l’environnement.</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_Toc33792017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32</w:t>
            </w:r>
            <w:r w:rsidR="00BA5672" w:rsidRPr="00BA5672">
              <w:rPr>
                <w:noProof/>
                <w:webHidden/>
                <w:color w:val="575756" w:themeColor="text2"/>
              </w:rPr>
              <w:fldChar w:fldCharType="end"/>
            </w:r>
          </w:hyperlink>
        </w:p>
        <w:p w14:paraId="7F271CED" w14:textId="39498332" w:rsidR="00BA5672" w:rsidRPr="00BA5672" w:rsidRDefault="00083C21">
          <w:pPr>
            <w:pStyle w:val="TM2"/>
            <w:tabs>
              <w:tab w:val="left" w:pos="1418"/>
              <w:tab w:val="right" w:pos="8778"/>
            </w:tabs>
            <w:rPr>
              <w:rFonts w:eastAsiaTheme="minorEastAsia" w:cstheme="minorBidi"/>
              <w:i w:val="0"/>
              <w:iCs w:val="0"/>
              <w:noProof/>
              <w:color w:val="575756" w:themeColor="text2"/>
              <w:sz w:val="22"/>
              <w:szCs w:val="22"/>
              <w:lang w:eastAsia="fr-FR"/>
            </w:rPr>
          </w:pPr>
          <w:hyperlink w:anchor="_Toc33792018" w:history="1">
            <w:r w:rsidR="00BA5672" w:rsidRPr="00BA5672">
              <w:rPr>
                <w:rStyle w:val="Lienhypertexte"/>
                <w:noProof/>
                <w:color w:val="575756" w:themeColor="text2"/>
              </w:rPr>
              <w:t>3.4.</w:t>
            </w:r>
            <w:r w:rsidR="00BA5672" w:rsidRPr="00BA5672">
              <w:rPr>
                <w:rFonts w:eastAsiaTheme="minorEastAsia" w:cstheme="minorBidi"/>
                <w:i w:val="0"/>
                <w:iCs w:val="0"/>
                <w:noProof/>
                <w:color w:val="575756" w:themeColor="text2"/>
                <w:sz w:val="22"/>
                <w:szCs w:val="22"/>
                <w:lang w:eastAsia="fr-FR"/>
              </w:rPr>
              <w:tab/>
            </w:r>
            <w:r w:rsidR="00BA5672" w:rsidRPr="00BA5672">
              <w:rPr>
                <w:rStyle w:val="Lienhypertexte"/>
                <w:noProof/>
                <w:color w:val="575756" w:themeColor="text2"/>
              </w:rPr>
              <w:t>Lutte contre la corruption</w:t>
            </w:r>
            <w:r w:rsidR="00BA5672" w:rsidRPr="00BA5672">
              <w:rPr>
                <w:noProof/>
                <w:webHidden/>
                <w:color w:val="575756" w:themeColor="text2"/>
              </w:rPr>
              <w:tab/>
            </w:r>
            <w:r w:rsidR="00BA5672" w:rsidRPr="00BA5672">
              <w:rPr>
                <w:noProof/>
                <w:webHidden/>
                <w:color w:val="575756" w:themeColor="text2"/>
              </w:rPr>
              <w:fldChar w:fldCharType="begin"/>
            </w:r>
            <w:r w:rsidR="00BA5672" w:rsidRPr="00BA5672">
              <w:rPr>
                <w:noProof/>
                <w:webHidden/>
                <w:color w:val="575756" w:themeColor="text2"/>
              </w:rPr>
              <w:instrText xml:space="preserve"> PAGEREF _Toc33792018 \h </w:instrText>
            </w:r>
            <w:r w:rsidR="00BA5672" w:rsidRPr="00BA5672">
              <w:rPr>
                <w:noProof/>
                <w:webHidden/>
                <w:color w:val="575756" w:themeColor="text2"/>
              </w:rPr>
            </w:r>
            <w:r w:rsidR="00BA5672" w:rsidRPr="00BA5672">
              <w:rPr>
                <w:noProof/>
                <w:webHidden/>
                <w:color w:val="575756" w:themeColor="text2"/>
              </w:rPr>
              <w:fldChar w:fldCharType="separate"/>
            </w:r>
            <w:r w:rsidR="00BA5672" w:rsidRPr="00BA5672">
              <w:rPr>
                <w:noProof/>
                <w:webHidden/>
                <w:color w:val="575756" w:themeColor="text2"/>
              </w:rPr>
              <w:t>33</w:t>
            </w:r>
            <w:r w:rsidR="00BA5672" w:rsidRPr="00BA5672">
              <w:rPr>
                <w:noProof/>
                <w:webHidden/>
                <w:color w:val="575756" w:themeColor="text2"/>
              </w:rPr>
              <w:fldChar w:fldCharType="end"/>
            </w:r>
          </w:hyperlink>
        </w:p>
        <w:p w14:paraId="1A8DB399" w14:textId="2160FAEE" w:rsidR="00BA5672" w:rsidRDefault="00083C21">
          <w:pPr>
            <w:pStyle w:val="TM3"/>
            <w:rPr>
              <w:rFonts w:eastAsiaTheme="minorEastAsia" w:cstheme="minorBidi"/>
              <w:noProof/>
              <w:sz w:val="22"/>
              <w:szCs w:val="22"/>
              <w:lang w:eastAsia="fr-FR"/>
            </w:rPr>
          </w:pPr>
          <w:hyperlink w:anchor="_Toc33792019" w:history="1">
            <w:r w:rsidR="00BA5672" w:rsidRPr="006C0CC3">
              <w:rPr>
                <w:rStyle w:val="Lienhypertexte"/>
                <w:noProof/>
              </w:rPr>
              <w:t>3.4.1.</w:t>
            </w:r>
            <w:r w:rsidR="00BA5672">
              <w:rPr>
                <w:rFonts w:eastAsiaTheme="minorEastAsia" w:cstheme="minorBidi"/>
                <w:noProof/>
                <w:sz w:val="22"/>
                <w:szCs w:val="22"/>
                <w:lang w:eastAsia="fr-FR"/>
              </w:rPr>
              <w:tab/>
            </w:r>
            <w:r w:rsidR="00BA5672" w:rsidRPr="006C0CC3">
              <w:rPr>
                <w:rStyle w:val="Lienhypertexte"/>
                <w:noProof/>
              </w:rPr>
              <w:t>Principe 10 : Les entreprises sont invitées à agir contre la corruption sous toutes ses formes, y compris l’extorsion de fonds et les pots-de-vin.</w:t>
            </w:r>
            <w:r w:rsidR="00BA5672">
              <w:rPr>
                <w:noProof/>
                <w:webHidden/>
              </w:rPr>
              <w:tab/>
            </w:r>
            <w:r w:rsidR="00BA5672">
              <w:rPr>
                <w:noProof/>
                <w:webHidden/>
              </w:rPr>
              <w:fldChar w:fldCharType="begin"/>
            </w:r>
            <w:r w:rsidR="00BA5672">
              <w:rPr>
                <w:noProof/>
                <w:webHidden/>
              </w:rPr>
              <w:instrText xml:space="preserve"> PAGEREF _Toc33792019 \h </w:instrText>
            </w:r>
            <w:r w:rsidR="00BA5672">
              <w:rPr>
                <w:noProof/>
                <w:webHidden/>
              </w:rPr>
            </w:r>
            <w:r w:rsidR="00BA5672">
              <w:rPr>
                <w:noProof/>
                <w:webHidden/>
              </w:rPr>
              <w:fldChar w:fldCharType="separate"/>
            </w:r>
            <w:r w:rsidR="00BA5672">
              <w:rPr>
                <w:noProof/>
                <w:webHidden/>
              </w:rPr>
              <w:t>33</w:t>
            </w:r>
            <w:r w:rsidR="00BA5672">
              <w:rPr>
                <w:noProof/>
                <w:webHidden/>
              </w:rPr>
              <w:fldChar w:fldCharType="end"/>
            </w:r>
          </w:hyperlink>
        </w:p>
        <w:p w14:paraId="42D414E3" w14:textId="7DF53635" w:rsidR="00361019" w:rsidRPr="00A81C8A" w:rsidRDefault="007C307B">
          <w:pPr>
            <w:rPr>
              <w:rFonts w:ascii="Calibri" w:hAnsi="Calibri" w:cs="Calibri"/>
              <w:color w:val="2C52A0" w:themeColor="accent4"/>
            </w:rPr>
          </w:pPr>
          <w:r>
            <w:rPr>
              <w:rFonts w:ascii="Calibri" w:hAnsi="Calibri" w:cs="Calibri"/>
              <w:b/>
              <w:bCs/>
              <w:color w:val="2C52A0" w:themeColor="accent4"/>
              <w:szCs w:val="20"/>
            </w:rPr>
            <w:fldChar w:fldCharType="end"/>
          </w:r>
        </w:p>
      </w:sdtContent>
    </w:sdt>
    <w:p w14:paraId="5D321E1B" w14:textId="77777777" w:rsidR="00361019" w:rsidRPr="00724E66" w:rsidRDefault="00361019" w:rsidP="00037BC6">
      <w:pPr>
        <w:rPr>
          <w:rFonts w:asciiTheme="minorHAnsi" w:hAnsiTheme="minorHAnsi"/>
        </w:rPr>
      </w:pPr>
    </w:p>
    <w:p w14:paraId="7F3B06F2" w14:textId="77777777" w:rsidR="007C307B" w:rsidRDefault="007C307B">
      <w:pPr>
        <w:spacing w:before="0" w:after="200" w:line="276" w:lineRule="auto"/>
        <w:rPr>
          <w:rFonts w:asciiTheme="minorHAnsi" w:eastAsiaTheme="majorEastAsia" w:hAnsiTheme="minorHAnsi" w:cstheme="majorBidi"/>
          <w:b/>
          <w:bCs/>
          <w:color w:val="0070C0"/>
          <w:sz w:val="28"/>
          <w:szCs w:val="28"/>
        </w:rPr>
      </w:pPr>
      <w:r>
        <w:br w:type="page"/>
      </w:r>
    </w:p>
    <w:p w14:paraId="66B9E33F" w14:textId="45D0F53D" w:rsidR="00361019" w:rsidRPr="00530ACC" w:rsidRDefault="00361019" w:rsidP="00530ACC">
      <w:pPr>
        <w:pStyle w:val="Titre1"/>
      </w:pPr>
      <w:bookmarkStart w:id="1" w:name="_Toc33791997"/>
      <w:r w:rsidRPr="00530ACC">
        <w:lastRenderedPageBreak/>
        <w:t>Déclaration de soutien continu</w:t>
      </w:r>
      <w:bookmarkEnd w:id="1"/>
    </w:p>
    <w:p w14:paraId="044FE83E" w14:textId="77777777" w:rsidR="00361019" w:rsidRPr="0035115E" w:rsidRDefault="006C28E1" w:rsidP="00037BC6">
      <w:pPr>
        <w:rPr>
          <w:rFonts w:ascii="Helvetica" w:eastAsia="Times New Roman" w:hAnsi="Helvetica" w:cs="Times New Roman"/>
          <w:color w:val="666666"/>
          <w:sz w:val="21"/>
          <w:szCs w:val="21"/>
          <w:lang w:eastAsia="fr-FR"/>
        </w:rPr>
      </w:pPr>
      <w:r w:rsidRPr="0035115E">
        <w:rPr>
          <w:rFonts w:ascii="Helvetica" w:eastAsia="Times New Roman" w:hAnsi="Helvetica" w:cs="Times New Roman"/>
          <w:color w:val="666666"/>
          <w:sz w:val="21"/>
          <w:szCs w:val="21"/>
          <w:lang w:eastAsia="fr-FR"/>
        </w:rPr>
        <w:t>En signant l</w:t>
      </w:r>
      <w:r w:rsidR="00EF0946">
        <w:rPr>
          <w:rFonts w:ascii="Helvetica" w:eastAsia="Times New Roman" w:hAnsi="Helvetica" w:cs="Times New Roman"/>
          <w:color w:val="666666"/>
          <w:sz w:val="21"/>
          <w:szCs w:val="21"/>
          <w:lang w:eastAsia="fr-FR"/>
        </w:rPr>
        <w:t>e 25 n</w:t>
      </w:r>
      <w:r w:rsidR="000105F5" w:rsidRPr="0035115E">
        <w:rPr>
          <w:rFonts w:ascii="Helvetica" w:eastAsia="Times New Roman" w:hAnsi="Helvetica" w:cs="Times New Roman"/>
          <w:color w:val="666666"/>
          <w:sz w:val="21"/>
          <w:szCs w:val="21"/>
          <w:lang w:eastAsia="fr-FR"/>
        </w:rPr>
        <w:t>ovembre 2015</w:t>
      </w:r>
      <w:r w:rsidR="00361019" w:rsidRPr="0035115E">
        <w:rPr>
          <w:rFonts w:ascii="Helvetica" w:eastAsia="Times New Roman" w:hAnsi="Helvetica" w:cs="Times New Roman"/>
          <w:color w:val="666666"/>
          <w:sz w:val="21"/>
          <w:szCs w:val="21"/>
          <w:lang w:eastAsia="fr-FR"/>
        </w:rPr>
        <w:t xml:space="preserve">, le Pacte Mondial de l’ONU, Defta s’est engagé à en respecter </w:t>
      </w:r>
      <w:r w:rsidR="007A2BDC" w:rsidRPr="0035115E">
        <w:rPr>
          <w:rFonts w:ascii="Helvetica" w:eastAsia="Times New Roman" w:hAnsi="Helvetica" w:cs="Times New Roman"/>
          <w:color w:val="666666"/>
          <w:sz w:val="21"/>
          <w:szCs w:val="21"/>
          <w:lang w:eastAsia="fr-FR"/>
        </w:rPr>
        <w:t>les dix principes fondateurs regroupés au sein des 4 thèmes fondamentaux :</w:t>
      </w:r>
      <w:r w:rsidR="00C23638" w:rsidRPr="0035115E">
        <w:rPr>
          <w:rFonts w:asciiTheme="minorHAnsi" w:hAnsiTheme="minorHAnsi"/>
          <w:noProof/>
          <w:lang w:eastAsia="fr-FR"/>
        </w:rPr>
        <w:t xml:space="preserve"> </w:t>
      </w:r>
    </w:p>
    <w:p w14:paraId="088D4BC6" w14:textId="77777777" w:rsidR="007A2BDC" w:rsidRPr="0035115E" w:rsidRDefault="009409B6" w:rsidP="007F4286">
      <w:pPr>
        <w:pStyle w:val="Paragraphedeliste"/>
        <w:numPr>
          <w:ilvl w:val="0"/>
          <w:numId w:val="4"/>
        </w:numPr>
        <w:rPr>
          <w:rFonts w:ascii="Helvetica" w:eastAsia="Times New Roman" w:hAnsi="Helvetica" w:cs="Times New Roman"/>
          <w:color w:val="666666"/>
          <w:sz w:val="21"/>
          <w:szCs w:val="21"/>
          <w:lang w:eastAsia="fr-FR"/>
        </w:rPr>
      </w:pPr>
      <w:r w:rsidRPr="0035115E">
        <w:rPr>
          <w:rFonts w:asciiTheme="minorHAnsi" w:hAnsiTheme="minorHAnsi"/>
          <w:noProof/>
          <w:lang w:eastAsia="fr-FR"/>
        </w:rPr>
        <w:drawing>
          <wp:anchor distT="0" distB="0" distL="114300" distR="114300" simplePos="0" relativeHeight="251674624" behindDoc="0" locked="0" layoutInCell="1" allowOverlap="1" wp14:anchorId="79D452B7" wp14:editId="6176303D">
            <wp:simplePos x="0" y="0"/>
            <wp:positionH relativeFrom="column">
              <wp:posOffset>3296285</wp:posOffset>
            </wp:positionH>
            <wp:positionV relativeFrom="paragraph">
              <wp:posOffset>63500</wp:posOffset>
            </wp:positionV>
            <wp:extent cx="2226945" cy="1565910"/>
            <wp:effectExtent l="0" t="0" r="1905"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226945" cy="1565910"/>
                    </a:xfrm>
                    <a:prstGeom prst="rect">
                      <a:avLst/>
                    </a:prstGeom>
                  </pic:spPr>
                </pic:pic>
              </a:graphicData>
            </a:graphic>
            <wp14:sizeRelH relativeFrom="page">
              <wp14:pctWidth>0</wp14:pctWidth>
            </wp14:sizeRelH>
            <wp14:sizeRelV relativeFrom="page">
              <wp14:pctHeight>0</wp14:pctHeight>
            </wp14:sizeRelV>
          </wp:anchor>
        </w:drawing>
      </w:r>
      <w:r w:rsidR="007A2BDC" w:rsidRPr="0035115E">
        <w:rPr>
          <w:rFonts w:ascii="Helvetica" w:eastAsia="Times New Roman" w:hAnsi="Helvetica" w:cs="Times New Roman"/>
          <w:color w:val="666666"/>
          <w:sz w:val="21"/>
          <w:szCs w:val="21"/>
          <w:lang w:eastAsia="fr-FR"/>
        </w:rPr>
        <w:t>Les droits de l’homme,</w:t>
      </w:r>
    </w:p>
    <w:p w14:paraId="2FA095B7" w14:textId="77777777" w:rsidR="007A2BDC" w:rsidRPr="0035115E" w:rsidRDefault="007A2BDC" w:rsidP="007F4286">
      <w:pPr>
        <w:pStyle w:val="Paragraphedeliste"/>
        <w:numPr>
          <w:ilvl w:val="0"/>
          <w:numId w:val="4"/>
        </w:numPr>
        <w:rPr>
          <w:rFonts w:ascii="Helvetica" w:eastAsia="Times New Roman" w:hAnsi="Helvetica" w:cs="Times New Roman"/>
          <w:color w:val="666666"/>
          <w:sz w:val="21"/>
          <w:szCs w:val="21"/>
          <w:lang w:eastAsia="fr-FR"/>
        </w:rPr>
      </w:pPr>
      <w:r w:rsidRPr="0035115E">
        <w:rPr>
          <w:rFonts w:ascii="Helvetica" w:eastAsia="Times New Roman" w:hAnsi="Helvetica" w:cs="Times New Roman"/>
          <w:color w:val="666666"/>
          <w:sz w:val="21"/>
          <w:szCs w:val="21"/>
          <w:lang w:eastAsia="fr-FR"/>
        </w:rPr>
        <w:t>Les normes de travail,</w:t>
      </w:r>
    </w:p>
    <w:p w14:paraId="3E9C5C75" w14:textId="77777777" w:rsidR="007A2BDC" w:rsidRPr="0035115E" w:rsidRDefault="007A2BDC" w:rsidP="007F4286">
      <w:pPr>
        <w:pStyle w:val="Paragraphedeliste"/>
        <w:numPr>
          <w:ilvl w:val="0"/>
          <w:numId w:val="4"/>
        </w:numPr>
        <w:rPr>
          <w:rFonts w:ascii="Helvetica" w:eastAsia="Times New Roman" w:hAnsi="Helvetica" w:cs="Times New Roman"/>
          <w:color w:val="666666"/>
          <w:sz w:val="21"/>
          <w:szCs w:val="21"/>
          <w:lang w:eastAsia="fr-FR"/>
        </w:rPr>
      </w:pPr>
      <w:r w:rsidRPr="0035115E">
        <w:rPr>
          <w:rFonts w:ascii="Helvetica" w:eastAsia="Times New Roman" w:hAnsi="Helvetica" w:cs="Times New Roman"/>
          <w:color w:val="666666"/>
          <w:sz w:val="21"/>
          <w:szCs w:val="21"/>
          <w:lang w:eastAsia="fr-FR"/>
        </w:rPr>
        <w:t>L’environnement,</w:t>
      </w:r>
    </w:p>
    <w:p w14:paraId="0F93B937" w14:textId="77777777" w:rsidR="007A2BDC" w:rsidRPr="0035115E" w:rsidRDefault="007A2BDC" w:rsidP="007F4286">
      <w:pPr>
        <w:pStyle w:val="Paragraphedeliste"/>
        <w:numPr>
          <w:ilvl w:val="0"/>
          <w:numId w:val="4"/>
        </w:numPr>
        <w:rPr>
          <w:rFonts w:ascii="Helvetica" w:eastAsia="Times New Roman" w:hAnsi="Helvetica" w:cs="Times New Roman"/>
          <w:color w:val="666666"/>
          <w:sz w:val="21"/>
          <w:szCs w:val="21"/>
          <w:lang w:eastAsia="fr-FR"/>
        </w:rPr>
      </w:pPr>
      <w:r w:rsidRPr="0035115E">
        <w:rPr>
          <w:rFonts w:ascii="Helvetica" w:eastAsia="Times New Roman" w:hAnsi="Helvetica" w:cs="Times New Roman"/>
          <w:color w:val="666666"/>
          <w:sz w:val="21"/>
          <w:szCs w:val="21"/>
          <w:lang w:eastAsia="fr-FR"/>
        </w:rPr>
        <w:t>La lutte contre la corruption.</w:t>
      </w:r>
    </w:p>
    <w:p w14:paraId="31353C1D" w14:textId="77777777" w:rsidR="007A2BDC" w:rsidRPr="0035115E" w:rsidRDefault="007A2BDC" w:rsidP="00037BC6">
      <w:pPr>
        <w:rPr>
          <w:rFonts w:ascii="Helvetica" w:eastAsia="Times New Roman" w:hAnsi="Helvetica" w:cs="Times New Roman"/>
          <w:color w:val="666666"/>
          <w:sz w:val="21"/>
          <w:szCs w:val="21"/>
          <w:lang w:eastAsia="fr-FR"/>
        </w:rPr>
      </w:pPr>
      <w:r w:rsidRPr="0035115E">
        <w:rPr>
          <w:rFonts w:ascii="Helvetica" w:eastAsia="Times New Roman" w:hAnsi="Helvetica" w:cs="Times New Roman"/>
          <w:color w:val="666666"/>
          <w:sz w:val="21"/>
          <w:szCs w:val="21"/>
          <w:lang w:eastAsia="fr-FR"/>
        </w:rPr>
        <w:t xml:space="preserve">Au cours de cette </w:t>
      </w:r>
      <w:r w:rsidR="000F55E6">
        <w:rPr>
          <w:rFonts w:ascii="Helvetica" w:eastAsia="Times New Roman" w:hAnsi="Helvetica" w:cs="Times New Roman"/>
          <w:color w:val="666666"/>
          <w:sz w:val="21"/>
          <w:szCs w:val="21"/>
          <w:lang w:eastAsia="fr-FR"/>
        </w:rPr>
        <w:t>quatr</w:t>
      </w:r>
      <w:r w:rsidR="002F3886">
        <w:rPr>
          <w:rFonts w:ascii="Helvetica" w:eastAsia="Times New Roman" w:hAnsi="Helvetica" w:cs="Times New Roman"/>
          <w:color w:val="666666"/>
          <w:sz w:val="21"/>
          <w:szCs w:val="21"/>
          <w:lang w:eastAsia="fr-FR"/>
        </w:rPr>
        <w:t>ième</w:t>
      </w:r>
      <w:r w:rsidRPr="0035115E">
        <w:rPr>
          <w:rFonts w:ascii="Helvetica" w:eastAsia="Times New Roman" w:hAnsi="Helvetica" w:cs="Times New Roman"/>
          <w:color w:val="666666"/>
          <w:sz w:val="21"/>
          <w:szCs w:val="21"/>
          <w:lang w:eastAsia="fr-FR"/>
        </w:rPr>
        <w:t xml:space="preserve"> année, le groupe Defta </w:t>
      </w:r>
      <w:r w:rsidR="00647F00" w:rsidRPr="0035115E">
        <w:rPr>
          <w:rFonts w:ascii="Helvetica" w:eastAsia="Times New Roman" w:hAnsi="Helvetica" w:cs="Times New Roman"/>
          <w:color w:val="666666"/>
          <w:sz w:val="21"/>
          <w:szCs w:val="21"/>
          <w:lang w:eastAsia="fr-FR"/>
        </w:rPr>
        <w:t>a continué à s’</w:t>
      </w:r>
      <w:r w:rsidRPr="0035115E">
        <w:rPr>
          <w:rFonts w:ascii="Helvetica" w:eastAsia="Times New Roman" w:hAnsi="Helvetica" w:cs="Times New Roman"/>
          <w:color w:val="666666"/>
          <w:sz w:val="21"/>
          <w:szCs w:val="21"/>
          <w:lang w:eastAsia="fr-FR"/>
        </w:rPr>
        <w:t>investi</w:t>
      </w:r>
      <w:r w:rsidR="00647F00" w:rsidRPr="0035115E">
        <w:rPr>
          <w:rFonts w:ascii="Helvetica" w:eastAsia="Times New Roman" w:hAnsi="Helvetica" w:cs="Times New Roman"/>
          <w:color w:val="666666"/>
          <w:sz w:val="21"/>
          <w:szCs w:val="21"/>
          <w:lang w:eastAsia="fr-FR"/>
        </w:rPr>
        <w:t>r</w:t>
      </w:r>
      <w:r w:rsidRPr="0035115E">
        <w:rPr>
          <w:rFonts w:ascii="Helvetica" w:eastAsia="Times New Roman" w:hAnsi="Helvetica" w:cs="Times New Roman"/>
          <w:color w:val="666666"/>
          <w:sz w:val="21"/>
          <w:szCs w:val="21"/>
          <w:lang w:eastAsia="fr-FR"/>
        </w:rPr>
        <w:t xml:space="preserve"> pour promouvoir les 10 principes du Pacte Mondial de l’ONU au sein de son organisation et auprès de ses parties prenantes. </w:t>
      </w:r>
    </w:p>
    <w:p w14:paraId="624FE2CC" w14:textId="77777777" w:rsidR="00BB5982" w:rsidRPr="0035115E" w:rsidRDefault="00BB5982" w:rsidP="00037BC6">
      <w:pPr>
        <w:rPr>
          <w:rFonts w:ascii="Helvetica" w:eastAsia="Times New Roman" w:hAnsi="Helvetica" w:cs="Times New Roman"/>
          <w:color w:val="666666"/>
          <w:sz w:val="21"/>
          <w:szCs w:val="21"/>
          <w:lang w:eastAsia="fr-FR"/>
        </w:rPr>
      </w:pPr>
      <w:r w:rsidRPr="0035115E">
        <w:rPr>
          <w:rFonts w:ascii="Helvetica" w:eastAsia="Times New Roman" w:hAnsi="Helvetica" w:cs="Times New Roman"/>
          <w:color w:val="666666"/>
          <w:sz w:val="21"/>
          <w:szCs w:val="21"/>
          <w:lang w:eastAsia="fr-FR"/>
        </w:rPr>
        <w:t>Defta place au cœur de son plan stratégique groupe sa démarche d’entreprise responsable pour un développement durable. Toute la communauté des femmes et des hommes du Groupe Defta s’engage à mettre en œuvre une série de plans de progrès clairement identifiés pour s’assurer que sa croissance rentable va de pair avec la promotion des valeurs sociales et de la qualité de l’environnement.</w:t>
      </w:r>
    </w:p>
    <w:p w14:paraId="2DBCAA24" w14:textId="77777777" w:rsidR="00F47BC0" w:rsidRPr="0035115E" w:rsidRDefault="002F3886" w:rsidP="000014E0">
      <w:pPr>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w:t>
      </w:r>
      <w:r w:rsidR="0035115E">
        <w:rPr>
          <w:rFonts w:ascii="Helvetica" w:eastAsia="Times New Roman" w:hAnsi="Helvetica" w:cs="Times New Roman"/>
          <w:color w:val="666666"/>
          <w:sz w:val="21"/>
          <w:szCs w:val="21"/>
          <w:lang w:eastAsia="fr-FR"/>
        </w:rPr>
        <w:t>e groupe a mis en place un code de conduite pour guider l’ensemble de ses équipes dans la lutte contre la corruption</w:t>
      </w:r>
      <w:r w:rsidR="00F47BC0" w:rsidRPr="0035115E">
        <w:rPr>
          <w:rFonts w:ascii="Helvetica" w:eastAsia="Times New Roman" w:hAnsi="Helvetica" w:cs="Times New Roman"/>
          <w:color w:val="666666"/>
          <w:sz w:val="21"/>
          <w:szCs w:val="21"/>
          <w:lang w:eastAsia="fr-FR"/>
        </w:rPr>
        <w:t>.</w:t>
      </w:r>
    </w:p>
    <w:p w14:paraId="39D7EE7C" w14:textId="77777777" w:rsidR="00BB5982" w:rsidRPr="0035115E" w:rsidRDefault="00BB5982" w:rsidP="00037BC6">
      <w:pPr>
        <w:rPr>
          <w:rFonts w:ascii="Helvetica" w:eastAsia="Times New Roman" w:hAnsi="Helvetica" w:cs="Times New Roman"/>
          <w:color w:val="666666"/>
          <w:sz w:val="21"/>
          <w:szCs w:val="21"/>
          <w:lang w:eastAsia="fr-FR"/>
        </w:rPr>
      </w:pPr>
      <w:r w:rsidRPr="0035115E">
        <w:rPr>
          <w:rFonts w:ascii="Helvetica" w:eastAsia="Times New Roman" w:hAnsi="Helvetica" w:cs="Times New Roman"/>
          <w:color w:val="666666"/>
          <w:sz w:val="21"/>
          <w:szCs w:val="21"/>
          <w:lang w:eastAsia="fr-FR"/>
        </w:rPr>
        <w:t>En</w:t>
      </w:r>
      <w:r w:rsidR="002F3886">
        <w:rPr>
          <w:rFonts w:ascii="Helvetica" w:eastAsia="Times New Roman" w:hAnsi="Helvetica" w:cs="Times New Roman"/>
          <w:color w:val="666666"/>
          <w:sz w:val="21"/>
          <w:szCs w:val="21"/>
          <w:lang w:eastAsia="fr-FR"/>
        </w:rPr>
        <w:t xml:space="preserve"> mettant en ligne cette </w:t>
      </w:r>
      <w:r w:rsidR="000F55E6">
        <w:rPr>
          <w:rFonts w:ascii="Helvetica" w:eastAsia="Times New Roman" w:hAnsi="Helvetica" w:cs="Times New Roman"/>
          <w:color w:val="666666"/>
          <w:sz w:val="21"/>
          <w:szCs w:val="21"/>
          <w:lang w:eastAsia="fr-FR"/>
        </w:rPr>
        <w:t>quatr</w:t>
      </w:r>
      <w:r w:rsidR="0035115E">
        <w:rPr>
          <w:rFonts w:ascii="Helvetica" w:eastAsia="Times New Roman" w:hAnsi="Helvetica" w:cs="Times New Roman"/>
          <w:color w:val="666666"/>
          <w:sz w:val="21"/>
          <w:szCs w:val="21"/>
          <w:lang w:eastAsia="fr-FR"/>
        </w:rPr>
        <w:t>ième</w:t>
      </w:r>
      <w:r w:rsidRPr="0035115E">
        <w:rPr>
          <w:rFonts w:ascii="Helvetica" w:eastAsia="Times New Roman" w:hAnsi="Helvetica" w:cs="Times New Roman"/>
          <w:color w:val="666666"/>
          <w:sz w:val="21"/>
          <w:szCs w:val="21"/>
          <w:lang w:eastAsia="fr-FR"/>
        </w:rPr>
        <w:t xml:space="preserve"> communication de progrès, nous réaffirmons l’engagement de Groupe Defta vis-à-vis du Global Compact et nous engageons à respecter les 10 principes fondateurs.</w:t>
      </w:r>
    </w:p>
    <w:p w14:paraId="2BE4E8DC" w14:textId="65AE77DA" w:rsidR="00CD4C6E" w:rsidRPr="0035115E" w:rsidRDefault="00EF0946" w:rsidP="00CD4C6E">
      <w:pPr>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Chessy,</w:t>
      </w:r>
      <w:r w:rsidR="002F3886">
        <w:rPr>
          <w:rFonts w:ascii="Helvetica" w:eastAsia="Times New Roman" w:hAnsi="Helvetica" w:cs="Times New Roman"/>
          <w:color w:val="666666"/>
          <w:sz w:val="21"/>
          <w:szCs w:val="21"/>
          <w:lang w:eastAsia="fr-FR"/>
        </w:rPr>
        <w:t xml:space="preserve"> le </w:t>
      </w:r>
      <w:r w:rsidR="00B33877" w:rsidRPr="00B33877">
        <w:rPr>
          <w:rFonts w:ascii="Helvetica" w:eastAsia="Times New Roman" w:hAnsi="Helvetica" w:cs="Times New Roman"/>
          <w:color w:val="666666"/>
          <w:sz w:val="21"/>
          <w:szCs w:val="21"/>
          <w:lang w:eastAsia="fr-FR"/>
        </w:rPr>
        <w:t>2 mars</w:t>
      </w:r>
      <w:r w:rsidR="002F3886">
        <w:rPr>
          <w:rFonts w:ascii="Helvetica" w:eastAsia="Times New Roman" w:hAnsi="Helvetica" w:cs="Times New Roman"/>
          <w:color w:val="666666"/>
          <w:sz w:val="21"/>
          <w:szCs w:val="21"/>
          <w:lang w:eastAsia="fr-FR"/>
        </w:rPr>
        <w:t xml:space="preserve"> 20</w:t>
      </w:r>
      <w:r w:rsidR="000F55E6">
        <w:rPr>
          <w:rFonts w:ascii="Helvetica" w:eastAsia="Times New Roman" w:hAnsi="Helvetica" w:cs="Times New Roman"/>
          <w:color w:val="666666"/>
          <w:sz w:val="21"/>
          <w:szCs w:val="21"/>
          <w:lang w:eastAsia="fr-FR"/>
        </w:rPr>
        <w:t>20</w:t>
      </w:r>
    </w:p>
    <w:p w14:paraId="07C60349" w14:textId="77777777" w:rsidR="00CD4C6E" w:rsidRPr="0035115E" w:rsidRDefault="00CD4C6E" w:rsidP="00CD4C6E">
      <w:pPr>
        <w:rPr>
          <w:rFonts w:asciiTheme="minorHAnsi" w:hAnsiTheme="minorHAnsi"/>
        </w:rPr>
      </w:pPr>
    </w:p>
    <w:p w14:paraId="5278C64F" w14:textId="77777777" w:rsidR="00CD4C6E" w:rsidRDefault="00CD4C6E" w:rsidP="00CD4C6E">
      <w:pPr>
        <w:rPr>
          <w:rFonts w:asciiTheme="minorHAnsi" w:hAnsiTheme="minorHAnsi"/>
        </w:rPr>
      </w:pPr>
    </w:p>
    <w:p w14:paraId="7E5CA6C7" w14:textId="77777777" w:rsidR="00CD4C6E" w:rsidRPr="00530ACC" w:rsidRDefault="00CD4C6E" w:rsidP="00CD4C6E">
      <w:pPr>
        <w:rPr>
          <w:rFonts w:ascii="Helvetica" w:eastAsia="Times New Roman" w:hAnsi="Helvetica" w:cs="Times New Roman"/>
          <w:color w:val="666666"/>
          <w:sz w:val="21"/>
          <w:szCs w:val="21"/>
          <w:lang w:eastAsia="fr-FR"/>
        </w:rPr>
      </w:pPr>
      <w:r w:rsidRPr="00530ACC">
        <w:rPr>
          <w:rFonts w:ascii="Helvetica" w:eastAsia="Times New Roman" w:hAnsi="Helvetica" w:cs="Times New Roman"/>
          <w:color w:val="666666"/>
          <w:sz w:val="21"/>
          <w:szCs w:val="21"/>
          <w:lang w:eastAsia="fr-FR"/>
        </w:rPr>
        <w:t xml:space="preserve">Jean-Pierre KER RAULT  </w:t>
      </w:r>
    </w:p>
    <w:p w14:paraId="43771794" w14:textId="77777777" w:rsidR="00CD4C6E" w:rsidRPr="00530ACC" w:rsidRDefault="009B64DE" w:rsidP="00CD4C6E">
      <w:pPr>
        <w:rPr>
          <w:rFonts w:ascii="Helvetica" w:eastAsia="Times New Roman" w:hAnsi="Helvetica" w:cs="Times New Roman"/>
          <w:color w:val="666666"/>
          <w:sz w:val="21"/>
          <w:szCs w:val="21"/>
          <w:lang w:eastAsia="fr-FR"/>
        </w:rPr>
      </w:pPr>
      <w:r>
        <w:rPr>
          <w:noProof/>
          <w:lang w:eastAsia="fr-FR"/>
        </w:rPr>
        <w:drawing>
          <wp:anchor distT="0" distB="0" distL="114300" distR="114300" simplePos="0" relativeHeight="251673600" behindDoc="0" locked="0" layoutInCell="1" allowOverlap="1" wp14:anchorId="0E257472" wp14:editId="4DF0FC8D">
            <wp:simplePos x="0" y="0"/>
            <wp:positionH relativeFrom="column">
              <wp:posOffset>983615</wp:posOffset>
            </wp:positionH>
            <wp:positionV relativeFrom="paragraph">
              <wp:posOffset>245745</wp:posOffset>
            </wp:positionV>
            <wp:extent cx="3702685" cy="1790700"/>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2685" cy="1790700"/>
                    </a:xfrm>
                    <a:prstGeom prst="rect">
                      <a:avLst/>
                    </a:prstGeom>
                  </pic:spPr>
                </pic:pic>
              </a:graphicData>
            </a:graphic>
            <wp14:sizeRelH relativeFrom="page">
              <wp14:pctWidth>0</wp14:pctWidth>
            </wp14:sizeRelH>
            <wp14:sizeRelV relativeFrom="page">
              <wp14:pctHeight>0</wp14:pctHeight>
            </wp14:sizeRelV>
          </wp:anchor>
        </w:drawing>
      </w:r>
      <w:r w:rsidR="00CD4C6E" w:rsidRPr="00530ACC">
        <w:rPr>
          <w:rFonts w:ascii="Helvetica" w:eastAsia="Times New Roman" w:hAnsi="Helvetica" w:cs="Times New Roman"/>
          <w:color w:val="666666"/>
          <w:sz w:val="21"/>
          <w:szCs w:val="21"/>
          <w:lang w:eastAsia="fr-FR"/>
        </w:rPr>
        <w:t>Président</w:t>
      </w:r>
    </w:p>
    <w:p w14:paraId="4AD06933" w14:textId="77777777" w:rsidR="007A2BDC" w:rsidRPr="00724E66" w:rsidRDefault="007A2BDC" w:rsidP="00037BC6">
      <w:pPr>
        <w:rPr>
          <w:rFonts w:asciiTheme="minorHAnsi" w:hAnsiTheme="minorHAnsi"/>
        </w:rPr>
      </w:pPr>
    </w:p>
    <w:p w14:paraId="38609A9A" w14:textId="77777777" w:rsidR="00D83E16" w:rsidRPr="00724E66" w:rsidRDefault="00D83E16" w:rsidP="005C01B8">
      <w:pPr>
        <w:spacing w:before="0" w:after="200" w:line="276" w:lineRule="auto"/>
        <w:rPr>
          <w:rFonts w:asciiTheme="minorHAnsi" w:hAnsiTheme="minorHAnsi"/>
        </w:rPr>
      </w:pPr>
      <w:r w:rsidRPr="00724E66">
        <w:rPr>
          <w:rFonts w:asciiTheme="minorHAnsi" w:hAnsiTheme="minorHAnsi"/>
        </w:rPr>
        <w:br w:type="page"/>
      </w:r>
    </w:p>
    <w:p w14:paraId="4544D279" w14:textId="5780625C" w:rsidR="000F55E6" w:rsidRDefault="00D83E16" w:rsidP="000F55E6">
      <w:pPr>
        <w:pStyle w:val="Titre1"/>
      </w:pPr>
      <w:bookmarkStart w:id="2" w:name="_Toc33791998"/>
      <w:r w:rsidRPr="00724E66">
        <w:lastRenderedPageBreak/>
        <w:t>Présentation du groupe et de son activité</w:t>
      </w:r>
      <w:bookmarkEnd w:id="2"/>
    </w:p>
    <w:p w14:paraId="7C4B34B6" w14:textId="41CF45F2" w:rsidR="000F55E6" w:rsidRDefault="00A82C3F" w:rsidP="000F55E6">
      <w:pPr>
        <w:pStyle w:val="Titre2"/>
      </w:pPr>
      <w:bookmarkStart w:id="3" w:name="_Toc33791999"/>
      <w:r>
        <w:t>Vision, mission et valeurs</w:t>
      </w:r>
      <w:bookmarkEnd w:id="3"/>
    </w:p>
    <w:p w14:paraId="6C321244" w14:textId="77777777" w:rsidR="00A82C3F" w:rsidRDefault="00B33F19" w:rsidP="00A82C3F">
      <w:r>
        <w:rPr>
          <w:noProof/>
          <w:lang w:eastAsia="fr-FR"/>
        </w:rPr>
        <w:drawing>
          <wp:inline distT="0" distB="0" distL="0" distR="0" wp14:anchorId="31157D79" wp14:editId="207B530A">
            <wp:extent cx="5580380" cy="2494915"/>
            <wp:effectExtent l="0" t="0" r="1270" b="63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0380" cy="2494915"/>
                    </a:xfrm>
                    <a:prstGeom prst="rect">
                      <a:avLst/>
                    </a:prstGeom>
                  </pic:spPr>
                </pic:pic>
              </a:graphicData>
            </a:graphic>
          </wp:inline>
        </w:drawing>
      </w:r>
    </w:p>
    <w:p w14:paraId="57F3A720" w14:textId="681B9AD3" w:rsidR="00D83E16" w:rsidRPr="00724E66" w:rsidRDefault="00D83E16" w:rsidP="0095549E">
      <w:pPr>
        <w:pStyle w:val="Titre2"/>
      </w:pPr>
      <w:bookmarkStart w:id="4" w:name="_Toc33792000"/>
      <w:r w:rsidRPr="00724E66">
        <w:t>Historique</w:t>
      </w:r>
      <w:r w:rsidR="0059279E" w:rsidRPr="00724E66">
        <w:t> </w:t>
      </w:r>
      <w:r w:rsidR="000D3695">
        <w:t>et chiffres clés</w:t>
      </w:r>
      <w:bookmarkEnd w:id="4"/>
    </w:p>
    <w:p w14:paraId="395F4A2C" w14:textId="77777777" w:rsidR="003E36D9" w:rsidRDefault="00530ACC" w:rsidP="008A7D76">
      <w:pPr>
        <w:pStyle w:val="NormalWeb"/>
        <w:shd w:val="clear" w:color="auto" w:fill="FFFFFF"/>
        <w:spacing w:before="0" w:beforeAutospacing="0" w:after="0" w:afterAutospacing="0"/>
        <w:ind w:left="426"/>
        <w:textAlignment w:val="baseline"/>
        <w:rPr>
          <w:rFonts w:ascii="Helvetica" w:hAnsi="Helvetica"/>
          <w:color w:val="666666"/>
          <w:sz w:val="21"/>
          <w:szCs w:val="21"/>
        </w:rPr>
      </w:pPr>
      <w:r>
        <w:rPr>
          <w:rFonts w:ascii="Helvetica" w:hAnsi="Helvetica"/>
          <w:color w:val="666666"/>
          <w:sz w:val="21"/>
          <w:szCs w:val="21"/>
        </w:rPr>
        <w:t xml:space="preserve">Né en juillet 2007, </w:t>
      </w:r>
      <w:r w:rsidRPr="00530ACC">
        <w:rPr>
          <w:rFonts w:ascii="Helvetica" w:hAnsi="Helvetica"/>
          <w:b/>
          <w:color w:val="666666"/>
          <w:sz w:val="21"/>
          <w:szCs w:val="21"/>
        </w:rPr>
        <w:t>DEFTA</w:t>
      </w:r>
      <w:r>
        <w:rPr>
          <w:rFonts w:ascii="Helvetica" w:hAnsi="Helvetica"/>
          <w:color w:val="666666"/>
          <w:sz w:val="21"/>
          <w:szCs w:val="21"/>
        </w:rPr>
        <w:t xml:space="preserve"> décline son savoir-faire dans les secteurs de</w:t>
      </w:r>
      <w:r w:rsidR="003E36D9">
        <w:rPr>
          <w:rFonts w:ascii="Helvetica" w:hAnsi="Helvetica"/>
          <w:color w:val="666666"/>
          <w:sz w:val="21"/>
          <w:szCs w:val="21"/>
        </w:rPr>
        <w:t> :</w:t>
      </w:r>
    </w:p>
    <w:p w14:paraId="17AD41C5" w14:textId="77777777" w:rsidR="003E36D9" w:rsidRDefault="00530ACC" w:rsidP="003E36D9">
      <w:pPr>
        <w:pStyle w:val="NormalWeb"/>
        <w:numPr>
          <w:ilvl w:val="0"/>
          <w:numId w:val="6"/>
        </w:numPr>
        <w:shd w:val="clear" w:color="auto" w:fill="FFFFFF"/>
        <w:spacing w:before="0" w:beforeAutospacing="0" w:after="0" w:afterAutospacing="0"/>
        <w:ind w:hanging="720"/>
        <w:textAlignment w:val="baseline"/>
        <w:rPr>
          <w:rFonts w:ascii="Helvetica" w:hAnsi="Helvetica"/>
          <w:color w:val="666666"/>
          <w:sz w:val="21"/>
          <w:szCs w:val="21"/>
        </w:rPr>
      </w:pPr>
      <w:r>
        <w:rPr>
          <w:rFonts w:ascii="Helvetica" w:hAnsi="Helvetica"/>
          <w:color w:val="666666"/>
          <w:sz w:val="21"/>
          <w:szCs w:val="21"/>
        </w:rPr>
        <w:t>la </w:t>
      </w:r>
      <w:r>
        <w:rPr>
          <w:rStyle w:val="lev"/>
          <w:rFonts w:ascii="Helvetica" w:hAnsi="Helvetica"/>
          <w:color w:val="666666"/>
          <w:sz w:val="21"/>
          <w:szCs w:val="21"/>
          <w:bdr w:val="none" w:sz="0" w:space="0" w:color="auto" w:frame="1"/>
        </w:rPr>
        <w:t>D</w:t>
      </w:r>
      <w:r>
        <w:rPr>
          <w:rFonts w:ascii="Helvetica" w:hAnsi="Helvetica"/>
          <w:color w:val="666666"/>
          <w:sz w:val="21"/>
          <w:szCs w:val="21"/>
        </w:rPr>
        <w:t>écoupe</w:t>
      </w:r>
      <w:r w:rsidR="003E36D9">
        <w:rPr>
          <w:rFonts w:ascii="Helvetica" w:hAnsi="Helvetica"/>
          <w:color w:val="666666"/>
          <w:sz w:val="21"/>
          <w:szCs w:val="21"/>
        </w:rPr>
        <w:t>,</w:t>
      </w:r>
      <w:r>
        <w:rPr>
          <w:rFonts w:ascii="Helvetica" w:hAnsi="Helvetica"/>
          <w:color w:val="666666"/>
          <w:sz w:val="21"/>
          <w:szCs w:val="21"/>
        </w:rPr>
        <w:t xml:space="preserve"> </w:t>
      </w:r>
    </w:p>
    <w:p w14:paraId="6CC0D67D" w14:textId="77777777" w:rsidR="003E36D9" w:rsidRDefault="003E36D9" w:rsidP="003E36D9">
      <w:pPr>
        <w:pStyle w:val="NormalWeb"/>
        <w:numPr>
          <w:ilvl w:val="0"/>
          <w:numId w:val="6"/>
        </w:numPr>
        <w:shd w:val="clear" w:color="auto" w:fill="FFFFFF"/>
        <w:spacing w:before="0" w:beforeAutospacing="0" w:after="0" w:afterAutospacing="0"/>
        <w:ind w:hanging="720"/>
        <w:textAlignment w:val="baseline"/>
        <w:rPr>
          <w:rFonts w:ascii="Helvetica" w:hAnsi="Helvetica"/>
          <w:color w:val="666666"/>
          <w:sz w:val="21"/>
          <w:szCs w:val="21"/>
        </w:rPr>
      </w:pPr>
      <w:r>
        <w:rPr>
          <w:rFonts w:ascii="Helvetica" w:hAnsi="Helvetica"/>
          <w:color w:val="666666"/>
          <w:sz w:val="21"/>
          <w:szCs w:val="21"/>
        </w:rPr>
        <w:t xml:space="preserve">de </w:t>
      </w:r>
      <w:r w:rsidR="00530ACC">
        <w:rPr>
          <w:rFonts w:ascii="Helvetica" w:hAnsi="Helvetica"/>
          <w:color w:val="666666"/>
          <w:sz w:val="21"/>
          <w:szCs w:val="21"/>
        </w:rPr>
        <w:t>l’</w:t>
      </w:r>
      <w:r w:rsidR="00530ACC">
        <w:rPr>
          <w:rStyle w:val="lev"/>
          <w:rFonts w:ascii="Helvetica" w:hAnsi="Helvetica"/>
          <w:color w:val="666666"/>
          <w:sz w:val="21"/>
          <w:szCs w:val="21"/>
          <w:bdr w:val="none" w:sz="0" w:space="0" w:color="auto" w:frame="1"/>
        </w:rPr>
        <w:t>E</w:t>
      </w:r>
      <w:r w:rsidR="00530ACC">
        <w:rPr>
          <w:rFonts w:ascii="Helvetica" w:hAnsi="Helvetica"/>
          <w:color w:val="666666"/>
          <w:sz w:val="21"/>
          <w:szCs w:val="21"/>
        </w:rPr>
        <w:t>mboutissage</w:t>
      </w:r>
      <w:r>
        <w:rPr>
          <w:rFonts w:ascii="Helvetica" w:hAnsi="Helvetica"/>
          <w:color w:val="666666"/>
          <w:sz w:val="21"/>
          <w:szCs w:val="21"/>
        </w:rPr>
        <w:t>,</w:t>
      </w:r>
      <w:r w:rsidR="00530ACC">
        <w:rPr>
          <w:rFonts w:ascii="Helvetica" w:hAnsi="Helvetica"/>
          <w:color w:val="666666"/>
          <w:sz w:val="21"/>
          <w:szCs w:val="21"/>
        </w:rPr>
        <w:t xml:space="preserve"> </w:t>
      </w:r>
    </w:p>
    <w:p w14:paraId="3CF174E4" w14:textId="77777777" w:rsidR="003E36D9" w:rsidRDefault="00530ACC" w:rsidP="003E36D9">
      <w:pPr>
        <w:pStyle w:val="NormalWeb"/>
        <w:numPr>
          <w:ilvl w:val="0"/>
          <w:numId w:val="6"/>
        </w:numPr>
        <w:shd w:val="clear" w:color="auto" w:fill="FFFFFF"/>
        <w:spacing w:before="0" w:beforeAutospacing="0" w:after="0" w:afterAutospacing="0"/>
        <w:ind w:hanging="720"/>
        <w:textAlignment w:val="baseline"/>
        <w:rPr>
          <w:rFonts w:ascii="Helvetica" w:hAnsi="Helvetica"/>
          <w:color w:val="666666"/>
          <w:sz w:val="21"/>
          <w:szCs w:val="21"/>
        </w:rPr>
      </w:pPr>
      <w:r>
        <w:rPr>
          <w:rFonts w:ascii="Helvetica" w:hAnsi="Helvetica"/>
          <w:color w:val="666666"/>
          <w:sz w:val="21"/>
          <w:szCs w:val="21"/>
        </w:rPr>
        <w:t>du </w:t>
      </w:r>
      <w:r>
        <w:rPr>
          <w:rStyle w:val="lev"/>
          <w:rFonts w:ascii="Helvetica" w:hAnsi="Helvetica"/>
          <w:color w:val="666666"/>
          <w:sz w:val="21"/>
          <w:szCs w:val="21"/>
          <w:bdr w:val="none" w:sz="0" w:space="0" w:color="auto" w:frame="1"/>
        </w:rPr>
        <w:t>F</w:t>
      </w:r>
      <w:r>
        <w:rPr>
          <w:rFonts w:ascii="Helvetica" w:hAnsi="Helvetica"/>
          <w:color w:val="666666"/>
          <w:sz w:val="21"/>
          <w:szCs w:val="21"/>
        </w:rPr>
        <w:t>il</w:t>
      </w:r>
      <w:r w:rsidR="003E36D9">
        <w:rPr>
          <w:rFonts w:ascii="Helvetica" w:hAnsi="Helvetica"/>
          <w:color w:val="666666"/>
          <w:sz w:val="21"/>
          <w:szCs w:val="21"/>
        </w:rPr>
        <w:t>,</w:t>
      </w:r>
      <w:r>
        <w:rPr>
          <w:rFonts w:ascii="Helvetica" w:hAnsi="Helvetica"/>
          <w:color w:val="666666"/>
          <w:sz w:val="21"/>
          <w:szCs w:val="21"/>
        </w:rPr>
        <w:t xml:space="preserve"> </w:t>
      </w:r>
    </w:p>
    <w:p w14:paraId="161E35DB" w14:textId="77777777" w:rsidR="003E36D9" w:rsidRDefault="00530ACC" w:rsidP="003E36D9">
      <w:pPr>
        <w:pStyle w:val="NormalWeb"/>
        <w:numPr>
          <w:ilvl w:val="0"/>
          <w:numId w:val="6"/>
        </w:numPr>
        <w:shd w:val="clear" w:color="auto" w:fill="FFFFFF"/>
        <w:spacing w:before="0" w:beforeAutospacing="0" w:after="0" w:afterAutospacing="0"/>
        <w:ind w:hanging="720"/>
        <w:textAlignment w:val="baseline"/>
        <w:rPr>
          <w:rFonts w:ascii="Helvetica" w:hAnsi="Helvetica"/>
          <w:color w:val="666666"/>
          <w:sz w:val="21"/>
          <w:szCs w:val="21"/>
        </w:rPr>
      </w:pPr>
      <w:r>
        <w:rPr>
          <w:rFonts w:ascii="Helvetica" w:hAnsi="Helvetica"/>
          <w:color w:val="666666"/>
          <w:sz w:val="21"/>
          <w:szCs w:val="21"/>
        </w:rPr>
        <w:t xml:space="preserve">du </w:t>
      </w:r>
      <w:r>
        <w:rPr>
          <w:rStyle w:val="lev"/>
          <w:rFonts w:ascii="Helvetica" w:hAnsi="Helvetica"/>
          <w:color w:val="666666"/>
          <w:sz w:val="21"/>
          <w:szCs w:val="21"/>
          <w:bdr w:val="none" w:sz="0" w:space="0" w:color="auto" w:frame="1"/>
        </w:rPr>
        <w:t>T</w:t>
      </w:r>
      <w:r>
        <w:rPr>
          <w:rFonts w:ascii="Helvetica" w:hAnsi="Helvetica"/>
          <w:color w:val="666666"/>
          <w:sz w:val="21"/>
          <w:szCs w:val="21"/>
        </w:rPr>
        <w:t>ube et</w:t>
      </w:r>
      <w:r w:rsidR="003E36D9">
        <w:rPr>
          <w:rFonts w:ascii="Helvetica" w:hAnsi="Helvetica"/>
          <w:color w:val="666666"/>
          <w:sz w:val="21"/>
          <w:szCs w:val="21"/>
        </w:rPr>
        <w:t>,</w:t>
      </w:r>
      <w:r>
        <w:rPr>
          <w:rFonts w:ascii="Helvetica" w:hAnsi="Helvetica"/>
          <w:color w:val="666666"/>
          <w:sz w:val="21"/>
          <w:szCs w:val="21"/>
        </w:rPr>
        <w:t xml:space="preserve"> </w:t>
      </w:r>
    </w:p>
    <w:p w14:paraId="2004E309" w14:textId="77777777" w:rsidR="003E36D9" w:rsidRDefault="00530ACC" w:rsidP="003E36D9">
      <w:pPr>
        <w:pStyle w:val="NormalWeb"/>
        <w:numPr>
          <w:ilvl w:val="0"/>
          <w:numId w:val="6"/>
        </w:numPr>
        <w:shd w:val="clear" w:color="auto" w:fill="FFFFFF"/>
        <w:spacing w:before="0" w:beforeAutospacing="0" w:after="0" w:afterAutospacing="0"/>
        <w:ind w:hanging="720"/>
        <w:textAlignment w:val="baseline"/>
        <w:rPr>
          <w:rFonts w:ascii="Helvetica" w:hAnsi="Helvetica"/>
          <w:color w:val="666666"/>
          <w:sz w:val="21"/>
          <w:szCs w:val="21"/>
        </w:rPr>
      </w:pPr>
      <w:r>
        <w:rPr>
          <w:rFonts w:ascii="Helvetica" w:hAnsi="Helvetica"/>
          <w:color w:val="666666"/>
          <w:sz w:val="21"/>
          <w:szCs w:val="21"/>
        </w:rPr>
        <w:t>de l’</w:t>
      </w:r>
      <w:r>
        <w:rPr>
          <w:rStyle w:val="lev"/>
          <w:rFonts w:ascii="Helvetica" w:hAnsi="Helvetica"/>
          <w:color w:val="666666"/>
          <w:sz w:val="21"/>
          <w:szCs w:val="21"/>
          <w:bdr w:val="none" w:sz="0" w:space="0" w:color="auto" w:frame="1"/>
        </w:rPr>
        <w:t>A</w:t>
      </w:r>
      <w:r>
        <w:rPr>
          <w:rFonts w:ascii="Helvetica" w:hAnsi="Helvetica"/>
          <w:color w:val="666666"/>
          <w:sz w:val="21"/>
          <w:szCs w:val="21"/>
        </w:rPr>
        <w:t xml:space="preserve">ssemblage. </w:t>
      </w:r>
    </w:p>
    <w:p w14:paraId="768686E4" w14:textId="77777777" w:rsidR="000D3695" w:rsidRDefault="00530ACC" w:rsidP="003E36D9">
      <w:pPr>
        <w:pStyle w:val="NormalWeb"/>
        <w:shd w:val="clear" w:color="auto" w:fill="FFFFFF"/>
        <w:spacing w:before="0" w:beforeAutospacing="0" w:after="0" w:afterAutospacing="0"/>
        <w:ind w:left="426" w:right="-851"/>
        <w:textAlignment w:val="baseline"/>
        <w:rPr>
          <w:rFonts w:ascii="Helvetica" w:hAnsi="Helvetica"/>
          <w:color w:val="666666"/>
          <w:sz w:val="21"/>
          <w:szCs w:val="21"/>
        </w:rPr>
      </w:pPr>
      <w:r>
        <w:rPr>
          <w:rFonts w:ascii="Helvetica" w:hAnsi="Helvetica"/>
          <w:color w:val="666666"/>
          <w:sz w:val="21"/>
          <w:szCs w:val="21"/>
        </w:rPr>
        <w:t>C’est cette expertise reprise dans les initiales de son nom qui lui a permis de déployer ses usines à proximité des </w:t>
      </w:r>
      <w:r>
        <w:rPr>
          <w:rStyle w:val="lev"/>
          <w:rFonts w:ascii="Helvetica" w:hAnsi="Helvetica"/>
          <w:color w:val="666666"/>
          <w:sz w:val="21"/>
          <w:szCs w:val="21"/>
          <w:bdr w:val="none" w:sz="0" w:space="0" w:color="auto" w:frame="1"/>
        </w:rPr>
        <w:t>constructeurs automobiles</w:t>
      </w:r>
      <w:r w:rsidR="000D3695">
        <w:rPr>
          <w:rStyle w:val="lev"/>
          <w:rFonts w:ascii="Helvetica" w:hAnsi="Helvetica"/>
          <w:color w:val="666666"/>
          <w:sz w:val="21"/>
          <w:szCs w:val="21"/>
          <w:bdr w:val="none" w:sz="0" w:space="0" w:color="auto" w:frame="1"/>
        </w:rPr>
        <w:t xml:space="preserve"> </w:t>
      </w:r>
      <w:r>
        <w:rPr>
          <w:rStyle w:val="lev"/>
          <w:rFonts w:ascii="Helvetica" w:hAnsi="Helvetica"/>
          <w:color w:val="666666"/>
          <w:sz w:val="21"/>
          <w:szCs w:val="21"/>
          <w:bdr w:val="none" w:sz="0" w:space="0" w:color="auto" w:frame="1"/>
        </w:rPr>
        <w:t>mondiaux.</w:t>
      </w:r>
      <w:r>
        <w:rPr>
          <w:rFonts w:ascii="Helvetica" w:hAnsi="Helvetica"/>
          <w:color w:val="666666"/>
          <w:sz w:val="21"/>
          <w:szCs w:val="21"/>
        </w:rPr>
        <w:t> </w:t>
      </w:r>
    </w:p>
    <w:p w14:paraId="21F1C2A1" w14:textId="77777777" w:rsidR="00530ACC" w:rsidRDefault="000D3695" w:rsidP="003E36D9">
      <w:pPr>
        <w:pStyle w:val="NormalWeb"/>
        <w:shd w:val="clear" w:color="auto" w:fill="FFFFFF"/>
        <w:spacing w:before="0" w:beforeAutospacing="0" w:after="0" w:afterAutospacing="0"/>
        <w:ind w:left="426" w:right="-851"/>
        <w:textAlignment w:val="baseline"/>
        <w:rPr>
          <w:rFonts w:ascii="Helvetica" w:hAnsi="Helvetica"/>
          <w:color w:val="666666"/>
          <w:sz w:val="21"/>
          <w:szCs w:val="21"/>
        </w:rPr>
      </w:pPr>
      <w:r>
        <w:rPr>
          <w:noProof/>
        </w:rPr>
        <w:drawing>
          <wp:inline distT="0" distB="0" distL="0" distR="0" wp14:anchorId="362D766F" wp14:editId="092544F6">
            <wp:extent cx="5023802" cy="2190052"/>
            <wp:effectExtent l="0" t="0" r="5715" b="1270"/>
            <wp:docPr id="1075" name="Imag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52252" cy="2202454"/>
                    </a:xfrm>
                    <a:prstGeom prst="rect">
                      <a:avLst/>
                    </a:prstGeom>
                  </pic:spPr>
                </pic:pic>
              </a:graphicData>
            </a:graphic>
          </wp:inline>
        </w:drawing>
      </w:r>
    </w:p>
    <w:p w14:paraId="52C4603F" w14:textId="77777777" w:rsidR="00530ACC" w:rsidRDefault="00530ACC" w:rsidP="008A7D76">
      <w:pPr>
        <w:pStyle w:val="NormalWeb"/>
        <w:shd w:val="clear" w:color="auto" w:fill="FFFFFF"/>
        <w:spacing w:before="0" w:beforeAutospacing="0" w:after="0" w:afterAutospacing="0"/>
        <w:ind w:left="426"/>
        <w:textAlignment w:val="baseline"/>
        <w:rPr>
          <w:rFonts w:ascii="Helvetica" w:hAnsi="Helvetica"/>
          <w:color w:val="666666"/>
          <w:sz w:val="21"/>
          <w:szCs w:val="21"/>
        </w:rPr>
      </w:pPr>
    </w:p>
    <w:p w14:paraId="59553384" w14:textId="77777777" w:rsidR="00B33877" w:rsidRDefault="00530ACC" w:rsidP="00B33877">
      <w:pPr>
        <w:pStyle w:val="NormalWeb"/>
        <w:shd w:val="clear" w:color="auto" w:fill="FFFFFF"/>
        <w:spacing w:before="0" w:beforeAutospacing="0" w:after="0" w:afterAutospacing="0"/>
        <w:ind w:left="426"/>
        <w:textAlignment w:val="baseline"/>
        <w:rPr>
          <w:rFonts w:ascii="Helvetica" w:hAnsi="Helvetica"/>
          <w:color w:val="666666"/>
          <w:sz w:val="21"/>
          <w:szCs w:val="21"/>
        </w:rPr>
      </w:pPr>
      <w:r>
        <w:rPr>
          <w:rFonts w:ascii="Helvetica" w:hAnsi="Helvetica"/>
          <w:color w:val="666666"/>
          <w:sz w:val="21"/>
          <w:szCs w:val="21"/>
        </w:rPr>
        <w:t>D’abord en Europe (</w:t>
      </w:r>
      <w:r w:rsidR="003E36D9">
        <w:rPr>
          <w:rFonts w:ascii="Helvetica" w:hAnsi="Helvetica"/>
          <w:color w:val="666666"/>
          <w:sz w:val="21"/>
          <w:szCs w:val="21"/>
        </w:rPr>
        <w:t xml:space="preserve">Espagne, France, </w:t>
      </w:r>
      <w:r>
        <w:rPr>
          <w:rFonts w:ascii="Helvetica" w:hAnsi="Helvetica"/>
          <w:color w:val="666666"/>
          <w:sz w:val="21"/>
          <w:szCs w:val="21"/>
        </w:rPr>
        <w:t>Slovaquie</w:t>
      </w:r>
      <w:r w:rsidR="003E36D9">
        <w:rPr>
          <w:rFonts w:ascii="Helvetica" w:hAnsi="Helvetica"/>
          <w:color w:val="666666"/>
          <w:sz w:val="21"/>
          <w:szCs w:val="21"/>
        </w:rPr>
        <w:t>,</w:t>
      </w:r>
      <w:r>
        <w:rPr>
          <w:rFonts w:ascii="Helvetica" w:hAnsi="Helvetica"/>
          <w:color w:val="666666"/>
          <w:sz w:val="21"/>
          <w:szCs w:val="21"/>
        </w:rPr>
        <w:t xml:space="preserve"> Roumanie) puis en Russie (T</w:t>
      </w:r>
      <w:r w:rsidR="00BE1A79">
        <w:rPr>
          <w:rFonts w:ascii="Helvetica" w:hAnsi="Helvetica"/>
          <w:color w:val="666666"/>
          <w:sz w:val="21"/>
          <w:szCs w:val="21"/>
        </w:rPr>
        <w:t xml:space="preserve">ogliatti), </w:t>
      </w:r>
      <w:r w:rsidR="003E36D9">
        <w:rPr>
          <w:rFonts w:ascii="Helvetica" w:hAnsi="Helvetica"/>
          <w:color w:val="666666"/>
          <w:sz w:val="21"/>
          <w:szCs w:val="21"/>
        </w:rPr>
        <w:t>Defta est désormais</w:t>
      </w:r>
      <w:r>
        <w:rPr>
          <w:rFonts w:ascii="Helvetica" w:hAnsi="Helvetica"/>
          <w:color w:val="666666"/>
          <w:sz w:val="21"/>
          <w:szCs w:val="21"/>
        </w:rPr>
        <w:t xml:space="preserve"> présent</w:t>
      </w:r>
      <w:r w:rsidR="00BE1A79">
        <w:rPr>
          <w:rFonts w:ascii="Helvetica" w:hAnsi="Helvetica"/>
          <w:color w:val="666666"/>
          <w:sz w:val="21"/>
          <w:szCs w:val="21"/>
        </w:rPr>
        <w:t>s</w:t>
      </w:r>
      <w:r>
        <w:rPr>
          <w:rFonts w:ascii="Helvetica" w:hAnsi="Helvetica"/>
          <w:color w:val="666666"/>
          <w:sz w:val="21"/>
          <w:szCs w:val="21"/>
        </w:rPr>
        <w:t xml:space="preserve"> sur le continent asiatique en </w:t>
      </w:r>
      <w:r w:rsidR="003E36D9">
        <w:rPr>
          <w:rFonts w:ascii="Helvetica" w:hAnsi="Helvetica"/>
          <w:color w:val="666666"/>
          <w:sz w:val="21"/>
          <w:szCs w:val="21"/>
        </w:rPr>
        <w:t xml:space="preserve">Chine et en </w:t>
      </w:r>
      <w:r>
        <w:rPr>
          <w:rFonts w:ascii="Helvetica" w:hAnsi="Helvetica"/>
          <w:color w:val="666666"/>
          <w:sz w:val="21"/>
          <w:szCs w:val="21"/>
        </w:rPr>
        <w:t>Corée.</w:t>
      </w:r>
    </w:p>
    <w:p w14:paraId="58EB0C21" w14:textId="10925861" w:rsidR="000D3695" w:rsidRDefault="000D3695" w:rsidP="00B33877">
      <w:pPr>
        <w:pStyle w:val="NormalWeb"/>
        <w:shd w:val="clear" w:color="auto" w:fill="FFFFFF"/>
        <w:spacing w:before="0" w:beforeAutospacing="0" w:after="0" w:afterAutospacing="0"/>
        <w:ind w:left="426"/>
        <w:textAlignment w:val="baseline"/>
        <w:rPr>
          <w:rFonts w:ascii="Helvetica" w:hAnsi="Helvetica"/>
          <w:color w:val="666666"/>
          <w:sz w:val="21"/>
          <w:szCs w:val="21"/>
        </w:rPr>
      </w:pPr>
      <w:r w:rsidRPr="003E36D9">
        <w:rPr>
          <w:noProof/>
        </w:rPr>
        <w:lastRenderedPageBreak/>
        <w:drawing>
          <wp:anchor distT="0" distB="0" distL="114300" distR="114300" simplePos="0" relativeHeight="251744256" behindDoc="1" locked="0" layoutInCell="1" allowOverlap="1" wp14:anchorId="75D35387" wp14:editId="47384ACB">
            <wp:simplePos x="0" y="0"/>
            <wp:positionH relativeFrom="column">
              <wp:posOffset>168275</wp:posOffset>
            </wp:positionH>
            <wp:positionV relativeFrom="paragraph">
              <wp:posOffset>0</wp:posOffset>
            </wp:positionV>
            <wp:extent cx="2676525" cy="2141220"/>
            <wp:effectExtent l="0" t="0" r="9525" b="0"/>
            <wp:wrapTight wrapText="bothSides">
              <wp:wrapPolygon edited="0">
                <wp:start x="0" y="0"/>
                <wp:lineTo x="0" y="21331"/>
                <wp:lineTo x="21523" y="21331"/>
                <wp:lineTo x="21523" y="0"/>
                <wp:lineTo x="0" y="0"/>
              </wp:wrapPolygon>
            </wp:wrapTight>
            <wp:docPr id="1076" name="Imag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76525" cy="2141220"/>
                    </a:xfrm>
                    <a:prstGeom prst="rect">
                      <a:avLst/>
                    </a:prstGeom>
                  </pic:spPr>
                </pic:pic>
              </a:graphicData>
            </a:graphic>
            <wp14:sizeRelH relativeFrom="page">
              <wp14:pctWidth>0</wp14:pctWidth>
            </wp14:sizeRelH>
            <wp14:sizeRelV relativeFrom="page">
              <wp14:pctHeight>0</wp14:pctHeight>
            </wp14:sizeRelV>
          </wp:anchor>
        </w:drawing>
      </w:r>
    </w:p>
    <w:p w14:paraId="4C3D2AE6" w14:textId="77777777" w:rsidR="000D3695" w:rsidRDefault="000D3695" w:rsidP="008A7D76">
      <w:pPr>
        <w:pStyle w:val="NormalWeb"/>
        <w:shd w:val="clear" w:color="auto" w:fill="FFFFFF"/>
        <w:spacing w:before="0" w:beforeAutospacing="0" w:after="0" w:afterAutospacing="0"/>
        <w:ind w:left="426"/>
        <w:textAlignment w:val="baseline"/>
        <w:rPr>
          <w:rFonts w:ascii="Helvetica" w:hAnsi="Helvetica"/>
          <w:color w:val="666666"/>
          <w:sz w:val="21"/>
          <w:szCs w:val="21"/>
        </w:rPr>
      </w:pPr>
    </w:p>
    <w:p w14:paraId="61A39C62" w14:textId="77777777" w:rsidR="000D3695" w:rsidRDefault="000D3695" w:rsidP="000D3695">
      <w:pPr>
        <w:pStyle w:val="NormalWeb"/>
        <w:shd w:val="clear" w:color="auto" w:fill="FFFFFF"/>
        <w:spacing w:before="0" w:beforeAutospacing="0" w:after="0" w:afterAutospacing="0"/>
        <w:textAlignment w:val="baseline"/>
        <w:rPr>
          <w:rFonts w:ascii="Helvetica" w:hAnsi="Helvetica"/>
          <w:color w:val="666666"/>
          <w:sz w:val="21"/>
          <w:szCs w:val="21"/>
        </w:rPr>
      </w:pPr>
    </w:p>
    <w:p w14:paraId="5CB34BD8" w14:textId="77777777" w:rsidR="00530ACC" w:rsidRDefault="00530ACC" w:rsidP="008A7D76">
      <w:pPr>
        <w:pStyle w:val="NormalWeb"/>
        <w:shd w:val="clear" w:color="auto" w:fill="FFFFFF"/>
        <w:spacing w:before="0" w:beforeAutospacing="0" w:after="0" w:afterAutospacing="0"/>
        <w:ind w:left="426"/>
        <w:textAlignment w:val="baseline"/>
        <w:rPr>
          <w:rFonts w:ascii="Helvetica" w:hAnsi="Helvetica"/>
          <w:color w:val="666666"/>
          <w:sz w:val="21"/>
          <w:szCs w:val="21"/>
        </w:rPr>
      </w:pPr>
      <w:r>
        <w:rPr>
          <w:rFonts w:ascii="Helvetica" w:hAnsi="Helvetica"/>
          <w:color w:val="666666"/>
          <w:sz w:val="21"/>
          <w:szCs w:val="21"/>
        </w:rPr>
        <w:t>DEFTA poursuit sa </w:t>
      </w:r>
      <w:r>
        <w:rPr>
          <w:rStyle w:val="lev"/>
          <w:rFonts w:ascii="Helvetica" w:hAnsi="Helvetica"/>
          <w:color w:val="666666"/>
          <w:sz w:val="21"/>
          <w:szCs w:val="21"/>
          <w:bdr w:val="none" w:sz="0" w:space="0" w:color="auto" w:frame="1"/>
        </w:rPr>
        <w:t>stratégie industrielle</w:t>
      </w:r>
      <w:r>
        <w:rPr>
          <w:rFonts w:ascii="Helvetica" w:hAnsi="Helvetica"/>
          <w:color w:val="666666"/>
          <w:sz w:val="21"/>
          <w:szCs w:val="21"/>
        </w:rPr>
        <w:t> d’accompagnement des constructeurs automobiles mondiaux.</w:t>
      </w:r>
    </w:p>
    <w:p w14:paraId="65717B0D" w14:textId="77777777" w:rsidR="00530ACC" w:rsidRDefault="00530ACC" w:rsidP="008A7D76">
      <w:pPr>
        <w:pStyle w:val="NormalWeb"/>
        <w:shd w:val="clear" w:color="auto" w:fill="FFFFFF"/>
        <w:spacing w:before="0" w:beforeAutospacing="0" w:after="0" w:afterAutospacing="0"/>
        <w:ind w:left="426"/>
        <w:jc w:val="both"/>
        <w:textAlignment w:val="baseline"/>
        <w:rPr>
          <w:rFonts w:ascii="Helvetica" w:hAnsi="Helvetica"/>
          <w:color w:val="666666"/>
          <w:sz w:val="21"/>
          <w:szCs w:val="21"/>
        </w:rPr>
      </w:pPr>
    </w:p>
    <w:p w14:paraId="4D8A9CE7" w14:textId="77777777" w:rsidR="00530ACC" w:rsidRDefault="00530ACC" w:rsidP="008A7D76">
      <w:pPr>
        <w:pStyle w:val="NormalWeb"/>
        <w:shd w:val="clear" w:color="auto" w:fill="FFFFFF"/>
        <w:spacing w:before="0" w:beforeAutospacing="0" w:after="0" w:afterAutospacing="0"/>
        <w:ind w:left="426"/>
        <w:jc w:val="both"/>
        <w:textAlignment w:val="baseline"/>
        <w:rPr>
          <w:rFonts w:ascii="Helvetica" w:hAnsi="Helvetica"/>
          <w:color w:val="666666"/>
          <w:sz w:val="21"/>
          <w:szCs w:val="21"/>
        </w:rPr>
      </w:pPr>
      <w:r>
        <w:rPr>
          <w:rFonts w:ascii="Helvetica" w:hAnsi="Helvetica"/>
          <w:color w:val="666666"/>
          <w:sz w:val="21"/>
          <w:szCs w:val="21"/>
        </w:rPr>
        <w:t>Sa taille critique et son</w:t>
      </w:r>
      <w:r>
        <w:rPr>
          <w:rStyle w:val="lev"/>
          <w:rFonts w:ascii="Helvetica" w:hAnsi="Helvetica"/>
          <w:color w:val="666666"/>
          <w:sz w:val="21"/>
          <w:szCs w:val="21"/>
          <w:bdr w:val="none" w:sz="0" w:space="0" w:color="auto" w:frame="1"/>
        </w:rPr>
        <w:t> savoir-faire reconnu</w:t>
      </w:r>
      <w:r>
        <w:rPr>
          <w:rFonts w:ascii="Helvetica" w:hAnsi="Helvetica"/>
          <w:color w:val="666666"/>
          <w:sz w:val="21"/>
          <w:szCs w:val="21"/>
        </w:rPr>
        <w:t> dans les domaines des </w:t>
      </w:r>
      <w:r>
        <w:rPr>
          <w:rStyle w:val="lev"/>
          <w:rFonts w:ascii="Helvetica" w:hAnsi="Helvetica"/>
          <w:color w:val="666666"/>
          <w:sz w:val="21"/>
          <w:szCs w:val="21"/>
          <w:bdr w:val="none" w:sz="0" w:space="0" w:color="auto" w:frame="1"/>
        </w:rPr>
        <w:t>mécanismes d’ouvrants</w:t>
      </w:r>
      <w:r>
        <w:rPr>
          <w:rFonts w:ascii="Helvetica" w:hAnsi="Helvetica"/>
          <w:color w:val="666666"/>
          <w:sz w:val="21"/>
          <w:szCs w:val="21"/>
        </w:rPr>
        <w:t>, de l’</w:t>
      </w:r>
      <w:r>
        <w:rPr>
          <w:rStyle w:val="lev"/>
          <w:rFonts w:ascii="Helvetica" w:hAnsi="Helvetica"/>
          <w:color w:val="666666"/>
          <w:sz w:val="21"/>
          <w:szCs w:val="21"/>
          <w:bdr w:val="none" w:sz="0" w:space="0" w:color="auto" w:frame="1"/>
        </w:rPr>
        <w:t>emboutissage</w:t>
      </w:r>
      <w:r>
        <w:rPr>
          <w:rFonts w:ascii="Helvetica" w:hAnsi="Helvetica"/>
          <w:color w:val="666666"/>
          <w:sz w:val="21"/>
          <w:szCs w:val="21"/>
        </w:rPr>
        <w:t> et de la</w:t>
      </w:r>
      <w:r w:rsidR="00C23638">
        <w:rPr>
          <w:rFonts w:ascii="Helvetica" w:hAnsi="Helvetica"/>
          <w:color w:val="666666"/>
          <w:sz w:val="21"/>
          <w:szCs w:val="21"/>
        </w:rPr>
        <w:t xml:space="preserve"> </w:t>
      </w:r>
      <w:r>
        <w:rPr>
          <w:rStyle w:val="lev"/>
          <w:rFonts w:ascii="Helvetica" w:hAnsi="Helvetica"/>
          <w:color w:val="666666"/>
          <w:sz w:val="21"/>
          <w:szCs w:val="21"/>
          <w:bdr w:val="none" w:sz="0" w:space="0" w:color="auto" w:frame="1"/>
        </w:rPr>
        <w:t>découpe</w:t>
      </w:r>
      <w:r>
        <w:rPr>
          <w:rFonts w:ascii="Helvetica" w:hAnsi="Helvetica"/>
          <w:color w:val="666666"/>
          <w:sz w:val="21"/>
          <w:szCs w:val="21"/>
        </w:rPr>
        <w:t> le consacre comme un acteur de référence de la filière équipementière automobile.</w:t>
      </w:r>
    </w:p>
    <w:p w14:paraId="59B23B6F" w14:textId="77777777" w:rsidR="00C23638" w:rsidRDefault="00C23638" w:rsidP="008A7D76">
      <w:pPr>
        <w:pStyle w:val="NormalWeb"/>
        <w:shd w:val="clear" w:color="auto" w:fill="FFFFFF"/>
        <w:spacing w:before="0" w:beforeAutospacing="0" w:after="0" w:afterAutospacing="0"/>
        <w:ind w:left="426"/>
        <w:jc w:val="both"/>
        <w:textAlignment w:val="baseline"/>
        <w:rPr>
          <w:rFonts w:ascii="Helvetica" w:hAnsi="Helvetica"/>
          <w:color w:val="666666"/>
          <w:sz w:val="21"/>
          <w:szCs w:val="21"/>
        </w:rPr>
      </w:pPr>
    </w:p>
    <w:p w14:paraId="259EF249" w14:textId="34A62439" w:rsidR="00530ACC" w:rsidRDefault="00530ACC" w:rsidP="000D3695">
      <w:pPr>
        <w:pStyle w:val="NormalWeb"/>
        <w:shd w:val="clear" w:color="auto" w:fill="FFFFFF"/>
        <w:spacing w:before="0" w:beforeAutospacing="0" w:after="0" w:afterAutospacing="0"/>
        <w:ind w:left="426"/>
        <w:jc w:val="both"/>
        <w:textAlignment w:val="baseline"/>
        <w:rPr>
          <w:rFonts w:ascii="Helvetica" w:hAnsi="Helvetica"/>
          <w:color w:val="666666"/>
          <w:sz w:val="21"/>
          <w:szCs w:val="21"/>
        </w:rPr>
      </w:pPr>
      <w:r>
        <w:rPr>
          <w:rFonts w:ascii="Helvetica" w:hAnsi="Helvetica"/>
          <w:color w:val="666666"/>
          <w:sz w:val="21"/>
          <w:szCs w:val="21"/>
        </w:rPr>
        <w:t>Présidé par Jean-Pierre KER RAULT, le groupe devient au fil de ses implantations auprès des principaux</w:t>
      </w:r>
      <w:r w:rsidR="000D3695">
        <w:rPr>
          <w:rFonts w:ascii="Helvetica" w:hAnsi="Helvetica"/>
          <w:color w:val="666666"/>
          <w:sz w:val="21"/>
          <w:szCs w:val="21"/>
        </w:rPr>
        <w:t xml:space="preserve"> </w:t>
      </w:r>
      <w:r>
        <w:rPr>
          <w:rFonts w:ascii="Helvetica" w:hAnsi="Helvetica"/>
          <w:color w:val="666666"/>
          <w:sz w:val="21"/>
          <w:szCs w:val="21"/>
        </w:rPr>
        <w:t>constructeurs mondiaux un partenaire de proximité. Sa priorité stratégique est la</w:t>
      </w:r>
      <w:r>
        <w:rPr>
          <w:rStyle w:val="lev"/>
          <w:rFonts w:ascii="Helvetica" w:hAnsi="Helvetica"/>
          <w:color w:val="666666"/>
          <w:sz w:val="21"/>
          <w:szCs w:val="21"/>
          <w:bdr w:val="none" w:sz="0" w:space="0" w:color="auto" w:frame="1"/>
        </w:rPr>
        <w:t> satisfaction totale de ses clients</w:t>
      </w:r>
      <w:r>
        <w:rPr>
          <w:rFonts w:ascii="Helvetica" w:hAnsi="Helvetica"/>
          <w:color w:val="666666"/>
          <w:sz w:val="21"/>
          <w:szCs w:val="21"/>
        </w:rPr>
        <w:t>.</w:t>
      </w:r>
    </w:p>
    <w:p w14:paraId="5DC18FA4" w14:textId="77777777" w:rsidR="00C23638" w:rsidRDefault="00C23638" w:rsidP="008A7D76">
      <w:pPr>
        <w:pStyle w:val="NormalWeb"/>
        <w:shd w:val="clear" w:color="auto" w:fill="FFFFFF"/>
        <w:spacing w:before="0" w:beforeAutospacing="0" w:after="0" w:afterAutospacing="0"/>
        <w:ind w:left="426"/>
        <w:jc w:val="both"/>
        <w:textAlignment w:val="baseline"/>
        <w:rPr>
          <w:rFonts w:ascii="Helvetica" w:hAnsi="Helvetica"/>
          <w:color w:val="666666"/>
          <w:sz w:val="21"/>
          <w:szCs w:val="21"/>
        </w:rPr>
      </w:pPr>
    </w:p>
    <w:p w14:paraId="65B07E76" w14:textId="77777777" w:rsidR="000D3695" w:rsidRDefault="00530ACC" w:rsidP="00B33877">
      <w:pPr>
        <w:pStyle w:val="NormalWeb"/>
        <w:shd w:val="clear" w:color="auto" w:fill="FFFFFF"/>
        <w:spacing w:before="0" w:beforeAutospacing="0" w:after="0" w:afterAutospacing="0"/>
        <w:ind w:left="426"/>
        <w:textAlignment w:val="baseline"/>
        <w:rPr>
          <w:rFonts w:ascii="Helvetica" w:hAnsi="Helvetica"/>
          <w:color w:val="666666"/>
          <w:sz w:val="21"/>
          <w:szCs w:val="21"/>
        </w:rPr>
      </w:pPr>
      <w:r>
        <w:rPr>
          <w:rFonts w:ascii="Helvetica" w:hAnsi="Helvetica"/>
          <w:color w:val="666666"/>
          <w:sz w:val="21"/>
          <w:szCs w:val="21"/>
        </w:rPr>
        <w:t>DEFTA est aussi un </w:t>
      </w:r>
      <w:r w:rsidR="00C23638">
        <w:rPr>
          <w:rStyle w:val="lev"/>
          <w:rFonts w:ascii="Helvetica" w:hAnsi="Helvetica"/>
          <w:color w:val="666666"/>
          <w:sz w:val="21"/>
          <w:szCs w:val="21"/>
          <w:bdr w:val="none" w:sz="0" w:space="0" w:color="auto" w:frame="1"/>
        </w:rPr>
        <w:t xml:space="preserve">fournisseur </w:t>
      </w:r>
      <w:r>
        <w:rPr>
          <w:rStyle w:val="lev"/>
          <w:rFonts w:ascii="Helvetica" w:hAnsi="Helvetica"/>
          <w:color w:val="666666"/>
          <w:sz w:val="21"/>
          <w:szCs w:val="21"/>
          <w:bdr w:val="none" w:sz="0" w:space="0" w:color="auto" w:frame="1"/>
        </w:rPr>
        <w:t>stratégique </w:t>
      </w:r>
      <w:r>
        <w:rPr>
          <w:rFonts w:ascii="Helvetica" w:hAnsi="Helvetica"/>
          <w:color w:val="666666"/>
          <w:sz w:val="21"/>
          <w:szCs w:val="21"/>
        </w:rPr>
        <w:t>des grands donneurs d’ordre industriels comme Electrolux ou Schneider électrique</w:t>
      </w:r>
      <w:r w:rsidR="000D3695">
        <w:rPr>
          <w:rFonts w:ascii="Helvetica" w:hAnsi="Helvetica"/>
          <w:color w:val="666666"/>
          <w:sz w:val="21"/>
          <w:szCs w:val="21"/>
        </w:rPr>
        <w:t>.</w:t>
      </w:r>
    </w:p>
    <w:p w14:paraId="3EF066AF" w14:textId="77777777" w:rsidR="000D3695" w:rsidRDefault="000D3695" w:rsidP="008A7D76">
      <w:pPr>
        <w:pStyle w:val="NormalWeb"/>
        <w:shd w:val="clear" w:color="auto" w:fill="FFFFFF"/>
        <w:spacing w:before="0" w:beforeAutospacing="0" w:after="0" w:afterAutospacing="0"/>
        <w:ind w:left="426"/>
        <w:jc w:val="both"/>
        <w:textAlignment w:val="baseline"/>
        <w:rPr>
          <w:rFonts w:ascii="Helvetica" w:hAnsi="Helvetica"/>
          <w:color w:val="666666"/>
          <w:sz w:val="21"/>
          <w:szCs w:val="21"/>
        </w:rPr>
      </w:pPr>
    </w:p>
    <w:p w14:paraId="27A01E0B" w14:textId="77777777" w:rsidR="00C23638" w:rsidRDefault="00B33F19" w:rsidP="008A7D76">
      <w:pPr>
        <w:pStyle w:val="NormalWeb"/>
        <w:shd w:val="clear" w:color="auto" w:fill="FFFFFF"/>
        <w:spacing w:before="0" w:beforeAutospacing="0" w:after="0" w:afterAutospacing="0"/>
        <w:ind w:left="426"/>
        <w:textAlignment w:val="baseline"/>
        <w:rPr>
          <w:rFonts w:ascii="Helvetica" w:hAnsi="Helvetica"/>
          <w:color w:val="666666"/>
          <w:sz w:val="21"/>
          <w:szCs w:val="21"/>
        </w:rPr>
      </w:pPr>
      <w:r>
        <w:rPr>
          <w:noProof/>
        </w:rPr>
        <w:drawing>
          <wp:inline distT="0" distB="0" distL="0" distR="0" wp14:anchorId="559A2530" wp14:editId="15917B4E">
            <wp:extent cx="5580380" cy="2541905"/>
            <wp:effectExtent l="0" t="0" r="127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0380" cy="2541905"/>
                    </a:xfrm>
                    <a:prstGeom prst="rect">
                      <a:avLst/>
                    </a:prstGeom>
                  </pic:spPr>
                </pic:pic>
              </a:graphicData>
            </a:graphic>
          </wp:inline>
        </w:drawing>
      </w:r>
    </w:p>
    <w:p w14:paraId="44AD5700" w14:textId="77777777" w:rsidR="00530ACC" w:rsidRDefault="00530ACC" w:rsidP="008A7D76">
      <w:pPr>
        <w:pStyle w:val="NormalWeb"/>
        <w:shd w:val="clear" w:color="auto" w:fill="FFFFFF"/>
        <w:spacing w:before="0" w:beforeAutospacing="0" w:after="0" w:afterAutospacing="0"/>
        <w:ind w:left="426"/>
        <w:textAlignment w:val="baseline"/>
        <w:rPr>
          <w:rFonts w:ascii="Helvetica" w:hAnsi="Helvetica"/>
          <w:color w:val="666666"/>
          <w:sz w:val="21"/>
          <w:szCs w:val="21"/>
        </w:rPr>
      </w:pPr>
      <w:r>
        <w:rPr>
          <w:rFonts w:ascii="Helvetica" w:hAnsi="Helvetica"/>
          <w:color w:val="666666"/>
          <w:sz w:val="21"/>
          <w:szCs w:val="21"/>
        </w:rPr>
        <w:t>Épaulée par le FAA, Fond Avenir Automobile et par NAXICAP PARTNER qui lui offrent</w:t>
      </w:r>
      <w:r w:rsidR="000D3695">
        <w:rPr>
          <w:rFonts w:ascii="Helvetica" w:hAnsi="Helvetica"/>
          <w:color w:val="666666"/>
          <w:sz w:val="21"/>
          <w:szCs w:val="21"/>
        </w:rPr>
        <w:t xml:space="preserve"> </w:t>
      </w:r>
      <w:r>
        <w:rPr>
          <w:rFonts w:ascii="Helvetica" w:hAnsi="Helvetica"/>
          <w:color w:val="666666"/>
          <w:sz w:val="21"/>
          <w:szCs w:val="21"/>
        </w:rPr>
        <w:t>les moyens de poursuivre son développement, le Groupe DEFTA est aussi </w:t>
      </w:r>
      <w:r>
        <w:rPr>
          <w:rStyle w:val="lev"/>
          <w:rFonts w:ascii="Helvetica" w:hAnsi="Helvetica"/>
          <w:color w:val="666666"/>
          <w:sz w:val="21"/>
          <w:szCs w:val="21"/>
          <w:bdr w:val="none" w:sz="0" w:space="0" w:color="auto" w:frame="1"/>
        </w:rPr>
        <w:t>concepteur de produits et de mécanismes</w:t>
      </w:r>
      <w:r w:rsidR="000D3695">
        <w:rPr>
          <w:rFonts w:ascii="Helvetica" w:hAnsi="Helvetica"/>
          <w:color w:val="666666"/>
          <w:sz w:val="21"/>
          <w:szCs w:val="21"/>
        </w:rPr>
        <w:t xml:space="preserve"> </w:t>
      </w:r>
      <w:r>
        <w:rPr>
          <w:rFonts w:ascii="Helvetica" w:hAnsi="Helvetica"/>
          <w:color w:val="666666"/>
          <w:sz w:val="21"/>
          <w:szCs w:val="21"/>
        </w:rPr>
        <w:t>et détient de nombreux brevets dans ses domaines d’expertise.</w:t>
      </w:r>
      <w:r w:rsidR="000D3695" w:rsidRPr="000D3695">
        <w:rPr>
          <w:noProof/>
        </w:rPr>
        <w:t xml:space="preserve"> </w:t>
      </w:r>
    </w:p>
    <w:p w14:paraId="48EF6E05" w14:textId="77777777" w:rsidR="00C23638" w:rsidRDefault="00C23638" w:rsidP="00530ACC">
      <w:pPr>
        <w:pStyle w:val="NormalWeb"/>
        <w:shd w:val="clear" w:color="auto" w:fill="FFFFFF"/>
        <w:spacing w:before="0" w:beforeAutospacing="0" w:after="0" w:afterAutospacing="0"/>
        <w:jc w:val="both"/>
        <w:textAlignment w:val="baseline"/>
        <w:rPr>
          <w:rFonts w:ascii="Helvetica" w:hAnsi="Helvetica"/>
          <w:color w:val="666666"/>
          <w:sz w:val="21"/>
          <w:szCs w:val="21"/>
        </w:rPr>
      </w:pPr>
    </w:p>
    <w:p w14:paraId="245C998C" w14:textId="77777777" w:rsidR="006C28E1" w:rsidRPr="00CD4C6E" w:rsidRDefault="006C28E1" w:rsidP="006C28E1">
      <w:pPr>
        <w:rPr>
          <w:rFonts w:asciiTheme="minorHAnsi" w:hAnsiTheme="minorHAnsi"/>
        </w:rPr>
      </w:pPr>
    </w:p>
    <w:p w14:paraId="0F7B60A3" w14:textId="77777777" w:rsidR="00AC6EBB" w:rsidRDefault="00AC6EBB">
      <w:pPr>
        <w:spacing w:before="0" w:after="200" w:line="276" w:lineRule="auto"/>
        <w:rPr>
          <w:rFonts w:asciiTheme="minorHAnsi" w:eastAsiaTheme="majorEastAsia" w:hAnsiTheme="minorHAnsi" w:cstheme="majorBidi"/>
          <w:b/>
          <w:bCs/>
          <w:sz w:val="24"/>
          <w:szCs w:val="24"/>
        </w:rPr>
      </w:pPr>
      <w:r>
        <w:br w:type="page"/>
      </w:r>
    </w:p>
    <w:p w14:paraId="43589074" w14:textId="2D304EBC" w:rsidR="0000126F" w:rsidRDefault="0000126F" w:rsidP="00420ED0">
      <w:pPr>
        <w:pStyle w:val="Titre2"/>
      </w:pPr>
      <w:bookmarkStart w:id="5" w:name="_Toc33792001"/>
      <w:r>
        <w:lastRenderedPageBreak/>
        <w:t>Objectifs d’amélioration continue</w:t>
      </w:r>
      <w:bookmarkEnd w:id="5"/>
    </w:p>
    <w:p w14:paraId="7C191A4E" w14:textId="507924D8" w:rsidR="0000126F" w:rsidRPr="0000126F" w:rsidRDefault="0000126F" w:rsidP="00191669">
      <w:pPr>
        <w:ind w:left="426"/>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Pour la période 2020 – 2023, le groupe Defta s’est engagé dans un plan d’amélioration continue en se fixant des objectifs ambitieux et chiffrés sur les sujets identifiés comme importants :</w:t>
      </w:r>
    </w:p>
    <w:p w14:paraId="5287658F" w14:textId="6974A1C3" w:rsidR="0000126F" w:rsidRPr="0000126F" w:rsidRDefault="0000126F" w:rsidP="00191669">
      <w:pPr>
        <w:ind w:left="426"/>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Les cibles pour 2023 sont les suivantes :</w:t>
      </w:r>
    </w:p>
    <w:p w14:paraId="3A6E947A" w14:textId="469A02E4" w:rsidR="0000126F" w:rsidRPr="0000126F" w:rsidRDefault="0000126F" w:rsidP="0000126F">
      <w:pPr>
        <w:pStyle w:val="Puce1"/>
        <w:ind w:hanging="294"/>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0 accident du travail</w:t>
      </w:r>
    </w:p>
    <w:p w14:paraId="1D6DCC75" w14:textId="567A5F81" w:rsidR="0000126F" w:rsidRPr="0000126F" w:rsidRDefault="0000126F" w:rsidP="0000126F">
      <w:pPr>
        <w:pStyle w:val="Puce1"/>
        <w:ind w:hanging="294"/>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0 pollution</w:t>
      </w:r>
    </w:p>
    <w:p w14:paraId="2FAECF00" w14:textId="4684DA07" w:rsidR="0000126F" w:rsidRPr="0000126F" w:rsidRDefault="0000126F" w:rsidP="0000126F">
      <w:pPr>
        <w:pStyle w:val="Puce1"/>
        <w:ind w:hanging="294"/>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Meilleure efficacité énergétique</w:t>
      </w:r>
    </w:p>
    <w:p w14:paraId="71AD2292" w14:textId="40B7671B" w:rsidR="0000126F" w:rsidRPr="0000126F" w:rsidRDefault="0000126F" w:rsidP="0000126F">
      <w:pPr>
        <w:pStyle w:val="Puce1"/>
        <w:ind w:hanging="294"/>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0 défaut</w:t>
      </w:r>
    </w:p>
    <w:p w14:paraId="56FB4555" w14:textId="5A940795" w:rsidR="0000126F" w:rsidRPr="0000126F" w:rsidRDefault="0000126F" w:rsidP="0000126F">
      <w:pPr>
        <w:pStyle w:val="Puce1"/>
        <w:ind w:hanging="294"/>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0 retard</w:t>
      </w:r>
    </w:p>
    <w:p w14:paraId="7BF3D55D" w14:textId="3E4777B4" w:rsidR="0000126F" w:rsidRDefault="0000126F" w:rsidP="0000126F">
      <w:pPr>
        <w:pStyle w:val="Puce1"/>
        <w:ind w:hanging="294"/>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Usine « lean »</w:t>
      </w:r>
    </w:p>
    <w:p w14:paraId="56C80F81" w14:textId="54079CE8" w:rsidR="0000126F" w:rsidRDefault="0000126F" w:rsidP="0000126F">
      <w:pPr>
        <w:pStyle w:val="Puce1"/>
        <w:numPr>
          <w:ilvl w:val="0"/>
          <w:numId w:val="0"/>
        </w:numPr>
        <w:ind w:left="720"/>
        <w:rPr>
          <w:rFonts w:ascii="Helvetica" w:eastAsia="Times New Roman" w:hAnsi="Helvetica" w:cs="Times New Roman"/>
          <w:color w:val="666666"/>
          <w:sz w:val="21"/>
          <w:szCs w:val="21"/>
          <w:lang w:eastAsia="fr-FR"/>
        </w:rPr>
      </w:pPr>
    </w:p>
    <w:p w14:paraId="431B5057" w14:textId="14A40B25" w:rsidR="0000126F" w:rsidRPr="0000126F" w:rsidRDefault="0000126F" w:rsidP="00191669">
      <w:pPr>
        <w:rPr>
          <w:rFonts w:ascii="Helvetica" w:eastAsia="Times New Roman" w:hAnsi="Helvetica" w:cs="Times New Roman"/>
          <w:color w:val="666666"/>
          <w:sz w:val="21"/>
          <w:szCs w:val="21"/>
          <w:lang w:eastAsia="fr-FR"/>
        </w:rPr>
      </w:pPr>
      <w:r w:rsidRPr="00191669">
        <w:rPr>
          <w:rFonts w:ascii="Helvetica" w:eastAsia="Times New Roman" w:hAnsi="Helvetica" w:cs="Times New Roman"/>
          <w:noProof/>
          <w:color w:val="666666"/>
          <w:sz w:val="21"/>
          <w:szCs w:val="21"/>
          <w:lang w:eastAsia="fr-FR"/>
        </w:rPr>
        <w:drawing>
          <wp:inline distT="0" distB="0" distL="0" distR="0" wp14:anchorId="744C3945" wp14:editId="258F360B">
            <wp:extent cx="4829209" cy="2453640"/>
            <wp:effectExtent l="0" t="0" r="9525" b="381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61951" cy="2470276"/>
                    </a:xfrm>
                    <a:prstGeom prst="rect">
                      <a:avLst/>
                    </a:prstGeom>
                  </pic:spPr>
                </pic:pic>
              </a:graphicData>
            </a:graphic>
          </wp:inline>
        </w:drawing>
      </w:r>
    </w:p>
    <w:p w14:paraId="1A98065E" w14:textId="38753508" w:rsidR="0000126F" w:rsidRDefault="00191669" w:rsidP="00191669">
      <w:pPr>
        <w:ind w:left="284"/>
        <w:rPr>
          <w:rFonts w:ascii="Helvetica" w:eastAsia="Times New Roman" w:hAnsi="Helvetica" w:cs="Times New Roman"/>
          <w:color w:val="666666"/>
          <w:sz w:val="21"/>
          <w:szCs w:val="21"/>
          <w:lang w:eastAsia="fr-FR"/>
        </w:rPr>
      </w:pPr>
      <w:r w:rsidRPr="00191669">
        <w:rPr>
          <w:rFonts w:ascii="Helvetica" w:eastAsia="Times New Roman" w:hAnsi="Helvetica" w:cs="Times New Roman"/>
          <w:color w:val="666666"/>
          <w:sz w:val="21"/>
          <w:szCs w:val="21"/>
          <w:lang w:eastAsia="fr-FR"/>
        </w:rPr>
        <w:t>Les objectifs à atteindre en 2020 pour aller vers la situation cible attendue en 2023 ont été fixés comme suit :</w:t>
      </w:r>
    </w:p>
    <w:p w14:paraId="03804C7A" w14:textId="6DE85244" w:rsidR="00191669" w:rsidRDefault="00191669" w:rsidP="00191669">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Moins de 20 accidents avec arrêt</w:t>
      </w:r>
    </w:p>
    <w:p w14:paraId="04A8DD3D" w14:textId="1F730603" w:rsidR="00191669" w:rsidRDefault="00191669" w:rsidP="00191669">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0 incident environnemental grave</w:t>
      </w:r>
    </w:p>
    <w:p w14:paraId="1ABA5518" w14:textId="0C1C22B6" w:rsidR="00191669" w:rsidRDefault="00191669" w:rsidP="00191669">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Amélioration de la performance énergétique</w:t>
      </w:r>
    </w:p>
    <w:p w14:paraId="2E6C44C2" w14:textId="6FE7B22A" w:rsidR="00191669" w:rsidRDefault="00191669" w:rsidP="00191669">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 xml:space="preserve">Taux de service </w:t>
      </w:r>
      <w:r>
        <w:rPr>
          <w:rFonts w:ascii="Helvetica" w:eastAsia="Times New Roman" w:hAnsi="Helvetica" w:cs="Helvetica"/>
          <w:color w:val="666666"/>
          <w:sz w:val="21"/>
          <w:szCs w:val="21"/>
          <w:lang w:eastAsia="fr-FR"/>
        </w:rPr>
        <w:t>&gt;</w:t>
      </w:r>
      <w:r>
        <w:rPr>
          <w:rFonts w:ascii="Helvetica" w:eastAsia="Times New Roman" w:hAnsi="Helvetica" w:cs="Times New Roman"/>
          <w:color w:val="666666"/>
          <w:sz w:val="21"/>
          <w:szCs w:val="21"/>
          <w:lang w:eastAsia="fr-FR"/>
        </w:rPr>
        <w:t xml:space="preserve"> 95%</w:t>
      </w:r>
    </w:p>
    <w:p w14:paraId="26AAE940" w14:textId="52B23B49" w:rsidR="00191669" w:rsidRDefault="00191669" w:rsidP="00191669">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Renforcement et consolidation des engagements qualité clients</w:t>
      </w:r>
    </w:p>
    <w:p w14:paraId="1A99329E" w14:textId="09EAF07E" w:rsidR="00191669" w:rsidRDefault="00191669" w:rsidP="00191669">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Diminution des coûts de non qualité (-20% en 2020)</w:t>
      </w:r>
    </w:p>
    <w:p w14:paraId="1518C0E8" w14:textId="6DB56C41" w:rsidR="00191669" w:rsidRDefault="00191669" w:rsidP="00191669">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Accroissement de la productivité industrielle (+10%)</w:t>
      </w:r>
    </w:p>
    <w:p w14:paraId="3DADDC05" w14:textId="7670C951" w:rsidR="00191669" w:rsidRPr="00191669" w:rsidRDefault="00191669" w:rsidP="00191669">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Gagner 2% de productivité achat sur les principaux postes</w:t>
      </w:r>
    </w:p>
    <w:p w14:paraId="4998EC50" w14:textId="5DF37304" w:rsidR="00191669" w:rsidRDefault="00191669">
      <w:pPr>
        <w:spacing w:before="0" w:after="200" w:line="276" w:lineRule="auto"/>
      </w:pPr>
      <w:r>
        <w:br w:type="page"/>
      </w:r>
    </w:p>
    <w:p w14:paraId="0B36F95A" w14:textId="4BD2E1E8" w:rsidR="00420ED0" w:rsidRDefault="00420ED0" w:rsidP="00420ED0">
      <w:pPr>
        <w:pStyle w:val="Titre2"/>
      </w:pPr>
      <w:bookmarkStart w:id="6" w:name="_Toc33792002"/>
      <w:r>
        <w:lastRenderedPageBreak/>
        <w:t>Organigramme</w:t>
      </w:r>
      <w:bookmarkEnd w:id="6"/>
    </w:p>
    <w:p w14:paraId="5708A4A5" w14:textId="77777777" w:rsidR="00420ED0" w:rsidRPr="00C23638" w:rsidRDefault="00420ED0" w:rsidP="00420ED0">
      <w:pPr>
        <w:ind w:firstLine="426"/>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Le</w:t>
      </w:r>
      <w:r w:rsidRPr="00C23638">
        <w:rPr>
          <w:rFonts w:ascii="Helvetica" w:eastAsia="Times New Roman" w:hAnsi="Helvetica" w:cs="Times New Roman"/>
          <w:color w:val="666666"/>
          <w:sz w:val="21"/>
          <w:szCs w:val="21"/>
          <w:lang w:eastAsia="fr-FR"/>
        </w:rPr>
        <w:t xml:space="preserve"> groupe </w:t>
      </w:r>
      <w:r>
        <w:rPr>
          <w:rFonts w:ascii="Helvetica" w:eastAsia="Times New Roman" w:hAnsi="Helvetica" w:cs="Times New Roman"/>
          <w:color w:val="666666"/>
          <w:sz w:val="21"/>
          <w:szCs w:val="21"/>
          <w:lang w:eastAsia="fr-FR"/>
        </w:rPr>
        <w:t xml:space="preserve">Defta </w:t>
      </w:r>
      <w:r w:rsidRPr="00C23638">
        <w:rPr>
          <w:rFonts w:ascii="Helvetica" w:eastAsia="Times New Roman" w:hAnsi="Helvetica" w:cs="Times New Roman"/>
          <w:color w:val="666666"/>
          <w:sz w:val="21"/>
          <w:szCs w:val="21"/>
          <w:lang w:eastAsia="fr-FR"/>
        </w:rPr>
        <w:t>est constitué de 4 sociétés basées en France :</w:t>
      </w:r>
    </w:p>
    <w:p w14:paraId="01A13B91" w14:textId="77777777" w:rsidR="00420ED0" w:rsidRPr="00C23638" w:rsidRDefault="00420ED0" w:rsidP="00420ED0">
      <w:pPr>
        <w:pStyle w:val="Puce1"/>
        <w:ind w:hanging="294"/>
        <w:rPr>
          <w:rFonts w:ascii="Helvetica" w:eastAsia="Times New Roman" w:hAnsi="Helvetica" w:cs="Times New Roman"/>
          <w:color w:val="666666"/>
          <w:sz w:val="21"/>
          <w:szCs w:val="21"/>
          <w:lang w:eastAsia="fr-FR"/>
        </w:rPr>
      </w:pPr>
      <w:r w:rsidRPr="00C23638">
        <w:rPr>
          <w:rFonts w:ascii="Helvetica" w:eastAsia="Times New Roman" w:hAnsi="Helvetica" w:cs="Times New Roman"/>
          <w:color w:val="666666"/>
          <w:sz w:val="21"/>
          <w:szCs w:val="21"/>
          <w:lang w:eastAsia="fr-FR"/>
        </w:rPr>
        <w:t>Defta SAS (tête de groupe)</w:t>
      </w:r>
    </w:p>
    <w:p w14:paraId="2176D330" w14:textId="77777777" w:rsidR="00420ED0" w:rsidRPr="00C23638" w:rsidRDefault="00420ED0" w:rsidP="00420ED0">
      <w:pPr>
        <w:pStyle w:val="Puce1"/>
        <w:ind w:hanging="294"/>
        <w:rPr>
          <w:rFonts w:ascii="Helvetica" w:eastAsia="Times New Roman" w:hAnsi="Helvetica" w:cs="Times New Roman"/>
          <w:color w:val="666666"/>
          <w:sz w:val="21"/>
          <w:szCs w:val="21"/>
          <w:lang w:eastAsia="fr-FR"/>
        </w:rPr>
      </w:pPr>
      <w:r w:rsidRPr="00C23638">
        <w:rPr>
          <w:rFonts w:ascii="Helvetica" w:eastAsia="Times New Roman" w:hAnsi="Helvetica" w:cs="Times New Roman"/>
          <w:color w:val="666666"/>
          <w:sz w:val="21"/>
          <w:szCs w:val="21"/>
          <w:lang w:eastAsia="fr-FR"/>
        </w:rPr>
        <w:t>Defta Services (Services administratifs)</w:t>
      </w:r>
    </w:p>
    <w:p w14:paraId="6690A40A" w14:textId="77777777" w:rsidR="00420ED0" w:rsidRPr="00C23638" w:rsidRDefault="00420ED0" w:rsidP="00420ED0">
      <w:pPr>
        <w:pStyle w:val="Puce1"/>
        <w:ind w:hanging="294"/>
        <w:rPr>
          <w:rFonts w:ascii="Helvetica" w:eastAsia="Times New Roman" w:hAnsi="Helvetica" w:cs="Times New Roman"/>
          <w:color w:val="666666"/>
          <w:sz w:val="21"/>
          <w:szCs w:val="21"/>
          <w:lang w:eastAsia="fr-FR"/>
        </w:rPr>
      </w:pPr>
      <w:r w:rsidRPr="00C23638">
        <w:rPr>
          <w:rFonts w:ascii="Helvetica" w:eastAsia="Times New Roman" w:hAnsi="Helvetica" w:cs="Times New Roman"/>
          <w:color w:val="666666"/>
          <w:sz w:val="21"/>
          <w:szCs w:val="21"/>
          <w:lang w:eastAsia="fr-FR"/>
        </w:rPr>
        <w:t>Defta Ess</w:t>
      </w:r>
      <w:r>
        <w:rPr>
          <w:rFonts w:ascii="Helvetica" w:eastAsia="Times New Roman" w:hAnsi="Helvetica" w:cs="Times New Roman"/>
          <w:color w:val="666666"/>
          <w:sz w:val="21"/>
          <w:szCs w:val="21"/>
          <w:lang w:eastAsia="fr-FR"/>
        </w:rPr>
        <w:t>ô</w:t>
      </w:r>
      <w:r w:rsidRPr="00C23638">
        <w:rPr>
          <w:rFonts w:ascii="Helvetica" w:eastAsia="Times New Roman" w:hAnsi="Helvetica" w:cs="Times New Roman"/>
          <w:color w:val="666666"/>
          <w:sz w:val="21"/>
          <w:szCs w:val="21"/>
          <w:lang w:eastAsia="fr-FR"/>
        </w:rPr>
        <w:t>mes</w:t>
      </w:r>
    </w:p>
    <w:p w14:paraId="55F2038A" w14:textId="77777777" w:rsidR="00420ED0" w:rsidRPr="00C23638" w:rsidRDefault="00420ED0" w:rsidP="00420ED0">
      <w:pPr>
        <w:pStyle w:val="Puce1"/>
        <w:ind w:hanging="294"/>
        <w:rPr>
          <w:rFonts w:ascii="Helvetica" w:eastAsia="Times New Roman" w:hAnsi="Helvetica" w:cs="Times New Roman"/>
          <w:color w:val="666666"/>
          <w:sz w:val="21"/>
          <w:szCs w:val="21"/>
          <w:lang w:eastAsia="fr-FR"/>
        </w:rPr>
      </w:pPr>
      <w:r w:rsidRPr="00C23638">
        <w:rPr>
          <w:rFonts w:ascii="Helvetica" w:eastAsia="Times New Roman" w:hAnsi="Helvetica" w:cs="Times New Roman"/>
          <w:color w:val="666666"/>
          <w:sz w:val="21"/>
          <w:szCs w:val="21"/>
          <w:lang w:eastAsia="fr-FR"/>
        </w:rPr>
        <w:t>Defta Airax</w:t>
      </w:r>
    </w:p>
    <w:p w14:paraId="407E9681" w14:textId="77777777" w:rsidR="00420ED0" w:rsidRPr="00C23638" w:rsidRDefault="00420ED0" w:rsidP="00420ED0">
      <w:pPr>
        <w:ind w:left="426"/>
        <w:rPr>
          <w:rFonts w:ascii="Helvetica" w:eastAsia="Times New Roman" w:hAnsi="Helvetica" w:cs="Times New Roman"/>
          <w:color w:val="666666"/>
          <w:sz w:val="21"/>
          <w:szCs w:val="21"/>
          <w:lang w:eastAsia="fr-FR"/>
        </w:rPr>
      </w:pPr>
      <w:r w:rsidRPr="00C23638">
        <w:rPr>
          <w:rFonts w:ascii="Helvetica" w:eastAsia="Times New Roman" w:hAnsi="Helvetica" w:cs="Times New Roman"/>
          <w:color w:val="666666"/>
          <w:sz w:val="21"/>
          <w:szCs w:val="21"/>
          <w:lang w:eastAsia="fr-FR"/>
        </w:rPr>
        <w:t xml:space="preserve">Il comprend également des sites de production contrôlés en </w:t>
      </w:r>
      <w:r>
        <w:rPr>
          <w:rFonts w:ascii="Helvetica" w:eastAsia="Times New Roman" w:hAnsi="Helvetica" w:cs="Times New Roman"/>
          <w:color w:val="666666"/>
          <w:sz w:val="21"/>
          <w:szCs w:val="21"/>
          <w:lang w:eastAsia="fr-FR"/>
        </w:rPr>
        <w:t xml:space="preserve">Espagne, </w:t>
      </w:r>
      <w:r w:rsidRPr="00C23638">
        <w:rPr>
          <w:rFonts w:ascii="Helvetica" w:eastAsia="Times New Roman" w:hAnsi="Helvetica" w:cs="Times New Roman"/>
          <w:color w:val="666666"/>
          <w:sz w:val="21"/>
          <w:szCs w:val="21"/>
          <w:lang w:eastAsia="fr-FR"/>
        </w:rPr>
        <w:t>en Slovaquie</w:t>
      </w:r>
      <w:r>
        <w:rPr>
          <w:rFonts w:ascii="Helvetica" w:eastAsia="Times New Roman" w:hAnsi="Helvetica" w:cs="Times New Roman"/>
          <w:color w:val="666666"/>
          <w:sz w:val="21"/>
          <w:szCs w:val="21"/>
          <w:lang w:eastAsia="fr-FR"/>
        </w:rPr>
        <w:t xml:space="preserve"> et en Russie</w:t>
      </w:r>
      <w:r w:rsidRPr="00C23638">
        <w:rPr>
          <w:rFonts w:ascii="Helvetica" w:eastAsia="Times New Roman" w:hAnsi="Helvetica" w:cs="Times New Roman"/>
          <w:color w:val="666666"/>
          <w:sz w:val="21"/>
          <w:szCs w:val="21"/>
          <w:lang w:eastAsia="fr-FR"/>
        </w:rPr>
        <w:t>.</w:t>
      </w:r>
    </w:p>
    <w:p w14:paraId="5360B6BE" w14:textId="77777777" w:rsidR="00420ED0" w:rsidRDefault="00420ED0" w:rsidP="00420ED0">
      <w:pPr>
        <w:ind w:left="426"/>
        <w:rPr>
          <w:rFonts w:ascii="Helvetica" w:eastAsia="Times New Roman" w:hAnsi="Helvetica" w:cs="Times New Roman"/>
          <w:color w:val="666666"/>
          <w:sz w:val="21"/>
          <w:szCs w:val="21"/>
          <w:lang w:eastAsia="fr-FR"/>
        </w:rPr>
      </w:pPr>
      <w:r w:rsidRPr="00C23638">
        <w:rPr>
          <w:rFonts w:ascii="Helvetica" w:eastAsia="Times New Roman" w:hAnsi="Helvetica" w:cs="Times New Roman"/>
          <w:color w:val="666666"/>
          <w:sz w:val="21"/>
          <w:szCs w:val="21"/>
          <w:lang w:eastAsia="fr-FR"/>
        </w:rPr>
        <w:t>De plus, le groupe Defta a conclu des accords de joint-venture avec des partenaires Roumains, Coréens</w:t>
      </w:r>
      <w:r>
        <w:rPr>
          <w:rFonts w:ascii="Helvetica" w:eastAsia="Times New Roman" w:hAnsi="Helvetica" w:cs="Times New Roman"/>
          <w:color w:val="666666"/>
          <w:sz w:val="21"/>
          <w:szCs w:val="21"/>
          <w:lang w:eastAsia="fr-FR"/>
        </w:rPr>
        <w:t xml:space="preserve"> et Chinois</w:t>
      </w:r>
      <w:r w:rsidRPr="00C23638">
        <w:rPr>
          <w:rFonts w:ascii="Helvetica" w:eastAsia="Times New Roman" w:hAnsi="Helvetica" w:cs="Times New Roman"/>
          <w:color w:val="666666"/>
          <w:sz w:val="21"/>
          <w:szCs w:val="21"/>
          <w:lang w:eastAsia="fr-FR"/>
        </w:rPr>
        <w:t xml:space="preserve">. </w:t>
      </w:r>
    </w:p>
    <w:p w14:paraId="404F75BC" w14:textId="77777777" w:rsidR="00420ED0" w:rsidRPr="00420ED0" w:rsidRDefault="00B33F19" w:rsidP="00721FF0">
      <w:pPr>
        <w:ind w:firstLine="426"/>
      </w:pPr>
      <w:r>
        <w:rPr>
          <w:noProof/>
          <w:lang w:eastAsia="fr-FR"/>
        </w:rPr>
        <w:drawing>
          <wp:inline distT="0" distB="0" distL="0" distR="0" wp14:anchorId="09342326" wp14:editId="30352B0B">
            <wp:extent cx="4952140" cy="2292927"/>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547" cy="2328768"/>
                    </a:xfrm>
                    <a:prstGeom prst="rect">
                      <a:avLst/>
                    </a:prstGeom>
                  </pic:spPr>
                </pic:pic>
              </a:graphicData>
            </a:graphic>
          </wp:inline>
        </w:drawing>
      </w:r>
      <w:r w:rsidR="00D83E16" w:rsidRPr="00724E66">
        <w:t xml:space="preserve">  </w:t>
      </w:r>
    </w:p>
    <w:p w14:paraId="4364778D" w14:textId="0D66B068" w:rsidR="00420ED0" w:rsidRDefault="00420ED0" w:rsidP="00420ED0">
      <w:pPr>
        <w:pStyle w:val="Titre2"/>
        <w:rPr>
          <w:rFonts w:eastAsia="Times New Roman"/>
          <w:lang w:eastAsia="fr-FR"/>
        </w:rPr>
      </w:pPr>
      <w:bookmarkStart w:id="7" w:name="_Toc33792003"/>
      <w:r>
        <w:rPr>
          <w:rFonts w:eastAsia="Times New Roman"/>
          <w:lang w:eastAsia="fr-FR"/>
        </w:rPr>
        <w:t>Implantations</w:t>
      </w:r>
      <w:bookmarkEnd w:id="7"/>
    </w:p>
    <w:p w14:paraId="004B364A" w14:textId="77777777" w:rsidR="00420ED0" w:rsidRPr="00420ED0" w:rsidRDefault="00B33F19" w:rsidP="00420ED0">
      <w:pPr>
        <w:rPr>
          <w:lang w:eastAsia="fr-FR"/>
        </w:rPr>
      </w:pPr>
      <w:r>
        <w:rPr>
          <w:noProof/>
          <w:lang w:eastAsia="fr-FR"/>
        </w:rPr>
        <w:drawing>
          <wp:inline distT="0" distB="0" distL="0" distR="0" wp14:anchorId="02C10E5B" wp14:editId="435065DE">
            <wp:extent cx="6354677" cy="2819400"/>
            <wp:effectExtent l="0" t="0" r="825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72381" cy="2827255"/>
                    </a:xfrm>
                    <a:prstGeom prst="rect">
                      <a:avLst/>
                    </a:prstGeom>
                  </pic:spPr>
                </pic:pic>
              </a:graphicData>
            </a:graphic>
          </wp:inline>
        </w:drawing>
      </w:r>
    </w:p>
    <w:p w14:paraId="606E7518" w14:textId="77777777" w:rsidR="00D82E59" w:rsidRDefault="00D82E59" w:rsidP="00026A17">
      <w:pPr>
        <w:pStyle w:val="Puce1"/>
        <w:numPr>
          <w:ilvl w:val="0"/>
          <w:numId w:val="0"/>
        </w:numPr>
        <w:ind w:left="426" w:hanging="284"/>
        <w:rPr>
          <w:rFonts w:ascii="Helvetica" w:eastAsia="Times New Roman" w:hAnsi="Helvetica" w:cs="Times New Roman"/>
          <w:color w:val="666666"/>
          <w:sz w:val="21"/>
          <w:szCs w:val="21"/>
          <w:lang w:eastAsia="fr-FR"/>
        </w:rPr>
      </w:pPr>
      <w:r w:rsidRPr="00C23638">
        <w:rPr>
          <w:rFonts w:ascii="Helvetica" w:eastAsia="Times New Roman" w:hAnsi="Helvetica" w:cs="Times New Roman"/>
          <w:color w:val="666666"/>
          <w:sz w:val="21"/>
          <w:szCs w:val="21"/>
          <w:lang w:eastAsia="fr-FR"/>
        </w:rPr>
        <w:lastRenderedPageBreak/>
        <w:t>Les principales caractéri</w:t>
      </w:r>
      <w:r w:rsidR="00C16C5D">
        <w:rPr>
          <w:rFonts w:ascii="Helvetica" w:eastAsia="Times New Roman" w:hAnsi="Helvetica" w:cs="Times New Roman"/>
          <w:color w:val="666666"/>
          <w:sz w:val="21"/>
          <w:szCs w:val="21"/>
          <w:lang w:eastAsia="fr-FR"/>
        </w:rPr>
        <w:t>sti</w:t>
      </w:r>
      <w:r w:rsidRPr="00C23638">
        <w:rPr>
          <w:rFonts w:ascii="Helvetica" w:eastAsia="Times New Roman" w:hAnsi="Helvetica" w:cs="Times New Roman"/>
          <w:color w:val="666666"/>
          <w:sz w:val="21"/>
          <w:szCs w:val="21"/>
          <w:lang w:eastAsia="fr-FR"/>
        </w:rPr>
        <w:t>ques des sites du groupe Defta sont détaillées ci-dessous :</w:t>
      </w:r>
    </w:p>
    <w:p w14:paraId="088F0D1D" w14:textId="77777777" w:rsidR="0060789B" w:rsidRDefault="00B33F19" w:rsidP="0060789B">
      <w:pPr>
        <w:rPr>
          <w:rFonts w:asciiTheme="minorHAnsi" w:hAnsiTheme="minorHAnsi"/>
          <w:noProof/>
          <w:lang w:eastAsia="fr-FR"/>
        </w:rPr>
      </w:pPr>
      <w:r>
        <w:rPr>
          <w:noProof/>
          <w:lang w:eastAsia="fr-FR"/>
        </w:rPr>
        <w:drawing>
          <wp:inline distT="0" distB="0" distL="0" distR="0" wp14:anchorId="7E60C0F3" wp14:editId="60D7302C">
            <wp:extent cx="5580380" cy="2898140"/>
            <wp:effectExtent l="0" t="0" r="127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0380" cy="2898140"/>
                    </a:xfrm>
                    <a:prstGeom prst="rect">
                      <a:avLst/>
                    </a:prstGeom>
                  </pic:spPr>
                </pic:pic>
              </a:graphicData>
            </a:graphic>
          </wp:inline>
        </w:drawing>
      </w:r>
    </w:p>
    <w:p w14:paraId="72F6C8E8" w14:textId="77777777" w:rsidR="00B33F19" w:rsidRDefault="00B33F19" w:rsidP="0060789B">
      <w:pPr>
        <w:rPr>
          <w:rFonts w:asciiTheme="minorHAnsi" w:hAnsiTheme="minorHAnsi"/>
          <w:noProof/>
          <w:lang w:eastAsia="fr-FR"/>
        </w:rPr>
      </w:pPr>
      <w:r>
        <w:rPr>
          <w:noProof/>
          <w:lang w:eastAsia="fr-FR"/>
        </w:rPr>
        <w:drawing>
          <wp:inline distT="0" distB="0" distL="0" distR="0" wp14:anchorId="3A5FF89A" wp14:editId="0ED10603">
            <wp:extent cx="5580380" cy="2903855"/>
            <wp:effectExtent l="0" t="0" r="127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80380" cy="2903855"/>
                    </a:xfrm>
                    <a:prstGeom prst="rect">
                      <a:avLst/>
                    </a:prstGeom>
                  </pic:spPr>
                </pic:pic>
              </a:graphicData>
            </a:graphic>
          </wp:inline>
        </w:drawing>
      </w:r>
    </w:p>
    <w:p w14:paraId="00864F0A" w14:textId="77777777" w:rsidR="00B33F19" w:rsidRDefault="00B33F19" w:rsidP="0060789B">
      <w:pPr>
        <w:rPr>
          <w:rFonts w:asciiTheme="minorHAnsi" w:hAnsiTheme="minorHAnsi"/>
          <w:noProof/>
          <w:lang w:eastAsia="fr-FR"/>
        </w:rPr>
      </w:pPr>
      <w:r>
        <w:rPr>
          <w:noProof/>
          <w:lang w:eastAsia="fr-FR"/>
        </w:rPr>
        <w:lastRenderedPageBreak/>
        <w:drawing>
          <wp:inline distT="0" distB="0" distL="0" distR="0" wp14:anchorId="03E0614F" wp14:editId="5201BA5D">
            <wp:extent cx="5580380" cy="2649855"/>
            <wp:effectExtent l="0" t="0" r="127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380" cy="2649855"/>
                    </a:xfrm>
                    <a:prstGeom prst="rect">
                      <a:avLst/>
                    </a:prstGeom>
                  </pic:spPr>
                </pic:pic>
              </a:graphicData>
            </a:graphic>
          </wp:inline>
        </w:drawing>
      </w:r>
    </w:p>
    <w:p w14:paraId="3B92F5B2" w14:textId="77777777" w:rsidR="00463765" w:rsidRPr="00C16C5D" w:rsidRDefault="00463765" w:rsidP="00766D7E">
      <w:pPr>
        <w:pStyle w:val="Puce1"/>
        <w:pBdr>
          <w:top w:val="single" w:sz="2" w:space="1" w:color="1685C2" w:themeColor="accent3"/>
          <w:left w:val="single" w:sz="2" w:space="15" w:color="1685C2" w:themeColor="accent3"/>
          <w:bottom w:val="single" w:sz="2" w:space="1" w:color="1685C2" w:themeColor="accent3"/>
          <w:right w:val="single" w:sz="2" w:space="2" w:color="1685C2" w:themeColor="accent3"/>
        </w:pBdr>
        <w:rPr>
          <w:rFonts w:ascii="Helvetica" w:eastAsia="Times New Roman" w:hAnsi="Helvetica" w:cs="Times New Roman"/>
          <w:i/>
          <w:color w:val="666666"/>
          <w:sz w:val="16"/>
          <w:szCs w:val="16"/>
          <w:lang w:eastAsia="fr-FR"/>
        </w:rPr>
      </w:pPr>
      <w:r w:rsidRPr="00C16C5D">
        <w:rPr>
          <w:rFonts w:ascii="Helvetica" w:eastAsia="Times New Roman" w:hAnsi="Helvetica" w:cs="Times New Roman"/>
          <w:i/>
          <w:color w:val="666666"/>
          <w:sz w:val="16"/>
          <w:szCs w:val="16"/>
          <w:lang w:eastAsia="fr-FR"/>
        </w:rPr>
        <w:t>ISO 9001 : management de la qualité</w:t>
      </w:r>
    </w:p>
    <w:p w14:paraId="0FE876F3" w14:textId="77777777" w:rsidR="007E5D56" w:rsidRPr="00C16C5D" w:rsidRDefault="007E5D56" w:rsidP="00766D7E">
      <w:pPr>
        <w:pStyle w:val="Puce1"/>
        <w:pBdr>
          <w:top w:val="single" w:sz="2" w:space="1" w:color="1685C2" w:themeColor="accent3"/>
          <w:left w:val="single" w:sz="2" w:space="15" w:color="1685C2" w:themeColor="accent3"/>
          <w:bottom w:val="single" w:sz="2" w:space="1" w:color="1685C2" w:themeColor="accent3"/>
          <w:right w:val="single" w:sz="2" w:space="2" w:color="1685C2" w:themeColor="accent3"/>
        </w:pBdr>
        <w:rPr>
          <w:rFonts w:ascii="Helvetica" w:eastAsia="Times New Roman" w:hAnsi="Helvetica" w:cs="Times New Roman"/>
          <w:i/>
          <w:color w:val="666666"/>
          <w:sz w:val="16"/>
          <w:szCs w:val="16"/>
          <w:lang w:eastAsia="fr-FR"/>
        </w:rPr>
      </w:pPr>
      <w:r w:rsidRPr="00C16C5D">
        <w:rPr>
          <w:rFonts w:ascii="Helvetica" w:eastAsia="Times New Roman" w:hAnsi="Helvetica" w:cs="Times New Roman"/>
          <w:i/>
          <w:color w:val="666666"/>
          <w:sz w:val="16"/>
          <w:szCs w:val="16"/>
          <w:lang w:eastAsia="fr-FR"/>
        </w:rPr>
        <w:t>IATF 16949 : management de la qualité dans l’industrie automobile</w:t>
      </w:r>
    </w:p>
    <w:p w14:paraId="6427F994" w14:textId="77777777" w:rsidR="00D82E59" w:rsidRPr="00C16C5D" w:rsidRDefault="00463765" w:rsidP="00766D7E">
      <w:pPr>
        <w:pStyle w:val="Puce1"/>
        <w:pBdr>
          <w:top w:val="single" w:sz="2" w:space="1" w:color="1685C2" w:themeColor="accent3"/>
          <w:left w:val="single" w:sz="2" w:space="15" w:color="1685C2" w:themeColor="accent3"/>
          <w:bottom w:val="single" w:sz="2" w:space="1" w:color="1685C2" w:themeColor="accent3"/>
          <w:right w:val="single" w:sz="2" w:space="2" w:color="1685C2" w:themeColor="accent3"/>
        </w:pBdr>
        <w:rPr>
          <w:rFonts w:ascii="Helvetica" w:eastAsia="Times New Roman" w:hAnsi="Helvetica" w:cs="Times New Roman"/>
          <w:i/>
          <w:color w:val="666666"/>
          <w:sz w:val="16"/>
          <w:szCs w:val="16"/>
          <w:lang w:eastAsia="fr-FR"/>
        </w:rPr>
      </w:pPr>
      <w:r w:rsidRPr="00C16C5D">
        <w:rPr>
          <w:rFonts w:ascii="Helvetica" w:eastAsia="Times New Roman" w:hAnsi="Helvetica" w:cs="Times New Roman"/>
          <w:i/>
          <w:color w:val="666666"/>
          <w:sz w:val="16"/>
          <w:szCs w:val="16"/>
          <w:lang w:eastAsia="fr-FR"/>
        </w:rPr>
        <w:t>ISO TS</w:t>
      </w:r>
      <w:r w:rsidR="00D82E59" w:rsidRPr="00C16C5D">
        <w:rPr>
          <w:rFonts w:ascii="Helvetica" w:eastAsia="Times New Roman" w:hAnsi="Helvetica" w:cs="Times New Roman"/>
          <w:i/>
          <w:color w:val="666666"/>
          <w:sz w:val="16"/>
          <w:szCs w:val="16"/>
          <w:lang w:eastAsia="fr-FR"/>
        </w:rPr>
        <w:t xml:space="preserve"> 16949 : démarche qualité dans l’industrie automobile</w:t>
      </w:r>
    </w:p>
    <w:p w14:paraId="6C9E9088" w14:textId="77777777" w:rsidR="006707BA" w:rsidRPr="00C16C5D" w:rsidRDefault="006707BA" w:rsidP="00766D7E">
      <w:pPr>
        <w:pStyle w:val="Puce1"/>
        <w:pBdr>
          <w:top w:val="single" w:sz="2" w:space="1" w:color="1685C2" w:themeColor="accent3"/>
          <w:left w:val="single" w:sz="2" w:space="15" w:color="1685C2" w:themeColor="accent3"/>
          <w:bottom w:val="single" w:sz="2" w:space="1" w:color="1685C2" w:themeColor="accent3"/>
          <w:right w:val="single" w:sz="2" w:space="2" w:color="1685C2" w:themeColor="accent3"/>
        </w:pBdr>
        <w:rPr>
          <w:rFonts w:ascii="Helvetica" w:eastAsia="Times New Roman" w:hAnsi="Helvetica" w:cs="Times New Roman"/>
          <w:i/>
          <w:color w:val="666666"/>
          <w:sz w:val="16"/>
          <w:szCs w:val="16"/>
          <w:lang w:eastAsia="fr-FR"/>
        </w:rPr>
      </w:pPr>
      <w:r w:rsidRPr="00C16C5D">
        <w:rPr>
          <w:rFonts w:ascii="Helvetica" w:eastAsia="Times New Roman" w:hAnsi="Helvetica" w:cs="Times New Roman"/>
          <w:i/>
          <w:color w:val="666666"/>
          <w:sz w:val="16"/>
          <w:szCs w:val="16"/>
          <w:lang w:eastAsia="fr-FR"/>
        </w:rPr>
        <w:t>ISO 14001 : management environnemental</w:t>
      </w:r>
    </w:p>
    <w:p w14:paraId="1A1BB595" w14:textId="77777777" w:rsidR="00D82E59" w:rsidRPr="00C16C5D" w:rsidRDefault="00D82E59" w:rsidP="00766D7E">
      <w:pPr>
        <w:pStyle w:val="Puce1"/>
        <w:pBdr>
          <w:top w:val="single" w:sz="2" w:space="1" w:color="1685C2" w:themeColor="accent3"/>
          <w:left w:val="single" w:sz="2" w:space="15" w:color="1685C2" w:themeColor="accent3"/>
          <w:bottom w:val="single" w:sz="2" w:space="1" w:color="1685C2" w:themeColor="accent3"/>
          <w:right w:val="single" w:sz="2" w:space="2" w:color="1685C2" w:themeColor="accent3"/>
        </w:pBdr>
        <w:rPr>
          <w:rFonts w:ascii="Helvetica" w:eastAsia="Times New Roman" w:hAnsi="Helvetica" w:cs="Times New Roman"/>
          <w:i/>
          <w:color w:val="666666"/>
          <w:sz w:val="16"/>
          <w:szCs w:val="16"/>
          <w:lang w:eastAsia="fr-FR"/>
        </w:rPr>
      </w:pPr>
      <w:r w:rsidRPr="00C16C5D">
        <w:rPr>
          <w:rFonts w:ascii="Helvetica" w:eastAsia="Times New Roman" w:hAnsi="Helvetica" w:cs="Times New Roman"/>
          <w:i/>
          <w:color w:val="666666"/>
          <w:sz w:val="16"/>
          <w:szCs w:val="16"/>
          <w:lang w:eastAsia="fr-FR"/>
        </w:rPr>
        <w:t>HSE : Hygiène sécurité et environnement</w:t>
      </w:r>
    </w:p>
    <w:p w14:paraId="3411D87E" w14:textId="77777777" w:rsidR="00D82E59" w:rsidRPr="00C16C5D" w:rsidRDefault="00D82E59" w:rsidP="00766D7E">
      <w:pPr>
        <w:pStyle w:val="Puce1"/>
        <w:pBdr>
          <w:top w:val="single" w:sz="2" w:space="1" w:color="1685C2" w:themeColor="accent3"/>
          <w:left w:val="single" w:sz="2" w:space="15" w:color="1685C2" w:themeColor="accent3"/>
          <w:bottom w:val="single" w:sz="2" w:space="1" w:color="1685C2" w:themeColor="accent3"/>
          <w:right w:val="single" w:sz="2" w:space="2" w:color="1685C2" w:themeColor="accent3"/>
        </w:pBdr>
        <w:rPr>
          <w:rFonts w:ascii="Helvetica" w:eastAsia="Times New Roman" w:hAnsi="Helvetica" w:cs="Times New Roman"/>
          <w:i/>
          <w:color w:val="666666"/>
          <w:sz w:val="16"/>
          <w:szCs w:val="16"/>
          <w:lang w:eastAsia="fr-FR"/>
        </w:rPr>
      </w:pPr>
      <w:r w:rsidRPr="00C16C5D">
        <w:rPr>
          <w:rFonts w:ascii="Helvetica" w:eastAsia="Times New Roman" w:hAnsi="Helvetica" w:cs="Times New Roman"/>
          <w:i/>
          <w:color w:val="666666"/>
          <w:sz w:val="16"/>
          <w:szCs w:val="16"/>
          <w:lang w:eastAsia="fr-FR"/>
        </w:rPr>
        <w:t>OHSAS : Evaluation de la santé et de la sécurité au travail</w:t>
      </w:r>
    </w:p>
    <w:p w14:paraId="2BAB1891" w14:textId="77777777" w:rsidR="00D82E59" w:rsidRPr="00C16C5D" w:rsidRDefault="00D82E59" w:rsidP="00766D7E">
      <w:pPr>
        <w:pStyle w:val="Puce1"/>
        <w:pBdr>
          <w:top w:val="single" w:sz="2" w:space="1" w:color="1685C2" w:themeColor="accent3"/>
          <w:left w:val="single" w:sz="2" w:space="15" w:color="1685C2" w:themeColor="accent3"/>
          <w:bottom w:val="single" w:sz="2" w:space="1" w:color="1685C2" w:themeColor="accent3"/>
          <w:right w:val="single" w:sz="2" w:space="2" w:color="1685C2" w:themeColor="accent3"/>
        </w:pBdr>
        <w:rPr>
          <w:rFonts w:ascii="Helvetica" w:eastAsia="Times New Roman" w:hAnsi="Helvetica" w:cs="Times New Roman"/>
          <w:i/>
          <w:color w:val="666666"/>
          <w:sz w:val="16"/>
          <w:szCs w:val="16"/>
          <w:lang w:eastAsia="fr-FR"/>
        </w:rPr>
      </w:pPr>
      <w:r w:rsidRPr="00C16C5D">
        <w:rPr>
          <w:rFonts w:ascii="Helvetica" w:eastAsia="Times New Roman" w:hAnsi="Helvetica" w:cs="Times New Roman"/>
          <w:i/>
          <w:color w:val="666666"/>
          <w:sz w:val="16"/>
          <w:szCs w:val="16"/>
          <w:lang w:eastAsia="fr-FR"/>
        </w:rPr>
        <w:t>QSB : Quality System Basics</w:t>
      </w:r>
      <w:r w:rsidR="00463765" w:rsidRPr="00C16C5D">
        <w:rPr>
          <w:rFonts w:ascii="Helvetica" w:eastAsia="Times New Roman" w:hAnsi="Helvetica" w:cs="Times New Roman"/>
          <w:i/>
          <w:color w:val="666666"/>
          <w:sz w:val="16"/>
          <w:szCs w:val="16"/>
          <w:lang w:eastAsia="fr-FR"/>
        </w:rPr>
        <w:t xml:space="preserve"> (qualité PSA e</w:t>
      </w:r>
      <w:r w:rsidR="007E0437" w:rsidRPr="00C16C5D">
        <w:rPr>
          <w:rFonts w:ascii="Helvetica" w:eastAsia="Times New Roman" w:hAnsi="Helvetica" w:cs="Times New Roman"/>
          <w:i/>
          <w:color w:val="666666"/>
          <w:sz w:val="16"/>
          <w:szCs w:val="16"/>
          <w:lang w:eastAsia="fr-FR"/>
        </w:rPr>
        <w:t>t GM)</w:t>
      </w:r>
    </w:p>
    <w:p w14:paraId="5DDA2E64" w14:textId="77777777" w:rsidR="00844782" w:rsidRPr="007E0437" w:rsidRDefault="003C48C5" w:rsidP="00037BC6">
      <w:pPr>
        <w:rPr>
          <w:rFonts w:asciiTheme="minorHAnsi" w:hAnsiTheme="minorHAnsi"/>
          <w:b/>
          <w:color w:val="0070C0"/>
          <w:lang w:val="en-BZ"/>
        </w:rPr>
      </w:pPr>
      <w:r>
        <w:rPr>
          <w:noProof/>
          <w:lang w:eastAsia="fr-FR"/>
        </w:rPr>
        <w:drawing>
          <wp:inline distT="0" distB="0" distL="0" distR="0" wp14:anchorId="27575123" wp14:editId="5BD06CE7">
            <wp:extent cx="5580380" cy="2284730"/>
            <wp:effectExtent l="0" t="0" r="1270" b="127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80380" cy="2284730"/>
                    </a:xfrm>
                    <a:prstGeom prst="rect">
                      <a:avLst/>
                    </a:prstGeom>
                  </pic:spPr>
                </pic:pic>
              </a:graphicData>
            </a:graphic>
          </wp:inline>
        </w:drawing>
      </w:r>
    </w:p>
    <w:p w14:paraId="1632A99E" w14:textId="75389DC2" w:rsidR="0059279E" w:rsidRDefault="00420ED0" w:rsidP="0095549E">
      <w:pPr>
        <w:pStyle w:val="Titre2"/>
      </w:pPr>
      <w:bookmarkStart w:id="8" w:name="_Toc33792004"/>
      <w:r>
        <w:lastRenderedPageBreak/>
        <w:t>Produits et expertise</w:t>
      </w:r>
      <w:r w:rsidR="003C48C5">
        <w:t>s</w:t>
      </w:r>
      <w:bookmarkEnd w:id="8"/>
    </w:p>
    <w:p w14:paraId="30A1CC78" w14:textId="66AF84F6" w:rsidR="00B9526A" w:rsidRDefault="00721FF0" w:rsidP="00B9526A">
      <w:r>
        <w:rPr>
          <w:noProof/>
          <w:lang w:eastAsia="fr-FR"/>
        </w:rPr>
        <w:drawing>
          <wp:inline distT="0" distB="0" distL="0" distR="0" wp14:anchorId="768CB978" wp14:editId="47BA84C1">
            <wp:extent cx="5580380" cy="2163445"/>
            <wp:effectExtent l="0" t="0" r="127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380" cy="2163445"/>
                    </a:xfrm>
                    <a:prstGeom prst="rect">
                      <a:avLst/>
                    </a:prstGeom>
                  </pic:spPr>
                </pic:pic>
              </a:graphicData>
            </a:graphic>
          </wp:inline>
        </w:drawing>
      </w:r>
    </w:p>
    <w:p w14:paraId="4A2DE8AA" w14:textId="77777777" w:rsidR="00B9526A" w:rsidRDefault="00B9526A" w:rsidP="00B9526A"/>
    <w:p w14:paraId="5E43B020" w14:textId="77777777" w:rsidR="00B9526A" w:rsidRDefault="00B9526A" w:rsidP="00037BC6">
      <w:pPr>
        <w:rPr>
          <w:rFonts w:asciiTheme="minorHAnsi" w:hAnsiTheme="minorHAnsi"/>
        </w:rPr>
      </w:pPr>
    </w:p>
    <w:p w14:paraId="65C8AAD1" w14:textId="77777777" w:rsidR="00B9526A" w:rsidRPr="00724E66" w:rsidRDefault="00B9526A" w:rsidP="00037BC6">
      <w:pPr>
        <w:rPr>
          <w:rFonts w:asciiTheme="minorHAnsi" w:hAnsiTheme="minorHAnsi"/>
        </w:rPr>
      </w:pPr>
    </w:p>
    <w:p w14:paraId="5E4E030B" w14:textId="77777777" w:rsidR="0059279E" w:rsidRPr="00724E66" w:rsidRDefault="0059279E" w:rsidP="00037BC6">
      <w:pPr>
        <w:rPr>
          <w:rFonts w:asciiTheme="minorHAnsi" w:hAnsiTheme="minorHAnsi"/>
        </w:rPr>
      </w:pPr>
    </w:p>
    <w:p w14:paraId="71D7A525" w14:textId="716F58D7" w:rsidR="00EF5ADA" w:rsidRDefault="00721FF0">
      <w:pPr>
        <w:spacing w:before="0" w:after="200" w:line="276" w:lineRule="auto"/>
        <w:rPr>
          <w:rFonts w:asciiTheme="minorHAnsi" w:eastAsiaTheme="majorEastAsia" w:hAnsiTheme="minorHAnsi" w:cstheme="majorBidi"/>
          <w:b/>
          <w:bCs/>
          <w:color w:val="0070C0"/>
          <w:sz w:val="28"/>
          <w:szCs w:val="28"/>
        </w:rPr>
      </w:pPr>
      <w:r>
        <w:rPr>
          <w:noProof/>
          <w:lang w:eastAsia="fr-FR"/>
        </w:rPr>
        <w:drawing>
          <wp:inline distT="0" distB="0" distL="0" distR="0" wp14:anchorId="57B03447" wp14:editId="13481EC1">
            <wp:extent cx="5580380" cy="2509520"/>
            <wp:effectExtent l="0" t="0" r="127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80380" cy="2509520"/>
                    </a:xfrm>
                    <a:prstGeom prst="rect">
                      <a:avLst/>
                    </a:prstGeom>
                  </pic:spPr>
                </pic:pic>
              </a:graphicData>
            </a:graphic>
          </wp:inline>
        </w:drawing>
      </w:r>
      <w:r w:rsidR="00EF5ADA">
        <w:br w:type="page"/>
      </w:r>
    </w:p>
    <w:p w14:paraId="78E768B6" w14:textId="6D38DA2C" w:rsidR="0059279E" w:rsidRPr="00724E66" w:rsidRDefault="00D05553" w:rsidP="00530ACC">
      <w:pPr>
        <w:pStyle w:val="Titre1"/>
      </w:pPr>
      <w:bookmarkStart w:id="9" w:name="_Toc33792005"/>
      <w:r w:rsidRPr="00724E66">
        <w:lastRenderedPageBreak/>
        <w:t>Les p</w:t>
      </w:r>
      <w:r w:rsidR="009236A3" w:rsidRPr="00724E66">
        <w:t>rincipes soutenus</w:t>
      </w:r>
      <w:bookmarkEnd w:id="9"/>
    </w:p>
    <w:p w14:paraId="60A8FA16" w14:textId="257814EB" w:rsidR="009236A3" w:rsidRPr="00724E66" w:rsidRDefault="009236A3" w:rsidP="0095549E">
      <w:pPr>
        <w:pStyle w:val="Titre2"/>
      </w:pPr>
      <w:bookmarkStart w:id="10" w:name="_Toc33792006"/>
      <w:r w:rsidRPr="00724E66">
        <w:t>Droits de l’homme</w:t>
      </w:r>
      <w:bookmarkEnd w:id="10"/>
    </w:p>
    <w:p w14:paraId="4D8F1474" w14:textId="4B7C21CD" w:rsidR="009236A3" w:rsidRPr="00724E66" w:rsidRDefault="009236A3" w:rsidP="0083416E">
      <w:pPr>
        <w:pStyle w:val="Titre3"/>
      </w:pPr>
      <w:bookmarkStart w:id="11" w:name="_Toc33792007"/>
      <w:r w:rsidRPr="00724E66">
        <w:t>Principe 1 :</w:t>
      </w:r>
      <w:r w:rsidR="00D57C71" w:rsidRPr="00724E66">
        <w:t xml:space="preserve"> Promouvoir et r</w:t>
      </w:r>
      <w:r w:rsidRPr="00724E66">
        <w:t>especter la protection du droit international relatif aux droits de l’homme</w:t>
      </w:r>
      <w:bookmarkEnd w:id="11"/>
    </w:p>
    <w:p w14:paraId="051086A7" w14:textId="77777777" w:rsidR="00585B7D" w:rsidRPr="00B9526A" w:rsidRDefault="0095549E" w:rsidP="008A7D76">
      <w:pPr>
        <w:ind w:left="567"/>
        <w:rPr>
          <w:rFonts w:ascii="Helvetica" w:eastAsia="Times New Roman" w:hAnsi="Helvetica" w:cs="Times New Roman"/>
          <w:color w:val="666666"/>
          <w:sz w:val="21"/>
          <w:szCs w:val="21"/>
          <w:lang w:eastAsia="fr-FR"/>
        </w:rPr>
      </w:pPr>
      <w:r w:rsidRPr="00B9526A">
        <w:rPr>
          <w:rFonts w:ascii="Helvetica" w:eastAsia="Times New Roman" w:hAnsi="Helvetica" w:cs="Times New Roman"/>
          <w:color w:val="666666"/>
          <w:sz w:val="21"/>
          <w:szCs w:val="21"/>
          <w:lang w:eastAsia="fr-FR"/>
        </w:rPr>
        <w:t>Le groupe Defta adhère aux principes de la Déclaration Universelle des droits de l’Homme de 1948</w:t>
      </w:r>
      <w:r w:rsidR="00585B7D" w:rsidRPr="00B9526A">
        <w:rPr>
          <w:rFonts w:ascii="Helvetica" w:eastAsia="Times New Roman" w:hAnsi="Helvetica" w:cs="Times New Roman"/>
          <w:color w:val="666666"/>
          <w:sz w:val="21"/>
          <w:szCs w:val="21"/>
          <w:lang w:eastAsia="fr-FR"/>
        </w:rPr>
        <w:t>, de l’Organisation Internationale du Travail (OIT) et en particulier des conventions relatives à la protection des travailleurs, à l’interdiction du travail forcé et du travail des enfants.</w:t>
      </w:r>
    </w:p>
    <w:p w14:paraId="660A6658" w14:textId="77777777" w:rsidR="00585B7D" w:rsidRDefault="00585B7D" w:rsidP="008A7D76">
      <w:pPr>
        <w:ind w:left="567"/>
        <w:rPr>
          <w:rFonts w:ascii="Helvetica" w:eastAsia="Times New Roman" w:hAnsi="Helvetica" w:cs="Times New Roman"/>
          <w:color w:val="666666"/>
          <w:sz w:val="21"/>
          <w:szCs w:val="21"/>
          <w:lang w:eastAsia="fr-FR"/>
        </w:rPr>
      </w:pPr>
      <w:r w:rsidRPr="00B9526A">
        <w:rPr>
          <w:rFonts w:ascii="Helvetica" w:eastAsia="Times New Roman" w:hAnsi="Helvetica" w:cs="Times New Roman"/>
          <w:color w:val="666666"/>
          <w:sz w:val="21"/>
          <w:szCs w:val="21"/>
          <w:lang w:eastAsia="fr-FR"/>
        </w:rPr>
        <w:t xml:space="preserve">Le groupe participe à la promotion de ces principes notamment en demandant à l’ensemble de ses fournisseurs de </w:t>
      </w:r>
      <w:r w:rsidR="007E0437" w:rsidRPr="00B9526A">
        <w:rPr>
          <w:rFonts w:ascii="Helvetica" w:eastAsia="Times New Roman" w:hAnsi="Helvetica" w:cs="Times New Roman"/>
          <w:color w:val="666666"/>
          <w:sz w:val="21"/>
          <w:szCs w:val="21"/>
          <w:lang w:eastAsia="fr-FR"/>
        </w:rPr>
        <w:t>signer la</w:t>
      </w:r>
      <w:r w:rsidR="00582C91" w:rsidRPr="00B9526A">
        <w:rPr>
          <w:rFonts w:ascii="Helvetica" w:eastAsia="Times New Roman" w:hAnsi="Helvetica" w:cs="Times New Roman"/>
          <w:color w:val="666666"/>
          <w:sz w:val="21"/>
          <w:szCs w:val="21"/>
          <w:lang w:eastAsia="fr-FR"/>
        </w:rPr>
        <w:t xml:space="preserve"> Chart</w:t>
      </w:r>
      <w:r w:rsidRPr="00B9526A">
        <w:rPr>
          <w:rFonts w:ascii="Helvetica" w:eastAsia="Times New Roman" w:hAnsi="Helvetica" w:cs="Times New Roman"/>
          <w:color w:val="666666"/>
          <w:sz w:val="21"/>
          <w:szCs w:val="21"/>
          <w:lang w:eastAsia="fr-FR"/>
        </w:rPr>
        <w:t>e Fournisseur Defta.</w:t>
      </w:r>
      <w:r w:rsidR="00582C91" w:rsidRPr="00B9526A">
        <w:rPr>
          <w:rFonts w:ascii="Helvetica" w:eastAsia="Times New Roman" w:hAnsi="Helvetica" w:cs="Times New Roman"/>
          <w:color w:val="666666"/>
          <w:sz w:val="21"/>
          <w:szCs w:val="21"/>
          <w:lang w:eastAsia="fr-FR"/>
        </w:rPr>
        <w:t xml:space="preserve"> La chart</w:t>
      </w:r>
      <w:r w:rsidR="001255CC" w:rsidRPr="00B9526A">
        <w:rPr>
          <w:rFonts w:ascii="Helvetica" w:eastAsia="Times New Roman" w:hAnsi="Helvetica" w:cs="Times New Roman"/>
          <w:color w:val="666666"/>
          <w:sz w:val="21"/>
          <w:szCs w:val="21"/>
          <w:lang w:eastAsia="fr-FR"/>
        </w:rPr>
        <w:t xml:space="preserve">e formalise les engagements attendus par le groupe en matière d’éthique, de lutte contre la corruption, de respect des droits de l’Homme et des normes de travail, de protection de la santé et de la sécurité des personnes et de protection de l’environnement. </w:t>
      </w:r>
    </w:p>
    <w:p w14:paraId="38052838" w14:textId="77777777" w:rsidR="00E47842" w:rsidRDefault="00E47842" w:rsidP="008A7D76">
      <w:p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Le groupe diffuse au travers de son site internet les principes de respect des droits de l’homme notamment grâce à sa chartre</w:t>
      </w:r>
      <w:r w:rsidR="00FD45F0">
        <w:rPr>
          <w:rFonts w:ascii="Helvetica" w:eastAsia="Times New Roman" w:hAnsi="Helvetica" w:cs="Times New Roman"/>
          <w:color w:val="666666"/>
          <w:sz w:val="21"/>
          <w:szCs w:val="21"/>
          <w:lang w:eastAsia="fr-FR"/>
        </w:rPr>
        <w:t xml:space="preserve"> </w:t>
      </w:r>
      <w:r>
        <w:rPr>
          <w:rFonts w:ascii="Helvetica" w:eastAsia="Times New Roman" w:hAnsi="Helvetica" w:cs="Times New Roman"/>
          <w:color w:val="666666"/>
          <w:sz w:val="21"/>
          <w:szCs w:val="21"/>
          <w:lang w:eastAsia="fr-FR"/>
        </w:rPr>
        <w:t>fournisseur</w:t>
      </w:r>
      <w:r w:rsidR="003F7796">
        <w:rPr>
          <w:rFonts w:ascii="Helvetica" w:eastAsia="Times New Roman" w:hAnsi="Helvetica" w:cs="Times New Roman"/>
          <w:color w:val="666666"/>
          <w:sz w:val="21"/>
          <w:szCs w:val="21"/>
          <w:lang w:eastAsia="fr-FR"/>
        </w:rPr>
        <w:t>s</w:t>
      </w:r>
      <w:r>
        <w:rPr>
          <w:rFonts w:ascii="Helvetica" w:eastAsia="Times New Roman" w:hAnsi="Helvetica" w:cs="Times New Roman"/>
          <w:color w:val="666666"/>
          <w:sz w:val="21"/>
          <w:szCs w:val="21"/>
          <w:lang w:eastAsia="fr-FR"/>
        </w:rPr>
        <w:t xml:space="preserve"> </w:t>
      </w:r>
      <w:r w:rsidR="00FD45F0">
        <w:rPr>
          <w:rFonts w:ascii="Helvetica" w:eastAsia="Times New Roman" w:hAnsi="Helvetica" w:cs="Times New Roman"/>
          <w:color w:val="666666"/>
          <w:sz w:val="21"/>
          <w:szCs w:val="21"/>
          <w:lang w:eastAsia="fr-FR"/>
        </w:rPr>
        <w:t xml:space="preserve">RSE </w:t>
      </w:r>
      <w:r>
        <w:rPr>
          <w:rFonts w:ascii="Helvetica" w:eastAsia="Times New Roman" w:hAnsi="Helvetica" w:cs="Times New Roman"/>
          <w:color w:val="666666"/>
          <w:sz w:val="21"/>
          <w:szCs w:val="21"/>
          <w:lang w:eastAsia="fr-FR"/>
        </w:rPr>
        <w:t xml:space="preserve">Defta. </w:t>
      </w:r>
    </w:p>
    <w:p w14:paraId="38E4B58D" w14:textId="77777777" w:rsidR="001E1FD3" w:rsidRDefault="001E1FD3" w:rsidP="008A7D76">
      <w:pPr>
        <w:ind w:left="567"/>
        <w:rPr>
          <w:rFonts w:ascii="Helvetica" w:eastAsia="Times New Roman" w:hAnsi="Helvetica" w:cs="Times New Roman"/>
          <w:color w:val="666666"/>
          <w:sz w:val="21"/>
          <w:szCs w:val="21"/>
          <w:lang w:eastAsia="fr-FR"/>
        </w:rPr>
      </w:pPr>
      <w:r>
        <w:rPr>
          <w:noProof/>
          <w:lang w:eastAsia="fr-FR"/>
        </w:rPr>
        <w:drawing>
          <wp:inline distT="0" distB="0" distL="0" distR="0" wp14:anchorId="4893E53F" wp14:editId="6CCE804B">
            <wp:extent cx="5868069" cy="3498272"/>
            <wp:effectExtent l="0" t="0" r="0" b="698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73075" cy="3501256"/>
                    </a:xfrm>
                    <a:prstGeom prst="rect">
                      <a:avLst/>
                    </a:prstGeom>
                  </pic:spPr>
                </pic:pic>
              </a:graphicData>
            </a:graphic>
          </wp:inline>
        </w:drawing>
      </w:r>
    </w:p>
    <w:p w14:paraId="3915A775" w14:textId="60BDA6CB" w:rsidR="009F1D7C" w:rsidRDefault="00617E0B" w:rsidP="001E1FD3">
      <w:pPr>
        <w:ind w:left="567"/>
        <w:rPr>
          <w:rFonts w:ascii="Helvetica" w:eastAsia="Times New Roman" w:hAnsi="Helvetica" w:cs="Times New Roman"/>
          <w:color w:val="666666"/>
          <w:sz w:val="21"/>
          <w:szCs w:val="21"/>
          <w:lang w:eastAsia="fr-FR"/>
        </w:rPr>
      </w:pPr>
      <w:r>
        <w:rPr>
          <w:noProof/>
          <w:lang w:eastAsia="fr-FR"/>
        </w:rPr>
        <mc:AlternateContent>
          <mc:Choice Requires="wps">
            <w:drawing>
              <wp:anchor distT="0" distB="0" distL="114300" distR="114300" simplePos="0" relativeHeight="251702272" behindDoc="0" locked="0" layoutInCell="1" allowOverlap="1" wp14:anchorId="491CB85A" wp14:editId="6DD93F51">
                <wp:simplePos x="0" y="0"/>
                <wp:positionH relativeFrom="column">
                  <wp:posOffset>3870960</wp:posOffset>
                </wp:positionH>
                <wp:positionV relativeFrom="paragraph">
                  <wp:posOffset>6002655</wp:posOffset>
                </wp:positionV>
                <wp:extent cx="372745" cy="147320"/>
                <wp:effectExtent l="0" t="0" r="27305" b="24130"/>
                <wp:wrapNone/>
                <wp:docPr id="3084" name="Flèche gauche 3084"/>
                <wp:cNvGraphicFramePr/>
                <a:graphic xmlns:a="http://schemas.openxmlformats.org/drawingml/2006/main">
                  <a:graphicData uri="http://schemas.microsoft.com/office/word/2010/wordprocessingShape">
                    <wps:wsp>
                      <wps:cNvSpPr/>
                      <wps:spPr>
                        <a:xfrm>
                          <a:off x="0" y="0"/>
                          <a:ext cx="372745" cy="147320"/>
                        </a:xfrm>
                        <a:prstGeom prst="leftArrow">
                          <a:avLst/>
                        </a:prstGeom>
                        <a:solidFill>
                          <a:srgbClr val="FFFF00"/>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2A163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gauche 3084" o:spid="_x0000_s1026" type="#_x0000_t66" style="position:absolute;margin-left:304.8pt;margin-top:472.65pt;width:29.35pt;height:1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" adj="4268" fillcolor="yellow" strokecolor="#1685c2 [3206]" strokeweight="2pt"/>
            </w:pict>
          </mc:Fallback>
        </mc:AlternateContent>
      </w:r>
      <w:r w:rsidR="00582C91" w:rsidRPr="00B9526A">
        <w:rPr>
          <w:rFonts w:ascii="Helvetica" w:eastAsia="Times New Roman" w:hAnsi="Helvetica" w:cs="Times New Roman"/>
          <w:color w:val="666666"/>
          <w:sz w:val="21"/>
          <w:szCs w:val="21"/>
          <w:lang w:eastAsia="fr-FR"/>
        </w:rPr>
        <w:t>La chart</w:t>
      </w:r>
      <w:r w:rsidR="00585B7D" w:rsidRPr="00B9526A">
        <w:rPr>
          <w:rFonts w:ascii="Helvetica" w:eastAsia="Times New Roman" w:hAnsi="Helvetica" w:cs="Times New Roman"/>
          <w:color w:val="666666"/>
          <w:sz w:val="21"/>
          <w:szCs w:val="21"/>
          <w:lang w:eastAsia="fr-FR"/>
        </w:rPr>
        <w:t xml:space="preserve">e fournisseurs </w:t>
      </w:r>
      <w:r w:rsidR="00FD45F0">
        <w:rPr>
          <w:rFonts w:ascii="Helvetica" w:eastAsia="Times New Roman" w:hAnsi="Helvetica" w:cs="Times New Roman"/>
          <w:color w:val="666666"/>
          <w:sz w:val="21"/>
          <w:szCs w:val="21"/>
          <w:lang w:eastAsia="fr-FR"/>
        </w:rPr>
        <w:t xml:space="preserve">RSE </w:t>
      </w:r>
      <w:r w:rsidR="00585B7D" w:rsidRPr="00B9526A">
        <w:rPr>
          <w:rFonts w:ascii="Helvetica" w:eastAsia="Times New Roman" w:hAnsi="Helvetica" w:cs="Times New Roman"/>
          <w:color w:val="666666"/>
          <w:sz w:val="21"/>
          <w:szCs w:val="21"/>
          <w:lang w:eastAsia="fr-FR"/>
        </w:rPr>
        <w:t xml:space="preserve">Defta est également signée par les partenaires de Defta dans </w:t>
      </w:r>
      <w:r w:rsidR="008006A2">
        <w:rPr>
          <w:rFonts w:ascii="Helvetica" w:eastAsia="Times New Roman" w:hAnsi="Helvetica" w:cs="Times New Roman"/>
          <w:color w:val="666666"/>
          <w:sz w:val="21"/>
          <w:szCs w:val="21"/>
          <w:lang w:eastAsia="fr-FR"/>
        </w:rPr>
        <w:t xml:space="preserve">les joint-ventures </w:t>
      </w:r>
      <w:r w:rsidR="00585B7D" w:rsidRPr="00B9526A">
        <w:rPr>
          <w:rFonts w:ascii="Helvetica" w:eastAsia="Times New Roman" w:hAnsi="Helvetica" w:cs="Times New Roman"/>
          <w:color w:val="666666"/>
          <w:sz w:val="21"/>
          <w:szCs w:val="21"/>
          <w:lang w:eastAsia="fr-FR"/>
        </w:rPr>
        <w:t>en Corée</w:t>
      </w:r>
      <w:r w:rsidR="008006A2">
        <w:rPr>
          <w:rFonts w:ascii="Helvetica" w:eastAsia="Times New Roman" w:hAnsi="Helvetica" w:cs="Times New Roman"/>
          <w:color w:val="666666"/>
          <w:sz w:val="21"/>
          <w:szCs w:val="21"/>
          <w:lang w:eastAsia="fr-FR"/>
        </w:rPr>
        <w:t xml:space="preserve"> et en Chine</w:t>
      </w:r>
      <w:r w:rsidR="00585B7D" w:rsidRPr="00B9526A">
        <w:rPr>
          <w:rFonts w:ascii="Helvetica" w:eastAsia="Times New Roman" w:hAnsi="Helvetica" w:cs="Times New Roman"/>
          <w:color w:val="666666"/>
          <w:sz w:val="21"/>
          <w:szCs w:val="21"/>
          <w:lang w:eastAsia="fr-FR"/>
        </w:rPr>
        <w:t>.</w:t>
      </w:r>
    </w:p>
    <w:p w14:paraId="24C4FB56" w14:textId="141AC4A9" w:rsidR="009F1D7C" w:rsidRPr="00C21671" w:rsidRDefault="00FD45F0" w:rsidP="00C21671">
      <w:pPr>
        <w:pStyle w:val="Puce1"/>
        <w:numPr>
          <w:ilvl w:val="0"/>
          <w:numId w:val="0"/>
        </w:numPr>
        <w:ind w:left="567"/>
        <w:rPr>
          <w:rFonts w:asciiTheme="minorHAnsi" w:hAnsiTheme="minorHAnsi"/>
        </w:rPr>
      </w:pPr>
      <w:r>
        <w:rPr>
          <w:noProof/>
          <w:lang w:eastAsia="fr-FR"/>
        </w:rPr>
        <w:lastRenderedPageBreak/>
        <w:drawing>
          <wp:anchor distT="0" distB="0" distL="114300" distR="114300" simplePos="0" relativeHeight="251747328" behindDoc="1" locked="0" layoutInCell="1" allowOverlap="1" wp14:anchorId="11D4D89B" wp14:editId="2D86711A">
            <wp:simplePos x="0" y="0"/>
            <wp:positionH relativeFrom="column">
              <wp:posOffset>2777952</wp:posOffset>
            </wp:positionH>
            <wp:positionV relativeFrom="paragraph">
              <wp:posOffset>367953</wp:posOffset>
            </wp:positionV>
            <wp:extent cx="3360420" cy="5034915"/>
            <wp:effectExtent l="0" t="0" r="0" b="0"/>
            <wp:wrapTight wrapText="bothSides">
              <wp:wrapPolygon edited="0">
                <wp:start x="0" y="0"/>
                <wp:lineTo x="0" y="21494"/>
                <wp:lineTo x="21429" y="21494"/>
                <wp:lineTo x="21429" y="0"/>
                <wp:lineTo x="0" y="0"/>
              </wp:wrapPolygon>
            </wp:wrapTight>
            <wp:docPr id="1027" name="Imag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60420" cy="5034915"/>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46304" behindDoc="1" locked="0" layoutInCell="1" allowOverlap="1" wp14:anchorId="6CAC694F" wp14:editId="2D50DA56">
            <wp:simplePos x="0" y="0"/>
            <wp:positionH relativeFrom="column">
              <wp:posOffset>-401147</wp:posOffset>
            </wp:positionH>
            <wp:positionV relativeFrom="paragraph">
              <wp:posOffset>356408</wp:posOffset>
            </wp:positionV>
            <wp:extent cx="3206750" cy="4853940"/>
            <wp:effectExtent l="0" t="0" r="0" b="3810"/>
            <wp:wrapTight wrapText="bothSides">
              <wp:wrapPolygon edited="0">
                <wp:start x="0" y="0"/>
                <wp:lineTo x="0" y="21532"/>
                <wp:lineTo x="21429" y="21532"/>
                <wp:lineTo x="21429" y="0"/>
                <wp:lineTo x="0" y="0"/>
              </wp:wrapPolygon>
            </wp:wrapTight>
            <wp:docPr id="1025" name="Imag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206750" cy="4853940"/>
                    </a:xfrm>
                    <a:prstGeom prst="rect">
                      <a:avLst/>
                    </a:prstGeom>
                  </pic:spPr>
                </pic:pic>
              </a:graphicData>
            </a:graphic>
            <wp14:sizeRelH relativeFrom="page">
              <wp14:pctWidth>0</wp14:pctWidth>
            </wp14:sizeRelH>
            <wp14:sizeRelV relativeFrom="page">
              <wp14:pctHeight>0</wp14:pctHeight>
            </wp14:sizeRelV>
          </wp:anchor>
        </w:drawing>
      </w:r>
    </w:p>
    <w:p w14:paraId="61D83C44" w14:textId="77777777" w:rsidR="00C21671" w:rsidRDefault="00C21671" w:rsidP="008A7D76">
      <w:pPr>
        <w:ind w:left="567"/>
        <w:rPr>
          <w:rFonts w:ascii="Helvetica" w:eastAsia="Times New Roman" w:hAnsi="Helvetica" w:cs="Times New Roman"/>
          <w:color w:val="666666"/>
          <w:sz w:val="21"/>
          <w:szCs w:val="21"/>
          <w:lang w:eastAsia="fr-FR"/>
        </w:rPr>
      </w:pPr>
    </w:p>
    <w:p w14:paraId="33EAC8DE" w14:textId="63D447ED" w:rsidR="009F1D7C" w:rsidRPr="00B9526A" w:rsidRDefault="00091C16" w:rsidP="008A7D76">
      <w:pPr>
        <w:ind w:left="567"/>
        <w:rPr>
          <w:rFonts w:ascii="Helvetica" w:eastAsia="Times New Roman" w:hAnsi="Helvetica" w:cs="Times New Roman"/>
          <w:color w:val="666666"/>
          <w:sz w:val="21"/>
          <w:szCs w:val="21"/>
          <w:lang w:eastAsia="fr-FR"/>
        </w:rPr>
      </w:pPr>
      <w:r w:rsidRPr="00B9526A">
        <w:rPr>
          <w:rFonts w:ascii="Helvetica" w:eastAsia="Times New Roman" w:hAnsi="Helvetica" w:cs="Times New Roman"/>
          <w:color w:val="666666"/>
          <w:sz w:val="21"/>
          <w:szCs w:val="21"/>
          <w:lang w:eastAsia="fr-FR"/>
        </w:rPr>
        <w:t>La signature de la chart</w:t>
      </w:r>
      <w:r w:rsidR="00486A62" w:rsidRPr="00B9526A">
        <w:rPr>
          <w:rFonts w:ascii="Helvetica" w:eastAsia="Times New Roman" w:hAnsi="Helvetica" w:cs="Times New Roman"/>
          <w:color w:val="666666"/>
          <w:sz w:val="21"/>
          <w:szCs w:val="21"/>
          <w:lang w:eastAsia="fr-FR"/>
        </w:rPr>
        <w:t xml:space="preserve">e fournisseur Defta fait partie intégrante des procédures achat du groupe. </w:t>
      </w:r>
    </w:p>
    <w:p w14:paraId="5128B015" w14:textId="61F73CE4" w:rsidR="00B9526A" w:rsidRDefault="00486A62" w:rsidP="008A7D76">
      <w:pPr>
        <w:ind w:left="567"/>
        <w:rPr>
          <w:rFonts w:ascii="Helvetica" w:eastAsia="Times New Roman" w:hAnsi="Helvetica" w:cs="Times New Roman"/>
          <w:color w:val="666666"/>
          <w:sz w:val="21"/>
          <w:szCs w:val="21"/>
          <w:lang w:eastAsia="fr-FR"/>
        </w:rPr>
      </w:pPr>
      <w:r w:rsidRPr="00B9526A">
        <w:rPr>
          <w:rFonts w:ascii="Helvetica" w:eastAsia="Times New Roman" w:hAnsi="Helvetica" w:cs="Times New Roman"/>
          <w:color w:val="666666"/>
          <w:sz w:val="21"/>
          <w:szCs w:val="21"/>
          <w:lang w:eastAsia="fr-FR"/>
        </w:rPr>
        <w:t>Le groupe</w:t>
      </w:r>
      <w:r w:rsidR="00AC6EBB" w:rsidRPr="00B9526A">
        <w:rPr>
          <w:rFonts w:ascii="Helvetica" w:eastAsia="Times New Roman" w:hAnsi="Helvetica" w:cs="Times New Roman"/>
          <w:color w:val="666666"/>
          <w:sz w:val="21"/>
          <w:szCs w:val="21"/>
          <w:lang w:eastAsia="fr-FR"/>
        </w:rPr>
        <w:t xml:space="preserve"> </w:t>
      </w:r>
      <w:r w:rsidR="00DF12A5" w:rsidRPr="00B9526A">
        <w:rPr>
          <w:rFonts w:ascii="Helvetica" w:eastAsia="Times New Roman" w:hAnsi="Helvetica" w:cs="Times New Roman"/>
          <w:color w:val="666666"/>
          <w:sz w:val="21"/>
          <w:szCs w:val="21"/>
          <w:lang w:eastAsia="fr-FR"/>
        </w:rPr>
        <w:t>a mis en place</w:t>
      </w:r>
      <w:r w:rsidR="00EC1ADB">
        <w:rPr>
          <w:rFonts w:ascii="Helvetica" w:eastAsia="Times New Roman" w:hAnsi="Helvetica" w:cs="Times New Roman"/>
          <w:color w:val="666666"/>
          <w:sz w:val="21"/>
          <w:szCs w:val="21"/>
          <w:lang w:eastAsia="fr-FR"/>
        </w:rPr>
        <w:t>,</w:t>
      </w:r>
      <w:r w:rsidRPr="00B9526A">
        <w:rPr>
          <w:rFonts w:ascii="Helvetica" w:eastAsia="Times New Roman" w:hAnsi="Helvetica" w:cs="Times New Roman"/>
          <w:color w:val="666666"/>
          <w:sz w:val="21"/>
          <w:szCs w:val="21"/>
          <w:lang w:eastAsia="fr-FR"/>
        </w:rPr>
        <w:t xml:space="preserve"> </w:t>
      </w:r>
      <w:r w:rsidR="008006A2">
        <w:rPr>
          <w:rFonts w:ascii="Helvetica" w:eastAsia="Times New Roman" w:hAnsi="Helvetica" w:cs="Times New Roman"/>
          <w:color w:val="666666"/>
          <w:sz w:val="21"/>
          <w:szCs w:val="21"/>
          <w:lang w:eastAsia="fr-FR"/>
        </w:rPr>
        <w:t>depuis</w:t>
      </w:r>
      <w:r w:rsidR="009F1D7C" w:rsidRPr="00B9526A">
        <w:rPr>
          <w:rFonts w:ascii="Helvetica" w:eastAsia="Times New Roman" w:hAnsi="Helvetica" w:cs="Times New Roman"/>
          <w:color w:val="666666"/>
          <w:sz w:val="21"/>
          <w:szCs w:val="21"/>
          <w:lang w:eastAsia="fr-FR"/>
        </w:rPr>
        <w:t xml:space="preserve"> </w:t>
      </w:r>
      <w:r w:rsidR="00792326" w:rsidRPr="00EC1ADB">
        <w:rPr>
          <w:rFonts w:ascii="Helvetica" w:eastAsia="Times New Roman" w:hAnsi="Helvetica" w:cs="Times New Roman"/>
          <w:color w:val="666666"/>
          <w:sz w:val="21"/>
          <w:szCs w:val="21"/>
          <w:lang w:eastAsia="fr-FR"/>
        </w:rPr>
        <w:t>201</w:t>
      </w:r>
      <w:r w:rsidR="008006A2" w:rsidRPr="00EC1ADB">
        <w:rPr>
          <w:rFonts w:ascii="Helvetica" w:eastAsia="Times New Roman" w:hAnsi="Helvetica" w:cs="Times New Roman"/>
          <w:color w:val="666666"/>
          <w:sz w:val="21"/>
          <w:szCs w:val="21"/>
          <w:lang w:eastAsia="fr-FR"/>
        </w:rPr>
        <w:t>7</w:t>
      </w:r>
      <w:r w:rsidR="00EC1ADB">
        <w:rPr>
          <w:rFonts w:ascii="Helvetica" w:eastAsia="Times New Roman" w:hAnsi="Helvetica" w:cs="Times New Roman"/>
          <w:color w:val="666666"/>
          <w:sz w:val="21"/>
          <w:szCs w:val="21"/>
          <w:lang w:eastAsia="fr-FR"/>
        </w:rPr>
        <w:t>,</w:t>
      </w:r>
      <w:r w:rsidR="009F1D7C" w:rsidRPr="00B9526A">
        <w:rPr>
          <w:rFonts w:ascii="Helvetica" w:eastAsia="Times New Roman" w:hAnsi="Helvetica" w:cs="Times New Roman"/>
          <w:color w:val="666666"/>
          <w:sz w:val="21"/>
          <w:szCs w:val="21"/>
          <w:lang w:eastAsia="fr-FR"/>
        </w:rPr>
        <w:t xml:space="preserve"> un indicateur de </w:t>
      </w:r>
      <w:r w:rsidR="00091C16" w:rsidRPr="00B9526A">
        <w:rPr>
          <w:rFonts w:ascii="Helvetica" w:eastAsia="Times New Roman" w:hAnsi="Helvetica" w:cs="Times New Roman"/>
          <w:color w:val="666666"/>
          <w:sz w:val="21"/>
          <w:szCs w:val="21"/>
          <w:lang w:eastAsia="fr-FR"/>
        </w:rPr>
        <w:t>suivi des charte</w:t>
      </w:r>
      <w:r w:rsidRPr="00B9526A">
        <w:rPr>
          <w:rFonts w:ascii="Helvetica" w:eastAsia="Times New Roman" w:hAnsi="Helvetica" w:cs="Times New Roman"/>
          <w:color w:val="666666"/>
          <w:sz w:val="21"/>
          <w:szCs w:val="21"/>
          <w:lang w:eastAsia="fr-FR"/>
        </w:rPr>
        <w:t xml:space="preserve">s signées, des éventuelles dérogations à cette </w:t>
      </w:r>
      <w:r w:rsidR="009F1D7C" w:rsidRPr="00B9526A">
        <w:rPr>
          <w:rFonts w:ascii="Helvetica" w:eastAsia="Times New Roman" w:hAnsi="Helvetica" w:cs="Times New Roman"/>
          <w:color w:val="666666"/>
          <w:sz w:val="21"/>
          <w:szCs w:val="21"/>
          <w:lang w:eastAsia="fr-FR"/>
        </w:rPr>
        <w:t>charte</w:t>
      </w:r>
      <w:r w:rsidRPr="00B9526A">
        <w:rPr>
          <w:rFonts w:ascii="Helvetica" w:eastAsia="Times New Roman" w:hAnsi="Helvetica" w:cs="Times New Roman"/>
          <w:color w:val="666666"/>
          <w:sz w:val="21"/>
          <w:szCs w:val="21"/>
          <w:lang w:eastAsia="fr-FR"/>
        </w:rPr>
        <w:t xml:space="preserve"> et des mesures correctives associées.</w:t>
      </w:r>
      <w:r w:rsidR="00C53172" w:rsidRPr="00B9526A">
        <w:rPr>
          <w:rFonts w:ascii="Helvetica" w:eastAsia="Times New Roman" w:hAnsi="Helvetica" w:cs="Times New Roman"/>
          <w:color w:val="666666"/>
          <w:sz w:val="21"/>
          <w:szCs w:val="21"/>
          <w:lang w:eastAsia="fr-FR"/>
        </w:rPr>
        <w:t xml:space="preserve"> </w:t>
      </w:r>
    </w:p>
    <w:p w14:paraId="64E7EB31" w14:textId="3E1D3DD9" w:rsidR="00C21671" w:rsidRDefault="00C21671" w:rsidP="008A7D76">
      <w:p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Lors de leurs visites chez les fournisseurs et partenaires, les équipes Defta contrôlent le respect effectif des engagements pris par les signataires de la charte.</w:t>
      </w:r>
    </w:p>
    <w:p w14:paraId="20F801C1" w14:textId="77777777" w:rsidR="00CD1C7F" w:rsidRDefault="00CD1C7F">
      <w:pPr>
        <w:spacing w:before="0" w:after="200" w:line="276" w:lineRule="auto"/>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br w:type="page"/>
      </w:r>
    </w:p>
    <w:p w14:paraId="656800B5" w14:textId="3354F128" w:rsidR="00683272" w:rsidRDefault="00B9526A" w:rsidP="008A7D76">
      <w:pPr>
        <w:ind w:left="567"/>
        <w:rPr>
          <w:noProof/>
          <w:lang w:eastAsia="fr-FR"/>
        </w:rPr>
      </w:pPr>
      <w:r w:rsidRPr="005768FB">
        <w:rPr>
          <w:rFonts w:ascii="Helvetica" w:eastAsia="Times New Roman" w:hAnsi="Helvetica" w:cs="Times New Roman"/>
          <w:color w:val="666666"/>
          <w:sz w:val="21"/>
          <w:szCs w:val="21"/>
          <w:lang w:eastAsia="fr-FR"/>
        </w:rPr>
        <w:lastRenderedPageBreak/>
        <w:t>A</w:t>
      </w:r>
      <w:r w:rsidR="00683272" w:rsidRPr="005768FB">
        <w:rPr>
          <w:rFonts w:ascii="Helvetica" w:eastAsia="Times New Roman" w:hAnsi="Helvetica" w:cs="Times New Roman"/>
          <w:color w:val="666666"/>
          <w:sz w:val="21"/>
          <w:szCs w:val="21"/>
          <w:lang w:eastAsia="fr-FR"/>
        </w:rPr>
        <w:t>u cours de</w:t>
      </w:r>
      <w:r w:rsidR="00792326" w:rsidRPr="005768FB">
        <w:rPr>
          <w:rFonts w:ascii="Helvetica" w:eastAsia="Times New Roman" w:hAnsi="Helvetica" w:cs="Times New Roman"/>
          <w:color w:val="666666"/>
          <w:sz w:val="21"/>
          <w:szCs w:val="21"/>
          <w:lang w:eastAsia="fr-FR"/>
        </w:rPr>
        <w:t xml:space="preserve">s </w:t>
      </w:r>
      <w:r w:rsidR="0089433C" w:rsidRPr="005768FB">
        <w:rPr>
          <w:rFonts w:ascii="Helvetica" w:eastAsia="Times New Roman" w:hAnsi="Helvetica" w:cs="Times New Roman"/>
          <w:color w:val="666666"/>
          <w:sz w:val="21"/>
          <w:szCs w:val="21"/>
          <w:lang w:eastAsia="fr-FR"/>
        </w:rPr>
        <w:t>trois</w:t>
      </w:r>
      <w:r w:rsidR="00792326" w:rsidRPr="005768FB">
        <w:rPr>
          <w:rFonts w:ascii="Helvetica" w:eastAsia="Times New Roman" w:hAnsi="Helvetica" w:cs="Times New Roman"/>
          <w:color w:val="666666"/>
          <w:sz w:val="21"/>
          <w:szCs w:val="21"/>
          <w:lang w:eastAsia="fr-FR"/>
        </w:rPr>
        <w:t xml:space="preserve"> dernières </w:t>
      </w:r>
      <w:r w:rsidR="00683272" w:rsidRPr="005768FB">
        <w:rPr>
          <w:rFonts w:ascii="Helvetica" w:eastAsia="Times New Roman" w:hAnsi="Helvetica" w:cs="Times New Roman"/>
          <w:color w:val="666666"/>
          <w:sz w:val="21"/>
          <w:szCs w:val="21"/>
          <w:lang w:eastAsia="fr-FR"/>
        </w:rPr>
        <w:t>année</w:t>
      </w:r>
      <w:r w:rsidR="00792326" w:rsidRPr="005768FB">
        <w:rPr>
          <w:rFonts w:ascii="Helvetica" w:eastAsia="Times New Roman" w:hAnsi="Helvetica" w:cs="Times New Roman"/>
          <w:color w:val="666666"/>
          <w:sz w:val="21"/>
          <w:szCs w:val="21"/>
          <w:lang w:eastAsia="fr-FR"/>
        </w:rPr>
        <w:t>s</w:t>
      </w:r>
      <w:r w:rsidR="00DC153D" w:rsidRPr="005768FB">
        <w:rPr>
          <w:rFonts w:ascii="Helvetica" w:eastAsia="Times New Roman" w:hAnsi="Helvetica" w:cs="Times New Roman"/>
          <w:color w:val="666666"/>
          <w:sz w:val="21"/>
          <w:szCs w:val="21"/>
          <w:lang w:eastAsia="fr-FR"/>
        </w:rPr>
        <w:t>,</w:t>
      </w:r>
      <w:r w:rsidRPr="005768FB">
        <w:rPr>
          <w:rFonts w:ascii="Helvetica" w:eastAsia="Times New Roman" w:hAnsi="Helvetica" w:cs="Times New Roman"/>
          <w:color w:val="666666"/>
          <w:sz w:val="21"/>
          <w:szCs w:val="21"/>
          <w:lang w:eastAsia="fr-FR"/>
        </w:rPr>
        <w:t> </w:t>
      </w:r>
      <w:r w:rsidR="00683272" w:rsidRPr="005768FB">
        <w:rPr>
          <w:rFonts w:ascii="Helvetica" w:eastAsia="Times New Roman" w:hAnsi="Helvetica" w:cs="Times New Roman"/>
          <w:color w:val="666666"/>
          <w:sz w:val="21"/>
          <w:szCs w:val="21"/>
          <w:lang w:eastAsia="fr-FR"/>
        </w:rPr>
        <w:t>cet</w:t>
      </w:r>
      <w:r w:rsidR="00DF12A5" w:rsidRPr="005768FB">
        <w:rPr>
          <w:rFonts w:ascii="Helvetica" w:eastAsia="Times New Roman" w:hAnsi="Helvetica" w:cs="Times New Roman"/>
          <w:color w:val="666666"/>
          <w:sz w:val="21"/>
          <w:szCs w:val="21"/>
          <w:lang w:eastAsia="fr-FR"/>
        </w:rPr>
        <w:t xml:space="preserve"> indicateur </w:t>
      </w:r>
      <w:r w:rsidR="00DC153D" w:rsidRPr="005768FB">
        <w:rPr>
          <w:rFonts w:ascii="Helvetica" w:eastAsia="Times New Roman" w:hAnsi="Helvetica" w:cs="Times New Roman"/>
          <w:color w:val="666666"/>
          <w:sz w:val="21"/>
          <w:szCs w:val="21"/>
          <w:lang w:eastAsia="fr-FR"/>
        </w:rPr>
        <w:t>affiche</w:t>
      </w:r>
      <w:r w:rsidR="00683272" w:rsidRPr="005768FB">
        <w:rPr>
          <w:rFonts w:ascii="Helvetica" w:eastAsia="Times New Roman" w:hAnsi="Helvetica" w:cs="Times New Roman"/>
          <w:color w:val="666666"/>
          <w:sz w:val="21"/>
          <w:szCs w:val="21"/>
          <w:lang w:eastAsia="fr-FR"/>
        </w:rPr>
        <w:t xml:space="preserve"> une forte progression</w:t>
      </w:r>
      <w:r w:rsidR="00DC153D" w:rsidRPr="005768FB">
        <w:rPr>
          <w:rFonts w:ascii="Helvetica" w:eastAsia="Times New Roman" w:hAnsi="Helvetica" w:cs="Times New Roman"/>
          <w:color w:val="666666"/>
          <w:sz w:val="21"/>
          <w:szCs w:val="21"/>
          <w:lang w:eastAsia="fr-FR"/>
        </w:rPr>
        <w:t>, démontrant les efforts mis en œuvre par le groupe pour promouvoir et diffuser la protection des droits de l’homme chez ses fournisseurs.</w:t>
      </w:r>
      <w:r w:rsidR="0089433C" w:rsidRPr="0089433C">
        <w:rPr>
          <w:noProof/>
          <w:lang w:eastAsia="fr-FR"/>
        </w:rPr>
        <w:t xml:space="preserve"> </w:t>
      </w:r>
    </w:p>
    <w:p w14:paraId="7041A748" w14:textId="1CD6F1D2" w:rsidR="0089433C" w:rsidRPr="00B9526A" w:rsidRDefault="0089433C" w:rsidP="008A7D76">
      <w:pPr>
        <w:ind w:left="567"/>
        <w:rPr>
          <w:rFonts w:ascii="Helvetica" w:eastAsia="Times New Roman" w:hAnsi="Helvetica" w:cs="Times New Roman"/>
          <w:color w:val="666666"/>
          <w:sz w:val="21"/>
          <w:szCs w:val="21"/>
          <w:lang w:eastAsia="fr-FR"/>
        </w:rPr>
      </w:pPr>
      <w:r w:rsidRPr="0089433C">
        <w:rPr>
          <w:noProof/>
          <w:lang w:eastAsia="fr-FR"/>
        </w:rPr>
        <w:drawing>
          <wp:inline distT="0" distB="0" distL="0" distR="0" wp14:anchorId="4AA3007E" wp14:editId="422B93EE">
            <wp:extent cx="4413885" cy="2737485"/>
            <wp:effectExtent l="0" t="0" r="5715"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13885" cy="2737485"/>
                    </a:xfrm>
                    <a:prstGeom prst="rect">
                      <a:avLst/>
                    </a:prstGeom>
                    <a:noFill/>
                    <a:ln>
                      <a:noFill/>
                    </a:ln>
                  </pic:spPr>
                </pic:pic>
              </a:graphicData>
            </a:graphic>
          </wp:inline>
        </w:drawing>
      </w:r>
    </w:p>
    <w:p w14:paraId="52BF1A6B" w14:textId="1FA583EB" w:rsidR="00172498" w:rsidRDefault="00DC153D" w:rsidP="008A7D76">
      <w:pPr>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A</w:t>
      </w:r>
      <w:r w:rsidR="00EC1ADB" w:rsidRPr="005768FB">
        <w:rPr>
          <w:rFonts w:ascii="Helvetica" w:eastAsia="Times New Roman" w:hAnsi="Helvetica" w:cs="Times New Roman"/>
          <w:color w:val="666666"/>
          <w:sz w:val="21"/>
          <w:szCs w:val="21"/>
          <w:lang w:eastAsia="fr-FR"/>
        </w:rPr>
        <w:t xml:space="preserve"> fin décembre 201</w:t>
      </w:r>
      <w:r w:rsidR="005768FB" w:rsidRPr="005768FB">
        <w:rPr>
          <w:rFonts w:ascii="Helvetica" w:eastAsia="Times New Roman" w:hAnsi="Helvetica" w:cs="Times New Roman"/>
          <w:color w:val="666666"/>
          <w:sz w:val="21"/>
          <w:szCs w:val="21"/>
          <w:lang w:eastAsia="fr-FR"/>
        </w:rPr>
        <w:t>9</w:t>
      </w:r>
      <w:r w:rsidRPr="005768FB">
        <w:rPr>
          <w:rFonts w:ascii="Helvetica" w:eastAsia="Times New Roman" w:hAnsi="Helvetica" w:cs="Times New Roman"/>
          <w:color w:val="666666"/>
          <w:sz w:val="21"/>
          <w:szCs w:val="21"/>
          <w:lang w:eastAsia="fr-FR"/>
        </w:rPr>
        <w:t>, le taux de signa</w:t>
      </w:r>
      <w:r w:rsidR="00EC1ADB" w:rsidRPr="005768FB">
        <w:rPr>
          <w:rFonts w:ascii="Helvetica" w:eastAsia="Times New Roman" w:hAnsi="Helvetica" w:cs="Times New Roman"/>
          <w:color w:val="666666"/>
          <w:sz w:val="21"/>
          <w:szCs w:val="21"/>
          <w:lang w:eastAsia="fr-FR"/>
        </w:rPr>
        <w:t xml:space="preserve">ture de la chartre atteignait </w:t>
      </w:r>
      <w:r w:rsidR="005768FB" w:rsidRPr="005768FB">
        <w:rPr>
          <w:rFonts w:ascii="Helvetica" w:eastAsia="Times New Roman" w:hAnsi="Helvetica" w:cs="Times New Roman"/>
          <w:color w:val="666666"/>
          <w:sz w:val="21"/>
          <w:szCs w:val="21"/>
          <w:lang w:eastAsia="fr-FR"/>
        </w:rPr>
        <w:t>90</w:t>
      </w:r>
      <w:r w:rsidRPr="005768FB">
        <w:rPr>
          <w:rFonts w:ascii="Helvetica" w:eastAsia="Times New Roman" w:hAnsi="Helvetica" w:cs="Times New Roman"/>
          <w:color w:val="666666"/>
          <w:sz w:val="21"/>
          <w:szCs w:val="21"/>
          <w:lang w:eastAsia="fr-FR"/>
        </w:rPr>
        <w:t>%</w:t>
      </w:r>
      <w:r w:rsidR="003F7796" w:rsidRPr="005768FB">
        <w:rPr>
          <w:rFonts w:ascii="Helvetica" w:eastAsia="Times New Roman" w:hAnsi="Helvetica" w:cs="Times New Roman"/>
          <w:color w:val="666666"/>
          <w:sz w:val="21"/>
          <w:szCs w:val="21"/>
          <w:lang w:eastAsia="fr-FR"/>
        </w:rPr>
        <w:t xml:space="preserve"> des comptes fournisseurs ouverts </w:t>
      </w:r>
      <w:r w:rsidR="005768FB" w:rsidRPr="005768FB">
        <w:rPr>
          <w:rFonts w:ascii="Helvetica" w:eastAsia="Times New Roman" w:hAnsi="Helvetica" w:cs="Times New Roman"/>
          <w:color w:val="666666"/>
          <w:sz w:val="21"/>
          <w:szCs w:val="21"/>
          <w:lang w:eastAsia="fr-FR"/>
        </w:rPr>
        <w:t>en moyenne</w:t>
      </w:r>
      <w:r w:rsidR="00683272" w:rsidRPr="00DC153D">
        <w:rPr>
          <w:rFonts w:ascii="Helvetica" w:eastAsia="Times New Roman" w:hAnsi="Helvetica" w:cs="Times New Roman"/>
          <w:color w:val="666666"/>
          <w:sz w:val="21"/>
          <w:szCs w:val="21"/>
          <w:lang w:eastAsia="fr-FR"/>
        </w:rPr>
        <w:t xml:space="preserve"> </w:t>
      </w:r>
    </w:p>
    <w:p w14:paraId="08655DB5" w14:textId="70FC5B93" w:rsidR="00683272" w:rsidRDefault="005768FB" w:rsidP="008A7D76">
      <w:p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En 2017, l</w:t>
      </w:r>
      <w:r w:rsidR="00DC153D">
        <w:rPr>
          <w:rFonts w:ascii="Helvetica" w:eastAsia="Times New Roman" w:hAnsi="Helvetica" w:cs="Times New Roman"/>
          <w:color w:val="666666"/>
          <w:sz w:val="21"/>
          <w:szCs w:val="21"/>
          <w:lang w:eastAsia="fr-FR"/>
        </w:rPr>
        <w:t>e groupe Defta s</w:t>
      </w:r>
      <w:r w:rsidR="00EC1ADB">
        <w:rPr>
          <w:rFonts w:ascii="Helvetica" w:eastAsia="Times New Roman" w:hAnsi="Helvetica" w:cs="Times New Roman"/>
          <w:color w:val="666666"/>
          <w:sz w:val="21"/>
          <w:szCs w:val="21"/>
          <w:lang w:eastAsia="fr-FR"/>
        </w:rPr>
        <w:t>’était fixé</w:t>
      </w:r>
      <w:r w:rsidR="00DC153D">
        <w:rPr>
          <w:rFonts w:ascii="Helvetica" w:eastAsia="Times New Roman" w:hAnsi="Helvetica" w:cs="Times New Roman"/>
          <w:color w:val="666666"/>
          <w:sz w:val="21"/>
          <w:szCs w:val="21"/>
          <w:lang w:eastAsia="fr-FR"/>
        </w:rPr>
        <w:t xml:space="preserve"> comme objectif d’atteindre à moyen terme un taux de </w:t>
      </w:r>
      <w:r w:rsidR="00683272" w:rsidRPr="00DC153D">
        <w:rPr>
          <w:rFonts w:ascii="Helvetica" w:eastAsia="Times New Roman" w:hAnsi="Helvetica" w:cs="Times New Roman"/>
          <w:color w:val="666666"/>
          <w:sz w:val="21"/>
          <w:szCs w:val="21"/>
          <w:lang w:eastAsia="fr-FR"/>
        </w:rPr>
        <w:t>75%</w:t>
      </w:r>
      <w:r w:rsidR="003F7796">
        <w:rPr>
          <w:rFonts w:ascii="Helvetica" w:eastAsia="Times New Roman" w:hAnsi="Helvetica" w:cs="Times New Roman"/>
          <w:color w:val="666666"/>
          <w:sz w:val="21"/>
          <w:szCs w:val="21"/>
          <w:lang w:eastAsia="fr-FR"/>
        </w:rPr>
        <w:t xml:space="preserve"> en nombre de fournisseurs</w:t>
      </w:r>
      <w:r w:rsidR="00DC153D">
        <w:rPr>
          <w:rFonts w:ascii="Helvetica" w:eastAsia="Times New Roman" w:hAnsi="Helvetica" w:cs="Times New Roman"/>
          <w:color w:val="666666"/>
          <w:sz w:val="21"/>
          <w:szCs w:val="21"/>
          <w:lang w:eastAsia="fr-FR"/>
        </w:rPr>
        <w:t>.</w:t>
      </w:r>
      <w:r w:rsidR="003F7796">
        <w:rPr>
          <w:rFonts w:ascii="Helvetica" w:eastAsia="Times New Roman" w:hAnsi="Helvetica" w:cs="Times New Roman"/>
          <w:color w:val="666666"/>
          <w:sz w:val="21"/>
          <w:szCs w:val="21"/>
          <w:lang w:eastAsia="fr-FR"/>
        </w:rPr>
        <w:t xml:space="preserve"> </w:t>
      </w:r>
      <w:r w:rsidR="00EC1ADB">
        <w:rPr>
          <w:rFonts w:ascii="Helvetica" w:eastAsia="Times New Roman" w:hAnsi="Helvetica" w:cs="Times New Roman"/>
          <w:color w:val="666666"/>
          <w:sz w:val="21"/>
          <w:szCs w:val="21"/>
          <w:lang w:eastAsia="fr-FR"/>
        </w:rPr>
        <w:t xml:space="preserve">Cet objectif est </w:t>
      </w:r>
      <w:r>
        <w:rPr>
          <w:rFonts w:ascii="Helvetica" w:eastAsia="Times New Roman" w:hAnsi="Helvetica" w:cs="Times New Roman"/>
          <w:color w:val="666666"/>
          <w:sz w:val="21"/>
          <w:szCs w:val="21"/>
          <w:lang w:eastAsia="fr-FR"/>
        </w:rPr>
        <w:t>largement</w:t>
      </w:r>
      <w:r w:rsidR="00EC1ADB">
        <w:rPr>
          <w:rFonts w:ascii="Helvetica" w:eastAsia="Times New Roman" w:hAnsi="Helvetica" w:cs="Times New Roman"/>
          <w:color w:val="666666"/>
          <w:sz w:val="21"/>
          <w:szCs w:val="21"/>
          <w:lang w:eastAsia="fr-FR"/>
        </w:rPr>
        <w:t xml:space="preserve"> atteint. </w:t>
      </w:r>
    </w:p>
    <w:p w14:paraId="2FBA10A7" w14:textId="6E6EDF3D" w:rsidR="009236A3" w:rsidRPr="00724E66" w:rsidRDefault="009236A3" w:rsidP="0083416E">
      <w:pPr>
        <w:pStyle w:val="Titre3"/>
      </w:pPr>
      <w:bookmarkStart w:id="12" w:name="_Toc33792008"/>
      <w:r w:rsidRPr="00724E66">
        <w:t xml:space="preserve">Principe 2 : </w:t>
      </w:r>
      <w:r w:rsidR="00D57C71" w:rsidRPr="00724E66">
        <w:t>V</w:t>
      </w:r>
      <w:r w:rsidRPr="00724E66">
        <w:t>eiller à ne pas se rendre complices de violations des droits de l’homme</w:t>
      </w:r>
      <w:bookmarkEnd w:id="12"/>
    </w:p>
    <w:p w14:paraId="101DAB7D" w14:textId="77777777" w:rsidR="005A6388" w:rsidRPr="005A6388" w:rsidRDefault="005A6388" w:rsidP="008A7D76">
      <w:pPr>
        <w:pStyle w:val="Puce1"/>
        <w:ind w:hanging="294"/>
        <w:rPr>
          <w:rFonts w:ascii="Helvetica" w:eastAsia="Times New Roman" w:hAnsi="Helvetica" w:cs="Times New Roman"/>
          <w:color w:val="666666"/>
          <w:sz w:val="21"/>
          <w:szCs w:val="21"/>
          <w:lang w:eastAsia="fr-FR"/>
        </w:rPr>
      </w:pPr>
      <w:r w:rsidRPr="005A6388">
        <w:rPr>
          <w:rFonts w:ascii="Helvetica" w:eastAsia="Times New Roman" w:hAnsi="Helvetica" w:cs="Times New Roman"/>
          <w:color w:val="666666"/>
          <w:sz w:val="21"/>
          <w:szCs w:val="21"/>
          <w:lang w:eastAsia="fr-FR"/>
        </w:rPr>
        <w:t>Fournisseurs et partenaires</w:t>
      </w:r>
    </w:p>
    <w:p w14:paraId="5D48A590" w14:textId="77777777" w:rsidR="003D3E8D" w:rsidRPr="00172498" w:rsidRDefault="005A6388" w:rsidP="008A7D76">
      <w:pPr>
        <w:ind w:left="709"/>
        <w:jc w:val="both"/>
        <w:rPr>
          <w:rFonts w:ascii="Helvetica" w:eastAsia="Times New Roman" w:hAnsi="Helvetica" w:cs="Times New Roman"/>
          <w:color w:val="666666"/>
          <w:sz w:val="21"/>
          <w:szCs w:val="21"/>
          <w:lang w:eastAsia="fr-FR"/>
        </w:rPr>
      </w:pPr>
      <w:r w:rsidRPr="005A6388">
        <w:rPr>
          <w:noProof/>
          <w:lang w:eastAsia="fr-FR"/>
        </w:rPr>
        <w:drawing>
          <wp:anchor distT="0" distB="0" distL="114300" distR="114300" simplePos="0" relativeHeight="251725824" behindDoc="0" locked="0" layoutInCell="1" allowOverlap="1" wp14:anchorId="22E669A7" wp14:editId="7C6FECC7">
            <wp:simplePos x="0" y="0"/>
            <wp:positionH relativeFrom="column">
              <wp:posOffset>3237865</wp:posOffset>
            </wp:positionH>
            <wp:positionV relativeFrom="paragraph">
              <wp:posOffset>19050</wp:posOffset>
            </wp:positionV>
            <wp:extent cx="2444750" cy="2146300"/>
            <wp:effectExtent l="0" t="0" r="0" b="635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444750" cy="2146300"/>
                    </a:xfrm>
                    <a:prstGeom prst="rect">
                      <a:avLst/>
                    </a:prstGeom>
                  </pic:spPr>
                </pic:pic>
              </a:graphicData>
            </a:graphic>
            <wp14:sizeRelH relativeFrom="page">
              <wp14:pctWidth>0</wp14:pctWidth>
            </wp14:sizeRelH>
            <wp14:sizeRelV relativeFrom="page">
              <wp14:pctHeight>0</wp14:pctHeight>
            </wp14:sizeRelV>
          </wp:anchor>
        </w:drawing>
      </w:r>
      <w:r w:rsidR="003D3E8D" w:rsidRPr="00172498">
        <w:rPr>
          <w:rFonts w:ascii="Helvetica" w:eastAsia="Times New Roman" w:hAnsi="Helvetica" w:cs="Times New Roman"/>
          <w:color w:val="666666"/>
          <w:sz w:val="21"/>
          <w:szCs w:val="21"/>
          <w:lang w:eastAsia="fr-FR"/>
        </w:rPr>
        <w:t xml:space="preserve">La </w:t>
      </w:r>
      <w:r w:rsidR="009F1D7C" w:rsidRPr="00172498">
        <w:rPr>
          <w:rFonts w:ascii="Helvetica" w:eastAsia="Times New Roman" w:hAnsi="Helvetica" w:cs="Times New Roman"/>
          <w:color w:val="666666"/>
          <w:sz w:val="21"/>
          <w:szCs w:val="21"/>
          <w:lang w:eastAsia="fr-FR"/>
        </w:rPr>
        <w:t>charte</w:t>
      </w:r>
      <w:r w:rsidR="003D3E8D" w:rsidRPr="00172498">
        <w:rPr>
          <w:rFonts w:ascii="Helvetica" w:eastAsia="Times New Roman" w:hAnsi="Helvetica" w:cs="Times New Roman"/>
          <w:color w:val="666666"/>
          <w:sz w:val="21"/>
          <w:szCs w:val="21"/>
          <w:lang w:eastAsia="fr-FR"/>
        </w:rPr>
        <w:t xml:space="preserve"> fournisseur Defta prévoit que tout manquement grave et délibéré aux principes exposés dans la </w:t>
      </w:r>
      <w:r w:rsidR="009F1D7C" w:rsidRPr="00172498">
        <w:rPr>
          <w:rFonts w:ascii="Helvetica" w:eastAsia="Times New Roman" w:hAnsi="Helvetica" w:cs="Times New Roman"/>
          <w:color w:val="666666"/>
          <w:sz w:val="21"/>
          <w:szCs w:val="21"/>
          <w:lang w:eastAsia="fr-FR"/>
        </w:rPr>
        <w:t>charte</w:t>
      </w:r>
      <w:r w:rsidR="003D3E8D" w:rsidRPr="00172498">
        <w:rPr>
          <w:rFonts w:ascii="Helvetica" w:eastAsia="Times New Roman" w:hAnsi="Helvetica" w:cs="Times New Roman"/>
          <w:color w:val="666666"/>
          <w:sz w:val="21"/>
          <w:szCs w:val="21"/>
          <w:lang w:eastAsia="fr-FR"/>
        </w:rPr>
        <w:t xml:space="preserve"> constitue un manquement aux obligations contractuelles, susceptible d’entraîner, en fonction de la gravité de ce manquement, l’application de mesures coercitives prévues au contrat, pouvant aller jusqu’à la résiliation pure et simple du contrat aux torts du fournisseur, sans préjudice de tous dommages et intérêts.</w:t>
      </w:r>
    </w:p>
    <w:p w14:paraId="47046645" w14:textId="77777777" w:rsidR="00C53172" w:rsidRPr="00172498" w:rsidRDefault="00C53172" w:rsidP="008A7D76">
      <w:pPr>
        <w:ind w:left="709"/>
        <w:jc w:val="both"/>
        <w:rPr>
          <w:rFonts w:ascii="Helvetica" w:eastAsia="Times New Roman" w:hAnsi="Helvetica" w:cs="Times New Roman"/>
          <w:color w:val="666666"/>
          <w:sz w:val="21"/>
          <w:szCs w:val="21"/>
          <w:lang w:eastAsia="fr-FR"/>
        </w:rPr>
      </w:pPr>
      <w:r w:rsidRPr="00172498">
        <w:rPr>
          <w:rFonts w:ascii="Helvetica" w:eastAsia="Times New Roman" w:hAnsi="Helvetica" w:cs="Times New Roman"/>
          <w:color w:val="666666"/>
          <w:sz w:val="21"/>
          <w:szCs w:val="21"/>
          <w:lang w:eastAsia="fr-FR"/>
        </w:rPr>
        <w:t>Un fournisseur ne peut répondre à une demande de cotation et</w:t>
      </w:r>
      <w:r w:rsidR="0057021B">
        <w:rPr>
          <w:rFonts w:ascii="Helvetica" w:eastAsia="Times New Roman" w:hAnsi="Helvetica" w:cs="Times New Roman"/>
          <w:color w:val="666666"/>
          <w:sz w:val="21"/>
          <w:szCs w:val="21"/>
          <w:lang w:eastAsia="fr-FR"/>
        </w:rPr>
        <w:t>,</w:t>
      </w:r>
      <w:r w:rsidRPr="00172498">
        <w:rPr>
          <w:rFonts w:ascii="Helvetica" w:eastAsia="Times New Roman" w:hAnsi="Helvetica" w:cs="Times New Roman"/>
          <w:color w:val="666666"/>
          <w:sz w:val="21"/>
          <w:szCs w:val="21"/>
          <w:lang w:eastAsia="fr-FR"/>
        </w:rPr>
        <w:t xml:space="preserve"> par conséquent intégrer le panel du Groupe</w:t>
      </w:r>
      <w:r w:rsidR="0057021B">
        <w:rPr>
          <w:rFonts w:ascii="Helvetica" w:eastAsia="Times New Roman" w:hAnsi="Helvetica" w:cs="Times New Roman"/>
          <w:color w:val="666666"/>
          <w:sz w:val="21"/>
          <w:szCs w:val="21"/>
          <w:lang w:eastAsia="fr-FR"/>
        </w:rPr>
        <w:t>,</w:t>
      </w:r>
      <w:r w:rsidRPr="00172498">
        <w:rPr>
          <w:rFonts w:ascii="Helvetica" w:eastAsia="Times New Roman" w:hAnsi="Helvetica" w:cs="Times New Roman"/>
          <w:color w:val="666666"/>
          <w:sz w:val="21"/>
          <w:szCs w:val="21"/>
          <w:lang w:eastAsia="fr-FR"/>
        </w:rPr>
        <w:t xml:space="preserve"> que s’il a signé et approuvé la charte fournisseur</w:t>
      </w:r>
      <w:r w:rsidR="0057021B">
        <w:rPr>
          <w:rFonts w:ascii="Helvetica" w:eastAsia="Times New Roman" w:hAnsi="Helvetica" w:cs="Times New Roman"/>
          <w:color w:val="666666"/>
          <w:sz w:val="21"/>
          <w:szCs w:val="21"/>
          <w:lang w:eastAsia="fr-FR"/>
        </w:rPr>
        <w:t>.</w:t>
      </w:r>
    </w:p>
    <w:p w14:paraId="0ED4408F" w14:textId="77777777" w:rsidR="00172498" w:rsidRDefault="00C01E74" w:rsidP="008A7D76">
      <w:pPr>
        <w:ind w:left="709"/>
        <w:jc w:val="both"/>
        <w:rPr>
          <w:rFonts w:ascii="Helvetica" w:eastAsia="Times New Roman" w:hAnsi="Helvetica" w:cs="Times New Roman"/>
          <w:color w:val="666666"/>
          <w:sz w:val="21"/>
          <w:szCs w:val="21"/>
          <w:lang w:eastAsia="fr-FR"/>
        </w:rPr>
      </w:pPr>
      <w:r w:rsidRPr="00172498">
        <w:rPr>
          <w:rFonts w:ascii="Helvetica" w:eastAsia="Times New Roman" w:hAnsi="Helvetica" w:cs="Times New Roman"/>
          <w:color w:val="666666"/>
          <w:sz w:val="21"/>
          <w:szCs w:val="21"/>
          <w:lang w:eastAsia="fr-FR"/>
        </w:rPr>
        <w:t xml:space="preserve">Elle prévoit également que </w:t>
      </w:r>
      <w:r w:rsidR="003D3E8D" w:rsidRPr="00172498">
        <w:rPr>
          <w:rFonts w:ascii="Helvetica" w:eastAsia="Times New Roman" w:hAnsi="Helvetica" w:cs="Times New Roman"/>
          <w:color w:val="666666"/>
          <w:sz w:val="21"/>
          <w:szCs w:val="21"/>
          <w:lang w:eastAsia="fr-FR"/>
        </w:rPr>
        <w:t xml:space="preserve">Defta </w:t>
      </w:r>
      <w:r w:rsidRPr="00172498">
        <w:rPr>
          <w:rFonts w:ascii="Helvetica" w:eastAsia="Times New Roman" w:hAnsi="Helvetica" w:cs="Times New Roman"/>
          <w:color w:val="666666"/>
          <w:sz w:val="21"/>
          <w:szCs w:val="21"/>
          <w:lang w:eastAsia="fr-FR"/>
        </w:rPr>
        <w:t xml:space="preserve">peut mandater des auditeurs internes ou externes pour vérifier l’application de la </w:t>
      </w:r>
      <w:r w:rsidR="009F1D7C" w:rsidRPr="00172498">
        <w:rPr>
          <w:rFonts w:ascii="Helvetica" w:eastAsia="Times New Roman" w:hAnsi="Helvetica" w:cs="Times New Roman"/>
          <w:color w:val="666666"/>
          <w:sz w:val="21"/>
          <w:szCs w:val="21"/>
          <w:lang w:eastAsia="fr-FR"/>
        </w:rPr>
        <w:t>charte</w:t>
      </w:r>
      <w:r w:rsidRPr="00172498">
        <w:rPr>
          <w:rFonts w:ascii="Helvetica" w:eastAsia="Times New Roman" w:hAnsi="Helvetica" w:cs="Times New Roman"/>
          <w:color w:val="666666"/>
          <w:sz w:val="21"/>
          <w:szCs w:val="21"/>
          <w:lang w:eastAsia="fr-FR"/>
        </w:rPr>
        <w:t xml:space="preserve">. </w:t>
      </w:r>
    </w:p>
    <w:p w14:paraId="7FBD591B" w14:textId="54653DFA" w:rsidR="00C01E74" w:rsidRDefault="00C01E74" w:rsidP="008A7D76">
      <w:pPr>
        <w:ind w:left="709"/>
        <w:jc w:val="both"/>
        <w:rPr>
          <w:rFonts w:ascii="Helvetica" w:eastAsia="Times New Roman" w:hAnsi="Helvetica" w:cs="Times New Roman"/>
          <w:color w:val="666666"/>
          <w:sz w:val="21"/>
          <w:szCs w:val="21"/>
          <w:lang w:eastAsia="fr-FR"/>
        </w:rPr>
      </w:pPr>
      <w:r w:rsidRPr="001E2BBA">
        <w:rPr>
          <w:rFonts w:ascii="Helvetica" w:eastAsia="Times New Roman" w:hAnsi="Helvetica" w:cs="Times New Roman"/>
          <w:color w:val="666666"/>
          <w:sz w:val="21"/>
          <w:szCs w:val="21"/>
          <w:lang w:eastAsia="fr-FR"/>
        </w:rPr>
        <w:lastRenderedPageBreak/>
        <w:t>Au cours de l’année civile 201</w:t>
      </w:r>
      <w:r w:rsidR="001E2BBA" w:rsidRPr="001E2BBA">
        <w:rPr>
          <w:rFonts w:ascii="Helvetica" w:eastAsia="Times New Roman" w:hAnsi="Helvetica" w:cs="Times New Roman"/>
          <w:color w:val="666666"/>
          <w:sz w:val="21"/>
          <w:szCs w:val="21"/>
          <w:lang w:eastAsia="fr-FR"/>
        </w:rPr>
        <w:t>9</w:t>
      </w:r>
      <w:r w:rsidRPr="001E2BBA">
        <w:rPr>
          <w:rFonts w:ascii="Helvetica" w:eastAsia="Times New Roman" w:hAnsi="Helvetica" w:cs="Times New Roman"/>
          <w:color w:val="666666"/>
          <w:sz w:val="21"/>
          <w:szCs w:val="21"/>
          <w:lang w:eastAsia="fr-FR"/>
        </w:rPr>
        <w:t xml:space="preserve">, le groupe Defta </w:t>
      </w:r>
      <w:r w:rsidR="007D63E7" w:rsidRPr="001E2BBA">
        <w:rPr>
          <w:rFonts w:ascii="Helvetica" w:eastAsia="Times New Roman" w:hAnsi="Helvetica" w:cs="Times New Roman"/>
          <w:color w:val="666666"/>
          <w:sz w:val="21"/>
          <w:szCs w:val="21"/>
          <w:lang w:eastAsia="fr-FR"/>
        </w:rPr>
        <w:t>a visité</w:t>
      </w:r>
      <w:r w:rsidRPr="001E2BBA">
        <w:rPr>
          <w:rFonts w:ascii="Helvetica" w:eastAsia="Times New Roman" w:hAnsi="Helvetica" w:cs="Times New Roman"/>
          <w:color w:val="666666"/>
          <w:sz w:val="21"/>
          <w:szCs w:val="21"/>
          <w:lang w:eastAsia="fr-FR"/>
        </w:rPr>
        <w:t xml:space="preserve"> ses fournisseurs et partenaires </w:t>
      </w:r>
      <w:r w:rsidR="00300439" w:rsidRPr="001E2BBA">
        <w:rPr>
          <w:rFonts w:ascii="Helvetica" w:eastAsia="Times New Roman" w:hAnsi="Helvetica" w:cs="Times New Roman"/>
          <w:color w:val="666666"/>
          <w:sz w:val="21"/>
          <w:szCs w:val="21"/>
          <w:lang w:eastAsia="fr-FR"/>
        </w:rPr>
        <w:t>représentant</w:t>
      </w:r>
      <w:r w:rsidR="007D63E7" w:rsidRPr="001E2BBA">
        <w:rPr>
          <w:rFonts w:ascii="Helvetica" w:eastAsia="Times New Roman" w:hAnsi="Helvetica" w:cs="Times New Roman"/>
          <w:color w:val="666666"/>
          <w:sz w:val="21"/>
          <w:szCs w:val="21"/>
          <w:lang w:eastAsia="fr-FR"/>
        </w:rPr>
        <w:t xml:space="preserve"> </w:t>
      </w:r>
      <w:r w:rsidR="00EC1ADB" w:rsidRPr="001E2BBA">
        <w:rPr>
          <w:rFonts w:ascii="Helvetica" w:eastAsia="Times New Roman" w:hAnsi="Helvetica" w:cs="Times New Roman"/>
          <w:color w:val="666666"/>
          <w:sz w:val="21"/>
          <w:szCs w:val="21"/>
          <w:lang w:eastAsia="fr-FR"/>
        </w:rPr>
        <w:t>8</w:t>
      </w:r>
      <w:r w:rsidR="001E2BBA" w:rsidRPr="001E2BBA">
        <w:rPr>
          <w:rFonts w:ascii="Helvetica" w:eastAsia="Times New Roman" w:hAnsi="Helvetica" w:cs="Times New Roman"/>
          <w:color w:val="666666"/>
          <w:sz w:val="21"/>
          <w:szCs w:val="21"/>
          <w:lang w:eastAsia="fr-FR"/>
        </w:rPr>
        <w:t>5</w:t>
      </w:r>
      <w:r w:rsidR="007D63E7" w:rsidRPr="001E2BBA">
        <w:rPr>
          <w:rFonts w:ascii="Helvetica" w:eastAsia="Times New Roman" w:hAnsi="Helvetica" w:cs="Times New Roman"/>
          <w:color w:val="666666"/>
          <w:sz w:val="21"/>
          <w:szCs w:val="21"/>
          <w:lang w:eastAsia="fr-FR"/>
        </w:rPr>
        <w:t xml:space="preserve">% de ses achats </w:t>
      </w:r>
      <w:r w:rsidRPr="001E2BBA">
        <w:rPr>
          <w:rFonts w:ascii="Helvetica" w:eastAsia="Times New Roman" w:hAnsi="Helvetica" w:cs="Times New Roman"/>
          <w:color w:val="666666"/>
          <w:sz w:val="21"/>
          <w:szCs w:val="21"/>
          <w:lang w:eastAsia="fr-FR"/>
        </w:rPr>
        <w:t xml:space="preserve">pour s’assurer notamment du respect des dispositions de la </w:t>
      </w:r>
      <w:r w:rsidR="009F1D7C" w:rsidRPr="001E2BBA">
        <w:rPr>
          <w:rFonts w:ascii="Helvetica" w:eastAsia="Times New Roman" w:hAnsi="Helvetica" w:cs="Times New Roman"/>
          <w:color w:val="666666"/>
          <w:sz w:val="21"/>
          <w:szCs w:val="21"/>
          <w:lang w:eastAsia="fr-FR"/>
        </w:rPr>
        <w:t>charte</w:t>
      </w:r>
      <w:r w:rsidRPr="001E2BBA">
        <w:rPr>
          <w:rFonts w:ascii="Helvetica" w:eastAsia="Times New Roman" w:hAnsi="Helvetica" w:cs="Times New Roman"/>
          <w:color w:val="666666"/>
          <w:sz w:val="21"/>
          <w:szCs w:val="21"/>
          <w:lang w:eastAsia="fr-FR"/>
        </w:rPr>
        <w:t>.</w:t>
      </w:r>
      <w:r w:rsidR="00EC1ADB" w:rsidRPr="001E2BBA">
        <w:rPr>
          <w:rFonts w:ascii="Helvetica" w:eastAsia="Times New Roman" w:hAnsi="Helvetica" w:cs="Times New Roman"/>
          <w:color w:val="666666"/>
          <w:sz w:val="21"/>
          <w:szCs w:val="21"/>
          <w:lang w:eastAsia="fr-FR"/>
        </w:rPr>
        <w:t xml:space="preserve"> En 201</w:t>
      </w:r>
      <w:r w:rsidR="001E2BBA" w:rsidRPr="001E2BBA">
        <w:rPr>
          <w:rFonts w:ascii="Helvetica" w:eastAsia="Times New Roman" w:hAnsi="Helvetica" w:cs="Times New Roman"/>
          <w:color w:val="666666"/>
          <w:sz w:val="21"/>
          <w:szCs w:val="21"/>
          <w:lang w:eastAsia="fr-FR"/>
        </w:rPr>
        <w:t>_</w:t>
      </w:r>
      <w:r w:rsidR="00EC1ADB" w:rsidRPr="001E2BBA">
        <w:rPr>
          <w:rFonts w:ascii="Helvetica" w:eastAsia="Times New Roman" w:hAnsi="Helvetica" w:cs="Times New Roman"/>
          <w:color w:val="666666"/>
          <w:sz w:val="21"/>
          <w:szCs w:val="21"/>
          <w:lang w:eastAsia="fr-FR"/>
        </w:rPr>
        <w:t xml:space="preserve">, le taux était de </w:t>
      </w:r>
      <w:r w:rsidR="001E2BBA" w:rsidRPr="001E2BBA">
        <w:rPr>
          <w:rFonts w:ascii="Helvetica" w:eastAsia="Times New Roman" w:hAnsi="Helvetica" w:cs="Times New Roman"/>
          <w:color w:val="666666"/>
          <w:sz w:val="21"/>
          <w:szCs w:val="21"/>
          <w:lang w:eastAsia="fr-FR"/>
        </w:rPr>
        <w:t xml:space="preserve">80% et de </w:t>
      </w:r>
      <w:r w:rsidR="00EC1ADB" w:rsidRPr="001E2BBA">
        <w:rPr>
          <w:rFonts w:ascii="Helvetica" w:eastAsia="Times New Roman" w:hAnsi="Helvetica" w:cs="Times New Roman"/>
          <w:color w:val="666666"/>
          <w:sz w:val="21"/>
          <w:szCs w:val="21"/>
          <w:lang w:eastAsia="fr-FR"/>
        </w:rPr>
        <w:t>70%</w:t>
      </w:r>
      <w:r w:rsidR="001E2BBA" w:rsidRPr="001E2BBA">
        <w:rPr>
          <w:rFonts w:ascii="Helvetica" w:eastAsia="Times New Roman" w:hAnsi="Helvetica" w:cs="Times New Roman"/>
          <w:color w:val="666666"/>
          <w:sz w:val="21"/>
          <w:szCs w:val="21"/>
          <w:lang w:eastAsia="fr-FR"/>
        </w:rPr>
        <w:t xml:space="preserve"> en 2017</w:t>
      </w:r>
      <w:r w:rsidR="00EC1ADB" w:rsidRPr="001E2BBA">
        <w:rPr>
          <w:rFonts w:ascii="Helvetica" w:eastAsia="Times New Roman" w:hAnsi="Helvetica" w:cs="Times New Roman"/>
          <w:color w:val="666666"/>
          <w:sz w:val="21"/>
          <w:szCs w:val="21"/>
          <w:lang w:eastAsia="fr-FR"/>
        </w:rPr>
        <w:t>.</w:t>
      </w:r>
      <w:r w:rsidRPr="00172498">
        <w:rPr>
          <w:rFonts w:ascii="Helvetica" w:eastAsia="Times New Roman" w:hAnsi="Helvetica" w:cs="Times New Roman"/>
          <w:color w:val="666666"/>
          <w:sz w:val="21"/>
          <w:szCs w:val="21"/>
          <w:lang w:eastAsia="fr-FR"/>
        </w:rPr>
        <w:t xml:space="preserve"> </w:t>
      </w:r>
    </w:p>
    <w:p w14:paraId="1E1052A1" w14:textId="43B8835F" w:rsidR="00840CA4" w:rsidRDefault="00840CA4" w:rsidP="008A7D76">
      <w:pPr>
        <w:ind w:left="709"/>
        <w:jc w:val="both"/>
        <w:rPr>
          <w:rFonts w:ascii="Helvetica" w:eastAsia="Times New Roman" w:hAnsi="Helvetica" w:cs="Times New Roman"/>
          <w:color w:val="666666"/>
          <w:sz w:val="21"/>
          <w:szCs w:val="21"/>
          <w:lang w:eastAsia="fr-FR"/>
        </w:rPr>
      </w:pPr>
      <w:r w:rsidRPr="001E2BBA">
        <w:rPr>
          <w:rFonts w:ascii="Helvetica" w:eastAsia="Times New Roman" w:hAnsi="Helvetica" w:cs="Times New Roman"/>
          <w:color w:val="666666"/>
          <w:sz w:val="21"/>
          <w:szCs w:val="21"/>
          <w:lang w:eastAsia="fr-FR"/>
        </w:rPr>
        <w:t>Aucun manque</w:t>
      </w:r>
      <w:r w:rsidR="00EC1ADB" w:rsidRPr="001E2BBA">
        <w:rPr>
          <w:rFonts w:ascii="Helvetica" w:eastAsia="Times New Roman" w:hAnsi="Helvetica" w:cs="Times New Roman"/>
          <w:color w:val="666666"/>
          <w:sz w:val="21"/>
          <w:szCs w:val="21"/>
          <w:lang w:eastAsia="fr-FR"/>
        </w:rPr>
        <w:t>ment aux droits de l’homme n’a été identifié</w:t>
      </w:r>
      <w:r w:rsidRPr="001E2BBA">
        <w:rPr>
          <w:rFonts w:ascii="Helvetica" w:eastAsia="Times New Roman" w:hAnsi="Helvetica" w:cs="Times New Roman"/>
          <w:color w:val="666666"/>
          <w:sz w:val="21"/>
          <w:szCs w:val="21"/>
          <w:lang w:eastAsia="fr-FR"/>
        </w:rPr>
        <w:t xml:space="preserve"> au cours des audits réalisés </w:t>
      </w:r>
      <w:r w:rsidR="001E2BBA" w:rsidRPr="001E2BBA">
        <w:rPr>
          <w:rFonts w:ascii="Helvetica" w:eastAsia="Times New Roman" w:hAnsi="Helvetica" w:cs="Times New Roman"/>
          <w:color w:val="666666"/>
          <w:sz w:val="21"/>
          <w:szCs w:val="21"/>
          <w:lang w:eastAsia="fr-FR"/>
        </w:rPr>
        <w:t>au cours des trois dernières années</w:t>
      </w:r>
      <w:r w:rsidRPr="001E2BBA">
        <w:rPr>
          <w:rFonts w:ascii="Helvetica" w:eastAsia="Times New Roman" w:hAnsi="Helvetica" w:cs="Times New Roman"/>
          <w:color w:val="666666"/>
          <w:sz w:val="21"/>
          <w:szCs w:val="21"/>
          <w:lang w:eastAsia="fr-FR"/>
        </w:rPr>
        <w:t xml:space="preserve">. </w:t>
      </w:r>
    </w:p>
    <w:p w14:paraId="733E9AAA" w14:textId="516AE41C" w:rsidR="00D07945" w:rsidRPr="001E2BBA" w:rsidRDefault="00D07945" w:rsidP="001E2BBA">
      <w:pPr>
        <w:ind w:left="709"/>
        <w:jc w:val="both"/>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En 201</w:t>
      </w:r>
      <w:r w:rsidR="001E2BBA">
        <w:rPr>
          <w:rFonts w:ascii="Helvetica" w:eastAsia="Times New Roman" w:hAnsi="Helvetica" w:cs="Times New Roman"/>
          <w:color w:val="666666"/>
          <w:sz w:val="21"/>
          <w:szCs w:val="21"/>
          <w:lang w:eastAsia="fr-FR"/>
        </w:rPr>
        <w:t>9</w:t>
      </w:r>
      <w:r>
        <w:rPr>
          <w:rFonts w:ascii="Helvetica" w:eastAsia="Times New Roman" w:hAnsi="Helvetica" w:cs="Times New Roman"/>
          <w:color w:val="666666"/>
          <w:sz w:val="21"/>
          <w:szCs w:val="21"/>
          <w:lang w:eastAsia="fr-FR"/>
        </w:rPr>
        <w:t>,</w:t>
      </w:r>
      <w:r w:rsidR="00EC1ADB">
        <w:rPr>
          <w:rFonts w:ascii="Helvetica" w:eastAsia="Times New Roman" w:hAnsi="Helvetica" w:cs="Times New Roman"/>
          <w:color w:val="666666"/>
          <w:sz w:val="21"/>
          <w:szCs w:val="21"/>
          <w:lang w:eastAsia="fr-FR"/>
        </w:rPr>
        <w:t xml:space="preserve"> un planning d’audit des fournisseurs a été défini et suivi, dans chacune des usines du groupe, lors des comités de fournitures extérieures.</w:t>
      </w:r>
      <w:r>
        <w:rPr>
          <w:rFonts w:ascii="Helvetica" w:eastAsia="Times New Roman" w:hAnsi="Helvetica" w:cs="Times New Roman"/>
          <w:color w:val="666666"/>
          <w:sz w:val="21"/>
          <w:szCs w:val="21"/>
          <w:lang w:eastAsia="fr-FR"/>
        </w:rPr>
        <w:t xml:space="preserve"> </w:t>
      </w:r>
      <w:r w:rsidR="001E2BBA">
        <w:rPr>
          <w:rFonts w:ascii="Helvetica" w:eastAsia="Times New Roman" w:hAnsi="Helvetica" w:cs="Times New Roman"/>
          <w:color w:val="666666"/>
          <w:sz w:val="21"/>
          <w:szCs w:val="21"/>
          <w:lang w:eastAsia="fr-FR"/>
        </w:rPr>
        <w:t>Le choix des fournisseurs audités se fait selon les critères suivants : f</w:t>
      </w:r>
      <w:r w:rsidR="001E2BBA" w:rsidRPr="001E2BBA">
        <w:rPr>
          <w:rFonts w:ascii="Helvetica" w:eastAsia="Times New Roman" w:hAnsi="Helvetica" w:cs="Times New Roman"/>
          <w:color w:val="666666"/>
          <w:sz w:val="21"/>
          <w:szCs w:val="21"/>
          <w:lang w:eastAsia="fr-FR"/>
        </w:rPr>
        <w:t>ournisseurs les plus perturbant et/ou pas encore certifiés IATF</w:t>
      </w:r>
      <w:r w:rsidR="001E2BBA">
        <w:rPr>
          <w:rFonts w:ascii="Helvetica" w:eastAsia="Times New Roman" w:hAnsi="Helvetica" w:cs="Times New Roman"/>
          <w:color w:val="666666"/>
          <w:sz w:val="21"/>
          <w:szCs w:val="21"/>
          <w:lang w:eastAsia="fr-FR"/>
        </w:rPr>
        <w:t>. Ces audits sont réalisés auprès de tous les fournisseurs stratégiques ou à risque du groupe.</w:t>
      </w:r>
    </w:p>
    <w:p w14:paraId="43C06418" w14:textId="77777777" w:rsidR="005A6388" w:rsidRPr="005A6388" w:rsidRDefault="005A6388" w:rsidP="008A7D76">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Qualité des produits</w:t>
      </w:r>
    </w:p>
    <w:p w14:paraId="46CCBBC5" w14:textId="77777777" w:rsidR="00A130A2" w:rsidRDefault="002E568E" w:rsidP="008A7D76">
      <w:pPr>
        <w:ind w:left="709"/>
        <w:rPr>
          <w:rFonts w:ascii="Helvetica" w:hAnsi="Helvetica"/>
          <w:color w:val="666666"/>
          <w:sz w:val="21"/>
          <w:szCs w:val="21"/>
          <w:shd w:val="clear" w:color="auto" w:fill="FFFFFF"/>
        </w:rPr>
      </w:pPr>
      <w:r w:rsidRPr="00172498">
        <w:rPr>
          <w:rFonts w:ascii="Helvetica" w:eastAsia="Times New Roman" w:hAnsi="Helvetica" w:cs="Times New Roman"/>
          <w:color w:val="666666"/>
          <w:sz w:val="21"/>
          <w:szCs w:val="21"/>
          <w:lang w:eastAsia="fr-FR"/>
        </w:rPr>
        <w:t>L</w:t>
      </w:r>
      <w:r w:rsidR="00C01E74" w:rsidRPr="00172498">
        <w:rPr>
          <w:rFonts w:ascii="Helvetica" w:eastAsia="Times New Roman" w:hAnsi="Helvetica" w:cs="Times New Roman"/>
          <w:color w:val="666666"/>
          <w:sz w:val="21"/>
          <w:szCs w:val="21"/>
          <w:lang w:eastAsia="fr-FR"/>
        </w:rPr>
        <w:t>e Groupe Defta veille à ce que ses produits soient conçus et fabriqués en suivant des standard</w:t>
      </w:r>
      <w:r w:rsidR="00523742" w:rsidRPr="00172498">
        <w:rPr>
          <w:rFonts w:ascii="Helvetica" w:eastAsia="Times New Roman" w:hAnsi="Helvetica" w:cs="Times New Roman"/>
          <w:color w:val="666666"/>
          <w:sz w:val="21"/>
          <w:szCs w:val="21"/>
          <w:lang w:eastAsia="fr-FR"/>
        </w:rPr>
        <w:t>s</w:t>
      </w:r>
      <w:r w:rsidR="00C01E74" w:rsidRPr="00172498">
        <w:rPr>
          <w:rFonts w:ascii="Helvetica" w:eastAsia="Times New Roman" w:hAnsi="Helvetica" w:cs="Times New Roman"/>
          <w:color w:val="666666"/>
          <w:sz w:val="21"/>
          <w:szCs w:val="21"/>
          <w:lang w:eastAsia="fr-FR"/>
        </w:rPr>
        <w:t xml:space="preserve"> élevés de qualité</w:t>
      </w:r>
      <w:r w:rsidR="00523742" w:rsidRPr="00172498">
        <w:rPr>
          <w:rFonts w:ascii="Helvetica" w:eastAsia="Times New Roman" w:hAnsi="Helvetica" w:cs="Times New Roman"/>
          <w:color w:val="666666"/>
          <w:sz w:val="21"/>
          <w:szCs w:val="21"/>
          <w:lang w:eastAsia="fr-FR"/>
        </w:rPr>
        <w:t xml:space="preserve"> et de qualification afin de limiter au maximum les risques sur les droits de l’homme liés à ses produits</w:t>
      </w:r>
      <w:r w:rsidR="00C01E74" w:rsidRPr="00172498">
        <w:rPr>
          <w:rFonts w:ascii="Helvetica" w:eastAsia="Times New Roman" w:hAnsi="Helvetica" w:cs="Times New Roman"/>
          <w:color w:val="666666"/>
          <w:sz w:val="21"/>
          <w:szCs w:val="21"/>
          <w:lang w:eastAsia="fr-FR"/>
        </w:rPr>
        <w:t>.</w:t>
      </w:r>
      <w:r w:rsidR="00A130A2">
        <w:rPr>
          <w:rFonts w:ascii="Helvetica" w:eastAsia="Times New Roman" w:hAnsi="Helvetica" w:cs="Times New Roman"/>
          <w:color w:val="666666"/>
          <w:sz w:val="21"/>
          <w:szCs w:val="21"/>
          <w:lang w:eastAsia="fr-FR"/>
        </w:rPr>
        <w:t xml:space="preserve"> </w:t>
      </w:r>
      <w:r w:rsidR="00A130A2">
        <w:rPr>
          <w:rFonts w:ascii="Helvetica" w:hAnsi="Helvetica"/>
          <w:color w:val="666666"/>
          <w:sz w:val="21"/>
          <w:szCs w:val="21"/>
          <w:shd w:val="clear" w:color="auto" w:fill="FFFFFF"/>
        </w:rPr>
        <w:t>Tous les sites du groupe Defta sont certifiés suivant les normes ISO 9001, ISO/TS 16949.</w:t>
      </w:r>
      <w:r w:rsidR="00A130A2">
        <w:rPr>
          <w:rFonts w:ascii="Helvetica" w:hAnsi="Helvetica"/>
          <w:color w:val="666666"/>
          <w:sz w:val="21"/>
          <w:szCs w:val="21"/>
        </w:rPr>
        <w:br/>
      </w:r>
      <w:r w:rsidR="00A130A2">
        <w:rPr>
          <w:rFonts w:ascii="Helvetica" w:hAnsi="Helvetica"/>
          <w:color w:val="666666"/>
          <w:sz w:val="21"/>
          <w:szCs w:val="21"/>
          <w:shd w:val="clear" w:color="auto" w:fill="FFFFFF"/>
        </w:rPr>
        <w:t>Les sites savent également répondre aux exigences particulières des clients telles que VDA-6, QSB+, CQC/CCC, ASES, SAM, etc.</w:t>
      </w:r>
    </w:p>
    <w:p w14:paraId="374C403F" w14:textId="77777777" w:rsidR="00A130A2" w:rsidRPr="00172498" w:rsidRDefault="007C3A61" w:rsidP="00A130A2">
      <w:pPr>
        <w:ind w:left="567"/>
        <w:jc w:val="both"/>
        <w:rPr>
          <w:rFonts w:ascii="Helvetica" w:eastAsia="Times New Roman" w:hAnsi="Helvetica" w:cs="Times New Roman"/>
          <w:color w:val="666666"/>
          <w:sz w:val="21"/>
          <w:szCs w:val="21"/>
          <w:lang w:eastAsia="fr-FR"/>
        </w:rPr>
      </w:pPr>
      <w:r>
        <w:rPr>
          <w:noProof/>
          <w:lang w:eastAsia="fr-FR"/>
        </w:rPr>
        <w:drawing>
          <wp:inline distT="0" distB="0" distL="0" distR="0" wp14:anchorId="6CDB8893" wp14:editId="3D135A07">
            <wp:extent cx="5141742" cy="1237957"/>
            <wp:effectExtent l="0" t="0" r="1905" b="635"/>
            <wp:docPr id="3087" name="Imag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42639" cy="1238173"/>
                    </a:xfrm>
                    <a:prstGeom prst="rect">
                      <a:avLst/>
                    </a:prstGeom>
                  </pic:spPr>
                </pic:pic>
              </a:graphicData>
            </a:graphic>
          </wp:inline>
        </w:drawing>
      </w:r>
    </w:p>
    <w:p w14:paraId="034975E6" w14:textId="77777777" w:rsidR="002C3ED7" w:rsidRDefault="002C3ED7" w:rsidP="000F1D18">
      <w:pPr>
        <w:ind w:left="567"/>
        <w:jc w:val="both"/>
        <w:rPr>
          <w:rFonts w:ascii="Helvetica" w:eastAsia="Times New Roman" w:hAnsi="Helvetica" w:cs="Times New Roman"/>
          <w:color w:val="666666"/>
          <w:sz w:val="21"/>
          <w:szCs w:val="21"/>
          <w:lang w:eastAsia="fr-FR"/>
        </w:rPr>
      </w:pPr>
    </w:p>
    <w:p w14:paraId="343CB732" w14:textId="5943D52A" w:rsidR="004125DB" w:rsidRDefault="00133C06" w:rsidP="004125DB">
      <w:pPr>
        <w:pStyle w:val="Puce1"/>
        <w:ind w:hanging="29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Sécurité au travail</w:t>
      </w:r>
    </w:p>
    <w:p w14:paraId="1A558906" w14:textId="29F7FE68" w:rsidR="00AD3DBF" w:rsidRDefault="00AD3DBF" w:rsidP="00AD3DBF">
      <w:pPr>
        <w:pStyle w:val="Puce1"/>
        <w:numPr>
          <w:ilvl w:val="0"/>
          <w:numId w:val="0"/>
        </w:numPr>
        <w:ind w:left="720"/>
        <w:rPr>
          <w:rFonts w:ascii="Helvetica" w:eastAsia="Times New Roman" w:hAnsi="Helvetica" w:cs="Times New Roman"/>
          <w:color w:val="666666"/>
          <w:sz w:val="21"/>
          <w:szCs w:val="21"/>
          <w:lang w:eastAsia="fr-FR"/>
        </w:rPr>
      </w:pPr>
    </w:p>
    <w:p w14:paraId="184CCD50" w14:textId="449E2E12" w:rsidR="004125DB" w:rsidRPr="004125DB" w:rsidRDefault="00AD3DBF" w:rsidP="00AD3DBF">
      <w:pPr>
        <w:pStyle w:val="Puce1"/>
        <w:numPr>
          <w:ilvl w:val="0"/>
          <w:numId w:val="0"/>
        </w:numPr>
        <w:ind w:left="720" w:hanging="153"/>
        <w:rPr>
          <w:rFonts w:ascii="Helvetica" w:eastAsia="Times New Roman" w:hAnsi="Helvetica" w:cs="Times New Roman"/>
          <w:color w:val="666666"/>
          <w:sz w:val="21"/>
          <w:szCs w:val="21"/>
          <w:lang w:eastAsia="fr-FR"/>
        </w:rPr>
      </w:pPr>
      <w:r>
        <w:rPr>
          <w:noProof/>
          <w:lang w:eastAsia="fr-FR"/>
        </w:rPr>
        <w:drawing>
          <wp:inline distT="0" distB="0" distL="0" distR="0" wp14:anchorId="305DC01B" wp14:editId="35D17605">
            <wp:extent cx="5580380" cy="1090930"/>
            <wp:effectExtent l="0" t="0" r="1270" b="0"/>
            <wp:docPr id="1029" name="Imag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0380" cy="1090930"/>
                    </a:xfrm>
                    <a:prstGeom prst="rect">
                      <a:avLst/>
                    </a:prstGeom>
                  </pic:spPr>
                </pic:pic>
              </a:graphicData>
            </a:graphic>
          </wp:inline>
        </w:drawing>
      </w:r>
    </w:p>
    <w:p w14:paraId="12D8029F" w14:textId="201A7ADA" w:rsidR="00AD3DBF" w:rsidRDefault="00AD3DBF" w:rsidP="007A2781">
      <w:pPr>
        <w:spacing w:before="0" w:after="0"/>
        <w:ind w:left="709"/>
        <w:jc w:val="both"/>
        <w:rPr>
          <w:noProof/>
          <w:lang w:eastAsia="fr-FR"/>
        </w:rPr>
      </w:pPr>
      <w:r>
        <w:rPr>
          <w:noProof/>
          <w:lang w:eastAsia="fr-FR"/>
        </w:rPr>
        <w:drawing>
          <wp:anchor distT="0" distB="0" distL="114300" distR="114300" simplePos="0" relativeHeight="251706368" behindDoc="0" locked="0" layoutInCell="1" allowOverlap="1" wp14:anchorId="2FECB11F" wp14:editId="48B8DC55">
            <wp:simplePos x="0" y="0"/>
            <wp:positionH relativeFrom="column">
              <wp:posOffset>3870268</wp:posOffset>
            </wp:positionH>
            <wp:positionV relativeFrom="paragraph">
              <wp:posOffset>2713</wp:posOffset>
            </wp:positionV>
            <wp:extent cx="2489200" cy="901700"/>
            <wp:effectExtent l="0" t="0" r="6350" b="0"/>
            <wp:wrapSquare wrapText="bothSides"/>
            <wp:docPr id="3098" name="Image 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489200" cy="901700"/>
                    </a:xfrm>
                    <a:prstGeom prst="rect">
                      <a:avLst/>
                    </a:prstGeom>
                  </pic:spPr>
                </pic:pic>
              </a:graphicData>
            </a:graphic>
            <wp14:sizeRelH relativeFrom="page">
              <wp14:pctWidth>0</wp14:pctWidth>
            </wp14:sizeRelH>
            <wp14:sizeRelV relativeFrom="page">
              <wp14:pctHeight>0</wp14:pctHeight>
            </wp14:sizeRelV>
          </wp:anchor>
        </w:drawing>
      </w:r>
    </w:p>
    <w:p w14:paraId="556D3FDE" w14:textId="22B24EAF" w:rsidR="002E568E" w:rsidRDefault="002E568E" w:rsidP="007A2781">
      <w:pPr>
        <w:spacing w:before="0" w:after="0"/>
        <w:ind w:left="709"/>
        <w:jc w:val="both"/>
        <w:rPr>
          <w:rFonts w:ascii="Helvetica" w:eastAsia="Times New Roman" w:hAnsi="Helvetica" w:cs="Times New Roman"/>
          <w:color w:val="666666"/>
          <w:sz w:val="21"/>
          <w:szCs w:val="21"/>
          <w:lang w:eastAsia="fr-FR"/>
        </w:rPr>
      </w:pPr>
      <w:r w:rsidRPr="00172498">
        <w:rPr>
          <w:rFonts w:ascii="Helvetica" w:eastAsia="Times New Roman" w:hAnsi="Helvetica" w:cs="Times New Roman"/>
          <w:color w:val="666666"/>
          <w:sz w:val="21"/>
          <w:szCs w:val="21"/>
          <w:lang w:eastAsia="fr-FR"/>
        </w:rPr>
        <w:t xml:space="preserve">Des comités sont mis en place </w:t>
      </w:r>
      <w:r w:rsidR="001E2BBA">
        <w:rPr>
          <w:rFonts w:ascii="Helvetica" w:eastAsia="Times New Roman" w:hAnsi="Helvetica" w:cs="Times New Roman"/>
          <w:color w:val="666666"/>
          <w:sz w:val="21"/>
          <w:szCs w:val="21"/>
          <w:lang w:eastAsia="fr-FR"/>
        </w:rPr>
        <w:t xml:space="preserve">sur tous les </w:t>
      </w:r>
      <w:r w:rsidRPr="00172498">
        <w:rPr>
          <w:rFonts w:ascii="Helvetica" w:eastAsia="Times New Roman" w:hAnsi="Helvetica" w:cs="Times New Roman"/>
          <w:color w:val="666666"/>
          <w:sz w:val="21"/>
          <w:szCs w:val="21"/>
          <w:lang w:eastAsia="fr-FR"/>
        </w:rPr>
        <w:t xml:space="preserve">sites </w:t>
      </w:r>
      <w:r w:rsidR="001E2BBA">
        <w:rPr>
          <w:rFonts w:ascii="Helvetica" w:eastAsia="Times New Roman" w:hAnsi="Helvetica" w:cs="Times New Roman"/>
          <w:color w:val="666666"/>
          <w:sz w:val="21"/>
          <w:szCs w:val="21"/>
          <w:lang w:eastAsia="fr-FR"/>
        </w:rPr>
        <w:t xml:space="preserve">du groupe </w:t>
      </w:r>
      <w:r w:rsidRPr="00172498">
        <w:rPr>
          <w:rFonts w:ascii="Helvetica" w:eastAsia="Times New Roman" w:hAnsi="Helvetica" w:cs="Times New Roman"/>
          <w:color w:val="666666"/>
          <w:sz w:val="21"/>
          <w:szCs w:val="21"/>
          <w:lang w:eastAsia="fr-FR"/>
        </w:rPr>
        <w:t>pour identifier les causes des accidents et définir les plans d’actions à mettre en œuvre pour limiter ces risques.</w:t>
      </w:r>
    </w:p>
    <w:p w14:paraId="5B37FE44" w14:textId="4F5C3999" w:rsidR="00242674" w:rsidRDefault="00CD1C7F" w:rsidP="009B64DE">
      <w:pPr>
        <w:spacing w:before="0" w:after="200" w:line="276" w:lineRule="auto"/>
        <w:ind w:left="709"/>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br w:type="page"/>
      </w:r>
      <w:r w:rsidR="00242674">
        <w:rPr>
          <w:rFonts w:ascii="Helvetica" w:eastAsia="Times New Roman" w:hAnsi="Helvetica" w:cs="Times New Roman"/>
          <w:color w:val="666666"/>
          <w:sz w:val="21"/>
          <w:szCs w:val="21"/>
          <w:lang w:eastAsia="fr-FR"/>
        </w:rPr>
        <w:lastRenderedPageBreak/>
        <w:t>L</w:t>
      </w:r>
      <w:r w:rsidR="00242674" w:rsidRPr="00172498">
        <w:rPr>
          <w:rFonts w:ascii="Helvetica" w:eastAsia="Times New Roman" w:hAnsi="Helvetica" w:cs="Times New Roman"/>
          <w:color w:val="666666"/>
          <w:sz w:val="21"/>
          <w:szCs w:val="21"/>
          <w:lang w:eastAsia="fr-FR"/>
        </w:rPr>
        <w:t>e groupe suit mensuellement le nombre d’accidents du travail et leur gravité</w:t>
      </w:r>
      <w:r w:rsidR="00242674">
        <w:rPr>
          <w:rFonts w:ascii="Helvetica" w:eastAsia="Times New Roman" w:hAnsi="Helvetica" w:cs="Times New Roman"/>
          <w:color w:val="666666"/>
          <w:sz w:val="21"/>
          <w:szCs w:val="21"/>
          <w:lang w:eastAsia="fr-FR"/>
        </w:rPr>
        <w:t xml:space="preserve"> dans chacune de ses entités.</w:t>
      </w:r>
    </w:p>
    <w:p w14:paraId="0E224FA5" w14:textId="289089B4" w:rsidR="0083416E" w:rsidRDefault="00AD3DBF" w:rsidP="007A2781">
      <w:pPr>
        <w:ind w:left="709"/>
        <w:jc w:val="both"/>
        <w:rPr>
          <w:rFonts w:ascii="Helvetica" w:eastAsia="Times New Roman" w:hAnsi="Helvetica" w:cs="Times New Roman"/>
          <w:color w:val="666666"/>
          <w:sz w:val="21"/>
          <w:szCs w:val="21"/>
          <w:lang w:eastAsia="fr-FR"/>
        </w:rPr>
      </w:pPr>
      <w:r>
        <w:rPr>
          <w:noProof/>
          <w:lang w:eastAsia="fr-FR"/>
        </w:rPr>
        <w:object w:dxaOrig="7024" w:dyaOrig="2335" w14:anchorId="4BFF8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pt;height:117pt" o:ole="">
            <v:imagedata r:id="rId32" o:title=""/>
          </v:shape>
          <o:OLEObject Type="Embed" ProgID="Excel.Sheet.12" ShapeID="_x0000_i1025" DrawAspect="Content" ObjectID="_1644669129" r:id="rId33"/>
        </w:object>
      </w:r>
    </w:p>
    <w:p w14:paraId="555637B8" w14:textId="651DEE1E" w:rsidR="00C01E74" w:rsidRDefault="00AD3DBF" w:rsidP="007A2781">
      <w:pPr>
        <w:ind w:left="567" w:firstLine="142"/>
        <w:rPr>
          <w:rFonts w:asciiTheme="minorHAnsi" w:hAnsiTheme="minorHAnsi"/>
        </w:rPr>
      </w:pPr>
      <w:r>
        <w:rPr>
          <w:noProof/>
          <w:lang w:eastAsia="fr-FR"/>
        </w:rPr>
        <w:drawing>
          <wp:inline distT="0" distB="0" distL="0" distR="0" wp14:anchorId="4844F09B" wp14:editId="17CF3FE1">
            <wp:extent cx="4325620" cy="2613660"/>
            <wp:effectExtent l="0" t="0" r="17780" b="15240"/>
            <wp:docPr id="1030" name="Graphique 1030">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7A47252" w14:textId="10F7BD63" w:rsidR="00314775" w:rsidRDefault="0076406B" w:rsidP="007A2781">
      <w:pPr>
        <w:ind w:left="709"/>
        <w:jc w:val="both"/>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En 201</w:t>
      </w:r>
      <w:r w:rsidR="00AD3DBF">
        <w:rPr>
          <w:rFonts w:ascii="Helvetica" w:eastAsia="Times New Roman" w:hAnsi="Helvetica" w:cs="Times New Roman"/>
          <w:color w:val="666666"/>
          <w:sz w:val="21"/>
          <w:szCs w:val="21"/>
          <w:lang w:eastAsia="fr-FR"/>
        </w:rPr>
        <w:t>9</w:t>
      </w:r>
      <w:r w:rsidR="002C3ED7" w:rsidRPr="002C3ED7">
        <w:rPr>
          <w:rFonts w:ascii="Helvetica" w:eastAsia="Times New Roman" w:hAnsi="Helvetica" w:cs="Times New Roman"/>
          <w:color w:val="666666"/>
          <w:sz w:val="21"/>
          <w:szCs w:val="21"/>
          <w:lang w:eastAsia="fr-FR"/>
        </w:rPr>
        <w:t xml:space="preserve">, le nombre d’accident </w:t>
      </w:r>
      <w:r w:rsidR="00314775">
        <w:rPr>
          <w:rFonts w:ascii="Helvetica" w:eastAsia="Times New Roman" w:hAnsi="Helvetica" w:cs="Times New Roman"/>
          <w:color w:val="666666"/>
          <w:sz w:val="21"/>
          <w:szCs w:val="21"/>
          <w:lang w:eastAsia="fr-FR"/>
        </w:rPr>
        <w:t>de travail a</w:t>
      </w:r>
      <w:r w:rsidR="00C81E29">
        <w:rPr>
          <w:rFonts w:ascii="Helvetica" w:eastAsia="Times New Roman" w:hAnsi="Helvetica" w:cs="Times New Roman"/>
          <w:color w:val="666666"/>
          <w:sz w:val="21"/>
          <w:szCs w:val="21"/>
          <w:lang w:eastAsia="fr-FR"/>
        </w:rPr>
        <w:t xml:space="preserve"> </w:t>
      </w:r>
      <w:r>
        <w:rPr>
          <w:rFonts w:ascii="Helvetica" w:eastAsia="Times New Roman" w:hAnsi="Helvetica" w:cs="Times New Roman"/>
          <w:color w:val="666666"/>
          <w:sz w:val="21"/>
          <w:szCs w:val="21"/>
          <w:lang w:eastAsia="fr-FR"/>
        </w:rPr>
        <w:t>diminué</w:t>
      </w:r>
      <w:r w:rsidR="00C81E29">
        <w:rPr>
          <w:rFonts w:ascii="Helvetica" w:eastAsia="Times New Roman" w:hAnsi="Helvetica" w:cs="Times New Roman"/>
          <w:color w:val="666666"/>
          <w:sz w:val="21"/>
          <w:szCs w:val="21"/>
          <w:lang w:eastAsia="fr-FR"/>
        </w:rPr>
        <w:t xml:space="preserve"> de </w:t>
      </w:r>
      <w:r>
        <w:rPr>
          <w:rFonts w:ascii="Helvetica" w:eastAsia="Times New Roman" w:hAnsi="Helvetica" w:cs="Times New Roman"/>
          <w:color w:val="666666"/>
          <w:sz w:val="21"/>
          <w:szCs w:val="21"/>
          <w:lang w:eastAsia="fr-FR"/>
        </w:rPr>
        <w:t>-</w:t>
      </w:r>
      <w:r w:rsidR="00AD3DBF">
        <w:rPr>
          <w:rFonts w:ascii="Helvetica" w:eastAsia="Times New Roman" w:hAnsi="Helvetica" w:cs="Times New Roman"/>
          <w:color w:val="666666"/>
          <w:sz w:val="21"/>
          <w:szCs w:val="21"/>
          <w:lang w:eastAsia="fr-FR"/>
        </w:rPr>
        <w:t>27</w:t>
      </w:r>
      <w:r w:rsidR="00C81E29">
        <w:rPr>
          <w:rFonts w:ascii="Helvetica" w:eastAsia="Times New Roman" w:hAnsi="Helvetica" w:cs="Times New Roman"/>
          <w:color w:val="666666"/>
          <w:sz w:val="21"/>
          <w:szCs w:val="21"/>
          <w:lang w:eastAsia="fr-FR"/>
        </w:rPr>
        <w:t xml:space="preserve"> </w:t>
      </w:r>
      <w:r w:rsidR="00314775">
        <w:rPr>
          <w:rFonts w:ascii="Helvetica" w:eastAsia="Times New Roman" w:hAnsi="Helvetica" w:cs="Times New Roman"/>
          <w:color w:val="666666"/>
          <w:sz w:val="21"/>
          <w:szCs w:val="21"/>
          <w:lang w:eastAsia="fr-FR"/>
        </w:rPr>
        <w:t>%</w:t>
      </w:r>
      <w:r w:rsidR="00AD3DBF">
        <w:rPr>
          <w:rFonts w:ascii="Helvetica" w:eastAsia="Times New Roman" w:hAnsi="Helvetica" w:cs="Times New Roman"/>
          <w:color w:val="666666"/>
          <w:sz w:val="21"/>
          <w:szCs w:val="21"/>
          <w:lang w:eastAsia="fr-FR"/>
        </w:rPr>
        <w:t xml:space="preserve"> </w:t>
      </w:r>
      <w:r w:rsidR="00314775">
        <w:rPr>
          <w:rFonts w:ascii="Helvetica" w:eastAsia="Times New Roman" w:hAnsi="Helvetica" w:cs="Times New Roman"/>
          <w:color w:val="666666"/>
          <w:sz w:val="21"/>
          <w:szCs w:val="21"/>
          <w:lang w:eastAsia="fr-FR"/>
        </w:rPr>
        <w:t>pour une</w:t>
      </w:r>
      <w:r w:rsidR="00C81E29">
        <w:rPr>
          <w:rFonts w:ascii="Helvetica" w:eastAsia="Times New Roman" w:hAnsi="Helvetica" w:cs="Times New Roman"/>
          <w:color w:val="666666"/>
          <w:sz w:val="21"/>
          <w:szCs w:val="21"/>
          <w:lang w:eastAsia="fr-FR"/>
        </w:rPr>
        <w:t xml:space="preserve"> </w:t>
      </w:r>
      <w:r w:rsidR="00AD3DBF">
        <w:rPr>
          <w:rFonts w:ascii="Helvetica" w:eastAsia="Times New Roman" w:hAnsi="Helvetica" w:cs="Times New Roman"/>
          <w:color w:val="666666"/>
          <w:sz w:val="21"/>
          <w:szCs w:val="21"/>
          <w:lang w:eastAsia="fr-FR"/>
        </w:rPr>
        <w:t>dé</w:t>
      </w:r>
      <w:r w:rsidR="00C81E29">
        <w:rPr>
          <w:rFonts w:ascii="Helvetica" w:eastAsia="Times New Roman" w:hAnsi="Helvetica" w:cs="Times New Roman"/>
          <w:color w:val="666666"/>
          <w:sz w:val="21"/>
          <w:szCs w:val="21"/>
          <w:lang w:eastAsia="fr-FR"/>
        </w:rPr>
        <w:t xml:space="preserve">croissance de l’effectif moyen de </w:t>
      </w:r>
      <w:r w:rsidR="00AD3DBF">
        <w:rPr>
          <w:rFonts w:ascii="Helvetica" w:eastAsia="Times New Roman" w:hAnsi="Helvetica" w:cs="Times New Roman"/>
          <w:color w:val="666666"/>
          <w:sz w:val="21"/>
          <w:szCs w:val="21"/>
          <w:lang w:eastAsia="fr-FR"/>
        </w:rPr>
        <w:t>2</w:t>
      </w:r>
      <w:r w:rsidR="00314775">
        <w:rPr>
          <w:rFonts w:ascii="Helvetica" w:eastAsia="Times New Roman" w:hAnsi="Helvetica" w:cs="Times New Roman"/>
          <w:color w:val="666666"/>
          <w:sz w:val="21"/>
          <w:szCs w:val="21"/>
          <w:lang w:eastAsia="fr-FR"/>
        </w:rPr>
        <w:t>%.</w:t>
      </w:r>
      <w:r w:rsidR="00AD3DBF">
        <w:rPr>
          <w:rFonts w:ascii="Helvetica" w:eastAsia="Times New Roman" w:hAnsi="Helvetica" w:cs="Times New Roman"/>
          <w:color w:val="666666"/>
          <w:sz w:val="21"/>
          <w:szCs w:val="21"/>
          <w:lang w:eastAsia="fr-FR"/>
        </w:rPr>
        <w:t xml:space="preserve"> Le pourcentage de l’effectif ayant subit un AT est passé de 6% à 5%.</w:t>
      </w:r>
      <w:r w:rsidR="00314775">
        <w:rPr>
          <w:rFonts w:ascii="Helvetica" w:eastAsia="Times New Roman" w:hAnsi="Helvetica" w:cs="Times New Roman"/>
          <w:color w:val="666666"/>
          <w:sz w:val="21"/>
          <w:szCs w:val="21"/>
          <w:lang w:eastAsia="fr-FR"/>
        </w:rPr>
        <w:t xml:space="preserve"> </w:t>
      </w:r>
    </w:p>
    <w:p w14:paraId="6CF5BF36" w14:textId="41AE3256" w:rsidR="00153D81" w:rsidRDefault="00153D81" w:rsidP="007A2781">
      <w:pPr>
        <w:ind w:left="709"/>
        <w:jc w:val="both"/>
        <w:rPr>
          <w:rFonts w:ascii="Helvetica" w:eastAsia="Times New Roman" w:hAnsi="Helvetica" w:cs="Times New Roman"/>
          <w:color w:val="666666"/>
          <w:sz w:val="21"/>
          <w:szCs w:val="21"/>
          <w:lang w:eastAsia="fr-FR"/>
        </w:rPr>
      </w:pPr>
      <w:r>
        <w:rPr>
          <w:noProof/>
          <w:lang w:eastAsia="fr-FR"/>
        </w:rPr>
        <w:drawing>
          <wp:inline distT="0" distB="0" distL="0" distR="0" wp14:anchorId="52CDE6EE" wp14:editId="633697E1">
            <wp:extent cx="1468582" cy="1666586"/>
            <wp:effectExtent l="0" t="0" r="17780" b="10160"/>
            <wp:docPr id="1032" name="Graphique 1032">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B292C73" w14:textId="41965E3F" w:rsidR="00B82A25" w:rsidRDefault="00153D81" w:rsidP="007A2781">
      <w:pPr>
        <w:ind w:left="709"/>
        <w:jc w:val="both"/>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La diminution est encore plus marquée pour les accidents avec arrêt maladie qui passent de 34 à 21, soit une baisse de 38%. Les accidents avec arrêt représentent 36,8% des accidents de travail 2019.</w:t>
      </w:r>
    </w:p>
    <w:p w14:paraId="1A9D842B" w14:textId="14502974" w:rsidR="00153D81" w:rsidRDefault="00153D81" w:rsidP="007A2781">
      <w:pPr>
        <w:ind w:left="709"/>
        <w:jc w:val="both"/>
        <w:rPr>
          <w:rFonts w:ascii="Helvetica" w:eastAsia="Times New Roman" w:hAnsi="Helvetica" w:cs="Times New Roman"/>
          <w:color w:val="666666"/>
          <w:sz w:val="21"/>
          <w:szCs w:val="21"/>
          <w:lang w:eastAsia="fr-FR"/>
        </w:rPr>
      </w:pPr>
    </w:p>
    <w:p w14:paraId="179D9AD8" w14:textId="6EF7EB2E" w:rsidR="00890A2D" w:rsidRPr="00724E66" w:rsidRDefault="00890A2D" w:rsidP="00523742">
      <w:pPr>
        <w:pStyle w:val="Titre2"/>
      </w:pPr>
      <w:bookmarkStart w:id="13" w:name="_Toc33792009"/>
      <w:r w:rsidRPr="00724E66">
        <w:lastRenderedPageBreak/>
        <w:t>Normes internationales du travail</w:t>
      </w:r>
      <w:bookmarkEnd w:id="13"/>
    </w:p>
    <w:p w14:paraId="144A18ED" w14:textId="01373ABB" w:rsidR="00890A2D" w:rsidRPr="00724E66" w:rsidRDefault="00890A2D" w:rsidP="0083416E">
      <w:pPr>
        <w:pStyle w:val="Titre3"/>
      </w:pPr>
      <w:bookmarkStart w:id="14" w:name="_Toc33792010"/>
      <w:r w:rsidRPr="00724E66">
        <w:t xml:space="preserve">Principe 3 : </w:t>
      </w:r>
      <w:r w:rsidR="00D57C71" w:rsidRPr="00724E66">
        <w:t>R</w:t>
      </w:r>
      <w:r w:rsidRPr="00724E66">
        <w:t>especter la liberté d’</w:t>
      </w:r>
      <w:r w:rsidR="00D57C71" w:rsidRPr="00724E66">
        <w:t xml:space="preserve">association et </w:t>
      </w:r>
      <w:r w:rsidRPr="00724E66">
        <w:t>reconnaître le droit à la négociation collective.</w:t>
      </w:r>
      <w:bookmarkEnd w:id="14"/>
    </w:p>
    <w:p w14:paraId="79AB085F" w14:textId="34376F5D" w:rsidR="002C3ED7" w:rsidRDefault="006D0904" w:rsidP="00266EE5">
      <w:pPr>
        <w:ind w:left="567"/>
        <w:jc w:val="both"/>
        <w:rPr>
          <w:rFonts w:ascii="Helvetica" w:eastAsia="Times New Roman" w:hAnsi="Helvetica" w:cs="Times New Roman"/>
          <w:color w:val="666666"/>
          <w:sz w:val="21"/>
          <w:szCs w:val="21"/>
          <w:lang w:eastAsia="fr-FR"/>
        </w:rPr>
      </w:pPr>
      <w:r>
        <w:rPr>
          <w:noProof/>
          <w:lang w:eastAsia="fr-FR"/>
        </w:rPr>
        <w:drawing>
          <wp:anchor distT="0" distB="0" distL="114300" distR="114300" simplePos="0" relativeHeight="251719680" behindDoc="0" locked="0" layoutInCell="1" allowOverlap="1" wp14:anchorId="24905220" wp14:editId="4FAB6460">
            <wp:simplePos x="0" y="0"/>
            <wp:positionH relativeFrom="column">
              <wp:posOffset>3827145</wp:posOffset>
            </wp:positionH>
            <wp:positionV relativeFrom="paragraph">
              <wp:posOffset>43180</wp:posOffset>
            </wp:positionV>
            <wp:extent cx="1714500" cy="914400"/>
            <wp:effectExtent l="0" t="0" r="0" b="0"/>
            <wp:wrapSquare wrapText="bothSides"/>
            <wp:docPr id="3086" name="Image 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1714500" cy="914400"/>
                    </a:xfrm>
                    <a:prstGeom prst="rect">
                      <a:avLst/>
                    </a:prstGeom>
                  </pic:spPr>
                </pic:pic>
              </a:graphicData>
            </a:graphic>
            <wp14:sizeRelH relativeFrom="page">
              <wp14:pctWidth>0</wp14:pctWidth>
            </wp14:sizeRelH>
            <wp14:sizeRelV relativeFrom="page">
              <wp14:pctHeight>0</wp14:pctHeight>
            </wp14:sizeRelV>
          </wp:anchor>
        </w:drawing>
      </w:r>
      <w:r w:rsidR="004F1B1A" w:rsidRPr="002C3ED7">
        <w:rPr>
          <w:rFonts w:ascii="Helvetica" w:eastAsia="Times New Roman" w:hAnsi="Helvetica" w:cs="Times New Roman"/>
          <w:color w:val="666666"/>
          <w:sz w:val="21"/>
          <w:szCs w:val="21"/>
          <w:lang w:eastAsia="fr-FR"/>
        </w:rPr>
        <w:t xml:space="preserve">Présent en France, </w:t>
      </w:r>
      <w:r w:rsidR="00D71D9D" w:rsidRPr="002C3ED7">
        <w:rPr>
          <w:rFonts w:ascii="Helvetica" w:eastAsia="Times New Roman" w:hAnsi="Helvetica" w:cs="Times New Roman"/>
          <w:color w:val="666666"/>
          <w:sz w:val="21"/>
          <w:szCs w:val="21"/>
          <w:lang w:eastAsia="fr-FR"/>
        </w:rPr>
        <w:t>en Espagne</w:t>
      </w:r>
      <w:r w:rsidR="005E6D7F" w:rsidRPr="002C3ED7">
        <w:rPr>
          <w:rFonts w:ascii="Helvetica" w:eastAsia="Times New Roman" w:hAnsi="Helvetica" w:cs="Times New Roman"/>
          <w:color w:val="666666"/>
          <w:sz w:val="21"/>
          <w:szCs w:val="21"/>
          <w:lang w:eastAsia="fr-FR"/>
        </w:rPr>
        <w:t xml:space="preserve">, en Slovaquie, </w:t>
      </w:r>
      <w:r w:rsidR="004F1B1A" w:rsidRPr="002C3ED7">
        <w:rPr>
          <w:rFonts w:ascii="Helvetica" w:eastAsia="Times New Roman" w:hAnsi="Helvetica" w:cs="Times New Roman"/>
          <w:color w:val="666666"/>
          <w:sz w:val="21"/>
          <w:szCs w:val="21"/>
          <w:lang w:eastAsia="fr-FR"/>
        </w:rPr>
        <w:t>en Roumanie</w:t>
      </w:r>
      <w:r w:rsidR="00153D81">
        <w:rPr>
          <w:rFonts w:ascii="Helvetica" w:eastAsia="Times New Roman" w:hAnsi="Helvetica" w:cs="Times New Roman"/>
          <w:color w:val="666666"/>
          <w:sz w:val="21"/>
          <w:szCs w:val="21"/>
          <w:lang w:eastAsia="fr-FR"/>
        </w:rPr>
        <w:t xml:space="preserve"> et</w:t>
      </w:r>
      <w:r w:rsidR="005E6D7F" w:rsidRPr="002C3ED7">
        <w:rPr>
          <w:rFonts w:ascii="Helvetica" w:eastAsia="Times New Roman" w:hAnsi="Helvetica" w:cs="Times New Roman"/>
          <w:color w:val="666666"/>
          <w:sz w:val="21"/>
          <w:szCs w:val="21"/>
          <w:lang w:eastAsia="fr-FR"/>
        </w:rPr>
        <w:t xml:space="preserve"> en Russie, </w:t>
      </w:r>
      <w:r w:rsidR="004F1B1A" w:rsidRPr="002C3ED7">
        <w:rPr>
          <w:rFonts w:ascii="Helvetica" w:eastAsia="Times New Roman" w:hAnsi="Helvetica" w:cs="Times New Roman"/>
          <w:color w:val="666666"/>
          <w:sz w:val="21"/>
          <w:szCs w:val="21"/>
          <w:lang w:eastAsia="fr-FR"/>
        </w:rPr>
        <w:t>pays memb</w:t>
      </w:r>
      <w:r w:rsidR="005E6D7F" w:rsidRPr="002C3ED7">
        <w:rPr>
          <w:rFonts w:ascii="Helvetica" w:eastAsia="Times New Roman" w:hAnsi="Helvetica" w:cs="Times New Roman"/>
          <w:color w:val="666666"/>
          <w:sz w:val="21"/>
          <w:szCs w:val="21"/>
          <w:lang w:eastAsia="fr-FR"/>
        </w:rPr>
        <w:t xml:space="preserve">res de l’OIT, le groupe veille </w:t>
      </w:r>
      <w:r w:rsidR="004F1B1A" w:rsidRPr="002C3ED7">
        <w:rPr>
          <w:rFonts w:ascii="Helvetica" w:eastAsia="Times New Roman" w:hAnsi="Helvetica" w:cs="Times New Roman"/>
          <w:color w:val="666666"/>
          <w:sz w:val="21"/>
          <w:szCs w:val="21"/>
          <w:lang w:eastAsia="fr-FR"/>
        </w:rPr>
        <w:t>au respect des législations applicables en matière de liberté d’association et de droit à la négociation collective.</w:t>
      </w:r>
      <w:r w:rsidR="00266EE5" w:rsidRPr="002C3ED7">
        <w:rPr>
          <w:rFonts w:ascii="Helvetica" w:eastAsia="Times New Roman" w:hAnsi="Helvetica" w:cs="Times New Roman"/>
          <w:color w:val="666666"/>
          <w:sz w:val="21"/>
          <w:szCs w:val="21"/>
          <w:lang w:eastAsia="fr-FR"/>
        </w:rPr>
        <w:t xml:space="preserve"> </w:t>
      </w:r>
    </w:p>
    <w:p w14:paraId="316D2145" w14:textId="239019F0" w:rsidR="00000E93" w:rsidRDefault="00000E93" w:rsidP="00266EE5">
      <w:pPr>
        <w:ind w:left="567"/>
        <w:jc w:val="both"/>
        <w:rPr>
          <w:rFonts w:ascii="Helvetica" w:eastAsia="Times New Roman" w:hAnsi="Helvetica" w:cs="Times New Roman"/>
          <w:color w:val="666666"/>
          <w:sz w:val="21"/>
          <w:szCs w:val="21"/>
          <w:lang w:eastAsia="fr-FR"/>
        </w:rPr>
      </w:pPr>
      <w:r w:rsidRPr="002C3ED7">
        <w:rPr>
          <w:rFonts w:ascii="Helvetica" w:eastAsia="Times New Roman" w:hAnsi="Helvetica" w:cs="Times New Roman"/>
          <w:color w:val="666666"/>
          <w:sz w:val="21"/>
          <w:szCs w:val="21"/>
          <w:lang w:eastAsia="fr-FR"/>
        </w:rPr>
        <w:t>Son</w:t>
      </w:r>
      <w:r w:rsidR="00EC1ADB">
        <w:rPr>
          <w:rFonts w:ascii="Helvetica" w:eastAsia="Times New Roman" w:hAnsi="Helvetica" w:cs="Times New Roman"/>
          <w:color w:val="666666"/>
          <w:sz w:val="21"/>
          <w:szCs w:val="21"/>
          <w:lang w:eastAsia="fr-FR"/>
        </w:rPr>
        <w:t xml:space="preserve"> engagement s’est traduit depuis</w:t>
      </w:r>
      <w:r w:rsidR="00266EE5" w:rsidRPr="002C3ED7">
        <w:rPr>
          <w:rFonts w:ascii="Helvetica" w:eastAsia="Times New Roman" w:hAnsi="Helvetica" w:cs="Times New Roman"/>
          <w:color w:val="666666"/>
          <w:sz w:val="21"/>
          <w:szCs w:val="21"/>
          <w:lang w:eastAsia="fr-FR"/>
        </w:rPr>
        <w:t xml:space="preserve"> 2017 par la mise en place d’un plan d’intéressement pour les salariés de Defta Services. </w:t>
      </w:r>
    </w:p>
    <w:p w14:paraId="6A3FD9F6" w14:textId="0293DC1D" w:rsidR="00B2654E" w:rsidRDefault="00B2654E" w:rsidP="00266EE5">
      <w:pPr>
        <w:ind w:left="567"/>
        <w:jc w:val="both"/>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La charte fournisseur prévoit que ses signataires s’engagent à respecter les principes de liberté d’association, de protection du droit syndical et de négociation collective de la convention C87 de l’OIT, dans le respect de la législation locale.</w:t>
      </w:r>
    </w:p>
    <w:p w14:paraId="5F865475" w14:textId="089E426F" w:rsidR="00890A2D" w:rsidRPr="00724E66" w:rsidRDefault="00890A2D" w:rsidP="0083416E">
      <w:pPr>
        <w:pStyle w:val="Titre3"/>
      </w:pPr>
      <w:bookmarkStart w:id="15" w:name="_Toc33792011"/>
      <w:r w:rsidRPr="00724E66">
        <w:t xml:space="preserve">Principe 4 : </w:t>
      </w:r>
      <w:r w:rsidR="00D57C71" w:rsidRPr="00724E66">
        <w:t>C</w:t>
      </w:r>
      <w:r w:rsidRPr="00724E66">
        <w:t xml:space="preserve">ontribuer à l’élimination de toutes les formes </w:t>
      </w:r>
      <w:r w:rsidR="00F10532" w:rsidRPr="00724E66">
        <w:t>de travail forcé ou obligatoire</w:t>
      </w:r>
      <w:bookmarkEnd w:id="15"/>
    </w:p>
    <w:p w14:paraId="3F62EBBD" w14:textId="77777777" w:rsidR="002C3ED7" w:rsidRDefault="00F53C61" w:rsidP="00F53C61">
      <w:pPr>
        <w:ind w:left="567"/>
        <w:jc w:val="both"/>
        <w:rPr>
          <w:rFonts w:ascii="Helvetica" w:eastAsia="Times New Roman" w:hAnsi="Helvetica" w:cs="Times New Roman"/>
          <w:color w:val="666666"/>
          <w:sz w:val="21"/>
          <w:szCs w:val="21"/>
          <w:lang w:eastAsia="fr-FR"/>
        </w:rPr>
      </w:pPr>
      <w:r w:rsidRPr="002C3ED7">
        <w:rPr>
          <w:rFonts w:ascii="Helvetica" w:eastAsia="Times New Roman" w:hAnsi="Helvetica" w:cs="Times New Roman"/>
          <w:color w:val="666666"/>
          <w:sz w:val="21"/>
          <w:szCs w:val="21"/>
          <w:lang w:eastAsia="fr-FR"/>
        </w:rPr>
        <w:t xml:space="preserve">Le groupe Defta fonctionne légalement et n’a pas recours à des pratiques de travail forcé. </w:t>
      </w:r>
    </w:p>
    <w:p w14:paraId="50FA8654" w14:textId="4CA6C8EC" w:rsidR="002C3ED7" w:rsidRDefault="00F53C61" w:rsidP="00F53C61">
      <w:pPr>
        <w:ind w:left="567"/>
        <w:jc w:val="both"/>
        <w:rPr>
          <w:rFonts w:ascii="Helvetica" w:eastAsia="Times New Roman" w:hAnsi="Helvetica" w:cs="Times New Roman"/>
          <w:color w:val="666666"/>
          <w:sz w:val="21"/>
          <w:szCs w:val="21"/>
          <w:lang w:eastAsia="fr-FR"/>
        </w:rPr>
      </w:pPr>
      <w:r w:rsidRPr="002C3ED7">
        <w:rPr>
          <w:rFonts w:ascii="Helvetica" w:eastAsia="Times New Roman" w:hAnsi="Helvetica" w:cs="Times New Roman"/>
          <w:color w:val="666666"/>
          <w:sz w:val="21"/>
          <w:szCs w:val="21"/>
          <w:lang w:eastAsia="fr-FR"/>
        </w:rPr>
        <w:t xml:space="preserve">Pour éviter d’y recourir indirectement par l’intermédiaire de </w:t>
      </w:r>
      <w:r w:rsidR="00153D81">
        <w:rPr>
          <w:rFonts w:ascii="Helvetica" w:eastAsia="Times New Roman" w:hAnsi="Helvetica" w:cs="Times New Roman"/>
          <w:color w:val="666666"/>
          <w:sz w:val="21"/>
          <w:szCs w:val="21"/>
          <w:lang w:eastAsia="fr-FR"/>
        </w:rPr>
        <w:t>se</w:t>
      </w:r>
      <w:r w:rsidRPr="002C3ED7">
        <w:rPr>
          <w:rFonts w:ascii="Helvetica" w:eastAsia="Times New Roman" w:hAnsi="Helvetica" w:cs="Times New Roman"/>
          <w:color w:val="666666"/>
          <w:sz w:val="21"/>
          <w:szCs w:val="21"/>
          <w:lang w:eastAsia="fr-FR"/>
        </w:rPr>
        <w:t xml:space="preserve">s </w:t>
      </w:r>
      <w:r w:rsidR="00153D81">
        <w:rPr>
          <w:rFonts w:ascii="Helvetica" w:eastAsia="Times New Roman" w:hAnsi="Helvetica" w:cs="Times New Roman"/>
          <w:color w:val="666666"/>
          <w:sz w:val="21"/>
          <w:szCs w:val="21"/>
          <w:lang w:eastAsia="fr-FR"/>
        </w:rPr>
        <w:t xml:space="preserve">joint-venture, </w:t>
      </w:r>
      <w:r w:rsidRPr="002C3ED7">
        <w:rPr>
          <w:rFonts w:ascii="Helvetica" w:eastAsia="Times New Roman" w:hAnsi="Helvetica" w:cs="Times New Roman"/>
          <w:color w:val="666666"/>
          <w:sz w:val="21"/>
          <w:szCs w:val="21"/>
          <w:lang w:eastAsia="fr-FR"/>
        </w:rPr>
        <w:t xml:space="preserve">fournisseurs et sous-traitants, </w:t>
      </w:r>
      <w:r w:rsidR="00153D81">
        <w:rPr>
          <w:rFonts w:ascii="Helvetica" w:eastAsia="Times New Roman" w:hAnsi="Helvetica" w:cs="Times New Roman"/>
          <w:color w:val="666666"/>
          <w:sz w:val="21"/>
          <w:szCs w:val="21"/>
          <w:lang w:eastAsia="fr-FR"/>
        </w:rPr>
        <w:t>Defta</w:t>
      </w:r>
      <w:r w:rsidRPr="002C3ED7">
        <w:rPr>
          <w:rFonts w:ascii="Helvetica" w:eastAsia="Times New Roman" w:hAnsi="Helvetica" w:cs="Times New Roman"/>
          <w:color w:val="666666"/>
          <w:sz w:val="21"/>
          <w:szCs w:val="21"/>
          <w:lang w:eastAsia="fr-FR"/>
        </w:rPr>
        <w:t xml:space="preserve"> leur demand</w:t>
      </w:r>
      <w:r w:rsidR="00153D81">
        <w:rPr>
          <w:rFonts w:ascii="Helvetica" w:eastAsia="Times New Roman" w:hAnsi="Helvetica" w:cs="Times New Roman"/>
          <w:color w:val="666666"/>
          <w:sz w:val="21"/>
          <w:szCs w:val="21"/>
          <w:lang w:eastAsia="fr-FR"/>
        </w:rPr>
        <w:t>e</w:t>
      </w:r>
      <w:r w:rsidRPr="002C3ED7">
        <w:rPr>
          <w:rFonts w:ascii="Helvetica" w:eastAsia="Times New Roman" w:hAnsi="Helvetica" w:cs="Times New Roman"/>
          <w:color w:val="666666"/>
          <w:sz w:val="21"/>
          <w:szCs w:val="21"/>
          <w:lang w:eastAsia="fr-FR"/>
        </w:rPr>
        <w:t xml:space="preserve"> de s’engager via la signature de la </w:t>
      </w:r>
      <w:r w:rsidR="009F1D7C" w:rsidRPr="002C3ED7">
        <w:rPr>
          <w:rFonts w:ascii="Helvetica" w:eastAsia="Times New Roman" w:hAnsi="Helvetica" w:cs="Times New Roman"/>
          <w:color w:val="666666"/>
          <w:sz w:val="21"/>
          <w:szCs w:val="21"/>
          <w:lang w:eastAsia="fr-FR"/>
        </w:rPr>
        <w:t>charte</w:t>
      </w:r>
      <w:r w:rsidRPr="002C3ED7">
        <w:rPr>
          <w:rFonts w:ascii="Helvetica" w:eastAsia="Times New Roman" w:hAnsi="Helvetica" w:cs="Times New Roman"/>
          <w:color w:val="666666"/>
          <w:sz w:val="21"/>
          <w:szCs w:val="21"/>
          <w:lang w:eastAsia="fr-FR"/>
        </w:rPr>
        <w:t xml:space="preserve"> fournisseur.</w:t>
      </w:r>
    </w:p>
    <w:p w14:paraId="36002819" w14:textId="277297F3" w:rsidR="00F10532" w:rsidRPr="002C3ED7" w:rsidRDefault="00153D81" w:rsidP="00030A6A">
      <w:pPr>
        <w:ind w:left="567"/>
        <w:jc w:val="both"/>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La</w:t>
      </w:r>
      <w:r w:rsidR="00F53C61" w:rsidRPr="002C3ED7">
        <w:rPr>
          <w:rFonts w:ascii="Helvetica" w:eastAsia="Times New Roman" w:hAnsi="Helvetica" w:cs="Times New Roman"/>
          <w:color w:val="666666"/>
          <w:sz w:val="21"/>
          <w:szCs w:val="21"/>
          <w:lang w:eastAsia="fr-FR"/>
        </w:rPr>
        <w:t xml:space="preserve"> </w:t>
      </w:r>
      <w:r w:rsidR="009F1D7C" w:rsidRPr="002C3ED7">
        <w:rPr>
          <w:rFonts w:ascii="Helvetica" w:eastAsia="Times New Roman" w:hAnsi="Helvetica" w:cs="Times New Roman"/>
          <w:color w:val="666666"/>
          <w:sz w:val="21"/>
          <w:szCs w:val="21"/>
          <w:lang w:eastAsia="fr-FR"/>
        </w:rPr>
        <w:t>charte</w:t>
      </w:r>
      <w:r w:rsidR="00F53C61" w:rsidRPr="002C3ED7">
        <w:rPr>
          <w:rFonts w:ascii="Helvetica" w:eastAsia="Times New Roman" w:hAnsi="Helvetica" w:cs="Times New Roman"/>
          <w:color w:val="666666"/>
          <w:sz w:val="21"/>
          <w:szCs w:val="21"/>
          <w:lang w:eastAsia="fr-FR"/>
        </w:rPr>
        <w:t xml:space="preserve"> </w:t>
      </w:r>
      <w:r>
        <w:rPr>
          <w:rFonts w:ascii="Helvetica" w:eastAsia="Times New Roman" w:hAnsi="Helvetica" w:cs="Times New Roman"/>
          <w:color w:val="666666"/>
          <w:sz w:val="21"/>
          <w:szCs w:val="21"/>
          <w:lang w:eastAsia="fr-FR"/>
        </w:rPr>
        <w:t xml:space="preserve">fournisseur précise </w:t>
      </w:r>
      <w:r w:rsidR="00F53C61" w:rsidRPr="002C3ED7">
        <w:rPr>
          <w:rFonts w:ascii="Helvetica" w:eastAsia="Times New Roman" w:hAnsi="Helvetica" w:cs="Times New Roman"/>
          <w:color w:val="666666"/>
          <w:sz w:val="21"/>
          <w:szCs w:val="21"/>
          <w:lang w:eastAsia="fr-FR"/>
        </w:rPr>
        <w:t xml:space="preserve">explicitement </w:t>
      </w:r>
      <w:r w:rsidR="00B2654E">
        <w:rPr>
          <w:rFonts w:ascii="Helvetica" w:eastAsia="Times New Roman" w:hAnsi="Helvetica" w:cs="Times New Roman"/>
          <w:color w:val="666666"/>
          <w:sz w:val="21"/>
          <w:szCs w:val="21"/>
          <w:lang w:eastAsia="fr-FR"/>
        </w:rPr>
        <w:t>les engagements que doivent prendre les signataires</w:t>
      </w:r>
      <w:r w:rsidR="00030A6A">
        <w:rPr>
          <w:rFonts w:ascii="Helvetica" w:eastAsia="Times New Roman" w:hAnsi="Helvetica" w:cs="Times New Roman"/>
          <w:color w:val="666666"/>
          <w:sz w:val="21"/>
          <w:szCs w:val="21"/>
          <w:lang w:eastAsia="fr-FR"/>
        </w:rPr>
        <w:t xml:space="preserve"> : </w:t>
      </w:r>
      <w:r w:rsidR="00F53C61" w:rsidRPr="002C3ED7">
        <w:rPr>
          <w:rFonts w:ascii="Helvetica" w:eastAsia="Times New Roman" w:hAnsi="Helvetica" w:cs="Times New Roman"/>
          <w:color w:val="666666"/>
          <w:sz w:val="21"/>
          <w:szCs w:val="21"/>
          <w:lang w:eastAsia="fr-FR"/>
        </w:rPr>
        <w:t>« le fournisseur s’engage à ne pas avoir recours au travail forcé ou obligatoire tel que défini dans les conventions C29 et C105 de l’OIT. La convention C29 définit le travail forcé ou obligatoire comme tout travail ou service exigé d’un individu sous la menace d’une peine quelconque et pour lequel ledit individu ne s’est pas offert de plein gré ».</w:t>
      </w:r>
      <w:r w:rsidR="002C3ED7">
        <w:rPr>
          <w:rFonts w:ascii="Helvetica" w:eastAsia="Times New Roman" w:hAnsi="Helvetica" w:cs="Times New Roman"/>
          <w:color w:val="666666"/>
          <w:sz w:val="21"/>
          <w:szCs w:val="21"/>
          <w:lang w:eastAsia="fr-FR"/>
        </w:rPr>
        <w:t xml:space="preserve"> </w:t>
      </w:r>
    </w:p>
    <w:p w14:paraId="3F0F09EB" w14:textId="1255B9F2" w:rsidR="00890A2D" w:rsidRPr="0083416E" w:rsidRDefault="00890A2D" w:rsidP="0083416E">
      <w:pPr>
        <w:pStyle w:val="Titre3"/>
      </w:pPr>
      <w:bookmarkStart w:id="16" w:name="_Toc33792012"/>
      <w:r w:rsidRPr="0083416E">
        <w:t xml:space="preserve">Principe 5 : </w:t>
      </w:r>
      <w:r w:rsidR="00D57C71" w:rsidRPr="0083416E">
        <w:t>C</w:t>
      </w:r>
      <w:r w:rsidRPr="0083416E">
        <w:t>ontribuer à l’abolition e</w:t>
      </w:r>
      <w:r w:rsidR="00F53C61" w:rsidRPr="0083416E">
        <w:t>ffective du travail des enfants</w:t>
      </w:r>
      <w:bookmarkEnd w:id="16"/>
    </w:p>
    <w:p w14:paraId="3EFC571C" w14:textId="77777777" w:rsidR="00F53C61" w:rsidRPr="002C3ED7" w:rsidRDefault="002C3ED7" w:rsidP="00D06D56">
      <w:pPr>
        <w:ind w:left="567"/>
        <w:jc w:val="both"/>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Le groupe De</w:t>
      </w:r>
      <w:r w:rsidR="00F53C61" w:rsidRPr="002C3ED7">
        <w:rPr>
          <w:rFonts w:ascii="Helvetica" w:eastAsia="Times New Roman" w:hAnsi="Helvetica" w:cs="Times New Roman"/>
          <w:color w:val="666666"/>
          <w:sz w:val="21"/>
          <w:szCs w:val="21"/>
          <w:lang w:eastAsia="fr-FR"/>
        </w:rPr>
        <w:t>f</w:t>
      </w:r>
      <w:r>
        <w:rPr>
          <w:rFonts w:ascii="Helvetica" w:eastAsia="Times New Roman" w:hAnsi="Helvetica" w:cs="Times New Roman"/>
          <w:color w:val="666666"/>
          <w:sz w:val="21"/>
          <w:szCs w:val="21"/>
          <w:lang w:eastAsia="fr-FR"/>
        </w:rPr>
        <w:t>t</w:t>
      </w:r>
      <w:r w:rsidR="00F53C61" w:rsidRPr="002C3ED7">
        <w:rPr>
          <w:rFonts w:ascii="Helvetica" w:eastAsia="Times New Roman" w:hAnsi="Helvetica" w:cs="Times New Roman"/>
          <w:color w:val="666666"/>
          <w:sz w:val="21"/>
          <w:szCs w:val="21"/>
          <w:lang w:eastAsia="fr-FR"/>
        </w:rPr>
        <w:t>a respecte les législations</w:t>
      </w:r>
      <w:r w:rsidR="005E6D7F" w:rsidRPr="002C3ED7">
        <w:rPr>
          <w:rFonts w:ascii="Helvetica" w:eastAsia="Times New Roman" w:hAnsi="Helvetica" w:cs="Times New Roman"/>
          <w:color w:val="666666"/>
          <w:sz w:val="21"/>
          <w:szCs w:val="21"/>
          <w:lang w:eastAsia="fr-FR"/>
        </w:rPr>
        <w:t xml:space="preserve"> relatives au travail des enfants</w:t>
      </w:r>
      <w:r w:rsidR="00F53C61" w:rsidRPr="002C3ED7">
        <w:rPr>
          <w:rFonts w:ascii="Helvetica" w:eastAsia="Times New Roman" w:hAnsi="Helvetica" w:cs="Times New Roman"/>
          <w:color w:val="666666"/>
          <w:sz w:val="21"/>
          <w:szCs w:val="21"/>
          <w:lang w:eastAsia="fr-FR"/>
        </w:rPr>
        <w:t xml:space="preserve"> </w:t>
      </w:r>
      <w:r w:rsidR="005E6D7F" w:rsidRPr="002C3ED7">
        <w:rPr>
          <w:rFonts w:ascii="Helvetica" w:eastAsia="Times New Roman" w:hAnsi="Helvetica" w:cs="Times New Roman"/>
          <w:color w:val="666666"/>
          <w:sz w:val="21"/>
          <w:szCs w:val="21"/>
          <w:lang w:eastAsia="fr-FR"/>
        </w:rPr>
        <w:t>des pays dans lesquels il est présent</w:t>
      </w:r>
      <w:r w:rsidR="00F53C61" w:rsidRPr="002C3ED7">
        <w:rPr>
          <w:rFonts w:ascii="Helvetica" w:eastAsia="Times New Roman" w:hAnsi="Helvetica" w:cs="Times New Roman"/>
          <w:color w:val="666666"/>
          <w:sz w:val="21"/>
          <w:szCs w:val="21"/>
          <w:lang w:eastAsia="fr-FR"/>
        </w:rPr>
        <w:t>.</w:t>
      </w:r>
    </w:p>
    <w:p w14:paraId="71A6A5BC" w14:textId="77A95375" w:rsidR="00300439" w:rsidRPr="002C3ED7" w:rsidRDefault="00D94F8A" w:rsidP="002A6A00">
      <w:pPr>
        <w:ind w:left="567"/>
        <w:jc w:val="both"/>
        <w:rPr>
          <w:rFonts w:ascii="Helvetica" w:eastAsia="Times New Roman" w:hAnsi="Helvetica" w:cs="Times New Roman"/>
          <w:color w:val="666666"/>
          <w:sz w:val="21"/>
          <w:szCs w:val="21"/>
          <w:lang w:eastAsia="fr-FR"/>
        </w:rPr>
      </w:pPr>
      <w:r w:rsidRPr="002C3ED7">
        <w:rPr>
          <w:rFonts w:ascii="Helvetica" w:eastAsia="Times New Roman" w:hAnsi="Helvetica" w:cs="Times New Roman"/>
          <w:color w:val="666666"/>
          <w:sz w:val="21"/>
          <w:szCs w:val="21"/>
          <w:lang w:eastAsia="fr-FR"/>
        </w:rPr>
        <w:t xml:space="preserve">Pour contribuer à l’abolition effective du travail des enfants, </w:t>
      </w:r>
      <w:r w:rsidR="00030A6A">
        <w:rPr>
          <w:rFonts w:ascii="Helvetica" w:eastAsia="Times New Roman" w:hAnsi="Helvetica" w:cs="Times New Roman"/>
          <w:color w:val="666666"/>
          <w:sz w:val="21"/>
          <w:szCs w:val="21"/>
          <w:lang w:eastAsia="fr-FR"/>
        </w:rPr>
        <w:t>Defta</w:t>
      </w:r>
      <w:r w:rsidRPr="002C3ED7">
        <w:rPr>
          <w:rFonts w:ascii="Helvetica" w:eastAsia="Times New Roman" w:hAnsi="Helvetica" w:cs="Times New Roman"/>
          <w:color w:val="666666"/>
          <w:sz w:val="21"/>
          <w:szCs w:val="21"/>
          <w:lang w:eastAsia="fr-FR"/>
        </w:rPr>
        <w:t xml:space="preserve"> demand</w:t>
      </w:r>
      <w:r w:rsidR="00030A6A">
        <w:rPr>
          <w:rFonts w:ascii="Helvetica" w:eastAsia="Times New Roman" w:hAnsi="Helvetica" w:cs="Times New Roman"/>
          <w:color w:val="666666"/>
          <w:sz w:val="21"/>
          <w:szCs w:val="21"/>
          <w:lang w:eastAsia="fr-FR"/>
        </w:rPr>
        <w:t>e</w:t>
      </w:r>
      <w:r w:rsidRPr="002C3ED7">
        <w:rPr>
          <w:rFonts w:ascii="Helvetica" w:eastAsia="Times New Roman" w:hAnsi="Helvetica" w:cs="Times New Roman"/>
          <w:color w:val="666666"/>
          <w:sz w:val="21"/>
          <w:szCs w:val="21"/>
          <w:lang w:eastAsia="fr-FR"/>
        </w:rPr>
        <w:t xml:space="preserve"> à </w:t>
      </w:r>
      <w:r w:rsidR="00030A6A">
        <w:rPr>
          <w:rFonts w:ascii="Helvetica" w:eastAsia="Times New Roman" w:hAnsi="Helvetica" w:cs="Times New Roman"/>
          <w:color w:val="666666"/>
          <w:sz w:val="21"/>
          <w:szCs w:val="21"/>
          <w:lang w:eastAsia="fr-FR"/>
        </w:rPr>
        <w:t>se</w:t>
      </w:r>
      <w:r w:rsidRPr="002C3ED7">
        <w:rPr>
          <w:rFonts w:ascii="Helvetica" w:eastAsia="Times New Roman" w:hAnsi="Helvetica" w:cs="Times New Roman"/>
          <w:color w:val="666666"/>
          <w:sz w:val="21"/>
          <w:szCs w:val="21"/>
          <w:lang w:eastAsia="fr-FR"/>
        </w:rPr>
        <w:t xml:space="preserve">s fournisseurs, sous-traitants et partenaires de signer </w:t>
      </w:r>
      <w:r w:rsidR="00030A6A">
        <w:rPr>
          <w:rFonts w:ascii="Helvetica" w:eastAsia="Times New Roman" w:hAnsi="Helvetica" w:cs="Times New Roman"/>
          <w:color w:val="666666"/>
          <w:sz w:val="21"/>
          <w:szCs w:val="21"/>
          <w:lang w:eastAsia="fr-FR"/>
        </w:rPr>
        <w:t>sa</w:t>
      </w:r>
      <w:r w:rsidRPr="002C3ED7">
        <w:rPr>
          <w:rFonts w:ascii="Helvetica" w:eastAsia="Times New Roman" w:hAnsi="Helvetica" w:cs="Times New Roman"/>
          <w:color w:val="666666"/>
          <w:sz w:val="21"/>
          <w:szCs w:val="21"/>
          <w:lang w:eastAsia="fr-FR"/>
        </w:rPr>
        <w:t xml:space="preserve"> </w:t>
      </w:r>
      <w:r w:rsidR="009F1D7C" w:rsidRPr="002C3ED7">
        <w:rPr>
          <w:rFonts w:ascii="Helvetica" w:eastAsia="Times New Roman" w:hAnsi="Helvetica" w:cs="Times New Roman"/>
          <w:color w:val="666666"/>
          <w:sz w:val="21"/>
          <w:szCs w:val="21"/>
          <w:lang w:eastAsia="fr-FR"/>
        </w:rPr>
        <w:t>charte</w:t>
      </w:r>
      <w:r w:rsidRPr="002C3ED7">
        <w:rPr>
          <w:rFonts w:ascii="Helvetica" w:eastAsia="Times New Roman" w:hAnsi="Helvetica" w:cs="Times New Roman"/>
          <w:color w:val="666666"/>
          <w:sz w:val="21"/>
          <w:szCs w:val="21"/>
          <w:lang w:eastAsia="fr-FR"/>
        </w:rPr>
        <w:t xml:space="preserve"> </w:t>
      </w:r>
      <w:r w:rsidR="00030A6A">
        <w:rPr>
          <w:rFonts w:ascii="Helvetica" w:eastAsia="Times New Roman" w:hAnsi="Helvetica" w:cs="Times New Roman"/>
          <w:color w:val="666666"/>
          <w:sz w:val="21"/>
          <w:szCs w:val="21"/>
          <w:lang w:eastAsia="fr-FR"/>
        </w:rPr>
        <w:t xml:space="preserve">fournisseur </w:t>
      </w:r>
      <w:r w:rsidRPr="002C3ED7">
        <w:rPr>
          <w:rFonts w:ascii="Helvetica" w:eastAsia="Times New Roman" w:hAnsi="Helvetica" w:cs="Times New Roman"/>
          <w:color w:val="666666"/>
          <w:sz w:val="21"/>
          <w:szCs w:val="21"/>
          <w:lang w:eastAsia="fr-FR"/>
        </w:rPr>
        <w:t>qui stipule que : « Le fournisseur s’engage à appliquer les dispositions relatives à l’élimination du travail des enfants et à la protection des enfants et des adolescents définies par les conventions de l’OIT. Il s’engage en particulier à ne pas employer de personnes n’ayant pas atteint l’âge minimum requis pour travailler en vertu des conventions C138 et C182 de l’OIT ».</w:t>
      </w:r>
    </w:p>
    <w:p w14:paraId="1351AD24" w14:textId="072FBC74" w:rsidR="00326535" w:rsidRDefault="00326535" w:rsidP="009B64DE">
      <w:pPr>
        <w:ind w:left="567"/>
        <w:rPr>
          <w:rFonts w:ascii="Helvetica" w:eastAsia="Times New Roman" w:hAnsi="Helvetica" w:cs="Times New Roman"/>
          <w:color w:val="666666"/>
          <w:sz w:val="21"/>
          <w:szCs w:val="21"/>
          <w:lang w:eastAsia="fr-FR"/>
        </w:rPr>
      </w:pPr>
      <w:bookmarkStart w:id="17" w:name="_Toc1657052"/>
      <w:r w:rsidRPr="009B64DE">
        <w:rPr>
          <w:rFonts w:ascii="Helvetica" w:eastAsia="Times New Roman" w:hAnsi="Helvetica" w:cs="Times New Roman"/>
          <w:color w:val="666666"/>
          <w:sz w:val="21"/>
          <w:szCs w:val="21"/>
          <w:lang w:eastAsia="fr-FR"/>
        </w:rPr>
        <w:t xml:space="preserve">Lors des visites organisées chez </w:t>
      </w:r>
      <w:r w:rsidR="00E42188">
        <w:rPr>
          <w:rFonts w:ascii="Helvetica" w:eastAsia="Times New Roman" w:hAnsi="Helvetica" w:cs="Times New Roman"/>
          <w:color w:val="666666"/>
          <w:sz w:val="21"/>
          <w:szCs w:val="21"/>
          <w:lang w:eastAsia="fr-FR"/>
        </w:rPr>
        <w:t>s</w:t>
      </w:r>
      <w:r w:rsidRPr="009B64DE">
        <w:rPr>
          <w:rFonts w:ascii="Helvetica" w:eastAsia="Times New Roman" w:hAnsi="Helvetica" w:cs="Times New Roman"/>
          <w:color w:val="666666"/>
          <w:sz w:val="21"/>
          <w:szCs w:val="21"/>
          <w:lang w:eastAsia="fr-FR"/>
        </w:rPr>
        <w:t xml:space="preserve">es fournisseurs et partenaires, </w:t>
      </w:r>
      <w:r w:rsidR="00E42188">
        <w:rPr>
          <w:rFonts w:ascii="Helvetica" w:eastAsia="Times New Roman" w:hAnsi="Helvetica" w:cs="Times New Roman"/>
          <w:color w:val="666666"/>
          <w:sz w:val="21"/>
          <w:szCs w:val="21"/>
          <w:lang w:eastAsia="fr-FR"/>
        </w:rPr>
        <w:t>Defta</w:t>
      </w:r>
      <w:r w:rsidRPr="009B64DE">
        <w:rPr>
          <w:rFonts w:ascii="Helvetica" w:eastAsia="Times New Roman" w:hAnsi="Helvetica" w:cs="Times New Roman"/>
          <w:color w:val="666666"/>
          <w:sz w:val="21"/>
          <w:szCs w:val="21"/>
          <w:lang w:eastAsia="fr-FR"/>
        </w:rPr>
        <w:t xml:space="preserve"> vérifi</w:t>
      </w:r>
      <w:r w:rsidR="00E42188">
        <w:rPr>
          <w:rFonts w:ascii="Helvetica" w:eastAsia="Times New Roman" w:hAnsi="Helvetica" w:cs="Times New Roman"/>
          <w:color w:val="666666"/>
          <w:sz w:val="21"/>
          <w:szCs w:val="21"/>
          <w:lang w:eastAsia="fr-FR"/>
        </w:rPr>
        <w:t>e</w:t>
      </w:r>
      <w:r w:rsidRPr="009B64DE">
        <w:rPr>
          <w:rFonts w:ascii="Helvetica" w:eastAsia="Times New Roman" w:hAnsi="Helvetica" w:cs="Times New Roman"/>
          <w:color w:val="666666"/>
          <w:sz w:val="21"/>
          <w:szCs w:val="21"/>
          <w:lang w:eastAsia="fr-FR"/>
        </w:rPr>
        <w:t xml:space="preserve"> le respect des conventions C29, C105, C138 et C182 de l’O.I.T.</w:t>
      </w:r>
      <w:bookmarkEnd w:id="17"/>
    </w:p>
    <w:p w14:paraId="4D5D564D" w14:textId="603CBA89" w:rsidR="00E42188" w:rsidRPr="009B64DE" w:rsidRDefault="00E42188" w:rsidP="009B64DE">
      <w:p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Aucun non-respect de ces conventions n’a été identifié ou signalé au cours des trois dernières années.</w:t>
      </w:r>
    </w:p>
    <w:p w14:paraId="3F6C0AA8" w14:textId="236B0762" w:rsidR="00890A2D" w:rsidRPr="00724E66" w:rsidRDefault="00890A2D" w:rsidP="0083416E">
      <w:pPr>
        <w:pStyle w:val="Titre3"/>
      </w:pPr>
      <w:bookmarkStart w:id="18" w:name="_Toc33792013"/>
      <w:r w:rsidRPr="00724E66">
        <w:lastRenderedPageBreak/>
        <w:t>Principe 6 :</w:t>
      </w:r>
      <w:r w:rsidR="00D57C71" w:rsidRPr="00724E66">
        <w:t xml:space="preserve"> C</w:t>
      </w:r>
      <w:r w:rsidRPr="00724E66">
        <w:t>ontribuer à l’élimination de toute discrimination en matière d’emploi et de profession</w:t>
      </w:r>
      <w:bookmarkEnd w:id="18"/>
    </w:p>
    <w:p w14:paraId="2EE19AEF" w14:textId="77777777" w:rsidR="00724E66" w:rsidRDefault="004A2149" w:rsidP="00724E66">
      <w:pPr>
        <w:ind w:left="567"/>
        <w:rPr>
          <w:rFonts w:ascii="Helvetica" w:eastAsia="Times New Roman" w:hAnsi="Helvetica" w:cs="Times New Roman"/>
          <w:color w:val="666666"/>
          <w:sz w:val="21"/>
          <w:szCs w:val="21"/>
          <w:lang w:eastAsia="fr-FR"/>
        </w:rPr>
      </w:pPr>
      <w:r>
        <w:rPr>
          <w:noProof/>
          <w:lang w:eastAsia="fr-FR"/>
        </w:rPr>
        <w:drawing>
          <wp:anchor distT="0" distB="0" distL="114300" distR="114300" simplePos="0" relativeHeight="251707392" behindDoc="0" locked="0" layoutInCell="1" allowOverlap="1" wp14:anchorId="3676E9EB" wp14:editId="0AF8AF18">
            <wp:simplePos x="0" y="0"/>
            <wp:positionH relativeFrom="column">
              <wp:posOffset>4179570</wp:posOffset>
            </wp:positionH>
            <wp:positionV relativeFrom="paragraph">
              <wp:posOffset>9525</wp:posOffset>
            </wp:positionV>
            <wp:extent cx="1320800" cy="1160145"/>
            <wp:effectExtent l="0" t="0" r="0" b="190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320800" cy="1160145"/>
                    </a:xfrm>
                    <a:prstGeom prst="rect">
                      <a:avLst/>
                    </a:prstGeom>
                  </pic:spPr>
                </pic:pic>
              </a:graphicData>
            </a:graphic>
            <wp14:sizeRelH relativeFrom="page">
              <wp14:pctWidth>0</wp14:pctWidth>
            </wp14:sizeRelH>
            <wp14:sizeRelV relativeFrom="page">
              <wp14:pctHeight>0</wp14:pctHeight>
            </wp14:sizeRelV>
          </wp:anchor>
        </w:drawing>
      </w:r>
      <w:r w:rsidR="00724E66" w:rsidRPr="00F14083">
        <w:rPr>
          <w:rFonts w:ascii="Helvetica" w:eastAsia="Times New Roman" w:hAnsi="Helvetica" w:cs="Times New Roman"/>
          <w:color w:val="666666"/>
          <w:sz w:val="21"/>
          <w:szCs w:val="21"/>
          <w:lang w:eastAsia="fr-FR"/>
        </w:rPr>
        <w:t>Le groupe Defta sélectionne ses employés sur la base de leur capacité à faire le travail sans distinction, exclusion ou préférence fondée sur d’autre motif.</w:t>
      </w:r>
    </w:p>
    <w:p w14:paraId="20019CBE" w14:textId="33EE2DD3" w:rsidR="00F14083" w:rsidRDefault="00F14083" w:rsidP="00724E66">
      <w:p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 xml:space="preserve">Le site internet du groupe reprend </w:t>
      </w:r>
      <w:r w:rsidR="00E42188">
        <w:rPr>
          <w:rFonts w:ascii="Helvetica" w:eastAsia="Times New Roman" w:hAnsi="Helvetica" w:cs="Times New Roman"/>
          <w:color w:val="666666"/>
          <w:sz w:val="21"/>
          <w:szCs w:val="21"/>
          <w:lang w:eastAsia="fr-FR"/>
        </w:rPr>
        <w:t>sa</w:t>
      </w:r>
      <w:r>
        <w:rPr>
          <w:rFonts w:ascii="Helvetica" w:eastAsia="Times New Roman" w:hAnsi="Helvetica" w:cs="Times New Roman"/>
          <w:color w:val="666666"/>
          <w:sz w:val="21"/>
          <w:szCs w:val="21"/>
          <w:lang w:eastAsia="fr-FR"/>
        </w:rPr>
        <w:t xml:space="preserve"> politique RH et met notamment en avant </w:t>
      </w:r>
      <w:r w:rsidR="00E42188">
        <w:rPr>
          <w:rFonts w:ascii="Helvetica" w:eastAsia="Times New Roman" w:hAnsi="Helvetica" w:cs="Times New Roman"/>
          <w:color w:val="666666"/>
          <w:sz w:val="21"/>
          <w:szCs w:val="21"/>
          <w:lang w:eastAsia="fr-FR"/>
        </w:rPr>
        <w:t>notre</w:t>
      </w:r>
      <w:r>
        <w:rPr>
          <w:rFonts w:ascii="Helvetica" w:eastAsia="Times New Roman" w:hAnsi="Helvetica" w:cs="Times New Roman"/>
          <w:color w:val="666666"/>
          <w:sz w:val="21"/>
          <w:szCs w:val="21"/>
          <w:lang w:eastAsia="fr-FR"/>
        </w:rPr>
        <w:t xml:space="preserve"> volonté d’œuvrer pour l’élimination de toute discrimination :</w:t>
      </w:r>
    </w:p>
    <w:p w14:paraId="78E6D74C" w14:textId="77777777" w:rsidR="00F14083" w:rsidRDefault="00F14083" w:rsidP="006D0904">
      <w:pPr>
        <w:ind w:left="567" w:hanging="567"/>
        <w:rPr>
          <w:rFonts w:ascii="Helvetica" w:eastAsia="Times New Roman" w:hAnsi="Helvetica" w:cs="Times New Roman"/>
          <w:color w:val="666666"/>
          <w:sz w:val="21"/>
          <w:szCs w:val="21"/>
          <w:lang w:eastAsia="fr-FR"/>
        </w:rPr>
      </w:pPr>
      <w:r>
        <w:rPr>
          <w:noProof/>
          <w:lang w:eastAsia="fr-FR"/>
        </w:rPr>
        <w:drawing>
          <wp:inline distT="0" distB="0" distL="0" distR="0" wp14:anchorId="0161F394" wp14:editId="25CA2FA9">
            <wp:extent cx="5380893" cy="806047"/>
            <wp:effectExtent l="171450" t="171450" r="372745" b="35623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76563" cy="805398"/>
                    </a:xfrm>
                    <a:prstGeom prst="rect">
                      <a:avLst/>
                    </a:prstGeom>
                    <a:ln>
                      <a:noFill/>
                    </a:ln>
                    <a:effectLst>
                      <a:outerShdw blurRad="292100" dist="139700" dir="2700000" algn="tl" rotWithShape="0">
                        <a:srgbClr val="333333">
                          <a:alpha val="65000"/>
                        </a:srgbClr>
                      </a:outerShdw>
                    </a:effectLst>
                  </pic:spPr>
                </pic:pic>
              </a:graphicData>
            </a:graphic>
          </wp:inline>
        </w:drawing>
      </w:r>
    </w:p>
    <w:p w14:paraId="4ADE7A3E" w14:textId="77777777" w:rsidR="00B7730F" w:rsidRPr="00F14083" w:rsidRDefault="00B7730F" w:rsidP="00724E66">
      <w:pPr>
        <w:ind w:left="567"/>
        <w:rPr>
          <w:rFonts w:ascii="Helvetica" w:eastAsia="Times New Roman" w:hAnsi="Helvetica" w:cs="Times New Roman"/>
          <w:color w:val="666666"/>
          <w:sz w:val="21"/>
          <w:szCs w:val="21"/>
          <w:lang w:eastAsia="fr-FR"/>
        </w:rPr>
      </w:pPr>
      <w:r w:rsidRPr="00F14083">
        <w:rPr>
          <w:rFonts w:ascii="Helvetica" w:eastAsia="Times New Roman" w:hAnsi="Helvetica" w:cs="Times New Roman"/>
          <w:color w:val="666666"/>
          <w:sz w:val="21"/>
          <w:szCs w:val="21"/>
          <w:lang w:eastAsia="fr-FR"/>
        </w:rPr>
        <w:t>Les caractéristiques de l’effectif du groupe sont les suivantes</w:t>
      </w:r>
      <w:r w:rsidR="006813BC" w:rsidRPr="00F14083">
        <w:rPr>
          <w:rFonts w:ascii="Helvetica" w:eastAsia="Times New Roman" w:hAnsi="Helvetica" w:cs="Times New Roman"/>
          <w:color w:val="666666"/>
          <w:sz w:val="21"/>
          <w:szCs w:val="21"/>
          <w:lang w:eastAsia="fr-FR"/>
        </w:rPr>
        <w:t> :</w:t>
      </w:r>
    </w:p>
    <w:p w14:paraId="54046B46" w14:textId="77777777" w:rsidR="006813BC" w:rsidRPr="00C6546A" w:rsidRDefault="006813BC" w:rsidP="00C6546A">
      <w:pPr>
        <w:pStyle w:val="Puce1"/>
        <w:ind w:hanging="153"/>
        <w:rPr>
          <w:rFonts w:ascii="Helvetica" w:eastAsia="Times New Roman" w:hAnsi="Helvetica" w:cs="Times New Roman"/>
          <w:color w:val="666666"/>
          <w:sz w:val="21"/>
          <w:szCs w:val="21"/>
          <w:lang w:eastAsia="fr-FR"/>
        </w:rPr>
      </w:pPr>
      <w:r w:rsidRPr="00C6546A">
        <w:rPr>
          <w:rFonts w:ascii="Helvetica" w:eastAsia="Times New Roman" w:hAnsi="Helvetica" w:cs="Times New Roman"/>
          <w:color w:val="666666"/>
          <w:sz w:val="21"/>
          <w:szCs w:val="21"/>
          <w:lang w:eastAsia="fr-FR"/>
        </w:rPr>
        <w:t>Effectif par catégories sociaux professionnelles</w:t>
      </w:r>
    </w:p>
    <w:p w14:paraId="48943299" w14:textId="77777777" w:rsidR="00B429A7" w:rsidRDefault="00B429A7" w:rsidP="00B429A7">
      <w:pPr>
        <w:pStyle w:val="Puce1"/>
        <w:numPr>
          <w:ilvl w:val="0"/>
          <w:numId w:val="0"/>
        </w:numPr>
      </w:pPr>
    </w:p>
    <w:tbl>
      <w:tblPr>
        <w:tblW w:w="9800" w:type="dxa"/>
        <w:tblCellMar>
          <w:left w:w="70" w:type="dxa"/>
          <w:right w:w="70" w:type="dxa"/>
        </w:tblCellMar>
        <w:tblLook w:val="04A0" w:firstRow="1" w:lastRow="0" w:firstColumn="1" w:lastColumn="0" w:noHBand="0" w:noVBand="1"/>
      </w:tblPr>
      <w:tblGrid>
        <w:gridCol w:w="4320"/>
        <w:gridCol w:w="1060"/>
        <w:gridCol w:w="1060"/>
        <w:gridCol w:w="1240"/>
        <w:gridCol w:w="1060"/>
        <w:gridCol w:w="1060"/>
      </w:tblGrid>
      <w:tr w:rsidR="00E42188" w:rsidRPr="00E42188" w14:paraId="26D67225" w14:textId="77777777" w:rsidTr="00E42188">
        <w:trPr>
          <w:trHeight w:val="288"/>
        </w:trPr>
        <w:tc>
          <w:tcPr>
            <w:tcW w:w="432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9BD5113" w14:textId="77777777" w:rsidR="00E42188" w:rsidRPr="00E42188" w:rsidRDefault="00E42188" w:rsidP="00E42188">
            <w:pPr>
              <w:spacing w:before="0" w:after="0"/>
              <w:rPr>
                <w:rFonts w:ascii="Calibri" w:eastAsia="Times New Roman" w:hAnsi="Calibri" w:cs="Calibri"/>
                <w:b/>
                <w:bCs/>
                <w:color w:val="FFFFFF"/>
                <w:sz w:val="21"/>
                <w:szCs w:val="21"/>
                <w:lang w:eastAsia="fr-FR"/>
              </w:rPr>
            </w:pPr>
            <w:bookmarkStart w:id="19" w:name="RANGE!A1:F7"/>
            <w:r w:rsidRPr="00E42188">
              <w:rPr>
                <w:rFonts w:ascii="Calibri" w:eastAsia="Times New Roman" w:hAnsi="Calibri" w:cs="Calibri"/>
                <w:b/>
                <w:bCs/>
                <w:color w:val="FFFFFF"/>
                <w:sz w:val="21"/>
                <w:szCs w:val="21"/>
                <w:lang w:eastAsia="fr-FR"/>
              </w:rPr>
              <w:t>Effectif à périmètre constant fin déc.</w:t>
            </w:r>
            <w:bookmarkEnd w:id="19"/>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1EDC2FB4" w14:textId="77777777" w:rsidR="00E42188" w:rsidRPr="00E42188" w:rsidRDefault="00E42188" w:rsidP="00E42188">
            <w:pPr>
              <w:spacing w:before="0" w:after="0"/>
              <w:jc w:val="center"/>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2018</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001ED227" w14:textId="77777777" w:rsidR="00E42188" w:rsidRPr="00E42188" w:rsidRDefault="00E42188" w:rsidP="00E42188">
            <w:pPr>
              <w:spacing w:before="0" w:after="0"/>
              <w:jc w:val="center"/>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w:t>
            </w:r>
          </w:p>
        </w:tc>
        <w:tc>
          <w:tcPr>
            <w:tcW w:w="1240" w:type="dxa"/>
            <w:tcBorders>
              <w:top w:val="single" w:sz="4" w:space="0" w:color="auto"/>
              <w:left w:val="nil"/>
              <w:bottom w:val="single" w:sz="4" w:space="0" w:color="auto"/>
              <w:right w:val="single" w:sz="4" w:space="0" w:color="auto"/>
            </w:tcBorders>
            <w:shd w:val="clear" w:color="000000" w:fill="A6A6A6"/>
            <w:noWrap/>
            <w:vAlign w:val="bottom"/>
            <w:hideMark/>
          </w:tcPr>
          <w:p w14:paraId="3970D9C4" w14:textId="77777777" w:rsidR="00E42188" w:rsidRPr="00E42188" w:rsidRDefault="00E42188" w:rsidP="00E42188">
            <w:pPr>
              <w:spacing w:before="0" w:after="0"/>
              <w:jc w:val="center"/>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2019</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395F0581" w14:textId="77777777" w:rsidR="00E42188" w:rsidRPr="00E42188" w:rsidRDefault="00E42188" w:rsidP="00E42188">
            <w:pPr>
              <w:spacing w:before="0" w:after="0"/>
              <w:jc w:val="center"/>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0D62EACD" w14:textId="77777777" w:rsidR="00E42188" w:rsidRPr="00E42188" w:rsidRDefault="00E42188" w:rsidP="00E42188">
            <w:pPr>
              <w:spacing w:before="0" w:after="0"/>
              <w:jc w:val="center"/>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Variation</w:t>
            </w:r>
          </w:p>
        </w:tc>
      </w:tr>
      <w:tr w:rsidR="00E42188" w:rsidRPr="00E42188" w14:paraId="0563030A" w14:textId="77777777" w:rsidTr="00E42188">
        <w:trPr>
          <w:trHeight w:val="288"/>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0BE5CDB6" w14:textId="77777777" w:rsidR="00E42188" w:rsidRPr="00E42188" w:rsidRDefault="00E42188" w:rsidP="00E42188">
            <w:pPr>
              <w:spacing w:before="0" w:after="0"/>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Main d'œuvre directe</w:t>
            </w:r>
          </w:p>
        </w:tc>
        <w:tc>
          <w:tcPr>
            <w:tcW w:w="1060" w:type="dxa"/>
            <w:tcBorders>
              <w:top w:val="nil"/>
              <w:left w:val="nil"/>
              <w:bottom w:val="single" w:sz="4" w:space="0" w:color="auto"/>
              <w:right w:val="single" w:sz="4" w:space="0" w:color="auto"/>
            </w:tcBorders>
            <w:shd w:val="clear" w:color="000000" w:fill="FFFFFF"/>
            <w:noWrap/>
            <w:vAlign w:val="bottom"/>
            <w:hideMark/>
          </w:tcPr>
          <w:p w14:paraId="0A11718C"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681</w:t>
            </w:r>
          </w:p>
        </w:tc>
        <w:tc>
          <w:tcPr>
            <w:tcW w:w="1060" w:type="dxa"/>
            <w:tcBorders>
              <w:top w:val="nil"/>
              <w:left w:val="nil"/>
              <w:bottom w:val="single" w:sz="4" w:space="0" w:color="auto"/>
              <w:right w:val="single" w:sz="4" w:space="0" w:color="auto"/>
            </w:tcBorders>
            <w:shd w:val="clear" w:color="000000" w:fill="FFFFFF"/>
            <w:noWrap/>
            <w:vAlign w:val="bottom"/>
            <w:hideMark/>
          </w:tcPr>
          <w:p w14:paraId="5A3DC4B3"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56%</w:t>
            </w:r>
          </w:p>
        </w:tc>
        <w:tc>
          <w:tcPr>
            <w:tcW w:w="1240" w:type="dxa"/>
            <w:tcBorders>
              <w:top w:val="nil"/>
              <w:left w:val="nil"/>
              <w:bottom w:val="single" w:sz="4" w:space="0" w:color="auto"/>
              <w:right w:val="single" w:sz="4" w:space="0" w:color="auto"/>
            </w:tcBorders>
            <w:shd w:val="clear" w:color="000000" w:fill="FFFFFF"/>
            <w:noWrap/>
            <w:vAlign w:val="bottom"/>
            <w:hideMark/>
          </w:tcPr>
          <w:p w14:paraId="0EAFF3C0"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673</w:t>
            </w:r>
          </w:p>
        </w:tc>
        <w:tc>
          <w:tcPr>
            <w:tcW w:w="1060" w:type="dxa"/>
            <w:tcBorders>
              <w:top w:val="nil"/>
              <w:left w:val="nil"/>
              <w:bottom w:val="single" w:sz="4" w:space="0" w:color="auto"/>
              <w:right w:val="single" w:sz="4" w:space="0" w:color="auto"/>
            </w:tcBorders>
            <w:shd w:val="clear" w:color="000000" w:fill="FFFFFF"/>
            <w:noWrap/>
            <w:vAlign w:val="bottom"/>
            <w:hideMark/>
          </w:tcPr>
          <w:p w14:paraId="0F26D5BC"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57%</w:t>
            </w:r>
          </w:p>
        </w:tc>
        <w:tc>
          <w:tcPr>
            <w:tcW w:w="1060" w:type="dxa"/>
            <w:tcBorders>
              <w:top w:val="nil"/>
              <w:left w:val="nil"/>
              <w:bottom w:val="single" w:sz="4" w:space="0" w:color="auto"/>
              <w:right w:val="single" w:sz="4" w:space="0" w:color="auto"/>
            </w:tcBorders>
            <w:shd w:val="clear" w:color="000000" w:fill="FFFFFF"/>
            <w:noWrap/>
            <w:vAlign w:val="bottom"/>
            <w:hideMark/>
          </w:tcPr>
          <w:p w14:paraId="5FE23DA0"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-1%</w:t>
            </w:r>
          </w:p>
        </w:tc>
      </w:tr>
      <w:tr w:rsidR="00E42188" w:rsidRPr="00E42188" w14:paraId="2194DD71" w14:textId="77777777" w:rsidTr="00E42188">
        <w:trPr>
          <w:trHeight w:val="288"/>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427836ED" w14:textId="77777777" w:rsidR="00E42188" w:rsidRPr="00E42188" w:rsidRDefault="00E42188" w:rsidP="00E42188">
            <w:pPr>
              <w:spacing w:before="0" w:after="0"/>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Main d'œuvre indirecte</w:t>
            </w:r>
          </w:p>
        </w:tc>
        <w:tc>
          <w:tcPr>
            <w:tcW w:w="1060" w:type="dxa"/>
            <w:tcBorders>
              <w:top w:val="nil"/>
              <w:left w:val="nil"/>
              <w:bottom w:val="single" w:sz="4" w:space="0" w:color="auto"/>
              <w:right w:val="single" w:sz="4" w:space="0" w:color="auto"/>
            </w:tcBorders>
            <w:shd w:val="clear" w:color="000000" w:fill="FFFFFF"/>
            <w:noWrap/>
            <w:vAlign w:val="bottom"/>
            <w:hideMark/>
          </w:tcPr>
          <w:p w14:paraId="18E006F4"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355</w:t>
            </w:r>
          </w:p>
        </w:tc>
        <w:tc>
          <w:tcPr>
            <w:tcW w:w="1060" w:type="dxa"/>
            <w:tcBorders>
              <w:top w:val="nil"/>
              <w:left w:val="nil"/>
              <w:bottom w:val="single" w:sz="4" w:space="0" w:color="auto"/>
              <w:right w:val="single" w:sz="4" w:space="0" w:color="auto"/>
            </w:tcBorders>
            <w:shd w:val="clear" w:color="000000" w:fill="FFFFFF"/>
            <w:noWrap/>
            <w:vAlign w:val="bottom"/>
            <w:hideMark/>
          </w:tcPr>
          <w:p w14:paraId="657784D9"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29%</w:t>
            </w:r>
          </w:p>
        </w:tc>
        <w:tc>
          <w:tcPr>
            <w:tcW w:w="1240" w:type="dxa"/>
            <w:tcBorders>
              <w:top w:val="nil"/>
              <w:left w:val="nil"/>
              <w:bottom w:val="single" w:sz="4" w:space="0" w:color="auto"/>
              <w:right w:val="single" w:sz="4" w:space="0" w:color="auto"/>
            </w:tcBorders>
            <w:shd w:val="clear" w:color="000000" w:fill="FFFFFF"/>
            <w:noWrap/>
            <w:vAlign w:val="bottom"/>
            <w:hideMark/>
          </w:tcPr>
          <w:p w14:paraId="35305A3D"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337</w:t>
            </w:r>
          </w:p>
        </w:tc>
        <w:tc>
          <w:tcPr>
            <w:tcW w:w="1060" w:type="dxa"/>
            <w:tcBorders>
              <w:top w:val="nil"/>
              <w:left w:val="nil"/>
              <w:bottom w:val="single" w:sz="4" w:space="0" w:color="auto"/>
              <w:right w:val="single" w:sz="4" w:space="0" w:color="auto"/>
            </w:tcBorders>
            <w:shd w:val="clear" w:color="000000" w:fill="FFFFFF"/>
            <w:noWrap/>
            <w:vAlign w:val="bottom"/>
            <w:hideMark/>
          </w:tcPr>
          <w:p w14:paraId="1B02B519"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28%</w:t>
            </w:r>
          </w:p>
        </w:tc>
        <w:tc>
          <w:tcPr>
            <w:tcW w:w="1060" w:type="dxa"/>
            <w:tcBorders>
              <w:top w:val="nil"/>
              <w:left w:val="nil"/>
              <w:bottom w:val="single" w:sz="4" w:space="0" w:color="auto"/>
              <w:right w:val="single" w:sz="4" w:space="0" w:color="auto"/>
            </w:tcBorders>
            <w:shd w:val="clear" w:color="000000" w:fill="FFFFFF"/>
            <w:noWrap/>
            <w:vAlign w:val="bottom"/>
            <w:hideMark/>
          </w:tcPr>
          <w:p w14:paraId="51EA38E0"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-5%</w:t>
            </w:r>
          </w:p>
        </w:tc>
      </w:tr>
      <w:tr w:rsidR="00E42188" w:rsidRPr="00E42188" w14:paraId="0D509502" w14:textId="77777777" w:rsidTr="00E42188">
        <w:trPr>
          <w:trHeight w:val="288"/>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66FFF963" w14:textId="77777777" w:rsidR="00E42188" w:rsidRPr="00E42188" w:rsidRDefault="00E42188" w:rsidP="00E42188">
            <w:pPr>
              <w:spacing w:before="0" w:after="0"/>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Administratifs</w:t>
            </w:r>
          </w:p>
        </w:tc>
        <w:tc>
          <w:tcPr>
            <w:tcW w:w="1060" w:type="dxa"/>
            <w:tcBorders>
              <w:top w:val="nil"/>
              <w:left w:val="nil"/>
              <w:bottom w:val="single" w:sz="4" w:space="0" w:color="auto"/>
              <w:right w:val="single" w:sz="4" w:space="0" w:color="auto"/>
            </w:tcBorders>
            <w:shd w:val="clear" w:color="000000" w:fill="FFFFFF"/>
            <w:noWrap/>
            <w:vAlign w:val="bottom"/>
            <w:hideMark/>
          </w:tcPr>
          <w:p w14:paraId="050F33CB"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164</w:t>
            </w:r>
          </w:p>
        </w:tc>
        <w:tc>
          <w:tcPr>
            <w:tcW w:w="1060" w:type="dxa"/>
            <w:tcBorders>
              <w:top w:val="nil"/>
              <w:left w:val="nil"/>
              <w:bottom w:val="single" w:sz="4" w:space="0" w:color="auto"/>
              <w:right w:val="single" w:sz="4" w:space="0" w:color="auto"/>
            </w:tcBorders>
            <w:shd w:val="clear" w:color="000000" w:fill="FFFFFF"/>
            <w:noWrap/>
            <w:vAlign w:val="bottom"/>
            <w:hideMark/>
          </w:tcPr>
          <w:p w14:paraId="3342AAA5"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14%</w:t>
            </w:r>
          </w:p>
        </w:tc>
        <w:tc>
          <w:tcPr>
            <w:tcW w:w="1240" w:type="dxa"/>
            <w:tcBorders>
              <w:top w:val="nil"/>
              <w:left w:val="nil"/>
              <w:bottom w:val="single" w:sz="4" w:space="0" w:color="auto"/>
              <w:right w:val="single" w:sz="4" w:space="0" w:color="auto"/>
            </w:tcBorders>
            <w:shd w:val="clear" w:color="000000" w:fill="FFFFFF"/>
            <w:noWrap/>
            <w:vAlign w:val="bottom"/>
            <w:hideMark/>
          </w:tcPr>
          <w:p w14:paraId="1F9942C0"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165</w:t>
            </w:r>
          </w:p>
        </w:tc>
        <w:tc>
          <w:tcPr>
            <w:tcW w:w="1060" w:type="dxa"/>
            <w:tcBorders>
              <w:top w:val="nil"/>
              <w:left w:val="nil"/>
              <w:bottom w:val="single" w:sz="4" w:space="0" w:color="auto"/>
              <w:right w:val="single" w:sz="4" w:space="0" w:color="auto"/>
            </w:tcBorders>
            <w:shd w:val="clear" w:color="000000" w:fill="FFFFFF"/>
            <w:noWrap/>
            <w:vAlign w:val="bottom"/>
            <w:hideMark/>
          </w:tcPr>
          <w:p w14:paraId="55A28C2D"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14%</w:t>
            </w:r>
          </w:p>
        </w:tc>
        <w:tc>
          <w:tcPr>
            <w:tcW w:w="1060" w:type="dxa"/>
            <w:tcBorders>
              <w:top w:val="nil"/>
              <w:left w:val="nil"/>
              <w:bottom w:val="single" w:sz="4" w:space="0" w:color="auto"/>
              <w:right w:val="single" w:sz="4" w:space="0" w:color="auto"/>
            </w:tcBorders>
            <w:shd w:val="clear" w:color="000000" w:fill="FFFFFF"/>
            <w:noWrap/>
            <w:vAlign w:val="bottom"/>
            <w:hideMark/>
          </w:tcPr>
          <w:p w14:paraId="57E87EAD"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0%</w:t>
            </w:r>
          </w:p>
        </w:tc>
      </w:tr>
      <w:tr w:rsidR="00E42188" w:rsidRPr="00E42188" w14:paraId="640E5282" w14:textId="77777777" w:rsidTr="00E42188">
        <w:trPr>
          <w:trHeight w:val="288"/>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67711F41" w14:textId="77777777" w:rsidR="00E42188" w:rsidRPr="00E42188" w:rsidRDefault="00E42188" w:rsidP="00E42188">
            <w:pPr>
              <w:spacing w:before="0" w:after="0"/>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Apprentis</w:t>
            </w:r>
          </w:p>
        </w:tc>
        <w:tc>
          <w:tcPr>
            <w:tcW w:w="1060" w:type="dxa"/>
            <w:tcBorders>
              <w:top w:val="nil"/>
              <w:left w:val="nil"/>
              <w:bottom w:val="single" w:sz="4" w:space="0" w:color="auto"/>
              <w:right w:val="single" w:sz="4" w:space="0" w:color="auto"/>
            </w:tcBorders>
            <w:shd w:val="clear" w:color="000000" w:fill="FFFFFF"/>
            <w:noWrap/>
            <w:vAlign w:val="bottom"/>
            <w:hideMark/>
          </w:tcPr>
          <w:p w14:paraId="79C8DCEC"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13</w:t>
            </w:r>
          </w:p>
        </w:tc>
        <w:tc>
          <w:tcPr>
            <w:tcW w:w="1060" w:type="dxa"/>
            <w:tcBorders>
              <w:top w:val="nil"/>
              <w:left w:val="nil"/>
              <w:bottom w:val="single" w:sz="4" w:space="0" w:color="auto"/>
              <w:right w:val="single" w:sz="4" w:space="0" w:color="auto"/>
            </w:tcBorders>
            <w:shd w:val="clear" w:color="000000" w:fill="FFFFFF"/>
            <w:noWrap/>
            <w:vAlign w:val="bottom"/>
            <w:hideMark/>
          </w:tcPr>
          <w:p w14:paraId="29D0418C" w14:textId="77777777" w:rsidR="00E42188" w:rsidRPr="00E42188" w:rsidRDefault="00E42188" w:rsidP="00E42188">
            <w:pPr>
              <w:spacing w:before="0" w:after="0"/>
              <w:jc w:val="right"/>
              <w:rPr>
                <w:rFonts w:ascii="Calibri" w:eastAsia="Times New Roman" w:hAnsi="Calibri" w:cs="Calibri"/>
                <w:i/>
                <w:iCs/>
                <w:color w:val="808080"/>
                <w:sz w:val="21"/>
                <w:szCs w:val="21"/>
                <w:lang w:eastAsia="fr-FR"/>
              </w:rPr>
            </w:pPr>
            <w:r w:rsidRPr="00E42188">
              <w:rPr>
                <w:rFonts w:ascii="Calibri" w:eastAsia="Times New Roman" w:hAnsi="Calibri" w:cs="Calibri"/>
                <w:i/>
                <w:iCs/>
                <w:color w:val="808080"/>
                <w:sz w:val="21"/>
                <w:szCs w:val="21"/>
                <w:lang w:eastAsia="fr-FR"/>
              </w:rPr>
              <w:t>1%</w:t>
            </w:r>
          </w:p>
        </w:tc>
        <w:tc>
          <w:tcPr>
            <w:tcW w:w="1240" w:type="dxa"/>
            <w:tcBorders>
              <w:top w:val="nil"/>
              <w:left w:val="nil"/>
              <w:bottom w:val="single" w:sz="4" w:space="0" w:color="auto"/>
              <w:right w:val="single" w:sz="4" w:space="0" w:color="auto"/>
            </w:tcBorders>
            <w:shd w:val="clear" w:color="000000" w:fill="FFFFFF"/>
            <w:noWrap/>
            <w:vAlign w:val="bottom"/>
            <w:hideMark/>
          </w:tcPr>
          <w:p w14:paraId="356F5C6B" w14:textId="77777777" w:rsidR="00E42188" w:rsidRPr="00E42188" w:rsidRDefault="00E42188" w:rsidP="00E42188">
            <w:pPr>
              <w:spacing w:before="0" w:after="0"/>
              <w:jc w:val="right"/>
              <w:rPr>
                <w:rFonts w:ascii="Calibri" w:eastAsia="Times New Roman" w:hAnsi="Calibri" w:cs="Calibri"/>
                <w:color w:val="808080"/>
                <w:sz w:val="21"/>
                <w:szCs w:val="21"/>
                <w:lang w:eastAsia="fr-FR"/>
              </w:rPr>
            </w:pPr>
            <w:r w:rsidRPr="00E42188">
              <w:rPr>
                <w:rFonts w:ascii="Calibri" w:eastAsia="Times New Roman" w:hAnsi="Calibri" w:cs="Calibri"/>
                <w:color w:val="808080"/>
                <w:sz w:val="21"/>
                <w:szCs w:val="21"/>
                <w:lang w:eastAsia="fr-FR"/>
              </w:rPr>
              <w:t>12</w:t>
            </w:r>
          </w:p>
        </w:tc>
        <w:tc>
          <w:tcPr>
            <w:tcW w:w="1060" w:type="dxa"/>
            <w:tcBorders>
              <w:top w:val="nil"/>
              <w:left w:val="nil"/>
              <w:bottom w:val="single" w:sz="4" w:space="0" w:color="auto"/>
              <w:right w:val="single" w:sz="4" w:space="0" w:color="auto"/>
            </w:tcBorders>
            <w:shd w:val="clear" w:color="000000" w:fill="FFFFFF"/>
            <w:noWrap/>
            <w:vAlign w:val="bottom"/>
            <w:hideMark/>
          </w:tcPr>
          <w:p w14:paraId="0C39566E" w14:textId="77777777" w:rsidR="00E42188" w:rsidRPr="00E42188" w:rsidRDefault="00E42188" w:rsidP="00E42188">
            <w:pPr>
              <w:spacing w:before="0" w:after="0"/>
              <w:jc w:val="right"/>
              <w:rPr>
                <w:rFonts w:ascii="Calibri" w:eastAsia="Times New Roman" w:hAnsi="Calibri" w:cs="Calibri"/>
                <w:i/>
                <w:iCs/>
                <w:color w:val="808080"/>
                <w:sz w:val="21"/>
                <w:szCs w:val="21"/>
                <w:lang w:eastAsia="fr-FR"/>
              </w:rPr>
            </w:pPr>
            <w:r w:rsidRPr="00E42188">
              <w:rPr>
                <w:rFonts w:ascii="Calibri" w:eastAsia="Times New Roman" w:hAnsi="Calibri" w:cs="Calibri"/>
                <w:i/>
                <w:iCs/>
                <w:color w:val="808080"/>
                <w:sz w:val="21"/>
                <w:szCs w:val="21"/>
                <w:lang w:eastAsia="fr-FR"/>
              </w:rPr>
              <w:t>1%</w:t>
            </w:r>
          </w:p>
        </w:tc>
        <w:tc>
          <w:tcPr>
            <w:tcW w:w="1060" w:type="dxa"/>
            <w:tcBorders>
              <w:top w:val="nil"/>
              <w:left w:val="nil"/>
              <w:bottom w:val="single" w:sz="4" w:space="0" w:color="auto"/>
              <w:right w:val="single" w:sz="4" w:space="0" w:color="auto"/>
            </w:tcBorders>
            <w:shd w:val="clear" w:color="000000" w:fill="FFFFFF"/>
            <w:noWrap/>
            <w:vAlign w:val="bottom"/>
            <w:hideMark/>
          </w:tcPr>
          <w:p w14:paraId="0EB58079" w14:textId="77777777" w:rsidR="00E42188" w:rsidRPr="00E42188" w:rsidRDefault="00E42188" w:rsidP="00E42188">
            <w:pPr>
              <w:spacing w:before="0" w:after="0"/>
              <w:jc w:val="right"/>
              <w:rPr>
                <w:rFonts w:ascii="Calibri" w:eastAsia="Times New Roman" w:hAnsi="Calibri" w:cs="Calibri"/>
                <w:i/>
                <w:iCs/>
                <w:color w:val="808080"/>
                <w:sz w:val="21"/>
                <w:szCs w:val="21"/>
                <w:lang w:eastAsia="fr-FR"/>
              </w:rPr>
            </w:pPr>
            <w:r w:rsidRPr="00E42188">
              <w:rPr>
                <w:rFonts w:ascii="Calibri" w:eastAsia="Times New Roman" w:hAnsi="Calibri" w:cs="Calibri"/>
                <w:i/>
                <w:iCs/>
                <w:color w:val="808080"/>
                <w:sz w:val="21"/>
                <w:szCs w:val="21"/>
                <w:lang w:eastAsia="fr-FR"/>
              </w:rPr>
              <w:t>-8%</w:t>
            </w:r>
          </w:p>
        </w:tc>
      </w:tr>
      <w:tr w:rsidR="00E42188" w:rsidRPr="00E42188" w14:paraId="0A971884" w14:textId="77777777" w:rsidTr="00E42188">
        <w:trPr>
          <w:trHeight w:val="288"/>
        </w:trPr>
        <w:tc>
          <w:tcPr>
            <w:tcW w:w="4320" w:type="dxa"/>
            <w:tcBorders>
              <w:top w:val="nil"/>
              <w:left w:val="single" w:sz="4" w:space="0" w:color="auto"/>
              <w:bottom w:val="single" w:sz="4" w:space="0" w:color="auto"/>
              <w:right w:val="single" w:sz="4" w:space="0" w:color="auto"/>
            </w:tcBorders>
            <w:shd w:val="clear" w:color="000000" w:fill="FFFFFF"/>
            <w:noWrap/>
            <w:vAlign w:val="bottom"/>
            <w:hideMark/>
          </w:tcPr>
          <w:p w14:paraId="14803A0B" w14:textId="77777777" w:rsidR="00E42188" w:rsidRPr="00E42188" w:rsidRDefault="00E42188" w:rsidP="00E42188">
            <w:pPr>
              <w:spacing w:before="0" w:after="0"/>
              <w:rPr>
                <w:rFonts w:ascii="Calibri" w:eastAsia="Times New Roman" w:hAnsi="Calibri" w:cs="Calibri"/>
                <w:i/>
                <w:iCs/>
                <w:color w:val="808080"/>
                <w:sz w:val="21"/>
                <w:szCs w:val="21"/>
                <w:lang w:eastAsia="fr-FR"/>
              </w:rPr>
            </w:pPr>
            <w:r w:rsidRPr="00E42188">
              <w:rPr>
                <w:rFonts w:ascii="Calibri" w:eastAsia="Times New Roman" w:hAnsi="Calibri" w:cs="Calibri"/>
                <w:i/>
                <w:iCs/>
                <w:color w:val="808080"/>
                <w:sz w:val="21"/>
                <w:szCs w:val="21"/>
                <w:lang w:eastAsia="fr-FR"/>
              </w:rPr>
              <w:t>Dont Stagiaires</w:t>
            </w:r>
          </w:p>
        </w:tc>
        <w:tc>
          <w:tcPr>
            <w:tcW w:w="1060" w:type="dxa"/>
            <w:tcBorders>
              <w:top w:val="nil"/>
              <w:left w:val="nil"/>
              <w:bottom w:val="single" w:sz="4" w:space="0" w:color="auto"/>
              <w:right w:val="single" w:sz="4" w:space="0" w:color="auto"/>
            </w:tcBorders>
            <w:shd w:val="clear" w:color="000000" w:fill="FFFFFF"/>
            <w:noWrap/>
            <w:vAlign w:val="bottom"/>
            <w:hideMark/>
          </w:tcPr>
          <w:p w14:paraId="163F724B" w14:textId="77777777" w:rsidR="00E42188" w:rsidRPr="00E42188" w:rsidRDefault="00E42188" w:rsidP="00E42188">
            <w:pPr>
              <w:spacing w:before="0" w:after="0"/>
              <w:jc w:val="right"/>
              <w:rPr>
                <w:rFonts w:ascii="Calibri" w:eastAsia="Times New Roman" w:hAnsi="Calibri" w:cs="Calibri"/>
                <w:i/>
                <w:iCs/>
                <w:color w:val="808080"/>
                <w:sz w:val="21"/>
                <w:szCs w:val="21"/>
                <w:lang w:eastAsia="fr-FR"/>
              </w:rPr>
            </w:pPr>
            <w:r w:rsidRPr="00E42188">
              <w:rPr>
                <w:rFonts w:ascii="Calibri" w:eastAsia="Times New Roman" w:hAnsi="Calibri" w:cs="Calibri"/>
                <w:i/>
                <w:iCs/>
                <w:color w:val="808080"/>
                <w:sz w:val="21"/>
                <w:szCs w:val="21"/>
                <w:lang w:eastAsia="fr-FR"/>
              </w:rPr>
              <w:t>3</w:t>
            </w:r>
          </w:p>
        </w:tc>
        <w:tc>
          <w:tcPr>
            <w:tcW w:w="1060" w:type="dxa"/>
            <w:tcBorders>
              <w:top w:val="nil"/>
              <w:left w:val="nil"/>
              <w:bottom w:val="single" w:sz="4" w:space="0" w:color="auto"/>
              <w:right w:val="single" w:sz="4" w:space="0" w:color="auto"/>
            </w:tcBorders>
            <w:shd w:val="clear" w:color="000000" w:fill="FFFFFF"/>
            <w:noWrap/>
            <w:vAlign w:val="bottom"/>
            <w:hideMark/>
          </w:tcPr>
          <w:p w14:paraId="1B1066DD" w14:textId="77777777" w:rsidR="00E42188" w:rsidRPr="00E42188" w:rsidRDefault="00E42188" w:rsidP="00E42188">
            <w:pPr>
              <w:spacing w:before="0" w:after="0"/>
              <w:jc w:val="right"/>
              <w:rPr>
                <w:rFonts w:ascii="Calibri" w:eastAsia="Times New Roman" w:hAnsi="Calibri" w:cs="Calibri"/>
                <w:i/>
                <w:iCs/>
                <w:color w:val="808080"/>
                <w:sz w:val="21"/>
                <w:szCs w:val="21"/>
                <w:lang w:eastAsia="fr-FR"/>
              </w:rPr>
            </w:pPr>
            <w:r w:rsidRPr="00E42188">
              <w:rPr>
                <w:rFonts w:ascii="Calibri" w:eastAsia="Times New Roman" w:hAnsi="Calibri" w:cs="Calibri"/>
                <w:i/>
                <w:iCs/>
                <w:color w:val="808080"/>
                <w:sz w:val="21"/>
                <w:szCs w:val="21"/>
                <w:lang w:eastAsia="fr-FR"/>
              </w:rPr>
              <w:t>0%</w:t>
            </w:r>
          </w:p>
        </w:tc>
        <w:tc>
          <w:tcPr>
            <w:tcW w:w="1240" w:type="dxa"/>
            <w:tcBorders>
              <w:top w:val="nil"/>
              <w:left w:val="nil"/>
              <w:bottom w:val="single" w:sz="4" w:space="0" w:color="auto"/>
              <w:right w:val="single" w:sz="4" w:space="0" w:color="auto"/>
            </w:tcBorders>
            <w:shd w:val="clear" w:color="000000" w:fill="FFFFFF"/>
            <w:noWrap/>
            <w:vAlign w:val="bottom"/>
            <w:hideMark/>
          </w:tcPr>
          <w:p w14:paraId="5F46E7ED" w14:textId="77777777" w:rsidR="00E42188" w:rsidRPr="00E42188" w:rsidRDefault="00E42188" w:rsidP="00E42188">
            <w:pPr>
              <w:spacing w:before="0" w:after="0"/>
              <w:jc w:val="right"/>
              <w:rPr>
                <w:rFonts w:ascii="Calibri" w:eastAsia="Times New Roman" w:hAnsi="Calibri" w:cs="Calibri"/>
                <w:i/>
                <w:iCs/>
                <w:color w:val="808080"/>
                <w:sz w:val="21"/>
                <w:szCs w:val="21"/>
                <w:lang w:eastAsia="fr-FR"/>
              </w:rPr>
            </w:pPr>
            <w:r w:rsidRPr="00E42188">
              <w:rPr>
                <w:rFonts w:ascii="Calibri" w:eastAsia="Times New Roman" w:hAnsi="Calibri" w:cs="Calibri"/>
                <w:i/>
                <w:iCs/>
                <w:color w:val="808080"/>
                <w:sz w:val="21"/>
                <w:szCs w:val="21"/>
                <w:lang w:eastAsia="fr-FR"/>
              </w:rPr>
              <w:t>4</w:t>
            </w:r>
          </w:p>
        </w:tc>
        <w:tc>
          <w:tcPr>
            <w:tcW w:w="1060" w:type="dxa"/>
            <w:tcBorders>
              <w:top w:val="nil"/>
              <w:left w:val="nil"/>
              <w:bottom w:val="single" w:sz="4" w:space="0" w:color="auto"/>
              <w:right w:val="single" w:sz="4" w:space="0" w:color="auto"/>
            </w:tcBorders>
            <w:shd w:val="clear" w:color="000000" w:fill="FFFFFF"/>
            <w:noWrap/>
            <w:vAlign w:val="bottom"/>
            <w:hideMark/>
          </w:tcPr>
          <w:p w14:paraId="3E3C5F6A" w14:textId="77777777" w:rsidR="00E42188" w:rsidRPr="00E42188" w:rsidRDefault="00E42188" w:rsidP="00E42188">
            <w:pPr>
              <w:spacing w:before="0" w:after="0"/>
              <w:jc w:val="right"/>
              <w:rPr>
                <w:rFonts w:ascii="Calibri" w:eastAsia="Times New Roman" w:hAnsi="Calibri" w:cs="Calibri"/>
                <w:i/>
                <w:iCs/>
                <w:color w:val="808080"/>
                <w:sz w:val="21"/>
                <w:szCs w:val="21"/>
                <w:lang w:eastAsia="fr-FR"/>
              </w:rPr>
            </w:pPr>
            <w:r w:rsidRPr="00E42188">
              <w:rPr>
                <w:rFonts w:ascii="Calibri" w:eastAsia="Times New Roman" w:hAnsi="Calibri" w:cs="Calibri"/>
                <w:i/>
                <w:iCs/>
                <w:color w:val="808080"/>
                <w:sz w:val="21"/>
                <w:szCs w:val="21"/>
                <w:lang w:eastAsia="fr-FR"/>
              </w:rPr>
              <w:t>0%</w:t>
            </w:r>
          </w:p>
        </w:tc>
        <w:tc>
          <w:tcPr>
            <w:tcW w:w="1060" w:type="dxa"/>
            <w:tcBorders>
              <w:top w:val="nil"/>
              <w:left w:val="nil"/>
              <w:bottom w:val="single" w:sz="4" w:space="0" w:color="auto"/>
              <w:right w:val="single" w:sz="4" w:space="0" w:color="auto"/>
            </w:tcBorders>
            <w:shd w:val="clear" w:color="000000" w:fill="FFFFFF"/>
            <w:noWrap/>
            <w:vAlign w:val="bottom"/>
            <w:hideMark/>
          </w:tcPr>
          <w:p w14:paraId="2D254A10" w14:textId="77777777" w:rsidR="00E42188" w:rsidRPr="00E42188" w:rsidRDefault="00E42188" w:rsidP="00E42188">
            <w:pPr>
              <w:spacing w:before="0" w:after="0"/>
              <w:jc w:val="right"/>
              <w:rPr>
                <w:rFonts w:ascii="Calibri" w:eastAsia="Times New Roman" w:hAnsi="Calibri" w:cs="Calibri"/>
                <w:i/>
                <w:iCs/>
                <w:color w:val="808080"/>
                <w:sz w:val="21"/>
                <w:szCs w:val="21"/>
                <w:lang w:eastAsia="fr-FR"/>
              </w:rPr>
            </w:pPr>
            <w:r w:rsidRPr="00E42188">
              <w:rPr>
                <w:rFonts w:ascii="Calibri" w:eastAsia="Times New Roman" w:hAnsi="Calibri" w:cs="Calibri"/>
                <w:i/>
                <w:iCs/>
                <w:color w:val="808080"/>
                <w:sz w:val="21"/>
                <w:szCs w:val="21"/>
                <w:lang w:eastAsia="fr-FR"/>
              </w:rPr>
              <w:t>33%</w:t>
            </w:r>
          </w:p>
        </w:tc>
      </w:tr>
      <w:tr w:rsidR="00E42188" w:rsidRPr="00E42188" w14:paraId="28C01090" w14:textId="77777777" w:rsidTr="00E42188">
        <w:trPr>
          <w:trHeight w:val="288"/>
        </w:trPr>
        <w:tc>
          <w:tcPr>
            <w:tcW w:w="4320" w:type="dxa"/>
            <w:tcBorders>
              <w:top w:val="nil"/>
              <w:left w:val="single" w:sz="4" w:space="0" w:color="auto"/>
              <w:bottom w:val="single" w:sz="4" w:space="0" w:color="auto"/>
              <w:right w:val="single" w:sz="4" w:space="0" w:color="auto"/>
            </w:tcBorders>
            <w:shd w:val="clear" w:color="000000" w:fill="A6A6A6"/>
            <w:noWrap/>
            <w:vAlign w:val="bottom"/>
            <w:hideMark/>
          </w:tcPr>
          <w:p w14:paraId="6194251E" w14:textId="77777777" w:rsidR="00E42188" w:rsidRPr="00E42188" w:rsidRDefault="00E42188" w:rsidP="00E42188">
            <w:pPr>
              <w:spacing w:before="0" w:after="0"/>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Total</w:t>
            </w:r>
          </w:p>
        </w:tc>
        <w:tc>
          <w:tcPr>
            <w:tcW w:w="1060" w:type="dxa"/>
            <w:tcBorders>
              <w:top w:val="nil"/>
              <w:left w:val="nil"/>
              <w:bottom w:val="single" w:sz="4" w:space="0" w:color="auto"/>
              <w:right w:val="single" w:sz="4" w:space="0" w:color="auto"/>
            </w:tcBorders>
            <w:shd w:val="clear" w:color="000000" w:fill="A6A6A6"/>
            <w:noWrap/>
            <w:vAlign w:val="bottom"/>
            <w:hideMark/>
          </w:tcPr>
          <w:p w14:paraId="0B60CD56" w14:textId="77777777" w:rsidR="00E42188" w:rsidRPr="00E42188" w:rsidRDefault="00E42188" w:rsidP="00E42188">
            <w:pPr>
              <w:spacing w:before="0" w:after="0"/>
              <w:jc w:val="right"/>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1 213</w:t>
            </w:r>
          </w:p>
        </w:tc>
        <w:tc>
          <w:tcPr>
            <w:tcW w:w="1060" w:type="dxa"/>
            <w:tcBorders>
              <w:top w:val="nil"/>
              <w:left w:val="nil"/>
              <w:bottom w:val="single" w:sz="4" w:space="0" w:color="auto"/>
              <w:right w:val="single" w:sz="4" w:space="0" w:color="auto"/>
            </w:tcBorders>
            <w:shd w:val="clear" w:color="000000" w:fill="A6A6A6"/>
            <w:noWrap/>
            <w:vAlign w:val="bottom"/>
            <w:hideMark/>
          </w:tcPr>
          <w:p w14:paraId="1BB22320" w14:textId="77777777" w:rsidR="00E42188" w:rsidRPr="00E42188" w:rsidRDefault="00E42188" w:rsidP="00E42188">
            <w:pPr>
              <w:spacing w:before="0" w:after="0"/>
              <w:jc w:val="right"/>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100%</w:t>
            </w:r>
          </w:p>
        </w:tc>
        <w:tc>
          <w:tcPr>
            <w:tcW w:w="1240" w:type="dxa"/>
            <w:tcBorders>
              <w:top w:val="nil"/>
              <w:left w:val="nil"/>
              <w:bottom w:val="single" w:sz="4" w:space="0" w:color="auto"/>
              <w:right w:val="single" w:sz="4" w:space="0" w:color="auto"/>
            </w:tcBorders>
            <w:shd w:val="clear" w:color="000000" w:fill="A6A6A6"/>
            <w:noWrap/>
            <w:vAlign w:val="bottom"/>
            <w:hideMark/>
          </w:tcPr>
          <w:p w14:paraId="1BFA5606" w14:textId="77777777" w:rsidR="00E42188" w:rsidRPr="00E42188" w:rsidRDefault="00E42188" w:rsidP="00E42188">
            <w:pPr>
              <w:spacing w:before="0" w:after="0"/>
              <w:jc w:val="right"/>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1 187</w:t>
            </w:r>
          </w:p>
        </w:tc>
        <w:tc>
          <w:tcPr>
            <w:tcW w:w="1060" w:type="dxa"/>
            <w:tcBorders>
              <w:top w:val="nil"/>
              <w:left w:val="nil"/>
              <w:bottom w:val="single" w:sz="4" w:space="0" w:color="auto"/>
              <w:right w:val="single" w:sz="4" w:space="0" w:color="auto"/>
            </w:tcBorders>
            <w:shd w:val="clear" w:color="000000" w:fill="A6A6A6"/>
            <w:noWrap/>
            <w:vAlign w:val="bottom"/>
            <w:hideMark/>
          </w:tcPr>
          <w:p w14:paraId="6DC2DE06" w14:textId="77777777" w:rsidR="00E42188" w:rsidRPr="00E42188" w:rsidRDefault="00E42188" w:rsidP="00E42188">
            <w:pPr>
              <w:spacing w:before="0" w:after="0"/>
              <w:jc w:val="right"/>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100%</w:t>
            </w:r>
          </w:p>
        </w:tc>
        <w:tc>
          <w:tcPr>
            <w:tcW w:w="1060" w:type="dxa"/>
            <w:tcBorders>
              <w:top w:val="nil"/>
              <w:left w:val="nil"/>
              <w:bottom w:val="single" w:sz="4" w:space="0" w:color="auto"/>
              <w:right w:val="single" w:sz="4" w:space="0" w:color="auto"/>
            </w:tcBorders>
            <w:shd w:val="clear" w:color="000000" w:fill="A6A6A6"/>
            <w:noWrap/>
            <w:vAlign w:val="bottom"/>
            <w:hideMark/>
          </w:tcPr>
          <w:p w14:paraId="67CC6EB5" w14:textId="77777777" w:rsidR="00E42188" w:rsidRPr="00E42188" w:rsidRDefault="00E42188" w:rsidP="00E42188">
            <w:pPr>
              <w:spacing w:before="0" w:after="0"/>
              <w:jc w:val="right"/>
              <w:rPr>
                <w:rFonts w:ascii="Calibri" w:eastAsia="Times New Roman" w:hAnsi="Calibri" w:cs="Calibri"/>
                <w:b/>
                <w:bCs/>
                <w:color w:val="FFFFFF"/>
                <w:sz w:val="21"/>
                <w:szCs w:val="21"/>
                <w:lang w:eastAsia="fr-FR"/>
              </w:rPr>
            </w:pPr>
            <w:r w:rsidRPr="00E42188">
              <w:rPr>
                <w:rFonts w:ascii="Calibri" w:eastAsia="Times New Roman" w:hAnsi="Calibri" w:cs="Calibri"/>
                <w:b/>
                <w:bCs/>
                <w:color w:val="FFFFFF"/>
                <w:sz w:val="21"/>
                <w:szCs w:val="21"/>
                <w:lang w:eastAsia="fr-FR"/>
              </w:rPr>
              <w:t>-2%</w:t>
            </w:r>
          </w:p>
        </w:tc>
      </w:tr>
    </w:tbl>
    <w:p w14:paraId="7865ED12" w14:textId="5360B6D1" w:rsidR="00D71D9D" w:rsidRDefault="00D71D9D" w:rsidP="00B429A7">
      <w:pPr>
        <w:pStyle w:val="Puce1"/>
        <w:numPr>
          <w:ilvl w:val="0"/>
          <w:numId w:val="0"/>
        </w:numPr>
      </w:pPr>
    </w:p>
    <w:p w14:paraId="7944D567" w14:textId="387AEBC8" w:rsidR="00E84FFC" w:rsidRDefault="00E42188" w:rsidP="00D71D9D">
      <w:pPr>
        <w:rPr>
          <w:noProof/>
          <w:lang w:eastAsia="fr-FR"/>
        </w:rPr>
      </w:pPr>
      <w:r>
        <w:rPr>
          <w:noProof/>
          <w:lang w:eastAsia="fr-FR"/>
        </w:rPr>
        <w:drawing>
          <wp:inline distT="0" distB="0" distL="0" distR="0" wp14:anchorId="5EB43517" wp14:editId="039E58E6">
            <wp:extent cx="2743200" cy="1891145"/>
            <wp:effectExtent l="0" t="0" r="0" b="13970"/>
            <wp:docPr id="1034" name="Graphique 103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noProof/>
          <w:lang w:eastAsia="fr-FR"/>
        </w:rPr>
        <w:drawing>
          <wp:inline distT="0" distB="0" distL="0" distR="0" wp14:anchorId="4FCF0757" wp14:editId="6CC529EC">
            <wp:extent cx="2743200" cy="1898073"/>
            <wp:effectExtent l="0" t="0" r="0" b="6985"/>
            <wp:docPr id="1035" name="Graphique 1035">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0058771" w14:textId="77777777" w:rsidR="007379B9" w:rsidRDefault="007379B9">
      <w:pPr>
        <w:spacing w:before="0" w:after="200" w:line="276" w:lineRule="auto"/>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br w:type="page"/>
      </w:r>
    </w:p>
    <w:p w14:paraId="60BBD903" w14:textId="7B56E7BF" w:rsidR="00B7730F" w:rsidRDefault="005E6D7F" w:rsidP="00BC096D">
      <w:pPr>
        <w:pStyle w:val="Puce1"/>
        <w:ind w:hanging="153"/>
        <w:rPr>
          <w:rFonts w:ascii="Helvetica" w:eastAsia="Times New Roman" w:hAnsi="Helvetica" w:cs="Times New Roman"/>
          <w:color w:val="666666"/>
          <w:sz w:val="21"/>
          <w:szCs w:val="21"/>
          <w:lang w:eastAsia="fr-FR"/>
        </w:rPr>
      </w:pPr>
      <w:r w:rsidRPr="00BC096D">
        <w:rPr>
          <w:rFonts w:ascii="Helvetica" w:eastAsia="Times New Roman" w:hAnsi="Helvetica" w:cs="Times New Roman"/>
          <w:color w:val="666666"/>
          <w:sz w:val="21"/>
          <w:szCs w:val="21"/>
          <w:lang w:eastAsia="fr-FR"/>
        </w:rPr>
        <w:lastRenderedPageBreak/>
        <w:t>Effectif par implantation</w:t>
      </w:r>
    </w:p>
    <w:tbl>
      <w:tblPr>
        <w:tblW w:w="8454" w:type="dxa"/>
        <w:tblInd w:w="704" w:type="dxa"/>
        <w:tblCellMar>
          <w:left w:w="70" w:type="dxa"/>
          <w:right w:w="70" w:type="dxa"/>
        </w:tblCellMar>
        <w:tblLook w:val="04A0" w:firstRow="1" w:lastRow="0" w:firstColumn="1" w:lastColumn="0" w:noHBand="0" w:noVBand="1"/>
      </w:tblPr>
      <w:tblGrid>
        <w:gridCol w:w="3114"/>
        <w:gridCol w:w="1060"/>
        <w:gridCol w:w="1060"/>
        <w:gridCol w:w="1100"/>
        <w:gridCol w:w="1060"/>
        <w:gridCol w:w="1060"/>
      </w:tblGrid>
      <w:tr w:rsidR="007379B9" w:rsidRPr="007379B9" w14:paraId="678E7E0B" w14:textId="77777777" w:rsidTr="007379B9">
        <w:trPr>
          <w:trHeight w:val="288"/>
        </w:trPr>
        <w:tc>
          <w:tcPr>
            <w:tcW w:w="3114"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52D77E76" w14:textId="77777777" w:rsidR="007379B9" w:rsidRPr="007379B9" w:rsidRDefault="007379B9" w:rsidP="007379B9">
            <w:pPr>
              <w:spacing w:before="0" w:after="0"/>
              <w:rPr>
                <w:rFonts w:ascii="Calibri" w:eastAsia="Times New Roman" w:hAnsi="Calibri" w:cs="Calibri"/>
                <w:b/>
                <w:bCs/>
                <w:color w:val="FFFFFF"/>
                <w:sz w:val="21"/>
                <w:szCs w:val="21"/>
                <w:lang w:eastAsia="fr-FR"/>
              </w:rPr>
            </w:pPr>
            <w:bookmarkStart w:id="20" w:name="RANGE!A11:F20"/>
            <w:r w:rsidRPr="007379B9">
              <w:rPr>
                <w:rFonts w:ascii="Calibri" w:eastAsia="Times New Roman" w:hAnsi="Calibri" w:cs="Calibri"/>
                <w:b/>
                <w:bCs/>
                <w:color w:val="FFFFFF"/>
                <w:sz w:val="21"/>
                <w:szCs w:val="21"/>
                <w:lang w:eastAsia="fr-FR"/>
              </w:rPr>
              <w:t>Effectif par entité à périmètre constant fin déc.</w:t>
            </w:r>
            <w:bookmarkEnd w:id="20"/>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301B5D8B" w14:textId="77777777" w:rsidR="007379B9" w:rsidRPr="007379B9" w:rsidRDefault="007379B9" w:rsidP="007379B9">
            <w:pPr>
              <w:spacing w:before="0" w:after="0"/>
              <w:jc w:val="center"/>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2018</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24E06DD2" w14:textId="77777777" w:rsidR="007379B9" w:rsidRPr="007379B9" w:rsidRDefault="007379B9" w:rsidP="007379B9">
            <w:pPr>
              <w:spacing w:before="0" w:after="0"/>
              <w:jc w:val="center"/>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w:t>
            </w:r>
          </w:p>
        </w:tc>
        <w:tc>
          <w:tcPr>
            <w:tcW w:w="1100" w:type="dxa"/>
            <w:tcBorders>
              <w:top w:val="single" w:sz="4" w:space="0" w:color="auto"/>
              <w:left w:val="nil"/>
              <w:bottom w:val="single" w:sz="4" w:space="0" w:color="auto"/>
              <w:right w:val="single" w:sz="4" w:space="0" w:color="auto"/>
            </w:tcBorders>
            <w:shd w:val="clear" w:color="000000" w:fill="A6A6A6"/>
            <w:noWrap/>
            <w:vAlign w:val="bottom"/>
            <w:hideMark/>
          </w:tcPr>
          <w:p w14:paraId="50E1E056" w14:textId="77777777" w:rsidR="007379B9" w:rsidRPr="007379B9" w:rsidRDefault="007379B9" w:rsidP="007379B9">
            <w:pPr>
              <w:spacing w:before="0" w:after="0"/>
              <w:jc w:val="center"/>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2019</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04683549" w14:textId="77777777" w:rsidR="007379B9" w:rsidRPr="007379B9" w:rsidRDefault="007379B9" w:rsidP="007379B9">
            <w:pPr>
              <w:spacing w:before="0" w:after="0"/>
              <w:jc w:val="center"/>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2CD0F688" w14:textId="77777777" w:rsidR="007379B9" w:rsidRPr="007379B9" w:rsidRDefault="007379B9" w:rsidP="007379B9">
            <w:pPr>
              <w:spacing w:before="0" w:after="0"/>
              <w:jc w:val="center"/>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Variation</w:t>
            </w:r>
          </w:p>
        </w:tc>
      </w:tr>
      <w:tr w:rsidR="007379B9" w:rsidRPr="007379B9" w14:paraId="2132FDA4" w14:textId="77777777" w:rsidTr="007379B9">
        <w:trPr>
          <w:trHeight w:val="288"/>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60866681" w14:textId="77777777" w:rsidR="007379B9" w:rsidRPr="007379B9" w:rsidRDefault="007379B9" w:rsidP="007379B9">
            <w:pPr>
              <w:spacing w:before="0" w:after="0"/>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Defta Services</w:t>
            </w:r>
          </w:p>
        </w:tc>
        <w:tc>
          <w:tcPr>
            <w:tcW w:w="1060" w:type="dxa"/>
            <w:tcBorders>
              <w:top w:val="nil"/>
              <w:left w:val="nil"/>
              <w:bottom w:val="single" w:sz="4" w:space="0" w:color="auto"/>
              <w:right w:val="single" w:sz="4" w:space="0" w:color="auto"/>
            </w:tcBorders>
            <w:shd w:val="clear" w:color="000000" w:fill="FFFFFF"/>
            <w:noWrap/>
            <w:vAlign w:val="bottom"/>
            <w:hideMark/>
          </w:tcPr>
          <w:p w14:paraId="1F173C08"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38</w:t>
            </w:r>
          </w:p>
        </w:tc>
        <w:tc>
          <w:tcPr>
            <w:tcW w:w="1060" w:type="dxa"/>
            <w:tcBorders>
              <w:top w:val="nil"/>
              <w:left w:val="nil"/>
              <w:bottom w:val="single" w:sz="4" w:space="0" w:color="auto"/>
              <w:right w:val="single" w:sz="4" w:space="0" w:color="auto"/>
            </w:tcBorders>
            <w:shd w:val="clear" w:color="000000" w:fill="FFFFFF"/>
            <w:noWrap/>
            <w:vAlign w:val="bottom"/>
            <w:hideMark/>
          </w:tcPr>
          <w:p w14:paraId="5966B83A"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3%</w:t>
            </w:r>
          </w:p>
        </w:tc>
        <w:tc>
          <w:tcPr>
            <w:tcW w:w="1100" w:type="dxa"/>
            <w:tcBorders>
              <w:top w:val="nil"/>
              <w:left w:val="nil"/>
              <w:bottom w:val="single" w:sz="4" w:space="0" w:color="auto"/>
              <w:right w:val="single" w:sz="4" w:space="0" w:color="auto"/>
            </w:tcBorders>
            <w:shd w:val="clear" w:color="000000" w:fill="FFFFFF"/>
            <w:noWrap/>
            <w:vAlign w:val="bottom"/>
            <w:hideMark/>
          </w:tcPr>
          <w:p w14:paraId="54B6612F"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43</w:t>
            </w:r>
          </w:p>
        </w:tc>
        <w:tc>
          <w:tcPr>
            <w:tcW w:w="1060" w:type="dxa"/>
            <w:tcBorders>
              <w:top w:val="nil"/>
              <w:left w:val="nil"/>
              <w:bottom w:val="single" w:sz="4" w:space="0" w:color="auto"/>
              <w:right w:val="single" w:sz="4" w:space="0" w:color="auto"/>
            </w:tcBorders>
            <w:shd w:val="clear" w:color="000000" w:fill="FFFFFF"/>
            <w:noWrap/>
            <w:vAlign w:val="bottom"/>
            <w:hideMark/>
          </w:tcPr>
          <w:p w14:paraId="73BB394A"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4%</w:t>
            </w:r>
          </w:p>
        </w:tc>
        <w:tc>
          <w:tcPr>
            <w:tcW w:w="1060" w:type="dxa"/>
            <w:tcBorders>
              <w:top w:val="nil"/>
              <w:left w:val="nil"/>
              <w:bottom w:val="single" w:sz="4" w:space="0" w:color="auto"/>
              <w:right w:val="single" w:sz="4" w:space="0" w:color="auto"/>
            </w:tcBorders>
            <w:shd w:val="clear" w:color="000000" w:fill="FFFFFF"/>
            <w:noWrap/>
            <w:vAlign w:val="bottom"/>
            <w:hideMark/>
          </w:tcPr>
          <w:p w14:paraId="7091B754"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12%</w:t>
            </w:r>
          </w:p>
        </w:tc>
      </w:tr>
      <w:tr w:rsidR="007379B9" w:rsidRPr="007379B9" w14:paraId="13907278" w14:textId="77777777" w:rsidTr="007379B9">
        <w:trPr>
          <w:trHeight w:val="288"/>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3C393440" w14:textId="77777777" w:rsidR="007379B9" w:rsidRPr="007379B9" w:rsidRDefault="007379B9" w:rsidP="007379B9">
            <w:pPr>
              <w:spacing w:before="0" w:after="0"/>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Defta Essômes</w:t>
            </w:r>
          </w:p>
        </w:tc>
        <w:tc>
          <w:tcPr>
            <w:tcW w:w="1060" w:type="dxa"/>
            <w:tcBorders>
              <w:top w:val="nil"/>
              <w:left w:val="nil"/>
              <w:bottom w:val="single" w:sz="4" w:space="0" w:color="auto"/>
              <w:right w:val="single" w:sz="4" w:space="0" w:color="auto"/>
            </w:tcBorders>
            <w:shd w:val="clear" w:color="000000" w:fill="FFFFFF"/>
            <w:noWrap/>
            <w:vAlign w:val="bottom"/>
            <w:hideMark/>
          </w:tcPr>
          <w:p w14:paraId="79965383"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161</w:t>
            </w:r>
          </w:p>
        </w:tc>
        <w:tc>
          <w:tcPr>
            <w:tcW w:w="1060" w:type="dxa"/>
            <w:tcBorders>
              <w:top w:val="nil"/>
              <w:left w:val="nil"/>
              <w:bottom w:val="single" w:sz="4" w:space="0" w:color="auto"/>
              <w:right w:val="single" w:sz="4" w:space="0" w:color="auto"/>
            </w:tcBorders>
            <w:shd w:val="clear" w:color="000000" w:fill="FFFFFF"/>
            <w:noWrap/>
            <w:vAlign w:val="bottom"/>
            <w:hideMark/>
          </w:tcPr>
          <w:p w14:paraId="170EC7BF"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13%</w:t>
            </w:r>
          </w:p>
        </w:tc>
        <w:tc>
          <w:tcPr>
            <w:tcW w:w="1100" w:type="dxa"/>
            <w:tcBorders>
              <w:top w:val="nil"/>
              <w:left w:val="nil"/>
              <w:bottom w:val="single" w:sz="4" w:space="0" w:color="auto"/>
              <w:right w:val="single" w:sz="4" w:space="0" w:color="auto"/>
            </w:tcBorders>
            <w:shd w:val="clear" w:color="000000" w:fill="FFFFFF"/>
            <w:noWrap/>
            <w:vAlign w:val="bottom"/>
            <w:hideMark/>
          </w:tcPr>
          <w:p w14:paraId="2D11A74E"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157</w:t>
            </w:r>
          </w:p>
        </w:tc>
        <w:tc>
          <w:tcPr>
            <w:tcW w:w="1060" w:type="dxa"/>
            <w:tcBorders>
              <w:top w:val="nil"/>
              <w:left w:val="nil"/>
              <w:bottom w:val="single" w:sz="4" w:space="0" w:color="auto"/>
              <w:right w:val="single" w:sz="4" w:space="0" w:color="auto"/>
            </w:tcBorders>
            <w:shd w:val="clear" w:color="000000" w:fill="FFFFFF"/>
            <w:noWrap/>
            <w:vAlign w:val="bottom"/>
            <w:hideMark/>
          </w:tcPr>
          <w:p w14:paraId="194C28AA"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13%</w:t>
            </w:r>
          </w:p>
        </w:tc>
        <w:tc>
          <w:tcPr>
            <w:tcW w:w="1060" w:type="dxa"/>
            <w:tcBorders>
              <w:top w:val="nil"/>
              <w:left w:val="nil"/>
              <w:bottom w:val="single" w:sz="4" w:space="0" w:color="auto"/>
              <w:right w:val="single" w:sz="4" w:space="0" w:color="auto"/>
            </w:tcBorders>
            <w:shd w:val="clear" w:color="000000" w:fill="FFFFFF"/>
            <w:noWrap/>
            <w:vAlign w:val="bottom"/>
            <w:hideMark/>
          </w:tcPr>
          <w:p w14:paraId="19C0C69F"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-3%</w:t>
            </w:r>
          </w:p>
        </w:tc>
      </w:tr>
      <w:tr w:rsidR="007379B9" w:rsidRPr="007379B9" w14:paraId="1333A042" w14:textId="77777777" w:rsidTr="007379B9">
        <w:trPr>
          <w:trHeight w:val="288"/>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27841B9E" w14:textId="77777777" w:rsidR="007379B9" w:rsidRPr="007379B9" w:rsidRDefault="007379B9" w:rsidP="007379B9">
            <w:pPr>
              <w:spacing w:before="0" w:after="0"/>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Defta Airax</w:t>
            </w:r>
          </w:p>
        </w:tc>
        <w:tc>
          <w:tcPr>
            <w:tcW w:w="1060" w:type="dxa"/>
            <w:tcBorders>
              <w:top w:val="nil"/>
              <w:left w:val="nil"/>
              <w:bottom w:val="single" w:sz="4" w:space="0" w:color="auto"/>
              <w:right w:val="single" w:sz="4" w:space="0" w:color="auto"/>
            </w:tcBorders>
            <w:shd w:val="clear" w:color="000000" w:fill="FFFFFF"/>
            <w:noWrap/>
            <w:vAlign w:val="bottom"/>
            <w:hideMark/>
          </w:tcPr>
          <w:p w14:paraId="122454D1"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121</w:t>
            </w:r>
          </w:p>
        </w:tc>
        <w:tc>
          <w:tcPr>
            <w:tcW w:w="1060" w:type="dxa"/>
            <w:tcBorders>
              <w:top w:val="nil"/>
              <w:left w:val="nil"/>
              <w:bottom w:val="single" w:sz="4" w:space="0" w:color="auto"/>
              <w:right w:val="single" w:sz="4" w:space="0" w:color="auto"/>
            </w:tcBorders>
            <w:shd w:val="clear" w:color="000000" w:fill="FFFFFF"/>
            <w:noWrap/>
            <w:vAlign w:val="bottom"/>
            <w:hideMark/>
          </w:tcPr>
          <w:p w14:paraId="16D6964B"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10%</w:t>
            </w:r>
          </w:p>
        </w:tc>
        <w:tc>
          <w:tcPr>
            <w:tcW w:w="1100" w:type="dxa"/>
            <w:tcBorders>
              <w:top w:val="nil"/>
              <w:left w:val="nil"/>
              <w:bottom w:val="single" w:sz="4" w:space="0" w:color="auto"/>
              <w:right w:val="single" w:sz="4" w:space="0" w:color="auto"/>
            </w:tcBorders>
            <w:shd w:val="clear" w:color="000000" w:fill="FFFFFF"/>
            <w:noWrap/>
            <w:vAlign w:val="bottom"/>
            <w:hideMark/>
          </w:tcPr>
          <w:p w14:paraId="41506FD9"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128</w:t>
            </w:r>
          </w:p>
        </w:tc>
        <w:tc>
          <w:tcPr>
            <w:tcW w:w="1060" w:type="dxa"/>
            <w:tcBorders>
              <w:top w:val="nil"/>
              <w:left w:val="nil"/>
              <w:bottom w:val="single" w:sz="4" w:space="0" w:color="auto"/>
              <w:right w:val="single" w:sz="4" w:space="0" w:color="auto"/>
            </w:tcBorders>
            <w:shd w:val="clear" w:color="000000" w:fill="FFFFFF"/>
            <w:noWrap/>
            <w:vAlign w:val="bottom"/>
            <w:hideMark/>
          </w:tcPr>
          <w:p w14:paraId="45DF9EF0"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11%</w:t>
            </w:r>
          </w:p>
        </w:tc>
        <w:tc>
          <w:tcPr>
            <w:tcW w:w="1060" w:type="dxa"/>
            <w:tcBorders>
              <w:top w:val="nil"/>
              <w:left w:val="nil"/>
              <w:bottom w:val="single" w:sz="4" w:space="0" w:color="auto"/>
              <w:right w:val="single" w:sz="4" w:space="0" w:color="auto"/>
            </w:tcBorders>
            <w:shd w:val="clear" w:color="000000" w:fill="FFFFFF"/>
            <w:noWrap/>
            <w:vAlign w:val="bottom"/>
            <w:hideMark/>
          </w:tcPr>
          <w:p w14:paraId="2EE1457D"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6%</w:t>
            </w:r>
          </w:p>
        </w:tc>
      </w:tr>
      <w:tr w:rsidR="007379B9" w:rsidRPr="007379B9" w14:paraId="489A468C" w14:textId="77777777" w:rsidTr="007379B9">
        <w:trPr>
          <w:trHeight w:val="288"/>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3E97C145" w14:textId="77777777" w:rsidR="007379B9" w:rsidRPr="007379B9" w:rsidRDefault="007379B9" w:rsidP="007379B9">
            <w:pPr>
              <w:spacing w:before="0" w:after="0"/>
              <w:rPr>
                <w:rFonts w:ascii="Calibri" w:eastAsia="Times New Roman" w:hAnsi="Calibri" w:cs="Calibri"/>
                <w:b/>
                <w:bCs/>
                <w:color w:val="808080"/>
                <w:sz w:val="21"/>
                <w:szCs w:val="21"/>
                <w:lang w:eastAsia="fr-FR"/>
              </w:rPr>
            </w:pPr>
            <w:r w:rsidRPr="007379B9">
              <w:rPr>
                <w:rFonts w:ascii="Calibri" w:eastAsia="Times New Roman" w:hAnsi="Calibri" w:cs="Calibri"/>
                <w:b/>
                <w:bCs/>
                <w:color w:val="808080"/>
                <w:sz w:val="21"/>
                <w:szCs w:val="21"/>
                <w:lang w:eastAsia="fr-FR"/>
              </w:rPr>
              <w:t>Sous-total France</w:t>
            </w:r>
          </w:p>
        </w:tc>
        <w:tc>
          <w:tcPr>
            <w:tcW w:w="1060" w:type="dxa"/>
            <w:tcBorders>
              <w:top w:val="nil"/>
              <w:left w:val="nil"/>
              <w:bottom w:val="single" w:sz="4" w:space="0" w:color="auto"/>
              <w:right w:val="single" w:sz="4" w:space="0" w:color="auto"/>
            </w:tcBorders>
            <w:shd w:val="clear" w:color="000000" w:fill="FFFFFF"/>
            <w:noWrap/>
            <w:vAlign w:val="bottom"/>
            <w:hideMark/>
          </w:tcPr>
          <w:p w14:paraId="5EDE3DDF" w14:textId="77777777" w:rsidR="007379B9" w:rsidRPr="007379B9" w:rsidRDefault="007379B9" w:rsidP="007379B9">
            <w:pPr>
              <w:spacing w:before="0" w:after="0"/>
              <w:jc w:val="right"/>
              <w:rPr>
                <w:rFonts w:ascii="Calibri" w:eastAsia="Times New Roman" w:hAnsi="Calibri" w:cs="Calibri"/>
                <w:b/>
                <w:bCs/>
                <w:color w:val="808080"/>
                <w:sz w:val="21"/>
                <w:szCs w:val="21"/>
                <w:lang w:eastAsia="fr-FR"/>
              </w:rPr>
            </w:pPr>
            <w:r w:rsidRPr="007379B9">
              <w:rPr>
                <w:rFonts w:ascii="Calibri" w:eastAsia="Times New Roman" w:hAnsi="Calibri" w:cs="Calibri"/>
                <w:b/>
                <w:bCs/>
                <w:color w:val="808080"/>
                <w:sz w:val="21"/>
                <w:szCs w:val="21"/>
                <w:lang w:eastAsia="fr-FR"/>
              </w:rPr>
              <w:t>321</w:t>
            </w:r>
          </w:p>
        </w:tc>
        <w:tc>
          <w:tcPr>
            <w:tcW w:w="1060" w:type="dxa"/>
            <w:tcBorders>
              <w:top w:val="nil"/>
              <w:left w:val="nil"/>
              <w:bottom w:val="single" w:sz="4" w:space="0" w:color="auto"/>
              <w:right w:val="single" w:sz="4" w:space="0" w:color="auto"/>
            </w:tcBorders>
            <w:shd w:val="clear" w:color="000000" w:fill="FFFFFF"/>
            <w:noWrap/>
            <w:vAlign w:val="bottom"/>
            <w:hideMark/>
          </w:tcPr>
          <w:p w14:paraId="0EF86AA2" w14:textId="77777777" w:rsidR="007379B9" w:rsidRPr="007379B9" w:rsidRDefault="007379B9" w:rsidP="007379B9">
            <w:pPr>
              <w:spacing w:before="0" w:after="0"/>
              <w:jc w:val="right"/>
              <w:rPr>
                <w:rFonts w:ascii="Calibri" w:eastAsia="Times New Roman" w:hAnsi="Calibri" w:cs="Calibri"/>
                <w:b/>
                <w:bCs/>
                <w:color w:val="808080"/>
                <w:sz w:val="21"/>
                <w:szCs w:val="21"/>
                <w:lang w:eastAsia="fr-FR"/>
              </w:rPr>
            </w:pPr>
            <w:r w:rsidRPr="007379B9">
              <w:rPr>
                <w:rFonts w:ascii="Calibri" w:eastAsia="Times New Roman" w:hAnsi="Calibri" w:cs="Calibri"/>
                <w:b/>
                <w:bCs/>
                <w:color w:val="808080"/>
                <w:sz w:val="21"/>
                <w:szCs w:val="21"/>
                <w:lang w:eastAsia="fr-FR"/>
              </w:rPr>
              <w:t>26%</w:t>
            </w:r>
          </w:p>
        </w:tc>
        <w:tc>
          <w:tcPr>
            <w:tcW w:w="1100" w:type="dxa"/>
            <w:tcBorders>
              <w:top w:val="nil"/>
              <w:left w:val="nil"/>
              <w:bottom w:val="single" w:sz="4" w:space="0" w:color="auto"/>
              <w:right w:val="single" w:sz="4" w:space="0" w:color="auto"/>
            </w:tcBorders>
            <w:shd w:val="clear" w:color="000000" w:fill="FFFFFF"/>
            <w:noWrap/>
            <w:vAlign w:val="bottom"/>
            <w:hideMark/>
          </w:tcPr>
          <w:p w14:paraId="6B1F7B6D" w14:textId="77777777" w:rsidR="007379B9" w:rsidRPr="007379B9" w:rsidRDefault="007379B9" w:rsidP="007379B9">
            <w:pPr>
              <w:spacing w:before="0" w:after="0"/>
              <w:jc w:val="right"/>
              <w:rPr>
                <w:rFonts w:ascii="Calibri" w:eastAsia="Times New Roman" w:hAnsi="Calibri" w:cs="Calibri"/>
                <w:b/>
                <w:bCs/>
                <w:color w:val="808080"/>
                <w:sz w:val="21"/>
                <w:szCs w:val="21"/>
                <w:lang w:eastAsia="fr-FR"/>
              </w:rPr>
            </w:pPr>
            <w:r w:rsidRPr="007379B9">
              <w:rPr>
                <w:rFonts w:ascii="Calibri" w:eastAsia="Times New Roman" w:hAnsi="Calibri" w:cs="Calibri"/>
                <w:b/>
                <w:bCs/>
                <w:color w:val="808080"/>
                <w:sz w:val="21"/>
                <w:szCs w:val="21"/>
                <w:lang w:eastAsia="fr-FR"/>
              </w:rPr>
              <w:t>328</w:t>
            </w:r>
          </w:p>
        </w:tc>
        <w:tc>
          <w:tcPr>
            <w:tcW w:w="1060" w:type="dxa"/>
            <w:tcBorders>
              <w:top w:val="nil"/>
              <w:left w:val="nil"/>
              <w:bottom w:val="single" w:sz="4" w:space="0" w:color="auto"/>
              <w:right w:val="single" w:sz="4" w:space="0" w:color="auto"/>
            </w:tcBorders>
            <w:shd w:val="clear" w:color="000000" w:fill="FFFFFF"/>
            <w:noWrap/>
            <w:vAlign w:val="bottom"/>
            <w:hideMark/>
          </w:tcPr>
          <w:p w14:paraId="31CEF5BE" w14:textId="77777777" w:rsidR="007379B9" w:rsidRPr="007379B9" w:rsidRDefault="007379B9" w:rsidP="007379B9">
            <w:pPr>
              <w:spacing w:before="0" w:after="0"/>
              <w:jc w:val="right"/>
              <w:rPr>
                <w:rFonts w:ascii="Calibri" w:eastAsia="Times New Roman" w:hAnsi="Calibri" w:cs="Calibri"/>
                <w:b/>
                <w:bCs/>
                <w:color w:val="808080"/>
                <w:sz w:val="21"/>
                <w:szCs w:val="21"/>
                <w:lang w:eastAsia="fr-FR"/>
              </w:rPr>
            </w:pPr>
            <w:r w:rsidRPr="007379B9">
              <w:rPr>
                <w:rFonts w:ascii="Calibri" w:eastAsia="Times New Roman" w:hAnsi="Calibri" w:cs="Calibri"/>
                <w:b/>
                <w:bCs/>
                <w:color w:val="808080"/>
                <w:sz w:val="21"/>
                <w:szCs w:val="21"/>
                <w:lang w:eastAsia="fr-FR"/>
              </w:rPr>
              <w:t>28%</w:t>
            </w:r>
          </w:p>
        </w:tc>
        <w:tc>
          <w:tcPr>
            <w:tcW w:w="1060" w:type="dxa"/>
            <w:tcBorders>
              <w:top w:val="nil"/>
              <w:left w:val="nil"/>
              <w:bottom w:val="single" w:sz="4" w:space="0" w:color="auto"/>
              <w:right w:val="single" w:sz="4" w:space="0" w:color="auto"/>
            </w:tcBorders>
            <w:shd w:val="clear" w:color="000000" w:fill="FFFFFF"/>
            <w:noWrap/>
            <w:vAlign w:val="bottom"/>
            <w:hideMark/>
          </w:tcPr>
          <w:p w14:paraId="6BB63849" w14:textId="77777777" w:rsidR="007379B9" w:rsidRPr="007379B9" w:rsidRDefault="007379B9" w:rsidP="007379B9">
            <w:pPr>
              <w:spacing w:before="0" w:after="0"/>
              <w:jc w:val="right"/>
              <w:rPr>
                <w:rFonts w:ascii="Calibri" w:eastAsia="Times New Roman" w:hAnsi="Calibri" w:cs="Calibri"/>
                <w:b/>
                <w:bCs/>
                <w:color w:val="808080"/>
                <w:sz w:val="21"/>
                <w:szCs w:val="21"/>
                <w:lang w:eastAsia="fr-FR"/>
              </w:rPr>
            </w:pPr>
            <w:r w:rsidRPr="007379B9">
              <w:rPr>
                <w:rFonts w:ascii="Calibri" w:eastAsia="Times New Roman" w:hAnsi="Calibri" w:cs="Calibri"/>
                <w:b/>
                <w:bCs/>
                <w:color w:val="808080"/>
                <w:sz w:val="21"/>
                <w:szCs w:val="21"/>
                <w:lang w:eastAsia="fr-FR"/>
              </w:rPr>
              <w:t>2%</w:t>
            </w:r>
          </w:p>
        </w:tc>
      </w:tr>
      <w:tr w:rsidR="007379B9" w:rsidRPr="007379B9" w14:paraId="5DEC251E" w14:textId="77777777" w:rsidTr="007379B9">
        <w:trPr>
          <w:trHeight w:val="288"/>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619156C7" w14:textId="77777777" w:rsidR="007379B9" w:rsidRPr="007379B9" w:rsidRDefault="007379B9" w:rsidP="007379B9">
            <w:pPr>
              <w:spacing w:before="0" w:after="0"/>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Espagne</w:t>
            </w:r>
          </w:p>
        </w:tc>
        <w:tc>
          <w:tcPr>
            <w:tcW w:w="1060" w:type="dxa"/>
            <w:tcBorders>
              <w:top w:val="nil"/>
              <w:left w:val="nil"/>
              <w:bottom w:val="single" w:sz="4" w:space="0" w:color="auto"/>
              <w:right w:val="single" w:sz="4" w:space="0" w:color="auto"/>
            </w:tcBorders>
            <w:shd w:val="clear" w:color="000000" w:fill="FFFFFF"/>
            <w:noWrap/>
            <w:vAlign w:val="bottom"/>
            <w:hideMark/>
          </w:tcPr>
          <w:p w14:paraId="1FBAFC0B"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107</w:t>
            </w:r>
          </w:p>
        </w:tc>
        <w:tc>
          <w:tcPr>
            <w:tcW w:w="1060" w:type="dxa"/>
            <w:tcBorders>
              <w:top w:val="nil"/>
              <w:left w:val="nil"/>
              <w:bottom w:val="single" w:sz="4" w:space="0" w:color="auto"/>
              <w:right w:val="single" w:sz="4" w:space="0" w:color="auto"/>
            </w:tcBorders>
            <w:shd w:val="clear" w:color="000000" w:fill="FFFFFF"/>
            <w:noWrap/>
            <w:vAlign w:val="bottom"/>
            <w:hideMark/>
          </w:tcPr>
          <w:p w14:paraId="6363ED1D"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9%</w:t>
            </w:r>
          </w:p>
        </w:tc>
        <w:tc>
          <w:tcPr>
            <w:tcW w:w="1100" w:type="dxa"/>
            <w:tcBorders>
              <w:top w:val="nil"/>
              <w:left w:val="nil"/>
              <w:bottom w:val="single" w:sz="4" w:space="0" w:color="auto"/>
              <w:right w:val="single" w:sz="4" w:space="0" w:color="auto"/>
            </w:tcBorders>
            <w:shd w:val="clear" w:color="000000" w:fill="FFFFFF"/>
            <w:noWrap/>
            <w:vAlign w:val="bottom"/>
            <w:hideMark/>
          </w:tcPr>
          <w:p w14:paraId="0B8C5771"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101</w:t>
            </w:r>
          </w:p>
        </w:tc>
        <w:tc>
          <w:tcPr>
            <w:tcW w:w="1060" w:type="dxa"/>
            <w:tcBorders>
              <w:top w:val="nil"/>
              <w:left w:val="nil"/>
              <w:bottom w:val="single" w:sz="4" w:space="0" w:color="auto"/>
              <w:right w:val="single" w:sz="4" w:space="0" w:color="auto"/>
            </w:tcBorders>
            <w:shd w:val="clear" w:color="000000" w:fill="FFFFFF"/>
            <w:noWrap/>
            <w:vAlign w:val="bottom"/>
            <w:hideMark/>
          </w:tcPr>
          <w:p w14:paraId="22033EBA"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9%</w:t>
            </w:r>
          </w:p>
        </w:tc>
        <w:tc>
          <w:tcPr>
            <w:tcW w:w="1060" w:type="dxa"/>
            <w:tcBorders>
              <w:top w:val="nil"/>
              <w:left w:val="nil"/>
              <w:bottom w:val="single" w:sz="4" w:space="0" w:color="auto"/>
              <w:right w:val="single" w:sz="4" w:space="0" w:color="auto"/>
            </w:tcBorders>
            <w:shd w:val="clear" w:color="000000" w:fill="FFFFFF"/>
            <w:noWrap/>
            <w:vAlign w:val="bottom"/>
            <w:hideMark/>
          </w:tcPr>
          <w:p w14:paraId="718A33A5"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-5%</w:t>
            </w:r>
          </w:p>
        </w:tc>
      </w:tr>
      <w:tr w:rsidR="007379B9" w:rsidRPr="007379B9" w14:paraId="481A0F5B" w14:textId="77777777" w:rsidTr="007379B9">
        <w:trPr>
          <w:trHeight w:val="288"/>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4758EA8E" w14:textId="77777777" w:rsidR="007379B9" w:rsidRPr="007379B9" w:rsidRDefault="007379B9" w:rsidP="007379B9">
            <w:pPr>
              <w:spacing w:before="0" w:after="0"/>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Roumanie</w:t>
            </w:r>
          </w:p>
        </w:tc>
        <w:tc>
          <w:tcPr>
            <w:tcW w:w="1060" w:type="dxa"/>
            <w:tcBorders>
              <w:top w:val="nil"/>
              <w:left w:val="nil"/>
              <w:bottom w:val="single" w:sz="4" w:space="0" w:color="auto"/>
              <w:right w:val="single" w:sz="4" w:space="0" w:color="auto"/>
            </w:tcBorders>
            <w:shd w:val="clear" w:color="000000" w:fill="FFFFFF"/>
            <w:noWrap/>
            <w:vAlign w:val="bottom"/>
            <w:hideMark/>
          </w:tcPr>
          <w:p w14:paraId="392B30B0"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536</w:t>
            </w:r>
          </w:p>
        </w:tc>
        <w:tc>
          <w:tcPr>
            <w:tcW w:w="1060" w:type="dxa"/>
            <w:tcBorders>
              <w:top w:val="nil"/>
              <w:left w:val="nil"/>
              <w:bottom w:val="single" w:sz="4" w:space="0" w:color="auto"/>
              <w:right w:val="single" w:sz="4" w:space="0" w:color="auto"/>
            </w:tcBorders>
            <w:shd w:val="clear" w:color="000000" w:fill="FFFFFF"/>
            <w:noWrap/>
            <w:vAlign w:val="bottom"/>
            <w:hideMark/>
          </w:tcPr>
          <w:p w14:paraId="48F7A761"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44%</w:t>
            </w:r>
          </w:p>
        </w:tc>
        <w:tc>
          <w:tcPr>
            <w:tcW w:w="1100" w:type="dxa"/>
            <w:tcBorders>
              <w:top w:val="nil"/>
              <w:left w:val="nil"/>
              <w:bottom w:val="single" w:sz="4" w:space="0" w:color="auto"/>
              <w:right w:val="single" w:sz="4" w:space="0" w:color="auto"/>
            </w:tcBorders>
            <w:shd w:val="clear" w:color="000000" w:fill="FFFFFF"/>
            <w:noWrap/>
            <w:vAlign w:val="bottom"/>
            <w:hideMark/>
          </w:tcPr>
          <w:p w14:paraId="5FDD0D1A"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540</w:t>
            </w:r>
          </w:p>
        </w:tc>
        <w:tc>
          <w:tcPr>
            <w:tcW w:w="1060" w:type="dxa"/>
            <w:tcBorders>
              <w:top w:val="nil"/>
              <w:left w:val="nil"/>
              <w:bottom w:val="single" w:sz="4" w:space="0" w:color="auto"/>
              <w:right w:val="single" w:sz="4" w:space="0" w:color="auto"/>
            </w:tcBorders>
            <w:shd w:val="clear" w:color="000000" w:fill="FFFFFF"/>
            <w:noWrap/>
            <w:vAlign w:val="bottom"/>
            <w:hideMark/>
          </w:tcPr>
          <w:p w14:paraId="3E4C889E"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45%</w:t>
            </w:r>
          </w:p>
        </w:tc>
        <w:tc>
          <w:tcPr>
            <w:tcW w:w="1060" w:type="dxa"/>
            <w:tcBorders>
              <w:top w:val="nil"/>
              <w:left w:val="nil"/>
              <w:bottom w:val="single" w:sz="4" w:space="0" w:color="auto"/>
              <w:right w:val="single" w:sz="4" w:space="0" w:color="auto"/>
            </w:tcBorders>
            <w:shd w:val="clear" w:color="000000" w:fill="FFFFFF"/>
            <w:noWrap/>
            <w:vAlign w:val="bottom"/>
            <w:hideMark/>
          </w:tcPr>
          <w:p w14:paraId="1921FE00"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w:t>
            </w:r>
          </w:p>
        </w:tc>
      </w:tr>
      <w:tr w:rsidR="007379B9" w:rsidRPr="007379B9" w14:paraId="2CEF87F6" w14:textId="77777777" w:rsidTr="007379B9">
        <w:trPr>
          <w:trHeight w:val="288"/>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2ACBE93B" w14:textId="77777777" w:rsidR="007379B9" w:rsidRPr="007379B9" w:rsidRDefault="007379B9" w:rsidP="007379B9">
            <w:pPr>
              <w:spacing w:before="0" w:after="0"/>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Slovaquie</w:t>
            </w:r>
          </w:p>
        </w:tc>
        <w:tc>
          <w:tcPr>
            <w:tcW w:w="1060" w:type="dxa"/>
            <w:tcBorders>
              <w:top w:val="nil"/>
              <w:left w:val="nil"/>
              <w:bottom w:val="single" w:sz="4" w:space="0" w:color="auto"/>
              <w:right w:val="single" w:sz="4" w:space="0" w:color="auto"/>
            </w:tcBorders>
            <w:shd w:val="clear" w:color="000000" w:fill="FFFFFF"/>
            <w:noWrap/>
            <w:vAlign w:val="bottom"/>
            <w:hideMark/>
          </w:tcPr>
          <w:p w14:paraId="6BBF47BC"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160</w:t>
            </w:r>
          </w:p>
        </w:tc>
        <w:tc>
          <w:tcPr>
            <w:tcW w:w="1060" w:type="dxa"/>
            <w:tcBorders>
              <w:top w:val="nil"/>
              <w:left w:val="nil"/>
              <w:bottom w:val="single" w:sz="4" w:space="0" w:color="auto"/>
              <w:right w:val="single" w:sz="4" w:space="0" w:color="auto"/>
            </w:tcBorders>
            <w:shd w:val="clear" w:color="000000" w:fill="FFFFFF"/>
            <w:noWrap/>
            <w:vAlign w:val="bottom"/>
            <w:hideMark/>
          </w:tcPr>
          <w:p w14:paraId="242FE631"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13%</w:t>
            </w:r>
          </w:p>
        </w:tc>
        <w:tc>
          <w:tcPr>
            <w:tcW w:w="1100" w:type="dxa"/>
            <w:tcBorders>
              <w:top w:val="nil"/>
              <w:left w:val="nil"/>
              <w:bottom w:val="single" w:sz="4" w:space="0" w:color="auto"/>
              <w:right w:val="single" w:sz="4" w:space="0" w:color="auto"/>
            </w:tcBorders>
            <w:shd w:val="clear" w:color="000000" w:fill="FFFFFF"/>
            <w:noWrap/>
            <w:vAlign w:val="bottom"/>
            <w:hideMark/>
          </w:tcPr>
          <w:p w14:paraId="5C9EB90B"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128</w:t>
            </w:r>
          </w:p>
        </w:tc>
        <w:tc>
          <w:tcPr>
            <w:tcW w:w="1060" w:type="dxa"/>
            <w:tcBorders>
              <w:top w:val="nil"/>
              <w:left w:val="nil"/>
              <w:bottom w:val="single" w:sz="4" w:space="0" w:color="auto"/>
              <w:right w:val="single" w:sz="4" w:space="0" w:color="auto"/>
            </w:tcBorders>
            <w:shd w:val="clear" w:color="000000" w:fill="FFFFFF"/>
            <w:noWrap/>
            <w:vAlign w:val="bottom"/>
            <w:hideMark/>
          </w:tcPr>
          <w:p w14:paraId="502DD3A1"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11%</w:t>
            </w:r>
          </w:p>
        </w:tc>
        <w:tc>
          <w:tcPr>
            <w:tcW w:w="1060" w:type="dxa"/>
            <w:tcBorders>
              <w:top w:val="nil"/>
              <w:left w:val="nil"/>
              <w:bottom w:val="single" w:sz="4" w:space="0" w:color="auto"/>
              <w:right w:val="single" w:sz="4" w:space="0" w:color="auto"/>
            </w:tcBorders>
            <w:shd w:val="clear" w:color="000000" w:fill="FFFFFF"/>
            <w:noWrap/>
            <w:vAlign w:val="bottom"/>
            <w:hideMark/>
          </w:tcPr>
          <w:p w14:paraId="091CB244"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-20%</w:t>
            </w:r>
          </w:p>
        </w:tc>
      </w:tr>
      <w:tr w:rsidR="007379B9" w:rsidRPr="007379B9" w14:paraId="22A3A74D" w14:textId="77777777" w:rsidTr="007379B9">
        <w:trPr>
          <w:trHeight w:val="288"/>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7C3FB71D" w14:textId="77777777" w:rsidR="007379B9" w:rsidRPr="007379B9" w:rsidRDefault="007379B9" w:rsidP="007379B9">
            <w:pPr>
              <w:spacing w:before="0" w:after="0"/>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Russie</w:t>
            </w:r>
          </w:p>
        </w:tc>
        <w:tc>
          <w:tcPr>
            <w:tcW w:w="1060" w:type="dxa"/>
            <w:tcBorders>
              <w:top w:val="nil"/>
              <w:left w:val="nil"/>
              <w:bottom w:val="single" w:sz="4" w:space="0" w:color="auto"/>
              <w:right w:val="single" w:sz="4" w:space="0" w:color="auto"/>
            </w:tcBorders>
            <w:shd w:val="clear" w:color="000000" w:fill="FFFFFF"/>
            <w:noWrap/>
            <w:vAlign w:val="bottom"/>
            <w:hideMark/>
          </w:tcPr>
          <w:p w14:paraId="3360D011"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90</w:t>
            </w:r>
          </w:p>
        </w:tc>
        <w:tc>
          <w:tcPr>
            <w:tcW w:w="1060" w:type="dxa"/>
            <w:tcBorders>
              <w:top w:val="nil"/>
              <w:left w:val="nil"/>
              <w:bottom w:val="single" w:sz="4" w:space="0" w:color="auto"/>
              <w:right w:val="single" w:sz="4" w:space="0" w:color="auto"/>
            </w:tcBorders>
            <w:shd w:val="clear" w:color="000000" w:fill="FFFFFF"/>
            <w:noWrap/>
            <w:vAlign w:val="bottom"/>
            <w:hideMark/>
          </w:tcPr>
          <w:p w14:paraId="241AF1D2"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7%</w:t>
            </w:r>
          </w:p>
        </w:tc>
        <w:tc>
          <w:tcPr>
            <w:tcW w:w="1100" w:type="dxa"/>
            <w:tcBorders>
              <w:top w:val="nil"/>
              <w:left w:val="nil"/>
              <w:bottom w:val="single" w:sz="4" w:space="0" w:color="auto"/>
              <w:right w:val="single" w:sz="4" w:space="0" w:color="auto"/>
            </w:tcBorders>
            <w:shd w:val="clear" w:color="000000" w:fill="FFFFFF"/>
            <w:noWrap/>
            <w:vAlign w:val="bottom"/>
            <w:hideMark/>
          </w:tcPr>
          <w:p w14:paraId="38BBD05E"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90</w:t>
            </w:r>
          </w:p>
        </w:tc>
        <w:tc>
          <w:tcPr>
            <w:tcW w:w="1060" w:type="dxa"/>
            <w:tcBorders>
              <w:top w:val="nil"/>
              <w:left w:val="nil"/>
              <w:bottom w:val="single" w:sz="4" w:space="0" w:color="auto"/>
              <w:right w:val="single" w:sz="4" w:space="0" w:color="auto"/>
            </w:tcBorders>
            <w:shd w:val="clear" w:color="000000" w:fill="FFFFFF"/>
            <w:noWrap/>
            <w:vAlign w:val="bottom"/>
            <w:hideMark/>
          </w:tcPr>
          <w:p w14:paraId="18358024"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8%</w:t>
            </w:r>
          </w:p>
        </w:tc>
        <w:tc>
          <w:tcPr>
            <w:tcW w:w="1060" w:type="dxa"/>
            <w:tcBorders>
              <w:top w:val="nil"/>
              <w:left w:val="nil"/>
              <w:bottom w:val="single" w:sz="4" w:space="0" w:color="auto"/>
              <w:right w:val="single" w:sz="4" w:space="0" w:color="auto"/>
            </w:tcBorders>
            <w:shd w:val="clear" w:color="000000" w:fill="FFFFFF"/>
            <w:noWrap/>
            <w:vAlign w:val="bottom"/>
            <w:hideMark/>
          </w:tcPr>
          <w:p w14:paraId="57819E52" w14:textId="77777777" w:rsidR="007379B9" w:rsidRPr="007379B9" w:rsidRDefault="007379B9" w:rsidP="007379B9">
            <w:pPr>
              <w:spacing w:before="0" w:after="0"/>
              <w:jc w:val="right"/>
              <w:rPr>
                <w:rFonts w:ascii="Calibri" w:eastAsia="Times New Roman" w:hAnsi="Calibri" w:cs="Calibri"/>
                <w:color w:val="808080"/>
                <w:sz w:val="21"/>
                <w:szCs w:val="21"/>
                <w:lang w:eastAsia="fr-FR"/>
              </w:rPr>
            </w:pPr>
            <w:r w:rsidRPr="007379B9">
              <w:rPr>
                <w:rFonts w:ascii="Calibri" w:eastAsia="Times New Roman" w:hAnsi="Calibri" w:cs="Calibri"/>
                <w:color w:val="808080"/>
                <w:sz w:val="21"/>
                <w:szCs w:val="21"/>
                <w:lang w:eastAsia="fr-FR"/>
              </w:rPr>
              <w:t>0%</w:t>
            </w:r>
          </w:p>
        </w:tc>
      </w:tr>
      <w:tr w:rsidR="007379B9" w:rsidRPr="007379B9" w14:paraId="65337B87" w14:textId="77777777" w:rsidTr="007379B9">
        <w:trPr>
          <w:trHeight w:val="288"/>
        </w:trPr>
        <w:tc>
          <w:tcPr>
            <w:tcW w:w="3114" w:type="dxa"/>
            <w:tcBorders>
              <w:top w:val="nil"/>
              <w:left w:val="single" w:sz="4" w:space="0" w:color="auto"/>
              <w:bottom w:val="single" w:sz="4" w:space="0" w:color="auto"/>
              <w:right w:val="single" w:sz="4" w:space="0" w:color="auto"/>
            </w:tcBorders>
            <w:shd w:val="clear" w:color="000000" w:fill="A6A6A6"/>
            <w:noWrap/>
            <w:vAlign w:val="bottom"/>
            <w:hideMark/>
          </w:tcPr>
          <w:p w14:paraId="7B5603F2" w14:textId="77777777" w:rsidR="007379B9" w:rsidRPr="007379B9" w:rsidRDefault="007379B9" w:rsidP="007379B9">
            <w:pPr>
              <w:spacing w:before="0" w:after="0"/>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Total</w:t>
            </w:r>
          </w:p>
        </w:tc>
        <w:tc>
          <w:tcPr>
            <w:tcW w:w="1060" w:type="dxa"/>
            <w:tcBorders>
              <w:top w:val="nil"/>
              <w:left w:val="nil"/>
              <w:bottom w:val="single" w:sz="4" w:space="0" w:color="auto"/>
              <w:right w:val="single" w:sz="4" w:space="0" w:color="auto"/>
            </w:tcBorders>
            <w:shd w:val="clear" w:color="000000" w:fill="A6A6A6"/>
            <w:noWrap/>
            <w:vAlign w:val="bottom"/>
            <w:hideMark/>
          </w:tcPr>
          <w:p w14:paraId="2DE245FD" w14:textId="77777777" w:rsidR="007379B9" w:rsidRPr="007379B9" w:rsidRDefault="007379B9" w:rsidP="007379B9">
            <w:pPr>
              <w:spacing w:before="0" w:after="0"/>
              <w:jc w:val="right"/>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1 213</w:t>
            </w:r>
          </w:p>
        </w:tc>
        <w:tc>
          <w:tcPr>
            <w:tcW w:w="1060" w:type="dxa"/>
            <w:tcBorders>
              <w:top w:val="nil"/>
              <w:left w:val="nil"/>
              <w:bottom w:val="single" w:sz="4" w:space="0" w:color="auto"/>
              <w:right w:val="single" w:sz="4" w:space="0" w:color="auto"/>
            </w:tcBorders>
            <w:shd w:val="clear" w:color="000000" w:fill="A6A6A6"/>
            <w:noWrap/>
            <w:vAlign w:val="bottom"/>
            <w:hideMark/>
          </w:tcPr>
          <w:p w14:paraId="5CA3C41D" w14:textId="77777777" w:rsidR="007379B9" w:rsidRPr="007379B9" w:rsidRDefault="007379B9" w:rsidP="007379B9">
            <w:pPr>
              <w:spacing w:before="0" w:after="0"/>
              <w:jc w:val="right"/>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100%</w:t>
            </w:r>
          </w:p>
        </w:tc>
        <w:tc>
          <w:tcPr>
            <w:tcW w:w="1100" w:type="dxa"/>
            <w:tcBorders>
              <w:top w:val="nil"/>
              <w:left w:val="nil"/>
              <w:bottom w:val="single" w:sz="4" w:space="0" w:color="auto"/>
              <w:right w:val="single" w:sz="4" w:space="0" w:color="auto"/>
            </w:tcBorders>
            <w:shd w:val="clear" w:color="000000" w:fill="A6A6A6"/>
            <w:noWrap/>
            <w:vAlign w:val="bottom"/>
            <w:hideMark/>
          </w:tcPr>
          <w:p w14:paraId="11A77823" w14:textId="77777777" w:rsidR="007379B9" w:rsidRPr="007379B9" w:rsidRDefault="007379B9" w:rsidP="007379B9">
            <w:pPr>
              <w:spacing w:before="0" w:after="0"/>
              <w:jc w:val="right"/>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1 187</w:t>
            </w:r>
          </w:p>
        </w:tc>
        <w:tc>
          <w:tcPr>
            <w:tcW w:w="1060" w:type="dxa"/>
            <w:tcBorders>
              <w:top w:val="nil"/>
              <w:left w:val="nil"/>
              <w:bottom w:val="single" w:sz="4" w:space="0" w:color="auto"/>
              <w:right w:val="single" w:sz="4" w:space="0" w:color="auto"/>
            </w:tcBorders>
            <w:shd w:val="clear" w:color="000000" w:fill="A6A6A6"/>
            <w:noWrap/>
            <w:vAlign w:val="bottom"/>
            <w:hideMark/>
          </w:tcPr>
          <w:p w14:paraId="60B883E5" w14:textId="77777777" w:rsidR="007379B9" w:rsidRPr="007379B9" w:rsidRDefault="007379B9" w:rsidP="007379B9">
            <w:pPr>
              <w:spacing w:before="0" w:after="0"/>
              <w:jc w:val="right"/>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100%</w:t>
            </w:r>
          </w:p>
        </w:tc>
        <w:tc>
          <w:tcPr>
            <w:tcW w:w="1060" w:type="dxa"/>
            <w:tcBorders>
              <w:top w:val="nil"/>
              <w:left w:val="nil"/>
              <w:bottom w:val="single" w:sz="4" w:space="0" w:color="auto"/>
              <w:right w:val="single" w:sz="4" w:space="0" w:color="auto"/>
            </w:tcBorders>
            <w:shd w:val="clear" w:color="000000" w:fill="A6A6A6"/>
            <w:noWrap/>
            <w:vAlign w:val="bottom"/>
            <w:hideMark/>
          </w:tcPr>
          <w:p w14:paraId="21A8D657" w14:textId="77777777" w:rsidR="007379B9" w:rsidRPr="007379B9" w:rsidRDefault="007379B9" w:rsidP="007379B9">
            <w:pPr>
              <w:spacing w:before="0" w:after="0"/>
              <w:jc w:val="center"/>
              <w:rPr>
                <w:rFonts w:ascii="Calibri" w:eastAsia="Times New Roman" w:hAnsi="Calibri" w:cs="Calibri"/>
                <w:b/>
                <w:bCs/>
                <w:color w:val="FFFFFF"/>
                <w:sz w:val="21"/>
                <w:szCs w:val="21"/>
                <w:lang w:eastAsia="fr-FR"/>
              </w:rPr>
            </w:pPr>
            <w:r w:rsidRPr="007379B9">
              <w:rPr>
                <w:rFonts w:ascii="Calibri" w:eastAsia="Times New Roman" w:hAnsi="Calibri" w:cs="Calibri"/>
                <w:b/>
                <w:bCs/>
                <w:color w:val="FFFFFF"/>
                <w:sz w:val="21"/>
                <w:szCs w:val="21"/>
                <w:lang w:eastAsia="fr-FR"/>
              </w:rPr>
              <w:t> </w:t>
            </w:r>
          </w:p>
        </w:tc>
      </w:tr>
    </w:tbl>
    <w:p w14:paraId="72C2F056" w14:textId="74155D2B" w:rsidR="003E2F83" w:rsidRDefault="007379B9" w:rsidP="007379B9">
      <w:pPr>
        <w:pStyle w:val="Puce1"/>
        <w:numPr>
          <w:ilvl w:val="0"/>
          <w:numId w:val="0"/>
        </w:numPr>
        <w:ind w:left="720" w:hanging="11"/>
      </w:pPr>
      <w:r>
        <w:rPr>
          <w:noProof/>
          <w:lang w:eastAsia="fr-FR"/>
        </w:rPr>
        <w:drawing>
          <wp:inline distT="0" distB="0" distL="0" distR="0" wp14:anchorId="72A44011" wp14:editId="18EF68FE">
            <wp:extent cx="2542309" cy="1967230"/>
            <wp:effectExtent l="0" t="0" r="10795" b="13970"/>
            <wp:docPr id="1036" name="Graphique 1036">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Pr>
          <w:noProof/>
          <w:lang w:eastAsia="fr-FR"/>
        </w:rPr>
        <w:drawing>
          <wp:inline distT="0" distB="0" distL="0" distR="0" wp14:anchorId="41E557D6" wp14:editId="074CC5D7">
            <wp:extent cx="2562860" cy="1973810"/>
            <wp:effectExtent l="0" t="0" r="8890" b="7620"/>
            <wp:docPr id="1037" name="Graphique 1037">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B8B074F" w14:textId="77777777" w:rsidR="00E84FFC" w:rsidRDefault="00E84FFC" w:rsidP="00BC096D">
      <w:pPr>
        <w:pStyle w:val="Puce1"/>
        <w:numPr>
          <w:ilvl w:val="0"/>
          <w:numId w:val="0"/>
        </w:numPr>
        <w:ind w:left="720" w:hanging="720"/>
      </w:pPr>
    </w:p>
    <w:p w14:paraId="7ECB2E11" w14:textId="77777777" w:rsidR="008D74C3" w:rsidRDefault="008D74C3" w:rsidP="00BC096D">
      <w:pPr>
        <w:pStyle w:val="Puce1"/>
        <w:ind w:hanging="153"/>
        <w:rPr>
          <w:rFonts w:ascii="Helvetica" w:eastAsia="Times New Roman" w:hAnsi="Helvetica" w:cs="Times New Roman"/>
          <w:color w:val="666666"/>
          <w:sz w:val="21"/>
          <w:szCs w:val="21"/>
          <w:lang w:eastAsia="fr-FR"/>
        </w:rPr>
      </w:pPr>
      <w:r w:rsidRPr="00BC096D">
        <w:rPr>
          <w:rFonts w:ascii="Helvetica" w:eastAsia="Times New Roman" w:hAnsi="Helvetica" w:cs="Times New Roman"/>
          <w:color w:val="666666"/>
          <w:sz w:val="21"/>
          <w:szCs w:val="21"/>
          <w:lang w:eastAsia="fr-FR"/>
        </w:rPr>
        <w:t>Salaire moyen</w:t>
      </w:r>
    </w:p>
    <w:p w14:paraId="53B33843" w14:textId="2EB3C6F9" w:rsidR="003E2F83" w:rsidRDefault="003E2F83" w:rsidP="003E2F83">
      <w:pPr>
        <w:pStyle w:val="Puce1"/>
        <w:numPr>
          <w:ilvl w:val="0"/>
          <w:numId w:val="0"/>
        </w:numPr>
        <w:ind w:left="720"/>
        <w:rPr>
          <w:rFonts w:ascii="Helvetica" w:eastAsia="Times New Roman" w:hAnsi="Helvetica" w:cs="Times New Roman"/>
          <w:color w:val="666666"/>
          <w:sz w:val="21"/>
          <w:szCs w:val="21"/>
          <w:lang w:eastAsia="fr-FR"/>
        </w:rPr>
      </w:pPr>
    </w:p>
    <w:tbl>
      <w:tblPr>
        <w:tblW w:w="8140" w:type="dxa"/>
        <w:tblInd w:w="704" w:type="dxa"/>
        <w:tblCellMar>
          <w:left w:w="70" w:type="dxa"/>
          <w:right w:w="70" w:type="dxa"/>
        </w:tblCellMar>
        <w:tblLook w:val="04A0" w:firstRow="1" w:lastRow="0" w:firstColumn="1" w:lastColumn="0" w:noHBand="0" w:noVBand="1"/>
      </w:tblPr>
      <w:tblGrid>
        <w:gridCol w:w="3900"/>
        <w:gridCol w:w="1060"/>
        <w:gridCol w:w="1060"/>
        <w:gridCol w:w="1060"/>
        <w:gridCol w:w="1060"/>
      </w:tblGrid>
      <w:tr w:rsidR="005C42D7" w:rsidRPr="005C42D7" w14:paraId="753EF97A" w14:textId="77777777" w:rsidTr="005C42D7">
        <w:trPr>
          <w:trHeight w:val="288"/>
        </w:trPr>
        <w:tc>
          <w:tcPr>
            <w:tcW w:w="39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68B4655D" w14:textId="77777777" w:rsidR="005C42D7" w:rsidRPr="005C42D7" w:rsidRDefault="005C42D7" w:rsidP="005C42D7">
            <w:pPr>
              <w:spacing w:before="0" w:after="0"/>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Salaire moyen</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6BA18A82" w14:textId="77777777" w:rsidR="005C42D7" w:rsidRPr="005C42D7" w:rsidRDefault="005C42D7" w:rsidP="005C42D7">
            <w:pPr>
              <w:spacing w:before="0" w:after="0"/>
              <w:jc w:val="center"/>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2017</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2F4B8262" w14:textId="77777777" w:rsidR="005C42D7" w:rsidRPr="005C42D7" w:rsidRDefault="005C42D7" w:rsidP="005C42D7">
            <w:pPr>
              <w:spacing w:before="0" w:after="0"/>
              <w:jc w:val="center"/>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2018</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7ED5A577" w14:textId="77777777" w:rsidR="005C42D7" w:rsidRPr="005C42D7" w:rsidRDefault="005C42D7" w:rsidP="005C42D7">
            <w:pPr>
              <w:spacing w:before="0" w:after="0"/>
              <w:jc w:val="center"/>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2019</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6539CB73" w14:textId="77777777" w:rsidR="005C42D7" w:rsidRPr="005C42D7" w:rsidRDefault="005C42D7" w:rsidP="005C42D7">
            <w:pPr>
              <w:spacing w:before="0" w:after="0"/>
              <w:jc w:val="center"/>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Variation</w:t>
            </w:r>
          </w:p>
        </w:tc>
      </w:tr>
      <w:tr w:rsidR="005C42D7" w:rsidRPr="005C42D7" w14:paraId="7F7BFA55" w14:textId="77777777" w:rsidTr="005C42D7">
        <w:trPr>
          <w:trHeight w:val="288"/>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0BF5C372" w14:textId="77777777" w:rsidR="005C42D7" w:rsidRPr="005C42D7" w:rsidRDefault="005C42D7" w:rsidP="005C42D7">
            <w:pPr>
              <w:spacing w:before="0" w:after="0"/>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Masse salariale en m€</w:t>
            </w:r>
          </w:p>
        </w:tc>
        <w:tc>
          <w:tcPr>
            <w:tcW w:w="1060" w:type="dxa"/>
            <w:tcBorders>
              <w:top w:val="nil"/>
              <w:left w:val="nil"/>
              <w:bottom w:val="single" w:sz="4" w:space="0" w:color="auto"/>
              <w:right w:val="single" w:sz="4" w:space="0" w:color="auto"/>
            </w:tcBorders>
            <w:shd w:val="clear" w:color="000000" w:fill="FFFFFF"/>
            <w:noWrap/>
            <w:vAlign w:val="bottom"/>
            <w:hideMark/>
          </w:tcPr>
          <w:p w14:paraId="6E57A548" w14:textId="77777777" w:rsidR="005C42D7" w:rsidRPr="005C42D7" w:rsidRDefault="005C42D7" w:rsidP="005C42D7">
            <w:pPr>
              <w:spacing w:before="0" w:after="0"/>
              <w:jc w:val="center"/>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24</w:t>
            </w:r>
          </w:p>
        </w:tc>
        <w:tc>
          <w:tcPr>
            <w:tcW w:w="1060" w:type="dxa"/>
            <w:tcBorders>
              <w:top w:val="nil"/>
              <w:left w:val="nil"/>
              <w:bottom w:val="single" w:sz="4" w:space="0" w:color="auto"/>
              <w:right w:val="single" w:sz="4" w:space="0" w:color="auto"/>
            </w:tcBorders>
            <w:shd w:val="clear" w:color="000000" w:fill="FFFFFF"/>
            <w:noWrap/>
            <w:vAlign w:val="bottom"/>
            <w:hideMark/>
          </w:tcPr>
          <w:p w14:paraId="336CB631" w14:textId="77777777" w:rsidR="005C42D7" w:rsidRPr="005C42D7" w:rsidRDefault="005C42D7" w:rsidP="005C42D7">
            <w:pPr>
              <w:spacing w:before="0" w:after="0"/>
              <w:jc w:val="center"/>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28</w:t>
            </w:r>
          </w:p>
        </w:tc>
        <w:tc>
          <w:tcPr>
            <w:tcW w:w="1060" w:type="dxa"/>
            <w:tcBorders>
              <w:top w:val="nil"/>
              <w:left w:val="nil"/>
              <w:bottom w:val="single" w:sz="4" w:space="0" w:color="auto"/>
              <w:right w:val="single" w:sz="4" w:space="0" w:color="auto"/>
            </w:tcBorders>
            <w:shd w:val="clear" w:color="000000" w:fill="FFFFFF"/>
            <w:noWrap/>
            <w:vAlign w:val="bottom"/>
            <w:hideMark/>
          </w:tcPr>
          <w:p w14:paraId="6C96332A" w14:textId="77777777" w:rsidR="005C42D7" w:rsidRPr="005C42D7" w:rsidRDefault="005C42D7" w:rsidP="005C42D7">
            <w:pPr>
              <w:spacing w:before="0" w:after="0"/>
              <w:jc w:val="center"/>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27</w:t>
            </w:r>
          </w:p>
        </w:tc>
        <w:tc>
          <w:tcPr>
            <w:tcW w:w="1060" w:type="dxa"/>
            <w:tcBorders>
              <w:top w:val="nil"/>
              <w:left w:val="nil"/>
              <w:bottom w:val="single" w:sz="4" w:space="0" w:color="auto"/>
              <w:right w:val="single" w:sz="4" w:space="0" w:color="auto"/>
            </w:tcBorders>
            <w:shd w:val="clear" w:color="000000" w:fill="FFFFFF"/>
            <w:noWrap/>
            <w:vAlign w:val="bottom"/>
            <w:hideMark/>
          </w:tcPr>
          <w:p w14:paraId="5935C965" w14:textId="77777777" w:rsidR="005C42D7" w:rsidRPr="005C42D7" w:rsidRDefault="005C42D7" w:rsidP="005C42D7">
            <w:pPr>
              <w:spacing w:before="0" w:after="0"/>
              <w:jc w:val="right"/>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-4%</w:t>
            </w:r>
          </w:p>
        </w:tc>
      </w:tr>
      <w:tr w:rsidR="005C42D7" w:rsidRPr="005C42D7" w14:paraId="4DDC2238" w14:textId="77777777" w:rsidTr="005C42D7">
        <w:trPr>
          <w:trHeight w:val="288"/>
        </w:trPr>
        <w:tc>
          <w:tcPr>
            <w:tcW w:w="3900" w:type="dxa"/>
            <w:tcBorders>
              <w:top w:val="nil"/>
              <w:left w:val="single" w:sz="4" w:space="0" w:color="auto"/>
              <w:bottom w:val="single" w:sz="4" w:space="0" w:color="auto"/>
              <w:right w:val="single" w:sz="4" w:space="0" w:color="auto"/>
            </w:tcBorders>
            <w:shd w:val="clear" w:color="000000" w:fill="FFFFFF"/>
            <w:noWrap/>
            <w:vAlign w:val="bottom"/>
            <w:hideMark/>
          </w:tcPr>
          <w:p w14:paraId="523F9C7E" w14:textId="77777777" w:rsidR="005C42D7" w:rsidRPr="005C42D7" w:rsidRDefault="005C42D7" w:rsidP="005C42D7">
            <w:pPr>
              <w:spacing w:before="0" w:after="0"/>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Effectif moyen</w:t>
            </w:r>
          </w:p>
        </w:tc>
        <w:tc>
          <w:tcPr>
            <w:tcW w:w="1060" w:type="dxa"/>
            <w:tcBorders>
              <w:top w:val="nil"/>
              <w:left w:val="nil"/>
              <w:bottom w:val="single" w:sz="4" w:space="0" w:color="auto"/>
              <w:right w:val="single" w:sz="4" w:space="0" w:color="auto"/>
            </w:tcBorders>
            <w:shd w:val="clear" w:color="000000" w:fill="FFFFFF"/>
            <w:noWrap/>
            <w:vAlign w:val="bottom"/>
            <w:hideMark/>
          </w:tcPr>
          <w:p w14:paraId="6D63734C" w14:textId="77777777" w:rsidR="005C42D7" w:rsidRPr="005C42D7" w:rsidRDefault="005C42D7" w:rsidP="005C42D7">
            <w:pPr>
              <w:spacing w:before="0" w:after="0"/>
              <w:jc w:val="center"/>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1 113</w:t>
            </w:r>
          </w:p>
        </w:tc>
        <w:tc>
          <w:tcPr>
            <w:tcW w:w="1060" w:type="dxa"/>
            <w:tcBorders>
              <w:top w:val="nil"/>
              <w:left w:val="nil"/>
              <w:bottom w:val="single" w:sz="4" w:space="0" w:color="auto"/>
              <w:right w:val="single" w:sz="4" w:space="0" w:color="auto"/>
            </w:tcBorders>
            <w:shd w:val="clear" w:color="000000" w:fill="FFFFFF"/>
            <w:noWrap/>
            <w:vAlign w:val="bottom"/>
            <w:hideMark/>
          </w:tcPr>
          <w:p w14:paraId="1B4B2F89" w14:textId="77777777" w:rsidR="005C42D7" w:rsidRPr="005C42D7" w:rsidRDefault="005C42D7" w:rsidP="005C42D7">
            <w:pPr>
              <w:spacing w:before="0" w:after="0"/>
              <w:jc w:val="center"/>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1 214</w:t>
            </w:r>
          </w:p>
        </w:tc>
        <w:tc>
          <w:tcPr>
            <w:tcW w:w="1060" w:type="dxa"/>
            <w:tcBorders>
              <w:top w:val="nil"/>
              <w:left w:val="nil"/>
              <w:bottom w:val="single" w:sz="4" w:space="0" w:color="auto"/>
              <w:right w:val="single" w:sz="4" w:space="0" w:color="auto"/>
            </w:tcBorders>
            <w:shd w:val="clear" w:color="000000" w:fill="FFFFFF"/>
            <w:noWrap/>
            <w:vAlign w:val="bottom"/>
            <w:hideMark/>
          </w:tcPr>
          <w:p w14:paraId="2E6B573D" w14:textId="77777777" w:rsidR="005C42D7" w:rsidRPr="005C42D7" w:rsidRDefault="005C42D7" w:rsidP="005C42D7">
            <w:pPr>
              <w:spacing w:before="0" w:after="0"/>
              <w:jc w:val="center"/>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1 177</w:t>
            </w:r>
          </w:p>
        </w:tc>
        <w:tc>
          <w:tcPr>
            <w:tcW w:w="1060" w:type="dxa"/>
            <w:tcBorders>
              <w:top w:val="nil"/>
              <w:left w:val="nil"/>
              <w:bottom w:val="single" w:sz="4" w:space="0" w:color="auto"/>
              <w:right w:val="single" w:sz="4" w:space="0" w:color="auto"/>
            </w:tcBorders>
            <w:shd w:val="clear" w:color="000000" w:fill="FFFFFF"/>
            <w:noWrap/>
            <w:vAlign w:val="bottom"/>
            <w:hideMark/>
          </w:tcPr>
          <w:p w14:paraId="66FE890A" w14:textId="77777777" w:rsidR="005C42D7" w:rsidRPr="005C42D7" w:rsidRDefault="005C42D7" w:rsidP="005C42D7">
            <w:pPr>
              <w:spacing w:before="0" w:after="0"/>
              <w:jc w:val="right"/>
              <w:rPr>
                <w:rFonts w:ascii="Calibri" w:eastAsia="Times New Roman" w:hAnsi="Calibri" w:cs="Calibri"/>
                <w:color w:val="808080"/>
                <w:sz w:val="21"/>
                <w:szCs w:val="21"/>
                <w:lang w:eastAsia="fr-FR"/>
              </w:rPr>
            </w:pPr>
            <w:r w:rsidRPr="005C42D7">
              <w:rPr>
                <w:rFonts w:ascii="Calibri" w:eastAsia="Times New Roman" w:hAnsi="Calibri" w:cs="Calibri"/>
                <w:color w:val="808080"/>
                <w:sz w:val="21"/>
                <w:szCs w:val="21"/>
                <w:lang w:eastAsia="fr-FR"/>
              </w:rPr>
              <w:t>-3%</w:t>
            </w:r>
          </w:p>
        </w:tc>
      </w:tr>
      <w:tr w:rsidR="005C42D7" w:rsidRPr="005C42D7" w14:paraId="69FED9C8" w14:textId="77777777" w:rsidTr="005C42D7">
        <w:trPr>
          <w:trHeight w:val="288"/>
        </w:trPr>
        <w:tc>
          <w:tcPr>
            <w:tcW w:w="3900" w:type="dxa"/>
            <w:tcBorders>
              <w:top w:val="nil"/>
              <w:left w:val="single" w:sz="4" w:space="0" w:color="auto"/>
              <w:bottom w:val="single" w:sz="4" w:space="0" w:color="auto"/>
              <w:right w:val="single" w:sz="4" w:space="0" w:color="auto"/>
            </w:tcBorders>
            <w:shd w:val="clear" w:color="000000" w:fill="A6A6A6"/>
            <w:noWrap/>
            <w:vAlign w:val="bottom"/>
            <w:hideMark/>
          </w:tcPr>
          <w:p w14:paraId="1119932A" w14:textId="77777777" w:rsidR="005C42D7" w:rsidRPr="005C42D7" w:rsidRDefault="005C42D7" w:rsidP="005C42D7">
            <w:pPr>
              <w:spacing w:before="0" w:after="0"/>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Salaire moyen en k€</w:t>
            </w:r>
          </w:p>
        </w:tc>
        <w:tc>
          <w:tcPr>
            <w:tcW w:w="1060" w:type="dxa"/>
            <w:tcBorders>
              <w:top w:val="nil"/>
              <w:left w:val="nil"/>
              <w:bottom w:val="single" w:sz="4" w:space="0" w:color="auto"/>
              <w:right w:val="single" w:sz="4" w:space="0" w:color="auto"/>
            </w:tcBorders>
            <w:shd w:val="clear" w:color="000000" w:fill="A6A6A6"/>
            <w:noWrap/>
            <w:vAlign w:val="bottom"/>
            <w:hideMark/>
          </w:tcPr>
          <w:p w14:paraId="1D2F7D6A" w14:textId="77777777" w:rsidR="005C42D7" w:rsidRPr="005C42D7" w:rsidRDefault="005C42D7" w:rsidP="005C42D7">
            <w:pPr>
              <w:spacing w:before="0" w:after="0"/>
              <w:jc w:val="center"/>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21,6</w:t>
            </w:r>
          </w:p>
        </w:tc>
        <w:tc>
          <w:tcPr>
            <w:tcW w:w="1060" w:type="dxa"/>
            <w:tcBorders>
              <w:top w:val="nil"/>
              <w:left w:val="nil"/>
              <w:bottom w:val="single" w:sz="4" w:space="0" w:color="auto"/>
              <w:right w:val="single" w:sz="4" w:space="0" w:color="auto"/>
            </w:tcBorders>
            <w:shd w:val="clear" w:color="000000" w:fill="A6A6A6"/>
            <w:noWrap/>
            <w:vAlign w:val="bottom"/>
            <w:hideMark/>
          </w:tcPr>
          <w:p w14:paraId="41EB061A" w14:textId="77777777" w:rsidR="005C42D7" w:rsidRPr="005C42D7" w:rsidRDefault="005C42D7" w:rsidP="005C42D7">
            <w:pPr>
              <w:spacing w:before="0" w:after="0"/>
              <w:jc w:val="center"/>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23,0</w:t>
            </w:r>
          </w:p>
        </w:tc>
        <w:tc>
          <w:tcPr>
            <w:tcW w:w="1060" w:type="dxa"/>
            <w:tcBorders>
              <w:top w:val="nil"/>
              <w:left w:val="nil"/>
              <w:bottom w:val="single" w:sz="4" w:space="0" w:color="auto"/>
              <w:right w:val="single" w:sz="4" w:space="0" w:color="auto"/>
            </w:tcBorders>
            <w:shd w:val="clear" w:color="000000" w:fill="A6A6A6"/>
            <w:noWrap/>
            <w:vAlign w:val="bottom"/>
            <w:hideMark/>
          </w:tcPr>
          <w:p w14:paraId="7055EEEE" w14:textId="77777777" w:rsidR="005C42D7" w:rsidRPr="005C42D7" w:rsidRDefault="005C42D7" w:rsidP="005C42D7">
            <w:pPr>
              <w:spacing w:before="0" w:after="0"/>
              <w:jc w:val="center"/>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22,7</w:t>
            </w:r>
          </w:p>
        </w:tc>
        <w:tc>
          <w:tcPr>
            <w:tcW w:w="1060" w:type="dxa"/>
            <w:tcBorders>
              <w:top w:val="nil"/>
              <w:left w:val="nil"/>
              <w:bottom w:val="single" w:sz="4" w:space="0" w:color="auto"/>
              <w:right w:val="single" w:sz="4" w:space="0" w:color="auto"/>
            </w:tcBorders>
            <w:shd w:val="clear" w:color="000000" w:fill="A6A6A6"/>
            <w:noWrap/>
            <w:vAlign w:val="bottom"/>
            <w:hideMark/>
          </w:tcPr>
          <w:p w14:paraId="2BBC1859" w14:textId="77777777" w:rsidR="005C42D7" w:rsidRPr="005C42D7" w:rsidRDefault="005C42D7" w:rsidP="005C42D7">
            <w:pPr>
              <w:spacing w:before="0" w:after="0"/>
              <w:jc w:val="right"/>
              <w:rPr>
                <w:rFonts w:ascii="Calibri" w:eastAsia="Times New Roman" w:hAnsi="Calibri" w:cs="Calibri"/>
                <w:b/>
                <w:bCs/>
                <w:color w:val="FFFFFF"/>
                <w:sz w:val="21"/>
                <w:szCs w:val="21"/>
                <w:lang w:eastAsia="fr-FR"/>
              </w:rPr>
            </w:pPr>
            <w:r w:rsidRPr="005C42D7">
              <w:rPr>
                <w:rFonts w:ascii="Calibri" w:eastAsia="Times New Roman" w:hAnsi="Calibri" w:cs="Calibri"/>
                <w:b/>
                <w:bCs/>
                <w:color w:val="FFFFFF"/>
                <w:sz w:val="21"/>
                <w:szCs w:val="21"/>
                <w:lang w:eastAsia="fr-FR"/>
              </w:rPr>
              <w:t>-1%</w:t>
            </w:r>
          </w:p>
        </w:tc>
      </w:tr>
    </w:tbl>
    <w:p w14:paraId="29D270CC" w14:textId="039C8C42" w:rsidR="008D74C3" w:rsidRPr="00E84FFC" w:rsidRDefault="007379B9" w:rsidP="003A1F9B">
      <w:pPr>
        <w:ind w:left="709"/>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Après une progression de 4% entre 2017 et 2018, l</w:t>
      </w:r>
      <w:r w:rsidR="003E2F83" w:rsidRPr="00E84FFC">
        <w:rPr>
          <w:rFonts w:ascii="Helvetica" w:eastAsia="Times New Roman" w:hAnsi="Helvetica" w:cs="Times New Roman"/>
          <w:color w:val="666666"/>
          <w:sz w:val="21"/>
          <w:szCs w:val="21"/>
          <w:lang w:eastAsia="fr-FR"/>
        </w:rPr>
        <w:t>e salaire</w:t>
      </w:r>
      <w:r w:rsidR="00481167" w:rsidRPr="00E84FFC">
        <w:rPr>
          <w:rFonts w:ascii="Helvetica" w:eastAsia="Times New Roman" w:hAnsi="Helvetica" w:cs="Times New Roman"/>
          <w:color w:val="666666"/>
          <w:sz w:val="21"/>
          <w:szCs w:val="21"/>
          <w:lang w:eastAsia="fr-FR"/>
        </w:rPr>
        <w:t xml:space="preserve"> moyen du groupe </w:t>
      </w:r>
      <w:r>
        <w:rPr>
          <w:rFonts w:ascii="Helvetica" w:eastAsia="Times New Roman" w:hAnsi="Helvetica" w:cs="Times New Roman"/>
          <w:color w:val="666666"/>
          <w:sz w:val="21"/>
          <w:szCs w:val="21"/>
          <w:lang w:eastAsia="fr-FR"/>
        </w:rPr>
        <w:t xml:space="preserve">a </w:t>
      </w:r>
      <w:r w:rsidR="005C42D7">
        <w:rPr>
          <w:rFonts w:ascii="Helvetica" w:eastAsia="Times New Roman" w:hAnsi="Helvetica" w:cs="Times New Roman"/>
          <w:color w:val="666666"/>
          <w:sz w:val="21"/>
          <w:szCs w:val="21"/>
          <w:lang w:eastAsia="fr-FR"/>
        </w:rPr>
        <w:t xml:space="preserve">légèrement </w:t>
      </w:r>
      <w:r>
        <w:rPr>
          <w:rFonts w:ascii="Helvetica" w:eastAsia="Times New Roman" w:hAnsi="Helvetica" w:cs="Times New Roman"/>
          <w:color w:val="666666"/>
          <w:sz w:val="21"/>
          <w:szCs w:val="21"/>
          <w:lang w:eastAsia="fr-FR"/>
        </w:rPr>
        <w:t xml:space="preserve">diminué de </w:t>
      </w:r>
      <w:r w:rsidR="005C42D7">
        <w:rPr>
          <w:rFonts w:ascii="Helvetica" w:eastAsia="Times New Roman" w:hAnsi="Helvetica" w:cs="Times New Roman"/>
          <w:color w:val="666666"/>
          <w:sz w:val="21"/>
          <w:szCs w:val="21"/>
          <w:lang w:eastAsia="fr-FR"/>
        </w:rPr>
        <w:t>1</w:t>
      </w:r>
      <w:r>
        <w:rPr>
          <w:rFonts w:ascii="Helvetica" w:eastAsia="Times New Roman" w:hAnsi="Helvetica" w:cs="Times New Roman"/>
          <w:color w:val="666666"/>
          <w:sz w:val="21"/>
          <w:szCs w:val="21"/>
          <w:lang w:eastAsia="fr-FR"/>
        </w:rPr>
        <w:t xml:space="preserve">% </w:t>
      </w:r>
      <w:r w:rsidR="00481167" w:rsidRPr="00E84FFC">
        <w:rPr>
          <w:rFonts w:ascii="Helvetica" w:eastAsia="Times New Roman" w:hAnsi="Helvetica" w:cs="Times New Roman"/>
          <w:color w:val="666666"/>
          <w:sz w:val="21"/>
          <w:szCs w:val="21"/>
          <w:lang w:eastAsia="fr-FR"/>
        </w:rPr>
        <w:t>en 201</w:t>
      </w:r>
      <w:r>
        <w:rPr>
          <w:rFonts w:ascii="Helvetica" w:eastAsia="Times New Roman" w:hAnsi="Helvetica" w:cs="Times New Roman"/>
          <w:color w:val="666666"/>
          <w:sz w:val="21"/>
          <w:szCs w:val="21"/>
          <w:lang w:eastAsia="fr-FR"/>
        </w:rPr>
        <w:t>9</w:t>
      </w:r>
      <w:r w:rsidR="003E2F83" w:rsidRPr="00E84FFC">
        <w:rPr>
          <w:rFonts w:ascii="Helvetica" w:eastAsia="Times New Roman" w:hAnsi="Helvetica" w:cs="Times New Roman"/>
          <w:color w:val="666666"/>
          <w:sz w:val="21"/>
          <w:szCs w:val="21"/>
          <w:lang w:eastAsia="fr-FR"/>
        </w:rPr>
        <w:t>.</w:t>
      </w:r>
      <w:r w:rsidR="008D74C3" w:rsidRPr="00E84FFC">
        <w:rPr>
          <w:rFonts w:ascii="Helvetica" w:eastAsia="Times New Roman" w:hAnsi="Helvetica" w:cs="Times New Roman"/>
          <w:color w:val="666666"/>
          <w:sz w:val="21"/>
          <w:szCs w:val="21"/>
          <w:lang w:eastAsia="fr-FR"/>
        </w:rPr>
        <w:t xml:space="preserve"> </w:t>
      </w:r>
    </w:p>
    <w:p w14:paraId="114B5F4B" w14:textId="77777777" w:rsidR="00D000B9" w:rsidRDefault="00D000B9">
      <w:pPr>
        <w:spacing w:before="0" w:after="200" w:line="276" w:lineRule="auto"/>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br w:type="page"/>
      </w:r>
    </w:p>
    <w:p w14:paraId="093E0420" w14:textId="798C2A9A" w:rsidR="00724E66" w:rsidRDefault="003145B4" w:rsidP="00B80671">
      <w:pPr>
        <w:pStyle w:val="Puce1"/>
        <w:ind w:hanging="153"/>
        <w:rPr>
          <w:rFonts w:ascii="Helvetica" w:eastAsia="Times New Roman" w:hAnsi="Helvetica" w:cs="Times New Roman"/>
          <w:color w:val="666666"/>
          <w:sz w:val="21"/>
          <w:szCs w:val="21"/>
          <w:lang w:eastAsia="fr-FR"/>
        </w:rPr>
      </w:pPr>
      <w:r w:rsidRPr="00E84FFC">
        <w:rPr>
          <w:rFonts w:ascii="Helvetica" w:eastAsia="Times New Roman" w:hAnsi="Helvetica" w:cs="Times New Roman"/>
          <w:color w:val="666666"/>
          <w:sz w:val="21"/>
          <w:szCs w:val="21"/>
          <w:lang w:eastAsia="fr-FR"/>
        </w:rPr>
        <w:lastRenderedPageBreak/>
        <w:t xml:space="preserve">Répartition des salariés </w:t>
      </w:r>
      <w:r w:rsidR="003047B7">
        <w:rPr>
          <w:rFonts w:ascii="Helvetica" w:eastAsia="Times New Roman" w:hAnsi="Helvetica" w:cs="Times New Roman"/>
          <w:color w:val="666666"/>
          <w:sz w:val="21"/>
          <w:szCs w:val="21"/>
          <w:lang w:eastAsia="fr-FR"/>
        </w:rPr>
        <w:t xml:space="preserve">par sexe et par </w:t>
      </w:r>
      <w:r w:rsidRPr="00E84FFC">
        <w:rPr>
          <w:rFonts w:ascii="Helvetica" w:eastAsia="Times New Roman" w:hAnsi="Helvetica" w:cs="Times New Roman"/>
          <w:color w:val="666666"/>
          <w:sz w:val="21"/>
          <w:szCs w:val="21"/>
          <w:lang w:eastAsia="fr-FR"/>
        </w:rPr>
        <w:t xml:space="preserve">tranche d’âge </w:t>
      </w:r>
      <w:r w:rsidR="00D000B9" w:rsidRPr="00D000B9">
        <w:rPr>
          <w:rFonts w:ascii="Helvetica" w:eastAsia="Times New Roman" w:hAnsi="Helvetica" w:cs="Times New Roman"/>
          <w:i/>
          <w:color w:val="666666"/>
          <w:sz w:val="18"/>
          <w:szCs w:val="21"/>
          <w:lang w:eastAsia="fr-FR"/>
        </w:rPr>
        <w:t>(données hors Russie)</w:t>
      </w:r>
    </w:p>
    <w:p w14:paraId="2B30F414" w14:textId="77777777" w:rsidR="00135E23" w:rsidRDefault="00135E23" w:rsidP="00135E23">
      <w:pPr>
        <w:pStyle w:val="Puce1"/>
        <w:numPr>
          <w:ilvl w:val="0"/>
          <w:numId w:val="0"/>
        </w:numPr>
        <w:ind w:left="720"/>
        <w:rPr>
          <w:rFonts w:ascii="Helvetica" w:eastAsia="Times New Roman" w:hAnsi="Helvetica" w:cs="Times New Roman"/>
          <w:color w:val="666666"/>
          <w:sz w:val="21"/>
          <w:szCs w:val="21"/>
          <w:lang w:eastAsia="fr-FR"/>
        </w:rPr>
      </w:pPr>
    </w:p>
    <w:p w14:paraId="10105C70" w14:textId="3A8E9F79" w:rsidR="00474015" w:rsidRDefault="003047B7" w:rsidP="00935EB0">
      <w:pPr>
        <w:pStyle w:val="Puce1"/>
        <w:numPr>
          <w:ilvl w:val="0"/>
          <w:numId w:val="0"/>
        </w:numPr>
        <w:ind w:left="720" w:hanging="153"/>
        <w:rPr>
          <w:rFonts w:ascii="Helvetica" w:eastAsia="Times New Roman" w:hAnsi="Helvetica" w:cs="Times New Roman"/>
          <w:color w:val="666666"/>
          <w:sz w:val="21"/>
          <w:szCs w:val="21"/>
          <w:lang w:eastAsia="fr-FR"/>
        </w:rPr>
      </w:pPr>
      <w:r w:rsidRPr="007C34E3">
        <w:rPr>
          <w:noProof/>
          <w:shd w:val="clear" w:color="auto" w:fill="1685C2" w:themeFill="accent3"/>
          <w:lang w:eastAsia="fr-FR"/>
        </w:rPr>
        <w:drawing>
          <wp:inline distT="0" distB="0" distL="0" distR="0" wp14:anchorId="3D20922E" wp14:editId="6547164A">
            <wp:extent cx="3754120" cy="2486891"/>
            <wp:effectExtent l="0" t="0" r="17780" b="8890"/>
            <wp:docPr id="1038" name="Graphique 1038">
              <a:extLst xmlns:a="http://schemas.openxmlformats.org/drawingml/2006/main">
                <a:ext uri="{FF2B5EF4-FFF2-40B4-BE49-F238E27FC236}">
                  <a16:creationId xmlns:a16="http://schemas.microsoft.com/office/drawing/2014/main" id="{5ACCF360-B8D6-4FCE-A331-2B9D82D5D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C88AE04" w14:textId="5946283D" w:rsidR="0068792E" w:rsidRDefault="0068792E" w:rsidP="00935EB0">
      <w:pPr>
        <w:pStyle w:val="Puce1"/>
        <w:numPr>
          <w:ilvl w:val="0"/>
          <w:numId w:val="0"/>
        </w:numPr>
        <w:ind w:left="720" w:hanging="153"/>
        <w:rPr>
          <w:rFonts w:ascii="Helvetica" w:eastAsia="Times New Roman" w:hAnsi="Helvetica" w:cs="Times New Roman"/>
          <w:color w:val="666666"/>
          <w:sz w:val="21"/>
          <w:szCs w:val="21"/>
          <w:lang w:eastAsia="fr-FR"/>
        </w:rPr>
      </w:pPr>
    </w:p>
    <w:p w14:paraId="73829488" w14:textId="7F2A9AD6" w:rsidR="0068792E" w:rsidRDefault="0068792E" w:rsidP="00935EB0">
      <w:pPr>
        <w:pStyle w:val="Puce1"/>
        <w:numPr>
          <w:ilvl w:val="0"/>
          <w:numId w:val="0"/>
        </w:numPr>
        <w:ind w:left="720" w:hanging="153"/>
        <w:rPr>
          <w:rFonts w:ascii="Helvetica" w:eastAsia="Times New Roman" w:hAnsi="Helvetica" w:cs="Times New Roman"/>
          <w:color w:val="666666"/>
          <w:sz w:val="21"/>
          <w:szCs w:val="21"/>
          <w:lang w:eastAsia="fr-FR"/>
        </w:rPr>
      </w:pPr>
      <w:r>
        <w:rPr>
          <w:noProof/>
          <w:lang w:eastAsia="fr-FR"/>
        </w:rPr>
        <w:drawing>
          <wp:inline distT="0" distB="0" distL="0" distR="0" wp14:anchorId="3AF9E837" wp14:editId="61B41AF6">
            <wp:extent cx="3761509" cy="2576195"/>
            <wp:effectExtent l="0" t="0" r="10795" b="14605"/>
            <wp:docPr id="1039" name="Graphique 1039">
              <a:extLst xmlns:a="http://schemas.openxmlformats.org/drawingml/2006/main">
                <a:ext uri="{FF2B5EF4-FFF2-40B4-BE49-F238E27FC236}">
                  <a16:creationId xmlns:a16="http://schemas.microsoft.com/office/drawing/2014/main" id="{94189724-64EF-4517-BEDA-EFA8A3C72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EB6FEDD" w14:textId="6559C5D3" w:rsidR="00935EB0" w:rsidRDefault="00935EB0" w:rsidP="00935EB0">
      <w:pPr>
        <w:pStyle w:val="Puce1"/>
        <w:numPr>
          <w:ilvl w:val="0"/>
          <w:numId w:val="0"/>
        </w:numPr>
        <w:ind w:left="720" w:hanging="153"/>
        <w:rPr>
          <w:rFonts w:ascii="Helvetica" w:eastAsia="Times New Roman" w:hAnsi="Helvetica" w:cs="Times New Roman"/>
          <w:color w:val="666666"/>
          <w:sz w:val="21"/>
          <w:szCs w:val="21"/>
          <w:lang w:eastAsia="fr-FR"/>
        </w:rPr>
      </w:pPr>
    </w:p>
    <w:p w14:paraId="180DC6E9" w14:textId="0F8EFDD5" w:rsidR="00D000B9" w:rsidRDefault="00D000B9" w:rsidP="00D000B9">
      <w:pPr>
        <w:pStyle w:val="Puce1"/>
        <w:numPr>
          <w:ilvl w:val="0"/>
          <w:numId w:val="0"/>
        </w:num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 xml:space="preserve">En 2019, 52% de l’effectif du groupe Defta (hors Russie) </w:t>
      </w:r>
      <w:r w:rsidR="007C34E3">
        <w:rPr>
          <w:rFonts w:ascii="Helvetica" w:eastAsia="Times New Roman" w:hAnsi="Helvetica" w:cs="Times New Roman"/>
          <w:color w:val="666666"/>
          <w:sz w:val="21"/>
          <w:szCs w:val="21"/>
          <w:lang w:eastAsia="fr-FR"/>
        </w:rPr>
        <w:t>a</w:t>
      </w:r>
      <w:r>
        <w:rPr>
          <w:rFonts w:ascii="Helvetica" w:eastAsia="Times New Roman" w:hAnsi="Helvetica" w:cs="Times New Roman"/>
          <w:color w:val="666666"/>
          <w:sz w:val="21"/>
          <w:szCs w:val="21"/>
          <w:lang w:eastAsia="fr-FR"/>
        </w:rPr>
        <w:t xml:space="preserve"> plus de 45 ans. Ce taux s’élevait à 53% en 2018.</w:t>
      </w:r>
    </w:p>
    <w:p w14:paraId="40070CB7" w14:textId="16856F5B" w:rsidR="00D000B9" w:rsidRPr="00935EB0" w:rsidRDefault="00D000B9" w:rsidP="00935EB0">
      <w:pPr>
        <w:pStyle w:val="Puce1"/>
        <w:numPr>
          <w:ilvl w:val="0"/>
          <w:numId w:val="0"/>
        </w:numPr>
        <w:ind w:left="720" w:hanging="153"/>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 xml:space="preserve"> </w:t>
      </w:r>
    </w:p>
    <w:p w14:paraId="2D5C5DBF" w14:textId="3846438D" w:rsidR="00242A1F" w:rsidRPr="00E84FFC" w:rsidRDefault="00242A1F" w:rsidP="00B80671">
      <w:pPr>
        <w:pStyle w:val="Puce1"/>
        <w:ind w:hanging="153"/>
        <w:rPr>
          <w:rFonts w:ascii="Helvetica" w:eastAsia="Times New Roman" w:hAnsi="Helvetica" w:cs="Times New Roman"/>
          <w:color w:val="666666"/>
          <w:sz w:val="21"/>
          <w:szCs w:val="21"/>
          <w:lang w:eastAsia="fr-FR"/>
        </w:rPr>
      </w:pPr>
      <w:r w:rsidRPr="00E84FFC">
        <w:rPr>
          <w:rFonts w:ascii="Helvetica" w:eastAsia="Times New Roman" w:hAnsi="Helvetica" w:cs="Times New Roman"/>
          <w:color w:val="666666"/>
          <w:sz w:val="21"/>
          <w:szCs w:val="21"/>
          <w:lang w:eastAsia="fr-FR"/>
        </w:rPr>
        <w:t xml:space="preserve">Ventilation des effectifs </w:t>
      </w:r>
      <w:r w:rsidR="00225551">
        <w:rPr>
          <w:rFonts w:ascii="Helvetica" w:eastAsia="Times New Roman" w:hAnsi="Helvetica" w:cs="Times New Roman"/>
          <w:color w:val="666666"/>
          <w:sz w:val="21"/>
          <w:szCs w:val="21"/>
          <w:lang w:eastAsia="fr-FR"/>
        </w:rPr>
        <w:t xml:space="preserve">par CSP et </w:t>
      </w:r>
      <w:r w:rsidRPr="00E84FFC">
        <w:rPr>
          <w:rFonts w:ascii="Helvetica" w:eastAsia="Times New Roman" w:hAnsi="Helvetica" w:cs="Times New Roman"/>
          <w:color w:val="666666"/>
          <w:sz w:val="21"/>
          <w:szCs w:val="21"/>
          <w:lang w:eastAsia="fr-FR"/>
        </w:rPr>
        <w:t>par sexe</w:t>
      </w:r>
      <w:r w:rsidR="00225551">
        <w:rPr>
          <w:rFonts w:ascii="Helvetica" w:eastAsia="Times New Roman" w:hAnsi="Helvetica" w:cs="Times New Roman"/>
          <w:color w:val="666666"/>
          <w:sz w:val="21"/>
          <w:szCs w:val="21"/>
          <w:lang w:eastAsia="fr-FR"/>
        </w:rPr>
        <w:t xml:space="preserve"> </w:t>
      </w:r>
      <w:r w:rsidR="00225551" w:rsidRPr="00D000B9">
        <w:rPr>
          <w:rFonts w:ascii="Helvetica" w:eastAsia="Times New Roman" w:hAnsi="Helvetica" w:cs="Times New Roman"/>
          <w:i/>
          <w:color w:val="666666"/>
          <w:sz w:val="18"/>
          <w:szCs w:val="21"/>
          <w:lang w:eastAsia="fr-FR"/>
        </w:rPr>
        <w:t>(données hors Russie)</w:t>
      </w:r>
    </w:p>
    <w:tbl>
      <w:tblPr>
        <w:tblW w:w="9260" w:type="dxa"/>
        <w:tblInd w:w="567" w:type="dxa"/>
        <w:tblCellMar>
          <w:left w:w="70" w:type="dxa"/>
          <w:right w:w="70" w:type="dxa"/>
        </w:tblCellMar>
        <w:tblLook w:val="04A0" w:firstRow="1" w:lastRow="0" w:firstColumn="1" w:lastColumn="0" w:noHBand="0" w:noVBand="1"/>
      </w:tblPr>
      <w:tblGrid>
        <w:gridCol w:w="4200"/>
        <w:gridCol w:w="980"/>
        <w:gridCol w:w="1060"/>
        <w:gridCol w:w="940"/>
        <w:gridCol w:w="1040"/>
        <w:gridCol w:w="1040"/>
      </w:tblGrid>
      <w:tr w:rsidR="00225551" w:rsidRPr="00225551" w14:paraId="68470C75" w14:textId="77777777" w:rsidTr="00225551">
        <w:trPr>
          <w:trHeight w:val="288"/>
        </w:trPr>
        <w:tc>
          <w:tcPr>
            <w:tcW w:w="4200" w:type="dxa"/>
            <w:tcBorders>
              <w:top w:val="nil"/>
              <w:left w:val="nil"/>
              <w:bottom w:val="nil"/>
              <w:right w:val="nil"/>
            </w:tcBorders>
            <w:shd w:val="clear" w:color="000000" w:fill="FFFFFF"/>
            <w:noWrap/>
            <w:vAlign w:val="bottom"/>
            <w:hideMark/>
          </w:tcPr>
          <w:p w14:paraId="6418FDBB" w14:textId="77777777" w:rsidR="00225551" w:rsidRPr="00225551" w:rsidRDefault="00225551" w:rsidP="00225551">
            <w:pPr>
              <w:spacing w:before="0" w:after="0"/>
              <w:rPr>
                <w:rFonts w:ascii="Calibri" w:eastAsia="Times New Roman" w:hAnsi="Calibri" w:cs="Calibri"/>
                <w:color w:val="000000"/>
                <w:sz w:val="18"/>
                <w:szCs w:val="18"/>
                <w:lang w:eastAsia="fr-FR"/>
              </w:rPr>
            </w:pPr>
            <w:r w:rsidRPr="00225551">
              <w:rPr>
                <w:rFonts w:ascii="Calibri" w:eastAsia="Times New Roman" w:hAnsi="Calibri" w:cs="Calibri"/>
                <w:color w:val="000000"/>
                <w:sz w:val="18"/>
                <w:szCs w:val="18"/>
                <w:lang w:eastAsia="fr-FR"/>
              </w:rPr>
              <w:t> </w:t>
            </w:r>
          </w:p>
        </w:tc>
        <w:tc>
          <w:tcPr>
            <w:tcW w:w="980" w:type="dxa"/>
            <w:tcBorders>
              <w:top w:val="nil"/>
              <w:left w:val="nil"/>
              <w:bottom w:val="nil"/>
              <w:right w:val="nil"/>
            </w:tcBorders>
            <w:shd w:val="clear" w:color="000000" w:fill="FFFFFF"/>
            <w:noWrap/>
            <w:vAlign w:val="bottom"/>
            <w:hideMark/>
          </w:tcPr>
          <w:p w14:paraId="2DCAE506" w14:textId="77777777" w:rsidR="00225551" w:rsidRPr="00225551" w:rsidRDefault="00225551" w:rsidP="00225551">
            <w:pPr>
              <w:spacing w:before="0" w:after="0"/>
              <w:rPr>
                <w:rFonts w:ascii="Calibri" w:eastAsia="Times New Roman" w:hAnsi="Calibri" w:cs="Calibri"/>
                <w:color w:val="000000"/>
                <w:sz w:val="18"/>
                <w:szCs w:val="18"/>
                <w:lang w:eastAsia="fr-FR"/>
              </w:rPr>
            </w:pPr>
            <w:r w:rsidRPr="00225551">
              <w:rPr>
                <w:rFonts w:ascii="Calibri" w:eastAsia="Times New Roman" w:hAnsi="Calibri" w:cs="Calibri"/>
                <w:color w:val="000000"/>
                <w:sz w:val="18"/>
                <w:szCs w:val="18"/>
                <w:lang w:eastAsia="fr-FR"/>
              </w:rPr>
              <w:t> </w:t>
            </w:r>
          </w:p>
        </w:tc>
        <w:tc>
          <w:tcPr>
            <w:tcW w:w="1060" w:type="dxa"/>
            <w:tcBorders>
              <w:top w:val="nil"/>
              <w:left w:val="nil"/>
              <w:bottom w:val="nil"/>
              <w:right w:val="nil"/>
            </w:tcBorders>
            <w:shd w:val="clear" w:color="000000" w:fill="FFFFFF"/>
            <w:noWrap/>
            <w:vAlign w:val="bottom"/>
            <w:hideMark/>
          </w:tcPr>
          <w:p w14:paraId="5BC0D4D8" w14:textId="77777777" w:rsidR="00225551" w:rsidRPr="00225551" w:rsidRDefault="00225551" w:rsidP="00225551">
            <w:pPr>
              <w:spacing w:before="0" w:after="0"/>
              <w:rPr>
                <w:rFonts w:ascii="Calibri" w:eastAsia="Times New Roman" w:hAnsi="Calibri" w:cs="Calibri"/>
                <w:color w:val="000000"/>
                <w:sz w:val="18"/>
                <w:szCs w:val="18"/>
                <w:lang w:eastAsia="fr-FR"/>
              </w:rPr>
            </w:pPr>
            <w:r w:rsidRPr="00225551">
              <w:rPr>
                <w:rFonts w:ascii="Calibri" w:eastAsia="Times New Roman" w:hAnsi="Calibri" w:cs="Calibri"/>
                <w:color w:val="000000"/>
                <w:sz w:val="18"/>
                <w:szCs w:val="18"/>
                <w:lang w:eastAsia="fr-FR"/>
              </w:rPr>
              <w:t> </w:t>
            </w:r>
          </w:p>
        </w:tc>
        <w:tc>
          <w:tcPr>
            <w:tcW w:w="940" w:type="dxa"/>
            <w:tcBorders>
              <w:top w:val="nil"/>
              <w:left w:val="nil"/>
              <w:bottom w:val="nil"/>
              <w:right w:val="nil"/>
            </w:tcBorders>
            <w:shd w:val="clear" w:color="000000" w:fill="FFFFFF"/>
            <w:noWrap/>
            <w:vAlign w:val="bottom"/>
            <w:hideMark/>
          </w:tcPr>
          <w:p w14:paraId="0FB24F1E" w14:textId="77777777" w:rsidR="00225551" w:rsidRPr="00225551" w:rsidRDefault="00225551" w:rsidP="00225551">
            <w:pPr>
              <w:spacing w:before="0" w:after="0"/>
              <w:rPr>
                <w:rFonts w:ascii="Calibri" w:eastAsia="Times New Roman" w:hAnsi="Calibri" w:cs="Calibri"/>
                <w:color w:val="000000"/>
                <w:sz w:val="18"/>
                <w:szCs w:val="18"/>
                <w:lang w:eastAsia="fr-FR"/>
              </w:rPr>
            </w:pPr>
            <w:r w:rsidRPr="00225551">
              <w:rPr>
                <w:rFonts w:ascii="Calibri" w:eastAsia="Times New Roman" w:hAnsi="Calibri" w:cs="Calibri"/>
                <w:color w:val="000000"/>
                <w:sz w:val="18"/>
                <w:szCs w:val="18"/>
                <w:lang w:eastAsia="fr-FR"/>
              </w:rPr>
              <w:t> </w:t>
            </w:r>
          </w:p>
        </w:tc>
        <w:tc>
          <w:tcPr>
            <w:tcW w:w="2080" w:type="dxa"/>
            <w:gridSpan w:val="2"/>
            <w:tcBorders>
              <w:top w:val="single" w:sz="4" w:space="0" w:color="auto"/>
              <w:left w:val="single" w:sz="4" w:space="0" w:color="auto"/>
              <w:bottom w:val="single" w:sz="4" w:space="0" w:color="auto"/>
              <w:right w:val="single" w:sz="4" w:space="0" w:color="000000"/>
            </w:tcBorders>
            <w:shd w:val="clear" w:color="000000" w:fill="A6A6A6"/>
            <w:noWrap/>
            <w:vAlign w:val="bottom"/>
            <w:hideMark/>
          </w:tcPr>
          <w:p w14:paraId="4691F3E9" w14:textId="77777777" w:rsidR="00225551" w:rsidRPr="00225551" w:rsidRDefault="00225551" w:rsidP="00225551">
            <w:pPr>
              <w:spacing w:before="0" w:after="0"/>
              <w:jc w:val="center"/>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 femmes</w:t>
            </w:r>
          </w:p>
        </w:tc>
      </w:tr>
      <w:tr w:rsidR="00225551" w:rsidRPr="00225551" w14:paraId="3E1E0A73" w14:textId="77777777" w:rsidTr="00225551">
        <w:trPr>
          <w:trHeight w:val="288"/>
        </w:trPr>
        <w:tc>
          <w:tcPr>
            <w:tcW w:w="420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08B5C40B" w14:textId="77777777" w:rsidR="00225551" w:rsidRPr="00225551" w:rsidRDefault="00225551" w:rsidP="00225551">
            <w:pPr>
              <w:spacing w:before="0" w:after="0"/>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Effectif par CSP et par sexe au 31.12.2019</w:t>
            </w:r>
          </w:p>
        </w:tc>
        <w:tc>
          <w:tcPr>
            <w:tcW w:w="980" w:type="dxa"/>
            <w:tcBorders>
              <w:top w:val="single" w:sz="4" w:space="0" w:color="auto"/>
              <w:left w:val="nil"/>
              <w:bottom w:val="single" w:sz="4" w:space="0" w:color="auto"/>
              <w:right w:val="single" w:sz="4" w:space="0" w:color="auto"/>
            </w:tcBorders>
            <w:shd w:val="clear" w:color="000000" w:fill="A6A6A6"/>
            <w:noWrap/>
            <w:vAlign w:val="bottom"/>
            <w:hideMark/>
          </w:tcPr>
          <w:p w14:paraId="402E7DD0" w14:textId="77777777" w:rsidR="00225551" w:rsidRPr="00225551" w:rsidRDefault="00225551" w:rsidP="00225551">
            <w:pPr>
              <w:spacing w:before="0" w:after="0"/>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Homme</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529D67A8" w14:textId="77777777" w:rsidR="00225551" w:rsidRPr="00225551" w:rsidRDefault="00225551" w:rsidP="00225551">
            <w:pPr>
              <w:spacing w:before="0" w:after="0"/>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Femme</w:t>
            </w:r>
          </w:p>
        </w:tc>
        <w:tc>
          <w:tcPr>
            <w:tcW w:w="940" w:type="dxa"/>
            <w:tcBorders>
              <w:top w:val="single" w:sz="4" w:space="0" w:color="auto"/>
              <w:left w:val="nil"/>
              <w:bottom w:val="single" w:sz="4" w:space="0" w:color="auto"/>
              <w:right w:val="single" w:sz="4" w:space="0" w:color="auto"/>
            </w:tcBorders>
            <w:shd w:val="clear" w:color="000000" w:fill="A6A6A6"/>
            <w:noWrap/>
            <w:vAlign w:val="bottom"/>
            <w:hideMark/>
          </w:tcPr>
          <w:p w14:paraId="7B9E82BA" w14:textId="77777777" w:rsidR="00225551" w:rsidRPr="00225551" w:rsidRDefault="00225551" w:rsidP="00225551">
            <w:pPr>
              <w:spacing w:before="0" w:after="0"/>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Total</w:t>
            </w:r>
          </w:p>
        </w:tc>
        <w:tc>
          <w:tcPr>
            <w:tcW w:w="1040" w:type="dxa"/>
            <w:tcBorders>
              <w:top w:val="nil"/>
              <w:left w:val="nil"/>
              <w:bottom w:val="single" w:sz="4" w:space="0" w:color="auto"/>
              <w:right w:val="single" w:sz="4" w:space="0" w:color="auto"/>
            </w:tcBorders>
            <w:shd w:val="clear" w:color="000000" w:fill="A6A6A6"/>
            <w:noWrap/>
            <w:vAlign w:val="bottom"/>
            <w:hideMark/>
          </w:tcPr>
          <w:p w14:paraId="0B0A0C97" w14:textId="77777777" w:rsidR="00225551" w:rsidRPr="00225551" w:rsidRDefault="00225551" w:rsidP="00225551">
            <w:pPr>
              <w:spacing w:before="0" w:after="0"/>
              <w:jc w:val="center"/>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2019</w:t>
            </w:r>
          </w:p>
        </w:tc>
        <w:tc>
          <w:tcPr>
            <w:tcW w:w="1040" w:type="dxa"/>
            <w:tcBorders>
              <w:top w:val="nil"/>
              <w:left w:val="nil"/>
              <w:bottom w:val="single" w:sz="4" w:space="0" w:color="auto"/>
              <w:right w:val="single" w:sz="4" w:space="0" w:color="auto"/>
            </w:tcBorders>
            <w:shd w:val="clear" w:color="000000" w:fill="A6A6A6"/>
            <w:noWrap/>
            <w:vAlign w:val="bottom"/>
            <w:hideMark/>
          </w:tcPr>
          <w:p w14:paraId="1B91A971" w14:textId="77777777" w:rsidR="00225551" w:rsidRPr="00225551" w:rsidRDefault="00225551" w:rsidP="00225551">
            <w:pPr>
              <w:spacing w:before="0" w:after="0"/>
              <w:jc w:val="center"/>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2018</w:t>
            </w:r>
          </w:p>
        </w:tc>
      </w:tr>
      <w:tr w:rsidR="00225551" w:rsidRPr="00225551" w14:paraId="089CCC7C" w14:textId="77777777" w:rsidTr="00225551">
        <w:trPr>
          <w:trHeight w:val="288"/>
        </w:trPr>
        <w:tc>
          <w:tcPr>
            <w:tcW w:w="4200" w:type="dxa"/>
            <w:tcBorders>
              <w:top w:val="nil"/>
              <w:left w:val="single" w:sz="4" w:space="0" w:color="auto"/>
              <w:bottom w:val="single" w:sz="4" w:space="0" w:color="auto"/>
              <w:right w:val="single" w:sz="4" w:space="0" w:color="auto"/>
            </w:tcBorders>
            <w:shd w:val="clear" w:color="000000" w:fill="FFFFFF"/>
            <w:noWrap/>
            <w:vAlign w:val="bottom"/>
            <w:hideMark/>
          </w:tcPr>
          <w:p w14:paraId="2183B2AC" w14:textId="77777777" w:rsidR="00225551" w:rsidRPr="00225551" w:rsidRDefault="00225551" w:rsidP="00225551">
            <w:pPr>
              <w:spacing w:before="0" w:after="0"/>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Main d'œuvre directe</w:t>
            </w:r>
          </w:p>
        </w:tc>
        <w:tc>
          <w:tcPr>
            <w:tcW w:w="980" w:type="dxa"/>
            <w:tcBorders>
              <w:top w:val="nil"/>
              <w:left w:val="nil"/>
              <w:bottom w:val="single" w:sz="4" w:space="0" w:color="auto"/>
              <w:right w:val="single" w:sz="4" w:space="0" w:color="auto"/>
            </w:tcBorders>
            <w:shd w:val="clear" w:color="000000" w:fill="FFFFFF"/>
            <w:noWrap/>
            <w:vAlign w:val="bottom"/>
            <w:hideMark/>
          </w:tcPr>
          <w:p w14:paraId="546A429B"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398</w:t>
            </w:r>
          </w:p>
        </w:tc>
        <w:tc>
          <w:tcPr>
            <w:tcW w:w="1060" w:type="dxa"/>
            <w:tcBorders>
              <w:top w:val="nil"/>
              <w:left w:val="nil"/>
              <w:bottom w:val="single" w:sz="4" w:space="0" w:color="auto"/>
              <w:right w:val="single" w:sz="4" w:space="0" w:color="auto"/>
            </w:tcBorders>
            <w:shd w:val="clear" w:color="000000" w:fill="FFFFFF"/>
            <w:noWrap/>
            <w:vAlign w:val="bottom"/>
            <w:hideMark/>
          </w:tcPr>
          <w:p w14:paraId="0B8A1126"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203</w:t>
            </w:r>
          </w:p>
        </w:tc>
        <w:tc>
          <w:tcPr>
            <w:tcW w:w="940" w:type="dxa"/>
            <w:tcBorders>
              <w:top w:val="nil"/>
              <w:left w:val="nil"/>
              <w:bottom w:val="single" w:sz="4" w:space="0" w:color="auto"/>
              <w:right w:val="single" w:sz="4" w:space="0" w:color="auto"/>
            </w:tcBorders>
            <w:shd w:val="clear" w:color="000000" w:fill="FFFFFF"/>
            <w:noWrap/>
            <w:vAlign w:val="center"/>
            <w:hideMark/>
          </w:tcPr>
          <w:p w14:paraId="4AC0944E"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601</w:t>
            </w:r>
          </w:p>
        </w:tc>
        <w:tc>
          <w:tcPr>
            <w:tcW w:w="1040" w:type="dxa"/>
            <w:tcBorders>
              <w:top w:val="nil"/>
              <w:left w:val="nil"/>
              <w:bottom w:val="single" w:sz="4" w:space="0" w:color="auto"/>
              <w:right w:val="single" w:sz="4" w:space="0" w:color="auto"/>
            </w:tcBorders>
            <w:shd w:val="clear" w:color="000000" w:fill="FFFFFF"/>
            <w:noWrap/>
            <w:vAlign w:val="center"/>
            <w:hideMark/>
          </w:tcPr>
          <w:p w14:paraId="59064256"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34%</w:t>
            </w:r>
          </w:p>
        </w:tc>
        <w:tc>
          <w:tcPr>
            <w:tcW w:w="1040" w:type="dxa"/>
            <w:tcBorders>
              <w:top w:val="nil"/>
              <w:left w:val="nil"/>
              <w:bottom w:val="single" w:sz="4" w:space="0" w:color="auto"/>
              <w:right w:val="single" w:sz="4" w:space="0" w:color="auto"/>
            </w:tcBorders>
            <w:shd w:val="clear" w:color="000000" w:fill="FFFFFF"/>
            <w:noWrap/>
            <w:vAlign w:val="center"/>
            <w:hideMark/>
          </w:tcPr>
          <w:p w14:paraId="602BBA74"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37%</w:t>
            </w:r>
          </w:p>
        </w:tc>
      </w:tr>
      <w:tr w:rsidR="00225551" w:rsidRPr="00225551" w14:paraId="3A2B13A7" w14:textId="77777777" w:rsidTr="00225551">
        <w:trPr>
          <w:trHeight w:val="288"/>
        </w:trPr>
        <w:tc>
          <w:tcPr>
            <w:tcW w:w="4200" w:type="dxa"/>
            <w:tcBorders>
              <w:top w:val="nil"/>
              <w:left w:val="single" w:sz="4" w:space="0" w:color="auto"/>
              <w:bottom w:val="single" w:sz="4" w:space="0" w:color="auto"/>
              <w:right w:val="single" w:sz="4" w:space="0" w:color="auto"/>
            </w:tcBorders>
            <w:shd w:val="clear" w:color="000000" w:fill="FFFFFF"/>
            <w:noWrap/>
            <w:vAlign w:val="bottom"/>
            <w:hideMark/>
          </w:tcPr>
          <w:p w14:paraId="025D6A72" w14:textId="77777777" w:rsidR="00225551" w:rsidRPr="00225551" w:rsidRDefault="00225551" w:rsidP="00225551">
            <w:pPr>
              <w:spacing w:before="0" w:after="0"/>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Main d'œuvre indirecte</w:t>
            </w:r>
          </w:p>
        </w:tc>
        <w:tc>
          <w:tcPr>
            <w:tcW w:w="980" w:type="dxa"/>
            <w:tcBorders>
              <w:top w:val="nil"/>
              <w:left w:val="nil"/>
              <w:bottom w:val="single" w:sz="4" w:space="0" w:color="auto"/>
              <w:right w:val="single" w:sz="4" w:space="0" w:color="auto"/>
            </w:tcBorders>
            <w:shd w:val="clear" w:color="000000" w:fill="FFFFFF"/>
            <w:noWrap/>
            <w:vAlign w:val="bottom"/>
            <w:hideMark/>
          </w:tcPr>
          <w:p w14:paraId="54C95022"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248</w:t>
            </w:r>
          </w:p>
        </w:tc>
        <w:tc>
          <w:tcPr>
            <w:tcW w:w="1060" w:type="dxa"/>
            <w:tcBorders>
              <w:top w:val="nil"/>
              <w:left w:val="nil"/>
              <w:bottom w:val="single" w:sz="4" w:space="0" w:color="auto"/>
              <w:right w:val="single" w:sz="4" w:space="0" w:color="auto"/>
            </w:tcBorders>
            <w:shd w:val="clear" w:color="000000" w:fill="FFFFFF"/>
            <w:noWrap/>
            <w:vAlign w:val="bottom"/>
            <w:hideMark/>
          </w:tcPr>
          <w:p w14:paraId="4A141573"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50</w:t>
            </w:r>
          </w:p>
        </w:tc>
        <w:tc>
          <w:tcPr>
            <w:tcW w:w="940" w:type="dxa"/>
            <w:tcBorders>
              <w:top w:val="nil"/>
              <w:left w:val="nil"/>
              <w:bottom w:val="single" w:sz="4" w:space="0" w:color="auto"/>
              <w:right w:val="single" w:sz="4" w:space="0" w:color="auto"/>
            </w:tcBorders>
            <w:shd w:val="clear" w:color="000000" w:fill="FFFFFF"/>
            <w:noWrap/>
            <w:vAlign w:val="center"/>
            <w:hideMark/>
          </w:tcPr>
          <w:p w14:paraId="7F87B93C"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298</w:t>
            </w:r>
          </w:p>
        </w:tc>
        <w:tc>
          <w:tcPr>
            <w:tcW w:w="1040" w:type="dxa"/>
            <w:tcBorders>
              <w:top w:val="nil"/>
              <w:left w:val="nil"/>
              <w:bottom w:val="single" w:sz="4" w:space="0" w:color="auto"/>
              <w:right w:val="single" w:sz="4" w:space="0" w:color="auto"/>
            </w:tcBorders>
            <w:shd w:val="clear" w:color="000000" w:fill="FFFFFF"/>
            <w:noWrap/>
            <w:vAlign w:val="center"/>
            <w:hideMark/>
          </w:tcPr>
          <w:p w14:paraId="14DA388C"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17%</w:t>
            </w:r>
          </w:p>
        </w:tc>
        <w:tc>
          <w:tcPr>
            <w:tcW w:w="1040" w:type="dxa"/>
            <w:tcBorders>
              <w:top w:val="nil"/>
              <w:left w:val="nil"/>
              <w:bottom w:val="single" w:sz="4" w:space="0" w:color="auto"/>
              <w:right w:val="single" w:sz="4" w:space="0" w:color="auto"/>
            </w:tcBorders>
            <w:shd w:val="clear" w:color="000000" w:fill="FFFFFF"/>
            <w:noWrap/>
            <w:vAlign w:val="center"/>
            <w:hideMark/>
          </w:tcPr>
          <w:p w14:paraId="12B80F2E"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15%</w:t>
            </w:r>
          </w:p>
        </w:tc>
      </w:tr>
      <w:tr w:rsidR="00225551" w:rsidRPr="00225551" w14:paraId="51D73CA7" w14:textId="77777777" w:rsidTr="00225551">
        <w:trPr>
          <w:trHeight w:val="288"/>
        </w:trPr>
        <w:tc>
          <w:tcPr>
            <w:tcW w:w="4200" w:type="dxa"/>
            <w:tcBorders>
              <w:top w:val="nil"/>
              <w:left w:val="single" w:sz="4" w:space="0" w:color="auto"/>
              <w:bottom w:val="single" w:sz="4" w:space="0" w:color="auto"/>
              <w:right w:val="single" w:sz="4" w:space="0" w:color="auto"/>
            </w:tcBorders>
            <w:shd w:val="clear" w:color="000000" w:fill="FFFFFF"/>
            <w:noWrap/>
            <w:vAlign w:val="bottom"/>
            <w:hideMark/>
          </w:tcPr>
          <w:p w14:paraId="219DD37F" w14:textId="77777777" w:rsidR="00225551" w:rsidRPr="00225551" w:rsidRDefault="00225551" w:rsidP="00225551">
            <w:pPr>
              <w:spacing w:before="0" w:after="0"/>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Administratifs</w:t>
            </w:r>
          </w:p>
        </w:tc>
        <w:tc>
          <w:tcPr>
            <w:tcW w:w="980" w:type="dxa"/>
            <w:tcBorders>
              <w:top w:val="nil"/>
              <w:left w:val="nil"/>
              <w:bottom w:val="single" w:sz="4" w:space="0" w:color="auto"/>
              <w:right w:val="single" w:sz="4" w:space="0" w:color="auto"/>
            </w:tcBorders>
            <w:shd w:val="clear" w:color="000000" w:fill="FFFFFF"/>
            <w:noWrap/>
            <w:vAlign w:val="bottom"/>
            <w:hideMark/>
          </w:tcPr>
          <w:p w14:paraId="3EC78335"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111</w:t>
            </w:r>
          </w:p>
        </w:tc>
        <w:tc>
          <w:tcPr>
            <w:tcW w:w="1060" w:type="dxa"/>
            <w:tcBorders>
              <w:top w:val="nil"/>
              <w:left w:val="nil"/>
              <w:bottom w:val="single" w:sz="4" w:space="0" w:color="auto"/>
              <w:right w:val="single" w:sz="4" w:space="0" w:color="auto"/>
            </w:tcBorders>
            <w:shd w:val="clear" w:color="000000" w:fill="FFFFFF"/>
            <w:noWrap/>
            <w:vAlign w:val="bottom"/>
            <w:hideMark/>
          </w:tcPr>
          <w:p w14:paraId="07015A74"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50</w:t>
            </w:r>
          </w:p>
        </w:tc>
        <w:tc>
          <w:tcPr>
            <w:tcW w:w="940" w:type="dxa"/>
            <w:tcBorders>
              <w:top w:val="nil"/>
              <w:left w:val="nil"/>
              <w:bottom w:val="single" w:sz="4" w:space="0" w:color="auto"/>
              <w:right w:val="single" w:sz="4" w:space="0" w:color="auto"/>
            </w:tcBorders>
            <w:shd w:val="clear" w:color="000000" w:fill="FFFFFF"/>
            <w:noWrap/>
            <w:vAlign w:val="center"/>
            <w:hideMark/>
          </w:tcPr>
          <w:p w14:paraId="59F7D195"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161</w:t>
            </w:r>
          </w:p>
        </w:tc>
        <w:tc>
          <w:tcPr>
            <w:tcW w:w="1040" w:type="dxa"/>
            <w:tcBorders>
              <w:top w:val="nil"/>
              <w:left w:val="nil"/>
              <w:bottom w:val="single" w:sz="4" w:space="0" w:color="auto"/>
              <w:right w:val="single" w:sz="4" w:space="0" w:color="auto"/>
            </w:tcBorders>
            <w:shd w:val="clear" w:color="000000" w:fill="FFFFFF"/>
            <w:noWrap/>
            <w:vAlign w:val="center"/>
            <w:hideMark/>
          </w:tcPr>
          <w:p w14:paraId="133018DF"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31%</w:t>
            </w:r>
          </w:p>
        </w:tc>
        <w:tc>
          <w:tcPr>
            <w:tcW w:w="1040" w:type="dxa"/>
            <w:tcBorders>
              <w:top w:val="nil"/>
              <w:left w:val="nil"/>
              <w:bottom w:val="single" w:sz="4" w:space="0" w:color="auto"/>
              <w:right w:val="single" w:sz="4" w:space="0" w:color="auto"/>
            </w:tcBorders>
            <w:shd w:val="clear" w:color="000000" w:fill="FFFFFF"/>
            <w:noWrap/>
            <w:vAlign w:val="center"/>
            <w:hideMark/>
          </w:tcPr>
          <w:p w14:paraId="3736F163" w14:textId="77777777" w:rsidR="00225551" w:rsidRPr="00225551" w:rsidRDefault="00225551" w:rsidP="00225551">
            <w:pPr>
              <w:spacing w:before="0" w:after="0"/>
              <w:jc w:val="center"/>
              <w:rPr>
                <w:rFonts w:ascii="Calibri" w:eastAsia="Times New Roman" w:hAnsi="Calibri" w:cs="Calibri"/>
                <w:color w:val="808080"/>
                <w:sz w:val="21"/>
                <w:szCs w:val="21"/>
                <w:lang w:eastAsia="fr-FR"/>
              </w:rPr>
            </w:pPr>
            <w:r w:rsidRPr="00225551">
              <w:rPr>
                <w:rFonts w:ascii="Calibri" w:eastAsia="Times New Roman" w:hAnsi="Calibri" w:cs="Calibri"/>
                <w:color w:val="808080"/>
                <w:sz w:val="21"/>
                <w:szCs w:val="21"/>
                <w:lang w:eastAsia="fr-FR"/>
              </w:rPr>
              <w:t>30%</w:t>
            </w:r>
          </w:p>
        </w:tc>
      </w:tr>
      <w:tr w:rsidR="00225551" w:rsidRPr="00225551" w14:paraId="4B3C6275" w14:textId="77777777" w:rsidTr="00225551">
        <w:trPr>
          <w:trHeight w:val="288"/>
        </w:trPr>
        <w:tc>
          <w:tcPr>
            <w:tcW w:w="4200" w:type="dxa"/>
            <w:tcBorders>
              <w:top w:val="nil"/>
              <w:left w:val="single" w:sz="4" w:space="0" w:color="auto"/>
              <w:bottom w:val="single" w:sz="4" w:space="0" w:color="auto"/>
              <w:right w:val="single" w:sz="4" w:space="0" w:color="auto"/>
            </w:tcBorders>
            <w:shd w:val="clear" w:color="000000" w:fill="A6A6A6"/>
            <w:noWrap/>
            <w:vAlign w:val="bottom"/>
            <w:hideMark/>
          </w:tcPr>
          <w:p w14:paraId="493EBCC4" w14:textId="77777777" w:rsidR="00225551" w:rsidRPr="00225551" w:rsidRDefault="00225551" w:rsidP="00225551">
            <w:pPr>
              <w:spacing w:before="0" w:after="0"/>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Total</w:t>
            </w:r>
          </w:p>
        </w:tc>
        <w:tc>
          <w:tcPr>
            <w:tcW w:w="980" w:type="dxa"/>
            <w:tcBorders>
              <w:top w:val="nil"/>
              <w:left w:val="nil"/>
              <w:bottom w:val="single" w:sz="4" w:space="0" w:color="auto"/>
              <w:right w:val="single" w:sz="4" w:space="0" w:color="auto"/>
            </w:tcBorders>
            <w:shd w:val="clear" w:color="000000" w:fill="A6A6A6"/>
            <w:noWrap/>
            <w:vAlign w:val="bottom"/>
            <w:hideMark/>
          </w:tcPr>
          <w:p w14:paraId="06DC8CD7" w14:textId="77777777" w:rsidR="00225551" w:rsidRPr="00225551" w:rsidRDefault="00225551" w:rsidP="00225551">
            <w:pPr>
              <w:spacing w:before="0" w:after="0"/>
              <w:jc w:val="center"/>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757</w:t>
            </w:r>
          </w:p>
        </w:tc>
        <w:tc>
          <w:tcPr>
            <w:tcW w:w="1060" w:type="dxa"/>
            <w:tcBorders>
              <w:top w:val="nil"/>
              <w:left w:val="nil"/>
              <w:bottom w:val="single" w:sz="4" w:space="0" w:color="auto"/>
              <w:right w:val="single" w:sz="4" w:space="0" w:color="auto"/>
            </w:tcBorders>
            <w:shd w:val="clear" w:color="000000" w:fill="A6A6A6"/>
            <w:noWrap/>
            <w:vAlign w:val="bottom"/>
            <w:hideMark/>
          </w:tcPr>
          <w:p w14:paraId="5613BB38" w14:textId="77777777" w:rsidR="00225551" w:rsidRPr="00225551" w:rsidRDefault="00225551" w:rsidP="00225551">
            <w:pPr>
              <w:spacing w:before="0" w:after="0"/>
              <w:jc w:val="center"/>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303</w:t>
            </w:r>
          </w:p>
        </w:tc>
        <w:tc>
          <w:tcPr>
            <w:tcW w:w="940" w:type="dxa"/>
            <w:tcBorders>
              <w:top w:val="nil"/>
              <w:left w:val="nil"/>
              <w:bottom w:val="single" w:sz="4" w:space="0" w:color="auto"/>
              <w:right w:val="single" w:sz="4" w:space="0" w:color="auto"/>
            </w:tcBorders>
            <w:shd w:val="clear" w:color="000000" w:fill="A6A6A6"/>
            <w:noWrap/>
            <w:vAlign w:val="center"/>
            <w:hideMark/>
          </w:tcPr>
          <w:p w14:paraId="4E022624" w14:textId="77777777" w:rsidR="00225551" w:rsidRPr="00225551" w:rsidRDefault="00225551" w:rsidP="00225551">
            <w:pPr>
              <w:spacing w:before="0" w:after="0"/>
              <w:jc w:val="center"/>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1 060</w:t>
            </w:r>
          </w:p>
        </w:tc>
        <w:tc>
          <w:tcPr>
            <w:tcW w:w="1040" w:type="dxa"/>
            <w:tcBorders>
              <w:top w:val="nil"/>
              <w:left w:val="nil"/>
              <w:bottom w:val="single" w:sz="4" w:space="0" w:color="auto"/>
              <w:right w:val="single" w:sz="4" w:space="0" w:color="auto"/>
            </w:tcBorders>
            <w:shd w:val="clear" w:color="000000" w:fill="A6A6A6"/>
            <w:noWrap/>
            <w:vAlign w:val="center"/>
            <w:hideMark/>
          </w:tcPr>
          <w:p w14:paraId="437E01E7" w14:textId="77777777" w:rsidR="00225551" w:rsidRPr="00225551" w:rsidRDefault="00225551" w:rsidP="00225551">
            <w:pPr>
              <w:spacing w:before="0" w:after="0"/>
              <w:jc w:val="center"/>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29%</w:t>
            </w:r>
          </w:p>
        </w:tc>
        <w:tc>
          <w:tcPr>
            <w:tcW w:w="1040" w:type="dxa"/>
            <w:tcBorders>
              <w:top w:val="nil"/>
              <w:left w:val="nil"/>
              <w:bottom w:val="single" w:sz="4" w:space="0" w:color="auto"/>
              <w:right w:val="single" w:sz="4" w:space="0" w:color="auto"/>
            </w:tcBorders>
            <w:shd w:val="clear" w:color="000000" w:fill="A6A6A6"/>
            <w:noWrap/>
            <w:vAlign w:val="center"/>
            <w:hideMark/>
          </w:tcPr>
          <w:p w14:paraId="541BD80E" w14:textId="77777777" w:rsidR="00225551" w:rsidRPr="00225551" w:rsidRDefault="00225551" w:rsidP="00225551">
            <w:pPr>
              <w:spacing w:before="0" w:after="0"/>
              <w:jc w:val="center"/>
              <w:rPr>
                <w:rFonts w:ascii="Calibri" w:eastAsia="Times New Roman" w:hAnsi="Calibri" w:cs="Calibri"/>
                <w:b/>
                <w:bCs/>
                <w:color w:val="FFFFFF"/>
                <w:sz w:val="21"/>
                <w:szCs w:val="21"/>
                <w:lang w:eastAsia="fr-FR"/>
              </w:rPr>
            </w:pPr>
            <w:r w:rsidRPr="00225551">
              <w:rPr>
                <w:rFonts w:ascii="Calibri" w:eastAsia="Times New Roman" w:hAnsi="Calibri" w:cs="Calibri"/>
                <w:b/>
                <w:bCs/>
                <w:color w:val="FFFFFF"/>
                <w:sz w:val="21"/>
                <w:szCs w:val="21"/>
                <w:lang w:eastAsia="fr-FR"/>
              </w:rPr>
              <w:t>29%</w:t>
            </w:r>
          </w:p>
        </w:tc>
      </w:tr>
    </w:tbl>
    <w:p w14:paraId="4B852CB9" w14:textId="510FEC4E" w:rsidR="00E91B95" w:rsidRPr="00225551" w:rsidRDefault="00225551" w:rsidP="00225551">
      <w:pPr>
        <w:pStyle w:val="Puce1"/>
        <w:numPr>
          <w:ilvl w:val="0"/>
          <w:numId w:val="0"/>
        </w:numPr>
        <w:ind w:left="567"/>
        <w:rPr>
          <w:rFonts w:ascii="Helvetica" w:eastAsia="Times New Roman" w:hAnsi="Helvetica" w:cs="Times New Roman"/>
          <w:color w:val="666666"/>
          <w:sz w:val="21"/>
          <w:szCs w:val="21"/>
          <w:lang w:eastAsia="fr-FR"/>
        </w:rPr>
      </w:pPr>
      <w:r w:rsidRPr="00225551">
        <w:rPr>
          <w:rFonts w:ascii="Helvetica" w:eastAsia="Times New Roman" w:hAnsi="Helvetica" w:cs="Times New Roman"/>
          <w:color w:val="666666"/>
          <w:sz w:val="21"/>
          <w:szCs w:val="21"/>
          <w:lang w:eastAsia="fr-FR"/>
        </w:rPr>
        <w:t>Le pourcentage de femme dans l’effectif du groupe est resté stable, à 29%, entre 2019 et 2018, mais on observe des évolutions au niveau de la ventilation par CSP.</w:t>
      </w:r>
    </w:p>
    <w:p w14:paraId="4F1181DC" w14:textId="6194728B" w:rsidR="00CD54A3" w:rsidRDefault="00536733" w:rsidP="003221BB">
      <w:pPr>
        <w:pStyle w:val="Puce1"/>
        <w:numPr>
          <w:ilvl w:val="0"/>
          <w:numId w:val="0"/>
        </w:numPr>
        <w:ind w:left="567"/>
        <w:rPr>
          <w:rFonts w:ascii="Helvetica" w:eastAsia="Times New Roman" w:hAnsi="Helvetica" w:cs="Times New Roman"/>
          <w:color w:val="666666"/>
          <w:sz w:val="21"/>
          <w:szCs w:val="21"/>
          <w:lang w:eastAsia="fr-FR"/>
        </w:rPr>
      </w:pPr>
      <w:r w:rsidRPr="003221BB">
        <w:rPr>
          <w:rFonts w:ascii="Helvetica" w:eastAsia="Times New Roman" w:hAnsi="Helvetica" w:cs="Times New Roman"/>
          <w:color w:val="666666"/>
          <w:sz w:val="21"/>
          <w:szCs w:val="21"/>
          <w:lang w:eastAsia="fr-FR"/>
        </w:rPr>
        <w:lastRenderedPageBreak/>
        <w:t xml:space="preserve">Les femmes sont en proportion moins représentée que les hommes </w:t>
      </w:r>
      <w:r w:rsidR="00CD54A3" w:rsidRPr="003221BB">
        <w:rPr>
          <w:rFonts w:ascii="Helvetica" w:eastAsia="Times New Roman" w:hAnsi="Helvetica" w:cs="Times New Roman"/>
          <w:color w:val="666666"/>
          <w:sz w:val="21"/>
          <w:szCs w:val="21"/>
          <w:lang w:eastAsia="fr-FR"/>
        </w:rPr>
        <w:t>dans les ateliers et notamment au sein de la main d’œuvre directe. Leur proportion est par contre légèrement supérieure à la moyenne</w:t>
      </w:r>
      <w:r w:rsidR="003221BB">
        <w:rPr>
          <w:rFonts w:ascii="Helvetica" w:eastAsia="Times New Roman" w:hAnsi="Helvetica" w:cs="Times New Roman"/>
          <w:color w:val="666666"/>
          <w:sz w:val="21"/>
          <w:szCs w:val="21"/>
          <w:lang w:eastAsia="fr-FR"/>
        </w:rPr>
        <w:t xml:space="preserve"> observée pour l’ensemble</w:t>
      </w:r>
      <w:r w:rsidR="00CD54A3" w:rsidRPr="003221BB">
        <w:rPr>
          <w:rFonts w:ascii="Helvetica" w:eastAsia="Times New Roman" w:hAnsi="Helvetica" w:cs="Times New Roman"/>
          <w:color w:val="666666"/>
          <w:sz w:val="21"/>
          <w:szCs w:val="21"/>
          <w:lang w:eastAsia="fr-FR"/>
        </w:rPr>
        <w:t xml:space="preserve"> dans les effectifs administratifs. </w:t>
      </w:r>
    </w:p>
    <w:p w14:paraId="16FB1E55" w14:textId="77777777" w:rsidR="003221BB" w:rsidRPr="003221BB" w:rsidRDefault="003221BB" w:rsidP="003221BB">
      <w:pPr>
        <w:pStyle w:val="Puce1"/>
        <w:numPr>
          <w:ilvl w:val="0"/>
          <w:numId w:val="0"/>
        </w:numPr>
        <w:ind w:left="567"/>
        <w:rPr>
          <w:rFonts w:ascii="Helvetica" w:eastAsia="Times New Roman" w:hAnsi="Helvetica" w:cs="Times New Roman"/>
          <w:color w:val="666666"/>
          <w:sz w:val="21"/>
          <w:szCs w:val="21"/>
          <w:lang w:eastAsia="fr-FR"/>
        </w:rPr>
      </w:pPr>
    </w:p>
    <w:p w14:paraId="6DAFA7CA" w14:textId="3AC76292" w:rsidR="00536733" w:rsidRDefault="00536733" w:rsidP="003221BB">
      <w:pPr>
        <w:pStyle w:val="Puce1"/>
        <w:numPr>
          <w:ilvl w:val="0"/>
          <w:numId w:val="0"/>
        </w:numPr>
        <w:ind w:left="567"/>
        <w:rPr>
          <w:rFonts w:ascii="Helvetica" w:eastAsia="Times New Roman" w:hAnsi="Helvetica" w:cs="Times New Roman"/>
          <w:color w:val="666666"/>
          <w:sz w:val="21"/>
          <w:szCs w:val="21"/>
          <w:lang w:eastAsia="fr-FR"/>
        </w:rPr>
      </w:pPr>
      <w:r w:rsidRPr="003221BB">
        <w:rPr>
          <w:rFonts w:ascii="Helvetica" w:eastAsia="Times New Roman" w:hAnsi="Helvetica" w:cs="Times New Roman"/>
          <w:color w:val="666666"/>
          <w:sz w:val="21"/>
          <w:szCs w:val="21"/>
          <w:lang w:eastAsia="fr-FR"/>
        </w:rPr>
        <w:t>Tous les comités de direction du groupe comprennent au moins une femme.</w:t>
      </w:r>
    </w:p>
    <w:p w14:paraId="0E1D3DA7" w14:textId="77777777" w:rsidR="003221BB" w:rsidRPr="003221BB" w:rsidRDefault="003221BB" w:rsidP="003221BB">
      <w:pPr>
        <w:pStyle w:val="Puce1"/>
        <w:numPr>
          <w:ilvl w:val="0"/>
          <w:numId w:val="0"/>
        </w:numPr>
        <w:ind w:left="567"/>
        <w:rPr>
          <w:rFonts w:ascii="Helvetica" w:eastAsia="Times New Roman" w:hAnsi="Helvetica" w:cs="Times New Roman"/>
          <w:color w:val="666666"/>
          <w:sz w:val="21"/>
          <w:szCs w:val="21"/>
          <w:lang w:eastAsia="fr-FR"/>
        </w:rPr>
      </w:pPr>
    </w:p>
    <w:p w14:paraId="06C4EC8B" w14:textId="0A198D24" w:rsidR="003D2957" w:rsidRDefault="000F0C46" w:rsidP="00B80671">
      <w:pPr>
        <w:pStyle w:val="Puce1"/>
        <w:ind w:hanging="153"/>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Formation</w:t>
      </w:r>
      <w:r w:rsidR="00012364" w:rsidRPr="00B80671">
        <w:rPr>
          <w:rFonts w:ascii="Helvetica" w:eastAsia="Times New Roman" w:hAnsi="Helvetica" w:cs="Times New Roman"/>
          <w:color w:val="666666"/>
          <w:sz w:val="21"/>
          <w:szCs w:val="21"/>
          <w:lang w:eastAsia="fr-FR"/>
        </w:rPr>
        <w:t xml:space="preserve"> </w:t>
      </w:r>
    </w:p>
    <w:p w14:paraId="11485501" w14:textId="77777777" w:rsidR="003221BB" w:rsidRPr="00B80671" w:rsidRDefault="003221BB" w:rsidP="003221BB">
      <w:pPr>
        <w:pStyle w:val="Puce1"/>
        <w:numPr>
          <w:ilvl w:val="0"/>
          <w:numId w:val="0"/>
        </w:numPr>
        <w:ind w:left="720"/>
        <w:rPr>
          <w:rFonts w:ascii="Helvetica" w:eastAsia="Times New Roman" w:hAnsi="Helvetica" w:cs="Times New Roman"/>
          <w:color w:val="666666"/>
          <w:sz w:val="21"/>
          <w:szCs w:val="21"/>
          <w:lang w:eastAsia="fr-FR"/>
        </w:rPr>
      </w:pPr>
    </w:p>
    <w:p w14:paraId="4BB34339" w14:textId="77777777" w:rsidR="00B80671" w:rsidRPr="003221BB" w:rsidRDefault="00F641A2" w:rsidP="003221BB">
      <w:pPr>
        <w:pStyle w:val="Puce1"/>
        <w:numPr>
          <w:ilvl w:val="0"/>
          <w:numId w:val="0"/>
        </w:numPr>
        <w:ind w:left="567"/>
        <w:rPr>
          <w:rFonts w:ascii="Helvetica" w:eastAsia="Times New Roman" w:hAnsi="Helvetica" w:cs="Times New Roman"/>
          <w:color w:val="666666"/>
          <w:sz w:val="21"/>
          <w:szCs w:val="21"/>
          <w:lang w:eastAsia="fr-FR"/>
        </w:rPr>
      </w:pPr>
      <w:r w:rsidRPr="003221BB">
        <w:rPr>
          <w:rFonts w:ascii="Helvetica" w:eastAsia="Times New Roman" w:hAnsi="Helvetica" w:cs="Times New Roman"/>
          <w:color w:val="666666"/>
          <w:sz w:val="21"/>
          <w:szCs w:val="21"/>
          <w:lang w:eastAsia="fr-FR"/>
        </w:rPr>
        <w:t xml:space="preserve">Le groupe investit de façon significative </w:t>
      </w:r>
      <w:r w:rsidR="00012364" w:rsidRPr="003221BB">
        <w:rPr>
          <w:rFonts w:ascii="Helvetica" w:eastAsia="Times New Roman" w:hAnsi="Helvetica" w:cs="Times New Roman"/>
          <w:color w:val="666666"/>
          <w:sz w:val="21"/>
          <w:szCs w:val="21"/>
          <w:lang w:eastAsia="fr-FR"/>
        </w:rPr>
        <w:t xml:space="preserve">dans la formation pour ses équipes. </w:t>
      </w:r>
    </w:p>
    <w:p w14:paraId="3726BA6C" w14:textId="77777777" w:rsidR="006D0904" w:rsidRPr="003221BB" w:rsidRDefault="006D0904" w:rsidP="003221BB">
      <w:pPr>
        <w:pStyle w:val="Puce1"/>
        <w:numPr>
          <w:ilvl w:val="0"/>
          <w:numId w:val="0"/>
        </w:numPr>
        <w:ind w:left="567"/>
        <w:rPr>
          <w:rFonts w:ascii="Helvetica" w:eastAsia="Times New Roman" w:hAnsi="Helvetica" w:cs="Times New Roman"/>
          <w:color w:val="666666"/>
          <w:sz w:val="21"/>
          <w:szCs w:val="21"/>
          <w:lang w:eastAsia="fr-FR"/>
        </w:rPr>
      </w:pPr>
      <w:r w:rsidRPr="003221BB">
        <w:rPr>
          <w:rFonts w:ascii="Helvetica" w:eastAsia="Times New Roman" w:hAnsi="Helvetica" w:cs="Times New Roman"/>
          <w:color w:val="666666"/>
          <w:sz w:val="21"/>
          <w:szCs w:val="21"/>
          <w:lang w:eastAsia="fr-FR"/>
        </w:rPr>
        <w:t>La formation est l’un des quatre piliers de la politique RH du groupe :</w:t>
      </w:r>
    </w:p>
    <w:p w14:paraId="63CA9D78" w14:textId="77777777" w:rsidR="006D0904" w:rsidRPr="00B80671" w:rsidRDefault="006D0904" w:rsidP="00225551">
      <w:pPr>
        <w:pStyle w:val="Index2"/>
        <w:rPr>
          <w:rFonts w:ascii="Helvetica" w:eastAsia="Times New Roman" w:hAnsi="Helvetica" w:cs="Times New Roman"/>
          <w:color w:val="666666"/>
          <w:sz w:val="21"/>
          <w:szCs w:val="21"/>
          <w:lang w:eastAsia="fr-FR"/>
        </w:rPr>
      </w:pPr>
      <w:r>
        <w:rPr>
          <w:noProof/>
          <w:lang w:eastAsia="fr-FR"/>
        </w:rPr>
        <w:drawing>
          <wp:inline distT="0" distB="0" distL="0" distR="0" wp14:anchorId="690ADF45" wp14:editId="612452A0">
            <wp:extent cx="5580380" cy="1809192"/>
            <wp:effectExtent l="171450" t="171450" r="382270" b="36258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580380" cy="1809192"/>
                    </a:xfrm>
                    <a:prstGeom prst="rect">
                      <a:avLst/>
                    </a:prstGeom>
                    <a:ln>
                      <a:noFill/>
                    </a:ln>
                    <a:effectLst>
                      <a:outerShdw blurRad="292100" dist="139700" dir="2700000" algn="tl" rotWithShape="0">
                        <a:srgbClr val="333333">
                          <a:alpha val="65000"/>
                        </a:srgbClr>
                      </a:outerShdw>
                    </a:effectLst>
                  </pic:spPr>
                </pic:pic>
              </a:graphicData>
            </a:graphic>
          </wp:inline>
        </w:drawing>
      </w:r>
    </w:p>
    <w:p w14:paraId="17A258A5" w14:textId="55554260" w:rsidR="00D02F8E" w:rsidRDefault="00012364" w:rsidP="00D02F8E">
      <w:pPr>
        <w:pStyle w:val="Puce1"/>
        <w:numPr>
          <w:ilvl w:val="0"/>
          <w:numId w:val="0"/>
        </w:numPr>
        <w:ind w:left="567"/>
        <w:rPr>
          <w:rFonts w:ascii="Helvetica" w:eastAsia="Times New Roman" w:hAnsi="Helvetica" w:cs="Times New Roman"/>
          <w:color w:val="666666"/>
          <w:sz w:val="21"/>
          <w:szCs w:val="21"/>
          <w:lang w:eastAsia="fr-FR"/>
        </w:rPr>
      </w:pPr>
      <w:r w:rsidRPr="00D02F8E">
        <w:rPr>
          <w:rFonts w:ascii="Helvetica" w:eastAsia="Times New Roman" w:hAnsi="Helvetica" w:cs="Times New Roman"/>
          <w:color w:val="666666"/>
          <w:sz w:val="21"/>
          <w:szCs w:val="21"/>
          <w:lang w:eastAsia="fr-FR"/>
        </w:rPr>
        <w:t xml:space="preserve">Le nombre d’heures de formation </w:t>
      </w:r>
      <w:r w:rsidR="00232541" w:rsidRPr="00D02F8E">
        <w:rPr>
          <w:rFonts w:ascii="Helvetica" w:eastAsia="Times New Roman" w:hAnsi="Helvetica" w:cs="Times New Roman"/>
          <w:color w:val="666666"/>
          <w:sz w:val="21"/>
          <w:szCs w:val="21"/>
          <w:lang w:eastAsia="fr-FR"/>
        </w:rPr>
        <w:t xml:space="preserve">est </w:t>
      </w:r>
      <w:r w:rsidR="00190A2C" w:rsidRPr="00D02F8E">
        <w:rPr>
          <w:rFonts w:ascii="Helvetica" w:eastAsia="Times New Roman" w:hAnsi="Helvetica" w:cs="Times New Roman"/>
          <w:color w:val="666666"/>
          <w:sz w:val="21"/>
          <w:szCs w:val="21"/>
          <w:lang w:eastAsia="fr-FR"/>
        </w:rPr>
        <w:t xml:space="preserve">en </w:t>
      </w:r>
      <w:r w:rsidR="00D02F8E">
        <w:rPr>
          <w:rFonts w:ascii="Helvetica" w:eastAsia="Times New Roman" w:hAnsi="Helvetica" w:cs="Times New Roman"/>
          <w:color w:val="666666"/>
          <w:sz w:val="21"/>
          <w:szCs w:val="21"/>
          <w:lang w:eastAsia="fr-FR"/>
        </w:rPr>
        <w:t>baisse en 2019 après une</w:t>
      </w:r>
      <w:r w:rsidR="00D06FD8" w:rsidRPr="00D02F8E">
        <w:rPr>
          <w:rFonts w:ascii="Helvetica" w:eastAsia="Times New Roman" w:hAnsi="Helvetica" w:cs="Times New Roman"/>
          <w:color w:val="666666"/>
          <w:sz w:val="21"/>
          <w:szCs w:val="21"/>
          <w:lang w:eastAsia="fr-FR"/>
        </w:rPr>
        <w:t xml:space="preserve"> augmentation</w:t>
      </w:r>
      <w:r w:rsidR="00190A2C" w:rsidRPr="00D02F8E">
        <w:rPr>
          <w:rFonts w:ascii="Helvetica" w:eastAsia="Times New Roman" w:hAnsi="Helvetica" w:cs="Times New Roman"/>
          <w:color w:val="666666"/>
          <w:sz w:val="21"/>
          <w:szCs w:val="21"/>
          <w:lang w:eastAsia="fr-FR"/>
        </w:rPr>
        <w:t xml:space="preserve"> </w:t>
      </w:r>
      <w:r w:rsidR="00D02F8E">
        <w:rPr>
          <w:rFonts w:ascii="Helvetica" w:eastAsia="Times New Roman" w:hAnsi="Helvetica" w:cs="Times New Roman"/>
          <w:color w:val="666666"/>
          <w:sz w:val="21"/>
          <w:szCs w:val="21"/>
          <w:lang w:eastAsia="fr-FR"/>
        </w:rPr>
        <w:t xml:space="preserve">sensible </w:t>
      </w:r>
      <w:r w:rsidR="00190A2C" w:rsidRPr="00D02F8E">
        <w:rPr>
          <w:rFonts w:ascii="Helvetica" w:eastAsia="Times New Roman" w:hAnsi="Helvetica" w:cs="Times New Roman"/>
          <w:color w:val="666666"/>
          <w:sz w:val="21"/>
          <w:szCs w:val="21"/>
          <w:lang w:eastAsia="fr-FR"/>
        </w:rPr>
        <w:t>en 201</w:t>
      </w:r>
      <w:r w:rsidR="00D06FD8" w:rsidRPr="00D02F8E">
        <w:rPr>
          <w:rFonts w:ascii="Helvetica" w:eastAsia="Times New Roman" w:hAnsi="Helvetica" w:cs="Times New Roman"/>
          <w:color w:val="666666"/>
          <w:sz w:val="21"/>
          <w:szCs w:val="21"/>
          <w:lang w:eastAsia="fr-FR"/>
        </w:rPr>
        <w:t>8</w:t>
      </w:r>
      <w:r w:rsidR="00D02F8E">
        <w:rPr>
          <w:rFonts w:ascii="Helvetica" w:eastAsia="Times New Roman" w:hAnsi="Helvetica" w:cs="Times New Roman"/>
          <w:color w:val="666666"/>
          <w:sz w:val="21"/>
          <w:szCs w:val="21"/>
          <w:lang w:eastAsia="fr-FR"/>
        </w:rPr>
        <w:t>. Le nombre moyen d’heure de formation par salarié est revenu au niveau de celui de 2017.</w:t>
      </w:r>
    </w:p>
    <w:p w14:paraId="6F07F56F" w14:textId="3556C056" w:rsidR="00190A2C" w:rsidRPr="00D02F8E" w:rsidRDefault="00D02F8E" w:rsidP="00D02F8E">
      <w:pPr>
        <w:pStyle w:val="Puce1"/>
        <w:numPr>
          <w:ilvl w:val="0"/>
          <w:numId w:val="0"/>
        </w:num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Les dépenses de formation présentent une courbe décroissante au cours de trois dernières années.</w:t>
      </w:r>
      <w:r w:rsidR="00232541" w:rsidRPr="00D02F8E">
        <w:rPr>
          <w:rFonts w:ascii="Helvetica" w:eastAsia="Times New Roman" w:hAnsi="Helvetica" w:cs="Times New Roman"/>
          <w:color w:val="666666"/>
          <w:sz w:val="21"/>
          <w:szCs w:val="21"/>
          <w:lang w:eastAsia="fr-FR"/>
        </w:rPr>
        <w:t xml:space="preserve"> </w:t>
      </w:r>
    </w:p>
    <w:p w14:paraId="1F5F924C" w14:textId="02CEA0AC" w:rsidR="00012364" w:rsidRPr="00D02F8E" w:rsidRDefault="00D02F8E" w:rsidP="00D02F8E">
      <w:pPr>
        <w:pStyle w:val="Puce1"/>
        <w:numPr>
          <w:ilvl w:val="0"/>
          <w:numId w:val="0"/>
        </w:num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En 2019, l</w:t>
      </w:r>
      <w:r w:rsidR="00232541" w:rsidRPr="00D02F8E">
        <w:rPr>
          <w:rFonts w:ascii="Helvetica" w:eastAsia="Times New Roman" w:hAnsi="Helvetica" w:cs="Times New Roman"/>
          <w:color w:val="666666"/>
          <w:sz w:val="21"/>
          <w:szCs w:val="21"/>
          <w:lang w:eastAsia="fr-FR"/>
        </w:rPr>
        <w:t xml:space="preserve">a formation </w:t>
      </w:r>
      <w:r>
        <w:rPr>
          <w:rFonts w:ascii="Helvetica" w:eastAsia="Times New Roman" w:hAnsi="Helvetica" w:cs="Times New Roman"/>
          <w:color w:val="666666"/>
          <w:sz w:val="21"/>
          <w:szCs w:val="21"/>
          <w:lang w:eastAsia="fr-FR"/>
        </w:rPr>
        <w:t xml:space="preserve">s’élève à 43 428 </w:t>
      </w:r>
      <w:r w:rsidR="00232541" w:rsidRPr="00D02F8E">
        <w:rPr>
          <w:rFonts w:ascii="Helvetica" w:eastAsia="Times New Roman" w:hAnsi="Helvetica" w:cs="Times New Roman"/>
          <w:color w:val="666666"/>
          <w:sz w:val="21"/>
          <w:szCs w:val="21"/>
          <w:lang w:eastAsia="fr-FR"/>
        </w:rPr>
        <w:t>heures</w:t>
      </w:r>
      <w:r w:rsidR="0000702E" w:rsidRPr="00D02F8E">
        <w:rPr>
          <w:rFonts w:ascii="Helvetica" w:eastAsia="Times New Roman" w:hAnsi="Helvetica" w:cs="Times New Roman"/>
          <w:color w:val="666666"/>
          <w:sz w:val="21"/>
          <w:szCs w:val="21"/>
          <w:lang w:eastAsia="fr-FR"/>
        </w:rPr>
        <w:t xml:space="preserve">, soit </w:t>
      </w:r>
      <w:r>
        <w:rPr>
          <w:rFonts w:ascii="Helvetica" w:eastAsia="Times New Roman" w:hAnsi="Helvetica" w:cs="Times New Roman"/>
          <w:color w:val="666666"/>
          <w:sz w:val="21"/>
          <w:szCs w:val="21"/>
          <w:lang w:eastAsia="fr-FR"/>
        </w:rPr>
        <w:t>37</w:t>
      </w:r>
      <w:r w:rsidR="00012364" w:rsidRPr="00D02F8E">
        <w:rPr>
          <w:rFonts w:ascii="Helvetica" w:eastAsia="Times New Roman" w:hAnsi="Helvetica" w:cs="Times New Roman"/>
          <w:color w:val="666666"/>
          <w:sz w:val="21"/>
          <w:szCs w:val="21"/>
          <w:lang w:eastAsia="fr-FR"/>
        </w:rPr>
        <w:t xml:space="preserve"> heures par salarié</w:t>
      </w:r>
      <w:r w:rsidR="00D06FD8" w:rsidRPr="00D02F8E">
        <w:rPr>
          <w:rFonts w:ascii="Helvetica" w:eastAsia="Times New Roman" w:hAnsi="Helvetica" w:cs="Times New Roman"/>
          <w:color w:val="666666"/>
          <w:sz w:val="21"/>
          <w:szCs w:val="21"/>
          <w:lang w:eastAsia="fr-FR"/>
        </w:rPr>
        <w:t>s</w:t>
      </w:r>
      <w:r w:rsidR="0000702E" w:rsidRPr="00D02F8E">
        <w:rPr>
          <w:rFonts w:ascii="Helvetica" w:eastAsia="Times New Roman" w:hAnsi="Helvetica" w:cs="Times New Roman"/>
          <w:color w:val="666666"/>
          <w:sz w:val="21"/>
          <w:szCs w:val="21"/>
          <w:lang w:eastAsia="fr-FR"/>
        </w:rPr>
        <w:t xml:space="preserve"> </w:t>
      </w:r>
      <w:r>
        <w:rPr>
          <w:rFonts w:ascii="Helvetica" w:eastAsia="Times New Roman" w:hAnsi="Helvetica" w:cs="Times New Roman"/>
          <w:color w:val="666666"/>
          <w:sz w:val="21"/>
          <w:szCs w:val="21"/>
          <w:lang w:eastAsia="fr-FR"/>
        </w:rPr>
        <w:t>avec</w:t>
      </w:r>
      <w:r w:rsidR="0000702E" w:rsidRPr="00D02F8E">
        <w:rPr>
          <w:rFonts w:ascii="Helvetica" w:eastAsia="Times New Roman" w:hAnsi="Helvetica" w:cs="Times New Roman"/>
          <w:color w:val="666666"/>
          <w:sz w:val="21"/>
          <w:szCs w:val="21"/>
          <w:lang w:eastAsia="fr-FR"/>
        </w:rPr>
        <w:t xml:space="preserve"> un coût moyen de </w:t>
      </w:r>
      <w:r w:rsidR="00D06FD8" w:rsidRPr="00D02F8E">
        <w:rPr>
          <w:rFonts w:ascii="Helvetica" w:eastAsia="Times New Roman" w:hAnsi="Helvetica" w:cs="Times New Roman"/>
          <w:color w:val="666666"/>
          <w:sz w:val="21"/>
          <w:szCs w:val="21"/>
          <w:lang w:eastAsia="fr-FR"/>
        </w:rPr>
        <w:t>2</w:t>
      </w:r>
      <w:r>
        <w:rPr>
          <w:rFonts w:ascii="Helvetica" w:eastAsia="Times New Roman" w:hAnsi="Helvetica" w:cs="Times New Roman"/>
          <w:color w:val="666666"/>
          <w:sz w:val="21"/>
          <w:szCs w:val="21"/>
          <w:lang w:eastAsia="fr-FR"/>
        </w:rPr>
        <w:t>11</w:t>
      </w:r>
      <w:r w:rsidR="0000702E" w:rsidRPr="00D02F8E">
        <w:rPr>
          <w:rFonts w:ascii="Helvetica" w:eastAsia="Times New Roman" w:hAnsi="Helvetica" w:cs="Times New Roman"/>
          <w:color w:val="666666"/>
          <w:sz w:val="21"/>
          <w:szCs w:val="21"/>
          <w:lang w:eastAsia="fr-FR"/>
        </w:rPr>
        <w:t xml:space="preserve"> € p</w:t>
      </w:r>
      <w:r w:rsidR="003A1F9B" w:rsidRPr="00D02F8E">
        <w:rPr>
          <w:rFonts w:ascii="Helvetica" w:eastAsia="Times New Roman" w:hAnsi="Helvetica" w:cs="Times New Roman"/>
          <w:color w:val="666666"/>
          <w:sz w:val="21"/>
          <w:szCs w:val="21"/>
          <w:lang w:eastAsia="fr-FR"/>
        </w:rPr>
        <w:t>ar salarié</w:t>
      </w:r>
      <w:r w:rsidR="00D06FD8" w:rsidRPr="00D02F8E">
        <w:rPr>
          <w:rFonts w:ascii="Helvetica" w:eastAsia="Times New Roman" w:hAnsi="Helvetica" w:cs="Times New Roman"/>
          <w:color w:val="666666"/>
          <w:sz w:val="21"/>
          <w:szCs w:val="21"/>
          <w:lang w:eastAsia="fr-FR"/>
        </w:rPr>
        <w:t>s</w:t>
      </w:r>
      <w:r w:rsidR="003A1F9B" w:rsidRPr="00D02F8E">
        <w:rPr>
          <w:rFonts w:ascii="Helvetica" w:eastAsia="Times New Roman" w:hAnsi="Helvetica" w:cs="Times New Roman"/>
          <w:color w:val="666666"/>
          <w:sz w:val="21"/>
          <w:szCs w:val="21"/>
          <w:lang w:eastAsia="fr-FR"/>
        </w:rPr>
        <w:t xml:space="preserve">, en </w:t>
      </w:r>
      <w:r w:rsidR="00D06FD8" w:rsidRPr="00D02F8E">
        <w:rPr>
          <w:rFonts w:ascii="Helvetica" w:eastAsia="Times New Roman" w:hAnsi="Helvetica" w:cs="Times New Roman"/>
          <w:color w:val="666666"/>
          <w:sz w:val="21"/>
          <w:szCs w:val="21"/>
          <w:lang w:eastAsia="fr-FR"/>
        </w:rPr>
        <w:t>baisse</w:t>
      </w:r>
      <w:r w:rsidR="003A1F9B" w:rsidRPr="00D02F8E">
        <w:rPr>
          <w:rFonts w:ascii="Helvetica" w:eastAsia="Times New Roman" w:hAnsi="Helvetica" w:cs="Times New Roman"/>
          <w:color w:val="666666"/>
          <w:sz w:val="21"/>
          <w:szCs w:val="21"/>
          <w:lang w:eastAsia="fr-FR"/>
        </w:rPr>
        <w:t xml:space="preserve"> de </w:t>
      </w:r>
      <w:r w:rsidR="00D06FD8" w:rsidRPr="00D02F8E">
        <w:rPr>
          <w:rFonts w:ascii="Helvetica" w:eastAsia="Times New Roman" w:hAnsi="Helvetica" w:cs="Times New Roman"/>
          <w:color w:val="666666"/>
          <w:sz w:val="21"/>
          <w:szCs w:val="21"/>
          <w:lang w:eastAsia="fr-FR"/>
        </w:rPr>
        <w:t>-</w:t>
      </w:r>
      <w:r w:rsidR="003A1F9B" w:rsidRPr="00D02F8E">
        <w:rPr>
          <w:rFonts w:ascii="Helvetica" w:eastAsia="Times New Roman" w:hAnsi="Helvetica" w:cs="Times New Roman"/>
          <w:color w:val="666666"/>
          <w:sz w:val="21"/>
          <w:szCs w:val="21"/>
          <w:lang w:eastAsia="fr-FR"/>
        </w:rPr>
        <w:t>1</w:t>
      </w:r>
      <w:r>
        <w:rPr>
          <w:rFonts w:ascii="Helvetica" w:eastAsia="Times New Roman" w:hAnsi="Helvetica" w:cs="Times New Roman"/>
          <w:color w:val="666666"/>
          <w:sz w:val="21"/>
          <w:szCs w:val="21"/>
          <w:lang w:eastAsia="fr-FR"/>
        </w:rPr>
        <w:t>2</w:t>
      </w:r>
      <w:r w:rsidR="0000702E" w:rsidRPr="00D02F8E">
        <w:rPr>
          <w:rFonts w:ascii="Helvetica" w:eastAsia="Times New Roman" w:hAnsi="Helvetica" w:cs="Times New Roman"/>
          <w:color w:val="666666"/>
          <w:sz w:val="21"/>
          <w:szCs w:val="21"/>
          <w:lang w:eastAsia="fr-FR"/>
        </w:rPr>
        <w:t>%</w:t>
      </w:r>
      <w:r>
        <w:rPr>
          <w:rFonts w:ascii="Helvetica" w:eastAsia="Times New Roman" w:hAnsi="Helvetica" w:cs="Times New Roman"/>
          <w:color w:val="666666"/>
          <w:sz w:val="21"/>
          <w:szCs w:val="21"/>
          <w:lang w:eastAsia="fr-FR"/>
        </w:rPr>
        <w:t xml:space="preserve"> par rapport à 2018</w:t>
      </w:r>
      <w:r w:rsidR="00012364" w:rsidRPr="00D02F8E">
        <w:rPr>
          <w:rFonts w:ascii="Helvetica" w:eastAsia="Times New Roman" w:hAnsi="Helvetica" w:cs="Times New Roman"/>
          <w:color w:val="666666"/>
          <w:sz w:val="21"/>
          <w:szCs w:val="21"/>
          <w:lang w:eastAsia="fr-FR"/>
        </w:rPr>
        <w:t xml:space="preserve">. </w:t>
      </w:r>
    </w:p>
    <w:tbl>
      <w:tblPr>
        <w:tblW w:w="8900" w:type="dxa"/>
        <w:tblInd w:w="562" w:type="dxa"/>
        <w:tblCellMar>
          <w:left w:w="70" w:type="dxa"/>
          <w:right w:w="70" w:type="dxa"/>
        </w:tblCellMar>
        <w:tblLook w:val="04A0" w:firstRow="1" w:lastRow="0" w:firstColumn="1" w:lastColumn="0" w:noHBand="0" w:noVBand="1"/>
      </w:tblPr>
      <w:tblGrid>
        <w:gridCol w:w="4660"/>
        <w:gridCol w:w="1060"/>
        <w:gridCol w:w="1060"/>
        <w:gridCol w:w="1060"/>
        <w:gridCol w:w="1060"/>
      </w:tblGrid>
      <w:tr w:rsidR="00D02F8E" w:rsidRPr="00D02F8E" w14:paraId="1E09EB82" w14:textId="77777777" w:rsidTr="00D02F8E">
        <w:trPr>
          <w:trHeight w:val="324"/>
        </w:trPr>
        <w:tc>
          <w:tcPr>
            <w:tcW w:w="4660" w:type="dxa"/>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CB61582" w14:textId="77777777" w:rsidR="00D02F8E" w:rsidRPr="00D02F8E" w:rsidRDefault="00D02F8E" w:rsidP="00D02F8E">
            <w:pPr>
              <w:spacing w:before="0" w:after="0"/>
              <w:rPr>
                <w:rFonts w:ascii="Calibri" w:eastAsia="Times New Roman" w:hAnsi="Calibri" w:cs="Calibri"/>
                <w:b/>
                <w:bCs/>
                <w:color w:val="FFFFFF"/>
                <w:sz w:val="21"/>
                <w:szCs w:val="21"/>
                <w:lang w:eastAsia="fr-FR"/>
              </w:rPr>
            </w:pPr>
            <w:bookmarkStart w:id="21" w:name="RANGE!A2:E4"/>
            <w:r w:rsidRPr="00D02F8E">
              <w:rPr>
                <w:rFonts w:ascii="Calibri" w:eastAsia="Times New Roman" w:hAnsi="Calibri" w:cs="Calibri"/>
                <w:b/>
                <w:bCs/>
                <w:color w:val="FFFFFF"/>
                <w:sz w:val="21"/>
                <w:szCs w:val="21"/>
                <w:lang w:eastAsia="fr-FR"/>
              </w:rPr>
              <w:t>Formations</w:t>
            </w:r>
            <w:bookmarkEnd w:id="21"/>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0063F4CC" w14:textId="77777777" w:rsidR="00D02F8E" w:rsidRPr="00D02F8E" w:rsidRDefault="00D02F8E" w:rsidP="00D02F8E">
            <w:pPr>
              <w:spacing w:before="0" w:after="0"/>
              <w:jc w:val="center"/>
              <w:rPr>
                <w:rFonts w:ascii="Calibri" w:eastAsia="Times New Roman" w:hAnsi="Calibri" w:cs="Calibri"/>
                <w:b/>
                <w:bCs/>
                <w:color w:val="FFFFFF"/>
                <w:sz w:val="21"/>
                <w:szCs w:val="21"/>
                <w:lang w:eastAsia="fr-FR"/>
              </w:rPr>
            </w:pPr>
            <w:r w:rsidRPr="00D02F8E">
              <w:rPr>
                <w:rFonts w:ascii="Calibri" w:eastAsia="Times New Roman" w:hAnsi="Calibri" w:cs="Calibri"/>
                <w:b/>
                <w:bCs/>
                <w:color w:val="FFFFFF"/>
                <w:sz w:val="21"/>
                <w:szCs w:val="21"/>
                <w:lang w:eastAsia="fr-FR"/>
              </w:rPr>
              <w:t>2017</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15B2DE0D" w14:textId="77777777" w:rsidR="00D02F8E" w:rsidRPr="00D02F8E" w:rsidRDefault="00D02F8E" w:rsidP="00D02F8E">
            <w:pPr>
              <w:spacing w:before="0" w:after="0"/>
              <w:jc w:val="center"/>
              <w:rPr>
                <w:rFonts w:ascii="Calibri" w:eastAsia="Times New Roman" w:hAnsi="Calibri" w:cs="Calibri"/>
                <w:b/>
                <w:bCs/>
                <w:color w:val="FFFFFF"/>
                <w:sz w:val="21"/>
                <w:szCs w:val="21"/>
                <w:lang w:eastAsia="fr-FR"/>
              </w:rPr>
            </w:pPr>
            <w:r w:rsidRPr="00D02F8E">
              <w:rPr>
                <w:rFonts w:ascii="Calibri" w:eastAsia="Times New Roman" w:hAnsi="Calibri" w:cs="Calibri"/>
                <w:b/>
                <w:bCs/>
                <w:color w:val="FFFFFF"/>
                <w:sz w:val="21"/>
                <w:szCs w:val="21"/>
                <w:lang w:eastAsia="fr-FR"/>
              </w:rPr>
              <w:t>2018</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09FD4516" w14:textId="77777777" w:rsidR="00D02F8E" w:rsidRPr="00D02F8E" w:rsidRDefault="00D02F8E" w:rsidP="00D02F8E">
            <w:pPr>
              <w:spacing w:before="0" w:after="0"/>
              <w:jc w:val="center"/>
              <w:rPr>
                <w:rFonts w:ascii="Calibri" w:eastAsia="Times New Roman" w:hAnsi="Calibri" w:cs="Calibri"/>
                <w:b/>
                <w:bCs/>
                <w:color w:val="FFFFFF"/>
                <w:sz w:val="21"/>
                <w:szCs w:val="21"/>
                <w:lang w:eastAsia="fr-FR"/>
              </w:rPr>
            </w:pPr>
            <w:r w:rsidRPr="00D02F8E">
              <w:rPr>
                <w:rFonts w:ascii="Calibri" w:eastAsia="Times New Roman" w:hAnsi="Calibri" w:cs="Calibri"/>
                <w:b/>
                <w:bCs/>
                <w:color w:val="FFFFFF"/>
                <w:sz w:val="21"/>
                <w:szCs w:val="21"/>
                <w:lang w:eastAsia="fr-FR"/>
              </w:rPr>
              <w:t>2019</w:t>
            </w:r>
          </w:p>
        </w:tc>
        <w:tc>
          <w:tcPr>
            <w:tcW w:w="1060" w:type="dxa"/>
            <w:tcBorders>
              <w:top w:val="single" w:sz="4" w:space="0" w:color="auto"/>
              <w:left w:val="nil"/>
              <w:bottom w:val="single" w:sz="4" w:space="0" w:color="auto"/>
              <w:right w:val="single" w:sz="4" w:space="0" w:color="auto"/>
            </w:tcBorders>
            <w:shd w:val="clear" w:color="000000" w:fill="A6A6A6"/>
            <w:noWrap/>
            <w:vAlign w:val="bottom"/>
            <w:hideMark/>
          </w:tcPr>
          <w:p w14:paraId="54500CDA" w14:textId="77777777" w:rsidR="00D02F8E" w:rsidRPr="00D02F8E" w:rsidRDefault="00D02F8E" w:rsidP="00D02F8E">
            <w:pPr>
              <w:spacing w:before="0" w:after="0"/>
              <w:jc w:val="center"/>
              <w:rPr>
                <w:rFonts w:ascii="Calibri" w:eastAsia="Times New Roman" w:hAnsi="Calibri" w:cs="Calibri"/>
                <w:b/>
                <w:bCs/>
                <w:color w:val="FFFFFF"/>
                <w:sz w:val="21"/>
                <w:szCs w:val="21"/>
                <w:lang w:eastAsia="fr-FR"/>
              </w:rPr>
            </w:pPr>
            <w:r w:rsidRPr="00D02F8E">
              <w:rPr>
                <w:rFonts w:ascii="Calibri" w:eastAsia="Times New Roman" w:hAnsi="Calibri" w:cs="Calibri"/>
                <w:b/>
                <w:bCs/>
                <w:color w:val="FFFFFF"/>
                <w:sz w:val="21"/>
                <w:szCs w:val="21"/>
                <w:lang w:eastAsia="fr-FR"/>
              </w:rPr>
              <w:t>Variation</w:t>
            </w:r>
          </w:p>
        </w:tc>
      </w:tr>
      <w:tr w:rsidR="00D02F8E" w:rsidRPr="00D02F8E" w14:paraId="2EDAD2BC" w14:textId="77777777" w:rsidTr="00D02F8E">
        <w:trPr>
          <w:trHeight w:val="324"/>
        </w:trPr>
        <w:tc>
          <w:tcPr>
            <w:tcW w:w="4660" w:type="dxa"/>
            <w:tcBorders>
              <w:top w:val="nil"/>
              <w:left w:val="single" w:sz="4" w:space="0" w:color="auto"/>
              <w:bottom w:val="single" w:sz="4" w:space="0" w:color="auto"/>
              <w:right w:val="single" w:sz="4" w:space="0" w:color="auto"/>
            </w:tcBorders>
            <w:shd w:val="clear" w:color="000000" w:fill="FFFFFF"/>
            <w:noWrap/>
            <w:vAlign w:val="bottom"/>
            <w:hideMark/>
          </w:tcPr>
          <w:p w14:paraId="7D9C9DE2" w14:textId="77777777" w:rsidR="00D02F8E" w:rsidRPr="00D02F8E" w:rsidRDefault="00D02F8E" w:rsidP="00D02F8E">
            <w:pPr>
              <w:spacing w:before="0" w:after="0"/>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Dépenses de formation en K€</w:t>
            </w:r>
          </w:p>
        </w:tc>
        <w:tc>
          <w:tcPr>
            <w:tcW w:w="1060" w:type="dxa"/>
            <w:tcBorders>
              <w:top w:val="nil"/>
              <w:left w:val="nil"/>
              <w:bottom w:val="single" w:sz="4" w:space="0" w:color="auto"/>
              <w:right w:val="single" w:sz="4" w:space="0" w:color="auto"/>
            </w:tcBorders>
            <w:shd w:val="clear" w:color="000000" w:fill="FFFFFF"/>
            <w:noWrap/>
            <w:vAlign w:val="bottom"/>
            <w:hideMark/>
          </w:tcPr>
          <w:p w14:paraId="7C61E820"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376</w:t>
            </w:r>
          </w:p>
        </w:tc>
        <w:tc>
          <w:tcPr>
            <w:tcW w:w="1060" w:type="dxa"/>
            <w:tcBorders>
              <w:top w:val="nil"/>
              <w:left w:val="nil"/>
              <w:bottom w:val="single" w:sz="4" w:space="0" w:color="auto"/>
              <w:right w:val="single" w:sz="4" w:space="0" w:color="auto"/>
            </w:tcBorders>
            <w:shd w:val="clear" w:color="000000" w:fill="FFFFFF"/>
            <w:noWrap/>
            <w:vAlign w:val="bottom"/>
            <w:hideMark/>
          </w:tcPr>
          <w:p w14:paraId="53130BBC"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303</w:t>
            </w:r>
          </w:p>
        </w:tc>
        <w:tc>
          <w:tcPr>
            <w:tcW w:w="1060" w:type="dxa"/>
            <w:tcBorders>
              <w:top w:val="nil"/>
              <w:left w:val="nil"/>
              <w:bottom w:val="single" w:sz="4" w:space="0" w:color="auto"/>
              <w:right w:val="single" w:sz="4" w:space="0" w:color="auto"/>
            </w:tcBorders>
            <w:shd w:val="clear" w:color="000000" w:fill="FFFFFF"/>
            <w:noWrap/>
            <w:vAlign w:val="bottom"/>
            <w:hideMark/>
          </w:tcPr>
          <w:p w14:paraId="1CB60BBB"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262</w:t>
            </w:r>
          </w:p>
        </w:tc>
        <w:tc>
          <w:tcPr>
            <w:tcW w:w="1060" w:type="dxa"/>
            <w:tcBorders>
              <w:top w:val="nil"/>
              <w:left w:val="nil"/>
              <w:bottom w:val="single" w:sz="4" w:space="0" w:color="auto"/>
              <w:right w:val="single" w:sz="4" w:space="0" w:color="auto"/>
            </w:tcBorders>
            <w:shd w:val="clear" w:color="000000" w:fill="FFFFFF"/>
            <w:noWrap/>
            <w:vAlign w:val="bottom"/>
            <w:hideMark/>
          </w:tcPr>
          <w:p w14:paraId="0EECD602"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-13%</w:t>
            </w:r>
          </w:p>
        </w:tc>
      </w:tr>
      <w:tr w:rsidR="00D02F8E" w:rsidRPr="00D02F8E" w14:paraId="76F385A4" w14:textId="77777777" w:rsidTr="00D02F8E">
        <w:trPr>
          <w:trHeight w:val="324"/>
        </w:trPr>
        <w:tc>
          <w:tcPr>
            <w:tcW w:w="4660" w:type="dxa"/>
            <w:tcBorders>
              <w:top w:val="nil"/>
              <w:left w:val="single" w:sz="4" w:space="0" w:color="auto"/>
              <w:bottom w:val="single" w:sz="4" w:space="0" w:color="auto"/>
              <w:right w:val="single" w:sz="4" w:space="0" w:color="auto"/>
            </w:tcBorders>
            <w:shd w:val="clear" w:color="000000" w:fill="FFFFFF"/>
            <w:noWrap/>
            <w:vAlign w:val="bottom"/>
            <w:hideMark/>
          </w:tcPr>
          <w:p w14:paraId="1BD33F21" w14:textId="77777777" w:rsidR="00D02F8E" w:rsidRPr="00D02F8E" w:rsidRDefault="00D02F8E" w:rsidP="00D02F8E">
            <w:pPr>
              <w:spacing w:before="0" w:after="0"/>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Nombre d'heures de formation</w:t>
            </w:r>
          </w:p>
        </w:tc>
        <w:tc>
          <w:tcPr>
            <w:tcW w:w="1060" w:type="dxa"/>
            <w:tcBorders>
              <w:top w:val="nil"/>
              <w:left w:val="nil"/>
              <w:bottom w:val="single" w:sz="4" w:space="0" w:color="auto"/>
              <w:right w:val="single" w:sz="4" w:space="0" w:color="auto"/>
            </w:tcBorders>
            <w:shd w:val="clear" w:color="000000" w:fill="FFFFFF"/>
            <w:noWrap/>
            <w:vAlign w:val="bottom"/>
            <w:hideMark/>
          </w:tcPr>
          <w:p w14:paraId="12299DBF"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41 518</w:t>
            </w:r>
          </w:p>
        </w:tc>
        <w:tc>
          <w:tcPr>
            <w:tcW w:w="1060" w:type="dxa"/>
            <w:tcBorders>
              <w:top w:val="nil"/>
              <w:left w:val="nil"/>
              <w:bottom w:val="single" w:sz="4" w:space="0" w:color="auto"/>
              <w:right w:val="single" w:sz="4" w:space="0" w:color="auto"/>
            </w:tcBorders>
            <w:shd w:val="clear" w:color="000000" w:fill="FFFFFF"/>
            <w:noWrap/>
            <w:vAlign w:val="bottom"/>
            <w:hideMark/>
          </w:tcPr>
          <w:p w14:paraId="61956A2C"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51 482</w:t>
            </w:r>
          </w:p>
        </w:tc>
        <w:tc>
          <w:tcPr>
            <w:tcW w:w="1060" w:type="dxa"/>
            <w:tcBorders>
              <w:top w:val="nil"/>
              <w:left w:val="nil"/>
              <w:bottom w:val="single" w:sz="4" w:space="0" w:color="auto"/>
              <w:right w:val="single" w:sz="4" w:space="0" w:color="auto"/>
            </w:tcBorders>
            <w:shd w:val="clear" w:color="000000" w:fill="FFFFFF"/>
            <w:noWrap/>
            <w:vAlign w:val="bottom"/>
            <w:hideMark/>
          </w:tcPr>
          <w:p w14:paraId="3C170642"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43 428</w:t>
            </w:r>
          </w:p>
        </w:tc>
        <w:tc>
          <w:tcPr>
            <w:tcW w:w="1060" w:type="dxa"/>
            <w:tcBorders>
              <w:top w:val="nil"/>
              <w:left w:val="nil"/>
              <w:bottom w:val="single" w:sz="4" w:space="0" w:color="auto"/>
              <w:right w:val="single" w:sz="4" w:space="0" w:color="auto"/>
            </w:tcBorders>
            <w:shd w:val="clear" w:color="000000" w:fill="FFFFFF"/>
            <w:noWrap/>
            <w:vAlign w:val="bottom"/>
            <w:hideMark/>
          </w:tcPr>
          <w:p w14:paraId="5A57D782"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-16%</w:t>
            </w:r>
          </w:p>
        </w:tc>
      </w:tr>
      <w:tr w:rsidR="00D02F8E" w:rsidRPr="00D02F8E" w14:paraId="4FA85F38" w14:textId="77777777" w:rsidTr="00D02F8E">
        <w:trPr>
          <w:trHeight w:val="324"/>
        </w:trPr>
        <w:tc>
          <w:tcPr>
            <w:tcW w:w="4660" w:type="dxa"/>
            <w:tcBorders>
              <w:top w:val="nil"/>
              <w:left w:val="single" w:sz="4" w:space="0" w:color="auto"/>
              <w:bottom w:val="single" w:sz="4" w:space="0" w:color="auto"/>
              <w:right w:val="single" w:sz="4" w:space="0" w:color="auto"/>
            </w:tcBorders>
            <w:shd w:val="clear" w:color="000000" w:fill="FFFFFF"/>
            <w:noWrap/>
            <w:vAlign w:val="bottom"/>
            <w:hideMark/>
          </w:tcPr>
          <w:p w14:paraId="775AE899" w14:textId="77777777" w:rsidR="00D02F8E" w:rsidRPr="00D02F8E" w:rsidRDefault="00D02F8E" w:rsidP="00D02F8E">
            <w:pPr>
              <w:spacing w:before="0" w:after="0"/>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Nombre moyen d'heure de formation par salarié</w:t>
            </w:r>
          </w:p>
        </w:tc>
        <w:tc>
          <w:tcPr>
            <w:tcW w:w="1060" w:type="dxa"/>
            <w:tcBorders>
              <w:top w:val="nil"/>
              <w:left w:val="nil"/>
              <w:bottom w:val="single" w:sz="4" w:space="0" w:color="auto"/>
              <w:right w:val="single" w:sz="4" w:space="0" w:color="auto"/>
            </w:tcBorders>
            <w:shd w:val="clear" w:color="000000" w:fill="FFFFFF"/>
            <w:noWrap/>
            <w:vAlign w:val="bottom"/>
            <w:hideMark/>
          </w:tcPr>
          <w:p w14:paraId="759A37E1"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37</w:t>
            </w:r>
          </w:p>
        </w:tc>
        <w:tc>
          <w:tcPr>
            <w:tcW w:w="1060" w:type="dxa"/>
            <w:tcBorders>
              <w:top w:val="nil"/>
              <w:left w:val="nil"/>
              <w:bottom w:val="single" w:sz="4" w:space="0" w:color="auto"/>
              <w:right w:val="single" w:sz="4" w:space="0" w:color="auto"/>
            </w:tcBorders>
            <w:shd w:val="clear" w:color="000000" w:fill="FFFFFF"/>
            <w:noWrap/>
            <w:vAlign w:val="bottom"/>
            <w:hideMark/>
          </w:tcPr>
          <w:p w14:paraId="385EAE25"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42</w:t>
            </w:r>
          </w:p>
        </w:tc>
        <w:tc>
          <w:tcPr>
            <w:tcW w:w="1060" w:type="dxa"/>
            <w:tcBorders>
              <w:top w:val="nil"/>
              <w:left w:val="nil"/>
              <w:bottom w:val="single" w:sz="4" w:space="0" w:color="auto"/>
              <w:right w:val="single" w:sz="4" w:space="0" w:color="auto"/>
            </w:tcBorders>
            <w:shd w:val="clear" w:color="000000" w:fill="FFFFFF"/>
            <w:noWrap/>
            <w:vAlign w:val="bottom"/>
            <w:hideMark/>
          </w:tcPr>
          <w:p w14:paraId="234BA194"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37</w:t>
            </w:r>
          </w:p>
        </w:tc>
        <w:tc>
          <w:tcPr>
            <w:tcW w:w="1060" w:type="dxa"/>
            <w:tcBorders>
              <w:top w:val="nil"/>
              <w:left w:val="nil"/>
              <w:bottom w:val="single" w:sz="4" w:space="0" w:color="auto"/>
              <w:right w:val="single" w:sz="4" w:space="0" w:color="auto"/>
            </w:tcBorders>
            <w:shd w:val="clear" w:color="000000" w:fill="FFFFFF"/>
            <w:noWrap/>
            <w:vAlign w:val="bottom"/>
            <w:hideMark/>
          </w:tcPr>
          <w:p w14:paraId="27825FF7"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-14%</w:t>
            </w:r>
          </w:p>
        </w:tc>
      </w:tr>
      <w:tr w:rsidR="00D02F8E" w:rsidRPr="00D02F8E" w14:paraId="1E1F93BA" w14:textId="77777777" w:rsidTr="00D02F8E">
        <w:trPr>
          <w:trHeight w:val="324"/>
        </w:trPr>
        <w:tc>
          <w:tcPr>
            <w:tcW w:w="4660" w:type="dxa"/>
            <w:tcBorders>
              <w:top w:val="nil"/>
              <w:left w:val="single" w:sz="4" w:space="0" w:color="auto"/>
              <w:bottom w:val="single" w:sz="4" w:space="0" w:color="auto"/>
              <w:right w:val="single" w:sz="4" w:space="0" w:color="auto"/>
            </w:tcBorders>
            <w:shd w:val="clear" w:color="000000" w:fill="FFFFFF"/>
            <w:noWrap/>
            <w:vAlign w:val="bottom"/>
            <w:hideMark/>
          </w:tcPr>
          <w:p w14:paraId="0959D50B" w14:textId="77777777" w:rsidR="00D02F8E" w:rsidRPr="00D02F8E" w:rsidRDefault="00D02F8E" w:rsidP="00D02F8E">
            <w:pPr>
              <w:spacing w:before="0" w:after="0"/>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Coût moyen par salarié en €</w:t>
            </w:r>
          </w:p>
        </w:tc>
        <w:tc>
          <w:tcPr>
            <w:tcW w:w="1060" w:type="dxa"/>
            <w:tcBorders>
              <w:top w:val="nil"/>
              <w:left w:val="nil"/>
              <w:bottom w:val="single" w:sz="4" w:space="0" w:color="auto"/>
              <w:right w:val="single" w:sz="4" w:space="0" w:color="auto"/>
            </w:tcBorders>
            <w:shd w:val="clear" w:color="000000" w:fill="FFFFFF"/>
            <w:noWrap/>
            <w:vAlign w:val="bottom"/>
            <w:hideMark/>
          </w:tcPr>
          <w:p w14:paraId="564EB779"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338</w:t>
            </w:r>
          </w:p>
        </w:tc>
        <w:tc>
          <w:tcPr>
            <w:tcW w:w="1060" w:type="dxa"/>
            <w:tcBorders>
              <w:top w:val="nil"/>
              <w:left w:val="nil"/>
              <w:bottom w:val="single" w:sz="4" w:space="0" w:color="auto"/>
              <w:right w:val="single" w:sz="4" w:space="0" w:color="auto"/>
            </w:tcBorders>
            <w:shd w:val="clear" w:color="000000" w:fill="FFFFFF"/>
            <w:noWrap/>
            <w:vAlign w:val="bottom"/>
            <w:hideMark/>
          </w:tcPr>
          <w:p w14:paraId="24E18ACE"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250</w:t>
            </w:r>
          </w:p>
        </w:tc>
        <w:tc>
          <w:tcPr>
            <w:tcW w:w="1060" w:type="dxa"/>
            <w:tcBorders>
              <w:top w:val="nil"/>
              <w:left w:val="nil"/>
              <w:bottom w:val="single" w:sz="4" w:space="0" w:color="auto"/>
              <w:right w:val="single" w:sz="4" w:space="0" w:color="auto"/>
            </w:tcBorders>
            <w:shd w:val="clear" w:color="000000" w:fill="FFFFFF"/>
            <w:noWrap/>
            <w:vAlign w:val="bottom"/>
            <w:hideMark/>
          </w:tcPr>
          <w:p w14:paraId="7B96BF3F"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221</w:t>
            </w:r>
          </w:p>
        </w:tc>
        <w:tc>
          <w:tcPr>
            <w:tcW w:w="1060" w:type="dxa"/>
            <w:tcBorders>
              <w:top w:val="nil"/>
              <w:left w:val="nil"/>
              <w:bottom w:val="single" w:sz="4" w:space="0" w:color="auto"/>
              <w:right w:val="single" w:sz="4" w:space="0" w:color="auto"/>
            </w:tcBorders>
            <w:shd w:val="clear" w:color="000000" w:fill="FFFFFF"/>
            <w:noWrap/>
            <w:vAlign w:val="bottom"/>
            <w:hideMark/>
          </w:tcPr>
          <w:p w14:paraId="6133DFDA" w14:textId="77777777" w:rsidR="00D02F8E" w:rsidRPr="00D02F8E" w:rsidRDefault="00D02F8E" w:rsidP="00D02F8E">
            <w:pPr>
              <w:spacing w:before="0" w:after="0"/>
              <w:jc w:val="right"/>
              <w:rPr>
                <w:rFonts w:ascii="Calibri" w:eastAsia="Times New Roman" w:hAnsi="Calibri" w:cs="Calibri"/>
                <w:color w:val="808080"/>
                <w:sz w:val="21"/>
                <w:szCs w:val="21"/>
                <w:lang w:eastAsia="fr-FR"/>
              </w:rPr>
            </w:pPr>
            <w:r w:rsidRPr="00D02F8E">
              <w:rPr>
                <w:rFonts w:ascii="Calibri" w:eastAsia="Times New Roman" w:hAnsi="Calibri" w:cs="Calibri"/>
                <w:color w:val="808080"/>
                <w:sz w:val="21"/>
                <w:szCs w:val="21"/>
                <w:lang w:eastAsia="fr-FR"/>
              </w:rPr>
              <w:t>-12%</w:t>
            </w:r>
          </w:p>
        </w:tc>
      </w:tr>
    </w:tbl>
    <w:p w14:paraId="74BF80D3" w14:textId="77777777" w:rsidR="00D8057E" w:rsidRDefault="00D8057E" w:rsidP="00D8057E">
      <w:pPr>
        <w:pStyle w:val="Puce1"/>
        <w:numPr>
          <w:ilvl w:val="0"/>
          <w:numId w:val="0"/>
        </w:numPr>
        <w:ind w:left="720"/>
        <w:rPr>
          <w:rFonts w:ascii="Helvetica" w:eastAsia="Times New Roman" w:hAnsi="Helvetica" w:cs="Times New Roman"/>
          <w:color w:val="666666"/>
          <w:sz w:val="21"/>
          <w:szCs w:val="21"/>
          <w:lang w:eastAsia="fr-FR"/>
        </w:rPr>
      </w:pPr>
    </w:p>
    <w:p w14:paraId="24BB546E" w14:textId="77777777" w:rsidR="00D8057E" w:rsidRDefault="00D8057E">
      <w:pPr>
        <w:spacing w:before="0" w:after="200" w:line="276" w:lineRule="auto"/>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br w:type="page"/>
      </w:r>
    </w:p>
    <w:p w14:paraId="2DEC4FD0" w14:textId="471888A8" w:rsidR="000F0C46" w:rsidRPr="00BA4671" w:rsidRDefault="005846CE" w:rsidP="00BA4671">
      <w:pPr>
        <w:pStyle w:val="Puce1"/>
        <w:ind w:hanging="153"/>
        <w:rPr>
          <w:rFonts w:ascii="Helvetica" w:eastAsia="Times New Roman" w:hAnsi="Helvetica" w:cs="Times New Roman"/>
          <w:color w:val="666666"/>
          <w:sz w:val="21"/>
          <w:szCs w:val="21"/>
          <w:lang w:eastAsia="fr-FR"/>
        </w:rPr>
      </w:pPr>
      <w:r w:rsidRPr="000F0C46">
        <w:rPr>
          <w:rFonts w:ascii="Helvetica" w:eastAsia="Times New Roman" w:hAnsi="Helvetica" w:cs="Times New Roman"/>
          <w:color w:val="666666"/>
          <w:sz w:val="21"/>
          <w:szCs w:val="21"/>
          <w:lang w:eastAsia="fr-FR"/>
        </w:rPr>
        <w:lastRenderedPageBreak/>
        <w:t>Contrat</w:t>
      </w:r>
      <w:r w:rsidR="005E6D7F" w:rsidRPr="000F0C46">
        <w:rPr>
          <w:rFonts w:ascii="Helvetica" w:eastAsia="Times New Roman" w:hAnsi="Helvetica" w:cs="Times New Roman"/>
          <w:color w:val="666666"/>
          <w:sz w:val="21"/>
          <w:szCs w:val="21"/>
          <w:lang w:eastAsia="fr-FR"/>
        </w:rPr>
        <w:t>s</w:t>
      </w:r>
      <w:r w:rsidRPr="000F0C46">
        <w:rPr>
          <w:rFonts w:ascii="Helvetica" w:eastAsia="Times New Roman" w:hAnsi="Helvetica" w:cs="Times New Roman"/>
          <w:color w:val="666666"/>
          <w:sz w:val="21"/>
          <w:szCs w:val="21"/>
          <w:lang w:eastAsia="fr-FR"/>
        </w:rPr>
        <w:t xml:space="preserve"> temporaires</w:t>
      </w:r>
    </w:p>
    <w:tbl>
      <w:tblPr>
        <w:tblW w:w="10093" w:type="dxa"/>
        <w:tblCellMar>
          <w:left w:w="70" w:type="dxa"/>
          <w:right w:w="70" w:type="dxa"/>
        </w:tblCellMar>
        <w:tblLook w:val="04A0" w:firstRow="1" w:lastRow="0" w:firstColumn="1" w:lastColumn="0" w:noHBand="0" w:noVBand="1"/>
      </w:tblPr>
      <w:tblGrid>
        <w:gridCol w:w="2547"/>
        <w:gridCol w:w="709"/>
        <w:gridCol w:w="901"/>
        <w:gridCol w:w="800"/>
        <w:gridCol w:w="899"/>
        <w:gridCol w:w="660"/>
        <w:gridCol w:w="994"/>
        <w:gridCol w:w="851"/>
        <w:gridCol w:w="899"/>
        <w:gridCol w:w="833"/>
      </w:tblGrid>
      <w:tr w:rsidR="00D8057E" w:rsidRPr="00D8057E" w14:paraId="771A156E" w14:textId="77777777" w:rsidTr="00D8057E">
        <w:trPr>
          <w:trHeight w:val="732"/>
        </w:trPr>
        <w:tc>
          <w:tcPr>
            <w:tcW w:w="2547" w:type="dxa"/>
            <w:tcBorders>
              <w:top w:val="single" w:sz="4" w:space="0" w:color="auto"/>
              <w:left w:val="single" w:sz="4" w:space="0" w:color="auto"/>
              <w:bottom w:val="single" w:sz="4" w:space="0" w:color="auto"/>
              <w:right w:val="single" w:sz="4" w:space="0" w:color="auto"/>
            </w:tcBorders>
            <w:shd w:val="clear" w:color="000000" w:fill="A6A6A6"/>
            <w:vAlign w:val="bottom"/>
            <w:hideMark/>
          </w:tcPr>
          <w:p w14:paraId="7174C98D" w14:textId="77777777" w:rsidR="00D8057E" w:rsidRPr="00D8057E" w:rsidRDefault="00D8057E" w:rsidP="00D8057E">
            <w:pPr>
              <w:spacing w:before="0" w:after="0"/>
              <w:rPr>
                <w:rFonts w:ascii="Calibri" w:eastAsia="Times New Roman" w:hAnsi="Calibri" w:cs="Calibri"/>
                <w:b/>
                <w:bCs/>
                <w:color w:val="FFFFFF"/>
                <w:sz w:val="18"/>
                <w:szCs w:val="18"/>
                <w:lang w:eastAsia="fr-FR"/>
              </w:rPr>
            </w:pPr>
            <w:bookmarkStart w:id="22" w:name="RANGE!A2:L6"/>
            <w:r w:rsidRPr="00D8057E">
              <w:rPr>
                <w:rFonts w:ascii="Calibri" w:eastAsia="Times New Roman" w:hAnsi="Calibri" w:cs="Calibri"/>
                <w:b/>
                <w:bCs/>
                <w:color w:val="FFFFFF"/>
                <w:sz w:val="18"/>
                <w:szCs w:val="18"/>
                <w:lang w:eastAsia="fr-FR"/>
              </w:rPr>
              <w:t>Nombre d'ETP ayant des contrats à durée déterminée</w:t>
            </w:r>
            <w:bookmarkEnd w:id="22"/>
          </w:p>
        </w:tc>
        <w:tc>
          <w:tcPr>
            <w:tcW w:w="709" w:type="dxa"/>
            <w:tcBorders>
              <w:top w:val="single" w:sz="4" w:space="0" w:color="auto"/>
              <w:left w:val="nil"/>
              <w:bottom w:val="single" w:sz="4" w:space="0" w:color="auto"/>
              <w:right w:val="single" w:sz="4" w:space="0" w:color="auto"/>
            </w:tcBorders>
            <w:shd w:val="clear" w:color="000000" w:fill="A6A6A6"/>
            <w:vAlign w:val="bottom"/>
            <w:hideMark/>
          </w:tcPr>
          <w:p w14:paraId="28651365" w14:textId="77777777" w:rsidR="00D8057E" w:rsidRPr="00D8057E" w:rsidRDefault="00D8057E" w:rsidP="00D8057E">
            <w:pPr>
              <w:spacing w:before="0" w:after="0"/>
              <w:jc w:val="center"/>
              <w:rPr>
                <w:rFonts w:ascii="Calibri" w:eastAsia="Times New Roman" w:hAnsi="Calibri" w:cs="Calibri"/>
                <w:b/>
                <w:bCs/>
                <w:color w:val="FFFFFF"/>
                <w:sz w:val="18"/>
                <w:szCs w:val="18"/>
                <w:lang w:eastAsia="fr-FR"/>
              </w:rPr>
            </w:pPr>
            <w:r w:rsidRPr="00D8057E">
              <w:rPr>
                <w:rFonts w:ascii="Calibri" w:eastAsia="Times New Roman" w:hAnsi="Calibri" w:cs="Calibri"/>
                <w:b/>
                <w:bCs/>
                <w:color w:val="FFFFFF"/>
                <w:sz w:val="18"/>
                <w:szCs w:val="18"/>
                <w:lang w:eastAsia="fr-FR"/>
              </w:rPr>
              <w:t>2018</w:t>
            </w:r>
          </w:p>
        </w:tc>
        <w:tc>
          <w:tcPr>
            <w:tcW w:w="901" w:type="dxa"/>
            <w:tcBorders>
              <w:top w:val="single" w:sz="4" w:space="0" w:color="auto"/>
              <w:left w:val="nil"/>
              <w:bottom w:val="single" w:sz="4" w:space="0" w:color="auto"/>
              <w:right w:val="single" w:sz="4" w:space="0" w:color="auto"/>
            </w:tcBorders>
            <w:shd w:val="clear" w:color="000000" w:fill="A6A6A6"/>
            <w:vAlign w:val="bottom"/>
            <w:hideMark/>
          </w:tcPr>
          <w:p w14:paraId="48A5D631" w14:textId="77777777" w:rsidR="00D8057E" w:rsidRPr="00D8057E" w:rsidRDefault="00D8057E" w:rsidP="00D8057E">
            <w:pPr>
              <w:spacing w:before="0" w:after="0"/>
              <w:jc w:val="center"/>
              <w:rPr>
                <w:rFonts w:ascii="Calibri" w:eastAsia="Times New Roman" w:hAnsi="Calibri" w:cs="Calibri"/>
                <w:b/>
                <w:bCs/>
                <w:color w:val="FFFFFF"/>
                <w:sz w:val="18"/>
                <w:szCs w:val="18"/>
                <w:lang w:eastAsia="fr-FR"/>
              </w:rPr>
            </w:pPr>
            <w:r w:rsidRPr="00D8057E">
              <w:rPr>
                <w:rFonts w:ascii="Calibri" w:eastAsia="Times New Roman" w:hAnsi="Calibri" w:cs="Calibri"/>
                <w:b/>
                <w:bCs/>
                <w:color w:val="FFFFFF"/>
                <w:sz w:val="18"/>
                <w:szCs w:val="18"/>
                <w:lang w:eastAsia="fr-FR"/>
              </w:rPr>
              <w:t>% du total des ETP</w:t>
            </w:r>
          </w:p>
        </w:tc>
        <w:tc>
          <w:tcPr>
            <w:tcW w:w="800" w:type="dxa"/>
            <w:tcBorders>
              <w:top w:val="single" w:sz="4" w:space="0" w:color="auto"/>
              <w:left w:val="nil"/>
              <w:bottom w:val="single" w:sz="4" w:space="0" w:color="auto"/>
              <w:right w:val="single" w:sz="4" w:space="0" w:color="auto"/>
            </w:tcBorders>
            <w:shd w:val="clear" w:color="000000" w:fill="A6A6A6"/>
            <w:vAlign w:val="bottom"/>
            <w:hideMark/>
          </w:tcPr>
          <w:p w14:paraId="1D17011A" w14:textId="77777777" w:rsidR="00D8057E" w:rsidRPr="00D8057E" w:rsidRDefault="00D8057E" w:rsidP="00D8057E">
            <w:pPr>
              <w:spacing w:before="0" w:after="0"/>
              <w:rPr>
                <w:rFonts w:ascii="Calibri" w:eastAsia="Times New Roman" w:hAnsi="Calibri" w:cs="Calibri"/>
                <w:b/>
                <w:bCs/>
                <w:i/>
                <w:iCs/>
                <w:color w:val="FFFFFF"/>
                <w:sz w:val="18"/>
                <w:szCs w:val="18"/>
                <w:lang w:eastAsia="fr-FR"/>
              </w:rPr>
            </w:pPr>
            <w:r w:rsidRPr="00D8057E">
              <w:rPr>
                <w:rFonts w:ascii="Calibri" w:eastAsia="Times New Roman" w:hAnsi="Calibri" w:cs="Calibri"/>
                <w:b/>
                <w:bCs/>
                <w:i/>
                <w:iCs/>
                <w:color w:val="FFFFFF"/>
                <w:sz w:val="18"/>
                <w:szCs w:val="18"/>
                <w:lang w:eastAsia="fr-FR"/>
              </w:rPr>
              <w:t>dont France</w:t>
            </w:r>
          </w:p>
        </w:tc>
        <w:tc>
          <w:tcPr>
            <w:tcW w:w="899" w:type="dxa"/>
            <w:tcBorders>
              <w:top w:val="single" w:sz="4" w:space="0" w:color="auto"/>
              <w:left w:val="nil"/>
              <w:bottom w:val="single" w:sz="4" w:space="0" w:color="auto"/>
              <w:right w:val="single" w:sz="4" w:space="0" w:color="auto"/>
            </w:tcBorders>
            <w:shd w:val="clear" w:color="000000" w:fill="A6A6A6"/>
            <w:vAlign w:val="bottom"/>
            <w:hideMark/>
          </w:tcPr>
          <w:p w14:paraId="79352929" w14:textId="77777777" w:rsidR="00D8057E" w:rsidRPr="00D8057E" w:rsidRDefault="00D8057E" w:rsidP="00D8057E">
            <w:pPr>
              <w:spacing w:before="0" w:after="0"/>
              <w:rPr>
                <w:rFonts w:ascii="Calibri" w:eastAsia="Times New Roman" w:hAnsi="Calibri" w:cs="Calibri"/>
                <w:b/>
                <w:bCs/>
                <w:i/>
                <w:iCs/>
                <w:color w:val="FFFFFF"/>
                <w:sz w:val="18"/>
                <w:szCs w:val="18"/>
                <w:lang w:eastAsia="fr-FR"/>
              </w:rPr>
            </w:pPr>
            <w:r w:rsidRPr="00D8057E">
              <w:rPr>
                <w:rFonts w:ascii="Calibri" w:eastAsia="Times New Roman" w:hAnsi="Calibri" w:cs="Calibri"/>
                <w:b/>
                <w:bCs/>
                <w:i/>
                <w:iCs/>
                <w:color w:val="FFFFFF"/>
                <w:sz w:val="18"/>
                <w:szCs w:val="18"/>
                <w:lang w:eastAsia="fr-FR"/>
              </w:rPr>
              <w:t>dont Roumanie</w:t>
            </w:r>
          </w:p>
        </w:tc>
        <w:tc>
          <w:tcPr>
            <w:tcW w:w="660" w:type="dxa"/>
            <w:tcBorders>
              <w:top w:val="single" w:sz="4" w:space="0" w:color="auto"/>
              <w:left w:val="nil"/>
              <w:bottom w:val="single" w:sz="4" w:space="0" w:color="auto"/>
              <w:right w:val="single" w:sz="4" w:space="0" w:color="auto"/>
            </w:tcBorders>
            <w:shd w:val="clear" w:color="000000" w:fill="A6A6A6"/>
            <w:vAlign w:val="bottom"/>
            <w:hideMark/>
          </w:tcPr>
          <w:p w14:paraId="0779090D" w14:textId="77777777" w:rsidR="00D8057E" w:rsidRPr="00D8057E" w:rsidRDefault="00D8057E" w:rsidP="00D8057E">
            <w:pPr>
              <w:spacing w:before="0" w:after="0"/>
              <w:jc w:val="center"/>
              <w:rPr>
                <w:rFonts w:ascii="Calibri" w:eastAsia="Times New Roman" w:hAnsi="Calibri" w:cs="Calibri"/>
                <w:b/>
                <w:bCs/>
                <w:color w:val="FFFFFF"/>
                <w:sz w:val="18"/>
                <w:szCs w:val="18"/>
                <w:lang w:eastAsia="fr-FR"/>
              </w:rPr>
            </w:pPr>
            <w:r w:rsidRPr="00D8057E">
              <w:rPr>
                <w:rFonts w:ascii="Calibri" w:eastAsia="Times New Roman" w:hAnsi="Calibri" w:cs="Calibri"/>
                <w:b/>
                <w:bCs/>
                <w:color w:val="FFFFFF"/>
                <w:sz w:val="18"/>
                <w:szCs w:val="18"/>
                <w:lang w:eastAsia="fr-FR"/>
              </w:rPr>
              <w:t>2019</w:t>
            </w:r>
          </w:p>
        </w:tc>
        <w:tc>
          <w:tcPr>
            <w:tcW w:w="994" w:type="dxa"/>
            <w:tcBorders>
              <w:top w:val="single" w:sz="4" w:space="0" w:color="auto"/>
              <w:left w:val="nil"/>
              <w:bottom w:val="single" w:sz="4" w:space="0" w:color="auto"/>
              <w:right w:val="single" w:sz="4" w:space="0" w:color="auto"/>
            </w:tcBorders>
            <w:shd w:val="clear" w:color="000000" w:fill="A6A6A6"/>
            <w:vAlign w:val="bottom"/>
            <w:hideMark/>
          </w:tcPr>
          <w:p w14:paraId="495CF4A4" w14:textId="77777777" w:rsidR="00D8057E" w:rsidRPr="00D8057E" w:rsidRDefault="00D8057E" w:rsidP="00D8057E">
            <w:pPr>
              <w:spacing w:before="0" w:after="0"/>
              <w:jc w:val="center"/>
              <w:rPr>
                <w:rFonts w:ascii="Calibri" w:eastAsia="Times New Roman" w:hAnsi="Calibri" w:cs="Calibri"/>
                <w:b/>
                <w:bCs/>
                <w:color w:val="FFFFFF"/>
                <w:sz w:val="18"/>
                <w:szCs w:val="18"/>
                <w:lang w:eastAsia="fr-FR"/>
              </w:rPr>
            </w:pPr>
            <w:r w:rsidRPr="00D8057E">
              <w:rPr>
                <w:rFonts w:ascii="Calibri" w:eastAsia="Times New Roman" w:hAnsi="Calibri" w:cs="Calibri"/>
                <w:b/>
                <w:bCs/>
                <w:color w:val="FFFFFF"/>
                <w:sz w:val="18"/>
                <w:szCs w:val="18"/>
                <w:lang w:eastAsia="fr-FR"/>
              </w:rPr>
              <w:t>% du total des ETP</w:t>
            </w:r>
          </w:p>
        </w:tc>
        <w:tc>
          <w:tcPr>
            <w:tcW w:w="851" w:type="dxa"/>
            <w:tcBorders>
              <w:top w:val="single" w:sz="4" w:space="0" w:color="auto"/>
              <w:left w:val="nil"/>
              <w:bottom w:val="single" w:sz="4" w:space="0" w:color="auto"/>
              <w:right w:val="single" w:sz="4" w:space="0" w:color="auto"/>
            </w:tcBorders>
            <w:shd w:val="clear" w:color="000000" w:fill="A6A6A6"/>
            <w:vAlign w:val="bottom"/>
            <w:hideMark/>
          </w:tcPr>
          <w:p w14:paraId="0E2204E8" w14:textId="77777777" w:rsidR="00D8057E" w:rsidRPr="00D8057E" w:rsidRDefault="00D8057E" w:rsidP="00D8057E">
            <w:pPr>
              <w:spacing w:before="0" w:after="0"/>
              <w:jc w:val="center"/>
              <w:rPr>
                <w:rFonts w:ascii="Calibri" w:eastAsia="Times New Roman" w:hAnsi="Calibri" w:cs="Calibri"/>
                <w:b/>
                <w:bCs/>
                <w:i/>
                <w:iCs/>
                <w:color w:val="FFFFFF"/>
                <w:sz w:val="18"/>
                <w:szCs w:val="18"/>
                <w:lang w:eastAsia="fr-FR"/>
              </w:rPr>
            </w:pPr>
            <w:r w:rsidRPr="00D8057E">
              <w:rPr>
                <w:rFonts w:ascii="Calibri" w:eastAsia="Times New Roman" w:hAnsi="Calibri" w:cs="Calibri"/>
                <w:b/>
                <w:bCs/>
                <w:i/>
                <w:iCs/>
                <w:color w:val="FFFFFF"/>
                <w:sz w:val="18"/>
                <w:szCs w:val="18"/>
                <w:lang w:eastAsia="fr-FR"/>
              </w:rPr>
              <w:t>dont France</w:t>
            </w:r>
          </w:p>
        </w:tc>
        <w:tc>
          <w:tcPr>
            <w:tcW w:w="899" w:type="dxa"/>
            <w:tcBorders>
              <w:top w:val="single" w:sz="4" w:space="0" w:color="auto"/>
              <w:left w:val="nil"/>
              <w:bottom w:val="single" w:sz="4" w:space="0" w:color="auto"/>
              <w:right w:val="single" w:sz="4" w:space="0" w:color="auto"/>
            </w:tcBorders>
            <w:shd w:val="clear" w:color="000000" w:fill="A6A6A6"/>
            <w:vAlign w:val="bottom"/>
            <w:hideMark/>
          </w:tcPr>
          <w:p w14:paraId="3B562525" w14:textId="77777777" w:rsidR="00D8057E" w:rsidRPr="00D8057E" w:rsidRDefault="00D8057E" w:rsidP="00D8057E">
            <w:pPr>
              <w:spacing w:before="0" w:after="0"/>
              <w:rPr>
                <w:rFonts w:ascii="Calibri" w:eastAsia="Times New Roman" w:hAnsi="Calibri" w:cs="Calibri"/>
                <w:b/>
                <w:bCs/>
                <w:i/>
                <w:iCs/>
                <w:color w:val="FFFFFF"/>
                <w:sz w:val="18"/>
                <w:szCs w:val="18"/>
                <w:lang w:eastAsia="fr-FR"/>
              </w:rPr>
            </w:pPr>
            <w:r w:rsidRPr="00D8057E">
              <w:rPr>
                <w:rFonts w:ascii="Calibri" w:eastAsia="Times New Roman" w:hAnsi="Calibri" w:cs="Calibri"/>
                <w:b/>
                <w:bCs/>
                <w:i/>
                <w:iCs/>
                <w:color w:val="FFFFFF"/>
                <w:sz w:val="18"/>
                <w:szCs w:val="18"/>
                <w:lang w:eastAsia="fr-FR"/>
              </w:rPr>
              <w:t>dont Roumanie</w:t>
            </w:r>
          </w:p>
        </w:tc>
        <w:tc>
          <w:tcPr>
            <w:tcW w:w="833" w:type="dxa"/>
            <w:tcBorders>
              <w:top w:val="single" w:sz="4" w:space="0" w:color="auto"/>
              <w:left w:val="nil"/>
              <w:bottom w:val="single" w:sz="4" w:space="0" w:color="auto"/>
              <w:right w:val="single" w:sz="4" w:space="0" w:color="auto"/>
            </w:tcBorders>
            <w:shd w:val="clear" w:color="000000" w:fill="A6A6A6"/>
            <w:vAlign w:val="bottom"/>
            <w:hideMark/>
          </w:tcPr>
          <w:p w14:paraId="72DBD8D3" w14:textId="77777777" w:rsidR="00D8057E" w:rsidRPr="00D8057E" w:rsidRDefault="00D8057E" w:rsidP="00D8057E">
            <w:pPr>
              <w:spacing w:before="0" w:after="0"/>
              <w:jc w:val="center"/>
              <w:rPr>
                <w:rFonts w:ascii="Calibri" w:eastAsia="Times New Roman" w:hAnsi="Calibri" w:cs="Calibri"/>
                <w:b/>
                <w:bCs/>
                <w:color w:val="FFFFFF"/>
                <w:sz w:val="18"/>
                <w:szCs w:val="18"/>
                <w:lang w:eastAsia="fr-FR"/>
              </w:rPr>
            </w:pPr>
            <w:r w:rsidRPr="00D8057E">
              <w:rPr>
                <w:rFonts w:ascii="Calibri" w:eastAsia="Times New Roman" w:hAnsi="Calibri" w:cs="Calibri"/>
                <w:b/>
                <w:bCs/>
                <w:color w:val="FFFFFF"/>
                <w:sz w:val="18"/>
                <w:szCs w:val="18"/>
                <w:lang w:eastAsia="fr-FR"/>
              </w:rPr>
              <w:t>Variation</w:t>
            </w:r>
          </w:p>
        </w:tc>
      </w:tr>
      <w:tr w:rsidR="00D8057E" w:rsidRPr="00D8057E" w14:paraId="45D6EA30" w14:textId="77777777" w:rsidTr="00D8057E">
        <w:trPr>
          <w:trHeight w:val="288"/>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3EB503B0" w14:textId="77777777" w:rsidR="00D8057E" w:rsidRPr="00D8057E" w:rsidRDefault="00D8057E" w:rsidP="00D8057E">
            <w:pPr>
              <w:spacing w:before="0" w:after="0"/>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Main d'œuvre directe</w:t>
            </w:r>
          </w:p>
        </w:tc>
        <w:tc>
          <w:tcPr>
            <w:tcW w:w="709" w:type="dxa"/>
            <w:tcBorders>
              <w:top w:val="nil"/>
              <w:left w:val="nil"/>
              <w:bottom w:val="single" w:sz="4" w:space="0" w:color="auto"/>
              <w:right w:val="single" w:sz="4" w:space="0" w:color="auto"/>
            </w:tcBorders>
            <w:shd w:val="clear" w:color="000000" w:fill="FFFFFF"/>
            <w:noWrap/>
            <w:vAlign w:val="bottom"/>
            <w:hideMark/>
          </w:tcPr>
          <w:p w14:paraId="415B51FA"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184</w:t>
            </w:r>
          </w:p>
        </w:tc>
        <w:tc>
          <w:tcPr>
            <w:tcW w:w="901" w:type="dxa"/>
            <w:tcBorders>
              <w:top w:val="nil"/>
              <w:left w:val="nil"/>
              <w:bottom w:val="single" w:sz="4" w:space="0" w:color="auto"/>
              <w:right w:val="single" w:sz="4" w:space="0" w:color="auto"/>
            </w:tcBorders>
            <w:shd w:val="clear" w:color="000000" w:fill="FFFFFF"/>
            <w:noWrap/>
            <w:vAlign w:val="bottom"/>
            <w:hideMark/>
          </w:tcPr>
          <w:p w14:paraId="6764B1E5"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27%</w:t>
            </w:r>
          </w:p>
        </w:tc>
        <w:tc>
          <w:tcPr>
            <w:tcW w:w="800" w:type="dxa"/>
            <w:tcBorders>
              <w:top w:val="nil"/>
              <w:left w:val="nil"/>
              <w:bottom w:val="single" w:sz="4" w:space="0" w:color="auto"/>
              <w:right w:val="single" w:sz="4" w:space="0" w:color="auto"/>
            </w:tcBorders>
            <w:shd w:val="clear" w:color="000000" w:fill="FFFFFF"/>
            <w:noWrap/>
            <w:vAlign w:val="bottom"/>
            <w:hideMark/>
          </w:tcPr>
          <w:p w14:paraId="1D09825F"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24</w:t>
            </w:r>
          </w:p>
        </w:tc>
        <w:tc>
          <w:tcPr>
            <w:tcW w:w="899" w:type="dxa"/>
            <w:tcBorders>
              <w:top w:val="nil"/>
              <w:left w:val="nil"/>
              <w:bottom w:val="single" w:sz="4" w:space="0" w:color="auto"/>
              <w:right w:val="single" w:sz="4" w:space="0" w:color="auto"/>
            </w:tcBorders>
            <w:shd w:val="clear" w:color="000000" w:fill="FFFFFF"/>
            <w:noWrap/>
            <w:vAlign w:val="bottom"/>
            <w:hideMark/>
          </w:tcPr>
          <w:p w14:paraId="47CEC811"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157</w:t>
            </w:r>
          </w:p>
        </w:tc>
        <w:tc>
          <w:tcPr>
            <w:tcW w:w="660" w:type="dxa"/>
            <w:tcBorders>
              <w:top w:val="nil"/>
              <w:left w:val="nil"/>
              <w:bottom w:val="single" w:sz="4" w:space="0" w:color="auto"/>
              <w:right w:val="single" w:sz="4" w:space="0" w:color="auto"/>
            </w:tcBorders>
            <w:shd w:val="clear" w:color="000000" w:fill="FFFFFF"/>
            <w:noWrap/>
            <w:vAlign w:val="bottom"/>
            <w:hideMark/>
          </w:tcPr>
          <w:p w14:paraId="62DE0FBD"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156</w:t>
            </w:r>
          </w:p>
        </w:tc>
        <w:tc>
          <w:tcPr>
            <w:tcW w:w="994" w:type="dxa"/>
            <w:tcBorders>
              <w:top w:val="nil"/>
              <w:left w:val="nil"/>
              <w:bottom w:val="single" w:sz="4" w:space="0" w:color="auto"/>
              <w:right w:val="single" w:sz="4" w:space="0" w:color="auto"/>
            </w:tcBorders>
            <w:shd w:val="clear" w:color="000000" w:fill="FFFFFF"/>
            <w:noWrap/>
            <w:vAlign w:val="bottom"/>
            <w:hideMark/>
          </w:tcPr>
          <w:p w14:paraId="7C0E9E26"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23%</w:t>
            </w:r>
          </w:p>
        </w:tc>
        <w:tc>
          <w:tcPr>
            <w:tcW w:w="851" w:type="dxa"/>
            <w:tcBorders>
              <w:top w:val="nil"/>
              <w:left w:val="nil"/>
              <w:bottom w:val="single" w:sz="4" w:space="0" w:color="auto"/>
              <w:right w:val="single" w:sz="4" w:space="0" w:color="auto"/>
            </w:tcBorders>
            <w:shd w:val="clear" w:color="000000" w:fill="FFFFFF"/>
            <w:noWrap/>
            <w:vAlign w:val="bottom"/>
            <w:hideMark/>
          </w:tcPr>
          <w:p w14:paraId="57D60580"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46</w:t>
            </w:r>
          </w:p>
        </w:tc>
        <w:tc>
          <w:tcPr>
            <w:tcW w:w="899" w:type="dxa"/>
            <w:tcBorders>
              <w:top w:val="nil"/>
              <w:left w:val="nil"/>
              <w:bottom w:val="single" w:sz="4" w:space="0" w:color="auto"/>
              <w:right w:val="single" w:sz="4" w:space="0" w:color="auto"/>
            </w:tcBorders>
            <w:shd w:val="clear" w:color="000000" w:fill="FFFFFF"/>
            <w:noWrap/>
            <w:vAlign w:val="bottom"/>
            <w:hideMark/>
          </w:tcPr>
          <w:p w14:paraId="6A34B573"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109</w:t>
            </w:r>
          </w:p>
        </w:tc>
        <w:tc>
          <w:tcPr>
            <w:tcW w:w="833" w:type="dxa"/>
            <w:tcBorders>
              <w:top w:val="nil"/>
              <w:left w:val="nil"/>
              <w:bottom w:val="single" w:sz="4" w:space="0" w:color="auto"/>
              <w:right w:val="single" w:sz="4" w:space="0" w:color="auto"/>
            </w:tcBorders>
            <w:shd w:val="clear" w:color="000000" w:fill="FFFFFF"/>
            <w:noWrap/>
            <w:vAlign w:val="bottom"/>
            <w:hideMark/>
          </w:tcPr>
          <w:p w14:paraId="0321E18F"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-15%</w:t>
            </w:r>
          </w:p>
        </w:tc>
      </w:tr>
      <w:tr w:rsidR="00D8057E" w:rsidRPr="00D8057E" w14:paraId="52673D1E" w14:textId="77777777" w:rsidTr="00D8057E">
        <w:trPr>
          <w:trHeight w:val="288"/>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60E318F7" w14:textId="77777777" w:rsidR="00D8057E" w:rsidRPr="00D8057E" w:rsidRDefault="00D8057E" w:rsidP="00D8057E">
            <w:pPr>
              <w:spacing w:before="0" w:after="0"/>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Main d'œuvre indirecte</w:t>
            </w:r>
          </w:p>
        </w:tc>
        <w:tc>
          <w:tcPr>
            <w:tcW w:w="709" w:type="dxa"/>
            <w:tcBorders>
              <w:top w:val="nil"/>
              <w:left w:val="nil"/>
              <w:bottom w:val="single" w:sz="4" w:space="0" w:color="auto"/>
              <w:right w:val="single" w:sz="4" w:space="0" w:color="auto"/>
            </w:tcBorders>
            <w:shd w:val="clear" w:color="000000" w:fill="FFFFFF"/>
            <w:noWrap/>
            <w:vAlign w:val="bottom"/>
            <w:hideMark/>
          </w:tcPr>
          <w:p w14:paraId="0341B14C"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8</w:t>
            </w:r>
          </w:p>
        </w:tc>
        <w:tc>
          <w:tcPr>
            <w:tcW w:w="901" w:type="dxa"/>
            <w:tcBorders>
              <w:top w:val="nil"/>
              <w:left w:val="nil"/>
              <w:bottom w:val="single" w:sz="4" w:space="0" w:color="auto"/>
              <w:right w:val="single" w:sz="4" w:space="0" w:color="auto"/>
            </w:tcBorders>
            <w:shd w:val="clear" w:color="000000" w:fill="FFFFFF"/>
            <w:noWrap/>
            <w:vAlign w:val="bottom"/>
            <w:hideMark/>
          </w:tcPr>
          <w:p w14:paraId="0A3B63DD"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2%</w:t>
            </w:r>
          </w:p>
        </w:tc>
        <w:tc>
          <w:tcPr>
            <w:tcW w:w="800" w:type="dxa"/>
            <w:tcBorders>
              <w:top w:val="nil"/>
              <w:left w:val="nil"/>
              <w:bottom w:val="single" w:sz="4" w:space="0" w:color="auto"/>
              <w:right w:val="single" w:sz="4" w:space="0" w:color="auto"/>
            </w:tcBorders>
            <w:shd w:val="clear" w:color="000000" w:fill="FFFFFF"/>
            <w:noWrap/>
            <w:vAlign w:val="bottom"/>
            <w:hideMark/>
          </w:tcPr>
          <w:p w14:paraId="2372D20E"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7</w:t>
            </w:r>
          </w:p>
        </w:tc>
        <w:tc>
          <w:tcPr>
            <w:tcW w:w="899" w:type="dxa"/>
            <w:tcBorders>
              <w:top w:val="nil"/>
              <w:left w:val="nil"/>
              <w:bottom w:val="single" w:sz="4" w:space="0" w:color="auto"/>
              <w:right w:val="single" w:sz="4" w:space="0" w:color="auto"/>
            </w:tcBorders>
            <w:shd w:val="clear" w:color="000000" w:fill="FFFFFF"/>
            <w:noWrap/>
            <w:vAlign w:val="bottom"/>
            <w:hideMark/>
          </w:tcPr>
          <w:p w14:paraId="6F368BBE" w14:textId="77777777" w:rsidR="00D8057E" w:rsidRPr="00D8057E" w:rsidRDefault="00D8057E" w:rsidP="00D8057E">
            <w:pPr>
              <w:spacing w:before="0" w:after="0"/>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1A9BE3BC"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8</w:t>
            </w:r>
          </w:p>
        </w:tc>
        <w:tc>
          <w:tcPr>
            <w:tcW w:w="994" w:type="dxa"/>
            <w:tcBorders>
              <w:top w:val="nil"/>
              <w:left w:val="nil"/>
              <w:bottom w:val="single" w:sz="4" w:space="0" w:color="auto"/>
              <w:right w:val="single" w:sz="4" w:space="0" w:color="auto"/>
            </w:tcBorders>
            <w:shd w:val="clear" w:color="000000" w:fill="FFFFFF"/>
            <w:noWrap/>
            <w:vAlign w:val="bottom"/>
            <w:hideMark/>
          </w:tcPr>
          <w:p w14:paraId="697C6E26"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2%</w:t>
            </w:r>
          </w:p>
        </w:tc>
        <w:tc>
          <w:tcPr>
            <w:tcW w:w="851" w:type="dxa"/>
            <w:tcBorders>
              <w:top w:val="nil"/>
              <w:left w:val="nil"/>
              <w:bottom w:val="single" w:sz="4" w:space="0" w:color="auto"/>
              <w:right w:val="single" w:sz="4" w:space="0" w:color="auto"/>
            </w:tcBorders>
            <w:shd w:val="clear" w:color="000000" w:fill="FFFFFF"/>
            <w:noWrap/>
            <w:vAlign w:val="bottom"/>
            <w:hideMark/>
          </w:tcPr>
          <w:p w14:paraId="659A9340"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7</w:t>
            </w:r>
          </w:p>
        </w:tc>
        <w:tc>
          <w:tcPr>
            <w:tcW w:w="899" w:type="dxa"/>
            <w:tcBorders>
              <w:top w:val="nil"/>
              <w:left w:val="nil"/>
              <w:bottom w:val="single" w:sz="4" w:space="0" w:color="auto"/>
              <w:right w:val="single" w:sz="4" w:space="0" w:color="auto"/>
            </w:tcBorders>
            <w:shd w:val="clear" w:color="000000" w:fill="FFFFFF"/>
            <w:noWrap/>
            <w:vAlign w:val="bottom"/>
            <w:hideMark/>
          </w:tcPr>
          <w:p w14:paraId="5B995CBB"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0</w:t>
            </w:r>
          </w:p>
        </w:tc>
        <w:tc>
          <w:tcPr>
            <w:tcW w:w="833" w:type="dxa"/>
            <w:tcBorders>
              <w:top w:val="nil"/>
              <w:left w:val="nil"/>
              <w:bottom w:val="single" w:sz="4" w:space="0" w:color="auto"/>
              <w:right w:val="single" w:sz="4" w:space="0" w:color="auto"/>
            </w:tcBorders>
            <w:shd w:val="clear" w:color="000000" w:fill="FFFFFF"/>
            <w:noWrap/>
            <w:vAlign w:val="bottom"/>
            <w:hideMark/>
          </w:tcPr>
          <w:p w14:paraId="25874B7A"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w:t>
            </w:r>
          </w:p>
        </w:tc>
      </w:tr>
      <w:tr w:rsidR="00D8057E" w:rsidRPr="00D8057E" w14:paraId="4593FF22" w14:textId="77777777" w:rsidTr="00D8057E">
        <w:trPr>
          <w:trHeight w:val="288"/>
        </w:trPr>
        <w:tc>
          <w:tcPr>
            <w:tcW w:w="2547" w:type="dxa"/>
            <w:tcBorders>
              <w:top w:val="nil"/>
              <w:left w:val="single" w:sz="4" w:space="0" w:color="auto"/>
              <w:bottom w:val="single" w:sz="4" w:space="0" w:color="auto"/>
              <w:right w:val="single" w:sz="4" w:space="0" w:color="auto"/>
            </w:tcBorders>
            <w:shd w:val="clear" w:color="000000" w:fill="FFFFFF"/>
            <w:noWrap/>
            <w:vAlign w:val="bottom"/>
            <w:hideMark/>
          </w:tcPr>
          <w:p w14:paraId="5DA091C5" w14:textId="77777777" w:rsidR="00D8057E" w:rsidRPr="00D8057E" w:rsidRDefault="00D8057E" w:rsidP="00D8057E">
            <w:pPr>
              <w:spacing w:before="0" w:after="0"/>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Administratifs</w:t>
            </w:r>
          </w:p>
        </w:tc>
        <w:tc>
          <w:tcPr>
            <w:tcW w:w="709" w:type="dxa"/>
            <w:tcBorders>
              <w:top w:val="nil"/>
              <w:left w:val="nil"/>
              <w:bottom w:val="single" w:sz="4" w:space="0" w:color="auto"/>
              <w:right w:val="single" w:sz="4" w:space="0" w:color="auto"/>
            </w:tcBorders>
            <w:shd w:val="clear" w:color="000000" w:fill="FFFFFF"/>
            <w:noWrap/>
            <w:vAlign w:val="bottom"/>
            <w:hideMark/>
          </w:tcPr>
          <w:p w14:paraId="740525A7"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w:t>
            </w:r>
          </w:p>
        </w:tc>
        <w:tc>
          <w:tcPr>
            <w:tcW w:w="901" w:type="dxa"/>
            <w:tcBorders>
              <w:top w:val="nil"/>
              <w:left w:val="nil"/>
              <w:bottom w:val="single" w:sz="4" w:space="0" w:color="auto"/>
              <w:right w:val="single" w:sz="4" w:space="0" w:color="auto"/>
            </w:tcBorders>
            <w:shd w:val="clear" w:color="000000" w:fill="FFFFFF"/>
            <w:noWrap/>
            <w:vAlign w:val="bottom"/>
            <w:hideMark/>
          </w:tcPr>
          <w:p w14:paraId="048277E0"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w:t>
            </w:r>
          </w:p>
        </w:tc>
        <w:tc>
          <w:tcPr>
            <w:tcW w:w="800" w:type="dxa"/>
            <w:tcBorders>
              <w:top w:val="nil"/>
              <w:left w:val="nil"/>
              <w:bottom w:val="single" w:sz="4" w:space="0" w:color="auto"/>
              <w:right w:val="single" w:sz="4" w:space="0" w:color="auto"/>
            </w:tcBorders>
            <w:shd w:val="clear" w:color="000000" w:fill="FFFFFF"/>
            <w:noWrap/>
            <w:vAlign w:val="bottom"/>
            <w:hideMark/>
          </w:tcPr>
          <w:p w14:paraId="1C3D77C3"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w:t>
            </w:r>
          </w:p>
        </w:tc>
        <w:tc>
          <w:tcPr>
            <w:tcW w:w="899" w:type="dxa"/>
            <w:tcBorders>
              <w:top w:val="nil"/>
              <w:left w:val="nil"/>
              <w:bottom w:val="single" w:sz="4" w:space="0" w:color="auto"/>
              <w:right w:val="single" w:sz="4" w:space="0" w:color="auto"/>
            </w:tcBorders>
            <w:shd w:val="clear" w:color="000000" w:fill="FFFFFF"/>
            <w:noWrap/>
            <w:vAlign w:val="bottom"/>
            <w:hideMark/>
          </w:tcPr>
          <w:p w14:paraId="097334DA" w14:textId="77777777" w:rsidR="00D8057E" w:rsidRPr="00D8057E" w:rsidRDefault="00D8057E" w:rsidP="00D8057E">
            <w:pPr>
              <w:spacing w:before="0" w:after="0"/>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 </w:t>
            </w:r>
          </w:p>
        </w:tc>
        <w:tc>
          <w:tcPr>
            <w:tcW w:w="660" w:type="dxa"/>
            <w:tcBorders>
              <w:top w:val="nil"/>
              <w:left w:val="nil"/>
              <w:bottom w:val="single" w:sz="4" w:space="0" w:color="auto"/>
              <w:right w:val="single" w:sz="4" w:space="0" w:color="auto"/>
            </w:tcBorders>
            <w:shd w:val="clear" w:color="000000" w:fill="FFFFFF"/>
            <w:noWrap/>
            <w:vAlign w:val="bottom"/>
            <w:hideMark/>
          </w:tcPr>
          <w:p w14:paraId="23BF3509"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w:t>
            </w:r>
          </w:p>
        </w:tc>
        <w:tc>
          <w:tcPr>
            <w:tcW w:w="994" w:type="dxa"/>
            <w:tcBorders>
              <w:top w:val="nil"/>
              <w:left w:val="nil"/>
              <w:bottom w:val="single" w:sz="4" w:space="0" w:color="auto"/>
              <w:right w:val="single" w:sz="4" w:space="0" w:color="auto"/>
            </w:tcBorders>
            <w:shd w:val="clear" w:color="000000" w:fill="FFFFFF"/>
            <w:noWrap/>
            <w:vAlign w:val="bottom"/>
            <w:hideMark/>
          </w:tcPr>
          <w:p w14:paraId="796269B1"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w:t>
            </w:r>
          </w:p>
        </w:tc>
        <w:tc>
          <w:tcPr>
            <w:tcW w:w="851" w:type="dxa"/>
            <w:tcBorders>
              <w:top w:val="nil"/>
              <w:left w:val="nil"/>
              <w:bottom w:val="single" w:sz="4" w:space="0" w:color="auto"/>
              <w:right w:val="single" w:sz="4" w:space="0" w:color="auto"/>
            </w:tcBorders>
            <w:shd w:val="clear" w:color="000000" w:fill="FFFFFF"/>
            <w:noWrap/>
            <w:vAlign w:val="bottom"/>
            <w:hideMark/>
          </w:tcPr>
          <w:p w14:paraId="4F7D99D2"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1</w:t>
            </w:r>
          </w:p>
        </w:tc>
        <w:tc>
          <w:tcPr>
            <w:tcW w:w="899" w:type="dxa"/>
            <w:tcBorders>
              <w:top w:val="nil"/>
              <w:left w:val="nil"/>
              <w:bottom w:val="single" w:sz="4" w:space="0" w:color="auto"/>
              <w:right w:val="single" w:sz="4" w:space="0" w:color="auto"/>
            </w:tcBorders>
            <w:shd w:val="clear" w:color="000000" w:fill="FFFFFF"/>
            <w:noWrap/>
            <w:vAlign w:val="bottom"/>
            <w:hideMark/>
          </w:tcPr>
          <w:p w14:paraId="5876B3D5"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0</w:t>
            </w:r>
          </w:p>
        </w:tc>
        <w:tc>
          <w:tcPr>
            <w:tcW w:w="833" w:type="dxa"/>
            <w:tcBorders>
              <w:top w:val="nil"/>
              <w:left w:val="nil"/>
              <w:bottom w:val="single" w:sz="4" w:space="0" w:color="auto"/>
              <w:right w:val="single" w:sz="4" w:space="0" w:color="auto"/>
            </w:tcBorders>
            <w:shd w:val="clear" w:color="000000" w:fill="FFFFFF"/>
            <w:noWrap/>
            <w:vAlign w:val="bottom"/>
            <w:hideMark/>
          </w:tcPr>
          <w:p w14:paraId="5CDDD728" w14:textId="77777777" w:rsidR="00D8057E" w:rsidRPr="00D8057E" w:rsidRDefault="00D8057E" w:rsidP="00D8057E">
            <w:pPr>
              <w:spacing w:before="0" w:after="0"/>
              <w:jc w:val="right"/>
              <w:rPr>
                <w:rFonts w:ascii="Calibri" w:eastAsia="Times New Roman" w:hAnsi="Calibri" w:cs="Calibri"/>
                <w:color w:val="808080"/>
                <w:sz w:val="21"/>
                <w:szCs w:val="21"/>
                <w:lang w:eastAsia="fr-FR"/>
              </w:rPr>
            </w:pPr>
            <w:r w:rsidRPr="00D8057E">
              <w:rPr>
                <w:rFonts w:ascii="Calibri" w:eastAsia="Times New Roman" w:hAnsi="Calibri" w:cs="Calibri"/>
                <w:color w:val="808080"/>
                <w:sz w:val="21"/>
                <w:szCs w:val="21"/>
                <w:lang w:eastAsia="fr-FR"/>
              </w:rPr>
              <w:t>0%</w:t>
            </w:r>
          </w:p>
        </w:tc>
      </w:tr>
      <w:tr w:rsidR="00D8057E" w:rsidRPr="00D8057E" w14:paraId="7E1EFCBA" w14:textId="77777777" w:rsidTr="00D8057E">
        <w:trPr>
          <w:trHeight w:val="288"/>
        </w:trPr>
        <w:tc>
          <w:tcPr>
            <w:tcW w:w="2547" w:type="dxa"/>
            <w:tcBorders>
              <w:top w:val="nil"/>
              <w:left w:val="single" w:sz="4" w:space="0" w:color="auto"/>
              <w:bottom w:val="single" w:sz="4" w:space="0" w:color="auto"/>
              <w:right w:val="single" w:sz="4" w:space="0" w:color="auto"/>
            </w:tcBorders>
            <w:shd w:val="clear" w:color="000000" w:fill="A6A6A6"/>
            <w:noWrap/>
            <w:vAlign w:val="bottom"/>
            <w:hideMark/>
          </w:tcPr>
          <w:p w14:paraId="59AFA0E1" w14:textId="77777777" w:rsidR="00D8057E" w:rsidRPr="00D8057E" w:rsidRDefault="00D8057E" w:rsidP="00D8057E">
            <w:pPr>
              <w:spacing w:before="0" w:after="0"/>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Total</w:t>
            </w:r>
          </w:p>
        </w:tc>
        <w:tc>
          <w:tcPr>
            <w:tcW w:w="709" w:type="dxa"/>
            <w:tcBorders>
              <w:top w:val="nil"/>
              <w:left w:val="nil"/>
              <w:bottom w:val="single" w:sz="4" w:space="0" w:color="auto"/>
              <w:right w:val="single" w:sz="4" w:space="0" w:color="auto"/>
            </w:tcBorders>
            <w:shd w:val="clear" w:color="000000" w:fill="A6A6A6"/>
            <w:noWrap/>
            <w:vAlign w:val="bottom"/>
            <w:hideMark/>
          </w:tcPr>
          <w:p w14:paraId="41BBB64C" w14:textId="77777777" w:rsidR="00D8057E" w:rsidRPr="00D8057E" w:rsidRDefault="00D8057E" w:rsidP="00D8057E">
            <w:pPr>
              <w:spacing w:before="0" w:after="0"/>
              <w:jc w:val="right"/>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193</w:t>
            </w:r>
          </w:p>
        </w:tc>
        <w:tc>
          <w:tcPr>
            <w:tcW w:w="901" w:type="dxa"/>
            <w:tcBorders>
              <w:top w:val="nil"/>
              <w:left w:val="nil"/>
              <w:bottom w:val="single" w:sz="4" w:space="0" w:color="auto"/>
              <w:right w:val="single" w:sz="4" w:space="0" w:color="auto"/>
            </w:tcBorders>
            <w:shd w:val="clear" w:color="000000" w:fill="A6A6A6"/>
            <w:noWrap/>
            <w:vAlign w:val="bottom"/>
            <w:hideMark/>
          </w:tcPr>
          <w:p w14:paraId="594D644A" w14:textId="77777777" w:rsidR="00D8057E" w:rsidRPr="00D8057E" w:rsidRDefault="00D8057E" w:rsidP="00D8057E">
            <w:pPr>
              <w:spacing w:before="0" w:after="0"/>
              <w:jc w:val="right"/>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16%</w:t>
            </w:r>
          </w:p>
        </w:tc>
        <w:tc>
          <w:tcPr>
            <w:tcW w:w="800" w:type="dxa"/>
            <w:tcBorders>
              <w:top w:val="nil"/>
              <w:left w:val="nil"/>
              <w:bottom w:val="single" w:sz="4" w:space="0" w:color="auto"/>
              <w:right w:val="single" w:sz="4" w:space="0" w:color="auto"/>
            </w:tcBorders>
            <w:shd w:val="clear" w:color="000000" w:fill="A6A6A6"/>
            <w:noWrap/>
            <w:vAlign w:val="bottom"/>
            <w:hideMark/>
          </w:tcPr>
          <w:p w14:paraId="090D4D31" w14:textId="77777777" w:rsidR="00D8057E" w:rsidRPr="00D8057E" w:rsidRDefault="00D8057E" w:rsidP="00D8057E">
            <w:pPr>
              <w:spacing w:before="0" w:after="0"/>
              <w:jc w:val="right"/>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33</w:t>
            </w:r>
          </w:p>
        </w:tc>
        <w:tc>
          <w:tcPr>
            <w:tcW w:w="899" w:type="dxa"/>
            <w:tcBorders>
              <w:top w:val="nil"/>
              <w:left w:val="nil"/>
              <w:bottom w:val="single" w:sz="4" w:space="0" w:color="auto"/>
              <w:right w:val="single" w:sz="4" w:space="0" w:color="auto"/>
            </w:tcBorders>
            <w:shd w:val="clear" w:color="000000" w:fill="A6A6A6"/>
            <w:noWrap/>
            <w:vAlign w:val="bottom"/>
            <w:hideMark/>
          </w:tcPr>
          <w:p w14:paraId="4D17D4C6" w14:textId="77777777" w:rsidR="00D8057E" w:rsidRPr="00D8057E" w:rsidRDefault="00D8057E" w:rsidP="00D8057E">
            <w:pPr>
              <w:spacing w:before="0" w:after="0"/>
              <w:jc w:val="right"/>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157</w:t>
            </w:r>
          </w:p>
        </w:tc>
        <w:tc>
          <w:tcPr>
            <w:tcW w:w="660" w:type="dxa"/>
            <w:tcBorders>
              <w:top w:val="nil"/>
              <w:left w:val="nil"/>
              <w:bottom w:val="single" w:sz="4" w:space="0" w:color="auto"/>
              <w:right w:val="single" w:sz="4" w:space="0" w:color="auto"/>
            </w:tcBorders>
            <w:shd w:val="clear" w:color="000000" w:fill="A6A6A6"/>
            <w:noWrap/>
            <w:vAlign w:val="bottom"/>
            <w:hideMark/>
          </w:tcPr>
          <w:p w14:paraId="264A8221" w14:textId="77777777" w:rsidR="00D8057E" w:rsidRPr="00D8057E" w:rsidRDefault="00D8057E" w:rsidP="00D8057E">
            <w:pPr>
              <w:spacing w:before="0" w:after="0"/>
              <w:jc w:val="right"/>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165</w:t>
            </w:r>
          </w:p>
        </w:tc>
        <w:tc>
          <w:tcPr>
            <w:tcW w:w="994" w:type="dxa"/>
            <w:tcBorders>
              <w:top w:val="nil"/>
              <w:left w:val="nil"/>
              <w:bottom w:val="single" w:sz="4" w:space="0" w:color="auto"/>
              <w:right w:val="single" w:sz="4" w:space="0" w:color="auto"/>
            </w:tcBorders>
            <w:shd w:val="clear" w:color="000000" w:fill="A6A6A6"/>
            <w:noWrap/>
            <w:vAlign w:val="bottom"/>
            <w:hideMark/>
          </w:tcPr>
          <w:p w14:paraId="136EE96F" w14:textId="77777777" w:rsidR="00D8057E" w:rsidRPr="00D8057E" w:rsidRDefault="00D8057E" w:rsidP="00D8057E">
            <w:pPr>
              <w:spacing w:before="0" w:after="0"/>
              <w:jc w:val="right"/>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14%</w:t>
            </w:r>
          </w:p>
        </w:tc>
        <w:tc>
          <w:tcPr>
            <w:tcW w:w="851" w:type="dxa"/>
            <w:tcBorders>
              <w:top w:val="nil"/>
              <w:left w:val="nil"/>
              <w:bottom w:val="single" w:sz="4" w:space="0" w:color="auto"/>
              <w:right w:val="single" w:sz="4" w:space="0" w:color="auto"/>
            </w:tcBorders>
            <w:shd w:val="clear" w:color="000000" w:fill="A6A6A6"/>
            <w:noWrap/>
            <w:vAlign w:val="bottom"/>
            <w:hideMark/>
          </w:tcPr>
          <w:p w14:paraId="20FDF8B4" w14:textId="77777777" w:rsidR="00D8057E" w:rsidRPr="00D8057E" w:rsidRDefault="00D8057E" w:rsidP="00D8057E">
            <w:pPr>
              <w:spacing w:before="0" w:after="0"/>
              <w:jc w:val="right"/>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54</w:t>
            </w:r>
          </w:p>
        </w:tc>
        <w:tc>
          <w:tcPr>
            <w:tcW w:w="899" w:type="dxa"/>
            <w:tcBorders>
              <w:top w:val="nil"/>
              <w:left w:val="nil"/>
              <w:bottom w:val="single" w:sz="4" w:space="0" w:color="auto"/>
              <w:right w:val="single" w:sz="4" w:space="0" w:color="auto"/>
            </w:tcBorders>
            <w:shd w:val="clear" w:color="000000" w:fill="A6A6A6"/>
            <w:noWrap/>
            <w:vAlign w:val="bottom"/>
            <w:hideMark/>
          </w:tcPr>
          <w:p w14:paraId="4FA73BE4" w14:textId="77777777" w:rsidR="00D8057E" w:rsidRPr="00D8057E" w:rsidRDefault="00D8057E" w:rsidP="00D8057E">
            <w:pPr>
              <w:spacing w:before="0" w:after="0"/>
              <w:jc w:val="right"/>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109</w:t>
            </w:r>
          </w:p>
        </w:tc>
        <w:tc>
          <w:tcPr>
            <w:tcW w:w="833" w:type="dxa"/>
            <w:tcBorders>
              <w:top w:val="nil"/>
              <w:left w:val="nil"/>
              <w:bottom w:val="single" w:sz="4" w:space="0" w:color="auto"/>
              <w:right w:val="single" w:sz="4" w:space="0" w:color="auto"/>
            </w:tcBorders>
            <w:shd w:val="clear" w:color="000000" w:fill="A6A6A6"/>
            <w:noWrap/>
            <w:vAlign w:val="bottom"/>
            <w:hideMark/>
          </w:tcPr>
          <w:p w14:paraId="5DB183ED" w14:textId="77777777" w:rsidR="00D8057E" w:rsidRPr="00D8057E" w:rsidRDefault="00D8057E" w:rsidP="00D8057E">
            <w:pPr>
              <w:spacing w:before="0" w:after="0"/>
              <w:jc w:val="right"/>
              <w:rPr>
                <w:rFonts w:ascii="Calibri" w:eastAsia="Times New Roman" w:hAnsi="Calibri" w:cs="Calibri"/>
                <w:b/>
                <w:bCs/>
                <w:color w:val="FFFFFF"/>
                <w:sz w:val="21"/>
                <w:szCs w:val="21"/>
                <w:lang w:eastAsia="fr-FR"/>
              </w:rPr>
            </w:pPr>
            <w:r w:rsidRPr="00D8057E">
              <w:rPr>
                <w:rFonts w:ascii="Calibri" w:eastAsia="Times New Roman" w:hAnsi="Calibri" w:cs="Calibri"/>
                <w:b/>
                <w:bCs/>
                <w:color w:val="FFFFFF"/>
                <w:sz w:val="21"/>
                <w:szCs w:val="21"/>
                <w:lang w:eastAsia="fr-FR"/>
              </w:rPr>
              <w:t>-14%</w:t>
            </w:r>
          </w:p>
        </w:tc>
      </w:tr>
    </w:tbl>
    <w:p w14:paraId="64D9860C" w14:textId="064567F8" w:rsidR="0090418E" w:rsidRDefault="00D7143F" w:rsidP="0090418E">
      <w:pPr>
        <w:pStyle w:val="Puce2"/>
        <w:numPr>
          <w:ilvl w:val="0"/>
          <w:numId w:val="0"/>
        </w:numPr>
        <w:ind w:right="4535"/>
        <w:rPr>
          <w:rFonts w:ascii="Helvetica" w:eastAsia="Times New Roman" w:hAnsi="Helvetica" w:cs="Times New Roman"/>
          <w:color w:val="666666"/>
          <w:sz w:val="21"/>
          <w:szCs w:val="21"/>
          <w:lang w:eastAsia="fr-FR"/>
        </w:rPr>
      </w:pPr>
      <w:r>
        <w:rPr>
          <w:noProof/>
          <w:lang w:eastAsia="fr-FR"/>
        </w:rPr>
        <w:drawing>
          <wp:anchor distT="0" distB="0" distL="114300" distR="114300" simplePos="0" relativeHeight="251748352" behindDoc="1" locked="0" layoutInCell="1" allowOverlap="1" wp14:anchorId="71E71ABD" wp14:editId="0C4F4BC3">
            <wp:simplePos x="0" y="0"/>
            <wp:positionH relativeFrom="margin">
              <wp:posOffset>3657600</wp:posOffset>
            </wp:positionH>
            <wp:positionV relativeFrom="paragraph">
              <wp:posOffset>285692</wp:posOffset>
            </wp:positionV>
            <wp:extent cx="2701290" cy="2470785"/>
            <wp:effectExtent l="0" t="0" r="3810" b="5715"/>
            <wp:wrapSquare wrapText="bothSides"/>
            <wp:docPr id="1040" name="Graphique 1040">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07F85759" w14:textId="5CECDF75" w:rsidR="0090418E" w:rsidRDefault="0090418E" w:rsidP="00D7143F">
      <w:pPr>
        <w:pStyle w:val="Puce2"/>
        <w:numPr>
          <w:ilvl w:val="0"/>
          <w:numId w:val="0"/>
        </w:numPr>
        <w:ind w:right="3543"/>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En 201</w:t>
      </w:r>
      <w:r w:rsidR="00D8057E">
        <w:rPr>
          <w:rFonts w:ascii="Helvetica" w:eastAsia="Times New Roman" w:hAnsi="Helvetica" w:cs="Times New Roman"/>
          <w:color w:val="666666"/>
          <w:sz w:val="21"/>
          <w:szCs w:val="21"/>
          <w:lang w:eastAsia="fr-FR"/>
        </w:rPr>
        <w:t>9</w:t>
      </w:r>
      <w:r>
        <w:rPr>
          <w:rFonts w:ascii="Helvetica" w:eastAsia="Times New Roman" w:hAnsi="Helvetica" w:cs="Times New Roman"/>
          <w:color w:val="666666"/>
          <w:sz w:val="21"/>
          <w:szCs w:val="21"/>
          <w:lang w:eastAsia="fr-FR"/>
        </w:rPr>
        <w:t>, 1</w:t>
      </w:r>
      <w:r w:rsidR="00D8057E">
        <w:rPr>
          <w:rFonts w:ascii="Helvetica" w:eastAsia="Times New Roman" w:hAnsi="Helvetica" w:cs="Times New Roman"/>
          <w:color w:val="666666"/>
          <w:sz w:val="21"/>
          <w:szCs w:val="21"/>
          <w:lang w:eastAsia="fr-FR"/>
        </w:rPr>
        <w:t>4</w:t>
      </w:r>
      <w:r w:rsidRPr="000F0C46">
        <w:rPr>
          <w:rFonts w:ascii="Helvetica" w:eastAsia="Times New Roman" w:hAnsi="Helvetica" w:cs="Times New Roman"/>
          <w:color w:val="666666"/>
          <w:sz w:val="21"/>
          <w:szCs w:val="21"/>
          <w:lang w:eastAsia="fr-FR"/>
        </w:rPr>
        <w:t xml:space="preserve">% des effectifs du groupe travaillent avec des contrats à durée déterminée </w:t>
      </w:r>
      <w:r>
        <w:rPr>
          <w:rFonts w:ascii="Helvetica" w:eastAsia="Times New Roman" w:hAnsi="Helvetica" w:cs="Times New Roman"/>
          <w:color w:val="666666"/>
          <w:sz w:val="21"/>
          <w:szCs w:val="21"/>
          <w:lang w:eastAsia="fr-FR"/>
        </w:rPr>
        <w:t xml:space="preserve">contre </w:t>
      </w:r>
      <w:r w:rsidR="00D8057E">
        <w:rPr>
          <w:rFonts w:ascii="Helvetica" w:eastAsia="Times New Roman" w:hAnsi="Helvetica" w:cs="Times New Roman"/>
          <w:color w:val="666666"/>
          <w:sz w:val="21"/>
          <w:szCs w:val="21"/>
          <w:lang w:eastAsia="fr-FR"/>
        </w:rPr>
        <w:t xml:space="preserve">16% </w:t>
      </w:r>
      <w:r>
        <w:rPr>
          <w:rFonts w:ascii="Helvetica" w:eastAsia="Times New Roman" w:hAnsi="Helvetica" w:cs="Times New Roman"/>
          <w:color w:val="666666"/>
          <w:sz w:val="21"/>
          <w:szCs w:val="21"/>
          <w:lang w:eastAsia="fr-FR"/>
        </w:rPr>
        <w:t>201</w:t>
      </w:r>
      <w:r w:rsidR="00D8057E">
        <w:rPr>
          <w:rFonts w:ascii="Helvetica" w:eastAsia="Times New Roman" w:hAnsi="Helvetica" w:cs="Times New Roman"/>
          <w:color w:val="666666"/>
          <w:sz w:val="21"/>
          <w:szCs w:val="21"/>
          <w:lang w:eastAsia="fr-FR"/>
        </w:rPr>
        <w:t>8</w:t>
      </w:r>
      <w:r w:rsidRPr="000F0C46">
        <w:rPr>
          <w:rFonts w:ascii="Helvetica" w:eastAsia="Times New Roman" w:hAnsi="Helvetica" w:cs="Times New Roman"/>
          <w:color w:val="666666"/>
          <w:sz w:val="21"/>
          <w:szCs w:val="21"/>
          <w:lang w:eastAsia="fr-FR"/>
        </w:rPr>
        <w:t xml:space="preserve">. </w:t>
      </w:r>
      <w:r>
        <w:rPr>
          <w:rFonts w:ascii="Helvetica" w:eastAsia="Times New Roman" w:hAnsi="Helvetica" w:cs="Times New Roman"/>
          <w:color w:val="666666"/>
          <w:sz w:val="21"/>
          <w:szCs w:val="21"/>
          <w:lang w:eastAsia="fr-FR"/>
        </w:rPr>
        <w:t>La part des contrats à durée déterminée diminue donc légèrement.</w:t>
      </w:r>
      <w:r w:rsidRPr="00397289">
        <w:rPr>
          <w:rFonts w:ascii="Helvetica" w:eastAsia="Times New Roman" w:hAnsi="Helvetica" w:cs="Times New Roman"/>
          <w:color w:val="666666"/>
          <w:sz w:val="21"/>
          <w:szCs w:val="21"/>
          <w:lang w:eastAsia="fr-FR"/>
        </w:rPr>
        <w:t xml:space="preserve"> </w:t>
      </w:r>
    </w:p>
    <w:p w14:paraId="4B5EBCDB" w14:textId="77777777" w:rsidR="00D8057E" w:rsidRPr="00F56319" w:rsidRDefault="00D8057E" w:rsidP="00D7143F">
      <w:pPr>
        <w:pStyle w:val="Puce2"/>
        <w:numPr>
          <w:ilvl w:val="0"/>
          <w:numId w:val="0"/>
        </w:numPr>
        <w:ind w:right="3543"/>
        <w:rPr>
          <w:rFonts w:ascii="Helvetica" w:eastAsia="Times New Roman" w:hAnsi="Helvetica" w:cs="Times New Roman"/>
          <w:color w:val="666666"/>
          <w:sz w:val="21"/>
          <w:szCs w:val="21"/>
          <w:lang w:eastAsia="fr-FR"/>
        </w:rPr>
      </w:pPr>
    </w:p>
    <w:p w14:paraId="5D3BB4C4" w14:textId="7438BCAD" w:rsidR="00F56319" w:rsidRDefault="0090418E" w:rsidP="00D7143F">
      <w:pPr>
        <w:pStyle w:val="Puce2"/>
        <w:numPr>
          <w:ilvl w:val="0"/>
          <w:numId w:val="0"/>
        </w:numPr>
        <w:ind w:right="3543"/>
        <w:rPr>
          <w:rFonts w:ascii="Helvetica" w:eastAsia="Times New Roman" w:hAnsi="Helvetica" w:cs="Times New Roman"/>
          <w:color w:val="666666"/>
          <w:sz w:val="21"/>
          <w:szCs w:val="21"/>
          <w:lang w:eastAsia="fr-FR"/>
        </w:rPr>
      </w:pPr>
      <w:r w:rsidRPr="00D8057E">
        <w:rPr>
          <w:rFonts w:ascii="Helvetica" w:eastAsia="Times New Roman" w:hAnsi="Helvetica" w:cs="Times New Roman"/>
          <w:color w:val="666666"/>
          <w:sz w:val="21"/>
          <w:szCs w:val="21"/>
          <w:lang w:eastAsia="fr-FR"/>
        </w:rPr>
        <w:t xml:space="preserve">La proportion </w:t>
      </w:r>
      <w:r w:rsidR="00D8057E">
        <w:rPr>
          <w:rFonts w:ascii="Helvetica" w:eastAsia="Times New Roman" w:hAnsi="Helvetica" w:cs="Times New Roman"/>
          <w:color w:val="666666"/>
          <w:sz w:val="21"/>
          <w:szCs w:val="21"/>
          <w:lang w:eastAsia="fr-FR"/>
        </w:rPr>
        <w:t xml:space="preserve">des contrats à durée déterminée </w:t>
      </w:r>
      <w:r w:rsidRPr="00D8057E">
        <w:rPr>
          <w:rFonts w:ascii="Helvetica" w:eastAsia="Times New Roman" w:hAnsi="Helvetica" w:cs="Times New Roman"/>
          <w:color w:val="666666"/>
          <w:sz w:val="21"/>
          <w:szCs w:val="21"/>
          <w:lang w:eastAsia="fr-FR"/>
        </w:rPr>
        <w:t xml:space="preserve">est importante </w:t>
      </w:r>
      <w:r w:rsidR="007C34E3">
        <w:rPr>
          <w:rFonts w:ascii="Helvetica" w:eastAsia="Times New Roman" w:hAnsi="Helvetica" w:cs="Times New Roman"/>
          <w:color w:val="666666"/>
          <w:sz w:val="21"/>
          <w:szCs w:val="21"/>
          <w:lang w:eastAsia="fr-FR"/>
        </w:rPr>
        <w:t>pour</w:t>
      </w:r>
      <w:r w:rsidRPr="00D8057E">
        <w:rPr>
          <w:rFonts w:ascii="Helvetica" w:eastAsia="Times New Roman" w:hAnsi="Helvetica" w:cs="Times New Roman"/>
          <w:color w:val="666666"/>
          <w:sz w:val="21"/>
          <w:szCs w:val="21"/>
          <w:lang w:eastAsia="fr-FR"/>
        </w:rPr>
        <w:t xml:space="preserve"> la main-d’œuvre directe (2</w:t>
      </w:r>
      <w:r w:rsidR="00D8057E">
        <w:rPr>
          <w:rFonts w:ascii="Helvetica" w:eastAsia="Times New Roman" w:hAnsi="Helvetica" w:cs="Times New Roman"/>
          <w:color w:val="666666"/>
          <w:sz w:val="21"/>
          <w:szCs w:val="21"/>
          <w:lang w:eastAsia="fr-FR"/>
        </w:rPr>
        <w:t>3</w:t>
      </w:r>
      <w:r w:rsidRPr="00D8057E">
        <w:rPr>
          <w:rFonts w:ascii="Helvetica" w:eastAsia="Times New Roman" w:hAnsi="Helvetica" w:cs="Times New Roman"/>
          <w:color w:val="666666"/>
          <w:sz w:val="21"/>
          <w:szCs w:val="21"/>
          <w:lang w:eastAsia="fr-FR"/>
        </w:rPr>
        <w:t xml:space="preserve">% des effectifs), notamment en Roumanie. </w:t>
      </w:r>
    </w:p>
    <w:p w14:paraId="105EC285" w14:textId="77777777" w:rsidR="00D8057E" w:rsidRPr="00D8057E" w:rsidRDefault="00D8057E" w:rsidP="00D7143F">
      <w:pPr>
        <w:pStyle w:val="Puce2"/>
        <w:numPr>
          <w:ilvl w:val="0"/>
          <w:numId w:val="0"/>
        </w:numPr>
        <w:ind w:right="3543"/>
        <w:rPr>
          <w:rFonts w:ascii="Helvetica" w:eastAsia="Times New Roman" w:hAnsi="Helvetica" w:cs="Times New Roman"/>
          <w:color w:val="666666"/>
          <w:sz w:val="21"/>
          <w:szCs w:val="21"/>
          <w:lang w:eastAsia="fr-FR"/>
        </w:rPr>
      </w:pPr>
    </w:p>
    <w:p w14:paraId="5692AF53" w14:textId="3B2C78E1" w:rsidR="00B477D7" w:rsidRDefault="00F641A2" w:rsidP="00D7143F">
      <w:pPr>
        <w:pStyle w:val="Puce2"/>
        <w:numPr>
          <w:ilvl w:val="0"/>
          <w:numId w:val="0"/>
        </w:numPr>
        <w:ind w:right="3543"/>
        <w:rPr>
          <w:rFonts w:ascii="Helvetica" w:eastAsia="Times New Roman" w:hAnsi="Helvetica" w:cs="Times New Roman"/>
          <w:color w:val="666666"/>
          <w:sz w:val="21"/>
          <w:szCs w:val="21"/>
          <w:lang w:eastAsia="fr-FR"/>
        </w:rPr>
      </w:pPr>
      <w:r w:rsidRPr="00D8057E">
        <w:rPr>
          <w:rFonts w:ascii="Helvetica" w:eastAsia="Times New Roman" w:hAnsi="Helvetica" w:cs="Times New Roman"/>
          <w:color w:val="666666"/>
          <w:sz w:val="21"/>
          <w:szCs w:val="21"/>
          <w:lang w:eastAsia="fr-FR"/>
        </w:rPr>
        <w:t xml:space="preserve">Le groupe suit mensuellement l’évolution de ses effectifs ayant des contrats à durée déterminée afin de veiller à ce que leur proportion reste raisonnable. </w:t>
      </w:r>
    </w:p>
    <w:p w14:paraId="3426211D" w14:textId="77777777" w:rsidR="00D7143F" w:rsidRPr="00D8057E" w:rsidRDefault="00D7143F" w:rsidP="00D7143F">
      <w:pPr>
        <w:pStyle w:val="Puce2"/>
        <w:numPr>
          <w:ilvl w:val="0"/>
          <w:numId w:val="0"/>
        </w:numPr>
        <w:ind w:right="3543"/>
        <w:rPr>
          <w:rFonts w:ascii="Helvetica" w:eastAsia="Times New Roman" w:hAnsi="Helvetica" w:cs="Times New Roman"/>
          <w:color w:val="666666"/>
          <w:sz w:val="21"/>
          <w:szCs w:val="21"/>
          <w:lang w:eastAsia="fr-FR"/>
        </w:rPr>
      </w:pPr>
    </w:p>
    <w:p w14:paraId="545CE11D" w14:textId="77777777" w:rsidR="005846CE" w:rsidRPr="00D7143F" w:rsidRDefault="00F641A2" w:rsidP="00D7143F">
      <w:pPr>
        <w:pStyle w:val="Puce2"/>
        <w:numPr>
          <w:ilvl w:val="0"/>
          <w:numId w:val="0"/>
        </w:numPr>
        <w:ind w:right="3543"/>
        <w:rPr>
          <w:rFonts w:ascii="Helvetica" w:eastAsia="Times New Roman" w:hAnsi="Helvetica" w:cs="Times New Roman"/>
          <w:color w:val="666666"/>
          <w:sz w:val="21"/>
          <w:szCs w:val="21"/>
          <w:lang w:eastAsia="fr-FR"/>
        </w:rPr>
      </w:pPr>
      <w:r w:rsidRPr="00D7143F">
        <w:rPr>
          <w:rFonts w:ascii="Helvetica" w:eastAsia="Times New Roman" w:hAnsi="Helvetica" w:cs="Times New Roman"/>
          <w:color w:val="666666"/>
          <w:sz w:val="21"/>
          <w:szCs w:val="21"/>
          <w:lang w:eastAsia="fr-FR"/>
        </w:rPr>
        <w:t>Il ne peut toutefois pas limiter de façon arbitraire le recours à ce type de contrat afin de pouvoir répondre aux augmentations ponctuelles de ses plans de production</w:t>
      </w:r>
      <w:r w:rsidR="007175A5" w:rsidRPr="00D7143F">
        <w:rPr>
          <w:rFonts w:ascii="Helvetica" w:eastAsia="Times New Roman" w:hAnsi="Helvetica" w:cs="Times New Roman"/>
          <w:color w:val="666666"/>
          <w:sz w:val="21"/>
          <w:szCs w:val="21"/>
          <w:lang w:eastAsia="fr-FR"/>
        </w:rPr>
        <w:t>.</w:t>
      </w:r>
      <w:r w:rsidR="008A6309" w:rsidRPr="00D7143F">
        <w:rPr>
          <w:rFonts w:ascii="Helvetica" w:eastAsia="Times New Roman" w:hAnsi="Helvetica" w:cs="Times New Roman"/>
          <w:color w:val="666666"/>
          <w:sz w:val="21"/>
          <w:szCs w:val="21"/>
          <w:lang w:eastAsia="fr-FR"/>
        </w:rPr>
        <w:t xml:space="preserve"> </w:t>
      </w:r>
    </w:p>
    <w:p w14:paraId="0A34E6D6" w14:textId="77777777" w:rsidR="00B477D7" w:rsidRPr="00B477D7" w:rsidRDefault="00B477D7" w:rsidP="00012364">
      <w:pPr>
        <w:pStyle w:val="Puce2"/>
        <w:numPr>
          <w:ilvl w:val="0"/>
          <w:numId w:val="0"/>
        </w:numPr>
        <w:ind w:left="568"/>
        <w:rPr>
          <w:rFonts w:ascii="Helvetica" w:eastAsia="Times New Roman" w:hAnsi="Helvetica" w:cs="Times New Roman"/>
          <w:color w:val="666666"/>
          <w:sz w:val="21"/>
          <w:szCs w:val="21"/>
          <w:lang w:eastAsia="fr-FR"/>
        </w:rPr>
      </w:pPr>
    </w:p>
    <w:p w14:paraId="7C8A4918" w14:textId="39831E4A" w:rsidR="0061427B" w:rsidRDefault="0061427B" w:rsidP="0061427B">
      <w:pPr>
        <w:pStyle w:val="Puce1"/>
        <w:ind w:hanging="153"/>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Absentéisme</w:t>
      </w:r>
    </w:p>
    <w:p w14:paraId="762DDA64" w14:textId="5820228A" w:rsidR="0061427B" w:rsidRDefault="0061427B" w:rsidP="0061427B">
      <w:pPr>
        <w:pStyle w:val="Puce1"/>
        <w:numPr>
          <w:ilvl w:val="0"/>
          <w:numId w:val="0"/>
        </w:numPr>
        <w:ind w:left="720"/>
        <w:rPr>
          <w:rFonts w:ascii="Helvetica" w:eastAsia="Times New Roman" w:hAnsi="Helvetica" w:cs="Times New Roman"/>
          <w:color w:val="666666"/>
          <w:sz w:val="21"/>
          <w:szCs w:val="21"/>
          <w:lang w:eastAsia="fr-FR"/>
        </w:rPr>
      </w:pPr>
    </w:p>
    <w:p w14:paraId="63D9FDD8" w14:textId="04958565" w:rsidR="0061427B" w:rsidRDefault="005C42D7" w:rsidP="005C42D7">
      <w:pPr>
        <w:pStyle w:val="Puce1"/>
        <w:numPr>
          <w:ilvl w:val="0"/>
          <w:numId w:val="0"/>
        </w:numPr>
        <w:ind w:left="709"/>
        <w:rPr>
          <w:rFonts w:ascii="Helvetica" w:eastAsia="Times New Roman" w:hAnsi="Helvetica" w:cs="Times New Roman"/>
          <w:color w:val="666666"/>
          <w:sz w:val="21"/>
          <w:szCs w:val="21"/>
          <w:lang w:eastAsia="fr-FR"/>
        </w:rPr>
      </w:pPr>
      <w:r w:rsidRPr="005C42D7">
        <w:rPr>
          <w:rFonts w:ascii="Helvetica" w:eastAsia="Times New Roman" w:hAnsi="Helvetica" w:cs="Times New Roman"/>
          <w:color w:val="666666"/>
          <w:sz w:val="21"/>
          <w:szCs w:val="21"/>
          <w:lang w:eastAsia="fr-FR"/>
        </w:rPr>
        <w:t xml:space="preserve">En 2019, le taux moyen d’absentéisme est très légèrement supérieur à l’objectif de 3% que s’est fixé le groupe. </w:t>
      </w:r>
    </w:p>
    <w:tbl>
      <w:tblPr>
        <w:tblW w:w="6220" w:type="dxa"/>
        <w:tblInd w:w="704" w:type="dxa"/>
        <w:tblCellMar>
          <w:left w:w="70" w:type="dxa"/>
          <w:right w:w="70" w:type="dxa"/>
        </w:tblCellMar>
        <w:tblLook w:val="04A0" w:firstRow="1" w:lastRow="0" w:firstColumn="1" w:lastColumn="0" w:noHBand="0" w:noVBand="1"/>
      </w:tblPr>
      <w:tblGrid>
        <w:gridCol w:w="3040"/>
        <w:gridCol w:w="1060"/>
        <w:gridCol w:w="1060"/>
        <w:gridCol w:w="1060"/>
      </w:tblGrid>
      <w:tr w:rsidR="0061427B" w:rsidRPr="0061427B" w14:paraId="6321632A" w14:textId="77777777" w:rsidTr="00EE54EE">
        <w:trPr>
          <w:trHeight w:val="573"/>
        </w:trPr>
        <w:tc>
          <w:tcPr>
            <w:tcW w:w="3040" w:type="dxa"/>
            <w:tcBorders>
              <w:top w:val="single" w:sz="4" w:space="0" w:color="auto"/>
              <w:left w:val="single" w:sz="4" w:space="0" w:color="auto"/>
              <w:bottom w:val="single" w:sz="4" w:space="0" w:color="auto"/>
              <w:right w:val="single" w:sz="4" w:space="0" w:color="auto"/>
            </w:tcBorders>
            <w:shd w:val="clear" w:color="000000" w:fill="A6A6A6"/>
            <w:vAlign w:val="bottom"/>
            <w:hideMark/>
          </w:tcPr>
          <w:p w14:paraId="2696AD34" w14:textId="77777777" w:rsidR="0061427B" w:rsidRPr="0061427B" w:rsidRDefault="0061427B" w:rsidP="0061427B">
            <w:pPr>
              <w:spacing w:before="0" w:after="0"/>
              <w:rPr>
                <w:rFonts w:ascii="Calibri" w:eastAsia="Times New Roman" w:hAnsi="Calibri" w:cs="Calibri"/>
                <w:b/>
                <w:bCs/>
                <w:color w:val="FFFFFF"/>
                <w:sz w:val="18"/>
                <w:szCs w:val="18"/>
                <w:lang w:eastAsia="fr-FR"/>
              </w:rPr>
            </w:pPr>
            <w:r w:rsidRPr="0061427B">
              <w:rPr>
                <w:rFonts w:ascii="Calibri" w:eastAsia="Times New Roman" w:hAnsi="Calibri" w:cs="Calibri"/>
                <w:b/>
                <w:bCs/>
                <w:color w:val="FFFFFF"/>
                <w:sz w:val="18"/>
                <w:szCs w:val="18"/>
                <w:lang w:eastAsia="fr-FR"/>
              </w:rPr>
              <w:t>Taux moyen d'absentéisme</w:t>
            </w:r>
          </w:p>
        </w:tc>
        <w:tc>
          <w:tcPr>
            <w:tcW w:w="1060" w:type="dxa"/>
            <w:tcBorders>
              <w:top w:val="single" w:sz="4" w:space="0" w:color="auto"/>
              <w:left w:val="nil"/>
              <w:bottom w:val="single" w:sz="4" w:space="0" w:color="auto"/>
              <w:right w:val="single" w:sz="4" w:space="0" w:color="auto"/>
            </w:tcBorders>
            <w:shd w:val="clear" w:color="000000" w:fill="A6A6A6"/>
            <w:vAlign w:val="bottom"/>
            <w:hideMark/>
          </w:tcPr>
          <w:p w14:paraId="7D7F5E55" w14:textId="77777777" w:rsidR="0061427B" w:rsidRPr="0061427B" w:rsidRDefault="0061427B" w:rsidP="0061427B">
            <w:pPr>
              <w:spacing w:before="0" w:after="0"/>
              <w:jc w:val="center"/>
              <w:rPr>
                <w:rFonts w:ascii="Calibri" w:eastAsia="Times New Roman" w:hAnsi="Calibri" w:cs="Calibri"/>
                <w:b/>
                <w:bCs/>
                <w:color w:val="FFFFFF"/>
                <w:sz w:val="18"/>
                <w:szCs w:val="18"/>
                <w:lang w:eastAsia="fr-FR"/>
              </w:rPr>
            </w:pPr>
            <w:r w:rsidRPr="0061427B">
              <w:rPr>
                <w:rFonts w:ascii="Calibri" w:eastAsia="Times New Roman" w:hAnsi="Calibri" w:cs="Calibri"/>
                <w:b/>
                <w:bCs/>
                <w:color w:val="FFFFFF"/>
                <w:sz w:val="18"/>
                <w:szCs w:val="18"/>
                <w:lang w:eastAsia="fr-FR"/>
              </w:rPr>
              <w:t>2017</w:t>
            </w:r>
          </w:p>
        </w:tc>
        <w:tc>
          <w:tcPr>
            <w:tcW w:w="1060" w:type="dxa"/>
            <w:tcBorders>
              <w:top w:val="single" w:sz="4" w:space="0" w:color="auto"/>
              <w:left w:val="nil"/>
              <w:bottom w:val="single" w:sz="4" w:space="0" w:color="auto"/>
              <w:right w:val="single" w:sz="4" w:space="0" w:color="auto"/>
            </w:tcBorders>
            <w:shd w:val="clear" w:color="000000" w:fill="A6A6A6"/>
            <w:vAlign w:val="bottom"/>
            <w:hideMark/>
          </w:tcPr>
          <w:p w14:paraId="1A52D6CC" w14:textId="77777777" w:rsidR="0061427B" w:rsidRPr="0061427B" w:rsidRDefault="0061427B" w:rsidP="0061427B">
            <w:pPr>
              <w:spacing w:before="0" w:after="0"/>
              <w:jc w:val="center"/>
              <w:rPr>
                <w:rFonts w:ascii="Calibri" w:eastAsia="Times New Roman" w:hAnsi="Calibri" w:cs="Calibri"/>
                <w:b/>
                <w:bCs/>
                <w:color w:val="FFFFFF"/>
                <w:sz w:val="18"/>
                <w:szCs w:val="18"/>
                <w:lang w:eastAsia="fr-FR"/>
              </w:rPr>
            </w:pPr>
            <w:r w:rsidRPr="0061427B">
              <w:rPr>
                <w:rFonts w:ascii="Calibri" w:eastAsia="Times New Roman" w:hAnsi="Calibri" w:cs="Calibri"/>
                <w:b/>
                <w:bCs/>
                <w:color w:val="FFFFFF"/>
                <w:sz w:val="18"/>
                <w:szCs w:val="18"/>
                <w:lang w:eastAsia="fr-FR"/>
              </w:rPr>
              <w:t>2018</w:t>
            </w:r>
          </w:p>
        </w:tc>
        <w:tc>
          <w:tcPr>
            <w:tcW w:w="1060" w:type="dxa"/>
            <w:tcBorders>
              <w:top w:val="single" w:sz="4" w:space="0" w:color="auto"/>
              <w:left w:val="nil"/>
              <w:bottom w:val="single" w:sz="4" w:space="0" w:color="auto"/>
              <w:right w:val="single" w:sz="4" w:space="0" w:color="auto"/>
            </w:tcBorders>
            <w:shd w:val="clear" w:color="000000" w:fill="A6A6A6"/>
            <w:vAlign w:val="bottom"/>
            <w:hideMark/>
          </w:tcPr>
          <w:p w14:paraId="77070395" w14:textId="77777777" w:rsidR="0061427B" w:rsidRPr="0061427B" w:rsidRDefault="0061427B" w:rsidP="0061427B">
            <w:pPr>
              <w:spacing w:before="0" w:after="0"/>
              <w:jc w:val="center"/>
              <w:rPr>
                <w:rFonts w:ascii="Calibri" w:eastAsia="Times New Roman" w:hAnsi="Calibri" w:cs="Calibri"/>
                <w:b/>
                <w:bCs/>
                <w:color w:val="FFFFFF"/>
                <w:sz w:val="18"/>
                <w:szCs w:val="18"/>
                <w:lang w:eastAsia="fr-FR"/>
              </w:rPr>
            </w:pPr>
            <w:r w:rsidRPr="0061427B">
              <w:rPr>
                <w:rFonts w:ascii="Calibri" w:eastAsia="Times New Roman" w:hAnsi="Calibri" w:cs="Calibri"/>
                <w:b/>
                <w:bCs/>
                <w:color w:val="FFFFFF"/>
                <w:sz w:val="18"/>
                <w:szCs w:val="18"/>
                <w:lang w:eastAsia="fr-FR"/>
              </w:rPr>
              <w:t>2019</w:t>
            </w:r>
          </w:p>
        </w:tc>
      </w:tr>
      <w:tr w:rsidR="0061427B" w:rsidRPr="0061427B" w14:paraId="709BF0A1" w14:textId="77777777" w:rsidTr="00EE54EE">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14:paraId="12E61BCD" w14:textId="77777777" w:rsidR="0061427B" w:rsidRPr="0061427B" w:rsidRDefault="0061427B" w:rsidP="0061427B">
            <w:pPr>
              <w:spacing w:before="0" w:after="0"/>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Main d'œuvre directe</w:t>
            </w:r>
          </w:p>
        </w:tc>
        <w:tc>
          <w:tcPr>
            <w:tcW w:w="1060" w:type="dxa"/>
            <w:tcBorders>
              <w:top w:val="nil"/>
              <w:left w:val="nil"/>
              <w:bottom w:val="single" w:sz="4" w:space="0" w:color="auto"/>
              <w:right w:val="single" w:sz="4" w:space="0" w:color="auto"/>
            </w:tcBorders>
            <w:shd w:val="clear" w:color="000000" w:fill="FFFFFF"/>
            <w:noWrap/>
            <w:vAlign w:val="bottom"/>
            <w:hideMark/>
          </w:tcPr>
          <w:p w14:paraId="20C53D46" w14:textId="77777777" w:rsidR="0061427B" w:rsidRPr="0061427B" w:rsidRDefault="0061427B" w:rsidP="0061427B">
            <w:pPr>
              <w:spacing w:before="0" w:after="0"/>
              <w:jc w:val="right"/>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3,38%</w:t>
            </w:r>
          </w:p>
        </w:tc>
        <w:tc>
          <w:tcPr>
            <w:tcW w:w="1060" w:type="dxa"/>
            <w:tcBorders>
              <w:top w:val="nil"/>
              <w:left w:val="nil"/>
              <w:bottom w:val="single" w:sz="4" w:space="0" w:color="auto"/>
              <w:right w:val="single" w:sz="4" w:space="0" w:color="auto"/>
            </w:tcBorders>
            <w:shd w:val="clear" w:color="000000" w:fill="FFFFFF"/>
            <w:noWrap/>
            <w:vAlign w:val="bottom"/>
            <w:hideMark/>
          </w:tcPr>
          <w:p w14:paraId="49CC69F1" w14:textId="77777777" w:rsidR="0061427B" w:rsidRPr="0061427B" w:rsidRDefault="0061427B" w:rsidP="0061427B">
            <w:pPr>
              <w:spacing w:before="0" w:after="0"/>
              <w:jc w:val="right"/>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3,03%</w:t>
            </w:r>
          </w:p>
        </w:tc>
        <w:tc>
          <w:tcPr>
            <w:tcW w:w="1060" w:type="dxa"/>
            <w:tcBorders>
              <w:top w:val="nil"/>
              <w:left w:val="nil"/>
              <w:bottom w:val="single" w:sz="4" w:space="0" w:color="auto"/>
              <w:right w:val="single" w:sz="4" w:space="0" w:color="auto"/>
            </w:tcBorders>
            <w:shd w:val="clear" w:color="000000" w:fill="FFFFFF"/>
            <w:noWrap/>
            <w:vAlign w:val="bottom"/>
            <w:hideMark/>
          </w:tcPr>
          <w:p w14:paraId="42090F47" w14:textId="77777777" w:rsidR="0061427B" w:rsidRPr="0061427B" w:rsidRDefault="0061427B" w:rsidP="0061427B">
            <w:pPr>
              <w:spacing w:before="0" w:after="0"/>
              <w:jc w:val="right"/>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4,27%</w:t>
            </w:r>
          </w:p>
        </w:tc>
      </w:tr>
      <w:tr w:rsidR="0061427B" w:rsidRPr="0061427B" w14:paraId="59255363" w14:textId="77777777" w:rsidTr="00EE54EE">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14:paraId="296B4886" w14:textId="77777777" w:rsidR="0061427B" w:rsidRPr="0061427B" w:rsidRDefault="0061427B" w:rsidP="0061427B">
            <w:pPr>
              <w:spacing w:before="0" w:after="0"/>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Main d'œuvre indirecte</w:t>
            </w:r>
          </w:p>
        </w:tc>
        <w:tc>
          <w:tcPr>
            <w:tcW w:w="1060" w:type="dxa"/>
            <w:tcBorders>
              <w:top w:val="nil"/>
              <w:left w:val="nil"/>
              <w:bottom w:val="single" w:sz="4" w:space="0" w:color="auto"/>
              <w:right w:val="single" w:sz="4" w:space="0" w:color="auto"/>
            </w:tcBorders>
            <w:shd w:val="clear" w:color="000000" w:fill="FFFFFF"/>
            <w:noWrap/>
            <w:vAlign w:val="bottom"/>
            <w:hideMark/>
          </w:tcPr>
          <w:p w14:paraId="13CA1639" w14:textId="77777777" w:rsidR="0061427B" w:rsidRPr="0061427B" w:rsidRDefault="0061427B" w:rsidP="0061427B">
            <w:pPr>
              <w:spacing w:before="0" w:after="0"/>
              <w:jc w:val="right"/>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2,12%</w:t>
            </w:r>
          </w:p>
        </w:tc>
        <w:tc>
          <w:tcPr>
            <w:tcW w:w="1060" w:type="dxa"/>
            <w:tcBorders>
              <w:top w:val="nil"/>
              <w:left w:val="nil"/>
              <w:bottom w:val="single" w:sz="4" w:space="0" w:color="auto"/>
              <w:right w:val="single" w:sz="4" w:space="0" w:color="auto"/>
            </w:tcBorders>
            <w:shd w:val="clear" w:color="000000" w:fill="FFFFFF"/>
            <w:noWrap/>
            <w:vAlign w:val="bottom"/>
            <w:hideMark/>
          </w:tcPr>
          <w:p w14:paraId="4AC33E81" w14:textId="77777777" w:rsidR="0061427B" w:rsidRPr="0061427B" w:rsidRDefault="0061427B" w:rsidP="0061427B">
            <w:pPr>
              <w:spacing w:before="0" w:after="0"/>
              <w:jc w:val="right"/>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2,00%</w:t>
            </w:r>
          </w:p>
        </w:tc>
        <w:tc>
          <w:tcPr>
            <w:tcW w:w="1060" w:type="dxa"/>
            <w:tcBorders>
              <w:top w:val="nil"/>
              <w:left w:val="nil"/>
              <w:bottom w:val="single" w:sz="4" w:space="0" w:color="auto"/>
              <w:right w:val="single" w:sz="4" w:space="0" w:color="auto"/>
            </w:tcBorders>
            <w:shd w:val="clear" w:color="000000" w:fill="FFFFFF"/>
            <w:noWrap/>
            <w:vAlign w:val="bottom"/>
            <w:hideMark/>
          </w:tcPr>
          <w:p w14:paraId="3F41C4BD" w14:textId="77777777" w:rsidR="0061427B" w:rsidRPr="0061427B" w:rsidRDefault="0061427B" w:rsidP="0061427B">
            <w:pPr>
              <w:spacing w:before="0" w:after="0"/>
              <w:jc w:val="right"/>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2,92%</w:t>
            </w:r>
          </w:p>
        </w:tc>
      </w:tr>
      <w:tr w:rsidR="0061427B" w:rsidRPr="0061427B" w14:paraId="70EC8EE0" w14:textId="77777777" w:rsidTr="00EE54EE">
        <w:trPr>
          <w:trHeight w:val="288"/>
        </w:trPr>
        <w:tc>
          <w:tcPr>
            <w:tcW w:w="3040" w:type="dxa"/>
            <w:tcBorders>
              <w:top w:val="nil"/>
              <w:left w:val="single" w:sz="4" w:space="0" w:color="auto"/>
              <w:bottom w:val="single" w:sz="4" w:space="0" w:color="auto"/>
              <w:right w:val="single" w:sz="4" w:space="0" w:color="auto"/>
            </w:tcBorders>
            <w:shd w:val="clear" w:color="000000" w:fill="FFFFFF"/>
            <w:noWrap/>
            <w:vAlign w:val="bottom"/>
            <w:hideMark/>
          </w:tcPr>
          <w:p w14:paraId="07FCD6CF" w14:textId="77777777" w:rsidR="0061427B" w:rsidRPr="0061427B" w:rsidRDefault="0061427B" w:rsidP="0061427B">
            <w:pPr>
              <w:spacing w:before="0" w:after="0"/>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Administratifs</w:t>
            </w:r>
          </w:p>
        </w:tc>
        <w:tc>
          <w:tcPr>
            <w:tcW w:w="1060" w:type="dxa"/>
            <w:tcBorders>
              <w:top w:val="nil"/>
              <w:left w:val="nil"/>
              <w:bottom w:val="single" w:sz="4" w:space="0" w:color="auto"/>
              <w:right w:val="single" w:sz="4" w:space="0" w:color="auto"/>
            </w:tcBorders>
            <w:shd w:val="clear" w:color="000000" w:fill="FFFFFF"/>
            <w:noWrap/>
            <w:vAlign w:val="bottom"/>
            <w:hideMark/>
          </w:tcPr>
          <w:p w14:paraId="09C96E83" w14:textId="77777777" w:rsidR="0061427B" w:rsidRPr="0061427B" w:rsidRDefault="0061427B" w:rsidP="0061427B">
            <w:pPr>
              <w:spacing w:before="0" w:after="0"/>
              <w:jc w:val="right"/>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1,12%</w:t>
            </w:r>
          </w:p>
        </w:tc>
        <w:tc>
          <w:tcPr>
            <w:tcW w:w="1060" w:type="dxa"/>
            <w:tcBorders>
              <w:top w:val="nil"/>
              <w:left w:val="nil"/>
              <w:bottom w:val="single" w:sz="4" w:space="0" w:color="auto"/>
              <w:right w:val="single" w:sz="4" w:space="0" w:color="auto"/>
            </w:tcBorders>
            <w:shd w:val="clear" w:color="000000" w:fill="FFFFFF"/>
            <w:noWrap/>
            <w:vAlign w:val="bottom"/>
            <w:hideMark/>
          </w:tcPr>
          <w:p w14:paraId="0FA14A9F" w14:textId="77777777" w:rsidR="0061427B" w:rsidRPr="0061427B" w:rsidRDefault="0061427B" w:rsidP="0061427B">
            <w:pPr>
              <w:spacing w:before="0" w:after="0"/>
              <w:jc w:val="right"/>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1,56%</w:t>
            </w:r>
          </w:p>
        </w:tc>
        <w:tc>
          <w:tcPr>
            <w:tcW w:w="1060" w:type="dxa"/>
            <w:tcBorders>
              <w:top w:val="nil"/>
              <w:left w:val="nil"/>
              <w:bottom w:val="single" w:sz="4" w:space="0" w:color="auto"/>
              <w:right w:val="single" w:sz="4" w:space="0" w:color="auto"/>
            </w:tcBorders>
            <w:shd w:val="clear" w:color="000000" w:fill="FFFFFF"/>
            <w:noWrap/>
            <w:vAlign w:val="bottom"/>
            <w:hideMark/>
          </w:tcPr>
          <w:p w14:paraId="39B85DA0" w14:textId="77777777" w:rsidR="0061427B" w:rsidRPr="0061427B" w:rsidRDefault="0061427B" w:rsidP="0061427B">
            <w:pPr>
              <w:spacing w:before="0" w:after="0"/>
              <w:jc w:val="right"/>
              <w:rPr>
                <w:rFonts w:ascii="Calibri" w:eastAsia="Times New Roman" w:hAnsi="Calibri" w:cs="Calibri"/>
                <w:color w:val="808080"/>
                <w:sz w:val="21"/>
                <w:szCs w:val="21"/>
                <w:lang w:eastAsia="fr-FR"/>
              </w:rPr>
            </w:pPr>
            <w:r w:rsidRPr="0061427B">
              <w:rPr>
                <w:rFonts w:ascii="Calibri" w:eastAsia="Times New Roman" w:hAnsi="Calibri" w:cs="Calibri"/>
                <w:color w:val="808080"/>
                <w:sz w:val="21"/>
                <w:szCs w:val="21"/>
                <w:lang w:eastAsia="fr-FR"/>
              </w:rPr>
              <w:t>2,37%</w:t>
            </w:r>
          </w:p>
        </w:tc>
      </w:tr>
      <w:tr w:rsidR="0061427B" w:rsidRPr="0061427B" w14:paraId="6E1027BD" w14:textId="77777777" w:rsidTr="00EE54EE">
        <w:trPr>
          <w:trHeight w:val="288"/>
        </w:trPr>
        <w:tc>
          <w:tcPr>
            <w:tcW w:w="3040" w:type="dxa"/>
            <w:tcBorders>
              <w:top w:val="nil"/>
              <w:left w:val="single" w:sz="4" w:space="0" w:color="auto"/>
              <w:bottom w:val="single" w:sz="4" w:space="0" w:color="auto"/>
              <w:right w:val="single" w:sz="4" w:space="0" w:color="auto"/>
            </w:tcBorders>
            <w:shd w:val="clear" w:color="000000" w:fill="A6A6A6"/>
            <w:noWrap/>
            <w:vAlign w:val="bottom"/>
            <w:hideMark/>
          </w:tcPr>
          <w:p w14:paraId="3E3219B7" w14:textId="77777777" w:rsidR="0061427B" w:rsidRPr="0061427B" w:rsidRDefault="0061427B" w:rsidP="0061427B">
            <w:pPr>
              <w:spacing w:before="0" w:after="0"/>
              <w:rPr>
                <w:rFonts w:ascii="Calibri" w:eastAsia="Times New Roman" w:hAnsi="Calibri" w:cs="Calibri"/>
                <w:b/>
                <w:bCs/>
                <w:color w:val="FFFFFF"/>
                <w:sz w:val="21"/>
                <w:szCs w:val="21"/>
                <w:lang w:eastAsia="fr-FR"/>
              </w:rPr>
            </w:pPr>
            <w:r w:rsidRPr="0061427B">
              <w:rPr>
                <w:rFonts w:ascii="Calibri" w:eastAsia="Times New Roman" w:hAnsi="Calibri" w:cs="Calibri"/>
                <w:b/>
                <w:bCs/>
                <w:color w:val="FFFFFF"/>
                <w:sz w:val="21"/>
                <w:szCs w:val="21"/>
                <w:lang w:eastAsia="fr-FR"/>
              </w:rPr>
              <w:t>Total</w:t>
            </w:r>
          </w:p>
        </w:tc>
        <w:tc>
          <w:tcPr>
            <w:tcW w:w="1060" w:type="dxa"/>
            <w:tcBorders>
              <w:top w:val="nil"/>
              <w:left w:val="nil"/>
              <w:bottom w:val="single" w:sz="4" w:space="0" w:color="auto"/>
              <w:right w:val="single" w:sz="4" w:space="0" w:color="auto"/>
            </w:tcBorders>
            <w:shd w:val="clear" w:color="000000" w:fill="A6A6A6"/>
            <w:noWrap/>
            <w:vAlign w:val="bottom"/>
            <w:hideMark/>
          </w:tcPr>
          <w:p w14:paraId="23116284" w14:textId="77777777" w:rsidR="0061427B" w:rsidRPr="0061427B" w:rsidRDefault="0061427B" w:rsidP="0061427B">
            <w:pPr>
              <w:spacing w:before="0" w:after="0"/>
              <w:jc w:val="right"/>
              <w:rPr>
                <w:rFonts w:ascii="Calibri" w:eastAsia="Times New Roman" w:hAnsi="Calibri" w:cs="Calibri"/>
                <w:b/>
                <w:bCs/>
                <w:color w:val="FFFFFF"/>
                <w:sz w:val="21"/>
                <w:szCs w:val="21"/>
                <w:lang w:eastAsia="fr-FR"/>
              </w:rPr>
            </w:pPr>
            <w:r w:rsidRPr="0061427B">
              <w:rPr>
                <w:rFonts w:ascii="Calibri" w:eastAsia="Times New Roman" w:hAnsi="Calibri" w:cs="Calibri"/>
                <w:b/>
                <w:bCs/>
                <w:color w:val="FFFFFF"/>
                <w:sz w:val="21"/>
                <w:szCs w:val="21"/>
                <w:lang w:eastAsia="fr-FR"/>
              </w:rPr>
              <w:t>2,66%</w:t>
            </w:r>
          </w:p>
        </w:tc>
        <w:tc>
          <w:tcPr>
            <w:tcW w:w="1060" w:type="dxa"/>
            <w:tcBorders>
              <w:top w:val="nil"/>
              <w:left w:val="nil"/>
              <w:bottom w:val="single" w:sz="4" w:space="0" w:color="auto"/>
              <w:right w:val="single" w:sz="4" w:space="0" w:color="auto"/>
            </w:tcBorders>
            <w:shd w:val="clear" w:color="000000" w:fill="A6A6A6"/>
            <w:noWrap/>
            <w:vAlign w:val="bottom"/>
            <w:hideMark/>
          </w:tcPr>
          <w:p w14:paraId="6CFD1E0B" w14:textId="77777777" w:rsidR="0061427B" w:rsidRPr="0061427B" w:rsidRDefault="0061427B" w:rsidP="0061427B">
            <w:pPr>
              <w:spacing w:before="0" w:after="0"/>
              <w:jc w:val="right"/>
              <w:rPr>
                <w:rFonts w:ascii="Calibri" w:eastAsia="Times New Roman" w:hAnsi="Calibri" w:cs="Calibri"/>
                <w:b/>
                <w:bCs/>
                <w:color w:val="FFFFFF"/>
                <w:sz w:val="21"/>
                <w:szCs w:val="21"/>
                <w:lang w:eastAsia="fr-FR"/>
              </w:rPr>
            </w:pPr>
            <w:r w:rsidRPr="0061427B">
              <w:rPr>
                <w:rFonts w:ascii="Calibri" w:eastAsia="Times New Roman" w:hAnsi="Calibri" w:cs="Calibri"/>
                <w:b/>
                <w:bCs/>
                <w:color w:val="FFFFFF"/>
                <w:sz w:val="21"/>
                <w:szCs w:val="21"/>
                <w:lang w:eastAsia="fr-FR"/>
              </w:rPr>
              <w:t>2,30%</w:t>
            </w:r>
          </w:p>
        </w:tc>
        <w:tc>
          <w:tcPr>
            <w:tcW w:w="1060" w:type="dxa"/>
            <w:tcBorders>
              <w:top w:val="nil"/>
              <w:left w:val="nil"/>
              <w:bottom w:val="single" w:sz="4" w:space="0" w:color="auto"/>
              <w:right w:val="single" w:sz="4" w:space="0" w:color="auto"/>
            </w:tcBorders>
            <w:shd w:val="clear" w:color="000000" w:fill="A6A6A6"/>
            <w:noWrap/>
            <w:vAlign w:val="bottom"/>
            <w:hideMark/>
          </w:tcPr>
          <w:p w14:paraId="45767FC3" w14:textId="77777777" w:rsidR="0061427B" w:rsidRPr="0061427B" w:rsidRDefault="0061427B" w:rsidP="0061427B">
            <w:pPr>
              <w:spacing w:before="0" w:after="0"/>
              <w:jc w:val="right"/>
              <w:rPr>
                <w:rFonts w:ascii="Calibri" w:eastAsia="Times New Roman" w:hAnsi="Calibri" w:cs="Calibri"/>
                <w:b/>
                <w:bCs/>
                <w:color w:val="FFFFFF"/>
                <w:sz w:val="21"/>
                <w:szCs w:val="21"/>
                <w:lang w:eastAsia="fr-FR"/>
              </w:rPr>
            </w:pPr>
            <w:r w:rsidRPr="0061427B">
              <w:rPr>
                <w:rFonts w:ascii="Calibri" w:eastAsia="Times New Roman" w:hAnsi="Calibri" w:cs="Calibri"/>
                <w:b/>
                <w:bCs/>
                <w:color w:val="FFFFFF"/>
                <w:sz w:val="21"/>
                <w:szCs w:val="21"/>
                <w:lang w:eastAsia="fr-FR"/>
              </w:rPr>
              <w:t>3,03%</w:t>
            </w:r>
          </w:p>
        </w:tc>
      </w:tr>
    </w:tbl>
    <w:p w14:paraId="4BD4ADB4" w14:textId="77777777" w:rsidR="0061427B" w:rsidRDefault="0061427B" w:rsidP="0061427B">
      <w:pPr>
        <w:pStyle w:val="Puce1"/>
        <w:numPr>
          <w:ilvl w:val="0"/>
          <w:numId w:val="0"/>
        </w:numPr>
        <w:ind w:left="720"/>
        <w:rPr>
          <w:rFonts w:ascii="Helvetica" w:eastAsia="Times New Roman" w:hAnsi="Helvetica" w:cs="Times New Roman"/>
          <w:color w:val="666666"/>
          <w:sz w:val="21"/>
          <w:szCs w:val="21"/>
          <w:lang w:eastAsia="fr-FR"/>
        </w:rPr>
      </w:pPr>
    </w:p>
    <w:p w14:paraId="3C9C0B5D" w14:textId="77777777" w:rsidR="0061427B" w:rsidRDefault="0061427B" w:rsidP="00BE3F56">
      <w:pPr>
        <w:pStyle w:val="Puce1"/>
        <w:numPr>
          <w:ilvl w:val="0"/>
          <w:numId w:val="0"/>
        </w:numPr>
        <w:ind w:left="567"/>
        <w:rPr>
          <w:rFonts w:ascii="Helvetica" w:eastAsia="Times New Roman" w:hAnsi="Helvetica" w:cs="Times New Roman"/>
          <w:color w:val="666666"/>
          <w:sz w:val="21"/>
          <w:szCs w:val="21"/>
          <w:lang w:eastAsia="fr-FR"/>
        </w:rPr>
      </w:pPr>
    </w:p>
    <w:p w14:paraId="6C81DD7E" w14:textId="77777777" w:rsidR="0061427B" w:rsidRDefault="0061427B" w:rsidP="0061427B">
      <w:pPr>
        <w:pStyle w:val="Puce1"/>
        <w:numPr>
          <w:ilvl w:val="0"/>
          <w:numId w:val="0"/>
        </w:numPr>
        <w:ind w:left="720"/>
        <w:rPr>
          <w:rFonts w:ascii="Helvetica" w:eastAsia="Times New Roman" w:hAnsi="Helvetica" w:cs="Times New Roman"/>
          <w:color w:val="666666"/>
          <w:sz w:val="21"/>
          <w:szCs w:val="21"/>
          <w:lang w:eastAsia="fr-FR"/>
        </w:rPr>
      </w:pPr>
    </w:p>
    <w:p w14:paraId="268EA7AB" w14:textId="607E6E82" w:rsidR="0061427B" w:rsidRDefault="00EE54EE" w:rsidP="0061427B">
      <w:pPr>
        <w:pStyle w:val="Puce1"/>
        <w:numPr>
          <w:ilvl w:val="0"/>
          <w:numId w:val="0"/>
        </w:numPr>
        <w:ind w:left="720"/>
        <w:rPr>
          <w:rFonts w:ascii="Helvetica" w:eastAsia="Times New Roman" w:hAnsi="Helvetica" w:cs="Times New Roman"/>
          <w:color w:val="666666"/>
          <w:sz w:val="21"/>
          <w:szCs w:val="21"/>
          <w:lang w:eastAsia="fr-FR"/>
        </w:rPr>
      </w:pPr>
      <w:r>
        <w:rPr>
          <w:noProof/>
          <w:lang w:eastAsia="fr-FR"/>
        </w:rPr>
        <w:lastRenderedPageBreak/>
        <mc:AlternateContent>
          <mc:Choice Requires="wps">
            <w:drawing>
              <wp:anchor distT="0" distB="0" distL="114300" distR="114300" simplePos="0" relativeHeight="251753472" behindDoc="0" locked="0" layoutInCell="1" allowOverlap="1" wp14:anchorId="6D625541" wp14:editId="08B4A105">
                <wp:simplePos x="0" y="0"/>
                <wp:positionH relativeFrom="column">
                  <wp:posOffset>3063875</wp:posOffset>
                </wp:positionH>
                <wp:positionV relativeFrom="paragraph">
                  <wp:posOffset>431165</wp:posOffset>
                </wp:positionV>
                <wp:extent cx="0" cy="1767840"/>
                <wp:effectExtent l="57150" t="19050" r="76200" b="80010"/>
                <wp:wrapNone/>
                <wp:docPr id="24" name="Connecteur droit 24"/>
                <wp:cNvGraphicFramePr/>
                <a:graphic xmlns:a="http://schemas.openxmlformats.org/drawingml/2006/main">
                  <a:graphicData uri="http://schemas.microsoft.com/office/word/2010/wordprocessingShape">
                    <wps:wsp>
                      <wps:cNvCnPr/>
                      <wps:spPr>
                        <a:xfrm>
                          <a:off x="0" y="0"/>
                          <a:ext cx="0" cy="176784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1A72FF" id="Connecteur droit 24"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241.25pt,33.95pt" to="241.25pt,1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" strokecolor="yellow" strokeweight="2pt">
                <v:shadow on="t" color="black" opacity="24903f" origin=",.5" offset="0,.55556mm"/>
              </v:line>
            </w:pict>
          </mc:Fallback>
        </mc:AlternateContent>
      </w:r>
      <w:r w:rsidR="00DA01E1">
        <w:rPr>
          <w:noProof/>
          <w:lang w:eastAsia="fr-FR"/>
        </w:rPr>
        <w:drawing>
          <wp:inline distT="0" distB="0" distL="0" distR="0" wp14:anchorId="6D00C751" wp14:editId="51EB5C6B">
            <wp:extent cx="4572000" cy="2743200"/>
            <wp:effectExtent l="0" t="0" r="0" b="0"/>
            <wp:docPr id="19" name="Graphique 19">
              <a:extLst xmlns:a="http://schemas.openxmlformats.org/drawingml/2006/main">
                <a:ext uri="{FF2B5EF4-FFF2-40B4-BE49-F238E27FC236}">
                  <a16:creationId xmlns:a16="http://schemas.microsoft.com/office/drawing/2014/main" id="{60E700E6-06EB-46AB-A44E-5FA46464CA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83C364" w14:textId="61172B66" w:rsidR="00BE3F56" w:rsidRDefault="00BE3F56">
      <w:pPr>
        <w:spacing w:before="0" w:after="200" w:line="276" w:lineRule="auto"/>
        <w:rPr>
          <w:rFonts w:ascii="Helvetica" w:eastAsia="Times New Roman" w:hAnsi="Helvetica" w:cs="Times New Roman"/>
          <w:color w:val="666666"/>
          <w:sz w:val="21"/>
          <w:szCs w:val="21"/>
          <w:lang w:eastAsia="fr-FR"/>
        </w:rPr>
      </w:pPr>
    </w:p>
    <w:p w14:paraId="6AFBCD9C" w14:textId="53140154" w:rsidR="0061427B" w:rsidRDefault="0061427B" w:rsidP="0061427B">
      <w:pPr>
        <w:pStyle w:val="Puce1"/>
        <w:ind w:hanging="153"/>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Départs par motifs</w:t>
      </w:r>
    </w:p>
    <w:p w14:paraId="57B061AF" w14:textId="76EB9EEE" w:rsidR="0061427B" w:rsidRDefault="0061427B" w:rsidP="0061427B">
      <w:pPr>
        <w:pStyle w:val="Puce1"/>
        <w:numPr>
          <w:ilvl w:val="0"/>
          <w:numId w:val="0"/>
        </w:numPr>
        <w:ind w:left="720"/>
        <w:rPr>
          <w:rFonts w:ascii="Helvetica" w:eastAsia="Times New Roman" w:hAnsi="Helvetica" w:cs="Times New Roman"/>
          <w:color w:val="666666"/>
          <w:sz w:val="21"/>
          <w:szCs w:val="21"/>
          <w:lang w:eastAsia="fr-FR"/>
        </w:rPr>
      </w:pPr>
    </w:p>
    <w:p w14:paraId="483CF4DD" w14:textId="071A0CD0" w:rsidR="00BE3F56" w:rsidRDefault="00BE3F56" w:rsidP="0061427B">
      <w:pPr>
        <w:pStyle w:val="Puce1"/>
        <w:numPr>
          <w:ilvl w:val="0"/>
          <w:numId w:val="0"/>
        </w:numPr>
        <w:ind w:left="720"/>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 xml:space="preserve">Le groupe Defta suit désormais de façon détaillée les mouvements intervenus dans son effectif chaque année ainsi que les causes des départs enregistrés afin d’être en mesure de mettre en place des actions pour limiter le nombre de départs non souhaités. </w:t>
      </w:r>
    </w:p>
    <w:tbl>
      <w:tblPr>
        <w:tblW w:w="9220" w:type="dxa"/>
        <w:tblCellMar>
          <w:left w:w="70" w:type="dxa"/>
          <w:right w:w="70" w:type="dxa"/>
        </w:tblCellMar>
        <w:tblLook w:val="04A0" w:firstRow="1" w:lastRow="0" w:firstColumn="1" w:lastColumn="0" w:noHBand="0" w:noVBand="1"/>
      </w:tblPr>
      <w:tblGrid>
        <w:gridCol w:w="2884"/>
        <w:gridCol w:w="1056"/>
        <w:gridCol w:w="1056"/>
        <w:gridCol w:w="1056"/>
        <w:gridCol w:w="1056"/>
        <w:gridCol w:w="1056"/>
        <w:gridCol w:w="1056"/>
      </w:tblGrid>
      <w:tr w:rsidR="00FD5633" w:rsidRPr="00FD5633" w14:paraId="1B3E1B6D" w14:textId="77777777" w:rsidTr="00FD5633">
        <w:trPr>
          <w:trHeight w:val="240"/>
        </w:trPr>
        <w:tc>
          <w:tcPr>
            <w:tcW w:w="2884" w:type="dxa"/>
            <w:tcBorders>
              <w:top w:val="single" w:sz="4" w:space="0" w:color="auto"/>
              <w:left w:val="single" w:sz="4" w:space="0" w:color="auto"/>
              <w:bottom w:val="single" w:sz="4" w:space="0" w:color="auto"/>
              <w:right w:val="single" w:sz="4" w:space="0" w:color="auto"/>
            </w:tcBorders>
            <w:shd w:val="clear" w:color="000000" w:fill="A6A6A6"/>
            <w:vAlign w:val="bottom"/>
            <w:hideMark/>
          </w:tcPr>
          <w:p w14:paraId="3808BCE2" w14:textId="77777777" w:rsidR="00FD5633" w:rsidRPr="00FD5633" w:rsidRDefault="00FD5633" w:rsidP="00FD5633">
            <w:pPr>
              <w:spacing w:before="0" w:after="0"/>
              <w:rPr>
                <w:rFonts w:ascii="Calibri" w:eastAsia="Times New Roman" w:hAnsi="Calibri" w:cs="Calibri"/>
                <w:b/>
                <w:bCs/>
                <w:color w:val="FFFFFF"/>
                <w:sz w:val="18"/>
                <w:szCs w:val="18"/>
                <w:lang w:eastAsia="fr-FR"/>
              </w:rPr>
            </w:pPr>
            <w:r w:rsidRPr="00FD5633">
              <w:rPr>
                <w:rFonts w:ascii="Calibri" w:eastAsia="Times New Roman" w:hAnsi="Calibri" w:cs="Calibri"/>
                <w:b/>
                <w:bCs/>
                <w:color w:val="FFFFFF"/>
                <w:sz w:val="18"/>
                <w:szCs w:val="18"/>
                <w:lang w:eastAsia="fr-FR"/>
              </w:rPr>
              <w:t xml:space="preserve">Départ par motif </w:t>
            </w:r>
          </w:p>
        </w:tc>
        <w:tc>
          <w:tcPr>
            <w:tcW w:w="1056" w:type="dxa"/>
            <w:tcBorders>
              <w:top w:val="single" w:sz="4" w:space="0" w:color="auto"/>
              <w:left w:val="nil"/>
              <w:bottom w:val="single" w:sz="4" w:space="0" w:color="auto"/>
              <w:right w:val="single" w:sz="4" w:space="0" w:color="auto"/>
            </w:tcBorders>
            <w:shd w:val="clear" w:color="000000" w:fill="A6A6A6"/>
            <w:vAlign w:val="bottom"/>
            <w:hideMark/>
          </w:tcPr>
          <w:p w14:paraId="4242F4A8" w14:textId="77777777" w:rsidR="00FD5633" w:rsidRPr="00FD5633" w:rsidRDefault="00FD5633" w:rsidP="00FD5633">
            <w:pPr>
              <w:spacing w:before="0" w:after="0"/>
              <w:jc w:val="center"/>
              <w:rPr>
                <w:rFonts w:ascii="Calibri" w:eastAsia="Times New Roman" w:hAnsi="Calibri" w:cs="Calibri"/>
                <w:b/>
                <w:bCs/>
                <w:color w:val="FFFFFF"/>
                <w:sz w:val="18"/>
                <w:szCs w:val="18"/>
                <w:lang w:eastAsia="fr-FR"/>
              </w:rPr>
            </w:pPr>
            <w:r w:rsidRPr="00FD5633">
              <w:rPr>
                <w:rFonts w:ascii="Calibri" w:eastAsia="Times New Roman" w:hAnsi="Calibri" w:cs="Calibri"/>
                <w:b/>
                <w:bCs/>
                <w:color w:val="FFFFFF"/>
                <w:sz w:val="18"/>
                <w:szCs w:val="18"/>
                <w:lang w:eastAsia="fr-FR"/>
              </w:rPr>
              <w:t>2017</w:t>
            </w:r>
          </w:p>
        </w:tc>
        <w:tc>
          <w:tcPr>
            <w:tcW w:w="1056" w:type="dxa"/>
            <w:tcBorders>
              <w:top w:val="single" w:sz="4" w:space="0" w:color="auto"/>
              <w:left w:val="nil"/>
              <w:bottom w:val="single" w:sz="4" w:space="0" w:color="auto"/>
              <w:right w:val="single" w:sz="4" w:space="0" w:color="auto"/>
            </w:tcBorders>
            <w:shd w:val="clear" w:color="000000" w:fill="A6A6A6"/>
            <w:vAlign w:val="bottom"/>
            <w:hideMark/>
          </w:tcPr>
          <w:p w14:paraId="1DB0A09C" w14:textId="77777777" w:rsidR="00FD5633" w:rsidRPr="00FD5633" w:rsidRDefault="00FD5633" w:rsidP="00FD5633">
            <w:pPr>
              <w:spacing w:before="0" w:after="0"/>
              <w:jc w:val="center"/>
              <w:rPr>
                <w:rFonts w:ascii="Calibri" w:eastAsia="Times New Roman" w:hAnsi="Calibri" w:cs="Calibri"/>
                <w:b/>
                <w:bCs/>
                <w:color w:val="FFFFFF"/>
                <w:sz w:val="18"/>
                <w:szCs w:val="18"/>
                <w:lang w:eastAsia="fr-FR"/>
              </w:rPr>
            </w:pPr>
            <w:r w:rsidRPr="00FD5633">
              <w:rPr>
                <w:rFonts w:ascii="Calibri" w:eastAsia="Times New Roman" w:hAnsi="Calibri" w:cs="Calibri"/>
                <w:b/>
                <w:bCs/>
                <w:color w:val="FFFFFF"/>
                <w:sz w:val="18"/>
                <w:szCs w:val="18"/>
                <w:lang w:eastAsia="fr-FR"/>
              </w:rPr>
              <w:t>%</w:t>
            </w:r>
          </w:p>
        </w:tc>
        <w:tc>
          <w:tcPr>
            <w:tcW w:w="1056" w:type="dxa"/>
            <w:tcBorders>
              <w:top w:val="single" w:sz="4" w:space="0" w:color="auto"/>
              <w:left w:val="nil"/>
              <w:bottom w:val="single" w:sz="4" w:space="0" w:color="auto"/>
              <w:right w:val="single" w:sz="4" w:space="0" w:color="auto"/>
            </w:tcBorders>
            <w:shd w:val="clear" w:color="000000" w:fill="A6A6A6"/>
            <w:vAlign w:val="bottom"/>
            <w:hideMark/>
          </w:tcPr>
          <w:p w14:paraId="1C0E3067" w14:textId="77777777" w:rsidR="00FD5633" w:rsidRPr="00FD5633" w:rsidRDefault="00FD5633" w:rsidP="00FD5633">
            <w:pPr>
              <w:spacing w:before="0" w:after="0"/>
              <w:jc w:val="center"/>
              <w:rPr>
                <w:rFonts w:ascii="Calibri" w:eastAsia="Times New Roman" w:hAnsi="Calibri" w:cs="Calibri"/>
                <w:b/>
                <w:bCs/>
                <w:color w:val="FFFFFF"/>
                <w:sz w:val="18"/>
                <w:szCs w:val="18"/>
                <w:lang w:eastAsia="fr-FR"/>
              </w:rPr>
            </w:pPr>
            <w:r w:rsidRPr="00FD5633">
              <w:rPr>
                <w:rFonts w:ascii="Calibri" w:eastAsia="Times New Roman" w:hAnsi="Calibri" w:cs="Calibri"/>
                <w:b/>
                <w:bCs/>
                <w:color w:val="FFFFFF"/>
                <w:sz w:val="18"/>
                <w:szCs w:val="18"/>
                <w:lang w:eastAsia="fr-FR"/>
              </w:rPr>
              <w:t>2018</w:t>
            </w:r>
          </w:p>
        </w:tc>
        <w:tc>
          <w:tcPr>
            <w:tcW w:w="1056" w:type="dxa"/>
            <w:tcBorders>
              <w:top w:val="single" w:sz="4" w:space="0" w:color="auto"/>
              <w:left w:val="nil"/>
              <w:bottom w:val="single" w:sz="4" w:space="0" w:color="auto"/>
              <w:right w:val="single" w:sz="4" w:space="0" w:color="auto"/>
            </w:tcBorders>
            <w:shd w:val="clear" w:color="000000" w:fill="A6A6A6"/>
            <w:vAlign w:val="bottom"/>
            <w:hideMark/>
          </w:tcPr>
          <w:p w14:paraId="6763ADF1" w14:textId="77777777" w:rsidR="00FD5633" w:rsidRPr="00FD5633" w:rsidRDefault="00FD5633" w:rsidP="00FD5633">
            <w:pPr>
              <w:spacing w:before="0" w:after="0"/>
              <w:jc w:val="center"/>
              <w:rPr>
                <w:rFonts w:ascii="Calibri" w:eastAsia="Times New Roman" w:hAnsi="Calibri" w:cs="Calibri"/>
                <w:b/>
                <w:bCs/>
                <w:color w:val="FFFFFF"/>
                <w:sz w:val="18"/>
                <w:szCs w:val="18"/>
                <w:lang w:eastAsia="fr-FR"/>
              </w:rPr>
            </w:pPr>
            <w:r w:rsidRPr="00FD5633">
              <w:rPr>
                <w:rFonts w:ascii="Calibri" w:eastAsia="Times New Roman" w:hAnsi="Calibri" w:cs="Calibri"/>
                <w:b/>
                <w:bCs/>
                <w:color w:val="FFFFFF"/>
                <w:sz w:val="18"/>
                <w:szCs w:val="18"/>
                <w:lang w:eastAsia="fr-FR"/>
              </w:rPr>
              <w:t>%</w:t>
            </w:r>
          </w:p>
        </w:tc>
        <w:tc>
          <w:tcPr>
            <w:tcW w:w="1056" w:type="dxa"/>
            <w:tcBorders>
              <w:top w:val="single" w:sz="4" w:space="0" w:color="auto"/>
              <w:left w:val="nil"/>
              <w:bottom w:val="single" w:sz="4" w:space="0" w:color="auto"/>
              <w:right w:val="single" w:sz="4" w:space="0" w:color="auto"/>
            </w:tcBorders>
            <w:shd w:val="clear" w:color="000000" w:fill="A6A6A6"/>
            <w:vAlign w:val="bottom"/>
            <w:hideMark/>
          </w:tcPr>
          <w:p w14:paraId="7614DE2C" w14:textId="77777777" w:rsidR="00FD5633" w:rsidRPr="00FD5633" w:rsidRDefault="00FD5633" w:rsidP="00FD5633">
            <w:pPr>
              <w:spacing w:before="0" w:after="0"/>
              <w:jc w:val="center"/>
              <w:rPr>
                <w:rFonts w:ascii="Calibri" w:eastAsia="Times New Roman" w:hAnsi="Calibri" w:cs="Calibri"/>
                <w:b/>
                <w:bCs/>
                <w:color w:val="FFFFFF"/>
                <w:sz w:val="18"/>
                <w:szCs w:val="18"/>
                <w:lang w:eastAsia="fr-FR"/>
              </w:rPr>
            </w:pPr>
            <w:r w:rsidRPr="00FD5633">
              <w:rPr>
                <w:rFonts w:ascii="Calibri" w:eastAsia="Times New Roman" w:hAnsi="Calibri" w:cs="Calibri"/>
                <w:b/>
                <w:bCs/>
                <w:color w:val="FFFFFF"/>
                <w:sz w:val="18"/>
                <w:szCs w:val="18"/>
                <w:lang w:eastAsia="fr-FR"/>
              </w:rPr>
              <w:t>2019</w:t>
            </w:r>
          </w:p>
        </w:tc>
        <w:tc>
          <w:tcPr>
            <w:tcW w:w="1056" w:type="dxa"/>
            <w:tcBorders>
              <w:top w:val="single" w:sz="4" w:space="0" w:color="auto"/>
              <w:left w:val="nil"/>
              <w:bottom w:val="single" w:sz="4" w:space="0" w:color="auto"/>
              <w:right w:val="single" w:sz="4" w:space="0" w:color="auto"/>
            </w:tcBorders>
            <w:shd w:val="clear" w:color="000000" w:fill="A6A6A6"/>
            <w:vAlign w:val="bottom"/>
            <w:hideMark/>
          </w:tcPr>
          <w:p w14:paraId="199C4635" w14:textId="77777777" w:rsidR="00FD5633" w:rsidRPr="00FD5633" w:rsidRDefault="00FD5633" w:rsidP="00FD5633">
            <w:pPr>
              <w:spacing w:before="0" w:after="0"/>
              <w:jc w:val="center"/>
              <w:rPr>
                <w:rFonts w:ascii="Calibri" w:eastAsia="Times New Roman" w:hAnsi="Calibri" w:cs="Calibri"/>
                <w:b/>
                <w:bCs/>
                <w:color w:val="FFFFFF"/>
                <w:sz w:val="18"/>
                <w:szCs w:val="18"/>
                <w:lang w:eastAsia="fr-FR"/>
              </w:rPr>
            </w:pPr>
            <w:r w:rsidRPr="00FD5633">
              <w:rPr>
                <w:rFonts w:ascii="Calibri" w:eastAsia="Times New Roman" w:hAnsi="Calibri" w:cs="Calibri"/>
                <w:b/>
                <w:bCs/>
                <w:color w:val="FFFFFF"/>
                <w:sz w:val="18"/>
                <w:szCs w:val="18"/>
                <w:lang w:eastAsia="fr-FR"/>
              </w:rPr>
              <w:t>%</w:t>
            </w:r>
          </w:p>
        </w:tc>
      </w:tr>
      <w:tr w:rsidR="00FD5633" w:rsidRPr="00FD5633" w14:paraId="21FD7494" w14:textId="77777777" w:rsidTr="00FD5633">
        <w:trPr>
          <w:trHeight w:val="288"/>
        </w:trPr>
        <w:tc>
          <w:tcPr>
            <w:tcW w:w="2884" w:type="dxa"/>
            <w:tcBorders>
              <w:top w:val="nil"/>
              <w:left w:val="single" w:sz="4" w:space="0" w:color="auto"/>
              <w:bottom w:val="single" w:sz="4" w:space="0" w:color="auto"/>
              <w:right w:val="single" w:sz="4" w:space="0" w:color="auto"/>
            </w:tcBorders>
            <w:shd w:val="clear" w:color="000000" w:fill="FFFFFF"/>
            <w:noWrap/>
            <w:vAlign w:val="bottom"/>
            <w:hideMark/>
          </w:tcPr>
          <w:p w14:paraId="38AED29B"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Démission</w:t>
            </w:r>
          </w:p>
        </w:tc>
        <w:tc>
          <w:tcPr>
            <w:tcW w:w="1056" w:type="dxa"/>
            <w:tcBorders>
              <w:top w:val="nil"/>
              <w:left w:val="nil"/>
              <w:bottom w:val="single" w:sz="4" w:space="0" w:color="auto"/>
              <w:right w:val="single" w:sz="4" w:space="0" w:color="auto"/>
            </w:tcBorders>
            <w:shd w:val="clear" w:color="000000" w:fill="FFFFFF"/>
            <w:noWrap/>
            <w:vAlign w:val="bottom"/>
            <w:hideMark/>
          </w:tcPr>
          <w:p w14:paraId="25D24C04"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110</w:t>
            </w:r>
          </w:p>
        </w:tc>
        <w:tc>
          <w:tcPr>
            <w:tcW w:w="1056" w:type="dxa"/>
            <w:tcBorders>
              <w:top w:val="nil"/>
              <w:left w:val="nil"/>
              <w:bottom w:val="single" w:sz="4" w:space="0" w:color="auto"/>
              <w:right w:val="single" w:sz="4" w:space="0" w:color="auto"/>
            </w:tcBorders>
            <w:shd w:val="clear" w:color="000000" w:fill="FFFFFF"/>
            <w:noWrap/>
            <w:vAlign w:val="bottom"/>
            <w:hideMark/>
          </w:tcPr>
          <w:p w14:paraId="0FBB08C7"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51%</w:t>
            </w:r>
          </w:p>
        </w:tc>
        <w:tc>
          <w:tcPr>
            <w:tcW w:w="1056" w:type="dxa"/>
            <w:tcBorders>
              <w:top w:val="nil"/>
              <w:left w:val="nil"/>
              <w:bottom w:val="single" w:sz="4" w:space="0" w:color="auto"/>
              <w:right w:val="single" w:sz="4" w:space="0" w:color="auto"/>
            </w:tcBorders>
            <w:shd w:val="clear" w:color="000000" w:fill="FFFFFF"/>
            <w:noWrap/>
            <w:vAlign w:val="bottom"/>
            <w:hideMark/>
          </w:tcPr>
          <w:p w14:paraId="154C6D2C"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99</w:t>
            </w:r>
          </w:p>
        </w:tc>
        <w:tc>
          <w:tcPr>
            <w:tcW w:w="1056" w:type="dxa"/>
            <w:tcBorders>
              <w:top w:val="nil"/>
              <w:left w:val="nil"/>
              <w:bottom w:val="single" w:sz="4" w:space="0" w:color="auto"/>
              <w:right w:val="single" w:sz="4" w:space="0" w:color="auto"/>
            </w:tcBorders>
            <w:shd w:val="clear" w:color="000000" w:fill="FFFFFF"/>
            <w:noWrap/>
            <w:vAlign w:val="bottom"/>
            <w:hideMark/>
          </w:tcPr>
          <w:p w14:paraId="3004F146"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45%</w:t>
            </w:r>
          </w:p>
        </w:tc>
        <w:tc>
          <w:tcPr>
            <w:tcW w:w="1056" w:type="dxa"/>
            <w:tcBorders>
              <w:top w:val="nil"/>
              <w:left w:val="nil"/>
              <w:bottom w:val="single" w:sz="4" w:space="0" w:color="auto"/>
              <w:right w:val="single" w:sz="4" w:space="0" w:color="auto"/>
            </w:tcBorders>
            <w:shd w:val="clear" w:color="000000" w:fill="FFFFFF"/>
            <w:noWrap/>
            <w:vAlign w:val="bottom"/>
            <w:hideMark/>
          </w:tcPr>
          <w:p w14:paraId="48A8DE6D"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95</w:t>
            </w:r>
          </w:p>
        </w:tc>
        <w:tc>
          <w:tcPr>
            <w:tcW w:w="1056" w:type="dxa"/>
            <w:tcBorders>
              <w:top w:val="nil"/>
              <w:left w:val="nil"/>
              <w:bottom w:val="single" w:sz="4" w:space="0" w:color="auto"/>
              <w:right w:val="single" w:sz="4" w:space="0" w:color="auto"/>
            </w:tcBorders>
            <w:shd w:val="clear" w:color="000000" w:fill="FFFFFF"/>
            <w:noWrap/>
            <w:vAlign w:val="bottom"/>
            <w:hideMark/>
          </w:tcPr>
          <w:p w14:paraId="1169C6D4"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39%</w:t>
            </w:r>
          </w:p>
        </w:tc>
      </w:tr>
      <w:tr w:rsidR="00FD5633" w:rsidRPr="00FD5633" w14:paraId="64E94BA8" w14:textId="77777777" w:rsidTr="00FD5633">
        <w:trPr>
          <w:trHeight w:val="288"/>
        </w:trPr>
        <w:tc>
          <w:tcPr>
            <w:tcW w:w="2884" w:type="dxa"/>
            <w:tcBorders>
              <w:top w:val="nil"/>
              <w:left w:val="single" w:sz="4" w:space="0" w:color="auto"/>
              <w:bottom w:val="single" w:sz="4" w:space="0" w:color="auto"/>
              <w:right w:val="single" w:sz="4" w:space="0" w:color="auto"/>
            </w:tcBorders>
            <w:shd w:val="clear" w:color="000000" w:fill="FFFFFF"/>
            <w:noWrap/>
            <w:vAlign w:val="bottom"/>
            <w:hideMark/>
          </w:tcPr>
          <w:p w14:paraId="136E2923"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Rupture conventionnelle</w:t>
            </w:r>
          </w:p>
        </w:tc>
        <w:tc>
          <w:tcPr>
            <w:tcW w:w="1056" w:type="dxa"/>
            <w:tcBorders>
              <w:top w:val="nil"/>
              <w:left w:val="nil"/>
              <w:bottom w:val="single" w:sz="4" w:space="0" w:color="auto"/>
              <w:right w:val="single" w:sz="4" w:space="0" w:color="auto"/>
            </w:tcBorders>
            <w:shd w:val="clear" w:color="000000" w:fill="FFFFFF"/>
            <w:noWrap/>
            <w:vAlign w:val="bottom"/>
            <w:hideMark/>
          </w:tcPr>
          <w:p w14:paraId="042CCF41"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29</w:t>
            </w:r>
          </w:p>
        </w:tc>
        <w:tc>
          <w:tcPr>
            <w:tcW w:w="1056" w:type="dxa"/>
            <w:tcBorders>
              <w:top w:val="nil"/>
              <w:left w:val="nil"/>
              <w:bottom w:val="single" w:sz="4" w:space="0" w:color="auto"/>
              <w:right w:val="single" w:sz="4" w:space="0" w:color="auto"/>
            </w:tcBorders>
            <w:shd w:val="clear" w:color="000000" w:fill="FFFFFF"/>
            <w:noWrap/>
            <w:vAlign w:val="bottom"/>
            <w:hideMark/>
          </w:tcPr>
          <w:p w14:paraId="4617922E"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13%</w:t>
            </w:r>
          </w:p>
        </w:tc>
        <w:tc>
          <w:tcPr>
            <w:tcW w:w="1056" w:type="dxa"/>
            <w:tcBorders>
              <w:top w:val="nil"/>
              <w:left w:val="nil"/>
              <w:bottom w:val="single" w:sz="4" w:space="0" w:color="auto"/>
              <w:right w:val="single" w:sz="4" w:space="0" w:color="auto"/>
            </w:tcBorders>
            <w:shd w:val="clear" w:color="000000" w:fill="FFFFFF"/>
            <w:noWrap/>
            <w:vAlign w:val="bottom"/>
            <w:hideMark/>
          </w:tcPr>
          <w:p w14:paraId="114FD6F0"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35</w:t>
            </w:r>
          </w:p>
        </w:tc>
        <w:tc>
          <w:tcPr>
            <w:tcW w:w="1056" w:type="dxa"/>
            <w:tcBorders>
              <w:top w:val="nil"/>
              <w:left w:val="nil"/>
              <w:bottom w:val="single" w:sz="4" w:space="0" w:color="auto"/>
              <w:right w:val="single" w:sz="4" w:space="0" w:color="auto"/>
            </w:tcBorders>
            <w:shd w:val="clear" w:color="000000" w:fill="FFFFFF"/>
            <w:noWrap/>
            <w:vAlign w:val="bottom"/>
            <w:hideMark/>
          </w:tcPr>
          <w:p w14:paraId="3EF58210"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16%</w:t>
            </w:r>
          </w:p>
        </w:tc>
        <w:tc>
          <w:tcPr>
            <w:tcW w:w="1056" w:type="dxa"/>
            <w:tcBorders>
              <w:top w:val="nil"/>
              <w:left w:val="nil"/>
              <w:bottom w:val="single" w:sz="4" w:space="0" w:color="auto"/>
              <w:right w:val="single" w:sz="4" w:space="0" w:color="auto"/>
            </w:tcBorders>
            <w:shd w:val="clear" w:color="000000" w:fill="FFFFFF"/>
            <w:noWrap/>
            <w:vAlign w:val="bottom"/>
            <w:hideMark/>
          </w:tcPr>
          <w:p w14:paraId="6B8B8796"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49</w:t>
            </w:r>
          </w:p>
        </w:tc>
        <w:tc>
          <w:tcPr>
            <w:tcW w:w="1056" w:type="dxa"/>
            <w:tcBorders>
              <w:top w:val="nil"/>
              <w:left w:val="nil"/>
              <w:bottom w:val="single" w:sz="4" w:space="0" w:color="auto"/>
              <w:right w:val="single" w:sz="4" w:space="0" w:color="auto"/>
            </w:tcBorders>
            <w:shd w:val="clear" w:color="000000" w:fill="FFFFFF"/>
            <w:noWrap/>
            <w:vAlign w:val="bottom"/>
            <w:hideMark/>
          </w:tcPr>
          <w:p w14:paraId="62DD7549"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20%</w:t>
            </w:r>
          </w:p>
        </w:tc>
      </w:tr>
      <w:tr w:rsidR="00FD5633" w:rsidRPr="00FD5633" w14:paraId="74C86079" w14:textId="77777777" w:rsidTr="00FD5633">
        <w:trPr>
          <w:trHeight w:val="288"/>
        </w:trPr>
        <w:tc>
          <w:tcPr>
            <w:tcW w:w="2884" w:type="dxa"/>
            <w:tcBorders>
              <w:top w:val="nil"/>
              <w:left w:val="single" w:sz="4" w:space="0" w:color="auto"/>
              <w:bottom w:val="single" w:sz="4" w:space="0" w:color="auto"/>
              <w:right w:val="single" w:sz="4" w:space="0" w:color="auto"/>
            </w:tcBorders>
            <w:shd w:val="clear" w:color="000000" w:fill="FFFFFF"/>
            <w:noWrap/>
            <w:vAlign w:val="bottom"/>
            <w:hideMark/>
          </w:tcPr>
          <w:p w14:paraId="65085993"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Licenciement</w:t>
            </w:r>
          </w:p>
        </w:tc>
        <w:tc>
          <w:tcPr>
            <w:tcW w:w="1056" w:type="dxa"/>
            <w:tcBorders>
              <w:top w:val="nil"/>
              <w:left w:val="nil"/>
              <w:bottom w:val="single" w:sz="4" w:space="0" w:color="auto"/>
              <w:right w:val="single" w:sz="4" w:space="0" w:color="auto"/>
            </w:tcBorders>
            <w:shd w:val="clear" w:color="000000" w:fill="FFFFFF"/>
            <w:noWrap/>
            <w:vAlign w:val="bottom"/>
            <w:hideMark/>
          </w:tcPr>
          <w:p w14:paraId="0C614BAD"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6</w:t>
            </w:r>
          </w:p>
        </w:tc>
        <w:tc>
          <w:tcPr>
            <w:tcW w:w="1056" w:type="dxa"/>
            <w:tcBorders>
              <w:top w:val="nil"/>
              <w:left w:val="nil"/>
              <w:bottom w:val="single" w:sz="4" w:space="0" w:color="auto"/>
              <w:right w:val="single" w:sz="4" w:space="0" w:color="auto"/>
            </w:tcBorders>
            <w:shd w:val="clear" w:color="000000" w:fill="FFFFFF"/>
            <w:noWrap/>
            <w:vAlign w:val="bottom"/>
            <w:hideMark/>
          </w:tcPr>
          <w:p w14:paraId="0BA0D536"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3%</w:t>
            </w:r>
          </w:p>
        </w:tc>
        <w:tc>
          <w:tcPr>
            <w:tcW w:w="1056" w:type="dxa"/>
            <w:tcBorders>
              <w:top w:val="nil"/>
              <w:left w:val="nil"/>
              <w:bottom w:val="single" w:sz="4" w:space="0" w:color="auto"/>
              <w:right w:val="single" w:sz="4" w:space="0" w:color="auto"/>
            </w:tcBorders>
            <w:shd w:val="clear" w:color="000000" w:fill="FFFFFF"/>
            <w:noWrap/>
            <w:vAlign w:val="bottom"/>
            <w:hideMark/>
          </w:tcPr>
          <w:p w14:paraId="34203649"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9</w:t>
            </w:r>
          </w:p>
        </w:tc>
        <w:tc>
          <w:tcPr>
            <w:tcW w:w="1056" w:type="dxa"/>
            <w:tcBorders>
              <w:top w:val="nil"/>
              <w:left w:val="nil"/>
              <w:bottom w:val="single" w:sz="4" w:space="0" w:color="auto"/>
              <w:right w:val="single" w:sz="4" w:space="0" w:color="auto"/>
            </w:tcBorders>
            <w:shd w:val="clear" w:color="000000" w:fill="FFFFFF"/>
            <w:noWrap/>
            <w:vAlign w:val="bottom"/>
            <w:hideMark/>
          </w:tcPr>
          <w:p w14:paraId="52CF54CD"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4%</w:t>
            </w:r>
          </w:p>
        </w:tc>
        <w:tc>
          <w:tcPr>
            <w:tcW w:w="1056" w:type="dxa"/>
            <w:tcBorders>
              <w:top w:val="nil"/>
              <w:left w:val="nil"/>
              <w:bottom w:val="single" w:sz="4" w:space="0" w:color="auto"/>
              <w:right w:val="single" w:sz="4" w:space="0" w:color="auto"/>
            </w:tcBorders>
            <w:shd w:val="clear" w:color="000000" w:fill="FFFFFF"/>
            <w:noWrap/>
            <w:vAlign w:val="bottom"/>
            <w:hideMark/>
          </w:tcPr>
          <w:p w14:paraId="76F524D8"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26</w:t>
            </w:r>
          </w:p>
        </w:tc>
        <w:tc>
          <w:tcPr>
            <w:tcW w:w="1056" w:type="dxa"/>
            <w:tcBorders>
              <w:top w:val="nil"/>
              <w:left w:val="nil"/>
              <w:bottom w:val="single" w:sz="4" w:space="0" w:color="auto"/>
              <w:right w:val="single" w:sz="4" w:space="0" w:color="auto"/>
            </w:tcBorders>
            <w:shd w:val="clear" w:color="000000" w:fill="FFFFFF"/>
            <w:noWrap/>
            <w:vAlign w:val="bottom"/>
            <w:hideMark/>
          </w:tcPr>
          <w:p w14:paraId="359373A5"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11%</w:t>
            </w:r>
          </w:p>
        </w:tc>
      </w:tr>
      <w:tr w:rsidR="00FD5633" w:rsidRPr="00FD5633" w14:paraId="65EA554C" w14:textId="77777777" w:rsidTr="00FD5633">
        <w:trPr>
          <w:trHeight w:val="288"/>
        </w:trPr>
        <w:tc>
          <w:tcPr>
            <w:tcW w:w="2884" w:type="dxa"/>
            <w:tcBorders>
              <w:top w:val="nil"/>
              <w:left w:val="single" w:sz="4" w:space="0" w:color="auto"/>
              <w:bottom w:val="single" w:sz="4" w:space="0" w:color="auto"/>
              <w:right w:val="single" w:sz="4" w:space="0" w:color="auto"/>
            </w:tcBorders>
            <w:shd w:val="clear" w:color="000000" w:fill="FFFFFF"/>
            <w:noWrap/>
            <w:vAlign w:val="bottom"/>
            <w:hideMark/>
          </w:tcPr>
          <w:p w14:paraId="4629F280"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Licenciement pour incompétence</w:t>
            </w:r>
          </w:p>
        </w:tc>
        <w:tc>
          <w:tcPr>
            <w:tcW w:w="1056" w:type="dxa"/>
            <w:tcBorders>
              <w:top w:val="nil"/>
              <w:left w:val="nil"/>
              <w:bottom w:val="single" w:sz="4" w:space="0" w:color="auto"/>
              <w:right w:val="single" w:sz="4" w:space="0" w:color="auto"/>
            </w:tcBorders>
            <w:shd w:val="clear" w:color="000000" w:fill="FFFFFF"/>
            <w:noWrap/>
            <w:vAlign w:val="bottom"/>
            <w:hideMark/>
          </w:tcPr>
          <w:p w14:paraId="5248EBBF"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20</w:t>
            </w:r>
          </w:p>
        </w:tc>
        <w:tc>
          <w:tcPr>
            <w:tcW w:w="1056" w:type="dxa"/>
            <w:tcBorders>
              <w:top w:val="nil"/>
              <w:left w:val="nil"/>
              <w:bottom w:val="single" w:sz="4" w:space="0" w:color="auto"/>
              <w:right w:val="single" w:sz="4" w:space="0" w:color="auto"/>
            </w:tcBorders>
            <w:shd w:val="clear" w:color="000000" w:fill="FFFFFF"/>
            <w:noWrap/>
            <w:vAlign w:val="bottom"/>
            <w:hideMark/>
          </w:tcPr>
          <w:p w14:paraId="5288D0A8"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9%</w:t>
            </w:r>
          </w:p>
        </w:tc>
        <w:tc>
          <w:tcPr>
            <w:tcW w:w="1056" w:type="dxa"/>
            <w:tcBorders>
              <w:top w:val="nil"/>
              <w:left w:val="nil"/>
              <w:bottom w:val="single" w:sz="4" w:space="0" w:color="auto"/>
              <w:right w:val="single" w:sz="4" w:space="0" w:color="auto"/>
            </w:tcBorders>
            <w:shd w:val="clear" w:color="000000" w:fill="FFFFFF"/>
            <w:noWrap/>
            <w:vAlign w:val="bottom"/>
            <w:hideMark/>
          </w:tcPr>
          <w:p w14:paraId="65B9A7CD"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8</w:t>
            </w:r>
          </w:p>
        </w:tc>
        <w:tc>
          <w:tcPr>
            <w:tcW w:w="1056" w:type="dxa"/>
            <w:tcBorders>
              <w:top w:val="nil"/>
              <w:left w:val="nil"/>
              <w:bottom w:val="single" w:sz="4" w:space="0" w:color="auto"/>
              <w:right w:val="single" w:sz="4" w:space="0" w:color="auto"/>
            </w:tcBorders>
            <w:shd w:val="clear" w:color="000000" w:fill="FFFFFF"/>
            <w:noWrap/>
            <w:vAlign w:val="bottom"/>
            <w:hideMark/>
          </w:tcPr>
          <w:p w14:paraId="1E675D75"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4%</w:t>
            </w:r>
          </w:p>
        </w:tc>
        <w:tc>
          <w:tcPr>
            <w:tcW w:w="1056" w:type="dxa"/>
            <w:tcBorders>
              <w:top w:val="nil"/>
              <w:left w:val="nil"/>
              <w:bottom w:val="single" w:sz="4" w:space="0" w:color="auto"/>
              <w:right w:val="single" w:sz="4" w:space="0" w:color="auto"/>
            </w:tcBorders>
            <w:shd w:val="clear" w:color="000000" w:fill="FFFFFF"/>
            <w:noWrap/>
            <w:vAlign w:val="bottom"/>
            <w:hideMark/>
          </w:tcPr>
          <w:p w14:paraId="7E792040"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3</w:t>
            </w:r>
          </w:p>
        </w:tc>
        <w:tc>
          <w:tcPr>
            <w:tcW w:w="1056" w:type="dxa"/>
            <w:tcBorders>
              <w:top w:val="nil"/>
              <w:left w:val="nil"/>
              <w:bottom w:val="single" w:sz="4" w:space="0" w:color="auto"/>
              <w:right w:val="single" w:sz="4" w:space="0" w:color="auto"/>
            </w:tcBorders>
            <w:shd w:val="clear" w:color="000000" w:fill="FFFFFF"/>
            <w:noWrap/>
            <w:vAlign w:val="bottom"/>
            <w:hideMark/>
          </w:tcPr>
          <w:p w14:paraId="07D733C9"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w:t>
            </w:r>
          </w:p>
        </w:tc>
      </w:tr>
      <w:tr w:rsidR="00FD5633" w:rsidRPr="00FD5633" w14:paraId="68738FD8" w14:textId="77777777" w:rsidTr="00FD5633">
        <w:trPr>
          <w:trHeight w:val="288"/>
        </w:trPr>
        <w:tc>
          <w:tcPr>
            <w:tcW w:w="2884" w:type="dxa"/>
            <w:tcBorders>
              <w:top w:val="nil"/>
              <w:left w:val="single" w:sz="4" w:space="0" w:color="auto"/>
              <w:bottom w:val="single" w:sz="4" w:space="0" w:color="auto"/>
              <w:right w:val="single" w:sz="4" w:space="0" w:color="auto"/>
            </w:tcBorders>
            <w:shd w:val="clear" w:color="000000" w:fill="FFFFFF"/>
            <w:noWrap/>
            <w:vAlign w:val="bottom"/>
            <w:hideMark/>
          </w:tcPr>
          <w:p w14:paraId="69D7360C"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Départ à la retraite</w:t>
            </w:r>
          </w:p>
        </w:tc>
        <w:tc>
          <w:tcPr>
            <w:tcW w:w="1056" w:type="dxa"/>
            <w:tcBorders>
              <w:top w:val="nil"/>
              <w:left w:val="nil"/>
              <w:bottom w:val="single" w:sz="4" w:space="0" w:color="auto"/>
              <w:right w:val="single" w:sz="4" w:space="0" w:color="auto"/>
            </w:tcBorders>
            <w:shd w:val="clear" w:color="000000" w:fill="FFFFFF"/>
            <w:noWrap/>
            <w:vAlign w:val="bottom"/>
            <w:hideMark/>
          </w:tcPr>
          <w:p w14:paraId="00416AB7"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18</w:t>
            </w:r>
          </w:p>
        </w:tc>
        <w:tc>
          <w:tcPr>
            <w:tcW w:w="1056" w:type="dxa"/>
            <w:tcBorders>
              <w:top w:val="nil"/>
              <w:left w:val="nil"/>
              <w:bottom w:val="single" w:sz="4" w:space="0" w:color="auto"/>
              <w:right w:val="single" w:sz="4" w:space="0" w:color="auto"/>
            </w:tcBorders>
            <w:shd w:val="clear" w:color="000000" w:fill="FFFFFF"/>
            <w:noWrap/>
            <w:vAlign w:val="bottom"/>
            <w:hideMark/>
          </w:tcPr>
          <w:p w14:paraId="68A7A7B9"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8%</w:t>
            </w:r>
          </w:p>
        </w:tc>
        <w:tc>
          <w:tcPr>
            <w:tcW w:w="1056" w:type="dxa"/>
            <w:tcBorders>
              <w:top w:val="nil"/>
              <w:left w:val="nil"/>
              <w:bottom w:val="single" w:sz="4" w:space="0" w:color="auto"/>
              <w:right w:val="single" w:sz="4" w:space="0" w:color="auto"/>
            </w:tcBorders>
            <w:shd w:val="clear" w:color="000000" w:fill="FFFFFF"/>
            <w:noWrap/>
            <w:vAlign w:val="bottom"/>
            <w:hideMark/>
          </w:tcPr>
          <w:p w14:paraId="02DA5BB9"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23</w:t>
            </w:r>
          </w:p>
        </w:tc>
        <w:tc>
          <w:tcPr>
            <w:tcW w:w="1056" w:type="dxa"/>
            <w:tcBorders>
              <w:top w:val="nil"/>
              <w:left w:val="nil"/>
              <w:bottom w:val="single" w:sz="4" w:space="0" w:color="auto"/>
              <w:right w:val="single" w:sz="4" w:space="0" w:color="auto"/>
            </w:tcBorders>
            <w:shd w:val="clear" w:color="000000" w:fill="FFFFFF"/>
            <w:noWrap/>
            <w:vAlign w:val="bottom"/>
            <w:hideMark/>
          </w:tcPr>
          <w:p w14:paraId="0DFD7F35"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10%</w:t>
            </w:r>
          </w:p>
        </w:tc>
        <w:tc>
          <w:tcPr>
            <w:tcW w:w="1056" w:type="dxa"/>
            <w:tcBorders>
              <w:top w:val="nil"/>
              <w:left w:val="nil"/>
              <w:bottom w:val="single" w:sz="4" w:space="0" w:color="auto"/>
              <w:right w:val="single" w:sz="4" w:space="0" w:color="auto"/>
            </w:tcBorders>
            <w:shd w:val="clear" w:color="000000" w:fill="FFFFFF"/>
            <w:noWrap/>
            <w:vAlign w:val="bottom"/>
            <w:hideMark/>
          </w:tcPr>
          <w:p w14:paraId="5105D42B"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21</w:t>
            </w:r>
          </w:p>
        </w:tc>
        <w:tc>
          <w:tcPr>
            <w:tcW w:w="1056" w:type="dxa"/>
            <w:tcBorders>
              <w:top w:val="nil"/>
              <w:left w:val="nil"/>
              <w:bottom w:val="single" w:sz="4" w:space="0" w:color="auto"/>
              <w:right w:val="single" w:sz="4" w:space="0" w:color="auto"/>
            </w:tcBorders>
            <w:shd w:val="clear" w:color="000000" w:fill="FFFFFF"/>
            <w:noWrap/>
            <w:vAlign w:val="bottom"/>
            <w:hideMark/>
          </w:tcPr>
          <w:p w14:paraId="67A96423"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9%</w:t>
            </w:r>
          </w:p>
        </w:tc>
      </w:tr>
      <w:tr w:rsidR="00FD5633" w:rsidRPr="00FD5633" w14:paraId="4482A482" w14:textId="77777777" w:rsidTr="00FD5633">
        <w:trPr>
          <w:trHeight w:val="288"/>
        </w:trPr>
        <w:tc>
          <w:tcPr>
            <w:tcW w:w="2884" w:type="dxa"/>
            <w:tcBorders>
              <w:top w:val="nil"/>
              <w:left w:val="single" w:sz="4" w:space="0" w:color="auto"/>
              <w:bottom w:val="single" w:sz="4" w:space="0" w:color="auto"/>
              <w:right w:val="single" w:sz="4" w:space="0" w:color="auto"/>
            </w:tcBorders>
            <w:shd w:val="clear" w:color="000000" w:fill="FFFFFF"/>
            <w:noWrap/>
            <w:vAlign w:val="bottom"/>
            <w:hideMark/>
          </w:tcPr>
          <w:p w14:paraId="34623859"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Autres motifs</w:t>
            </w:r>
          </w:p>
        </w:tc>
        <w:tc>
          <w:tcPr>
            <w:tcW w:w="1056" w:type="dxa"/>
            <w:tcBorders>
              <w:top w:val="nil"/>
              <w:left w:val="nil"/>
              <w:bottom w:val="single" w:sz="4" w:space="0" w:color="auto"/>
              <w:right w:val="single" w:sz="4" w:space="0" w:color="auto"/>
            </w:tcBorders>
            <w:shd w:val="clear" w:color="000000" w:fill="FFFFFF"/>
            <w:noWrap/>
            <w:vAlign w:val="bottom"/>
            <w:hideMark/>
          </w:tcPr>
          <w:p w14:paraId="371870DF"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33</w:t>
            </w:r>
          </w:p>
        </w:tc>
        <w:tc>
          <w:tcPr>
            <w:tcW w:w="1056" w:type="dxa"/>
            <w:tcBorders>
              <w:top w:val="nil"/>
              <w:left w:val="nil"/>
              <w:bottom w:val="single" w:sz="4" w:space="0" w:color="auto"/>
              <w:right w:val="single" w:sz="4" w:space="0" w:color="auto"/>
            </w:tcBorders>
            <w:shd w:val="clear" w:color="000000" w:fill="FFFFFF"/>
            <w:noWrap/>
            <w:vAlign w:val="bottom"/>
            <w:hideMark/>
          </w:tcPr>
          <w:p w14:paraId="3FAED9E0"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15%</w:t>
            </w:r>
          </w:p>
        </w:tc>
        <w:tc>
          <w:tcPr>
            <w:tcW w:w="1056" w:type="dxa"/>
            <w:tcBorders>
              <w:top w:val="nil"/>
              <w:left w:val="nil"/>
              <w:bottom w:val="single" w:sz="4" w:space="0" w:color="auto"/>
              <w:right w:val="single" w:sz="4" w:space="0" w:color="auto"/>
            </w:tcBorders>
            <w:shd w:val="clear" w:color="000000" w:fill="FFFFFF"/>
            <w:noWrap/>
            <w:vAlign w:val="bottom"/>
            <w:hideMark/>
          </w:tcPr>
          <w:p w14:paraId="31E94F6D"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47</w:t>
            </w:r>
          </w:p>
        </w:tc>
        <w:tc>
          <w:tcPr>
            <w:tcW w:w="1056" w:type="dxa"/>
            <w:tcBorders>
              <w:top w:val="nil"/>
              <w:left w:val="nil"/>
              <w:bottom w:val="single" w:sz="4" w:space="0" w:color="auto"/>
              <w:right w:val="single" w:sz="4" w:space="0" w:color="auto"/>
            </w:tcBorders>
            <w:shd w:val="clear" w:color="000000" w:fill="FFFFFF"/>
            <w:noWrap/>
            <w:vAlign w:val="bottom"/>
            <w:hideMark/>
          </w:tcPr>
          <w:p w14:paraId="5E98D566"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21%</w:t>
            </w:r>
          </w:p>
        </w:tc>
        <w:tc>
          <w:tcPr>
            <w:tcW w:w="1056" w:type="dxa"/>
            <w:tcBorders>
              <w:top w:val="nil"/>
              <w:left w:val="nil"/>
              <w:bottom w:val="single" w:sz="4" w:space="0" w:color="auto"/>
              <w:right w:val="single" w:sz="4" w:space="0" w:color="auto"/>
            </w:tcBorders>
            <w:shd w:val="clear" w:color="000000" w:fill="FFFFFF"/>
            <w:noWrap/>
            <w:vAlign w:val="bottom"/>
            <w:hideMark/>
          </w:tcPr>
          <w:p w14:paraId="283F8ADD"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48</w:t>
            </w:r>
          </w:p>
        </w:tc>
        <w:tc>
          <w:tcPr>
            <w:tcW w:w="1056" w:type="dxa"/>
            <w:tcBorders>
              <w:top w:val="nil"/>
              <w:left w:val="nil"/>
              <w:bottom w:val="single" w:sz="4" w:space="0" w:color="auto"/>
              <w:right w:val="single" w:sz="4" w:space="0" w:color="auto"/>
            </w:tcBorders>
            <w:shd w:val="clear" w:color="000000" w:fill="FFFFFF"/>
            <w:noWrap/>
            <w:vAlign w:val="bottom"/>
            <w:hideMark/>
          </w:tcPr>
          <w:p w14:paraId="28BF0DD6"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20%</w:t>
            </w:r>
          </w:p>
        </w:tc>
      </w:tr>
      <w:tr w:rsidR="00FD5633" w:rsidRPr="00FD5633" w14:paraId="57C88239" w14:textId="77777777" w:rsidTr="00FD5633">
        <w:trPr>
          <w:trHeight w:val="288"/>
        </w:trPr>
        <w:tc>
          <w:tcPr>
            <w:tcW w:w="2884" w:type="dxa"/>
            <w:tcBorders>
              <w:top w:val="nil"/>
              <w:left w:val="single" w:sz="4" w:space="0" w:color="auto"/>
              <w:bottom w:val="single" w:sz="4" w:space="0" w:color="auto"/>
              <w:right w:val="single" w:sz="4" w:space="0" w:color="auto"/>
            </w:tcBorders>
            <w:shd w:val="clear" w:color="000000" w:fill="A6A6A6"/>
            <w:noWrap/>
            <w:vAlign w:val="bottom"/>
            <w:hideMark/>
          </w:tcPr>
          <w:p w14:paraId="62EDD9EE" w14:textId="77777777" w:rsidR="00FD5633" w:rsidRPr="00FD5633" w:rsidRDefault="00FD5633" w:rsidP="00FD5633">
            <w:pPr>
              <w:spacing w:before="0" w:after="0"/>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Total départs</w:t>
            </w:r>
          </w:p>
        </w:tc>
        <w:tc>
          <w:tcPr>
            <w:tcW w:w="1056" w:type="dxa"/>
            <w:tcBorders>
              <w:top w:val="nil"/>
              <w:left w:val="nil"/>
              <w:bottom w:val="single" w:sz="4" w:space="0" w:color="auto"/>
              <w:right w:val="single" w:sz="4" w:space="0" w:color="auto"/>
            </w:tcBorders>
            <w:shd w:val="clear" w:color="000000" w:fill="A6A6A6"/>
            <w:noWrap/>
            <w:vAlign w:val="bottom"/>
            <w:hideMark/>
          </w:tcPr>
          <w:p w14:paraId="59CE5CF8" w14:textId="77777777" w:rsidR="00FD5633" w:rsidRPr="00FD5633" w:rsidRDefault="00FD5633" w:rsidP="00FD5633">
            <w:pPr>
              <w:spacing w:before="0" w:after="0"/>
              <w:jc w:val="right"/>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216</w:t>
            </w:r>
          </w:p>
        </w:tc>
        <w:tc>
          <w:tcPr>
            <w:tcW w:w="1056" w:type="dxa"/>
            <w:tcBorders>
              <w:top w:val="nil"/>
              <w:left w:val="nil"/>
              <w:bottom w:val="single" w:sz="4" w:space="0" w:color="auto"/>
              <w:right w:val="single" w:sz="4" w:space="0" w:color="auto"/>
            </w:tcBorders>
            <w:shd w:val="clear" w:color="000000" w:fill="A6A6A6"/>
            <w:noWrap/>
            <w:vAlign w:val="bottom"/>
            <w:hideMark/>
          </w:tcPr>
          <w:p w14:paraId="5CD18A4E" w14:textId="77777777" w:rsidR="00FD5633" w:rsidRPr="00FD5633" w:rsidRDefault="00FD5633" w:rsidP="00FD5633">
            <w:pPr>
              <w:spacing w:before="0" w:after="0"/>
              <w:jc w:val="right"/>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100%</w:t>
            </w:r>
          </w:p>
        </w:tc>
        <w:tc>
          <w:tcPr>
            <w:tcW w:w="1056" w:type="dxa"/>
            <w:tcBorders>
              <w:top w:val="nil"/>
              <w:left w:val="nil"/>
              <w:bottom w:val="single" w:sz="4" w:space="0" w:color="auto"/>
              <w:right w:val="single" w:sz="4" w:space="0" w:color="auto"/>
            </w:tcBorders>
            <w:shd w:val="clear" w:color="000000" w:fill="A6A6A6"/>
            <w:noWrap/>
            <w:vAlign w:val="bottom"/>
            <w:hideMark/>
          </w:tcPr>
          <w:p w14:paraId="6DB3C7F9" w14:textId="77777777" w:rsidR="00FD5633" w:rsidRPr="00FD5633" w:rsidRDefault="00FD5633" w:rsidP="00FD5633">
            <w:pPr>
              <w:spacing w:before="0" w:after="0"/>
              <w:jc w:val="right"/>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221</w:t>
            </w:r>
          </w:p>
        </w:tc>
        <w:tc>
          <w:tcPr>
            <w:tcW w:w="1056" w:type="dxa"/>
            <w:tcBorders>
              <w:top w:val="nil"/>
              <w:left w:val="nil"/>
              <w:bottom w:val="single" w:sz="4" w:space="0" w:color="auto"/>
              <w:right w:val="single" w:sz="4" w:space="0" w:color="auto"/>
            </w:tcBorders>
            <w:shd w:val="clear" w:color="000000" w:fill="A6A6A6"/>
            <w:noWrap/>
            <w:vAlign w:val="bottom"/>
            <w:hideMark/>
          </w:tcPr>
          <w:p w14:paraId="250B7C0B" w14:textId="77777777" w:rsidR="00FD5633" w:rsidRPr="00FD5633" w:rsidRDefault="00FD5633" w:rsidP="00FD5633">
            <w:pPr>
              <w:spacing w:before="0" w:after="0"/>
              <w:jc w:val="right"/>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100%</w:t>
            </w:r>
          </w:p>
        </w:tc>
        <w:tc>
          <w:tcPr>
            <w:tcW w:w="1056" w:type="dxa"/>
            <w:tcBorders>
              <w:top w:val="nil"/>
              <w:left w:val="nil"/>
              <w:bottom w:val="single" w:sz="4" w:space="0" w:color="auto"/>
              <w:right w:val="single" w:sz="4" w:space="0" w:color="auto"/>
            </w:tcBorders>
            <w:shd w:val="clear" w:color="000000" w:fill="A6A6A6"/>
            <w:noWrap/>
            <w:vAlign w:val="bottom"/>
            <w:hideMark/>
          </w:tcPr>
          <w:p w14:paraId="44A26AB8" w14:textId="77777777" w:rsidR="00FD5633" w:rsidRPr="00FD5633" w:rsidRDefault="00FD5633" w:rsidP="00FD5633">
            <w:pPr>
              <w:spacing w:before="0" w:after="0"/>
              <w:jc w:val="right"/>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242</w:t>
            </w:r>
          </w:p>
        </w:tc>
        <w:tc>
          <w:tcPr>
            <w:tcW w:w="1056" w:type="dxa"/>
            <w:tcBorders>
              <w:top w:val="nil"/>
              <w:left w:val="nil"/>
              <w:bottom w:val="single" w:sz="4" w:space="0" w:color="auto"/>
              <w:right w:val="single" w:sz="4" w:space="0" w:color="auto"/>
            </w:tcBorders>
            <w:shd w:val="clear" w:color="000000" w:fill="A6A6A6"/>
            <w:noWrap/>
            <w:vAlign w:val="bottom"/>
            <w:hideMark/>
          </w:tcPr>
          <w:p w14:paraId="25E4DB94" w14:textId="77777777" w:rsidR="00FD5633" w:rsidRPr="00FD5633" w:rsidRDefault="00FD5633" w:rsidP="00FD5633">
            <w:pPr>
              <w:spacing w:before="0" w:after="0"/>
              <w:jc w:val="right"/>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100%</w:t>
            </w:r>
          </w:p>
        </w:tc>
      </w:tr>
      <w:tr w:rsidR="00FD5633" w:rsidRPr="00FD5633" w14:paraId="20731AE6" w14:textId="77777777" w:rsidTr="00FD5633">
        <w:trPr>
          <w:trHeight w:val="288"/>
        </w:trPr>
        <w:tc>
          <w:tcPr>
            <w:tcW w:w="2884" w:type="dxa"/>
            <w:tcBorders>
              <w:top w:val="nil"/>
              <w:left w:val="single" w:sz="4" w:space="0" w:color="auto"/>
              <w:bottom w:val="single" w:sz="4" w:space="0" w:color="auto"/>
              <w:right w:val="single" w:sz="4" w:space="0" w:color="auto"/>
            </w:tcBorders>
            <w:shd w:val="clear" w:color="000000" w:fill="FFFFFF"/>
            <w:noWrap/>
            <w:vAlign w:val="bottom"/>
            <w:hideMark/>
          </w:tcPr>
          <w:p w14:paraId="4238AD28"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Effectif</w:t>
            </w:r>
          </w:p>
        </w:tc>
        <w:tc>
          <w:tcPr>
            <w:tcW w:w="1056" w:type="dxa"/>
            <w:tcBorders>
              <w:top w:val="nil"/>
              <w:left w:val="nil"/>
              <w:bottom w:val="single" w:sz="4" w:space="0" w:color="auto"/>
              <w:right w:val="single" w:sz="4" w:space="0" w:color="auto"/>
            </w:tcBorders>
            <w:shd w:val="clear" w:color="000000" w:fill="FFFFFF"/>
            <w:noWrap/>
            <w:vAlign w:val="bottom"/>
            <w:hideMark/>
          </w:tcPr>
          <w:p w14:paraId="1357B951"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1 223</w:t>
            </w:r>
          </w:p>
        </w:tc>
        <w:tc>
          <w:tcPr>
            <w:tcW w:w="1056" w:type="dxa"/>
            <w:tcBorders>
              <w:top w:val="nil"/>
              <w:left w:val="nil"/>
              <w:bottom w:val="single" w:sz="4" w:space="0" w:color="auto"/>
              <w:right w:val="single" w:sz="4" w:space="0" w:color="auto"/>
            </w:tcBorders>
            <w:shd w:val="clear" w:color="000000" w:fill="FFFFFF"/>
            <w:noWrap/>
            <w:vAlign w:val="bottom"/>
            <w:hideMark/>
          </w:tcPr>
          <w:p w14:paraId="276D0D7A"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1DAACBE0"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1 213</w:t>
            </w:r>
          </w:p>
        </w:tc>
        <w:tc>
          <w:tcPr>
            <w:tcW w:w="1056" w:type="dxa"/>
            <w:tcBorders>
              <w:top w:val="nil"/>
              <w:left w:val="nil"/>
              <w:bottom w:val="single" w:sz="4" w:space="0" w:color="auto"/>
              <w:right w:val="single" w:sz="4" w:space="0" w:color="auto"/>
            </w:tcBorders>
            <w:shd w:val="clear" w:color="000000" w:fill="FFFFFF"/>
            <w:noWrap/>
            <w:vAlign w:val="bottom"/>
            <w:hideMark/>
          </w:tcPr>
          <w:p w14:paraId="3C5C1FF3"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 </w:t>
            </w:r>
          </w:p>
        </w:tc>
        <w:tc>
          <w:tcPr>
            <w:tcW w:w="1056" w:type="dxa"/>
            <w:tcBorders>
              <w:top w:val="nil"/>
              <w:left w:val="nil"/>
              <w:bottom w:val="single" w:sz="4" w:space="0" w:color="auto"/>
              <w:right w:val="single" w:sz="4" w:space="0" w:color="auto"/>
            </w:tcBorders>
            <w:shd w:val="clear" w:color="000000" w:fill="FFFFFF"/>
            <w:noWrap/>
            <w:vAlign w:val="bottom"/>
            <w:hideMark/>
          </w:tcPr>
          <w:p w14:paraId="3542835F" w14:textId="77777777" w:rsidR="00FD5633" w:rsidRPr="00FD5633" w:rsidRDefault="00FD5633" w:rsidP="00FD5633">
            <w:pPr>
              <w:spacing w:before="0" w:after="0"/>
              <w:jc w:val="right"/>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1 187</w:t>
            </w:r>
          </w:p>
        </w:tc>
        <w:tc>
          <w:tcPr>
            <w:tcW w:w="1056" w:type="dxa"/>
            <w:tcBorders>
              <w:top w:val="nil"/>
              <w:left w:val="nil"/>
              <w:bottom w:val="single" w:sz="4" w:space="0" w:color="auto"/>
              <w:right w:val="single" w:sz="4" w:space="0" w:color="auto"/>
            </w:tcBorders>
            <w:shd w:val="clear" w:color="000000" w:fill="FFFFFF"/>
            <w:noWrap/>
            <w:vAlign w:val="bottom"/>
            <w:hideMark/>
          </w:tcPr>
          <w:p w14:paraId="53B6A209" w14:textId="77777777" w:rsidR="00FD5633" w:rsidRPr="00FD5633" w:rsidRDefault="00FD5633" w:rsidP="00FD5633">
            <w:pPr>
              <w:spacing w:before="0" w:after="0"/>
              <w:rPr>
                <w:rFonts w:ascii="Calibri" w:eastAsia="Times New Roman" w:hAnsi="Calibri" w:cs="Calibri"/>
                <w:color w:val="808080"/>
                <w:sz w:val="21"/>
                <w:szCs w:val="21"/>
                <w:lang w:eastAsia="fr-FR"/>
              </w:rPr>
            </w:pPr>
            <w:r w:rsidRPr="00FD5633">
              <w:rPr>
                <w:rFonts w:ascii="Calibri" w:eastAsia="Times New Roman" w:hAnsi="Calibri" w:cs="Calibri"/>
                <w:color w:val="808080"/>
                <w:sz w:val="21"/>
                <w:szCs w:val="21"/>
                <w:lang w:eastAsia="fr-FR"/>
              </w:rPr>
              <w:t> </w:t>
            </w:r>
          </w:p>
        </w:tc>
      </w:tr>
      <w:tr w:rsidR="00FD5633" w:rsidRPr="00FD5633" w14:paraId="15A37AC9" w14:textId="77777777" w:rsidTr="00FD5633">
        <w:trPr>
          <w:trHeight w:val="288"/>
        </w:trPr>
        <w:tc>
          <w:tcPr>
            <w:tcW w:w="2884" w:type="dxa"/>
            <w:tcBorders>
              <w:top w:val="nil"/>
              <w:left w:val="single" w:sz="4" w:space="0" w:color="auto"/>
              <w:bottom w:val="single" w:sz="4" w:space="0" w:color="auto"/>
              <w:right w:val="single" w:sz="4" w:space="0" w:color="auto"/>
            </w:tcBorders>
            <w:shd w:val="clear" w:color="000000" w:fill="A6A6A6"/>
            <w:noWrap/>
            <w:vAlign w:val="bottom"/>
            <w:hideMark/>
          </w:tcPr>
          <w:p w14:paraId="7ADBA50B" w14:textId="77777777" w:rsidR="00FD5633" w:rsidRPr="00FD5633" w:rsidRDefault="00FD5633" w:rsidP="00FD5633">
            <w:pPr>
              <w:spacing w:before="0" w:after="0"/>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Départs en % de l'effectif</w:t>
            </w:r>
          </w:p>
        </w:tc>
        <w:tc>
          <w:tcPr>
            <w:tcW w:w="1056" w:type="dxa"/>
            <w:tcBorders>
              <w:top w:val="nil"/>
              <w:left w:val="nil"/>
              <w:bottom w:val="single" w:sz="4" w:space="0" w:color="auto"/>
              <w:right w:val="single" w:sz="4" w:space="0" w:color="auto"/>
            </w:tcBorders>
            <w:shd w:val="clear" w:color="000000" w:fill="A6A6A6"/>
            <w:noWrap/>
            <w:vAlign w:val="bottom"/>
            <w:hideMark/>
          </w:tcPr>
          <w:p w14:paraId="57579FBD" w14:textId="77777777" w:rsidR="00FD5633" w:rsidRPr="00FD5633" w:rsidRDefault="00FD5633" w:rsidP="00FD5633">
            <w:pPr>
              <w:spacing w:before="0" w:after="0"/>
              <w:jc w:val="right"/>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18%</w:t>
            </w:r>
          </w:p>
        </w:tc>
        <w:tc>
          <w:tcPr>
            <w:tcW w:w="1056" w:type="dxa"/>
            <w:tcBorders>
              <w:top w:val="nil"/>
              <w:left w:val="nil"/>
              <w:bottom w:val="single" w:sz="4" w:space="0" w:color="auto"/>
              <w:right w:val="single" w:sz="4" w:space="0" w:color="auto"/>
            </w:tcBorders>
            <w:shd w:val="clear" w:color="000000" w:fill="A6A6A6"/>
            <w:noWrap/>
            <w:vAlign w:val="bottom"/>
            <w:hideMark/>
          </w:tcPr>
          <w:p w14:paraId="57980288" w14:textId="77777777" w:rsidR="00FD5633" w:rsidRPr="00FD5633" w:rsidRDefault="00FD5633" w:rsidP="00FD5633">
            <w:pPr>
              <w:spacing w:before="0" w:after="0"/>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 </w:t>
            </w:r>
          </w:p>
        </w:tc>
        <w:tc>
          <w:tcPr>
            <w:tcW w:w="1056" w:type="dxa"/>
            <w:tcBorders>
              <w:top w:val="nil"/>
              <w:left w:val="nil"/>
              <w:bottom w:val="single" w:sz="4" w:space="0" w:color="auto"/>
              <w:right w:val="single" w:sz="4" w:space="0" w:color="auto"/>
            </w:tcBorders>
            <w:shd w:val="clear" w:color="000000" w:fill="A6A6A6"/>
            <w:noWrap/>
            <w:vAlign w:val="bottom"/>
            <w:hideMark/>
          </w:tcPr>
          <w:p w14:paraId="7DA5F252" w14:textId="77777777" w:rsidR="00FD5633" w:rsidRPr="00FD5633" w:rsidRDefault="00FD5633" w:rsidP="00FD5633">
            <w:pPr>
              <w:spacing w:before="0" w:after="0"/>
              <w:jc w:val="right"/>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18%</w:t>
            </w:r>
          </w:p>
        </w:tc>
        <w:tc>
          <w:tcPr>
            <w:tcW w:w="1056" w:type="dxa"/>
            <w:tcBorders>
              <w:top w:val="nil"/>
              <w:left w:val="nil"/>
              <w:bottom w:val="single" w:sz="4" w:space="0" w:color="auto"/>
              <w:right w:val="single" w:sz="4" w:space="0" w:color="auto"/>
            </w:tcBorders>
            <w:shd w:val="clear" w:color="000000" w:fill="A6A6A6"/>
            <w:noWrap/>
            <w:vAlign w:val="bottom"/>
            <w:hideMark/>
          </w:tcPr>
          <w:p w14:paraId="624E289A" w14:textId="77777777" w:rsidR="00FD5633" w:rsidRPr="00FD5633" w:rsidRDefault="00FD5633" w:rsidP="00FD5633">
            <w:pPr>
              <w:spacing w:before="0" w:after="0"/>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 </w:t>
            </w:r>
          </w:p>
        </w:tc>
        <w:tc>
          <w:tcPr>
            <w:tcW w:w="1056" w:type="dxa"/>
            <w:tcBorders>
              <w:top w:val="nil"/>
              <w:left w:val="nil"/>
              <w:bottom w:val="single" w:sz="4" w:space="0" w:color="auto"/>
              <w:right w:val="single" w:sz="4" w:space="0" w:color="auto"/>
            </w:tcBorders>
            <w:shd w:val="clear" w:color="000000" w:fill="A6A6A6"/>
            <w:noWrap/>
            <w:vAlign w:val="bottom"/>
            <w:hideMark/>
          </w:tcPr>
          <w:p w14:paraId="6B787CAD" w14:textId="77777777" w:rsidR="00FD5633" w:rsidRPr="00FD5633" w:rsidRDefault="00FD5633" w:rsidP="00FD5633">
            <w:pPr>
              <w:spacing w:before="0" w:after="0"/>
              <w:jc w:val="right"/>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20%</w:t>
            </w:r>
          </w:p>
        </w:tc>
        <w:tc>
          <w:tcPr>
            <w:tcW w:w="1056" w:type="dxa"/>
            <w:tcBorders>
              <w:top w:val="nil"/>
              <w:left w:val="nil"/>
              <w:bottom w:val="single" w:sz="4" w:space="0" w:color="auto"/>
              <w:right w:val="single" w:sz="4" w:space="0" w:color="auto"/>
            </w:tcBorders>
            <w:shd w:val="clear" w:color="000000" w:fill="A6A6A6"/>
            <w:noWrap/>
            <w:vAlign w:val="bottom"/>
            <w:hideMark/>
          </w:tcPr>
          <w:p w14:paraId="0853E5CC" w14:textId="77777777" w:rsidR="00FD5633" w:rsidRPr="00FD5633" w:rsidRDefault="00FD5633" w:rsidP="00FD5633">
            <w:pPr>
              <w:spacing w:before="0" w:after="0"/>
              <w:rPr>
                <w:rFonts w:ascii="Calibri" w:eastAsia="Times New Roman" w:hAnsi="Calibri" w:cs="Calibri"/>
                <w:b/>
                <w:bCs/>
                <w:color w:val="FFFFFF"/>
                <w:sz w:val="21"/>
                <w:szCs w:val="21"/>
                <w:lang w:eastAsia="fr-FR"/>
              </w:rPr>
            </w:pPr>
            <w:r w:rsidRPr="00FD5633">
              <w:rPr>
                <w:rFonts w:ascii="Calibri" w:eastAsia="Times New Roman" w:hAnsi="Calibri" w:cs="Calibri"/>
                <w:b/>
                <w:bCs/>
                <w:color w:val="FFFFFF"/>
                <w:sz w:val="21"/>
                <w:szCs w:val="21"/>
                <w:lang w:eastAsia="fr-FR"/>
              </w:rPr>
              <w:t> </w:t>
            </w:r>
          </w:p>
        </w:tc>
      </w:tr>
    </w:tbl>
    <w:p w14:paraId="5A92F960" w14:textId="33EDAC88" w:rsidR="00FD5633" w:rsidRDefault="00FD5633" w:rsidP="0061427B">
      <w:pPr>
        <w:pStyle w:val="Puce1"/>
        <w:numPr>
          <w:ilvl w:val="0"/>
          <w:numId w:val="0"/>
        </w:numPr>
        <w:ind w:left="720"/>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L’année 2019 est marquée par une augmentation du nombre de départs,</w:t>
      </w:r>
      <w:r w:rsidR="000765D4">
        <w:rPr>
          <w:rFonts w:ascii="Helvetica" w:eastAsia="Times New Roman" w:hAnsi="Helvetica" w:cs="Times New Roman"/>
          <w:color w:val="666666"/>
          <w:sz w:val="21"/>
          <w:szCs w:val="21"/>
          <w:lang w:eastAsia="fr-FR"/>
        </w:rPr>
        <w:t xml:space="preserve"> principalement</w:t>
      </w:r>
      <w:r>
        <w:rPr>
          <w:rFonts w:ascii="Helvetica" w:eastAsia="Times New Roman" w:hAnsi="Helvetica" w:cs="Times New Roman"/>
          <w:color w:val="666666"/>
          <w:sz w:val="21"/>
          <w:szCs w:val="21"/>
          <w:lang w:eastAsia="fr-FR"/>
        </w:rPr>
        <w:t xml:space="preserve"> </w:t>
      </w:r>
      <w:r w:rsidR="000765D4">
        <w:rPr>
          <w:rFonts w:ascii="Helvetica" w:eastAsia="Times New Roman" w:hAnsi="Helvetica" w:cs="Times New Roman"/>
          <w:color w:val="666666"/>
          <w:sz w:val="21"/>
          <w:szCs w:val="21"/>
          <w:lang w:eastAsia="fr-FR"/>
        </w:rPr>
        <w:t xml:space="preserve">dans la filiale GNM. Cette </w:t>
      </w:r>
      <w:r>
        <w:rPr>
          <w:rFonts w:ascii="Helvetica" w:eastAsia="Times New Roman" w:hAnsi="Helvetica" w:cs="Times New Roman"/>
          <w:color w:val="666666"/>
          <w:sz w:val="21"/>
          <w:szCs w:val="21"/>
          <w:lang w:eastAsia="fr-FR"/>
        </w:rPr>
        <w:t xml:space="preserve">hausse </w:t>
      </w:r>
      <w:r w:rsidR="000765D4">
        <w:rPr>
          <w:rFonts w:ascii="Helvetica" w:eastAsia="Times New Roman" w:hAnsi="Helvetica" w:cs="Times New Roman"/>
          <w:color w:val="666666"/>
          <w:sz w:val="21"/>
          <w:szCs w:val="21"/>
          <w:lang w:eastAsia="fr-FR"/>
        </w:rPr>
        <w:t xml:space="preserve">porte sur les </w:t>
      </w:r>
      <w:r>
        <w:rPr>
          <w:rFonts w:ascii="Helvetica" w:eastAsia="Times New Roman" w:hAnsi="Helvetica" w:cs="Times New Roman"/>
          <w:color w:val="666666"/>
          <w:sz w:val="21"/>
          <w:szCs w:val="21"/>
          <w:lang w:eastAsia="fr-FR"/>
        </w:rPr>
        <w:t xml:space="preserve">licenciements et </w:t>
      </w:r>
      <w:r w:rsidR="000765D4">
        <w:rPr>
          <w:rFonts w:ascii="Helvetica" w:eastAsia="Times New Roman" w:hAnsi="Helvetica" w:cs="Times New Roman"/>
          <w:color w:val="666666"/>
          <w:sz w:val="21"/>
          <w:szCs w:val="21"/>
          <w:lang w:eastAsia="fr-FR"/>
        </w:rPr>
        <w:t>l</w:t>
      </w:r>
      <w:r>
        <w:rPr>
          <w:rFonts w:ascii="Helvetica" w:eastAsia="Times New Roman" w:hAnsi="Helvetica" w:cs="Times New Roman"/>
          <w:color w:val="666666"/>
          <w:sz w:val="21"/>
          <w:szCs w:val="21"/>
          <w:lang w:eastAsia="fr-FR"/>
        </w:rPr>
        <w:t>es ruptures conventionnelles</w:t>
      </w:r>
      <w:r w:rsidR="000765D4">
        <w:rPr>
          <w:rFonts w:ascii="Helvetica" w:eastAsia="Times New Roman" w:hAnsi="Helvetica" w:cs="Times New Roman"/>
          <w:color w:val="666666"/>
          <w:sz w:val="21"/>
          <w:szCs w:val="21"/>
          <w:lang w:eastAsia="fr-FR"/>
        </w:rPr>
        <w:t>. L</w:t>
      </w:r>
      <w:r>
        <w:rPr>
          <w:rFonts w:ascii="Helvetica" w:eastAsia="Times New Roman" w:hAnsi="Helvetica" w:cs="Times New Roman"/>
          <w:color w:val="666666"/>
          <w:sz w:val="21"/>
          <w:szCs w:val="21"/>
          <w:lang w:eastAsia="fr-FR"/>
        </w:rPr>
        <w:t>a part des démissions est</w:t>
      </w:r>
      <w:r w:rsidR="000765D4">
        <w:rPr>
          <w:rFonts w:ascii="Helvetica" w:eastAsia="Times New Roman" w:hAnsi="Helvetica" w:cs="Times New Roman"/>
          <w:color w:val="666666"/>
          <w:sz w:val="21"/>
          <w:szCs w:val="21"/>
          <w:lang w:eastAsia="fr-FR"/>
        </w:rPr>
        <w:t>, quant à elle,</w:t>
      </w:r>
      <w:r>
        <w:rPr>
          <w:rFonts w:ascii="Helvetica" w:eastAsia="Times New Roman" w:hAnsi="Helvetica" w:cs="Times New Roman"/>
          <w:color w:val="666666"/>
          <w:sz w:val="21"/>
          <w:szCs w:val="21"/>
          <w:lang w:eastAsia="fr-FR"/>
        </w:rPr>
        <w:t xml:space="preserve"> en constante diminution depuis 3 ans.</w:t>
      </w:r>
    </w:p>
    <w:p w14:paraId="7C6A331B" w14:textId="77777777" w:rsidR="00FD5633" w:rsidRDefault="00FD5633" w:rsidP="0061427B">
      <w:pPr>
        <w:pStyle w:val="Puce1"/>
        <w:numPr>
          <w:ilvl w:val="0"/>
          <w:numId w:val="0"/>
        </w:numPr>
        <w:ind w:left="720"/>
        <w:rPr>
          <w:rFonts w:ascii="Helvetica" w:eastAsia="Times New Roman" w:hAnsi="Helvetica" w:cs="Times New Roman"/>
          <w:color w:val="666666"/>
          <w:sz w:val="21"/>
          <w:szCs w:val="21"/>
          <w:lang w:eastAsia="fr-FR"/>
        </w:rPr>
      </w:pPr>
    </w:p>
    <w:p w14:paraId="340BF1C3" w14:textId="7DE63449" w:rsidR="0061427B" w:rsidRPr="00BA4671" w:rsidRDefault="000765D4" w:rsidP="0061427B">
      <w:pPr>
        <w:pStyle w:val="Puce1"/>
        <w:numPr>
          <w:ilvl w:val="0"/>
          <w:numId w:val="0"/>
        </w:numPr>
        <w:ind w:left="720"/>
        <w:rPr>
          <w:rFonts w:ascii="Helvetica" w:eastAsia="Times New Roman" w:hAnsi="Helvetica" w:cs="Times New Roman"/>
          <w:color w:val="666666"/>
          <w:sz w:val="21"/>
          <w:szCs w:val="21"/>
          <w:lang w:eastAsia="fr-FR"/>
        </w:rPr>
      </w:pPr>
      <w:r>
        <w:rPr>
          <w:noProof/>
          <w:lang w:eastAsia="fr-FR"/>
        </w:rPr>
        <w:lastRenderedPageBreak/>
        <w:drawing>
          <wp:inline distT="0" distB="0" distL="0" distR="0" wp14:anchorId="693FBC95" wp14:editId="453A308C">
            <wp:extent cx="4274820" cy="2781300"/>
            <wp:effectExtent l="0" t="0" r="11430" b="0"/>
            <wp:docPr id="27" name="Graphique 27">
              <a:extLst xmlns:a="http://schemas.openxmlformats.org/drawingml/2006/main">
                <a:ext uri="{FF2B5EF4-FFF2-40B4-BE49-F238E27FC236}">
                  <a16:creationId xmlns:a16="http://schemas.microsoft.com/office/drawing/2014/main" id="{B608B0FA-113B-49FD-AE58-00A30508B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A88564B" w14:textId="693DAB6C" w:rsidR="009A0486" w:rsidRPr="00FD5633" w:rsidRDefault="009A0486" w:rsidP="00FD5633">
      <w:pPr>
        <w:pStyle w:val="Puce1"/>
        <w:numPr>
          <w:ilvl w:val="0"/>
          <w:numId w:val="0"/>
        </w:numPr>
        <w:ind w:left="720"/>
        <w:rPr>
          <w:rFonts w:ascii="Helvetica" w:eastAsia="Times New Roman" w:hAnsi="Helvetica" w:cs="Times New Roman"/>
          <w:color w:val="666666"/>
          <w:sz w:val="21"/>
          <w:szCs w:val="21"/>
          <w:lang w:eastAsia="fr-FR"/>
        </w:rPr>
      </w:pPr>
      <w:r w:rsidRPr="00FD5633">
        <w:rPr>
          <w:rFonts w:ascii="Helvetica" w:eastAsia="Times New Roman" w:hAnsi="Helvetica" w:cs="Times New Roman"/>
          <w:color w:val="666666"/>
          <w:sz w:val="21"/>
          <w:szCs w:val="21"/>
          <w:lang w:eastAsia="fr-FR"/>
        </w:rPr>
        <w:br w:type="page"/>
      </w:r>
    </w:p>
    <w:p w14:paraId="4B6337B6" w14:textId="376BB9E6" w:rsidR="00AE2825" w:rsidRPr="00724E66" w:rsidRDefault="00AE2825" w:rsidP="00501A5C">
      <w:pPr>
        <w:pStyle w:val="Titre2"/>
      </w:pPr>
      <w:bookmarkStart w:id="23" w:name="_Toc33792014"/>
      <w:r w:rsidRPr="00724E66">
        <w:lastRenderedPageBreak/>
        <w:t>Environnement</w:t>
      </w:r>
      <w:bookmarkEnd w:id="23"/>
    </w:p>
    <w:p w14:paraId="385D315C" w14:textId="375D390C" w:rsidR="00AE2825" w:rsidRPr="00D65B1C" w:rsidRDefault="00AE2825" w:rsidP="0083416E">
      <w:pPr>
        <w:pStyle w:val="Titre3"/>
      </w:pPr>
      <w:bookmarkStart w:id="24" w:name="_Toc33792015"/>
      <w:r w:rsidRPr="00D65B1C">
        <w:t>Principe 7 :</w:t>
      </w:r>
      <w:r w:rsidR="00D57C71" w:rsidRPr="00D65B1C">
        <w:t xml:space="preserve"> A</w:t>
      </w:r>
      <w:r w:rsidRPr="00D65B1C">
        <w:t>ppliquer l’approche de précaution face aux problèmes touchant à l’environnement</w:t>
      </w:r>
      <w:bookmarkEnd w:id="24"/>
    </w:p>
    <w:p w14:paraId="6A3B7401" w14:textId="77777777" w:rsidR="00501A5C" w:rsidRPr="005768FB" w:rsidRDefault="00F641A2" w:rsidP="006707BA">
      <w:pPr>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Le groupe Defta s’</w:t>
      </w:r>
      <w:r w:rsidR="00856CB9" w:rsidRPr="005768FB">
        <w:rPr>
          <w:rFonts w:ascii="Helvetica" w:eastAsia="Times New Roman" w:hAnsi="Helvetica" w:cs="Times New Roman"/>
          <w:color w:val="666666"/>
          <w:sz w:val="21"/>
          <w:szCs w:val="21"/>
          <w:lang w:eastAsia="fr-FR"/>
        </w:rPr>
        <w:t>engage</w:t>
      </w:r>
      <w:r w:rsidRPr="005768FB">
        <w:rPr>
          <w:rFonts w:ascii="Helvetica" w:eastAsia="Times New Roman" w:hAnsi="Helvetica" w:cs="Times New Roman"/>
          <w:color w:val="666666"/>
          <w:sz w:val="21"/>
          <w:szCs w:val="21"/>
          <w:lang w:eastAsia="fr-FR"/>
        </w:rPr>
        <w:t xml:space="preserve"> à mettre en œuvre une série de plans de progrès clairement identifiés pour s’assurer que sa croissance rentable v</w:t>
      </w:r>
      <w:r w:rsidR="00326535" w:rsidRPr="005768FB">
        <w:rPr>
          <w:rFonts w:ascii="Helvetica" w:eastAsia="Times New Roman" w:hAnsi="Helvetica" w:cs="Times New Roman"/>
          <w:color w:val="666666"/>
          <w:sz w:val="21"/>
          <w:szCs w:val="21"/>
          <w:lang w:eastAsia="fr-FR"/>
        </w:rPr>
        <w:t xml:space="preserve">a de pair avec la promotion </w:t>
      </w:r>
      <w:r w:rsidRPr="005768FB">
        <w:rPr>
          <w:rFonts w:ascii="Helvetica" w:eastAsia="Times New Roman" w:hAnsi="Helvetica" w:cs="Times New Roman"/>
          <w:color w:val="666666"/>
          <w:sz w:val="21"/>
          <w:szCs w:val="21"/>
          <w:lang w:eastAsia="fr-FR"/>
        </w:rPr>
        <w:t>de la qualité de l’environnement.</w:t>
      </w:r>
    </w:p>
    <w:p w14:paraId="05DE458D" w14:textId="353A4AFC" w:rsidR="00F641A2" w:rsidRPr="005768FB" w:rsidRDefault="00F641A2" w:rsidP="006707BA">
      <w:pPr>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 xml:space="preserve">A ce titre, les sites de </w:t>
      </w:r>
      <w:r w:rsidR="00BB2179" w:rsidRPr="005768FB">
        <w:rPr>
          <w:rFonts w:ascii="Helvetica" w:eastAsia="Times New Roman" w:hAnsi="Helvetica" w:cs="Times New Roman"/>
          <w:color w:val="666666"/>
          <w:sz w:val="21"/>
          <w:szCs w:val="21"/>
          <w:lang w:eastAsia="fr-FR"/>
        </w:rPr>
        <w:t xml:space="preserve">Defta Essômes en </w:t>
      </w:r>
      <w:r w:rsidR="005768FB">
        <w:rPr>
          <w:rFonts w:ascii="Helvetica" w:eastAsia="Times New Roman" w:hAnsi="Helvetica" w:cs="Times New Roman"/>
          <w:color w:val="666666"/>
          <w:sz w:val="21"/>
          <w:szCs w:val="21"/>
          <w:lang w:eastAsia="fr-FR"/>
        </w:rPr>
        <w:t xml:space="preserve">France, </w:t>
      </w:r>
      <w:r w:rsidR="00BB2179" w:rsidRPr="005768FB">
        <w:rPr>
          <w:rFonts w:ascii="Helvetica" w:eastAsia="Times New Roman" w:hAnsi="Helvetica" w:cs="Times New Roman"/>
          <w:color w:val="666666"/>
          <w:sz w:val="21"/>
          <w:szCs w:val="21"/>
          <w:lang w:eastAsia="fr-FR"/>
        </w:rPr>
        <w:t>de GIC Nosag Metal en Roumanie</w:t>
      </w:r>
      <w:r w:rsidR="005768FB">
        <w:rPr>
          <w:rFonts w:ascii="Helvetica" w:eastAsia="Times New Roman" w:hAnsi="Helvetica" w:cs="Times New Roman"/>
          <w:color w:val="666666"/>
          <w:sz w:val="21"/>
          <w:szCs w:val="21"/>
          <w:lang w:eastAsia="fr-FR"/>
        </w:rPr>
        <w:t xml:space="preserve">, de DMK/ DEFsha en Corée et de DMC en Chine </w:t>
      </w:r>
      <w:r w:rsidR="00D65B1C" w:rsidRPr="005768FB">
        <w:rPr>
          <w:rFonts w:ascii="Helvetica" w:eastAsia="Times New Roman" w:hAnsi="Helvetica" w:cs="Times New Roman"/>
          <w:color w:val="666666"/>
          <w:sz w:val="21"/>
          <w:szCs w:val="21"/>
          <w:lang w:eastAsia="fr-FR"/>
        </w:rPr>
        <w:t>sont certifiés ISO 14</w:t>
      </w:r>
      <w:r w:rsidR="006707BA" w:rsidRPr="005768FB">
        <w:rPr>
          <w:rFonts w:ascii="Helvetica" w:eastAsia="Times New Roman" w:hAnsi="Helvetica" w:cs="Times New Roman"/>
          <w:color w:val="666666"/>
          <w:sz w:val="21"/>
          <w:szCs w:val="21"/>
          <w:lang w:eastAsia="fr-FR"/>
        </w:rPr>
        <w:t xml:space="preserve"> </w:t>
      </w:r>
      <w:r w:rsidR="00D65B1C" w:rsidRPr="005768FB">
        <w:rPr>
          <w:rFonts w:ascii="Helvetica" w:eastAsia="Times New Roman" w:hAnsi="Helvetica" w:cs="Times New Roman"/>
          <w:color w:val="666666"/>
          <w:sz w:val="21"/>
          <w:szCs w:val="21"/>
          <w:lang w:eastAsia="fr-FR"/>
        </w:rPr>
        <w:t xml:space="preserve">001. </w:t>
      </w:r>
      <w:r w:rsidR="00397289" w:rsidRPr="005768FB">
        <w:rPr>
          <w:rFonts w:ascii="Helvetica" w:eastAsia="Times New Roman" w:hAnsi="Helvetica" w:cs="Times New Roman"/>
          <w:color w:val="666666"/>
          <w:sz w:val="21"/>
          <w:szCs w:val="21"/>
          <w:lang w:eastAsia="fr-FR"/>
        </w:rPr>
        <w:t xml:space="preserve">Ces entités couvrent près </w:t>
      </w:r>
      <w:r w:rsidR="00397289" w:rsidRPr="001E2BBA">
        <w:rPr>
          <w:rFonts w:ascii="Helvetica" w:eastAsia="Times New Roman" w:hAnsi="Helvetica" w:cs="Times New Roman"/>
          <w:color w:val="666666"/>
          <w:sz w:val="21"/>
          <w:szCs w:val="21"/>
          <w:lang w:eastAsia="fr-FR"/>
        </w:rPr>
        <w:t>de 7</w:t>
      </w:r>
      <w:r w:rsidR="005E6D7F" w:rsidRPr="001E2BBA">
        <w:rPr>
          <w:rFonts w:ascii="Helvetica" w:eastAsia="Times New Roman" w:hAnsi="Helvetica" w:cs="Times New Roman"/>
          <w:color w:val="666666"/>
          <w:sz w:val="21"/>
          <w:szCs w:val="21"/>
          <w:lang w:eastAsia="fr-FR"/>
        </w:rPr>
        <w:t>0% de l’activité</w:t>
      </w:r>
      <w:r w:rsidR="005E6D7F" w:rsidRPr="005768FB">
        <w:rPr>
          <w:rFonts w:ascii="Helvetica" w:eastAsia="Times New Roman" w:hAnsi="Helvetica" w:cs="Times New Roman"/>
          <w:color w:val="666666"/>
          <w:sz w:val="21"/>
          <w:szCs w:val="21"/>
          <w:lang w:eastAsia="fr-FR"/>
        </w:rPr>
        <w:t xml:space="preserve"> du groupe.</w:t>
      </w:r>
    </w:p>
    <w:p w14:paraId="3B1ED703" w14:textId="77777777" w:rsidR="00871004" w:rsidRPr="005768FB" w:rsidRDefault="00D65B1C" w:rsidP="006707BA">
      <w:pPr>
        <w:spacing w:before="0" w:after="0"/>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Pour mémoire, la norme ISO 14 001 constitue un cadre définissant des règles d’intégration des préoccupations environnementales dans les activités de l’entité afin de maîtriser les impacts sur l’environnement et ainsi concilier les impératifs de fonctionnement de l’organisme et de respect de l’environnement. Elle concerne les aspects environnementaux liés aux activités, produits et services de l’entité (interactions entre les activités, produits et services et les composantes de l’environnement).</w:t>
      </w:r>
      <w:r w:rsidRPr="005768FB">
        <w:rPr>
          <w:rFonts w:ascii="Helvetica" w:eastAsia="Times New Roman" w:hAnsi="Helvetica" w:cs="Times New Roman"/>
          <w:color w:val="666666"/>
          <w:sz w:val="21"/>
          <w:szCs w:val="21"/>
          <w:lang w:eastAsia="fr-FR"/>
        </w:rPr>
        <w:br/>
        <w:t>Cette norme est reconnue au niveau international.</w:t>
      </w:r>
      <w:r w:rsidRPr="005768FB">
        <w:rPr>
          <w:rFonts w:ascii="Helvetica" w:eastAsia="Times New Roman" w:hAnsi="Helvetica" w:cs="Times New Roman"/>
          <w:color w:val="666666"/>
          <w:sz w:val="21"/>
          <w:szCs w:val="21"/>
          <w:lang w:eastAsia="fr-FR"/>
        </w:rPr>
        <w:br/>
      </w:r>
    </w:p>
    <w:p w14:paraId="292B6F0C" w14:textId="77777777" w:rsidR="006707BA" w:rsidRPr="005768FB" w:rsidRDefault="00D65B1C" w:rsidP="006707BA">
      <w:pPr>
        <w:spacing w:before="0" w:after="0"/>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Le respect de ses exigences nécessite de mettre en place un système de manageme</w:t>
      </w:r>
      <w:r w:rsidR="006707BA" w:rsidRPr="005768FB">
        <w:rPr>
          <w:rFonts w:ascii="Helvetica" w:eastAsia="Times New Roman" w:hAnsi="Helvetica" w:cs="Times New Roman"/>
          <w:color w:val="666666"/>
          <w:sz w:val="21"/>
          <w:szCs w:val="21"/>
          <w:lang w:eastAsia="fr-FR"/>
        </w:rPr>
        <w:t>nt environnemental qui inclut :</w:t>
      </w:r>
    </w:p>
    <w:p w14:paraId="024FFADA" w14:textId="77777777" w:rsidR="006707BA" w:rsidRPr="005768FB" w:rsidRDefault="003D7ECC" w:rsidP="00B0086C">
      <w:pPr>
        <w:pStyle w:val="Puce1"/>
        <w:ind w:hanging="153"/>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u</w:t>
      </w:r>
      <w:r w:rsidR="00186700" w:rsidRPr="005768FB">
        <w:rPr>
          <w:rFonts w:ascii="Helvetica" w:eastAsia="Times New Roman" w:hAnsi="Helvetica" w:cs="Times New Roman"/>
          <w:color w:val="666666"/>
          <w:sz w:val="21"/>
          <w:szCs w:val="21"/>
          <w:lang w:eastAsia="fr-FR"/>
        </w:rPr>
        <w:t>ne</w:t>
      </w:r>
      <w:r w:rsidR="00D65B1C" w:rsidRPr="005768FB">
        <w:rPr>
          <w:rFonts w:ascii="Helvetica" w:eastAsia="Times New Roman" w:hAnsi="Helvetica" w:cs="Times New Roman"/>
          <w:color w:val="666666"/>
          <w:sz w:val="21"/>
          <w:szCs w:val="21"/>
          <w:lang w:eastAsia="fr-FR"/>
        </w:rPr>
        <w:t xml:space="preserve"> analyse environnementale permettant de dresser un état des lieux des activités, de la réglementation applicable à ces dernières et des impacts environnementaux qu’elles induisent ;</w:t>
      </w:r>
    </w:p>
    <w:p w14:paraId="5157285A" w14:textId="77777777" w:rsidR="006707BA" w:rsidRPr="005768FB" w:rsidRDefault="003D7ECC" w:rsidP="00B0086C">
      <w:pPr>
        <w:pStyle w:val="Puce1"/>
        <w:ind w:hanging="153"/>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u</w:t>
      </w:r>
      <w:r w:rsidR="00186700" w:rsidRPr="005768FB">
        <w:rPr>
          <w:rFonts w:ascii="Helvetica" w:eastAsia="Times New Roman" w:hAnsi="Helvetica" w:cs="Times New Roman"/>
          <w:color w:val="666666"/>
          <w:sz w:val="21"/>
          <w:szCs w:val="21"/>
          <w:lang w:eastAsia="fr-FR"/>
        </w:rPr>
        <w:t>ne</w:t>
      </w:r>
      <w:r w:rsidR="00D65B1C" w:rsidRPr="005768FB">
        <w:rPr>
          <w:rFonts w:ascii="Helvetica" w:eastAsia="Times New Roman" w:hAnsi="Helvetica" w:cs="Times New Roman"/>
          <w:color w:val="666666"/>
          <w:sz w:val="21"/>
          <w:szCs w:val="21"/>
          <w:lang w:eastAsia="fr-FR"/>
        </w:rPr>
        <w:t xml:space="preserve"> politique environnementale comportant un engagement d’amélioration continue et de prévention de la pollution, de conformité à la législation et à la ré</w:t>
      </w:r>
      <w:r w:rsidR="006707BA" w:rsidRPr="005768FB">
        <w:rPr>
          <w:rFonts w:ascii="Helvetica" w:eastAsia="Times New Roman" w:hAnsi="Helvetica" w:cs="Times New Roman"/>
          <w:color w:val="666666"/>
          <w:sz w:val="21"/>
          <w:szCs w:val="21"/>
          <w:lang w:eastAsia="fr-FR"/>
        </w:rPr>
        <w:t xml:space="preserve">glementation </w:t>
      </w:r>
      <w:r w:rsidR="00D65B1C" w:rsidRPr="005768FB">
        <w:rPr>
          <w:rFonts w:ascii="Helvetica" w:eastAsia="Times New Roman" w:hAnsi="Helvetica" w:cs="Times New Roman"/>
          <w:color w:val="666666"/>
          <w:sz w:val="21"/>
          <w:szCs w:val="21"/>
          <w:lang w:eastAsia="fr-FR"/>
        </w:rPr>
        <w:t>environnementales applicables et aux autres exigences auxquelles l’organisme a souscrit ;</w:t>
      </w:r>
    </w:p>
    <w:p w14:paraId="17B3F684" w14:textId="77777777" w:rsidR="006707BA" w:rsidRPr="005768FB" w:rsidRDefault="00D65B1C" w:rsidP="00B0086C">
      <w:pPr>
        <w:pStyle w:val="Puce1"/>
        <w:ind w:hanging="153"/>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la structure organisationnelle, les activités de planification, les responsabilités, les pratiques, les procédures, les procédés et les ressources pour élaborer, mettre en œuvre, réaliser, passer en revue et maintenir la politique environnementale de l’</w:t>
      </w:r>
      <w:r w:rsidR="006707BA" w:rsidRPr="005768FB">
        <w:rPr>
          <w:rFonts w:ascii="Helvetica" w:eastAsia="Times New Roman" w:hAnsi="Helvetica" w:cs="Times New Roman"/>
          <w:color w:val="666666"/>
          <w:sz w:val="21"/>
          <w:szCs w:val="21"/>
          <w:lang w:eastAsia="fr-FR"/>
        </w:rPr>
        <w:t>entreprise</w:t>
      </w:r>
      <w:r w:rsidRPr="005768FB">
        <w:rPr>
          <w:rFonts w:ascii="Helvetica" w:eastAsia="Times New Roman" w:hAnsi="Helvetica" w:cs="Times New Roman"/>
          <w:color w:val="666666"/>
          <w:sz w:val="21"/>
          <w:szCs w:val="21"/>
          <w:lang w:eastAsia="fr-FR"/>
        </w:rPr>
        <w:t>.</w:t>
      </w:r>
    </w:p>
    <w:p w14:paraId="6E04ED0F" w14:textId="77777777" w:rsidR="006707BA" w:rsidRPr="005768FB" w:rsidRDefault="00D65B1C" w:rsidP="006707BA">
      <w:pPr>
        <w:pStyle w:val="Puce2"/>
        <w:numPr>
          <w:ilvl w:val="0"/>
          <w:numId w:val="0"/>
        </w:numPr>
        <w:ind w:left="567"/>
        <w:rPr>
          <w:rFonts w:ascii="Helvetica" w:eastAsia="Times New Roman" w:hAnsi="Helvetica" w:cs="Times New Roman"/>
          <w:color w:val="666666"/>
          <w:sz w:val="21"/>
          <w:szCs w:val="21"/>
          <w:lang w:eastAsia="fr-FR"/>
        </w:rPr>
      </w:pPr>
      <w:r w:rsidRPr="00FD5633">
        <w:rPr>
          <w:rFonts w:ascii="Helvetica" w:eastAsia="Times New Roman" w:hAnsi="Helvetica" w:cs="Times New Roman"/>
          <w:color w:val="666666"/>
          <w:sz w:val="21"/>
          <w:szCs w:val="21"/>
          <w:highlight w:val="yellow"/>
          <w:lang w:eastAsia="fr-FR"/>
        </w:rPr>
        <w:br/>
      </w:r>
      <w:r w:rsidRPr="005768FB">
        <w:rPr>
          <w:rFonts w:ascii="Helvetica" w:eastAsia="Times New Roman" w:hAnsi="Helvetica" w:cs="Times New Roman"/>
          <w:color w:val="666666"/>
          <w:sz w:val="21"/>
          <w:szCs w:val="21"/>
          <w:lang w:eastAsia="fr-FR"/>
        </w:rPr>
        <w:t>La mise en place d’un système de management environnemental selon le référentiel de la norme ISO 14 001 repose sur une démarche volontaire qui doit permettre :</w:t>
      </w:r>
    </w:p>
    <w:p w14:paraId="4E0740C0" w14:textId="77777777" w:rsidR="006707BA" w:rsidRPr="005768FB" w:rsidRDefault="00D65B1C" w:rsidP="00B0086C">
      <w:pPr>
        <w:pStyle w:val="Puce1"/>
        <w:ind w:hanging="153"/>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de mieux connaître les impacts environnementaux généré par les activités de l’organisme ;</w:t>
      </w:r>
    </w:p>
    <w:p w14:paraId="074BD999" w14:textId="77777777" w:rsidR="006707BA" w:rsidRPr="005768FB" w:rsidRDefault="006707BA" w:rsidP="00B0086C">
      <w:pPr>
        <w:pStyle w:val="Puce1"/>
        <w:ind w:hanging="153"/>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 xml:space="preserve">de garantir le respect de </w:t>
      </w:r>
      <w:r w:rsidR="00D65B1C" w:rsidRPr="005768FB">
        <w:rPr>
          <w:rFonts w:ascii="Helvetica" w:eastAsia="Times New Roman" w:hAnsi="Helvetica" w:cs="Times New Roman"/>
          <w:color w:val="666666"/>
          <w:sz w:val="21"/>
          <w:szCs w:val="21"/>
          <w:lang w:eastAsia="fr-FR"/>
        </w:rPr>
        <w:t>la réglementation e</w:t>
      </w:r>
      <w:r w:rsidR="003A1F9B" w:rsidRPr="005768FB">
        <w:rPr>
          <w:rFonts w:ascii="Helvetica" w:eastAsia="Times New Roman" w:hAnsi="Helvetica" w:cs="Times New Roman"/>
          <w:color w:val="666666"/>
          <w:sz w:val="21"/>
          <w:szCs w:val="21"/>
          <w:lang w:eastAsia="fr-FR"/>
        </w:rPr>
        <w:t xml:space="preserve">t d’être à même d’anticiper </w:t>
      </w:r>
      <w:r w:rsidR="00D65B1C" w:rsidRPr="005768FB">
        <w:rPr>
          <w:rFonts w:ascii="Helvetica" w:eastAsia="Times New Roman" w:hAnsi="Helvetica" w:cs="Times New Roman"/>
          <w:color w:val="666666"/>
          <w:sz w:val="21"/>
          <w:szCs w:val="21"/>
          <w:lang w:eastAsia="fr-FR"/>
        </w:rPr>
        <w:t>les évolutions à venir de cette dernière ;</w:t>
      </w:r>
    </w:p>
    <w:p w14:paraId="03E77FE1" w14:textId="77777777" w:rsidR="006707BA" w:rsidRPr="005768FB" w:rsidRDefault="00D65B1C" w:rsidP="00B0086C">
      <w:pPr>
        <w:pStyle w:val="Puce1"/>
        <w:ind w:hanging="153"/>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d’être en mesure d’améliorer les pratiques dans une logique de progrès continu dans le sens d’une réductio</w:t>
      </w:r>
      <w:r w:rsidR="006707BA" w:rsidRPr="005768FB">
        <w:rPr>
          <w:rFonts w:ascii="Helvetica" w:eastAsia="Times New Roman" w:hAnsi="Helvetica" w:cs="Times New Roman"/>
          <w:color w:val="666666"/>
          <w:sz w:val="21"/>
          <w:szCs w:val="21"/>
          <w:lang w:eastAsia="fr-FR"/>
        </w:rPr>
        <w:t>n des impacts environnementaux.</w:t>
      </w:r>
    </w:p>
    <w:p w14:paraId="63217E2D" w14:textId="77777777" w:rsidR="006707BA" w:rsidRPr="005768FB" w:rsidRDefault="00D65B1C" w:rsidP="006707BA">
      <w:pPr>
        <w:pStyle w:val="Puce2"/>
        <w:numPr>
          <w:ilvl w:val="0"/>
          <w:numId w:val="0"/>
        </w:numPr>
        <w:ind w:left="567"/>
        <w:rPr>
          <w:rFonts w:ascii="Helvetica" w:eastAsia="Times New Roman" w:hAnsi="Helvetica" w:cs="Times New Roman"/>
          <w:color w:val="666666"/>
          <w:sz w:val="21"/>
          <w:szCs w:val="21"/>
          <w:lang w:eastAsia="fr-FR"/>
        </w:rPr>
      </w:pPr>
      <w:r w:rsidRPr="00FD5633">
        <w:rPr>
          <w:rFonts w:ascii="Helvetica" w:eastAsia="Times New Roman" w:hAnsi="Helvetica" w:cs="Times New Roman"/>
          <w:color w:val="666666"/>
          <w:sz w:val="21"/>
          <w:szCs w:val="21"/>
          <w:highlight w:val="yellow"/>
          <w:lang w:eastAsia="fr-FR"/>
        </w:rPr>
        <w:br/>
      </w:r>
      <w:r w:rsidRPr="005768FB">
        <w:rPr>
          <w:rFonts w:ascii="Helvetica" w:eastAsia="Times New Roman" w:hAnsi="Helvetica" w:cs="Times New Roman"/>
          <w:color w:val="666666"/>
          <w:sz w:val="21"/>
          <w:szCs w:val="21"/>
          <w:lang w:eastAsia="fr-FR"/>
        </w:rPr>
        <w:t>Le système de management environnemental participe directement d’une inscription des activités de l’entreprise dans une logique de développement durable.</w:t>
      </w:r>
      <w:r w:rsidRPr="005768FB">
        <w:rPr>
          <w:rFonts w:ascii="Helvetica" w:eastAsia="Times New Roman" w:hAnsi="Helvetica" w:cs="Times New Roman"/>
          <w:color w:val="666666"/>
          <w:sz w:val="21"/>
          <w:szCs w:val="21"/>
          <w:lang w:eastAsia="fr-FR"/>
        </w:rPr>
        <w:br/>
      </w:r>
    </w:p>
    <w:p w14:paraId="16F28155" w14:textId="77777777" w:rsidR="006707BA" w:rsidRPr="00B0086C" w:rsidRDefault="00D65B1C" w:rsidP="008A6309">
      <w:pPr>
        <w:pStyle w:val="Puce2"/>
        <w:numPr>
          <w:ilvl w:val="0"/>
          <w:numId w:val="0"/>
        </w:numPr>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lastRenderedPageBreak/>
        <w:t>La certification selon la norme ISO 14 001 d’un système de management environnemental est obtenue à l’issue d’un audit effectué par un organisme agréé indépendant. Le maintien ultérieur de la certification est subordonné à la vérification ré</w:t>
      </w:r>
      <w:r w:rsidR="006707BA" w:rsidRPr="005768FB">
        <w:rPr>
          <w:rFonts w:ascii="Helvetica" w:eastAsia="Times New Roman" w:hAnsi="Helvetica" w:cs="Times New Roman"/>
          <w:color w:val="666666"/>
          <w:sz w:val="21"/>
          <w:szCs w:val="21"/>
          <w:lang w:eastAsia="fr-FR"/>
        </w:rPr>
        <w:t xml:space="preserve">gulière </w:t>
      </w:r>
      <w:r w:rsidRPr="005768FB">
        <w:rPr>
          <w:rFonts w:ascii="Helvetica" w:eastAsia="Times New Roman" w:hAnsi="Helvetica" w:cs="Times New Roman"/>
          <w:color w:val="666666"/>
          <w:sz w:val="21"/>
          <w:szCs w:val="21"/>
          <w:lang w:eastAsia="fr-FR"/>
        </w:rPr>
        <w:t>de la conformité du système avec la norme et au renouvellement (tous les 3 ans) de la certificatio</w:t>
      </w:r>
      <w:r w:rsidR="008A6309" w:rsidRPr="005768FB">
        <w:rPr>
          <w:rFonts w:ascii="Helvetica" w:eastAsia="Times New Roman" w:hAnsi="Helvetica" w:cs="Times New Roman"/>
          <w:color w:val="666666"/>
          <w:sz w:val="21"/>
          <w:szCs w:val="21"/>
          <w:lang w:eastAsia="fr-FR"/>
        </w:rPr>
        <w:t>n par un organisme indépendant.</w:t>
      </w:r>
    </w:p>
    <w:p w14:paraId="70584C74" w14:textId="44D4BE7C" w:rsidR="00AE2825" w:rsidRPr="006707BA" w:rsidRDefault="00AE2825" w:rsidP="0083416E">
      <w:pPr>
        <w:pStyle w:val="Titre3"/>
      </w:pPr>
      <w:bookmarkStart w:id="25" w:name="_Toc33792016"/>
      <w:r w:rsidRPr="006707BA">
        <w:t>Principe 8 :</w:t>
      </w:r>
      <w:r w:rsidR="00D57C71" w:rsidRPr="006707BA">
        <w:t xml:space="preserve"> P</w:t>
      </w:r>
      <w:r w:rsidRPr="006707BA">
        <w:t>rendre des initiatives tendant à promouvoir une plus grande responsabilité en matière d’environnement</w:t>
      </w:r>
      <w:bookmarkEnd w:id="25"/>
    </w:p>
    <w:p w14:paraId="0679EF49" w14:textId="77777777" w:rsidR="00856CB9" w:rsidRPr="005768FB" w:rsidRDefault="00856CB9" w:rsidP="00856CB9">
      <w:pPr>
        <w:pStyle w:val="Puce2"/>
        <w:numPr>
          <w:ilvl w:val="0"/>
          <w:numId w:val="0"/>
        </w:numPr>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Pour suivre leur impact sur l’environnement, les différents sites du groupe ont mis en place des indicateurs pour identifier les plans d’actions et mesures à mettre en œuvre pour réduire les conséquences défavorables de leur activité sur l’environnement et mesurer leur efficacité.</w:t>
      </w:r>
    </w:p>
    <w:p w14:paraId="0EDD81CA" w14:textId="77777777" w:rsidR="0087746C" w:rsidRPr="005768FB" w:rsidRDefault="0087746C" w:rsidP="00856CB9">
      <w:pPr>
        <w:pStyle w:val="Puce2"/>
        <w:numPr>
          <w:ilvl w:val="0"/>
          <w:numId w:val="0"/>
        </w:numPr>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Les indicateurs de chacun des sites ne sont pas actuellement homogènes et ne permettent pas un suivi consolidé au niveau du groupe.</w:t>
      </w:r>
    </w:p>
    <w:p w14:paraId="62C8D3AF" w14:textId="1496D1BC" w:rsidR="000E4985" w:rsidRPr="00B33877" w:rsidRDefault="0087746C" w:rsidP="00856CB9">
      <w:pPr>
        <w:pStyle w:val="Puce2"/>
        <w:numPr>
          <w:ilvl w:val="0"/>
          <w:numId w:val="0"/>
        </w:numPr>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Face à ce constat, le groupe Defta a</w:t>
      </w:r>
      <w:r w:rsidR="008E389C" w:rsidRPr="005768FB">
        <w:rPr>
          <w:rFonts w:ascii="Helvetica" w:eastAsia="Times New Roman" w:hAnsi="Helvetica" w:cs="Times New Roman"/>
          <w:color w:val="666666"/>
          <w:sz w:val="21"/>
          <w:szCs w:val="21"/>
          <w:lang w:eastAsia="fr-FR"/>
        </w:rPr>
        <w:t>vait</w:t>
      </w:r>
      <w:r w:rsidRPr="005768FB">
        <w:rPr>
          <w:rFonts w:ascii="Helvetica" w:eastAsia="Times New Roman" w:hAnsi="Helvetica" w:cs="Times New Roman"/>
          <w:color w:val="666666"/>
          <w:sz w:val="21"/>
          <w:szCs w:val="21"/>
          <w:lang w:eastAsia="fr-FR"/>
        </w:rPr>
        <w:t xml:space="preserve"> décidé de mettre en place un reporting spécifique de ces indicateurs pertinents en matière d’environnement </w:t>
      </w:r>
      <w:r w:rsidR="00B93477" w:rsidRPr="005768FB">
        <w:rPr>
          <w:rFonts w:ascii="Helvetica" w:eastAsia="Times New Roman" w:hAnsi="Helvetica" w:cs="Times New Roman"/>
          <w:color w:val="666666"/>
          <w:sz w:val="21"/>
          <w:szCs w:val="21"/>
          <w:lang w:eastAsia="fr-FR"/>
        </w:rPr>
        <w:t>et de se fixer des objectifs globaux à moyen terme sur chacun des indicateurs pertinents qui seront suivis</w:t>
      </w:r>
      <w:r w:rsidRPr="005768FB">
        <w:rPr>
          <w:rFonts w:ascii="Helvetica" w:eastAsia="Times New Roman" w:hAnsi="Helvetica" w:cs="Times New Roman"/>
          <w:color w:val="666666"/>
          <w:sz w:val="21"/>
          <w:szCs w:val="21"/>
          <w:lang w:eastAsia="fr-FR"/>
        </w:rPr>
        <w:t xml:space="preserve">. </w:t>
      </w:r>
      <w:r w:rsidR="009A5974" w:rsidRPr="00B33877">
        <w:rPr>
          <w:rFonts w:ascii="Helvetica" w:eastAsia="Times New Roman" w:hAnsi="Helvetica" w:cs="Times New Roman"/>
          <w:color w:val="666666"/>
          <w:sz w:val="21"/>
          <w:szCs w:val="21"/>
          <w:lang w:eastAsia="fr-FR"/>
        </w:rPr>
        <w:t xml:space="preserve">En 2020, ce chantier est entrepris avec l’établissement d’une cartographie de nos risques y compris en matière HSE et l’arrivée en Septembre 2019 d’un directeur Qualité et HSE Groupe. M C SOROS.  </w:t>
      </w:r>
    </w:p>
    <w:p w14:paraId="4D6DCE58" w14:textId="77777777" w:rsidR="009D0CD8" w:rsidRPr="005768FB" w:rsidRDefault="009D0CD8" w:rsidP="00856CB9">
      <w:pPr>
        <w:pStyle w:val="Puce2"/>
        <w:numPr>
          <w:ilvl w:val="0"/>
          <w:numId w:val="0"/>
        </w:numPr>
        <w:ind w:left="567"/>
        <w:rPr>
          <w:rFonts w:ascii="Helvetica" w:eastAsia="Times New Roman" w:hAnsi="Helvetica" w:cs="Times New Roman"/>
          <w:color w:val="666666"/>
          <w:sz w:val="21"/>
          <w:szCs w:val="21"/>
          <w:lang w:eastAsia="fr-FR"/>
        </w:rPr>
      </w:pPr>
    </w:p>
    <w:p w14:paraId="0891E3C8" w14:textId="77777777" w:rsidR="000E4985" w:rsidRPr="005768FB" w:rsidRDefault="000E4985" w:rsidP="00856CB9">
      <w:pPr>
        <w:pStyle w:val="Puce2"/>
        <w:numPr>
          <w:ilvl w:val="0"/>
          <w:numId w:val="0"/>
        </w:numPr>
        <w:ind w:left="567"/>
        <w:rPr>
          <w:rFonts w:ascii="Helvetica" w:eastAsia="Times New Roman" w:hAnsi="Helvetica" w:cs="Times New Roman"/>
          <w:color w:val="666666"/>
          <w:sz w:val="21"/>
          <w:szCs w:val="21"/>
          <w:lang w:eastAsia="fr-FR"/>
        </w:rPr>
      </w:pPr>
      <w:r w:rsidRPr="005768FB">
        <w:rPr>
          <w:rFonts w:ascii="Helvetica" w:eastAsia="Times New Roman" w:hAnsi="Helvetica" w:cs="Times New Roman"/>
          <w:color w:val="666666"/>
          <w:sz w:val="21"/>
          <w:szCs w:val="21"/>
          <w:lang w:eastAsia="fr-FR"/>
        </w:rPr>
        <w:t>Un premier i</w:t>
      </w:r>
      <w:r w:rsidR="003A1F9B" w:rsidRPr="005768FB">
        <w:rPr>
          <w:rFonts w:ascii="Helvetica" w:eastAsia="Times New Roman" w:hAnsi="Helvetica" w:cs="Times New Roman"/>
          <w:color w:val="666666"/>
          <w:sz w:val="21"/>
          <w:szCs w:val="21"/>
          <w:lang w:eastAsia="fr-FR"/>
        </w:rPr>
        <w:t>ndicateur trimestriel (ratio KwH</w:t>
      </w:r>
      <w:r w:rsidRPr="005768FB">
        <w:rPr>
          <w:rFonts w:ascii="Helvetica" w:eastAsia="Times New Roman" w:hAnsi="Helvetica" w:cs="Times New Roman"/>
          <w:color w:val="666666"/>
          <w:sz w:val="21"/>
          <w:szCs w:val="21"/>
          <w:lang w:eastAsia="fr-FR"/>
        </w:rPr>
        <w:t xml:space="preserve"> consommé par m2 productif) a été suivi au cours de 2017. </w:t>
      </w:r>
    </w:p>
    <w:p w14:paraId="5FDC3304" w14:textId="77777777" w:rsidR="000E4985" w:rsidRPr="00FD5633" w:rsidRDefault="000E4985" w:rsidP="00856CB9">
      <w:pPr>
        <w:pStyle w:val="Puce2"/>
        <w:numPr>
          <w:ilvl w:val="0"/>
          <w:numId w:val="0"/>
        </w:numPr>
        <w:ind w:left="567"/>
        <w:rPr>
          <w:rFonts w:ascii="Helvetica" w:eastAsia="Times New Roman" w:hAnsi="Helvetica" w:cs="Times New Roman"/>
          <w:color w:val="666666"/>
          <w:sz w:val="21"/>
          <w:szCs w:val="21"/>
          <w:highlight w:val="yellow"/>
          <w:lang w:eastAsia="fr-FR"/>
        </w:rPr>
      </w:pPr>
    </w:p>
    <w:p w14:paraId="1D9E059C" w14:textId="77777777" w:rsidR="000106DB" w:rsidRPr="00B33877" w:rsidRDefault="007175A5" w:rsidP="00856CB9">
      <w:pPr>
        <w:pStyle w:val="Puce2"/>
        <w:numPr>
          <w:ilvl w:val="0"/>
          <w:numId w:val="0"/>
        </w:numPr>
        <w:ind w:left="567"/>
        <w:rPr>
          <w:rFonts w:ascii="Helvetica" w:eastAsia="Times New Roman" w:hAnsi="Helvetica" w:cs="Times New Roman"/>
          <w:color w:val="666666"/>
          <w:sz w:val="21"/>
          <w:szCs w:val="21"/>
          <w:lang w:eastAsia="fr-FR"/>
        </w:rPr>
      </w:pPr>
      <w:r w:rsidRPr="00B33877">
        <w:rPr>
          <w:rFonts w:ascii="Helvetica" w:eastAsia="Times New Roman" w:hAnsi="Helvetica" w:cs="Times New Roman"/>
          <w:color w:val="666666"/>
          <w:sz w:val="21"/>
          <w:szCs w:val="21"/>
          <w:lang w:eastAsia="fr-FR"/>
        </w:rPr>
        <w:t>Depuis</w:t>
      </w:r>
      <w:r w:rsidR="000E4985" w:rsidRPr="00B33877">
        <w:rPr>
          <w:rFonts w:ascii="Helvetica" w:eastAsia="Times New Roman" w:hAnsi="Helvetica" w:cs="Times New Roman"/>
          <w:color w:val="666666"/>
          <w:sz w:val="21"/>
          <w:szCs w:val="21"/>
          <w:lang w:eastAsia="fr-FR"/>
        </w:rPr>
        <w:t xml:space="preserve"> 2017, les actions du groupe ont notamment porté sur les points suivant</w:t>
      </w:r>
      <w:r w:rsidR="000106DB" w:rsidRPr="00B33877">
        <w:rPr>
          <w:rFonts w:ascii="Helvetica" w:eastAsia="Times New Roman" w:hAnsi="Helvetica" w:cs="Times New Roman"/>
          <w:color w:val="666666"/>
          <w:sz w:val="21"/>
          <w:szCs w:val="21"/>
          <w:lang w:eastAsia="fr-FR"/>
        </w:rPr>
        <w:t xml:space="preserve">s : </w:t>
      </w:r>
    </w:p>
    <w:p w14:paraId="5249ED64" w14:textId="77777777" w:rsidR="0087746C" w:rsidRPr="00B33877" w:rsidRDefault="000106DB" w:rsidP="00B0086C">
      <w:pPr>
        <w:pStyle w:val="Puce1"/>
        <w:ind w:hanging="153"/>
        <w:rPr>
          <w:rFonts w:ascii="Helvetica" w:eastAsia="Times New Roman" w:hAnsi="Helvetica" w:cs="Times New Roman"/>
          <w:color w:val="666666"/>
          <w:sz w:val="21"/>
          <w:szCs w:val="21"/>
          <w:lang w:eastAsia="fr-FR"/>
        </w:rPr>
      </w:pPr>
      <w:r w:rsidRPr="00B33877">
        <w:rPr>
          <w:rFonts w:ascii="Helvetica" w:eastAsia="Times New Roman" w:hAnsi="Helvetica" w:cs="Times New Roman"/>
          <w:color w:val="666666"/>
          <w:sz w:val="21"/>
          <w:szCs w:val="21"/>
          <w:lang w:eastAsia="fr-FR"/>
        </w:rPr>
        <w:t>Réduction de sa consommation en électricité en procédant à des arrêts de machine</w:t>
      </w:r>
    </w:p>
    <w:p w14:paraId="7924E63F" w14:textId="77777777" w:rsidR="000106DB" w:rsidRPr="00B33877" w:rsidRDefault="000106DB" w:rsidP="00B0086C">
      <w:pPr>
        <w:pStyle w:val="Puce1"/>
        <w:ind w:hanging="153"/>
        <w:rPr>
          <w:rFonts w:ascii="Helvetica" w:eastAsia="Times New Roman" w:hAnsi="Helvetica" w:cs="Times New Roman"/>
          <w:color w:val="666666"/>
          <w:sz w:val="21"/>
          <w:szCs w:val="21"/>
          <w:lang w:eastAsia="fr-FR"/>
        </w:rPr>
      </w:pPr>
      <w:r w:rsidRPr="00B33877">
        <w:rPr>
          <w:rFonts w:ascii="Helvetica" w:eastAsia="Times New Roman" w:hAnsi="Helvetica" w:cs="Times New Roman"/>
          <w:color w:val="666666"/>
          <w:sz w:val="21"/>
          <w:szCs w:val="21"/>
          <w:lang w:eastAsia="fr-FR"/>
        </w:rPr>
        <w:t>Réduction de sa consommation en huile en maitrisant au mieux les paramètres de production</w:t>
      </w:r>
    </w:p>
    <w:p w14:paraId="17A205AF" w14:textId="77777777" w:rsidR="000106DB" w:rsidRPr="00B33877" w:rsidRDefault="000106DB" w:rsidP="00B0086C">
      <w:pPr>
        <w:pStyle w:val="Puce1"/>
        <w:ind w:hanging="153"/>
        <w:rPr>
          <w:rFonts w:ascii="Helvetica" w:eastAsia="Times New Roman" w:hAnsi="Helvetica" w:cs="Times New Roman"/>
          <w:color w:val="666666"/>
          <w:sz w:val="21"/>
          <w:szCs w:val="21"/>
          <w:lang w:eastAsia="fr-FR"/>
        </w:rPr>
      </w:pPr>
      <w:r w:rsidRPr="00B33877">
        <w:rPr>
          <w:rFonts w:ascii="Helvetica" w:eastAsia="Times New Roman" w:hAnsi="Helvetica" w:cs="Times New Roman"/>
          <w:color w:val="666666"/>
          <w:sz w:val="21"/>
          <w:szCs w:val="21"/>
          <w:lang w:eastAsia="fr-FR"/>
        </w:rPr>
        <w:t xml:space="preserve">Réduction de l’impact carbone en favorisant le covoiturage et les déplacements à vélo. </w:t>
      </w:r>
    </w:p>
    <w:p w14:paraId="3DC0DBB9" w14:textId="4DC15686" w:rsidR="0087746C" w:rsidRDefault="0087746C" w:rsidP="00856CB9">
      <w:pPr>
        <w:pStyle w:val="Puce2"/>
        <w:numPr>
          <w:ilvl w:val="0"/>
          <w:numId w:val="0"/>
        </w:numPr>
        <w:ind w:left="567"/>
        <w:rPr>
          <w:rFonts w:asciiTheme="minorHAnsi" w:hAnsiTheme="minorHAnsi"/>
          <w:highlight w:val="yellow"/>
        </w:rPr>
      </w:pPr>
    </w:p>
    <w:p w14:paraId="0D2134FD" w14:textId="60FD9489" w:rsidR="009A5974" w:rsidRPr="00B33877" w:rsidRDefault="009A5974" w:rsidP="00856CB9">
      <w:pPr>
        <w:pStyle w:val="Puce2"/>
        <w:numPr>
          <w:ilvl w:val="0"/>
          <w:numId w:val="0"/>
        </w:numPr>
        <w:ind w:left="567"/>
        <w:rPr>
          <w:rFonts w:ascii="Helvetica" w:eastAsia="Times New Roman" w:hAnsi="Helvetica" w:cs="Times New Roman"/>
          <w:color w:val="575756" w:themeColor="text2"/>
          <w:sz w:val="21"/>
          <w:szCs w:val="21"/>
          <w:lang w:eastAsia="fr-FR"/>
        </w:rPr>
      </w:pPr>
      <w:r w:rsidRPr="00B33877">
        <w:rPr>
          <w:rFonts w:ascii="Helvetica" w:eastAsia="Times New Roman" w:hAnsi="Helvetica" w:cs="Times New Roman"/>
          <w:color w:val="575756" w:themeColor="text2"/>
          <w:sz w:val="21"/>
          <w:szCs w:val="21"/>
          <w:lang w:eastAsia="fr-FR"/>
        </w:rPr>
        <w:t>La poursuite de notre politique de maitrise de nos consommations électriques en 2019 et 2020 re</w:t>
      </w:r>
      <w:r w:rsidR="00F525CA" w:rsidRPr="00B33877">
        <w:rPr>
          <w:rFonts w:ascii="Helvetica" w:eastAsia="Times New Roman" w:hAnsi="Helvetica" w:cs="Times New Roman"/>
          <w:color w:val="575756" w:themeColor="text2"/>
          <w:sz w:val="21"/>
          <w:szCs w:val="21"/>
          <w:lang w:eastAsia="fr-FR"/>
        </w:rPr>
        <w:t>stent prioritaire tant en termes de RSE que de productivité sur nos co</w:t>
      </w:r>
      <w:r w:rsidR="00564DF8" w:rsidRPr="00B33877">
        <w:rPr>
          <w:rFonts w:ascii="Helvetica" w:eastAsia="Times New Roman" w:hAnsi="Helvetica" w:cs="Times New Roman"/>
          <w:color w:val="575756" w:themeColor="text2"/>
          <w:sz w:val="21"/>
          <w:szCs w:val="21"/>
          <w:lang w:eastAsia="fr-FR"/>
        </w:rPr>
        <w:t>û</w:t>
      </w:r>
      <w:r w:rsidR="00F525CA" w:rsidRPr="00B33877">
        <w:rPr>
          <w:rFonts w:ascii="Helvetica" w:eastAsia="Times New Roman" w:hAnsi="Helvetica" w:cs="Times New Roman"/>
          <w:color w:val="575756" w:themeColor="text2"/>
          <w:sz w:val="21"/>
          <w:szCs w:val="21"/>
          <w:lang w:eastAsia="fr-FR"/>
        </w:rPr>
        <w:t>ts de production. En mars 2020, 3 référents des usines du Groupe dont le Responsable RSE Groupe</w:t>
      </w:r>
      <w:r w:rsidR="00564DF8" w:rsidRPr="00B33877">
        <w:rPr>
          <w:rFonts w:ascii="Helvetica" w:eastAsia="Times New Roman" w:hAnsi="Helvetica" w:cs="Times New Roman"/>
          <w:color w:val="575756" w:themeColor="text2"/>
          <w:sz w:val="21"/>
          <w:szCs w:val="21"/>
          <w:lang w:eastAsia="fr-FR"/>
        </w:rPr>
        <w:t>,</w:t>
      </w:r>
      <w:r w:rsidR="00F525CA" w:rsidRPr="00B33877">
        <w:rPr>
          <w:rFonts w:ascii="Helvetica" w:eastAsia="Times New Roman" w:hAnsi="Helvetica" w:cs="Times New Roman"/>
          <w:color w:val="575756" w:themeColor="text2"/>
          <w:sz w:val="21"/>
          <w:szCs w:val="21"/>
          <w:lang w:eastAsia="fr-FR"/>
        </w:rPr>
        <w:t xml:space="preserve"> seront formés par un institut extérieur (PROREFEI),</w:t>
      </w:r>
      <w:r w:rsidR="00B33877">
        <w:rPr>
          <w:rFonts w:ascii="Helvetica" w:eastAsia="Times New Roman" w:hAnsi="Helvetica" w:cs="Times New Roman"/>
          <w:color w:val="575756" w:themeColor="text2"/>
          <w:sz w:val="21"/>
          <w:szCs w:val="21"/>
          <w:lang w:eastAsia="fr-FR"/>
        </w:rPr>
        <w:t xml:space="preserve"> </w:t>
      </w:r>
      <w:r w:rsidR="00F525CA" w:rsidRPr="00B33877">
        <w:rPr>
          <w:rFonts w:ascii="Helvetica" w:eastAsia="Times New Roman" w:hAnsi="Helvetica" w:cs="Times New Roman"/>
          <w:color w:val="575756" w:themeColor="text2"/>
          <w:sz w:val="21"/>
          <w:szCs w:val="21"/>
          <w:lang w:eastAsia="fr-FR"/>
        </w:rPr>
        <w:t>afin de devenir des référents énergie Groupe</w:t>
      </w:r>
      <w:r w:rsidR="00B33877">
        <w:rPr>
          <w:rFonts w:ascii="Helvetica" w:eastAsia="Times New Roman" w:hAnsi="Helvetica" w:cs="Times New Roman"/>
          <w:color w:val="575756" w:themeColor="text2"/>
          <w:sz w:val="21"/>
          <w:szCs w:val="21"/>
          <w:lang w:eastAsia="fr-FR"/>
        </w:rPr>
        <w:t>.</w:t>
      </w:r>
    </w:p>
    <w:p w14:paraId="78EA3452" w14:textId="4EA6B037" w:rsidR="00F525CA" w:rsidRPr="00B33877" w:rsidRDefault="00F525CA" w:rsidP="00856CB9">
      <w:pPr>
        <w:pStyle w:val="Puce2"/>
        <w:numPr>
          <w:ilvl w:val="0"/>
          <w:numId w:val="0"/>
        </w:numPr>
        <w:ind w:left="567"/>
        <w:rPr>
          <w:rFonts w:ascii="Helvetica" w:eastAsia="Times New Roman" w:hAnsi="Helvetica" w:cs="Times New Roman"/>
          <w:color w:val="575756" w:themeColor="text2"/>
          <w:sz w:val="21"/>
          <w:szCs w:val="21"/>
          <w:lang w:eastAsia="fr-FR"/>
        </w:rPr>
      </w:pPr>
      <w:r w:rsidRPr="00B33877">
        <w:rPr>
          <w:rFonts w:ascii="Helvetica" w:eastAsia="Times New Roman" w:hAnsi="Helvetica" w:cs="Times New Roman"/>
          <w:color w:val="575756" w:themeColor="text2"/>
          <w:sz w:val="21"/>
          <w:szCs w:val="21"/>
          <w:lang w:eastAsia="fr-FR"/>
        </w:rPr>
        <w:t>La réduction de notre impact carbone s’est poursuivi</w:t>
      </w:r>
      <w:r w:rsidR="00564DF8" w:rsidRPr="00B33877">
        <w:rPr>
          <w:rFonts w:ascii="Helvetica" w:eastAsia="Times New Roman" w:hAnsi="Helvetica" w:cs="Times New Roman"/>
          <w:color w:val="575756" w:themeColor="text2"/>
          <w:sz w:val="21"/>
          <w:szCs w:val="21"/>
          <w:lang w:eastAsia="fr-FR"/>
        </w:rPr>
        <w:t>e</w:t>
      </w:r>
      <w:r w:rsidRPr="00B33877">
        <w:rPr>
          <w:rFonts w:ascii="Helvetica" w:eastAsia="Times New Roman" w:hAnsi="Helvetica" w:cs="Times New Roman"/>
          <w:color w:val="575756" w:themeColor="text2"/>
          <w:sz w:val="21"/>
          <w:szCs w:val="21"/>
          <w:lang w:eastAsia="fr-FR"/>
        </w:rPr>
        <w:t xml:space="preserve"> en 2019 et 2020 par la mise en place d’outils collaboratifs comme Teams et Skype pour limiter au maximum nos voyages aériens.</w:t>
      </w:r>
    </w:p>
    <w:p w14:paraId="648CC65B" w14:textId="77777777" w:rsidR="00F525CA" w:rsidRPr="009A5974" w:rsidRDefault="00F525CA" w:rsidP="00856CB9">
      <w:pPr>
        <w:pStyle w:val="Puce2"/>
        <w:numPr>
          <w:ilvl w:val="0"/>
          <w:numId w:val="0"/>
        </w:numPr>
        <w:ind w:left="567"/>
        <w:rPr>
          <w:rFonts w:ascii="Helvetica" w:eastAsia="Times New Roman" w:hAnsi="Helvetica" w:cs="Times New Roman"/>
          <w:color w:val="666666"/>
          <w:sz w:val="21"/>
          <w:szCs w:val="21"/>
          <w:lang w:eastAsia="fr-FR"/>
        </w:rPr>
      </w:pPr>
    </w:p>
    <w:p w14:paraId="597E42B0" w14:textId="3912F66D" w:rsidR="009A5974" w:rsidRDefault="009A5974" w:rsidP="00856CB9">
      <w:pPr>
        <w:pStyle w:val="Puce2"/>
        <w:numPr>
          <w:ilvl w:val="0"/>
          <w:numId w:val="0"/>
        </w:numPr>
        <w:ind w:left="567"/>
        <w:rPr>
          <w:rFonts w:asciiTheme="minorHAnsi" w:hAnsiTheme="minorHAnsi"/>
          <w:highlight w:val="yellow"/>
        </w:rPr>
      </w:pPr>
    </w:p>
    <w:p w14:paraId="48F5817A" w14:textId="77777777" w:rsidR="009A5974" w:rsidRPr="00FD5633" w:rsidRDefault="009A5974" w:rsidP="00856CB9">
      <w:pPr>
        <w:pStyle w:val="Puce2"/>
        <w:numPr>
          <w:ilvl w:val="0"/>
          <w:numId w:val="0"/>
        </w:numPr>
        <w:ind w:left="567"/>
        <w:rPr>
          <w:rFonts w:asciiTheme="minorHAnsi" w:hAnsiTheme="minorHAnsi"/>
          <w:highlight w:val="yellow"/>
        </w:rPr>
      </w:pPr>
    </w:p>
    <w:p w14:paraId="3906C9CB" w14:textId="77777777" w:rsidR="00B33877" w:rsidRDefault="00B33877">
      <w:pPr>
        <w:spacing w:before="0" w:after="200" w:line="276" w:lineRule="auto"/>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br w:type="page"/>
      </w:r>
    </w:p>
    <w:p w14:paraId="2ABA172F" w14:textId="7B3846F3" w:rsidR="0087746C" w:rsidRPr="005171D8" w:rsidRDefault="0087746C" w:rsidP="00856CB9">
      <w:pPr>
        <w:pStyle w:val="Puce2"/>
        <w:numPr>
          <w:ilvl w:val="0"/>
          <w:numId w:val="0"/>
        </w:numPr>
        <w:ind w:left="567"/>
        <w:rPr>
          <w:rFonts w:ascii="Helvetica" w:eastAsia="Times New Roman" w:hAnsi="Helvetica" w:cs="Times New Roman"/>
          <w:color w:val="666666"/>
          <w:sz w:val="21"/>
          <w:szCs w:val="21"/>
          <w:lang w:eastAsia="fr-FR"/>
        </w:rPr>
      </w:pPr>
      <w:r w:rsidRPr="005171D8">
        <w:rPr>
          <w:rFonts w:ascii="Helvetica" w:eastAsia="Times New Roman" w:hAnsi="Helvetica" w:cs="Times New Roman"/>
          <w:color w:val="666666"/>
          <w:sz w:val="21"/>
          <w:szCs w:val="21"/>
          <w:lang w:eastAsia="fr-FR"/>
        </w:rPr>
        <w:lastRenderedPageBreak/>
        <w:t>Nous reprenons ci-dessous les indicateurs suivis et certaines d</w:t>
      </w:r>
      <w:r w:rsidR="000E4985" w:rsidRPr="005171D8">
        <w:rPr>
          <w:rFonts w:ascii="Helvetica" w:eastAsia="Times New Roman" w:hAnsi="Helvetica" w:cs="Times New Roman"/>
          <w:color w:val="666666"/>
          <w:sz w:val="21"/>
          <w:szCs w:val="21"/>
          <w:lang w:eastAsia="fr-FR"/>
        </w:rPr>
        <w:t>es actions mises en œuvre par les</w:t>
      </w:r>
      <w:r w:rsidRPr="005171D8">
        <w:rPr>
          <w:rFonts w:ascii="Helvetica" w:eastAsia="Times New Roman" w:hAnsi="Helvetica" w:cs="Times New Roman"/>
          <w:color w:val="666666"/>
          <w:sz w:val="21"/>
          <w:szCs w:val="21"/>
          <w:lang w:eastAsia="fr-FR"/>
        </w:rPr>
        <w:t xml:space="preserve"> société</w:t>
      </w:r>
      <w:r w:rsidR="000E4985" w:rsidRPr="005171D8">
        <w:rPr>
          <w:rFonts w:ascii="Helvetica" w:eastAsia="Times New Roman" w:hAnsi="Helvetica" w:cs="Times New Roman"/>
          <w:color w:val="666666"/>
          <w:sz w:val="21"/>
          <w:szCs w:val="21"/>
          <w:lang w:eastAsia="fr-FR"/>
        </w:rPr>
        <w:t>s Defta Esso</w:t>
      </w:r>
      <w:r w:rsidRPr="005171D8">
        <w:rPr>
          <w:rFonts w:ascii="Helvetica" w:eastAsia="Times New Roman" w:hAnsi="Helvetica" w:cs="Times New Roman"/>
          <w:color w:val="666666"/>
          <w:sz w:val="21"/>
          <w:szCs w:val="21"/>
          <w:lang w:eastAsia="fr-FR"/>
        </w:rPr>
        <w:t>mes</w:t>
      </w:r>
      <w:r w:rsidR="000E4985" w:rsidRPr="005171D8">
        <w:rPr>
          <w:rFonts w:ascii="Helvetica" w:eastAsia="Times New Roman" w:hAnsi="Helvetica" w:cs="Times New Roman"/>
          <w:color w:val="666666"/>
          <w:sz w:val="21"/>
          <w:szCs w:val="21"/>
          <w:lang w:eastAsia="fr-FR"/>
        </w:rPr>
        <w:t>, Defta Airax et GIC Nosag Metal (Roumanie)</w:t>
      </w:r>
      <w:r w:rsidRPr="005171D8">
        <w:rPr>
          <w:rFonts w:ascii="Helvetica" w:eastAsia="Times New Roman" w:hAnsi="Helvetica" w:cs="Times New Roman"/>
          <w:color w:val="666666"/>
          <w:sz w:val="21"/>
          <w:szCs w:val="21"/>
          <w:lang w:eastAsia="fr-FR"/>
        </w:rPr>
        <w:t xml:space="preserve"> afin d’illustrer les initiatives prises par le groupe </w:t>
      </w:r>
      <w:r w:rsidR="00B93477" w:rsidRPr="005171D8">
        <w:rPr>
          <w:rFonts w:ascii="Helvetica" w:eastAsia="Times New Roman" w:hAnsi="Helvetica" w:cs="Times New Roman"/>
          <w:color w:val="666666"/>
          <w:sz w:val="21"/>
          <w:szCs w:val="21"/>
          <w:lang w:eastAsia="fr-FR"/>
        </w:rPr>
        <w:t xml:space="preserve">pour promouvoir une plus </w:t>
      </w:r>
      <w:r w:rsidRPr="005171D8">
        <w:rPr>
          <w:rFonts w:ascii="Helvetica" w:eastAsia="Times New Roman" w:hAnsi="Helvetica" w:cs="Times New Roman"/>
          <w:color w:val="666666"/>
          <w:sz w:val="21"/>
          <w:szCs w:val="21"/>
          <w:lang w:eastAsia="fr-FR"/>
        </w:rPr>
        <w:t>grande responsabilité en matière d’environnement.</w:t>
      </w:r>
    </w:p>
    <w:p w14:paraId="40182AC9" w14:textId="77777777" w:rsidR="00856CB9" w:rsidRPr="00FD5633" w:rsidRDefault="00856CB9" w:rsidP="00252D18">
      <w:pPr>
        <w:pStyle w:val="Puce2"/>
        <w:numPr>
          <w:ilvl w:val="0"/>
          <w:numId w:val="0"/>
        </w:numPr>
        <w:ind w:left="567"/>
        <w:rPr>
          <w:rFonts w:asciiTheme="minorHAnsi" w:hAnsiTheme="minorHAnsi"/>
          <w:highlight w:val="yellow"/>
        </w:rPr>
      </w:pPr>
    </w:p>
    <w:p w14:paraId="7A2E2A25" w14:textId="77777777" w:rsidR="00856CB9" w:rsidRPr="004816C4" w:rsidRDefault="000E4985" w:rsidP="00667CD5">
      <w:pPr>
        <w:pStyle w:val="Puce2"/>
        <w:numPr>
          <w:ilvl w:val="0"/>
          <w:numId w:val="0"/>
        </w:numPr>
        <w:ind w:left="720" w:hanging="153"/>
        <w:rPr>
          <w:rFonts w:ascii="Helvetica" w:eastAsia="Times New Roman" w:hAnsi="Helvetica" w:cs="Times New Roman"/>
          <w:b/>
          <w:color w:val="666666"/>
          <w:sz w:val="21"/>
          <w:szCs w:val="21"/>
          <w:u w:val="single"/>
          <w:lang w:eastAsia="fr-FR"/>
        </w:rPr>
      </w:pPr>
      <w:r w:rsidRPr="004816C4">
        <w:rPr>
          <w:rFonts w:ascii="Helvetica" w:eastAsia="Times New Roman" w:hAnsi="Helvetica" w:cs="Times New Roman"/>
          <w:b/>
          <w:color w:val="666666"/>
          <w:sz w:val="21"/>
          <w:szCs w:val="21"/>
          <w:u w:val="single"/>
          <w:lang w:eastAsia="fr-FR"/>
        </w:rPr>
        <w:t>Defta Esso</w:t>
      </w:r>
      <w:r w:rsidR="00856CB9" w:rsidRPr="004816C4">
        <w:rPr>
          <w:rFonts w:ascii="Helvetica" w:eastAsia="Times New Roman" w:hAnsi="Helvetica" w:cs="Times New Roman"/>
          <w:b/>
          <w:color w:val="666666"/>
          <w:sz w:val="21"/>
          <w:szCs w:val="21"/>
          <w:u w:val="single"/>
          <w:lang w:eastAsia="fr-FR"/>
        </w:rPr>
        <w:t>mes</w:t>
      </w:r>
    </w:p>
    <w:p w14:paraId="5813D86F" w14:textId="77777777" w:rsidR="007533A9" w:rsidRPr="004816C4" w:rsidRDefault="00100F5D" w:rsidP="007F4286">
      <w:pPr>
        <w:pStyle w:val="Paragraphedeliste"/>
        <w:numPr>
          <w:ilvl w:val="0"/>
          <w:numId w:val="5"/>
        </w:numPr>
        <w:ind w:left="709" w:hanging="142"/>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Gaz à effet de serre </w:t>
      </w:r>
    </w:p>
    <w:p w14:paraId="0C62F212" w14:textId="77777777" w:rsidR="00100F5D" w:rsidRPr="00667CD5" w:rsidRDefault="001E7E15" w:rsidP="003A1F9B">
      <w:pPr>
        <w:ind w:left="709"/>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En 2018</w:t>
      </w:r>
      <w:r w:rsidR="000E4985" w:rsidRPr="004816C4">
        <w:rPr>
          <w:rFonts w:ascii="Helvetica" w:eastAsia="Times New Roman" w:hAnsi="Helvetica" w:cs="Times New Roman"/>
          <w:color w:val="666666"/>
          <w:sz w:val="21"/>
          <w:szCs w:val="21"/>
          <w:lang w:eastAsia="fr-FR"/>
        </w:rPr>
        <w:t>, Defta Esso</w:t>
      </w:r>
      <w:r w:rsidRPr="004816C4">
        <w:rPr>
          <w:rFonts w:ascii="Helvetica" w:eastAsia="Times New Roman" w:hAnsi="Helvetica" w:cs="Times New Roman"/>
          <w:color w:val="666666"/>
          <w:sz w:val="21"/>
          <w:szCs w:val="21"/>
          <w:lang w:eastAsia="fr-FR"/>
        </w:rPr>
        <w:t>mes a réalisé</w:t>
      </w:r>
      <w:r w:rsidR="00100F5D" w:rsidRPr="004816C4">
        <w:rPr>
          <w:rFonts w:ascii="Helvetica" w:eastAsia="Times New Roman" w:hAnsi="Helvetica" w:cs="Times New Roman"/>
          <w:color w:val="666666"/>
          <w:sz w:val="21"/>
          <w:szCs w:val="21"/>
          <w:lang w:eastAsia="fr-FR"/>
        </w:rPr>
        <w:t xml:space="preserve"> un bilan de ses émissions de gaz à effet de serre afin d’identifier ses principales sources d’émission et de pouvoir définir les plans d’actions à mettre en œuvre pour limiter ces émissions.</w:t>
      </w:r>
    </w:p>
    <w:p w14:paraId="0B6BAEEA" w14:textId="77777777" w:rsidR="00100F5D" w:rsidRDefault="00100F5D" w:rsidP="00B33877">
      <w:pPr>
        <w:ind w:left="567" w:firstLine="142"/>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Les ré</w:t>
      </w:r>
      <w:r w:rsidR="00667CD5" w:rsidRPr="004816C4">
        <w:rPr>
          <w:rFonts w:ascii="Helvetica" w:eastAsia="Times New Roman" w:hAnsi="Helvetica" w:cs="Times New Roman"/>
          <w:color w:val="666666"/>
          <w:sz w:val="21"/>
          <w:szCs w:val="21"/>
          <w:lang w:eastAsia="fr-FR"/>
        </w:rPr>
        <w:t xml:space="preserve">sultats de ce bilan carbone </w:t>
      </w:r>
      <w:r w:rsidR="001E7E15" w:rsidRPr="004816C4">
        <w:rPr>
          <w:rFonts w:ascii="Helvetica" w:eastAsia="Times New Roman" w:hAnsi="Helvetica" w:cs="Times New Roman"/>
          <w:color w:val="666666"/>
          <w:sz w:val="21"/>
          <w:szCs w:val="21"/>
          <w:lang w:eastAsia="fr-FR"/>
        </w:rPr>
        <w:t>sont</w:t>
      </w:r>
      <w:r w:rsidRPr="004816C4">
        <w:rPr>
          <w:rFonts w:ascii="Helvetica" w:eastAsia="Times New Roman" w:hAnsi="Helvetica" w:cs="Times New Roman"/>
          <w:color w:val="666666"/>
          <w:sz w:val="21"/>
          <w:szCs w:val="21"/>
          <w:lang w:eastAsia="fr-FR"/>
        </w:rPr>
        <w:t xml:space="preserve"> les suivants :</w:t>
      </w:r>
    </w:p>
    <w:p w14:paraId="3D220ABE" w14:textId="77777777" w:rsidR="00667CD5" w:rsidRPr="00667CD5" w:rsidRDefault="001E7E15" w:rsidP="00B33877">
      <w:pPr>
        <w:ind w:left="567" w:firstLine="142"/>
        <w:rPr>
          <w:rFonts w:ascii="Helvetica" w:eastAsia="Times New Roman" w:hAnsi="Helvetica" w:cs="Times New Roman"/>
          <w:color w:val="666666"/>
          <w:sz w:val="21"/>
          <w:szCs w:val="21"/>
          <w:lang w:eastAsia="fr-FR"/>
        </w:rPr>
      </w:pPr>
      <w:r w:rsidRPr="001E7E15">
        <w:rPr>
          <w:noProof/>
          <w:lang w:eastAsia="fr-FR"/>
        </w:rPr>
        <w:drawing>
          <wp:inline distT="0" distB="0" distL="0" distR="0" wp14:anchorId="613BBF3E" wp14:editId="4C249C6B">
            <wp:extent cx="4572000" cy="1425936"/>
            <wp:effectExtent l="0" t="0" r="0" b="3175"/>
            <wp:docPr id="33" name="Image 33" descr="#UpSlideImport#_#1#_#288359060.412509#_#50288359060.412509#_#C:\Users\SAG\Desktop\Defta COP 2018\Defta - Tableaux COP 2018.xlsx#_#SAG#_#Defta Essômes Emissions directes de GES (TeCO2)#_##-#Ess Bilan 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1425936"/>
                    </a:xfrm>
                    <a:prstGeom prst="rect">
                      <a:avLst/>
                    </a:prstGeom>
                    <a:noFill/>
                    <a:ln>
                      <a:noFill/>
                    </a:ln>
                  </pic:spPr>
                </pic:pic>
              </a:graphicData>
            </a:graphic>
          </wp:inline>
        </w:drawing>
      </w:r>
    </w:p>
    <w:p w14:paraId="5E02FCA7" w14:textId="77777777" w:rsidR="00100F5D" w:rsidRDefault="001E7E15" w:rsidP="00B33877">
      <w:pPr>
        <w:ind w:left="567" w:firstLine="142"/>
        <w:rPr>
          <w:noProof/>
          <w:lang w:eastAsia="fr-FR"/>
        </w:rPr>
      </w:pPr>
      <w:r w:rsidRPr="001E7E15">
        <w:rPr>
          <w:noProof/>
          <w:lang w:eastAsia="fr-FR"/>
        </w:rPr>
        <w:drawing>
          <wp:inline distT="0" distB="0" distL="0" distR="0" wp14:anchorId="3391881E" wp14:editId="711FB92B">
            <wp:extent cx="4691380" cy="3074566"/>
            <wp:effectExtent l="0" t="0" r="0" b="0"/>
            <wp:docPr id="34" name="Image 34" descr="#UpSlideImport#_#2#_#288359092.023628#_#3468288359092.023628#_#C:\Users\SAG\Desktop\Defta COP 2018\Defta - Tableaux COP 2018.xlsx#_#SAG#_#Defta Essômes -&#10;Emissions directes de GES#_##-#Ess Bilan 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91380" cy="3074566"/>
                    </a:xfrm>
                    <a:prstGeom prst="rect">
                      <a:avLst/>
                    </a:prstGeom>
                    <a:noFill/>
                    <a:ln>
                      <a:noFill/>
                    </a:ln>
                  </pic:spPr>
                </pic:pic>
              </a:graphicData>
            </a:graphic>
          </wp:inline>
        </w:drawing>
      </w:r>
    </w:p>
    <w:p w14:paraId="54FF4EB5" w14:textId="77777777" w:rsidR="00B33877" w:rsidRDefault="00B33877">
      <w:pPr>
        <w:spacing w:before="0" w:after="200" w:line="276" w:lineRule="auto"/>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br w:type="page"/>
      </w:r>
    </w:p>
    <w:p w14:paraId="33A38682" w14:textId="0B5EF590" w:rsidR="0025611C" w:rsidRPr="004816C4" w:rsidRDefault="0025611C" w:rsidP="00B33877">
      <w:pPr>
        <w:ind w:left="567" w:firstLine="142"/>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lastRenderedPageBreak/>
        <w:t>Les principaux i</w:t>
      </w:r>
      <w:r w:rsidR="0007380F" w:rsidRPr="004816C4">
        <w:rPr>
          <w:rFonts w:ascii="Helvetica" w:eastAsia="Times New Roman" w:hAnsi="Helvetica" w:cs="Times New Roman"/>
          <w:color w:val="666666"/>
          <w:sz w:val="21"/>
          <w:szCs w:val="21"/>
          <w:lang w:eastAsia="fr-FR"/>
        </w:rPr>
        <w:t>ndicateurs suivis par Defta Esso</w:t>
      </w:r>
      <w:r w:rsidRPr="004816C4">
        <w:rPr>
          <w:rFonts w:ascii="Helvetica" w:eastAsia="Times New Roman" w:hAnsi="Helvetica" w:cs="Times New Roman"/>
          <w:color w:val="666666"/>
          <w:sz w:val="21"/>
          <w:szCs w:val="21"/>
          <w:lang w:eastAsia="fr-FR"/>
        </w:rPr>
        <w:t>mes sont les suivants :</w:t>
      </w:r>
    </w:p>
    <w:p w14:paraId="236BFC06" w14:textId="77777777" w:rsidR="0025611C" w:rsidRPr="004816C4" w:rsidRDefault="0025611C" w:rsidP="007F4286">
      <w:pPr>
        <w:pStyle w:val="Paragraphedeliste"/>
        <w:numPr>
          <w:ilvl w:val="0"/>
          <w:numId w:val="5"/>
        </w:numPr>
        <w:ind w:left="709" w:hanging="142"/>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Consommation électrique par pièce </w:t>
      </w:r>
    </w:p>
    <w:p w14:paraId="00B04102" w14:textId="5C10D093" w:rsidR="0025611C" w:rsidRPr="00EF1D85" w:rsidRDefault="0025611C" w:rsidP="003A1F9B">
      <w:pPr>
        <w:ind w:left="709"/>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L’entreprise s’est fixé</w:t>
      </w:r>
      <w:r w:rsidR="0097697E">
        <w:rPr>
          <w:rFonts w:ascii="Helvetica" w:eastAsia="Times New Roman" w:hAnsi="Helvetica" w:cs="Times New Roman"/>
          <w:color w:val="666666"/>
          <w:sz w:val="21"/>
          <w:szCs w:val="21"/>
          <w:lang w:eastAsia="fr-FR"/>
        </w:rPr>
        <w:t>e</w:t>
      </w:r>
      <w:r w:rsidRPr="004816C4">
        <w:rPr>
          <w:rFonts w:ascii="Helvetica" w:eastAsia="Times New Roman" w:hAnsi="Helvetica" w:cs="Times New Roman"/>
          <w:color w:val="666666"/>
          <w:sz w:val="21"/>
          <w:szCs w:val="21"/>
          <w:lang w:eastAsia="fr-FR"/>
        </w:rPr>
        <w:t xml:space="preserve"> pour objectif d’atteindre à moyen terme une consommation de 35Wh par </w:t>
      </w:r>
      <w:r w:rsidRPr="00EF1D85">
        <w:rPr>
          <w:rFonts w:ascii="Helvetica" w:eastAsia="Times New Roman" w:hAnsi="Helvetica" w:cs="Times New Roman"/>
          <w:color w:val="666666"/>
          <w:sz w:val="21"/>
          <w:szCs w:val="21"/>
          <w:lang w:eastAsia="fr-FR"/>
        </w:rPr>
        <w:t xml:space="preserve">pièce produite. </w:t>
      </w:r>
      <w:r w:rsidR="00667CD5" w:rsidRPr="00EF1D85">
        <w:rPr>
          <w:rFonts w:ascii="Helvetica" w:eastAsia="Times New Roman" w:hAnsi="Helvetica" w:cs="Times New Roman"/>
          <w:color w:val="666666"/>
          <w:sz w:val="21"/>
          <w:szCs w:val="21"/>
          <w:lang w:eastAsia="fr-FR"/>
        </w:rPr>
        <w:t xml:space="preserve">Cet objectif a été atteint et même dépassé </w:t>
      </w:r>
      <w:r w:rsidR="004816C4" w:rsidRPr="00EF1D85">
        <w:rPr>
          <w:rFonts w:ascii="Helvetica" w:eastAsia="Times New Roman" w:hAnsi="Helvetica" w:cs="Times New Roman"/>
          <w:color w:val="666666"/>
          <w:sz w:val="21"/>
          <w:szCs w:val="21"/>
          <w:lang w:eastAsia="fr-FR"/>
        </w:rPr>
        <w:t xml:space="preserve">depuis 2017 </w:t>
      </w:r>
      <w:r w:rsidR="00667CD5" w:rsidRPr="00EF1D85">
        <w:rPr>
          <w:rFonts w:ascii="Helvetica" w:eastAsia="Times New Roman" w:hAnsi="Helvetica" w:cs="Times New Roman"/>
          <w:color w:val="666666"/>
          <w:sz w:val="21"/>
          <w:szCs w:val="21"/>
          <w:lang w:eastAsia="fr-FR"/>
        </w:rPr>
        <w:t>:</w:t>
      </w:r>
    </w:p>
    <w:p w14:paraId="04BAA081" w14:textId="6FBE918C" w:rsidR="0025611C" w:rsidRPr="00EF1D85" w:rsidRDefault="00EF1D85" w:rsidP="003A1F9B">
      <w:pPr>
        <w:ind w:left="567" w:firstLine="142"/>
        <w:rPr>
          <w:rFonts w:asciiTheme="minorHAnsi" w:hAnsiTheme="minorHAnsi"/>
        </w:rPr>
      </w:pPr>
      <w:r w:rsidRPr="00EF1D85">
        <w:rPr>
          <w:noProof/>
          <w:lang w:eastAsia="fr-FR"/>
        </w:rPr>
        <w:drawing>
          <wp:inline distT="0" distB="0" distL="0" distR="0" wp14:anchorId="262CF898" wp14:editId="7F796903">
            <wp:extent cx="4983480" cy="891540"/>
            <wp:effectExtent l="0" t="0" r="762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83480" cy="891540"/>
                    </a:xfrm>
                    <a:prstGeom prst="rect">
                      <a:avLst/>
                    </a:prstGeom>
                    <a:noFill/>
                    <a:ln>
                      <a:noFill/>
                    </a:ln>
                  </pic:spPr>
                </pic:pic>
              </a:graphicData>
            </a:graphic>
          </wp:inline>
        </w:drawing>
      </w:r>
    </w:p>
    <w:p w14:paraId="7075BD11" w14:textId="77777777" w:rsidR="004816C4" w:rsidRPr="00EF1D85" w:rsidRDefault="004816C4" w:rsidP="003A1F9B">
      <w:pPr>
        <w:ind w:left="567" w:firstLine="142"/>
        <w:rPr>
          <w:rFonts w:asciiTheme="minorHAnsi" w:hAnsiTheme="minorHAnsi"/>
        </w:rPr>
      </w:pPr>
    </w:p>
    <w:p w14:paraId="06AC1FE1" w14:textId="6235A258" w:rsidR="00667CD5" w:rsidRDefault="004816C4" w:rsidP="003A1F9B">
      <w:pPr>
        <w:ind w:left="567" w:firstLine="142"/>
        <w:rPr>
          <w:rFonts w:asciiTheme="minorHAnsi" w:hAnsiTheme="minorHAnsi"/>
          <w:highlight w:val="yellow"/>
        </w:rPr>
      </w:pPr>
      <w:r w:rsidRPr="004816C4">
        <w:rPr>
          <w:noProof/>
          <w:lang w:eastAsia="fr-FR"/>
        </w:rPr>
        <w:drawing>
          <wp:inline distT="0" distB="0" distL="0" distR="0" wp14:anchorId="751DE9D9" wp14:editId="242CB557">
            <wp:extent cx="4373880" cy="2743200"/>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73880" cy="2743200"/>
                    </a:xfrm>
                    <a:prstGeom prst="rect">
                      <a:avLst/>
                    </a:prstGeom>
                    <a:noFill/>
                    <a:ln>
                      <a:noFill/>
                    </a:ln>
                  </pic:spPr>
                </pic:pic>
              </a:graphicData>
            </a:graphic>
          </wp:inline>
        </w:drawing>
      </w:r>
    </w:p>
    <w:p w14:paraId="144F9D64" w14:textId="77777777" w:rsidR="00667CD5" w:rsidRPr="000106DB" w:rsidRDefault="00667CD5" w:rsidP="0025611C">
      <w:pPr>
        <w:ind w:left="567"/>
        <w:rPr>
          <w:rFonts w:asciiTheme="minorHAnsi" w:hAnsiTheme="minorHAnsi"/>
          <w:highlight w:val="yellow"/>
        </w:rPr>
      </w:pPr>
    </w:p>
    <w:p w14:paraId="4D55C4B3" w14:textId="77777777" w:rsidR="0025611C" w:rsidRPr="004816C4" w:rsidRDefault="00667CD5" w:rsidP="003A1F9B">
      <w:pPr>
        <w:ind w:left="709"/>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L’</w:t>
      </w:r>
      <w:r w:rsidR="0025611C" w:rsidRPr="004816C4">
        <w:rPr>
          <w:rFonts w:ascii="Helvetica" w:eastAsia="Times New Roman" w:hAnsi="Helvetica" w:cs="Times New Roman"/>
          <w:color w:val="666666"/>
          <w:sz w:val="21"/>
          <w:szCs w:val="21"/>
          <w:lang w:eastAsia="fr-FR"/>
        </w:rPr>
        <w:t>objectif</w:t>
      </w:r>
      <w:r w:rsidRPr="004816C4">
        <w:rPr>
          <w:rFonts w:ascii="Helvetica" w:eastAsia="Times New Roman" w:hAnsi="Helvetica" w:cs="Times New Roman"/>
          <w:color w:val="666666"/>
          <w:sz w:val="21"/>
          <w:szCs w:val="21"/>
          <w:lang w:eastAsia="fr-FR"/>
        </w:rPr>
        <w:t xml:space="preserve"> de réduction de la consommation électrique a été atteint grâce à plusieurs actions</w:t>
      </w:r>
      <w:r w:rsidR="0025611C" w:rsidRPr="004816C4">
        <w:rPr>
          <w:rFonts w:ascii="Helvetica" w:eastAsia="Times New Roman" w:hAnsi="Helvetica" w:cs="Times New Roman"/>
          <w:color w:val="666666"/>
          <w:sz w:val="21"/>
          <w:szCs w:val="21"/>
          <w:lang w:eastAsia="fr-FR"/>
        </w:rPr>
        <w:t xml:space="preserve"> comme par exemple :</w:t>
      </w:r>
    </w:p>
    <w:p w14:paraId="6E67DBFA" w14:textId="77777777" w:rsidR="0087746C" w:rsidRPr="004816C4" w:rsidRDefault="0023059B" w:rsidP="007F4286">
      <w:pPr>
        <w:pStyle w:val="Paragraphedeliste"/>
        <w:numPr>
          <w:ilvl w:val="2"/>
          <w:numId w:val="5"/>
        </w:numPr>
        <w:ind w:left="993" w:hanging="284"/>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Investissement dans un compresseur à débit variable qui adapte le débit aux besoins de l’atelier</w:t>
      </w:r>
    </w:p>
    <w:p w14:paraId="216EE6C8" w14:textId="77777777" w:rsidR="0087746C" w:rsidRPr="004816C4" w:rsidRDefault="0087746C" w:rsidP="007F4286">
      <w:pPr>
        <w:pStyle w:val="Paragraphedeliste"/>
        <w:numPr>
          <w:ilvl w:val="2"/>
          <w:numId w:val="5"/>
        </w:numPr>
        <w:ind w:left="993" w:hanging="284"/>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Mise en place de systèmes de détection de mouvements qui régule l’éclairage dans le bâtiment administratif</w:t>
      </w:r>
    </w:p>
    <w:p w14:paraId="36983BEE" w14:textId="44BF9AE8" w:rsidR="0025611C" w:rsidRDefault="0087746C" w:rsidP="007F4286">
      <w:pPr>
        <w:pStyle w:val="Paragraphedeliste"/>
        <w:numPr>
          <w:ilvl w:val="2"/>
          <w:numId w:val="5"/>
        </w:numPr>
        <w:ind w:left="993" w:hanging="284"/>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Diffusion des bonnes pratiques pour réduire la consommation électrique (éteindre les machines, les lumières…)</w:t>
      </w:r>
    </w:p>
    <w:p w14:paraId="05A67D51" w14:textId="3BE22692" w:rsidR="004816C4" w:rsidRPr="004816C4" w:rsidRDefault="004816C4" w:rsidP="007F4286">
      <w:pPr>
        <w:pStyle w:val="Paragraphedeliste"/>
        <w:numPr>
          <w:ilvl w:val="2"/>
          <w:numId w:val="5"/>
        </w:numPr>
        <w:ind w:left="993" w:hanging="28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Mise en place d’éclairage à technologie Led</w:t>
      </w:r>
    </w:p>
    <w:p w14:paraId="093FF8EC" w14:textId="77777777" w:rsidR="003A1F9B" w:rsidRPr="00FD5633" w:rsidRDefault="003A1F9B" w:rsidP="003A1F9B">
      <w:pPr>
        <w:pStyle w:val="Paragraphedeliste"/>
        <w:ind w:left="993"/>
        <w:rPr>
          <w:rFonts w:ascii="Helvetica" w:eastAsia="Times New Roman" w:hAnsi="Helvetica" w:cs="Times New Roman"/>
          <w:color w:val="666666"/>
          <w:sz w:val="21"/>
          <w:szCs w:val="21"/>
          <w:highlight w:val="yellow"/>
          <w:lang w:eastAsia="fr-FR"/>
        </w:rPr>
      </w:pPr>
    </w:p>
    <w:p w14:paraId="537282D6" w14:textId="77777777" w:rsidR="00B33877" w:rsidRDefault="00B33877">
      <w:pPr>
        <w:spacing w:before="0" w:after="200" w:line="276" w:lineRule="auto"/>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br w:type="page"/>
      </w:r>
    </w:p>
    <w:p w14:paraId="763D38F1" w14:textId="617B54D6" w:rsidR="0025611C" w:rsidRPr="004816C4" w:rsidRDefault="0025611C" w:rsidP="007F4286">
      <w:pPr>
        <w:pStyle w:val="Paragraphedeliste"/>
        <w:numPr>
          <w:ilvl w:val="0"/>
          <w:numId w:val="5"/>
        </w:numPr>
        <w:ind w:left="709" w:hanging="142"/>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lastRenderedPageBreak/>
        <w:t>Consommation de gaz</w:t>
      </w:r>
    </w:p>
    <w:p w14:paraId="25BE7322" w14:textId="77777777" w:rsidR="0025611C" w:rsidRPr="004816C4" w:rsidRDefault="0025611C" w:rsidP="003A1F9B">
      <w:pPr>
        <w:ind w:left="709"/>
        <w:rPr>
          <w:rFonts w:ascii="Helvetica" w:eastAsia="Times New Roman" w:hAnsi="Helvetica" w:cs="Times New Roman"/>
          <w:color w:val="666666"/>
          <w:sz w:val="21"/>
          <w:szCs w:val="21"/>
          <w:lang w:eastAsia="fr-FR"/>
        </w:rPr>
      </w:pPr>
      <w:r w:rsidRPr="004816C4">
        <w:rPr>
          <w:rFonts w:ascii="Helvetica" w:eastAsia="Times New Roman" w:hAnsi="Helvetica" w:cs="Times New Roman"/>
          <w:color w:val="666666"/>
          <w:sz w:val="21"/>
          <w:szCs w:val="21"/>
          <w:lang w:eastAsia="fr-FR"/>
        </w:rPr>
        <w:t xml:space="preserve">La consommation de gaz est également suivie et analysée mensuellement. </w:t>
      </w:r>
    </w:p>
    <w:p w14:paraId="1653A350" w14:textId="5DA8D619" w:rsidR="0025611C" w:rsidRDefault="00011E89" w:rsidP="003A1F9B">
      <w:pPr>
        <w:ind w:left="709"/>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Après une diminution de 5,4% observée entre 2017 et 2018, l</w:t>
      </w:r>
      <w:r w:rsidR="0025611C" w:rsidRPr="004816C4">
        <w:rPr>
          <w:rFonts w:ascii="Helvetica" w:eastAsia="Times New Roman" w:hAnsi="Helvetica" w:cs="Times New Roman"/>
          <w:color w:val="666666"/>
          <w:sz w:val="21"/>
          <w:szCs w:val="21"/>
          <w:lang w:eastAsia="fr-FR"/>
        </w:rPr>
        <w:t>es</w:t>
      </w:r>
      <w:r w:rsidR="00603935" w:rsidRPr="004816C4">
        <w:rPr>
          <w:rFonts w:ascii="Helvetica" w:eastAsia="Times New Roman" w:hAnsi="Helvetica" w:cs="Times New Roman"/>
          <w:color w:val="666666"/>
          <w:sz w:val="21"/>
          <w:szCs w:val="21"/>
          <w:lang w:eastAsia="fr-FR"/>
        </w:rPr>
        <w:t xml:space="preserve"> consommations observées en 201</w:t>
      </w:r>
      <w:r>
        <w:rPr>
          <w:rFonts w:ascii="Helvetica" w:eastAsia="Times New Roman" w:hAnsi="Helvetica" w:cs="Times New Roman"/>
          <w:color w:val="666666"/>
          <w:sz w:val="21"/>
          <w:szCs w:val="21"/>
          <w:lang w:eastAsia="fr-FR"/>
        </w:rPr>
        <w:t xml:space="preserve">9 affichent une très légère augmentation (+0,1%) </w:t>
      </w:r>
      <w:r w:rsidR="0025611C" w:rsidRPr="004816C4">
        <w:rPr>
          <w:rFonts w:ascii="Helvetica" w:eastAsia="Times New Roman" w:hAnsi="Helvetica" w:cs="Times New Roman"/>
          <w:color w:val="666666"/>
          <w:sz w:val="21"/>
          <w:szCs w:val="21"/>
          <w:lang w:eastAsia="fr-FR"/>
        </w:rPr>
        <w:t>:</w:t>
      </w:r>
    </w:p>
    <w:p w14:paraId="1FA54C16" w14:textId="73799331" w:rsidR="00011E89" w:rsidRPr="004816C4" w:rsidRDefault="00011E89" w:rsidP="003A1F9B">
      <w:pPr>
        <w:ind w:left="709"/>
        <w:rPr>
          <w:rFonts w:ascii="Helvetica" w:eastAsia="Times New Roman" w:hAnsi="Helvetica" w:cs="Times New Roman"/>
          <w:color w:val="666666"/>
          <w:sz w:val="21"/>
          <w:szCs w:val="21"/>
          <w:lang w:eastAsia="fr-FR"/>
        </w:rPr>
      </w:pPr>
      <w:r w:rsidRPr="00011E89">
        <w:rPr>
          <w:noProof/>
          <w:lang w:eastAsia="fr-FR"/>
        </w:rPr>
        <w:drawing>
          <wp:inline distT="0" distB="0" distL="0" distR="0" wp14:anchorId="7D5D02A4" wp14:editId="2C4879E8">
            <wp:extent cx="5181600" cy="37338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81600" cy="373380"/>
                    </a:xfrm>
                    <a:prstGeom prst="rect">
                      <a:avLst/>
                    </a:prstGeom>
                    <a:noFill/>
                    <a:ln>
                      <a:noFill/>
                    </a:ln>
                  </pic:spPr>
                </pic:pic>
              </a:graphicData>
            </a:graphic>
          </wp:inline>
        </w:drawing>
      </w:r>
    </w:p>
    <w:p w14:paraId="21AD043D" w14:textId="312A58F2" w:rsidR="00603935" w:rsidRPr="00667CD5" w:rsidRDefault="00603935" w:rsidP="003A1F9B">
      <w:pPr>
        <w:ind w:left="567" w:firstLine="142"/>
        <w:rPr>
          <w:rFonts w:ascii="Helvetica" w:eastAsia="Times New Roman" w:hAnsi="Helvetica" w:cs="Times New Roman"/>
          <w:color w:val="666666"/>
          <w:sz w:val="21"/>
          <w:szCs w:val="21"/>
          <w:lang w:eastAsia="fr-FR"/>
        </w:rPr>
      </w:pPr>
    </w:p>
    <w:p w14:paraId="05885947" w14:textId="6BD398CA" w:rsidR="00FE79B7" w:rsidRDefault="00011E89" w:rsidP="00B33877">
      <w:pPr>
        <w:ind w:left="567" w:firstLine="142"/>
        <w:rPr>
          <w:rFonts w:ascii="Helvetica" w:eastAsia="Times New Roman" w:hAnsi="Helvetica" w:cs="Times New Roman"/>
          <w:color w:val="666666"/>
          <w:sz w:val="21"/>
          <w:szCs w:val="21"/>
          <w:lang w:eastAsia="fr-FR"/>
        </w:rPr>
      </w:pPr>
      <w:r w:rsidRPr="00011E89">
        <w:rPr>
          <w:noProof/>
          <w:lang w:eastAsia="fr-FR"/>
        </w:rPr>
        <w:drawing>
          <wp:inline distT="0" distB="0" distL="0" distR="0" wp14:anchorId="417D95DA" wp14:editId="78EB0960">
            <wp:extent cx="4533900" cy="27432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33900" cy="2743200"/>
                    </a:xfrm>
                    <a:prstGeom prst="rect">
                      <a:avLst/>
                    </a:prstGeom>
                    <a:noFill/>
                    <a:ln>
                      <a:noFill/>
                    </a:ln>
                  </pic:spPr>
                </pic:pic>
              </a:graphicData>
            </a:graphic>
          </wp:inline>
        </w:drawing>
      </w:r>
    </w:p>
    <w:p w14:paraId="5AD5A659" w14:textId="77777777" w:rsidR="00A81C8A" w:rsidRDefault="00A81C8A" w:rsidP="00A81C8A">
      <w:pPr>
        <w:pStyle w:val="Paragraphedeliste"/>
        <w:ind w:left="709"/>
        <w:rPr>
          <w:rFonts w:ascii="Helvetica" w:eastAsia="Times New Roman" w:hAnsi="Helvetica" w:cs="Times New Roman"/>
          <w:color w:val="666666"/>
          <w:sz w:val="21"/>
          <w:szCs w:val="21"/>
          <w:lang w:eastAsia="fr-FR"/>
        </w:rPr>
      </w:pPr>
    </w:p>
    <w:p w14:paraId="5FBAACAE" w14:textId="77777777" w:rsidR="00B33877" w:rsidRDefault="00B33877">
      <w:pPr>
        <w:spacing w:before="0" w:after="200" w:line="276" w:lineRule="auto"/>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br w:type="page"/>
      </w:r>
    </w:p>
    <w:p w14:paraId="515B8EF4" w14:textId="28444FEB" w:rsidR="00603935" w:rsidRPr="00011E89" w:rsidRDefault="00603935" w:rsidP="007F4286">
      <w:pPr>
        <w:pStyle w:val="Paragraphedeliste"/>
        <w:numPr>
          <w:ilvl w:val="0"/>
          <w:numId w:val="5"/>
        </w:numPr>
        <w:ind w:left="709" w:hanging="142"/>
        <w:rPr>
          <w:rFonts w:ascii="Helvetica" w:eastAsia="Times New Roman" w:hAnsi="Helvetica" w:cs="Times New Roman"/>
          <w:color w:val="666666"/>
          <w:sz w:val="21"/>
          <w:szCs w:val="21"/>
          <w:lang w:eastAsia="fr-FR"/>
        </w:rPr>
      </w:pPr>
      <w:r w:rsidRPr="00011E89">
        <w:rPr>
          <w:rFonts w:ascii="Helvetica" w:eastAsia="Times New Roman" w:hAnsi="Helvetica" w:cs="Times New Roman"/>
          <w:color w:val="666666"/>
          <w:sz w:val="21"/>
          <w:szCs w:val="21"/>
          <w:lang w:eastAsia="fr-FR"/>
        </w:rPr>
        <w:lastRenderedPageBreak/>
        <w:t>Consommation d’huile</w:t>
      </w:r>
    </w:p>
    <w:p w14:paraId="408812B0" w14:textId="0F5A2665" w:rsidR="00603935" w:rsidRPr="00603935" w:rsidRDefault="00011E89" w:rsidP="005B59D5">
      <w:pPr>
        <w:jc w:val="center"/>
        <w:rPr>
          <w:rFonts w:ascii="Helvetica" w:eastAsia="Times New Roman" w:hAnsi="Helvetica" w:cs="Times New Roman"/>
          <w:color w:val="666666"/>
          <w:sz w:val="21"/>
          <w:szCs w:val="21"/>
          <w:lang w:eastAsia="fr-FR"/>
        </w:rPr>
      </w:pPr>
      <w:r w:rsidRPr="00011E89">
        <w:rPr>
          <w:noProof/>
          <w:lang w:eastAsia="fr-FR"/>
        </w:rPr>
        <w:drawing>
          <wp:inline distT="0" distB="0" distL="0" distR="0" wp14:anchorId="162BFC10" wp14:editId="61D6FAA3">
            <wp:extent cx="5402580" cy="37719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2580" cy="3771900"/>
                    </a:xfrm>
                    <a:prstGeom prst="rect">
                      <a:avLst/>
                    </a:prstGeom>
                    <a:noFill/>
                    <a:ln>
                      <a:noFill/>
                    </a:ln>
                  </pic:spPr>
                </pic:pic>
              </a:graphicData>
            </a:graphic>
          </wp:inline>
        </w:drawing>
      </w:r>
    </w:p>
    <w:p w14:paraId="3F41C0EE" w14:textId="3EA10258" w:rsidR="00603935" w:rsidRPr="00011E89" w:rsidRDefault="00603935" w:rsidP="003A1F9B">
      <w:pPr>
        <w:ind w:left="709"/>
        <w:rPr>
          <w:rFonts w:ascii="Helvetica" w:eastAsia="Times New Roman" w:hAnsi="Helvetica" w:cs="Times New Roman"/>
          <w:color w:val="666666"/>
          <w:sz w:val="21"/>
          <w:szCs w:val="21"/>
          <w:lang w:eastAsia="fr-FR"/>
        </w:rPr>
      </w:pPr>
      <w:r w:rsidRPr="00011E89">
        <w:rPr>
          <w:rFonts w:ascii="Helvetica" w:eastAsia="Times New Roman" w:hAnsi="Helvetica" w:cs="Times New Roman"/>
          <w:color w:val="666666"/>
          <w:sz w:val="21"/>
          <w:szCs w:val="21"/>
          <w:lang w:eastAsia="fr-FR"/>
        </w:rPr>
        <w:t>Defta Essomes s’est donné pour objectif de limiter sa consommation d’huile à 0.5ml par coup de presse d’ici 2020. L’atteinte de cet objectif passe par une maitrise fine des paramètres</w:t>
      </w:r>
      <w:r w:rsidR="00011E89">
        <w:rPr>
          <w:rFonts w:ascii="Helvetica" w:eastAsia="Times New Roman" w:hAnsi="Helvetica" w:cs="Times New Roman"/>
          <w:color w:val="666666"/>
          <w:sz w:val="21"/>
          <w:szCs w:val="21"/>
          <w:lang w:eastAsia="fr-FR"/>
        </w:rPr>
        <w:t xml:space="preserve"> sur les gammes de réglage ainsi qu’un suivi des consommations à la référence fabriquée.</w:t>
      </w:r>
    </w:p>
    <w:p w14:paraId="24067747" w14:textId="33630D84" w:rsidR="00603935" w:rsidRPr="00C4725D" w:rsidRDefault="00A81C8A" w:rsidP="00C4725D">
      <w:pPr>
        <w:pStyle w:val="Paragraphedeliste"/>
        <w:numPr>
          <w:ilvl w:val="0"/>
          <w:numId w:val="5"/>
        </w:numPr>
        <w:spacing w:before="0" w:after="200" w:line="276" w:lineRule="auto"/>
        <w:ind w:left="709" w:hanging="142"/>
        <w:rPr>
          <w:rFonts w:ascii="Helvetica" w:eastAsia="Times New Roman" w:hAnsi="Helvetica" w:cs="Times New Roman"/>
          <w:color w:val="666666"/>
          <w:sz w:val="21"/>
          <w:szCs w:val="21"/>
          <w:lang w:eastAsia="fr-FR"/>
        </w:rPr>
      </w:pPr>
      <w:r w:rsidRPr="00C4725D">
        <w:rPr>
          <w:rFonts w:ascii="Helvetica" w:eastAsia="Times New Roman" w:hAnsi="Helvetica" w:cs="Times New Roman"/>
          <w:color w:val="666666"/>
          <w:sz w:val="21"/>
          <w:szCs w:val="21"/>
          <w:highlight w:val="yellow"/>
          <w:lang w:eastAsia="fr-FR"/>
        </w:rPr>
        <w:br w:type="page"/>
      </w:r>
      <w:r w:rsidR="00722F5A" w:rsidRPr="00C4725D">
        <w:rPr>
          <w:rFonts w:ascii="Helvetica" w:eastAsia="Times New Roman" w:hAnsi="Helvetica" w:cs="Times New Roman"/>
          <w:color w:val="666666"/>
          <w:sz w:val="21"/>
          <w:szCs w:val="21"/>
          <w:lang w:eastAsia="fr-FR"/>
        </w:rPr>
        <w:lastRenderedPageBreak/>
        <w:t xml:space="preserve">Protection des sites naturels </w:t>
      </w:r>
    </w:p>
    <w:p w14:paraId="271A9EC9" w14:textId="5BF5C1C8" w:rsidR="0023059B" w:rsidRDefault="00722F5A" w:rsidP="003A1F9B">
      <w:pPr>
        <w:ind w:left="709"/>
        <w:rPr>
          <w:rFonts w:ascii="Helvetica" w:eastAsia="Times New Roman" w:hAnsi="Helvetica" w:cs="Times New Roman"/>
          <w:color w:val="666666"/>
          <w:sz w:val="21"/>
          <w:szCs w:val="21"/>
          <w:lang w:eastAsia="fr-FR"/>
        </w:rPr>
      </w:pPr>
      <w:r w:rsidRPr="00C4725D">
        <w:rPr>
          <w:rFonts w:ascii="Helvetica" w:eastAsia="Times New Roman" w:hAnsi="Helvetica" w:cs="Times New Roman"/>
          <w:color w:val="666666"/>
          <w:sz w:val="21"/>
          <w:szCs w:val="21"/>
          <w:lang w:eastAsia="fr-FR"/>
        </w:rPr>
        <w:t>L</w:t>
      </w:r>
      <w:r w:rsidR="0023059B" w:rsidRPr="00C4725D">
        <w:rPr>
          <w:rFonts w:ascii="Helvetica" w:eastAsia="Times New Roman" w:hAnsi="Helvetica" w:cs="Times New Roman"/>
          <w:color w:val="666666"/>
          <w:sz w:val="21"/>
          <w:szCs w:val="21"/>
          <w:lang w:eastAsia="fr-FR"/>
        </w:rPr>
        <w:t>e site de Defta Essômes est situé à proximité d’une rivière. La qualité de l’eau de cette rivière est contrôlée régulièrement afin de vérifier qu’elle n’est pas polluée.</w:t>
      </w:r>
    </w:p>
    <w:p w14:paraId="7E180106" w14:textId="37210ADA" w:rsidR="00C4725D" w:rsidRPr="00C4725D" w:rsidRDefault="00C4725D" w:rsidP="003A1F9B">
      <w:pPr>
        <w:ind w:left="709"/>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 xml:space="preserve">Le site a été remis en conformité en 2019 : réduction des risques d’inondation, suppression des obstacles à la remontée de poissons et continuité écologique. </w:t>
      </w:r>
    </w:p>
    <w:p w14:paraId="434A3D24" w14:textId="4BFC1D24" w:rsidR="00603935" w:rsidRPr="00C4725D" w:rsidRDefault="00C4725D" w:rsidP="003A1F9B">
      <w:pPr>
        <w:ind w:left="567" w:firstLine="142"/>
        <w:rPr>
          <w:rFonts w:ascii="Helvetica" w:eastAsia="Times New Roman" w:hAnsi="Helvetica" w:cs="Times New Roman"/>
          <w:color w:val="666666"/>
          <w:sz w:val="21"/>
          <w:szCs w:val="21"/>
          <w:lang w:eastAsia="fr-FR"/>
        </w:rPr>
      </w:pPr>
      <w:r w:rsidRPr="00C4725D">
        <w:rPr>
          <w:rFonts w:ascii="Helvetica" w:eastAsia="Times New Roman" w:hAnsi="Helvetica" w:cs="Times New Roman"/>
          <w:noProof/>
          <w:color w:val="666666"/>
          <w:sz w:val="21"/>
          <w:szCs w:val="21"/>
          <w:lang w:eastAsia="fr-FR"/>
        </w:rPr>
        <mc:AlternateContent>
          <mc:Choice Requires="wps">
            <w:drawing>
              <wp:anchor distT="45720" distB="45720" distL="114300" distR="114300" simplePos="0" relativeHeight="251752448" behindDoc="0" locked="0" layoutInCell="1" allowOverlap="1" wp14:anchorId="40CE4E2B" wp14:editId="70E8A227">
                <wp:simplePos x="0" y="0"/>
                <wp:positionH relativeFrom="column">
                  <wp:posOffset>3688715</wp:posOffset>
                </wp:positionH>
                <wp:positionV relativeFrom="paragraph">
                  <wp:posOffset>1781175</wp:posOffset>
                </wp:positionV>
                <wp:extent cx="541020" cy="251460"/>
                <wp:effectExtent l="0" t="0" r="11430" b="15240"/>
                <wp:wrapTopAndBottom/>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51460"/>
                        </a:xfrm>
                        <a:prstGeom prst="rect">
                          <a:avLst/>
                        </a:prstGeom>
                        <a:solidFill>
                          <a:schemeClr val="bg1"/>
                        </a:solidFill>
                        <a:ln w="9525">
                          <a:solidFill>
                            <a:schemeClr val="tx2"/>
                          </a:solidFill>
                          <a:miter lim="800000"/>
                          <a:headEnd/>
                          <a:tailEnd/>
                        </a:ln>
                      </wps:spPr>
                      <wps:txbx>
                        <w:txbxContent>
                          <w:p w14:paraId="60B052EA" w14:textId="272FF0BF" w:rsidR="00564DF8" w:rsidRPr="00C4725D" w:rsidRDefault="00564DF8" w:rsidP="00C4725D">
                            <w:pPr>
                              <w:spacing w:before="0" w:after="0"/>
                              <w:jc w:val="center"/>
                              <w:rPr>
                                <w:rFonts w:ascii="Helvetica" w:hAnsi="Helvetica" w:cs="Helvetica"/>
                                <w:color w:val="575756" w:themeColor="text2"/>
                              </w:rPr>
                            </w:pPr>
                            <w:r w:rsidRPr="00C4725D">
                              <w:rPr>
                                <w:rFonts w:ascii="Helvetica" w:hAnsi="Helvetica" w:cs="Helvetica"/>
                                <w:color w:val="575756" w:themeColor="text2"/>
                              </w:rPr>
                              <w:t>A</w:t>
                            </w:r>
                            <w:r>
                              <w:rPr>
                                <w:rFonts w:ascii="Helvetica" w:hAnsi="Helvetica" w:cs="Helvetica"/>
                                <w:color w:val="575756" w:themeColor="text2"/>
                              </w:rPr>
                              <w:t>près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CE4E2B" id="_x0000_t202" coordsize="21600,21600" o:spt="202" path="m,l,21600r21600,l21600,xe">
                <v:stroke joinstyle="miter"/>
                <v:path gradientshapeok="t" o:connecttype="rect"/>
              </v:shapetype>
              <v:shape id="Zone de texte 2" o:spid="_x0000_s1026" type="#_x0000_t202" style="position:absolute;left:0;text-align:left;margin-left:290.45pt;margin-top:140.25pt;width:42.6pt;height:19.8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" fillcolor="white [3212]" strokecolor="#575756 [3215]">
                <v:textbox>
                  <w:txbxContent>
                    <w:p w14:paraId="60B052EA" w14:textId="272FF0BF" w:rsidR="00564DF8" w:rsidRPr="00C4725D" w:rsidRDefault="00564DF8" w:rsidP="00C4725D">
                      <w:pPr>
                        <w:spacing w:before="0" w:after="0"/>
                        <w:jc w:val="center"/>
                        <w:rPr>
                          <w:rFonts w:ascii="Helvetica" w:hAnsi="Helvetica" w:cs="Helvetica"/>
                          <w:color w:val="575756" w:themeColor="text2"/>
                        </w:rPr>
                      </w:pPr>
                      <w:r w:rsidRPr="00C4725D">
                        <w:rPr>
                          <w:rFonts w:ascii="Helvetica" w:hAnsi="Helvetica" w:cs="Helvetica"/>
                          <w:color w:val="575756" w:themeColor="text2"/>
                        </w:rPr>
                        <w:t>A</w:t>
                      </w:r>
                      <w:r>
                        <w:rPr>
                          <w:rFonts w:ascii="Helvetica" w:hAnsi="Helvetica" w:cs="Helvetica"/>
                          <w:color w:val="575756" w:themeColor="text2"/>
                        </w:rPr>
                        <w:t>près</w:t>
                      </w:r>
                    </w:p>
                  </w:txbxContent>
                </v:textbox>
                <w10:wrap type="topAndBottom"/>
              </v:shape>
            </w:pict>
          </mc:Fallback>
        </mc:AlternateContent>
      </w:r>
      <w:r w:rsidRPr="00C4725D">
        <w:rPr>
          <w:rFonts w:ascii="Helvetica" w:eastAsia="Times New Roman" w:hAnsi="Helvetica" w:cs="Times New Roman"/>
          <w:noProof/>
          <w:color w:val="666666"/>
          <w:sz w:val="21"/>
          <w:szCs w:val="21"/>
          <w:lang w:eastAsia="fr-FR"/>
        </w:rPr>
        <mc:AlternateContent>
          <mc:Choice Requires="wps">
            <w:drawing>
              <wp:anchor distT="45720" distB="45720" distL="114300" distR="114300" simplePos="0" relativeHeight="251750400" behindDoc="0" locked="0" layoutInCell="1" allowOverlap="1" wp14:anchorId="0ED30842" wp14:editId="43BE1765">
                <wp:simplePos x="0" y="0"/>
                <wp:positionH relativeFrom="column">
                  <wp:posOffset>1151255</wp:posOffset>
                </wp:positionH>
                <wp:positionV relativeFrom="paragraph">
                  <wp:posOffset>1758315</wp:posOffset>
                </wp:positionV>
                <wp:extent cx="541020" cy="251460"/>
                <wp:effectExtent l="0" t="0" r="11430" b="15240"/>
                <wp:wrapTopAndBottom/>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51460"/>
                        </a:xfrm>
                        <a:prstGeom prst="rect">
                          <a:avLst/>
                        </a:prstGeom>
                        <a:solidFill>
                          <a:schemeClr val="bg1"/>
                        </a:solidFill>
                        <a:ln w="9525">
                          <a:solidFill>
                            <a:schemeClr val="tx2"/>
                          </a:solidFill>
                          <a:miter lim="800000"/>
                          <a:headEnd/>
                          <a:tailEnd/>
                        </a:ln>
                      </wps:spPr>
                      <wps:txbx>
                        <w:txbxContent>
                          <w:p w14:paraId="26C2165D" w14:textId="38ABD411" w:rsidR="00564DF8" w:rsidRPr="00C4725D" w:rsidRDefault="00564DF8" w:rsidP="00C4725D">
                            <w:pPr>
                              <w:spacing w:before="0" w:after="0"/>
                              <w:jc w:val="center"/>
                              <w:rPr>
                                <w:rFonts w:ascii="Helvetica" w:hAnsi="Helvetica" w:cs="Helvetica"/>
                                <w:color w:val="575756" w:themeColor="text2"/>
                              </w:rPr>
                            </w:pPr>
                            <w:r w:rsidRPr="00C4725D">
                              <w:rPr>
                                <w:rFonts w:ascii="Helvetica" w:hAnsi="Helvetica" w:cs="Helvetica"/>
                                <w:color w:val="575756" w:themeColor="text2"/>
                              </w:rPr>
                              <w:t>Avant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D30842" id="_x0000_s1027" type="#_x0000_t202" style="position:absolute;left:0;text-align:left;margin-left:90.65pt;margin-top:138.45pt;width:42.6pt;height:19.8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" fillcolor="white [3212]" strokecolor="#575756 [3215]">
                <v:textbox>
                  <w:txbxContent>
                    <w:p w14:paraId="26C2165D" w14:textId="38ABD411" w:rsidR="00564DF8" w:rsidRPr="00C4725D" w:rsidRDefault="00564DF8" w:rsidP="00C4725D">
                      <w:pPr>
                        <w:spacing w:before="0" w:after="0"/>
                        <w:jc w:val="center"/>
                        <w:rPr>
                          <w:rFonts w:ascii="Helvetica" w:hAnsi="Helvetica" w:cs="Helvetica"/>
                          <w:color w:val="575756" w:themeColor="text2"/>
                        </w:rPr>
                      </w:pPr>
                      <w:r w:rsidRPr="00C4725D">
                        <w:rPr>
                          <w:rFonts w:ascii="Helvetica" w:hAnsi="Helvetica" w:cs="Helvetica"/>
                          <w:color w:val="575756" w:themeColor="text2"/>
                        </w:rPr>
                        <w:t>Avant</w:t>
                      </w:r>
                    </w:p>
                  </w:txbxContent>
                </v:textbox>
                <w10:wrap type="topAndBottom"/>
              </v:shape>
            </w:pict>
          </mc:Fallback>
        </mc:AlternateContent>
      </w:r>
      <w:r w:rsidR="00603935" w:rsidRPr="00C4725D">
        <w:rPr>
          <w:noProof/>
          <w:lang w:eastAsia="fr-FR"/>
        </w:rPr>
        <w:drawing>
          <wp:inline distT="0" distB="0" distL="0" distR="0" wp14:anchorId="0A2F5D1A" wp14:editId="3058BFF6">
            <wp:extent cx="2006600" cy="17018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006600" cy="1701800"/>
                    </a:xfrm>
                    <a:prstGeom prst="rect">
                      <a:avLst/>
                    </a:prstGeom>
                  </pic:spPr>
                </pic:pic>
              </a:graphicData>
            </a:graphic>
          </wp:inline>
        </w:drawing>
      </w:r>
      <w:r w:rsidRPr="00C4725D">
        <w:rPr>
          <w:noProof/>
          <w:lang w:eastAsia="fr-FR"/>
        </w:rPr>
        <w:drawing>
          <wp:inline distT="0" distB="0" distL="0" distR="0" wp14:anchorId="3DEEC690" wp14:editId="37324D27">
            <wp:extent cx="2766060" cy="1409700"/>
            <wp:effectExtent l="0" t="0" r="0" b="0"/>
            <wp:docPr id="18" name="Image 18"/>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6060" cy="1409700"/>
                    </a:xfrm>
                    <a:prstGeom prst="rect">
                      <a:avLst/>
                    </a:prstGeom>
                    <a:noFill/>
                  </pic:spPr>
                </pic:pic>
              </a:graphicData>
            </a:graphic>
          </wp:inline>
        </w:drawing>
      </w:r>
    </w:p>
    <w:p w14:paraId="03625830" w14:textId="60BF2761" w:rsidR="00C4725D" w:rsidRPr="00C4725D" w:rsidRDefault="00C4725D" w:rsidP="00C4725D">
      <w:pPr>
        <w:pStyle w:val="Paragraphedeliste"/>
        <w:ind w:left="709"/>
        <w:rPr>
          <w:rFonts w:ascii="Helvetica" w:eastAsia="Times New Roman" w:hAnsi="Helvetica" w:cs="Times New Roman"/>
          <w:color w:val="666666"/>
          <w:sz w:val="21"/>
          <w:szCs w:val="21"/>
          <w:lang w:eastAsia="fr-FR"/>
        </w:rPr>
      </w:pPr>
    </w:p>
    <w:p w14:paraId="121869CB" w14:textId="447EA711" w:rsidR="00AE2825" w:rsidRPr="00C4725D" w:rsidRDefault="0023059B" w:rsidP="00C4725D">
      <w:pPr>
        <w:pStyle w:val="Paragraphedeliste"/>
        <w:numPr>
          <w:ilvl w:val="0"/>
          <w:numId w:val="5"/>
        </w:numPr>
        <w:ind w:left="709" w:hanging="142"/>
        <w:jc w:val="both"/>
        <w:rPr>
          <w:rFonts w:ascii="Helvetica" w:eastAsia="Times New Roman" w:hAnsi="Helvetica" w:cs="Times New Roman"/>
          <w:color w:val="666666"/>
          <w:sz w:val="21"/>
          <w:szCs w:val="21"/>
          <w:lang w:eastAsia="fr-FR"/>
        </w:rPr>
      </w:pPr>
      <w:r w:rsidRPr="00C4725D">
        <w:rPr>
          <w:rFonts w:ascii="Helvetica" w:eastAsia="Times New Roman" w:hAnsi="Helvetica" w:cs="Times New Roman"/>
          <w:color w:val="666666"/>
          <w:sz w:val="21"/>
          <w:szCs w:val="21"/>
          <w:lang w:eastAsia="fr-FR"/>
        </w:rPr>
        <w:t>Recyclage et gestion des déchets</w:t>
      </w:r>
    </w:p>
    <w:p w14:paraId="4D9F50CF" w14:textId="77777777" w:rsidR="0023059B" w:rsidRPr="00C4725D" w:rsidRDefault="0023059B" w:rsidP="003A1F9B">
      <w:pPr>
        <w:ind w:left="709"/>
        <w:rPr>
          <w:rFonts w:ascii="Helvetica" w:eastAsia="Times New Roman" w:hAnsi="Helvetica" w:cs="Times New Roman"/>
          <w:color w:val="666666"/>
          <w:sz w:val="21"/>
          <w:szCs w:val="21"/>
          <w:lang w:eastAsia="fr-FR"/>
        </w:rPr>
      </w:pPr>
      <w:r w:rsidRPr="00C4725D">
        <w:rPr>
          <w:rFonts w:ascii="Helvetica" w:eastAsia="Times New Roman" w:hAnsi="Helvetica" w:cs="Times New Roman"/>
          <w:color w:val="666666"/>
          <w:sz w:val="21"/>
          <w:szCs w:val="21"/>
          <w:lang w:eastAsia="fr-FR"/>
        </w:rPr>
        <w:t>Tous les déchets dangereux sont confiés ou revendus à des filières de recyclage officielles.</w:t>
      </w:r>
    </w:p>
    <w:p w14:paraId="73EBFAA6" w14:textId="1217D8D0" w:rsidR="008C63DE" w:rsidRPr="00C4725D" w:rsidRDefault="00C4725D" w:rsidP="00FE79B7">
      <w:pPr>
        <w:ind w:left="567"/>
        <w:rPr>
          <w:rFonts w:ascii="Helvetica" w:eastAsia="Times New Roman" w:hAnsi="Helvetica" w:cs="Times New Roman"/>
          <w:color w:val="666666"/>
          <w:sz w:val="21"/>
          <w:szCs w:val="21"/>
          <w:lang w:eastAsia="fr-FR"/>
        </w:rPr>
      </w:pPr>
      <w:r w:rsidRPr="00C4725D">
        <w:rPr>
          <w:noProof/>
          <w:lang w:eastAsia="fr-FR"/>
        </w:rPr>
        <w:drawing>
          <wp:inline distT="0" distB="0" distL="0" distR="0" wp14:anchorId="23955DF8" wp14:editId="172C1B16">
            <wp:extent cx="5417820" cy="12877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17820" cy="1287780"/>
                    </a:xfrm>
                    <a:prstGeom prst="rect">
                      <a:avLst/>
                    </a:prstGeom>
                    <a:noFill/>
                    <a:ln>
                      <a:noFill/>
                    </a:ln>
                  </pic:spPr>
                </pic:pic>
              </a:graphicData>
            </a:graphic>
          </wp:inline>
        </w:drawing>
      </w:r>
    </w:p>
    <w:p w14:paraId="3EFBB042" w14:textId="1B20248D" w:rsidR="0023059B" w:rsidRDefault="0023059B" w:rsidP="00FE79B7">
      <w:pPr>
        <w:ind w:left="567"/>
        <w:rPr>
          <w:rFonts w:ascii="Helvetica" w:eastAsia="Times New Roman" w:hAnsi="Helvetica" w:cs="Times New Roman"/>
          <w:color w:val="666666"/>
          <w:sz w:val="21"/>
          <w:szCs w:val="21"/>
          <w:lang w:eastAsia="fr-FR"/>
        </w:rPr>
      </w:pPr>
      <w:r w:rsidRPr="00C4725D">
        <w:rPr>
          <w:rFonts w:ascii="Helvetica" w:eastAsia="Times New Roman" w:hAnsi="Helvetica" w:cs="Times New Roman"/>
          <w:color w:val="666666"/>
          <w:sz w:val="21"/>
          <w:szCs w:val="21"/>
          <w:lang w:eastAsia="fr-FR"/>
        </w:rPr>
        <w:t>Les autres déchets font l’objet de tries sélectifs selon les standards de l’industrie automobile.</w:t>
      </w:r>
    </w:p>
    <w:p w14:paraId="3B26E4A7" w14:textId="449807F1" w:rsidR="00EF1D85" w:rsidRPr="00EF1D85" w:rsidRDefault="00EF1D85" w:rsidP="00FE79B7">
      <w:pPr>
        <w:ind w:left="567"/>
        <w:rPr>
          <w:rFonts w:ascii="Helvetica" w:eastAsia="Times New Roman" w:hAnsi="Helvetica" w:cs="Times New Roman"/>
          <w:color w:val="666666"/>
          <w:sz w:val="21"/>
          <w:szCs w:val="21"/>
          <w:lang w:eastAsia="fr-FR"/>
        </w:rPr>
      </w:pPr>
      <w:r w:rsidRPr="00EF1D85">
        <w:rPr>
          <w:noProof/>
          <w:lang w:eastAsia="fr-FR"/>
        </w:rPr>
        <w:drawing>
          <wp:inline distT="0" distB="0" distL="0" distR="0" wp14:anchorId="7ADC1A67" wp14:editId="005E816E">
            <wp:extent cx="4526280" cy="1036320"/>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26280" cy="1036320"/>
                    </a:xfrm>
                    <a:prstGeom prst="rect">
                      <a:avLst/>
                    </a:prstGeom>
                    <a:noFill/>
                    <a:ln>
                      <a:noFill/>
                    </a:ln>
                  </pic:spPr>
                </pic:pic>
              </a:graphicData>
            </a:graphic>
          </wp:inline>
        </w:drawing>
      </w:r>
    </w:p>
    <w:p w14:paraId="337214CB" w14:textId="1C109B79" w:rsidR="00EF1D85" w:rsidRPr="00EF1D85" w:rsidRDefault="00EF1D85" w:rsidP="00EF1D85">
      <w:pPr>
        <w:ind w:left="567"/>
        <w:rPr>
          <w:rFonts w:ascii="Helvetica" w:eastAsia="Times New Roman" w:hAnsi="Helvetica" w:cs="Times New Roman"/>
          <w:b/>
          <w:color w:val="666666"/>
          <w:sz w:val="21"/>
          <w:szCs w:val="21"/>
          <w:u w:val="single"/>
          <w:lang w:eastAsia="fr-FR"/>
        </w:rPr>
      </w:pPr>
    </w:p>
    <w:p w14:paraId="6CA6313C" w14:textId="77777777" w:rsidR="00EF1D85" w:rsidRDefault="00EF1D85" w:rsidP="00EF1D85">
      <w:pPr>
        <w:ind w:left="567"/>
        <w:rPr>
          <w:rFonts w:ascii="Helvetica" w:eastAsia="Times New Roman" w:hAnsi="Helvetica" w:cs="Times New Roman"/>
          <w:b/>
          <w:color w:val="666666"/>
          <w:sz w:val="21"/>
          <w:szCs w:val="21"/>
          <w:highlight w:val="yellow"/>
          <w:u w:val="single"/>
          <w:lang w:eastAsia="fr-FR"/>
        </w:rPr>
      </w:pPr>
    </w:p>
    <w:p w14:paraId="68FE2618" w14:textId="3A947701" w:rsidR="000E4985" w:rsidRPr="005171D8" w:rsidRDefault="000E4985" w:rsidP="00EF1D85">
      <w:pPr>
        <w:ind w:left="567"/>
        <w:rPr>
          <w:rFonts w:ascii="Helvetica" w:eastAsia="Times New Roman" w:hAnsi="Helvetica" w:cs="Times New Roman"/>
          <w:b/>
          <w:color w:val="666666"/>
          <w:sz w:val="21"/>
          <w:szCs w:val="21"/>
          <w:u w:val="single"/>
          <w:lang w:eastAsia="fr-FR"/>
        </w:rPr>
      </w:pPr>
      <w:r w:rsidRPr="005171D8">
        <w:rPr>
          <w:rFonts w:ascii="Helvetica" w:eastAsia="Times New Roman" w:hAnsi="Helvetica" w:cs="Times New Roman"/>
          <w:b/>
          <w:color w:val="666666"/>
          <w:sz w:val="21"/>
          <w:szCs w:val="21"/>
          <w:u w:val="single"/>
          <w:lang w:eastAsia="fr-FR"/>
        </w:rPr>
        <w:lastRenderedPageBreak/>
        <w:t>Defta Airax</w:t>
      </w:r>
    </w:p>
    <w:p w14:paraId="79084BF2" w14:textId="44293FDB" w:rsidR="0007380F" w:rsidRDefault="0007380F" w:rsidP="004B59B8">
      <w:pPr>
        <w:ind w:left="567"/>
        <w:rPr>
          <w:rFonts w:ascii="Helvetica" w:eastAsia="Times New Roman" w:hAnsi="Helvetica" w:cs="Times New Roman"/>
          <w:color w:val="666666"/>
          <w:sz w:val="21"/>
          <w:szCs w:val="21"/>
          <w:lang w:eastAsia="fr-FR"/>
        </w:rPr>
      </w:pPr>
      <w:r w:rsidRPr="005171D8">
        <w:rPr>
          <w:rFonts w:ascii="Helvetica" w:eastAsia="Times New Roman" w:hAnsi="Helvetica" w:cs="Times New Roman"/>
          <w:color w:val="666666"/>
          <w:sz w:val="21"/>
          <w:szCs w:val="21"/>
          <w:lang w:eastAsia="fr-FR"/>
        </w:rPr>
        <w:t xml:space="preserve">Defta Airax a commencé à formaliser un tableau de bord environnement en 2017. Ce tableau de bord a pour objectif de suivre les consommations d’énergie, les émissions de gaz à effet de serre, la consommation d’eau, la gestion des déchets, le recyclage des plastiques et du bois. </w:t>
      </w:r>
    </w:p>
    <w:p w14:paraId="7D8398A9" w14:textId="300E5010" w:rsidR="005171D8" w:rsidRDefault="005171D8" w:rsidP="004B59B8">
      <w:pPr>
        <w:ind w:left="567"/>
        <w:rPr>
          <w:rFonts w:ascii="Helvetica" w:eastAsia="Times New Roman" w:hAnsi="Helvetica" w:cs="Times New Roman"/>
          <w:color w:val="666666"/>
          <w:sz w:val="21"/>
          <w:szCs w:val="21"/>
          <w:lang w:eastAsia="fr-FR"/>
        </w:rPr>
      </w:pPr>
      <w:r w:rsidRPr="005171D8">
        <w:rPr>
          <w:rFonts w:ascii="Helvetica" w:eastAsia="Times New Roman" w:hAnsi="Helvetica" w:cs="Times New Roman"/>
          <w:color w:val="666666"/>
          <w:sz w:val="21"/>
          <w:szCs w:val="21"/>
          <w:lang w:eastAsia="fr-FR"/>
        </w:rPr>
        <w:t xml:space="preserve">En </w:t>
      </w:r>
      <w:r>
        <w:rPr>
          <w:rFonts w:ascii="Helvetica" w:eastAsia="Times New Roman" w:hAnsi="Helvetica" w:cs="Times New Roman"/>
          <w:color w:val="666666"/>
          <w:sz w:val="21"/>
          <w:szCs w:val="21"/>
          <w:lang w:eastAsia="fr-FR"/>
        </w:rPr>
        <w:t>2019, seules les données relatives aux consommations d’énergie ont pu être collectées au niveau groupe.</w:t>
      </w:r>
    </w:p>
    <w:p w14:paraId="30223EA5" w14:textId="417A3326" w:rsidR="005171D8" w:rsidRDefault="005171D8" w:rsidP="004B59B8">
      <w:p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Ces données montrent une baisse continue de la consommation d’énergie par pièce fabriquée :</w:t>
      </w:r>
    </w:p>
    <w:p w14:paraId="1002D8F7" w14:textId="7DADD480" w:rsidR="005171D8" w:rsidRPr="005171D8" w:rsidRDefault="005171D8" w:rsidP="004B59B8">
      <w:pPr>
        <w:ind w:left="567"/>
        <w:rPr>
          <w:rFonts w:ascii="Helvetica" w:eastAsia="Times New Roman" w:hAnsi="Helvetica" w:cs="Times New Roman"/>
          <w:color w:val="666666"/>
          <w:sz w:val="21"/>
          <w:szCs w:val="21"/>
          <w:lang w:eastAsia="fr-FR"/>
        </w:rPr>
      </w:pPr>
      <w:r w:rsidRPr="005171D8">
        <w:rPr>
          <w:noProof/>
          <w:lang w:eastAsia="fr-FR"/>
        </w:rPr>
        <w:drawing>
          <wp:inline distT="0" distB="0" distL="0" distR="0" wp14:anchorId="5744C670" wp14:editId="483D95EF">
            <wp:extent cx="4443095" cy="101981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443095" cy="1019810"/>
                    </a:xfrm>
                    <a:prstGeom prst="rect">
                      <a:avLst/>
                    </a:prstGeom>
                    <a:noFill/>
                    <a:ln>
                      <a:noFill/>
                    </a:ln>
                  </pic:spPr>
                </pic:pic>
              </a:graphicData>
            </a:graphic>
          </wp:inline>
        </w:drawing>
      </w:r>
    </w:p>
    <w:p w14:paraId="2CEB1794" w14:textId="77777777" w:rsidR="00A81C8A" w:rsidRPr="00FD5633" w:rsidRDefault="00A81C8A" w:rsidP="0007380F">
      <w:pPr>
        <w:pStyle w:val="Puce2"/>
        <w:numPr>
          <w:ilvl w:val="0"/>
          <w:numId w:val="0"/>
        </w:numPr>
        <w:ind w:left="720" w:hanging="153"/>
        <w:rPr>
          <w:rFonts w:ascii="Helvetica" w:eastAsia="Times New Roman" w:hAnsi="Helvetica" w:cs="Times New Roman"/>
          <w:b/>
          <w:color w:val="666666"/>
          <w:sz w:val="21"/>
          <w:szCs w:val="21"/>
          <w:highlight w:val="yellow"/>
          <w:u w:val="single"/>
          <w:lang w:eastAsia="fr-FR"/>
        </w:rPr>
      </w:pPr>
    </w:p>
    <w:p w14:paraId="51F44C6D" w14:textId="77777777" w:rsidR="0007380F" w:rsidRPr="00DE05A8" w:rsidRDefault="0007380F" w:rsidP="0007380F">
      <w:pPr>
        <w:pStyle w:val="Puce2"/>
        <w:numPr>
          <w:ilvl w:val="0"/>
          <w:numId w:val="0"/>
        </w:numPr>
        <w:ind w:left="720" w:hanging="153"/>
        <w:rPr>
          <w:rFonts w:ascii="Helvetica" w:eastAsia="Times New Roman" w:hAnsi="Helvetica" w:cs="Times New Roman"/>
          <w:b/>
          <w:color w:val="666666"/>
          <w:sz w:val="21"/>
          <w:szCs w:val="21"/>
          <w:u w:val="single"/>
          <w:lang w:eastAsia="fr-FR"/>
        </w:rPr>
      </w:pPr>
      <w:r w:rsidRPr="00DE05A8">
        <w:rPr>
          <w:rFonts w:ascii="Helvetica" w:eastAsia="Times New Roman" w:hAnsi="Helvetica" w:cs="Times New Roman"/>
          <w:b/>
          <w:color w:val="666666"/>
          <w:sz w:val="21"/>
          <w:szCs w:val="21"/>
          <w:u w:val="single"/>
          <w:lang w:eastAsia="fr-FR"/>
        </w:rPr>
        <w:t>GIC Nosag Metal</w:t>
      </w:r>
    </w:p>
    <w:p w14:paraId="0BE4B8E3" w14:textId="77777777" w:rsidR="00B879BF" w:rsidRPr="00B879BF" w:rsidRDefault="004B59B8" w:rsidP="004B59B8">
      <w:pPr>
        <w:ind w:left="567"/>
        <w:rPr>
          <w:rFonts w:ascii="Helvetica" w:eastAsia="Times New Roman" w:hAnsi="Helvetica" w:cs="Times New Roman"/>
          <w:color w:val="666666"/>
          <w:sz w:val="21"/>
          <w:szCs w:val="21"/>
          <w:lang w:eastAsia="fr-FR"/>
        </w:rPr>
      </w:pPr>
      <w:r w:rsidRPr="00B879BF">
        <w:rPr>
          <w:rFonts w:ascii="Helvetica" w:eastAsia="Times New Roman" w:hAnsi="Helvetica" w:cs="Times New Roman"/>
          <w:color w:val="666666"/>
          <w:sz w:val="21"/>
          <w:szCs w:val="21"/>
          <w:lang w:eastAsia="fr-FR"/>
        </w:rPr>
        <w:t xml:space="preserve">La société se fixe des objectifs en matière de recyclage des métaux et compare les réalisations par </w:t>
      </w:r>
      <w:r w:rsidR="00293FA2" w:rsidRPr="00B879BF">
        <w:rPr>
          <w:rFonts w:ascii="Helvetica" w:eastAsia="Times New Roman" w:hAnsi="Helvetica" w:cs="Times New Roman"/>
          <w:color w:val="666666"/>
          <w:sz w:val="21"/>
          <w:szCs w:val="21"/>
          <w:lang w:eastAsia="fr-FR"/>
        </w:rPr>
        <w:t xml:space="preserve">rapport à ces objectifs. </w:t>
      </w:r>
    </w:p>
    <w:p w14:paraId="2424CC43" w14:textId="1F54442A" w:rsidR="004B59B8" w:rsidRPr="00B879BF" w:rsidRDefault="00293FA2" w:rsidP="004B59B8">
      <w:pPr>
        <w:ind w:left="567"/>
        <w:rPr>
          <w:rFonts w:ascii="Helvetica" w:eastAsia="Times New Roman" w:hAnsi="Helvetica" w:cs="Times New Roman"/>
          <w:color w:val="666666"/>
          <w:sz w:val="21"/>
          <w:szCs w:val="21"/>
          <w:lang w:eastAsia="fr-FR"/>
        </w:rPr>
      </w:pPr>
      <w:r w:rsidRPr="00B879BF">
        <w:rPr>
          <w:rFonts w:ascii="Helvetica" w:eastAsia="Times New Roman" w:hAnsi="Helvetica" w:cs="Times New Roman"/>
          <w:color w:val="666666"/>
          <w:sz w:val="21"/>
          <w:szCs w:val="21"/>
          <w:lang w:eastAsia="fr-FR"/>
        </w:rPr>
        <w:t>En 201</w:t>
      </w:r>
      <w:r w:rsidR="00B879BF" w:rsidRPr="00B879BF">
        <w:rPr>
          <w:rFonts w:ascii="Helvetica" w:eastAsia="Times New Roman" w:hAnsi="Helvetica" w:cs="Times New Roman"/>
          <w:color w:val="666666"/>
          <w:sz w:val="21"/>
          <w:szCs w:val="21"/>
          <w:lang w:eastAsia="fr-FR"/>
        </w:rPr>
        <w:t>9</w:t>
      </w:r>
      <w:r w:rsidR="004B59B8" w:rsidRPr="00B879BF">
        <w:rPr>
          <w:rFonts w:ascii="Helvetica" w:eastAsia="Times New Roman" w:hAnsi="Helvetica" w:cs="Times New Roman"/>
          <w:color w:val="666666"/>
          <w:sz w:val="21"/>
          <w:szCs w:val="21"/>
          <w:lang w:eastAsia="fr-FR"/>
        </w:rPr>
        <w:t xml:space="preserve">, le taux de recyclage atteint a été </w:t>
      </w:r>
      <w:r w:rsidRPr="00B879BF">
        <w:rPr>
          <w:rFonts w:ascii="Helvetica" w:eastAsia="Times New Roman" w:hAnsi="Helvetica" w:cs="Times New Roman"/>
          <w:color w:val="666666"/>
          <w:sz w:val="21"/>
          <w:szCs w:val="21"/>
          <w:lang w:eastAsia="fr-FR"/>
        </w:rPr>
        <w:t>inférieur à l’objectif (</w:t>
      </w:r>
      <w:r w:rsidR="00B879BF" w:rsidRPr="00B879BF">
        <w:rPr>
          <w:rFonts w:ascii="Helvetica" w:eastAsia="Times New Roman" w:hAnsi="Helvetica" w:cs="Times New Roman"/>
          <w:color w:val="666666"/>
          <w:sz w:val="21"/>
          <w:szCs w:val="21"/>
          <w:lang w:eastAsia="fr-FR"/>
        </w:rPr>
        <w:t>37</w:t>
      </w:r>
      <w:r w:rsidR="004B59B8" w:rsidRPr="00B879BF">
        <w:rPr>
          <w:rFonts w:ascii="Helvetica" w:eastAsia="Times New Roman" w:hAnsi="Helvetica" w:cs="Times New Roman"/>
          <w:color w:val="666666"/>
          <w:sz w:val="21"/>
          <w:szCs w:val="21"/>
          <w:lang w:eastAsia="fr-FR"/>
        </w:rPr>
        <w:t xml:space="preserve"> contre 39)</w:t>
      </w:r>
      <w:r w:rsidR="00B879BF" w:rsidRPr="00B879BF">
        <w:rPr>
          <w:rFonts w:ascii="Helvetica" w:eastAsia="Times New Roman" w:hAnsi="Helvetica" w:cs="Times New Roman"/>
          <w:color w:val="666666"/>
          <w:sz w:val="21"/>
          <w:szCs w:val="21"/>
          <w:lang w:eastAsia="fr-FR"/>
        </w:rPr>
        <w:t xml:space="preserve"> mais la tendance observée est bonne et le taux de recyclage du S2 2019 est supérieur à l’objectif puisqu’il atteint 44%</w:t>
      </w:r>
      <w:r w:rsidR="004B59B8" w:rsidRPr="00B879BF">
        <w:rPr>
          <w:rFonts w:ascii="Helvetica" w:eastAsia="Times New Roman" w:hAnsi="Helvetica" w:cs="Times New Roman"/>
          <w:color w:val="666666"/>
          <w:sz w:val="21"/>
          <w:szCs w:val="21"/>
          <w:lang w:eastAsia="fr-FR"/>
        </w:rPr>
        <w:t>.</w:t>
      </w:r>
    </w:p>
    <w:p w14:paraId="32BCF7F0" w14:textId="4E024DA2" w:rsidR="0007380F" w:rsidRPr="00B879BF" w:rsidRDefault="00A727B9" w:rsidP="0023059B">
      <w:pPr>
        <w:ind w:left="567"/>
        <w:rPr>
          <w:rFonts w:ascii="Helvetica" w:eastAsia="Times New Roman" w:hAnsi="Helvetica" w:cs="Times New Roman"/>
          <w:color w:val="666666"/>
          <w:sz w:val="21"/>
          <w:szCs w:val="21"/>
          <w:lang w:eastAsia="fr-FR"/>
        </w:rPr>
      </w:pPr>
      <w:r w:rsidRPr="00B879BF">
        <w:rPr>
          <w:noProof/>
          <w:lang w:eastAsia="fr-FR"/>
        </w:rPr>
        <w:drawing>
          <wp:inline distT="0" distB="0" distL="0" distR="0" wp14:anchorId="2DA30AE6" wp14:editId="23CEC257">
            <wp:extent cx="4572000" cy="27432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1680849D" w14:textId="77777777" w:rsidR="00A81C8A" w:rsidRPr="00B879BF" w:rsidRDefault="00A81C8A">
      <w:pPr>
        <w:spacing w:before="0" w:after="200" w:line="276" w:lineRule="auto"/>
        <w:rPr>
          <w:rFonts w:ascii="Helvetica" w:eastAsia="Times New Roman" w:hAnsi="Helvetica" w:cs="Times New Roman"/>
          <w:color w:val="666666"/>
          <w:sz w:val="21"/>
          <w:szCs w:val="21"/>
          <w:lang w:eastAsia="fr-FR"/>
        </w:rPr>
      </w:pPr>
      <w:r w:rsidRPr="00B879BF">
        <w:rPr>
          <w:rFonts w:ascii="Helvetica" w:eastAsia="Times New Roman" w:hAnsi="Helvetica" w:cs="Times New Roman"/>
          <w:color w:val="666666"/>
          <w:sz w:val="21"/>
          <w:szCs w:val="21"/>
          <w:lang w:eastAsia="fr-FR"/>
        </w:rPr>
        <w:br w:type="page"/>
      </w:r>
    </w:p>
    <w:p w14:paraId="5B6C2704" w14:textId="17A7680A" w:rsidR="004B59B8" w:rsidRPr="00B879BF" w:rsidRDefault="004B59B8" w:rsidP="004B59B8">
      <w:pPr>
        <w:ind w:left="567"/>
        <w:rPr>
          <w:rFonts w:ascii="Helvetica" w:eastAsia="Times New Roman" w:hAnsi="Helvetica" w:cs="Times New Roman"/>
          <w:color w:val="666666"/>
          <w:sz w:val="21"/>
          <w:szCs w:val="21"/>
          <w:lang w:eastAsia="fr-FR"/>
        </w:rPr>
      </w:pPr>
      <w:r w:rsidRPr="00B879BF">
        <w:rPr>
          <w:rFonts w:ascii="Helvetica" w:eastAsia="Times New Roman" w:hAnsi="Helvetica" w:cs="Times New Roman"/>
          <w:color w:val="666666"/>
          <w:sz w:val="21"/>
          <w:szCs w:val="21"/>
          <w:lang w:eastAsia="fr-FR"/>
        </w:rPr>
        <w:lastRenderedPageBreak/>
        <w:t>Les résultats observés pour la consommation d’eau par salarié sont très encourageants avec un objectif largement atteint</w:t>
      </w:r>
      <w:r w:rsidR="00B879BF" w:rsidRPr="00B879BF">
        <w:rPr>
          <w:rFonts w:ascii="Helvetica" w:eastAsia="Times New Roman" w:hAnsi="Helvetica" w:cs="Times New Roman"/>
          <w:color w:val="666666"/>
          <w:sz w:val="21"/>
          <w:szCs w:val="21"/>
          <w:lang w:eastAsia="fr-FR"/>
        </w:rPr>
        <w:t xml:space="preserve"> : 0,66 </w:t>
      </w:r>
      <w:r w:rsidR="00B879BF">
        <w:rPr>
          <w:rFonts w:ascii="Helvetica" w:eastAsia="Times New Roman" w:hAnsi="Helvetica" w:cs="Times New Roman"/>
          <w:color w:val="666666"/>
          <w:sz w:val="21"/>
          <w:szCs w:val="21"/>
          <w:lang w:eastAsia="fr-FR"/>
        </w:rPr>
        <w:t xml:space="preserve">en 2019 </w:t>
      </w:r>
      <w:r w:rsidR="00B879BF" w:rsidRPr="00B879BF">
        <w:rPr>
          <w:rFonts w:ascii="Helvetica" w:eastAsia="Times New Roman" w:hAnsi="Helvetica" w:cs="Times New Roman"/>
          <w:color w:val="666666"/>
          <w:sz w:val="21"/>
          <w:szCs w:val="21"/>
          <w:lang w:eastAsia="fr-FR"/>
        </w:rPr>
        <w:t xml:space="preserve">pour un objectif de 1,2 et un réalisé 2018 de </w:t>
      </w:r>
      <w:r w:rsidRPr="00B879BF">
        <w:rPr>
          <w:rFonts w:ascii="Helvetica" w:eastAsia="Times New Roman" w:hAnsi="Helvetica" w:cs="Times New Roman"/>
          <w:color w:val="666666"/>
          <w:sz w:val="21"/>
          <w:szCs w:val="21"/>
          <w:lang w:eastAsia="fr-FR"/>
        </w:rPr>
        <w:t>0,81.</w:t>
      </w:r>
    </w:p>
    <w:p w14:paraId="53CA27E2" w14:textId="64E9AE2F" w:rsidR="00C36342" w:rsidRPr="00B879BF" w:rsidRDefault="00C36342" w:rsidP="0023059B">
      <w:pPr>
        <w:ind w:left="567"/>
        <w:rPr>
          <w:rFonts w:ascii="Helvetica" w:eastAsia="Times New Roman" w:hAnsi="Helvetica" w:cs="Times New Roman"/>
          <w:color w:val="666666"/>
          <w:sz w:val="21"/>
          <w:szCs w:val="21"/>
          <w:lang w:eastAsia="fr-FR"/>
        </w:rPr>
      </w:pPr>
      <w:r w:rsidRPr="00B879BF">
        <w:rPr>
          <w:rFonts w:ascii="Helvetica" w:eastAsia="Times New Roman" w:hAnsi="Helvetica" w:cs="Times New Roman"/>
          <w:color w:val="666666"/>
          <w:sz w:val="21"/>
          <w:szCs w:val="21"/>
          <w:lang w:eastAsia="fr-FR"/>
        </w:rPr>
        <w:t xml:space="preserve">Il en est de même pour la consommation de gaz qui s’est élevée en moyenne à </w:t>
      </w:r>
      <w:r w:rsidR="00B879BF" w:rsidRPr="00B879BF">
        <w:rPr>
          <w:rFonts w:ascii="Helvetica" w:eastAsia="Times New Roman" w:hAnsi="Helvetica" w:cs="Times New Roman"/>
          <w:color w:val="666666"/>
          <w:sz w:val="21"/>
          <w:szCs w:val="21"/>
          <w:lang w:eastAsia="fr-FR"/>
        </w:rPr>
        <w:t xml:space="preserve">1,70 </w:t>
      </w:r>
      <w:r w:rsidR="0097697E">
        <w:rPr>
          <w:rFonts w:ascii="Helvetica" w:eastAsia="Times New Roman" w:hAnsi="Helvetica" w:cs="Times New Roman"/>
          <w:color w:val="666666"/>
          <w:sz w:val="21"/>
          <w:szCs w:val="21"/>
          <w:lang w:eastAsia="fr-FR"/>
        </w:rPr>
        <w:t xml:space="preserve">en 2019 </w:t>
      </w:r>
      <w:r w:rsidR="00B879BF" w:rsidRPr="00B879BF">
        <w:rPr>
          <w:rFonts w:ascii="Helvetica" w:eastAsia="Times New Roman" w:hAnsi="Helvetica" w:cs="Times New Roman"/>
          <w:color w:val="666666"/>
          <w:sz w:val="21"/>
          <w:szCs w:val="21"/>
          <w:lang w:eastAsia="fr-FR"/>
        </w:rPr>
        <w:t xml:space="preserve">contre </w:t>
      </w:r>
      <w:r w:rsidR="00D40A4E" w:rsidRPr="00B879BF">
        <w:rPr>
          <w:rFonts w:ascii="Helvetica" w:eastAsia="Times New Roman" w:hAnsi="Helvetica" w:cs="Times New Roman"/>
          <w:color w:val="666666"/>
          <w:sz w:val="21"/>
          <w:szCs w:val="21"/>
          <w:lang w:eastAsia="fr-FR"/>
        </w:rPr>
        <w:t>2,</w:t>
      </w:r>
      <w:r w:rsidR="00F3022F" w:rsidRPr="00B879BF">
        <w:rPr>
          <w:rFonts w:ascii="Helvetica" w:eastAsia="Times New Roman" w:hAnsi="Helvetica" w:cs="Times New Roman"/>
          <w:color w:val="666666"/>
          <w:sz w:val="21"/>
          <w:szCs w:val="21"/>
          <w:lang w:eastAsia="fr-FR"/>
        </w:rPr>
        <w:t>32</w:t>
      </w:r>
      <w:r w:rsidRPr="00B879BF">
        <w:rPr>
          <w:rFonts w:ascii="Helvetica" w:eastAsia="Times New Roman" w:hAnsi="Helvetica" w:cs="Times New Roman"/>
          <w:color w:val="666666"/>
          <w:sz w:val="21"/>
          <w:szCs w:val="21"/>
          <w:lang w:eastAsia="fr-FR"/>
        </w:rPr>
        <w:t xml:space="preserve"> en 201</w:t>
      </w:r>
      <w:r w:rsidR="00F3022F" w:rsidRPr="00B879BF">
        <w:rPr>
          <w:rFonts w:ascii="Helvetica" w:eastAsia="Times New Roman" w:hAnsi="Helvetica" w:cs="Times New Roman"/>
          <w:color w:val="666666"/>
          <w:sz w:val="21"/>
          <w:szCs w:val="21"/>
          <w:lang w:eastAsia="fr-FR"/>
        </w:rPr>
        <w:t>8</w:t>
      </w:r>
      <w:r w:rsidRPr="00B879BF">
        <w:rPr>
          <w:rFonts w:ascii="Helvetica" w:eastAsia="Times New Roman" w:hAnsi="Helvetica" w:cs="Times New Roman"/>
          <w:color w:val="666666"/>
          <w:sz w:val="21"/>
          <w:szCs w:val="21"/>
          <w:lang w:eastAsia="fr-FR"/>
        </w:rPr>
        <w:t>.</w:t>
      </w:r>
    </w:p>
    <w:p w14:paraId="7921F397" w14:textId="57931E01" w:rsidR="00AE2825" w:rsidRDefault="00AE2825" w:rsidP="0083416E">
      <w:pPr>
        <w:pStyle w:val="Titre3"/>
      </w:pPr>
      <w:bookmarkStart w:id="26" w:name="_Toc33792017"/>
      <w:r w:rsidRPr="00D65B1C">
        <w:t>Principe 9 :</w:t>
      </w:r>
      <w:r w:rsidR="00D57C71" w:rsidRPr="00D65B1C">
        <w:t xml:space="preserve"> F</w:t>
      </w:r>
      <w:r w:rsidRPr="00D65B1C">
        <w:t>avoriser la mise au point et la diffusion de technologies respectueuses de l’environnement.</w:t>
      </w:r>
      <w:bookmarkEnd w:id="26"/>
    </w:p>
    <w:p w14:paraId="268ADED8" w14:textId="530C44B3" w:rsidR="002A6A00" w:rsidRPr="0000126F" w:rsidRDefault="002A6A00" w:rsidP="002A6A00">
      <w:pPr>
        <w:ind w:left="567"/>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Le Groupe Defta recherche des solutions technologiques pour réduire l’impact négatif de ses activités sur l’environnement.</w:t>
      </w:r>
    </w:p>
    <w:p w14:paraId="18B46032" w14:textId="40967746" w:rsidR="0000126F" w:rsidRPr="0000126F" w:rsidRDefault="0000126F" w:rsidP="002A6A00">
      <w:pPr>
        <w:ind w:left="567"/>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 xml:space="preserve">En septembre 2019, un Directeur qualité groupe a rejoint Defta. La création de ce poste va permettre de mettre en place une politique QHSE corporate. </w:t>
      </w:r>
    </w:p>
    <w:p w14:paraId="7EE1F2F3" w14:textId="77777777" w:rsidR="006124D6" w:rsidRDefault="00EB171F" w:rsidP="008E6FFD">
      <w:pPr>
        <w:ind w:left="567"/>
        <w:rPr>
          <w:rFonts w:ascii="Helvetica" w:eastAsia="Times New Roman" w:hAnsi="Helvetica" w:cs="Times New Roman"/>
          <w:color w:val="666666"/>
          <w:sz w:val="21"/>
          <w:szCs w:val="21"/>
          <w:lang w:eastAsia="fr-FR"/>
        </w:rPr>
      </w:pPr>
      <w:r w:rsidRPr="0000126F">
        <w:rPr>
          <w:rFonts w:ascii="Helvetica" w:eastAsia="Times New Roman" w:hAnsi="Helvetica" w:cs="Times New Roman"/>
          <w:color w:val="666666"/>
          <w:sz w:val="21"/>
          <w:szCs w:val="21"/>
          <w:lang w:eastAsia="fr-FR"/>
        </w:rPr>
        <w:t>D’autre part, la lettre de cadrage des achats du groupe prévoit que les orientations de la politique d’achat pour les trois années à venir sont notamment de favoriser</w:t>
      </w:r>
      <w:r w:rsidR="006124D6" w:rsidRPr="0000126F">
        <w:rPr>
          <w:rFonts w:ascii="Helvetica" w:eastAsia="Times New Roman" w:hAnsi="Helvetica" w:cs="Times New Roman"/>
          <w:color w:val="666666"/>
          <w:sz w:val="21"/>
          <w:szCs w:val="21"/>
          <w:lang w:eastAsia="fr-FR"/>
        </w:rPr>
        <w:t xml:space="preserve"> l</w:t>
      </w:r>
      <w:r w:rsidRPr="0000126F">
        <w:rPr>
          <w:rFonts w:ascii="Helvetica" w:eastAsia="Times New Roman" w:hAnsi="Helvetica" w:cs="Times New Roman"/>
          <w:color w:val="666666"/>
          <w:sz w:val="21"/>
          <w:szCs w:val="21"/>
          <w:lang w:eastAsia="fr-FR"/>
        </w:rPr>
        <w:t>’innovation et le développement durable en limitant l’empreinte environnementale.</w:t>
      </w:r>
      <w:r w:rsidRPr="008E6FFD">
        <w:rPr>
          <w:rFonts w:ascii="Helvetica" w:eastAsia="Times New Roman" w:hAnsi="Helvetica" w:cs="Times New Roman"/>
          <w:color w:val="666666"/>
          <w:sz w:val="21"/>
          <w:szCs w:val="21"/>
          <w:lang w:eastAsia="fr-FR"/>
        </w:rPr>
        <w:t xml:space="preserve"> </w:t>
      </w:r>
    </w:p>
    <w:p w14:paraId="3D32518F" w14:textId="77777777" w:rsidR="00EB171F" w:rsidRDefault="00811E85" w:rsidP="008E6FFD">
      <w:pPr>
        <w:ind w:left="567"/>
        <w:rPr>
          <w:rFonts w:asciiTheme="minorHAnsi" w:hAnsiTheme="minorHAnsi"/>
        </w:rPr>
      </w:pPr>
      <w:r>
        <w:rPr>
          <w:noProof/>
          <w:lang w:eastAsia="fr-FR"/>
        </w:rPr>
        <w:drawing>
          <wp:inline distT="0" distB="0" distL="0" distR="0" wp14:anchorId="7F340D88" wp14:editId="0AF81B5A">
            <wp:extent cx="3674533" cy="4728802"/>
            <wp:effectExtent l="0" t="0" r="254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675417" cy="4729939"/>
                    </a:xfrm>
                    <a:prstGeom prst="rect">
                      <a:avLst/>
                    </a:prstGeom>
                  </pic:spPr>
                </pic:pic>
              </a:graphicData>
            </a:graphic>
          </wp:inline>
        </w:drawing>
      </w:r>
    </w:p>
    <w:p w14:paraId="6FC3CEB4" w14:textId="77777777" w:rsidR="00B33877" w:rsidRDefault="00B33877">
      <w:pPr>
        <w:spacing w:before="0" w:after="200" w:line="276" w:lineRule="auto"/>
        <w:rPr>
          <w:rFonts w:ascii="Helvetica" w:eastAsia="Times New Roman" w:hAnsi="Helvetica" w:cs="Times New Roman"/>
          <w:color w:val="666666"/>
          <w:sz w:val="21"/>
          <w:szCs w:val="21"/>
          <w:lang w:eastAsia="fr-FR"/>
        </w:rPr>
      </w:pPr>
      <w:r>
        <w:rPr>
          <w:rFonts w:ascii="Helvetica" w:hAnsi="Helvetica"/>
          <w:color w:val="666666"/>
          <w:sz w:val="21"/>
          <w:szCs w:val="21"/>
        </w:rPr>
        <w:br w:type="page"/>
      </w:r>
    </w:p>
    <w:p w14:paraId="3A46105C" w14:textId="4DD49779" w:rsidR="00564DF8" w:rsidRDefault="00564DF8" w:rsidP="00564DF8">
      <w:pPr>
        <w:pStyle w:val="NormalWeb"/>
        <w:shd w:val="clear" w:color="auto" w:fill="FFFFFF"/>
        <w:spacing w:before="0" w:beforeAutospacing="0" w:after="0" w:afterAutospacing="0"/>
        <w:ind w:left="567"/>
        <w:textAlignment w:val="baseline"/>
        <w:rPr>
          <w:rFonts w:ascii="Helvetica" w:hAnsi="Helvetica"/>
          <w:color w:val="666666"/>
          <w:sz w:val="21"/>
          <w:szCs w:val="21"/>
        </w:rPr>
      </w:pPr>
      <w:r>
        <w:rPr>
          <w:rFonts w:ascii="Helvetica" w:hAnsi="Helvetica"/>
          <w:color w:val="666666"/>
          <w:sz w:val="21"/>
          <w:szCs w:val="21"/>
        </w:rPr>
        <w:lastRenderedPageBreak/>
        <w:t>Pour DEFTA l’innovation c’est savoir grandir !</w:t>
      </w:r>
    </w:p>
    <w:p w14:paraId="2CEE6BC5" w14:textId="77777777" w:rsidR="00564DF8" w:rsidRDefault="00564DF8" w:rsidP="00564DF8">
      <w:pPr>
        <w:pStyle w:val="NormalWeb"/>
        <w:shd w:val="clear" w:color="auto" w:fill="FFFFFF"/>
        <w:spacing w:before="0" w:beforeAutospacing="0" w:after="0" w:afterAutospacing="0"/>
        <w:ind w:left="567"/>
        <w:textAlignment w:val="baseline"/>
        <w:rPr>
          <w:rFonts w:ascii="Helvetica" w:hAnsi="Helvetica"/>
          <w:color w:val="666666"/>
          <w:sz w:val="21"/>
          <w:szCs w:val="21"/>
        </w:rPr>
      </w:pPr>
    </w:p>
    <w:p w14:paraId="51A92FF2" w14:textId="77777777" w:rsidR="00564DF8" w:rsidRDefault="00564DF8" w:rsidP="00564DF8">
      <w:pPr>
        <w:pStyle w:val="NormalWeb"/>
        <w:shd w:val="clear" w:color="auto" w:fill="FFFFFF"/>
        <w:spacing w:before="0" w:beforeAutospacing="0" w:after="0" w:afterAutospacing="0"/>
        <w:ind w:left="567"/>
        <w:textAlignment w:val="baseline"/>
        <w:rPr>
          <w:rFonts w:ascii="Helvetica" w:hAnsi="Helvetica"/>
          <w:color w:val="666666"/>
          <w:sz w:val="21"/>
          <w:szCs w:val="21"/>
        </w:rPr>
      </w:pPr>
      <w:r>
        <w:rPr>
          <w:rFonts w:ascii="Helvetica" w:hAnsi="Helvetica"/>
          <w:color w:val="666666"/>
          <w:sz w:val="21"/>
          <w:szCs w:val="21"/>
        </w:rPr>
        <w:t>Que ce soit à travers des brevets ou de l’activité Recherche &amp; Développement nos collaborateurs recherchent toujours à apporter le meilleur pour notre Groupe et par conséquent nos Clients</w:t>
      </w:r>
    </w:p>
    <w:p w14:paraId="62A12669" w14:textId="77777777" w:rsidR="00564DF8" w:rsidRDefault="00564DF8" w:rsidP="00564DF8">
      <w:pPr>
        <w:pStyle w:val="NormalWeb"/>
        <w:shd w:val="clear" w:color="auto" w:fill="FFFFFF"/>
        <w:spacing w:before="0" w:beforeAutospacing="0" w:after="0" w:afterAutospacing="0"/>
        <w:ind w:left="567"/>
        <w:textAlignment w:val="baseline"/>
        <w:rPr>
          <w:rFonts w:ascii="Helvetica" w:hAnsi="Helvetica"/>
          <w:color w:val="666666"/>
          <w:sz w:val="21"/>
          <w:szCs w:val="21"/>
        </w:rPr>
      </w:pPr>
    </w:p>
    <w:p w14:paraId="5B4B7FA1" w14:textId="77777777" w:rsidR="00564DF8" w:rsidRDefault="00564DF8" w:rsidP="00564DF8">
      <w:pPr>
        <w:pStyle w:val="NormalWeb"/>
        <w:shd w:val="clear" w:color="auto" w:fill="FFFFFF"/>
        <w:spacing w:before="0" w:beforeAutospacing="0" w:after="0" w:afterAutospacing="0"/>
        <w:ind w:left="567"/>
        <w:textAlignment w:val="baseline"/>
        <w:rPr>
          <w:rFonts w:ascii="Helvetica" w:hAnsi="Helvetica"/>
          <w:color w:val="666666"/>
          <w:sz w:val="21"/>
          <w:szCs w:val="21"/>
        </w:rPr>
      </w:pPr>
      <w:r>
        <w:rPr>
          <w:rFonts w:ascii="Helvetica" w:hAnsi="Helvetica"/>
          <w:color w:val="666666"/>
          <w:sz w:val="21"/>
          <w:szCs w:val="21"/>
        </w:rPr>
        <w:t>Quelques exemples de nos réalisations :</w:t>
      </w:r>
    </w:p>
    <w:p w14:paraId="7A6C3C7F" w14:textId="1903F490" w:rsidR="00564DF8" w:rsidRDefault="00EF3321" w:rsidP="00564DF8">
      <w:pPr>
        <w:pStyle w:val="Paragraphedeliste"/>
        <w:numPr>
          <w:ilvl w:val="2"/>
          <w:numId w:val="5"/>
        </w:numPr>
        <w:ind w:left="851" w:hanging="284"/>
        <w:rPr>
          <w:rFonts w:ascii="Helvetica" w:eastAsia="Times New Roman" w:hAnsi="Helvetica" w:cs="Times New Roman"/>
          <w:color w:val="666666"/>
          <w:sz w:val="21"/>
          <w:szCs w:val="21"/>
          <w:lang w:eastAsia="fr-FR"/>
        </w:rPr>
      </w:pPr>
      <w:r w:rsidRPr="0097697E">
        <w:rPr>
          <w:noProof/>
          <w:lang w:eastAsia="fr-FR"/>
        </w:rPr>
        <w:drawing>
          <wp:anchor distT="0" distB="0" distL="114300" distR="114300" simplePos="0" relativeHeight="251755520" behindDoc="0" locked="0" layoutInCell="1" allowOverlap="1" wp14:anchorId="490E9B63" wp14:editId="42C3D76C">
            <wp:simplePos x="0" y="0"/>
            <wp:positionH relativeFrom="column">
              <wp:posOffset>4099560</wp:posOffset>
            </wp:positionH>
            <wp:positionV relativeFrom="paragraph">
              <wp:posOffset>160020</wp:posOffset>
            </wp:positionV>
            <wp:extent cx="1378585" cy="925195"/>
            <wp:effectExtent l="0" t="0" r="0" b="825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78585" cy="925195"/>
                    </a:xfrm>
                    <a:prstGeom prst="rect">
                      <a:avLst/>
                    </a:prstGeom>
                  </pic:spPr>
                </pic:pic>
              </a:graphicData>
            </a:graphic>
            <wp14:sizeRelH relativeFrom="page">
              <wp14:pctWidth>0</wp14:pctWidth>
            </wp14:sizeRelH>
            <wp14:sizeRelV relativeFrom="page">
              <wp14:pctHeight>0</wp14:pctHeight>
            </wp14:sizeRelV>
          </wp:anchor>
        </w:drawing>
      </w:r>
      <w:r w:rsidR="00564DF8">
        <w:rPr>
          <w:rFonts w:ascii="Helvetica" w:eastAsia="Times New Roman" w:hAnsi="Helvetica" w:cs="Times New Roman"/>
          <w:color w:val="666666"/>
          <w:sz w:val="21"/>
          <w:szCs w:val="21"/>
          <w:lang w:eastAsia="fr-FR"/>
        </w:rPr>
        <w:t>Articulation de capot dite « active » afin de participer à la protection du piéton</w:t>
      </w:r>
    </w:p>
    <w:p w14:paraId="2559BB64" w14:textId="77777777" w:rsidR="00564DF8" w:rsidRPr="0097697E" w:rsidRDefault="00564DF8" w:rsidP="00564DF8">
      <w:pPr>
        <w:pStyle w:val="Paragraphedeliste"/>
        <w:numPr>
          <w:ilvl w:val="2"/>
          <w:numId w:val="5"/>
        </w:numPr>
        <w:ind w:left="851" w:hanging="28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Système de maintien temporaire d’une porte de véhicule en matériaux de synthèse</w:t>
      </w:r>
    </w:p>
    <w:p w14:paraId="7E76AA7D" w14:textId="77777777" w:rsidR="00564DF8" w:rsidRPr="0097697E" w:rsidRDefault="00564DF8" w:rsidP="00564DF8">
      <w:pPr>
        <w:pStyle w:val="Paragraphedeliste"/>
        <w:numPr>
          <w:ilvl w:val="2"/>
          <w:numId w:val="5"/>
        </w:numPr>
        <w:ind w:left="851" w:hanging="284"/>
        <w:rPr>
          <w:rFonts w:ascii="Helvetica" w:eastAsia="Times New Roman" w:hAnsi="Helvetica" w:cs="Times New Roman"/>
          <w:color w:val="666666"/>
          <w:sz w:val="21"/>
          <w:szCs w:val="21"/>
          <w:lang w:eastAsia="fr-FR"/>
        </w:rPr>
      </w:pPr>
      <w:r w:rsidRPr="0097697E">
        <w:rPr>
          <w:rFonts w:ascii="Helvetica" w:eastAsia="Times New Roman" w:hAnsi="Helvetica" w:cs="Times New Roman"/>
          <w:color w:val="666666"/>
          <w:sz w:val="21"/>
          <w:szCs w:val="21"/>
          <w:lang w:eastAsia="fr-FR"/>
        </w:rPr>
        <w:t xml:space="preserve">Charnière </w:t>
      </w:r>
      <w:r>
        <w:rPr>
          <w:rFonts w:ascii="Helvetica" w:eastAsia="Times New Roman" w:hAnsi="Helvetica" w:cs="Times New Roman"/>
          <w:color w:val="666666"/>
          <w:sz w:val="21"/>
          <w:szCs w:val="21"/>
          <w:lang w:eastAsia="fr-FR"/>
        </w:rPr>
        <w:t xml:space="preserve">arrière de </w:t>
      </w:r>
      <w:r w:rsidRPr="0097697E">
        <w:rPr>
          <w:rFonts w:ascii="Helvetica" w:eastAsia="Times New Roman" w:hAnsi="Helvetica" w:cs="Times New Roman"/>
          <w:color w:val="666666"/>
          <w:sz w:val="21"/>
          <w:szCs w:val="21"/>
          <w:lang w:eastAsia="fr-FR"/>
        </w:rPr>
        <w:t>véhicule utilitaire</w:t>
      </w:r>
      <w:r>
        <w:rPr>
          <w:rFonts w:ascii="Helvetica" w:eastAsia="Times New Roman" w:hAnsi="Helvetica" w:cs="Times New Roman"/>
          <w:color w:val="666666"/>
          <w:sz w:val="21"/>
          <w:szCs w:val="21"/>
          <w:lang w:eastAsia="fr-FR"/>
        </w:rPr>
        <w:t xml:space="preserve"> avec intégration du maintien de porte</w:t>
      </w:r>
    </w:p>
    <w:p w14:paraId="29778256" w14:textId="77777777" w:rsidR="00564DF8" w:rsidRDefault="00564DF8" w:rsidP="00564DF8">
      <w:pPr>
        <w:pStyle w:val="Paragraphedeliste"/>
        <w:numPr>
          <w:ilvl w:val="2"/>
          <w:numId w:val="5"/>
        </w:numPr>
        <w:ind w:left="851" w:hanging="284"/>
        <w:rPr>
          <w:rFonts w:ascii="Helvetica" w:eastAsia="Times New Roman" w:hAnsi="Helvetica" w:cs="Times New Roman"/>
          <w:color w:val="666666"/>
          <w:sz w:val="21"/>
          <w:szCs w:val="21"/>
          <w:lang w:eastAsia="fr-FR"/>
        </w:rPr>
      </w:pPr>
      <w:r w:rsidRPr="0097697E">
        <w:rPr>
          <w:rFonts w:ascii="Helvetica" w:eastAsia="Times New Roman" w:hAnsi="Helvetica" w:cs="Times New Roman"/>
          <w:color w:val="666666"/>
          <w:sz w:val="21"/>
          <w:szCs w:val="21"/>
          <w:lang w:eastAsia="fr-FR"/>
        </w:rPr>
        <w:t>Réglage lombaire sur nappe de dossier</w:t>
      </w:r>
    </w:p>
    <w:p w14:paraId="68CFD9B5" w14:textId="77777777" w:rsidR="00564DF8" w:rsidRPr="0097697E" w:rsidRDefault="00564DF8" w:rsidP="00564DF8">
      <w:pPr>
        <w:pStyle w:val="Paragraphedeliste"/>
        <w:numPr>
          <w:ilvl w:val="2"/>
          <w:numId w:val="5"/>
        </w:numPr>
        <w:ind w:left="851" w:hanging="284"/>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Gâche de coffre filtrante afin de réduire le bruit dans l’habitacle</w:t>
      </w:r>
    </w:p>
    <w:p w14:paraId="08DFE500" w14:textId="77777777" w:rsidR="00564DF8" w:rsidRDefault="00564DF8" w:rsidP="00564DF8">
      <w:pPr>
        <w:pStyle w:val="Paragraphedeliste"/>
        <w:numPr>
          <w:ilvl w:val="2"/>
          <w:numId w:val="5"/>
        </w:numPr>
        <w:ind w:left="851" w:hanging="284"/>
        <w:jc w:val="both"/>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 xml:space="preserve">Dans un esprit de standardisation et d’automatisation, </w:t>
      </w:r>
      <w:r w:rsidRPr="0097697E">
        <w:rPr>
          <w:rFonts w:ascii="Helvetica" w:eastAsia="Times New Roman" w:hAnsi="Helvetica" w:cs="Times New Roman"/>
          <w:color w:val="666666"/>
          <w:sz w:val="21"/>
          <w:szCs w:val="21"/>
          <w:lang w:eastAsia="fr-FR"/>
        </w:rPr>
        <w:t xml:space="preserve">DEFTA </w:t>
      </w:r>
      <w:r>
        <w:rPr>
          <w:rFonts w:ascii="Helvetica" w:eastAsia="Times New Roman" w:hAnsi="Helvetica" w:cs="Times New Roman"/>
          <w:color w:val="666666"/>
          <w:sz w:val="21"/>
          <w:szCs w:val="21"/>
          <w:lang w:eastAsia="fr-FR"/>
        </w:rPr>
        <w:t>développe e</w:t>
      </w:r>
      <w:r w:rsidRPr="0097697E">
        <w:rPr>
          <w:rFonts w:ascii="Helvetica" w:eastAsia="Times New Roman" w:hAnsi="Helvetica" w:cs="Times New Roman"/>
          <w:color w:val="666666"/>
          <w:sz w:val="21"/>
          <w:szCs w:val="21"/>
          <w:lang w:eastAsia="fr-FR"/>
        </w:rPr>
        <w:t xml:space="preserve">t fait réaliser </w:t>
      </w:r>
      <w:r>
        <w:rPr>
          <w:rFonts w:ascii="Helvetica" w:eastAsia="Times New Roman" w:hAnsi="Helvetica" w:cs="Times New Roman"/>
          <w:color w:val="666666"/>
          <w:sz w:val="21"/>
          <w:szCs w:val="21"/>
          <w:lang w:eastAsia="fr-FR"/>
        </w:rPr>
        <w:t>ses moyens</w:t>
      </w:r>
      <w:r w:rsidRPr="0097697E">
        <w:rPr>
          <w:rFonts w:ascii="Helvetica" w:eastAsia="Times New Roman" w:hAnsi="Helvetica" w:cs="Times New Roman"/>
          <w:color w:val="666666"/>
          <w:sz w:val="21"/>
          <w:szCs w:val="21"/>
          <w:lang w:eastAsia="fr-FR"/>
        </w:rPr>
        <w:t xml:space="preserve"> d’assemblage </w:t>
      </w:r>
      <w:r>
        <w:rPr>
          <w:rFonts w:ascii="Helvetica" w:eastAsia="Times New Roman" w:hAnsi="Helvetica" w:cs="Times New Roman"/>
          <w:color w:val="666666"/>
          <w:sz w:val="21"/>
          <w:szCs w:val="21"/>
          <w:lang w:eastAsia="fr-FR"/>
        </w:rPr>
        <w:t xml:space="preserve">en adéquation avec les besoins de nos sites et de nos marchés. </w:t>
      </w:r>
    </w:p>
    <w:p w14:paraId="1060E83A" w14:textId="77777777" w:rsidR="00564DF8" w:rsidRPr="0097697E" w:rsidRDefault="00564DF8" w:rsidP="00564DF8">
      <w:pPr>
        <w:pStyle w:val="Paragraphedeliste"/>
        <w:numPr>
          <w:ilvl w:val="2"/>
          <w:numId w:val="5"/>
        </w:numPr>
        <w:ind w:left="851" w:hanging="284"/>
        <w:jc w:val="both"/>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Nos moyens</w:t>
      </w:r>
      <w:r w:rsidRPr="0097697E">
        <w:rPr>
          <w:rFonts w:ascii="Helvetica" w:eastAsia="Times New Roman" w:hAnsi="Helvetica" w:cs="Times New Roman"/>
          <w:color w:val="666666"/>
          <w:sz w:val="21"/>
          <w:szCs w:val="21"/>
          <w:lang w:eastAsia="fr-FR"/>
        </w:rPr>
        <w:t xml:space="preserve"> peuvent être dupliquées à l’identique sur les différents sites, au plus près du besoin géographique de</w:t>
      </w:r>
      <w:r>
        <w:rPr>
          <w:rFonts w:ascii="Helvetica" w:eastAsia="Times New Roman" w:hAnsi="Helvetica" w:cs="Times New Roman"/>
          <w:color w:val="666666"/>
          <w:sz w:val="21"/>
          <w:szCs w:val="21"/>
          <w:lang w:eastAsia="fr-FR"/>
        </w:rPr>
        <w:t xml:space="preserve"> no</w:t>
      </w:r>
      <w:r w:rsidRPr="0097697E">
        <w:rPr>
          <w:rFonts w:ascii="Helvetica" w:eastAsia="Times New Roman" w:hAnsi="Helvetica" w:cs="Times New Roman"/>
          <w:color w:val="666666"/>
          <w:sz w:val="21"/>
          <w:szCs w:val="21"/>
          <w:lang w:eastAsia="fr-FR"/>
        </w:rPr>
        <w:t>s clients, avec les mêmes critères de performance et de coût.</w:t>
      </w:r>
    </w:p>
    <w:p w14:paraId="70B9A786" w14:textId="77777777" w:rsidR="00564DF8" w:rsidRPr="0097697E" w:rsidRDefault="00564DF8" w:rsidP="00564DF8">
      <w:pPr>
        <w:pStyle w:val="Paragraphedeliste"/>
        <w:numPr>
          <w:ilvl w:val="2"/>
          <w:numId w:val="5"/>
        </w:numPr>
        <w:ind w:left="851" w:hanging="284"/>
        <w:jc w:val="both"/>
        <w:rPr>
          <w:rFonts w:ascii="Helvetica" w:eastAsia="Times New Roman" w:hAnsi="Helvetica" w:cs="Times New Roman"/>
          <w:color w:val="666666"/>
          <w:sz w:val="21"/>
          <w:szCs w:val="21"/>
          <w:lang w:eastAsia="fr-FR"/>
        </w:rPr>
      </w:pPr>
      <w:r w:rsidRPr="0097697E">
        <w:rPr>
          <w:rFonts w:ascii="Helvetica" w:eastAsia="Times New Roman" w:hAnsi="Helvetica" w:cs="Times New Roman"/>
          <w:color w:val="666666"/>
          <w:sz w:val="21"/>
          <w:szCs w:val="21"/>
          <w:lang w:eastAsia="fr-FR"/>
        </w:rPr>
        <w:t>La prise en compte des conditions de travail (sécurité, ergonomie, prévention des TMS, …) et de la qualité dans l’optimisation des moyens de fabrication bénéficie à tous les salariés quel que soit le site d’accueil</w:t>
      </w:r>
    </w:p>
    <w:p w14:paraId="7BD272FD" w14:textId="47C9FA19" w:rsidR="00564DF8" w:rsidRDefault="00564DF8" w:rsidP="00B33877">
      <w:pPr>
        <w:ind w:left="851"/>
        <w:jc w:val="both"/>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Defta est m</w:t>
      </w:r>
      <w:r w:rsidRPr="00B33877">
        <w:rPr>
          <w:rFonts w:ascii="Helvetica" w:eastAsia="Times New Roman" w:hAnsi="Helvetica" w:cs="Times New Roman"/>
          <w:color w:val="666666"/>
          <w:sz w:val="21"/>
          <w:szCs w:val="21"/>
          <w:lang w:eastAsia="fr-FR"/>
        </w:rPr>
        <w:t>embre du Pôle Eco-conception - Performance du Cycle de Vie</w:t>
      </w:r>
      <w:r>
        <w:rPr>
          <w:rFonts w:ascii="Helvetica" w:eastAsia="Times New Roman" w:hAnsi="Helvetica" w:cs="Times New Roman"/>
          <w:color w:val="666666"/>
          <w:sz w:val="21"/>
          <w:szCs w:val="21"/>
          <w:lang w:eastAsia="fr-FR"/>
        </w:rPr>
        <w:t>.</w:t>
      </w:r>
    </w:p>
    <w:p w14:paraId="2A8C7D5B" w14:textId="77777777" w:rsidR="00EF3321" w:rsidRPr="00B33877" w:rsidRDefault="00EF3321" w:rsidP="00B33877">
      <w:pPr>
        <w:ind w:left="851"/>
        <w:jc w:val="both"/>
        <w:rPr>
          <w:rFonts w:ascii="Helvetica" w:eastAsia="Times New Roman" w:hAnsi="Helvetica" w:cs="Times New Roman"/>
          <w:color w:val="666666"/>
          <w:sz w:val="21"/>
          <w:szCs w:val="21"/>
          <w:lang w:eastAsia="fr-FR"/>
        </w:rPr>
      </w:pPr>
    </w:p>
    <w:p w14:paraId="088636A1" w14:textId="5F029A10" w:rsidR="00AE2825" w:rsidRPr="00724E66" w:rsidRDefault="00A66393" w:rsidP="00B93477">
      <w:pPr>
        <w:pStyle w:val="Titre2"/>
      </w:pPr>
      <w:bookmarkStart w:id="27" w:name="_Toc33792018"/>
      <w:r w:rsidRPr="00724E66">
        <w:t>Lutte contre la corruption</w:t>
      </w:r>
      <w:bookmarkEnd w:id="27"/>
    </w:p>
    <w:p w14:paraId="1FEA7437" w14:textId="77777777" w:rsidR="00A66393" w:rsidRPr="00724E66" w:rsidRDefault="00A66393" w:rsidP="0083416E">
      <w:pPr>
        <w:pStyle w:val="Titre3"/>
      </w:pPr>
      <w:bookmarkStart w:id="28" w:name="_Toc33792019"/>
      <w:r w:rsidRPr="00724E66">
        <w:t>Principe 10 : Les entreprises sont invitées à agir contre la corruption sous toutes ses formes, y compris l’extorsion de fonds et les pots-de-vin.</w:t>
      </w:r>
      <w:bookmarkEnd w:id="28"/>
    </w:p>
    <w:p w14:paraId="00791E87" w14:textId="77777777" w:rsidR="00B93477" w:rsidRPr="00B0086C" w:rsidRDefault="005A6388" w:rsidP="00B93477">
      <w:pPr>
        <w:ind w:left="567"/>
        <w:rPr>
          <w:rFonts w:ascii="Helvetica" w:eastAsia="Times New Roman" w:hAnsi="Helvetica" w:cs="Times New Roman"/>
          <w:color w:val="666666"/>
          <w:sz w:val="21"/>
          <w:szCs w:val="21"/>
          <w:lang w:eastAsia="fr-FR"/>
        </w:rPr>
      </w:pPr>
      <w:r>
        <w:rPr>
          <w:noProof/>
          <w:lang w:eastAsia="fr-FR"/>
        </w:rPr>
        <w:drawing>
          <wp:anchor distT="0" distB="0" distL="114300" distR="114300" simplePos="0" relativeHeight="251726848" behindDoc="0" locked="0" layoutInCell="1" allowOverlap="1" wp14:anchorId="35E13AD5" wp14:editId="1C9ACCF5">
            <wp:simplePos x="0" y="0"/>
            <wp:positionH relativeFrom="column">
              <wp:posOffset>3116580</wp:posOffset>
            </wp:positionH>
            <wp:positionV relativeFrom="paragraph">
              <wp:posOffset>26670</wp:posOffset>
            </wp:positionV>
            <wp:extent cx="2463800" cy="2133600"/>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463800" cy="2133600"/>
                    </a:xfrm>
                    <a:prstGeom prst="rect">
                      <a:avLst/>
                    </a:prstGeom>
                  </pic:spPr>
                </pic:pic>
              </a:graphicData>
            </a:graphic>
            <wp14:sizeRelH relativeFrom="page">
              <wp14:pctWidth>0</wp14:pctWidth>
            </wp14:sizeRelH>
            <wp14:sizeRelV relativeFrom="page">
              <wp14:pctHeight>0</wp14:pctHeight>
            </wp14:sizeRelV>
          </wp:anchor>
        </w:drawing>
      </w:r>
      <w:r w:rsidR="00B93477" w:rsidRPr="00B0086C">
        <w:rPr>
          <w:rFonts w:ascii="Helvetica" w:eastAsia="Times New Roman" w:hAnsi="Helvetica" w:cs="Times New Roman"/>
          <w:color w:val="666666"/>
          <w:sz w:val="21"/>
          <w:szCs w:val="21"/>
          <w:lang w:eastAsia="fr-FR"/>
        </w:rPr>
        <w:t xml:space="preserve">Le Groupe Defta se conforme aux réglementations, y compris celles des lois anti-corruption. </w:t>
      </w:r>
    </w:p>
    <w:p w14:paraId="4194CB87" w14:textId="77777777" w:rsidR="00B93477" w:rsidRPr="00B0086C" w:rsidRDefault="00B93477" w:rsidP="00B93477">
      <w:pPr>
        <w:ind w:left="567"/>
        <w:rPr>
          <w:rFonts w:ascii="Helvetica" w:eastAsia="Times New Roman" w:hAnsi="Helvetica" w:cs="Times New Roman"/>
          <w:color w:val="666666"/>
          <w:sz w:val="21"/>
          <w:szCs w:val="21"/>
          <w:lang w:eastAsia="fr-FR"/>
        </w:rPr>
      </w:pPr>
      <w:r w:rsidRPr="00B0086C">
        <w:rPr>
          <w:rFonts w:ascii="Helvetica" w:eastAsia="Times New Roman" w:hAnsi="Helvetica" w:cs="Times New Roman"/>
          <w:color w:val="666666"/>
          <w:sz w:val="21"/>
          <w:szCs w:val="21"/>
          <w:lang w:eastAsia="fr-FR"/>
        </w:rPr>
        <w:t>Cet engagement est diffusé aux fournisseurs et sous-traitants notamment via la charte fournisseurs.</w:t>
      </w:r>
      <w:r w:rsidR="005A6388" w:rsidRPr="005A6388">
        <w:rPr>
          <w:noProof/>
          <w:lang w:eastAsia="fr-FR"/>
        </w:rPr>
        <w:t xml:space="preserve"> </w:t>
      </w:r>
    </w:p>
    <w:p w14:paraId="0450D383" w14:textId="77777777" w:rsidR="00EB171F" w:rsidRPr="00B0086C" w:rsidRDefault="00B93477" w:rsidP="00B93477">
      <w:pPr>
        <w:ind w:left="567"/>
        <w:rPr>
          <w:rFonts w:ascii="Helvetica" w:eastAsia="Times New Roman" w:hAnsi="Helvetica" w:cs="Times New Roman"/>
          <w:color w:val="666666"/>
          <w:sz w:val="21"/>
          <w:szCs w:val="21"/>
          <w:lang w:eastAsia="fr-FR"/>
        </w:rPr>
      </w:pPr>
      <w:r w:rsidRPr="00B0086C">
        <w:rPr>
          <w:rFonts w:ascii="Helvetica" w:eastAsia="Times New Roman" w:hAnsi="Helvetica" w:cs="Times New Roman"/>
          <w:color w:val="666666"/>
          <w:sz w:val="21"/>
          <w:szCs w:val="21"/>
          <w:lang w:eastAsia="fr-FR"/>
        </w:rPr>
        <w:t xml:space="preserve">Le groupe s’engage aussi régulièrement auprès de ses clients en adoptant leurs </w:t>
      </w:r>
      <w:r w:rsidR="009F1D7C" w:rsidRPr="00B0086C">
        <w:rPr>
          <w:rFonts w:ascii="Helvetica" w:eastAsia="Times New Roman" w:hAnsi="Helvetica" w:cs="Times New Roman"/>
          <w:color w:val="666666"/>
          <w:sz w:val="21"/>
          <w:szCs w:val="21"/>
          <w:lang w:eastAsia="fr-FR"/>
        </w:rPr>
        <w:t>charte</w:t>
      </w:r>
      <w:r w:rsidRPr="00B0086C">
        <w:rPr>
          <w:rFonts w:ascii="Helvetica" w:eastAsia="Times New Roman" w:hAnsi="Helvetica" w:cs="Times New Roman"/>
          <w:color w:val="666666"/>
          <w:sz w:val="21"/>
          <w:szCs w:val="21"/>
          <w:lang w:eastAsia="fr-FR"/>
        </w:rPr>
        <w:t xml:space="preserve">s éthiques (signature du Code of Ethic </w:t>
      </w:r>
      <w:r w:rsidR="00EB171F" w:rsidRPr="00B0086C">
        <w:rPr>
          <w:rFonts w:ascii="Helvetica" w:eastAsia="Times New Roman" w:hAnsi="Helvetica" w:cs="Times New Roman"/>
          <w:color w:val="666666"/>
          <w:sz w:val="21"/>
          <w:szCs w:val="21"/>
          <w:lang w:eastAsia="fr-FR"/>
        </w:rPr>
        <w:t>de U-Shin par exemple).</w:t>
      </w:r>
    </w:p>
    <w:p w14:paraId="2BCF02E3" w14:textId="77777777" w:rsidR="00EB171F" w:rsidRPr="00B0086C" w:rsidRDefault="00EB171F" w:rsidP="00B93477">
      <w:pPr>
        <w:ind w:left="567"/>
        <w:rPr>
          <w:rFonts w:ascii="Helvetica" w:eastAsia="Times New Roman" w:hAnsi="Helvetica" w:cs="Times New Roman"/>
          <w:color w:val="666666"/>
          <w:sz w:val="21"/>
          <w:szCs w:val="21"/>
          <w:lang w:eastAsia="fr-FR"/>
        </w:rPr>
      </w:pPr>
      <w:r w:rsidRPr="00B0086C">
        <w:rPr>
          <w:rFonts w:ascii="Helvetica" w:eastAsia="Times New Roman" w:hAnsi="Helvetica" w:cs="Times New Roman"/>
          <w:color w:val="666666"/>
          <w:sz w:val="21"/>
          <w:szCs w:val="21"/>
          <w:lang w:eastAsia="fr-FR"/>
        </w:rPr>
        <w:t xml:space="preserve">Le responsable des achats du groupe a également signé la </w:t>
      </w:r>
      <w:r w:rsidR="009F1D7C" w:rsidRPr="00B0086C">
        <w:rPr>
          <w:rFonts w:ascii="Helvetica" w:eastAsia="Times New Roman" w:hAnsi="Helvetica" w:cs="Times New Roman"/>
          <w:color w:val="666666"/>
          <w:sz w:val="21"/>
          <w:szCs w:val="21"/>
          <w:lang w:eastAsia="fr-FR"/>
        </w:rPr>
        <w:t>charte</w:t>
      </w:r>
      <w:r w:rsidRPr="00B0086C">
        <w:rPr>
          <w:rFonts w:ascii="Helvetica" w:eastAsia="Times New Roman" w:hAnsi="Helvetica" w:cs="Times New Roman"/>
          <w:color w:val="666666"/>
          <w:sz w:val="21"/>
          <w:szCs w:val="21"/>
          <w:lang w:eastAsia="fr-FR"/>
        </w:rPr>
        <w:t xml:space="preserve"> éthique du Syndicat des Fabricants d’Equipements et de Pièces Automobiles. </w:t>
      </w:r>
    </w:p>
    <w:p w14:paraId="3FAE7E14" w14:textId="77777777" w:rsidR="00CE54BA" w:rsidRDefault="00300439" w:rsidP="00300439">
      <w:pPr>
        <w:ind w:left="567"/>
        <w:rPr>
          <w:rFonts w:ascii="Helvetica" w:eastAsia="Times New Roman" w:hAnsi="Helvetica" w:cs="Times New Roman"/>
          <w:color w:val="666666"/>
          <w:sz w:val="21"/>
          <w:szCs w:val="21"/>
          <w:lang w:eastAsia="fr-FR"/>
        </w:rPr>
      </w:pPr>
      <w:r w:rsidRPr="00B0086C">
        <w:rPr>
          <w:rFonts w:ascii="Helvetica" w:eastAsia="Times New Roman" w:hAnsi="Helvetica" w:cs="Times New Roman"/>
          <w:color w:val="666666"/>
          <w:sz w:val="21"/>
          <w:szCs w:val="21"/>
          <w:lang w:eastAsia="fr-FR"/>
        </w:rPr>
        <w:lastRenderedPageBreak/>
        <w:t>Le groupe avait pour objectif de formaliser son engagement dans lutte contre la corruption. C’est ce qu</w:t>
      </w:r>
      <w:r w:rsidR="00871004">
        <w:rPr>
          <w:rFonts w:ascii="Helvetica" w:eastAsia="Times New Roman" w:hAnsi="Helvetica" w:cs="Times New Roman"/>
          <w:color w:val="666666"/>
          <w:sz w:val="21"/>
          <w:szCs w:val="21"/>
          <w:lang w:eastAsia="fr-FR"/>
        </w:rPr>
        <w:t>’il a fait de façon formelle</w:t>
      </w:r>
      <w:r w:rsidRPr="00B0086C">
        <w:rPr>
          <w:rFonts w:ascii="Helvetica" w:eastAsia="Times New Roman" w:hAnsi="Helvetica" w:cs="Times New Roman"/>
          <w:color w:val="666666"/>
          <w:sz w:val="21"/>
          <w:szCs w:val="21"/>
          <w:lang w:eastAsia="fr-FR"/>
        </w:rPr>
        <w:t xml:space="preserve"> en faisant signer à</w:t>
      </w:r>
      <w:r w:rsidR="006124D6">
        <w:rPr>
          <w:rFonts w:ascii="Helvetica" w:eastAsia="Times New Roman" w:hAnsi="Helvetica" w:cs="Times New Roman"/>
          <w:color w:val="666666"/>
          <w:sz w:val="21"/>
          <w:szCs w:val="21"/>
          <w:lang w:eastAsia="fr-FR"/>
        </w:rPr>
        <w:t xml:space="preserve"> tous les membres du groupe en m</w:t>
      </w:r>
      <w:r w:rsidRPr="00B0086C">
        <w:rPr>
          <w:rFonts w:ascii="Helvetica" w:eastAsia="Times New Roman" w:hAnsi="Helvetica" w:cs="Times New Roman"/>
          <w:color w:val="666666"/>
          <w:sz w:val="21"/>
          <w:szCs w:val="21"/>
          <w:lang w:eastAsia="fr-FR"/>
        </w:rPr>
        <w:t>ars 2017 un code anti-corruption</w:t>
      </w:r>
      <w:r w:rsidR="00CE54BA">
        <w:rPr>
          <w:rFonts w:ascii="Helvetica" w:eastAsia="Times New Roman" w:hAnsi="Helvetica" w:cs="Times New Roman"/>
          <w:color w:val="666666"/>
          <w:sz w:val="21"/>
          <w:szCs w:val="21"/>
          <w:lang w:eastAsia="fr-FR"/>
        </w:rPr>
        <w:t>.</w:t>
      </w:r>
    </w:p>
    <w:p w14:paraId="68DDA7F4" w14:textId="58EF3171" w:rsidR="007C307B" w:rsidRDefault="00A81C8A" w:rsidP="00300439">
      <w:pPr>
        <w:ind w:left="567"/>
        <w:rPr>
          <w:rFonts w:ascii="Helvetica" w:eastAsia="Times New Roman" w:hAnsi="Helvetica" w:cs="Times New Roman"/>
          <w:color w:val="666666"/>
          <w:sz w:val="21"/>
          <w:szCs w:val="21"/>
          <w:lang w:eastAsia="fr-FR"/>
        </w:rPr>
      </w:pPr>
      <w:r w:rsidRPr="00D273F3">
        <w:rPr>
          <w:noProof/>
          <w:lang w:eastAsia="fr-FR"/>
        </w:rPr>
        <w:drawing>
          <wp:anchor distT="0" distB="0" distL="114300" distR="114300" simplePos="0" relativeHeight="251736064" behindDoc="0" locked="0" layoutInCell="1" allowOverlap="1" wp14:anchorId="79B582BB" wp14:editId="436534D2">
            <wp:simplePos x="0" y="0"/>
            <wp:positionH relativeFrom="column">
              <wp:posOffset>216535</wp:posOffset>
            </wp:positionH>
            <wp:positionV relativeFrom="paragraph">
              <wp:posOffset>-852805</wp:posOffset>
            </wp:positionV>
            <wp:extent cx="2962910" cy="3776345"/>
            <wp:effectExtent l="0" t="0" r="8890" b="0"/>
            <wp:wrapSquare wrapText="bothSides"/>
            <wp:docPr id="3115" name="Image 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962910" cy="3776345"/>
                    </a:xfrm>
                    <a:prstGeom prst="rect">
                      <a:avLst/>
                    </a:prstGeom>
                  </pic:spPr>
                </pic:pic>
              </a:graphicData>
            </a:graphic>
            <wp14:sizeRelH relativeFrom="page">
              <wp14:pctWidth>0</wp14:pctWidth>
            </wp14:sizeRelH>
            <wp14:sizeRelV relativeFrom="page">
              <wp14:pctHeight>0</wp14:pctHeight>
            </wp14:sizeRelV>
          </wp:anchor>
        </w:drawing>
      </w:r>
      <w:r w:rsidR="00CE54BA">
        <w:rPr>
          <w:rFonts w:ascii="Helvetica" w:eastAsia="Times New Roman" w:hAnsi="Helvetica" w:cs="Times New Roman"/>
          <w:color w:val="666666"/>
          <w:sz w:val="21"/>
          <w:szCs w:val="21"/>
          <w:lang w:eastAsia="fr-FR"/>
        </w:rPr>
        <w:t>Le code de conduite du groupe est en vigueur</w:t>
      </w:r>
      <w:r w:rsidR="007C307B">
        <w:rPr>
          <w:rFonts w:ascii="Helvetica" w:eastAsia="Times New Roman" w:hAnsi="Helvetica" w:cs="Times New Roman"/>
          <w:color w:val="666666"/>
          <w:sz w:val="21"/>
          <w:szCs w:val="21"/>
          <w:lang w:eastAsia="fr-FR"/>
        </w:rPr>
        <w:t xml:space="preserve"> et disponible sur le site internet</w:t>
      </w:r>
      <w:r w:rsidR="00CE54BA">
        <w:rPr>
          <w:rFonts w:ascii="Helvetica" w:eastAsia="Times New Roman" w:hAnsi="Helvetica" w:cs="Times New Roman"/>
          <w:color w:val="666666"/>
          <w:sz w:val="21"/>
          <w:szCs w:val="21"/>
          <w:lang w:eastAsia="fr-FR"/>
        </w:rPr>
        <w:t xml:space="preserve">. </w:t>
      </w:r>
    </w:p>
    <w:p w14:paraId="2427A746" w14:textId="676A9D48" w:rsidR="00CE54BA" w:rsidRDefault="00CE54BA" w:rsidP="00300439">
      <w:p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En France, il a été présenté aux représentants du personnel et inscrit dans le règlement intérieur.</w:t>
      </w:r>
    </w:p>
    <w:p w14:paraId="0020BFBB" w14:textId="163A432C" w:rsidR="0000126F" w:rsidRDefault="0000126F" w:rsidP="00300439">
      <w:p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 xml:space="preserve">Une cartographie des risques de corruption du groupe est en cours d’élaboration. </w:t>
      </w:r>
    </w:p>
    <w:p w14:paraId="2048F263" w14:textId="77777777" w:rsidR="00300439" w:rsidRPr="00B0086C" w:rsidRDefault="00CE54BA" w:rsidP="00300439">
      <w:pPr>
        <w:ind w:left="567"/>
        <w:rPr>
          <w:rFonts w:ascii="Helvetica" w:eastAsia="Times New Roman" w:hAnsi="Helvetica" w:cs="Times New Roman"/>
          <w:color w:val="666666"/>
          <w:sz w:val="21"/>
          <w:szCs w:val="21"/>
          <w:lang w:eastAsia="fr-FR"/>
        </w:rPr>
      </w:pPr>
      <w:r>
        <w:rPr>
          <w:rFonts w:ascii="Helvetica" w:eastAsia="Times New Roman" w:hAnsi="Helvetica" w:cs="Times New Roman"/>
          <w:color w:val="666666"/>
          <w:sz w:val="21"/>
          <w:szCs w:val="21"/>
          <w:lang w:eastAsia="fr-FR"/>
        </w:rPr>
        <w:t>Le groupe a également nommé un référent éthique et mis en place un dispositif de remontée des alertes via l’ouverture d’une adresse électronique dédiée.</w:t>
      </w:r>
      <w:r w:rsidR="00300439" w:rsidRPr="00B0086C">
        <w:rPr>
          <w:rFonts w:ascii="Helvetica" w:eastAsia="Times New Roman" w:hAnsi="Helvetica" w:cs="Times New Roman"/>
          <w:color w:val="666666"/>
          <w:sz w:val="21"/>
          <w:szCs w:val="21"/>
          <w:lang w:eastAsia="fr-FR"/>
        </w:rPr>
        <w:t xml:space="preserve"> </w:t>
      </w:r>
    </w:p>
    <w:p w14:paraId="29877E28" w14:textId="77777777" w:rsidR="00300439" w:rsidRDefault="00300439" w:rsidP="00B0086C">
      <w:pPr>
        <w:ind w:left="567" w:hanging="567"/>
        <w:rPr>
          <w:rFonts w:asciiTheme="minorHAnsi" w:hAnsiTheme="minorHAnsi"/>
        </w:rPr>
      </w:pPr>
    </w:p>
    <w:p w14:paraId="4DFF953A" w14:textId="77777777" w:rsidR="00300439" w:rsidRPr="00724E66" w:rsidRDefault="00300439" w:rsidP="00B93477">
      <w:pPr>
        <w:ind w:left="567"/>
        <w:rPr>
          <w:rFonts w:asciiTheme="minorHAnsi" w:hAnsiTheme="minorHAnsi"/>
        </w:rPr>
      </w:pPr>
    </w:p>
    <w:sectPr w:rsidR="00300439" w:rsidRPr="00724E66" w:rsidSect="00E45A96">
      <w:headerReference w:type="default" r:id="rId66"/>
      <w:footerReference w:type="default" r:id="rId67"/>
      <w:pgSz w:w="11906" w:h="16838" w:code="9"/>
      <w:pgMar w:top="3005" w:right="1559" w:bottom="1021" w:left="1559"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5D3327" w14:textId="77777777" w:rsidR="00083C21" w:rsidRDefault="00083C21" w:rsidP="00122901">
      <w:pPr>
        <w:spacing w:before="0" w:after="0"/>
      </w:pPr>
      <w:r>
        <w:separator/>
      </w:r>
    </w:p>
  </w:endnote>
  <w:endnote w:type="continuationSeparator" w:id="0">
    <w:p w14:paraId="75620D81" w14:textId="77777777" w:rsidR="00083C21" w:rsidRDefault="00083C21" w:rsidP="0012290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charset w:val="00"/>
    <w:family w:val="swiss"/>
    <w:pitch w:val="variable"/>
    <w:sig w:usb0="00000000" w:usb1="D000A05B" w:usb2="00000008" w:usb3="00000000" w:csb0="000000D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EE078" w14:textId="177D5630" w:rsidR="00564DF8" w:rsidRPr="004370AC" w:rsidRDefault="00564DF8" w:rsidP="00122901">
    <w:pPr>
      <w:tabs>
        <w:tab w:val="center" w:pos="4536"/>
        <w:tab w:val="right" w:pos="9066"/>
      </w:tabs>
      <w:spacing w:before="0" w:after="0"/>
      <w:jc w:val="both"/>
      <w:rPr>
        <w:rFonts w:asciiTheme="minorHAnsi" w:eastAsia="Times New Roman" w:hAnsiTheme="minorHAnsi" w:cs="Tahoma"/>
        <w:b/>
        <w:color w:val="0B4261" w:themeColor="accent3" w:themeShade="80"/>
        <w:sz w:val="16"/>
        <w:szCs w:val="18"/>
      </w:rPr>
    </w:pPr>
    <w:r w:rsidRPr="004370AC">
      <w:rPr>
        <w:rFonts w:asciiTheme="minorHAnsi" w:eastAsia="Times New Roman" w:hAnsiTheme="minorHAnsi" w:cs="Times New Roman"/>
        <w:b/>
        <w:color w:val="0B4261" w:themeColor="accent3" w:themeShade="80"/>
        <w:sz w:val="16"/>
        <w:szCs w:val="18"/>
      </w:rPr>
      <w:t>Defta Group</w:t>
    </w:r>
    <w:r w:rsidRPr="004370AC">
      <w:rPr>
        <w:rFonts w:asciiTheme="minorHAnsi" w:eastAsia="Times New Roman" w:hAnsiTheme="minorHAnsi" w:cs="Times New Roman"/>
        <w:b/>
        <w:color w:val="0B4261" w:themeColor="accent3" w:themeShade="80"/>
        <w:sz w:val="16"/>
        <w:szCs w:val="18"/>
      </w:rPr>
      <w:tab/>
    </w:r>
    <w:r w:rsidRPr="004370AC">
      <w:rPr>
        <w:rFonts w:asciiTheme="minorHAnsi" w:eastAsia="Times New Roman" w:hAnsiTheme="minorHAnsi" w:cs="Times New Roman"/>
        <w:color w:val="0B4261" w:themeColor="accent3" w:themeShade="80"/>
        <w:sz w:val="16"/>
        <w:szCs w:val="18"/>
      </w:rPr>
      <w:t>COP</w:t>
    </w:r>
    <w:r w:rsidRPr="004370AC">
      <w:rPr>
        <w:rFonts w:asciiTheme="minorHAnsi" w:eastAsia="Times New Roman" w:hAnsiTheme="minorHAnsi" w:cs="Times New Roman"/>
        <w:color w:val="0B4261" w:themeColor="accent3" w:themeShade="80"/>
        <w:sz w:val="16"/>
        <w:szCs w:val="18"/>
      </w:rPr>
      <w:tab/>
    </w:r>
    <w:r w:rsidRPr="004370AC">
      <w:rPr>
        <w:rFonts w:asciiTheme="minorHAnsi" w:eastAsia="Times New Roman" w:hAnsiTheme="minorHAnsi" w:cs="Tahoma"/>
        <w:color w:val="0B4261" w:themeColor="accent3" w:themeShade="80"/>
        <w:sz w:val="16"/>
        <w:szCs w:val="18"/>
      </w:rPr>
      <w:t xml:space="preserve">Page </w:t>
    </w:r>
    <w:r w:rsidRPr="004370AC">
      <w:rPr>
        <w:rFonts w:asciiTheme="minorHAnsi" w:eastAsia="Times New Roman" w:hAnsiTheme="minorHAnsi" w:cs="Tahoma"/>
        <w:color w:val="0B4261" w:themeColor="accent3" w:themeShade="80"/>
        <w:sz w:val="16"/>
        <w:szCs w:val="18"/>
      </w:rPr>
      <w:fldChar w:fldCharType="begin"/>
    </w:r>
    <w:r w:rsidRPr="004370AC">
      <w:rPr>
        <w:rFonts w:asciiTheme="minorHAnsi" w:eastAsia="Times New Roman" w:hAnsiTheme="minorHAnsi" w:cs="Tahoma"/>
        <w:color w:val="0B4261" w:themeColor="accent3" w:themeShade="80"/>
        <w:sz w:val="16"/>
        <w:szCs w:val="18"/>
      </w:rPr>
      <w:instrText xml:space="preserve"> PAGE </w:instrText>
    </w:r>
    <w:r w:rsidRPr="004370AC">
      <w:rPr>
        <w:rFonts w:asciiTheme="minorHAnsi" w:eastAsia="Times New Roman" w:hAnsiTheme="minorHAnsi" w:cs="Tahoma"/>
        <w:color w:val="0B4261" w:themeColor="accent3" w:themeShade="80"/>
        <w:sz w:val="16"/>
        <w:szCs w:val="18"/>
      </w:rPr>
      <w:fldChar w:fldCharType="separate"/>
    </w:r>
    <w:r w:rsidR="007A5FE9">
      <w:rPr>
        <w:rFonts w:asciiTheme="minorHAnsi" w:eastAsia="Times New Roman" w:hAnsiTheme="minorHAnsi" w:cs="Tahoma"/>
        <w:noProof/>
        <w:color w:val="0B4261" w:themeColor="accent3" w:themeShade="80"/>
        <w:sz w:val="16"/>
        <w:szCs w:val="18"/>
      </w:rPr>
      <w:t>1</w:t>
    </w:r>
    <w:r w:rsidRPr="004370AC">
      <w:rPr>
        <w:rFonts w:asciiTheme="minorHAnsi" w:eastAsia="Times New Roman" w:hAnsiTheme="minorHAnsi" w:cs="Tahoma"/>
        <w:color w:val="0B4261" w:themeColor="accent3" w:themeShade="80"/>
        <w:sz w:val="16"/>
        <w:szCs w:val="18"/>
      </w:rPr>
      <w:fldChar w:fldCharType="end"/>
    </w:r>
    <w:r w:rsidRPr="004370AC">
      <w:rPr>
        <w:rFonts w:asciiTheme="minorHAnsi" w:eastAsia="Times New Roman" w:hAnsiTheme="minorHAnsi" w:cs="Tahoma"/>
        <w:color w:val="0B4261" w:themeColor="accent3" w:themeShade="80"/>
        <w:sz w:val="16"/>
        <w:szCs w:val="18"/>
      </w:rPr>
      <w:t xml:space="preserve"> sur </w:t>
    </w:r>
    <w:r w:rsidRPr="004370AC">
      <w:rPr>
        <w:rFonts w:asciiTheme="minorHAnsi" w:eastAsia="Times New Roman" w:hAnsiTheme="minorHAnsi" w:cs="Tahoma"/>
        <w:color w:val="0B4261" w:themeColor="accent3" w:themeShade="80"/>
        <w:sz w:val="16"/>
        <w:szCs w:val="18"/>
      </w:rPr>
      <w:fldChar w:fldCharType="begin"/>
    </w:r>
    <w:r w:rsidRPr="004370AC">
      <w:rPr>
        <w:rFonts w:asciiTheme="minorHAnsi" w:eastAsia="Times New Roman" w:hAnsiTheme="minorHAnsi" w:cs="Tahoma"/>
        <w:color w:val="0B4261" w:themeColor="accent3" w:themeShade="80"/>
        <w:sz w:val="16"/>
        <w:szCs w:val="18"/>
      </w:rPr>
      <w:instrText xml:space="preserve"> NUMPAGES </w:instrText>
    </w:r>
    <w:r w:rsidRPr="004370AC">
      <w:rPr>
        <w:rFonts w:asciiTheme="minorHAnsi" w:eastAsia="Times New Roman" w:hAnsiTheme="minorHAnsi" w:cs="Tahoma"/>
        <w:color w:val="0B4261" w:themeColor="accent3" w:themeShade="80"/>
        <w:sz w:val="16"/>
        <w:szCs w:val="18"/>
      </w:rPr>
      <w:fldChar w:fldCharType="separate"/>
    </w:r>
    <w:r w:rsidR="007A5FE9">
      <w:rPr>
        <w:rFonts w:asciiTheme="minorHAnsi" w:eastAsia="Times New Roman" w:hAnsiTheme="minorHAnsi" w:cs="Tahoma"/>
        <w:noProof/>
        <w:color w:val="0B4261" w:themeColor="accent3" w:themeShade="80"/>
        <w:sz w:val="16"/>
        <w:szCs w:val="18"/>
      </w:rPr>
      <w:t>34</w:t>
    </w:r>
    <w:r w:rsidRPr="004370AC">
      <w:rPr>
        <w:rFonts w:asciiTheme="minorHAnsi" w:eastAsia="Times New Roman" w:hAnsiTheme="minorHAnsi" w:cs="Tahoma"/>
        <w:color w:val="0B4261" w:themeColor="accent3" w:themeShade="80"/>
        <w:sz w:val="16"/>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4A8700" w14:textId="77777777" w:rsidR="00083C21" w:rsidRDefault="00083C21" w:rsidP="00122901">
      <w:pPr>
        <w:spacing w:before="0" w:after="0"/>
      </w:pPr>
      <w:r>
        <w:separator/>
      </w:r>
    </w:p>
  </w:footnote>
  <w:footnote w:type="continuationSeparator" w:id="0">
    <w:p w14:paraId="0C4D9A7A" w14:textId="77777777" w:rsidR="00083C21" w:rsidRDefault="00083C21" w:rsidP="0012290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5B254" w14:textId="77777777" w:rsidR="00564DF8" w:rsidRDefault="00564DF8" w:rsidP="0030211A">
    <w:pPr>
      <w:pStyle w:val="En-tte"/>
      <w:ind w:left="6237" w:hanging="6237"/>
      <w:jc w:val="right"/>
    </w:pPr>
    <w:r>
      <w:rPr>
        <w:noProof/>
        <w:lang w:eastAsia="fr-FR"/>
      </w:rPr>
      <w:drawing>
        <wp:inline distT="0" distB="0" distL="0" distR="0" wp14:anchorId="5B74058F" wp14:editId="0D062CDF">
          <wp:extent cx="2026920" cy="4800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026920" cy="4800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D139F3"/>
    <w:multiLevelType w:val="hybridMultilevel"/>
    <w:tmpl w:val="98B261C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 w15:restartNumberingAfterBreak="0">
    <w:nsid w:val="23C04440"/>
    <w:multiLevelType w:val="multilevel"/>
    <w:tmpl w:val="62608DAA"/>
    <w:name w:val="AC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FDC351A"/>
    <w:multiLevelType w:val="hybridMultilevel"/>
    <w:tmpl w:val="D3D66C9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276180B"/>
    <w:multiLevelType w:val="multilevel"/>
    <w:tmpl w:val="164EF546"/>
    <w:name w:val="ACA1"/>
    <w:lvl w:ilvl="0">
      <w:start w:val="1"/>
      <w:numFmt w:val="decimal"/>
      <w:pStyle w:val="Titre1"/>
      <w:lvlText w:val="%1."/>
      <w:lvlJc w:val="left"/>
      <w:pPr>
        <w:ind w:left="709" w:firstLine="0"/>
      </w:pPr>
      <w:rPr>
        <w:rFonts w:hint="default"/>
      </w:rPr>
    </w:lvl>
    <w:lvl w:ilvl="1">
      <w:start w:val="1"/>
      <w:numFmt w:val="decimal"/>
      <w:pStyle w:val="Titre2"/>
      <w:lvlText w:val="%1.%2."/>
      <w:lvlJc w:val="left"/>
      <w:pPr>
        <w:ind w:left="1702" w:firstLine="0"/>
      </w:pPr>
      <w:rPr>
        <w:rFonts w:hint="default"/>
      </w:rPr>
    </w:lvl>
    <w:lvl w:ilvl="2">
      <w:start w:val="1"/>
      <w:numFmt w:val="decimal"/>
      <w:pStyle w:val="Titre3"/>
      <w:lvlText w:val="%1.%2.%3."/>
      <w:lvlJc w:val="left"/>
      <w:pPr>
        <w:ind w:left="709" w:firstLine="0"/>
      </w:pPr>
      <w:rPr>
        <w:rFonts w:hint="default"/>
      </w:rPr>
    </w:lvl>
    <w:lvl w:ilvl="3">
      <w:start w:val="1"/>
      <w:numFmt w:val="decimal"/>
      <w:lvlText w:val="%4."/>
      <w:lvlJc w:val="left"/>
      <w:pPr>
        <w:ind w:left="709" w:firstLine="0"/>
      </w:pPr>
      <w:rPr>
        <w:rFonts w:hint="default"/>
      </w:rPr>
    </w:lvl>
    <w:lvl w:ilvl="4">
      <w:start w:val="1"/>
      <w:numFmt w:val="lowerLetter"/>
      <w:lvlText w:val="%5."/>
      <w:lvlJc w:val="left"/>
      <w:pPr>
        <w:ind w:left="709" w:firstLine="0"/>
      </w:pPr>
      <w:rPr>
        <w:rFonts w:hint="default"/>
      </w:rPr>
    </w:lvl>
    <w:lvl w:ilvl="5">
      <w:start w:val="1"/>
      <w:numFmt w:val="lowerRoman"/>
      <w:lvlText w:val="%6."/>
      <w:lvlJc w:val="right"/>
      <w:pPr>
        <w:ind w:left="709" w:firstLine="0"/>
      </w:pPr>
      <w:rPr>
        <w:rFonts w:hint="default"/>
      </w:rPr>
    </w:lvl>
    <w:lvl w:ilvl="6">
      <w:start w:val="1"/>
      <w:numFmt w:val="decimal"/>
      <w:lvlText w:val="%7."/>
      <w:lvlJc w:val="left"/>
      <w:pPr>
        <w:ind w:left="709" w:firstLine="0"/>
      </w:pPr>
      <w:rPr>
        <w:rFonts w:hint="default"/>
      </w:rPr>
    </w:lvl>
    <w:lvl w:ilvl="7">
      <w:start w:val="1"/>
      <w:numFmt w:val="lowerLetter"/>
      <w:lvlText w:val="%8."/>
      <w:lvlJc w:val="left"/>
      <w:pPr>
        <w:ind w:left="709" w:firstLine="0"/>
      </w:pPr>
      <w:rPr>
        <w:rFonts w:hint="default"/>
      </w:rPr>
    </w:lvl>
    <w:lvl w:ilvl="8">
      <w:start w:val="1"/>
      <w:numFmt w:val="lowerRoman"/>
      <w:lvlText w:val="%9."/>
      <w:lvlJc w:val="right"/>
      <w:pPr>
        <w:ind w:left="709" w:firstLine="0"/>
      </w:pPr>
      <w:rPr>
        <w:rFonts w:hint="default"/>
      </w:rPr>
    </w:lvl>
  </w:abstractNum>
  <w:abstractNum w:abstractNumId="4" w15:restartNumberingAfterBreak="0">
    <w:nsid w:val="45A9331B"/>
    <w:multiLevelType w:val="hybridMultilevel"/>
    <w:tmpl w:val="D1900D64"/>
    <w:lvl w:ilvl="0" w:tplc="5C8A8876">
      <w:start w:val="1"/>
      <w:numFmt w:val="bullet"/>
      <w:pStyle w:val="Puce2"/>
      <w:lvlText w:val="-"/>
      <w:lvlJc w:val="left"/>
      <w:pPr>
        <w:ind w:left="720" w:hanging="360"/>
      </w:pPr>
      <w:rPr>
        <w:rFonts w:ascii="Effra" w:hAnsi="Effra" w:hint="default"/>
        <w:sz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96C69A9"/>
    <w:multiLevelType w:val="hybridMultilevel"/>
    <w:tmpl w:val="6F884EE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4B1C335A"/>
    <w:multiLevelType w:val="hybridMultilevel"/>
    <w:tmpl w:val="A7807D8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7" w15:restartNumberingAfterBreak="0">
    <w:nsid w:val="5B336EF6"/>
    <w:multiLevelType w:val="hybridMultilevel"/>
    <w:tmpl w:val="F412EF2E"/>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8" w15:restartNumberingAfterBreak="0">
    <w:nsid w:val="79BF659E"/>
    <w:multiLevelType w:val="hybridMultilevel"/>
    <w:tmpl w:val="E078F006"/>
    <w:lvl w:ilvl="0" w:tplc="3DA2040E">
      <w:start w:val="1"/>
      <w:numFmt w:val="bullet"/>
      <w:pStyle w:val="Puce1"/>
      <w:lvlText w:val="·"/>
      <w:lvlJc w:val="left"/>
      <w:pPr>
        <w:ind w:left="720" w:hanging="360"/>
      </w:pPr>
      <w:rPr>
        <w:rFonts w:ascii="Symbol" w:hAnsi="Symbol" w:hint="default"/>
        <w:sz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3"/>
  </w:num>
  <w:num w:numId="4">
    <w:abstractNumId w:val="2"/>
  </w:num>
  <w:num w:numId="5">
    <w:abstractNumId w:val="7"/>
  </w:num>
  <w:num w:numId="6">
    <w:abstractNumId w:val="0"/>
  </w:num>
  <w:num w:numId="7">
    <w:abstractNumId w:val="5"/>
  </w:num>
  <w:num w:numId="8">
    <w:abstractNumId w:val="8"/>
  </w:num>
  <w:num w:numId="9">
    <w:abstractNumId w:val="8"/>
  </w:num>
  <w:num w:numId="10">
    <w:abstractNumId w:val="8"/>
  </w:num>
  <w:num w:numId="11">
    <w:abstractNumId w:val="8"/>
  </w:num>
  <w:num w:numId="12">
    <w:abstractNumId w:val="8"/>
  </w:num>
  <w:num w:numId="13">
    <w:abstractNumId w:val="4"/>
  </w:num>
  <w:num w:numId="14">
    <w:abstractNumId w:val="4"/>
  </w:num>
  <w:num w:numId="15">
    <w:abstractNumId w:val="4"/>
  </w:num>
  <w:num w:numId="16">
    <w:abstractNumId w:val="8"/>
  </w:num>
  <w:num w:numId="17">
    <w:abstractNumId w:val="6"/>
  </w:num>
  <w:num w:numId="18">
    <w:abstractNumId w:val="8"/>
  </w:num>
  <w:num w:numId="19">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11A"/>
    <w:rsid w:val="00000E93"/>
    <w:rsid w:val="0000126F"/>
    <w:rsid w:val="000014E0"/>
    <w:rsid w:val="00004ECF"/>
    <w:rsid w:val="00005C7C"/>
    <w:rsid w:val="0000702E"/>
    <w:rsid w:val="00007BEE"/>
    <w:rsid w:val="000105F5"/>
    <w:rsid w:val="000106DB"/>
    <w:rsid w:val="00011E89"/>
    <w:rsid w:val="0001229F"/>
    <w:rsid w:val="00012364"/>
    <w:rsid w:val="00014FF3"/>
    <w:rsid w:val="00026A17"/>
    <w:rsid w:val="00027979"/>
    <w:rsid w:val="00030A6A"/>
    <w:rsid w:val="00037605"/>
    <w:rsid w:val="00037BC6"/>
    <w:rsid w:val="000432D7"/>
    <w:rsid w:val="00044DA2"/>
    <w:rsid w:val="0004570E"/>
    <w:rsid w:val="000477A7"/>
    <w:rsid w:val="000500CE"/>
    <w:rsid w:val="00051BB7"/>
    <w:rsid w:val="00065316"/>
    <w:rsid w:val="0007380F"/>
    <w:rsid w:val="00074869"/>
    <w:rsid w:val="000765D4"/>
    <w:rsid w:val="00083C21"/>
    <w:rsid w:val="0008559A"/>
    <w:rsid w:val="00086338"/>
    <w:rsid w:val="0008729C"/>
    <w:rsid w:val="000879B0"/>
    <w:rsid w:val="00091C16"/>
    <w:rsid w:val="00095FC4"/>
    <w:rsid w:val="000A1AD1"/>
    <w:rsid w:val="000A3543"/>
    <w:rsid w:val="000A377F"/>
    <w:rsid w:val="000B24F2"/>
    <w:rsid w:val="000B2597"/>
    <w:rsid w:val="000B33F0"/>
    <w:rsid w:val="000C26FD"/>
    <w:rsid w:val="000C295F"/>
    <w:rsid w:val="000C2B5D"/>
    <w:rsid w:val="000D3695"/>
    <w:rsid w:val="000E08EF"/>
    <w:rsid w:val="000E4854"/>
    <w:rsid w:val="000E4985"/>
    <w:rsid w:val="000F0C46"/>
    <w:rsid w:val="000F1D18"/>
    <w:rsid w:val="000F55E6"/>
    <w:rsid w:val="00100CE4"/>
    <w:rsid w:val="00100F5D"/>
    <w:rsid w:val="00107485"/>
    <w:rsid w:val="0011740C"/>
    <w:rsid w:val="00121006"/>
    <w:rsid w:val="00122901"/>
    <w:rsid w:val="001255CC"/>
    <w:rsid w:val="001258A3"/>
    <w:rsid w:val="00133C06"/>
    <w:rsid w:val="0013432B"/>
    <w:rsid w:val="00134F22"/>
    <w:rsid w:val="00135E23"/>
    <w:rsid w:val="00153D81"/>
    <w:rsid w:val="001606E8"/>
    <w:rsid w:val="00172498"/>
    <w:rsid w:val="00176F47"/>
    <w:rsid w:val="00182066"/>
    <w:rsid w:val="00184704"/>
    <w:rsid w:val="00185107"/>
    <w:rsid w:val="00186700"/>
    <w:rsid w:val="00190A2C"/>
    <w:rsid w:val="00191669"/>
    <w:rsid w:val="001932FA"/>
    <w:rsid w:val="00195A1F"/>
    <w:rsid w:val="00195C64"/>
    <w:rsid w:val="00197755"/>
    <w:rsid w:val="001C0B48"/>
    <w:rsid w:val="001C2F7E"/>
    <w:rsid w:val="001C52FE"/>
    <w:rsid w:val="001C6235"/>
    <w:rsid w:val="001C707B"/>
    <w:rsid w:val="001C70F9"/>
    <w:rsid w:val="001D09A7"/>
    <w:rsid w:val="001D1D96"/>
    <w:rsid w:val="001E1FD3"/>
    <w:rsid w:val="001E1FDE"/>
    <w:rsid w:val="001E2BBA"/>
    <w:rsid w:val="001E3D2A"/>
    <w:rsid w:val="001E6B1F"/>
    <w:rsid w:val="001E7E15"/>
    <w:rsid w:val="001F6C6D"/>
    <w:rsid w:val="00200D17"/>
    <w:rsid w:val="00204E84"/>
    <w:rsid w:val="0020551B"/>
    <w:rsid w:val="002070FE"/>
    <w:rsid w:val="00216190"/>
    <w:rsid w:val="002166E7"/>
    <w:rsid w:val="002236D0"/>
    <w:rsid w:val="00225551"/>
    <w:rsid w:val="0023059B"/>
    <w:rsid w:val="00232541"/>
    <w:rsid w:val="00234AAA"/>
    <w:rsid w:val="00240E9E"/>
    <w:rsid w:val="00242674"/>
    <w:rsid w:val="00242A1F"/>
    <w:rsid w:val="002505EE"/>
    <w:rsid w:val="00252D18"/>
    <w:rsid w:val="0025611C"/>
    <w:rsid w:val="00263CB9"/>
    <w:rsid w:val="00265756"/>
    <w:rsid w:val="00266EE5"/>
    <w:rsid w:val="00270A5B"/>
    <w:rsid w:val="002924E1"/>
    <w:rsid w:val="00292A00"/>
    <w:rsid w:val="00293FA2"/>
    <w:rsid w:val="0029614E"/>
    <w:rsid w:val="002A6A00"/>
    <w:rsid w:val="002C3ED7"/>
    <w:rsid w:val="002C40FB"/>
    <w:rsid w:val="002D3816"/>
    <w:rsid w:val="002D5848"/>
    <w:rsid w:val="002E3453"/>
    <w:rsid w:val="002E3510"/>
    <w:rsid w:val="002E568E"/>
    <w:rsid w:val="002F3886"/>
    <w:rsid w:val="002F5F7C"/>
    <w:rsid w:val="00300439"/>
    <w:rsid w:val="0030211A"/>
    <w:rsid w:val="00304017"/>
    <w:rsid w:val="003047B7"/>
    <w:rsid w:val="00311077"/>
    <w:rsid w:val="003145B4"/>
    <w:rsid w:val="00314775"/>
    <w:rsid w:val="003165D8"/>
    <w:rsid w:val="00316D0E"/>
    <w:rsid w:val="00321E94"/>
    <w:rsid w:val="003221BB"/>
    <w:rsid w:val="00326535"/>
    <w:rsid w:val="0035115E"/>
    <w:rsid w:val="003549DF"/>
    <w:rsid w:val="003567A0"/>
    <w:rsid w:val="00357FA0"/>
    <w:rsid w:val="00361019"/>
    <w:rsid w:val="00372FCD"/>
    <w:rsid w:val="00377DFF"/>
    <w:rsid w:val="00397289"/>
    <w:rsid w:val="003A0FE6"/>
    <w:rsid w:val="003A1F9B"/>
    <w:rsid w:val="003A47A7"/>
    <w:rsid w:val="003B0997"/>
    <w:rsid w:val="003B34CF"/>
    <w:rsid w:val="003B3DD5"/>
    <w:rsid w:val="003B6288"/>
    <w:rsid w:val="003C48C5"/>
    <w:rsid w:val="003D00DC"/>
    <w:rsid w:val="003D2009"/>
    <w:rsid w:val="003D2957"/>
    <w:rsid w:val="003D36DF"/>
    <w:rsid w:val="003D3E8D"/>
    <w:rsid w:val="003D7ECC"/>
    <w:rsid w:val="003E1E82"/>
    <w:rsid w:val="003E2F83"/>
    <w:rsid w:val="003E36D9"/>
    <w:rsid w:val="003E390B"/>
    <w:rsid w:val="003F2FBA"/>
    <w:rsid w:val="003F7796"/>
    <w:rsid w:val="0040188D"/>
    <w:rsid w:val="00407620"/>
    <w:rsid w:val="004125DB"/>
    <w:rsid w:val="00412C70"/>
    <w:rsid w:val="00414112"/>
    <w:rsid w:val="004209BA"/>
    <w:rsid w:val="00420ED0"/>
    <w:rsid w:val="00432BC8"/>
    <w:rsid w:val="00432F48"/>
    <w:rsid w:val="0043312A"/>
    <w:rsid w:val="00436C4F"/>
    <w:rsid w:val="004370AC"/>
    <w:rsid w:val="00444BDE"/>
    <w:rsid w:val="00444D97"/>
    <w:rsid w:val="00452FC9"/>
    <w:rsid w:val="00453C43"/>
    <w:rsid w:val="00454024"/>
    <w:rsid w:val="00463765"/>
    <w:rsid w:val="00464FF6"/>
    <w:rsid w:val="00466BDA"/>
    <w:rsid w:val="00474015"/>
    <w:rsid w:val="00481167"/>
    <w:rsid w:val="004816C4"/>
    <w:rsid w:val="00485665"/>
    <w:rsid w:val="00485D50"/>
    <w:rsid w:val="00486A62"/>
    <w:rsid w:val="0048746F"/>
    <w:rsid w:val="00493328"/>
    <w:rsid w:val="00495F63"/>
    <w:rsid w:val="00496120"/>
    <w:rsid w:val="004A0C5E"/>
    <w:rsid w:val="004A2149"/>
    <w:rsid w:val="004A7B95"/>
    <w:rsid w:val="004B1732"/>
    <w:rsid w:val="004B2BB4"/>
    <w:rsid w:val="004B59B8"/>
    <w:rsid w:val="004B5C6B"/>
    <w:rsid w:val="004C5684"/>
    <w:rsid w:val="004C57CA"/>
    <w:rsid w:val="004D22A5"/>
    <w:rsid w:val="004D27D2"/>
    <w:rsid w:val="004D2933"/>
    <w:rsid w:val="004D40C2"/>
    <w:rsid w:val="004E1923"/>
    <w:rsid w:val="004E2297"/>
    <w:rsid w:val="004E6C11"/>
    <w:rsid w:val="004E6D5B"/>
    <w:rsid w:val="004E7BD6"/>
    <w:rsid w:val="004F0F03"/>
    <w:rsid w:val="004F1B1A"/>
    <w:rsid w:val="004F21DC"/>
    <w:rsid w:val="005003BC"/>
    <w:rsid w:val="00501A5C"/>
    <w:rsid w:val="0050291E"/>
    <w:rsid w:val="005042CB"/>
    <w:rsid w:val="00514D1E"/>
    <w:rsid w:val="005171D8"/>
    <w:rsid w:val="00523742"/>
    <w:rsid w:val="0052537E"/>
    <w:rsid w:val="005309E4"/>
    <w:rsid w:val="00530ACC"/>
    <w:rsid w:val="005311DE"/>
    <w:rsid w:val="00532D0E"/>
    <w:rsid w:val="00535DE1"/>
    <w:rsid w:val="00536733"/>
    <w:rsid w:val="00540338"/>
    <w:rsid w:val="00541552"/>
    <w:rsid w:val="005438CB"/>
    <w:rsid w:val="00544CB7"/>
    <w:rsid w:val="005456C9"/>
    <w:rsid w:val="0055569A"/>
    <w:rsid w:val="0055625F"/>
    <w:rsid w:val="00564DF8"/>
    <w:rsid w:val="00565A2D"/>
    <w:rsid w:val="0057021B"/>
    <w:rsid w:val="005768FB"/>
    <w:rsid w:val="00576E4C"/>
    <w:rsid w:val="00581613"/>
    <w:rsid w:val="00582C91"/>
    <w:rsid w:val="005846CE"/>
    <w:rsid w:val="00585B7D"/>
    <w:rsid w:val="0059279E"/>
    <w:rsid w:val="005A45C1"/>
    <w:rsid w:val="005A6388"/>
    <w:rsid w:val="005B0E49"/>
    <w:rsid w:val="005B59D5"/>
    <w:rsid w:val="005C01B8"/>
    <w:rsid w:val="005C3514"/>
    <w:rsid w:val="005C42D7"/>
    <w:rsid w:val="005E0DEF"/>
    <w:rsid w:val="005E29B7"/>
    <w:rsid w:val="005E346F"/>
    <w:rsid w:val="005E6D7F"/>
    <w:rsid w:val="005F1461"/>
    <w:rsid w:val="005F4000"/>
    <w:rsid w:val="005F5061"/>
    <w:rsid w:val="005F5558"/>
    <w:rsid w:val="006031AC"/>
    <w:rsid w:val="00603935"/>
    <w:rsid w:val="0060789B"/>
    <w:rsid w:val="006124D6"/>
    <w:rsid w:val="006134BA"/>
    <w:rsid w:val="0061427B"/>
    <w:rsid w:val="00617E0B"/>
    <w:rsid w:val="00620AE3"/>
    <w:rsid w:val="00630AD0"/>
    <w:rsid w:val="006416BD"/>
    <w:rsid w:val="00642414"/>
    <w:rsid w:val="006425F5"/>
    <w:rsid w:val="00647F00"/>
    <w:rsid w:val="00652F96"/>
    <w:rsid w:val="0065404A"/>
    <w:rsid w:val="00661783"/>
    <w:rsid w:val="0066629B"/>
    <w:rsid w:val="00667CD5"/>
    <w:rsid w:val="00667F8D"/>
    <w:rsid w:val="006707BA"/>
    <w:rsid w:val="00672D4C"/>
    <w:rsid w:val="006813BC"/>
    <w:rsid w:val="00683272"/>
    <w:rsid w:val="006857E9"/>
    <w:rsid w:val="00686D32"/>
    <w:rsid w:val="0068792E"/>
    <w:rsid w:val="006919D1"/>
    <w:rsid w:val="0069474A"/>
    <w:rsid w:val="00694BC2"/>
    <w:rsid w:val="00694EAF"/>
    <w:rsid w:val="00695C91"/>
    <w:rsid w:val="006A0617"/>
    <w:rsid w:val="006B16AA"/>
    <w:rsid w:val="006B6343"/>
    <w:rsid w:val="006C28E1"/>
    <w:rsid w:val="006C2C1B"/>
    <w:rsid w:val="006C74E0"/>
    <w:rsid w:val="006D0904"/>
    <w:rsid w:val="006D1A26"/>
    <w:rsid w:val="006D2223"/>
    <w:rsid w:val="006F42AF"/>
    <w:rsid w:val="007119D7"/>
    <w:rsid w:val="00712BED"/>
    <w:rsid w:val="007175A5"/>
    <w:rsid w:val="00720480"/>
    <w:rsid w:val="00721FF0"/>
    <w:rsid w:val="00722718"/>
    <w:rsid w:val="00722F5A"/>
    <w:rsid w:val="00724E66"/>
    <w:rsid w:val="00725FD6"/>
    <w:rsid w:val="007344F9"/>
    <w:rsid w:val="00735BDF"/>
    <w:rsid w:val="007379B9"/>
    <w:rsid w:val="00741C19"/>
    <w:rsid w:val="007507B9"/>
    <w:rsid w:val="007533A9"/>
    <w:rsid w:val="00755DA4"/>
    <w:rsid w:val="00763E19"/>
    <w:rsid w:val="00763E7C"/>
    <w:rsid w:val="0076406B"/>
    <w:rsid w:val="00766D7E"/>
    <w:rsid w:val="00767026"/>
    <w:rsid w:val="007731E2"/>
    <w:rsid w:val="00775888"/>
    <w:rsid w:val="007802F1"/>
    <w:rsid w:val="007830CF"/>
    <w:rsid w:val="00786F52"/>
    <w:rsid w:val="007904C2"/>
    <w:rsid w:val="00792326"/>
    <w:rsid w:val="007A0695"/>
    <w:rsid w:val="007A141D"/>
    <w:rsid w:val="007A2781"/>
    <w:rsid w:val="007A2BDC"/>
    <w:rsid w:val="007A5FE9"/>
    <w:rsid w:val="007B103C"/>
    <w:rsid w:val="007B2347"/>
    <w:rsid w:val="007B3D13"/>
    <w:rsid w:val="007B42CD"/>
    <w:rsid w:val="007B5CE3"/>
    <w:rsid w:val="007C1847"/>
    <w:rsid w:val="007C307B"/>
    <w:rsid w:val="007C34E3"/>
    <w:rsid w:val="007C3A53"/>
    <w:rsid w:val="007C3A61"/>
    <w:rsid w:val="007D1BEA"/>
    <w:rsid w:val="007D63E7"/>
    <w:rsid w:val="007E0437"/>
    <w:rsid w:val="007E2767"/>
    <w:rsid w:val="007E4BF6"/>
    <w:rsid w:val="007E5D56"/>
    <w:rsid w:val="007F1521"/>
    <w:rsid w:val="007F1CD2"/>
    <w:rsid w:val="007F4286"/>
    <w:rsid w:val="007F6B3B"/>
    <w:rsid w:val="008006A2"/>
    <w:rsid w:val="00811E85"/>
    <w:rsid w:val="00812EA9"/>
    <w:rsid w:val="0082014C"/>
    <w:rsid w:val="00833928"/>
    <w:rsid w:val="0083416E"/>
    <w:rsid w:val="0083783B"/>
    <w:rsid w:val="00840CA4"/>
    <w:rsid w:val="00844782"/>
    <w:rsid w:val="008447C1"/>
    <w:rsid w:val="00851B20"/>
    <w:rsid w:val="008540EC"/>
    <w:rsid w:val="00856CB9"/>
    <w:rsid w:val="00857152"/>
    <w:rsid w:val="0086265B"/>
    <w:rsid w:val="00862BA6"/>
    <w:rsid w:val="00863978"/>
    <w:rsid w:val="00865ACD"/>
    <w:rsid w:val="00871004"/>
    <w:rsid w:val="00872FCD"/>
    <w:rsid w:val="0087746C"/>
    <w:rsid w:val="00880432"/>
    <w:rsid w:val="0088353A"/>
    <w:rsid w:val="00890A2D"/>
    <w:rsid w:val="0089433C"/>
    <w:rsid w:val="00895DE5"/>
    <w:rsid w:val="008969F5"/>
    <w:rsid w:val="008A6309"/>
    <w:rsid w:val="008A76B7"/>
    <w:rsid w:val="008A7D76"/>
    <w:rsid w:val="008B0AA7"/>
    <w:rsid w:val="008B12A0"/>
    <w:rsid w:val="008B336B"/>
    <w:rsid w:val="008C63DE"/>
    <w:rsid w:val="008C6DD5"/>
    <w:rsid w:val="008D4183"/>
    <w:rsid w:val="008D74C3"/>
    <w:rsid w:val="008E0AA0"/>
    <w:rsid w:val="008E389C"/>
    <w:rsid w:val="008E602D"/>
    <w:rsid w:val="008E6FFD"/>
    <w:rsid w:val="008F18D2"/>
    <w:rsid w:val="008F273A"/>
    <w:rsid w:val="008F4C47"/>
    <w:rsid w:val="008F6774"/>
    <w:rsid w:val="0090418E"/>
    <w:rsid w:val="00912B47"/>
    <w:rsid w:val="0091720A"/>
    <w:rsid w:val="009236A3"/>
    <w:rsid w:val="0092607E"/>
    <w:rsid w:val="009326B0"/>
    <w:rsid w:val="00935EB0"/>
    <w:rsid w:val="009409B6"/>
    <w:rsid w:val="0094656B"/>
    <w:rsid w:val="00950E05"/>
    <w:rsid w:val="00953C72"/>
    <w:rsid w:val="0095549E"/>
    <w:rsid w:val="0095622D"/>
    <w:rsid w:val="00967460"/>
    <w:rsid w:val="0097697E"/>
    <w:rsid w:val="0098156F"/>
    <w:rsid w:val="009843CB"/>
    <w:rsid w:val="0099526B"/>
    <w:rsid w:val="00997EFA"/>
    <w:rsid w:val="009A0429"/>
    <w:rsid w:val="009A0486"/>
    <w:rsid w:val="009A5974"/>
    <w:rsid w:val="009B3210"/>
    <w:rsid w:val="009B64DE"/>
    <w:rsid w:val="009C6AC8"/>
    <w:rsid w:val="009D0CD8"/>
    <w:rsid w:val="009D369B"/>
    <w:rsid w:val="009D6C55"/>
    <w:rsid w:val="009E46F8"/>
    <w:rsid w:val="009F0F8A"/>
    <w:rsid w:val="009F1D7C"/>
    <w:rsid w:val="009F3584"/>
    <w:rsid w:val="009F3AC2"/>
    <w:rsid w:val="009F62A0"/>
    <w:rsid w:val="009F70D1"/>
    <w:rsid w:val="00A130A2"/>
    <w:rsid w:val="00A14ABB"/>
    <w:rsid w:val="00A1669F"/>
    <w:rsid w:val="00A21BF0"/>
    <w:rsid w:val="00A25F3A"/>
    <w:rsid w:val="00A27150"/>
    <w:rsid w:val="00A300F6"/>
    <w:rsid w:val="00A32726"/>
    <w:rsid w:val="00A40894"/>
    <w:rsid w:val="00A437E6"/>
    <w:rsid w:val="00A44084"/>
    <w:rsid w:val="00A4657F"/>
    <w:rsid w:val="00A50A7D"/>
    <w:rsid w:val="00A55209"/>
    <w:rsid w:val="00A57B4E"/>
    <w:rsid w:val="00A61638"/>
    <w:rsid w:val="00A66393"/>
    <w:rsid w:val="00A67056"/>
    <w:rsid w:val="00A727B9"/>
    <w:rsid w:val="00A81C8A"/>
    <w:rsid w:val="00A82C3F"/>
    <w:rsid w:val="00A8323E"/>
    <w:rsid w:val="00A85DB1"/>
    <w:rsid w:val="00AA565A"/>
    <w:rsid w:val="00AB4BED"/>
    <w:rsid w:val="00AB55B3"/>
    <w:rsid w:val="00AB5B75"/>
    <w:rsid w:val="00AB6DBE"/>
    <w:rsid w:val="00AB762D"/>
    <w:rsid w:val="00AC53B7"/>
    <w:rsid w:val="00AC5ADE"/>
    <w:rsid w:val="00AC6EBB"/>
    <w:rsid w:val="00AD1FE9"/>
    <w:rsid w:val="00AD3DBF"/>
    <w:rsid w:val="00AE2825"/>
    <w:rsid w:val="00AE282A"/>
    <w:rsid w:val="00AE5C1D"/>
    <w:rsid w:val="00B0086C"/>
    <w:rsid w:val="00B03575"/>
    <w:rsid w:val="00B12C54"/>
    <w:rsid w:val="00B13B3E"/>
    <w:rsid w:val="00B2654E"/>
    <w:rsid w:val="00B30D0F"/>
    <w:rsid w:val="00B33877"/>
    <w:rsid w:val="00B33F19"/>
    <w:rsid w:val="00B3535F"/>
    <w:rsid w:val="00B41D71"/>
    <w:rsid w:val="00B4224D"/>
    <w:rsid w:val="00B422EA"/>
    <w:rsid w:val="00B429A7"/>
    <w:rsid w:val="00B4715E"/>
    <w:rsid w:val="00B477D7"/>
    <w:rsid w:val="00B70DBA"/>
    <w:rsid w:val="00B71F24"/>
    <w:rsid w:val="00B7730F"/>
    <w:rsid w:val="00B77611"/>
    <w:rsid w:val="00B80671"/>
    <w:rsid w:val="00B82A25"/>
    <w:rsid w:val="00B879BF"/>
    <w:rsid w:val="00B93477"/>
    <w:rsid w:val="00B9526A"/>
    <w:rsid w:val="00BA4671"/>
    <w:rsid w:val="00BA5672"/>
    <w:rsid w:val="00BA6822"/>
    <w:rsid w:val="00BB1E56"/>
    <w:rsid w:val="00BB2179"/>
    <w:rsid w:val="00BB3B2B"/>
    <w:rsid w:val="00BB5982"/>
    <w:rsid w:val="00BC096D"/>
    <w:rsid w:val="00BE15D9"/>
    <w:rsid w:val="00BE1A79"/>
    <w:rsid w:val="00BE3F56"/>
    <w:rsid w:val="00BE6623"/>
    <w:rsid w:val="00BF63FC"/>
    <w:rsid w:val="00BF7080"/>
    <w:rsid w:val="00C01E74"/>
    <w:rsid w:val="00C0499C"/>
    <w:rsid w:val="00C07E64"/>
    <w:rsid w:val="00C100CB"/>
    <w:rsid w:val="00C16C5D"/>
    <w:rsid w:val="00C202B5"/>
    <w:rsid w:val="00C21671"/>
    <w:rsid w:val="00C23638"/>
    <w:rsid w:val="00C24DFB"/>
    <w:rsid w:val="00C262E6"/>
    <w:rsid w:val="00C27101"/>
    <w:rsid w:val="00C32FD3"/>
    <w:rsid w:val="00C333BC"/>
    <w:rsid w:val="00C36342"/>
    <w:rsid w:val="00C4725D"/>
    <w:rsid w:val="00C47B60"/>
    <w:rsid w:val="00C53082"/>
    <w:rsid w:val="00C53172"/>
    <w:rsid w:val="00C63BB9"/>
    <w:rsid w:val="00C6546A"/>
    <w:rsid w:val="00C81656"/>
    <w:rsid w:val="00C81E29"/>
    <w:rsid w:val="00C87006"/>
    <w:rsid w:val="00C91D55"/>
    <w:rsid w:val="00CA6594"/>
    <w:rsid w:val="00CB7AD6"/>
    <w:rsid w:val="00CC4421"/>
    <w:rsid w:val="00CC6E72"/>
    <w:rsid w:val="00CD1C7F"/>
    <w:rsid w:val="00CD30AE"/>
    <w:rsid w:val="00CD4C6E"/>
    <w:rsid w:val="00CD54A3"/>
    <w:rsid w:val="00CE1F53"/>
    <w:rsid w:val="00CE270D"/>
    <w:rsid w:val="00CE54BA"/>
    <w:rsid w:val="00CE60DC"/>
    <w:rsid w:val="00CE6968"/>
    <w:rsid w:val="00CF313B"/>
    <w:rsid w:val="00CF40A6"/>
    <w:rsid w:val="00CF55D5"/>
    <w:rsid w:val="00CF603C"/>
    <w:rsid w:val="00D000B9"/>
    <w:rsid w:val="00D02F8E"/>
    <w:rsid w:val="00D05411"/>
    <w:rsid w:val="00D05553"/>
    <w:rsid w:val="00D06D56"/>
    <w:rsid w:val="00D06FD8"/>
    <w:rsid w:val="00D07945"/>
    <w:rsid w:val="00D10557"/>
    <w:rsid w:val="00D14744"/>
    <w:rsid w:val="00D171AE"/>
    <w:rsid w:val="00D23E23"/>
    <w:rsid w:val="00D25177"/>
    <w:rsid w:val="00D273F3"/>
    <w:rsid w:val="00D36350"/>
    <w:rsid w:val="00D40A4E"/>
    <w:rsid w:val="00D42A9A"/>
    <w:rsid w:val="00D503E2"/>
    <w:rsid w:val="00D52F9F"/>
    <w:rsid w:val="00D56376"/>
    <w:rsid w:val="00D575FB"/>
    <w:rsid w:val="00D57C71"/>
    <w:rsid w:val="00D624AC"/>
    <w:rsid w:val="00D65B1C"/>
    <w:rsid w:val="00D7073D"/>
    <w:rsid w:val="00D7143F"/>
    <w:rsid w:val="00D71D9D"/>
    <w:rsid w:val="00D72E37"/>
    <w:rsid w:val="00D73968"/>
    <w:rsid w:val="00D73A76"/>
    <w:rsid w:val="00D77120"/>
    <w:rsid w:val="00D8057E"/>
    <w:rsid w:val="00D82E59"/>
    <w:rsid w:val="00D83E16"/>
    <w:rsid w:val="00D94F8A"/>
    <w:rsid w:val="00D95073"/>
    <w:rsid w:val="00DA01E1"/>
    <w:rsid w:val="00DA07A2"/>
    <w:rsid w:val="00DB34B0"/>
    <w:rsid w:val="00DC153D"/>
    <w:rsid w:val="00DD0EF3"/>
    <w:rsid w:val="00DD2DC1"/>
    <w:rsid w:val="00DD5DF8"/>
    <w:rsid w:val="00DE05A8"/>
    <w:rsid w:val="00DF12A5"/>
    <w:rsid w:val="00DF46BD"/>
    <w:rsid w:val="00E0010B"/>
    <w:rsid w:val="00E03B04"/>
    <w:rsid w:val="00E073A0"/>
    <w:rsid w:val="00E11E84"/>
    <w:rsid w:val="00E32F64"/>
    <w:rsid w:val="00E42188"/>
    <w:rsid w:val="00E45A96"/>
    <w:rsid w:val="00E47842"/>
    <w:rsid w:val="00E506B0"/>
    <w:rsid w:val="00E75D08"/>
    <w:rsid w:val="00E76422"/>
    <w:rsid w:val="00E83671"/>
    <w:rsid w:val="00E8441D"/>
    <w:rsid w:val="00E84FFC"/>
    <w:rsid w:val="00E90F99"/>
    <w:rsid w:val="00E91B95"/>
    <w:rsid w:val="00E9660D"/>
    <w:rsid w:val="00EB0F2A"/>
    <w:rsid w:val="00EB171F"/>
    <w:rsid w:val="00EB43FF"/>
    <w:rsid w:val="00EC0402"/>
    <w:rsid w:val="00EC16A3"/>
    <w:rsid w:val="00EC1ADB"/>
    <w:rsid w:val="00EC7A8D"/>
    <w:rsid w:val="00ED1F50"/>
    <w:rsid w:val="00ED411C"/>
    <w:rsid w:val="00EE0124"/>
    <w:rsid w:val="00EE109A"/>
    <w:rsid w:val="00EE54EE"/>
    <w:rsid w:val="00EF0946"/>
    <w:rsid w:val="00EF1D85"/>
    <w:rsid w:val="00EF3321"/>
    <w:rsid w:val="00EF5ADA"/>
    <w:rsid w:val="00F031F6"/>
    <w:rsid w:val="00F10532"/>
    <w:rsid w:val="00F10EC0"/>
    <w:rsid w:val="00F14083"/>
    <w:rsid w:val="00F2299D"/>
    <w:rsid w:val="00F3022F"/>
    <w:rsid w:val="00F3053D"/>
    <w:rsid w:val="00F33B4D"/>
    <w:rsid w:val="00F34CCB"/>
    <w:rsid w:val="00F40A21"/>
    <w:rsid w:val="00F43734"/>
    <w:rsid w:val="00F43EE2"/>
    <w:rsid w:val="00F47BC0"/>
    <w:rsid w:val="00F51EA8"/>
    <w:rsid w:val="00F525CA"/>
    <w:rsid w:val="00F53C61"/>
    <w:rsid w:val="00F53CA9"/>
    <w:rsid w:val="00F54701"/>
    <w:rsid w:val="00F56319"/>
    <w:rsid w:val="00F60EDB"/>
    <w:rsid w:val="00F641A2"/>
    <w:rsid w:val="00F64E46"/>
    <w:rsid w:val="00F71A6C"/>
    <w:rsid w:val="00F74A6A"/>
    <w:rsid w:val="00F8321A"/>
    <w:rsid w:val="00F84E88"/>
    <w:rsid w:val="00F87BF0"/>
    <w:rsid w:val="00F96A85"/>
    <w:rsid w:val="00FA3A73"/>
    <w:rsid w:val="00FA79FF"/>
    <w:rsid w:val="00FB1663"/>
    <w:rsid w:val="00FB5CD9"/>
    <w:rsid w:val="00FC1A3B"/>
    <w:rsid w:val="00FC53CB"/>
    <w:rsid w:val="00FD0DBE"/>
    <w:rsid w:val="00FD45F0"/>
    <w:rsid w:val="00FD52BD"/>
    <w:rsid w:val="00FD5633"/>
    <w:rsid w:val="00FD5D15"/>
    <w:rsid w:val="00FE79B7"/>
    <w:rsid w:val="00FF7B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58002C"/>
  <w15:docId w15:val="{3321DAAB-FD1E-4345-A4DA-784F2B3AE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0CE4"/>
    <w:pPr>
      <w:spacing w:before="240" w:after="240" w:line="240" w:lineRule="auto"/>
    </w:pPr>
    <w:rPr>
      <w:rFonts w:ascii="Effra" w:hAnsi="Effra"/>
      <w:sz w:val="20"/>
    </w:rPr>
  </w:style>
  <w:style w:type="paragraph" w:styleId="Titre1">
    <w:name w:val="heading 1"/>
    <w:basedOn w:val="Normal"/>
    <w:next w:val="Normal"/>
    <w:link w:val="Titre1Car"/>
    <w:autoRedefine/>
    <w:uiPriority w:val="9"/>
    <w:qFormat/>
    <w:rsid w:val="00530ACC"/>
    <w:pPr>
      <w:keepNext/>
      <w:keepLines/>
      <w:numPr>
        <w:numId w:val="3"/>
      </w:numPr>
      <w:tabs>
        <w:tab w:val="left" w:pos="0"/>
      </w:tabs>
      <w:ind w:left="284" w:hanging="284"/>
      <w:outlineLvl w:val="0"/>
    </w:pPr>
    <w:rPr>
      <w:rFonts w:asciiTheme="minorHAnsi" w:eastAsiaTheme="majorEastAsia" w:hAnsiTheme="minorHAnsi" w:cstheme="majorBidi"/>
      <w:b/>
      <w:bCs/>
      <w:color w:val="0070C0"/>
      <w:sz w:val="28"/>
      <w:szCs w:val="28"/>
    </w:rPr>
  </w:style>
  <w:style w:type="paragraph" w:styleId="Titre2">
    <w:name w:val="heading 2"/>
    <w:basedOn w:val="Normal"/>
    <w:next w:val="Normal"/>
    <w:link w:val="Titre2Car"/>
    <w:autoRedefine/>
    <w:uiPriority w:val="9"/>
    <w:unhideWhenUsed/>
    <w:qFormat/>
    <w:rsid w:val="0095549E"/>
    <w:pPr>
      <w:keepNext/>
      <w:keepLines/>
      <w:numPr>
        <w:ilvl w:val="1"/>
        <w:numId w:val="3"/>
      </w:numPr>
      <w:ind w:left="426" w:hanging="426"/>
      <w:outlineLvl w:val="1"/>
    </w:pPr>
    <w:rPr>
      <w:rFonts w:asciiTheme="minorHAnsi" w:eastAsiaTheme="majorEastAsia" w:hAnsiTheme="minorHAnsi" w:cstheme="majorBidi"/>
      <w:b/>
      <w:bCs/>
      <w:sz w:val="24"/>
      <w:szCs w:val="24"/>
    </w:rPr>
  </w:style>
  <w:style w:type="paragraph" w:styleId="Titre3">
    <w:name w:val="heading 3"/>
    <w:basedOn w:val="Normal"/>
    <w:next w:val="Normal"/>
    <w:link w:val="Titre3Car"/>
    <w:autoRedefine/>
    <w:uiPriority w:val="9"/>
    <w:unhideWhenUsed/>
    <w:qFormat/>
    <w:rsid w:val="0083416E"/>
    <w:pPr>
      <w:keepNext/>
      <w:keepLines/>
      <w:numPr>
        <w:ilvl w:val="2"/>
        <w:numId w:val="3"/>
      </w:numPr>
      <w:ind w:left="567" w:hanging="567"/>
      <w:outlineLvl w:val="2"/>
    </w:pPr>
    <w:rPr>
      <w:rFonts w:asciiTheme="minorHAnsi" w:eastAsiaTheme="majorEastAsia" w:hAnsiTheme="minorHAnsi" w:cstheme="majorBidi"/>
      <w:b/>
      <w:bCs/>
      <w:color w:val="2C52A0" w:themeColor="accent4"/>
      <w:sz w:val="22"/>
    </w:rPr>
  </w:style>
  <w:style w:type="paragraph" w:styleId="Titre4">
    <w:name w:val="heading 4"/>
    <w:basedOn w:val="Normal"/>
    <w:next w:val="Normal"/>
    <w:link w:val="Titre4Car"/>
    <w:uiPriority w:val="9"/>
    <w:unhideWhenUsed/>
    <w:rsid w:val="006C74E0"/>
    <w:pPr>
      <w:keepNext/>
      <w:keepLines/>
      <w:spacing w:before="200" w:after="0"/>
      <w:outlineLvl w:val="3"/>
    </w:pPr>
    <w:rPr>
      <w:rFonts w:asciiTheme="majorHAnsi" w:eastAsiaTheme="majorEastAsia" w:hAnsiTheme="majorHAnsi" w:cstheme="majorBidi"/>
      <w:b/>
      <w:bCs/>
      <w:i/>
      <w:iCs/>
      <w:color w:val="00B2A9"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Date">
    <w:name w:val="Date"/>
    <w:basedOn w:val="Normal"/>
    <w:next w:val="Objet"/>
    <w:link w:val="DateCar"/>
    <w:uiPriority w:val="99"/>
    <w:unhideWhenUsed/>
    <w:qFormat/>
    <w:rsid w:val="005F5558"/>
    <w:pPr>
      <w:spacing w:before="1200" w:after="720"/>
      <w:ind w:left="4536"/>
    </w:pPr>
  </w:style>
  <w:style w:type="character" w:customStyle="1" w:styleId="DateCar">
    <w:name w:val="Date Car"/>
    <w:basedOn w:val="Policepardfaut"/>
    <w:link w:val="Date"/>
    <w:uiPriority w:val="99"/>
    <w:rsid w:val="005F5558"/>
    <w:rPr>
      <w:rFonts w:ascii="Effra" w:hAnsi="Effra"/>
    </w:rPr>
  </w:style>
  <w:style w:type="character" w:customStyle="1" w:styleId="Titre3Car">
    <w:name w:val="Titre 3 Car"/>
    <w:basedOn w:val="Policepardfaut"/>
    <w:link w:val="Titre3"/>
    <w:uiPriority w:val="9"/>
    <w:rsid w:val="0083416E"/>
    <w:rPr>
      <w:rFonts w:eastAsiaTheme="majorEastAsia" w:cstheme="majorBidi"/>
      <w:b/>
      <w:bCs/>
      <w:color w:val="2C52A0" w:themeColor="accent4"/>
    </w:rPr>
  </w:style>
  <w:style w:type="paragraph" w:customStyle="1" w:styleId="Destinataire">
    <w:name w:val="Destinataire"/>
    <w:basedOn w:val="Normal"/>
    <w:next w:val="Normal"/>
    <w:link w:val="DestinataireCar"/>
    <w:qFormat/>
    <w:rsid w:val="00B12C54"/>
    <w:pPr>
      <w:spacing w:before="0" w:after="720"/>
    </w:pPr>
  </w:style>
  <w:style w:type="character" w:customStyle="1" w:styleId="DestinataireCar">
    <w:name w:val="Destinataire Car"/>
    <w:basedOn w:val="Policepardfaut"/>
    <w:link w:val="Destinataire"/>
    <w:rsid w:val="00B12C54"/>
    <w:rPr>
      <w:rFonts w:ascii="Effra" w:hAnsi="Effra"/>
      <w:sz w:val="22"/>
    </w:rPr>
  </w:style>
  <w:style w:type="paragraph" w:customStyle="1" w:styleId="Adresse">
    <w:name w:val="Adresse"/>
    <w:basedOn w:val="Normal"/>
    <w:link w:val="AdresseCar"/>
    <w:qFormat/>
    <w:rsid w:val="00121006"/>
    <w:pPr>
      <w:spacing w:before="0" w:after="1200"/>
      <w:ind w:left="4536"/>
      <w:contextualSpacing/>
    </w:pPr>
  </w:style>
  <w:style w:type="character" w:customStyle="1" w:styleId="AdresseCar">
    <w:name w:val="Adresse Car"/>
    <w:basedOn w:val="Policepardfaut"/>
    <w:link w:val="Adresse"/>
    <w:rsid w:val="00121006"/>
    <w:rPr>
      <w:rFonts w:ascii="Effra" w:hAnsi="Effra"/>
    </w:rPr>
  </w:style>
  <w:style w:type="paragraph" w:customStyle="1" w:styleId="Objet">
    <w:name w:val="Objet"/>
    <w:basedOn w:val="Normal"/>
    <w:next w:val="Normal"/>
    <w:link w:val="ObjetCar"/>
    <w:qFormat/>
    <w:rsid w:val="005F5558"/>
    <w:pPr>
      <w:spacing w:before="720" w:after="720"/>
    </w:pPr>
    <w:rPr>
      <w:b/>
      <w:color w:val="0D5257"/>
    </w:rPr>
  </w:style>
  <w:style w:type="character" w:customStyle="1" w:styleId="ObjetCar">
    <w:name w:val="Objet Car"/>
    <w:basedOn w:val="Policepardfaut"/>
    <w:link w:val="Objet"/>
    <w:rsid w:val="005F5558"/>
    <w:rPr>
      <w:rFonts w:ascii="Effra" w:hAnsi="Effra"/>
      <w:b/>
      <w:color w:val="0D5257"/>
    </w:rPr>
  </w:style>
  <w:style w:type="paragraph" w:customStyle="1" w:styleId="Signaturepar1personne">
    <w:name w:val="Signature par 1 personne"/>
    <w:basedOn w:val="Normal"/>
    <w:link w:val="Signaturepar1personneCar"/>
    <w:qFormat/>
    <w:rsid w:val="00B12C54"/>
    <w:pPr>
      <w:spacing w:before="1440" w:after="1440"/>
      <w:contextualSpacing/>
    </w:pPr>
  </w:style>
  <w:style w:type="character" w:customStyle="1" w:styleId="Signaturepar1personneCar">
    <w:name w:val="Signature par 1 personne Car"/>
    <w:basedOn w:val="Policepardfaut"/>
    <w:link w:val="Signaturepar1personne"/>
    <w:rsid w:val="00B12C54"/>
    <w:rPr>
      <w:rFonts w:ascii="Effra" w:hAnsi="Effra"/>
      <w:sz w:val="22"/>
    </w:rPr>
  </w:style>
  <w:style w:type="paragraph" w:customStyle="1" w:styleId="Signaturepar2personnes">
    <w:name w:val="Signature par 2 personnes"/>
    <w:basedOn w:val="Normal"/>
    <w:link w:val="Signaturepar2personnesCar"/>
    <w:qFormat/>
    <w:rsid w:val="00ED1F50"/>
    <w:pPr>
      <w:tabs>
        <w:tab w:val="left" w:pos="4395"/>
      </w:tabs>
      <w:spacing w:before="1440" w:after="1440"/>
      <w:ind w:right="-1"/>
      <w:contextualSpacing/>
    </w:pPr>
  </w:style>
  <w:style w:type="character" w:customStyle="1" w:styleId="Signaturepar2personnesCar">
    <w:name w:val="Signature par 2 personnes Car"/>
    <w:basedOn w:val="Policepardfaut"/>
    <w:link w:val="Signaturepar2personnes"/>
    <w:rsid w:val="00ED1F50"/>
    <w:rPr>
      <w:rFonts w:ascii="Effra" w:hAnsi="Effra"/>
      <w:sz w:val="20"/>
    </w:rPr>
  </w:style>
  <w:style w:type="paragraph" w:customStyle="1" w:styleId="Puce1">
    <w:name w:val="Puce 1"/>
    <w:basedOn w:val="Normal"/>
    <w:link w:val="Puce1Car"/>
    <w:qFormat/>
    <w:rsid w:val="006C74E0"/>
    <w:pPr>
      <w:numPr>
        <w:numId w:val="1"/>
      </w:numPr>
      <w:contextualSpacing/>
    </w:pPr>
  </w:style>
  <w:style w:type="character" w:customStyle="1" w:styleId="Puce1Car">
    <w:name w:val="Puce 1 Car"/>
    <w:basedOn w:val="Policepardfaut"/>
    <w:link w:val="Puce1"/>
    <w:rsid w:val="006C74E0"/>
    <w:rPr>
      <w:rFonts w:ascii="Effra" w:hAnsi="Effra"/>
      <w:sz w:val="20"/>
    </w:rPr>
  </w:style>
  <w:style w:type="paragraph" w:customStyle="1" w:styleId="Puce2">
    <w:name w:val="Puce 2"/>
    <w:basedOn w:val="Normal"/>
    <w:link w:val="Puce2Car"/>
    <w:qFormat/>
    <w:rsid w:val="006C74E0"/>
    <w:pPr>
      <w:numPr>
        <w:numId w:val="2"/>
      </w:numPr>
      <w:contextualSpacing/>
    </w:pPr>
  </w:style>
  <w:style w:type="character" w:customStyle="1" w:styleId="Puce2Car">
    <w:name w:val="Puce 2 Car"/>
    <w:basedOn w:val="Policepardfaut"/>
    <w:link w:val="Puce2"/>
    <w:rsid w:val="006C74E0"/>
    <w:rPr>
      <w:rFonts w:ascii="Effra" w:hAnsi="Effra"/>
      <w:sz w:val="20"/>
    </w:rPr>
  </w:style>
  <w:style w:type="paragraph" w:customStyle="1" w:styleId="TableauTitre">
    <w:name w:val="Tableau Titre"/>
    <w:basedOn w:val="Normal"/>
    <w:link w:val="TableauTitreCar"/>
    <w:rsid w:val="00F031F6"/>
    <w:pPr>
      <w:shd w:val="clear" w:color="auto" w:fill="0D5257"/>
      <w:spacing w:before="0" w:after="0"/>
      <w:contextualSpacing/>
      <w:jc w:val="center"/>
    </w:pPr>
    <w:rPr>
      <w:b/>
      <w:color w:val="FFFFFF"/>
    </w:rPr>
  </w:style>
  <w:style w:type="character" w:customStyle="1" w:styleId="TableauTitreCar">
    <w:name w:val="Tableau Titre Car"/>
    <w:basedOn w:val="Policepardfaut"/>
    <w:link w:val="TableauTitre"/>
    <w:rsid w:val="00F031F6"/>
    <w:rPr>
      <w:rFonts w:ascii="Effra" w:hAnsi="Effra"/>
      <w:b/>
      <w:color w:val="FFFFFF"/>
      <w:sz w:val="20"/>
      <w:shd w:val="clear" w:color="auto" w:fill="0D5257"/>
    </w:rPr>
  </w:style>
  <w:style w:type="paragraph" w:customStyle="1" w:styleId="TableauTotal">
    <w:name w:val="Tableau Total"/>
    <w:basedOn w:val="Normal"/>
    <w:link w:val="TableauTotalCar"/>
    <w:rsid w:val="00F031F6"/>
    <w:pPr>
      <w:shd w:val="clear" w:color="auto" w:fill="0D5257"/>
      <w:spacing w:before="0" w:after="0"/>
      <w:contextualSpacing/>
      <w:jc w:val="right"/>
    </w:pPr>
    <w:rPr>
      <w:color w:val="FFFFFF"/>
    </w:rPr>
  </w:style>
  <w:style w:type="character" w:customStyle="1" w:styleId="TableauTotalCar">
    <w:name w:val="Tableau Total Car"/>
    <w:basedOn w:val="Policepardfaut"/>
    <w:link w:val="TableauTotal"/>
    <w:rsid w:val="00F031F6"/>
    <w:rPr>
      <w:rFonts w:ascii="Effra" w:hAnsi="Effra"/>
      <w:color w:val="FFFFFF"/>
      <w:sz w:val="20"/>
      <w:shd w:val="clear" w:color="auto" w:fill="0D5257"/>
    </w:rPr>
  </w:style>
  <w:style w:type="paragraph" w:customStyle="1" w:styleId="TableauCorps">
    <w:name w:val="Tableau Corps"/>
    <w:basedOn w:val="Normal"/>
    <w:link w:val="TableauCorpsCar"/>
    <w:rsid w:val="00E8441D"/>
    <w:pPr>
      <w:spacing w:before="0" w:after="0"/>
      <w:contextualSpacing/>
      <w:jc w:val="right"/>
    </w:pPr>
    <w:rPr>
      <w:sz w:val="18"/>
    </w:rPr>
  </w:style>
  <w:style w:type="character" w:customStyle="1" w:styleId="TableauCorpsCar">
    <w:name w:val="Tableau Corps Car"/>
    <w:basedOn w:val="Policepardfaut"/>
    <w:link w:val="TableauCorps"/>
    <w:rsid w:val="00E8441D"/>
    <w:rPr>
      <w:rFonts w:ascii="Effra" w:hAnsi="Effra"/>
      <w:sz w:val="18"/>
    </w:rPr>
  </w:style>
  <w:style w:type="paragraph" w:customStyle="1" w:styleId="Tableausous-total1">
    <w:name w:val="Tableau sous-total 1"/>
    <w:basedOn w:val="Normal"/>
    <w:link w:val="Tableausous-total1Car"/>
    <w:rsid w:val="00F031F6"/>
    <w:pPr>
      <w:shd w:val="clear" w:color="auto" w:fill="00B3A9"/>
      <w:spacing w:before="0" w:after="0"/>
      <w:contextualSpacing/>
      <w:jc w:val="right"/>
    </w:pPr>
    <w:rPr>
      <w:color w:val="FFFFFF"/>
    </w:rPr>
  </w:style>
  <w:style w:type="character" w:customStyle="1" w:styleId="Tableausous-total1Car">
    <w:name w:val="Tableau sous-total 1 Car"/>
    <w:basedOn w:val="Policepardfaut"/>
    <w:link w:val="Tableausous-total1"/>
    <w:rsid w:val="00F031F6"/>
    <w:rPr>
      <w:rFonts w:ascii="Effra" w:hAnsi="Effra"/>
      <w:color w:val="FFFFFF"/>
      <w:sz w:val="20"/>
      <w:shd w:val="clear" w:color="auto" w:fill="00B3A9"/>
    </w:rPr>
  </w:style>
  <w:style w:type="paragraph" w:customStyle="1" w:styleId="Tableausous-total2">
    <w:name w:val="Tableau sous-total 2"/>
    <w:basedOn w:val="Normal"/>
    <w:link w:val="Tableausous-total2Car"/>
    <w:rsid w:val="00F031F6"/>
    <w:pPr>
      <w:shd w:val="clear" w:color="auto" w:fill="99E0DD"/>
      <w:spacing w:before="0" w:after="0"/>
      <w:contextualSpacing/>
      <w:jc w:val="right"/>
    </w:pPr>
    <w:rPr>
      <w:color w:val="FFFFFF"/>
    </w:rPr>
  </w:style>
  <w:style w:type="character" w:customStyle="1" w:styleId="Tableausous-total2Car">
    <w:name w:val="Tableau sous-total 2 Car"/>
    <w:basedOn w:val="Policepardfaut"/>
    <w:link w:val="Tableausous-total2"/>
    <w:rsid w:val="00F031F6"/>
    <w:rPr>
      <w:rFonts w:ascii="Effra" w:hAnsi="Effra"/>
      <w:color w:val="FFFFFF"/>
      <w:sz w:val="20"/>
      <w:shd w:val="clear" w:color="auto" w:fill="99E0DD"/>
    </w:rPr>
  </w:style>
  <w:style w:type="paragraph" w:customStyle="1" w:styleId="NatureSocit">
    <w:name w:val="Nature Société"/>
    <w:basedOn w:val="Normal"/>
    <w:link w:val="NatureSocitCar"/>
    <w:qFormat/>
    <w:rsid w:val="00B12C54"/>
    <w:pPr>
      <w:spacing w:after="960"/>
      <w:contextualSpacing/>
    </w:pPr>
    <w:rPr>
      <w:color w:val="575756"/>
    </w:rPr>
  </w:style>
  <w:style w:type="character" w:customStyle="1" w:styleId="NatureSocitCar">
    <w:name w:val="Nature Société Car"/>
    <w:basedOn w:val="Policepardfaut"/>
    <w:link w:val="NatureSocit"/>
    <w:rsid w:val="00B12C54"/>
    <w:rPr>
      <w:rFonts w:ascii="Effra" w:hAnsi="Effra"/>
      <w:color w:val="575756"/>
      <w:sz w:val="22"/>
    </w:rPr>
  </w:style>
  <w:style w:type="paragraph" w:customStyle="1" w:styleId="Socit">
    <w:name w:val="Société"/>
    <w:basedOn w:val="Normal"/>
    <w:next w:val="NatureSocit"/>
    <w:link w:val="SocitCar"/>
    <w:qFormat/>
    <w:rsid w:val="00755DA4"/>
    <w:pPr>
      <w:spacing w:before="1800"/>
    </w:pPr>
    <w:rPr>
      <w:color w:val="00B3A9"/>
      <w:sz w:val="64"/>
    </w:rPr>
  </w:style>
  <w:style w:type="character" w:customStyle="1" w:styleId="SocitCar">
    <w:name w:val="Société Car"/>
    <w:basedOn w:val="Policepardfaut"/>
    <w:link w:val="Socit"/>
    <w:rsid w:val="00755DA4"/>
    <w:rPr>
      <w:rFonts w:ascii="Effra" w:hAnsi="Effra"/>
      <w:color w:val="00B3A9"/>
      <w:sz w:val="64"/>
    </w:rPr>
  </w:style>
  <w:style w:type="paragraph" w:styleId="En-ttedetabledesmatires">
    <w:name w:val="TOC Heading"/>
    <w:basedOn w:val="Titre1"/>
    <w:next w:val="Normal"/>
    <w:uiPriority w:val="39"/>
    <w:unhideWhenUsed/>
    <w:qFormat/>
    <w:rsid w:val="008A76B7"/>
    <w:pPr>
      <w:numPr>
        <w:numId w:val="0"/>
      </w:numPr>
      <w:spacing w:before="480" w:after="0" w:line="276" w:lineRule="auto"/>
      <w:outlineLvl w:val="9"/>
    </w:pPr>
    <w:rPr>
      <w:color w:val="0D5257"/>
      <w:sz w:val="44"/>
      <w:lang w:eastAsia="fr-FR"/>
    </w:rPr>
  </w:style>
  <w:style w:type="paragraph" w:styleId="TM3">
    <w:name w:val="toc 3"/>
    <w:basedOn w:val="Normal"/>
    <w:next w:val="Normal"/>
    <w:autoRedefine/>
    <w:uiPriority w:val="39"/>
    <w:unhideWhenUsed/>
    <w:rsid w:val="007C307B"/>
    <w:pPr>
      <w:tabs>
        <w:tab w:val="left" w:pos="1560"/>
        <w:tab w:val="right" w:pos="8778"/>
      </w:tabs>
      <w:spacing w:before="0" w:after="0"/>
      <w:ind w:left="1418" w:hanging="425"/>
    </w:pPr>
    <w:rPr>
      <w:rFonts w:asciiTheme="minorHAnsi" w:hAnsiTheme="minorHAnsi" w:cstheme="minorHAnsi"/>
      <w:szCs w:val="20"/>
    </w:rPr>
  </w:style>
  <w:style w:type="paragraph" w:customStyle="1" w:styleId="TitreSecondaire">
    <w:name w:val="Titre Secondaire"/>
    <w:basedOn w:val="Normal"/>
    <w:link w:val="TitreSecondaireCar"/>
    <w:qFormat/>
    <w:rsid w:val="00686D32"/>
    <w:pPr>
      <w:contextualSpacing/>
    </w:pPr>
    <w:rPr>
      <w:color w:val="66D1CB"/>
      <w:sz w:val="36"/>
    </w:rPr>
  </w:style>
  <w:style w:type="character" w:customStyle="1" w:styleId="TitreSecondaireCar">
    <w:name w:val="Titre Secondaire Car"/>
    <w:basedOn w:val="Policepardfaut"/>
    <w:link w:val="TitreSecondaire"/>
    <w:rsid w:val="00686D32"/>
    <w:rPr>
      <w:rFonts w:ascii="Effra" w:hAnsi="Effra"/>
      <w:color w:val="66D1CB"/>
      <w:sz w:val="36"/>
    </w:rPr>
  </w:style>
  <w:style w:type="table" w:styleId="Grilledutableau">
    <w:name w:val="Table Grid"/>
    <w:basedOn w:val="TableauNormal"/>
    <w:uiPriority w:val="59"/>
    <w:rsid w:val="00CB7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rsid w:val="00755DA4"/>
    <w:pPr>
      <w:spacing w:before="0" w:after="0"/>
      <w:ind w:right="113"/>
      <w:jc w:val="right"/>
    </w:pPr>
    <w:rPr>
      <w:rFonts w:eastAsia="Times New Roman" w:cs="Times New Roman"/>
      <w:color w:val="262626"/>
      <w:sz w:val="16"/>
      <w:szCs w:val="24"/>
      <w:lang w:eastAsia="fr-FR"/>
    </w:rPr>
  </w:style>
  <w:style w:type="character" w:customStyle="1" w:styleId="PieddepageCar">
    <w:name w:val="Pied de page Car"/>
    <w:basedOn w:val="Policepardfaut"/>
    <w:link w:val="Pieddepage"/>
    <w:rsid w:val="00755DA4"/>
    <w:rPr>
      <w:rFonts w:ascii="Effra" w:eastAsia="Times New Roman" w:hAnsi="Effra" w:cs="Times New Roman"/>
      <w:color w:val="262626"/>
      <w:sz w:val="16"/>
      <w:szCs w:val="24"/>
      <w:lang w:eastAsia="fr-FR"/>
    </w:rPr>
  </w:style>
  <w:style w:type="paragraph" w:styleId="Index1">
    <w:name w:val="index 1"/>
    <w:basedOn w:val="Normal"/>
    <w:uiPriority w:val="99"/>
    <w:unhideWhenUsed/>
    <w:qFormat/>
    <w:rsid w:val="00F53CA9"/>
    <w:pPr>
      <w:ind w:left="284"/>
    </w:pPr>
  </w:style>
  <w:style w:type="paragraph" w:styleId="TM1">
    <w:name w:val="toc 1"/>
    <w:basedOn w:val="Normal"/>
    <w:next w:val="Normal"/>
    <w:autoRedefine/>
    <w:uiPriority w:val="39"/>
    <w:unhideWhenUsed/>
    <w:rsid w:val="00755DA4"/>
    <w:pPr>
      <w:spacing w:after="120"/>
    </w:pPr>
    <w:rPr>
      <w:rFonts w:asciiTheme="minorHAnsi" w:hAnsiTheme="minorHAnsi" w:cstheme="minorHAnsi"/>
      <w:b/>
      <w:bCs/>
      <w:szCs w:val="20"/>
    </w:rPr>
  </w:style>
  <w:style w:type="character" w:customStyle="1" w:styleId="Titre1Car">
    <w:name w:val="Titre 1 Car"/>
    <w:basedOn w:val="Policepardfaut"/>
    <w:link w:val="Titre1"/>
    <w:uiPriority w:val="9"/>
    <w:rsid w:val="00530ACC"/>
    <w:rPr>
      <w:rFonts w:eastAsiaTheme="majorEastAsia" w:cstheme="majorBidi"/>
      <w:b/>
      <w:bCs/>
      <w:color w:val="0070C0"/>
      <w:sz w:val="28"/>
      <w:szCs w:val="28"/>
    </w:rPr>
  </w:style>
  <w:style w:type="character" w:customStyle="1" w:styleId="Titre2Car">
    <w:name w:val="Titre 2 Car"/>
    <w:basedOn w:val="Policepardfaut"/>
    <w:link w:val="Titre2"/>
    <w:uiPriority w:val="9"/>
    <w:rsid w:val="0095549E"/>
    <w:rPr>
      <w:rFonts w:eastAsiaTheme="majorEastAsia" w:cstheme="majorBidi"/>
      <w:b/>
      <w:bCs/>
      <w:sz w:val="24"/>
      <w:szCs w:val="24"/>
    </w:rPr>
  </w:style>
  <w:style w:type="paragraph" w:styleId="TM2">
    <w:name w:val="toc 2"/>
    <w:basedOn w:val="Normal"/>
    <w:next w:val="Normal"/>
    <w:autoRedefine/>
    <w:uiPriority w:val="39"/>
    <w:unhideWhenUsed/>
    <w:rsid w:val="00755DA4"/>
    <w:pPr>
      <w:spacing w:before="120" w:after="0"/>
      <w:ind w:left="200"/>
    </w:pPr>
    <w:rPr>
      <w:rFonts w:asciiTheme="minorHAnsi" w:hAnsiTheme="minorHAnsi" w:cstheme="minorHAnsi"/>
      <w:i/>
      <w:iCs/>
      <w:szCs w:val="20"/>
    </w:rPr>
  </w:style>
  <w:style w:type="character" w:styleId="Lienhypertexte">
    <w:name w:val="Hyperlink"/>
    <w:basedOn w:val="Policepardfaut"/>
    <w:uiPriority w:val="99"/>
    <w:unhideWhenUsed/>
    <w:rsid w:val="007830CF"/>
    <w:rPr>
      <w:color w:val="0000FF" w:themeColor="hyperlink"/>
      <w:u w:val="single"/>
    </w:rPr>
  </w:style>
  <w:style w:type="paragraph" w:styleId="Sansinterligne">
    <w:name w:val="No Spacing"/>
    <w:uiPriority w:val="1"/>
    <w:rsid w:val="0013432B"/>
    <w:pPr>
      <w:spacing w:after="0" w:line="240" w:lineRule="auto"/>
    </w:pPr>
    <w:rPr>
      <w:rFonts w:ascii="Effra" w:hAnsi="Effra"/>
    </w:rPr>
  </w:style>
  <w:style w:type="paragraph" w:styleId="Index2">
    <w:name w:val="index 2"/>
    <w:basedOn w:val="Normal"/>
    <w:autoRedefine/>
    <w:uiPriority w:val="99"/>
    <w:unhideWhenUsed/>
    <w:qFormat/>
    <w:rsid w:val="00225551"/>
    <w:pPr>
      <w:ind w:right="-1"/>
    </w:pPr>
    <w:rPr>
      <w:rFonts w:asciiTheme="minorHAnsi" w:hAnsiTheme="minorHAnsi"/>
    </w:rPr>
  </w:style>
  <w:style w:type="paragraph" w:styleId="Titre">
    <w:name w:val="Title"/>
    <w:basedOn w:val="Normal"/>
    <w:link w:val="TitreCar"/>
    <w:uiPriority w:val="10"/>
    <w:qFormat/>
    <w:rsid w:val="00755DA4"/>
    <w:pPr>
      <w:contextualSpacing/>
    </w:pPr>
    <w:rPr>
      <w:rFonts w:eastAsiaTheme="majorEastAsia" w:cstheme="majorBidi"/>
      <w:color w:val="575756"/>
      <w:sz w:val="36"/>
      <w:szCs w:val="52"/>
    </w:rPr>
  </w:style>
  <w:style w:type="character" w:customStyle="1" w:styleId="TitreCar">
    <w:name w:val="Titre Car"/>
    <w:basedOn w:val="Policepardfaut"/>
    <w:link w:val="Titre"/>
    <w:uiPriority w:val="10"/>
    <w:rsid w:val="00755DA4"/>
    <w:rPr>
      <w:rFonts w:ascii="Effra" w:eastAsiaTheme="majorEastAsia" w:hAnsi="Effra" w:cstheme="majorBidi"/>
      <w:color w:val="575756"/>
      <w:sz w:val="36"/>
      <w:szCs w:val="52"/>
    </w:rPr>
  </w:style>
  <w:style w:type="paragraph" w:styleId="Textedebulles">
    <w:name w:val="Balloon Text"/>
    <w:basedOn w:val="Normal"/>
    <w:link w:val="TextedebullesCar"/>
    <w:uiPriority w:val="99"/>
    <w:semiHidden/>
    <w:unhideWhenUsed/>
    <w:rsid w:val="007B2347"/>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B2347"/>
    <w:rPr>
      <w:rFonts w:ascii="Tahoma" w:hAnsi="Tahoma" w:cs="Tahoma"/>
      <w:sz w:val="16"/>
      <w:szCs w:val="16"/>
    </w:rPr>
  </w:style>
  <w:style w:type="character" w:customStyle="1" w:styleId="Titre4Car">
    <w:name w:val="Titre 4 Car"/>
    <w:basedOn w:val="Policepardfaut"/>
    <w:link w:val="Titre4"/>
    <w:uiPriority w:val="9"/>
    <w:rsid w:val="006C74E0"/>
    <w:rPr>
      <w:rFonts w:asciiTheme="majorHAnsi" w:eastAsiaTheme="majorEastAsia" w:hAnsiTheme="majorHAnsi" w:cstheme="majorBidi"/>
      <w:b/>
      <w:bCs/>
      <w:i/>
      <w:iCs/>
      <w:color w:val="00B2A9" w:themeColor="accent1"/>
    </w:rPr>
  </w:style>
  <w:style w:type="paragraph" w:styleId="En-tte">
    <w:name w:val="header"/>
    <w:basedOn w:val="Normal"/>
    <w:link w:val="En-tteCar"/>
    <w:uiPriority w:val="99"/>
    <w:unhideWhenUsed/>
    <w:rsid w:val="00F53CA9"/>
    <w:pPr>
      <w:tabs>
        <w:tab w:val="center" w:pos="4536"/>
        <w:tab w:val="right" w:pos="9072"/>
      </w:tabs>
      <w:spacing w:before="0" w:after="0"/>
    </w:pPr>
  </w:style>
  <w:style w:type="character" w:customStyle="1" w:styleId="En-tteCar">
    <w:name w:val="En-tête Car"/>
    <w:basedOn w:val="Policepardfaut"/>
    <w:link w:val="En-tte"/>
    <w:uiPriority w:val="99"/>
    <w:rsid w:val="00F53CA9"/>
    <w:rPr>
      <w:rFonts w:ascii="Effra" w:hAnsi="Effra"/>
    </w:rPr>
  </w:style>
  <w:style w:type="paragraph" w:customStyle="1" w:styleId="Tableausous-totalautre">
    <w:name w:val="Tableau sous-total autre"/>
    <w:basedOn w:val="Normal"/>
    <w:link w:val="Tableausous-totalautreCar"/>
    <w:rsid w:val="00100CE4"/>
    <w:pPr>
      <w:spacing w:before="0" w:after="0"/>
      <w:contextualSpacing/>
    </w:pPr>
  </w:style>
  <w:style w:type="character" w:customStyle="1" w:styleId="Tableausous-totalautreCar">
    <w:name w:val="Tableau sous-total autre Car"/>
    <w:basedOn w:val="Policepardfaut"/>
    <w:link w:val="Tableausous-totalautre"/>
    <w:rsid w:val="00100CE4"/>
    <w:rPr>
      <w:rFonts w:ascii="Effra" w:hAnsi="Effra"/>
      <w:sz w:val="20"/>
    </w:rPr>
  </w:style>
  <w:style w:type="paragraph" w:styleId="Paragraphedeliste">
    <w:name w:val="List Paragraph"/>
    <w:basedOn w:val="Normal"/>
    <w:uiPriority w:val="34"/>
    <w:rsid w:val="007A2BDC"/>
    <w:pPr>
      <w:ind w:left="720"/>
      <w:contextualSpacing/>
    </w:pPr>
  </w:style>
  <w:style w:type="paragraph" w:styleId="NormalWeb">
    <w:name w:val="Normal (Web)"/>
    <w:basedOn w:val="Normal"/>
    <w:uiPriority w:val="99"/>
    <w:semiHidden/>
    <w:unhideWhenUsed/>
    <w:rsid w:val="00530ACC"/>
    <w:pPr>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30ACC"/>
    <w:rPr>
      <w:b/>
      <w:bCs/>
    </w:rPr>
  </w:style>
  <w:style w:type="character" w:styleId="Marquedecommentaire">
    <w:name w:val="annotation reference"/>
    <w:basedOn w:val="Policepardfaut"/>
    <w:uiPriority w:val="99"/>
    <w:semiHidden/>
    <w:unhideWhenUsed/>
    <w:rsid w:val="00172498"/>
    <w:rPr>
      <w:sz w:val="16"/>
      <w:szCs w:val="16"/>
    </w:rPr>
  </w:style>
  <w:style w:type="paragraph" w:styleId="Commentaire">
    <w:name w:val="annotation text"/>
    <w:basedOn w:val="Normal"/>
    <w:link w:val="CommentaireCar"/>
    <w:uiPriority w:val="99"/>
    <w:semiHidden/>
    <w:unhideWhenUsed/>
    <w:rsid w:val="00172498"/>
    <w:rPr>
      <w:szCs w:val="20"/>
    </w:rPr>
  </w:style>
  <w:style w:type="character" w:customStyle="1" w:styleId="CommentaireCar">
    <w:name w:val="Commentaire Car"/>
    <w:basedOn w:val="Policepardfaut"/>
    <w:link w:val="Commentaire"/>
    <w:uiPriority w:val="99"/>
    <w:semiHidden/>
    <w:rsid w:val="00172498"/>
    <w:rPr>
      <w:rFonts w:ascii="Effra" w:hAnsi="Effra"/>
      <w:sz w:val="20"/>
      <w:szCs w:val="20"/>
    </w:rPr>
  </w:style>
  <w:style w:type="paragraph" w:styleId="Objetducommentaire">
    <w:name w:val="annotation subject"/>
    <w:basedOn w:val="Commentaire"/>
    <w:next w:val="Commentaire"/>
    <w:link w:val="ObjetducommentaireCar"/>
    <w:uiPriority w:val="99"/>
    <w:semiHidden/>
    <w:unhideWhenUsed/>
    <w:rsid w:val="00172498"/>
    <w:rPr>
      <w:b/>
      <w:bCs/>
    </w:rPr>
  </w:style>
  <w:style w:type="character" w:customStyle="1" w:styleId="ObjetducommentaireCar">
    <w:name w:val="Objet du commentaire Car"/>
    <w:basedOn w:val="CommentaireCar"/>
    <w:link w:val="Objetducommentaire"/>
    <w:uiPriority w:val="99"/>
    <w:semiHidden/>
    <w:rsid w:val="00172498"/>
    <w:rPr>
      <w:rFonts w:ascii="Effra" w:hAnsi="Effra"/>
      <w:b/>
      <w:bCs/>
      <w:sz w:val="20"/>
      <w:szCs w:val="20"/>
    </w:rPr>
  </w:style>
  <w:style w:type="character" w:styleId="Accentuation">
    <w:name w:val="Emphasis"/>
    <w:basedOn w:val="Policepardfaut"/>
    <w:uiPriority w:val="20"/>
    <w:qFormat/>
    <w:rsid w:val="00763E7C"/>
    <w:rPr>
      <w:i/>
      <w:iCs/>
    </w:rPr>
  </w:style>
  <w:style w:type="paragraph" w:styleId="Notedebasdepage">
    <w:name w:val="footnote text"/>
    <w:basedOn w:val="Normal"/>
    <w:link w:val="NotedebasdepageCar"/>
    <w:uiPriority w:val="99"/>
    <w:semiHidden/>
    <w:unhideWhenUsed/>
    <w:rsid w:val="00BE1A79"/>
    <w:pPr>
      <w:spacing w:before="0" w:after="0"/>
    </w:pPr>
    <w:rPr>
      <w:szCs w:val="20"/>
    </w:rPr>
  </w:style>
  <w:style w:type="character" w:customStyle="1" w:styleId="NotedebasdepageCar">
    <w:name w:val="Note de bas de page Car"/>
    <w:basedOn w:val="Policepardfaut"/>
    <w:link w:val="Notedebasdepage"/>
    <w:uiPriority w:val="99"/>
    <w:semiHidden/>
    <w:rsid w:val="00BE1A79"/>
    <w:rPr>
      <w:rFonts w:ascii="Effra" w:hAnsi="Effra"/>
      <w:sz w:val="20"/>
      <w:szCs w:val="20"/>
    </w:rPr>
  </w:style>
  <w:style w:type="character" w:styleId="Appelnotedebasdep">
    <w:name w:val="footnote reference"/>
    <w:basedOn w:val="Policepardfaut"/>
    <w:uiPriority w:val="99"/>
    <w:semiHidden/>
    <w:unhideWhenUsed/>
    <w:rsid w:val="00BE1A79"/>
    <w:rPr>
      <w:vertAlign w:val="superscript"/>
    </w:rPr>
  </w:style>
  <w:style w:type="paragraph" w:styleId="TM4">
    <w:name w:val="toc 4"/>
    <w:basedOn w:val="Normal"/>
    <w:next w:val="Normal"/>
    <w:autoRedefine/>
    <w:uiPriority w:val="39"/>
    <w:unhideWhenUsed/>
    <w:rsid w:val="007C307B"/>
    <w:pPr>
      <w:spacing w:before="0" w:after="0"/>
      <w:ind w:left="600"/>
    </w:pPr>
    <w:rPr>
      <w:rFonts w:asciiTheme="minorHAnsi" w:hAnsiTheme="minorHAnsi" w:cstheme="minorHAnsi"/>
      <w:szCs w:val="20"/>
    </w:rPr>
  </w:style>
  <w:style w:type="paragraph" w:styleId="TM5">
    <w:name w:val="toc 5"/>
    <w:basedOn w:val="Normal"/>
    <w:next w:val="Normal"/>
    <w:autoRedefine/>
    <w:uiPriority w:val="39"/>
    <w:unhideWhenUsed/>
    <w:rsid w:val="007C307B"/>
    <w:pPr>
      <w:spacing w:before="0" w:after="0"/>
      <w:ind w:left="800"/>
    </w:pPr>
    <w:rPr>
      <w:rFonts w:asciiTheme="minorHAnsi" w:hAnsiTheme="minorHAnsi" w:cstheme="minorHAnsi"/>
      <w:szCs w:val="20"/>
    </w:rPr>
  </w:style>
  <w:style w:type="paragraph" w:styleId="TM6">
    <w:name w:val="toc 6"/>
    <w:basedOn w:val="Normal"/>
    <w:next w:val="Normal"/>
    <w:autoRedefine/>
    <w:uiPriority w:val="39"/>
    <w:unhideWhenUsed/>
    <w:rsid w:val="007C307B"/>
    <w:pPr>
      <w:spacing w:before="0" w:after="0"/>
      <w:ind w:left="1000"/>
    </w:pPr>
    <w:rPr>
      <w:rFonts w:asciiTheme="minorHAnsi" w:hAnsiTheme="minorHAnsi" w:cstheme="minorHAnsi"/>
      <w:szCs w:val="20"/>
    </w:rPr>
  </w:style>
  <w:style w:type="paragraph" w:styleId="TM7">
    <w:name w:val="toc 7"/>
    <w:basedOn w:val="Normal"/>
    <w:next w:val="Normal"/>
    <w:autoRedefine/>
    <w:uiPriority w:val="39"/>
    <w:unhideWhenUsed/>
    <w:rsid w:val="007C307B"/>
    <w:pPr>
      <w:spacing w:before="0" w:after="0"/>
      <w:ind w:left="1200"/>
    </w:pPr>
    <w:rPr>
      <w:rFonts w:asciiTheme="minorHAnsi" w:hAnsiTheme="minorHAnsi" w:cstheme="minorHAnsi"/>
      <w:szCs w:val="20"/>
    </w:rPr>
  </w:style>
  <w:style w:type="paragraph" w:styleId="TM8">
    <w:name w:val="toc 8"/>
    <w:basedOn w:val="Normal"/>
    <w:next w:val="Normal"/>
    <w:autoRedefine/>
    <w:uiPriority w:val="39"/>
    <w:unhideWhenUsed/>
    <w:rsid w:val="007C307B"/>
    <w:pPr>
      <w:spacing w:before="0" w:after="0"/>
      <w:ind w:left="1400"/>
    </w:pPr>
    <w:rPr>
      <w:rFonts w:asciiTheme="minorHAnsi" w:hAnsiTheme="minorHAnsi" w:cstheme="minorHAnsi"/>
      <w:szCs w:val="20"/>
    </w:rPr>
  </w:style>
  <w:style w:type="paragraph" w:styleId="TM9">
    <w:name w:val="toc 9"/>
    <w:basedOn w:val="Normal"/>
    <w:next w:val="Normal"/>
    <w:autoRedefine/>
    <w:uiPriority w:val="39"/>
    <w:unhideWhenUsed/>
    <w:rsid w:val="007C307B"/>
    <w:pPr>
      <w:spacing w:before="0" w:after="0"/>
      <w:ind w:left="1600"/>
    </w:pPr>
    <w:rPr>
      <w:rFonts w:asciiTheme="minorHAnsi" w:hAnsiTheme="minorHAnsi" w:cs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5274">
      <w:bodyDiv w:val="1"/>
      <w:marLeft w:val="0"/>
      <w:marRight w:val="0"/>
      <w:marTop w:val="0"/>
      <w:marBottom w:val="0"/>
      <w:divBdr>
        <w:top w:val="none" w:sz="0" w:space="0" w:color="auto"/>
        <w:left w:val="none" w:sz="0" w:space="0" w:color="auto"/>
        <w:bottom w:val="none" w:sz="0" w:space="0" w:color="auto"/>
        <w:right w:val="none" w:sz="0" w:space="0" w:color="auto"/>
      </w:divBdr>
    </w:div>
    <w:div w:id="87164064">
      <w:bodyDiv w:val="1"/>
      <w:marLeft w:val="0"/>
      <w:marRight w:val="0"/>
      <w:marTop w:val="0"/>
      <w:marBottom w:val="0"/>
      <w:divBdr>
        <w:top w:val="none" w:sz="0" w:space="0" w:color="auto"/>
        <w:left w:val="none" w:sz="0" w:space="0" w:color="auto"/>
        <w:bottom w:val="none" w:sz="0" w:space="0" w:color="auto"/>
        <w:right w:val="none" w:sz="0" w:space="0" w:color="auto"/>
      </w:divBdr>
    </w:div>
    <w:div w:id="133837568">
      <w:bodyDiv w:val="1"/>
      <w:marLeft w:val="0"/>
      <w:marRight w:val="0"/>
      <w:marTop w:val="0"/>
      <w:marBottom w:val="0"/>
      <w:divBdr>
        <w:top w:val="none" w:sz="0" w:space="0" w:color="auto"/>
        <w:left w:val="none" w:sz="0" w:space="0" w:color="auto"/>
        <w:bottom w:val="none" w:sz="0" w:space="0" w:color="auto"/>
        <w:right w:val="none" w:sz="0" w:space="0" w:color="auto"/>
      </w:divBdr>
    </w:div>
    <w:div w:id="162280632">
      <w:bodyDiv w:val="1"/>
      <w:marLeft w:val="0"/>
      <w:marRight w:val="0"/>
      <w:marTop w:val="0"/>
      <w:marBottom w:val="0"/>
      <w:divBdr>
        <w:top w:val="none" w:sz="0" w:space="0" w:color="auto"/>
        <w:left w:val="none" w:sz="0" w:space="0" w:color="auto"/>
        <w:bottom w:val="none" w:sz="0" w:space="0" w:color="auto"/>
        <w:right w:val="none" w:sz="0" w:space="0" w:color="auto"/>
      </w:divBdr>
    </w:div>
    <w:div w:id="174393191">
      <w:bodyDiv w:val="1"/>
      <w:marLeft w:val="0"/>
      <w:marRight w:val="0"/>
      <w:marTop w:val="0"/>
      <w:marBottom w:val="0"/>
      <w:divBdr>
        <w:top w:val="none" w:sz="0" w:space="0" w:color="auto"/>
        <w:left w:val="none" w:sz="0" w:space="0" w:color="auto"/>
        <w:bottom w:val="none" w:sz="0" w:space="0" w:color="auto"/>
        <w:right w:val="none" w:sz="0" w:space="0" w:color="auto"/>
      </w:divBdr>
    </w:div>
    <w:div w:id="201020416">
      <w:bodyDiv w:val="1"/>
      <w:marLeft w:val="0"/>
      <w:marRight w:val="0"/>
      <w:marTop w:val="0"/>
      <w:marBottom w:val="0"/>
      <w:divBdr>
        <w:top w:val="none" w:sz="0" w:space="0" w:color="auto"/>
        <w:left w:val="none" w:sz="0" w:space="0" w:color="auto"/>
        <w:bottom w:val="none" w:sz="0" w:space="0" w:color="auto"/>
        <w:right w:val="none" w:sz="0" w:space="0" w:color="auto"/>
      </w:divBdr>
    </w:div>
    <w:div w:id="230118751">
      <w:bodyDiv w:val="1"/>
      <w:marLeft w:val="0"/>
      <w:marRight w:val="0"/>
      <w:marTop w:val="0"/>
      <w:marBottom w:val="0"/>
      <w:divBdr>
        <w:top w:val="none" w:sz="0" w:space="0" w:color="auto"/>
        <w:left w:val="none" w:sz="0" w:space="0" w:color="auto"/>
        <w:bottom w:val="none" w:sz="0" w:space="0" w:color="auto"/>
        <w:right w:val="none" w:sz="0" w:space="0" w:color="auto"/>
      </w:divBdr>
    </w:div>
    <w:div w:id="245723181">
      <w:bodyDiv w:val="1"/>
      <w:marLeft w:val="0"/>
      <w:marRight w:val="0"/>
      <w:marTop w:val="0"/>
      <w:marBottom w:val="0"/>
      <w:divBdr>
        <w:top w:val="none" w:sz="0" w:space="0" w:color="auto"/>
        <w:left w:val="none" w:sz="0" w:space="0" w:color="auto"/>
        <w:bottom w:val="none" w:sz="0" w:space="0" w:color="auto"/>
        <w:right w:val="none" w:sz="0" w:space="0" w:color="auto"/>
      </w:divBdr>
    </w:div>
    <w:div w:id="261912028">
      <w:bodyDiv w:val="1"/>
      <w:marLeft w:val="0"/>
      <w:marRight w:val="0"/>
      <w:marTop w:val="0"/>
      <w:marBottom w:val="0"/>
      <w:divBdr>
        <w:top w:val="none" w:sz="0" w:space="0" w:color="auto"/>
        <w:left w:val="none" w:sz="0" w:space="0" w:color="auto"/>
        <w:bottom w:val="none" w:sz="0" w:space="0" w:color="auto"/>
        <w:right w:val="none" w:sz="0" w:space="0" w:color="auto"/>
      </w:divBdr>
    </w:div>
    <w:div w:id="284235894">
      <w:bodyDiv w:val="1"/>
      <w:marLeft w:val="0"/>
      <w:marRight w:val="0"/>
      <w:marTop w:val="0"/>
      <w:marBottom w:val="0"/>
      <w:divBdr>
        <w:top w:val="none" w:sz="0" w:space="0" w:color="auto"/>
        <w:left w:val="none" w:sz="0" w:space="0" w:color="auto"/>
        <w:bottom w:val="none" w:sz="0" w:space="0" w:color="auto"/>
        <w:right w:val="none" w:sz="0" w:space="0" w:color="auto"/>
      </w:divBdr>
    </w:div>
    <w:div w:id="353190153">
      <w:bodyDiv w:val="1"/>
      <w:marLeft w:val="0"/>
      <w:marRight w:val="0"/>
      <w:marTop w:val="0"/>
      <w:marBottom w:val="0"/>
      <w:divBdr>
        <w:top w:val="none" w:sz="0" w:space="0" w:color="auto"/>
        <w:left w:val="none" w:sz="0" w:space="0" w:color="auto"/>
        <w:bottom w:val="none" w:sz="0" w:space="0" w:color="auto"/>
        <w:right w:val="none" w:sz="0" w:space="0" w:color="auto"/>
      </w:divBdr>
    </w:div>
    <w:div w:id="383721356">
      <w:bodyDiv w:val="1"/>
      <w:marLeft w:val="0"/>
      <w:marRight w:val="0"/>
      <w:marTop w:val="0"/>
      <w:marBottom w:val="0"/>
      <w:divBdr>
        <w:top w:val="none" w:sz="0" w:space="0" w:color="auto"/>
        <w:left w:val="none" w:sz="0" w:space="0" w:color="auto"/>
        <w:bottom w:val="none" w:sz="0" w:space="0" w:color="auto"/>
        <w:right w:val="none" w:sz="0" w:space="0" w:color="auto"/>
      </w:divBdr>
    </w:div>
    <w:div w:id="383795854">
      <w:bodyDiv w:val="1"/>
      <w:marLeft w:val="0"/>
      <w:marRight w:val="0"/>
      <w:marTop w:val="0"/>
      <w:marBottom w:val="0"/>
      <w:divBdr>
        <w:top w:val="none" w:sz="0" w:space="0" w:color="auto"/>
        <w:left w:val="none" w:sz="0" w:space="0" w:color="auto"/>
        <w:bottom w:val="none" w:sz="0" w:space="0" w:color="auto"/>
        <w:right w:val="none" w:sz="0" w:space="0" w:color="auto"/>
      </w:divBdr>
    </w:div>
    <w:div w:id="399716583">
      <w:bodyDiv w:val="1"/>
      <w:marLeft w:val="0"/>
      <w:marRight w:val="0"/>
      <w:marTop w:val="0"/>
      <w:marBottom w:val="0"/>
      <w:divBdr>
        <w:top w:val="none" w:sz="0" w:space="0" w:color="auto"/>
        <w:left w:val="none" w:sz="0" w:space="0" w:color="auto"/>
        <w:bottom w:val="none" w:sz="0" w:space="0" w:color="auto"/>
        <w:right w:val="none" w:sz="0" w:space="0" w:color="auto"/>
      </w:divBdr>
    </w:div>
    <w:div w:id="468743479">
      <w:bodyDiv w:val="1"/>
      <w:marLeft w:val="0"/>
      <w:marRight w:val="0"/>
      <w:marTop w:val="0"/>
      <w:marBottom w:val="0"/>
      <w:divBdr>
        <w:top w:val="none" w:sz="0" w:space="0" w:color="auto"/>
        <w:left w:val="none" w:sz="0" w:space="0" w:color="auto"/>
        <w:bottom w:val="none" w:sz="0" w:space="0" w:color="auto"/>
        <w:right w:val="none" w:sz="0" w:space="0" w:color="auto"/>
      </w:divBdr>
    </w:div>
    <w:div w:id="468787632">
      <w:bodyDiv w:val="1"/>
      <w:marLeft w:val="0"/>
      <w:marRight w:val="0"/>
      <w:marTop w:val="0"/>
      <w:marBottom w:val="0"/>
      <w:divBdr>
        <w:top w:val="none" w:sz="0" w:space="0" w:color="auto"/>
        <w:left w:val="none" w:sz="0" w:space="0" w:color="auto"/>
        <w:bottom w:val="none" w:sz="0" w:space="0" w:color="auto"/>
        <w:right w:val="none" w:sz="0" w:space="0" w:color="auto"/>
      </w:divBdr>
    </w:div>
    <w:div w:id="515929153">
      <w:bodyDiv w:val="1"/>
      <w:marLeft w:val="0"/>
      <w:marRight w:val="0"/>
      <w:marTop w:val="0"/>
      <w:marBottom w:val="0"/>
      <w:divBdr>
        <w:top w:val="none" w:sz="0" w:space="0" w:color="auto"/>
        <w:left w:val="none" w:sz="0" w:space="0" w:color="auto"/>
        <w:bottom w:val="none" w:sz="0" w:space="0" w:color="auto"/>
        <w:right w:val="none" w:sz="0" w:space="0" w:color="auto"/>
      </w:divBdr>
    </w:div>
    <w:div w:id="547297441">
      <w:bodyDiv w:val="1"/>
      <w:marLeft w:val="0"/>
      <w:marRight w:val="0"/>
      <w:marTop w:val="0"/>
      <w:marBottom w:val="0"/>
      <w:divBdr>
        <w:top w:val="none" w:sz="0" w:space="0" w:color="auto"/>
        <w:left w:val="none" w:sz="0" w:space="0" w:color="auto"/>
        <w:bottom w:val="none" w:sz="0" w:space="0" w:color="auto"/>
        <w:right w:val="none" w:sz="0" w:space="0" w:color="auto"/>
      </w:divBdr>
    </w:div>
    <w:div w:id="566182799">
      <w:bodyDiv w:val="1"/>
      <w:marLeft w:val="0"/>
      <w:marRight w:val="0"/>
      <w:marTop w:val="0"/>
      <w:marBottom w:val="0"/>
      <w:divBdr>
        <w:top w:val="none" w:sz="0" w:space="0" w:color="auto"/>
        <w:left w:val="none" w:sz="0" w:space="0" w:color="auto"/>
        <w:bottom w:val="none" w:sz="0" w:space="0" w:color="auto"/>
        <w:right w:val="none" w:sz="0" w:space="0" w:color="auto"/>
      </w:divBdr>
    </w:div>
    <w:div w:id="684208501">
      <w:bodyDiv w:val="1"/>
      <w:marLeft w:val="0"/>
      <w:marRight w:val="0"/>
      <w:marTop w:val="0"/>
      <w:marBottom w:val="0"/>
      <w:divBdr>
        <w:top w:val="none" w:sz="0" w:space="0" w:color="auto"/>
        <w:left w:val="none" w:sz="0" w:space="0" w:color="auto"/>
        <w:bottom w:val="none" w:sz="0" w:space="0" w:color="auto"/>
        <w:right w:val="none" w:sz="0" w:space="0" w:color="auto"/>
      </w:divBdr>
    </w:div>
    <w:div w:id="725877358">
      <w:bodyDiv w:val="1"/>
      <w:marLeft w:val="0"/>
      <w:marRight w:val="0"/>
      <w:marTop w:val="0"/>
      <w:marBottom w:val="0"/>
      <w:divBdr>
        <w:top w:val="none" w:sz="0" w:space="0" w:color="auto"/>
        <w:left w:val="none" w:sz="0" w:space="0" w:color="auto"/>
        <w:bottom w:val="none" w:sz="0" w:space="0" w:color="auto"/>
        <w:right w:val="none" w:sz="0" w:space="0" w:color="auto"/>
      </w:divBdr>
    </w:div>
    <w:div w:id="787354873">
      <w:bodyDiv w:val="1"/>
      <w:marLeft w:val="0"/>
      <w:marRight w:val="0"/>
      <w:marTop w:val="0"/>
      <w:marBottom w:val="0"/>
      <w:divBdr>
        <w:top w:val="none" w:sz="0" w:space="0" w:color="auto"/>
        <w:left w:val="none" w:sz="0" w:space="0" w:color="auto"/>
        <w:bottom w:val="none" w:sz="0" w:space="0" w:color="auto"/>
        <w:right w:val="none" w:sz="0" w:space="0" w:color="auto"/>
      </w:divBdr>
    </w:div>
    <w:div w:id="878206741">
      <w:bodyDiv w:val="1"/>
      <w:marLeft w:val="0"/>
      <w:marRight w:val="0"/>
      <w:marTop w:val="0"/>
      <w:marBottom w:val="0"/>
      <w:divBdr>
        <w:top w:val="none" w:sz="0" w:space="0" w:color="auto"/>
        <w:left w:val="none" w:sz="0" w:space="0" w:color="auto"/>
        <w:bottom w:val="none" w:sz="0" w:space="0" w:color="auto"/>
        <w:right w:val="none" w:sz="0" w:space="0" w:color="auto"/>
      </w:divBdr>
    </w:div>
    <w:div w:id="911424907">
      <w:bodyDiv w:val="1"/>
      <w:marLeft w:val="0"/>
      <w:marRight w:val="0"/>
      <w:marTop w:val="0"/>
      <w:marBottom w:val="0"/>
      <w:divBdr>
        <w:top w:val="none" w:sz="0" w:space="0" w:color="auto"/>
        <w:left w:val="none" w:sz="0" w:space="0" w:color="auto"/>
        <w:bottom w:val="none" w:sz="0" w:space="0" w:color="auto"/>
        <w:right w:val="none" w:sz="0" w:space="0" w:color="auto"/>
      </w:divBdr>
    </w:div>
    <w:div w:id="922303814">
      <w:bodyDiv w:val="1"/>
      <w:marLeft w:val="0"/>
      <w:marRight w:val="0"/>
      <w:marTop w:val="0"/>
      <w:marBottom w:val="0"/>
      <w:divBdr>
        <w:top w:val="none" w:sz="0" w:space="0" w:color="auto"/>
        <w:left w:val="none" w:sz="0" w:space="0" w:color="auto"/>
        <w:bottom w:val="none" w:sz="0" w:space="0" w:color="auto"/>
        <w:right w:val="none" w:sz="0" w:space="0" w:color="auto"/>
      </w:divBdr>
    </w:div>
    <w:div w:id="946156565">
      <w:bodyDiv w:val="1"/>
      <w:marLeft w:val="0"/>
      <w:marRight w:val="0"/>
      <w:marTop w:val="0"/>
      <w:marBottom w:val="0"/>
      <w:divBdr>
        <w:top w:val="none" w:sz="0" w:space="0" w:color="auto"/>
        <w:left w:val="none" w:sz="0" w:space="0" w:color="auto"/>
        <w:bottom w:val="none" w:sz="0" w:space="0" w:color="auto"/>
        <w:right w:val="none" w:sz="0" w:space="0" w:color="auto"/>
      </w:divBdr>
    </w:div>
    <w:div w:id="1037197207">
      <w:bodyDiv w:val="1"/>
      <w:marLeft w:val="0"/>
      <w:marRight w:val="0"/>
      <w:marTop w:val="0"/>
      <w:marBottom w:val="0"/>
      <w:divBdr>
        <w:top w:val="none" w:sz="0" w:space="0" w:color="auto"/>
        <w:left w:val="none" w:sz="0" w:space="0" w:color="auto"/>
        <w:bottom w:val="none" w:sz="0" w:space="0" w:color="auto"/>
        <w:right w:val="none" w:sz="0" w:space="0" w:color="auto"/>
      </w:divBdr>
    </w:div>
    <w:div w:id="1051032137">
      <w:bodyDiv w:val="1"/>
      <w:marLeft w:val="0"/>
      <w:marRight w:val="0"/>
      <w:marTop w:val="0"/>
      <w:marBottom w:val="0"/>
      <w:divBdr>
        <w:top w:val="none" w:sz="0" w:space="0" w:color="auto"/>
        <w:left w:val="none" w:sz="0" w:space="0" w:color="auto"/>
        <w:bottom w:val="none" w:sz="0" w:space="0" w:color="auto"/>
        <w:right w:val="none" w:sz="0" w:space="0" w:color="auto"/>
      </w:divBdr>
    </w:div>
    <w:div w:id="1087388795">
      <w:bodyDiv w:val="1"/>
      <w:marLeft w:val="0"/>
      <w:marRight w:val="0"/>
      <w:marTop w:val="0"/>
      <w:marBottom w:val="0"/>
      <w:divBdr>
        <w:top w:val="none" w:sz="0" w:space="0" w:color="auto"/>
        <w:left w:val="none" w:sz="0" w:space="0" w:color="auto"/>
        <w:bottom w:val="none" w:sz="0" w:space="0" w:color="auto"/>
        <w:right w:val="none" w:sz="0" w:space="0" w:color="auto"/>
      </w:divBdr>
    </w:div>
    <w:div w:id="1140146872">
      <w:bodyDiv w:val="1"/>
      <w:marLeft w:val="0"/>
      <w:marRight w:val="0"/>
      <w:marTop w:val="0"/>
      <w:marBottom w:val="0"/>
      <w:divBdr>
        <w:top w:val="none" w:sz="0" w:space="0" w:color="auto"/>
        <w:left w:val="none" w:sz="0" w:space="0" w:color="auto"/>
        <w:bottom w:val="none" w:sz="0" w:space="0" w:color="auto"/>
        <w:right w:val="none" w:sz="0" w:space="0" w:color="auto"/>
      </w:divBdr>
    </w:div>
    <w:div w:id="1145854443">
      <w:bodyDiv w:val="1"/>
      <w:marLeft w:val="0"/>
      <w:marRight w:val="0"/>
      <w:marTop w:val="0"/>
      <w:marBottom w:val="0"/>
      <w:divBdr>
        <w:top w:val="none" w:sz="0" w:space="0" w:color="auto"/>
        <w:left w:val="none" w:sz="0" w:space="0" w:color="auto"/>
        <w:bottom w:val="none" w:sz="0" w:space="0" w:color="auto"/>
        <w:right w:val="none" w:sz="0" w:space="0" w:color="auto"/>
      </w:divBdr>
    </w:div>
    <w:div w:id="1197277268">
      <w:bodyDiv w:val="1"/>
      <w:marLeft w:val="0"/>
      <w:marRight w:val="0"/>
      <w:marTop w:val="0"/>
      <w:marBottom w:val="0"/>
      <w:divBdr>
        <w:top w:val="none" w:sz="0" w:space="0" w:color="auto"/>
        <w:left w:val="none" w:sz="0" w:space="0" w:color="auto"/>
        <w:bottom w:val="none" w:sz="0" w:space="0" w:color="auto"/>
        <w:right w:val="none" w:sz="0" w:space="0" w:color="auto"/>
      </w:divBdr>
    </w:div>
    <w:div w:id="1209103727">
      <w:bodyDiv w:val="1"/>
      <w:marLeft w:val="0"/>
      <w:marRight w:val="0"/>
      <w:marTop w:val="0"/>
      <w:marBottom w:val="0"/>
      <w:divBdr>
        <w:top w:val="none" w:sz="0" w:space="0" w:color="auto"/>
        <w:left w:val="none" w:sz="0" w:space="0" w:color="auto"/>
        <w:bottom w:val="none" w:sz="0" w:space="0" w:color="auto"/>
        <w:right w:val="none" w:sz="0" w:space="0" w:color="auto"/>
      </w:divBdr>
    </w:div>
    <w:div w:id="1214073451">
      <w:bodyDiv w:val="1"/>
      <w:marLeft w:val="0"/>
      <w:marRight w:val="0"/>
      <w:marTop w:val="0"/>
      <w:marBottom w:val="0"/>
      <w:divBdr>
        <w:top w:val="none" w:sz="0" w:space="0" w:color="auto"/>
        <w:left w:val="none" w:sz="0" w:space="0" w:color="auto"/>
        <w:bottom w:val="none" w:sz="0" w:space="0" w:color="auto"/>
        <w:right w:val="none" w:sz="0" w:space="0" w:color="auto"/>
      </w:divBdr>
    </w:div>
    <w:div w:id="1326129738">
      <w:bodyDiv w:val="1"/>
      <w:marLeft w:val="0"/>
      <w:marRight w:val="0"/>
      <w:marTop w:val="0"/>
      <w:marBottom w:val="0"/>
      <w:divBdr>
        <w:top w:val="none" w:sz="0" w:space="0" w:color="auto"/>
        <w:left w:val="none" w:sz="0" w:space="0" w:color="auto"/>
        <w:bottom w:val="none" w:sz="0" w:space="0" w:color="auto"/>
        <w:right w:val="none" w:sz="0" w:space="0" w:color="auto"/>
      </w:divBdr>
    </w:div>
    <w:div w:id="1390037763">
      <w:bodyDiv w:val="1"/>
      <w:marLeft w:val="0"/>
      <w:marRight w:val="0"/>
      <w:marTop w:val="0"/>
      <w:marBottom w:val="0"/>
      <w:divBdr>
        <w:top w:val="none" w:sz="0" w:space="0" w:color="auto"/>
        <w:left w:val="none" w:sz="0" w:space="0" w:color="auto"/>
        <w:bottom w:val="none" w:sz="0" w:space="0" w:color="auto"/>
        <w:right w:val="none" w:sz="0" w:space="0" w:color="auto"/>
      </w:divBdr>
    </w:div>
    <w:div w:id="1401824396">
      <w:bodyDiv w:val="1"/>
      <w:marLeft w:val="0"/>
      <w:marRight w:val="0"/>
      <w:marTop w:val="0"/>
      <w:marBottom w:val="0"/>
      <w:divBdr>
        <w:top w:val="none" w:sz="0" w:space="0" w:color="auto"/>
        <w:left w:val="none" w:sz="0" w:space="0" w:color="auto"/>
        <w:bottom w:val="none" w:sz="0" w:space="0" w:color="auto"/>
        <w:right w:val="none" w:sz="0" w:space="0" w:color="auto"/>
      </w:divBdr>
    </w:div>
    <w:div w:id="1451704557">
      <w:bodyDiv w:val="1"/>
      <w:marLeft w:val="0"/>
      <w:marRight w:val="0"/>
      <w:marTop w:val="0"/>
      <w:marBottom w:val="0"/>
      <w:divBdr>
        <w:top w:val="none" w:sz="0" w:space="0" w:color="auto"/>
        <w:left w:val="none" w:sz="0" w:space="0" w:color="auto"/>
        <w:bottom w:val="none" w:sz="0" w:space="0" w:color="auto"/>
        <w:right w:val="none" w:sz="0" w:space="0" w:color="auto"/>
      </w:divBdr>
    </w:div>
    <w:div w:id="1465389864">
      <w:bodyDiv w:val="1"/>
      <w:marLeft w:val="0"/>
      <w:marRight w:val="0"/>
      <w:marTop w:val="0"/>
      <w:marBottom w:val="0"/>
      <w:divBdr>
        <w:top w:val="none" w:sz="0" w:space="0" w:color="auto"/>
        <w:left w:val="none" w:sz="0" w:space="0" w:color="auto"/>
        <w:bottom w:val="none" w:sz="0" w:space="0" w:color="auto"/>
        <w:right w:val="none" w:sz="0" w:space="0" w:color="auto"/>
      </w:divBdr>
    </w:div>
    <w:div w:id="1491752907">
      <w:bodyDiv w:val="1"/>
      <w:marLeft w:val="0"/>
      <w:marRight w:val="0"/>
      <w:marTop w:val="0"/>
      <w:marBottom w:val="0"/>
      <w:divBdr>
        <w:top w:val="none" w:sz="0" w:space="0" w:color="auto"/>
        <w:left w:val="none" w:sz="0" w:space="0" w:color="auto"/>
        <w:bottom w:val="none" w:sz="0" w:space="0" w:color="auto"/>
        <w:right w:val="none" w:sz="0" w:space="0" w:color="auto"/>
      </w:divBdr>
    </w:div>
    <w:div w:id="1500122686">
      <w:bodyDiv w:val="1"/>
      <w:marLeft w:val="0"/>
      <w:marRight w:val="0"/>
      <w:marTop w:val="0"/>
      <w:marBottom w:val="0"/>
      <w:divBdr>
        <w:top w:val="none" w:sz="0" w:space="0" w:color="auto"/>
        <w:left w:val="none" w:sz="0" w:space="0" w:color="auto"/>
        <w:bottom w:val="none" w:sz="0" w:space="0" w:color="auto"/>
        <w:right w:val="none" w:sz="0" w:space="0" w:color="auto"/>
      </w:divBdr>
    </w:div>
    <w:div w:id="1524132933">
      <w:bodyDiv w:val="1"/>
      <w:marLeft w:val="0"/>
      <w:marRight w:val="0"/>
      <w:marTop w:val="0"/>
      <w:marBottom w:val="0"/>
      <w:divBdr>
        <w:top w:val="none" w:sz="0" w:space="0" w:color="auto"/>
        <w:left w:val="none" w:sz="0" w:space="0" w:color="auto"/>
        <w:bottom w:val="none" w:sz="0" w:space="0" w:color="auto"/>
        <w:right w:val="none" w:sz="0" w:space="0" w:color="auto"/>
      </w:divBdr>
    </w:div>
    <w:div w:id="1583489950">
      <w:bodyDiv w:val="1"/>
      <w:marLeft w:val="0"/>
      <w:marRight w:val="0"/>
      <w:marTop w:val="0"/>
      <w:marBottom w:val="0"/>
      <w:divBdr>
        <w:top w:val="none" w:sz="0" w:space="0" w:color="auto"/>
        <w:left w:val="none" w:sz="0" w:space="0" w:color="auto"/>
        <w:bottom w:val="none" w:sz="0" w:space="0" w:color="auto"/>
        <w:right w:val="none" w:sz="0" w:space="0" w:color="auto"/>
      </w:divBdr>
    </w:div>
    <w:div w:id="1610383335">
      <w:bodyDiv w:val="1"/>
      <w:marLeft w:val="0"/>
      <w:marRight w:val="0"/>
      <w:marTop w:val="0"/>
      <w:marBottom w:val="0"/>
      <w:divBdr>
        <w:top w:val="none" w:sz="0" w:space="0" w:color="auto"/>
        <w:left w:val="none" w:sz="0" w:space="0" w:color="auto"/>
        <w:bottom w:val="none" w:sz="0" w:space="0" w:color="auto"/>
        <w:right w:val="none" w:sz="0" w:space="0" w:color="auto"/>
      </w:divBdr>
    </w:div>
    <w:div w:id="1672874642">
      <w:bodyDiv w:val="1"/>
      <w:marLeft w:val="0"/>
      <w:marRight w:val="0"/>
      <w:marTop w:val="0"/>
      <w:marBottom w:val="0"/>
      <w:divBdr>
        <w:top w:val="none" w:sz="0" w:space="0" w:color="auto"/>
        <w:left w:val="none" w:sz="0" w:space="0" w:color="auto"/>
        <w:bottom w:val="none" w:sz="0" w:space="0" w:color="auto"/>
        <w:right w:val="none" w:sz="0" w:space="0" w:color="auto"/>
      </w:divBdr>
    </w:div>
    <w:div w:id="1738238059">
      <w:bodyDiv w:val="1"/>
      <w:marLeft w:val="0"/>
      <w:marRight w:val="0"/>
      <w:marTop w:val="0"/>
      <w:marBottom w:val="0"/>
      <w:divBdr>
        <w:top w:val="none" w:sz="0" w:space="0" w:color="auto"/>
        <w:left w:val="none" w:sz="0" w:space="0" w:color="auto"/>
        <w:bottom w:val="none" w:sz="0" w:space="0" w:color="auto"/>
        <w:right w:val="none" w:sz="0" w:space="0" w:color="auto"/>
      </w:divBdr>
    </w:div>
    <w:div w:id="1749839432">
      <w:bodyDiv w:val="1"/>
      <w:marLeft w:val="0"/>
      <w:marRight w:val="0"/>
      <w:marTop w:val="0"/>
      <w:marBottom w:val="0"/>
      <w:divBdr>
        <w:top w:val="none" w:sz="0" w:space="0" w:color="auto"/>
        <w:left w:val="none" w:sz="0" w:space="0" w:color="auto"/>
        <w:bottom w:val="none" w:sz="0" w:space="0" w:color="auto"/>
        <w:right w:val="none" w:sz="0" w:space="0" w:color="auto"/>
      </w:divBdr>
    </w:div>
    <w:div w:id="1792745940">
      <w:bodyDiv w:val="1"/>
      <w:marLeft w:val="0"/>
      <w:marRight w:val="0"/>
      <w:marTop w:val="0"/>
      <w:marBottom w:val="0"/>
      <w:divBdr>
        <w:top w:val="none" w:sz="0" w:space="0" w:color="auto"/>
        <w:left w:val="none" w:sz="0" w:space="0" w:color="auto"/>
        <w:bottom w:val="none" w:sz="0" w:space="0" w:color="auto"/>
        <w:right w:val="none" w:sz="0" w:space="0" w:color="auto"/>
      </w:divBdr>
    </w:div>
    <w:div w:id="1847934627">
      <w:bodyDiv w:val="1"/>
      <w:marLeft w:val="0"/>
      <w:marRight w:val="0"/>
      <w:marTop w:val="0"/>
      <w:marBottom w:val="0"/>
      <w:divBdr>
        <w:top w:val="none" w:sz="0" w:space="0" w:color="auto"/>
        <w:left w:val="none" w:sz="0" w:space="0" w:color="auto"/>
        <w:bottom w:val="none" w:sz="0" w:space="0" w:color="auto"/>
        <w:right w:val="none" w:sz="0" w:space="0" w:color="auto"/>
      </w:divBdr>
    </w:div>
    <w:div w:id="1894657454">
      <w:bodyDiv w:val="1"/>
      <w:marLeft w:val="0"/>
      <w:marRight w:val="0"/>
      <w:marTop w:val="0"/>
      <w:marBottom w:val="0"/>
      <w:divBdr>
        <w:top w:val="none" w:sz="0" w:space="0" w:color="auto"/>
        <w:left w:val="none" w:sz="0" w:space="0" w:color="auto"/>
        <w:bottom w:val="none" w:sz="0" w:space="0" w:color="auto"/>
        <w:right w:val="none" w:sz="0" w:space="0" w:color="auto"/>
      </w:divBdr>
    </w:div>
    <w:div w:id="1903173789">
      <w:bodyDiv w:val="1"/>
      <w:marLeft w:val="0"/>
      <w:marRight w:val="0"/>
      <w:marTop w:val="0"/>
      <w:marBottom w:val="0"/>
      <w:divBdr>
        <w:top w:val="none" w:sz="0" w:space="0" w:color="auto"/>
        <w:left w:val="none" w:sz="0" w:space="0" w:color="auto"/>
        <w:bottom w:val="none" w:sz="0" w:space="0" w:color="auto"/>
        <w:right w:val="none" w:sz="0" w:space="0" w:color="auto"/>
      </w:divBdr>
    </w:div>
    <w:div w:id="1989355598">
      <w:bodyDiv w:val="1"/>
      <w:marLeft w:val="0"/>
      <w:marRight w:val="0"/>
      <w:marTop w:val="0"/>
      <w:marBottom w:val="0"/>
      <w:divBdr>
        <w:top w:val="none" w:sz="0" w:space="0" w:color="auto"/>
        <w:left w:val="none" w:sz="0" w:space="0" w:color="auto"/>
        <w:bottom w:val="none" w:sz="0" w:space="0" w:color="auto"/>
        <w:right w:val="none" w:sz="0" w:space="0" w:color="auto"/>
      </w:divBdr>
    </w:div>
    <w:div w:id="2029676877">
      <w:bodyDiv w:val="1"/>
      <w:marLeft w:val="0"/>
      <w:marRight w:val="0"/>
      <w:marTop w:val="0"/>
      <w:marBottom w:val="0"/>
      <w:divBdr>
        <w:top w:val="none" w:sz="0" w:space="0" w:color="auto"/>
        <w:left w:val="none" w:sz="0" w:space="0" w:color="auto"/>
        <w:bottom w:val="none" w:sz="0" w:space="0" w:color="auto"/>
        <w:right w:val="none" w:sz="0" w:space="0" w:color="auto"/>
      </w:divBdr>
    </w:div>
    <w:div w:id="2072724832">
      <w:bodyDiv w:val="1"/>
      <w:marLeft w:val="0"/>
      <w:marRight w:val="0"/>
      <w:marTop w:val="0"/>
      <w:marBottom w:val="0"/>
      <w:divBdr>
        <w:top w:val="none" w:sz="0" w:space="0" w:color="auto"/>
        <w:left w:val="none" w:sz="0" w:space="0" w:color="auto"/>
        <w:bottom w:val="none" w:sz="0" w:space="0" w:color="auto"/>
        <w:right w:val="none" w:sz="0" w:space="0" w:color="auto"/>
      </w:divBdr>
      <w:divsChild>
        <w:div w:id="785194706">
          <w:marLeft w:val="0"/>
          <w:marRight w:val="0"/>
          <w:marTop w:val="0"/>
          <w:marBottom w:val="0"/>
          <w:divBdr>
            <w:top w:val="none" w:sz="0" w:space="0" w:color="auto"/>
            <w:left w:val="none" w:sz="0" w:space="0" w:color="auto"/>
            <w:bottom w:val="none" w:sz="0" w:space="0" w:color="auto"/>
            <w:right w:val="none" w:sz="0" w:space="0" w:color="auto"/>
          </w:divBdr>
          <w:divsChild>
            <w:div w:id="1601526341">
              <w:marLeft w:val="0"/>
              <w:marRight w:val="0"/>
              <w:marTop w:val="0"/>
              <w:marBottom w:val="0"/>
              <w:divBdr>
                <w:top w:val="none" w:sz="0" w:space="0" w:color="auto"/>
                <w:left w:val="none" w:sz="0" w:space="0" w:color="auto"/>
                <w:bottom w:val="none" w:sz="0" w:space="0" w:color="auto"/>
                <w:right w:val="none" w:sz="0" w:space="0" w:color="auto"/>
              </w:divBdr>
              <w:divsChild>
                <w:div w:id="784081444">
                  <w:marLeft w:val="570"/>
                  <w:marRight w:val="0"/>
                  <w:marTop w:val="0"/>
                  <w:marBottom w:val="0"/>
                  <w:divBdr>
                    <w:top w:val="none" w:sz="0" w:space="0" w:color="auto"/>
                    <w:left w:val="none" w:sz="0" w:space="0" w:color="auto"/>
                    <w:bottom w:val="none" w:sz="0" w:space="0" w:color="auto"/>
                    <w:right w:val="none" w:sz="0" w:space="0" w:color="auto"/>
                  </w:divBdr>
                  <w:divsChild>
                    <w:div w:id="1807311096">
                      <w:marLeft w:val="45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499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chart" Target="charts/chart6.xml"/><Relationship Id="rId47" Type="http://schemas.openxmlformats.org/officeDocument/2006/relationships/chart" Target="charts/chart10.xml"/><Relationship Id="rId63" Type="http://schemas.openxmlformats.org/officeDocument/2006/relationships/image" Target="media/image44.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27.png"/><Relationship Id="rId40" Type="http://schemas.openxmlformats.org/officeDocument/2006/relationships/chart" Target="charts/chart4.xml"/><Relationship Id="rId45" Type="http://schemas.openxmlformats.org/officeDocument/2006/relationships/image" Target="media/image29.png"/><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chart" Target="charts/chart2.xml"/><Relationship Id="rId43" Type="http://schemas.openxmlformats.org/officeDocument/2006/relationships/chart" Target="charts/chart7.xml"/><Relationship Id="rId48" Type="http://schemas.openxmlformats.org/officeDocument/2006/relationships/chart" Target="charts/chart11.xml"/><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package" Target="embeddings/Feuille_de_calcul_Microsoft_Excel.xlsx"/><Relationship Id="rId38" Type="http://schemas.openxmlformats.org/officeDocument/2006/relationships/image" Target="media/image28.png"/><Relationship Id="rId46" Type="http://schemas.openxmlformats.org/officeDocument/2006/relationships/chart" Target="charts/chart9.xml"/><Relationship Id="rId59" Type="http://schemas.openxmlformats.org/officeDocument/2006/relationships/image" Target="media/image40.emf"/><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chart" Target="charts/chart5.xml"/><Relationship Id="rId54" Type="http://schemas.openxmlformats.org/officeDocument/2006/relationships/image" Target="media/image35.emf"/><Relationship Id="rId62"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0.emf"/><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chart" Target="charts/chart8.xml"/><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3.xml"/><Relationship Id="rId34" Type="http://schemas.openxmlformats.org/officeDocument/2006/relationships/chart" Target="charts/chart1.xml"/><Relationship Id="rId50" Type="http://schemas.openxmlformats.org/officeDocument/2006/relationships/image" Target="media/image31.emf"/><Relationship Id="rId55" Type="http://schemas.openxmlformats.org/officeDocument/2006/relationships/image" Target="media/image36.emf"/></Relationships>
</file>

<file path=word/_rels/header1.xml.rels><?xml version="1.0" encoding="UTF-8" standalone="yes"?>
<Relationships xmlns="http://schemas.openxmlformats.org/package/2006/relationships"><Relationship Id="rId1" Type="http://schemas.openxmlformats.org/officeDocument/2006/relationships/image" Target="media/image47.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AG\Desktop\Defta\Defta%20tableaux%20COP%202019.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AG\Desktop\Defta\Defta%20tableaux%20COP%202019.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AG\Desktop\Defta\Defta%20tableaux%20COP%202019.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SAG\Desktop\Defta\Defta%20tableaux%20COP%20201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AG\Desktop\Defta\Defta%20tableaux%20COP%20201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AG\Desktop\Defta\Defta%20tableaux%20COP%20201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AG\Desktop\Defta\Defta%20tableaux%20COP%20201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AG\Desktop\Defta\Defta%20tableaux%20COP%202019.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SAG\Desktop\Defta\Defta%20tableaux%20COP%202019.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AG\Desktop\Defta\Defta%20tableaux%20COP%202019.xlsx" TargetMode="External"/><Relationship Id="rId2" Type="http://schemas.microsoft.com/office/2011/relationships/chartColorStyle" Target="colors2.xml"/><Relationship Id="rId1" Type="http://schemas.microsoft.com/office/2011/relationships/chartStyle" Target="style2.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AG\Desktop\Defta\Defta%20tableaux%20COP%20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stacked"/>
        <c:varyColors val="0"/>
        <c:ser>
          <c:idx val="0"/>
          <c:order val="0"/>
          <c:tx>
            <c:strRef>
              <c:f>AT!$A$3</c:f>
              <c:strCache>
                <c:ptCount val="1"/>
                <c:pt idx="0">
                  <c:v>Nombre d'accident avec arrêt maladie</c:v>
                </c:pt>
              </c:strCache>
            </c:strRef>
          </c:tx>
          <c:invertIfNegative val="0"/>
          <c:cat>
            <c:numRef>
              <c:f>AT!$B$2:$C$2</c:f>
              <c:numCache>
                <c:formatCode>General</c:formatCode>
                <c:ptCount val="2"/>
                <c:pt idx="0">
                  <c:v>2018</c:v>
                </c:pt>
                <c:pt idx="1">
                  <c:v>2019</c:v>
                </c:pt>
              </c:numCache>
            </c:numRef>
          </c:cat>
          <c:val>
            <c:numRef>
              <c:f>AT!$B$3:$C$3</c:f>
              <c:numCache>
                <c:formatCode>General</c:formatCode>
                <c:ptCount val="2"/>
                <c:pt idx="0">
                  <c:v>34</c:v>
                </c:pt>
                <c:pt idx="1">
                  <c:v>21</c:v>
                </c:pt>
              </c:numCache>
            </c:numRef>
          </c:val>
          <c:extLst>
            <c:ext xmlns:c16="http://schemas.microsoft.com/office/drawing/2014/chart" uri="{C3380CC4-5D6E-409C-BE32-E72D297353CC}">
              <c16:uniqueId val="{00000000-D3BF-44B1-A42A-DEDBB15F690A}"/>
            </c:ext>
          </c:extLst>
        </c:ser>
        <c:ser>
          <c:idx val="1"/>
          <c:order val="1"/>
          <c:tx>
            <c:strRef>
              <c:f>AT!$A$4</c:f>
              <c:strCache>
                <c:ptCount val="1"/>
                <c:pt idx="0">
                  <c:v>Nombre d'accident sans arrêt maladie</c:v>
                </c:pt>
              </c:strCache>
            </c:strRef>
          </c:tx>
          <c:invertIfNegative val="0"/>
          <c:cat>
            <c:numRef>
              <c:f>AT!$B$2:$C$2</c:f>
              <c:numCache>
                <c:formatCode>General</c:formatCode>
                <c:ptCount val="2"/>
                <c:pt idx="0">
                  <c:v>2018</c:v>
                </c:pt>
                <c:pt idx="1">
                  <c:v>2019</c:v>
                </c:pt>
              </c:numCache>
            </c:numRef>
          </c:cat>
          <c:val>
            <c:numRef>
              <c:f>AT!$B$4:$C$4</c:f>
              <c:numCache>
                <c:formatCode>General</c:formatCode>
                <c:ptCount val="2"/>
                <c:pt idx="0">
                  <c:v>41</c:v>
                </c:pt>
                <c:pt idx="1">
                  <c:v>33</c:v>
                </c:pt>
              </c:numCache>
            </c:numRef>
          </c:val>
          <c:extLst>
            <c:ext xmlns:c16="http://schemas.microsoft.com/office/drawing/2014/chart" uri="{C3380CC4-5D6E-409C-BE32-E72D297353CC}">
              <c16:uniqueId val="{00000001-D3BF-44B1-A42A-DEDBB15F690A}"/>
            </c:ext>
          </c:extLst>
        </c:ser>
        <c:ser>
          <c:idx val="2"/>
          <c:order val="2"/>
          <c:tx>
            <c:strRef>
              <c:f>AT!$A$5</c:f>
              <c:strCache>
                <c:ptCount val="1"/>
                <c:pt idx="0">
                  <c:v>Nombre d'accident de trajet</c:v>
                </c:pt>
              </c:strCache>
            </c:strRef>
          </c:tx>
          <c:invertIfNegative val="0"/>
          <c:cat>
            <c:numRef>
              <c:f>AT!$B$2:$C$2</c:f>
              <c:numCache>
                <c:formatCode>General</c:formatCode>
                <c:ptCount val="2"/>
                <c:pt idx="0">
                  <c:v>2018</c:v>
                </c:pt>
                <c:pt idx="1">
                  <c:v>2019</c:v>
                </c:pt>
              </c:numCache>
            </c:numRef>
          </c:cat>
          <c:val>
            <c:numRef>
              <c:f>AT!$B$5:$C$5</c:f>
              <c:numCache>
                <c:formatCode>General</c:formatCode>
                <c:ptCount val="2"/>
                <c:pt idx="0">
                  <c:v>3</c:v>
                </c:pt>
                <c:pt idx="1">
                  <c:v>3</c:v>
                </c:pt>
              </c:numCache>
            </c:numRef>
          </c:val>
          <c:extLst>
            <c:ext xmlns:c16="http://schemas.microsoft.com/office/drawing/2014/chart" uri="{C3380CC4-5D6E-409C-BE32-E72D297353CC}">
              <c16:uniqueId val="{00000002-D3BF-44B1-A42A-DEDBB15F690A}"/>
            </c:ext>
          </c:extLst>
        </c:ser>
        <c:dLbls>
          <c:showLegendKey val="0"/>
          <c:showVal val="0"/>
          <c:showCatName val="0"/>
          <c:showSerName val="0"/>
          <c:showPercent val="0"/>
          <c:showBubbleSize val="0"/>
        </c:dLbls>
        <c:gapWidth val="150"/>
        <c:overlap val="100"/>
        <c:axId val="151561344"/>
        <c:axId val="151562880"/>
      </c:barChart>
      <c:catAx>
        <c:axId val="151561344"/>
        <c:scaling>
          <c:orientation val="minMax"/>
        </c:scaling>
        <c:delete val="0"/>
        <c:axPos val="b"/>
        <c:numFmt formatCode="General" sourceLinked="1"/>
        <c:majorTickMark val="out"/>
        <c:minorTickMark val="none"/>
        <c:tickLblPos val="nextTo"/>
        <c:crossAx val="151562880"/>
        <c:crosses val="autoZero"/>
        <c:auto val="1"/>
        <c:lblAlgn val="ctr"/>
        <c:lblOffset val="100"/>
        <c:noMultiLvlLbl val="0"/>
      </c:catAx>
      <c:valAx>
        <c:axId val="151562880"/>
        <c:scaling>
          <c:orientation val="minMax"/>
        </c:scaling>
        <c:delete val="0"/>
        <c:axPos val="l"/>
        <c:majorGridlines/>
        <c:numFmt formatCode="General" sourceLinked="1"/>
        <c:majorTickMark val="out"/>
        <c:minorTickMark val="none"/>
        <c:tickLblPos val="nextTo"/>
        <c:crossAx val="15156134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Taux d'absentéisme par entité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Absentéisme!$B$17</c:f>
              <c:strCache>
                <c:ptCount val="1"/>
                <c:pt idx="0">
                  <c:v>2019</c:v>
                </c:pt>
              </c:strCache>
            </c:strRef>
          </c:tx>
          <c:spPr>
            <a:solidFill>
              <a:schemeClr val="accent3">
                <a:shade val="76000"/>
              </a:schemeClr>
            </a:solidFill>
            <a:ln>
              <a:noFill/>
            </a:ln>
            <a:effectLst/>
          </c:spPr>
          <c:invertIfNegative val="0"/>
          <c:cat>
            <c:strRef>
              <c:f>Absentéisme!$A$18:$A$24</c:f>
              <c:strCache>
                <c:ptCount val="7"/>
                <c:pt idx="0">
                  <c:v>DEFTA Airax</c:v>
                </c:pt>
                <c:pt idx="1">
                  <c:v>DEFTA Essomes</c:v>
                </c:pt>
                <c:pt idx="2">
                  <c:v>DEFTA Services</c:v>
                </c:pt>
                <c:pt idx="3">
                  <c:v>DEFTA Spain</c:v>
                </c:pt>
                <c:pt idx="4">
                  <c:v>DEFTA Russie</c:v>
                </c:pt>
                <c:pt idx="5">
                  <c:v>GNM</c:v>
                </c:pt>
                <c:pt idx="6">
                  <c:v>DEFTA Slovakia</c:v>
                </c:pt>
              </c:strCache>
            </c:strRef>
          </c:cat>
          <c:val>
            <c:numRef>
              <c:f>Absentéisme!$B$18:$B$24</c:f>
              <c:numCache>
                <c:formatCode>0.00%</c:formatCode>
                <c:ptCount val="7"/>
                <c:pt idx="0">
                  <c:v>4.0500000000000001E-2</c:v>
                </c:pt>
                <c:pt idx="1">
                  <c:v>2.2499999999999999E-2</c:v>
                </c:pt>
                <c:pt idx="2">
                  <c:v>4.7000000000000002E-3</c:v>
                </c:pt>
                <c:pt idx="3">
                  <c:v>3.0800000000000001E-2</c:v>
                </c:pt>
                <c:pt idx="4">
                  <c:v>5.1700000000000003E-2</c:v>
                </c:pt>
                <c:pt idx="5">
                  <c:v>2.81E-2</c:v>
                </c:pt>
                <c:pt idx="6">
                  <c:v>3.3799999999999997E-2</c:v>
                </c:pt>
              </c:numCache>
            </c:numRef>
          </c:val>
          <c:extLst>
            <c:ext xmlns:c16="http://schemas.microsoft.com/office/drawing/2014/chart" uri="{C3380CC4-5D6E-409C-BE32-E72D297353CC}">
              <c16:uniqueId val="{00000000-7CC7-4661-961B-BFCD6586F873}"/>
            </c:ext>
          </c:extLst>
        </c:ser>
        <c:ser>
          <c:idx val="1"/>
          <c:order val="1"/>
          <c:tx>
            <c:strRef>
              <c:f>Absentéisme!$C$17</c:f>
              <c:strCache>
                <c:ptCount val="1"/>
                <c:pt idx="0">
                  <c:v>2018</c:v>
                </c:pt>
              </c:strCache>
            </c:strRef>
          </c:tx>
          <c:spPr>
            <a:solidFill>
              <a:schemeClr val="accent3">
                <a:tint val="77000"/>
              </a:schemeClr>
            </a:solidFill>
            <a:ln>
              <a:noFill/>
            </a:ln>
            <a:effectLst/>
          </c:spPr>
          <c:invertIfNegative val="0"/>
          <c:cat>
            <c:strRef>
              <c:f>Absentéisme!$A$18:$A$24</c:f>
              <c:strCache>
                <c:ptCount val="7"/>
                <c:pt idx="0">
                  <c:v>DEFTA Airax</c:v>
                </c:pt>
                <c:pt idx="1">
                  <c:v>DEFTA Essomes</c:v>
                </c:pt>
                <c:pt idx="2">
                  <c:v>DEFTA Services</c:v>
                </c:pt>
                <c:pt idx="3">
                  <c:v>DEFTA Spain</c:v>
                </c:pt>
                <c:pt idx="4">
                  <c:v>DEFTA Russie</c:v>
                </c:pt>
                <c:pt idx="5">
                  <c:v>GNM</c:v>
                </c:pt>
                <c:pt idx="6">
                  <c:v>DEFTA Slovakia</c:v>
                </c:pt>
              </c:strCache>
            </c:strRef>
          </c:cat>
          <c:val>
            <c:numRef>
              <c:f>Absentéisme!$C$18:$C$24</c:f>
              <c:numCache>
                <c:formatCode>0.00%</c:formatCode>
                <c:ptCount val="7"/>
                <c:pt idx="0">
                  <c:v>3.2500000000000001E-2</c:v>
                </c:pt>
                <c:pt idx="1">
                  <c:v>2.3699999999999999E-2</c:v>
                </c:pt>
                <c:pt idx="2">
                  <c:v>1.7399999999999999E-2</c:v>
                </c:pt>
                <c:pt idx="3">
                  <c:v>2.3099999999999999E-2</c:v>
                </c:pt>
                <c:pt idx="4">
                  <c:v>6.7000000000000002E-3</c:v>
                </c:pt>
                <c:pt idx="5">
                  <c:v>2.7099999999999999E-2</c:v>
                </c:pt>
                <c:pt idx="6">
                  <c:v>3.1399999999999997E-2</c:v>
                </c:pt>
              </c:numCache>
            </c:numRef>
          </c:val>
          <c:extLst>
            <c:ext xmlns:c16="http://schemas.microsoft.com/office/drawing/2014/chart" uri="{C3380CC4-5D6E-409C-BE32-E72D297353CC}">
              <c16:uniqueId val="{00000001-7CC7-4661-961B-BFCD6586F873}"/>
            </c:ext>
          </c:extLst>
        </c:ser>
        <c:dLbls>
          <c:showLegendKey val="0"/>
          <c:showVal val="0"/>
          <c:showCatName val="0"/>
          <c:showSerName val="0"/>
          <c:showPercent val="0"/>
          <c:showBubbleSize val="0"/>
        </c:dLbls>
        <c:gapWidth val="182"/>
        <c:axId val="2051211824"/>
        <c:axId val="2109259168"/>
      </c:barChart>
      <c:catAx>
        <c:axId val="205121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09259168"/>
        <c:crosses val="autoZero"/>
        <c:auto val="1"/>
        <c:lblAlgn val="ctr"/>
        <c:lblOffset val="100"/>
        <c:noMultiLvlLbl val="0"/>
      </c:catAx>
      <c:valAx>
        <c:axId val="21092591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51211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Départs</a:t>
            </a:r>
            <a:r>
              <a:rPr lang="fr-FR" baseline="0"/>
              <a:t> par entités</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'Départ par motif'!$B$20</c:f>
              <c:strCache>
                <c:ptCount val="1"/>
                <c:pt idx="0">
                  <c:v>2019</c:v>
                </c:pt>
              </c:strCache>
            </c:strRef>
          </c:tx>
          <c:spPr>
            <a:solidFill>
              <a:schemeClr val="accent3">
                <a:shade val="76000"/>
              </a:schemeClr>
            </a:solidFill>
            <a:ln>
              <a:noFill/>
            </a:ln>
            <a:effectLst/>
          </c:spPr>
          <c:invertIfNegative val="0"/>
          <c:cat>
            <c:strRef>
              <c:f>'Départ par motif'!$A$21:$A$27</c:f>
              <c:strCache>
                <c:ptCount val="7"/>
                <c:pt idx="0">
                  <c:v>DEFTA Airax</c:v>
                </c:pt>
                <c:pt idx="1">
                  <c:v>DEFTA Essomes</c:v>
                </c:pt>
                <c:pt idx="2">
                  <c:v>DEFTA Services</c:v>
                </c:pt>
                <c:pt idx="3">
                  <c:v>DEFTA Spain</c:v>
                </c:pt>
                <c:pt idx="4">
                  <c:v>DEFTA Russie</c:v>
                </c:pt>
                <c:pt idx="5">
                  <c:v>GNM</c:v>
                </c:pt>
                <c:pt idx="6">
                  <c:v>DEFTA Slovakia</c:v>
                </c:pt>
              </c:strCache>
            </c:strRef>
          </c:cat>
          <c:val>
            <c:numRef>
              <c:f>'Départ par motif'!$B$21:$B$27</c:f>
              <c:numCache>
                <c:formatCode>General</c:formatCode>
                <c:ptCount val="7"/>
                <c:pt idx="0">
                  <c:v>21</c:v>
                </c:pt>
                <c:pt idx="1">
                  <c:v>14</c:v>
                </c:pt>
                <c:pt idx="2">
                  <c:v>9</c:v>
                </c:pt>
                <c:pt idx="3">
                  <c:v>16</c:v>
                </c:pt>
                <c:pt idx="4">
                  <c:v>49</c:v>
                </c:pt>
                <c:pt idx="5">
                  <c:v>90</c:v>
                </c:pt>
                <c:pt idx="6">
                  <c:v>43</c:v>
                </c:pt>
              </c:numCache>
            </c:numRef>
          </c:val>
          <c:extLst>
            <c:ext xmlns:c16="http://schemas.microsoft.com/office/drawing/2014/chart" uri="{C3380CC4-5D6E-409C-BE32-E72D297353CC}">
              <c16:uniqueId val="{00000000-23BE-4022-95CF-469F11F2F461}"/>
            </c:ext>
          </c:extLst>
        </c:ser>
        <c:ser>
          <c:idx val="1"/>
          <c:order val="1"/>
          <c:tx>
            <c:strRef>
              <c:f>'Départ par motif'!$C$20</c:f>
              <c:strCache>
                <c:ptCount val="1"/>
                <c:pt idx="0">
                  <c:v>2018</c:v>
                </c:pt>
              </c:strCache>
            </c:strRef>
          </c:tx>
          <c:spPr>
            <a:solidFill>
              <a:schemeClr val="accent3">
                <a:tint val="77000"/>
              </a:schemeClr>
            </a:solidFill>
            <a:ln>
              <a:noFill/>
            </a:ln>
            <a:effectLst/>
          </c:spPr>
          <c:invertIfNegative val="0"/>
          <c:cat>
            <c:strRef>
              <c:f>'Départ par motif'!$A$21:$A$27</c:f>
              <c:strCache>
                <c:ptCount val="7"/>
                <c:pt idx="0">
                  <c:v>DEFTA Airax</c:v>
                </c:pt>
                <c:pt idx="1">
                  <c:v>DEFTA Essomes</c:v>
                </c:pt>
                <c:pt idx="2">
                  <c:v>DEFTA Services</c:v>
                </c:pt>
                <c:pt idx="3">
                  <c:v>DEFTA Spain</c:v>
                </c:pt>
                <c:pt idx="4">
                  <c:v>DEFTA Russie</c:v>
                </c:pt>
                <c:pt idx="5">
                  <c:v>GNM</c:v>
                </c:pt>
                <c:pt idx="6">
                  <c:v>DEFTA Slovakia</c:v>
                </c:pt>
              </c:strCache>
            </c:strRef>
          </c:cat>
          <c:val>
            <c:numRef>
              <c:f>'Départ par motif'!$C$21:$C$27</c:f>
              <c:numCache>
                <c:formatCode>General</c:formatCode>
                <c:ptCount val="7"/>
                <c:pt idx="0">
                  <c:v>21</c:v>
                </c:pt>
                <c:pt idx="1">
                  <c:v>27</c:v>
                </c:pt>
                <c:pt idx="2">
                  <c:v>12</c:v>
                </c:pt>
                <c:pt idx="3">
                  <c:v>19</c:v>
                </c:pt>
                <c:pt idx="4">
                  <c:v>47</c:v>
                </c:pt>
                <c:pt idx="5">
                  <c:v>52</c:v>
                </c:pt>
                <c:pt idx="6">
                  <c:v>43</c:v>
                </c:pt>
              </c:numCache>
            </c:numRef>
          </c:val>
          <c:extLst>
            <c:ext xmlns:c16="http://schemas.microsoft.com/office/drawing/2014/chart" uri="{C3380CC4-5D6E-409C-BE32-E72D297353CC}">
              <c16:uniqueId val="{00000001-23BE-4022-95CF-469F11F2F461}"/>
            </c:ext>
          </c:extLst>
        </c:ser>
        <c:dLbls>
          <c:showLegendKey val="0"/>
          <c:showVal val="0"/>
          <c:showCatName val="0"/>
          <c:showSerName val="0"/>
          <c:showPercent val="0"/>
          <c:showBubbleSize val="0"/>
        </c:dLbls>
        <c:gapWidth val="182"/>
        <c:axId val="1837623824"/>
        <c:axId val="2054915664"/>
      </c:barChart>
      <c:catAx>
        <c:axId val="183762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054915664"/>
        <c:crosses val="autoZero"/>
        <c:auto val="1"/>
        <c:lblAlgn val="ctr"/>
        <c:lblOffset val="100"/>
        <c:noMultiLvlLbl val="0"/>
      </c:catAx>
      <c:valAx>
        <c:axId val="20549156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3762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AT!$A$11</c:f>
              <c:strCache>
                <c:ptCount val="1"/>
                <c:pt idx="0">
                  <c:v>Accidents avec arrêts maladie</c:v>
                </c:pt>
              </c:strCache>
            </c:strRef>
          </c:tx>
          <c:invertIfNegative val="0"/>
          <c:dLbls>
            <c:spPr>
              <a:noFill/>
              <a:ln>
                <a:noFill/>
              </a:ln>
              <a:effectLst/>
            </c:spPr>
            <c:txPr>
              <a:bodyPr wrap="square" lIns="38100" tIns="19050" rIns="38100" bIns="19050" anchor="ctr">
                <a:spAutoFit/>
              </a:bodyPr>
              <a:lstStyle/>
              <a:p>
                <a:pPr>
                  <a:defRPr sz="600"/>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AT!$B$2:$C$2</c:f>
              <c:numCache>
                <c:formatCode>General</c:formatCode>
                <c:ptCount val="2"/>
                <c:pt idx="0">
                  <c:v>2018</c:v>
                </c:pt>
                <c:pt idx="1">
                  <c:v>2019</c:v>
                </c:pt>
              </c:numCache>
            </c:numRef>
          </c:cat>
          <c:val>
            <c:numRef>
              <c:f>AT!$B$11:$C$11</c:f>
              <c:numCache>
                <c:formatCode>0.0%</c:formatCode>
                <c:ptCount val="2"/>
                <c:pt idx="0">
                  <c:v>0.4358974358974359</c:v>
                </c:pt>
                <c:pt idx="1">
                  <c:v>0.36842105263157893</c:v>
                </c:pt>
              </c:numCache>
            </c:numRef>
          </c:val>
          <c:extLst>
            <c:ext xmlns:c16="http://schemas.microsoft.com/office/drawing/2014/chart" uri="{C3380CC4-5D6E-409C-BE32-E72D297353CC}">
              <c16:uniqueId val="{00000000-A202-41AA-9C06-3ABA7CB1DC24}"/>
            </c:ext>
          </c:extLst>
        </c:ser>
        <c:dLbls>
          <c:showLegendKey val="0"/>
          <c:showVal val="1"/>
          <c:showCatName val="0"/>
          <c:showSerName val="0"/>
          <c:showPercent val="0"/>
          <c:showBubbleSize val="0"/>
        </c:dLbls>
        <c:gapWidth val="75"/>
        <c:axId val="151622400"/>
        <c:axId val="151623936"/>
      </c:barChart>
      <c:catAx>
        <c:axId val="151622400"/>
        <c:scaling>
          <c:orientation val="minMax"/>
        </c:scaling>
        <c:delete val="0"/>
        <c:axPos val="b"/>
        <c:numFmt formatCode="General" sourceLinked="1"/>
        <c:majorTickMark val="none"/>
        <c:minorTickMark val="none"/>
        <c:tickLblPos val="nextTo"/>
        <c:txPr>
          <a:bodyPr/>
          <a:lstStyle/>
          <a:p>
            <a:pPr>
              <a:defRPr sz="700"/>
            </a:pPr>
            <a:endParaRPr lang="fr-FR"/>
          </a:p>
        </c:txPr>
        <c:crossAx val="151623936"/>
        <c:crosses val="autoZero"/>
        <c:auto val="1"/>
        <c:lblAlgn val="ctr"/>
        <c:lblOffset val="100"/>
        <c:noMultiLvlLbl val="0"/>
      </c:catAx>
      <c:valAx>
        <c:axId val="151623936"/>
        <c:scaling>
          <c:orientation val="minMax"/>
        </c:scaling>
        <c:delete val="0"/>
        <c:axPos val="l"/>
        <c:numFmt formatCode="0.0%" sourceLinked="1"/>
        <c:majorTickMark val="none"/>
        <c:minorTickMark val="none"/>
        <c:tickLblPos val="nextTo"/>
        <c:txPr>
          <a:bodyPr/>
          <a:lstStyle/>
          <a:p>
            <a:pPr>
              <a:defRPr sz="600"/>
            </a:pPr>
            <a:endParaRPr lang="fr-FR"/>
          </a:p>
        </c:txPr>
        <c:crossAx val="151622400"/>
        <c:crosses val="autoZero"/>
        <c:crossBetween val="between"/>
      </c:valAx>
    </c:plotArea>
    <c:legend>
      <c:legendPos val="b"/>
      <c:overlay val="0"/>
      <c:txPr>
        <a:bodyPr/>
        <a:lstStyle/>
        <a:p>
          <a:pPr>
            <a:defRPr sz="600"/>
          </a:pPr>
          <a:endParaRPr lang="fr-F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en-US" sz="1200"/>
              <a:t>Répartition des effectifs 2018</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effectif!$I$1</c:f>
              <c:strCache>
                <c:ptCount val="1"/>
                <c:pt idx="0">
                  <c:v>2018</c:v>
                </c:pt>
              </c:strCache>
            </c:strRef>
          </c:tx>
          <c:explosion val="25"/>
          <c:dLbls>
            <c:dLbl>
              <c:idx val="2"/>
              <c:spPr>
                <a:noFill/>
                <a:ln>
                  <a:noFill/>
                </a:ln>
                <a:effectLst/>
              </c:spPr>
              <c:txPr>
                <a:bodyPr/>
                <a:lstStyle/>
                <a:p>
                  <a:pPr>
                    <a:defRPr sz="800" b="1">
                      <a:solidFill>
                        <a:sysClr val="windowText" lastClr="000000"/>
                      </a:solidFill>
                    </a:defRPr>
                  </a:pPr>
                  <a:endParaRPr lang="fr-FR"/>
                </a:p>
              </c:txPr>
              <c:showLegendKey val="0"/>
              <c:showVal val="0"/>
              <c:showCatName val="0"/>
              <c:showSerName val="0"/>
              <c:showPercent val="1"/>
              <c:showBubbleSize val="0"/>
              <c:extLst>
                <c:ext xmlns:c16="http://schemas.microsoft.com/office/drawing/2014/chart" uri="{C3380CC4-5D6E-409C-BE32-E72D297353CC}">
                  <c16:uniqueId val="{00000001-4C79-4905-B910-ED6010A9A1DC}"/>
                </c:ext>
              </c:extLst>
            </c:dLbl>
            <c:dLbl>
              <c:idx val="3"/>
              <c:spPr>
                <a:noFill/>
                <a:ln>
                  <a:noFill/>
                </a:ln>
                <a:effectLst/>
              </c:spPr>
              <c:txPr>
                <a:bodyPr/>
                <a:lstStyle/>
                <a:p>
                  <a:pPr>
                    <a:defRPr sz="800" b="1">
                      <a:solidFill>
                        <a:sysClr val="windowText" lastClr="000000"/>
                      </a:solidFill>
                    </a:defRPr>
                  </a:pPr>
                  <a:endParaRPr lang="fr-FR"/>
                </a:p>
              </c:txPr>
              <c:showLegendKey val="0"/>
              <c:showVal val="0"/>
              <c:showCatName val="0"/>
              <c:showSerName val="0"/>
              <c:showPercent val="1"/>
              <c:showBubbleSize val="0"/>
              <c:extLst>
                <c:ext xmlns:c16="http://schemas.microsoft.com/office/drawing/2014/chart" uri="{C3380CC4-5D6E-409C-BE32-E72D297353CC}">
                  <c16:uniqueId val="{00000002-4C79-4905-B910-ED6010A9A1DC}"/>
                </c:ext>
              </c:extLst>
            </c:dLbl>
            <c:spPr>
              <a:noFill/>
              <a:ln>
                <a:noFill/>
              </a:ln>
              <a:effectLst/>
            </c:spPr>
            <c:txPr>
              <a:bodyPr/>
              <a:lstStyle/>
              <a:p>
                <a:pPr>
                  <a:defRPr sz="800" b="1">
                    <a:solidFill>
                      <a:schemeClr val="bg1"/>
                    </a:solidFill>
                  </a:defRPr>
                </a:pPr>
                <a:endParaRPr lang="fr-FR"/>
              </a:p>
            </c:txPr>
            <c:showLegendKey val="0"/>
            <c:showVal val="0"/>
            <c:showCatName val="0"/>
            <c:showSerName val="0"/>
            <c:showPercent val="1"/>
            <c:showBubbleSize val="0"/>
            <c:showLeaderLines val="1"/>
            <c:extLst>
              <c:ext xmlns:c15="http://schemas.microsoft.com/office/drawing/2012/chart" uri="{CE6537A1-D6FC-4f65-9D91-7224C49458BB}"/>
            </c:extLst>
          </c:dLbls>
          <c:cat>
            <c:strRef>
              <c:f>effectif!$H$2:$H$5</c:f>
              <c:strCache>
                <c:ptCount val="4"/>
                <c:pt idx="0">
                  <c:v>Main d'œuvre directe</c:v>
                </c:pt>
                <c:pt idx="1">
                  <c:v>Main d'œuvre indirecte</c:v>
                </c:pt>
                <c:pt idx="2">
                  <c:v>Administratifs</c:v>
                </c:pt>
                <c:pt idx="3">
                  <c:v>Apprentis</c:v>
                </c:pt>
              </c:strCache>
            </c:strRef>
          </c:cat>
          <c:val>
            <c:numRef>
              <c:f>effectif!$I$2:$I$5</c:f>
              <c:numCache>
                <c:formatCode>#,##0</c:formatCode>
                <c:ptCount val="4"/>
                <c:pt idx="0">
                  <c:v>681</c:v>
                </c:pt>
                <c:pt idx="1">
                  <c:v>355</c:v>
                </c:pt>
                <c:pt idx="2">
                  <c:v>164.3</c:v>
                </c:pt>
                <c:pt idx="3">
                  <c:v>13</c:v>
                </c:pt>
              </c:numCache>
            </c:numRef>
          </c:val>
          <c:extLst>
            <c:ext xmlns:c16="http://schemas.microsoft.com/office/drawing/2014/chart" uri="{C3380CC4-5D6E-409C-BE32-E72D297353CC}">
              <c16:uniqueId val="{00000000-4C79-4905-B910-ED6010A9A1DC}"/>
            </c:ext>
          </c:extLst>
        </c:ser>
        <c:dLbls>
          <c:showLegendKey val="0"/>
          <c:showVal val="0"/>
          <c:showCatName val="0"/>
          <c:showSerName val="0"/>
          <c:showPercent val="1"/>
          <c:showBubbleSize val="0"/>
          <c:showLeaderLines val="1"/>
        </c:dLbls>
      </c:pie3DChart>
    </c:plotArea>
    <c:legend>
      <c:legendPos val="r"/>
      <c:layout>
        <c:manualLayout>
          <c:xMode val="edge"/>
          <c:yMode val="edge"/>
          <c:x val="0.72022642728646824"/>
          <c:y val="0.28843737373737371"/>
          <c:w val="0.25887411146434186"/>
          <c:h val="0.5804636363636364"/>
        </c:manualLayout>
      </c:layout>
      <c:overlay val="0"/>
      <c:txPr>
        <a:bodyPr/>
        <a:lstStyle/>
        <a:p>
          <a:pPr>
            <a:defRPr sz="600"/>
          </a:pPr>
          <a:endParaRPr lang="fr-F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a:lstStyle/>
          <a:p>
            <a:pPr>
              <a:defRPr sz="1200"/>
            </a:pPr>
            <a:r>
              <a:rPr lang="en-US" sz="1200"/>
              <a:t>Répartition des effectifs 2019</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effectif!$K$1</c:f>
              <c:strCache>
                <c:ptCount val="1"/>
                <c:pt idx="0">
                  <c:v>2019</c:v>
                </c:pt>
              </c:strCache>
            </c:strRef>
          </c:tx>
          <c:explosion val="25"/>
          <c:dLbls>
            <c:dLbl>
              <c:idx val="2"/>
              <c:spPr>
                <a:noFill/>
                <a:ln>
                  <a:noFill/>
                </a:ln>
                <a:effectLst/>
              </c:spPr>
              <c:txPr>
                <a:bodyPr/>
                <a:lstStyle/>
                <a:p>
                  <a:pPr>
                    <a:defRPr sz="800" b="1">
                      <a:solidFill>
                        <a:sysClr val="windowText" lastClr="000000"/>
                      </a:solidFill>
                    </a:defRPr>
                  </a:pPr>
                  <a:endParaRPr lang="fr-FR"/>
                </a:p>
              </c:txPr>
              <c:showLegendKey val="0"/>
              <c:showVal val="0"/>
              <c:showCatName val="0"/>
              <c:showSerName val="0"/>
              <c:showPercent val="1"/>
              <c:showBubbleSize val="0"/>
              <c:extLst>
                <c:ext xmlns:c16="http://schemas.microsoft.com/office/drawing/2014/chart" uri="{C3380CC4-5D6E-409C-BE32-E72D297353CC}">
                  <c16:uniqueId val="{00000001-E518-450A-824C-D43D83ADB80B}"/>
                </c:ext>
              </c:extLst>
            </c:dLbl>
            <c:dLbl>
              <c:idx val="3"/>
              <c:spPr>
                <a:noFill/>
                <a:ln>
                  <a:noFill/>
                </a:ln>
                <a:effectLst/>
              </c:spPr>
              <c:txPr>
                <a:bodyPr/>
                <a:lstStyle/>
                <a:p>
                  <a:pPr>
                    <a:defRPr sz="800" b="1">
                      <a:solidFill>
                        <a:sysClr val="windowText" lastClr="000000"/>
                      </a:solidFill>
                    </a:defRPr>
                  </a:pPr>
                  <a:endParaRPr lang="fr-FR"/>
                </a:p>
              </c:txPr>
              <c:showLegendKey val="0"/>
              <c:showVal val="0"/>
              <c:showCatName val="0"/>
              <c:showSerName val="0"/>
              <c:showPercent val="1"/>
              <c:showBubbleSize val="0"/>
              <c:extLst>
                <c:ext xmlns:c16="http://schemas.microsoft.com/office/drawing/2014/chart" uri="{C3380CC4-5D6E-409C-BE32-E72D297353CC}">
                  <c16:uniqueId val="{00000002-E518-450A-824C-D43D83ADB80B}"/>
                </c:ext>
              </c:extLst>
            </c:dLbl>
            <c:spPr>
              <a:noFill/>
              <a:ln>
                <a:noFill/>
              </a:ln>
              <a:effectLst/>
            </c:spPr>
            <c:txPr>
              <a:bodyPr/>
              <a:lstStyle/>
              <a:p>
                <a:pPr>
                  <a:defRPr sz="800" b="1">
                    <a:solidFill>
                      <a:schemeClr val="bg1"/>
                    </a:solidFill>
                  </a:defRPr>
                </a:pPr>
                <a:endParaRPr lang="fr-FR"/>
              </a:p>
            </c:txPr>
            <c:showLegendKey val="0"/>
            <c:showVal val="0"/>
            <c:showCatName val="0"/>
            <c:showSerName val="0"/>
            <c:showPercent val="1"/>
            <c:showBubbleSize val="0"/>
            <c:showLeaderLines val="1"/>
            <c:extLst>
              <c:ext xmlns:c15="http://schemas.microsoft.com/office/drawing/2012/chart" uri="{CE6537A1-D6FC-4f65-9D91-7224C49458BB}"/>
            </c:extLst>
          </c:dLbls>
          <c:cat>
            <c:strRef>
              <c:f>effectif!$J$2:$J$5</c:f>
              <c:strCache>
                <c:ptCount val="4"/>
                <c:pt idx="0">
                  <c:v>Main d'œuvre directe</c:v>
                </c:pt>
                <c:pt idx="1">
                  <c:v>Main d'œuvre indirecte</c:v>
                </c:pt>
                <c:pt idx="2">
                  <c:v>Administratifs</c:v>
                </c:pt>
                <c:pt idx="3">
                  <c:v>Apprentis</c:v>
                </c:pt>
              </c:strCache>
            </c:strRef>
          </c:cat>
          <c:val>
            <c:numRef>
              <c:f>effectif!$K$2:$K$5</c:f>
              <c:numCache>
                <c:formatCode>#,##0</c:formatCode>
                <c:ptCount val="4"/>
                <c:pt idx="0">
                  <c:v>673</c:v>
                </c:pt>
                <c:pt idx="1">
                  <c:v>337</c:v>
                </c:pt>
                <c:pt idx="2">
                  <c:v>165</c:v>
                </c:pt>
                <c:pt idx="3">
                  <c:v>12</c:v>
                </c:pt>
              </c:numCache>
            </c:numRef>
          </c:val>
          <c:extLst>
            <c:ext xmlns:c16="http://schemas.microsoft.com/office/drawing/2014/chart" uri="{C3380CC4-5D6E-409C-BE32-E72D297353CC}">
              <c16:uniqueId val="{00000000-E518-450A-824C-D43D83ADB80B}"/>
            </c:ext>
          </c:extLst>
        </c:ser>
        <c:dLbls>
          <c:showLegendKey val="0"/>
          <c:showVal val="0"/>
          <c:showCatName val="0"/>
          <c:showSerName val="0"/>
          <c:showPercent val="1"/>
          <c:showBubbleSize val="0"/>
          <c:showLeaderLines val="1"/>
        </c:dLbls>
      </c:pie3DChart>
    </c:plotArea>
    <c:legend>
      <c:legendPos val="r"/>
      <c:overlay val="0"/>
      <c:txPr>
        <a:bodyPr/>
        <a:lstStyle/>
        <a:p>
          <a:pPr>
            <a:defRPr sz="600"/>
          </a:pPr>
          <a:endParaRPr lang="fr-FR"/>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050"/>
            </a:pPr>
            <a:r>
              <a:rPr lang="en-US" sz="1050"/>
              <a:t>Effectif</a:t>
            </a:r>
            <a:r>
              <a:rPr lang="en-US" sz="1050" baseline="0"/>
              <a:t> moyen par entité en </a:t>
            </a:r>
            <a:r>
              <a:rPr lang="en-US" sz="1050"/>
              <a:t>2018</a:t>
            </a:r>
          </a:p>
        </c:rich>
      </c:tx>
      <c:layout>
        <c:manualLayout>
          <c:xMode val="edge"/>
          <c:yMode val="edge"/>
          <c:x val="0.18395844269466319"/>
          <c:y val="3.7037037037037035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effectif!$B$24</c:f>
              <c:strCache>
                <c:ptCount val="1"/>
                <c:pt idx="0">
                  <c:v>2018</c:v>
                </c:pt>
              </c:strCache>
            </c:strRef>
          </c:tx>
          <c:explosion val="25"/>
          <c:dLbls>
            <c:dLbl>
              <c:idx val="1"/>
              <c:spPr>
                <a:noFill/>
                <a:ln>
                  <a:noFill/>
                </a:ln>
                <a:effectLst/>
              </c:spPr>
              <c:txPr>
                <a:bodyPr/>
                <a:lstStyle/>
                <a:p>
                  <a:pPr>
                    <a:defRPr sz="700" b="1">
                      <a:solidFill>
                        <a:sysClr val="windowText" lastClr="000000"/>
                      </a:solidFill>
                    </a:defRPr>
                  </a:pPr>
                  <a:endParaRPr lang="fr-FR"/>
                </a:p>
              </c:txPr>
              <c:showLegendKey val="0"/>
              <c:showVal val="0"/>
              <c:showCatName val="0"/>
              <c:showSerName val="0"/>
              <c:showPercent val="1"/>
              <c:showBubbleSize val="0"/>
              <c:extLst>
                <c:ext xmlns:c16="http://schemas.microsoft.com/office/drawing/2014/chart" uri="{C3380CC4-5D6E-409C-BE32-E72D297353CC}">
                  <c16:uniqueId val="{00000002-69EA-44CE-8502-55808FF4AA8D}"/>
                </c:ext>
              </c:extLst>
            </c:dLbl>
            <c:dLbl>
              <c:idx val="4"/>
              <c:spPr>
                <a:noFill/>
                <a:ln>
                  <a:noFill/>
                </a:ln>
                <a:effectLst/>
              </c:spPr>
              <c:txPr>
                <a:bodyPr/>
                <a:lstStyle/>
                <a:p>
                  <a:pPr>
                    <a:defRPr sz="700" b="1">
                      <a:solidFill>
                        <a:sysClr val="windowText" lastClr="000000"/>
                      </a:solidFill>
                    </a:defRPr>
                  </a:pPr>
                  <a:endParaRPr lang="fr-FR"/>
                </a:p>
              </c:txPr>
              <c:showLegendKey val="0"/>
              <c:showVal val="0"/>
              <c:showCatName val="0"/>
              <c:showSerName val="0"/>
              <c:showPercent val="1"/>
              <c:showBubbleSize val="0"/>
              <c:extLst>
                <c:ext xmlns:c16="http://schemas.microsoft.com/office/drawing/2014/chart" uri="{C3380CC4-5D6E-409C-BE32-E72D297353CC}">
                  <c16:uniqueId val="{00000001-69EA-44CE-8502-55808FF4AA8D}"/>
                </c:ext>
              </c:extLst>
            </c:dLbl>
            <c:spPr>
              <a:noFill/>
              <a:ln>
                <a:noFill/>
              </a:ln>
              <a:effectLst/>
            </c:spPr>
            <c:txPr>
              <a:bodyPr/>
              <a:lstStyle/>
              <a:p>
                <a:pPr>
                  <a:defRPr sz="700" b="1">
                    <a:solidFill>
                      <a:schemeClr val="bg1"/>
                    </a:solidFill>
                  </a:defRPr>
                </a:pPr>
                <a:endParaRPr lang="fr-FR"/>
              </a:p>
            </c:txPr>
            <c:showLegendKey val="0"/>
            <c:showVal val="0"/>
            <c:showCatName val="0"/>
            <c:showSerName val="0"/>
            <c:showPercent val="1"/>
            <c:showBubbleSize val="0"/>
            <c:showLeaderLines val="1"/>
            <c:extLst>
              <c:ext xmlns:c15="http://schemas.microsoft.com/office/drawing/2012/chart" uri="{CE6537A1-D6FC-4f65-9D91-7224C49458BB}"/>
            </c:extLst>
          </c:dLbls>
          <c:cat>
            <c:strRef>
              <c:f>effectif!$A$25:$A$29</c:f>
              <c:strCache>
                <c:ptCount val="5"/>
                <c:pt idx="0">
                  <c:v>France</c:v>
                </c:pt>
                <c:pt idx="1">
                  <c:v>Espagne</c:v>
                </c:pt>
                <c:pt idx="2">
                  <c:v>Roumanie</c:v>
                </c:pt>
                <c:pt idx="3">
                  <c:v>Slovaquie</c:v>
                </c:pt>
                <c:pt idx="4">
                  <c:v>Russie</c:v>
                </c:pt>
              </c:strCache>
            </c:strRef>
          </c:cat>
          <c:val>
            <c:numRef>
              <c:f>effectif!$B$25:$B$29</c:f>
              <c:numCache>
                <c:formatCode>#,##0</c:formatCode>
                <c:ptCount val="5"/>
                <c:pt idx="0">
                  <c:v>320.75</c:v>
                </c:pt>
                <c:pt idx="1">
                  <c:v>106.83</c:v>
                </c:pt>
                <c:pt idx="2">
                  <c:v>535.5</c:v>
                </c:pt>
                <c:pt idx="3">
                  <c:v>160</c:v>
                </c:pt>
                <c:pt idx="4">
                  <c:v>89.75</c:v>
                </c:pt>
              </c:numCache>
            </c:numRef>
          </c:val>
          <c:extLst>
            <c:ext xmlns:c16="http://schemas.microsoft.com/office/drawing/2014/chart" uri="{C3380CC4-5D6E-409C-BE32-E72D297353CC}">
              <c16:uniqueId val="{00000000-69EA-44CE-8502-55808FF4AA8D}"/>
            </c:ext>
          </c:extLst>
        </c:ser>
        <c:dLbls>
          <c:showLegendKey val="0"/>
          <c:showVal val="0"/>
          <c:showCatName val="0"/>
          <c:showSerName val="0"/>
          <c:showPercent val="1"/>
          <c:showBubbleSize val="0"/>
          <c:showLeaderLines val="1"/>
        </c:dLbls>
      </c:pie3DChart>
    </c:plotArea>
    <c:legend>
      <c:legendPos val="r"/>
      <c:overlay val="0"/>
      <c:txPr>
        <a:bodyPr/>
        <a:lstStyle/>
        <a:p>
          <a:pPr>
            <a:defRPr sz="700"/>
          </a:pPr>
          <a:endParaRPr lang="fr-FR"/>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Effectif moyen par entité</a:t>
            </a:r>
            <a:r>
              <a:rPr lang="en-US" sz="1100" baseline="0"/>
              <a:t> </a:t>
            </a:r>
            <a:r>
              <a:rPr lang="en-US" sz="1100"/>
              <a:t>2019</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effectif!$D$24</c:f>
              <c:strCache>
                <c:ptCount val="1"/>
                <c:pt idx="0">
                  <c:v>2019</c:v>
                </c:pt>
              </c:strCache>
            </c:strRef>
          </c:tx>
          <c:explosion val="25"/>
          <c:dLbls>
            <c:dLbl>
              <c:idx val="1"/>
              <c:spPr>
                <a:noFill/>
                <a:ln>
                  <a:noFill/>
                </a:ln>
                <a:effectLst/>
              </c:spPr>
              <c:txPr>
                <a:bodyPr/>
                <a:lstStyle/>
                <a:p>
                  <a:pPr>
                    <a:defRPr sz="700" b="1">
                      <a:solidFill>
                        <a:sysClr val="windowText" lastClr="000000"/>
                      </a:solidFill>
                    </a:defRPr>
                  </a:pPr>
                  <a:endParaRPr lang="fr-FR"/>
                </a:p>
              </c:txPr>
              <c:showLegendKey val="0"/>
              <c:showVal val="0"/>
              <c:showCatName val="0"/>
              <c:showSerName val="0"/>
              <c:showPercent val="1"/>
              <c:showBubbleSize val="0"/>
              <c:extLst>
                <c:ext xmlns:c16="http://schemas.microsoft.com/office/drawing/2014/chart" uri="{C3380CC4-5D6E-409C-BE32-E72D297353CC}">
                  <c16:uniqueId val="{00000003-C241-4CE0-8CA3-5B3302D898A3}"/>
                </c:ext>
              </c:extLst>
            </c:dLbl>
            <c:dLbl>
              <c:idx val="3"/>
              <c:spPr>
                <a:noFill/>
                <a:ln>
                  <a:noFill/>
                </a:ln>
                <a:effectLst/>
              </c:spPr>
              <c:txPr>
                <a:bodyPr/>
                <a:lstStyle/>
                <a:p>
                  <a:pPr>
                    <a:defRPr sz="700" b="1">
                      <a:solidFill>
                        <a:sysClr val="windowText" lastClr="000000"/>
                      </a:solidFill>
                    </a:defRPr>
                  </a:pPr>
                  <a:endParaRPr lang="fr-FR"/>
                </a:p>
              </c:txPr>
              <c:showLegendKey val="0"/>
              <c:showVal val="0"/>
              <c:showCatName val="0"/>
              <c:showSerName val="0"/>
              <c:showPercent val="1"/>
              <c:showBubbleSize val="0"/>
              <c:extLst>
                <c:ext xmlns:c16="http://schemas.microsoft.com/office/drawing/2014/chart" uri="{C3380CC4-5D6E-409C-BE32-E72D297353CC}">
                  <c16:uniqueId val="{00000001-C241-4CE0-8CA3-5B3302D898A3}"/>
                </c:ext>
              </c:extLst>
            </c:dLbl>
            <c:dLbl>
              <c:idx val="4"/>
              <c:spPr>
                <a:noFill/>
                <a:ln>
                  <a:noFill/>
                </a:ln>
                <a:effectLst/>
              </c:spPr>
              <c:txPr>
                <a:bodyPr/>
                <a:lstStyle/>
                <a:p>
                  <a:pPr>
                    <a:defRPr sz="700" b="1">
                      <a:solidFill>
                        <a:sysClr val="windowText" lastClr="000000"/>
                      </a:solidFill>
                    </a:defRPr>
                  </a:pPr>
                  <a:endParaRPr lang="fr-FR"/>
                </a:p>
              </c:txPr>
              <c:showLegendKey val="0"/>
              <c:showVal val="0"/>
              <c:showCatName val="0"/>
              <c:showSerName val="0"/>
              <c:showPercent val="1"/>
              <c:showBubbleSize val="0"/>
              <c:extLst>
                <c:ext xmlns:c16="http://schemas.microsoft.com/office/drawing/2014/chart" uri="{C3380CC4-5D6E-409C-BE32-E72D297353CC}">
                  <c16:uniqueId val="{00000002-C241-4CE0-8CA3-5B3302D898A3}"/>
                </c:ext>
              </c:extLst>
            </c:dLbl>
            <c:spPr>
              <a:noFill/>
              <a:ln>
                <a:noFill/>
              </a:ln>
              <a:effectLst/>
            </c:spPr>
            <c:txPr>
              <a:bodyPr/>
              <a:lstStyle/>
              <a:p>
                <a:pPr>
                  <a:defRPr sz="700" b="1">
                    <a:solidFill>
                      <a:schemeClr val="bg1"/>
                    </a:solidFill>
                  </a:defRPr>
                </a:pPr>
                <a:endParaRPr lang="fr-FR"/>
              </a:p>
            </c:txPr>
            <c:showLegendKey val="0"/>
            <c:showVal val="0"/>
            <c:showCatName val="0"/>
            <c:showSerName val="0"/>
            <c:showPercent val="1"/>
            <c:showBubbleSize val="0"/>
            <c:showLeaderLines val="1"/>
            <c:extLst>
              <c:ext xmlns:c15="http://schemas.microsoft.com/office/drawing/2012/chart" uri="{CE6537A1-D6FC-4f65-9D91-7224C49458BB}"/>
            </c:extLst>
          </c:dLbls>
          <c:cat>
            <c:strRef>
              <c:f>effectif!$C$25:$C$29</c:f>
              <c:strCache>
                <c:ptCount val="5"/>
                <c:pt idx="0">
                  <c:v>France</c:v>
                </c:pt>
                <c:pt idx="1">
                  <c:v>Espagne</c:v>
                </c:pt>
                <c:pt idx="2">
                  <c:v>Roumanie</c:v>
                </c:pt>
                <c:pt idx="3">
                  <c:v>Slovaquie</c:v>
                </c:pt>
                <c:pt idx="4">
                  <c:v>Russie</c:v>
                </c:pt>
              </c:strCache>
            </c:strRef>
          </c:cat>
          <c:val>
            <c:numRef>
              <c:f>effectif!$D$25:$D$29</c:f>
              <c:numCache>
                <c:formatCode>#,##0</c:formatCode>
                <c:ptCount val="5"/>
                <c:pt idx="0">
                  <c:v>328</c:v>
                </c:pt>
                <c:pt idx="1">
                  <c:v>101</c:v>
                </c:pt>
                <c:pt idx="2">
                  <c:v>540</c:v>
                </c:pt>
                <c:pt idx="3">
                  <c:v>128</c:v>
                </c:pt>
                <c:pt idx="4">
                  <c:v>90</c:v>
                </c:pt>
              </c:numCache>
            </c:numRef>
          </c:val>
          <c:extLst>
            <c:ext xmlns:c16="http://schemas.microsoft.com/office/drawing/2014/chart" uri="{C3380CC4-5D6E-409C-BE32-E72D297353CC}">
              <c16:uniqueId val="{00000000-C241-4CE0-8CA3-5B3302D898A3}"/>
            </c:ext>
          </c:extLst>
        </c:ser>
        <c:dLbls>
          <c:showLegendKey val="0"/>
          <c:showVal val="0"/>
          <c:showCatName val="0"/>
          <c:showSerName val="0"/>
          <c:showPercent val="1"/>
          <c:showBubbleSize val="0"/>
          <c:showLeaderLines val="1"/>
        </c:dLbls>
      </c:pie3DChart>
    </c:plotArea>
    <c:legend>
      <c:legendPos val="r"/>
      <c:overlay val="0"/>
      <c:txPr>
        <a:bodyPr/>
        <a:lstStyle/>
        <a:p>
          <a:pPr>
            <a:defRPr sz="700"/>
          </a:pPr>
          <a:endParaRPr lang="fr-FR"/>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2018</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stacked"/>
        <c:varyColors val="0"/>
        <c:ser>
          <c:idx val="0"/>
          <c:order val="0"/>
          <c:tx>
            <c:strRef>
              <c:f>'Pyramide des âges '!$J$4</c:f>
              <c:strCache>
                <c:ptCount val="1"/>
                <c:pt idx="0">
                  <c:v>Hommes </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'Pyramide des âges '!$I$5:$I$13</c:f>
              <c:strCache>
                <c:ptCount val="9"/>
                <c:pt idx="0">
                  <c:v>60 +</c:v>
                </c:pt>
                <c:pt idx="1">
                  <c:v>55-59 ans</c:v>
                </c:pt>
                <c:pt idx="2">
                  <c:v>50-54 ans</c:v>
                </c:pt>
                <c:pt idx="3">
                  <c:v>45-49 ans</c:v>
                </c:pt>
                <c:pt idx="4">
                  <c:v>40-44 ans</c:v>
                </c:pt>
                <c:pt idx="5">
                  <c:v>35-39 ans</c:v>
                </c:pt>
                <c:pt idx="6">
                  <c:v>30-34 ans</c:v>
                </c:pt>
                <c:pt idx="7">
                  <c:v>25-29 ans</c:v>
                </c:pt>
                <c:pt idx="8">
                  <c:v>&lt;25 ans</c:v>
                </c:pt>
              </c:strCache>
            </c:strRef>
          </c:cat>
          <c:val>
            <c:numRef>
              <c:f>'Pyramide des âges '!$J$5:$J$13</c:f>
              <c:numCache>
                <c:formatCode>#,##0</c:formatCode>
                <c:ptCount val="9"/>
                <c:pt idx="0">
                  <c:v>36</c:v>
                </c:pt>
                <c:pt idx="1">
                  <c:v>83</c:v>
                </c:pt>
                <c:pt idx="2">
                  <c:v>149</c:v>
                </c:pt>
                <c:pt idx="3">
                  <c:v>149</c:v>
                </c:pt>
                <c:pt idx="4">
                  <c:v>123</c:v>
                </c:pt>
                <c:pt idx="5">
                  <c:v>78</c:v>
                </c:pt>
                <c:pt idx="6">
                  <c:v>70</c:v>
                </c:pt>
                <c:pt idx="7">
                  <c:v>68</c:v>
                </c:pt>
                <c:pt idx="8">
                  <c:v>34</c:v>
                </c:pt>
              </c:numCache>
            </c:numRef>
          </c:val>
          <c:extLst>
            <c:ext xmlns:c16="http://schemas.microsoft.com/office/drawing/2014/chart" uri="{C3380CC4-5D6E-409C-BE32-E72D297353CC}">
              <c16:uniqueId val="{00000000-A295-47D9-A44D-175ABD6E7D4C}"/>
            </c:ext>
          </c:extLst>
        </c:ser>
        <c:ser>
          <c:idx val="1"/>
          <c:order val="1"/>
          <c:tx>
            <c:strRef>
              <c:f>'Pyramide des âges '!$K$4</c:f>
              <c:strCache>
                <c:ptCount val="1"/>
                <c:pt idx="0">
                  <c:v>Femmes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'Pyramide des âges '!$I$5:$I$13</c:f>
              <c:strCache>
                <c:ptCount val="9"/>
                <c:pt idx="0">
                  <c:v>60 +</c:v>
                </c:pt>
                <c:pt idx="1">
                  <c:v>55-59 ans</c:v>
                </c:pt>
                <c:pt idx="2">
                  <c:v>50-54 ans</c:v>
                </c:pt>
                <c:pt idx="3">
                  <c:v>45-49 ans</c:v>
                </c:pt>
                <c:pt idx="4">
                  <c:v>40-44 ans</c:v>
                </c:pt>
                <c:pt idx="5">
                  <c:v>35-39 ans</c:v>
                </c:pt>
                <c:pt idx="6">
                  <c:v>30-34 ans</c:v>
                </c:pt>
                <c:pt idx="7">
                  <c:v>25-29 ans</c:v>
                </c:pt>
                <c:pt idx="8">
                  <c:v>&lt;25 ans</c:v>
                </c:pt>
              </c:strCache>
            </c:strRef>
          </c:cat>
          <c:val>
            <c:numRef>
              <c:f>'Pyramide des âges '!$K$5:$K$13</c:f>
              <c:numCache>
                <c:formatCode>#,##0</c:formatCode>
                <c:ptCount val="9"/>
                <c:pt idx="0">
                  <c:v>7</c:v>
                </c:pt>
                <c:pt idx="1">
                  <c:v>36</c:v>
                </c:pt>
                <c:pt idx="2">
                  <c:v>63</c:v>
                </c:pt>
                <c:pt idx="3">
                  <c:v>70</c:v>
                </c:pt>
                <c:pt idx="4">
                  <c:v>48</c:v>
                </c:pt>
                <c:pt idx="5">
                  <c:v>40</c:v>
                </c:pt>
                <c:pt idx="6">
                  <c:v>32</c:v>
                </c:pt>
                <c:pt idx="7">
                  <c:v>23</c:v>
                </c:pt>
                <c:pt idx="8">
                  <c:v>9</c:v>
                </c:pt>
              </c:numCache>
            </c:numRef>
          </c:val>
          <c:extLst>
            <c:ext xmlns:c16="http://schemas.microsoft.com/office/drawing/2014/chart" uri="{C3380CC4-5D6E-409C-BE32-E72D297353CC}">
              <c16:uniqueId val="{00000001-A295-47D9-A44D-175ABD6E7D4C}"/>
            </c:ext>
          </c:extLst>
        </c:ser>
        <c:dLbls>
          <c:showLegendKey val="0"/>
          <c:showVal val="1"/>
          <c:showCatName val="0"/>
          <c:showSerName val="0"/>
          <c:showPercent val="0"/>
          <c:showBubbleSize val="0"/>
        </c:dLbls>
        <c:gapWidth val="75"/>
        <c:overlap val="100"/>
        <c:axId val="395213424"/>
        <c:axId val="563984688"/>
      </c:barChart>
      <c:catAx>
        <c:axId val="395213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563984688"/>
        <c:crosses val="autoZero"/>
        <c:auto val="1"/>
        <c:lblAlgn val="ctr"/>
        <c:lblOffset val="100"/>
        <c:noMultiLvlLbl val="0"/>
      </c:catAx>
      <c:valAx>
        <c:axId val="56398468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39521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fr-FR" sz="1100"/>
              <a:t>2019</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stacked"/>
        <c:varyColors val="0"/>
        <c:ser>
          <c:idx val="0"/>
          <c:order val="0"/>
          <c:tx>
            <c:strRef>
              <c:f>'Pyramide des âges '!$J$18</c:f>
              <c:strCache>
                <c:ptCount val="1"/>
                <c:pt idx="0">
                  <c:v>Hommes </c:v>
                </c:pt>
              </c:strCache>
            </c:strRef>
          </c:tx>
          <c:spPr>
            <a:solidFill>
              <a:schemeClr val="accent3">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'Pyramide des âges '!$I$19:$I$27</c:f>
              <c:strCache>
                <c:ptCount val="9"/>
                <c:pt idx="0">
                  <c:v>60 +</c:v>
                </c:pt>
                <c:pt idx="1">
                  <c:v>55-59 ans</c:v>
                </c:pt>
                <c:pt idx="2">
                  <c:v>50-54 ans</c:v>
                </c:pt>
                <c:pt idx="3">
                  <c:v>45-49 ans</c:v>
                </c:pt>
                <c:pt idx="4">
                  <c:v>40-44 ans</c:v>
                </c:pt>
                <c:pt idx="5">
                  <c:v>35-39 ans</c:v>
                </c:pt>
                <c:pt idx="6">
                  <c:v>30-34 ans</c:v>
                </c:pt>
                <c:pt idx="7">
                  <c:v>25-29 ans</c:v>
                </c:pt>
                <c:pt idx="8">
                  <c:v>&lt;25 ans</c:v>
                </c:pt>
              </c:strCache>
            </c:strRef>
          </c:cat>
          <c:val>
            <c:numRef>
              <c:f>'Pyramide des âges '!$J$19:$J$27</c:f>
              <c:numCache>
                <c:formatCode>#,##0</c:formatCode>
                <c:ptCount val="9"/>
                <c:pt idx="0">
                  <c:v>35</c:v>
                </c:pt>
                <c:pt idx="1">
                  <c:v>84</c:v>
                </c:pt>
                <c:pt idx="2">
                  <c:v>161</c:v>
                </c:pt>
                <c:pt idx="3">
                  <c:v>131</c:v>
                </c:pt>
                <c:pt idx="4">
                  <c:v>119</c:v>
                </c:pt>
                <c:pt idx="5">
                  <c:v>71</c:v>
                </c:pt>
                <c:pt idx="6">
                  <c:v>68</c:v>
                </c:pt>
                <c:pt idx="7">
                  <c:v>59</c:v>
                </c:pt>
                <c:pt idx="8">
                  <c:v>29</c:v>
                </c:pt>
              </c:numCache>
            </c:numRef>
          </c:val>
          <c:extLst>
            <c:ext xmlns:c16="http://schemas.microsoft.com/office/drawing/2014/chart" uri="{C3380CC4-5D6E-409C-BE32-E72D297353CC}">
              <c16:uniqueId val="{00000000-8B3E-494B-A09A-4AFBEF454667}"/>
            </c:ext>
          </c:extLst>
        </c:ser>
        <c:ser>
          <c:idx val="1"/>
          <c:order val="1"/>
          <c:tx>
            <c:strRef>
              <c:f>'Pyramide des âges '!$K$18</c:f>
              <c:strCache>
                <c:ptCount val="1"/>
                <c:pt idx="0">
                  <c:v>Femmes</c:v>
                </c:pt>
              </c:strCache>
            </c:strRef>
          </c:tx>
          <c:spPr>
            <a:solidFill>
              <a:schemeClr val="accent3">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'Pyramide des âges '!$I$19:$I$27</c:f>
              <c:strCache>
                <c:ptCount val="9"/>
                <c:pt idx="0">
                  <c:v>60 +</c:v>
                </c:pt>
                <c:pt idx="1">
                  <c:v>55-59 ans</c:v>
                </c:pt>
                <c:pt idx="2">
                  <c:v>50-54 ans</c:v>
                </c:pt>
                <c:pt idx="3">
                  <c:v>45-49 ans</c:v>
                </c:pt>
                <c:pt idx="4">
                  <c:v>40-44 ans</c:v>
                </c:pt>
                <c:pt idx="5">
                  <c:v>35-39 ans</c:v>
                </c:pt>
                <c:pt idx="6">
                  <c:v>30-34 ans</c:v>
                </c:pt>
                <c:pt idx="7">
                  <c:v>25-29 ans</c:v>
                </c:pt>
                <c:pt idx="8">
                  <c:v>&lt;25 ans</c:v>
                </c:pt>
              </c:strCache>
            </c:strRef>
          </c:cat>
          <c:val>
            <c:numRef>
              <c:f>'Pyramide des âges '!$K$19:$K$27</c:f>
              <c:numCache>
                <c:formatCode>#,##0</c:formatCode>
                <c:ptCount val="9"/>
                <c:pt idx="0">
                  <c:v>8</c:v>
                </c:pt>
                <c:pt idx="1">
                  <c:v>31</c:v>
                </c:pt>
                <c:pt idx="2">
                  <c:v>64</c:v>
                </c:pt>
                <c:pt idx="3">
                  <c:v>66</c:v>
                </c:pt>
                <c:pt idx="4">
                  <c:v>36</c:v>
                </c:pt>
                <c:pt idx="5">
                  <c:v>35</c:v>
                </c:pt>
                <c:pt idx="6">
                  <c:v>32</c:v>
                </c:pt>
                <c:pt idx="7">
                  <c:v>23</c:v>
                </c:pt>
                <c:pt idx="8">
                  <c:v>8</c:v>
                </c:pt>
              </c:numCache>
            </c:numRef>
          </c:val>
          <c:extLst>
            <c:ext xmlns:c16="http://schemas.microsoft.com/office/drawing/2014/chart" uri="{C3380CC4-5D6E-409C-BE32-E72D297353CC}">
              <c16:uniqueId val="{00000001-8B3E-494B-A09A-4AFBEF454667}"/>
            </c:ext>
          </c:extLst>
        </c:ser>
        <c:dLbls>
          <c:showLegendKey val="0"/>
          <c:showVal val="1"/>
          <c:showCatName val="0"/>
          <c:showSerName val="0"/>
          <c:showPercent val="0"/>
          <c:showBubbleSize val="0"/>
        </c:dLbls>
        <c:gapWidth val="75"/>
        <c:overlap val="100"/>
        <c:axId val="397866256"/>
        <c:axId val="564010064"/>
      </c:barChart>
      <c:catAx>
        <c:axId val="397866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564010064"/>
        <c:crosses val="autoZero"/>
        <c:auto val="1"/>
        <c:lblAlgn val="ctr"/>
        <c:lblOffset val="100"/>
        <c:noMultiLvlLbl val="0"/>
      </c:catAx>
      <c:valAx>
        <c:axId val="56401006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fr-FR"/>
          </a:p>
        </c:txPr>
        <c:crossAx val="39786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stacked"/>
        <c:varyColors val="0"/>
        <c:ser>
          <c:idx val="0"/>
          <c:order val="0"/>
          <c:tx>
            <c:strRef>
              <c:f>'contrats temporaires'!$A$11</c:f>
              <c:strCache>
                <c:ptCount val="1"/>
                <c:pt idx="0">
                  <c:v>Contrats à durée déterminée</c:v>
                </c:pt>
              </c:strCache>
            </c:strRef>
          </c:tx>
          <c:invertIfNegative val="0"/>
          <c:dLbls>
            <c:spPr>
              <a:noFill/>
              <a:ln>
                <a:noFill/>
              </a:ln>
              <a:effectLst/>
            </c:spPr>
            <c:txPr>
              <a:bodyPr/>
              <a:lstStyle/>
              <a:p>
                <a:pPr>
                  <a:defRPr b="1">
                    <a:solidFill>
                      <a:schemeClr val="bg1"/>
                    </a:solidFill>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'contrats temporaires'!$B$10:$C$10</c:f>
              <c:numCache>
                <c:formatCode>General</c:formatCode>
                <c:ptCount val="2"/>
                <c:pt idx="0">
                  <c:v>2018</c:v>
                </c:pt>
                <c:pt idx="1">
                  <c:v>2019</c:v>
                </c:pt>
              </c:numCache>
            </c:numRef>
          </c:cat>
          <c:val>
            <c:numRef>
              <c:f>'contrats temporaires'!$B$11:$C$11</c:f>
              <c:numCache>
                <c:formatCode>0%</c:formatCode>
                <c:ptCount val="2"/>
                <c:pt idx="0">
                  <c:v>0.15888459223469079</c:v>
                </c:pt>
                <c:pt idx="1">
                  <c:v>0.13900589721988205</c:v>
                </c:pt>
              </c:numCache>
            </c:numRef>
          </c:val>
          <c:extLst>
            <c:ext xmlns:c16="http://schemas.microsoft.com/office/drawing/2014/chart" uri="{C3380CC4-5D6E-409C-BE32-E72D297353CC}">
              <c16:uniqueId val="{00000000-305C-4A72-A381-D39939204299}"/>
            </c:ext>
          </c:extLst>
        </c:ser>
        <c:ser>
          <c:idx val="1"/>
          <c:order val="1"/>
          <c:tx>
            <c:strRef>
              <c:f>'contrats temporaires'!$A$12</c:f>
              <c:strCache>
                <c:ptCount val="1"/>
                <c:pt idx="0">
                  <c:v>Contrats à durée indéterminée</c:v>
                </c:pt>
              </c:strCache>
            </c:strRef>
          </c:tx>
          <c:invertIfNegative val="0"/>
          <c:dLbls>
            <c:spPr>
              <a:noFill/>
              <a:ln>
                <a:noFill/>
              </a:ln>
              <a:effectLst/>
            </c:spPr>
            <c:txPr>
              <a:bodyPr/>
              <a:lstStyle/>
              <a:p>
                <a:pPr>
                  <a:defRPr b="1"/>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'contrats temporaires'!$B$10:$C$10</c:f>
              <c:numCache>
                <c:formatCode>General</c:formatCode>
                <c:ptCount val="2"/>
                <c:pt idx="0">
                  <c:v>2018</c:v>
                </c:pt>
                <c:pt idx="1">
                  <c:v>2019</c:v>
                </c:pt>
              </c:numCache>
            </c:numRef>
          </c:cat>
          <c:val>
            <c:numRef>
              <c:f>'contrats temporaires'!$B$12:$C$12</c:f>
              <c:numCache>
                <c:formatCode>0%</c:formatCode>
                <c:ptCount val="2"/>
                <c:pt idx="0">
                  <c:v>0.84111540776530924</c:v>
                </c:pt>
                <c:pt idx="1">
                  <c:v>0.8609941027801179</c:v>
                </c:pt>
              </c:numCache>
            </c:numRef>
          </c:val>
          <c:extLst>
            <c:ext xmlns:c16="http://schemas.microsoft.com/office/drawing/2014/chart" uri="{C3380CC4-5D6E-409C-BE32-E72D297353CC}">
              <c16:uniqueId val="{00000001-305C-4A72-A381-D39939204299}"/>
            </c:ext>
          </c:extLst>
        </c:ser>
        <c:dLbls>
          <c:showLegendKey val="0"/>
          <c:showVal val="1"/>
          <c:showCatName val="0"/>
          <c:showSerName val="0"/>
          <c:showPercent val="0"/>
          <c:showBubbleSize val="0"/>
        </c:dLbls>
        <c:gapWidth val="95"/>
        <c:overlap val="100"/>
        <c:axId val="150942464"/>
        <c:axId val="150944000"/>
      </c:barChart>
      <c:catAx>
        <c:axId val="150942464"/>
        <c:scaling>
          <c:orientation val="minMax"/>
        </c:scaling>
        <c:delete val="0"/>
        <c:axPos val="b"/>
        <c:numFmt formatCode="General" sourceLinked="1"/>
        <c:majorTickMark val="none"/>
        <c:minorTickMark val="none"/>
        <c:tickLblPos val="nextTo"/>
        <c:crossAx val="150944000"/>
        <c:crosses val="autoZero"/>
        <c:auto val="1"/>
        <c:lblAlgn val="ctr"/>
        <c:lblOffset val="100"/>
        <c:noMultiLvlLbl val="0"/>
      </c:catAx>
      <c:valAx>
        <c:axId val="150944000"/>
        <c:scaling>
          <c:orientation val="minMax"/>
        </c:scaling>
        <c:delete val="1"/>
        <c:axPos val="l"/>
        <c:numFmt formatCode="0%" sourceLinked="1"/>
        <c:majorTickMark val="out"/>
        <c:minorTickMark val="none"/>
        <c:tickLblPos val="nextTo"/>
        <c:crossAx val="150942464"/>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0.01111</cdr:x>
      <cdr:y>0.01852</cdr:y>
    </cdr:from>
    <cdr:to>
      <cdr:x>0.01111</cdr:x>
      <cdr:y>0.01852</cdr:y>
    </cdr:to>
    <cdr:sp macro="" textlink="">
      <cdr:nvSpPr>
        <cdr:cNvPr id="2" name="UpSlideExportSave" descr="_EXPORT31_2_6085255719559.52251_255719559.52251" hidden="1"/>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drawings/drawing2.xml><?xml version="1.0" encoding="utf-8"?>
<c:userShapes xmlns:c="http://schemas.openxmlformats.org/drawingml/2006/chart">
  <cdr:relSizeAnchor xmlns:cdr="http://schemas.openxmlformats.org/drawingml/2006/chartDrawing">
    <cdr:from>
      <cdr:x>0.0145</cdr:x>
      <cdr:y>0.01869</cdr:y>
    </cdr:from>
    <cdr:to>
      <cdr:x>0.0145</cdr:x>
      <cdr:y>0.01869</cdr:y>
    </cdr:to>
    <cdr:sp macro="" textlink="">
      <cdr:nvSpPr>
        <cdr:cNvPr id="2" name="UpSlideExportSave" descr="_EXPORT31_2_5033288358600.236379_288358600.236379" hidden="1"/>
        <cdr:cNvSpPr/>
      </cdr:nvSpPr>
      <cdr:spPr>
        <a:xfrm xmlns:a="http://schemas.openxmlformats.org/drawingml/2006/main">
          <a:off x="50800" y="50800"/>
          <a:ext cx="0" cy="0"/>
        </a:xfrm>
        <a:prstGeom xmlns:a="http://schemas.openxmlformats.org/drawingml/2006/main" prst="rect">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Thème Office">
  <a:themeElements>
    <a:clrScheme name="ACA">
      <a:dk1>
        <a:srgbClr val="000000"/>
      </a:dk1>
      <a:lt1>
        <a:srgbClr val="FFFFFF"/>
      </a:lt1>
      <a:dk2>
        <a:srgbClr val="575756"/>
      </a:dk2>
      <a:lt2>
        <a:srgbClr val="DED1C0"/>
      </a:lt2>
      <a:accent1>
        <a:srgbClr val="00B2A9"/>
      </a:accent1>
      <a:accent2>
        <a:srgbClr val="005257"/>
      </a:accent2>
      <a:accent3>
        <a:srgbClr val="1685C2"/>
      </a:accent3>
      <a:accent4>
        <a:srgbClr val="2C52A0"/>
      </a:accent4>
      <a:accent5>
        <a:srgbClr val="841262"/>
      </a:accent5>
      <a:accent6>
        <a:srgbClr val="CA0F6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F9D45-C133-4892-9349-08A0D5929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4961</Words>
  <Characters>27286</Characters>
  <Application>Microsoft Office Word</Application>
  <DocSecurity>0</DocSecurity>
  <Lines>227</Lines>
  <Paragraphs>64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Sandrine GIMAT</dc:creator>
  <cp:lastModifiedBy>Jean-François Ker Rault</cp:lastModifiedBy>
  <cp:revision>2</cp:revision>
  <cp:lastPrinted>2020-02-27T16:40:00Z</cp:lastPrinted>
  <dcterms:created xsi:type="dcterms:W3CDTF">2020-03-02T14:46:00Z</dcterms:created>
  <dcterms:modified xsi:type="dcterms:W3CDTF">2020-03-02T14:46:00Z</dcterms:modified>
</cp:coreProperties>
</file>