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370B4" w14:textId="29A80007" w:rsidR="00402947" w:rsidRPr="00DD733B" w:rsidRDefault="00402947" w:rsidP="008152B3">
      <w:pPr>
        <w:spacing w:after="0" w:line="360" w:lineRule="auto"/>
        <w:jc w:val="center"/>
        <w:rPr>
          <w:rFonts w:ascii="Arial" w:hAnsi="Arial" w:cs="Arial"/>
        </w:rPr>
      </w:pPr>
    </w:p>
    <w:p w14:paraId="4D3776A4" w14:textId="77777777" w:rsidR="00402947" w:rsidRPr="00CE4D22" w:rsidRDefault="00402947" w:rsidP="008152B3">
      <w:pPr>
        <w:spacing w:after="0" w:line="360" w:lineRule="auto"/>
        <w:jc w:val="center"/>
        <w:rPr>
          <w:rFonts w:ascii="Arial" w:hAnsi="Arial" w:cs="Arial"/>
          <w:lang w:val="en-US"/>
        </w:rPr>
      </w:pPr>
    </w:p>
    <w:p w14:paraId="63CF55D5" w14:textId="77777777" w:rsidR="00F95C94" w:rsidRPr="00CE4D22" w:rsidRDefault="00F95C94" w:rsidP="008152B3">
      <w:pPr>
        <w:spacing w:after="0" w:line="360" w:lineRule="auto"/>
        <w:jc w:val="center"/>
        <w:rPr>
          <w:rFonts w:ascii="Arial" w:hAnsi="Arial" w:cs="Arial"/>
          <w:lang w:val="en-US"/>
        </w:rPr>
      </w:pPr>
      <w:r w:rsidRPr="00CE4D22">
        <w:rPr>
          <w:rFonts w:ascii="Arial" w:hAnsi="Arial" w:cs="Arial"/>
          <w:noProof/>
          <w:lang w:eastAsia="el-GR"/>
        </w:rPr>
        <w:drawing>
          <wp:inline distT="0" distB="0" distL="0" distR="0" wp14:anchorId="27EF1A1B" wp14:editId="1AC954E1">
            <wp:extent cx="5465618" cy="885911"/>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6744" cy="900681"/>
                    </a:xfrm>
                    <a:prstGeom prst="rect">
                      <a:avLst/>
                    </a:prstGeom>
                  </pic:spPr>
                </pic:pic>
              </a:graphicData>
            </a:graphic>
          </wp:inline>
        </w:drawing>
      </w:r>
    </w:p>
    <w:p w14:paraId="241CA792" w14:textId="77777777" w:rsidR="00402947" w:rsidRPr="00CE4D22" w:rsidRDefault="00402947" w:rsidP="008152B3">
      <w:pPr>
        <w:spacing w:after="0" w:line="360" w:lineRule="auto"/>
        <w:jc w:val="both"/>
        <w:rPr>
          <w:rFonts w:ascii="Arial" w:hAnsi="Arial" w:cs="Arial"/>
        </w:rPr>
      </w:pPr>
    </w:p>
    <w:p w14:paraId="7A5541AF" w14:textId="77777777" w:rsidR="00402947" w:rsidRPr="00CE4D22" w:rsidRDefault="00402947" w:rsidP="00402947">
      <w:pPr>
        <w:spacing w:after="0" w:line="360" w:lineRule="auto"/>
        <w:jc w:val="center"/>
        <w:rPr>
          <w:rFonts w:ascii="Arial" w:hAnsi="Arial" w:cs="Arial"/>
          <w:b/>
          <w:sz w:val="56"/>
        </w:rPr>
      </w:pPr>
    </w:p>
    <w:p w14:paraId="33C5D8E0" w14:textId="77777777" w:rsidR="00402947" w:rsidRPr="00CE4D22" w:rsidRDefault="00402947" w:rsidP="00402947">
      <w:pPr>
        <w:spacing w:after="0" w:line="360" w:lineRule="auto"/>
        <w:jc w:val="center"/>
        <w:rPr>
          <w:rFonts w:ascii="Arial" w:hAnsi="Arial" w:cs="Arial"/>
          <w:b/>
          <w:sz w:val="56"/>
        </w:rPr>
      </w:pPr>
    </w:p>
    <w:p w14:paraId="481DDE6B" w14:textId="77777777" w:rsidR="00402947" w:rsidRPr="00CE4D22" w:rsidRDefault="00402947" w:rsidP="00402947">
      <w:pPr>
        <w:spacing w:after="0" w:line="360" w:lineRule="auto"/>
        <w:jc w:val="center"/>
        <w:rPr>
          <w:rFonts w:ascii="Arial" w:hAnsi="Arial" w:cs="Arial"/>
          <w:b/>
          <w:sz w:val="56"/>
        </w:rPr>
      </w:pPr>
    </w:p>
    <w:p w14:paraId="3CEA8EEE" w14:textId="77777777" w:rsidR="00F95C94" w:rsidRPr="00CE4D22" w:rsidRDefault="00B30C56" w:rsidP="00402947">
      <w:pPr>
        <w:spacing w:after="0" w:line="360" w:lineRule="auto"/>
        <w:jc w:val="center"/>
        <w:rPr>
          <w:rFonts w:ascii="Arial" w:hAnsi="Arial" w:cs="Arial"/>
          <w:b/>
          <w:sz w:val="72"/>
          <w:lang w:val="en-US"/>
        </w:rPr>
      </w:pPr>
      <w:r w:rsidRPr="00CE4D22">
        <w:rPr>
          <w:rFonts w:ascii="Arial" w:hAnsi="Arial" w:cs="Arial"/>
          <w:b/>
          <w:sz w:val="72"/>
          <w:lang w:val="en-US"/>
        </w:rPr>
        <w:t xml:space="preserve">Non-Financial </w:t>
      </w:r>
      <w:r w:rsidR="001F2C33" w:rsidRPr="00CE4D22">
        <w:rPr>
          <w:rFonts w:ascii="Arial" w:hAnsi="Arial" w:cs="Arial"/>
          <w:b/>
          <w:sz w:val="72"/>
          <w:lang w:val="en-US"/>
        </w:rPr>
        <w:t>Statement</w:t>
      </w:r>
    </w:p>
    <w:p w14:paraId="0D7A150F" w14:textId="1DA4DFAF" w:rsidR="006C61CE" w:rsidRPr="00CE4D22" w:rsidRDefault="006C61CE" w:rsidP="00402947">
      <w:pPr>
        <w:spacing w:after="0" w:line="360" w:lineRule="auto"/>
        <w:jc w:val="center"/>
        <w:rPr>
          <w:rFonts w:ascii="Arial" w:hAnsi="Arial" w:cs="Arial"/>
          <w:b/>
          <w:sz w:val="56"/>
          <w:lang w:val="en-US"/>
        </w:rPr>
      </w:pPr>
      <w:r w:rsidRPr="00CE4D22">
        <w:rPr>
          <w:rFonts w:ascii="Arial" w:hAnsi="Arial" w:cs="Arial"/>
          <w:b/>
          <w:sz w:val="56"/>
          <w:lang w:val="en-US"/>
        </w:rPr>
        <w:t>201</w:t>
      </w:r>
      <w:r w:rsidR="00CE1F7C" w:rsidRPr="00CE4D22">
        <w:rPr>
          <w:rFonts w:ascii="Arial" w:hAnsi="Arial" w:cs="Arial"/>
          <w:b/>
          <w:sz w:val="56"/>
          <w:lang w:val="en-US"/>
        </w:rPr>
        <w:t>8</w:t>
      </w:r>
    </w:p>
    <w:p w14:paraId="1F8696B3" w14:textId="77777777" w:rsidR="0099368F" w:rsidRPr="00CE4D22" w:rsidRDefault="00AC6ECC" w:rsidP="0099368F">
      <w:pPr>
        <w:spacing w:after="0" w:line="360" w:lineRule="auto"/>
        <w:jc w:val="center"/>
        <w:rPr>
          <w:rFonts w:ascii="Arial" w:hAnsi="Arial" w:cs="Arial"/>
          <w:b/>
          <w:sz w:val="72"/>
        </w:rPr>
      </w:pPr>
      <w:r w:rsidRPr="00CE4D22">
        <w:rPr>
          <w:rFonts w:ascii="Arial" w:hAnsi="Arial" w:cs="Arial"/>
          <w:b/>
          <w:sz w:val="72"/>
          <w:lang w:val="en-US"/>
        </w:rPr>
        <w:t>INTERAMERICAN</w:t>
      </w:r>
    </w:p>
    <w:p w14:paraId="095017FD" w14:textId="77777777" w:rsidR="00402947" w:rsidRPr="00CE4D22" w:rsidRDefault="00402947" w:rsidP="00402947">
      <w:pPr>
        <w:spacing w:after="0" w:line="360" w:lineRule="auto"/>
        <w:jc w:val="center"/>
        <w:rPr>
          <w:rFonts w:ascii="Arial" w:hAnsi="Arial" w:cs="Arial"/>
          <w:b/>
          <w:sz w:val="56"/>
        </w:rPr>
      </w:pPr>
    </w:p>
    <w:p w14:paraId="60B4F8E9" w14:textId="77777777" w:rsidR="00402947" w:rsidRPr="00CE4D22" w:rsidRDefault="00402947" w:rsidP="008152B3">
      <w:pPr>
        <w:spacing w:after="0" w:line="360" w:lineRule="auto"/>
        <w:jc w:val="both"/>
        <w:rPr>
          <w:rFonts w:ascii="Arial" w:hAnsi="Arial" w:cs="Arial"/>
        </w:rPr>
      </w:pPr>
    </w:p>
    <w:p w14:paraId="19BDDEBC" w14:textId="77777777" w:rsidR="00402947" w:rsidRPr="00CE4D22" w:rsidRDefault="00402947" w:rsidP="008152B3">
      <w:pPr>
        <w:spacing w:after="0" w:line="360" w:lineRule="auto"/>
        <w:jc w:val="both"/>
        <w:rPr>
          <w:rFonts w:ascii="Arial" w:hAnsi="Arial" w:cs="Arial"/>
        </w:rPr>
      </w:pPr>
    </w:p>
    <w:p w14:paraId="24168ED7" w14:textId="77777777" w:rsidR="00402947" w:rsidRPr="00CE4D22" w:rsidRDefault="00402947" w:rsidP="008152B3">
      <w:pPr>
        <w:spacing w:after="0" w:line="360" w:lineRule="auto"/>
        <w:jc w:val="both"/>
        <w:rPr>
          <w:rFonts w:ascii="Arial" w:hAnsi="Arial" w:cs="Arial"/>
        </w:rPr>
      </w:pPr>
    </w:p>
    <w:p w14:paraId="10729EF5" w14:textId="77777777" w:rsidR="00402947" w:rsidRPr="00CE4D22" w:rsidRDefault="00402947" w:rsidP="00402947">
      <w:pPr>
        <w:spacing w:after="0" w:line="360" w:lineRule="auto"/>
        <w:jc w:val="center"/>
        <w:rPr>
          <w:rFonts w:ascii="Arial" w:hAnsi="Arial" w:cs="Arial"/>
          <w:b/>
        </w:rPr>
      </w:pPr>
    </w:p>
    <w:p w14:paraId="1848D01C" w14:textId="77777777" w:rsidR="00402947" w:rsidRPr="00CE4D22" w:rsidRDefault="00402947" w:rsidP="00402947">
      <w:pPr>
        <w:spacing w:after="0" w:line="360" w:lineRule="auto"/>
        <w:jc w:val="center"/>
        <w:rPr>
          <w:rFonts w:ascii="Arial" w:hAnsi="Arial" w:cs="Arial"/>
          <w:b/>
        </w:rPr>
      </w:pPr>
    </w:p>
    <w:p w14:paraId="3C647101" w14:textId="77777777" w:rsidR="00402947" w:rsidRPr="00CE4D22" w:rsidRDefault="00402947" w:rsidP="00402947">
      <w:pPr>
        <w:spacing w:after="0" w:line="360" w:lineRule="auto"/>
        <w:jc w:val="center"/>
        <w:rPr>
          <w:rFonts w:ascii="Arial" w:hAnsi="Arial" w:cs="Arial"/>
          <w:b/>
        </w:rPr>
      </w:pPr>
    </w:p>
    <w:p w14:paraId="744FFAFE" w14:textId="77777777" w:rsidR="00402947" w:rsidRPr="00CE4D22" w:rsidRDefault="00402947" w:rsidP="00402947">
      <w:pPr>
        <w:spacing w:after="0" w:line="360" w:lineRule="auto"/>
        <w:jc w:val="center"/>
        <w:rPr>
          <w:rFonts w:ascii="Arial" w:hAnsi="Arial" w:cs="Arial"/>
          <w:b/>
        </w:rPr>
      </w:pPr>
    </w:p>
    <w:p w14:paraId="3B5CD4FD" w14:textId="77777777" w:rsidR="00402947" w:rsidRPr="00CE4D22" w:rsidRDefault="00402947" w:rsidP="00402947">
      <w:pPr>
        <w:spacing w:after="0" w:line="360" w:lineRule="auto"/>
        <w:jc w:val="center"/>
        <w:rPr>
          <w:rFonts w:ascii="Arial" w:hAnsi="Arial" w:cs="Arial"/>
          <w:b/>
        </w:rPr>
      </w:pPr>
    </w:p>
    <w:p w14:paraId="7363CB58" w14:textId="77777777" w:rsidR="00402947" w:rsidRPr="00CE4D22" w:rsidRDefault="00402947" w:rsidP="00402947">
      <w:pPr>
        <w:spacing w:after="0" w:line="360" w:lineRule="auto"/>
        <w:jc w:val="center"/>
        <w:rPr>
          <w:rFonts w:ascii="Arial" w:hAnsi="Arial" w:cs="Arial"/>
          <w:b/>
        </w:rPr>
      </w:pPr>
    </w:p>
    <w:p w14:paraId="567CDC37" w14:textId="587B3B2B" w:rsidR="00402947" w:rsidRDefault="00402947" w:rsidP="00402947">
      <w:pPr>
        <w:spacing w:after="0" w:line="360" w:lineRule="auto"/>
        <w:jc w:val="center"/>
        <w:rPr>
          <w:rFonts w:ascii="Arial" w:hAnsi="Arial" w:cs="Arial"/>
          <w:b/>
        </w:rPr>
      </w:pPr>
    </w:p>
    <w:p w14:paraId="0A99C3FB" w14:textId="16BA4333" w:rsidR="00CE4D22" w:rsidRDefault="00CE4D22" w:rsidP="00402947">
      <w:pPr>
        <w:spacing w:after="0" w:line="360" w:lineRule="auto"/>
        <w:jc w:val="center"/>
        <w:rPr>
          <w:rFonts w:ascii="Arial" w:hAnsi="Arial" w:cs="Arial"/>
          <w:b/>
        </w:rPr>
      </w:pPr>
    </w:p>
    <w:p w14:paraId="02B0C569" w14:textId="77777777" w:rsidR="00CE4D22" w:rsidRPr="00CE4D22" w:rsidRDefault="00CE4D22" w:rsidP="00402947">
      <w:pPr>
        <w:spacing w:after="0" w:line="360" w:lineRule="auto"/>
        <w:jc w:val="center"/>
        <w:rPr>
          <w:rFonts w:ascii="Arial" w:hAnsi="Arial" w:cs="Arial"/>
          <w:b/>
        </w:rPr>
      </w:pPr>
    </w:p>
    <w:p w14:paraId="0F18FD87" w14:textId="77777777" w:rsidR="00402947" w:rsidRPr="00CE4D22" w:rsidRDefault="00402947" w:rsidP="00402947">
      <w:pPr>
        <w:spacing w:after="0" w:line="360" w:lineRule="auto"/>
        <w:jc w:val="center"/>
        <w:rPr>
          <w:rFonts w:ascii="Arial" w:hAnsi="Arial" w:cs="Arial"/>
          <w:b/>
        </w:rPr>
      </w:pPr>
    </w:p>
    <w:p w14:paraId="5A770825" w14:textId="77777777" w:rsidR="004F1E3C" w:rsidRDefault="004F1E3C" w:rsidP="0045485B">
      <w:pPr>
        <w:spacing w:after="0" w:line="360" w:lineRule="auto"/>
        <w:rPr>
          <w:rFonts w:ascii="Arial" w:hAnsi="Arial" w:cs="Arial"/>
          <w:b/>
          <w:sz w:val="44"/>
          <w:szCs w:val="38"/>
          <w:lang w:val="en-US"/>
        </w:rPr>
      </w:pPr>
    </w:p>
    <w:p w14:paraId="4CC2EBD3" w14:textId="1ED48820" w:rsidR="0045485B" w:rsidRDefault="005E556E" w:rsidP="0045485B">
      <w:pPr>
        <w:spacing w:after="0" w:line="360" w:lineRule="auto"/>
        <w:rPr>
          <w:rFonts w:ascii="Arial" w:hAnsi="Arial" w:cs="Arial"/>
          <w:b/>
          <w:sz w:val="44"/>
          <w:szCs w:val="38"/>
          <w:lang w:val="en-US"/>
        </w:rPr>
      </w:pPr>
      <w:r w:rsidRPr="00CE4D22">
        <w:rPr>
          <w:rFonts w:ascii="Arial" w:hAnsi="Arial" w:cs="Arial"/>
          <w:b/>
          <w:sz w:val="44"/>
          <w:szCs w:val="38"/>
          <w:lang w:val="en-US"/>
        </w:rPr>
        <w:t>CONTENTS</w:t>
      </w:r>
    </w:p>
    <w:p w14:paraId="6CDDD7F0" w14:textId="77777777" w:rsidR="0045485B" w:rsidRPr="004F1E3C" w:rsidRDefault="005E556E" w:rsidP="000B5242">
      <w:pPr>
        <w:pStyle w:val="ListParagraph"/>
        <w:numPr>
          <w:ilvl w:val="0"/>
          <w:numId w:val="9"/>
        </w:numPr>
        <w:spacing w:after="0" w:line="480" w:lineRule="auto"/>
        <w:rPr>
          <w:rFonts w:ascii="Arial" w:hAnsi="Arial" w:cs="Arial"/>
          <w:sz w:val="40"/>
          <w:szCs w:val="38"/>
        </w:rPr>
      </w:pPr>
      <w:r w:rsidRPr="004F1E3C">
        <w:rPr>
          <w:rFonts w:ascii="Arial" w:hAnsi="Arial" w:cs="Arial"/>
          <w:sz w:val="40"/>
          <w:szCs w:val="38"/>
          <w:lang w:val="en-US"/>
        </w:rPr>
        <w:t>INTRODUCTION</w:t>
      </w:r>
    </w:p>
    <w:p w14:paraId="15B20DAC" w14:textId="77777777" w:rsidR="001A1B0A" w:rsidRPr="004F1E3C" w:rsidRDefault="005E556E" w:rsidP="000B5242">
      <w:pPr>
        <w:pStyle w:val="ListParagraph"/>
        <w:numPr>
          <w:ilvl w:val="0"/>
          <w:numId w:val="9"/>
        </w:numPr>
        <w:spacing w:after="0" w:line="480" w:lineRule="auto"/>
        <w:rPr>
          <w:rFonts w:ascii="Arial" w:hAnsi="Arial" w:cs="Arial"/>
          <w:sz w:val="40"/>
          <w:szCs w:val="38"/>
        </w:rPr>
      </w:pPr>
      <w:r w:rsidRPr="004F1E3C">
        <w:rPr>
          <w:rFonts w:ascii="Arial" w:hAnsi="Arial" w:cs="Arial"/>
          <w:sz w:val="40"/>
          <w:szCs w:val="38"/>
          <w:lang w:val="en-US"/>
        </w:rPr>
        <w:t>BUSINESS MODEL</w:t>
      </w:r>
    </w:p>
    <w:p w14:paraId="6AC34025" w14:textId="77777777" w:rsidR="001A1B0A" w:rsidRPr="004F1E3C" w:rsidRDefault="0084686F" w:rsidP="000B5242">
      <w:pPr>
        <w:pStyle w:val="ListParagraph"/>
        <w:numPr>
          <w:ilvl w:val="0"/>
          <w:numId w:val="9"/>
        </w:numPr>
        <w:spacing w:after="0" w:line="480" w:lineRule="auto"/>
        <w:rPr>
          <w:rFonts w:ascii="Arial" w:hAnsi="Arial" w:cs="Arial"/>
          <w:sz w:val="40"/>
          <w:szCs w:val="38"/>
          <w:lang w:val="en-US"/>
        </w:rPr>
      </w:pPr>
      <w:r w:rsidRPr="004F1E3C">
        <w:rPr>
          <w:rFonts w:ascii="Arial" w:hAnsi="Arial" w:cs="Arial"/>
          <w:sz w:val="40"/>
          <w:szCs w:val="38"/>
          <w:lang w:val="en-US"/>
        </w:rPr>
        <w:t>ANTI-</w:t>
      </w:r>
      <w:r w:rsidR="005E556E" w:rsidRPr="004F1E3C">
        <w:rPr>
          <w:rFonts w:ascii="Arial" w:hAnsi="Arial" w:cs="Arial"/>
          <w:sz w:val="40"/>
          <w:szCs w:val="38"/>
          <w:lang w:val="en-US"/>
        </w:rPr>
        <w:t>CORRUPTION AND BRIBERY</w:t>
      </w:r>
    </w:p>
    <w:p w14:paraId="5F80C247" w14:textId="77777777" w:rsidR="001A1B0A" w:rsidRPr="004F1E3C" w:rsidRDefault="005E556E" w:rsidP="000B5242">
      <w:pPr>
        <w:pStyle w:val="ListParagraph"/>
        <w:numPr>
          <w:ilvl w:val="0"/>
          <w:numId w:val="9"/>
        </w:numPr>
        <w:spacing w:after="0" w:line="480" w:lineRule="auto"/>
        <w:rPr>
          <w:rFonts w:ascii="Arial" w:hAnsi="Arial" w:cs="Arial"/>
          <w:sz w:val="40"/>
          <w:szCs w:val="38"/>
        </w:rPr>
      </w:pPr>
      <w:r w:rsidRPr="004F1E3C">
        <w:rPr>
          <w:rFonts w:ascii="Arial" w:hAnsi="Arial" w:cs="Arial"/>
          <w:sz w:val="40"/>
          <w:szCs w:val="38"/>
          <w:lang w:val="en-US"/>
        </w:rPr>
        <w:t>RESPECT FOR HUMAN RIGHTS</w:t>
      </w:r>
    </w:p>
    <w:p w14:paraId="69A9FAC7" w14:textId="4B5B1390" w:rsidR="001A1B0A" w:rsidRPr="004F1E3C" w:rsidRDefault="005E556E" w:rsidP="000B5242">
      <w:pPr>
        <w:pStyle w:val="ListParagraph"/>
        <w:numPr>
          <w:ilvl w:val="0"/>
          <w:numId w:val="9"/>
        </w:numPr>
        <w:spacing w:after="0" w:line="480" w:lineRule="auto"/>
        <w:rPr>
          <w:rFonts w:ascii="Arial" w:hAnsi="Arial" w:cs="Arial"/>
          <w:sz w:val="40"/>
          <w:szCs w:val="38"/>
        </w:rPr>
      </w:pPr>
      <w:r w:rsidRPr="004F1E3C">
        <w:rPr>
          <w:rFonts w:ascii="Arial" w:hAnsi="Arial" w:cs="Arial"/>
          <w:sz w:val="40"/>
          <w:szCs w:val="38"/>
          <w:lang w:val="en-US"/>
        </w:rPr>
        <w:t>SUPPLY CHAIN</w:t>
      </w:r>
      <w:r w:rsidR="008500E5" w:rsidRPr="004F1E3C">
        <w:rPr>
          <w:rFonts w:ascii="Arial" w:hAnsi="Arial" w:cs="Arial"/>
          <w:sz w:val="40"/>
          <w:szCs w:val="38"/>
          <w:lang w:val="en-US"/>
        </w:rPr>
        <w:t xml:space="preserve"> ISSUES</w:t>
      </w:r>
    </w:p>
    <w:p w14:paraId="39068E18" w14:textId="77777777" w:rsidR="005E556E" w:rsidRPr="004F1E3C" w:rsidRDefault="005E556E" w:rsidP="000B5242">
      <w:pPr>
        <w:pStyle w:val="ListParagraph"/>
        <w:numPr>
          <w:ilvl w:val="0"/>
          <w:numId w:val="9"/>
        </w:numPr>
        <w:spacing w:after="0" w:line="480" w:lineRule="auto"/>
        <w:rPr>
          <w:rFonts w:ascii="Arial" w:hAnsi="Arial" w:cs="Arial"/>
          <w:sz w:val="40"/>
          <w:szCs w:val="38"/>
          <w:lang w:val="en-US"/>
        </w:rPr>
      </w:pPr>
      <w:r w:rsidRPr="004F1E3C">
        <w:rPr>
          <w:rFonts w:ascii="Arial" w:hAnsi="Arial" w:cs="Arial"/>
          <w:sz w:val="40"/>
          <w:szCs w:val="38"/>
          <w:lang w:val="en-US"/>
        </w:rPr>
        <w:t>SOCIAL AND LABOUR ISSUES</w:t>
      </w:r>
    </w:p>
    <w:p w14:paraId="4B85F47A" w14:textId="2754CC23" w:rsidR="005E556E" w:rsidRPr="004F1E3C" w:rsidRDefault="005E556E" w:rsidP="000B5242">
      <w:pPr>
        <w:pStyle w:val="ListParagraph"/>
        <w:numPr>
          <w:ilvl w:val="0"/>
          <w:numId w:val="9"/>
        </w:numPr>
        <w:spacing w:after="0" w:line="480" w:lineRule="auto"/>
        <w:rPr>
          <w:rFonts w:ascii="Arial" w:hAnsi="Arial" w:cs="Arial"/>
          <w:sz w:val="40"/>
          <w:szCs w:val="38"/>
          <w:lang w:val="en-US"/>
        </w:rPr>
      </w:pPr>
      <w:r w:rsidRPr="004F1E3C">
        <w:rPr>
          <w:rFonts w:ascii="Arial" w:hAnsi="Arial" w:cs="Arial"/>
          <w:sz w:val="40"/>
          <w:szCs w:val="38"/>
          <w:lang w:val="en-US"/>
        </w:rPr>
        <w:t xml:space="preserve">ENVIRONMENTAL </w:t>
      </w:r>
      <w:r w:rsidR="000A76C2" w:rsidRPr="004F1E3C">
        <w:rPr>
          <w:rFonts w:ascii="Arial" w:hAnsi="Arial" w:cs="Arial"/>
          <w:sz w:val="40"/>
          <w:szCs w:val="38"/>
          <w:lang w:val="en-US"/>
        </w:rPr>
        <w:t>ISSUES</w:t>
      </w:r>
    </w:p>
    <w:p w14:paraId="6D00CA47" w14:textId="77777777" w:rsidR="0045485B" w:rsidRPr="00CE4D22" w:rsidRDefault="0045485B" w:rsidP="000935AD">
      <w:pPr>
        <w:spacing w:after="0" w:line="360" w:lineRule="auto"/>
        <w:jc w:val="both"/>
        <w:rPr>
          <w:rFonts w:ascii="Arial" w:hAnsi="Arial" w:cs="Arial"/>
          <w:b/>
          <w:sz w:val="32"/>
          <w:lang w:val="en-US"/>
        </w:rPr>
      </w:pPr>
    </w:p>
    <w:p w14:paraId="525CFD74" w14:textId="77777777" w:rsidR="0045485B" w:rsidRPr="00CE4D22" w:rsidRDefault="0045485B" w:rsidP="000935AD">
      <w:pPr>
        <w:spacing w:after="0" w:line="360" w:lineRule="auto"/>
        <w:jc w:val="both"/>
        <w:rPr>
          <w:rFonts w:ascii="Arial" w:hAnsi="Arial" w:cs="Arial"/>
          <w:b/>
          <w:sz w:val="32"/>
          <w:lang w:val="en-US"/>
        </w:rPr>
      </w:pPr>
    </w:p>
    <w:p w14:paraId="54742820" w14:textId="77777777" w:rsidR="0045485B" w:rsidRPr="00CE4D22" w:rsidRDefault="0045485B" w:rsidP="000935AD">
      <w:pPr>
        <w:spacing w:after="0" w:line="360" w:lineRule="auto"/>
        <w:jc w:val="both"/>
        <w:rPr>
          <w:rFonts w:ascii="Arial" w:hAnsi="Arial" w:cs="Arial"/>
          <w:b/>
          <w:sz w:val="32"/>
          <w:lang w:val="en-US"/>
        </w:rPr>
      </w:pPr>
    </w:p>
    <w:p w14:paraId="07343D6D" w14:textId="77777777" w:rsidR="0045485B" w:rsidRPr="00CE4D22" w:rsidRDefault="0045485B" w:rsidP="000935AD">
      <w:pPr>
        <w:spacing w:after="0" w:line="360" w:lineRule="auto"/>
        <w:jc w:val="both"/>
        <w:rPr>
          <w:rFonts w:ascii="Arial" w:hAnsi="Arial" w:cs="Arial"/>
          <w:b/>
          <w:sz w:val="32"/>
          <w:lang w:val="en-US"/>
        </w:rPr>
      </w:pPr>
    </w:p>
    <w:p w14:paraId="7A25445A" w14:textId="77777777" w:rsidR="0045485B" w:rsidRPr="00CE4D22" w:rsidRDefault="0045485B" w:rsidP="000935AD">
      <w:pPr>
        <w:spacing w:after="0" w:line="360" w:lineRule="auto"/>
        <w:jc w:val="both"/>
        <w:rPr>
          <w:rFonts w:ascii="Arial" w:hAnsi="Arial" w:cs="Arial"/>
          <w:b/>
          <w:sz w:val="32"/>
          <w:lang w:val="en-US"/>
        </w:rPr>
      </w:pPr>
    </w:p>
    <w:p w14:paraId="02BC3506" w14:textId="77777777" w:rsidR="0045485B" w:rsidRPr="00CE4D22" w:rsidRDefault="0045485B" w:rsidP="000935AD">
      <w:pPr>
        <w:spacing w:after="0" w:line="360" w:lineRule="auto"/>
        <w:jc w:val="both"/>
        <w:rPr>
          <w:rFonts w:ascii="Arial" w:hAnsi="Arial" w:cs="Arial"/>
          <w:b/>
          <w:sz w:val="32"/>
          <w:lang w:val="en-US"/>
        </w:rPr>
      </w:pPr>
    </w:p>
    <w:p w14:paraId="094AD244" w14:textId="77777777" w:rsidR="001A1B0A" w:rsidRPr="00CE4D22" w:rsidRDefault="001A1B0A" w:rsidP="000935AD">
      <w:pPr>
        <w:spacing w:after="0" w:line="360" w:lineRule="auto"/>
        <w:jc w:val="both"/>
        <w:rPr>
          <w:rFonts w:ascii="Arial" w:hAnsi="Arial" w:cs="Arial"/>
          <w:b/>
          <w:sz w:val="32"/>
          <w:lang w:val="en-US"/>
        </w:rPr>
      </w:pPr>
    </w:p>
    <w:p w14:paraId="16713F31" w14:textId="77777777" w:rsidR="001A1B0A" w:rsidRPr="00CE4D22" w:rsidRDefault="001A1B0A" w:rsidP="000935AD">
      <w:pPr>
        <w:spacing w:after="0" w:line="360" w:lineRule="auto"/>
        <w:jc w:val="both"/>
        <w:rPr>
          <w:rFonts w:ascii="Arial" w:hAnsi="Arial" w:cs="Arial"/>
          <w:b/>
          <w:sz w:val="32"/>
          <w:lang w:val="en-US"/>
        </w:rPr>
      </w:pPr>
    </w:p>
    <w:p w14:paraId="11920606" w14:textId="77777777" w:rsidR="001A1B0A" w:rsidRPr="00CE4D22" w:rsidRDefault="001A1B0A" w:rsidP="000935AD">
      <w:pPr>
        <w:spacing w:after="0" w:line="360" w:lineRule="auto"/>
        <w:jc w:val="both"/>
        <w:rPr>
          <w:rFonts w:ascii="Arial" w:hAnsi="Arial" w:cs="Arial"/>
          <w:b/>
          <w:sz w:val="32"/>
          <w:lang w:val="en-US"/>
        </w:rPr>
      </w:pPr>
    </w:p>
    <w:p w14:paraId="29FDC67F" w14:textId="77777777" w:rsidR="00485977" w:rsidRPr="00CE4D22" w:rsidRDefault="00485977">
      <w:pPr>
        <w:rPr>
          <w:rFonts w:ascii="Arial" w:hAnsi="Arial" w:cs="Arial"/>
          <w:b/>
          <w:sz w:val="32"/>
          <w:lang w:val="en-US"/>
        </w:rPr>
      </w:pPr>
      <w:r w:rsidRPr="00CE4D22">
        <w:rPr>
          <w:rFonts w:ascii="Arial" w:hAnsi="Arial" w:cs="Arial"/>
          <w:b/>
          <w:sz w:val="32"/>
          <w:lang w:val="en-US"/>
        </w:rPr>
        <w:br w:type="page"/>
      </w:r>
    </w:p>
    <w:p w14:paraId="07B4BBB6" w14:textId="77777777" w:rsidR="00402947" w:rsidRPr="00CE4D22" w:rsidRDefault="002422E6" w:rsidP="002422E6">
      <w:pPr>
        <w:spacing w:after="0" w:line="276" w:lineRule="auto"/>
        <w:rPr>
          <w:rFonts w:ascii="Arial" w:hAnsi="Arial" w:cs="Arial"/>
          <w:b/>
          <w:sz w:val="40"/>
          <w:szCs w:val="40"/>
          <w:lang w:val="en-US"/>
        </w:rPr>
      </w:pPr>
      <w:r w:rsidRPr="00CE4D22">
        <w:rPr>
          <w:rFonts w:ascii="Arial" w:hAnsi="Arial" w:cs="Arial"/>
          <w:b/>
          <w:sz w:val="40"/>
          <w:szCs w:val="40"/>
          <w:lang w:val="en-US"/>
        </w:rPr>
        <w:lastRenderedPageBreak/>
        <w:t xml:space="preserve">1. </w:t>
      </w:r>
      <w:r w:rsidR="005E556E" w:rsidRPr="00CE4D22">
        <w:rPr>
          <w:rFonts w:ascii="Arial" w:hAnsi="Arial" w:cs="Arial"/>
          <w:b/>
          <w:sz w:val="40"/>
          <w:szCs w:val="40"/>
          <w:lang w:val="en-US"/>
        </w:rPr>
        <w:t>INTRODUCTION</w:t>
      </w:r>
    </w:p>
    <w:p w14:paraId="3B91EE7A" w14:textId="493C43B0" w:rsidR="005E556E" w:rsidRPr="00CE4D22" w:rsidRDefault="005E556E" w:rsidP="005E556E">
      <w:pPr>
        <w:autoSpaceDE w:val="0"/>
        <w:autoSpaceDN w:val="0"/>
        <w:adjustRightInd w:val="0"/>
        <w:spacing w:after="0" w:line="276" w:lineRule="auto"/>
        <w:jc w:val="both"/>
        <w:rPr>
          <w:rFonts w:ascii="Arial" w:hAnsi="Arial" w:cs="Arial"/>
          <w:lang w:val="en-US"/>
        </w:rPr>
      </w:pPr>
      <w:r w:rsidRPr="00CE4D22">
        <w:rPr>
          <w:rFonts w:ascii="Arial" w:hAnsi="Arial" w:cs="Arial"/>
          <w:lang w:val="en-US"/>
        </w:rPr>
        <w:t xml:space="preserve">This report, which includes the non-financial information for all </w:t>
      </w:r>
      <w:r w:rsidR="00A76E45" w:rsidRPr="00CE4D22">
        <w:rPr>
          <w:rFonts w:ascii="Arial" w:hAnsi="Arial" w:cs="Arial"/>
          <w:lang w:val="en-US"/>
        </w:rPr>
        <w:t xml:space="preserve">INTERAMERICAN </w:t>
      </w:r>
      <w:r w:rsidR="00723B86" w:rsidRPr="00CE4D22">
        <w:rPr>
          <w:rFonts w:ascii="Arial" w:hAnsi="Arial" w:cs="Arial"/>
          <w:lang w:val="en-US"/>
        </w:rPr>
        <w:t xml:space="preserve">and its subsidiaries (100%) </w:t>
      </w:r>
      <w:r w:rsidRPr="00CE4D22">
        <w:rPr>
          <w:rFonts w:ascii="Arial" w:hAnsi="Arial" w:cs="Arial"/>
          <w:lang w:val="en-US"/>
        </w:rPr>
        <w:t>activities</w:t>
      </w:r>
      <w:r w:rsidR="00723B86" w:rsidRPr="00CE4D22">
        <w:rPr>
          <w:rFonts w:ascii="Arial" w:hAnsi="Arial" w:cs="Arial"/>
          <w:lang w:val="en-US"/>
        </w:rPr>
        <w:t xml:space="preserve"> in Greece</w:t>
      </w:r>
      <w:r w:rsidRPr="00CE4D22">
        <w:rPr>
          <w:rFonts w:ascii="Arial" w:hAnsi="Arial" w:cs="Arial"/>
          <w:lang w:val="en-US"/>
        </w:rPr>
        <w:t xml:space="preserve">, </w:t>
      </w:r>
      <w:r w:rsidR="000A76C2" w:rsidRPr="00CE4D22">
        <w:rPr>
          <w:rFonts w:ascii="Arial" w:hAnsi="Arial" w:cs="Arial"/>
          <w:lang w:val="en-US"/>
        </w:rPr>
        <w:t xml:space="preserve">in the following aspects, as these are set in section 7 “Non-financial statement” of circular 62784/2017 </w:t>
      </w:r>
      <w:r w:rsidRPr="00CE4D22">
        <w:rPr>
          <w:rFonts w:ascii="Arial" w:hAnsi="Arial" w:cs="Arial"/>
          <w:lang w:val="en-US"/>
        </w:rPr>
        <w:t xml:space="preserve">in accordance with the </w:t>
      </w:r>
      <w:r w:rsidR="00B16007" w:rsidRPr="00CE4D22">
        <w:rPr>
          <w:rFonts w:ascii="Arial" w:hAnsi="Arial" w:cs="Arial"/>
          <w:lang w:val="en-US"/>
        </w:rPr>
        <w:t>law 4403/2016 r</w:t>
      </w:r>
      <w:r w:rsidR="00A76E45" w:rsidRPr="00CE4D22">
        <w:rPr>
          <w:rFonts w:ascii="Arial" w:hAnsi="Arial" w:cs="Arial"/>
          <w:lang w:val="en-US"/>
        </w:rPr>
        <w:t>equirements</w:t>
      </w:r>
      <w:r w:rsidRPr="00CE4D22">
        <w:rPr>
          <w:rFonts w:ascii="Arial" w:hAnsi="Arial" w:cs="Arial"/>
          <w:lang w:val="en-US"/>
        </w:rPr>
        <w:t>:</w:t>
      </w:r>
    </w:p>
    <w:p w14:paraId="687686BD" w14:textId="035B3CED" w:rsidR="00723B86" w:rsidRPr="00CE4D22" w:rsidRDefault="000A76C2" w:rsidP="000B5242">
      <w:pPr>
        <w:pStyle w:val="ListParagraph"/>
        <w:numPr>
          <w:ilvl w:val="0"/>
          <w:numId w:val="10"/>
        </w:numPr>
        <w:autoSpaceDE w:val="0"/>
        <w:autoSpaceDN w:val="0"/>
        <w:adjustRightInd w:val="0"/>
        <w:spacing w:after="0" w:line="276" w:lineRule="auto"/>
        <w:jc w:val="both"/>
        <w:rPr>
          <w:rFonts w:ascii="Arial" w:hAnsi="Arial" w:cs="Arial"/>
        </w:rPr>
      </w:pPr>
      <w:r w:rsidRPr="00CE4D22">
        <w:rPr>
          <w:rFonts w:ascii="Arial" w:hAnsi="Arial" w:cs="Arial"/>
          <w:lang w:val="en-US"/>
        </w:rPr>
        <w:t>A</w:t>
      </w:r>
      <w:r w:rsidR="00723B86" w:rsidRPr="00CE4D22">
        <w:rPr>
          <w:rFonts w:ascii="Arial" w:hAnsi="Arial" w:cs="Arial"/>
          <w:lang w:val="en-US"/>
        </w:rPr>
        <w:t>nti-corruption and bribery</w:t>
      </w:r>
      <w:r w:rsidRPr="00CE4D22">
        <w:rPr>
          <w:rFonts w:ascii="Arial" w:hAnsi="Arial" w:cs="Arial"/>
          <w:lang w:val="en-US"/>
        </w:rPr>
        <w:t>.</w:t>
      </w:r>
    </w:p>
    <w:p w14:paraId="261BDCAD" w14:textId="1718E82F" w:rsidR="00723B86" w:rsidRPr="00CE4D22" w:rsidRDefault="000A76C2" w:rsidP="000B5242">
      <w:pPr>
        <w:pStyle w:val="ListParagraph"/>
        <w:numPr>
          <w:ilvl w:val="0"/>
          <w:numId w:val="10"/>
        </w:numPr>
        <w:autoSpaceDE w:val="0"/>
        <w:autoSpaceDN w:val="0"/>
        <w:adjustRightInd w:val="0"/>
        <w:spacing w:after="0" w:line="276" w:lineRule="auto"/>
        <w:jc w:val="both"/>
        <w:rPr>
          <w:rFonts w:ascii="Arial" w:hAnsi="Arial" w:cs="Arial"/>
        </w:rPr>
      </w:pPr>
      <w:r w:rsidRPr="00CE4D22">
        <w:rPr>
          <w:rFonts w:ascii="Arial" w:hAnsi="Arial" w:cs="Arial"/>
          <w:lang w:val="en-US"/>
        </w:rPr>
        <w:t>R</w:t>
      </w:r>
      <w:r w:rsidR="00723B86" w:rsidRPr="00CE4D22">
        <w:rPr>
          <w:rFonts w:ascii="Arial" w:hAnsi="Arial" w:cs="Arial"/>
        </w:rPr>
        <w:t>espect for human rights</w:t>
      </w:r>
      <w:r w:rsidRPr="00CE4D22">
        <w:rPr>
          <w:rFonts w:ascii="Arial" w:hAnsi="Arial" w:cs="Arial"/>
          <w:lang w:val="en-US"/>
        </w:rPr>
        <w:t>.</w:t>
      </w:r>
    </w:p>
    <w:p w14:paraId="15ED8E6D" w14:textId="27FD816B" w:rsidR="00723B86" w:rsidRPr="00CE4D22" w:rsidRDefault="000A76C2" w:rsidP="000B5242">
      <w:pPr>
        <w:pStyle w:val="ListParagraph"/>
        <w:numPr>
          <w:ilvl w:val="0"/>
          <w:numId w:val="10"/>
        </w:numPr>
        <w:autoSpaceDE w:val="0"/>
        <w:autoSpaceDN w:val="0"/>
        <w:adjustRightInd w:val="0"/>
        <w:spacing w:after="0" w:line="276" w:lineRule="auto"/>
        <w:jc w:val="both"/>
        <w:rPr>
          <w:rFonts w:ascii="Arial" w:hAnsi="Arial" w:cs="Arial"/>
        </w:rPr>
      </w:pPr>
      <w:r w:rsidRPr="00CE4D22">
        <w:rPr>
          <w:rFonts w:ascii="Arial" w:hAnsi="Arial" w:cs="Arial"/>
          <w:lang w:val="en-US"/>
        </w:rPr>
        <w:t>R</w:t>
      </w:r>
      <w:r w:rsidR="00723B86" w:rsidRPr="00CE4D22">
        <w:rPr>
          <w:rFonts w:ascii="Arial" w:hAnsi="Arial" w:cs="Arial"/>
          <w:lang w:val="en-US"/>
        </w:rPr>
        <w:t>esponsible supply chain</w:t>
      </w:r>
      <w:r w:rsidRPr="00CE4D22">
        <w:rPr>
          <w:rFonts w:ascii="Arial" w:hAnsi="Arial" w:cs="Arial"/>
          <w:lang w:val="en-US"/>
        </w:rPr>
        <w:t>.</w:t>
      </w:r>
    </w:p>
    <w:p w14:paraId="4E9195FB" w14:textId="54FCFC04" w:rsidR="005E556E" w:rsidRPr="00CE4D22" w:rsidRDefault="000A76C2" w:rsidP="00723B86">
      <w:pPr>
        <w:pStyle w:val="ListParagraph"/>
        <w:numPr>
          <w:ilvl w:val="0"/>
          <w:numId w:val="10"/>
        </w:numPr>
        <w:autoSpaceDE w:val="0"/>
        <w:autoSpaceDN w:val="0"/>
        <w:adjustRightInd w:val="0"/>
        <w:spacing w:after="0" w:line="276" w:lineRule="auto"/>
        <w:jc w:val="both"/>
        <w:rPr>
          <w:rFonts w:ascii="Arial" w:hAnsi="Arial" w:cs="Arial"/>
          <w:lang w:val="en-US"/>
        </w:rPr>
      </w:pPr>
      <w:r w:rsidRPr="00CE4D22">
        <w:rPr>
          <w:rFonts w:ascii="Arial" w:hAnsi="Arial" w:cs="Arial"/>
          <w:lang w:val="en-US"/>
        </w:rPr>
        <w:t>S</w:t>
      </w:r>
      <w:r w:rsidR="00DF0758" w:rsidRPr="00CE4D22">
        <w:rPr>
          <w:rFonts w:ascii="Arial" w:hAnsi="Arial" w:cs="Arial"/>
          <w:lang w:val="en-US"/>
        </w:rPr>
        <w:t>ocial and labor</w:t>
      </w:r>
      <w:r w:rsidR="005E556E" w:rsidRPr="00CE4D22">
        <w:rPr>
          <w:rFonts w:ascii="Arial" w:hAnsi="Arial" w:cs="Arial"/>
          <w:lang w:val="en-US"/>
        </w:rPr>
        <w:t xml:space="preserve"> issues</w:t>
      </w:r>
      <w:r w:rsidRPr="00CE4D22">
        <w:rPr>
          <w:rFonts w:ascii="Arial" w:hAnsi="Arial" w:cs="Arial"/>
          <w:lang w:val="en-US"/>
        </w:rPr>
        <w:t>.</w:t>
      </w:r>
    </w:p>
    <w:p w14:paraId="5030D1CA" w14:textId="56C696F1" w:rsidR="00723B86" w:rsidRPr="00CE4D22" w:rsidRDefault="000A76C2" w:rsidP="009D6003">
      <w:pPr>
        <w:pStyle w:val="ListParagraph"/>
        <w:numPr>
          <w:ilvl w:val="0"/>
          <w:numId w:val="10"/>
        </w:numPr>
        <w:autoSpaceDE w:val="0"/>
        <w:autoSpaceDN w:val="0"/>
        <w:adjustRightInd w:val="0"/>
        <w:spacing w:after="0" w:line="276" w:lineRule="auto"/>
        <w:jc w:val="both"/>
        <w:rPr>
          <w:rFonts w:ascii="Arial" w:hAnsi="Arial" w:cs="Arial"/>
          <w:lang w:val="en-US"/>
        </w:rPr>
      </w:pPr>
      <w:r w:rsidRPr="00CE4D22">
        <w:rPr>
          <w:rFonts w:ascii="Arial" w:hAnsi="Arial" w:cs="Arial"/>
          <w:lang w:val="en-US"/>
        </w:rPr>
        <w:t>E</w:t>
      </w:r>
      <w:r w:rsidR="00723B86" w:rsidRPr="00CE4D22">
        <w:rPr>
          <w:rFonts w:ascii="Arial" w:hAnsi="Arial" w:cs="Arial"/>
          <w:lang w:val="en-US"/>
        </w:rPr>
        <w:t xml:space="preserve">nvironmental </w:t>
      </w:r>
      <w:r w:rsidRPr="00CE4D22">
        <w:rPr>
          <w:rFonts w:ascii="Arial" w:hAnsi="Arial" w:cs="Arial"/>
          <w:lang w:val="en-US"/>
        </w:rPr>
        <w:t xml:space="preserve">issues. </w:t>
      </w:r>
    </w:p>
    <w:p w14:paraId="1EF13723" w14:textId="77777777" w:rsidR="005E556E" w:rsidRPr="00CE4D22" w:rsidRDefault="005E556E" w:rsidP="009D6003">
      <w:pPr>
        <w:pStyle w:val="ListParagraph"/>
        <w:autoSpaceDE w:val="0"/>
        <w:autoSpaceDN w:val="0"/>
        <w:adjustRightInd w:val="0"/>
        <w:spacing w:after="0" w:line="276" w:lineRule="auto"/>
        <w:jc w:val="both"/>
        <w:rPr>
          <w:rFonts w:ascii="Arial" w:hAnsi="Arial" w:cs="Arial"/>
          <w:lang w:val="en-US"/>
        </w:rPr>
      </w:pPr>
    </w:p>
    <w:p w14:paraId="26DD0ED6" w14:textId="64C56C72" w:rsidR="00532A71" w:rsidRPr="00CE4D22" w:rsidRDefault="00A76E45" w:rsidP="005F3B57">
      <w:pPr>
        <w:autoSpaceDE w:val="0"/>
        <w:autoSpaceDN w:val="0"/>
        <w:adjustRightInd w:val="0"/>
        <w:spacing w:after="0" w:line="276" w:lineRule="auto"/>
        <w:jc w:val="both"/>
        <w:rPr>
          <w:rFonts w:ascii="Arial" w:hAnsi="Arial" w:cs="Arial"/>
          <w:lang w:val="en-US"/>
        </w:rPr>
      </w:pPr>
      <w:r w:rsidRPr="00CE4D22">
        <w:rPr>
          <w:rFonts w:ascii="Arial" w:hAnsi="Arial" w:cs="Arial"/>
          <w:lang w:val="en-US"/>
        </w:rPr>
        <w:t>Within this framework</w:t>
      </w:r>
      <w:r w:rsidR="000A76C2" w:rsidRPr="00CE4D22">
        <w:rPr>
          <w:rFonts w:ascii="Arial" w:hAnsi="Arial" w:cs="Arial"/>
          <w:lang w:val="en-US"/>
        </w:rPr>
        <w:t xml:space="preserve"> and always in relation to INTERAMERICAN’s operation</w:t>
      </w:r>
      <w:r w:rsidRPr="00CE4D22">
        <w:rPr>
          <w:rFonts w:ascii="Arial" w:hAnsi="Arial" w:cs="Arial"/>
          <w:lang w:val="en-US"/>
        </w:rPr>
        <w:t xml:space="preserve">, the main risks </w:t>
      </w:r>
      <w:r w:rsidR="00C50D19">
        <w:rPr>
          <w:rFonts w:ascii="Arial" w:hAnsi="Arial" w:cs="Arial"/>
          <w:lang w:val="en-US"/>
        </w:rPr>
        <w:t>relevant to</w:t>
      </w:r>
      <w:r w:rsidRPr="00CE4D22">
        <w:rPr>
          <w:rFonts w:ascii="Arial" w:hAnsi="Arial" w:cs="Arial"/>
          <w:lang w:val="en-US"/>
        </w:rPr>
        <w:t xml:space="preserve"> the aforementioned issues are described</w:t>
      </w:r>
      <w:r w:rsidR="00B16007" w:rsidRPr="00CE4D22">
        <w:rPr>
          <w:rFonts w:ascii="Arial" w:hAnsi="Arial" w:cs="Arial"/>
          <w:lang w:val="en-US"/>
        </w:rPr>
        <w:t xml:space="preserve"> below)</w:t>
      </w:r>
      <w:r w:rsidRPr="00CE4D22">
        <w:rPr>
          <w:rFonts w:ascii="Arial" w:hAnsi="Arial" w:cs="Arial"/>
          <w:lang w:val="en-US"/>
        </w:rPr>
        <w:t xml:space="preserve">, the management policies, as well as relevant </w:t>
      </w:r>
      <w:r w:rsidR="00B16007" w:rsidRPr="00CE4D22">
        <w:rPr>
          <w:rFonts w:ascii="Arial" w:hAnsi="Arial" w:cs="Arial"/>
          <w:lang w:val="en-US"/>
        </w:rPr>
        <w:t xml:space="preserve">key </w:t>
      </w:r>
      <w:r w:rsidRPr="00CE4D22">
        <w:rPr>
          <w:rFonts w:ascii="Arial" w:hAnsi="Arial" w:cs="Arial"/>
          <w:lang w:val="en-US"/>
        </w:rPr>
        <w:t xml:space="preserve">performance indicators, </w:t>
      </w:r>
      <w:r w:rsidR="00723B86" w:rsidRPr="00CE4D22">
        <w:rPr>
          <w:rFonts w:ascii="Arial" w:hAnsi="Arial" w:cs="Arial"/>
          <w:lang w:val="en-US"/>
        </w:rPr>
        <w:t>with the purpose</w:t>
      </w:r>
      <w:r w:rsidRPr="00CE4D22">
        <w:rPr>
          <w:rFonts w:ascii="Arial" w:hAnsi="Arial" w:cs="Arial"/>
          <w:lang w:val="en-US"/>
        </w:rPr>
        <w:t xml:space="preserve"> to better depict and understand the issues.</w:t>
      </w:r>
    </w:p>
    <w:p w14:paraId="7D0B7B84" w14:textId="77777777" w:rsidR="004F1E3C" w:rsidRDefault="004F1E3C" w:rsidP="000A76C2">
      <w:pPr>
        <w:autoSpaceDE w:val="0"/>
        <w:autoSpaceDN w:val="0"/>
        <w:adjustRightInd w:val="0"/>
        <w:spacing w:after="0" w:line="276" w:lineRule="auto"/>
        <w:jc w:val="both"/>
        <w:rPr>
          <w:rFonts w:ascii="Arial" w:hAnsi="Arial" w:cs="Arial"/>
          <w:lang w:val="en-US"/>
        </w:rPr>
      </w:pPr>
    </w:p>
    <w:p w14:paraId="4A76AE41" w14:textId="382722B5" w:rsidR="00A76E45" w:rsidRDefault="000A76C2" w:rsidP="005F3B57">
      <w:pPr>
        <w:autoSpaceDE w:val="0"/>
        <w:autoSpaceDN w:val="0"/>
        <w:adjustRightInd w:val="0"/>
        <w:spacing w:after="0" w:line="276" w:lineRule="auto"/>
        <w:jc w:val="both"/>
        <w:rPr>
          <w:rFonts w:ascii="Arial" w:hAnsi="Arial" w:cs="Arial"/>
          <w:lang w:val="en-US"/>
        </w:rPr>
      </w:pPr>
      <w:r w:rsidRPr="00CE4D22">
        <w:rPr>
          <w:rFonts w:ascii="Arial" w:hAnsi="Arial" w:cs="Arial"/>
          <w:lang w:val="en-US"/>
        </w:rPr>
        <w:t>Each description/reference in this report refers to the year 01.01.2018 to 31.12.2018, unless otherwise stated.</w:t>
      </w:r>
      <w:r w:rsidR="004F1E3C">
        <w:rPr>
          <w:rFonts w:ascii="Arial" w:hAnsi="Arial" w:cs="Arial"/>
          <w:lang w:val="en-US"/>
        </w:rPr>
        <w:t xml:space="preserve"> </w:t>
      </w:r>
      <w:r w:rsidR="00A76E45" w:rsidRPr="00CE4D22">
        <w:rPr>
          <w:rFonts w:ascii="Arial" w:hAnsi="Arial" w:cs="Arial"/>
          <w:lang w:val="en-US"/>
        </w:rPr>
        <w:t>The GRI standards were used to select the relevant non-financial indicators.</w:t>
      </w:r>
      <w:r w:rsidR="00723B86" w:rsidRPr="00CE4D22">
        <w:rPr>
          <w:rFonts w:ascii="Arial" w:hAnsi="Arial" w:cs="Arial"/>
          <w:lang w:val="en-US"/>
        </w:rPr>
        <w:t xml:space="preserve"> Always </w:t>
      </w:r>
      <w:r w:rsidR="00A76E45" w:rsidRPr="00CE4D22">
        <w:rPr>
          <w:rFonts w:ascii="Arial" w:hAnsi="Arial" w:cs="Arial"/>
          <w:lang w:val="en-US"/>
        </w:rPr>
        <w:t>in compliance with the aforementioned legislation, an indicative description of the Company's business model is presented below.</w:t>
      </w:r>
    </w:p>
    <w:p w14:paraId="14224B85" w14:textId="77777777" w:rsidR="004F1E3C" w:rsidRPr="00CE4D22" w:rsidRDefault="004F1E3C" w:rsidP="005F3B57">
      <w:pPr>
        <w:autoSpaceDE w:val="0"/>
        <w:autoSpaceDN w:val="0"/>
        <w:adjustRightInd w:val="0"/>
        <w:spacing w:after="0" w:line="276" w:lineRule="auto"/>
        <w:jc w:val="both"/>
        <w:rPr>
          <w:rFonts w:ascii="Arial" w:hAnsi="Arial" w:cs="Arial"/>
          <w:lang w:val="en-US"/>
        </w:rPr>
      </w:pPr>
    </w:p>
    <w:p w14:paraId="1DF80762" w14:textId="290B9D9C" w:rsidR="00A76E45" w:rsidRPr="00CE4D22" w:rsidRDefault="00A76E45" w:rsidP="005F3B57">
      <w:pPr>
        <w:autoSpaceDE w:val="0"/>
        <w:autoSpaceDN w:val="0"/>
        <w:adjustRightInd w:val="0"/>
        <w:spacing w:after="0" w:line="276" w:lineRule="auto"/>
        <w:jc w:val="both"/>
        <w:rPr>
          <w:rFonts w:ascii="Arial" w:hAnsi="Arial" w:cs="Arial"/>
          <w:lang w:val="en-US"/>
        </w:rPr>
      </w:pPr>
      <w:r w:rsidRPr="00CE4D22">
        <w:rPr>
          <w:rFonts w:ascii="Arial" w:hAnsi="Arial" w:cs="Arial"/>
          <w:lang w:val="en-US"/>
        </w:rPr>
        <w:t xml:space="preserve">INTERAMERICAN considers that reporting non-financial information is as important as that of financial information. Transparency while </w:t>
      </w:r>
      <w:r w:rsidR="00B16007" w:rsidRPr="00CE4D22">
        <w:rPr>
          <w:rFonts w:ascii="Arial" w:hAnsi="Arial" w:cs="Arial"/>
          <w:lang w:val="en-US"/>
        </w:rPr>
        <w:t>providing</w:t>
      </w:r>
      <w:r w:rsidRPr="00CE4D22">
        <w:rPr>
          <w:rFonts w:ascii="Arial" w:hAnsi="Arial" w:cs="Arial"/>
          <w:lang w:val="en-US"/>
        </w:rPr>
        <w:t xml:space="preserve"> the relevant information is a key element of good business practice advocated by the Company, </w:t>
      </w:r>
      <w:r w:rsidR="00EE72BA" w:rsidRPr="00CE4D22">
        <w:rPr>
          <w:rFonts w:ascii="Arial" w:hAnsi="Arial" w:cs="Arial"/>
          <w:lang w:val="en-US"/>
        </w:rPr>
        <w:t>to</w:t>
      </w:r>
      <w:r w:rsidRPr="00CE4D22">
        <w:rPr>
          <w:rFonts w:ascii="Arial" w:hAnsi="Arial" w:cs="Arial"/>
          <w:lang w:val="en-US"/>
        </w:rPr>
        <w:t xml:space="preserve"> have both a performance comparison with other similar companies and a trustworthy relationship with </w:t>
      </w:r>
      <w:r w:rsidR="00B16007" w:rsidRPr="00CE4D22">
        <w:rPr>
          <w:rFonts w:ascii="Arial" w:hAnsi="Arial" w:cs="Arial"/>
          <w:lang w:val="en-US"/>
        </w:rPr>
        <w:t>Company’s</w:t>
      </w:r>
      <w:r w:rsidRPr="00CE4D22">
        <w:rPr>
          <w:rFonts w:ascii="Arial" w:hAnsi="Arial" w:cs="Arial"/>
          <w:lang w:val="en-US"/>
        </w:rPr>
        <w:t xml:space="preserve"> stakeholders.</w:t>
      </w:r>
    </w:p>
    <w:p w14:paraId="4F400BE6" w14:textId="77777777" w:rsidR="004C5DA4" w:rsidRPr="00CE4D22" w:rsidRDefault="004C5DA4" w:rsidP="005F3B57">
      <w:pPr>
        <w:autoSpaceDE w:val="0"/>
        <w:autoSpaceDN w:val="0"/>
        <w:adjustRightInd w:val="0"/>
        <w:spacing w:after="0" w:line="276" w:lineRule="auto"/>
        <w:jc w:val="both"/>
        <w:rPr>
          <w:rFonts w:ascii="Arial" w:hAnsi="Arial" w:cs="Arial"/>
          <w:lang w:val="en-US"/>
        </w:rPr>
      </w:pPr>
    </w:p>
    <w:p w14:paraId="67155377" w14:textId="77777777" w:rsidR="004C5DA4" w:rsidRPr="00CE4D22" w:rsidRDefault="004C5DA4" w:rsidP="005F3B57">
      <w:pPr>
        <w:autoSpaceDE w:val="0"/>
        <w:autoSpaceDN w:val="0"/>
        <w:adjustRightInd w:val="0"/>
        <w:spacing w:after="0" w:line="276" w:lineRule="auto"/>
        <w:jc w:val="both"/>
        <w:rPr>
          <w:rFonts w:ascii="Arial" w:hAnsi="Arial" w:cs="Arial"/>
          <w:lang w:val="en-US"/>
        </w:rPr>
      </w:pPr>
    </w:p>
    <w:p w14:paraId="0BAC3D5D" w14:textId="77777777" w:rsidR="001A1B0A" w:rsidRPr="00CE4D22" w:rsidRDefault="00FD5306" w:rsidP="008A1B56">
      <w:pPr>
        <w:spacing w:after="0" w:line="276" w:lineRule="auto"/>
        <w:rPr>
          <w:rFonts w:ascii="Arial" w:hAnsi="Arial" w:cs="Arial"/>
          <w:b/>
          <w:sz w:val="38"/>
          <w:szCs w:val="38"/>
          <w:lang w:val="en-US"/>
        </w:rPr>
      </w:pPr>
      <w:r w:rsidRPr="00CE4D22">
        <w:rPr>
          <w:rFonts w:ascii="Arial" w:hAnsi="Arial" w:cs="Arial"/>
          <w:b/>
          <w:sz w:val="38"/>
          <w:szCs w:val="38"/>
          <w:lang w:val="en-US"/>
        </w:rPr>
        <w:t xml:space="preserve">2. </w:t>
      </w:r>
      <w:r w:rsidR="00A76E45" w:rsidRPr="00CE4D22">
        <w:rPr>
          <w:rFonts w:ascii="Arial" w:hAnsi="Arial" w:cs="Arial"/>
          <w:b/>
          <w:sz w:val="38"/>
          <w:szCs w:val="38"/>
          <w:lang w:val="en-US"/>
        </w:rPr>
        <w:t>BUSINESS MODEL</w:t>
      </w:r>
    </w:p>
    <w:p w14:paraId="69BAC4FE" w14:textId="67252A7E" w:rsidR="00A76E45" w:rsidRPr="0075001B" w:rsidRDefault="000E709F" w:rsidP="008A1B56">
      <w:pPr>
        <w:spacing w:after="0" w:line="276" w:lineRule="auto"/>
        <w:jc w:val="both"/>
        <w:rPr>
          <w:rFonts w:ascii="Arial" w:hAnsi="Arial" w:cs="Arial"/>
          <w:lang w:val="en-US"/>
        </w:rPr>
      </w:pPr>
      <w:r w:rsidRPr="0075001B">
        <w:rPr>
          <w:rFonts w:ascii="Arial" w:hAnsi="Arial" w:cs="Arial"/>
          <w:color w:val="000000"/>
          <w:lang w:val="en-US"/>
        </w:rPr>
        <w:t>INTERAMERICAN Hellenic Life Insurance Company S.A.(“</w:t>
      </w:r>
      <w:r w:rsidR="005B07B9" w:rsidRPr="0075001B">
        <w:rPr>
          <w:rFonts w:ascii="Arial" w:hAnsi="Arial" w:cs="Arial"/>
          <w:lang w:val="en-US"/>
        </w:rPr>
        <w:t>Intera</w:t>
      </w:r>
      <w:r w:rsidR="00A76E45" w:rsidRPr="0075001B">
        <w:rPr>
          <w:rFonts w:ascii="Arial" w:hAnsi="Arial" w:cs="Arial"/>
          <w:lang w:val="en-US"/>
        </w:rPr>
        <w:t>merican Life</w:t>
      </w:r>
      <w:r w:rsidRPr="0075001B">
        <w:rPr>
          <w:rFonts w:ascii="Arial" w:hAnsi="Arial" w:cs="Arial"/>
          <w:lang w:val="en-US"/>
        </w:rPr>
        <w:t>” or “The Company”)</w:t>
      </w:r>
      <w:r w:rsidR="00A76E45" w:rsidRPr="0075001B">
        <w:rPr>
          <w:rFonts w:ascii="Arial" w:hAnsi="Arial" w:cs="Arial"/>
          <w:lang w:val="en-US"/>
        </w:rPr>
        <w:t xml:space="preserve"> is a member of the Achmea Group. Achmea B.V. holds 99.89% of the</w:t>
      </w:r>
      <w:r w:rsidR="005B07B9" w:rsidRPr="0075001B">
        <w:rPr>
          <w:rFonts w:ascii="Arial" w:hAnsi="Arial" w:cs="Arial"/>
          <w:lang w:val="en-US"/>
        </w:rPr>
        <w:t xml:space="preserve"> issued share capital of </w:t>
      </w:r>
      <w:r w:rsidRPr="0075001B">
        <w:rPr>
          <w:rFonts w:ascii="Arial" w:hAnsi="Arial" w:cs="Arial"/>
          <w:lang w:val="en-US"/>
        </w:rPr>
        <w:t>“</w:t>
      </w:r>
      <w:r w:rsidR="005B07B9" w:rsidRPr="0075001B">
        <w:rPr>
          <w:rFonts w:ascii="Arial" w:hAnsi="Arial" w:cs="Arial"/>
          <w:lang w:val="en-US"/>
        </w:rPr>
        <w:t>Intera</w:t>
      </w:r>
      <w:r w:rsidR="00A76E45" w:rsidRPr="0075001B">
        <w:rPr>
          <w:rFonts w:ascii="Arial" w:hAnsi="Arial" w:cs="Arial"/>
          <w:lang w:val="en-US"/>
        </w:rPr>
        <w:t>merican Life</w:t>
      </w:r>
      <w:r w:rsidRPr="0075001B">
        <w:rPr>
          <w:rFonts w:ascii="Arial" w:hAnsi="Arial" w:cs="Arial"/>
          <w:lang w:val="en-US"/>
        </w:rPr>
        <w:t>”</w:t>
      </w:r>
      <w:r w:rsidR="00A76E45" w:rsidRPr="0075001B">
        <w:rPr>
          <w:rFonts w:ascii="Arial" w:hAnsi="Arial" w:cs="Arial"/>
          <w:lang w:val="en-US"/>
        </w:rPr>
        <w:t xml:space="preserve">, therefore the minority right </w:t>
      </w:r>
      <w:r w:rsidR="005B07B9" w:rsidRPr="0075001B">
        <w:rPr>
          <w:rFonts w:ascii="Arial" w:hAnsi="Arial" w:cs="Arial"/>
          <w:lang w:val="en-US"/>
        </w:rPr>
        <w:t>equals</w:t>
      </w:r>
      <w:r w:rsidR="00A76E45" w:rsidRPr="0075001B">
        <w:rPr>
          <w:rFonts w:ascii="Arial" w:hAnsi="Arial" w:cs="Arial"/>
          <w:lang w:val="en-US"/>
        </w:rPr>
        <w:t xml:space="preserve"> to 0.11%. The registered office of the Company is loc</w:t>
      </w:r>
      <w:bookmarkStart w:id="0" w:name="_GoBack"/>
      <w:bookmarkEnd w:id="0"/>
      <w:r w:rsidR="00A76E45" w:rsidRPr="0075001B">
        <w:rPr>
          <w:rFonts w:ascii="Arial" w:hAnsi="Arial" w:cs="Arial"/>
          <w:lang w:val="en-US"/>
        </w:rPr>
        <w:t xml:space="preserve">ated in Maroussi, Attica, </w:t>
      </w:r>
      <w:r w:rsidR="005B07B9" w:rsidRPr="0075001B">
        <w:rPr>
          <w:rFonts w:ascii="Arial" w:hAnsi="Arial" w:cs="Arial"/>
          <w:lang w:val="en-US"/>
        </w:rPr>
        <w:t xml:space="preserve">no 57, </w:t>
      </w:r>
      <w:r w:rsidR="00A76E45" w:rsidRPr="0075001B">
        <w:rPr>
          <w:rFonts w:ascii="Arial" w:hAnsi="Arial" w:cs="Arial"/>
          <w:lang w:val="en-US"/>
        </w:rPr>
        <w:t xml:space="preserve">Konstantinou </w:t>
      </w:r>
      <w:r w:rsidR="005B07B9" w:rsidRPr="0075001B">
        <w:rPr>
          <w:rFonts w:ascii="Arial" w:hAnsi="Arial" w:cs="Arial"/>
          <w:lang w:val="en-US"/>
        </w:rPr>
        <w:t>street, z</w:t>
      </w:r>
      <w:r w:rsidR="00A76E45" w:rsidRPr="0075001B">
        <w:rPr>
          <w:rFonts w:ascii="Arial" w:hAnsi="Arial" w:cs="Arial"/>
          <w:lang w:val="en-US"/>
        </w:rPr>
        <w:t xml:space="preserve">ip </w:t>
      </w:r>
      <w:r w:rsidR="005B07B9" w:rsidRPr="0075001B">
        <w:rPr>
          <w:rFonts w:ascii="Arial" w:hAnsi="Arial" w:cs="Arial"/>
          <w:lang w:val="en-US"/>
        </w:rPr>
        <w:t>c</w:t>
      </w:r>
      <w:r w:rsidR="00A76E45" w:rsidRPr="0075001B">
        <w:rPr>
          <w:rFonts w:ascii="Arial" w:hAnsi="Arial" w:cs="Arial"/>
          <w:lang w:val="en-US"/>
        </w:rPr>
        <w:t xml:space="preserve">ode 15124. </w:t>
      </w:r>
      <w:r w:rsidR="005F429F" w:rsidRPr="0075001B">
        <w:rPr>
          <w:rFonts w:ascii="Arial" w:hAnsi="Arial" w:cs="Arial"/>
          <w:lang w:val="en-US"/>
        </w:rPr>
        <w:t xml:space="preserve">Hellenic Business Registry (GEMH) is: 914001000. </w:t>
      </w:r>
      <w:r w:rsidR="00A76E45" w:rsidRPr="0075001B">
        <w:rPr>
          <w:rFonts w:ascii="Arial" w:hAnsi="Arial" w:cs="Arial"/>
          <w:lang w:val="en-US"/>
        </w:rPr>
        <w:t>On 31/12/</w:t>
      </w:r>
      <w:r w:rsidR="004C5DA4" w:rsidRPr="0075001B">
        <w:rPr>
          <w:rFonts w:ascii="Arial" w:hAnsi="Arial" w:cs="Arial"/>
          <w:lang w:val="en-US"/>
        </w:rPr>
        <w:t xml:space="preserve">2018 </w:t>
      </w:r>
      <w:r w:rsidR="00AA0529" w:rsidRPr="0075001B">
        <w:rPr>
          <w:rFonts w:ascii="Arial" w:hAnsi="Arial" w:cs="Arial"/>
          <w:lang w:val="en-US"/>
        </w:rPr>
        <w:t>Interamerican Life</w:t>
      </w:r>
      <w:r w:rsidR="00A76E45" w:rsidRPr="0075001B">
        <w:rPr>
          <w:rFonts w:ascii="Arial" w:hAnsi="Arial" w:cs="Arial"/>
          <w:lang w:val="en-US"/>
        </w:rPr>
        <w:t xml:space="preserve"> employed a total of </w:t>
      </w:r>
      <w:r w:rsidR="005F429F" w:rsidRPr="0075001B">
        <w:rPr>
          <w:rFonts w:ascii="Arial" w:hAnsi="Arial" w:cs="Arial"/>
          <w:lang w:val="en-US"/>
        </w:rPr>
        <w:t>299</w:t>
      </w:r>
      <w:r w:rsidR="00A76E45" w:rsidRPr="0075001B">
        <w:rPr>
          <w:rFonts w:ascii="Arial" w:hAnsi="Arial" w:cs="Arial"/>
          <w:lang w:val="en-US"/>
        </w:rPr>
        <w:t xml:space="preserve"> </w:t>
      </w:r>
      <w:r w:rsidR="005B07B9" w:rsidRPr="0075001B">
        <w:rPr>
          <w:rFonts w:ascii="Arial" w:hAnsi="Arial" w:cs="Arial"/>
          <w:lang w:val="en-US"/>
        </w:rPr>
        <w:t>employees</w:t>
      </w:r>
      <w:r w:rsidR="00A76E45" w:rsidRPr="0075001B">
        <w:rPr>
          <w:rFonts w:ascii="Arial" w:hAnsi="Arial" w:cs="Arial"/>
          <w:lang w:val="en-US"/>
        </w:rPr>
        <w:t xml:space="preserve">. The following legal entities are 100% subsidiaries </w:t>
      </w:r>
      <w:r w:rsidR="005B07B9" w:rsidRPr="0075001B">
        <w:rPr>
          <w:rFonts w:ascii="Arial" w:hAnsi="Arial" w:cs="Arial"/>
          <w:lang w:val="en-US"/>
        </w:rPr>
        <w:t xml:space="preserve">of </w:t>
      </w:r>
      <w:r w:rsidR="00B91A46" w:rsidRPr="0075001B">
        <w:rPr>
          <w:rFonts w:ascii="Arial" w:hAnsi="Arial" w:cs="Arial"/>
          <w:lang w:val="en-US"/>
        </w:rPr>
        <w:t>Interamerican Life</w:t>
      </w:r>
      <w:r w:rsidR="00A76E45" w:rsidRPr="0075001B">
        <w:rPr>
          <w:rFonts w:ascii="Arial" w:hAnsi="Arial" w:cs="Arial"/>
          <w:lang w:val="en-US"/>
        </w:rPr>
        <w:t>:</w:t>
      </w:r>
    </w:p>
    <w:p w14:paraId="3D24248F" w14:textId="77777777" w:rsidR="005B07B9" w:rsidRPr="0075001B" w:rsidRDefault="005B07B9" w:rsidP="000B5242">
      <w:pPr>
        <w:pStyle w:val="ListParagraph"/>
        <w:numPr>
          <w:ilvl w:val="0"/>
          <w:numId w:val="17"/>
        </w:numPr>
        <w:spacing w:after="0" w:line="276" w:lineRule="auto"/>
        <w:jc w:val="both"/>
        <w:rPr>
          <w:rFonts w:ascii="Arial" w:hAnsi="Arial" w:cs="Arial"/>
          <w:lang w:val="en-US"/>
        </w:rPr>
      </w:pPr>
      <w:r w:rsidRPr="0075001B">
        <w:rPr>
          <w:rFonts w:ascii="Arial" w:hAnsi="Arial" w:cs="Arial"/>
          <w:lang w:val="en-US"/>
        </w:rPr>
        <w:t xml:space="preserve">Interamerican Hellenic Casualty Insurance Company S.A. </w:t>
      </w:r>
    </w:p>
    <w:p w14:paraId="15B62D3E" w14:textId="77777777" w:rsidR="005B07B9" w:rsidRPr="0075001B" w:rsidRDefault="005B07B9" w:rsidP="000B5242">
      <w:pPr>
        <w:pStyle w:val="ListParagraph"/>
        <w:numPr>
          <w:ilvl w:val="0"/>
          <w:numId w:val="17"/>
        </w:numPr>
        <w:spacing w:after="0" w:line="276" w:lineRule="auto"/>
        <w:jc w:val="both"/>
        <w:rPr>
          <w:rFonts w:ascii="Arial" w:hAnsi="Arial" w:cs="Arial"/>
          <w:lang w:val="en-US"/>
        </w:rPr>
      </w:pPr>
      <w:r w:rsidRPr="0075001B">
        <w:rPr>
          <w:rFonts w:ascii="Arial" w:hAnsi="Arial" w:cs="Arial"/>
          <w:lang w:val="en-US"/>
        </w:rPr>
        <w:t>Athinaiki General Clinic S.A.</w:t>
      </w:r>
    </w:p>
    <w:p w14:paraId="08F26B9C" w14:textId="77777777" w:rsidR="005B07B9" w:rsidRPr="0075001B" w:rsidRDefault="005B07B9" w:rsidP="000B5242">
      <w:pPr>
        <w:pStyle w:val="ListParagraph"/>
        <w:numPr>
          <w:ilvl w:val="0"/>
          <w:numId w:val="17"/>
        </w:numPr>
        <w:spacing w:after="0" w:line="276" w:lineRule="auto"/>
        <w:jc w:val="both"/>
        <w:rPr>
          <w:rFonts w:ascii="Arial" w:hAnsi="Arial" w:cs="Arial"/>
          <w:lang w:val="en-US"/>
        </w:rPr>
      </w:pPr>
      <w:r w:rsidRPr="0075001B">
        <w:rPr>
          <w:rFonts w:ascii="Arial" w:hAnsi="Arial" w:cs="Arial"/>
          <w:lang w:val="en-US"/>
        </w:rPr>
        <w:t>Medifirst S.A.</w:t>
      </w:r>
    </w:p>
    <w:p w14:paraId="5716E91B" w14:textId="77777777" w:rsidR="005B07B9" w:rsidRPr="0075001B" w:rsidRDefault="005B07B9" w:rsidP="000B5242">
      <w:pPr>
        <w:pStyle w:val="ListParagraph"/>
        <w:numPr>
          <w:ilvl w:val="0"/>
          <w:numId w:val="17"/>
        </w:numPr>
        <w:spacing w:after="0" w:line="276" w:lineRule="auto"/>
        <w:jc w:val="both"/>
        <w:rPr>
          <w:rFonts w:ascii="Arial" w:hAnsi="Arial" w:cs="Arial"/>
          <w:lang w:val="en-US"/>
        </w:rPr>
      </w:pPr>
      <w:r w:rsidRPr="0075001B">
        <w:rPr>
          <w:rFonts w:ascii="Arial" w:hAnsi="Arial" w:cs="Arial"/>
          <w:lang w:val="en-US"/>
        </w:rPr>
        <w:t>Interassistance Road Assistance</w:t>
      </w:r>
    </w:p>
    <w:p w14:paraId="24F99BCF" w14:textId="77777777" w:rsidR="005B07B9" w:rsidRPr="00CE4D22" w:rsidRDefault="005B07B9" w:rsidP="008A1B56">
      <w:pPr>
        <w:spacing w:after="0" w:line="276" w:lineRule="auto"/>
        <w:jc w:val="both"/>
        <w:rPr>
          <w:rFonts w:ascii="Arial" w:hAnsi="Arial" w:cs="Arial"/>
          <w:lang w:val="en-US"/>
        </w:rPr>
      </w:pPr>
    </w:p>
    <w:p w14:paraId="16DB165D" w14:textId="77777777" w:rsidR="005B07B9" w:rsidRPr="00CE4D22" w:rsidRDefault="005B07B9" w:rsidP="008A1B56">
      <w:pPr>
        <w:spacing w:after="0" w:line="276" w:lineRule="auto"/>
        <w:jc w:val="both"/>
        <w:rPr>
          <w:rFonts w:ascii="Arial" w:hAnsi="Arial" w:cs="Arial"/>
          <w:lang w:val="en-US"/>
        </w:rPr>
      </w:pPr>
      <w:r w:rsidRPr="00CE4D22">
        <w:rPr>
          <w:rFonts w:ascii="Arial" w:hAnsi="Arial" w:cs="Arial"/>
          <w:lang w:val="en-US"/>
        </w:rPr>
        <w:t>More information on Achmea Group organisational structure and INTERAMERICAN</w:t>
      </w:r>
      <w:r w:rsidR="00B16007" w:rsidRPr="00CE4D22">
        <w:rPr>
          <w:rFonts w:ascii="Arial" w:hAnsi="Arial" w:cs="Arial"/>
          <w:lang w:val="en-US"/>
        </w:rPr>
        <w:t>’s</w:t>
      </w:r>
      <w:r w:rsidRPr="00CE4D22">
        <w:rPr>
          <w:rFonts w:ascii="Arial" w:hAnsi="Arial" w:cs="Arial"/>
          <w:lang w:val="en-US"/>
        </w:rPr>
        <w:t>, is available in the Solvency and Financial Reporting</w:t>
      </w:r>
      <w:r w:rsidR="00723B86" w:rsidRPr="00CE4D22">
        <w:rPr>
          <w:rFonts w:ascii="Arial" w:hAnsi="Arial" w:cs="Arial"/>
          <w:lang w:val="en-US"/>
        </w:rPr>
        <w:t xml:space="preserve"> (http://www.interamerican.gr/default.asp?pid=868&amp;la=1)</w:t>
      </w:r>
      <w:r w:rsidRPr="00CE4D22">
        <w:rPr>
          <w:rFonts w:ascii="Arial" w:hAnsi="Arial" w:cs="Arial"/>
          <w:lang w:val="en-US"/>
        </w:rPr>
        <w:t>. The Bank of Greece is responsible for overseeing Interamerican Life. The Achmea Group supervision is carried out by the Bank of the Netherlands (De Nederlandsche Bank).</w:t>
      </w:r>
    </w:p>
    <w:p w14:paraId="6DF5B02B" w14:textId="77777777" w:rsidR="004C5DA4" w:rsidRPr="00CE4D22" w:rsidRDefault="004C5DA4" w:rsidP="008A1B56">
      <w:pPr>
        <w:spacing w:after="0" w:line="276" w:lineRule="auto"/>
        <w:jc w:val="both"/>
        <w:rPr>
          <w:rFonts w:ascii="Arial" w:hAnsi="Arial" w:cs="Arial"/>
          <w:lang w:val="en-US"/>
        </w:rPr>
      </w:pPr>
    </w:p>
    <w:p w14:paraId="6386F0BC" w14:textId="77777777" w:rsidR="003519F3" w:rsidRPr="00CE4D22" w:rsidRDefault="003519F3" w:rsidP="003519F3">
      <w:pPr>
        <w:spacing w:after="0" w:line="276" w:lineRule="auto"/>
        <w:jc w:val="both"/>
        <w:rPr>
          <w:rFonts w:ascii="Arial" w:hAnsi="Arial" w:cs="Arial"/>
          <w:lang w:val="en-US"/>
        </w:rPr>
      </w:pPr>
      <w:r w:rsidRPr="00CE4D22">
        <w:rPr>
          <w:rFonts w:ascii="Arial" w:hAnsi="Arial" w:cs="Arial"/>
          <w:lang w:val="en-US"/>
        </w:rPr>
        <w:t>The concept of private insurance in Greece has been historically associated with the name of INTERAMERICAN. Since the first years of its operation, the Company has been distinguished for its dedication to the satisfaction of citizens' insurance needs and the development of innovative products and services. INTERAMERICAN operates throughout the Greek territory.</w:t>
      </w:r>
    </w:p>
    <w:p w14:paraId="5C77F1CB" w14:textId="77777777" w:rsidR="004C5DA4" w:rsidRPr="00CE4D22" w:rsidRDefault="004C5DA4" w:rsidP="008A1B56">
      <w:pPr>
        <w:spacing w:after="0" w:line="276" w:lineRule="auto"/>
        <w:jc w:val="both"/>
        <w:rPr>
          <w:rFonts w:ascii="Arial" w:hAnsi="Arial" w:cs="Arial"/>
          <w:lang w:val="en-US"/>
        </w:rPr>
      </w:pPr>
    </w:p>
    <w:p w14:paraId="684BDFD7" w14:textId="77777777" w:rsidR="005F429F" w:rsidRDefault="005F429F" w:rsidP="008A1B56">
      <w:pPr>
        <w:spacing w:after="0" w:line="276" w:lineRule="auto"/>
        <w:rPr>
          <w:rFonts w:ascii="Arial" w:hAnsi="Arial" w:cs="Arial"/>
          <w:b/>
          <w:sz w:val="40"/>
          <w:szCs w:val="38"/>
          <w:lang w:val="en-US"/>
        </w:rPr>
      </w:pPr>
    </w:p>
    <w:p w14:paraId="7BE4BD4F" w14:textId="4C1F4FF9" w:rsidR="001A1B0A" w:rsidRPr="00CE4D22" w:rsidRDefault="005B07B9" w:rsidP="008A1B56">
      <w:pPr>
        <w:spacing w:after="0" w:line="276" w:lineRule="auto"/>
        <w:rPr>
          <w:rFonts w:ascii="Arial" w:hAnsi="Arial" w:cs="Arial"/>
          <w:b/>
          <w:sz w:val="40"/>
          <w:szCs w:val="38"/>
          <w:lang w:val="en-US"/>
        </w:rPr>
      </w:pPr>
      <w:r w:rsidRPr="00CE4D22">
        <w:rPr>
          <w:rFonts w:ascii="Arial" w:hAnsi="Arial" w:cs="Arial"/>
          <w:b/>
          <w:sz w:val="40"/>
          <w:szCs w:val="38"/>
          <w:lang w:val="en-US"/>
        </w:rPr>
        <w:lastRenderedPageBreak/>
        <w:t xml:space="preserve">3. </w:t>
      </w:r>
      <w:r w:rsidR="0084686F" w:rsidRPr="00CE4D22">
        <w:rPr>
          <w:rFonts w:ascii="Arial" w:hAnsi="Arial" w:cs="Arial"/>
          <w:b/>
          <w:sz w:val="40"/>
          <w:szCs w:val="38"/>
          <w:lang w:val="en-US"/>
        </w:rPr>
        <w:t>ANTI-</w:t>
      </w:r>
      <w:r w:rsidRPr="00CE4D22">
        <w:rPr>
          <w:rFonts w:ascii="Arial" w:hAnsi="Arial" w:cs="Arial"/>
          <w:b/>
          <w:sz w:val="40"/>
          <w:szCs w:val="38"/>
          <w:lang w:val="en-US"/>
        </w:rPr>
        <w:t>CORRUPTION AND BRIBERY</w:t>
      </w:r>
    </w:p>
    <w:p w14:paraId="113F768A" w14:textId="77777777" w:rsidR="00C40F04" w:rsidRPr="00CE4D22" w:rsidRDefault="00C40F04" w:rsidP="008A1B56">
      <w:pPr>
        <w:spacing w:after="0" w:line="276" w:lineRule="auto"/>
        <w:jc w:val="both"/>
        <w:rPr>
          <w:rFonts w:ascii="Arial" w:hAnsi="Arial" w:cs="Arial"/>
          <w:b/>
          <w:sz w:val="28"/>
          <w:u w:val="single"/>
          <w:lang w:val="en-US"/>
        </w:rPr>
      </w:pPr>
    </w:p>
    <w:p w14:paraId="4AB342E8" w14:textId="77777777" w:rsidR="005B07B9" w:rsidRPr="00CE4D22" w:rsidRDefault="005134E6" w:rsidP="008A1B56">
      <w:pPr>
        <w:spacing w:after="0" w:line="276" w:lineRule="auto"/>
        <w:jc w:val="both"/>
        <w:rPr>
          <w:rFonts w:ascii="Arial" w:hAnsi="Arial" w:cs="Arial"/>
          <w:b/>
          <w:sz w:val="32"/>
          <w:lang w:val="en-US"/>
        </w:rPr>
      </w:pPr>
      <w:r w:rsidRPr="00CE4D22">
        <w:rPr>
          <w:rFonts w:ascii="Arial" w:hAnsi="Arial" w:cs="Arial"/>
          <w:b/>
          <w:sz w:val="32"/>
          <w:lang w:val="en-US"/>
        </w:rPr>
        <w:t>Principal risks and their management</w:t>
      </w:r>
    </w:p>
    <w:p w14:paraId="3ADEE740" w14:textId="355415CE" w:rsidR="003A444F" w:rsidRPr="00CE4D22" w:rsidRDefault="005B07B9" w:rsidP="004F1E3C">
      <w:pPr>
        <w:autoSpaceDE w:val="0"/>
        <w:autoSpaceDN w:val="0"/>
        <w:adjustRightInd w:val="0"/>
        <w:spacing w:line="276" w:lineRule="auto"/>
        <w:jc w:val="both"/>
        <w:rPr>
          <w:rFonts w:ascii="Arial" w:hAnsi="Arial" w:cs="Arial"/>
          <w:bCs/>
          <w:lang w:val="en-US"/>
        </w:rPr>
      </w:pPr>
      <w:r w:rsidRPr="00CE4D22">
        <w:rPr>
          <w:rFonts w:ascii="Arial" w:hAnsi="Arial" w:cs="Arial"/>
          <w:bCs/>
          <w:lang w:val="en-US"/>
        </w:rPr>
        <w:t xml:space="preserve">INTERAMERICAN, </w:t>
      </w:r>
      <w:r w:rsidR="00F247EC" w:rsidRPr="00CE4D22">
        <w:rPr>
          <w:rFonts w:ascii="Arial" w:hAnsi="Arial" w:cs="Arial"/>
          <w:bCs/>
          <w:lang w:val="en-US"/>
        </w:rPr>
        <w:t xml:space="preserve">recognizes that the fight against corruption is one of </w:t>
      </w:r>
      <w:r w:rsidR="00F247EC" w:rsidRPr="0075001B">
        <w:rPr>
          <w:rFonts w:ascii="Arial" w:hAnsi="Arial" w:cs="Arial"/>
          <w:bCs/>
          <w:lang w:val="en-US"/>
        </w:rPr>
        <w:t xml:space="preserve">the most </w:t>
      </w:r>
      <w:r w:rsidR="009D6003" w:rsidRPr="0075001B">
        <w:rPr>
          <w:rFonts w:ascii="Arial" w:hAnsi="Arial" w:cs="Arial"/>
          <w:bCs/>
          <w:lang w:val="en-US"/>
        </w:rPr>
        <w:t>important Sustainable</w:t>
      </w:r>
      <w:r w:rsidR="00F247EC" w:rsidRPr="0075001B">
        <w:rPr>
          <w:rFonts w:ascii="Arial" w:hAnsi="Arial" w:cs="Arial"/>
          <w:bCs/>
          <w:lang w:val="en-US"/>
        </w:rPr>
        <w:t xml:space="preserve"> Development</w:t>
      </w:r>
      <w:r w:rsidR="000A76C2" w:rsidRPr="0075001B">
        <w:rPr>
          <w:rFonts w:ascii="Arial" w:hAnsi="Arial" w:cs="Arial"/>
          <w:bCs/>
          <w:lang w:val="en-US"/>
        </w:rPr>
        <w:t xml:space="preserve"> issues</w:t>
      </w:r>
      <w:r w:rsidR="00F247EC" w:rsidRPr="0075001B">
        <w:rPr>
          <w:rFonts w:ascii="Arial" w:hAnsi="Arial" w:cs="Arial"/>
          <w:bCs/>
          <w:lang w:val="en-US"/>
        </w:rPr>
        <w:t xml:space="preserve"> for </w:t>
      </w:r>
      <w:r w:rsidR="000A76C2" w:rsidRPr="0075001B">
        <w:rPr>
          <w:rFonts w:ascii="Arial" w:hAnsi="Arial" w:cs="Arial"/>
          <w:bCs/>
          <w:lang w:val="en-US"/>
        </w:rPr>
        <w:t xml:space="preserve">the Company </w:t>
      </w:r>
      <w:r w:rsidR="00F247EC" w:rsidRPr="0075001B">
        <w:rPr>
          <w:rFonts w:ascii="Arial" w:hAnsi="Arial" w:cs="Arial"/>
          <w:bCs/>
          <w:lang w:val="en-US"/>
        </w:rPr>
        <w:t xml:space="preserve">and its stakeholders. </w:t>
      </w:r>
      <w:r w:rsidR="005F429F" w:rsidRPr="0075001B">
        <w:rPr>
          <w:rFonts w:ascii="Arial" w:hAnsi="Arial" w:cs="Arial"/>
          <w:bCs/>
          <w:lang w:val="en-US"/>
        </w:rPr>
        <w:t>INTERAMERICAN recognizes and estimates annually the risks of corruption at national, insurance market and supplier /customer levels. Furthermore, it plans to reduce these risks in terms of its operation.</w:t>
      </w:r>
    </w:p>
    <w:p w14:paraId="56A99CE3" w14:textId="321983C9" w:rsidR="003A444F" w:rsidRPr="00CE4D22" w:rsidRDefault="003A444F" w:rsidP="003A444F">
      <w:pPr>
        <w:autoSpaceDE w:val="0"/>
        <w:autoSpaceDN w:val="0"/>
        <w:adjustRightInd w:val="0"/>
        <w:spacing w:line="276" w:lineRule="auto"/>
        <w:jc w:val="both"/>
        <w:rPr>
          <w:rFonts w:ascii="Arial" w:hAnsi="Arial" w:cs="Arial"/>
          <w:bCs/>
          <w:lang w:val="en"/>
        </w:rPr>
      </w:pPr>
      <w:r w:rsidRPr="00CE4D22">
        <w:rPr>
          <w:rFonts w:ascii="Arial" w:hAnsi="Arial" w:cs="Arial"/>
          <w:bCs/>
          <w:lang w:val="en-US"/>
        </w:rPr>
        <w:t xml:space="preserve">The potential occurrence of such risks can have a negative impact on the Group, in financial level (e.g. fines), operational level (e.g. </w:t>
      </w:r>
      <w:r w:rsidR="000A76C2" w:rsidRPr="00CE4D22">
        <w:rPr>
          <w:rFonts w:ascii="Arial" w:hAnsi="Arial" w:cs="Arial"/>
          <w:bCs/>
          <w:lang w:val="en-US"/>
        </w:rPr>
        <w:t>termination</w:t>
      </w:r>
      <w:r w:rsidRPr="00CE4D22">
        <w:rPr>
          <w:rFonts w:ascii="Arial" w:hAnsi="Arial" w:cs="Arial"/>
          <w:bCs/>
          <w:lang w:val="en-US"/>
        </w:rPr>
        <w:t xml:space="preserve"> of operations), </w:t>
      </w:r>
      <w:r w:rsidR="000A76C2" w:rsidRPr="00CE4D22">
        <w:rPr>
          <w:rFonts w:ascii="Arial" w:hAnsi="Arial" w:cs="Arial"/>
          <w:bCs/>
          <w:lang w:val="en-US"/>
        </w:rPr>
        <w:t>as well as</w:t>
      </w:r>
      <w:r w:rsidRPr="00CE4D22">
        <w:rPr>
          <w:rFonts w:ascii="Arial" w:hAnsi="Arial" w:cs="Arial"/>
          <w:bCs/>
          <w:lang w:val="en-US"/>
        </w:rPr>
        <w:t xml:space="preserve"> </w:t>
      </w:r>
      <w:r w:rsidR="009D6003" w:rsidRPr="00CE4D22">
        <w:rPr>
          <w:rFonts w:ascii="Arial" w:hAnsi="Arial" w:cs="Arial"/>
          <w:bCs/>
          <w:lang w:val="en-US"/>
        </w:rPr>
        <w:t>reputation and</w:t>
      </w:r>
      <w:r w:rsidRPr="00CE4D22">
        <w:rPr>
          <w:rFonts w:ascii="Arial" w:hAnsi="Arial" w:cs="Arial"/>
          <w:bCs/>
          <w:lang w:val="en-US"/>
        </w:rPr>
        <w:t xml:space="preserve"> credibility </w:t>
      </w:r>
      <w:r w:rsidR="00625A61" w:rsidRPr="00CE4D22">
        <w:rPr>
          <w:rFonts w:ascii="Arial" w:hAnsi="Arial" w:cs="Arial"/>
          <w:bCs/>
          <w:lang w:val="en-US"/>
        </w:rPr>
        <w:t>loss while</w:t>
      </w:r>
      <w:r w:rsidRPr="00CE4D22">
        <w:rPr>
          <w:rFonts w:ascii="Arial" w:hAnsi="Arial" w:cs="Arial"/>
          <w:bCs/>
          <w:lang w:val="en-US"/>
        </w:rPr>
        <w:t xml:space="preserve"> disrupting its relationship with its various </w:t>
      </w:r>
      <w:r w:rsidR="009D6003" w:rsidRPr="00CE4D22">
        <w:rPr>
          <w:rFonts w:ascii="Arial" w:hAnsi="Arial" w:cs="Arial"/>
          <w:bCs/>
          <w:lang w:val="en-US"/>
        </w:rPr>
        <w:t>stakeholders’</w:t>
      </w:r>
      <w:r w:rsidRPr="00CE4D22">
        <w:rPr>
          <w:rFonts w:ascii="Arial" w:hAnsi="Arial" w:cs="Arial"/>
          <w:bCs/>
          <w:lang w:val="en-US"/>
        </w:rPr>
        <w:t xml:space="preserve"> groups</w:t>
      </w:r>
      <w:r w:rsidR="00625A61" w:rsidRPr="00CE4D22">
        <w:rPr>
          <w:rFonts w:ascii="Arial" w:hAnsi="Arial" w:cs="Arial"/>
          <w:bCs/>
          <w:lang w:val="en-US"/>
        </w:rPr>
        <w:t xml:space="preserve"> that interacts with</w:t>
      </w:r>
      <w:r w:rsidRPr="00CE4D22">
        <w:rPr>
          <w:rFonts w:ascii="Arial" w:hAnsi="Arial" w:cs="Arial"/>
          <w:bCs/>
          <w:lang w:val="en-US"/>
        </w:rPr>
        <w:t xml:space="preserve">. </w:t>
      </w:r>
      <w:r w:rsidRPr="00CE4D22">
        <w:rPr>
          <w:rFonts w:ascii="Arial" w:hAnsi="Arial" w:cs="Arial"/>
          <w:bCs/>
          <w:lang w:val="en"/>
        </w:rPr>
        <w:t>All employees must fully comply with applicable laws and internal regulations.</w:t>
      </w:r>
    </w:p>
    <w:p w14:paraId="51209296" w14:textId="3B6A6C73" w:rsidR="003A444F" w:rsidRPr="00CE4D22" w:rsidRDefault="003A444F" w:rsidP="003A444F">
      <w:pPr>
        <w:autoSpaceDE w:val="0"/>
        <w:autoSpaceDN w:val="0"/>
        <w:adjustRightInd w:val="0"/>
        <w:spacing w:line="276" w:lineRule="auto"/>
        <w:jc w:val="both"/>
        <w:rPr>
          <w:rFonts w:ascii="Arial" w:hAnsi="Arial" w:cs="Arial"/>
          <w:bCs/>
          <w:lang w:val="en-US"/>
        </w:rPr>
      </w:pPr>
      <w:r w:rsidRPr="00CE4D22">
        <w:rPr>
          <w:rFonts w:ascii="Arial" w:hAnsi="Arial" w:cs="Arial"/>
          <w:bCs/>
          <w:lang w:val="en-US"/>
        </w:rPr>
        <w:t xml:space="preserve">The Company's objective is to strengthen and improve the procedures to prevent and combat potential corruption risks, to comply with relevant legislation, and to </w:t>
      </w:r>
      <w:r w:rsidR="00625A61" w:rsidRPr="00CE4D22">
        <w:rPr>
          <w:rFonts w:ascii="Arial" w:hAnsi="Arial" w:cs="Arial"/>
          <w:bCs/>
        </w:rPr>
        <w:t>ι</w:t>
      </w:r>
      <w:r w:rsidR="00625A61" w:rsidRPr="00CE4D22">
        <w:rPr>
          <w:rFonts w:ascii="Arial" w:hAnsi="Arial" w:cs="Arial"/>
          <w:bCs/>
          <w:lang w:val="en-US"/>
        </w:rPr>
        <w:t>intensify</w:t>
      </w:r>
      <w:r w:rsidRPr="00CE4D22">
        <w:rPr>
          <w:rFonts w:ascii="Arial" w:hAnsi="Arial" w:cs="Arial"/>
          <w:bCs/>
          <w:lang w:val="en-US"/>
        </w:rPr>
        <w:t xml:space="preserve"> </w:t>
      </w:r>
      <w:r w:rsidR="00625A61" w:rsidRPr="00CE4D22">
        <w:rPr>
          <w:rFonts w:ascii="Arial" w:hAnsi="Arial" w:cs="Arial"/>
          <w:bCs/>
          <w:lang w:val="en-US"/>
        </w:rPr>
        <w:t>the relevant controls</w:t>
      </w:r>
      <w:r w:rsidRPr="00CE4D22">
        <w:rPr>
          <w:rFonts w:ascii="Arial" w:hAnsi="Arial" w:cs="Arial"/>
          <w:bCs/>
          <w:lang w:val="en-US"/>
        </w:rPr>
        <w:t>.</w:t>
      </w:r>
    </w:p>
    <w:p w14:paraId="443A0053" w14:textId="1034D850" w:rsidR="00314753" w:rsidRPr="00CE4D22" w:rsidRDefault="00314753" w:rsidP="00314753">
      <w:pPr>
        <w:autoSpaceDE w:val="0"/>
        <w:autoSpaceDN w:val="0"/>
        <w:adjustRightInd w:val="0"/>
        <w:spacing w:after="0" w:line="276" w:lineRule="auto"/>
        <w:jc w:val="both"/>
        <w:rPr>
          <w:rFonts w:ascii="Arial" w:hAnsi="Arial" w:cs="Arial"/>
          <w:bCs/>
          <w:lang w:val="en-US"/>
        </w:rPr>
      </w:pPr>
    </w:p>
    <w:p w14:paraId="4805DD8C" w14:textId="77777777" w:rsidR="004232C0" w:rsidRPr="00CE4D22" w:rsidRDefault="004232C0" w:rsidP="008A1B56">
      <w:pPr>
        <w:spacing w:after="0" w:line="276" w:lineRule="auto"/>
        <w:jc w:val="both"/>
        <w:rPr>
          <w:rFonts w:ascii="Arial" w:hAnsi="Arial" w:cs="Arial"/>
          <w:b/>
          <w:sz w:val="28"/>
          <w:u w:val="single"/>
          <w:lang w:val="en-US"/>
        </w:rPr>
      </w:pPr>
    </w:p>
    <w:p w14:paraId="24112292" w14:textId="42E21CBE" w:rsidR="00647BEC" w:rsidRPr="00CE4D22" w:rsidRDefault="00BC05B1" w:rsidP="004232C0">
      <w:pPr>
        <w:spacing w:after="0" w:line="276" w:lineRule="auto"/>
        <w:jc w:val="both"/>
        <w:rPr>
          <w:rFonts w:ascii="Arial" w:hAnsi="Arial" w:cs="Arial"/>
          <w:b/>
          <w:sz w:val="32"/>
          <w:lang w:val="en-US"/>
        </w:rPr>
      </w:pPr>
      <w:r w:rsidRPr="00CE4D22">
        <w:rPr>
          <w:rFonts w:ascii="Arial" w:hAnsi="Arial" w:cs="Arial"/>
          <w:b/>
          <w:sz w:val="32"/>
          <w:lang w:val="en-US"/>
        </w:rPr>
        <w:t>Due diligence and other policies</w:t>
      </w:r>
      <w:r w:rsidR="004232C0" w:rsidRPr="00CE4D22">
        <w:rPr>
          <w:rFonts w:ascii="Arial" w:hAnsi="Arial" w:cs="Arial"/>
          <w:b/>
          <w:sz w:val="32"/>
          <w:lang w:val="en-US"/>
        </w:rPr>
        <w:t xml:space="preserve"> </w:t>
      </w:r>
    </w:p>
    <w:p w14:paraId="4068054B" w14:textId="77777777" w:rsidR="00C40F04" w:rsidRPr="00CE4D22" w:rsidRDefault="00C40F04" w:rsidP="008A1B56">
      <w:pPr>
        <w:autoSpaceDE w:val="0"/>
        <w:autoSpaceDN w:val="0"/>
        <w:adjustRightInd w:val="0"/>
        <w:spacing w:after="0" w:line="276" w:lineRule="auto"/>
        <w:jc w:val="both"/>
        <w:rPr>
          <w:rFonts w:ascii="Arial" w:hAnsi="Arial" w:cs="Arial"/>
          <w:b/>
          <w:bCs/>
          <w:lang w:val="en-US"/>
        </w:rPr>
      </w:pPr>
    </w:p>
    <w:p w14:paraId="3008BBE4" w14:textId="2124B6AB" w:rsidR="00314753" w:rsidRPr="00CE4D22" w:rsidRDefault="00314753" w:rsidP="008A1B56">
      <w:pPr>
        <w:autoSpaceDE w:val="0"/>
        <w:autoSpaceDN w:val="0"/>
        <w:adjustRightInd w:val="0"/>
        <w:spacing w:after="0" w:line="276" w:lineRule="auto"/>
        <w:jc w:val="both"/>
        <w:rPr>
          <w:rFonts w:ascii="Arial" w:hAnsi="Arial" w:cs="Arial"/>
          <w:b/>
          <w:bCs/>
          <w:sz w:val="24"/>
          <w:lang w:val="en-US"/>
        </w:rPr>
      </w:pPr>
      <w:r w:rsidRPr="00CE4D22">
        <w:rPr>
          <w:rFonts w:ascii="Arial" w:hAnsi="Arial" w:cs="Arial"/>
          <w:b/>
          <w:bCs/>
          <w:sz w:val="24"/>
          <w:lang w:val="en-US"/>
        </w:rPr>
        <w:t>Regulatory compliance</w:t>
      </w:r>
    </w:p>
    <w:p w14:paraId="2BF997BE" w14:textId="461C91CE" w:rsidR="00864B04" w:rsidRPr="00CE4D22" w:rsidRDefault="00864B04" w:rsidP="00864B04">
      <w:pPr>
        <w:autoSpaceDE w:val="0"/>
        <w:autoSpaceDN w:val="0"/>
        <w:adjustRightInd w:val="0"/>
        <w:spacing w:line="276" w:lineRule="auto"/>
        <w:jc w:val="both"/>
        <w:rPr>
          <w:rFonts w:ascii="Arial" w:hAnsi="Arial" w:cs="Arial"/>
          <w:bCs/>
          <w:lang w:val="en-US"/>
        </w:rPr>
      </w:pPr>
      <w:r w:rsidRPr="00CE4D22">
        <w:rPr>
          <w:rFonts w:ascii="Arial" w:hAnsi="Arial" w:cs="Arial"/>
          <w:bCs/>
          <w:lang w:val="en-US"/>
        </w:rPr>
        <w:t xml:space="preserve">INTERAMERICAN </w:t>
      </w:r>
      <w:r w:rsidRPr="00CE4D22">
        <w:rPr>
          <w:rFonts w:ascii="Arial" w:hAnsi="Arial" w:cs="Arial"/>
          <w:bCs/>
          <w:lang w:val="en"/>
        </w:rPr>
        <w:t xml:space="preserve">has established a </w:t>
      </w:r>
      <w:r w:rsidR="00625A61" w:rsidRPr="00CE4D22">
        <w:rPr>
          <w:rFonts w:ascii="Arial" w:hAnsi="Arial" w:cs="Arial"/>
          <w:bCs/>
          <w:lang w:val="en"/>
        </w:rPr>
        <w:t xml:space="preserve">regulatory </w:t>
      </w:r>
      <w:r w:rsidRPr="00CE4D22">
        <w:rPr>
          <w:rFonts w:ascii="Arial" w:hAnsi="Arial" w:cs="Arial"/>
          <w:bCs/>
          <w:lang w:val="en"/>
        </w:rPr>
        <w:t xml:space="preserve">compliance function in line with the international compliance framework which is implemented to ACHMEA's subsidiaries and includes a </w:t>
      </w:r>
      <w:r w:rsidR="00625A61" w:rsidRPr="00CE4D22">
        <w:rPr>
          <w:rFonts w:ascii="Arial" w:hAnsi="Arial" w:cs="Arial"/>
          <w:bCs/>
          <w:lang w:val="en"/>
        </w:rPr>
        <w:t>relevant</w:t>
      </w:r>
      <w:r w:rsidRPr="00CE4D22">
        <w:rPr>
          <w:rFonts w:ascii="Arial" w:hAnsi="Arial" w:cs="Arial"/>
          <w:bCs/>
          <w:lang w:val="en"/>
        </w:rPr>
        <w:t xml:space="preserve"> annual program. The compliance function is performed in INTERAMERICAN by the Regulatory Compliance Division and includes the </w:t>
      </w:r>
      <w:r w:rsidR="00625A61" w:rsidRPr="00CE4D22">
        <w:rPr>
          <w:rFonts w:ascii="Arial" w:hAnsi="Arial" w:cs="Arial"/>
          <w:bCs/>
          <w:lang w:val="en"/>
        </w:rPr>
        <w:t>operations of</w:t>
      </w:r>
      <w:r w:rsidRPr="00CE4D22">
        <w:rPr>
          <w:rFonts w:ascii="Arial" w:hAnsi="Arial" w:cs="Arial"/>
          <w:bCs/>
          <w:lang w:val="en"/>
        </w:rPr>
        <w:t>:</w:t>
      </w:r>
    </w:p>
    <w:p w14:paraId="450BE618" w14:textId="125D4C2C" w:rsidR="00314753" w:rsidRPr="00CE4D22" w:rsidRDefault="00864B04" w:rsidP="00314753">
      <w:pPr>
        <w:numPr>
          <w:ilvl w:val="0"/>
          <w:numId w:val="49"/>
        </w:numPr>
        <w:autoSpaceDE w:val="0"/>
        <w:autoSpaceDN w:val="0"/>
        <w:adjustRightInd w:val="0"/>
        <w:spacing w:after="0" w:line="276" w:lineRule="auto"/>
        <w:jc w:val="both"/>
        <w:rPr>
          <w:rFonts w:ascii="Arial" w:hAnsi="Arial" w:cs="Arial"/>
          <w:bCs/>
          <w:lang w:val="en-GB"/>
        </w:rPr>
      </w:pPr>
      <w:r w:rsidRPr="00CE4D22">
        <w:rPr>
          <w:rFonts w:ascii="Arial" w:hAnsi="Arial" w:cs="Arial"/>
          <w:bCs/>
          <w:lang w:val="en-GB"/>
        </w:rPr>
        <w:t>monitoring</w:t>
      </w:r>
      <w:r w:rsidR="00314753" w:rsidRPr="00CE4D22">
        <w:rPr>
          <w:rFonts w:ascii="Arial" w:hAnsi="Arial" w:cs="Arial"/>
          <w:bCs/>
          <w:lang w:val="en-GB"/>
        </w:rPr>
        <w:t xml:space="preserve">, </w:t>
      </w:r>
    </w:p>
    <w:p w14:paraId="748709EC" w14:textId="550F0D4E" w:rsidR="00314753" w:rsidRPr="00CE4D22" w:rsidRDefault="00864B04" w:rsidP="00314753">
      <w:pPr>
        <w:numPr>
          <w:ilvl w:val="0"/>
          <w:numId w:val="49"/>
        </w:numPr>
        <w:autoSpaceDE w:val="0"/>
        <w:autoSpaceDN w:val="0"/>
        <w:adjustRightInd w:val="0"/>
        <w:spacing w:after="0" w:line="276" w:lineRule="auto"/>
        <w:jc w:val="both"/>
        <w:rPr>
          <w:rFonts w:ascii="Arial" w:hAnsi="Arial" w:cs="Arial"/>
          <w:bCs/>
          <w:lang w:val="en-GB"/>
        </w:rPr>
      </w:pPr>
      <w:r w:rsidRPr="00CE4D22">
        <w:rPr>
          <w:rFonts w:ascii="Arial" w:hAnsi="Arial" w:cs="Arial"/>
          <w:bCs/>
          <w:lang w:val="en-GB"/>
        </w:rPr>
        <w:t>consulting support</w:t>
      </w:r>
      <w:r w:rsidR="00314753" w:rsidRPr="00CE4D22">
        <w:rPr>
          <w:rFonts w:ascii="Arial" w:hAnsi="Arial" w:cs="Arial"/>
          <w:bCs/>
        </w:rPr>
        <w:t>,</w:t>
      </w:r>
      <w:r w:rsidR="00314753" w:rsidRPr="00CE4D22">
        <w:rPr>
          <w:rFonts w:ascii="Arial" w:hAnsi="Arial" w:cs="Arial"/>
          <w:bCs/>
          <w:lang w:val="en-GB"/>
        </w:rPr>
        <w:t xml:space="preserve"> </w:t>
      </w:r>
    </w:p>
    <w:p w14:paraId="7B948F74" w14:textId="1F850EF3" w:rsidR="00314753" w:rsidRPr="00CE4D22" w:rsidRDefault="00314753" w:rsidP="00314753">
      <w:pPr>
        <w:numPr>
          <w:ilvl w:val="0"/>
          <w:numId w:val="49"/>
        </w:numPr>
        <w:autoSpaceDE w:val="0"/>
        <w:autoSpaceDN w:val="0"/>
        <w:adjustRightInd w:val="0"/>
        <w:spacing w:after="0" w:line="276" w:lineRule="auto"/>
        <w:jc w:val="both"/>
        <w:rPr>
          <w:rFonts w:ascii="Arial" w:hAnsi="Arial" w:cs="Arial"/>
          <w:bCs/>
          <w:lang w:val="en-US"/>
        </w:rPr>
      </w:pPr>
      <w:r w:rsidRPr="00CE4D22">
        <w:rPr>
          <w:rFonts w:ascii="Arial" w:hAnsi="Arial" w:cs="Arial"/>
          <w:bCs/>
          <w:lang w:val="en-US"/>
        </w:rPr>
        <w:t>“</w:t>
      </w:r>
      <w:r w:rsidR="00625A61" w:rsidRPr="00CE4D22">
        <w:rPr>
          <w:rFonts w:ascii="Arial" w:hAnsi="Arial" w:cs="Arial"/>
          <w:bCs/>
          <w:lang w:val="en-US"/>
        </w:rPr>
        <w:t>assigned person</w:t>
      </w:r>
      <w:r w:rsidRPr="00CE4D22">
        <w:rPr>
          <w:rFonts w:ascii="Arial" w:hAnsi="Arial" w:cs="Arial"/>
          <w:bCs/>
          <w:lang w:val="en-US"/>
        </w:rPr>
        <w:t>” (</w:t>
      </w:r>
      <w:r w:rsidR="00864B04" w:rsidRPr="00CE4D22">
        <w:rPr>
          <w:rFonts w:ascii="Arial" w:hAnsi="Arial" w:cs="Arial"/>
          <w:bCs/>
          <w:lang w:val="en-US"/>
        </w:rPr>
        <w:t xml:space="preserve">with regards to non-compliance </w:t>
      </w:r>
      <w:r w:rsidR="00625A61" w:rsidRPr="00CE4D22">
        <w:rPr>
          <w:rFonts w:ascii="Arial" w:hAnsi="Arial" w:cs="Arial"/>
          <w:bCs/>
          <w:lang w:val="en-US"/>
        </w:rPr>
        <w:t>incidents</w:t>
      </w:r>
      <w:r w:rsidRPr="00CE4D22">
        <w:rPr>
          <w:rFonts w:ascii="Arial" w:hAnsi="Arial" w:cs="Arial"/>
          <w:bCs/>
          <w:lang w:val="en-US"/>
        </w:rPr>
        <w:t>).</w:t>
      </w:r>
    </w:p>
    <w:p w14:paraId="0D504490" w14:textId="54840BC0" w:rsidR="00314753" w:rsidRPr="00CE4D22" w:rsidRDefault="00864B04" w:rsidP="00864B04">
      <w:pPr>
        <w:autoSpaceDE w:val="0"/>
        <w:autoSpaceDN w:val="0"/>
        <w:adjustRightInd w:val="0"/>
        <w:spacing w:line="276" w:lineRule="auto"/>
        <w:jc w:val="both"/>
        <w:rPr>
          <w:rFonts w:ascii="Arial" w:hAnsi="Arial" w:cs="Arial"/>
          <w:bCs/>
          <w:lang w:val="en-US"/>
        </w:rPr>
      </w:pPr>
      <w:r w:rsidRPr="00CE4D22">
        <w:rPr>
          <w:rFonts w:ascii="Arial" w:hAnsi="Arial" w:cs="Arial"/>
          <w:bCs/>
          <w:lang w:val="en"/>
        </w:rPr>
        <w:t xml:space="preserve">The mission of the </w:t>
      </w:r>
      <w:r w:rsidR="00625A61" w:rsidRPr="00CE4D22">
        <w:rPr>
          <w:rFonts w:ascii="Arial" w:hAnsi="Arial" w:cs="Arial"/>
          <w:bCs/>
          <w:lang w:val="en"/>
        </w:rPr>
        <w:t xml:space="preserve">Regulatory </w:t>
      </w:r>
      <w:r w:rsidRPr="00CE4D22">
        <w:rPr>
          <w:rFonts w:ascii="Arial" w:hAnsi="Arial" w:cs="Arial"/>
          <w:bCs/>
          <w:lang w:val="en"/>
        </w:rPr>
        <w:t xml:space="preserve">Compliance Division within the Company is the responsible management of its compliance risks. The term compliance risk means "the risk of legal or administrative sanctions, substantial </w:t>
      </w:r>
      <w:r w:rsidR="00625A61" w:rsidRPr="00CE4D22">
        <w:rPr>
          <w:rFonts w:ascii="Arial" w:hAnsi="Arial" w:cs="Arial"/>
          <w:bCs/>
          <w:lang w:val="en"/>
        </w:rPr>
        <w:t>financial</w:t>
      </w:r>
      <w:r w:rsidRPr="00CE4D22">
        <w:rPr>
          <w:rFonts w:ascii="Arial" w:hAnsi="Arial" w:cs="Arial"/>
          <w:bCs/>
          <w:lang w:val="en"/>
        </w:rPr>
        <w:t xml:space="preserve"> loss or </w:t>
      </w:r>
      <w:r w:rsidR="00625A61" w:rsidRPr="00CE4D22">
        <w:rPr>
          <w:rFonts w:ascii="Arial" w:hAnsi="Arial" w:cs="Arial"/>
          <w:bCs/>
          <w:lang w:val="en"/>
        </w:rPr>
        <w:t xml:space="preserve">reputation </w:t>
      </w:r>
      <w:r w:rsidRPr="00CE4D22">
        <w:rPr>
          <w:rFonts w:ascii="Arial" w:hAnsi="Arial" w:cs="Arial"/>
          <w:bCs/>
          <w:lang w:val="en"/>
        </w:rPr>
        <w:t xml:space="preserve">loss " that an insurance company may suffer </w:t>
      </w:r>
      <w:r w:rsidR="00CE4D22" w:rsidRPr="00CE4D22">
        <w:rPr>
          <w:rFonts w:ascii="Arial" w:hAnsi="Arial" w:cs="Arial"/>
          <w:bCs/>
          <w:lang w:val="en"/>
        </w:rPr>
        <w:t>because of</w:t>
      </w:r>
      <w:r w:rsidRPr="00CE4D22">
        <w:rPr>
          <w:rFonts w:ascii="Arial" w:hAnsi="Arial" w:cs="Arial"/>
          <w:bCs/>
          <w:lang w:val="en"/>
        </w:rPr>
        <w:t xml:space="preserve"> its failure to comply with laws, regulations, </w:t>
      </w:r>
      <w:r w:rsidR="00625A61" w:rsidRPr="00CE4D22">
        <w:rPr>
          <w:rFonts w:ascii="Arial" w:hAnsi="Arial" w:cs="Arial"/>
          <w:bCs/>
          <w:lang w:val="en"/>
        </w:rPr>
        <w:t>relevant</w:t>
      </w:r>
      <w:r w:rsidRPr="00CE4D22">
        <w:rPr>
          <w:rFonts w:ascii="Arial" w:hAnsi="Arial" w:cs="Arial"/>
          <w:bCs/>
          <w:lang w:val="en"/>
        </w:rPr>
        <w:t xml:space="preserve"> self-regulatory organizational standards and codes of conduct which apply to its activities.</w:t>
      </w:r>
    </w:p>
    <w:p w14:paraId="29A4BD8E" w14:textId="77777777" w:rsidR="00314753" w:rsidRPr="00CE4D22" w:rsidRDefault="00314753" w:rsidP="008A1B56">
      <w:pPr>
        <w:autoSpaceDE w:val="0"/>
        <w:autoSpaceDN w:val="0"/>
        <w:adjustRightInd w:val="0"/>
        <w:spacing w:after="0" w:line="276" w:lineRule="auto"/>
        <w:jc w:val="both"/>
        <w:rPr>
          <w:rFonts w:ascii="Arial" w:hAnsi="Arial" w:cs="Arial"/>
          <w:b/>
          <w:bCs/>
          <w:lang w:val="en-US"/>
        </w:rPr>
      </w:pPr>
    </w:p>
    <w:p w14:paraId="62DBE9C9" w14:textId="77777777" w:rsidR="00314753" w:rsidRPr="00CE4D22" w:rsidRDefault="00314753" w:rsidP="008A1B56">
      <w:pPr>
        <w:autoSpaceDE w:val="0"/>
        <w:autoSpaceDN w:val="0"/>
        <w:adjustRightInd w:val="0"/>
        <w:spacing w:after="0" w:line="276" w:lineRule="auto"/>
        <w:jc w:val="both"/>
        <w:rPr>
          <w:rFonts w:ascii="Arial" w:hAnsi="Arial" w:cs="Arial"/>
          <w:b/>
          <w:bCs/>
          <w:lang w:val="en-US"/>
        </w:rPr>
      </w:pPr>
    </w:p>
    <w:p w14:paraId="719FE84F" w14:textId="5E7A2169" w:rsidR="00007C71" w:rsidRPr="00CE4D22" w:rsidRDefault="00007C71" w:rsidP="008A1B56">
      <w:pPr>
        <w:autoSpaceDE w:val="0"/>
        <w:autoSpaceDN w:val="0"/>
        <w:adjustRightInd w:val="0"/>
        <w:spacing w:after="0" w:line="276" w:lineRule="auto"/>
        <w:jc w:val="both"/>
        <w:rPr>
          <w:rFonts w:ascii="Arial" w:hAnsi="Arial" w:cs="Arial"/>
          <w:b/>
          <w:bCs/>
          <w:sz w:val="24"/>
          <w:lang w:val="en-US"/>
        </w:rPr>
      </w:pPr>
      <w:r w:rsidRPr="00CE4D22">
        <w:rPr>
          <w:rFonts w:ascii="Arial" w:hAnsi="Arial" w:cs="Arial"/>
          <w:b/>
          <w:bCs/>
          <w:sz w:val="24"/>
          <w:lang w:val="en-US"/>
        </w:rPr>
        <w:t>Prevention and Fight against Corruption</w:t>
      </w:r>
    </w:p>
    <w:p w14:paraId="1EA00547" w14:textId="77777777" w:rsidR="00007C71" w:rsidRPr="00CE4D22" w:rsidRDefault="00007C71" w:rsidP="00007C71">
      <w:pPr>
        <w:autoSpaceDE w:val="0"/>
        <w:autoSpaceDN w:val="0"/>
        <w:adjustRightInd w:val="0"/>
        <w:spacing w:after="0" w:line="276" w:lineRule="auto"/>
        <w:jc w:val="both"/>
        <w:rPr>
          <w:rFonts w:ascii="Arial" w:hAnsi="Arial" w:cs="Arial"/>
          <w:lang w:val="en-US"/>
        </w:rPr>
      </w:pPr>
      <w:r w:rsidRPr="00CE4D22">
        <w:rPr>
          <w:rFonts w:ascii="Arial" w:hAnsi="Arial" w:cs="Arial"/>
          <w:lang w:val="en-US"/>
        </w:rPr>
        <w:t xml:space="preserve">INTERAMERICAN makes every effort to </w:t>
      </w:r>
      <w:r w:rsidR="0084686F" w:rsidRPr="00CE4D22">
        <w:rPr>
          <w:rFonts w:ascii="Arial" w:hAnsi="Arial" w:cs="Arial"/>
          <w:lang w:val="en-US"/>
        </w:rPr>
        <w:t>anti-</w:t>
      </w:r>
      <w:r w:rsidRPr="00CE4D22">
        <w:rPr>
          <w:rFonts w:ascii="Arial" w:hAnsi="Arial" w:cs="Arial"/>
          <w:lang w:val="en-US"/>
        </w:rPr>
        <w:t xml:space="preserve">corruption, through </w:t>
      </w:r>
      <w:r w:rsidR="00B16007" w:rsidRPr="00CE4D22">
        <w:rPr>
          <w:rFonts w:ascii="Arial" w:hAnsi="Arial" w:cs="Arial"/>
          <w:lang w:val="en-US"/>
        </w:rPr>
        <w:t xml:space="preserve">developed </w:t>
      </w:r>
      <w:r w:rsidRPr="00CE4D22">
        <w:rPr>
          <w:rFonts w:ascii="Arial" w:hAnsi="Arial" w:cs="Arial"/>
          <w:lang w:val="en-US"/>
        </w:rPr>
        <w:t>policies and processes, key elements of which are:</w:t>
      </w:r>
    </w:p>
    <w:p w14:paraId="7BF741E4" w14:textId="77777777" w:rsidR="00007C71" w:rsidRPr="00CE4D22" w:rsidRDefault="00007C71" w:rsidP="000B5242">
      <w:pPr>
        <w:pStyle w:val="ListParagraph"/>
        <w:numPr>
          <w:ilvl w:val="0"/>
          <w:numId w:val="18"/>
        </w:numPr>
        <w:autoSpaceDE w:val="0"/>
        <w:autoSpaceDN w:val="0"/>
        <w:adjustRightInd w:val="0"/>
        <w:spacing w:after="0" w:line="276" w:lineRule="auto"/>
        <w:jc w:val="both"/>
        <w:rPr>
          <w:rFonts w:ascii="Arial" w:hAnsi="Arial" w:cs="Arial"/>
          <w:lang w:val="en-US"/>
        </w:rPr>
      </w:pPr>
      <w:r w:rsidRPr="00CE4D22">
        <w:rPr>
          <w:rFonts w:ascii="Arial" w:hAnsi="Arial" w:cs="Arial"/>
          <w:lang w:val="en-US"/>
        </w:rPr>
        <w:t xml:space="preserve">a Governance System with clear responsibilities, implementation of the four eyes principle </w:t>
      </w:r>
      <w:r w:rsidR="00B16007" w:rsidRPr="00CE4D22">
        <w:rPr>
          <w:rFonts w:ascii="Arial" w:hAnsi="Arial" w:cs="Arial"/>
          <w:lang w:val="en-US"/>
        </w:rPr>
        <w:t>while</w:t>
      </w:r>
      <w:r w:rsidRPr="00CE4D22">
        <w:rPr>
          <w:rFonts w:ascii="Arial" w:hAnsi="Arial" w:cs="Arial"/>
          <w:lang w:val="en-US"/>
        </w:rPr>
        <w:t xml:space="preserve"> making important decisions, proper functioning of the four core Internal Audit System operations (Risk Management, Actuarial Valuation, Regulatory Compliance, Internal Audit),</w:t>
      </w:r>
    </w:p>
    <w:p w14:paraId="57A7C482" w14:textId="77777777" w:rsidR="00007C71" w:rsidRPr="00CE4D22" w:rsidRDefault="00007C71" w:rsidP="000B5242">
      <w:pPr>
        <w:pStyle w:val="ListParagraph"/>
        <w:numPr>
          <w:ilvl w:val="0"/>
          <w:numId w:val="18"/>
        </w:numPr>
        <w:autoSpaceDE w:val="0"/>
        <w:autoSpaceDN w:val="0"/>
        <w:adjustRightInd w:val="0"/>
        <w:spacing w:after="0" w:line="276" w:lineRule="auto"/>
        <w:jc w:val="both"/>
        <w:rPr>
          <w:rFonts w:ascii="Arial" w:hAnsi="Arial" w:cs="Arial"/>
          <w:lang w:val="en-US"/>
        </w:rPr>
      </w:pPr>
      <w:r w:rsidRPr="00CE4D22">
        <w:rPr>
          <w:rFonts w:ascii="Arial" w:hAnsi="Arial" w:cs="Arial"/>
          <w:lang w:val="en-US"/>
        </w:rPr>
        <w:t>the Code of Ethics mandatory implementation,</w:t>
      </w:r>
    </w:p>
    <w:p w14:paraId="5A2A92A8" w14:textId="77777777" w:rsidR="00007C71" w:rsidRPr="00CE4D22" w:rsidRDefault="00007C71" w:rsidP="000B5242">
      <w:pPr>
        <w:pStyle w:val="ListParagraph"/>
        <w:numPr>
          <w:ilvl w:val="0"/>
          <w:numId w:val="18"/>
        </w:numPr>
        <w:autoSpaceDE w:val="0"/>
        <w:autoSpaceDN w:val="0"/>
        <w:adjustRightInd w:val="0"/>
        <w:spacing w:after="0" w:line="276" w:lineRule="auto"/>
        <w:jc w:val="both"/>
        <w:rPr>
          <w:rFonts w:ascii="Arial" w:hAnsi="Arial" w:cs="Arial"/>
          <w:lang w:val="en-US"/>
        </w:rPr>
      </w:pPr>
      <w:r w:rsidRPr="00CE4D22">
        <w:rPr>
          <w:rFonts w:ascii="Arial" w:hAnsi="Arial" w:cs="Arial"/>
          <w:lang w:val="en-US"/>
        </w:rPr>
        <w:t>the Purchasing and Procurement Regulation mandatory implementation,</w:t>
      </w:r>
    </w:p>
    <w:p w14:paraId="2E49124C" w14:textId="77777777" w:rsidR="00007C71" w:rsidRPr="00CE4D22" w:rsidRDefault="00007C71" w:rsidP="000B5242">
      <w:pPr>
        <w:pStyle w:val="ListParagraph"/>
        <w:numPr>
          <w:ilvl w:val="0"/>
          <w:numId w:val="18"/>
        </w:numPr>
        <w:autoSpaceDE w:val="0"/>
        <w:autoSpaceDN w:val="0"/>
        <w:adjustRightInd w:val="0"/>
        <w:spacing w:after="0" w:line="276" w:lineRule="auto"/>
        <w:jc w:val="both"/>
        <w:rPr>
          <w:rFonts w:ascii="Arial" w:hAnsi="Arial" w:cs="Arial"/>
          <w:lang w:val="en-US"/>
        </w:rPr>
      </w:pPr>
      <w:r w:rsidRPr="00CE4D22">
        <w:rPr>
          <w:rFonts w:ascii="Arial" w:hAnsi="Arial" w:cs="Arial"/>
          <w:lang w:val="en-US"/>
        </w:rPr>
        <w:t>the Integrity and Anti-Fraud Policy mandatory implementation,</w:t>
      </w:r>
    </w:p>
    <w:p w14:paraId="648ACA28" w14:textId="77777777" w:rsidR="005F429F" w:rsidRPr="0075001B" w:rsidRDefault="00007C71" w:rsidP="005F429F">
      <w:pPr>
        <w:pStyle w:val="ListParagraph"/>
        <w:numPr>
          <w:ilvl w:val="0"/>
          <w:numId w:val="18"/>
        </w:numPr>
        <w:autoSpaceDE w:val="0"/>
        <w:autoSpaceDN w:val="0"/>
        <w:adjustRightInd w:val="0"/>
        <w:spacing w:after="0" w:line="276" w:lineRule="auto"/>
        <w:jc w:val="both"/>
        <w:rPr>
          <w:rFonts w:ascii="Arial" w:hAnsi="Arial" w:cs="Arial"/>
          <w:lang w:val="en-US"/>
        </w:rPr>
      </w:pPr>
      <w:r w:rsidRPr="0075001B">
        <w:rPr>
          <w:rFonts w:ascii="Arial" w:hAnsi="Arial" w:cs="Arial"/>
          <w:lang w:val="en-US"/>
        </w:rPr>
        <w:t>the provision of information to Company’s employees about corruption offenses, the importance of reporting such incidents, as well as the relevant i</w:t>
      </w:r>
      <w:r w:rsidR="005F429F" w:rsidRPr="0075001B">
        <w:rPr>
          <w:rFonts w:ascii="Arial" w:hAnsi="Arial" w:cs="Arial"/>
          <w:lang w:val="en-US"/>
        </w:rPr>
        <w:t>nternal policies and procedures,</w:t>
      </w:r>
    </w:p>
    <w:p w14:paraId="7725AAE6" w14:textId="620376AF" w:rsidR="005F429F" w:rsidRPr="0075001B" w:rsidRDefault="005F429F" w:rsidP="005F429F">
      <w:pPr>
        <w:pStyle w:val="ListParagraph"/>
        <w:numPr>
          <w:ilvl w:val="0"/>
          <w:numId w:val="18"/>
        </w:numPr>
        <w:autoSpaceDE w:val="0"/>
        <w:autoSpaceDN w:val="0"/>
        <w:adjustRightInd w:val="0"/>
        <w:spacing w:after="0" w:line="276" w:lineRule="auto"/>
        <w:jc w:val="both"/>
        <w:rPr>
          <w:rFonts w:ascii="Arial" w:hAnsi="Arial" w:cs="Arial"/>
          <w:lang w:val="en-US"/>
        </w:rPr>
      </w:pPr>
      <w:r w:rsidRPr="0075001B">
        <w:rPr>
          <w:rFonts w:ascii="Arial" w:hAnsi="Arial" w:cs="Arial"/>
          <w:lang w:val="en-US"/>
        </w:rPr>
        <w:t>the establishment and execution of a control system from Risk Management and Regulatory Compliance.</w:t>
      </w:r>
    </w:p>
    <w:p w14:paraId="3F424AE3" w14:textId="77777777" w:rsidR="00007C71" w:rsidRPr="00CE4D22" w:rsidRDefault="00007C71" w:rsidP="00007C71">
      <w:pPr>
        <w:autoSpaceDE w:val="0"/>
        <w:autoSpaceDN w:val="0"/>
        <w:adjustRightInd w:val="0"/>
        <w:spacing w:after="0" w:line="276" w:lineRule="auto"/>
        <w:jc w:val="both"/>
        <w:rPr>
          <w:rFonts w:ascii="Arial" w:hAnsi="Arial" w:cs="Arial"/>
          <w:lang w:val="en-US"/>
        </w:rPr>
      </w:pPr>
    </w:p>
    <w:p w14:paraId="6D3FBBCE" w14:textId="0FD2D4FA" w:rsidR="00007C71" w:rsidRPr="00CE4D22" w:rsidRDefault="00314753" w:rsidP="008A1B56">
      <w:pPr>
        <w:spacing w:after="0" w:line="276" w:lineRule="auto"/>
        <w:jc w:val="both"/>
        <w:rPr>
          <w:rFonts w:ascii="Arial" w:hAnsi="Arial" w:cs="Arial"/>
          <w:lang w:val="en-US"/>
        </w:rPr>
      </w:pPr>
      <w:r w:rsidRPr="00CE4D22">
        <w:rPr>
          <w:rFonts w:ascii="Arial" w:hAnsi="Arial" w:cs="Arial"/>
          <w:lang w:val="en-US"/>
        </w:rPr>
        <w:t xml:space="preserve">Through its Risk Management Division, </w:t>
      </w:r>
      <w:r w:rsidR="00007C71" w:rsidRPr="00CE4D22">
        <w:rPr>
          <w:rFonts w:ascii="Arial" w:hAnsi="Arial" w:cs="Arial"/>
          <w:lang w:val="en-US"/>
        </w:rPr>
        <w:t xml:space="preserve">INTERAMERICAN controls all its subsidiaries, Sales Offices, Internal Divisions and Departments for corruption-related risks. The Company </w:t>
      </w:r>
      <w:r w:rsidR="00497702" w:rsidRPr="00CE4D22">
        <w:rPr>
          <w:rFonts w:ascii="Arial" w:hAnsi="Arial" w:cs="Arial"/>
          <w:lang w:val="en-US"/>
        </w:rPr>
        <w:t xml:space="preserve">is bound that, in case </w:t>
      </w:r>
      <w:r w:rsidR="00007C71" w:rsidRPr="00CE4D22">
        <w:rPr>
          <w:rFonts w:ascii="Arial" w:hAnsi="Arial" w:cs="Arial"/>
          <w:lang w:val="en-US"/>
        </w:rPr>
        <w:t xml:space="preserve">any of its employees or insurance consultants are denounced for corruption, </w:t>
      </w:r>
      <w:r w:rsidRPr="00CE4D22">
        <w:rPr>
          <w:rFonts w:ascii="Arial" w:hAnsi="Arial" w:cs="Arial"/>
          <w:lang w:val="en-US"/>
        </w:rPr>
        <w:t>and in case the allegation is justified</w:t>
      </w:r>
      <w:r w:rsidR="00625A61" w:rsidRPr="00CE4D22">
        <w:rPr>
          <w:rFonts w:ascii="Arial" w:hAnsi="Arial" w:cs="Arial"/>
          <w:lang w:val="en-US"/>
        </w:rPr>
        <w:t xml:space="preserve"> via specific procedures</w:t>
      </w:r>
      <w:r w:rsidRPr="00CE4D22">
        <w:rPr>
          <w:rFonts w:ascii="Arial" w:hAnsi="Arial" w:cs="Arial"/>
          <w:lang w:val="en-US"/>
        </w:rPr>
        <w:t xml:space="preserve">, </w:t>
      </w:r>
      <w:r w:rsidR="00007C71" w:rsidRPr="00CE4D22">
        <w:rPr>
          <w:rFonts w:ascii="Arial" w:hAnsi="Arial" w:cs="Arial"/>
          <w:lang w:val="en-US"/>
        </w:rPr>
        <w:t>they will take the appropriate discipl</w:t>
      </w:r>
      <w:r w:rsidR="00497702" w:rsidRPr="00CE4D22">
        <w:rPr>
          <w:rFonts w:ascii="Arial" w:hAnsi="Arial" w:cs="Arial"/>
          <w:lang w:val="en-US"/>
        </w:rPr>
        <w:t xml:space="preserve">inary measures against them, both based on Company’s </w:t>
      </w:r>
      <w:r w:rsidR="00007C71" w:rsidRPr="00CE4D22">
        <w:rPr>
          <w:rFonts w:ascii="Arial" w:hAnsi="Arial" w:cs="Arial"/>
          <w:lang w:val="en-US"/>
        </w:rPr>
        <w:t>Code of Ethics</w:t>
      </w:r>
      <w:r w:rsidR="00497702" w:rsidRPr="00CE4D22">
        <w:rPr>
          <w:rFonts w:ascii="Arial" w:hAnsi="Arial" w:cs="Arial"/>
          <w:lang w:val="en-US"/>
        </w:rPr>
        <w:t xml:space="preserve"> and on the relevant contract signed by both</w:t>
      </w:r>
      <w:r w:rsidR="00007C71" w:rsidRPr="00CE4D22">
        <w:rPr>
          <w:rFonts w:ascii="Arial" w:hAnsi="Arial" w:cs="Arial"/>
          <w:lang w:val="en-US"/>
        </w:rPr>
        <w:t xml:space="preserve"> parties.</w:t>
      </w:r>
    </w:p>
    <w:p w14:paraId="7827D474" w14:textId="77777777" w:rsidR="005F40C8" w:rsidRPr="00CE4D22" w:rsidRDefault="005F40C8" w:rsidP="00CE4D22">
      <w:pPr>
        <w:autoSpaceDE w:val="0"/>
        <w:autoSpaceDN w:val="0"/>
        <w:adjustRightInd w:val="0"/>
        <w:spacing w:after="0" w:line="276" w:lineRule="auto"/>
        <w:jc w:val="both"/>
        <w:rPr>
          <w:rFonts w:ascii="Arial" w:hAnsi="Arial" w:cs="Arial"/>
          <w:b/>
          <w:bCs/>
          <w:sz w:val="24"/>
          <w:lang w:val="en-US"/>
        </w:rPr>
      </w:pPr>
    </w:p>
    <w:p w14:paraId="0697EF28" w14:textId="28F01F93" w:rsidR="005F40C8" w:rsidRPr="00CE4D22" w:rsidRDefault="00864B04" w:rsidP="00CE4D22">
      <w:pPr>
        <w:autoSpaceDE w:val="0"/>
        <w:autoSpaceDN w:val="0"/>
        <w:adjustRightInd w:val="0"/>
        <w:spacing w:after="0" w:line="276" w:lineRule="auto"/>
        <w:jc w:val="both"/>
        <w:rPr>
          <w:rFonts w:ascii="Arial" w:hAnsi="Arial" w:cs="Arial"/>
          <w:b/>
          <w:bCs/>
          <w:sz w:val="24"/>
          <w:lang w:val="en-US"/>
        </w:rPr>
      </w:pPr>
      <w:r w:rsidRPr="00CE4D22">
        <w:rPr>
          <w:rFonts w:ascii="Arial" w:hAnsi="Arial" w:cs="Arial"/>
          <w:b/>
          <w:bCs/>
          <w:sz w:val="24"/>
          <w:lang w:val="en-US"/>
        </w:rPr>
        <w:t>Anti-corruption training</w:t>
      </w:r>
    </w:p>
    <w:p w14:paraId="0DBE76A0" w14:textId="545510E3" w:rsidR="005F40C8" w:rsidRPr="005F429F" w:rsidRDefault="00864B04" w:rsidP="005F429F">
      <w:pPr>
        <w:spacing w:after="0" w:line="276" w:lineRule="auto"/>
        <w:jc w:val="both"/>
        <w:rPr>
          <w:rFonts w:ascii="Arial" w:hAnsi="Arial" w:cs="Arial"/>
          <w:bCs/>
          <w:lang w:val="en-US"/>
        </w:rPr>
      </w:pPr>
      <w:r w:rsidRPr="005F429F">
        <w:rPr>
          <w:rFonts w:ascii="Arial" w:hAnsi="Arial" w:cs="Arial"/>
          <w:bCs/>
          <w:lang w:val="en-US"/>
        </w:rPr>
        <w:t xml:space="preserve">With regards to the training </w:t>
      </w:r>
      <w:r w:rsidR="001F7E77" w:rsidRPr="005F429F">
        <w:rPr>
          <w:rFonts w:ascii="Arial" w:hAnsi="Arial" w:cs="Arial"/>
          <w:bCs/>
          <w:lang w:val="en-US"/>
        </w:rPr>
        <w:t>on anti-corruption it is noted</w:t>
      </w:r>
      <w:r w:rsidR="005F40C8" w:rsidRPr="005F429F">
        <w:rPr>
          <w:rFonts w:ascii="Arial" w:hAnsi="Arial" w:cs="Arial"/>
          <w:bCs/>
          <w:lang w:val="en-US"/>
        </w:rPr>
        <w:t xml:space="preserve">: </w:t>
      </w:r>
    </w:p>
    <w:p w14:paraId="5ED9883A" w14:textId="5E5D739D" w:rsidR="005F40C8" w:rsidRPr="0075001B" w:rsidRDefault="001F7E77" w:rsidP="005F429F">
      <w:pPr>
        <w:pStyle w:val="ListParagraph"/>
        <w:numPr>
          <w:ilvl w:val="0"/>
          <w:numId w:val="63"/>
        </w:numPr>
        <w:spacing w:after="0" w:line="276" w:lineRule="auto"/>
        <w:jc w:val="both"/>
        <w:rPr>
          <w:rFonts w:ascii="Arial" w:hAnsi="Arial" w:cs="Arial"/>
          <w:bCs/>
          <w:lang w:val="en-US"/>
        </w:rPr>
      </w:pPr>
      <w:r w:rsidRPr="005F429F">
        <w:rPr>
          <w:rFonts w:ascii="Arial" w:hAnsi="Arial" w:cs="Arial"/>
          <w:bCs/>
          <w:lang w:val="en-US"/>
        </w:rPr>
        <w:t xml:space="preserve">the participation of </w:t>
      </w:r>
      <w:r w:rsidR="005F40C8" w:rsidRPr="005F429F">
        <w:rPr>
          <w:rFonts w:ascii="Arial" w:hAnsi="Arial" w:cs="Arial"/>
          <w:bCs/>
          <w:lang w:val="en-US"/>
        </w:rPr>
        <w:t xml:space="preserve">INTERAMERICAN </w:t>
      </w:r>
      <w:r w:rsidRPr="005F429F">
        <w:rPr>
          <w:rFonts w:ascii="Arial" w:hAnsi="Arial" w:cs="Arial"/>
          <w:bCs/>
          <w:lang w:val="en-US"/>
        </w:rPr>
        <w:t>exec</w:t>
      </w:r>
      <w:r w:rsidRPr="0075001B">
        <w:rPr>
          <w:rFonts w:ascii="Arial" w:hAnsi="Arial" w:cs="Arial"/>
          <w:bCs/>
          <w:lang w:val="en-US"/>
        </w:rPr>
        <w:t xml:space="preserve">utives at the </w:t>
      </w:r>
      <w:r w:rsidR="005F40C8" w:rsidRPr="0075001B">
        <w:rPr>
          <w:rFonts w:ascii="Arial" w:hAnsi="Arial" w:cs="Arial"/>
          <w:bCs/>
          <w:lang w:val="en-US"/>
        </w:rPr>
        <w:t xml:space="preserve">“Business Integrity Forum”, </w:t>
      </w:r>
      <w:r w:rsidRPr="0075001B">
        <w:rPr>
          <w:rFonts w:ascii="Arial" w:hAnsi="Arial" w:cs="Arial"/>
          <w:bCs/>
          <w:lang w:val="en-US"/>
        </w:rPr>
        <w:t>which was organized by “Transparency International- Greece</w:t>
      </w:r>
      <w:r w:rsidR="005F40C8" w:rsidRPr="0075001B">
        <w:rPr>
          <w:rFonts w:ascii="Arial" w:hAnsi="Arial" w:cs="Arial"/>
          <w:bCs/>
          <w:lang w:val="en-US"/>
        </w:rPr>
        <w:t xml:space="preserve"> (</w:t>
      </w:r>
      <w:r w:rsidR="005F429F" w:rsidRPr="0075001B">
        <w:rPr>
          <w:rFonts w:ascii="Arial" w:hAnsi="Arial" w:cs="Arial"/>
          <w:bCs/>
          <w:lang w:val="en-US"/>
        </w:rPr>
        <w:t>May 2018</w:t>
      </w:r>
      <w:r w:rsidR="005F40C8" w:rsidRPr="0075001B">
        <w:rPr>
          <w:rFonts w:ascii="Arial" w:hAnsi="Arial" w:cs="Arial"/>
          <w:bCs/>
          <w:lang w:val="en-US"/>
        </w:rPr>
        <w:t xml:space="preserve">), </w:t>
      </w:r>
    </w:p>
    <w:p w14:paraId="56E39441" w14:textId="77777777" w:rsidR="005F429F" w:rsidRPr="0075001B" w:rsidRDefault="001F7E77" w:rsidP="005F429F">
      <w:pPr>
        <w:pStyle w:val="ListParagraph"/>
        <w:numPr>
          <w:ilvl w:val="0"/>
          <w:numId w:val="63"/>
        </w:numPr>
        <w:spacing w:line="276" w:lineRule="auto"/>
        <w:jc w:val="both"/>
        <w:rPr>
          <w:rFonts w:ascii="Arial" w:hAnsi="Arial" w:cs="Arial"/>
          <w:bCs/>
          <w:lang w:val="en-US"/>
        </w:rPr>
      </w:pPr>
      <w:r w:rsidRPr="0075001B">
        <w:rPr>
          <w:rFonts w:ascii="Arial" w:hAnsi="Arial" w:cs="Arial"/>
          <w:bCs/>
          <w:lang w:val="en-US"/>
        </w:rPr>
        <w:t xml:space="preserve">the signing of a </w:t>
      </w:r>
      <w:r w:rsidRPr="0075001B">
        <w:rPr>
          <w:rFonts w:ascii="Arial" w:hAnsi="Arial" w:cs="Arial"/>
          <w:bCs/>
          <w:lang w:val="en"/>
        </w:rPr>
        <w:t xml:space="preserve">Memorandum of Understanding with the organization "International Transparency - Greece", which ensures - among other things - the access of Company executives to </w:t>
      </w:r>
      <w:r w:rsidRPr="0075001B">
        <w:rPr>
          <w:rFonts w:ascii="Arial" w:hAnsi="Arial" w:cs="Arial"/>
          <w:bCs/>
          <w:lang w:val="en-US"/>
        </w:rPr>
        <w:t>educational, research materials and tools, as well as the participation of executives in traini</w:t>
      </w:r>
      <w:r w:rsidR="005F429F" w:rsidRPr="0075001B">
        <w:rPr>
          <w:rFonts w:ascii="Arial" w:hAnsi="Arial" w:cs="Arial"/>
          <w:bCs/>
          <w:lang w:val="en-US"/>
        </w:rPr>
        <w:t>ng sessions of the organization,</w:t>
      </w:r>
    </w:p>
    <w:p w14:paraId="6159868B" w14:textId="6387C14D" w:rsidR="005F429F" w:rsidRPr="0075001B" w:rsidRDefault="005F429F" w:rsidP="005F429F">
      <w:pPr>
        <w:pStyle w:val="ListParagraph"/>
        <w:numPr>
          <w:ilvl w:val="0"/>
          <w:numId w:val="63"/>
        </w:numPr>
        <w:spacing w:line="276" w:lineRule="auto"/>
        <w:jc w:val="both"/>
        <w:rPr>
          <w:rFonts w:ascii="Arial" w:hAnsi="Arial" w:cs="Arial"/>
          <w:bCs/>
          <w:lang w:val="en-US"/>
        </w:rPr>
      </w:pPr>
      <w:r w:rsidRPr="0075001B">
        <w:rPr>
          <w:rFonts w:ascii="Arial" w:hAnsi="Arial" w:cs="Arial"/>
          <w:bCs/>
          <w:lang w:val="en-US"/>
        </w:rPr>
        <w:t>training programs for employees and mediators for anti-money laundering.</w:t>
      </w:r>
    </w:p>
    <w:p w14:paraId="4114C9C5" w14:textId="77777777" w:rsidR="00647BEC" w:rsidRPr="00CE4D22" w:rsidRDefault="00647BEC" w:rsidP="008A1B56">
      <w:pPr>
        <w:autoSpaceDE w:val="0"/>
        <w:autoSpaceDN w:val="0"/>
        <w:adjustRightInd w:val="0"/>
        <w:spacing w:after="0" w:line="276" w:lineRule="auto"/>
        <w:jc w:val="both"/>
        <w:rPr>
          <w:rFonts w:ascii="Arial" w:hAnsi="Arial" w:cs="Arial"/>
          <w:b/>
          <w:lang w:val="en-US"/>
        </w:rPr>
      </w:pPr>
    </w:p>
    <w:p w14:paraId="558D4ED3" w14:textId="77777777" w:rsidR="00497702" w:rsidRPr="00CE4D22" w:rsidRDefault="00497702" w:rsidP="008A1B56">
      <w:pPr>
        <w:autoSpaceDE w:val="0"/>
        <w:autoSpaceDN w:val="0"/>
        <w:adjustRightInd w:val="0"/>
        <w:spacing w:after="0" w:line="276" w:lineRule="auto"/>
        <w:jc w:val="both"/>
        <w:rPr>
          <w:rFonts w:ascii="Arial" w:hAnsi="Arial" w:cs="Arial"/>
          <w:b/>
          <w:sz w:val="24"/>
          <w:lang w:val="en-US"/>
        </w:rPr>
      </w:pPr>
      <w:r w:rsidRPr="00CE4D22">
        <w:rPr>
          <w:rFonts w:ascii="Arial" w:hAnsi="Arial" w:cs="Arial"/>
          <w:b/>
          <w:sz w:val="24"/>
          <w:lang w:val="en-US"/>
        </w:rPr>
        <w:t>Prevention and Fight against Fraud</w:t>
      </w:r>
    </w:p>
    <w:p w14:paraId="2915E0B3" w14:textId="3D8A92E0" w:rsidR="00497702" w:rsidRPr="0075001B" w:rsidRDefault="005F429F" w:rsidP="0075001B">
      <w:pPr>
        <w:spacing w:after="0" w:line="276" w:lineRule="auto"/>
        <w:ind w:right="-58"/>
        <w:jc w:val="both"/>
        <w:rPr>
          <w:rFonts w:ascii="Arial" w:hAnsi="Arial" w:cs="Arial"/>
          <w:lang w:val="en-US"/>
        </w:rPr>
      </w:pPr>
      <w:r>
        <w:rPr>
          <w:rFonts w:ascii="Arial" w:hAnsi="Arial" w:cs="Arial"/>
          <w:lang w:val="en-US"/>
        </w:rPr>
        <w:t xml:space="preserve">In </w:t>
      </w:r>
      <w:r w:rsidRPr="0075001B">
        <w:rPr>
          <w:rFonts w:ascii="Arial" w:hAnsi="Arial" w:cs="Arial"/>
          <w:lang w:val="en-US"/>
        </w:rPr>
        <w:t xml:space="preserve">INTERAMERICAN </w:t>
      </w:r>
      <w:r w:rsidR="00497702" w:rsidRPr="0075001B">
        <w:rPr>
          <w:rFonts w:ascii="Arial" w:hAnsi="Arial" w:cs="Arial"/>
          <w:lang w:val="en-US"/>
        </w:rPr>
        <w:t>we</w:t>
      </w:r>
      <w:r w:rsidR="00497702" w:rsidRPr="00CE4D22">
        <w:rPr>
          <w:rFonts w:ascii="Arial" w:hAnsi="Arial" w:cs="Arial"/>
          <w:lang w:val="en-US"/>
        </w:rPr>
        <w:t xml:space="preserve"> have developed and incorporated into our business planning, an integrated </w:t>
      </w:r>
      <w:r w:rsidRPr="0075001B">
        <w:rPr>
          <w:rFonts w:ascii="Arial" w:hAnsi="Arial" w:cs="Arial"/>
          <w:lang w:val="en-US"/>
        </w:rPr>
        <w:t xml:space="preserve">“Integrity and </w:t>
      </w:r>
      <w:r w:rsidR="00497702" w:rsidRPr="0075001B">
        <w:rPr>
          <w:rFonts w:ascii="Arial" w:hAnsi="Arial" w:cs="Arial"/>
          <w:lang w:val="en-US"/>
        </w:rPr>
        <w:t>Fraud Policy</w:t>
      </w:r>
      <w:r w:rsidRPr="0075001B">
        <w:rPr>
          <w:rFonts w:ascii="Arial" w:hAnsi="Arial" w:cs="Arial"/>
          <w:lang w:val="en-US"/>
        </w:rPr>
        <w:t>”</w:t>
      </w:r>
      <w:r w:rsidR="00497702" w:rsidRPr="0075001B">
        <w:rPr>
          <w:rFonts w:ascii="Arial" w:hAnsi="Arial" w:cs="Arial"/>
          <w:lang w:val="en-US"/>
        </w:rPr>
        <w:t xml:space="preserve">. The </w:t>
      </w:r>
      <w:r w:rsidR="00B16007" w:rsidRPr="0075001B">
        <w:rPr>
          <w:rFonts w:ascii="Arial" w:hAnsi="Arial" w:cs="Arial"/>
          <w:lang w:val="en-US"/>
        </w:rPr>
        <w:t xml:space="preserve">policy’s </w:t>
      </w:r>
      <w:r w:rsidRPr="0075001B">
        <w:rPr>
          <w:rFonts w:ascii="Arial" w:hAnsi="Arial" w:cs="Arial"/>
          <w:lang w:val="en-US"/>
        </w:rPr>
        <w:t>main objective</w:t>
      </w:r>
      <w:r w:rsidR="0075001B" w:rsidRPr="0075001B">
        <w:rPr>
          <w:rFonts w:ascii="Arial" w:hAnsi="Arial" w:cs="Arial"/>
          <w:lang w:val="en-US"/>
        </w:rPr>
        <w:t>s</w:t>
      </w:r>
      <w:r w:rsidRPr="0075001B">
        <w:rPr>
          <w:rFonts w:ascii="Arial" w:hAnsi="Arial" w:cs="Arial"/>
          <w:lang w:val="en-US"/>
        </w:rPr>
        <w:t xml:space="preserve"> </w:t>
      </w:r>
      <w:r w:rsidR="0075001B" w:rsidRPr="0075001B">
        <w:rPr>
          <w:rFonts w:ascii="Arial" w:hAnsi="Arial" w:cs="Arial"/>
          <w:lang w:val="en-US"/>
        </w:rPr>
        <w:t>are (a)</w:t>
      </w:r>
      <w:r w:rsidRPr="0075001B">
        <w:rPr>
          <w:rFonts w:ascii="Arial" w:hAnsi="Arial" w:cs="Arial"/>
          <w:lang w:val="en-US"/>
        </w:rPr>
        <w:t xml:space="preserve"> to inform all employees potential about the meaning and i</w:t>
      </w:r>
      <w:r w:rsidR="001669D7" w:rsidRPr="0075001B">
        <w:rPr>
          <w:rFonts w:ascii="Arial" w:hAnsi="Arial" w:cs="Arial"/>
          <w:lang w:val="en-US"/>
        </w:rPr>
        <w:t>mportance of business integrity</w:t>
      </w:r>
      <w:r w:rsidR="0075001B" w:rsidRPr="0075001B">
        <w:rPr>
          <w:rFonts w:ascii="Arial" w:hAnsi="Arial" w:cs="Arial"/>
          <w:lang w:val="en-US"/>
        </w:rPr>
        <w:t xml:space="preserve"> and (b) the yearly implementation of the Integrity Risk Analysis Strategy and the subsequent reassessment of the audits framework.</w:t>
      </w:r>
      <w:r w:rsidR="001669D7" w:rsidRPr="0075001B">
        <w:rPr>
          <w:rFonts w:ascii="Arial" w:hAnsi="Arial" w:cs="Arial"/>
          <w:lang w:val="en-US"/>
        </w:rPr>
        <w:t xml:space="preserve"> </w:t>
      </w:r>
    </w:p>
    <w:p w14:paraId="5AA92A9D" w14:textId="0A3BAEA3" w:rsidR="005F40C8" w:rsidRPr="0075001B" w:rsidRDefault="005F40C8" w:rsidP="001669D7">
      <w:pPr>
        <w:pStyle w:val="ListParagraph"/>
        <w:spacing w:after="0" w:line="276" w:lineRule="auto"/>
        <w:ind w:right="-58"/>
        <w:jc w:val="both"/>
        <w:rPr>
          <w:rFonts w:ascii="Arial" w:hAnsi="Arial" w:cs="Arial"/>
          <w:lang w:val="en-US"/>
        </w:rPr>
      </w:pPr>
    </w:p>
    <w:p w14:paraId="21FF336E" w14:textId="77777777" w:rsidR="001669D7" w:rsidRPr="0075001B" w:rsidRDefault="001669D7" w:rsidP="001669D7">
      <w:pPr>
        <w:spacing w:after="0" w:line="276" w:lineRule="auto"/>
        <w:ind w:right="-58"/>
        <w:jc w:val="both"/>
        <w:rPr>
          <w:rFonts w:ascii="Arial" w:hAnsi="Arial" w:cs="Arial"/>
          <w:lang w:val="en-US"/>
        </w:rPr>
      </w:pPr>
      <w:r w:rsidRPr="0075001B">
        <w:rPr>
          <w:rFonts w:ascii="Arial" w:hAnsi="Arial" w:cs="Arial"/>
          <w:lang w:val="en-US"/>
        </w:rPr>
        <w:t>The risks covered by the Policy are:</w:t>
      </w:r>
    </w:p>
    <w:p w14:paraId="5664D3F5" w14:textId="5E0F2F6B" w:rsidR="001669D7" w:rsidRPr="0075001B" w:rsidRDefault="001669D7" w:rsidP="001669D7">
      <w:pPr>
        <w:pStyle w:val="ListParagraph"/>
        <w:numPr>
          <w:ilvl w:val="0"/>
          <w:numId w:val="18"/>
        </w:numPr>
        <w:spacing w:after="0" w:line="276" w:lineRule="auto"/>
        <w:ind w:right="-58"/>
        <w:jc w:val="both"/>
        <w:rPr>
          <w:rFonts w:ascii="Arial" w:hAnsi="Arial" w:cs="Arial"/>
          <w:lang w:val="en-US"/>
        </w:rPr>
      </w:pPr>
      <w:r w:rsidRPr="0075001B">
        <w:rPr>
          <w:rFonts w:ascii="Arial" w:hAnsi="Arial" w:cs="Arial"/>
          <w:lang w:val="en-US"/>
        </w:rPr>
        <w:t>Money Laundering and Terrorist Financing</w:t>
      </w:r>
    </w:p>
    <w:p w14:paraId="75244567" w14:textId="079AFBE5" w:rsidR="001669D7" w:rsidRPr="0075001B" w:rsidRDefault="001669D7" w:rsidP="001669D7">
      <w:pPr>
        <w:pStyle w:val="ListParagraph"/>
        <w:numPr>
          <w:ilvl w:val="0"/>
          <w:numId w:val="18"/>
        </w:numPr>
        <w:spacing w:after="0" w:line="276" w:lineRule="auto"/>
        <w:ind w:right="-58"/>
        <w:jc w:val="both"/>
        <w:rPr>
          <w:rFonts w:ascii="Arial" w:hAnsi="Arial" w:cs="Arial"/>
          <w:lang w:val="en-US"/>
        </w:rPr>
      </w:pPr>
      <w:r w:rsidRPr="0075001B">
        <w:rPr>
          <w:rFonts w:ascii="Arial" w:hAnsi="Arial" w:cs="Arial"/>
          <w:lang w:val="en-US"/>
        </w:rPr>
        <w:t>International Sanctions</w:t>
      </w:r>
    </w:p>
    <w:p w14:paraId="0B8773BC" w14:textId="5FBE3E15" w:rsidR="001669D7" w:rsidRPr="0075001B" w:rsidRDefault="001669D7" w:rsidP="001669D7">
      <w:pPr>
        <w:pStyle w:val="ListParagraph"/>
        <w:numPr>
          <w:ilvl w:val="0"/>
          <w:numId w:val="18"/>
        </w:numPr>
        <w:spacing w:after="0" w:line="276" w:lineRule="auto"/>
        <w:ind w:right="-58"/>
        <w:jc w:val="both"/>
        <w:rPr>
          <w:rFonts w:ascii="Arial" w:hAnsi="Arial" w:cs="Arial"/>
          <w:lang w:val="en-US"/>
        </w:rPr>
      </w:pPr>
      <w:r w:rsidRPr="0075001B">
        <w:rPr>
          <w:rFonts w:ascii="Arial" w:hAnsi="Arial" w:cs="Arial"/>
          <w:lang w:val="en-US"/>
        </w:rPr>
        <w:t>Corruption</w:t>
      </w:r>
    </w:p>
    <w:p w14:paraId="666FBBC0" w14:textId="206086D2" w:rsidR="001669D7" w:rsidRPr="0075001B" w:rsidRDefault="001669D7" w:rsidP="001669D7">
      <w:pPr>
        <w:pStyle w:val="ListParagraph"/>
        <w:numPr>
          <w:ilvl w:val="0"/>
          <w:numId w:val="18"/>
        </w:numPr>
        <w:spacing w:after="0" w:line="276" w:lineRule="auto"/>
        <w:ind w:right="-58"/>
        <w:jc w:val="both"/>
        <w:rPr>
          <w:rFonts w:ascii="Arial" w:hAnsi="Arial" w:cs="Arial"/>
          <w:lang w:val="en-US"/>
        </w:rPr>
      </w:pPr>
      <w:r w:rsidRPr="0075001B">
        <w:rPr>
          <w:rFonts w:ascii="Arial" w:hAnsi="Arial" w:cs="Arial"/>
          <w:lang w:val="en-US"/>
        </w:rPr>
        <w:t>Conflict of interests</w:t>
      </w:r>
    </w:p>
    <w:p w14:paraId="7AC680B1" w14:textId="3CBCFCD3" w:rsidR="001669D7" w:rsidRPr="0075001B" w:rsidRDefault="001669D7" w:rsidP="001669D7">
      <w:pPr>
        <w:pStyle w:val="ListParagraph"/>
        <w:numPr>
          <w:ilvl w:val="0"/>
          <w:numId w:val="18"/>
        </w:numPr>
        <w:spacing w:after="0" w:line="276" w:lineRule="auto"/>
        <w:ind w:right="-58"/>
        <w:jc w:val="both"/>
        <w:rPr>
          <w:rFonts w:ascii="Arial" w:hAnsi="Arial" w:cs="Arial"/>
          <w:lang w:val="en-US"/>
        </w:rPr>
      </w:pPr>
      <w:r w:rsidRPr="0075001B">
        <w:rPr>
          <w:rFonts w:ascii="Arial" w:hAnsi="Arial" w:cs="Arial"/>
          <w:lang w:val="en-US"/>
        </w:rPr>
        <w:t>External and internal fraud</w:t>
      </w:r>
    </w:p>
    <w:p w14:paraId="1A5C7DB9" w14:textId="49D490DE" w:rsidR="001669D7" w:rsidRPr="0075001B" w:rsidRDefault="001669D7" w:rsidP="001669D7">
      <w:pPr>
        <w:pStyle w:val="ListParagraph"/>
        <w:numPr>
          <w:ilvl w:val="0"/>
          <w:numId w:val="18"/>
        </w:numPr>
        <w:spacing w:after="0" w:line="276" w:lineRule="auto"/>
        <w:ind w:right="-58"/>
        <w:jc w:val="both"/>
        <w:rPr>
          <w:rFonts w:ascii="Arial" w:hAnsi="Arial" w:cs="Arial"/>
          <w:lang w:val="en-US"/>
        </w:rPr>
      </w:pPr>
      <w:r w:rsidRPr="0075001B">
        <w:rPr>
          <w:rFonts w:ascii="Arial" w:hAnsi="Arial" w:cs="Arial"/>
          <w:lang w:val="en-US"/>
        </w:rPr>
        <w:t>Cybercrime</w:t>
      </w:r>
    </w:p>
    <w:p w14:paraId="694FE63D" w14:textId="31A26220" w:rsidR="001669D7" w:rsidRPr="0075001B" w:rsidRDefault="001669D7" w:rsidP="001669D7">
      <w:pPr>
        <w:pStyle w:val="ListParagraph"/>
        <w:numPr>
          <w:ilvl w:val="0"/>
          <w:numId w:val="18"/>
        </w:numPr>
        <w:spacing w:after="0" w:line="276" w:lineRule="auto"/>
        <w:ind w:right="-58"/>
        <w:jc w:val="both"/>
        <w:rPr>
          <w:rFonts w:ascii="Arial" w:hAnsi="Arial" w:cs="Arial"/>
          <w:lang w:val="en-US"/>
        </w:rPr>
      </w:pPr>
      <w:r w:rsidRPr="0075001B">
        <w:rPr>
          <w:rFonts w:ascii="Arial" w:hAnsi="Arial" w:cs="Arial"/>
          <w:lang w:val="en-US"/>
        </w:rPr>
        <w:t>Code of Ethics</w:t>
      </w:r>
    </w:p>
    <w:p w14:paraId="3940AFAA" w14:textId="4AFFFF0A" w:rsidR="001669D7" w:rsidRPr="0075001B" w:rsidRDefault="001669D7" w:rsidP="001669D7">
      <w:pPr>
        <w:pStyle w:val="ListParagraph"/>
        <w:numPr>
          <w:ilvl w:val="0"/>
          <w:numId w:val="18"/>
        </w:numPr>
        <w:spacing w:after="0" w:line="276" w:lineRule="auto"/>
        <w:ind w:right="-58"/>
        <w:jc w:val="both"/>
        <w:rPr>
          <w:rFonts w:ascii="Arial" w:hAnsi="Arial" w:cs="Arial"/>
          <w:lang w:val="en-US"/>
        </w:rPr>
      </w:pPr>
      <w:r w:rsidRPr="0075001B">
        <w:rPr>
          <w:rFonts w:ascii="Arial" w:hAnsi="Arial" w:cs="Arial"/>
          <w:lang w:val="en-US"/>
        </w:rPr>
        <w:t>Incidents Management</w:t>
      </w:r>
    </w:p>
    <w:p w14:paraId="019FF01E" w14:textId="77777777" w:rsidR="001669D7" w:rsidRPr="001669D7" w:rsidRDefault="001669D7" w:rsidP="001669D7">
      <w:pPr>
        <w:pStyle w:val="ListParagraph"/>
        <w:spacing w:after="0" w:line="276" w:lineRule="auto"/>
        <w:ind w:right="-58"/>
        <w:jc w:val="both"/>
        <w:rPr>
          <w:rFonts w:ascii="Arial" w:hAnsi="Arial" w:cs="Arial"/>
          <w:lang w:val="en-US"/>
        </w:rPr>
      </w:pPr>
    </w:p>
    <w:p w14:paraId="7AE629EA" w14:textId="77777777" w:rsidR="00497702" w:rsidRPr="00CE4D22" w:rsidRDefault="00497702" w:rsidP="008A1B56">
      <w:pPr>
        <w:spacing w:after="0" w:line="276" w:lineRule="auto"/>
        <w:ind w:right="-58"/>
        <w:jc w:val="both"/>
        <w:rPr>
          <w:rFonts w:ascii="Arial" w:hAnsi="Arial" w:cs="Arial"/>
          <w:b/>
          <w:lang w:val="en-US"/>
        </w:rPr>
      </w:pPr>
    </w:p>
    <w:p w14:paraId="6AE2F815" w14:textId="77777777" w:rsidR="00497702" w:rsidRPr="00CE4D22" w:rsidRDefault="00497702" w:rsidP="008A1B56">
      <w:pPr>
        <w:autoSpaceDE w:val="0"/>
        <w:autoSpaceDN w:val="0"/>
        <w:adjustRightInd w:val="0"/>
        <w:spacing w:after="0" w:line="276" w:lineRule="auto"/>
        <w:jc w:val="both"/>
        <w:rPr>
          <w:rFonts w:ascii="Arial" w:hAnsi="Arial" w:cs="Arial"/>
          <w:b/>
          <w:sz w:val="24"/>
          <w:lang w:val="en-US"/>
        </w:rPr>
      </w:pPr>
      <w:r w:rsidRPr="00CE4D22">
        <w:rPr>
          <w:rFonts w:ascii="Arial" w:hAnsi="Arial" w:cs="Arial"/>
          <w:b/>
          <w:sz w:val="24"/>
          <w:lang w:val="en-US"/>
        </w:rPr>
        <w:t>Preventing and Suppressing Money Laundering and Terrorist Financing</w:t>
      </w:r>
    </w:p>
    <w:p w14:paraId="2054240F" w14:textId="207C24AA" w:rsidR="00647BEC" w:rsidRPr="00CE4D22" w:rsidRDefault="00497702" w:rsidP="008A1B56">
      <w:pPr>
        <w:spacing w:after="0" w:line="276" w:lineRule="auto"/>
        <w:jc w:val="both"/>
        <w:rPr>
          <w:rFonts w:ascii="Arial" w:hAnsi="Arial" w:cs="Arial"/>
          <w:lang w:val="en-US"/>
        </w:rPr>
      </w:pPr>
      <w:r w:rsidRPr="00CE4D22">
        <w:rPr>
          <w:rFonts w:ascii="Arial" w:hAnsi="Arial" w:cs="Arial"/>
          <w:lang w:val="en-US"/>
        </w:rPr>
        <w:t>The INTERAMERICAN operation is fully in line with the criteria and requ</w:t>
      </w:r>
      <w:r w:rsidR="008B2490" w:rsidRPr="00CE4D22">
        <w:rPr>
          <w:rFonts w:ascii="Arial" w:hAnsi="Arial" w:cs="Arial"/>
          <w:lang w:val="en-US"/>
        </w:rPr>
        <w:t>irements of the International, European and N</w:t>
      </w:r>
      <w:r w:rsidRPr="00CE4D22">
        <w:rPr>
          <w:rFonts w:ascii="Arial" w:hAnsi="Arial" w:cs="Arial"/>
          <w:lang w:val="en-US"/>
        </w:rPr>
        <w:t xml:space="preserve">ational regulatory framework for the prevention and suppression of transactions relating to the laundering of crime proceeds/illicit activities and/or the terrorism financing. </w:t>
      </w:r>
      <w:r w:rsidR="009D6003" w:rsidRPr="00CE4D22">
        <w:rPr>
          <w:rFonts w:ascii="Arial" w:hAnsi="Arial" w:cs="Arial"/>
          <w:lang w:val="en-US"/>
        </w:rPr>
        <w:t>For</w:t>
      </w:r>
      <w:r w:rsidRPr="00CE4D22">
        <w:rPr>
          <w:rFonts w:ascii="Arial" w:hAnsi="Arial" w:cs="Arial"/>
          <w:lang w:val="en-US"/>
        </w:rPr>
        <w:t xml:space="preserve"> such transactions to be pre</w:t>
      </w:r>
      <w:r w:rsidR="008B2490" w:rsidRPr="00CE4D22">
        <w:rPr>
          <w:rFonts w:ascii="Arial" w:hAnsi="Arial" w:cs="Arial"/>
          <w:lang w:val="en-US"/>
        </w:rPr>
        <w:t>vented, the Board of Directors, since</w:t>
      </w:r>
      <w:r w:rsidRPr="00CE4D22">
        <w:rPr>
          <w:rFonts w:ascii="Arial" w:hAnsi="Arial" w:cs="Arial"/>
          <w:lang w:val="en-US"/>
        </w:rPr>
        <w:t xml:space="preserve"> 2008, has approved and submitted to the competent supervisory authority</w:t>
      </w:r>
      <w:r w:rsidR="008B2490" w:rsidRPr="00CE4D22">
        <w:rPr>
          <w:rFonts w:ascii="Arial" w:hAnsi="Arial" w:cs="Arial"/>
          <w:lang w:val="en-US"/>
        </w:rPr>
        <w:t>,</w:t>
      </w:r>
      <w:r w:rsidRPr="00CE4D22">
        <w:rPr>
          <w:rFonts w:ascii="Arial" w:hAnsi="Arial" w:cs="Arial"/>
          <w:lang w:val="en-US"/>
        </w:rPr>
        <w:t xml:space="preserve"> a copy of the "Internal Control and Communication Regulation" in relation to the above (</w:t>
      </w:r>
      <w:r w:rsidR="00723B86" w:rsidRPr="00CE4D22">
        <w:rPr>
          <w:rFonts w:ascii="Arial" w:hAnsi="Arial" w:cs="Arial"/>
          <w:lang w:val="en-US"/>
        </w:rPr>
        <w:t>Anti-</w:t>
      </w:r>
      <w:r w:rsidRPr="00CE4D22">
        <w:rPr>
          <w:rFonts w:ascii="Arial" w:hAnsi="Arial" w:cs="Arial"/>
          <w:lang w:val="en-US"/>
        </w:rPr>
        <w:t>Money Laundering Policy).</w:t>
      </w:r>
    </w:p>
    <w:p w14:paraId="56F8129D" w14:textId="77777777" w:rsidR="008B2490" w:rsidRPr="00CE4D22" w:rsidRDefault="008B2490" w:rsidP="00CE4D22">
      <w:pPr>
        <w:autoSpaceDE w:val="0"/>
        <w:autoSpaceDN w:val="0"/>
        <w:adjustRightInd w:val="0"/>
        <w:spacing w:after="0" w:line="276" w:lineRule="auto"/>
        <w:jc w:val="both"/>
        <w:rPr>
          <w:rFonts w:ascii="Arial" w:hAnsi="Arial" w:cs="Arial"/>
          <w:b/>
          <w:sz w:val="24"/>
          <w:lang w:val="en-US"/>
        </w:rPr>
      </w:pPr>
    </w:p>
    <w:p w14:paraId="05EEEF99" w14:textId="4965CA55" w:rsidR="008B2490" w:rsidRPr="00CE4D22" w:rsidRDefault="00AA0529" w:rsidP="008A1B56">
      <w:pPr>
        <w:autoSpaceDE w:val="0"/>
        <w:autoSpaceDN w:val="0"/>
        <w:adjustRightInd w:val="0"/>
        <w:spacing w:after="0" w:line="276" w:lineRule="auto"/>
        <w:jc w:val="both"/>
        <w:rPr>
          <w:rFonts w:ascii="Arial" w:hAnsi="Arial" w:cs="Arial"/>
          <w:b/>
          <w:sz w:val="24"/>
          <w:lang w:val="en-US"/>
        </w:rPr>
      </w:pPr>
      <w:r>
        <w:rPr>
          <w:rFonts w:ascii="Arial" w:hAnsi="Arial" w:cs="Arial"/>
          <w:b/>
          <w:sz w:val="24"/>
          <w:lang w:val="en-US"/>
        </w:rPr>
        <w:t xml:space="preserve">Fraud </w:t>
      </w:r>
      <w:r w:rsidR="008B2490" w:rsidRPr="00CE4D22">
        <w:rPr>
          <w:rFonts w:ascii="Arial" w:hAnsi="Arial" w:cs="Arial"/>
          <w:b/>
          <w:sz w:val="24"/>
          <w:lang w:val="en-US"/>
        </w:rPr>
        <w:t>Incidents Reporting Policy</w:t>
      </w:r>
    </w:p>
    <w:p w14:paraId="3A6A7CE6" w14:textId="1A82D937" w:rsidR="008B2490" w:rsidRPr="00CE4D22" w:rsidRDefault="008B2490" w:rsidP="008A1B56">
      <w:pPr>
        <w:autoSpaceDE w:val="0"/>
        <w:autoSpaceDN w:val="0"/>
        <w:adjustRightInd w:val="0"/>
        <w:spacing w:after="0" w:line="276" w:lineRule="auto"/>
        <w:jc w:val="both"/>
        <w:rPr>
          <w:rFonts w:ascii="Arial" w:hAnsi="Arial" w:cs="Arial"/>
          <w:lang w:val="en-US"/>
        </w:rPr>
      </w:pPr>
      <w:r w:rsidRPr="00CE4D22">
        <w:rPr>
          <w:rFonts w:ascii="Arial" w:hAnsi="Arial" w:cs="Arial"/>
          <w:lang w:val="en-US"/>
        </w:rPr>
        <w:t xml:space="preserve">By the end of 2015, INTERAMERICAN introduced its </w:t>
      </w:r>
      <w:r w:rsidR="00AA0529">
        <w:rPr>
          <w:rFonts w:ascii="Arial" w:hAnsi="Arial" w:cs="Arial"/>
          <w:lang w:val="en-US"/>
        </w:rPr>
        <w:t xml:space="preserve">Fraud </w:t>
      </w:r>
      <w:r w:rsidRPr="00CE4D22">
        <w:rPr>
          <w:rFonts w:ascii="Arial" w:hAnsi="Arial" w:cs="Arial"/>
          <w:lang w:val="en-US"/>
        </w:rPr>
        <w:t xml:space="preserve">Incidents Reporting Policy within business operation. This policy, which has been implemented uniformly to all ACHMEA Group subsidiaries, since the beginning of 2016, establishes a specific procedure for reporting and recording incidents-occurrences that take place within the Company. All INTERAMERICAN employees are required to identify and report any incidents to the Regulatory Compliance Division, </w:t>
      </w:r>
      <w:r w:rsidRPr="00CE4D22">
        <w:rPr>
          <w:rFonts w:ascii="Arial" w:hAnsi="Arial" w:cs="Arial"/>
          <w:lang w:val="en-US"/>
        </w:rPr>
        <w:lastRenderedPageBreak/>
        <w:t>which is responsible for recording, coordinating, and monitoring their investigation. Every employee can disclose the information he/she has at his disposal in two ways:</w:t>
      </w:r>
    </w:p>
    <w:p w14:paraId="224665DD" w14:textId="77777777" w:rsidR="008B2490" w:rsidRPr="00CE4D22" w:rsidRDefault="008B2490" w:rsidP="000B5242">
      <w:pPr>
        <w:pStyle w:val="ListParagraph"/>
        <w:numPr>
          <w:ilvl w:val="0"/>
          <w:numId w:val="18"/>
        </w:numPr>
        <w:autoSpaceDE w:val="0"/>
        <w:autoSpaceDN w:val="0"/>
        <w:adjustRightInd w:val="0"/>
        <w:spacing w:after="0" w:line="276" w:lineRule="auto"/>
        <w:jc w:val="both"/>
        <w:rPr>
          <w:rFonts w:ascii="Arial" w:hAnsi="Arial" w:cs="Arial"/>
          <w:lang w:val="en-US"/>
        </w:rPr>
      </w:pPr>
      <w:r w:rsidRPr="00CE4D22">
        <w:rPr>
          <w:rFonts w:ascii="Arial" w:hAnsi="Arial" w:cs="Arial"/>
          <w:lang w:val="en-US"/>
        </w:rPr>
        <w:t>either by informing the Regulatory Compliance Division,</w:t>
      </w:r>
    </w:p>
    <w:p w14:paraId="01BE8EC1" w14:textId="77777777" w:rsidR="008B2490" w:rsidRPr="00CE4D22" w:rsidRDefault="008B2490" w:rsidP="000B5242">
      <w:pPr>
        <w:pStyle w:val="ListParagraph"/>
        <w:numPr>
          <w:ilvl w:val="0"/>
          <w:numId w:val="18"/>
        </w:numPr>
        <w:autoSpaceDE w:val="0"/>
        <w:autoSpaceDN w:val="0"/>
        <w:adjustRightInd w:val="0"/>
        <w:spacing w:after="0" w:line="276" w:lineRule="auto"/>
        <w:jc w:val="both"/>
        <w:rPr>
          <w:rFonts w:ascii="Arial" w:hAnsi="Arial" w:cs="Arial"/>
          <w:lang w:val="en-US"/>
        </w:rPr>
      </w:pPr>
      <w:r w:rsidRPr="00CE4D22">
        <w:rPr>
          <w:rFonts w:ascii="Arial" w:hAnsi="Arial" w:cs="Arial"/>
          <w:lang w:val="en-US"/>
        </w:rPr>
        <w:t>or by sending an email to the address created specifically for this purpose (</w:t>
      </w:r>
      <w:hyperlink r:id="rId9" w:history="1">
        <w:r w:rsidRPr="00CE4D22">
          <w:rPr>
            <w:rStyle w:val="Hyperlink"/>
            <w:rFonts w:ascii="Arial" w:hAnsi="Arial" w:cs="Arial"/>
            <w:color w:val="auto"/>
            <w:lang w:val="en-US"/>
          </w:rPr>
          <w:t>incident@interamerican.gr</w:t>
        </w:r>
      </w:hyperlink>
      <w:r w:rsidRPr="00CE4D22">
        <w:rPr>
          <w:rFonts w:ascii="Arial" w:hAnsi="Arial" w:cs="Arial"/>
          <w:lang w:val="en-US"/>
        </w:rPr>
        <w:t>).</w:t>
      </w:r>
    </w:p>
    <w:p w14:paraId="06772FD3" w14:textId="77777777" w:rsidR="008B2490" w:rsidRPr="00CE4D22" w:rsidRDefault="008B2490" w:rsidP="008A1B56">
      <w:pPr>
        <w:autoSpaceDE w:val="0"/>
        <w:autoSpaceDN w:val="0"/>
        <w:adjustRightInd w:val="0"/>
        <w:spacing w:after="0" w:line="276" w:lineRule="auto"/>
        <w:jc w:val="both"/>
        <w:rPr>
          <w:rFonts w:ascii="Arial" w:hAnsi="Arial" w:cs="Arial"/>
          <w:lang w:val="en-US"/>
        </w:rPr>
      </w:pPr>
    </w:p>
    <w:p w14:paraId="25725D7D" w14:textId="77777777" w:rsidR="008B2490" w:rsidRPr="00CE4D22" w:rsidRDefault="008B2490" w:rsidP="008A1B56">
      <w:pPr>
        <w:autoSpaceDE w:val="0"/>
        <w:autoSpaceDN w:val="0"/>
        <w:adjustRightInd w:val="0"/>
        <w:spacing w:after="0" w:line="276" w:lineRule="auto"/>
        <w:jc w:val="both"/>
        <w:rPr>
          <w:rFonts w:ascii="Arial" w:hAnsi="Arial" w:cs="Arial"/>
          <w:lang w:val="en-US"/>
        </w:rPr>
      </w:pPr>
      <w:r w:rsidRPr="00CE4D22">
        <w:rPr>
          <w:rFonts w:ascii="Arial" w:hAnsi="Arial" w:cs="Arial"/>
          <w:lang w:val="en-US"/>
        </w:rPr>
        <w:t>The data submitted by the employees are treated with absolute confidentiality and only the Regulatory Compliance and Internal Audit Departments authorised employees</w:t>
      </w:r>
      <w:r w:rsidR="0027568E" w:rsidRPr="00CE4D22">
        <w:rPr>
          <w:rFonts w:ascii="Arial" w:hAnsi="Arial" w:cs="Arial"/>
          <w:lang w:val="en-US"/>
        </w:rPr>
        <w:t>,</w:t>
      </w:r>
      <w:r w:rsidRPr="00CE4D22">
        <w:rPr>
          <w:rFonts w:ascii="Arial" w:hAnsi="Arial" w:cs="Arial"/>
          <w:lang w:val="en-US"/>
        </w:rPr>
        <w:t xml:space="preserve"> have </w:t>
      </w:r>
      <w:r w:rsidR="0027568E" w:rsidRPr="00CE4D22">
        <w:rPr>
          <w:rFonts w:ascii="Arial" w:hAnsi="Arial" w:cs="Arial"/>
          <w:lang w:val="en-US"/>
        </w:rPr>
        <w:t xml:space="preserve">data </w:t>
      </w:r>
      <w:r w:rsidRPr="00CE4D22">
        <w:rPr>
          <w:rFonts w:ascii="Arial" w:hAnsi="Arial" w:cs="Arial"/>
          <w:lang w:val="en-US"/>
        </w:rPr>
        <w:t>access.</w:t>
      </w:r>
    </w:p>
    <w:p w14:paraId="2F7958D9" w14:textId="77777777" w:rsidR="00647BEC" w:rsidRPr="00CE4D22" w:rsidRDefault="00647BEC" w:rsidP="008A1B56">
      <w:pPr>
        <w:autoSpaceDE w:val="0"/>
        <w:autoSpaceDN w:val="0"/>
        <w:adjustRightInd w:val="0"/>
        <w:spacing w:after="0" w:line="276" w:lineRule="auto"/>
        <w:jc w:val="both"/>
        <w:rPr>
          <w:rFonts w:ascii="Arial" w:hAnsi="Arial" w:cs="Arial"/>
          <w:lang w:val="en-US"/>
        </w:rPr>
      </w:pPr>
    </w:p>
    <w:p w14:paraId="5D523C42" w14:textId="77777777" w:rsidR="008B2490" w:rsidRPr="00CE4D22" w:rsidRDefault="008B2490" w:rsidP="008A1B56">
      <w:pPr>
        <w:autoSpaceDE w:val="0"/>
        <w:autoSpaceDN w:val="0"/>
        <w:adjustRightInd w:val="0"/>
        <w:spacing w:after="0" w:line="276" w:lineRule="auto"/>
        <w:jc w:val="both"/>
        <w:rPr>
          <w:rFonts w:ascii="Arial" w:hAnsi="Arial" w:cs="Arial"/>
        </w:rPr>
      </w:pPr>
      <w:r w:rsidRPr="00CE4D22">
        <w:rPr>
          <w:rFonts w:ascii="Arial" w:hAnsi="Arial" w:cs="Arial"/>
          <w:noProof/>
          <w:lang w:eastAsia="el-GR"/>
        </w:rPr>
        <w:drawing>
          <wp:inline distT="0" distB="0" distL="0" distR="0" wp14:anchorId="38C9F1C3" wp14:editId="54B4E73B">
            <wp:extent cx="1574800" cy="1160379"/>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3486" cy="1181516"/>
                    </a:xfrm>
                    <a:prstGeom prst="rect">
                      <a:avLst/>
                    </a:prstGeom>
                  </pic:spPr>
                </pic:pic>
              </a:graphicData>
            </a:graphic>
          </wp:inline>
        </w:drawing>
      </w:r>
    </w:p>
    <w:p w14:paraId="36DE93BF" w14:textId="77777777" w:rsidR="008B2490" w:rsidRPr="00CE4D22" w:rsidRDefault="008B2490" w:rsidP="008A1B56">
      <w:pPr>
        <w:autoSpaceDE w:val="0"/>
        <w:autoSpaceDN w:val="0"/>
        <w:adjustRightInd w:val="0"/>
        <w:spacing w:after="0" w:line="276" w:lineRule="auto"/>
        <w:jc w:val="both"/>
        <w:rPr>
          <w:rFonts w:ascii="Arial" w:hAnsi="Arial" w:cs="Arial"/>
        </w:rPr>
      </w:pPr>
    </w:p>
    <w:p w14:paraId="13D6C76D" w14:textId="77777777" w:rsidR="00647BEC" w:rsidRPr="00CE4D22" w:rsidRDefault="00E06FC0" w:rsidP="00E06FC0">
      <w:pPr>
        <w:autoSpaceDE w:val="0"/>
        <w:autoSpaceDN w:val="0"/>
        <w:adjustRightInd w:val="0"/>
        <w:spacing w:after="0" w:line="276" w:lineRule="auto"/>
        <w:jc w:val="both"/>
        <w:rPr>
          <w:rFonts w:ascii="Arial" w:hAnsi="Arial" w:cs="Arial"/>
          <w:lang w:val="en-US"/>
        </w:rPr>
      </w:pPr>
      <w:r w:rsidRPr="00CE4D22">
        <w:rPr>
          <w:rFonts w:ascii="Arial" w:hAnsi="Arial" w:cs="Arial"/>
          <w:lang w:val="en-US"/>
        </w:rPr>
        <w:t xml:space="preserve">Each incident, after being recorded, is checked </w:t>
      </w:r>
      <w:r w:rsidR="0027568E" w:rsidRPr="00CE4D22">
        <w:rPr>
          <w:rFonts w:ascii="Arial" w:hAnsi="Arial" w:cs="Arial"/>
          <w:lang w:val="en-US"/>
        </w:rPr>
        <w:t>in relation to the</w:t>
      </w:r>
      <w:r w:rsidRPr="00CE4D22">
        <w:rPr>
          <w:rFonts w:ascii="Arial" w:hAnsi="Arial" w:cs="Arial"/>
          <w:lang w:val="en-US"/>
        </w:rPr>
        <w:t xml:space="preserve"> accuracy and correctness of the </w:t>
      </w:r>
      <w:r w:rsidR="0027568E" w:rsidRPr="00CE4D22">
        <w:rPr>
          <w:rFonts w:ascii="Arial" w:hAnsi="Arial" w:cs="Arial"/>
          <w:lang w:val="en-US"/>
        </w:rPr>
        <w:t xml:space="preserve">reported </w:t>
      </w:r>
      <w:r w:rsidRPr="00CE4D22">
        <w:rPr>
          <w:rFonts w:ascii="Arial" w:hAnsi="Arial" w:cs="Arial"/>
          <w:lang w:val="en-US"/>
        </w:rPr>
        <w:t xml:space="preserve">issues. </w:t>
      </w:r>
      <w:r w:rsidR="0027568E" w:rsidRPr="00CE4D22">
        <w:rPr>
          <w:rFonts w:ascii="Arial" w:hAnsi="Arial" w:cs="Arial"/>
          <w:lang w:val="en-US"/>
        </w:rPr>
        <w:t>For incident investigation</w:t>
      </w:r>
      <w:r w:rsidRPr="00CE4D22">
        <w:rPr>
          <w:rFonts w:ascii="Arial" w:hAnsi="Arial" w:cs="Arial"/>
          <w:lang w:val="en-US"/>
        </w:rPr>
        <w:t>, depending on which sector it relates to, executives are involved from the Regulatory Compliance, Internal Audit, Human Resources and Legal Departments, as well as any other Division, if this is required.</w:t>
      </w:r>
    </w:p>
    <w:p w14:paraId="6550829A" w14:textId="3183CE8C" w:rsidR="006132B0" w:rsidRDefault="006132B0" w:rsidP="006132B0">
      <w:pPr>
        <w:autoSpaceDE w:val="0"/>
        <w:autoSpaceDN w:val="0"/>
        <w:adjustRightInd w:val="0"/>
        <w:spacing w:after="0" w:line="276" w:lineRule="auto"/>
        <w:jc w:val="both"/>
        <w:rPr>
          <w:rFonts w:ascii="Arial" w:hAnsi="Arial" w:cs="Arial"/>
          <w:lang w:val="en-US"/>
        </w:rPr>
      </w:pPr>
      <w:r w:rsidRPr="00CE4D22">
        <w:rPr>
          <w:rFonts w:ascii="Arial" w:hAnsi="Arial" w:cs="Arial"/>
          <w:lang w:val="en-US"/>
        </w:rPr>
        <w:t>The Regulatory Compliance Division reports on a quarterly basis all registered incidents to the Audit Committee, the Board of Directors, and the Regulatory Compliance and Risk Management Division of the ACHMΕΑ International Activities Division, in accordance with the Incidents Reporting Policy.</w:t>
      </w:r>
    </w:p>
    <w:p w14:paraId="5CAF399E" w14:textId="77777777" w:rsidR="006132B0" w:rsidRPr="00CE4D22" w:rsidRDefault="006132B0" w:rsidP="008A1B56">
      <w:pPr>
        <w:spacing w:after="0" w:line="276" w:lineRule="auto"/>
        <w:jc w:val="both"/>
        <w:rPr>
          <w:rFonts w:ascii="Arial" w:hAnsi="Arial" w:cs="Arial"/>
          <w:sz w:val="20"/>
          <w:szCs w:val="20"/>
          <w:lang w:val="en-US"/>
        </w:rPr>
      </w:pPr>
    </w:p>
    <w:p w14:paraId="49423CE9" w14:textId="0AB76715" w:rsidR="003F30FC" w:rsidRPr="00CE4D22" w:rsidRDefault="003F30FC" w:rsidP="00C0792F">
      <w:pPr>
        <w:autoSpaceDE w:val="0"/>
        <w:autoSpaceDN w:val="0"/>
        <w:adjustRightInd w:val="0"/>
        <w:spacing w:after="0" w:line="276" w:lineRule="auto"/>
        <w:jc w:val="both"/>
        <w:rPr>
          <w:rFonts w:ascii="Arial" w:hAnsi="Arial" w:cs="Arial"/>
          <w:b/>
          <w:sz w:val="24"/>
          <w:lang w:val="en-US"/>
        </w:rPr>
      </w:pPr>
      <w:r w:rsidRPr="00CE4D22">
        <w:rPr>
          <w:rFonts w:ascii="Arial" w:hAnsi="Arial" w:cs="Arial"/>
          <w:b/>
          <w:sz w:val="24"/>
          <w:lang w:val="en-US"/>
        </w:rPr>
        <w:t xml:space="preserve">Business Continuity System ISO Certification </w:t>
      </w:r>
    </w:p>
    <w:p w14:paraId="0D27A0AC" w14:textId="26959788" w:rsidR="003F30FC" w:rsidRPr="00CE4D22" w:rsidRDefault="003005C0" w:rsidP="00C0792F">
      <w:pPr>
        <w:autoSpaceDE w:val="0"/>
        <w:autoSpaceDN w:val="0"/>
        <w:adjustRightInd w:val="0"/>
        <w:spacing w:after="0" w:line="276" w:lineRule="auto"/>
        <w:jc w:val="both"/>
        <w:rPr>
          <w:rFonts w:ascii="Arial" w:hAnsi="Arial" w:cs="Arial"/>
          <w:lang w:val="en-US"/>
        </w:rPr>
      </w:pPr>
      <w:r w:rsidRPr="00CE4D22">
        <w:rPr>
          <w:rFonts w:ascii="Arial" w:hAnsi="Arial" w:cs="Arial"/>
          <w:lang w:val="en-US"/>
        </w:rPr>
        <w:t xml:space="preserve">The Company (all </w:t>
      </w:r>
      <w:r w:rsidR="00FB1ED3" w:rsidRPr="00CE4D22">
        <w:rPr>
          <w:rFonts w:ascii="Arial" w:hAnsi="Arial" w:cs="Arial"/>
          <w:lang w:val="en-US"/>
        </w:rPr>
        <w:t>INTERAMERICAN</w:t>
      </w:r>
      <w:r w:rsidR="003F30FC" w:rsidRPr="00CE4D22">
        <w:rPr>
          <w:rFonts w:ascii="Arial" w:hAnsi="Arial" w:cs="Arial"/>
          <w:lang w:val="en-US"/>
        </w:rPr>
        <w:t xml:space="preserve"> -Life, General and </w:t>
      </w:r>
      <w:r w:rsidR="009D6003" w:rsidRPr="00CE4D22">
        <w:rPr>
          <w:rFonts w:ascii="Arial" w:hAnsi="Arial" w:cs="Arial"/>
          <w:lang w:val="en-US"/>
        </w:rPr>
        <w:t>Assistance)</w:t>
      </w:r>
      <w:r w:rsidR="003F30FC" w:rsidRPr="00CE4D22">
        <w:rPr>
          <w:rFonts w:ascii="Arial" w:hAnsi="Arial" w:cs="Arial"/>
          <w:lang w:val="en-US"/>
        </w:rPr>
        <w:t xml:space="preserve"> </w:t>
      </w:r>
      <w:r w:rsidRPr="00CE4D22">
        <w:rPr>
          <w:rFonts w:ascii="Arial" w:hAnsi="Arial" w:cs="Arial"/>
          <w:lang w:val="en-US"/>
        </w:rPr>
        <w:t xml:space="preserve">was </w:t>
      </w:r>
      <w:r w:rsidR="003F30FC" w:rsidRPr="00CE4D22">
        <w:rPr>
          <w:rFonts w:ascii="Arial" w:hAnsi="Arial" w:cs="Arial"/>
          <w:lang w:val="en-US"/>
        </w:rPr>
        <w:t xml:space="preserve">audited and certified according to the International Standard ISO 22301: 2012 for the Business Continuity Management System. The System is holistic and features a framework to enhance organisation resilience, </w:t>
      </w:r>
      <w:r w:rsidR="0027568E" w:rsidRPr="00CE4D22">
        <w:rPr>
          <w:rFonts w:ascii="Arial" w:hAnsi="Arial" w:cs="Arial"/>
          <w:lang w:val="en-US"/>
        </w:rPr>
        <w:t xml:space="preserve">to have </w:t>
      </w:r>
      <w:r w:rsidR="003F30FC" w:rsidRPr="00CE4D22">
        <w:rPr>
          <w:rFonts w:ascii="Arial" w:hAnsi="Arial" w:cs="Arial"/>
          <w:lang w:val="en-US"/>
        </w:rPr>
        <w:t xml:space="preserve">a general incidents interruption preparation methodology and a guide for building and maintaining plans </w:t>
      </w:r>
      <w:r w:rsidR="00FB1ED3" w:rsidRPr="00CE4D22">
        <w:rPr>
          <w:rFonts w:ascii="Arial" w:hAnsi="Arial" w:cs="Arial"/>
          <w:lang w:val="en-US"/>
        </w:rPr>
        <w:t>for operations</w:t>
      </w:r>
      <w:r w:rsidR="003F30FC" w:rsidRPr="00CE4D22">
        <w:rPr>
          <w:rFonts w:ascii="Arial" w:hAnsi="Arial" w:cs="Arial"/>
          <w:lang w:val="en-US"/>
        </w:rPr>
        <w:t xml:space="preserve"> adapt</w:t>
      </w:r>
      <w:r w:rsidR="00FB1ED3" w:rsidRPr="00CE4D22">
        <w:rPr>
          <w:rFonts w:ascii="Arial" w:hAnsi="Arial" w:cs="Arial"/>
          <w:lang w:val="en-US"/>
        </w:rPr>
        <w:t>ation</w:t>
      </w:r>
      <w:r w:rsidR="003F30FC" w:rsidRPr="00CE4D22">
        <w:rPr>
          <w:rFonts w:ascii="Arial" w:hAnsi="Arial" w:cs="Arial"/>
          <w:lang w:val="en-US"/>
        </w:rPr>
        <w:t xml:space="preserve"> in case of emergencies. The System implementation connects business activities, IT and communications technology to facilities and is part of the Company's Risk Management, based on its reciprocity and efficiency optimisation for the Company.</w:t>
      </w:r>
    </w:p>
    <w:p w14:paraId="444B9AC9" w14:textId="77777777" w:rsidR="00C0792F" w:rsidRPr="00CE4D22" w:rsidRDefault="00C0792F" w:rsidP="008A1B56">
      <w:pPr>
        <w:spacing w:after="0" w:line="276" w:lineRule="auto"/>
        <w:jc w:val="both"/>
        <w:rPr>
          <w:rFonts w:ascii="Arial" w:hAnsi="Arial" w:cs="Arial"/>
          <w:b/>
          <w:sz w:val="28"/>
          <w:u w:val="single"/>
          <w:lang w:val="en-US"/>
        </w:rPr>
      </w:pPr>
    </w:p>
    <w:p w14:paraId="237DE29E" w14:textId="77777777" w:rsidR="003F30FC" w:rsidRPr="0075001B" w:rsidRDefault="00C40F04" w:rsidP="008A1B56">
      <w:pPr>
        <w:spacing w:after="0" w:line="276" w:lineRule="auto"/>
        <w:jc w:val="both"/>
        <w:rPr>
          <w:rFonts w:ascii="Arial" w:hAnsi="Arial" w:cs="Arial"/>
          <w:b/>
          <w:sz w:val="32"/>
          <w:lang w:val="en-US"/>
        </w:rPr>
      </w:pPr>
      <w:r w:rsidRPr="00CE4D22">
        <w:rPr>
          <w:rFonts w:ascii="Arial" w:hAnsi="Arial" w:cs="Arial"/>
          <w:b/>
          <w:sz w:val="32"/>
          <w:lang w:val="en-US"/>
        </w:rPr>
        <w:t>Outcomes</w:t>
      </w:r>
      <w:r w:rsidR="002422E6" w:rsidRPr="00CE4D22">
        <w:rPr>
          <w:rFonts w:ascii="Arial" w:hAnsi="Arial" w:cs="Arial"/>
          <w:b/>
          <w:sz w:val="32"/>
          <w:lang w:val="en-US"/>
        </w:rPr>
        <w:t xml:space="preserve"> of the above policies</w:t>
      </w:r>
      <w:r w:rsidR="003F30FC" w:rsidRPr="00CE4D22">
        <w:rPr>
          <w:rFonts w:ascii="Arial" w:hAnsi="Arial" w:cs="Arial"/>
          <w:b/>
          <w:sz w:val="32"/>
          <w:lang w:val="en-US"/>
        </w:rPr>
        <w:t xml:space="preserve"> and non-financial</w:t>
      </w:r>
      <w:r w:rsidR="00E31F01" w:rsidRPr="00CE4D22">
        <w:rPr>
          <w:rFonts w:ascii="Arial" w:hAnsi="Arial" w:cs="Arial"/>
          <w:b/>
          <w:sz w:val="32"/>
          <w:lang w:val="en-US"/>
        </w:rPr>
        <w:t xml:space="preserve"> key </w:t>
      </w:r>
      <w:r w:rsidR="00E31F01" w:rsidRPr="0075001B">
        <w:rPr>
          <w:rFonts w:ascii="Arial" w:hAnsi="Arial" w:cs="Arial"/>
          <w:b/>
          <w:sz w:val="32"/>
          <w:lang w:val="en-US"/>
        </w:rPr>
        <w:t>performance</w:t>
      </w:r>
      <w:r w:rsidR="003F30FC" w:rsidRPr="0075001B">
        <w:rPr>
          <w:rFonts w:ascii="Arial" w:hAnsi="Arial" w:cs="Arial"/>
          <w:b/>
          <w:sz w:val="32"/>
          <w:lang w:val="en-US"/>
        </w:rPr>
        <w:t xml:space="preserve"> indicators</w:t>
      </w:r>
    </w:p>
    <w:p w14:paraId="4DF8DFA2" w14:textId="0B9091BE" w:rsidR="003F30FC" w:rsidRPr="0075001B" w:rsidRDefault="00504AF9" w:rsidP="003F30FC">
      <w:pPr>
        <w:pStyle w:val="ListParagraph"/>
        <w:numPr>
          <w:ilvl w:val="0"/>
          <w:numId w:val="1"/>
        </w:numPr>
        <w:spacing w:after="0" w:line="276" w:lineRule="auto"/>
        <w:jc w:val="both"/>
        <w:rPr>
          <w:rFonts w:ascii="Arial" w:hAnsi="Arial" w:cs="Arial"/>
          <w:lang w:val="en-US"/>
        </w:rPr>
      </w:pPr>
      <w:r w:rsidRPr="0075001B">
        <w:rPr>
          <w:rFonts w:ascii="Arial" w:hAnsi="Arial" w:cs="Arial"/>
          <w:lang w:val="en-US"/>
        </w:rPr>
        <w:t>Conduct of an i</w:t>
      </w:r>
      <w:r w:rsidR="003F30FC" w:rsidRPr="0075001B">
        <w:rPr>
          <w:rFonts w:ascii="Arial" w:hAnsi="Arial" w:cs="Arial"/>
          <w:lang w:val="en-US"/>
        </w:rPr>
        <w:t xml:space="preserve">nternal audit at subsidiary companies, internal Company divisions and departments and </w:t>
      </w:r>
      <w:r w:rsidRPr="0075001B">
        <w:rPr>
          <w:rFonts w:ascii="Arial" w:hAnsi="Arial" w:cs="Arial"/>
          <w:lang w:val="en-US"/>
        </w:rPr>
        <w:t xml:space="preserve">relevant audit reports </w:t>
      </w:r>
      <w:r w:rsidR="003F30FC" w:rsidRPr="0075001B">
        <w:rPr>
          <w:rFonts w:ascii="Arial" w:hAnsi="Arial" w:cs="Arial"/>
          <w:lang w:val="en-US"/>
        </w:rPr>
        <w:t>preparation</w:t>
      </w:r>
      <w:r w:rsidR="007D21CB" w:rsidRPr="0075001B">
        <w:rPr>
          <w:rFonts w:ascii="Arial" w:hAnsi="Arial" w:cs="Arial"/>
          <w:lang w:val="en-US"/>
        </w:rPr>
        <w:t xml:space="preserve">, which are sent to </w:t>
      </w:r>
      <w:r w:rsidR="003F30FC" w:rsidRPr="0075001B">
        <w:rPr>
          <w:rFonts w:ascii="Arial" w:hAnsi="Arial" w:cs="Arial"/>
          <w:lang w:val="en-US"/>
        </w:rPr>
        <w:t>Company’s Management, the Audit Committee and the Board of Directors.</w:t>
      </w:r>
    </w:p>
    <w:p w14:paraId="5FA83B97" w14:textId="77777777" w:rsidR="003F30FC" w:rsidRPr="0075001B" w:rsidRDefault="003F30FC" w:rsidP="003F30FC">
      <w:pPr>
        <w:pStyle w:val="ListParagraph"/>
        <w:numPr>
          <w:ilvl w:val="0"/>
          <w:numId w:val="1"/>
        </w:numPr>
        <w:spacing w:after="0" w:line="276" w:lineRule="auto"/>
        <w:jc w:val="both"/>
        <w:rPr>
          <w:rFonts w:ascii="Arial" w:hAnsi="Arial" w:cs="Arial"/>
          <w:lang w:val="en-US"/>
        </w:rPr>
      </w:pPr>
      <w:r w:rsidRPr="0075001B">
        <w:rPr>
          <w:rFonts w:ascii="Arial" w:hAnsi="Arial" w:cs="Arial"/>
          <w:lang w:val="en-US"/>
        </w:rPr>
        <w:t>Participation in a variety of events organised by various institutional or not organisations, which a</w:t>
      </w:r>
      <w:r w:rsidR="000B2ABA" w:rsidRPr="0075001B">
        <w:rPr>
          <w:rFonts w:ascii="Arial" w:hAnsi="Arial" w:cs="Arial"/>
          <w:lang w:val="en-US"/>
        </w:rPr>
        <w:t xml:space="preserve">re stepping up their efforts towards this </w:t>
      </w:r>
      <w:r w:rsidRPr="0075001B">
        <w:rPr>
          <w:rFonts w:ascii="Arial" w:hAnsi="Arial" w:cs="Arial"/>
          <w:lang w:val="en-US"/>
        </w:rPr>
        <w:t>direction.</w:t>
      </w:r>
    </w:p>
    <w:p w14:paraId="4DE4D1ED" w14:textId="77777777" w:rsidR="0075001B" w:rsidRPr="0075001B" w:rsidRDefault="001669D7" w:rsidP="0075001B">
      <w:pPr>
        <w:pStyle w:val="ListParagraph"/>
        <w:numPr>
          <w:ilvl w:val="0"/>
          <w:numId w:val="1"/>
        </w:numPr>
        <w:spacing w:after="0" w:line="276" w:lineRule="auto"/>
        <w:jc w:val="both"/>
        <w:rPr>
          <w:rFonts w:ascii="Arial" w:hAnsi="Arial" w:cs="Arial"/>
          <w:lang w:val="en-US"/>
        </w:rPr>
      </w:pPr>
      <w:r w:rsidRPr="0075001B">
        <w:rPr>
          <w:rFonts w:ascii="Arial" w:hAnsi="Arial" w:cs="Arial"/>
          <w:lang w:val="en-US"/>
        </w:rPr>
        <w:t xml:space="preserve">Training on </w:t>
      </w:r>
      <w:r w:rsidR="0075001B" w:rsidRPr="0075001B">
        <w:rPr>
          <w:rFonts w:ascii="Arial" w:hAnsi="Arial" w:cs="Arial"/>
          <w:lang w:val="en-US"/>
        </w:rPr>
        <w:t>ML/TF.</w:t>
      </w:r>
    </w:p>
    <w:p w14:paraId="4C53BAF2" w14:textId="15ED5BBB" w:rsidR="0075001B" w:rsidRPr="00CE4D22" w:rsidRDefault="0075001B" w:rsidP="0075001B">
      <w:pPr>
        <w:pStyle w:val="ListParagraph"/>
        <w:spacing w:after="0" w:line="276" w:lineRule="auto"/>
        <w:ind w:left="360"/>
        <w:jc w:val="both"/>
        <w:rPr>
          <w:rFonts w:ascii="Arial" w:hAnsi="Arial" w:cs="Arial"/>
          <w:lang w:val="en-US"/>
        </w:rPr>
      </w:pPr>
      <w:r w:rsidRPr="00CE4D22">
        <w:rPr>
          <w:rFonts w:ascii="Arial" w:hAnsi="Arial" w:cs="Arial"/>
          <w:lang w:val="en-US"/>
        </w:rPr>
        <w:t xml:space="preserve"> </w:t>
      </w:r>
    </w:p>
    <w:p w14:paraId="635326BD" w14:textId="01F891FF" w:rsidR="00647BEC" w:rsidRPr="00CE4D22" w:rsidRDefault="003005C0" w:rsidP="008A1B56">
      <w:pPr>
        <w:spacing w:after="0" w:line="276" w:lineRule="auto"/>
        <w:jc w:val="both"/>
        <w:rPr>
          <w:rFonts w:ascii="Arial" w:hAnsi="Arial" w:cs="Arial"/>
          <w:lang w:val="en-US"/>
        </w:rPr>
      </w:pPr>
      <w:r w:rsidRPr="00CE4D22">
        <w:rPr>
          <w:rFonts w:ascii="Arial" w:hAnsi="Arial" w:cs="Arial"/>
          <w:lang w:val="en-US"/>
        </w:rPr>
        <w:t xml:space="preserve">In 2017, </w:t>
      </w:r>
      <w:r w:rsidR="000B2ABA" w:rsidRPr="00CE4D22">
        <w:rPr>
          <w:rFonts w:ascii="Arial" w:hAnsi="Arial" w:cs="Arial"/>
          <w:lang w:val="en-US"/>
        </w:rPr>
        <w:t xml:space="preserve">a Memorandum of Understanding </w:t>
      </w:r>
      <w:r w:rsidRPr="00CE4D22">
        <w:rPr>
          <w:rFonts w:ascii="Arial" w:hAnsi="Arial" w:cs="Arial"/>
          <w:lang w:val="en-US"/>
        </w:rPr>
        <w:t>was</w:t>
      </w:r>
      <w:r w:rsidR="000B2ABA" w:rsidRPr="00CE4D22">
        <w:rPr>
          <w:rFonts w:ascii="Arial" w:hAnsi="Arial" w:cs="Arial"/>
          <w:lang w:val="en-US"/>
        </w:rPr>
        <w:t xml:space="preserve"> signed with </w:t>
      </w:r>
      <w:r w:rsidRPr="00CE4D22">
        <w:rPr>
          <w:rFonts w:ascii="Arial" w:hAnsi="Arial" w:cs="Arial"/>
          <w:lang w:val="en-US"/>
        </w:rPr>
        <w:t xml:space="preserve">the Non-Profit Organisation, </w:t>
      </w:r>
      <w:r w:rsidR="000B2ABA" w:rsidRPr="00CE4D22">
        <w:rPr>
          <w:rFonts w:ascii="Arial" w:hAnsi="Arial" w:cs="Arial"/>
          <w:lang w:val="en-US"/>
        </w:rPr>
        <w:t>Transparency International</w:t>
      </w:r>
      <w:r w:rsidRPr="00CE4D22">
        <w:rPr>
          <w:rFonts w:ascii="Arial" w:hAnsi="Arial" w:cs="Arial"/>
          <w:lang w:val="en-US"/>
        </w:rPr>
        <w:t xml:space="preserve"> </w:t>
      </w:r>
      <w:r w:rsidR="009D6003" w:rsidRPr="00CE4D22">
        <w:rPr>
          <w:rFonts w:ascii="Arial" w:hAnsi="Arial" w:cs="Arial"/>
          <w:lang w:val="en-US"/>
        </w:rPr>
        <w:t>Greece, to</w:t>
      </w:r>
      <w:r w:rsidR="002B55C7" w:rsidRPr="00CE4D22">
        <w:rPr>
          <w:rFonts w:ascii="Arial" w:hAnsi="Arial" w:cs="Arial"/>
          <w:lang w:val="en-US"/>
        </w:rPr>
        <w:t xml:space="preserve"> combat corruption incidents, recognizing that transparency and integrity </w:t>
      </w:r>
      <w:r w:rsidR="00455A74" w:rsidRPr="00CE4D22">
        <w:rPr>
          <w:rFonts w:ascii="Arial" w:hAnsi="Arial" w:cs="Arial"/>
          <w:lang w:val="en-US"/>
        </w:rPr>
        <w:t xml:space="preserve">consist necessary requirements for the economic and social prosperity, as well as the healthy competition. </w:t>
      </w:r>
    </w:p>
    <w:p w14:paraId="49E6C748" w14:textId="13F14DC7" w:rsidR="003D2202" w:rsidRPr="00CE4D22" w:rsidRDefault="00625A61" w:rsidP="003D2202">
      <w:pPr>
        <w:spacing w:after="0" w:line="276" w:lineRule="auto"/>
        <w:jc w:val="both"/>
        <w:rPr>
          <w:rFonts w:ascii="Arial" w:hAnsi="Arial" w:cs="Arial"/>
          <w:lang w:val="en-US"/>
        </w:rPr>
      </w:pPr>
      <w:r w:rsidRPr="00CE4D22">
        <w:rPr>
          <w:rFonts w:ascii="Arial" w:hAnsi="Arial" w:cs="Arial"/>
          <w:lang w:val="en-US"/>
        </w:rPr>
        <w:t>During</w:t>
      </w:r>
      <w:r w:rsidR="003D2202" w:rsidRPr="00CE4D22">
        <w:rPr>
          <w:rFonts w:ascii="Arial" w:hAnsi="Arial" w:cs="Arial"/>
          <w:lang w:val="en-US"/>
        </w:rPr>
        <w:t xml:space="preserve"> 2018, there were no legal </w:t>
      </w:r>
      <w:r w:rsidRPr="00CE4D22">
        <w:rPr>
          <w:rFonts w:ascii="Arial" w:hAnsi="Arial" w:cs="Arial"/>
          <w:lang w:val="en-US"/>
        </w:rPr>
        <w:t>actions</w:t>
      </w:r>
      <w:r w:rsidR="003D2202" w:rsidRPr="00CE4D22">
        <w:rPr>
          <w:rFonts w:ascii="Arial" w:hAnsi="Arial" w:cs="Arial"/>
          <w:lang w:val="en-US"/>
        </w:rPr>
        <w:t xml:space="preserve"> related to corruption incidents (fraud/ conflict of interest) against INTERA</w:t>
      </w:r>
      <w:r w:rsidR="00C35B39">
        <w:rPr>
          <w:rFonts w:ascii="Arial" w:hAnsi="Arial" w:cs="Arial"/>
          <w:lang w:val="en-US"/>
        </w:rPr>
        <w:t>MERICAN, its employees nor any C</w:t>
      </w:r>
      <w:r w:rsidR="003D2202" w:rsidRPr="00CE4D22">
        <w:rPr>
          <w:rFonts w:ascii="Arial" w:hAnsi="Arial" w:cs="Arial"/>
          <w:lang w:val="en-US"/>
        </w:rPr>
        <w:t xml:space="preserve">ompany insurance consultant. For the </w:t>
      </w:r>
      <w:r w:rsidR="003D2202" w:rsidRPr="00CE4D22">
        <w:rPr>
          <w:rFonts w:ascii="Arial" w:hAnsi="Arial" w:cs="Arial"/>
          <w:lang w:val="en-US"/>
        </w:rPr>
        <w:lastRenderedPageBreak/>
        <w:t xml:space="preserve">reporting period, the Company, as a matter of </w:t>
      </w:r>
      <w:r w:rsidR="00CE4D22" w:rsidRPr="00CE4D22">
        <w:rPr>
          <w:rFonts w:ascii="Arial" w:hAnsi="Arial" w:cs="Arial"/>
          <w:lang w:val="en-US"/>
        </w:rPr>
        <w:t>principle, did</w:t>
      </w:r>
      <w:r w:rsidR="003D2202" w:rsidRPr="00CE4D22">
        <w:rPr>
          <w:rFonts w:ascii="Arial" w:hAnsi="Arial" w:cs="Arial"/>
          <w:lang w:val="en-US"/>
        </w:rPr>
        <w:t xml:space="preserve"> not participate in any lobbying activities and did not provide any funding or any sort of contribution in </w:t>
      </w:r>
      <w:r w:rsidR="003D5443" w:rsidRPr="00CE4D22">
        <w:rPr>
          <w:rFonts w:ascii="Arial" w:hAnsi="Arial" w:cs="Arial"/>
          <w:lang w:val="en-US"/>
        </w:rPr>
        <w:t>sort</w:t>
      </w:r>
      <w:r w:rsidR="003D2202" w:rsidRPr="00CE4D22">
        <w:rPr>
          <w:rFonts w:ascii="Arial" w:hAnsi="Arial" w:cs="Arial"/>
          <w:lang w:val="en-US"/>
        </w:rPr>
        <w:t xml:space="preserve"> or in any other form to political parties or similar bodies. </w:t>
      </w:r>
    </w:p>
    <w:p w14:paraId="50F65B06" w14:textId="7E10D8B9" w:rsidR="009E1B35" w:rsidRPr="00CE4D22" w:rsidRDefault="009E1B35" w:rsidP="008A1B56">
      <w:pPr>
        <w:spacing w:after="0" w:line="276" w:lineRule="auto"/>
        <w:jc w:val="both"/>
        <w:rPr>
          <w:rFonts w:ascii="Arial" w:hAnsi="Arial" w:cs="Arial"/>
          <w:lang w:val="en-US"/>
        </w:rPr>
      </w:pPr>
    </w:p>
    <w:p w14:paraId="160EC5CE" w14:textId="77777777" w:rsidR="003F30FC" w:rsidRPr="00CE4D22" w:rsidRDefault="003F30FC" w:rsidP="008A1B56">
      <w:pPr>
        <w:spacing w:after="0" w:line="276" w:lineRule="auto"/>
        <w:jc w:val="both"/>
        <w:rPr>
          <w:rFonts w:ascii="Arial" w:hAnsi="Arial" w:cs="Arial"/>
          <w:b/>
          <w:sz w:val="32"/>
          <w:lang w:val="en-US"/>
        </w:rPr>
      </w:pPr>
    </w:p>
    <w:p w14:paraId="4FC73465" w14:textId="5A7FBF14" w:rsidR="001A1B0A" w:rsidRPr="00CE4D22" w:rsidRDefault="001A1B0A" w:rsidP="00503487">
      <w:pPr>
        <w:spacing w:after="0" w:line="276" w:lineRule="auto"/>
        <w:rPr>
          <w:rFonts w:ascii="Arial" w:hAnsi="Arial" w:cs="Arial"/>
          <w:b/>
          <w:sz w:val="40"/>
          <w:szCs w:val="38"/>
          <w:lang w:val="en-US"/>
        </w:rPr>
      </w:pPr>
      <w:r w:rsidRPr="00CE4D22">
        <w:rPr>
          <w:rFonts w:ascii="Arial" w:hAnsi="Arial" w:cs="Arial"/>
          <w:b/>
          <w:sz w:val="40"/>
          <w:szCs w:val="38"/>
          <w:lang w:val="en-US"/>
        </w:rPr>
        <w:t xml:space="preserve">4. </w:t>
      </w:r>
      <w:r w:rsidR="00DE12DA" w:rsidRPr="00CE4D22">
        <w:rPr>
          <w:rFonts w:ascii="Arial" w:hAnsi="Arial" w:cs="Arial"/>
          <w:b/>
          <w:sz w:val="40"/>
          <w:szCs w:val="38"/>
          <w:lang w:val="en-US"/>
        </w:rPr>
        <w:t xml:space="preserve">RESPECT </w:t>
      </w:r>
      <w:r w:rsidR="00A231E2" w:rsidRPr="00CE4D22">
        <w:rPr>
          <w:rFonts w:ascii="Arial" w:hAnsi="Arial" w:cs="Arial"/>
          <w:b/>
          <w:sz w:val="40"/>
          <w:szCs w:val="38"/>
          <w:lang w:val="en-US"/>
        </w:rPr>
        <w:t xml:space="preserve">FOR </w:t>
      </w:r>
      <w:r w:rsidR="00DE12DA" w:rsidRPr="00CE4D22">
        <w:rPr>
          <w:rFonts w:ascii="Arial" w:hAnsi="Arial" w:cs="Arial"/>
          <w:b/>
          <w:sz w:val="40"/>
          <w:szCs w:val="38"/>
          <w:lang w:val="en-US"/>
        </w:rPr>
        <w:t>HUMAN RIGHTS</w:t>
      </w:r>
    </w:p>
    <w:p w14:paraId="2831E840" w14:textId="77777777" w:rsidR="00B67DBE" w:rsidRPr="00CE4D22" w:rsidRDefault="00B67DBE" w:rsidP="00DE12DA">
      <w:pPr>
        <w:spacing w:after="0" w:line="276" w:lineRule="auto"/>
        <w:jc w:val="both"/>
        <w:rPr>
          <w:rFonts w:ascii="Arial" w:hAnsi="Arial" w:cs="Arial"/>
          <w:b/>
          <w:sz w:val="28"/>
          <w:u w:val="single"/>
          <w:lang w:val="en-US"/>
        </w:rPr>
      </w:pPr>
    </w:p>
    <w:p w14:paraId="1DA7A5C3" w14:textId="77777777" w:rsidR="00DE12DA" w:rsidRPr="00CE4D22" w:rsidRDefault="00B67DBE" w:rsidP="00DE12DA">
      <w:pPr>
        <w:spacing w:after="0" w:line="276" w:lineRule="auto"/>
        <w:jc w:val="both"/>
        <w:rPr>
          <w:rFonts w:ascii="Arial" w:hAnsi="Arial" w:cs="Arial"/>
          <w:b/>
          <w:sz w:val="32"/>
          <w:lang w:val="en-US"/>
        </w:rPr>
      </w:pPr>
      <w:r w:rsidRPr="00CE4D22">
        <w:rPr>
          <w:rFonts w:ascii="Arial" w:hAnsi="Arial" w:cs="Arial"/>
          <w:b/>
          <w:sz w:val="32"/>
          <w:lang w:val="en-US"/>
        </w:rPr>
        <w:t>Principal</w:t>
      </w:r>
      <w:r w:rsidR="00DE12DA" w:rsidRPr="00CE4D22">
        <w:rPr>
          <w:rFonts w:ascii="Arial" w:hAnsi="Arial" w:cs="Arial"/>
          <w:b/>
          <w:sz w:val="32"/>
          <w:lang w:val="en-US"/>
        </w:rPr>
        <w:t xml:space="preserve"> risks and </w:t>
      </w:r>
      <w:r w:rsidRPr="00CE4D22">
        <w:rPr>
          <w:rFonts w:ascii="Arial" w:hAnsi="Arial" w:cs="Arial"/>
          <w:b/>
          <w:sz w:val="32"/>
          <w:lang w:val="en-US"/>
        </w:rPr>
        <w:t>their management</w:t>
      </w:r>
    </w:p>
    <w:p w14:paraId="2459B50B" w14:textId="014E2E99" w:rsidR="001F7E77" w:rsidRPr="00CE4D22" w:rsidRDefault="001F7E77" w:rsidP="00B42593">
      <w:pPr>
        <w:spacing w:line="276" w:lineRule="auto"/>
        <w:jc w:val="both"/>
        <w:rPr>
          <w:rFonts w:ascii="Arial" w:hAnsi="Arial" w:cs="Arial"/>
          <w:szCs w:val="20"/>
          <w:lang w:val="en-US"/>
        </w:rPr>
      </w:pPr>
      <w:r w:rsidRPr="00CE4D22">
        <w:rPr>
          <w:rFonts w:ascii="Arial" w:hAnsi="Arial" w:cs="Arial"/>
          <w:szCs w:val="20"/>
          <w:lang w:val="en-US"/>
        </w:rPr>
        <w:t xml:space="preserve">INTERAMERICAN's concern is to ensure an ethical and fair work environment, based on meritocracy and equal opportunities for all. </w:t>
      </w:r>
      <w:r w:rsidR="00116663" w:rsidRPr="00CE4D22">
        <w:rPr>
          <w:rFonts w:ascii="Arial" w:hAnsi="Arial" w:cs="Arial"/>
          <w:szCs w:val="20"/>
          <w:lang w:val="en-US"/>
        </w:rPr>
        <w:t>In this context</w:t>
      </w:r>
      <w:r w:rsidRPr="00CE4D22">
        <w:rPr>
          <w:rFonts w:ascii="Arial" w:hAnsi="Arial" w:cs="Arial"/>
          <w:szCs w:val="20"/>
          <w:lang w:val="en-US"/>
        </w:rPr>
        <w:t xml:space="preserve">, the Company </w:t>
      </w:r>
      <w:r w:rsidR="00116663" w:rsidRPr="00CE4D22">
        <w:rPr>
          <w:rFonts w:ascii="Arial" w:hAnsi="Arial" w:cs="Arial"/>
          <w:szCs w:val="20"/>
          <w:lang w:val="en-US"/>
        </w:rPr>
        <w:t xml:space="preserve">is </w:t>
      </w:r>
      <w:r w:rsidRPr="00CE4D22">
        <w:rPr>
          <w:rFonts w:ascii="Arial" w:hAnsi="Arial" w:cs="Arial"/>
          <w:szCs w:val="20"/>
          <w:lang w:val="en-US"/>
        </w:rPr>
        <w:t xml:space="preserve">systematically acting to protect the rights of its people and other stakeholders, as well as to further improve corporate functions. </w:t>
      </w:r>
    </w:p>
    <w:p w14:paraId="70EF6C8C" w14:textId="3B7CE20E" w:rsidR="00116663" w:rsidRPr="00CE4D22" w:rsidRDefault="00B67DBE" w:rsidP="00116663">
      <w:pPr>
        <w:spacing w:line="276" w:lineRule="auto"/>
        <w:jc w:val="both"/>
        <w:rPr>
          <w:rFonts w:ascii="Arial" w:hAnsi="Arial" w:cs="Arial"/>
          <w:lang w:val="en-US"/>
        </w:rPr>
      </w:pPr>
      <w:r w:rsidRPr="00CE4D22">
        <w:rPr>
          <w:rFonts w:ascii="Arial" w:hAnsi="Arial" w:cs="Arial"/>
          <w:szCs w:val="20"/>
          <w:lang w:val="en-US"/>
        </w:rPr>
        <w:t>Overall,</w:t>
      </w:r>
      <w:r w:rsidR="00DE12DA" w:rsidRPr="00CE4D22">
        <w:rPr>
          <w:rFonts w:ascii="Arial" w:hAnsi="Arial" w:cs="Arial"/>
          <w:szCs w:val="20"/>
          <w:lang w:val="en-US"/>
        </w:rPr>
        <w:t xml:space="preserve"> human resources management </w:t>
      </w:r>
      <w:r w:rsidRPr="00CE4D22">
        <w:rPr>
          <w:rFonts w:ascii="Arial" w:hAnsi="Arial" w:cs="Arial"/>
          <w:szCs w:val="20"/>
          <w:lang w:val="en-US"/>
        </w:rPr>
        <w:t>is consistent with</w:t>
      </w:r>
      <w:r w:rsidR="00DE12DA" w:rsidRPr="00CE4D22">
        <w:rPr>
          <w:rFonts w:ascii="Arial" w:hAnsi="Arial" w:cs="Arial"/>
          <w:szCs w:val="20"/>
          <w:lang w:val="en-US"/>
        </w:rPr>
        <w:t xml:space="preserve"> </w:t>
      </w:r>
      <w:r w:rsidR="003C59FD" w:rsidRPr="00CE4D22">
        <w:rPr>
          <w:rFonts w:ascii="Arial" w:hAnsi="Arial" w:cs="Arial"/>
          <w:szCs w:val="20"/>
          <w:lang w:val="en-US"/>
        </w:rPr>
        <w:t>INTERAMERICAN</w:t>
      </w:r>
      <w:r w:rsidRPr="00CE4D22">
        <w:rPr>
          <w:rFonts w:ascii="Arial" w:hAnsi="Arial" w:cs="Arial"/>
          <w:szCs w:val="20"/>
          <w:lang w:val="en-US"/>
        </w:rPr>
        <w:t>’s</w:t>
      </w:r>
      <w:r w:rsidR="003C59FD" w:rsidRPr="00CE4D22">
        <w:rPr>
          <w:rFonts w:ascii="Arial" w:hAnsi="Arial" w:cs="Arial"/>
          <w:szCs w:val="20"/>
          <w:lang w:val="en-US"/>
        </w:rPr>
        <w:t xml:space="preserve"> </w:t>
      </w:r>
      <w:r w:rsidR="00DE12DA" w:rsidRPr="00CE4D22">
        <w:rPr>
          <w:rFonts w:ascii="Arial" w:hAnsi="Arial" w:cs="Arial"/>
          <w:szCs w:val="20"/>
          <w:lang w:val="en-US"/>
        </w:rPr>
        <w:t>principles and</w:t>
      </w:r>
      <w:r w:rsidR="003C59FD" w:rsidRPr="00CE4D22">
        <w:rPr>
          <w:rFonts w:ascii="Arial" w:hAnsi="Arial" w:cs="Arial"/>
          <w:szCs w:val="20"/>
          <w:lang w:val="en-US"/>
        </w:rPr>
        <w:t xml:space="preserve"> respective</w:t>
      </w:r>
      <w:r w:rsidR="00DE12DA" w:rsidRPr="00CE4D22">
        <w:rPr>
          <w:rFonts w:ascii="Arial" w:hAnsi="Arial" w:cs="Arial"/>
          <w:szCs w:val="20"/>
          <w:lang w:val="en-US"/>
        </w:rPr>
        <w:t xml:space="preserve"> values. The Company respects its people rights and dignity and is committed to create a working environment of mutual trust and respect, in which diversity is respected and is a true value.</w:t>
      </w:r>
      <w:r w:rsidR="00CD3560" w:rsidRPr="00CE4D22">
        <w:rPr>
          <w:rFonts w:ascii="Arial" w:hAnsi="Arial" w:cs="Arial"/>
          <w:szCs w:val="20"/>
          <w:lang w:val="en-US"/>
        </w:rPr>
        <w:t xml:space="preserve"> </w:t>
      </w:r>
      <w:r w:rsidR="00116663" w:rsidRPr="00CE4D22">
        <w:rPr>
          <w:rFonts w:ascii="Arial" w:hAnsi="Arial" w:cs="Arial"/>
          <w:szCs w:val="20"/>
          <w:lang w:val="en-US"/>
        </w:rPr>
        <w:t xml:space="preserve">The employees work collectively and are free to express their opinion and harness their talent. </w:t>
      </w:r>
      <w:r w:rsidR="00116663" w:rsidRPr="00CE4D22">
        <w:rPr>
          <w:rFonts w:ascii="Arial" w:hAnsi="Arial" w:cs="Arial"/>
          <w:lang w:val="en"/>
        </w:rPr>
        <w:t xml:space="preserve">In this way, multiple benefits are created for both employees and the Company. At the same time, the employee satisfaction index is improved as well as their </w:t>
      </w:r>
      <w:r w:rsidR="003D5443" w:rsidRPr="00CE4D22">
        <w:rPr>
          <w:rFonts w:ascii="Arial" w:hAnsi="Arial" w:cs="Arial"/>
          <w:lang w:val="en"/>
        </w:rPr>
        <w:t>efficiency</w:t>
      </w:r>
      <w:r w:rsidR="00116663" w:rsidRPr="00CE4D22">
        <w:rPr>
          <w:rFonts w:ascii="Arial" w:hAnsi="Arial" w:cs="Arial"/>
          <w:lang w:val="en"/>
        </w:rPr>
        <w:t>, while the</w:t>
      </w:r>
      <w:r w:rsidR="003D5443" w:rsidRPr="00CE4D22">
        <w:rPr>
          <w:rFonts w:ascii="Arial" w:hAnsi="Arial" w:cs="Arial"/>
          <w:lang w:val="en"/>
        </w:rPr>
        <w:t>y become aware of their</w:t>
      </w:r>
      <w:r w:rsidR="00116663" w:rsidRPr="00CE4D22">
        <w:rPr>
          <w:rFonts w:ascii="Arial" w:hAnsi="Arial" w:cs="Arial"/>
          <w:lang w:val="en"/>
        </w:rPr>
        <w:t xml:space="preserve"> shared responsibility for the </w:t>
      </w:r>
      <w:r w:rsidR="003D5443" w:rsidRPr="00CE4D22">
        <w:rPr>
          <w:rFonts w:ascii="Arial" w:hAnsi="Arial" w:cs="Arial"/>
          <w:lang w:val="en"/>
        </w:rPr>
        <w:t>impacts</w:t>
      </w:r>
      <w:r w:rsidR="00116663" w:rsidRPr="00CE4D22">
        <w:rPr>
          <w:rFonts w:ascii="Arial" w:hAnsi="Arial" w:cs="Arial"/>
          <w:lang w:val="en"/>
        </w:rPr>
        <w:t xml:space="preserve"> on Company's reputation.</w:t>
      </w:r>
    </w:p>
    <w:p w14:paraId="4AD85E53" w14:textId="5C3B48A3" w:rsidR="00203DC8" w:rsidRPr="00CE4D22" w:rsidRDefault="00CD3560" w:rsidP="00203DC8">
      <w:pPr>
        <w:spacing w:line="276" w:lineRule="auto"/>
        <w:jc w:val="both"/>
        <w:rPr>
          <w:rFonts w:ascii="Arial" w:hAnsi="Arial" w:cs="Arial"/>
          <w:szCs w:val="20"/>
          <w:lang w:val="en-US"/>
        </w:rPr>
      </w:pPr>
      <w:r w:rsidRPr="00CE4D22">
        <w:rPr>
          <w:rFonts w:ascii="Arial" w:hAnsi="Arial" w:cs="Arial"/>
          <w:szCs w:val="20"/>
          <w:lang w:val="en-US"/>
        </w:rPr>
        <w:t xml:space="preserve">INTERAMERICAN </w:t>
      </w:r>
      <w:r w:rsidR="00116663" w:rsidRPr="00CE4D22">
        <w:rPr>
          <w:rFonts w:ascii="Arial" w:hAnsi="Arial" w:cs="Arial"/>
          <w:szCs w:val="20"/>
          <w:lang w:val="en-US"/>
        </w:rPr>
        <w:t xml:space="preserve">recognizes the risk of </w:t>
      </w:r>
      <w:r w:rsidR="003D5443" w:rsidRPr="00CE4D22">
        <w:rPr>
          <w:rFonts w:ascii="Arial" w:hAnsi="Arial" w:cs="Arial"/>
          <w:szCs w:val="20"/>
          <w:lang w:val="en-US"/>
        </w:rPr>
        <w:t>the occurrence</w:t>
      </w:r>
      <w:r w:rsidR="00116663" w:rsidRPr="00CE4D22">
        <w:rPr>
          <w:rFonts w:ascii="Arial" w:hAnsi="Arial" w:cs="Arial"/>
          <w:szCs w:val="20"/>
          <w:lang w:val="en-US"/>
        </w:rPr>
        <w:t xml:space="preserve"> </w:t>
      </w:r>
      <w:r w:rsidR="003D5443" w:rsidRPr="00CE4D22">
        <w:rPr>
          <w:rFonts w:ascii="Arial" w:hAnsi="Arial" w:cs="Arial"/>
          <w:szCs w:val="20"/>
          <w:lang w:val="en-US"/>
        </w:rPr>
        <w:t xml:space="preserve">of a </w:t>
      </w:r>
      <w:r w:rsidR="00116663" w:rsidRPr="00CE4D22">
        <w:rPr>
          <w:rFonts w:ascii="Arial" w:hAnsi="Arial" w:cs="Arial"/>
          <w:szCs w:val="20"/>
          <w:lang w:val="en-US"/>
        </w:rPr>
        <w:t>human rights</w:t>
      </w:r>
      <w:r w:rsidR="003D5443" w:rsidRPr="00CE4D22">
        <w:rPr>
          <w:rFonts w:ascii="Arial" w:hAnsi="Arial" w:cs="Arial"/>
          <w:szCs w:val="20"/>
          <w:lang w:val="en-US"/>
        </w:rPr>
        <w:t xml:space="preserve"> violation incident</w:t>
      </w:r>
      <w:r w:rsidR="00116663" w:rsidRPr="00CE4D22">
        <w:rPr>
          <w:rFonts w:ascii="Arial" w:hAnsi="Arial" w:cs="Arial"/>
          <w:szCs w:val="20"/>
          <w:lang w:val="en-US"/>
        </w:rPr>
        <w:t xml:space="preserve"> both within the Company, </w:t>
      </w:r>
      <w:r w:rsidR="00203DC8" w:rsidRPr="00CE4D22">
        <w:rPr>
          <w:rFonts w:ascii="Arial" w:hAnsi="Arial" w:cs="Arial"/>
          <w:szCs w:val="20"/>
          <w:lang w:val="en-US"/>
        </w:rPr>
        <w:t>and its business partners and suppliers which can be linked to its operations.</w:t>
      </w:r>
      <w:r w:rsidR="00116663" w:rsidRPr="00CE4D22">
        <w:rPr>
          <w:rFonts w:ascii="Arial" w:hAnsi="Arial" w:cs="Arial"/>
          <w:szCs w:val="20"/>
          <w:lang w:val="en-US"/>
        </w:rPr>
        <w:t xml:space="preserve"> </w:t>
      </w:r>
      <w:r w:rsidR="00203DC8" w:rsidRPr="00CE4D22">
        <w:rPr>
          <w:rFonts w:ascii="Arial" w:hAnsi="Arial" w:cs="Arial"/>
          <w:szCs w:val="20"/>
          <w:lang w:val="en-US"/>
        </w:rPr>
        <w:t xml:space="preserve"> </w:t>
      </w:r>
    </w:p>
    <w:p w14:paraId="1EADD880" w14:textId="695E8861" w:rsidR="00203DC8" w:rsidRPr="00CE4D22" w:rsidRDefault="00203DC8" w:rsidP="00203DC8">
      <w:pPr>
        <w:spacing w:line="276" w:lineRule="auto"/>
        <w:jc w:val="both"/>
        <w:rPr>
          <w:rFonts w:ascii="Arial" w:hAnsi="Arial" w:cs="Arial"/>
          <w:lang w:val="en-US"/>
        </w:rPr>
      </w:pPr>
      <w:r w:rsidRPr="00CE4D22">
        <w:rPr>
          <w:rFonts w:ascii="Arial" w:hAnsi="Arial" w:cs="Arial"/>
          <w:lang w:val="en"/>
        </w:rPr>
        <w:t xml:space="preserve">The responsible Company </w:t>
      </w:r>
      <w:r w:rsidR="003D5443" w:rsidRPr="00CE4D22">
        <w:rPr>
          <w:rFonts w:ascii="Arial" w:hAnsi="Arial" w:cs="Arial"/>
          <w:lang w:val="en"/>
        </w:rPr>
        <w:t>behaviour</w:t>
      </w:r>
      <w:r w:rsidRPr="00CE4D22">
        <w:rPr>
          <w:rFonts w:ascii="Arial" w:hAnsi="Arial" w:cs="Arial"/>
          <w:lang w:val="en"/>
        </w:rPr>
        <w:t xml:space="preserve"> and operation in relation to human rights at work, furthermore ensures its course towards Sustainable Development.</w:t>
      </w:r>
    </w:p>
    <w:p w14:paraId="2CA07F62" w14:textId="31D66D20" w:rsidR="00203DC8" w:rsidRPr="00CE4D22" w:rsidRDefault="00203DC8" w:rsidP="00CD3560">
      <w:pPr>
        <w:spacing w:line="276" w:lineRule="auto"/>
        <w:jc w:val="both"/>
        <w:rPr>
          <w:rFonts w:ascii="Arial" w:hAnsi="Arial" w:cs="Arial"/>
          <w:szCs w:val="20"/>
          <w:lang w:val="en-US"/>
        </w:rPr>
      </w:pPr>
      <w:r w:rsidRPr="00CE4D22">
        <w:rPr>
          <w:rFonts w:ascii="Arial" w:hAnsi="Arial" w:cs="Arial"/>
          <w:szCs w:val="20"/>
          <w:lang w:val="en-US"/>
        </w:rPr>
        <w:t xml:space="preserve">It has also recognized the risk of </w:t>
      </w:r>
      <w:r w:rsidR="009D6003" w:rsidRPr="00CE4D22">
        <w:rPr>
          <w:rFonts w:ascii="Arial" w:hAnsi="Arial" w:cs="Arial"/>
          <w:szCs w:val="20"/>
          <w:lang w:val="en-US"/>
        </w:rPr>
        <w:t>employees’</w:t>
      </w:r>
      <w:r w:rsidR="003D5443" w:rsidRPr="00CE4D22">
        <w:rPr>
          <w:rFonts w:ascii="Arial" w:hAnsi="Arial" w:cs="Arial"/>
          <w:szCs w:val="20"/>
          <w:lang w:val="en-US"/>
        </w:rPr>
        <w:t xml:space="preserve"> privacy violation </w:t>
      </w:r>
      <w:r w:rsidRPr="00CE4D22">
        <w:rPr>
          <w:rFonts w:ascii="Arial" w:hAnsi="Arial" w:cs="Arial"/>
          <w:szCs w:val="20"/>
          <w:lang w:val="en-US"/>
        </w:rPr>
        <w:t>and other stakeholders and it has therefore developed the policies outlined in the "Due diligence policies and other policies" section.</w:t>
      </w:r>
    </w:p>
    <w:p w14:paraId="7A019E45" w14:textId="77777777" w:rsidR="00DE12DA" w:rsidRPr="00CE4D22" w:rsidRDefault="00DE12DA" w:rsidP="008A1B56">
      <w:pPr>
        <w:spacing w:after="0" w:line="276" w:lineRule="auto"/>
        <w:jc w:val="both"/>
        <w:rPr>
          <w:rFonts w:ascii="Arial" w:hAnsi="Arial" w:cs="Arial"/>
          <w:b/>
          <w:sz w:val="24"/>
          <w:lang w:val="en-US"/>
        </w:rPr>
      </w:pPr>
    </w:p>
    <w:p w14:paraId="2B21C570" w14:textId="36F9054F" w:rsidR="00B16007" w:rsidRPr="00CE4D22" w:rsidRDefault="002015F0" w:rsidP="00CE4D22">
      <w:pPr>
        <w:spacing w:after="0" w:line="276" w:lineRule="auto"/>
        <w:jc w:val="both"/>
        <w:rPr>
          <w:rFonts w:ascii="Arial" w:hAnsi="Arial" w:cs="Arial"/>
          <w:b/>
          <w:sz w:val="32"/>
          <w:lang w:val="en-US"/>
        </w:rPr>
      </w:pPr>
      <w:r w:rsidRPr="00CE4D22">
        <w:rPr>
          <w:rFonts w:ascii="Arial" w:hAnsi="Arial" w:cs="Arial"/>
          <w:b/>
          <w:sz w:val="32"/>
          <w:lang w:val="en-US"/>
        </w:rPr>
        <w:t>Due diligence and other policies</w:t>
      </w:r>
    </w:p>
    <w:p w14:paraId="49A023A4" w14:textId="77777777" w:rsidR="002422E6" w:rsidRPr="00CE4D22" w:rsidRDefault="002422E6" w:rsidP="008A1B56">
      <w:pPr>
        <w:spacing w:after="0" w:line="276" w:lineRule="auto"/>
        <w:ind w:right="-58"/>
        <w:jc w:val="both"/>
        <w:rPr>
          <w:rFonts w:ascii="Arial" w:hAnsi="Arial" w:cs="Arial"/>
          <w:b/>
          <w:szCs w:val="20"/>
          <w:lang w:val="en-US"/>
        </w:rPr>
      </w:pPr>
    </w:p>
    <w:p w14:paraId="1F842F22" w14:textId="77777777" w:rsidR="00015321" w:rsidRPr="00CE4D22" w:rsidRDefault="00015321" w:rsidP="008A1B56">
      <w:pPr>
        <w:spacing w:after="0" w:line="276" w:lineRule="auto"/>
        <w:ind w:right="-58"/>
        <w:jc w:val="both"/>
        <w:rPr>
          <w:rFonts w:ascii="Arial" w:hAnsi="Arial" w:cs="Arial"/>
          <w:b/>
          <w:sz w:val="24"/>
          <w:szCs w:val="20"/>
          <w:lang w:val="en-US"/>
        </w:rPr>
      </w:pPr>
      <w:r w:rsidRPr="00CE4D22">
        <w:rPr>
          <w:rFonts w:ascii="Arial" w:hAnsi="Arial" w:cs="Arial"/>
          <w:b/>
          <w:sz w:val="24"/>
          <w:szCs w:val="20"/>
          <w:lang w:val="en-US"/>
        </w:rPr>
        <w:t>Code of Ethics</w:t>
      </w:r>
    </w:p>
    <w:p w14:paraId="761F0AE0" w14:textId="59FC8D08" w:rsidR="003D5443" w:rsidRPr="00CE4D22" w:rsidRDefault="007E20CD" w:rsidP="001669D7">
      <w:pPr>
        <w:spacing w:after="0" w:line="276" w:lineRule="auto"/>
        <w:ind w:right="-58"/>
        <w:jc w:val="both"/>
        <w:rPr>
          <w:rFonts w:ascii="Arial" w:hAnsi="Arial" w:cs="Arial"/>
          <w:lang w:val="en-US"/>
        </w:rPr>
      </w:pPr>
      <w:r w:rsidRPr="00CE4D22">
        <w:rPr>
          <w:rFonts w:ascii="Arial" w:hAnsi="Arial" w:cs="Arial"/>
          <w:lang w:val="en-US"/>
        </w:rPr>
        <w:t xml:space="preserve">The Code of </w:t>
      </w:r>
      <w:r w:rsidR="003C59FD" w:rsidRPr="00CE4D22">
        <w:rPr>
          <w:rFonts w:ascii="Arial" w:hAnsi="Arial" w:cs="Arial"/>
          <w:lang w:val="en-US"/>
        </w:rPr>
        <w:t>Ethics that</w:t>
      </w:r>
      <w:r w:rsidRPr="00CE4D22">
        <w:rPr>
          <w:rFonts w:ascii="Arial" w:hAnsi="Arial" w:cs="Arial"/>
          <w:lang w:val="en-US"/>
        </w:rPr>
        <w:t xml:space="preserve"> is being established and implemented by the Company</w:t>
      </w:r>
      <w:r w:rsidR="003C59FD" w:rsidRPr="00CE4D22">
        <w:rPr>
          <w:rFonts w:ascii="Arial" w:hAnsi="Arial" w:cs="Arial"/>
          <w:lang w:val="en-US"/>
        </w:rPr>
        <w:t>,</w:t>
      </w:r>
      <w:r w:rsidRPr="00CE4D22">
        <w:rPr>
          <w:rFonts w:ascii="Arial" w:hAnsi="Arial" w:cs="Arial"/>
          <w:lang w:val="en-US"/>
        </w:rPr>
        <w:t xml:space="preserve"> sets out the conduct rules th</w:t>
      </w:r>
      <w:r w:rsidR="001669D7">
        <w:rPr>
          <w:rFonts w:ascii="Arial" w:hAnsi="Arial" w:cs="Arial"/>
          <w:lang w:val="en-US"/>
        </w:rPr>
        <w:t>at all employees must abide by.</w:t>
      </w:r>
    </w:p>
    <w:p w14:paraId="4A004960" w14:textId="77777777" w:rsidR="001669D7" w:rsidRDefault="001669D7" w:rsidP="003D5443">
      <w:pPr>
        <w:spacing w:after="0" w:line="276" w:lineRule="auto"/>
        <w:ind w:right="-58"/>
        <w:jc w:val="both"/>
        <w:rPr>
          <w:rFonts w:ascii="Arial" w:hAnsi="Arial" w:cs="Arial"/>
          <w:lang w:val="en-US"/>
        </w:rPr>
      </w:pPr>
    </w:p>
    <w:p w14:paraId="40EA13AE" w14:textId="07EC548E" w:rsidR="001669D7" w:rsidRPr="0075001B" w:rsidRDefault="001669D7" w:rsidP="001669D7">
      <w:pPr>
        <w:spacing w:after="0" w:line="276" w:lineRule="auto"/>
        <w:ind w:right="-58"/>
        <w:jc w:val="both"/>
        <w:rPr>
          <w:rFonts w:ascii="Arial" w:hAnsi="Arial" w:cs="Arial"/>
          <w:lang w:val="en-US"/>
        </w:rPr>
      </w:pPr>
      <w:r w:rsidRPr="0075001B">
        <w:rPr>
          <w:rFonts w:ascii="Arial" w:hAnsi="Arial" w:cs="Arial"/>
          <w:lang w:val="en-US"/>
        </w:rPr>
        <w:t>This Code is based on five Corporate Values: Integrity, Innovation, Respect, Teamwork and Responsibility. Based on these five values, we have co-molded with our employees the principles and behaviors that must govern the everyday working life of all of us. The Code contains guidelines for the following chapters:</w:t>
      </w:r>
    </w:p>
    <w:p w14:paraId="6F01E0C9" w14:textId="16E2C082" w:rsidR="001669D7" w:rsidRPr="0075001B" w:rsidRDefault="001669D7" w:rsidP="001669D7">
      <w:pPr>
        <w:pStyle w:val="ListParagraph"/>
        <w:numPr>
          <w:ilvl w:val="0"/>
          <w:numId w:val="18"/>
        </w:numPr>
        <w:spacing w:after="0" w:line="276" w:lineRule="auto"/>
        <w:ind w:right="-58"/>
        <w:jc w:val="both"/>
        <w:rPr>
          <w:rFonts w:ascii="Arial" w:hAnsi="Arial" w:cs="Arial"/>
          <w:lang w:val="en-US"/>
        </w:rPr>
      </w:pPr>
      <w:r w:rsidRPr="0075001B">
        <w:rPr>
          <w:rFonts w:ascii="Arial" w:hAnsi="Arial" w:cs="Arial"/>
          <w:lang w:val="en-US"/>
        </w:rPr>
        <w:t>Cooperation (unwanted behavior, employee privacy).</w:t>
      </w:r>
    </w:p>
    <w:p w14:paraId="36197269" w14:textId="3C0DE168" w:rsidR="001669D7" w:rsidRPr="0075001B" w:rsidRDefault="001669D7" w:rsidP="001669D7">
      <w:pPr>
        <w:pStyle w:val="ListParagraph"/>
        <w:numPr>
          <w:ilvl w:val="0"/>
          <w:numId w:val="18"/>
        </w:numPr>
        <w:spacing w:after="0" w:line="276" w:lineRule="auto"/>
        <w:ind w:right="-58"/>
        <w:jc w:val="both"/>
        <w:rPr>
          <w:rFonts w:ascii="Arial" w:hAnsi="Arial" w:cs="Arial"/>
          <w:lang w:val="en-US"/>
        </w:rPr>
      </w:pPr>
      <w:r w:rsidRPr="0075001B">
        <w:rPr>
          <w:rFonts w:ascii="Arial" w:hAnsi="Arial" w:cs="Arial"/>
          <w:lang w:val="en-US"/>
        </w:rPr>
        <w:t>Handling of commercial information and resources (computer facilities, clean desk and screen policy, responsible use of social media).</w:t>
      </w:r>
    </w:p>
    <w:p w14:paraId="0946F57F" w14:textId="572287B0" w:rsidR="001669D7" w:rsidRPr="0075001B" w:rsidRDefault="001669D7" w:rsidP="001669D7">
      <w:pPr>
        <w:pStyle w:val="ListParagraph"/>
        <w:numPr>
          <w:ilvl w:val="0"/>
          <w:numId w:val="18"/>
        </w:numPr>
        <w:spacing w:after="0" w:line="276" w:lineRule="auto"/>
        <w:ind w:right="-58"/>
        <w:jc w:val="both"/>
        <w:rPr>
          <w:rFonts w:ascii="Arial" w:hAnsi="Arial" w:cs="Arial"/>
          <w:lang w:val="en-US"/>
        </w:rPr>
      </w:pPr>
      <w:r w:rsidRPr="0075001B">
        <w:rPr>
          <w:rFonts w:ascii="Arial" w:hAnsi="Arial" w:cs="Arial"/>
          <w:lang w:val="en-US"/>
        </w:rPr>
        <w:t>Addressing conflicts of interest (dealing with "Focus on customer interest", accepting and offering gifts, additional employment, unjustified favoritism, compliance with competition).</w:t>
      </w:r>
    </w:p>
    <w:p w14:paraId="1B5AC8AD" w14:textId="718E5B05" w:rsidR="001669D7" w:rsidRPr="0075001B" w:rsidRDefault="001669D7" w:rsidP="001669D7">
      <w:pPr>
        <w:pStyle w:val="ListParagraph"/>
        <w:numPr>
          <w:ilvl w:val="0"/>
          <w:numId w:val="18"/>
        </w:numPr>
        <w:spacing w:after="0" w:line="276" w:lineRule="auto"/>
        <w:ind w:right="-58"/>
        <w:jc w:val="both"/>
        <w:rPr>
          <w:rFonts w:ascii="Arial" w:hAnsi="Arial" w:cs="Arial"/>
          <w:lang w:val="en-US"/>
        </w:rPr>
      </w:pPr>
      <w:r w:rsidRPr="0075001B">
        <w:rPr>
          <w:rFonts w:ascii="Arial" w:hAnsi="Arial" w:cs="Arial"/>
          <w:lang w:val="en-US"/>
        </w:rPr>
        <w:t>Incident management (aggression and threats, Emergency procedures).</w:t>
      </w:r>
    </w:p>
    <w:p w14:paraId="6617C8B2" w14:textId="77777777" w:rsidR="001669D7" w:rsidRPr="0075001B" w:rsidRDefault="001669D7" w:rsidP="003D5443">
      <w:pPr>
        <w:spacing w:after="0" w:line="276" w:lineRule="auto"/>
        <w:ind w:right="-58"/>
        <w:jc w:val="both"/>
        <w:rPr>
          <w:rFonts w:ascii="Arial" w:hAnsi="Arial" w:cs="Arial"/>
          <w:lang w:val="en-US"/>
        </w:rPr>
      </w:pPr>
    </w:p>
    <w:p w14:paraId="3C0434CA" w14:textId="77777777" w:rsidR="001669D7" w:rsidRPr="0075001B" w:rsidRDefault="001669D7" w:rsidP="003D5443">
      <w:pPr>
        <w:spacing w:after="0" w:line="276" w:lineRule="auto"/>
        <w:ind w:right="-58"/>
        <w:jc w:val="both"/>
        <w:rPr>
          <w:rFonts w:ascii="Arial" w:hAnsi="Arial" w:cs="Arial"/>
          <w:lang w:val="en-US"/>
        </w:rPr>
      </w:pPr>
    </w:p>
    <w:p w14:paraId="1FF1256B" w14:textId="63C9490C" w:rsidR="003D5443" w:rsidRPr="00CE4D22" w:rsidRDefault="003D5443" w:rsidP="003D5443">
      <w:pPr>
        <w:spacing w:after="0" w:line="276" w:lineRule="auto"/>
        <w:ind w:right="-58"/>
        <w:jc w:val="both"/>
        <w:rPr>
          <w:rFonts w:ascii="Arial" w:hAnsi="Arial" w:cs="Arial"/>
          <w:lang w:val="en-US"/>
        </w:rPr>
      </w:pPr>
      <w:r w:rsidRPr="0075001B">
        <w:rPr>
          <w:rFonts w:ascii="Arial" w:hAnsi="Arial" w:cs="Arial"/>
          <w:lang w:val="en-US"/>
        </w:rPr>
        <w:t xml:space="preserve">The responsibility for the Code implementation lies within the Board of Directors. Any potential breach and attempt to conceal it, must be reported to the Risk Management Division, and are </w:t>
      </w:r>
      <w:r w:rsidRPr="0075001B">
        <w:rPr>
          <w:rFonts w:ascii="Arial" w:hAnsi="Arial" w:cs="Arial"/>
          <w:lang w:val="en-US"/>
        </w:rPr>
        <w:lastRenderedPageBreak/>
        <w:t>subject to thorough investigation. If the accusations/reports are proved justified, sanctions can potentially be imposed: ranging from a simple recommendation to an employment contract termination.</w:t>
      </w:r>
    </w:p>
    <w:p w14:paraId="56CE982F" w14:textId="77777777" w:rsidR="00BC72B8" w:rsidRPr="00CE4D22" w:rsidRDefault="00BC72B8" w:rsidP="007E20CD">
      <w:pPr>
        <w:spacing w:after="0" w:line="276" w:lineRule="auto"/>
        <w:ind w:right="-58"/>
        <w:jc w:val="both"/>
        <w:rPr>
          <w:rFonts w:ascii="Arial" w:hAnsi="Arial" w:cs="Arial"/>
          <w:lang w:val="en-US"/>
        </w:rPr>
      </w:pPr>
    </w:p>
    <w:p w14:paraId="06BFCDB3" w14:textId="77777777" w:rsidR="00660A9C" w:rsidRPr="00CE4D22" w:rsidRDefault="00660A9C" w:rsidP="007E20CD">
      <w:pPr>
        <w:spacing w:after="0" w:line="276" w:lineRule="auto"/>
        <w:ind w:right="-58"/>
        <w:jc w:val="both"/>
        <w:rPr>
          <w:rFonts w:ascii="Arial" w:hAnsi="Arial" w:cs="Arial"/>
          <w:lang w:val="en-US"/>
        </w:rPr>
      </w:pPr>
    </w:p>
    <w:p w14:paraId="0742F16C" w14:textId="77777777" w:rsidR="00660A9C" w:rsidRPr="0075001B" w:rsidRDefault="00660A9C" w:rsidP="00660A9C">
      <w:pPr>
        <w:spacing w:after="0" w:line="276" w:lineRule="auto"/>
        <w:ind w:right="-58"/>
        <w:jc w:val="both"/>
        <w:rPr>
          <w:rFonts w:ascii="Arial" w:hAnsi="Arial" w:cs="Arial"/>
          <w:b/>
          <w:sz w:val="24"/>
          <w:szCs w:val="20"/>
          <w:lang w:val="en-US"/>
        </w:rPr>
      </w:pPr>
      <w:r w:rsidRPr="0075001B">
        <w:rPr>
          <w:rFonts w:ascii="Arial" w:hAnsi="Arial" w:cs="Arial"/>
          <w:b/>
          <w:sz w:val="24"/>
          <w:szCs w:val="20"/>
          <w:lang w:val="en-US"/>
        </w:rPr>
        <w:t>Fair treatment</w:t>
      </w:r>
    </w:p>
    <w:p w14:paraId="2E3461DA" w14:textId="02FEDA5A" w:rsidR="00660A9C" w:rsidRPr="0075001B" w:rsidRDefault="001669D7" w:rsidP="00660A9C">
      <w:pPr>
        <w:spacing w:after="0" w:line="276" w:lineRule="auto"/>
        <w:ind w:right="-58"/>
        <w:jc w:val="both"/>
        <w:rPr>
          <w:rFonts w:ascii="Arial" w:hAnsi="Arial" w:cs="Arial"/>
          <w:lang w:val="en-US"/>
        </w:rPr>
      </w:pPr>
      <w:r w:rsidRPr="0075001B">
        <w:rPr>
          <w:rFonts w:ascii="Arial" w:hAnsi="Arial" w:cs="Arial"/>
          <w:lang w:val="en-US"/>
        </w:rPr>
        <w:t>Respect</w:t>
      </w:r>
      <w:r w:rsidR="00660A9C" w:rsidRPr="0075001B">
        <w:rPr>
          <w:rFonts w:ascii="Arial" w:hAnsi="Arial" w:cs="Arial"/>
          <w:lang w:val="en-US"/>
        </w:rPr>
        <w:t xml:space="preserve"> is one of the most important INTERAMERICAN values. Within this framework, the Company behaves with respect towards its customers, employees, </w:t>
      </w:r>
      <w:r w:rsidR="003C59FD" w:rsidRPr="0075001B">
        <w:rPr>
          <w:rFonts w:ascii="Arial" w:hAnsi="Arial" w:cs="Arial"/>
          <w:lang w:val="en-US"/>
        </w:rPr>
        <w:t>partners</w:t>
      </w:r>
      <w:r w:rsidR="00660A9C" w:rsidRPr="0075001B">
        <w:rPr>
          <w:rFonts w:ascii="Arial" w:hAnsi="Arial" w:cs="Arial"/>
          <w:lang w:val="en-US"/>
        </w:rPr>
        <w:t xml:space="preserve"> and suppliers</w:t>
      </w:r>
      <w:r w:rsidRPr="0075001B">
        <w:rPr>
          <w:rFonts w:ascii="Arial" w:hAnsi="Arial" w:cs="Arial"/>
          <w:lang w:val="en-US"/>
        </w:rPr>
        <w:t xml:space="preserve"> and treats them all equally</w:t>
      </w:r>
      <w:r w:rsidR="00660A9C" w:rsidRPr="0075001B">
        <w:rPr>
          <w:rFonts w:ascii="Arial" w:hAnsi="Arial" w:cs="Arial"/>
          <w:lang w:val="en-US"/>
        </w:rPr>
        <w:t xml:space="preserve">. For the Company, fair treatment and respect in practice means treating everyone morally and objectively, without misusing information, misinterpreting or even concealing data deliberate. At the same time, it means guaranteeing equal opportunities for employees </w:t>
      </w:r>
      <w:r w:rsidR="009D6003" w:rsidRPr="0075001B">
        <w:rPr>
          <w:rFonts w:ascii="Arial" w:hAnsi="Arial" w:cs="Arial"/>
          <w:lang w:val="en-US"/>
        </w:rPr>
        <w:t>based on</w:t>
      </w:r>
      <w:r w:rsidR="00660A9C" w:rsidRPr="0075001B">
        <w:rPr>
          <w:rFonts w:ascii="Arial" w:hAnsi="Arial" w:cs="Arial"/>
          <w:lang w:val="en-US"/>
        </w:rPr>
        <w:t xml:space="preserve"> strict professional criteria, as well as creating a working environment free of discrimination or harassment of any kind.</w:t>
      </w:r>
    </w:p>
    <w:p w14:paraId="51684159" w14:textId="77777777" w:rsidR="00906B9E" w:rsidRPr="0075001B" w:rsidRDefault="00906B9E" w:rsidP="00660A9C">
      <w:pPr>
        <w:spacing w:after="0" w:line="276" w:lineRule="auto"/>
        <w:ind w:right="-58"/>
        <w:jc w:val="both"/>
        <w:rPr>
          <w:rFonts w:ascii="Arial" w:hAnsi="Arial" w:cs="Arial"/>
          <w:lang w:val="en-US"/>
        </w:rPr>
      </w:pPr>
    </w:p>
    <w:p w14:paraId="378226F2" w14:textId="4437D175" w:rsidR="00203DC8" w:rsidRPr="0075001B" w:rsidRDefault="00203DC8" w:rsidP="00203DC8">
      <w:pPr>
        <w:spacing w:after="0" w:line="276" w:lineRule="auto"/>
        <w:ind w:right="-58"/>
        <w:jc w:val="both"/>
        <w:rPr>
          <w:rFonts w:ascii="Arial" w:hAnsi="Arial" w:cs="Arial"/>
          <w:lang w:val="en-US"/>
        </w:rPr>
      </w:pPr>
      <w:r w:rsidRPr="0075001B">
        <w:rPr>
          <w:rFonts w:ascii="Arial" w:hAnsi="Arial" w:cs="Arial"/>
          <w:lang w:val="en"/>
        </w:rPr>
        <w:t xml:space="preserve">The Company respects and supports the internationally proclaimed human rights and strictly enforces national and </w:t>
      </w:r>
      <w:r w:rsidR="003D5443" w:rsidRPr="0075001B">
        <w:rPr>
          <w:rFonts w:ascii="Arial" w:hAnsi="Arial" w:cs="Arial"/>
          <w:lang w:val="en"/>
        </w:rPr>
        <w:t>e</w:t>
      </w:r>
      <w:r w:rsidRPr="0075001B">
        <w:rPr>
          <w:rFonts w:ascii="Arial" w:hAnsi="Arial" w:cs="Arial"/>
          <w:lang w:val="en"/>
        </w:rPr>
        <w:t xml:space="preserve">uropean legislation while endorsing the Declaration on Diversity </w:t>
      </w:r>
      <w:r w:rsidR="009D6003" w:rsidRPr="0075001B">
        <w:rPr>
          <w:rFonts w:ascii="Arial" w:hAnsi="Arial" w:cs="Arial"/>
          <w:lang w:val="en"/>
        </w:rPr>
        <w:t>to</w:t>
      </w:r>
      <w:r w:rsidRPr="0075001B">
        <w:rPr>
          <w:rFonts w:ascii="Arial" w:hAnsi="Arial" w:cs="Arial"/>
          <w:lang w:val="en"/>
        </w:rPr>
        <w:t xml:space="preserve"> further </w:t>
      </w:r>
      <w:r w:rsidR="003D5443" w:rsidRPr="0075001B">
        <w:rPr>
          <w:rFonts w:ascii="Arial" w:hAnsi="Arial" w:cs="Arial"/>
          <w:lang w:val="en"/>
        </w:rPr>
        <w:t>diffuse</w:t>
      </w:r>
      <w:r w:rsidRPr="0075001B">
        <w:rPr>
          <w:rFonts w:ascii="Arial" w:hAnsi="Arial" w:cs="Arial"/>
          <w:lang w:val="en"/>
        </w:rPr>
        <w:t xml:space="preserve"> the need to defend human rights.</w:t>
      </w:r>
      <w:r w:rsidR="009D6003" w:rsidRPr="0075001B">
        <w:rPr>
          <w:rFonts w:ascii="Arial" w:hAnsi="Arial" w:cs="Arial"/>
          <w:lang w:val="en"/>
        </w:rPr>
        <w:t xml:space="preserve"> </w:t>
      </w:r>
      <w:r w:rsidRPr="0075001B">
        <w:rPr>
          <w:rFonts w:ascii="Arial" w:hAnsi="Arial" w:cs="Arial"/>
          <w:lang w:val="en"/>
        </w:rPr>
        <w:t>In this context, the Company opposes any form of child or forced labor and takes the necessary measures to combat it.</w:t>
      </w:r>
    </w:p>
    <w:p w14:paraId="61CD8C0C" w14:textId="77777777" w:rsidR="00906B9E" w:rsidRPr="0075001B" w:rsidRDefault="00906B9E" w:rsidP="00906B9E">
      <w:pPr>
        <w:spacing w:after="0" w:line="276" w:lineRule="auto"/>
        <w:ind w:right="-58"/>
        <w:jc w:val="both"/>
        <w:rPr>
          <w:rFonts w:ascii="Arial" w:hAnsi="Arial" w:cs="Arial"/>
          <w:lang w:val="en-US"/>
        </w:rPr>
      </w:pPr>
    </w:p>
    <w:p w14:paraId="1E39B0F8" w14:textId="6872690A" w:rsidR="00906B9E" w:rsidRPr="0075001B" w:rsidRDefault="00203DC8" w:rsidP="00906B9E">
      <w:pPr>
        <w:spacing w:after="0" w:line="276" w:lineRule="auto"/>
        <w:ind w:right="-58"/>
        <w:jc w:val="both"/>
        <w:rPr>
          <w:rFonts w:ascii="Arial" w:hAnsi="Arial" w:cs="Arial"/>
          <w:b/>
          <w:sz w:val="24"/>
          <w:szCs w:val="20"/>
          <w:lang w:val="en-US"/>
        </w:rPr>
      </w:pPr>
      <w:r w:rsidRPr="0075001B">
        <w:rPr>
          <w:rFonts w:ascii="Arial" w:hAnsi="Arial" w:cs="Arial"/>
          <w:b/>
          <w:sz w:val="24"/>
          <w:szCs w:val="20"/>
          <w:lang w:val="en-US"/>
        </w:rPr>
        <w:t xml:space="preserve">Equal Opportunities </w:t>
      </w:r>
    </w:p>
    <w:p w14:paraId="251787CC" w14:textId="37A7720C" w:rsidR="00203DC8" w:rsidRPr="0075001B" w:rsidRDefault="00203DC8" w:rsidP="00203DC8">
      <w:pPr>
        <w:spacing w:after="0" w:line="276" w:lineRule="auto"/>
        <w:ind w:right="-58"/>
        <w:jc w:val="both"/>
        <w:rPr>
          <w:rFonts w:ascii="Arial" w:hAnsi="Arial" w:cs="Arial"/>
          <w:lang w:val="en-US"/>
        </w:rPr>
      </w:pPr>
      <w:r w:rsidRPr="0075001B">
        <w:rPr>
          <w:rFonts w:ascii="Arial" w:hAnsi="Arial" w:cs="Arial"/>
          <w:lang w:val="en"/>
        </w:rPr>
        <w:t xml:space="preserve">The </w:t>
      </w:r>
      <w:r w:rsidR="003D5443" w:rsidRPr="0075001B">
        <w:rPr>
          <w:rFonts w:ascii="Arial" w:hAnsi="Arial" w:cs="Arial"/>
          <w:lang w:val="en"/>
        </w:rPr>
        <w:t>efficiency</w:t>
      </w:r>
      <w:r w:rsidRPr="0075001B">
        <w:rPr>
          <w:rFonts w:ascii="Arial" w:hAnsi="Arial" w:cs="Arial"/>
          <w:lang w:val="en"/>
        </w:rPr>
        <w:t xml:space="preserve"> at work is the most basic criterion for rewarding </w:t>
      </w:r>
      <w:r w:rsidR="003D5443" w:rsidRPr="0075001B">
        <w:rPr>
          <w:rFonts w:ascii="Arial" w:hAnsi="Arial" w:cs="Arial"/>
          <w:lang w:val="en"/>
        </w:rPr>
        <w:t>employees</w:t>
      </w:r>
      <w:r w:rsidRPr="0075001B">
        <w:rPr>
          <w:rFonts w:ascii="Arial" w:hAnsi="Arial" w:cs="Arial"/>
          <w:lang w:val="en"/>
        </w:rPr>
        <w:t>. INTERAMERICAN provides equal pay for similar jobs, regardless of gender.</w:t>
      </w:r>
    </w:p>
    <w:p w14:paraId="2A9AA2B7" w14:textId="5D4D3C9E" w:rsidR="00660A9C" w:rsidRPr="0075001B" w:rsidRDefault="00660A9C" w:rsidP="00660A9C">
      <w:pPr>
        <w:spacing w:after="0" w:line="276" w:lineRule="auto"/>
        <w:ind w:right="-58"/>
        <w:jc w:val="both"/>
        <w:rPr>
          <w:rFonts w:ascii="Arial" w:hAnsi="Arial" w:cs="Arial"/>
          <w:b/>
          <w:lang w:val="en-US"/>
        </w:rPr>
      </w:pPr>
    </w:p>
    <w:p w14:paraId="67D31360" w14:textId="5570365F" w:rsidR="00171D27" w:rsidRPr="0075001B" w:rsidRDefault="00171D27" w:rsidP="00171D27">
      <w:pPr>
        <w:spacing w:after="0" w:line="276" w:lineRule="auto"/>
        <w:ind w:right="-58"/>
        <w:jc w:val="both"/>
        <w:rPr>
          <w:rFonts w:ascii="Arial" w:hAnsi="Arial" w:cs="Arial"/>
          <w:lang w:val="en"/>
        </w:rPr>
      </w:pPr>
      <w:r w:rsidRPr="0075001B">
        <w:rPr>
          <w:rFonts w:ascii="Arial" w:hAnsi="Arial" w:cs="Arial"/>
          <w:lang w:val="en"/>
        </w:rPr>
        <w:t>In INTERAMERICAN the reward is provided according to the value of each role within the Company. This practically means that people holding roles of equal value are rewarded the same, regardless of their personal characteristics, such as gender, nationality, age.</w:t>
      </w:r>
    </w:p>
    <w:p w14:paraId="4CE2C61C" w14:textId="77777777" w:rsidR="00171D27" w:rsidRPr="0075001B" w:rsidRDefault="00171D27" w:rsidP="00171D27">
      <w:pPr>
        <w:spacing w:after="0" w:line="276" w:lineRule="auto"/>
        <w:ind w:right="-58"/>
        <w:jc w:val="both"/>
        <w:rPr>
          <w:rFonts w:ascii="Arial" w:hAnsi="Arial" w:cs="Arial"/>
          <w:lang w:val="en"/>
        </w:rPr>
      </w:pPr>
    </w:p>
    <w:p w14:paraId="771B5628" w14:textId="279B297C" w:rsidR="00171D27" w:rsidRPr="00171D27" w:rsidRDefault="00171D27" w:rsidP="00171D27">
      <w:pPr>
        <w:spacing w:after="0" w:line="276" w:lineRule="auto"/>
        <w:ind w:right="-58"/>
        <w:jc w:val="both"/>
        <w:rPr>
          <w:rFonts w:ascii="Arial" w:hAnsi="Arial" w:cs="Arial"/>
          <w:lang w:val="en"/>
        </w:rPr>
      </w:pPr>
      <w:r w:rsidRPr="0075001B">
        <w:rPr>
          <w:rFonts w:ascii="Arial" w:hAnsi="Arial" w:cs="Arial"/>
          <w:lang w:val="en"/>
        </w:rPr>
        <w:t>The Company offers equal opportunities to all its employees by providing opportunities for all, vocational training and career prospects, having the resources required to serve these goals seamlessly.</w:t>
      </w:r>
    </w:p>
    <w:p w14:paraId="09611B01" w14:textId="77777777" w:rsidR="00660A9C" w:rsidRPr="00CE4D22" w:rsidRDefault="00660A9C" w:rsidP="00660A9C">
      <w:pPr>
        <w:spacing w:after="0" w:line="276" w:lineRule="auto"/>
        <w:ind w:right="-58"/>
        <w:jc w:val="both"/>
        <w:rPr>
          <w:rFonts w:ascii="Arial" w:hAnsi="Arial" w:cs="Arial"/>
          <w:b/>
          <w:sz w:val="24"/>
          <w:szCs w:val="20"/>
          <w:lang w:val="en-US"/>
        </w:rPr>
      </w:pPr>
    </w:p>
    <w:p w14:paraId="6D55A4A4" w14:textId="77777777" w:rsidR="00660A9C" w:rsidRPr="00CE4D22" w:rsidRDefault="00660A9C" w:rsidP="00CE4D22">
      <w:pPr>
        <w:spacing w:after="0" w:line="276" w:lineRule="auto"/>
        <w:ind w:right="-58"/>
        <w:jc w:val="both"/>
        <w:rPr>
          <w:rFonts w:ascii="Arial" w:hAnsi="Arial" w:cs="Arial"/>
          <w:b/>
          <w:sz w:val="24"/>
          <w:szCs w:val="20"/>
          <w:lang w:val="en-US"/>
        </w:rPr>
      </w:pPr>
      <w:r w:rsidRPr="00CE4D22">
        <w:rPr>
          <w:rFonts w:ascii="Arial" w:hAnsi="Arial" w:cs="Arial"/>
          <w:b/>
          <w:sz w:val="24"/>
          <w:szCs w:val="20"/>
          <w:lang w:val="en-US"/>
        </w:rPr>
        <w:t>Privacy Policy</w:t>
      </w:r>
    </w:p>
    <w:p w14:paraId="099A1906" w14:textId="7B592ABF" w:rsidR="00660A9C" w:rsidRPr="00CE4D22" w:rsidRDefault="00660A9C" w:rsidP="00660A9C">
      <w:pPr>
        <w:autoSpaceDE w:val="0"/>
        <w:autoSpaceDN w:val="0"/>
        <w:adjustRightInd w:val="0"/>
        <w:spacing w:after="0" w:line="276" w:lineRule="auto"/>
        <w:jc w:val="both"/>
        <w:rPr>
          <w:rFonts w:ascii="Arial" w:hAnsi="Arial" w:cs="Arial"/>
          <w:lang w:val="en-US"/>
        </w:rPr>
      </w:pPr>
      <w:r w:rsidRPr="00CE4D22">
        <w:rPr>
          <w:rFonts w:ascii="Arial" w:hAnsi="Arial" w:cs="Arial"/>
          <w:lang w:val="en-US"/>
        </w:rPr>
        <w:t xml:space="preserve">For INTERAMERICAN, respect for privacy and personal data protection are key priorities. For this reason, the Company takes all the necessary measures to prevent theft, loss and leakage of customers/insured people, employees and </w:t>
      </w:r>
      <w:r w:rsidR="009D6003" w:rsidRPr="00CE4D22">
        <w:rPr>
          <w:rFonts w:ascii="Arial" w:hAnsi="Arial" w:cs="Arial"/>
          <w:lang w:val="en-US"/>
        </w:rPr>
        <w:t>suppliers’</w:t>
      </w:r>
      <w:r w:rsidRPr="00CE4D22">
        <w:rPr>
          <w:rFonts w:ascii="Arial" w:hAnsi="Arial" w:cs="Arial"/>
          <w:lang w:val="en-US"/>
        </w:rPr>
        <w:t xml:space="preserve"> personal data. In accordance with the requirements of the Data Protection Authority, the Company has obtained from the Authority the necessary licenses for the collection, preservation and processing of files with customers, suppliers and employees personal and sensitive data</w:t>
      </w:r>
      <w:r w:rsidR="00FB1ED3" w:rsidRPr="00CE4D22">
        <w:rPr>
          <w:rFonts w:ascii="Arial" w:hAnsi="Arial" w:cs="Arial"/>
          <w:lang w:val="en-US"/>
        </w:rPr>
        <w:t>. Customers’</w:t>
      </w:r>
      <w:r w:rsidRPr="00CE4D22">
        <w:rPr>
          <w:rFonts w:ascii="Arial" w:hAnsi="Arial" w:cs="Arial"/>
          <w:lang w:val="en-US"/>
        </w:rPr>
        <w:t xml:space="preserve"> data, </w:t>
      </w:r>
      <w:r w:rsidR="00FB1ED3" w:rsidRPr="00CE4D22">
        <w:rPr>
          <w:rFonts w:ascii="Arial" w:hAnsi="Arial" w:cs="Arial"/>
          <w:lang w:val="en-US"/>
        </w:rPr>
        <w:t>for</w:t>
      </w:r>
      <w:r w:rsidRPr="00CE4D22">
        <w:rPr>
          <w:rFonts w:ascii="Arial" w:hAnsi="Arial" w:cs="Arial"/>
          <w:lang w:val="en-US"/>
        </w:rPr>
        <w:t xml:space="preserve"> which specific employees have access based on location-activity, is classified and confidential and is not disclosed to third parties.</w:t>
      </w:r>
    </w:p>
    <w:p w14:paraId="712AD311" w14:textId="77777777" w:rsidR="00906B9E" w:rsidRPr="00CE4D22" w:rsidRDefault="00906B9E" w:rsidP="00660A9C">
      <w:pPr>
        <w:autoSpaceDE w:val="0"/>
        <w:autoSpaceDN w:val="0"/>
        <w:adjustRightInd w:val="0"/>
        <w:spacing w:after="0" w:line="276" w:lineRule="auto"/>
        <w:jc w:val="both"/>
        <w:rPr>
          <w:rFonts w:ascii="Arial" w:hAnsi="Arial" w:cs="Arial"/>
          <w:lang w:val="en-US"/>
        </w:rPr>
      </w:pPr>
    </w:p>
    <w:p w14:paraId="3EEBEBA9" w14:textId="77777777" w:rsidR="005A7E91" w:rsidRPr="00CE4D22" w:rsidRDefault="005A7E91" w:rsidP="00660A9C">
      <w:pPr>
        <w:autoSpaceDE w:val="0"/>
        <w:autoSpaceDN w:val="0"/>
        <w:adjustRightInd w:val="0"/>
        <w:spacing w:after="0" w:line="276" w:lineRule="auto"/>
        <w:jc w:val="both"/>
        <w:rPr>
          <w:rFonts w:ascii="Arial" w:hAnsi="Arial" w:cs="Arial"/>
          <w:lang w:val="en-US"/>
        </w:rPr>
      </w:pPr>
    </w:p>
    <w:p w14:paraId="77BEAEF4" w14:textId="77777777" w:rsidR="009E1B35" w:rsidRPr="00CE4D22" w:rsidRDefault="009E1B35" w:rsidP="008A1B56">
      <w:pPr>
        <w:spacing w:after="0" w:line="276" w:lineRule="auto"/>
        <w:jc w:val="both"/>
        <w:rPr>
          <w:rFonts w:ascii="Arial" w:hAnsi="Arial" w:cs="Arial"/>
          <w:lang w:val="en-US"/>
        </w:rPr>
      </w:pPr>
      <w:r w:rsidRPr="00CE4D22">
        <w:rPr>
          <w:rFonts w:ascii="Arial" w:hAnsi="Arial" w:cs="Arial"/>
          <w:lang w:val="en-US"/>
        </w:rPr>
        <w:t xml:space="preserve">  </w:t>
      </w:r>
    </w:p>
    <w:p w14:paraId="694AB42F" w14:textId="3DE1A9EA" w:rsidR="00DE12DA" w:rsidRPr="00CE4D22" w:rsidRDefault="00B1175A" w:rsidP="00DE12DA">
      <w:pPr>
        <w:spacing w:after="0" w:line="276" w:lineRule="auto"/>
        <w:jc w:val="both"/>
        <w:rPr>
          <w:rFonts w:ascii="Arial" w:hAnsi="Arial" w:cs="Arial"/>
          <w:b/>
          <w:sz w:val="32"/>
          <w:lang w:val="en-US"/>
        </w:rPr>
      </w:pPr>
      <w:r w:rsidRPr="00CE4D22">
        <w:rPr>
          <w:rFonts w:ascii="Arial" w:hAnsi="Arial" w:cs="Arial"/>
          <w:b/>
          <w:sz w:val="32"/>
          <w:lang w:val="en-US"/>
        </w:rPr>
        <w:t xml:space="preserve">Outcomes of </w:t>
      </w:r>
      <w:r w:rsidR="002015F0" w:rsidRPr="00CE4D22">
        <w:rPr>
          <w:rFonts w:ascii="Arial" w:hAnsi="Arial" w:cs="Arial"/>
          <w:b/>
          <w:sz w:val="32"/>
          <w:lang w:val="en-US"/>
        </w:rPr>
        <w:t xml:space="preserve">the </w:t>
      </w:r>
      <w:r w:rsidRPr="00CE4D22">
        <w:rPr>
          <w:rFonts w:ascii="Arial" w:hAnsi="Arial" w:cs="Arial"/>
          <w:b/>
          <w:sz w:val="32"/>
          <w:lang w:val="en-US"/>
        </w:rPr>
        <w:t>above policies</w:t>
      </w:r>
      <w:r w:rsidR="00DE12DA" w:rsidRPr="00CE4D22">
        <w:rPr>
          <w:rFonts w:ascii="Arial" w:hAnsi="Arial" w:cs="Arial"/>
          <w:b/>
          <w:sz w:val="32"/>
          <w:lang w:val="en-US"/>
        </w:rPr>
        <w:t xml:space="preserve"> and non-financial</w:t>
      </w:r>
      <w:r w:rsidRPr="00CE4D22">
        <w:rPr>
          <w:rFonts w:ascii="Arial" w:hAnsi="Arial" w:cs="Arial"/>
          <w:b/>
          <w:sz w:val="32"/>
          <w:lang w:val="en-US"/>
        </w:rPr>
        <w:t xml:space="preserve"> key performance indicators </w:t>
      </w:r>
    </w:p>
    <w:p w14:paraId="71EF5E7D" w14:textId="77777777" w:rsidR="00B1175A" w:rsidRPr="00CE4D22" w:rsidRDefault="00B1175A" w:rsidP="008A1B56">
      <w:pPr>
        <w:autoSpaceDE w:val="0"/>
        <w:autoSpaceDN w:val="0"/>
        <w:adjustRightInd w:val="0"/>
        <w:spacing w:after="0" w:line="276" w:lineRule="auto"/>
        <w:jc w:val="both"/>
        <w:rPr>
          <w:rFonts w:ascii="Arial" w:hAnsi="Arial" w:cs="Arial"/>
          <w:szCs w:val="20"/>
          <w:lang w:val="en-US"/>
        </w:rPr>
      </w:pPr>
    </w:p>
    <w:p w14:paraId="55301971" w14:textId="314CE456" w:rsidR="00C87B85" w:rsidRPr="00CE4D22" w:rsidRDefault="00C87B85" w:rsidP="00C70791">
      <w:pPr>
        <w:spacing w:after="0" w:line="276" w:lineRule="auto"/>
        <w:jc w:val="both"/>
        <w:rPr>
          <w:rFonts w:ascii="Arial" w:hAnsi="Arial" w:cs="Arial"/>
          <w:b/>
          <w:sz w:val="24"/>
          <w:lang w:val="en-US"/>
        </w:rPr>
      </w:pPr>
      <w:r w:rsidRPr="00CE4D22">
        <w:rPr>
          <w:rFonts w:ascii="Arial" w:hAnsi="Arial" w:cs="Arial"/>
          <w:b/>
          <w:sz w:val="24"/>
          <w:lang w:val="en-US"/>
        </w:rPr>
        <w:t>Human Rights</w:t>
      </w:r>
    </w:p>
    <w:p w14:paraId="4947B344" w14:textId="59E970C9" w:rsidR="00C70791" w:rsidRPr="00CE4D22" w:rsidRDefault="00C70791" w:rsidP="00C70791">
      <w:pPr>
        <w:spacing w:after="0" w:line="276" w:lineRule="auto"/>
        <w:jc w:val="both"/>
        <w:rPr>
          <w:rFonts w:ascii="Arial" w:hAnsi="Arial" w:cs="Arial"/>
          <w:lang w:val="en-US"/>
        </w:rPr>
      </w:pPr>
      <w:r w:rsidRPr="00CE4D22">
        <w:rPr>
          <w:rFonts w:ascii="Arial" w:hAnsi="Arial" w:cs="Arial"/>
          <w:lang w:val="en-US"/>
        </w:rPr>
        <w:t xml:space="preserve">During </w:t>
      </w:r>
      <w:r w:rsidR="00906B9E" w:rsidRPr="00CE4D22">
        <w:rPr>
          <w:rFonts w:ascii="Arial" w:hAnsi="Arial" w:cs="Arial"/>
          <w:lang w:val="en-US"/>
        </w:rPr>
        <w:t>2018</w:t>
      </w:r>
      <w:r w:rsidRPr="00CE4D22">
        <w:rPr>
          <w:rFonts w:ascii="Arial" w:hAnsi="Arial" w:cs="Arial"/>
          <w:lang w:val="en-US"/>
        </w:rPr>
        <w:t>, the Company was not informed on:</w:t>
      </w:r>
    </w:p>
    <w:p w14:paraId="5EB50481" w14:textId="3A2A1392" w:rsidR="00C70791" w:rsidRPr="00CE4D22" w:rsidRDefault="009B0752" w:rsidP="000B5242">
      <w:pPr>
        <w:pStyle w:val="ListParagraph"/>
        <w:numPr>
          <w:ilvl w:val="0"/>
          <w:numId w:val="5"/>
        </w:numPr>
        <w:spacing w:after="0" w:line="276" w:lineRule="auto"/>
        <w:jc w:val="both"/>
        <w:rPr>
          <w:rFonts w:ascii="Arial" w:eastAsia="Calibri" w:hAnsi="Arial" w:cs="Arial"/>
          <w:lang w:val="en-US"/>
        </w:rPr>
      </w:pPr>
      <w:r w:rsidRPr="00CE4D22">
        <w:rPr>
          <w:rFonts w:ascii="Arial" w:eastAsia="Calibri" w:hAnsi="Arial" w:cs="Arial"/>
          <w:lang w:val="en-US"/>
        </w:rPr>
        <w:t xml:space="preserve">human rights violations </w:t>
      </w:r>
      <w:r w:rsidR="003D5443" w:rsidRPr="00CE4D22">
        <w:rPr>
          <w:rFonts w:ascii="Arial" w:eastAsia="Calibri" w:hAnsi="Arial" w:cs="Arial"/>
          <w:lang w:val="en-US"/>
        </w:rPr>
        <w:t xml:space="preserve">incidents </w:t>
      </w:r>
      <w:r w:rsidR="00171D27" w:rsidRPr="00CE4D22">
        <w:rPr>
          <w:rFonts w:ascii="Arial" w:eastAsia="Calibri" w:hAnsi="Arial" w:cs="Arial"/>
          <w:lang w:val="en-US"/>
        </w:rPr>
        <w:t>regarding</w:t>
      </w:r>
      <w:r w:rsidR="00C70791" w:rsidRPr="00CE4D22">
        <w:rPr>
          <w:rFonts w:ascii="Arial" w:eastAsia="Calibri" w:hAnsi="Arial" w:cs="Arial"/>
          <w:lang w:val="en-US"/>
        </w:rPr>
        <w:t xml:space="preserve"> its activity,</w:t>
      </w:r>
    </w:p>
    <w:p w14:paraId="617AA9AB" w14:textId="77777777" w:rsidR="001A1B0A" w:rsidRPr="00CE4D22" w:rsidRDefault="009B0752" w:rsidP="000B5242">
      <w:pPr>
        <w:pStyle w:val="ListParagraph"/>
        <w:numPr>
          <w:ilvl w:val="0"/>
          <w:numId w:val="5"/>
        </w:numPr>
        <w:spacing w:after="0" w:line="276" w:lineRule="auto"/>
        <w:jc w:val="both"/>
        <w:rPr>
          <w:rFonts w:ascii="Arial" w:eastAsia="Calibri" w:hAnsi="Arial" w:cs="Arial"/>
          <w:lang w:val="en-US"/>
        </w:rPr>
      </w:pPr>
      <w:r w:rsidRPr="00CE4D22">
        <w:rPr>
          <w:rFonts w:ascii="Arial" w:eastAsia="Calibri" w:hAnsi="Arial" w:cs="Arial"/>
          <w:lang w:val="en-US"/>
        </w:rPr>
        <w:t>discrimination or harassment i</w:t>
      </w:r>
      <w:r w:rsidR="00C70791" w:rsidRPr="00CE4D22">
        <w:rPr>
          <w:rFonts w:ascii="Arial" w:eastAsia="Calibri" w:hAnsi="Arial" w:cs="Arial"/>
          <w:lang w:val="en-US"/>
        </w:rPr>
        <w:t>ncidents of any kind.</w:t>
      </w:r>
    </w:p>
    <w:p w14:paraId="313D0FBC" w14:textId="497D48CA" w:rsidR="002015F0" w:rsidRPr="00171D27" w:rsidRDefault="002015F0" w:rsidP="009B0752">
      <w:pPr>
        <w:spacing w:after="0" w:line="276" w:lineRule="auto"/>
        <w:jc w:val="both"/>
        <w:rPr>
          <w:rFonts w:ascii="Arial" w:eastAsia="Calibri" w:hAnsi="Arial" w:cs="Arial"/>
          <w:lang w:val="en-US"/>
        </w:rPr>
      </w:pPr>
      <w:r w:rsidRPr="00CE4D22">
        <w:rPr>
          <w:rFonts w:ascii="Arial" w:eastAsia="Calibri" w:hAnsi="Arial" w:cs="Arial"/>
          <w:lang w:val="en-US"/>
        </w:rPr>
        <w:lastRenderedPageBreak/>
        <w:br/>
      </w:r>
      <w:r w:rsidRPr="00171D27">
        <w:rPr>
          <w:rFonts w:ascii="Arial" w:eastAsia="Calibri" w:hAnsi="Arial" w:cs="Arial"/>
          <w:lang w:val="en-US"/>
        </w:rPr>
        <w:t xml:space="preserve">In the context of the Company's commitment to non-discrimination and the provision of equal opportunities for professional development, in 2018, </w:t>
      </w:r>
      <w:r w:rsidRPr="0075001B">
        <w:rPr>
          <w:rFonts w:ascii="Arial" w:eastAsia="Calibri" w:hAnsi="Arial" w:cs="Arial"/>
          <w:lang w:val="en-US"/>
        </w:rPr>
        <w:t>the percentage of women's representa</w:t>
      </w:r>
      <w:r w:rsidR="002A5461" w:rsidRPr="0075001B">
        <w:rPr>
          <w:rFonts w:ascii="Arial" w:eastAsia="Calibri" w:hAnsi="Arial" w:cs="Arial"/>
          <w:lang w:val="en-US"/>
        </w:rPr>
        <w:t xml:space="preserve">tion in the Board of Directors </w:t>
      </w:r>
      <w:r w:rsidRPr="0075001B">
        <w:rPr>
          <w:rFonts w:ascii="Arial" w:eastAsia="Calibri" w:hAnsi="Arial" w:cs="Arial"/>
          <w:lang w:val="en-US"/>
        </w:rPr>
        <w:t>and the overall constitution c</w:t>
      </w:r>
      <w:r w:rsidR="002A5461" w:rsidRPr="0075001B">
        <w:rPr>
          <w:rFonts w:ascii="Arial" w:eastAsia="Calibri" w:hAnsi="Arial" w:cs="Arial"/>
          <w:lang w:val="en-US"/>
        </w:rPr>
        <w:t xml:space="preserve">ommittees </w:t>
      </w:r>
      <w:r w:rsidR="00171D27" w:rsidRPr="0075001B">
        <w:rPr>
          <w:rFonts w:ascii="Arial" w:eastAsia="Calibri" w:hAnsi="Arial" w:cs="Arial"/>
          <w:lang w:val="en-US"/>
        </w:rPr>
        <w:t>was 23.6</w:t>
      </w:r>
      <w:r w:rsidR="002A5461" w:rsidRPr="0075001B">
        <w:rPr>
          <w:rFonts w:ascii="Arial" w:eastAsia="Calibri" w:hAnsi="Arial" w:cs="Arial"/>
          <w:lang w:val="en-US"/>
        </w:rPr>
        <w:t>%.</w:t>
      </w:r>
      <w:r w:rsidR="002A5461" w:rsidRPr="00171D27">
        <w:rPr>
          <w:rFonts w:ascii="Arial" w:eastAsia="Calibri" w:hAnsi="Arial" w:cs="Arial"/>
          <w:lang w:val="en-US"/>
        </w:rPr>
        <w:t xml:space="preserve"> </w:t>
      </w:r>
    </w:p>
    <w:p w14:paraId="7FE09C24" w14:textId="77777777" w:rsidR="00906B9E" w:rsidRPr="00CE4D22" w:rsidRDefault="00906B9E" w:rsidP="009B0752">
      <w:pPr>
        <w:spacing w:after="0" w:line="276" w:lineRule="auto"/>
        <w:jc w:val="both"/>
        <w:rPr>
          <w:rFonts w:ascii="Arial" w:eastAsia="Calibri" w:hAnsi="Arial" w:cs="Arial"/>
          <w:lang w:val="en-US"/>
        </w:rPr>
      </w:pPr>
    </w:p>
    <w:p w14:paraId="6598AFA7" w14:textId="77777777" w:rsidR="009D6003" w:rsidRPr="00C35B39" w:rsidRDefault="009D6003" w:rsidP="009D6003">
      <w:pPr>
        <w:spacing w:after="0" w:line="276" w:lineRule="auto"/>
        <w:jc w:val="both"/>
        <w:rPr>
          <w:rFonts w:ascii="Arial" w:eastAsia="Calibri" w:hAnsi="Arial" w:cs="Arial"/>
          <w:b/>
          <w:lang w:val="en-US"/>
        </w:rPr>
      </w:pPr>
    </w:p>
    <w:p w14:paraId="52508D4A" w14:textId="03523B0A" w:rsidR="00C87B85" w:rsidRPr="00CE4D22" w:rsidRDefault="009D6003" w:rsidP="009D6003">
      <w:pPr>
        <w:spacing w:after="0" w:line="276" w:lineRule="auto"/>
        <w:jc w:val="both"/>
        <w:rPr>
          <w:rFonts w:ascii="Arial" w:eastAsia="Calibri" w:hAnsi="Arial" w:cs="Arial"/>
          <w:b/>
          <w:lang w:val="en-US"/>
        </w:rPr>
      </w:pPr>
      <w:r w:rsidRPr="00CE4D22">
        <w:rPr>
          <w:rFonts w:ascii="Arial" w:eastAsia="Calibri" w:hAnsi="Arial" w:cs="Arial"/>
          <w:b/>
          <w:lang w:val="en-US"/>
        </w:rPr>
        <w:t>Distribution of positions in the BoD and Committees (by gender, age and nationality)</w:t>
      </w:r>
    </w:p>
    <w:tbl>
      <w:tblPr>
        <w:tblStyle w:val="TableGrid"/>
        <w:tblW w:w="1006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0"/>
        <w:gridCol w:w="840"/>
        <w:gridCol w:w="1134"/>
        <w:gridCol w:w="992"/>
        <w:gridCol w:w="284"/>
        <w:gridCol w:w="1569"/>
        <w:gridCol w:w="1053"/>
        <w:gridCol w:w="1311"/>
        <w:gridCol w:w="1312"/>
      </w:tblGrid>
      <w:tr w:rsidR="00C87B85" w:rsidRPr="00CE4D22" w14:paraId="696AC748" w14:textId="77777777" w:rsidTr="00866683">
        <w:trPr>
          <w:trHeight w:val="446"/>
        </w:trPr>
        <w:tc>
          <w:tcPr>
            <w:tcW w:w="157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77493329" w14:textId="77777777" w:rsidR="00C87B85" w:rsidRPr="00171D27" w:rsidRDefault="00C87B85" w:rsidP="00C87B85">
            <w:pPr>
              <w:spacing w:line="276" w:lineRule="auto"/>
              <w:jc w:val="both"/>
              <w:rPr>
                <w:rFonts w:ascii="Arial" w:eastAsia="Calibri" w:hAnsi="Arial" w:cs="Arial"/>
                <w:b/>
                <w:sz w:val="16"/>
                <w:szCs w:val="16"/>
                <w:lang w:val="en-US"/>
              </w:rPr>
            </w:pPr>
            <w:r w:rsidRPr="00171D27">
              <w:rPr>
                <w:rFonts w:ascii="Arial" w:eastAsia="Calibri" w:hAnsi="Arial" w:cs="Arial"/>
                <w:b/>
                <w:sz w:val="16"/>
                <w:szCs w:val="16"/>
                <w:lang w:val="en-US"/>
              </w:rPr>
              <w:t>2017</w:t>
            </w:r>
          </w:p>
          <w:p w14:paraId="4E3C9F95" w14:textId="2162206D" w:rsidR="00C87B85" w:rsidRPr="00171D27" w:rsidRDefault="00A926AF" w:rsidP="00C87B85">
            <w:pPr>
              <w:spacing w:line="276" w:lineRule="auto"/>
              <w:jc w:val="both"/>
              <w:rPr>
                <w:rFonts w:ascii="Arial" w:eastAsia="Calibri" w:hAnsi="Arial" w:cs="Arial"/>
                <w:b/>
                <w:sz w:val="16"/>
                <w:szCs w:val="16"/>
                <w:lang w:val="en-US"/>
              </w:rPr>
            </w:pPr>
            <w:r w:rsidRPr="00171D27">
              <w:rPr>
                <w:rFonts w:ascii="Arial" w:eastAsia="Calibri" w:hAnsi="Arial" w:cs="Arial"/>
                <w:b/>
                <w:sz w:val="16"/>
                <w:szCs w:val="16"/>
                <w:lang w:val="en-US"/>
              </w:rPr>
              <w:t>Gender</w:t>
            </w:r>
            <w:r w:rsidR="00C87B85" w:rsidRPr="00171D27">
              <w:rPr>
                <w:rFonts w:ascii="Arial" w:eastAsia="Calibri" w:hAnsi="Arial" w:cs="Arial"/>
                <w:b/>
                <w:sz w:val="16"/>
                <w:szCs w:val="16"/>
              </w:rPr>
              <w:t>/</w:t>
            </w:r>
            <w:r w:rsidRPr="00171D27">
              <w:rPr>
                <w:rFonts w:ascii="Arial" w:eastAsia="Calibri" w:hAnsi="Arial" w:cs="Arial"/>
                <w:b/>
                <w:sz w:val="16"/>
                <w:szCs w:val="16"/>
                <w:lang w:val="en-US"/>
              </w:rPr>
              <w:t>Age</w:t>
            </w:r>
          </w:p>
        </w:tc>
        <w:tc>
          <w:tcPr>
            <w:tcW w:w="84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06C3025B" w14:textId="4C82B18A" w:rsidR="00C87B85" w:rsidRPr="00171D27" w:rsidRDefault="00F32A2C" w:rsidP="00C87B85">
            <w:pPr>
              <w:spacing w:line="276" w:lineRule="auto"/>
              <w:jc w:val="both"/>
              <w:rPr>
                <w:rFonts w:ascii="Arial" w:eastAsia="Calibri" w:hAnsi="Arial" w:cs="Arial"/>
                <w:b/>
                <w:sz w:val="16"/>
                <w:szCs w:val="16"/>
                <w:lang w:val="en-US"/>
              </w:rPr>
            </w:pPr>
            <w:r w:rsidRPr="00171D27">
              <w:rPr>
                <w:rFonts w:ascii="Arial" w:eastAsia="Calibri" w:hAnsi="Arial" w:cs="Arial"/>
                <w:b/>
                <w:sz w:val="16"/>
                <w:szCs w:val="16"/>
                <w:lang w:val="en-US"/>
              </w:rPr>
              <w:t>Male</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023E0DC4" w14:textId="4CE1E0F6" w:rsidR="00C87B85" w:rsidRPr="00171D27" w:rsidRDefault="00F32A2C" w:rsidP="00C87B85">
            <w:pPr>
              <w:spacing w:line="276" w:lineRule="auto"/>
              <w:jc w:val="both"/>
              <w:rPr>
                <w:rFonts w:ascii="Arial" w:eastAsia="Calibri" w:hAnsi="Arial" w:cs="Arial"/>
                <w:b/>
                <w:sz w:val="16"/>
                <w:szCs w:val="16"/>
                <w:lang w:val="en-US"/>
              </w:rPr>
            </w:pPr>
            <w:r w:rsidRPr="00171D27">
              <w:rPr>
                <w:rFonts w:ascii="Arial" w:eastAsia="Calibri" w:hAnsi="Arial" w:cs="Arial"/>
                <w:b/>
                <w:sz w:val="16"/>
                <w:szCs w:val="16"/>
                <w:lang w:val="en-US"/>
              </w:rPr>
              <w:t>Female</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21A2CE3B" w14:textId="10801171" w:rsidR="00C87B85" w:rsidRPr="00171D27" w:rsidRDefault="00A926AF" w:rsidP="00C87B85">
            <w:pPr>
              <w:spacing w:line="276" w:lineRule="auto"/>
              <w:jc w:val="both"/>
              <w:rPr>
                <w:rFonts w:ascii="Arial" w:eastAsia="Calibri" w:hAnsi="Arial" w:cs="Arial"/>
                <w:b/>
                <w:sz w:val="16"/>
                <w:szCs w:val="16"/>
                <w:lang w:val="en-US"/>
              </w:rPr>
            </w:pPr>
            <w:r w:rsidRPr="00171D27">
              <w:rPr>
                <w:rFonts w:ascii="Arial" w:eastAsia="Calibri" w:hAnsi="Arial" w:cs="Arial"/>
                <w:b/>
                <w:sz w:val="16"/>
                <w:szCs w:val="16"/>
                <w:lang w:val="en-US"/>
              </w:rPr>
              <w:t>Total</w:t>
            </w:r>
          </w:p>
        </w:tc>
        <w:tc>
          <w:tcPr>
            <w:tcW w:w="284" w:type="dxa"/>
            <w:vMerge w:val="restar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DCE5F7C" w14:textId="77777777" w:rsidR="00C87B85" w:rsidRPr="00171D27" w:rsidRDefault="00C87B85" w:rsidP="00C87B85">
            <w:pPr>
              <w:spacing w:line="276" w:lineRule="auto"/>
              <w:jc w:val="both"/>
              <w:rPr>
                <w:rFonts w:ascii="Arial" w:eastAsia="Calibri" w:hAnsi="Arial" w:cs="Arial"/>
                <w:sz w:val="16"/>
                <w:szCs w:val="16"/>
              </w:rPr>
            </w:pPr>
          </w:p>
        </w:tc>
        <w:tc>
          <w:tcPr>
            <w:tcW w:w="1569"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713215C6" w14:textId="77777777" w:rsidR="00C87B85" w:rsidRPr="0075001B" w:rsidRDefault="00C87B85" w:rsidP="00C87B85">
            <w:pPr>
              <w:spacing w:line="276" w:lineRule="auto"/>
              <w:jc w:val="both"/>
              <w:rPr>
                <w:rFonts w:ascii="Arial" w:eastAsia="Calibri" w:hAnsi="Arial" w:cs="Arial"/>
                <w:b/>
                <w:sz w:val="16"/>
                <w:szCs w:val="16"/>
              </w:rPr>
            </w:pPr>
            <w:r w:rsidRPr="0075001B">
              <w:rPr>
                <w:rFonts w:ascii="Arial" w:eastAsia="Calibri" w:hAnsi="Arial" w:cs="Arial"/>
                <w:b/>
                <w:sz w:val="16"/>
                <w:szCs w:val="16"/>
              </w:rPr>
              <w:t>2018</w:t>
            </w:r>
          </w:p>
          <w:p w14:paraId="297A4557" w14:textId="09E60CE9" w:rsidR="00C87B85" w:rsidRPr="0075001B" w:rsidRDefault="00A926AF" w:rsidP="00C87B85">
            <w:pPr>
              <w:spacing w:line="276" w:lineRule="auto"/>
              <w:jc w:val="both"/>
              <w:rPr>
                <w:rFonts w:ascii="Arial" w:eastAsia="Calibri" w:hAnsi="Arial" w:cs="Arial"/>
                <w:b/>
                <w:sz w:val="16"/>
                <w:szCs w:val="16"/>
                <w:lang w:val="en-US"/>
              </w:rPr>
            </w:pPr>
            <w:r w:rsidRPr="0075001B">
              <w:rPr>
                <w:rFonts w:ascii="Arial" w:eastAsia="Calibri" w:hAnsi="Arial" w:cs="Arial"/>
                <w:b/>
                <w:sz w:val="16"/>
                <w:szCs w:val="16"/>
                <w:lang w:val="en-US"/>
              </w:rPr>
              <w:t>Gender</w:t>
            </w:r>
            <w:r w:rsidR="00C87B85" w:rsidRPr="0075001B">
              <w:rPr>
                <w:rFonts w:ascii="Arial" w:eastAsia="Calibri" w:hAnsi="Arial" w:cs="Arial"/>
                <w:b/>
                <w:sz w:val="16"/>
                <w:szCs w:val="16"/>
              </w:rPr>
              <w:t>/</w:t>
            </w:r>
            <w:r w:rsidRPr="0075001B">
              <w:rPr>
                <w:rFonts w:ascii="Arial" w:eastAsia="Calibri" w:hAnsi="Arial" w:cs="Arial"/>
                <w:b/>
                <w:sz w:val="16"/>
                <w:szCs w:val="16"/>
                <w:lang w:val="en-US"/>
              </w:rPr>
              <w:t>Age</w:t>
            </w:r>
          </w:p>
        </w:tc>
        <w:tc>
          <w:tcPr>
            <w:tcW w:w="105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52C2F08C" w14:textId="5989F805" w:rsidR="00C87B85" w:rsidRPr="0075001B" w:rsidRDefault="00F32A2C" w:rsidP="00C87B85">
            <w:pPr>
              <w:spacing w:line="276" w:lineRule="auto"/>
              <w:jc w:val="both"/>
              <w:rPr>
                <w:rFonts w:ascii="Arial" w:eastAsia="Calibri" w:hAnsi="Arial" w:cs="Arial"/>
                <w:b/>
                <w:sz w:val="16"/>
                <w:szCs w:val="16"/>
                <w:lang w:val="en-US"/>
              </w:rPr>
            </w:pPr>
            <w:r w:rsidRPr="0075001B">
              <w:rPr>
                <w:rFonts w:ascii="Arial" w:eastAsia="Calibri" w:hAnsi="Arial" w:cs="Arial"/>
                <w:b/>
                <w:sz w:val="16"/>
                <w:szCs w:val="16"/>
                <w:lang w:val="en-US"/>
              </w:rPr>
              <w:t>Male</w:t>
            </w:r>
          </w:p>
        </w:tc>
        <w:tc>
          <w:tcPr>
            <w:tcW w:w="1311"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1B9311D0" w14:textId="1CFCCC8F" w:rsidR="00C87B85" w:rsidRPr="0075001B" w:rsidRDefault="00F32A2C" w:rsidP="00C87B85">
            <w:pPr>
              <w:spacing w:line="276" w:lineRule="auto"/>
              <w:jc w:val="both"/>
              <w:rPr>
                <w:rFonts w:ascii="Arial" w:eastAsia="Calibri" w:hAnsi="Arial" w:cs="Arial"/>
                <w:b/>
                <w:sz w:val="16"/>
                <w:szCs w:val="16"/>
                <w:lang w:val="en-US"/>
              </w:rPr>
            </w:pPr>
            <w:r w:rsidRPr="0075001B">
              <w:rPr>
                <w:rFonts w:ascii="Arial" w:eastAsia="Calibri" w:hAnsi="Arial" w:cs="Arial"/>
                <w:b/>
                <w:sz w:val="16"/>
                <w:szCs w:val="16"/>
                <w:lang w:val="en-US"/>
              </w:rPr>
              <w:t>Female</w:t>
            </w:r>
          </w:p>
        </w:tc>
        <w:tc>
          <w:tcPr>
            <w:tcW w:w="1312"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741F2210" w14:textId="29403D47" w:rsidR="00C87B85" w:rsidRPr="0075001B" w:rsidRDefault="00A926AF" w:rsidP="00C87B85">
            <w:pPr>
              <w:spacing w:line="276" w:lineRule="auto"/>
              <w:jc w:val="both"/>
              <w:rPr>
                <w:rFonts w:ascii="Arial" w:eastAsia="Calibri" w:hAnsi="Arial" w:cs="Arial"/>
                <w:b/>
                <w:sz w:val="16"/>
                <w:szCs w:val="16"/>
                <w:lang w:val="en-US"/>
              </w:rPr>
            </w:pPr>
            <w:r w:rsidRPr="0075001B">
              <w:rPr>
                <w:rFonts w:ascii="Arial" w:eastAsia="Calibri" w:hAnsi="Arial" w:cs="Arial"/>
                <w:b/>
                <w:sz w:val="16"/>
                <w:szCs w:val="16"/>
                <w:lang w:val="en-US"/>
              </w:rPr>
              <w:t>Total</w:t>
            </w:r>
          </w:p>
        </w:tc>
      </w:tr>
      <w:tr w:rsidR="00171D27" w:rsidRPr="00CE4D22" w14:paraId="26849213" w14:textId="77777777" w:rsidTr="00866683">
        <w:trPr>
          <w:trHeight w:val="510"/>
        </w:trPr>
        <w:tc>
          <w:tcPr>
            <w:tcW w:w="157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406BFE95" w14:textId="77777777" w:rsidR="00171D27" w:rsidRPr="00171D27" w:rsidRDefault="00171D27" w:rsidP="00171D27">
            <w:pPr>
              <w:spacing w:line="276" w:lineRule="auto"/>
              <w:jc w:val="both"/>
              <w:rPr>
                <w:rFonts w:ascii="Arial" w:eastAsia="Calibri" w:hAnsi="Arial" w:cs="Arial"/>
                <w:b/>
                <w:sz w:val="16"/>
                <w:szCs w:val="16"/>
              </w:rPr>
            </w:pPr>
            <w:r w:rsidRPr="00171D27">
              <w:rPr>
                <w:rFonts w:ascii="Arial" w:eastAsia="Calibri" w:hAnsi="Arial" w:cs="Arial"/>
                <w:b/>
                <w:sz w:val="16"/>
                <w:szCs w:val="16"/>
              </w:rPr>
              <w:t>40-50</w:t>
            </w:r>
          </w:p>
        </w:tc>
        <w:tc>
          <w:tcPr>
            <w:tcW w:w="84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A12636A"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14</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7E7C7F58"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2</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92E48C2"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16</w:t>
            </w:r>
          </w:p>
        </w:tc>
        <w:tc>
          <w:tcPr>
            <w:tcW w:w="284" w:type="dxa"/>
            <w:vMerge/>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FAA02A2" w14:textId="77777777" w:rsidR="00171D27" w:rsidRPr="00171D27" w:rsidRDefault="00171D27" w:rsidP="00171D27">
            <w:pPr>
              <w:spacing w:line="276" w:lineRule="auto"/>
              <w:jc w:val="both"/>
              <w:rPr>
                <w:rFonts w:ascii="Arial" w:eastAsia="Calibri" w:hAnsi="Arial" w:cs="Arial"/>
                <w:sz w:val="16"/>
                <w:szCs w:val="16"/>
              </w:rPr>
            </w:pPr>
          </w:p>
        </w:tc>
        <w:tc>
          <w:tcPr>
            <w:tcW w:w="1569"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4833D79E" w14:textId="77777777" w:rsidR="00171D27" w:rsidRPr="0075001B" w:rsidRDefault="00171D27" w:rsidP="00171D27">
            <w:pPr>
              <w:spacing w:line="276" w:lineRule="auto"/>
              <w:jc w:val="both"/>
              <w:rPr>
                <w:rFonts w:ascii="Arial" w:eastAsia="Calibri" w:hAnsi="Arial" w:cs="Arial"/>
                <w:b/>
                <w:sz w:val="16"/>
                <w:szCs w:val="16"/>
              </w:rPr>
            </w:pPr>
            <w:r w:rsidRPr="0075001B">
              <w:rPr>
                <w:rFonts w:ascii="Arial" w:eastAsia="Calibri" w:hAnsi="Arial" w:cs="Arial"/>
                <w:b/>
                <w:sz w:val="16"/>
                <w:szCs w:val="16"/>
              </w:rPr>
              <w:t>40-50</w:t>
            </w:r>
          </w:p>
        </w:tc>
        <w:tc>
          <w:tcPr>
            <w:tcW w:w="105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7E3AF47" w14:textId="4E8D87AD" w:rsidR="00171D27" w:rsidRPr="0075001B" w:rsidRDefault="00171D27" w:rsidP="00171D27">
            <w:pPr>
              <w:spacing w:line="276" w:lineRule="auto"/>
              <w:jc w:val="both"/>
              <w:rPr>
                <w:rFonts w:ascii="Arial" w:eastAsia="Calibri" w:hAnsi="Arial" w:cs="Arial"/>
                <w:b/>
                <w:sz w:val="16"/>
                <w:szCs w:val="16"/>
              </w:rPr>
            </w:pPr>
            <w:r w:rsidRPr="0075001B">
              <w:rPr>
                <w:rFonts w:ascii="Arial" w:hAnsi="Arial" w:cs="Arial"/>
                <w:b/>
                <w:sz w:val="16"/>
                <w:szCs w:val="16"/>
                <w:lang w:val="en-US"/>
              </w:rPr>
              <w:t>20</w:t>
            </w:r>
          </w:p>
        </w:tc>
        <w:tc>
          <w:tcPr>
            <w:tcW w:w="131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44C7F954" w14:textId="269ADB48" w:rsidR="00171D27" w:rsidRPr="0075001B" w:rsidRDefault="00171D27" w:rsidP="00171D27">
            <w:pPr>
              <w:spacing w:line="276" w:lineRule="auto"/>
              <w:jc w:val="both"/>
              <w:rPr>
                <w:rFonts w:ascii="Arial" w:eastAsia="Calibri" w:hAnsi="Arial" w:cs="Arial"/>
                <w:b/>
                <w:sz w:val="16"/>
                <w:szCs w:val="16"/>
              </w:rPr>
            </w:pPr>
            <w:r w:rsidRPr="0075001B">
              <w:rPr>
                <w:rFonts w:ascii="Arial" w:hAnsi="Arial" w:cs="Arial"/>
                <w:b/>
                <w:sz w:val="16"/>
                <w:szCs w:val="16"/>
                <w:lang w:val="en-US"/>
              </w:rPr>
              <w:t>9</w:t>
            </w:r>
          </w:p>
        </w:tc>
        <w:tc>
          <w:tcPr>
            <w:tcW w:w="131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46B4F0BE" w14:textId="1DDB0E0F" w:rsidR="00171D27" w:rsidRPr="0075001B" w:rsidRDefault="00171D27" w:rsidP="00171D27">
            <w:pPr>
              <w:spacing w:line="276" w:lineRule="auto"/>
              <w:jc w:val="both"/>
              <w:rPr>
                <w:rFonts w:ascii="Arial" w:eastAsia="Calibri" w:hAnsi="Arial" w:cs="Arial"/>
                <w:b/>
                <w:sz w:val="16"/>
                <w:szCs w:val="16"/>
              </w:rPr>
            </w:pPr>
            <w:r w:rsidRPr="0075001B">
              <w:rPr>
                <w:rFonts w:ascii="Arial" w:hAnsi="Arial" w:cs="Arial"/>
                <w:b/>
                <w:sz w:val="16"/>
                <w:szCs w:val="16"/>
                <w:lang w:val="en-US"/>
              </w:rPr>
              <w:t>29</w:t>
            </w:r>
          </w:p>
        </w:tc>
      </w:tr>
      <w:tr w:rsidR="00171D27" w:rsidRPr="00CE4D22" w14:paraId="45F0D88A" w14:textId="77777777" w:rsidTr="00866683">
        <w:trPr>
          <w:trHeight w:val="510"/>
        </w:trPr>
        <w:tc>
          <w:tcPr>
            <w:tcW w:w="157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46E4AFB4" w14:textId="77777777" w:rsidR="00171D27" w:rsidRPr="00171D27" w:rsidRDefault="00171D27" w:rsidP="00171D27">
            <w:pPr>
              <w:spacing w:line="276" w:lineRule="auto"/>
              <w:jc w:val="both"/>
              <w:rPr>
                <w:rFonts w:ascii="Arial" w:eastAsia="Calibri" w:hAnsi="Arial" w:cs="Arial"/>
                <w:b/>
                <w:sz w:val="16"/>
                <w:szCs w:val="16"/>
              </w:rPr>
            </w:pPr>
            <w:r w:rsidRPr="00171D27">
              <w:rPr>
                <w:rFonts w:ascii="Arial" w:eastAsia="Calibri" w:hAnsi="Arial" w:cs="Arial"/>
                <w:b/>
                <w:sz w:val="16"/>
                <w:szCs w:val="16"/>
              </w:rPr>
              <w:t>51+</w:t>
            </w:r>
          </w:p>
        </w:tc>
        <w:tc>
          <w:tcPr>
            <w:tcW w:w="84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4E356D33"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34</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72AB0B13"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0</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26D4D808"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34</w:t>
            </w:r>
          </w:p>
        </w:tc>
        <w:tc>
          <w:tcPr>
            <w:tcW w:w="284" w:type="dxa"/>
            <w:vMerge/>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7075C2" w14:textId="77777777" w:rsidR="00171D27" w:rsidRPr="00171D27" w:rsidRDefault="00171D27" w:rsidP="00171D27">
            <w:pPr>
              <w:spacing w:line="276" w:lineRule="auto"/>
              <w:jc w:val="both"/>
              <w:rPr>
                <w:rFonts w:ascii="Arial" w:eastAsia="Calibri" w:hAnsi="Arial" w:cs="Arial"/>
                <w:sz w:val="16"/>
                <w:szCs w:val="16"/>
              </w:rPr>
            </w:pPr>
          </w:p>
        </w:tc>
        <w:tc>
          <w:tcPr>
            <w:tcW w:w="1569"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4B627EEC" w14:textId="77777777" w:rsidR="00171D27" w:rsidRPr="0075001B" w:rsidRDefault="00171D27" w:rsidP="00171D27">
            <w:pPr>
              <w:spacing w:line="276" w:lineRule="auto"/>
              <w:jc w:val="both"/>
              <w:rPr>
                <w:rFonts w:ascii="Arial" w:eastAsia="Calibri" w:hAnsi="Arial" w:cs="Arial"/>
                <w:b/>
                <w:sz w:val="16"/>
                <w:szCs w:val="16"/>
              </w:rPr>
            </w:pPr>
            <w:r w:rsidRPr="0075001B">
              <w:rPr>
                <w:rFonts w:ascii="Arial" w:eastAsia="Calibri" w:hAnsi="Arial" w:cs="Arial"/>
                <w:b/>
                <w:sz w:val="16"/>
                <w:szCs w:val="16"/>
              </w:rPr>
              <w:t>51+</w:t>
            </w:r>
          </w:p>
        </w:tc>
        <w:tc>
          <w:tcPr>
            <w:tcW w:w="105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1CAC0FB5" w14:textId="77B71210" w:rsidR="00171D27" w:rsidRPr="0075001B" w:rsidRDefault="00171D27" w:rsidP="00171D27">
            <w:pPr>
              <w:spacing w:line="276" w:lineRule="auto"/>
              <w:jc w:val="both"/>
              <w:rPr>
                <w:rFonts w:ascii="Arial" w:eastAsia="Calibri" w:hAnsi="Arial" w:cs="Arial"/>
                <w:b/>
                <w:sz w:val="16"/>
                <w:szCs w:val="16"/>
              </w:rPr>
            </w:pPr>
            <w:r w:rsidRPr="0075001B">
              <w:rPr>
                <w:rFonts w:ascii="Arial" w:hAnsi="Arial" w:cs="Arial"/>
                <w:b/>
                <w:sz w:val="16"/>
                <w:szCs w:val="16"/>
                <w:lang w:val="en-US"/>
              </w:rPr>
              <w:t>22</w:t>
            </w:r>
          </w:p>
        </w:tc>
        <w:tc>
          <w:tcPr>
            <w:tcW w:w="131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FE362C8" w14:textId="453CEDFE" w:rsidR="00171D27" w:rsidRPr="0075001B" w:rsidRDefault="00171D27" w:rsidP="00171D27">
            <w:pPr>
              <w:spacing w:line="276" w:lineRule="auto"/>
              <w:jc w:val="both"/>
              <w:rPr>
                <w:rFonts w:ascii="Arial" w:eastAsia="Calibri" w:hAnsi="Arial" w:cs="Arial"/>
                <w:b/>
                <w:sz w:val="16"/>
                <w:szCs w:val="16"/>
              </w:rPr>
            </w:pPr>
            <w:r w:rsidRPr="0075001B">
              <w:rPr>
                <w:rFonts w:ascii="Arial" w:hAnsi="Arial" w:cs="Arial"/>
                <w:b/>
                <w:sz w:val="16"/>
                <w:szCs w:val="16"/>
                <w:lang w:val="en-US"/>
              </w:rPr>
              <w:t>4</w:t>
            </w:r>
          </w:p>
        </w:tc>
        <w:tc>
          <w:tcPr>
            <w:tcW w:w="131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215145D6" w14:textId="4D82FE9E" w:rsidR="00171D27" w:rsidRPr="0075001B" w:rsidRDefault="00171D27" w:rsidP="00171D27">
            <w:pPr>
              <w:spacing w:line="276" w:lineRule="auto"/>
              <w:jc w:val="both"/>
              <w:rPr>
                <w:rFonts w:ascii="Arial" w:eastAsia="Calibri" w:hAnsi="Arial" w:cs="Arial"/>
                <w:b/>
                <w:sz w:val="16"/>
                <w:szCs w:val="16"/>
              </w:rPr>
            </w:pPr>
            <w:r w:rsidRPr="0075001B">
              <w:rPr>
                <w:rFonts w:ascii="Arial" w:hAnsi="Arial" w:cs="Arial"/>
                <w:b/>
                <w:sz w:val="16"/>
                <w:szCs w:val="16"/>
                <w:lang w:val="en-US"/>
              </w:rPr>
              <w:t>26</w:t>
            </w:r>
          </w:p>
        </w:tc>
      </w:tr>
      <w:tr w:rsidR="00171D27" w:rsidRPr="00CE4D22" w14:paraId="32C148E5" w14:textId="77777777" w:rsidTr="00866683">
        <w:trPr>
          <w:trHeight w:val="510"/>
        </w:trPr>
        <w:tc>
          <w:tcPr>
            <w:tcW w:w="157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43B01002" w14:textId="64C3BCBA" w:rsidR="00171D27" w:rsidRPr="00171D27" w:rsidRDefault="00834A2F" w:rsidP="00171D27">
            <w:pPr>
              <w:spacing w:line="276" w:lineRule="auto"/>
              <w:jc w:val="both"/>
              <w:rPr>
                <w:rFonts w:ascii="Arial" w:eastAsia="Calibri" w:hAnsi="Arial" w:cs="Arial"/>
                <w:b/>
                <w:sz w:val="16"/>
                <w:szCs w:val="16"/>
              </w:rPr>
            </w:pPr>
            <w:r>
              <w:rPr>
                <w:rFonts w:ascii="Arial" w:eastAsia="Calibri" w:hAnsi="Arial" w:cs="Arial"/>
                <w:b/>
                <w:sz w:val="16"/>
                <w:szCs w:val="16"/>
                <w:lang w:val="en-US"/>
              </w:rPr>
              <w:t>Total</w:t>
            </w:r>
          </w:p>
        </w:tc>
        <w:tc>
          <w:tcPr>
            <w:tcW w:w="84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5462E974"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48</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71A2E0FA"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2</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109DCEDC"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50</w:t>
            </w:r>
          </w:p>
        </w:tc>
        <w:tc>
          <w:tcPr>
            <w:tcW w:w="284" w:type="dxa"/>
            <w:vMerge/>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115811A" w14:textId="77777777" w:rsidR="00171D27" w:rsidRPr="00171D27" w:rsidRDefault="00171D27" w:rsidP="00171D27">
            <w:pPr>
              <w:spacing w:line="276" w:lineRule="auto"/>
              <w:jc w:val="both"/>
              <w:rPr>
                <w:rFonts w:ascii="Arial" w:eastAsia="Calibri" w:hAnsi="Arial" w:cs="Arial"/>
                <w:sz w:val="16"/>
                <w:szCs w:val="16"/>
              </w:rPr>
            </w:pPr>
          </w:p>
        </w:tc>
        <w:tc>
          <w:tcPr>
            <w:tcW w:w="1569"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0106783F" w14:textId="35135F93" w:rsidR="00171D27" w:rsidRPr="00834A2F" w:rsidRDefault="00834A2F" w:rsidP="00171D27">
            <w:pPr>
              <w:spacing w:line="276" w:lineRule="auto"/>
              <w:jc w:val="both"/>
              <w:rPr>
                <w:rFonts w:ascii="Arial" w:eastAsia="Calibri" w:hAnsi="Arial" w:cs="Arial"/>
                <w:sz w:val="16"/>
                <w:szCs w:val="16"/>
                <w:lang w:val="en-US"/>
              </w:rPr>
            </w:pPr>
            <w:r>
              <w:rPr>
                <w:rFonts w:ascii="Arial" w:eastAsia="Calibri" w:hAnsi="Arial" w:cs="Arial"/>
                <w:b/>
                <w:sz w:val="16"/>
                <w:szCs w:val="16"/>
                <w:lang w:val="en-US"/>
              </w:rPr>
              <w:t xml:space="preserve">Total </w:t>
            </w:r>
          </w:p>
        </w:tc>
        <w:tc>
          <w:tcPr>
            <w:tcW w:w="105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703FCC65" w14:textId="356EC8F8" w:rsidR="00171D27" w:rsidRPr="0075001B" w:rsidRDefault="00171D27" w:rsidP="00171D27">
            <w:pPr>
              <w:spacing w:line="276" w:lineRule="auto"/>
              <w:jc w:val="both"/>
              <w:rPr>
                <w:rFonts w:ascii="Arial" w:eastAsia="Calibri" w:hAnsi="Arial" w:cs="Arial"/>
                <w:sz w:val="16"/>
                <w:szCs w:val="16"/>
              </w:rPr>
            </w:pPr>
            <w:r w:rsidRPr="0075001B">
              <w:rPr>
                <w:rFonts w:ascii="Arial" w:hAnsi="Arial" w:cs="Arial"/>
                <w:sz w:val="16"/>
                <w:szCs w:val="16"/>
                <w:lang w:val="en-US"/>
              </w:rPr>
              <w:t>42</w:t>
            </w:r>
          </w:p>
        </w:tc>
        <w:tc>
          <w:tcPr>
            <w:tcW w:w="131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5A9131C8" w14:textId="76209633" w:rsidR="00171D27" w:rsidRPr="0075001B" w:rsidRDefault="00171D27" w:rsidP="00171D27">
            <w:pPr>
              <w:spacing w:line="276" w:lineRule="auto"/>
              <w:jc w:val="both"/>
              <w:rPr>
                <w:rFonts w:ascii="Arial" w:eastAsia="Calibri" w:hAnsi="Arial" w:cs="Arial"/>
                <w:sz w:val="16"/>
                <w:szCs w:val="16"/>
              </w:rPr>
            </w:pPr>
            <w:r w:rsidRPr="0075001B">
              <w:rPr>
                <w:rFonts w:ascii="Arial" w:hAnsi="Arial" w:cs="Arial"/>
                <w:sz w:val="16"/>
                <w:szCs w:val="16"/>
                <w:lang w:val="en-US"/>
              </w:rPr>
              <w:t>13</w:t>
            </w:r>
          </w:p>
        </w:tc>
        <w:tc>
          <w:tcPr>
            <w:tcW w:w="131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F2FAB0A" w14:textId="5B2F2700" w:rsidR="00171D27" w:rsidRPr="0075001B" w:rsidRDefault="00171D27" w:rsidP="00171D27">
            <w:pPr>
              <w:spacing w:line="276" w:lineRule="auto"/>
              <w:jc w:val="both"/>
              <w:rPr>
                <w:rFonts w:ascii="Arial" w:eastAsia="Calibri" w:hAnsi="Arial" w:cs="Arial"/>
                <w:sz w:val="16"/>
                <w:szCs w:val="16"/>
              </w:rPr>
            </w:pPr>
            <w:r w:rsidRPr="0075001B">
              <w:rPr>
                <w:rFonts w:ascii="Arial" w:hAnsi="Arial" w:cs="Arial"/>
                <w:sz w:val="16"/>
                <w:szCs w:val="16"/>
                <w:lang w:val="en-US"/>
              </w:rPr>
              <w:t>55</w:t>
            </w:r>
          </w:p>
        </w:tc>
      </w:tr>
      <w:tr w:rsidR="00171D27" w:rsidRPr="00CE4D22" w14:paraId="246B68F9" w14:textId="77777777" w:rsidTr="00866683">
        <w:trPr>
          <w:trHeight w:val="510"/>
        </w:trPr>
        <w:tc>
          <w:tcPr>
            <w:tcW w:w="1570" w:type="dxa"/>
            <w:tcBorders>
              <w:top w:val="dashSmallGap" w:sz="4" w:space="0" w:color="auto"/>
              <w:bottom w:val="dashSmallGap" w:sz="4" w:space="0" w:color="auto"/>
            </w:tcBorders>
            <w:shd w:val="clear" w:color="auto" w:fill="auto"/>
            <w:vAlign w:val="center"/>
          </w:tcPr>
          <w:p w14:paraId="3C163DC0" w14:textId="77777777" w:rsidR="00171D27" w:rsidRPr="00171D27" w:rsidRDefault="00171D27" w:rsidP="00171D27">
            <w:pPr>
              <w:spacing w:line="276" w:lineRule="auto"/>
              <w:jc w:val="both"/>
              <w:rPr>
                <w:rFonts w:ascii="Arial" w:eastAsia="Calibri" w:hAnsi="Arial" w:cs="Arial"/>
                <w:b/>
                <w:sz w:val="16"/>
                <w:szCs w:val="16"/>
              </w:rPr>
            </w:pPr>
          </w:p>
        </w:tc>
        <w:tc>
          <w:tcPr>
            <w:tcW w:w="840" w:type="dxa"/>
            <w:tcBorders>
              <w:top w:val="dashSmallGap" w:sz="4" w:space="0" w:color="auto"/>
              <w:bottom w:val="dashSmallGap" w:sz="4" w:space="0" w:color="auto"/>
            </w:tcBorders>
            <w:shd w:val="clear" w:color="auto" w:fill="auto"/>
            <w:vAlign w:val="center"/>
          </w:tcPr>
          <w:p w14:paraId="3C4BD04F" w14:textId="77777777" w:rsidR="00171D27" w:rsidRPr="00171D27" w:rsidRDefault="00171D27" w:rsidP="00171D27">
            <w:pPr>
              <w:spacing w:line="276" w:lineRule="auto"/>
              <w:jc w:val="both"/>
              <w:rPr>
                <w:rFonts w:ascii="Arial" w:eastAsia="Calibri" w:hAnsi="Arial" w:cs="Arial"/>
                <w:sz w:val="16"/>
                <w:szCs w:val="16"/>
              </w:rPr>
            </w:pPr>
          </w:p>
        </w:tc>
        <w:tc>
          <w:tcPr>
            <w:tcW w:w="1134" w:type="dxa"/>
            <w:tcBorders>
              <w:top w:val="dashSmallGap" w:sz="4" w:space="0" w:color="auto"/>
              <w:bottom w:val="dashSmallGap" w:sz="4" w:space="0" w:color="auto"/>
            </w:tcBorders>
            <w:shd w:val="clear" w:color="auto" w:fill="auto"/>
            <w:vAlign w:val="center"/>
          </w:tcPr>
          <w:p w14:paraId="43832D35" w14:textId="77777777" w:rsidR="00171D27" w:rsidRPr="00171D27" w:rsidRDefault="00171D27" w:rsidP="00171D27">
            <w:pPr>
              <w:spacing w:line="276" w:lineRule="auto"/>
              <w:jc w:val="both"/>
              <w:rPr>
                <w:rFonts w:ascii="Arial" w:eastAsia="Calibri" w:hAnsi="Arial" w:cs="Arial"/>
                <w:sz w:val="16"/>
                <w:szCs w:val="16"/>
              </w:rPr>
            </w:pPr>
          </w:p>
        </w:tc>
        <w:tc>
          <w:tcPr>
            <w:tcW w:w="992" w:type="dxa"/>
            <w:tcBorders>
              <w:top w:val="dashSmallGap" w:sz="4" w:space="0" w:color="auto"/>
              <w:bottom w:val="dashSmallGap" w:sz="4" w:space="0" w:color="auto"/>
            </w:tcBorders>
            <w:shd w:val="clear" w:color="auto" w:fill="auto"/>
            <w:vAlign w:val="center"/>
          </w:tcPr>
          <w:p w14:paraId="1A6A212C" w14:textId="77777777" w:rsidR="00171D27" w:rsidRPr="00171D27" w:rsidRDefault="00171D27" w:rsidP="00171D27">
            <w:pPr>
              <w:spacing w:line="276" w:lineRule="auto"/>
              <w:jc w:val="both"/>
              <w:rPr>
                <w:rFonts w:ascii="Arial" w:eastAsia="Calibri" w:hAnsi="Arial" w:cs="Arial"/>
                <w:sz w:val="16"/>
                <w:szCs w:val="16"/>
              </w:rPr>
            </w:pPr>
          </w:p>
        </w:tc>
        <w:tc>
          <w:tcPr>
            <w:tcW w:w="284" w:type="dxa"/>
            <w:vMerge/>
            <w:tcBorders>
              <w:top w:val="dashSmallGap" w:sz="4" w:space="0" w:color="auto"/>
              <w:bottom w:val="dashSmallGap" w:sz="4" w:space="0" w:color="auto"/>
            </w:tcBorders>
            <w:shd w:val="clear" w:color="auto" w:fill="FFFFFF" w:themeFill="background1"/>
            <w:vAlign w:val="center"/>
          </w:tcPr>
          <w:p w14:paraId="7487636E" w14:textId="77777777" w:rsidR="00171D27" w:rsidRPr="00171D27" w:rsidRDefault="00171D27" w:rsidP="00171D27">
            <w:pPr>
              <w:spacing w:line="276" w:lineRule="auto"/>
              <w:jc w:val="both"/>
              <w:rPr>
                <w:rFonts w:ascii="Arial" w:eastAsia="Calibri" w:hAnsi="Arial" w:cs="Arial"/>
                <w:sz w:val="16"/>
                <w:szCs w:val="16"/>
              </w:rPr>
            </w:pPr>
          </w:p>
        </w:tc>
        <w:tc>
          <w:tcPr>
            <w:tcW w:w="1569" w:type="dxa"/>
            <w:tcBorders>
              <w:top w:val="dashSmallGap" w:sz="4" w:space="0" w:color="auto"/>
              <w:bottom w:val="dashSmallGap" w:sz="4" w:space="0" w:color="auto"/>
            </w:tcBorders>
            <w:shd w:val="clear" w:color="auto" w:fill="auto"/>
            <w:vAlign w:val="center"/>
          </w:tcPr>
          <w:p w14:paraId="08FE79FC" w14:textId="77777777" w:rsidR="00171D27" w:rsidRPr="0075001B" w:rsidRDefault="00171D27" w:rsidP="00171D27">
            <w:pPr>
              <w:spacing w:line="276" w:lineRule="auto"/>
              <w:jc w:val="both"/>
              <w:rPr>
                <w:rFonts w:ascii="Arial" w:eastAsia="Calibri" w:hAnsi="Arial" w:cs="Arial"/>
                <w:sz w:val="16"/>
                <w:szCs w:val="16"/>
              </w:rPr>
            </w:pPr>
          </w:p>
        </w:tc>
        <w:tc>
          <w:tcPr>
            <w:tcW w:w="1053" w:type="dxa"/>
            <w:tcBorders>
              <w:top w:val="dashSmallGap" w:sz="4" w:space="0" w:color="auto"/>
              <w:bottom w:val="dashSmallGap" w:sz="4" w:space="0" w:color="auto"/>
            </w:tcBorders>
            <w:shd w:val="clear" w:color="auto" w:fill="auto"/>
            <w:vAlign w:val="center"/>
          </w:tcPr>
          <w:p w14:paraId="259A7850" w14:textId="77777777" w:rsidR="00171D27" w:rsidRPr="0075001B" w:rsidRDefault="00171D27" w:rsidP="00171D27">
            <w:pPr>
              <w:spacing w:line="276" w:lineRule="auto"/>
              <w:jc w:val="both"/>
              <w:rPr>
                <w:rFonts w:ascii="Arial" w:eastAsia="Calibri" w:hAnsi="Arial" w:cs="Arial"/>
                <w:sz w:val="16"/>
                <w:szCs w:val="16"/>
              </w:rPr>
            </w:pPr>
          </w:p>
        </w:tc>
        <w:tc>
          <w:tcPr>
            <w:tcW w:w="1311" w:type="dxa"/>
            <w:tcBorders>
              <w:top w:val="dashSmallGap" w:sz="4" w:space="0" w:color="auto"/>
              <w:bottom w:val="dashSmallGap" w:sz="4" w:space="0" w:color="auto"/>
            </w:tcBorders>
            <w:shd w:val="clear" w:color="auto" w:fill="auto"/>
            <w:vAlign w:val="center"/>
          </w:tcPr>
          <w:p w14:paraId="32065EA5" w14:textId="77777777" w:rsidR="00171D27" w:rsidRPr="0075001B" w:rsidRDefault="00171D27" w:rsidP="00171D27">
            <w:pPr>
              <w:spacing w:line="276" w:lineRule="auto"/>
              <w:jc w:val="both"/>
              <w:rPr>
                <w:rFonts w:ascii="Arial" w:eastAsia="Calibri" w:hAnsi="Arial" w:cs="Arial"/>
                <w:sz w:val="16"/>
                <w:szCs w:val="16"/>
              </w:rPr>
            </w:pPr>
          </w:p>
        </w:tc>
        <w:tc>
          <w:tcPr>
            <w:tcW w:w="1312" w:type="dxa"/>
            <w:tcBorders>
              <w:top w:val="dashSmallGap" w:sz="4" w:space="0" w:color="auto"/>
              <w:bottom w:val="dashSmallGap" w:sz="4" w:space="0" w:color="auto"/>
            </w:tcBorders>
            <w:shd w:val="clear" w:color="auto" w:fill="auto"/>
            <w:vAlign w:val="center"/>
          </w:tcPr>
          <w:p w14:paraId="3969A1A7" w14:textId="77777777" w:rsidR="00171D27" w:rsidRPr="0075001B" w:rsidRDefault="00171D27" w:rsidP="00171D27">
            <w:pPr>
              <w:spacing w:line="276" w:lineRule="auto"/>
              <w:jc w:val="both"/>
              <w:rPr>
                <w:rFonts w:ascii="Arial" w:eastAsia="Calibri" w:hAnsi="Arial" w:cs="Arial"/>
                <w:sz w:val="16"/>
                <w:szCs w:val="16"/>
              </w:rPr>
            </w:pPr>
          </w:p>
        </w:tc>
      </w:tr>
      <w:tr w:rsidR="00171D27" w:rsidRPr="00CE4D22" w14:paraId="174F3D19" w14:textId="77777777" w:rsidTr="00866683">
        <w:trPr>
          <w:trHeight w:val="510"/>
        </w:trPr>
        <w:tc>
          <w:tcPr>
            <w:tcW w:w="157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47A6E21D" w14:textId="3F646CAD" w:rsidR="00171D27" w:rsidRPr="00171D27" w:rsidRDefault="00171D27" w:rsidP="00171D27">
            <w:pPr>
              <w:spacing w:line="276" w:lineRule="auto"/>
              <w:jc w:val="both"/>
              <w:rPr>
                <w:rFonts w:ascii="Arial" w:eastAsia="Calibri" w:hAnsi="Arial" w:cs="Arial"/>
                <w:b/>
                <w:sz w:val="16"/>
                <w:szCs w:val="16"/>
                <w:lang w:val="en-US"/>
              </w:rPr>
            </w:pPr>
            <w:r w:rsidRPr="00171D27">
              <w:rPr>
                <w:rFonts w:ascii="Arial" w:eastAsia="Calibri" w:hAnsi="Arial" w:cs="Arial"/>
                <w:b/>
                <w:sz w:val="16"/>
                <w:szCs w:val="16"/>
                <w:lang w:val="en-US"/>
              </w:rPr>
              <w:t>Gender</w:t>
            </w:r>
            <w:r w:rsidRPr="00171D27">
              <w:rPr>
                <w:rFonts w:ascii="Arial" w:eastAsia="Calibri" w:hAnsi="Arial" w:cs="Arial"/>
                <w:b/>
                <w:sz w:val="16"/>
                <w:szCs w:val="16"/>
              </w:rPr>
              <w:t>/</w:t>
            </w:r>
            <w:r w:rsidRPr="00171D27">
              <w:rPr>
                <w:rFonts w:ascii="Arial" w:eastAsia="Calibri" w:hAnsi="Arial" w:cs="Arial"/>
                <w:b/>
                <w:sz w:val="16"/>
                <w:szCs w:val="16"/>
              </w:rPr>
              <w:br/>
            </w:r>
            <w:r w:rsidRPr="00171D27">
              <w:rPr>
                <w:rFonts w:ascii="Arial" w:eastAsia="Calibri" w:hAnsi="Arial" w:cs="Arial"/>
                <w:b/>
                <w:sz w:val="16"/>
                <w:szCs w:val="16"/>
                <w:lang w:val="en-US"/>
              </w:rPr>
              <w:t>Nationality</w:t>
            </w:r>
          </w:p>
        </w:tc>
        <w:tc>
          <w:tcPr>
            <w:tcW w:w="84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683D3B37" w14:textId="0AA9F654" w:rsidR="00171D27" w:rsidRPr="00171D27" w:rsidRDefault="00171D27" w:rsidP="00171D27">
            <w:pPr>
              <w:spacing w:line="276" w:lineRule="auto"/>
              <w:jc w:val="both"/>
              <w:rPr>
                <w:rFonts w:ascii="Arial" w:eastAsia="Calibri" w:hAnsi="Arial" w:cs="Arial"/>
                <w:b/>
                <w:sz w:val="16"/>
                <w:szCs w:val="16"/>
                <w:lang w:val="en-US"/>
              </w:rPr>
            </w:pPr>
            <w:r w:rsidRPr="00171D27">
              <w:rPr>
                <w:rFonts w:ascii="Arial" w:eastAsia="Calibri" w:hAnsi="Arial" w:cs="Arial"/>
                <w:b/>
                <w:sz w:val="16"/>
                <w:szCs w:val="16"/>
                <w:lang w:val="en-US"/>
              </w:rPr>
              <w:t>Native</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10158E2A" w14:textId="355BA0F3" w:rsidR="00171D27" w:rsidRPr="00171D27" w:rsidRDefault="00171D27" w:rsidP="00171D27">
            <w:pPr>
              <w:spacing w:line="276" w:lineRule="auto"/>
              <w:jc w:val="both"/>
              <w:rPr>
                <w:rFonts w:ascii="Arial" w:eastAsia="Calibri" w:hAnsi="Arial" w:cs="Arial"/>
                <w:b/>
                <w:sz w:val="16"/>
                <w:szCs w:val="16"/>
                <w:lang w:val="en-US"/>
              </w:rPr>
            </w:pPr>
            <w:r w:rsidRPr="00171D27">
              <w:rPr>
                <w:rFonts w:ascii="Arial" w:eastAsia="Calibri" w:hAnsi="Arial" w:cs="Arial"/>
                <w:b/>
                <w:sz w:val="16"/>
                <w:szCs w:val="16"/>
                <w:lang w:val="en-US"/>
              </w:rPr>
              <w:t>Foreigner</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25FBAB4A" w14:textId="173A591B" w:rsidR="00171D27" w:rsidRPr="00171D27" w:rsidRDefault="00171D27" w:rsidP="00171D27">
            <w:pPr>
              <w:spacing w:line="276" w:lineRule="auto"/>
              <w:jc w:val="both"/>
              <w:rPr>
                <w:rFonts w:ascii="Arial" w:eastAsia="Calibri" w:hAnsi="Arial" w:cs="Arial"/>
                <w:b/>
                <w:sz w:val="16"/>
                <w:szCs w:val="16"/>
                <w:lang w:val="en-US"/>
              </w:rPr>
            </w:pPr>
            <w:r w:rsidRPr="00171D27">
              <w:rPr>
                <w:rFonts w:ascii="Arial" w:eastAsia="Calibri" w:hAnsi="Arial" w:cs="Arial"/>
                <w:b/>
                <w:sz w:val="16"/>
                <w:szCs w:val="16"/>
                <w:lang w:val="en-US"/>
              </w:rPr>
              <w:t>Total</w:t>
            </w:r>
          </w:p>
        </w:tc>
        <w:tc>
          <w:tcPr>
            <w:tcW w:w="284" w:type="dxa"/>
            <w:vMerge/>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2E6FB0B" w14:textId="77777777" w:rsidR="00171D27" w:rsidRPr="00171D27" w:rsidRDefault="00171D27" w:rsidP="00171D27">
            <w:pPr>
              <w:spacing w:line="276" w:lineRule="auto"/>
              <w:jc w:val="both"/>
              <w:rPr>
                <w:rFonts w:ascii="Arial" w:eastAsia="Calibri" w:hAnsi="Arial" w:cs="Arial"/>
                <w:b/>
                <w:sz w:val="16"/>
                <w:szCs w:val="16"/>
              </w:rPr>
            </w:pPr>
          </w:p>
        </w:tc>
        <w:tc>
          <w:tcPr>
            <w:tcW w:w="1569"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3239A193" w14:textId="248A8081" w:rsidR="00171D27" w:rsidRPr="0075001B" w:rsidRDefault="00171D27" w:rsidP="00171D27">
            <w:pPr>
              <w:spacing w:line="276" w:lineRule="auto"/>
              <w:jc w:val="both"/>
              <w:rPr>
                <w:rFonts w:ascii="Arial" w:eastAsia="Calibri" w:hAnsi="Arial" w:cs="Arial"/>
                <w:b/>
                <w:sz w:val="16"/>
                <w:szCs w:val="16"/>
                <w:lang w:val="en-US"/>
              </w:rPr>
            </w:pPr>
            <w:r w:rsidRPr="0075001B">
              <w:rPr>
                <w:rFonts w:ascii="Arial" w:eastAsia="Calibri" w:hAnsi="Arial" w:cs="Arial"/>
                <w:b/>
                <w:sz w:val="16"/>
                <w:szCs w:val="16"/>
                <w:lang w:val="en-US"/>
              </w:rPr>
              <w:t>Gender</w:t>
            </w:r>
            <w:r w:rsidRPr="0075001B">
              <w:rPr>
                <w:rFonts w:ascii="Arial" w:eastAsia="Calibri" w:hAnsi="Arial" w:cs="Arial"/>
                <w:b/>
                <w:sz w:val="16"/>
                <w:szCs w:val="16"/>
              </w:rPr>
              <w:t>/</w:t>
            </w:r>
            <w:r w:rsidRPr="0075001B">
              <w:rPr>
                <w:rFonts w:ascii="Arial" w:eastAsia="Calibri" w:hAnsi="Arial" w:cs="Arial"/>
                <w:b/>
                <w:sz w:val="16"/>
                <w:szCs w:val="16"/>
              </w:rPr>
              <w:br/>
            </w:r>
            <w:r w:rsidRPr="0075001B">
              <w:rPr>
                <w:rFonts w:ascii="Arial" w:eastAsia="Calibri" w:hAnsi="Arial" w:cs="Arial"/>
                <w:b/>
                <w:sz w:val="16"/>
                <w:szCs w:val="16"/>
                <w:lang w:val="en-US"/>
              </w:rPr>
              <w:t>Nationality</w:t>
            </w:r>
          </w:p>
        </w:tc>
        <w:tc>
          <w:tcPr>
            <w:tcW w:w="1053"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67F8504D" w14:textId="70709260" w:rsidR="00171D27" w:rsidRPr="0075001B" w:rsidRDefault="00171D27" w:rsidP="00171D27">
            <w:pPr>
              <w:spacing w:line="276" w:lineRule="auto"/>
              <w:jc w:val="both"/>
              <w:rPr>
                <w:rFonts w:ascii="Arial" w:eastAsia="Calibri" w:hAnsi="Arial" w:cs="Arial"/>
                <w:b/>
                <w:sz w:val="16"/>
                <w:szCs w:val="16"/>
                <w:lang w:val="en-US"/>
              </w:rPr>
            </w:pPr>
            <w:r w:rsidRPr="0075001B">
              <w:rPr>
                <w:rFonts w:ascii="Arial" w:eastAsia="Calibri" w:hAnsi="Arial" w:cs="Arial"/>
                <w:b/>
                <w:sz w:val="16"/>
                <w:szCs w:val="16"/>
                <w:lang w:val="en-US"/>
              </w:rPr>
              <w:t>Native</w:t>
            </w:r>
          </w:p>
        </w:tc>
        <w:tc>
          <w:tcPr>
            <w:tcW w:w="1311"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3C2D9A40" w14:textId="29AC71F3" w:rsidR="00171D27" w:rsidRPr="0075001B" w:rsidRDefault="00171D27" w:rsidP="00171D27">
            <w:pPr>
              <w:spacing w:line="276" w:lineRule="auto"/>
              <w:jc w:val="both"/>
              <w:rPr>
                <w:rFonts w:ascii="Arial" w:eastAsia="Calibri" w:hAnsi="Arial" w:cs="Arial"/>
                <w:b/>
                <w:sz w:val="16"/>
                <w:szCs w:val="16"/>
                <w:lang w:val="en-US"/>
              </w:rPr>
            </w:pPr>
            <w:r w:rsidRPr="0075001B">
              <w:rPr>
                <w:rFonts w:ascii="Arial" w:eastAsia="Calibri" w:hAnsi="Arial" w:cs="Arial"/>
                <w:b/>
                <w:sz w:val="16"/>
                <w:szCs w:val="16"/>
                <w:lang w:val="en-US"/>
              </w:rPr>
              <w:t>Foreigner</w:t>
            </w:r>
          </w:p>
        </w:tc>
        <w:tc>
          <w:tcPr>
            <w:tcW w:w="1312"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3C8361E4" w14:textId="579C4188" w:rsidR="00171D27" w:rsidRPr="0075001B" w:rsidRDefault="00171D27" w:rsidP="00171D27">
            <w:pPr>
              <w:spacing w:line="276" w:lineRule="auto"/>
              <w:jc w:val="both"/>
              <w:rPr>
                <w:rFonts w:ascii="Arial" w:eastAsia="Calibri" w:hAnsi="Arial" w:cs="Arial"/>
                <w:b/>
                <w:sz w:val="16"/>
                <w:szCs w:val="16"/>
                <w:lang w:val="en-US"/>
              </w:rPr>
            </w:pPr>
            <w:r w:rsidRPr="0075001B">
              <w:rPr>
                <w:rFonts w:ascii="Arial" w:eastAsia="Calibri" w:hAnsi="Arial" w:cs="Arial"/>
                <w:b/>
                <w:sz w:val="16"/>
                <w:szCs w:val="16"/>
                <w:lang w:val="en-US"/>
              </w:rPr>
              <w:t>Total</w:t>
            </w:r>
          </w:p>
        </w:tc>
      </w:tr>
      <w:tr w:rsidR="00171D27" w:rsidRPr="00CE4D22" w14:paraId="0AC6559A" w14:textId="77777777" w:rsidTr="00866683">
        <w:trPr>
          <w:trHeight w:val="510"/>
        </w:trPr>
        <w:tc>
          <w:tcPr>
            <w:tcW w:w="157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55E7B6AE" w14:textId="6401245E" w:rsidR="00171D27" w:rsidRPr="00171D27" w:rsidRDefault="00171D27" w:rsidP="00171D27">
            <w:pPr>
              <w:spacing w:line="276" w:lineRule="auto"/>
              <w:jc w:val="both"/>
              <w:rPr>
                <w:rFonts w:ascii="Arial" w:eastAsia="Calibri" w:hAnsi="Arial" w:cs="Arial"/>
                <w:b/>
                <w:sz w:val="16"/>
                <w:szCs w:val="16"/>
                <w:lang w:val="en-US"/>
              </w:rPr>
            </w:pPr>
            <w:r w:rsidRPr="00171D27">
              <w:rPr>
                <w:rFonts w:ascii="Arial" w:eastAsia="Calibri" w:hAnsi="Arial" w:cs="Arial"/>
                <w:b/>
                <w:sz w:val="16"/>
                <w:szCs w:val="16"/>
                <w:lang w:val="en-US"/>
              </w:rPr>
              <w:t>Male</w:t>
            </w:r>
          </w:p>
        </w:tc>
        <w:tc>
          <w:tcPr>
            <w:tcW w:w="84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35581FCE"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29</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10C8FF93"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29</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A0166CC"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48</w:t>
            </w:r>
          </w:p>
        </w:tc>
        <w:tc>
          <w:tcPr>
            <w:tcW w:w="284" w:type="dxa"/>
            <w:vMerge/>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2D16304" w14:textId="77777777" w:rsidR="00171D27" w:rsidRPr="00171D27" w:rsidRDefault="00171D27" w:rsidP="00171D27">
            <w:pPr>
              <w:spacing w:line="276" w:lineRule="auto"/>
              <w:jc w:val="both"/>
              <w:rPr>
                <w:rFonts w:ascii="Arial" w:eastAsia="Calibri" w:hAnsi="Arial" w:cs="Arial"/>
                <w:sz w:val="16"/>
                <w:szCs w:val="16"/>
              </w:rPr>
            </w:pPr>
          </w:p>
        </w:tc>
        <w:tc>
          <w:tcPr>
            <w:tcW w:w="1569"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65D09885" w14:textId="60D2E2C7" w:rsidR="00171D27" w:rsidRPr="0075001B" w:rsidRDefault="00171D27" w:rsidP="00171D27">
            <w:pPr>
              <w:spacing w:line="276" w:lineRule="auto"/>
              <w:jc w:val="both"/>
              <w:rPr>
                <w:rFonts w:ascii="Arial" w:eastAsia="Calibri" w:hAnsi="Arial" w:cs="Arial"/>
                <w:b/>
                <w:sz w:val="16"/>
                <w:szCs w:val="16"/>
                <w:lang w:val="en-US"/>
              </w:rPr>
            </w:pPr>
            <w:r w:rsidRPr="0075001B">
              <w:rPr>
                <w:rFonts w:ascii="Arial" w:eastAsia="Calibri" w:hAnsi="Arial" w:cs="Arial"/>
                <w:b/>
                <w:sz w:val="16"/>
                <w:szCs w:val="16"/>
                <w:lang w:val="en-US"/>
              </w:rPr>
              <w:t xml:space="preserve">Male </w:t>
            </w:r>
          </w:p>
        </w:tc>
        <w:tc>
          <w:tcPr>
            <w:tcW w:w="105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E782121" w14:textId="15499620" w:rsidR="00171D27" w:rsidRPr="0075001B" w:rsidRDefault="00171D27" w:rsidP="00171D27">
            <w:pPr>
              <w:spacing w:line="276" w:lineRule="auto"/>
              <w:jc w:val="both"/>
              <w:rPr>
                <w:rFonts w:ascii="Arial" w:eastAsia="Calibri" w:hAnsi="Arial" w:cs="Arial"/>
                <w:sz w:val="16"/>
                <w:szCs w:val="16"/>
              </w:rPr>
            </w:pPr>
            <w:r w:rsidRPr="0075001B">
              <w:rPr>
                <w:rFonts w:ascii="Arial" w:hAnsi="Arial" w:cs="Arial"/>
                <w:sz w:val="16"/>
                <w:szCs w:val="16"/>
                <w:lang w:val="en-US"/>
              </w:rPr>
              <w:t>33</w:t>
            </w:r>
          </w:p>
        </w:tc>
        <w:tc>
          <w:tcPr>
            <w:tcW w:w="131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319B974D" w14:textId="431111EE" w:rsidR="00171D27" w:rsidRPr="0075001B" w:rsidRDefault="00171D27" w:rsidP="00171D27">
            <w:pPr>
              <w:spacing w:line="276" w:lineRule="auto"/>
              <w:jc w:val="both"/>
              <w:rPr>
                <w:rFonts w:ascii="Arial" w:eastAsia="Calibri" w:hAnsi="Arial" w:cs="Arial"/>
                <w:sz w:val="16"/>
                <w:szCs w:val="16"/>
              </w:rPr>
            </w:pPr>
            <w:r w:rsidRPr="0075001B">
              <w:rPr>
                <w:rFonts w:ascii="Arial" w:hAnsi="Arial" w:cs="Arial"/>
                <w:sz w:val="16"/>
                <w:szCs w:val="16"/>
                <w:lang w:val="en-US"/>
              </w:rPr>
              <w:t>9</w:t>
            </w:r>
          </w:p>
        </w:tc>
        <w:tc>
          <w:tcPr>
            <w:tcW w:w="131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3908342C" w14:textId="00E9BC2B" w:rsidR="00171D27" w:rsidRPr="0075001B" w:rsidRDefault="00171D27" w:rsidP="00171D27">
            <w:pPr>
              <w:spacing w:line="276" w:lineRule="auto"/>
              <w:jc w:val="both"/>
              <w:rPr>
                <w:rFonts w:ascii="Arial" w:eastAsia="Calibri" w:hAnsi="Arial" w:cs="Arial"/>
                <w:sz w:val="16"/>
                <w:szCs w:val="16"/>
              </w:rPr>
            </w:pPr>
            <w:r w:rsidRPr="0075001B">
              <w:rPr>
                <w:rFonts w:ascii="Arial" w:hAnsi="Arial" w:cs="Arial"/>
                <w:sz w:val="16"/>
                <w:szCs w:val="16"/>
                <w:lang w:val="en-US"/>
              </w:rPr>
              <w:t>42</w:t>
            </w:r>
          </w:p>
        </w:tc>
      </w:tr>
      <w:tr w:rsidR="00171D27" w:rsidRPr="00CE4D22" w14:paraId="76411634" w14:textId="77777777" w:rsidTr="00866683">
        <w:trPr>
          <w:trHeight w:val="510"/>
        </w:trPr>
        <w:tc>
          <w:tcPr>
            <w:tcW w:w="157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75CEB1B6" w14:textId="160BF090" w:rsidR="00171D27" w:rsidRPr="00171D27" w:rsidRDefault="00171D27" w:rsidP="00171D27">
            <w:pPr>
              <w:spacing w:line="276" w:lineRule="auto"/>
              <w:jc w:val="both"/>
              <w:rPr>
                <w:rFonts w:ascii="Arial" w:eastAsia="Calibri" w:hAnsi="Arial" w:cs="Arial"/>
                <w:b/>
                <w:sz w:val="16"/>
                <w:szCs w:val="16"/>
                <w:lang w:val="en-US"/>
              </w:rPr>
            </w:pPr>
            <w:r w:rsidRPr="00171D27">
              <w:rPr>
                <w:rFonts w:ascii="Arial" w:eastAsia="Calibri" w:hAnsi="Arial" w:cs="Arial"/>
                <w:b/>
                <w:sz w:val="16"/>
                <w:szCs w:val="16"/>
                <w:lang w:val="en-US"/>
              </w:rPr>
              <w:t>Female</w:t>
            </w:r>
          </w:p>
        </w:tc>
        <w:tc>
          <w:tcPr>
            <w:tcW w:w="84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158478DF"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0</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161DD044"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2</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10CB7E99"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2</w:t>
            </w:r>
          </w:p>
        </w:tc>
        <w:tc>
          <w:tcPr>
            <w:tcW w:w="284" w:type="dxa"/>
            <w:vMerge/>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9C46867" w14:textId="77777777" w:rsidR="00171D27" w:rsidRPr="00171D27" w:rsidRDefault="00171D27" w:rsidP="00171D27">
            <w:pPr>
              <w:spacing w:line="276" w:lineRule="auto"/>
              <w:jc w:val="both"/>
              <w:rPr>
                <w:rFonts w:ascii="Arial" w:eastAsia="Calibri" w:hAnsi="Arial" w:cs="Arial"/>
                <w:sz w:val="16"/>
                <w:szCs w:val="16"/>
              </w:rPr>
            </w:pPr>
          </w:p>
        </w:tc>
        <w:tc>
          <w:tcPr>
            <w:tcW w:w="1569"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2EE639CB" w14:textId="7F641D6C" w:rsidR="00171D27" w:rsidRPr="0075001B" w:rsidRDefault="00171D27" w:rsidP="00171D27">
            <w:pPr>
              <w:spacing w:line="276" w:lineRule="auto"/>
              <w:jc w:val="both"/>
              <w:rPr>
                <w:rFonts w:ascii="Arial" w:eastAsia="Calibri" w:hAnsi="Arial" w:cs="Arial"/>
                <w:b/>
                <w:sz w:val="16"/>
                <w:szCs w:val="16"/>
                <w:lang w:val="en-US"/>
              </w:rPr>
            </w:pPr>
            <w:r w:rsidRPr="0075001B">
              <w:rPr>
                <w:rFonts w:ascii="Arial" w:eastAsia="Calibri" w:hAnsi="Arial" w:cs="Arial"/>
                <w:b/>
                <w:sz w:val="16"/>
                <w:szCs w:val="16"/>
                <w:lang w:val="en-US"/>
              </w:rPr>
              <w:t>Female</w:t>
            </w:r>
          </w:p>
        </w:tc>
        <w:tc>
          <w:tcPr>
            <w:tcW w:w="105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5143FCAF" w14:textId="21E475E5" w:rsidR="00171D27" w:rsidRPr="0075001B" w:rsidRDefault="00171D27" w:rsidP="00171D27">
            <w:pPr>
              <w:spacing w:line="276" w:lineRule="auto"/>
              <w:jc w:val="both"/>
              <w:rPr>
                <w:rFonts w:ascii="Arial" w:eastAsia="Calibri" w:hAnsi="Arial" w:cs="Arial"/>
                <w:sz w:val="16"/>
                <w:szCs w:val="16"/>
              </w:rPr>
            </w:pPr>
            <w:r w:rsidRPr="0075001B">
              <w:rPr>
                <w:rFonts w:ascii="Arial" w:hAnsi="Arial" w:cs="Arial"/>
                <w:sz w:val="16"/>
                <w:szCs w:val="16"/>
                <w:lang w:val="en-US"/>
              </w:rPr>
              <w:t>12</w:t>
            </w:r>
          </w:p>
        </w:tc>
        <w:tc>
          <w:tcPr>
            <w:tcW w:w="131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38419A8B" w14:textId="548B957A" w:rsidR="00171D27" w:rsidRPr="0075001B" w:rsidRDefault="00171D27" w:rsidP="00171D27">
            <w:pPr>
              <w:spacing w:line="276" w:lineRule="auto"/>
              <w:jc w:val="both"/>
              <w:rPr>
                <w:rFonts w:ascii="Arial" w:eastAsia="Calibri" w:hAnsi="Arial" w:cs="Arial"/>
                <w:sz w:val="16"/>
                <w:szCs w:val="16"/>
              </w:rPr>
            </w:pPr>
            <w:r w:rsidRPr="0075001B">
              <w:rPr>
                <w:rFonts w:ascii="Arial" w:hAnsi="Arial" w:cs="Arial"/>
                <w:sz w:val="16"/>
                <w:szCs w:val="16"/>
                <w:lang w:val="en-US"/>
              </w:rPr>
              <w:t>1</w:t>
            </w:r>
          </w:p>
        </w:tc>
        <w:tc>
          <w:tcPr>
            <w:tcW w:w="131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47D29F96" w14:textId="09F25303" w:rsidR="00171D27" w:rsidRPr="0075001B" w:rsidRDefault="00171D27" w:rsidP="00171D27">
            <w:pPr>
              <w:spacing w:line="276" w:lineRule="auto"/>
              <w:jc w:val="both"/>
              <w:rPr>
                <w:rFonts w:ascii="Arial" w:eastAsia="Calibri" w:hAnsi="Arial" w:cs="Arial"/>
                <w:sz w:val="16"/>
                <w:szCs w:val="16"/>
              </w:rPr>
            </w:pPr>
            <w:r w:rsidRPr="0075001B">
              <w:rPr>
                <w:rFonts w:ascii="Arial" w:hAnsi="Arial" w:cs="Arial"/>
                <w:sz w:val="16"/>
                <w:szCs w:val="16"/>
                <w:lang w:val="en-US"/>
              </w:rPr>
              <w:t>13</w:t>
            </w:r>
          </w:p>
        </w:tc>
      </w:tr>
      <w:tr w:rsidR="00171D27" w:rsidRPr="00CE4D22" w14:paraId="104E3A69" w14:textId="77777777" w:rsidTr="00866683">
        <w:trPr>
          <w:trHeight w:val="510"/>
        </w:trPr>
        <w:tc>
          <w:tcPr>
            <w:tcW w:w="157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39FDCB7E" w14:textId="31F2B93D" w:rsidR="00171D27" w:rsidRPr="00171D27" w:rsidRDefault="00171D27" w:rsidP="00171D27">
            <w:pPr>
              <w:spacing w:line="276" w:lineRule="auto"/>
              <w:jc w:val="both"/>
              <w:rPr>
                <w:rFonts w:ascii="Arial" w:eastAsia="Calibri" w:hAnsi="Arial" w:cs="Arial"/>
                <w:b/>
                <w:sz w:val="16"/>
                <w:szCs w:val="16"/>
                <w:lang w:val="en-US"/>
              </w:rPr>
            </w:pPr>
            <w:r w:rsidRPr="00171D27">
              <w:rPr>
                <w:rFonts w:ascii="Arial" w:eastAsia="Calibri" w:hAnsi="Arial" w:cs="Arial"/>
                <w:b/>
                <w:sz w:val="16"/>
                <w:szCs w:val="16"/>
                <w:lang w:val="en-US"/>
              </w:rPr>
              <w:t>Total</w:t>
            </w:r>
          </w:p>
        </w:tc>
        <w:tc>
          <w:tcPr>
            <w:tcW w:w="84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58746B53"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29</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5464518"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21</w:t>
            </w:r>
          </w:p>
        </w:tc>
        <w:tc>
          <w:tcPr>
            <w:tcW w:w="99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73D55972" w14:textId="77777777" w:rsidR="00171D27" w:rsidRPr="00171D27" w:rsidRDefault="00171D27" w:rsidP="00171D27">
            <w:pPr>
              <w:spacing w:line="276" w:lineRule="auto"/>
              <w:jc w:val="both"/>
              <w:rPr>
                <w:rFonts w:ascii="Arial" w:eastAsia="Calibri" w:hAnsi="Arial" w:cs="Arial"/>
                <w:sz w:val="16"/>
                <w:szCs w:val="16"/>
              </w:rPr>
            </w:pPr>
            <w:r w:rsidRPr="00171D27">
              <w:rPr>
                <w:rFonts w:ascii="Arial" w:eastAsia="Calibri" w:hAnsi="Arial" w:cs="Arial"/>
                <w:sz w:val="16"/>
                <w:szCs w:val="16"/>
              </w:rPr>
              <w:t>50</w:t>
            </w:r>
          </w:p>
        </w:tc>
        <w:tc>
          <w:tcPr>
            <w:tcW w:w="284" w:type="dxa"/>
            <w:vMerge/>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AD55F4D" w14:textId="77777777" w:rsidR="00171D27" w:rsidRPr="00171D27" w:rsidRDefault="00171D27" w:rsidP="00171D27">
            <w:pPr>
              <w:spacing w:line="276" w:lineRule="auto"/>
              <w:jc w:val="both"/>
              <w:rPr>
                <w:rFonts w:ascii="Arial" w:eastAsia="Calibri" w:hAnsi="Arial" w:cs="Arial"/>
                <w:sz w:val="16"/>
                <w:szCs w:val="16"/>
              </w:rPr>
            </w:pPr>
          </w:p>
        </w:tc>
        <w:tc>
          <w:tcPr>
            <w:tcW w:w="1569"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46B5F499" w14:textId="47B9340C" w:rsidR="00171D27" w:rsidRPr="0075001B" w:rsidRDefault="00171D27" w:rsidP="00171D27">
            <w:pPr>
              <w:spacing w:line="276" w:lineRule="auto"/>
              <w:jc w:val="both"/>
              <w:rPr>
                <w:rFonts w:ascii="Arial" w:eastAsia="Calibri" w:hAnsi="Arial" w:cs="Arial"/>
                <w:sz w:val="16"/>
                <w:szCs w:val="16"/>
                <w:lang w:val="en-US"/>
              </w:rPr>
            </w:pPr>
            <w:r w:rsidRPr="0075001B">
              <w:rPr>
                <w:rFonts w:ascii="Arial" w:eastAsia="Calibri" w:hAnsi="Arial" w:cs="Arial"/>
                <w:b/>
                <w:sz w:val="16"/>
                <w:szCs w:val="16"/>
                <w:lang w:val="en-US"/>
              </w:rPr>
              <w:t>Total</w:t>
            </w:r>
          </w:p>
        </w:tc>
        <w:tc>
          <w:tcPr>
            <w:tcW w:w="1053"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4D757370" w14:textId="30674241" w:rsidR="00171D27" w:rsidRPr="0075001B" w:rsidRDefault="00171D27" w:rsidP="00171D27">
            <w:pPr>
              <w:spacing w:line="276" w:lineRule="auto"/>
              <w:jc w:val="both"/>
              <w:rPr>
                <w:rFonts w:ascii="Arial" w:eastAsia="Calibri" w:hAnsi="Arial" w:cs="Arial"/>
                <w:sz w:val="16"/>
                <w:szCs w:val="16"/>
              </w:rPr>
            </w:pPr>
            <w:r w:rsidRPr="0075001B">
              <w:rPr>
                <w:rFonts w:ascii="Arial" w:hAnsi="Arial" w:cs="Arial"/>
                <w:sz w:val="16"/>
                <w:szCs w:val="16"/>
                <w:lang w:val="en-US"/>
              </w:rPr>
              <w:t>45</w:t>
            </w:r>
          </w:p>
        </w:tc>
        <w:tc>
          <w:tcPr>
            <w:tcW w:w="131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2DDA7212" w14:textId="046578E1" w:rsidR="00171D27" w:rsidRPr="0075001B" w:rsidRDefault="00171D27" w:rsidP="00171D27">
            <w:pPr>
              <w:spacing w:line="276" w:lineRule="auto"/>
              <w:jc w:val="both"/>
              <w:rPr>
                <w:rFonts w:ascii="Arial" w:eastAsia="Calibri" w:hAnsi="Arial" w:cs="Arial"/>
                <w:sz w:val="16"/>
                <w:szCs w:val="16"/>
              </w:rPr>
            </w:pPr>
            <w:r w:rsidRPr="0075001B">
              <w:rPr>
                <w:rFonts w:ascii="Arial" w:hAnsi="Arial" w:cs="Arial"/>
                <w:sz w:val="16"/>
                <w:szCs w:val="16"/>
                <w:lang w:val="en-US"/>
              </w:rPr>
              <w:t>10</w:t>
            </w:r>
          </w:p>
        </w:tc>
        <w:tc>
          <w:tcPr>
            <w:tcW w:w="131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3056E2F9" w14:textId="43DB0B3B" w:rsidR="00171D27" w:rsidRPr="0075001B" w:rsidRDefault="00171D27" w:rsidP="00171D27">
            <w:pPr>
              <w:spacing w:line="276" w:lineRule="auto"/>
              <w:jc w:val="both"/>
              <w:rPr>
                <w:rFonts w:ascii="Arial" w:eastAsia="Calibri" w:hAnsi="Arial" w:cs="Arial"/>
                <w:sz w:val="16"/>
                <w:szCs w:val="16"/>
              </w:rPr>
            </w:pPr>
            <w:r w:rsidRPr="0075001B">
              <w:rPr>
                <w:rFonts w:ascii="Arial" w:hAnsi="Arial" w:cs="Arial"/>
                <w:sz w:val="16"/>
                <w:szCs w:val="16"/>
                <w:lang w:val="en-US"/>
              </w:rPr>
              <w:t>55</w:t>
            </w:r>
          </w:p>
        </w:tc>
      </w:tr>
    </w:tbl>
    <w:p w14:paraId="0C415ADE" w14:textId="77777777" w:rsidR="00C87B85" w:rsidRPr="00CE4D22" w:rsidRDefault="00C87B85" w:rsidP="009B0752">
      <w:pPr>
        <w:spacing w:after="0" w:line="276" w:lineRule="auto"/>
        <w:jc w:val="both"/>
        <w:rPr>
          <w:rFonts w:ascii="Arial" w:eastAsia="Calibri" w:hAnsi="Arial" w:cs="Arial"/>
        </w:rPr>
      </w:pPr>
    </w:p>
    <w:p w14:paraId="78F8F1C2" w14:textId="77777777" w:rsidR="002A5461" w:rsidRPr="00CE4D22" w:rsidRDefault="002A5461" w:rsidP="009B0752">
      <w:pPr>
        <w:spacing w:after="0" w:line="276" w:lineRule="auto"/>
        <w:jc w:val="both"/>
        <w:rPr>
          <w:rFonts w:ascii="Arial" w:eastAsia="Calibri" w:hAnsi="Arial" w:cs="Arial"/>
        </w:rPr>
      </w:pPr>
    </w:p>
    <w:p w14:paraId="7F03FD56" w14:textId="67CAFB43" w:rsidR="002015F0" w:rsidRPr="00866683" w:rsidRDefault="002015F0" w:rsidP="002015F0">
      <w:pPr>
        <w:spacing w:after="0" w:line="276" w:lineRule="auto"/>
        <w:jc w:val="both"/>
        <w:rPr>
          <w:rFonts w:ascii="Arial" w:eastAsia="Calibri" w:hAnsi="Arial" w:cs="Arial"/>
          <w:b/>
          <w:sz w:val="24"/>
          <w:lang w:val="en-US"/>
        </w:rPr>
      </w:pPr>
      <w:r w:rsidRPr="00CE4D22">
        <w:rPr>
          <w:rFonts w:ascii="Arial" w:eastAsia="Calibri" w:hAnsi="Arial" w:cs="Arial"/>
          <w:b/>
          <w:sz w:val="24"/>
          <w:lang w:val="en-US"/>
        </w:rPr>
        <w:t>Data Protection</w:t>
      </w:r>
    </w:p>
    <w:p w14:paraId="1A713D57" w14:textId="3C3D5ACC" w:rsidR="002A5461" w:rsidRPr="00CE4D22" w:rsidRDefault="002A5461" w:rsidP="002A5461">
      <w:pPr>
        <w:spacing w:line="276" w:lineRule="auto"/>
        <w:jc w:val="both"/>
        <w:rPr>
          <w:rFonts w:ascii="Arial" w:eastAsia="Calibri" w:hAnsi="Arial" w:cs="Arial"/>
          <w:lang w:val="en-US"/>
        </w:rPr>
      </w:pPr>
      <w:r w:rsidRPr="00CE4D22">
        <w:rPr>
          <w:rFonts w:ascii="Arial" w:eastAsia="Calibri" w:hAnsi="Arial" w:cs="Arial"/>
          <w:lang w:val="en-US"/>
        </w:rPr>
        <w:t xml:space="preserve">Since 2016, INTERAMERICAN has created and staffed a project management team, which has thoroughly analyzed the articles and concepts of the regulation. Analysis is considered as one of the first key steps for compliance. </w:t>
      </w:r>
      <w:r w:rsidRPr="00CE4D22">
        <w:rPr>
          <w:rFonts w:ascii="Arial" w:eastAsia="Calibri" w:hAnsi="Arial" w:cs="Arial"/>
          <w:lang w:val="en"/>
        </w:rPr>
        <w:t xml:space="preserve">The new order set by the General Data Protection Regulation (GDPR) was first understood and consolidated by the </w:t>
      </w:r>
      <w:r w:rsidR="008500E5" w:rsidRPr="00CE4D22">
        <w:rPr>
          <w:rFonts w:ascii="Arial" w:eastAsia="Calibri" w:hAnsi="Arial" w:cs="Arial"/>
          <w:lang w:val="en"/>
        </w:rPr>
        <w:t>Management</w:t>
      </w:r>
      <w:r w:rsidRPr="00CE4D22">
        <w:rPr>
          <w:rFonts w:ascii="Arial" w:eastAsia="Calibri" w:hAnsi="Arial" w:cs="Arial"/>
          <w:lang w:val="en"/>
        </w:rPr>
        <w:t xml:space="preserve">, which supported </w:t>
      </w:r>
      <w:r w:rsidR="00C76AFB" w:rsidRPr="00CE4D22">
        <w:rPr>
          <w:rFonts w:ascii="Arial" w:eastAsia="Calibri" w:hAnsi="Arial" w:cs="Arial"/>
          <w:lang w:val="en"/>
        </w:rPr>
        <w:t xml:space="preserve">the </w:t>
      </w:r>
      <w:r w:rsidRPr="00CE4D22">
        <w:rPr>
          <w:rFonts w:ascii="Arial" w:eastAsia="Calibri" w:hAnsi="Arial" w:cs="Arial"/>
          <w:lang w:val="en"/>
        </w:rPr>
        <w:t xml:space="preserve">education through a recurrent awareness program to familiarize </w:t>
      </w:r>
      <w:r w:rsidR="00C76AFB" w:rsidRPr="00CE4D22">
        <w:rPr>
          <w:rFonts w:ascii="Arial" w:eastAsia="Calibri" w:hAnsi="Arial" w:cs="Arial"/>
          <w:lang w:val="en"/>
        </w:rPr>
        <w:t xml:space="preserve">all </w:t>
      </w:r>
      <w:r w:rsidR="008500E5" w:rsidRPr="00CE4D22">
        <w:rPr>
          <w:rFonts w:ascii="Arial" w:eastAsia="Calibri" w:hAnsi="Arial" w:cs="Arial"/>
          <w:lang w:val="en"/>
        </w:rPr>
        <w:t xml:space="preserve">Company’s </w:t>
      </w:r>
      <w:r w:rsidR="00C76AFB" w:rsidRPr="00CE4D22">
        <w:rPr>
          <w:rFonts w:ascii="Arial" w:eastAsia="Calibri" w:hAnsi="Arial" w:cs="Arial"/>
          <w:lang w:val="en"/>
        </w:rPr>
        <w:t xml:space="preserve">human resources </w:t>
      </w:r>
      <w:r w:rsidRPr="00CE4D22">
        <w:rPr>
          <w:rFonts w:ascii="Arial" w:eastAsia="Calibri" w:hAnsi="Arial" w:cs="Arial"/>
          <w:lang w:val="en"/>
        </w:rPr>
        <w:t xml:space="preserve">and </w:t>
      </w:r>
      <w:r w:rsidR="008500E5" w:rsidRPr="00CE4D22">
        <w:rPr>
          <w:rFonts w:ascii="Arial" w:eastAsia="Calibri" w:hAnsi="Arial" w:cs="Arial"/>
          <w:lang w:val="en"/>
        </w:rPr>
        <w:t xml:space="preserve">to smoothly </w:t>
      </w:r>
      <w:r w:rsidR="00CE4D22" w:rsidRPr="00CE4D22">
        <w:rPr>
          <w:rFonts w:ascii="Arial" w:eastAsia="Calibri" w:hAnsi="Arial" w:cs="Arial"/>
          <w:lang w:val="en"/>
        </w:rPr>
        <w:t>adapt to</w:t>
      </w:r>
      <w:r w:rsidRPr="00CE4D22">
        <w:rPr>
          <w:rFonts w:ascii="Arial" w:eastAsia="Calibri" w:hAnsi="Arial" w:cs="Arial"/>
          <w:lang w:val="en"/>
        </w:rPr>
        <w:t xml:space="preserve"> the regulatory framework.</w:t>
      </w:r>
    </w:p>
    <w:p w14:paraId="00F5B7E8" w14:textId="77777777" w:rsidR="00C76AFB" w:rsidRPr="00CE4D22" w:rsidRDefault="00C76AFB" w:rsidP="00C76AFB">
      <w:pPr>
        <w:spacing w:after="0" w:line="276" w:lineRule="auto"/>
        <w:jc w:val="both"/>
        <w:rPr>
          <w:rFonts w:ascii="Arial" w:eastAsia="Calibri" w:hAnsi="Arial" w:cs="Arial"/>
          <w:lang w:val="en-US"/>
        </w:rPr>
      </w:pPr>
      <w:r w:rsidRPr="00CE4D22">
        <w:rPr>
          <w:rFonts w:ascii="Arial" w:eastAsia="Calibri" w:hAnsi="Arial" w:cs="Arial"/>
          <w:lang w:val="en"/>
        </w:rPr>
        <w:t>The implementation of the DPIA (Data Privacy Impact Assessment) by INTERAMERICAN has highlighted, from the beginning of 2017, the deficiencies and vulnerabilities that existed in the Company and based on them, the implementation plan was designed.</w:t>
      </w:r>
    </w:p>
    <w:p w14:paraId="232E282A" w14:textId="63E0CFDC" w:rsidR="002A5461" w:rsidRPr="00CE4D22" w:rsidRDefault="002A5461" w:rsidP="002015F0">
      <w:pPr>
        <w:spacing w:after="0" w:line="276" w:lineRule="auto"/>
        <w:jc w:val="both"/>
        <w:rPr>
          <w:rFonts w:ascii="Arial" w:eastAsia="Calibri" w:hAnsi="Arial" w:cs="Arial"/>
          <w:lang w:val="en-US"/>
        </w:rPr>
      </w:pPr>
    </w:p>
    <w:p w14:paraId="23EA4659" w14:textId="5DA7C15D" w:rsidR="00C76AFB" w:rsidRPr="00CE4D22" w:rsidRDefault="00C76AFB" w:rsidP="00C76AFB">
      <w:pPr>
        <w:spacing w:after="0" w:line="276" w:lineRule="auto"/>
        <w:jc w:val="both"/>
        <w:rPr>
          <w:rFonts w:ascii="Arial" w:eastAsia="Calibri" w:hAnsi="Arial" w:cs="Arial"/>
          <w:lang w:val="en-US"/>
        </w:rPr>
      </w:pPr>
      <w:r w:rsidRPr="00CE4D22">
        <w:rPr>
          <w:rFonts w:ascii="Arial" w:eastAsia="Calibri" w:hAnsi="Arial" w:cs="Arial"/>
          <w:lang w:val="en"/>
        </w:rPr>
        <w:t>Furthermore, INTERAMERICAN established a Data Protection Officer (DPO) with assigned tasks, as well as the creation of a cross-functional DPO Hub, which is made up of diverse skills executives, chaired by the DPO. The purpose of the Group's recommendation is to cover the full range of requirements of the Regulation as well as ongoing cooperation to address relevant issues that may arise.</w:t>
      </w:r>
    </w:p>
    <w:p w14:paraId="2FBDE3A9" w14:textId="77777777" w:rsidR="00C76AFB" w:rsidRPr="00CE4D22" w:rsidRDefault="00C76AFB" w:rsidP="002015F0">
      <w:pPr>
        <w:spacing w:after="0" w:line="276" w:lineRule="auto"/>
        <w:jc w:val="both"/>
        <w:rPr>
          <w:rFonts w:ascii="Arial" w:eastAsia="Calibri" w:hAnsi="Arial" w:cs="Arial"/>
          <w:lang w:val="en-US"/>
        </w:rPr>
      </w:pPr>
    </w:p>
    <w:p w14:paraId="379E2021" w14:textId="28F283F5" w:rsidR="002015F0" w:rsidRPr="00CE4D22" w:rsidRDefault="00C76AFB" w:rsidP="002015F0">
      <w:pPr>
        <w:spacing w:after="0" w:line="276" w:lineRule="auto"/>
        <w:jc w:val="both"/>
        <w:rPr>
          <w:rFonts w:ascii="Arial" w:eastAsia="Calibri" w:hAnsi="Arial" w:cs="Arial"/>
          <w:lang w:val="en-US"/>
        </w:rPr>
      </w:pPr>
      <w:r w:rsidRPr="00CE4D22">
        <w:rPr>
          <w:rFonts w:ascii="Arial" w:eastAsia="Calibri" w:hAnsi="Arial" w:cs="Arial"/>
          <w:lang w:val="en-US"/>
        </w:rPr>
        <w:t>Key, compliance-oriented actions were carried out, such a</w:t>
      </w:r>
      <w:r w:rsidR="008500E5" w:rsidRPr="00CE4D22">
        <w:rPr>
          <w:rFonts w:ascii="Arial" w:eastAsia="Calibri" w:hAnsi="Arial" w:cs="Arial"/>
          <w:lang w:val="en-US"/>
        </w:rPr>
        <w:t>s</w:t>
      </w:r>
      <w:r w:rsidR="002015F0" w:rsidRPr="00CE4D22">
        <w:rPr>
          <w:rFonts w:ascii="Arial" w:eastAsia="Calibri" w:hAnsi="Arial" w:cs="Arial"/>
          <w:lang w:val="en-US"/>
        </w:rPr>
        <w:t xml:space="preserve">: </w:t>
      </w:r>
    </w:p>
    <w:p w14:paraId="484374BE" w14:textId="3D085957" w:rsidR="002015F0" w:rsidRPr="00CE4D22" w:rsidRDefault="008500E5" w:rsidP="002015F0">
      <w:pPr>
        <w:numPr>
          <w:ilvl w:val="0"/>
          <w:numId w:val="53"/>
        </w:numPr>
        <w:spacing w:after="0" w:line="276" w:lineRule="auto"/>
        <w:jc w:val="both"/>
        <w:rPr>
          <w:rFonts w:ascii="Arial" w:eastAsia="Calibri" w:hAnsi="Arial" w:cs="Arial"/>
        </w:rPr>
      </w:pPr>
      <w:r w:rsidRPr="00CE4D22">
        <w:rPr>
          <w:rFonts w:ascii="Arial" w:eastAsia="Calibri" w:hAnsi="Arial" w:cs="Arial"/>
          <w:lang w:val="en-US"/>
        </w:rPr>
        <w:t>p</w:t>
      </w:r>
      <w:r w:rsidR="00C76AFB" w:rsidRPr="00CE4D22">
        <w:rPr>
          <w:rFonts w:ascii="Arial" w:eastAsia="Calibri" w:hAnsi="Arial" w:cs="Arial"/>
          <w:lang w:val="en-US"/>
        </w:rPr>
        <w:t xml:space="preserve">rocedures and actions </w:t>
      </w:r>
      <w:r w:rsidRPr="00CE4D22">
        <w:rPr>
          <w:rFonts w:ascii="Arial" w:eastAsia="Calibri" w:hAnsi="Arial" w:cs="Arial"/>
          <w:lang w:val="en-US"/>
        </w:rPr>
        <w:t>implementation</w:t>
      </w:r>
      <w:r w:rsidR="002015F0" w:rsidRPr="00CE4D22">
        <w:rPr>
          <w:rFonts w:ascii="Arial" w:eastAsia="Calibri" w:hAnsi="Arial" w:cs="Arial"/>
        </w:rPr>
        <w:t xml:space="preserve">, </w:t>
      </w:r>
    </w:p>
    <w:p w14:paraId="5EE2864C" w14:textId="0458317B" w:rsidR="002015F0" w:rsidRPr="00CE4D22" w:rsidRDefault="008500E5" w:rsidP="002015F0">
      <w:pPr>
        <w:numPr>
          <w:ilvl w:val="0"/>
          <w:numId w:val="53"/>
        </w:numPr>
        <w:spacing w:after="0" w:line="276" w:lineRule="auto"/>
        <w:jc w:val="both"/>
        <w:rPr>
          <w:rFonts w:ascii="Arial" w:eastAsia="Calibri" w:hAnsi="Arial" w:cs="Arial"/>
          <w:lang w:val="en-US"/>
        </w:rPr>
      </w:pPr>
      <w:r w:rsidRPr="00CE4D22">
        <w:rPr>
          <w:rFonts w:ascii="Arial" w:eastAsia="Calibri" w:hAnsi="Arial" w:cs="Arial"/>
          <w:lang w:val="en-US"/>
        </w:rPr>
        <w:t>Private</w:t>
      </w:r>
      <w:r w:rsidR="00C76AFB" w:rsidRPr="00CE4D22">
        <w:rPr>
          <w:rFonts w:ascii="Arial" w:eastAsia="Calibri" w:hAnsi="Arial" w:cs="Arial"/>
          <w:lang w:val="en-US"/>
        </w:rPr>
        <w:t xml:space="preserve"> Data Protection policy draft</w:t>
      </w:r>
      <w:r w:rsidR="002015F0" w:rsidRPr="00CE4D22">
        <w:rPr>
          <w:rFonts w:ascii="Arial" w:eastAsia="Calibri" w:hAnsi="Arial" w:cs="Arial"/>
          <w:lang w:val="en-US"/>
        </w:rPr>
        <w:t xml:space="preserve">, </w:t>
      </w:r>
    </w:p>
    <w:p w14:paraId="31E8B5E9" w14:textId="466EEB1D" w:rsidR="00BC0181" w:rsidRPr="00CE4D22" w:rsidRDefault="008500E5" w:rsidP="00BC0181">
      <w:pPr>
        <w:numPr>
          <w:ilvl w:val="0"/>
          <w:numId w:val="53"/>
        </w:numPr>
        <w:spacing w:after="0" w:line="276" w:lineRule="auto"/>
        <w:jc w:val="both"/>
        <w:rPr>
          <w:rFonts w:ascii="Arial" w:eastAsia="Calibri" w:hAnsi="Arial" w:cs="Arial"/>
          <w:lang w:val="en-US"/>
        </w:rPr>
      </w:pPr>
      <w:r w:rsidRPr="00CE4D22">
        <w:rPr>
          <w:rFonts w:ascii="Arial" w:eastAsia="Calibri" w:hAnsi="Arial" w:cs="Arial"/>
          <w:lang w:val="en-US"/>
        </w:rPr>
        <w:t>gratification</w:t>
      </w:r>
      <w:r w:rsidR="00C76AFB" w:rsidRPr="00CE4D22">
        <w:rPr>
          <w:rFonts w:ascii="Arial" w:eastAsia="Calibri" w:hAnsi="Arial" w:cs="Arial"/>
          <w:lang w:val="en-US"/>
        </w:rPr>
        <w:t xml:space="preserve"> of rights (access, correction, deletion, </w:t>
      </w:r>
      <w:r w:rsidR="00C76AFB" w:rsidRPr="00CE4D22">
        <w:rPr>
          <w:rFonts w:ascii="Arial" w:eastAsia="Calibri" w:hAnsi="Arial" w:cs="Arial"/>
          <w:lang w:val="en"/>
        </w:rPr>
        <w:t>imitation of processing, portability and opposition)</w:t>
      </w:r>
      <w:r w:rsidR="00BC0181" w:rsidRPr="00CE4D22">
        <w:rPr>
          <w:rFonts w:ascii="Arial" w:eastAsia="Calibri" w:hAnsi="Arial" w:cs="Arial"/>
          <w:lang w:val="en"/>
        </w:rPr>
        <w:t xml:space="preserve"> of the data subject (customer)</w:t>
      </w:r>
    </w:p>
    <w:p w14:paraId="14D6BE7F" w14:textId="283E908D" w:rsidR="00BC0181" w:rsidRPr="00CE4D22" w:rsidRDefault="008500E5" w:rsidP="00BC0181">
      <w:pPr>
        <w:numPr>
          <w:ilvl w:val="0"/>
          <w:numId w:val="53"/>
        </w:numPr>
        <w:spacing w:after="0" w:line="276" w:lineRule="auto"/>
        <w:jc w:val="both"/>
        <w:rPr>
          <w:rFonts w:ascii="Arial" w:eastAsia="Calibri" w:hAnsi="Arial" w:cs="Arial"/>
          <w:lang w:val="en-US"/>
        </w:rPr>
      </w:pPr>
      <w:r w:rsidRPr="00CE4D22">
        <w:rPr>
          <w:rFonts w:ascii="Arial" w:eastAsia="Calibri" w:hAnsi="Arial" w:cs="Arial"/>
          <w:lang w:val="en"/>
        </w:rPr>
        <w:t>c</w:t>
      </w:r>
      <w:r w:rsidR="00BC0181" w:rsidRPr="00CE4D22">
        <w:rPr>
          <w:rFonts w:ascii="Arial" w:eastAsia="Calibri" w:hAnsi="Arial" w:cs="Arial"/>
          <w:lang w:val="en"/>
        </w:rPr>
        <w:t>onsent creation (electronic and written) which must be clearly distinct, understandable, easily accessible, clear and simple.</w:t>
      </w:r>
    </w:p>
    <w:p w14:paraId="1905BFB0" w14:textId="77777777" w:rsidR="002015F0" w:rsidRPr="00CE4D22" w:rsidRDefault="002015F0" w:rsidP="002015F0">
      <w:pPr>
        <w:spacing w:after="0" w:line="276" w:lineRule="auto"/>
        <w:jc w:val="both"/>
        <w:rPr>
          <w:rFonts w:ascii="Arial" w:eastAsia="Calibri" w:hAnsi="Arial" w:cs="Arial"/>
          <w:lang w:val="en-US"/>
        </w:rPr>
      </w:pPr>
    </w:p>
    <w:p w14:paraId="5B62ECC1" w14:textId="54D741C4" w:rsidR="00BC0181" w:rsidRPr="00CE4D22" w:rsidRDefault="00BC0181" w:rsidP="00BC0181">
      <w:pPr>
        <w:spacing w:after="0" w:line="276" w:lineRule="auto"/>
        <w:jc w:val="both"/>
        <w:rPr>
          <w:rFonts w:ascii="Arial" w:eastAsia="Calibri" w:hAnsi="Arial" w:cs="Arial"/>
          <w:lang w:val="en-US"/>
        </w:rPr>
      </w:pPr>
      <w:r w:rsidRPr="00CE4D22">
        <w:rPr>
          <w:rFonts w:ascii="Arial" w:eastAsia="Calibri" w:hAnsi="Arial" w:cs="Arial"/>
          <w:lang w:val="en"/>
        </w:rPr>
        <w:lastRenderedPageBreak/>
        <w:t>At the same time, a framework was formulated to meet the "by default and by design" specifications in the systems and procedures, a data classification and categorization according to the new regulation, a mapping, a recording and control of the data processing flow, a Clean Desk Assessment and Archiving and Retention Policy.</w:t>
      </w:r>
    </w:p>
    <w:p w14:paraId="08A01D19" w14:textId="77777777" w:rsidR="00BC0181" w:rsidRPr="00CE4D22" w:rsidRDefault="00BC0181" w:rsidP="002015F0">
      <w:pPr>
        <w:spacing w:after="0" w:line="276" w:lineRule="auto"/>
        <w:jc w:val="both"/>
        <w:rPr>
          <w:rFonts w:ascii="Arial" w:eastAsia="Calibri" w:hAnsi="Arial" w:cs="Arial"/>
          <w:lang w:val="en-US"/>
        </w:rPr>
      </w:pPr>
    </w:p>
    <w:p w14:paraId="57839B61" w14:textId="2F0F984E" w:rsidR="00C87B85" w:rsidRDefault="00C87B85" w:rsidP="009B0752">
      <w:pPr>
        <w:spacing w:after="0" w:line="276" w:lineRule="auto"/>
        <w:jc w:val="both"/>
        <w:rPr>
          <w:rFonts w:ascii="Arial" w:eastAsia="Calibri" w:hAnsi="Arial" w:cs="Arial"/>
          <w:lang w:val="en-US"/>
        </w:rPr>
      </w:pPr>
    </w:p>
    <w:p w14:paraId="611DA808" w14:textId="4CDE612B" w:rsidR="001A1B0A" w:rsidRPr="00CE4D22" w:rsidRDefault="0066069C" w:rsidP="00CE4D22">
      <w:pPr>
        <w:pStyle w:val="ListParagraph"/>
        <w:numPr>
          <w:ilvl w:val="0"/>
          <w:numId w:val="17"/>
        </w:numPr>
        <w:spacing w:after="0" w:line="276" w:lineRule="auto"/>
        <w:rPr>
          <w:rFonts w:ascii="Arial" w:hAnsi="Arial" w:cs="Arial"/>
          <w:b/>
          <w:sz w:val="40"/>
          <w:szCs w:val="38"/>
          <w:lang w:val="en-US"/>
        </w:rPr>
      </w:pPr>
      <w:r w:rsidRPr="00CE4D22">
        <w:rPr>
          <w:rFonts w:ascii="Arial" w:hAnsi="Arial" w:cs="Arial"/>
          <w:b/>
          <w:sz w:val="40"/>
          <w:szCs w:val="38"/>
          <w:lang w:val="en-US"/>
        </w:rPr>
        <w:t>SUPPLY CHAIN</w:t>
      </w:r>
      <w:r w:rsidR="008500E5" w:rsidRPr="00CE4D22">
        <w:rPr>
          <w:rFonts w:ascii="Arial" w:hAnsi="Arial" w:cs="Arial"/>
          <w:b/>
          <w:sz w:val="40"/>
          <w:szCs w:val="38"/>
          <w:lang w:val="en-US"/>
        </w:rPr>
        <w:t xml:space="preserve"> ISSUES</w:t>
      </w:r>
    </w:p>
    <w:p w14:paraId="10F31B45" w14:textId="77777777" w:rsidR="00CE4D22" w:rsidRPr="00CE4D22" w:rsidRDefault="00CE4D22" w:rsidP="00CE4D22">
      <w:pPr>
        <w:pStyle w:val="ListParagraph"/>
        <w:spacing w:after="0" w:line="276" w:lineRule="auto"/>
        <w:ind w:left="360"/>
        <w:rPr>
          <w:rFonts w:ascii="Arial" w:hAnsi="Arial" w:cs="Arial"/>
          <w:b/>
          <w:sz w:val="40"/>
          <w:szCs w:val="38"/>
          <w:lang w:val="en-US"/>
        </w:rPr>
      </w:pPr>
    </w:p>
    <w:p w14:paraId="49C42BF9" w14:textId="4C5773E9" w:rsidR="00B96C01" w:rsidRPr="00CE4D22" w:rsidRDefault="00B1175A" w:rsidP="00B96C01">
      <w:pPr>
        <w:spacing w:after="0" w:line="276" w:lineRule="auto"/>
        <w:jc w:val="both"/>
        <w:rPr>
          <w:rFonts w:ascii="Arial" w:hAnsi="Arial" w:cs="Arial"/>
          <w:b/>
          <w:sz w:val="32"/>
          <w:lang w:val="en-US"/>
        </w:rPr>
      </w:pPr>
      <w:r w:rsidRPr="00CE4D22">
        <w:rPr>
          <w:rFonts w:ascii="Arial" w:hAnsi="Arial" w:cs="Arial"/>
          <w:b/>
          <w:sz w:val="32"/>
          <w:lang w:val="en-US"/>
        </w:rPr>
        <w:t xml:space="preserve">Principal risks and their </w:t>
      </w:r>
      <w:r w:rsidR="004236FA" w:rsidRPr="00CE4D22">
        <w:rPr>
          <w:rFonts w:ascii="Arial" w:hAnsi="Arial" w:cs="Arial"/>
          <w:b/>
          <w:sz w:val="32"/>
          <w:lang w:val="en-US"/>
        </w:rPr>
        <w:t>management</w:t>
      </w:r>
    </w:p>
    <w:p w14:paraId="7990F4ED" w14:textId="36A0CA89" w:rsidR="008500E5" w:rsidRPr="00CE4D22" w:rsidRDefault="00F363EC" w:rsidP="00F363EC">
      <w:pPr>
        <w:spacing w:line="276" w:lineRule="auto"/>
        <w:jc w:val="both"/>
        <w:rPr>
          <w:rFonts w:ascii="Arial" w:hAnsi="Arial" w:cs="Arial"/>
          <w:lang w:val="en"/>
        </w:rPr>
      </w:pPr>
      <w:r w:rsidRPr="00CE4D22">
        <w:rPr>
          <w:rFonts w:ascii="Arial" w:hAnsi="Arial" w:cs="Arial"/>
          <w:lang w:val="en"/>
        </w:rPr>
        <w:t xml:space="preserve">The Company recognizes the risks that are present throughout </w:t>
      </w:r>
      <w:r w:rsidR="008500E5" w:rsidRPr="00CE4D22">
        <w:rPr>
          <w:rFonts w:ascii="Arial" w:hAnsi="Arial" w:cs="Arial"/>
          <w:lang w:val="en"/>
        </w:rPr>
        <w:t>its</w:t>
      </w:r>
      <w:r w:rsidRPr="00CE4D22">
        <w:rPr>
          <w:rFonts w:ascii="Arial" w:hAnsi="Arial" w:cs="Arial"/>
          <w:lang w:val="en"/>
        </w:rPr>
        <w:t xml:space="preserve"> supply chain. To this end, INTERAMERICAN strives to ensure its </w:t>
      </w:r>
      <w:r w:rsidR="008500E5" w:rsidRPr="00CE4D22">
        <w:rPr>
          <w:rFonts w:ascii="Arial" w:hAnsi="Arial" w:cs="Arial"/>
          <w:lang w:val="en-US"/>
        </w:rPr>
        <w:t xml:space="preserve">perfect and sustainable operation </w:t>
      </w:r>
      <w:r w:rsidRPr="00CE4D22">
        <w:rPr>
          <w:rFonts w:ascii="Arial" w:hAnsi="Arial" w:cs="Arial"/>
          <w:lang w:val="en"/>
        </w:rPr>
        <w:t xml:space="preserve">in every service and / or product it offers, as well as any collaboration it </w:t>
      </w:r>
      <w:r w:rsidR="008500E5" w:rsidRPr="00CE4D22">
        <w:rPr>
          <w:rFonts w:ascii="Arial" w:hAnsi="Arial" w:cs="Arial"/>
          <w:lang w:val="en-US"/>
        </w:rPr>
        <w:t>joins</w:t>
      </w:r>
      <w:r w:rsidRPr="00CE4D22">
        <w:rPr>
          <w:rFonts w:ascii="Arial" w:hAnsi="Arial" w:cs="Arial"/>
          <w:lang w:val="en"/>
        </w:rPr>
        <w:t xml:space="preserve">. </w:t>
      </w:r>
    </w:p>
    <w:p w14:paraId="7E273DB0" w14:textId="393643EE" w:rsidR="00F363EC" w:rsidRPr="00CE4D22" w:rsidRDefault="00F363EC" w:rsidP="00F363EC">
      <w:pPr>
        <w:spacing w:line="276" w:lineRule="auto"/>
        <w:jc w:val="both"/>
        <w:rPr>
          <w:rFonts w:ascii="Arial" w:hAnsi="Arial" w:cs="Arial"/>
          <w:lang w:val="en-US"/>
        </w:rPr>
      </w:pPr>
      <w:r w:rsidRPr="00CE4D22">
        <w:rPr>
          <w:rFonts w:ascii="Arial" w:hAnsi="Arial" w:cs="Arial"/>
          <w:lang w:val="en"/>
        </w:rPr>
        <w:t xml:space="preserve">In particular, the Company recognizes the risk of potential collaboration with suppliers who do not respect international sustainable development standards and do not share common policies and values ​​with </w:t>
      </w:r>
      <w:r w:rsidR="008500E5" w:rsidRPr="00CE4D22">
        <w:rPr>
          <w:rFonts w:ascii="Arial" w:hAnsi="Arial" w:cs="Arial"/>
          <w:lang w:val="en"/>
        </w:rPr>
        <w:t>INTERAMERICAN</w:t>
      </w:r>
      <w:r w:rsidRPr="00CE4D22">
        <w:rPr>
          <w:rFonts w:ascii="Arial" w:hAnsi="Arial" w:cs="Arial"/>
          <w:lang w:val="en"/>
        </w:rPr>
        <w:t xml:space="preserve">. The </w:t>
      </w:r>
      <w:r w:rsidR="008500E5" w:rsidRPr="00CE4D22">
        <w:rPr>
          <w:rFonts w:ascii="Arial" w:hAnsi="Arial" w:cs="Arial"/>
          <w:lang w:val="en"/>
        </w:rPr>
        <w:t>occurrence</w:t>
      </w:r>
      <w:r w:rsidRPr="00CE4D22">
        <w:rPr>
          <w:rFonts w:ascii="Arial" w:hAnsi="Arial" w:cs="Arial"/>
          <w:lang w:val="en"/>
        </w:rPr>
        <w:t xml:space="preserve"> of such risks m</w:t>
      </w:r>
      <w:r w:rsidR="0034694F" w:rsidRPr="00CE4D22">
        <w:rPr>
          <w:rFonts w:ascii="Arial" w:hAnsi="Arial" w:cs="Arial"/>
          <w:lang w:val="en"/>
        </w:rPr>
        <w:t xml:space="preserve">ay have negative </w:t>
      </w:r>
      <w:r w:rsidR="008500E5" w:rsidRPr="00CE4D22">
        <w:rPr>
          <w:rFonts w:ascii="Arial" w:hAnsi="Arial" w:cs="Arial"/>
          <w:lang w:val="en"/>
        </w:rPr>
        <w:t>impacts</w:t>
      </w:r>
      <w:r w:rsidR="0034694F" w:rsidRPr="00CE4D22">
        <w:rPr>
          <w:rFonts w:ascii="Arial" w:hAnsi="Arial" w:cs="Arial"/>
          <w:lang w:val="en"/>
        </w:rPr>
        <w:t xml:space="preserve"> both at</w:t>
      </w:r>
      <w:r w:rsidRPr="00CE4D22">
        <w:rPr>
          <w:rFonts w:ascii="Arial" w:hAnsi="Arial" w:cs="Arial"/>
          <w:lang w:val="en"/>
        </w:rPr>
        <w:t xml:space="preserve"> financial (e.g. through</w:t>
      </w:r>
      <w:r w:rsidR="0034694F" w:rsidRPr="00CE4D22">
        <w:rPr>
          <w:rFonts w:ascii="Arial" w:hAnsi="Arial" w:cs="Arial"/>
          <w:lang w:val="en"/>
        </w:rPr>
        <w:t xml:space="preserve"> the imposition of fines) and</w:t>
      </w:r>
      <w:r w:rsidRPr="00CE4D22">
        <w:rPr>
          <w:rFonts w:ascii="Arial" w:hAnsi="Arial" w:cs="Arial"/>
          <w:lang w:val="en"/>
        </w:rPr>
        <w:t xml:space="preserve"> operational </w:t>
      </w:r>
      <w:r w:rsidR="0034694F" w:rsidRPr="00CE4D22">
        <w:rPr>
          <w:rFonts w:ascii="Arial" w:hAnsi="Arial" w:cs="Arial"/>
          <w:lang w:val="en"/>
        </w:rPr>
        <w:t xml:space="preserve">level </w:t>
      </w:r>
      <w:r w:rsidRPr="00CE4D22">
        <w:rPr>
          <w:rFonts w:ascii="Arial" w:hAnsi="Arial" w:cs="Arial"/>
          <w:lang w:val="en"/>
        </w:rPr>
        <w:t xml:space="preserve">(e.g. </w:t>
      </w:r>
      <w:r w:rsidR="0034694F" w:rsidRPr="00CE4D22">
        <w:rPr>
          <w:rFonts w:ascii="Arial" w:hAnsi="Arial" w:cs="Arial"/>
          <w:lang w:val="en"/>
        </w:rPr>
        <w:t xml:space="preserve">cessation of collaboration with suppliers) as well as </w:t>
      </w:r>
      <w:r w:rsidR="008500E5" w:rsidRPr="00CE4D22">
        <w:rPr>
          <w:rFonts w:ascii="Arial" w:hAnsi="Arial" w:cs="Arial"/>
          <w:lang w:val="en"/>
        </w:rPr>
        <w:t xml:space="preserve">at </w:t>
      </w:r>
      <w:r w:rsidRPr="00CE4D22">
        <w:rPr>
          <w:rFonts w:ascii="Arial" w:hAnsi="Arial" w:cs="Arial"/>
          <w:lang w:val="en"/>
        </w:rPr>
        <w:t>non-financial level (e</w:t>
      </w:r>
      <w:r w:rsidR="0034694F" w:rsidRPr="00CE4D22">
        <w:rPr>
          <w:rFonts w:ascii="Arial" w:hAnsi="Arial" w:cs="Arial"/>
          <w:lang w:val="en"/>
        </w:rPr>
        <w:t>.</w:t>
      </w:r>
      <w:r w:rsidRPr="00CE4D22">
        <w:rPr>
          <w:rFonts w:ascii="Arial" w:hAnsi="Arial" w:cs="Arial"/>
          <w:lang w:val="en"/>
        </w:rPr>
        <w:t>g</w:t>
      </w:r>
      <w:r w:rsidR="0034694F" w:rsidRPr="00CE4D22">
        <w:rPr>
          <w:rFonts w:ascii="Arial" w:hAnsi="Arial" w:cs="Arial"/>
          <w:lang w:val="en"/>
        </w:rPr>
        <w:t>.</w:t>
      </w:r>
      <w:r w:rsidRPr="00CE4D22">
        <w:rPr>
          <w:rFonts w:ascii="Arial" w:hAnsi="Arial" w:cs="Arial"/>
          <w:lang w:val="en"/>
        </w:rPr>
        <w:t xml:space="preserve"> impact on reputation and the credibility of the</w:t>
      </w:r>
      <w:r w:rsidR="0034694F" w:rsidRPr="00CE4D22">
        <w:rPr>
          <w:rFonts w:ascii="Arial" w:hAnsi="Arial" w:cs="Arial"/>
          <w:lang w:val="en"/>
        </w:rPr>
        <w:t xml:space="preserve"> Organization)</w:t>
      </w:r>
      <w:r w:rsidRPr="00CE4D22">
        <w:rPr>
          <w:rFonts w:ascii="Arial" w:hAnsi="Arial" w:cs="Arial"/>
          <w:lang w:val="en"/>
        </w:rPr>
        <w:t>.</w:t>
      </w:r>
    </w:p>
    <w:p w14:paraId="05D7CCF9" w14:textId="3F4CD42D" w:rsidR="00B96C01" w:rsidRPr="00CE4D22" w:rsidRDefault="00684083" w:rsidP="008A1B56">
      <w:pPr>
        <w:spacing w:after="0" w:line="276" w:lineRule="auto"/>
        <w:jc w:val="both"/>
        <w:rPr>
          <w:rFonts w:ascii="Arial" w:hAnsi="Arial" w:cs="Arial"/>
          <w:lang w:val="en-US"/>
        </w:rPr>
      </w:pPr>
      <w:r w:rsidRPr="00CE4D22">
        <w:rPr>
          <w:rFonts w:ascii="Arial" w:hAnsi="Arial" w:cs="Arial"/>
          <w:lang w:val="en-US"/>
        </w:rPr>
        <w:t>Consequently, the</w:t>
      </w:r>
      <w:r w:rsidR="00B96C01" w:rsidRPr="00CE4D22">
        <w:rPr>
          <w:rFonts w:ascii="Arial" w:hAnsi="Arial" w:cs="Arial"/>
          <w:lang w:val="en-US"/>
        </w:rPr>
        <w:t xml:space="preserve"> responsible supply chain mana</w:t>
      </w:r>
      <w:r w:rsidR="00B1175A" w:rsidRPr="00CE4D22">
        <w:rPr>
          <w:rFonts w:ascii="Arial" w:hAnsi="Arial" w:cs="Arial"/>
          <w:lang w:val="en-US"/>
        </w:rPr>
        <w:t xml:space="preserve">gement is </w:t>
      </w:r>
      <w:r w:rsidRPr="00CE4D22">
        <w:rPr>
          <w:rFonts w:ascii="Arial" w:hAnsi="Arial" w:cs="Arial"/>
          <w:lang w:val="en-US"/>
        </w:rPr>
        <w:t xml:space="preserve">both </w:t>
      </w:r>
      <w:r w:rsidR="00B1175A" w:rsidRPr="00CE4D22">
        <w:rPr>
          <w:rFonts w:ascii="Arial" w:hAnsi="Arial" w:cs="Arial"/>
          <w:lang w:val="en-US"/>
        </w:rPr>
        <w:t>a prerequisite for</w:t>
      </w:r>
      <w:r w:rsidR="00B96C01" w:rsidRPr="00CE4D22">
        <w:rPr>
          <w:rFonts w:ascii="Arial" w:hAnsi="Arial" w:cs="Arial"/>
          <w:lang w:val="en-US"/>
        </w:rPr>
        <w:t xml:space="preserve"> INTERAMERICAN’s </w:t>
      </w:r>
      <w:r w:rsidRPr="00CE4D22">
        <w:rPr>
          <w:rFonts w:ascii="Arial" w:hAnsi="Arial" w:cs="Arial"/>
          <w:lang w:val="en-US"/>
        </w:rPr>
        <w:t>sustainable development</w:t>
      </w:r>
      <w:r w:rsidR="00B96C01" w:rsidRPr="00CE4D22">
        <w:rPr>
          <w:rFonts w:ascii="Arial" w:hAnsi="Arial" w:cs="Arial"/>
          <w:lang w:val="en-US"/>
        </w:rPr>
        <w:t>, as well as a competitive advantage over other companies. In recent years, the Company has taken the necessary steps for its supply chain strategy redesign by developing a more streamlined, comprehensive management model.</w:t>
      </w:r>
    </w:p>
    <w:p w14:paraId="42DF13F2" w14:textId="77777777" w:rsidR="00255681" w:rsidRPr="00CE4D22" w:rsidRDefault="00255681" w:rsidP="008A1B56">
      <w:pPr>
        <w:spacing w:after="0" w:line="276" w:lineRule="auto"/>
        <w:jc w:val="both"/>
        <w:rPr>
          <w:rFonts w:ascii="Arial" w:hAnsi="Arial" w:cs="Arial"/>
          <w:b/>
          <w:sz w:val="32"/>
          <w:lang w:val="en-US"/>
        </w:rPr>
      </w:pPr>
    </w:p>
    <w:p w14:paraId="030CFA31" w14:textId="78F5C0A7" w:rsidR="00B96C01" w:rsidRDefault="002015F0" w:rsidP="00B96C01">
      <w:pPr>
        <w:spacing w:after="0" w:line="276" w:lineRule="auto"/>
        <w:jc w:val="both"/>
        <w:rPr>
          <w:rFonts w:ascii="Arial" w:hAnsi="Arial" w:cs="Arial"/>
          <w:b/>
          <w:sz w:val="32"/>
          <w:lang w:val="en-US"/>
        </w:rPr>
      </w:pPr>
      <w:r w:rsidRPr="00CE4D22">
        <w:rPr>
          <w:rFonts w:ascii="Arial" w:hAnsi="Arial" w:cs="Arial"/>
          <w:b/>
          <w:sz w:val="32"/>
          <w:lang w:val="en-US"/>
        </w:rPr>
        <w:t>Due diligence and other policies</w:t>
      </w:r>
    </w:p>
    <w:p w14:paraId="23E6E406" w14:textId="60A5D2A0" w:rsidR="00B96C01" w:rsidRPr="00CE4D22" w:rsidRDefault="00B96C01" w:rsidP="008A1B56">
      <w:pPr>
        <w:spacing w:after="0" w:line="276" w:lineRule="auto"/>
        <w:jc w:val="both"/>
        <w:rPr>
          <w:rFonts w:ascii="Arial" w:hAnsi="Arial" w:cs="Arial"/>
          <w:lang w:val="en-US"/>
        </w:rPr>
      </w:pPr>
      <w:r w:rsidRPr="00CE4D22">
        <w:rPr>
          <w:rFonts w:ascii="Arial" w:hAnsi="Arial" w:cs="Arial"/>
          <w:lang w:val="en-US"/>
        </w:rPr>
        <w:t xml:space="preserve">Based </w:t>
      </w:r>
      <w:r w:rsidR="00070147" w:rsidRPr="00CE4D22">
        <w:rPr>
          <w:rFonts w:ascii="Arial" w:hAnsi="Arial" w:cs="Arial"/>
          <w:lang w:val="en-US"/>
        </w:rPr>
        <w:t>on</w:t>
      </w:r>
      <w:r w:rsidRPr="00CE4D22">
        <w:rPr>
          <w:rFonts w:ascii="Arial" w:hAnsi="Arial" w:cs="Arial"/>
          <w:lang w:val="en-US"/>
        </w:rPr>
        <w:t xml:space="preserve"> the above-mentioned strategy, we have established a central Purchasing and Procurement Department, aiming to further optimise our internal operations in relation to supply chain structures effectiveness. This department is subject to and reports directly to Company’s Chief Financial Officer and has undertaken the gradual collection and processing of all relevant Company procedures.</w:t>
      </w:r>
    </w:p>
    <w:p w14:paraId="6BC672D3" w14:textId="77777777" w:rsidR="00B96C01" w:rsidRPr="00CE4D22" w:rsidRDefault="00B96C01" w:rsidP="008A1B56">
      <w:pPr>
        <w:spacing w:after="0" w:line="276" w:lineRule="auto"/>
        <w:jc w:val="both"/>
        <w:rPr>
          <w:rFonts w:ascii="Arial" w:hAnsi="Arial" w:cs="Arial"/>
          <w:lang w:val="en-US"/>
        </w:rPr>
      </w:pPr>
    </w:p>
    <w:p w14:paraId="373005C9" w14:textId="77777777" w:rsidR="00070147" w:rsidRPr="00CE4D22" w:rsidRDefault="00070147" w:rsidP="008A1B56">
      <w:pPr>
        <w:spacing w:after="0" w:line="276" w:lineRule="auto"/>
        <w:jc w:val="both"/>
        <w:rPr>
          <w:rFonts w:ascii="Arial" w:hAnsi="Arial" w:cs="Arial"/>
          <w:lang w:val="en-US"/>
        </w:rPr>
      </w:pPr>
      <w:r w:rsidRPr="00CE4D22">
        <w:rPr>
          <w:rFonts w:ascii="Arial" w:hAnsi="Arial" w:cs="Arial"/>
          <w:lang w:val="en-US"/>
        </w:rPr>
        <w:t>The Purchasing and Procurement Department, together with the Procurement Committee and the Executive Committee, have the overall responsibility for supply chain processes management, with objectives</w:t>
      </w:r>
      <w:r w:rsidR="00D80DA5" w:rsidRPr="00CE4D22">
        <w:rPr>
          <w:rFonts w:ascii="Arial" w:hAnsi="Arial" w:cs="Arial"/>
          <w:lang w:val="en-US"/>
        </w:rPr>
        <w:t xml:space="preserve"> as</w:t>
      </w:r>
      <w:r w:rsidRPr="00CE4D22">
        <w:rPr>
          <w:rFonts w:ascii="Arial" w:hAnsi="Arial" w:cs="Arial"/>
          <w:lang w:val="en-US"/>
        </w:rPr>
        <w:t xml:space="preserve"> summarised below:</w:t>
      </w:r>
    </w:p>
    <w:p w14:paraId="485AB0AF" w14:textId="77777777" w:rsidR="00070147" w:rsidRPr="00CE4D22" w:rsidRDefault="00070147" w:rsidP="00070147">
      <w:pPr>
        <w:pStyle w:val="ListParagraph"/>
        <w:numPr>
          <w:ilvl w:val="0"/>
          <w:numId w:val="14"/>
        </w:numPr>
        <w:spacing w:after="0" w:line="276" w:lineRule="auto"/>
        <w:jc w:val="both"/>
        <w:rPr>
          <w:rFonts w:ascii="Arial" w:hAnsi="Arial" w:cs="Arial"/>
          <w:lang w:val="en-US"/>
        </w:rPr>
      </w:pPr>
      <w:r w:rsidRPr="00CE4D22">
        <w:rPr>
          <w:rFonts w:ascii="Arial" w:hAnsi="Arial" w:cs="Arial"/>
          <w:lang w:val="en-US"/>
        </w:rPr>
        <w:t xml:space="preserve">Optimisation of Company’s internal customers’ service level, in combination with </w:t>
      </w:r>
      <w:r w:rsidR="00D80DA5" w:rsidRPr="00CE4D22">
        <w:rPr>
          <w:rFonts w:ascii="Arial" w:hAnsi="Arial" w:cs="Arial"/>
          <w:lang w:val="en-US"/>
        </w:rPr>
        <w:t xml:space="preserve">relevant budget </w:t>
      </w:r>
      <w:r w:rsidRPr="00CE4D22">
        <w:rPr>
          <w:rFonts w:ascii="Arial" w:hAnsi="Arial" w:cs="Arial"/>
          <w:lang w:val="en-US"/>
        </w:rPr>
        <w:t>effective management.</w:t>
      </w:r>
    </w:p>
    <w:p w14:paraId="5A38FA0C" w14:textId="77777777" w:rsidR="00070147" w:rsidRPr="00CE4D22" w:rsidRDefault="00070147" w:rsidP="00070147">
      <w:pPr>
        <w:pStyle w:val="ListParagraph"/>
        <w:numPr>
          <w:ilvl w:val="0"/>
          <w:numId w:val="14"/>
        </w:numPr>
        <w:spacing w:after="0" w:line="276" w:lineRule="auto"/>
        <w:jc w:val="both"/>
        <w:rPr>
          <w:rFonts w:ascii="Arial" w:hAnsi="Arial" w:cs="Arial"/>
          <w:lang w:val="en-US"/>
        </w:rPr>
      </w:pPr>
      <w:r w:rsidRPr="00CE4D22">
        <w:rPr>
          <w:rFonts w:ascii="Arial" w:hAnsi="Arial" w:cs="Arial"/>
          <w:lang w:val="en-US"/>
        </w:rPr>
        <w:t xml:space="preserve">Ensure compliance with </w:t>
      </w:r>
      <w:r w:rsidR="00D80DA5" w:rsidRPr="00CE4D22">
        <w:rPr>
          <w:rFonts w:ascii="Arial" w:hAnsi="Arial" w:cs="Arial"/>
          <w:lang w:val="en-US"/>
        </w:rPr>
        <w:t xml:space="preserve">all department or Company </w:t>
      </w:r>
      <w:r w:rsidRPr="00CE4D22">
        <w:rPr>
          <w:rFonts w:ascii="Arial" w:hAnsi="Arial" w:cs="Arial"/>
          <w:lang w:val="en-US"/>
        </w:rPr>
        <w:t>transparency, integrity, regulatory compliance and business continuity terms.</w:t>
      </w:r>
    </w:p>
    <w:p w14:paraId="56DD7B58" w14:textId="77777777" w:rsidR="00070147" w:rsidRPr="00CE4D22" w:rsidRDefault="00070147" w:rsidP="00070147">
      <w:pPr>
        <w:pStyle w:val="ListParagraph"/>
        <w:numPr>
          <w:ilvl w:val="0"/>
          <w:numId w:val="14"/>
        </w:numPr>
        <w:spacing w:after="0" w:line="276" w:lineRule="auto"/>
        <w:jc w:val="both"/>
        <w:rPr>
          <w:rFonts w:ascii="Arial" w:hAnsi="Arial" w:cs="Arial"/>
          <w:lang w:val="en-US"/>
        </w:rPr>
      </w:pPr>
      <w:r w:rsidRPr="00CE4D22">
        <w:rPr>
          <w:rFonts w:ascii="Arial" w:hAnsi="Arial" w:cs="Arial"/>
          <w:lang w:val="en-US"/>
        </w:rPr>
        <w:t>Ensure compliance with INTERAMERICAN</w:t>
      </w:r>
      <w:r w:rsidR="00D80DA5" w:rsidRPr="00CE4D22">
        <w:rPr>
          <w:rFonts w:ascii="Arial" w:hAnsi="Arial" w:cs="Arial"/>
          <w:lang w:val="en-US"/>
        </w:rPr>
        <w:t>’s</w:t>
      </w:r>
      <w:r w:rsidRPr="00CE4D22">
        <w:rPr>
          <w:rFonts w:ascii="Arial" w:hAnsi="Arial" w:cs="Arial"/>
          <w:lang w:val="en-US"/>
        </w:rPr>
        <w:t xml:space="preserve"> Suppliers Code of Conduct, as described on the corporate website (www.interamerican.gr/providers-code-of-ethics).</w:t>
      </w:r>
    </w:p>
    <w:p w14:paraId="09D1C8C5" w14:textId="2645348D" w:rsidR="00070147" w:rsidRPr="00CE4D22" w:rsidRDefault="00070147" w:rsidP="00070147">
      <w:pPr>
        <w:pStyle w:val="ListParagraph"/>
        <w:numPr>
          <w:ilvl w:val="0"/>
          <w:numId w:val="14"/>
        </w:numPr>
        <w:spacing w:after="0" w:line="276" w:lineRule="auto"/>
        <w:jc w:val="both"/>
        <w:rPr>
          <w:rFonts w:ascii="Arial" w:hAnsi="Arial" w:cs="Arial"/>
          <w:lang w:val="en-US"/>
        </w:rPr>
      </w:pPr>
      <w:r w:rsidRPr="00CE4D22">
        <w:rPr>
          <w:rFonts w:ascii="Arial" w:hAnsi="Arial" w:cs="Arial"/>
          <w:lang w:val="en-US"/>
        </w:rPr>
        <w:t xml:space="preserve">Equal </w:t>
      </w:r>
      <w:r w:rsidR="00977140" w:rsidRPr="00CE4D22">
        <w:rPr>
          <w:rFonts w:ascii="Arial" w:hAnsi="Arial" w:cs="Arial"/>
          <w:lang w:val="en-US"/>
        </w:rPr>
        <w:t>treatment</w:t>
      </w:r>
      <w:r w:rsidRPr="00CE4D22">
        <w:rPr>
          <w:rFonts w:ascii="Arial" w:hAnsi="Arial" w:cs="Arial"/>
          <w:lang w:val="en-US"/>
        </w:rPr>
        <w:t xml:space="preserve"> of the suppliers involved in Company's procedures, </w:t>
      </w:r>
      <w:r w:rsidR="009A24BE" w:rsidRPr="00CE4D22">
        <w:rPr>
          <w:rFonts w:ascii="Arial" w:hAnsi="Arial" w:cs="Arial"/>
          <w:lang w:val="en-US"/>
        </w:rPr>
        <w:t>aims</w:t>
      </w:r>
      <w:r w:rsidRPr="00CE4D22">
        <w:rPr>
          <w:rFonts w:ascii="Arial" w:hAnsi="Arial" w:cs="Arial"/>
          <w:lang w:val="en-US"/>
        </w:rPr>
        <w:t xml:space="preserve"> at the creation of long-term strategic partnerships, where deemed necessary. Equal access and </w:t>
      </w:r>
      <w:r w:rsidR="00834A2F" w:rsidRPr="00CE4D22">
        <w:rPr>
          <w:rFonts w:ascii="Arial" w:hAnsi="Arial" w:cs="Arial"/>
          <w:lang w:val="en-US"/>
        </w:rPr>
        <w:t>suppliers’</w:t>
      </w:r>
      <w:r w:rsidRPr="00CE4D22">
        <w:rPr>
          <w:rFonts w:ascii="Arial" w:hAnsi="Arial" w:cs="Arial"/>
          <w:lang w:val="en-US"/>
        </w:rPr>
        <w:t xml:space="preserve"> management, which is ensured in purchasing and procurement processes, is a major parameter for the development of a healthy </w:t>
      </w:r>
      <w:r w:rsidR="00977140" w:rsidRPr="00CE4D22">
        <w:rPr>
          <w:rFonts w:ascii="Arial" w:hAnsi="Arial" w:cs="Arial"/>
          <w:lang w:val="en-US"/>
        </w:rPr>
        <w:t>business environment</w:t>
      </w:r>
      <w:r w:rsidRPr="00CE4D22">
        <w:rPr>
          <w:rFonts w:ascii="Arial" w:hAnsi="Arial" w:cs="Arial"/>
          <w:lang w:val="en-US"/>
        </w:rPr>
        <w:t xml:space="preserve"> between Companies and </w:t>
      </w:r>
      <w:r w:rsidR="009A24BE" w:rsidRPr="00CE4D22">
        <w:rPr>
          <w:rFonts w:ascii="Arial" w:hAnsi="Arial" w:cs="Arial"/>
          <w:lang w:val="en-US"/>
        </w:rPr>
        <w:t>a</w:t>
      </w:r>
      <w:r w:rsidRPr="00CE4D22">
        <w:rPr>
          <w:rFonts w:ascii="Arial" w:hAnsi="Arial" w:cs="Arial"/>
          <w:lang w:val="en-US"/>
        </w:rPr>
        <w:t xml:space="preserve">pproved </w:t>
      </w:r>
      <w:r w:rsidR="009A24BE" w:rsidRPr="00CE4D22">
        <w:rPr>
          <w:rFonts w:ascii="Arial" w:hAnsi="Arial" w:cs="Arial"/>
          <w:lang w:val="en-US"/>
        </w:rPr>
        <w:t>s</w:t>
      </w:r>
      <w:r w:rsidRPr="00CE4D22">
        <w:rPr>
          <w:rFonts w:ascii="Arial" w:hAnsi="Arial" w:cs="Arial"/>
          <w:lang w:val="en-US"/>
        </w:rPr>
        <w:t xml:space="preserve">uppliers. These partnerships can either take the form of long-term cooperation in cases </w:t>
      </w:r>
      <w:r w:rsidR="00977140" w:rsidRPr="00CE4D22">
        <w:rPr>
          <w:rFonts w:ascii="Arial" w:hAnsi="Arial" w:cs="Arial"/>
          <w:lang w:val="en-US"/>
        </w:rPr>
        <w:t>of</w:t>
      </w:r>
      <w:r w:rsidRPr="00CE4D22">
        <w:rPr>
          <w:rFonts w:ascii="Arial" w:hAnsi="Arial" w:cs="Arial"/>
          <w:lang w:val="en-US"/>
        </w:rPr>
        <w:t xml:space="preserve"> </w:t>
      </w:r>
      <w:r w:rsidR="009A24BE" w:rsidRPr="00CE4D22">
        <w:rPr>
          <w:rFonts w:ascii="Arial" w:hAnsi="Arial" w:cs="Arial"/>
          <w:lang w:val="en-US"/>
        </w:rPr>
        <w:t>specific reasons</w:t>
      </w:r>
      <w:r w:rsidRPr="00CE4D22">
        <w:rPr>
          <w:rFonts w:ascii="Arial" w:hAnsi="Arial" w:cs="Arial"/>
          <w:lang w:val="en-US"/>
        </w:rPr>
        <w:t xml:space="preserve">, for example, business continuity, or occasional partnerships for </w:t>
      </w:r>
      <w:r w:rsidR="009A24BE" w:rsidRPr="00CE4D22">
        <w:rPr>
          <w:rFonts w:ascii="Arial" w:hAnsi="Arial" w:cs="Arial"/>
          <w:lang w:val="en-US"/>
        </w:rPr>
        <w:t>example,</w:t>
      </w:r>
      <w:r w:rsidRPr="00CE4D22">
        <w:rPr>
          <w:rFonts w:ascii="Arial" w:hAnsi="Arial" w:cs="Arial"/>
          <w:lang w:val="en-US"/>
        </w:rPr>
        <w:t xml:space="preserve"> INTERAMERICAN Companies' Goods-Services purchases.</w:t>
      </w:r>
    </w:p>
    <w:p w14:paraId="500FF353" w14:textId="77777777" w:rsidR="00070147" w:rsidRPr="00CE4D22" w:rsidRDefault="00070147" w:rsidP="008A1B56">
      <w:pPr>
        <w:spacing w:after="0" w:line="276" w:lineRule="auto"/>
        <w:rPr>
          <w:rFonts w:ascii="Arial" w:hAnsi="Arial" w:cs="Arial"/>
          <w:b/>
          <w:lang w:val="en-US"/>
        </w:rPr>
      </w:pPr>
    </w:p>
    <w:p w14:paraId="6C7510B3" w14:textId="2E14F83A" w:rsidR="00AB2518" w:rsidRPr="00CE4D22" w:rsidRDefault="00AB2518" w:rsidP="00AB2518">
      <w:pPr>
        <w:spacing w:after="0" w:line="276" w:lineRule="auto"/>
        <w:rPr>
          <w:rFonts w:ascii="Arial" w:hAnsi="Arial" w:cs="Arial"/>
          <w:b/>
          <w:sz w:val="24"/>
          <w:lang w:val="en-US"/>
        </w:rPr>
      </w:pPr>
      <w:r w:rsidRPr="00CE4D22">
        <w:rPr>
          <w:rFonts w:ascii="Arial" w:hAnsi="Arial" w:cs="Arial"/>
          <w:b/>
          <w:sz w:val="24"/>
          <w:lang w:val="en"/>
        </w:rPr>
        <w:t>Purchasing and Procurement Committee Responsibilities</w:t>
      </w:r>
    </w:p>
    <w:p w14:paraId="2A2D9DE3" w14:textId="7B047E40" w:rsidR="008500E5" w:rsidRPr="00CE4D22" w:rsidRDefault="00AB2518" w:rsidP="00AB2518">
      <w:pPr>
        <w:spacing w:line="276" w:lineRule="auto"/>
        <w:jc w:val="both"/>
        <w:rPr>
          <w:rFonts w:ascii="Arial" w:hAnsi="Arial" w:cs="Arial"/>
          <w:lang w:val="en"/>
        </w:rPr>
      </w:pPr>
      <w:r w:rsidRPr="00CE4D22">
        <w:rPr>
          <w:rFonts w:ascii="Arial" w:hAnsi="Arial" w:cs="Arial"/>
          <w:lang w:val="en-US"/>
        </w:rPr>
        <w:t>INTERAMERICA</w:t>
      </w:r>
      <w:r w:rsidR="008500E5" w:rsidRPr="00CE4D22">
        <w:rPr>
          <w:rFonts w:ascii="Arial" w:hAnsi="Arial" w:cs="Arial"/>
          <w:lang w:val="en-US"/>
        </w:rPr>
        <w:t>N</w:t>
      </w:r>
      <w:r w:rsidRPr="00CE4D22">
        <w:rPr>
          <w:rFonts w:ascii="Arial" w:hAnsi="Arial" w:cs="Arial"/>
          <w:lang w:val="en-US"/>
        </w:rPr>
        <w:t>’s Purchasing and Procurement Committee constitutes an executive</w:t>
      </w:r>
      <w:r w:rsidR="00AA0529">
        <w:rPr>
          <w:rFonts w:ascii="Arial" w:hAnsi="Arial" w:cs="Arial"/>
          <w:lang w:val="en-US"/>
        </w:rPr>
        <w:t xml:space="preserve"> </w:t>
      </w:r>
      <w:r w:rsidR="00AA0529" w:rsidRPr="00CE4D22">
        <w:rPr>
          <w:rFonts w:ascii="Arial" w:hAnsi="Arial" w:cs="Arial"/>
          <w:lang w:val="en-US"/>
        </w:rPr>
        <w:t>independent</w:t>
      </w:r>
      <w:r w:rsidRPr="00CE4D22">
        <w:rPr>
          <w:rFonts w:ascii="Arial" w:hAnsi="Arial" w:cs="Arial"/>
          <w:lang w:val="en-US"/>
        </w:rPr>
        <w:t xml:space="preserve"> Company body. </w:t>
      </w:r>
      <w:r w:rsidR="00AA0529">
        <w:rPr>
          <w:rFonts w:ascii="Arial" w:hAnsi="Arial" w:cs="Arial"/>
          <w:lang w:val="en-US"/>
        </w:rPr>
        <w:t xml:space="preserve">In the Committee participate </w:t>
      </w:r>
      <w:r w:rsidRPr="00CE4D22">
        <w:rPr>
          <w:rFonts w:ascii="Arial" w:hAnsi="Arial" w:cs="Arial"/>
          <w:lang w:val="en-US"/>
        </w:rPr>
        <w:t xml:space="preserve">one (1) member of the Executive Committee, four (4) </w:t>
      </w:r>
      <w:r w:rsidRPr="00CE4D22">
        <w:rPr>
          <w:rFonts w:ascii="Arial" w:hAnsi="Arial" w:cs="Arial"/>
          <w:lang w:val="en"/>
        </w:rPr>
        <w:t xml:space="preserve">regular members elected by the Executive Committee, as well as by a lawyer appointed by the Executive Committee without the right to vote. </w:t>
      </w:r>
    </w:p>
    <w:p w14:paraId="5A266651" w14:textId="4851B943" w:rsidR="00AB2518" w:rsidRPr="00CE4D22" w:rsidRDefault="00AB2518" w:rsidP="00AB2518">
      <w:pPr>
        <w:spacing w:line="276" w:lineRule="auto"/>
        <w:jc w:val="both"/>
        <w:rPr>
          <w:rFonts w:ascii="Arial" w:hAnsi="Arial" w:cs="Arial"/>
          <w:lang w:val="en-US"/>
        </w:rPr>
      </w:pPr>
      <w:r w:rsidRPr="00CE4D22">
        <w:rPr>
          <w:rFonts w:ascii="Arial" w:hAnsi="Arial" w:cs="Arial"/>
          <w:lang w:val="en-US"/>
        </w:rPr>
        <w:t xml:space="preserve">Under the relevant internal regulation, the Committee is empowered to take all necessary information to consider the purchase of material and services of the Organization's companies </w:t>
      </w:r>
      <w:r w:rsidR="008500E5" w:rsidRPr="00CE4D22">
        <w:rPr>
          <w:rFonts w:ascii="Arial" w:hAnsi="Arial" w:cs="Arial"/>
          <w:lang w:val="en-US"/>
        </w:rPr>
        <w:t>with cost of</w:t>
      </w:r>
      <w:r w:rsidRPr="00CE4D22">
        <w:rPr>
          <w:rFonts w:ascii="Arial" w:hAnsi="Arial" w:cs="Arial"/>
          <w:lang w:val="en-US"/>
        </w:rPr>
        <w:t xml:space="preserve"> over 15,000 euro and either to issue opinions on them or to promote its detailed proposals </w:t>
      </w:r>
      <w:r w:rsidR="008500E5" w:rsidRPr="00CE4D22">
        <w:rPr>
          <w:rFonts w:ascii="Arial" w:hAnsi="Arial" w:cs="Arial"/>
          <w:lang w:val="en-US"/>
        </w:rPr>
        <w:t xml:space="preserve">to INTERAMERICAN’s </w:t>
      </w:r>
      <w:r w:rsidRPr="00CE4D22">
        <w:rPr>
          <w:rFonts w:ascii="Arial" w:hAnsi="Arial" w:cs="Arial"/>
          <w:lang w:val="en-US"/>
        </w:rPr>
        <w:t xml:space="preserve">senior executive </w:t>
      </w:r>
      <w:r w:rsidR="00EE72BA" w:rsidRPr="00CE4D22">
        <w:rPr>
          <w:rFonts w:ascii="Arial" w:hAnsi="Arial" w:cs="Arial"/>
          <w:lang w:val="en-US"/>
        </w:rPr>
        <w:t>bodies (</w:t>
      </w:r>
      <w:r w:rsidRPr="00CE4D22">
        <w:rPr>
          <w:rFonts w:ascii="Arial" w:hAnsi="Arial" w:cs="Arial"/>
          <w:lang w:val="en-US"/>
        </w:rPr>
        <w:t>e.g. Executive Committee, Board of Directors).</w:t>
      </w:r>
    </w:p>
    <w:p w14:paraId="39950623" w14:textId="77777777" w:rsidR="00684083" w:rsidRPr="00CE4D22" w:rsidRDefault="00684083" w:rsidP="008A1B56">
      <w:pPr>
        <w:spacing w:after="0" w:line="276" w:lineRule="auto"/>
        <w:rPr>
          <w:rFonts w:ascii="Arial" w:hAnsi="Arial" w:cs="Arial"/>
          <w:b/>
          <w:lang w:val="en-US"/>
        </w:rPr>
      </w:pPr>
    </w:p>
    <w:p w14:paraId="0EF6951E" w14:textId="77777777" w:rsidR="009A24BE" w:rsidRPr="00CE4D22" w:rsidRDefault="009A24BE" w:rsidP="008A1B56">
      <w:pPr>
        <w:spacing w:after="0" w:line="276" w:lineRule="auto"/>
        <w:rPr>
          <w:rFonts w:ascii="Arial" w:hAnsi="Arial" w:cs="Arial"/>
          <w:b/>
          <w:sz w:val="24"/>
          <w:lang w:val="en"/>
        </w:rPr>
      </w:pPr>
      <w:r w:rsidRPr="00CE4D22">
        <w:rPr>
          <w:rFonts w:ascii="Arial" w:hAnsi="Arial" w:cs="Arial"/>
          <w:b/>
          <w:sz w:val="24"/>
          <w:lang w:val="en"/>
        </w:rPr>
        <w:t>Purchasing and Procurement Regulation</w:t>
      </w:r>
    </w:p>
    <w:p w14:paraId="24C34AD6" w14:textId="77777777" w:rsidR="00013636" w:rsidRPr="00CE4D22" w:rsidRDefault="00013636" w:rsidP="00E62017">
      <w:pPr>
        <w:spacing w:after="0" w:line="276" w:lineRule="auto"/>
        <w:jc w:val="both"/>
        <w:rPr>
          <w:rFonts w:ascii="Arial" w:hAnsi="Arial" w:cs="Arial"/>
          <w:lang w:val="en-US"/>
        </w:rPr>
      </w:pPr>
      <w:r w:rsidRPr="00CE4D22">
        <w:rPr>
          <w:rFonts w:ascii="Arial" w:hAnsi="Arial" w:cs="Arial"/>
          <w:lang w:val="en-US"/>
        </w:rPr>
        <w:t xml:space="preserve">In Purchasing and Procurement Regulation, which was approved and entered into force during 2014, the rules regulating </w:t>
      </w:r>
      <w:r w:rsidR="00977140" w:rsidRPr="00CE4D22">
        <w:rPr>
          <w:rFonts w:ascii="Arial" w:hAnsi="Arial" w:cs="Arial"/>
          <w:lang w:val="en-US"/>
        </w:rPr>
        <w:t xml:space="preserve">each material or service </w:t>
      </w:r>
      <w:r w:rsidRPr="00CE4D22">
        <w:rPr>
          <w:rFonts w:ascii="Arial" w:hAnsi="Arial" w:cs="Arial"/>
          <w:lang w:val="en-US"/>
        </w:rPr>
        <w:t xml:space="preserve">procurement, to meet the needs of all INTERAMERICAN subsidiaries, are recorded and codified. The regulation is posted on the internal corporate website, with the aim that every employee has access to at any time. The </w:t>
      </w:r>
      <w:r w:rsidR="0084686F" w:rsidRPr="00CE4D22">
        <w:rPr>
          <w:rFonts w:ascii="Arial" w:hAnsi="Arial" w:cs="Arial"/>
          <w:lang w:val="en-US"/>
        </w:rPr>
        <w:t>objective</w:t>
      </w:r>
      <w:r w:rsidRPr="00CE4D22">
        <w:rPr>
          <w:rFonts w:ascii="Arial" w:hAnsi="Arial" w:cs="Arial"/>
          <w:lang w:val="en-US"/>
        </w:rPr>
        <w:t xml:space="preserve"> is to continually make corrective additions</w:t>
      </w:r>
      <w:r w:rsidR="00977140" w:rsidRPr="00CE4D22">
        <w:rPr>
          <w:rFonts w:ascii="Arial" w:hAnsi="Arial" w:cs="Arial"/>
          <w:lang w:val="en-US"/>
        </w:rPr>
        <w:t>,</w:t>
      </w:r>
      <w:r w:rsidRPr="00CE4D22">
        <w:rPr>
          <w:rFonts w:ascii="Arial" w:hAnsi="Arial" w:cs="Arial"/>
          <w:lang w:val="en-US"/>
        </w:rPr>
        <w:t xml:space="preserve"> in the light of the ever-increasing needs and developments.</w:t>
      </w:r>
    </w:p>
    <w:p w14:paraId="731AAA4A" w14:textId="77777777" w:rsidR="00013636" w:rsidRPr="00CE4D22" w:rsidRDefault="00013636" w:rsidP="00E62017">
      <w:pPr>
        <w:spacing w:after="0" w:line="276" w:lineRule="auto"/>
        <w:jc w:val="both"/>
        <w:rPr>
          <w:rFonts w:ascii="Arial" w:hAnsi="Arial" w:cs="Arial"/>
          <w:lang w:val="en-US"/>
        </w:rPr>
      </w:pPr>
    </w:p>
    <w:p w14:paraId="6103BBB6" w14:textId="77777777" w:rsidR="00013636" w:rsidRPr="00CE4D22" w:rsidRDefault="00013636" w:rsidP="00E62017">
      <w:pPr>
        <w:spacing w:after="0" w:line="276" w:lineRule="auto"/>
        <w:jc w:val="both"/>
        <w:rPr>
          <w:rFonts w:ascii="Arial" w:hAnsi="Arial" w:cs="Arial"/>
          <w:lang w:val="en-US"/>
        </w:rPr>
      </w:pPr>
      <w:r w:rsidRPr="00CE4D22">
        <w:rPr>
          <w:rFonts w:ascii="Arial" w:hAnsi="Arial" w:cs="Arial"/>
          <w:lang w:val="en-US"/>
        </w:rPr>
        <w:t>In order for model implementation, for the appropriate supply chain management processes and final supplier selection, the relevant bodies are the Purchasing and Procurement Department and the Procurement Committee. In INTERAMERICAN, bids are conducted in the following three ways:</w:t>
      </w:r>
    </w:p>
    <w:p w14:paraId="418C7959" w14:textId="77777777" w:rsidR="00171D27" w:rsidRDefault="00013636" w:rsidP="00AB2518">
      <w:pPr>
        <w:pStyle w:val="ListParagraph"/>
        <w:spacing w:after="0" w:line="276" w:lineRule="auto"/>
        <w:ind w:left="360"/>
        <w:jc w:val="both"/>
        <w:rPr>
          <w:rFonts w:ascii="Arial" w:hAnsi="Arial" w:cs="Arial"/>
          <w:lang w:val="en-US"/>
        </w:rPr>
      </w:pPr>
      <w:r w:rsidRPr="00CE4D22">
        <w:rPr>
          <w:rFonts w:ascii="Arial" w:hAnsi="Arial" w:cs="Arial"/>
          <w:lang w:val="en-US"/>
        </w:rPr>
        <w:t>1. Bids without Tender</w:t>
      </w:r>
      <w:r w:rsidR="00684083" w:rsidRPr="00CE4D22">
        <w:rPr>
          <w:rFonts w:ascii="Arial" w:hAnsi="Arial" w:cs="Arial"/>
          <w:lang w:val="en-US"/>
        </w:rPr>
        <w:t xml:space="preserve">: </w:t>
      </w:r>
      <w:r w:rsidR="00AB2518" w:rsidRPr="00CE4D22">
        <w:rPr>
          <w:rFonts w:ascii="Arial" w:hAnsi="Arial" w:cs="Arial"/>
          <w:lang w:val="en-US"/>
        </w:rPr>
        <w:t xml:space="preserve">The process takes place </w:t>
      </w:r>
      <w:r w:rsidR="008500E5" w:rsidRPr="00CE4D22">
        <w:rPr>
          <w:rFonts w:ascii="Arial" w:hAnsi="Arial" w:cs="Arial"/>
          <w:lang w:val="en-US"/>
        </w:rPr>
        <w:t>in</w:t>
      </w:r>
      <w:r w:rsidR="00AB2518" w:rsidRPr="00CE4D22">
        <w:rPr>
          <w:rFonts w:ascii="Arial" w:hAnsi="Arial" w:cs="Arial"/>
          <w:lang w:val="en-US"/>
        </w:rPr>
        <w:t xml:space="preserve"> purchases of items or services for which the estimated cost is less than 15,000 euro. In these cases, the process requires a reasonable number of bids (at least three) to be evaluated accordingly. </w:t>
      </w:r>
    </w:p>
    <w:p w14:paraId="04AD9DB0" w14:textId="77777777" w:rsidR="00171D27" w:rsidRDefault="00013636" w:rsidP="00171D27">
      <w:pPr>
        <w:pStyle w:val="ListParagraph"/>
        <w:spacing w:after="0" w:line="276" w:lineRule="auto"/>
        <w:ind w:left="360"/>
        <w:rPr>
          <w:rFonts w:ascii="Arial" w:hAnsi="Arial" w:cs="Arial"/>
          <w:lang w:val="en-US"/>
        </w:rPr>
      </w:pPr>
      <w:r w:rsidRPr="00CE4D22">
        <w:rPr>
          <w:rFonts w:ascii="Arial" w:hAnsi="Arial" w:cs="Arial"/>
          <w:lang w:val="en-US"/>
        </w:rPr>
        <w:t>2. Bids with Closed Tender</w:t>
      </w:r>
      <w:r w:rsidR="00684083" w:rsidRPr="00CE4D22">
        <w:rPr>
          <w:rFonts w:ascii="Arial" w:hAnsi="Arial" w:cs="Arial"/>
          <w:lang w:val="en-US"/>
        </w:rPr>
        <w:t xml:space="preserve">: </w:t>
      </w:r>
      <w:r w:rsidR="00AB2518" w:rsidRPr="00CE4D22">
        <w:rPr>
          <w:rFonts w:ascii="Arial" w:hAnsi="Arial" w:cs="Arial"/>
          <w:lang w:val="en-US"/>
        </w:rPr>
        <w:t xml:space="preserve">The process takes place </w:t>
      </w:r>
      <w:r w:rsidR="008500E5" w:rsidRPr="00CE4D22">
        <w:rPr>
          <w:rFonts w:ascii="Arial" w:hAnsi="Arial" w:cs="Arial"/>
          <w:lang w:val="en-US"/>
        </w:rPr>
        <w:t>in</w:t>
      </w:r>
      <w:r w:rsidR="00AB2518" w:rsidRPr="00CE4D22">
        <w:rPr>
          <w:rFonts w:ascii="Arial" w:hAnsi="Arial" w:cs="Arial"/>
          <w:lang w:val="en-US"/>
        </w:rPr>
        <w:t xml:space="preserve"> purchases of items or services with </w:t>
      </w:r>
      <w:r w:rsidR="001206B0" w:rsidRPr="00CE4D22">
        <w:rPr>
          <w:rFonts w:ascii="Arial" w:hAnsi="Arial" w:cs="Arial"/>
          <w:lang w:val="en-US"/>
        </w:rPr>
        <w:t xml:space="preserve">an estimated cost of more than </w:t>
      </w:r>
      <w:r w:rsidR="00AB2518" w:rsidRPr="00CE4D22">
        <w:rPr>
          <w:rFonts w:ascii="Arial" w:hAnsi="Arial" w:cs="Arial"/>
          <w:lang w:val="en-US"/>
        </w:rPr>
        <w:t>15,000 euro</w:t>
      </w:r>
      <w:r w:rsidR="008500E5" w:rsidRPr="00CE4D22">
        <w:rPr>
          <w:rFonts w:ascii="Arial" w:hAnsi="Arial" w:cs="Arial"/>
          <w:lang w:val="en-US"/>
        </w:rPr>
        <w:t xml:space="preserve"> </w:t>
      </w:r>
      <w:r w:rsidR="00AB2518" w:rsidRPr="00CE4D22">
        <w:rPr>
          <w:rFonts w:ascii="Arial" w:hAnsi="Arial" w:cs="Arial"/>
          <w:lang w:val="en-US"/>
        </w:rPr>
        <w:t xml:space="preserve">and less than 500,000 euro. </w:t>
      </w:r>
    </w:p>
    <w:p w14:paraId="13674370" w14:textId="27DDD7D4" w:rsidR="00013636" w:rsidRPr="00CE4D22" w:rsidRDefault="00013636" w:rsidP="00171D27">
      <w:pPr>
        <w:pStyle w:val="ListParagraph"/>
        <w:spacing w:after="0" w:line="276" w:lineRule="auto"/>
        <w:ind w:left="360"/>
        <w:rPr>
          <w:rFonts w:ascii="Arial" w:hAnsi="Arial" w:cs="Arial"/>
          <w:lang w:val="en-US"/>
        </w:rPr>
      </w:pPr>
      <w:r w:rsidRPr="00CE4D22">
        <w:rPr>
          <w:rFonts w:ascii="Arial" w:hAnsi="Arial" w:cs="Arial"/>
          <w:lang w:val="en-US"/>
        </w:rPr>
        <w:t>3. Bids with Open Tender</w:t>
      </w:r>
      <w:r w:rsidR="00684083" w:rsidRPr="00CE4D22">
        <w:rPr>
          <w:rFonts w:ascii="Arial" w:hAnsi="Arial" w:cs="Arial"/>
          <w:lang w:val="en-US"/>
        </w:rPr>
        <w:t xml:space="preserve">: </w:t>
      </w:r>
      <w:r w:rsidR="001206B0" w:rsidRPr="00CE4D22">
        <w:rPr>
          <w:rFonts w:ascii="Arial" w:hAnsi="Arial" w:cs="Arial"/>
          <w:lang w:val="en-US"/>
        </w:rPr>
        <w:br/>
        <w:t xml:space="preserve">The process takes place </w:t>
      </w:r>
      <w:r w:rsidR="008500E5" w:rsidRPr="00CE4D22">
        <w:rPr>
          <w:rFonts w:ascii="Arial" w:hAnsi="Arial" w:cs="Arial"/>
          <w:lang w:val="en-US"/>
        </w:rPr>
        <w:t>in</w:t>
      </w:r>
      <w:r w:rsidR="001206B0" w:rsidRPr="00CE4D22">
        <w:rPr>
          <w:rFonts w:ascii="Arial" w:hAnsi="Arial" w:cs="Arial"/>
          <w:lang w:val="en-US"/>
        </w:rPr>
        <w:t xml:space="preserve"> purchases of items or services with an estimated cost of more than 500,000 euro. </w:t>
      </w:r>
    </w:p>
    <w:p w14:paraId="7B92EB36" w14:textId="77777777" w:rsidR="00B1175A" w:rsidRPr="00CE4D22" w:rsidRDefault="00B1175A" w:rsidP="00AB2518">
      <w:pPr>
        <w:spacing w:after="0" w:line="276" w:lineRule="auto"/>
        <w:jc w:val="both"/>
        <w:rPr>
          <w:rFonts w:ascii="Arial" w:hAnsi="Arial" w:cs="Arial"/>
          <w:lang w:val="en-US"/>
        </w:rPr>
      </w:pPr>
    </w:p>
    <w:p w14:paraId="4E567A6A" w14:textId="6730120A" w:rsidR="00013636" w:rsidRPr="00CE4D22" w:rsidRDefault="00013636" w:rsidP="00E62017">
      <w:pPr>
        <w:spacing w:after="0" w:line="276" w:lineRule="auto"/>
        <w:jc w:val="both"/>
        <w:rPr>
          <w:rFonts w:ascii="Arial" w:hAnsi="Arial" w:cs="Arial"/>
          <w:lang w:val="en-US"/>
        </w:rPr>
      </w:pPr>
      <w:r w:rsidRPr="00CE4D22">
        <w:rPr>
          <w:rFonts w:ascii="Arial" w:hAnsi="Arial" w:cs="Arial"/>
          <w:lang w:val="en-US"/>
        </w:rPr>
        <w:t>During 2015, the "Supplier Code of Ethics" was incorporated into the Purchasing and Procurement Regulation, which is an integral part of any contractual cooperation between INTERAMERICAN and its suppliers. By signing a contract with INTERAMERICAN, each products and services supplier must</w:t>
      </w:r>
      <w:r w:rsidR="00684083" w:rsidRPr="00CE4D22">
        <w:rPr>
          <w:rFonts w:ascii="Arial" w:hAnsi="Arial" w:cs="Arial"/>
          <w:lang w:val="en-US"/>
        </w:rPr>
        <w:t xml:space="preserve"> respect and </w:t>
      </w:r>
      <w:r w:rsidR="00AE7B76" w:rsidRPr="00CE4D22">
        <w:rPr>
          <w:rFonts w:ascii="Arial" w:hAnsi="Arial" w:cs="Arial"/>
          <w:lang w:val="en-US"/>
        </w:rPr>
        <w:t>align with</w:t>
      </w:r>
      <w:r w:rsidRPr="00CE4D22">
        <w:rPr>
          <w:rFonts w:ascii="Arial" w:hAnsi="Arial" w:cs="Arial"/>
          <w:lang w:val="en-US"/>
        </w:rPr>
        <w:t>:</w:t>
      </w:r>
    </w:p>
    <w:p w14:paraId="66A321D3" w14:textId="2FADCC11" w:rsidR="00013636" w:rsidRPr="00CE4D22" w:rsidRDefault="00013636" w:rsidP="00013636">
      <w:pPr>
        <w:pStyle w:val="ListParagraph"/>
        <w:numPr>
          <w:ilvl w:val="0"/>
          <w:numId w:val="11"/>
        </w:numPr>
        <w:spacing w:after="0" w:line="276" w:lineRule="auto"/>
        <w:jc w:val="both"/>
        <w:rPr>
          <w:rFonts w:ascii="Arial" w:hAnsi="Arial" w:cs="Arial"/>
          <w:lang w:val="en-US"/>
        </w:rPr>
      </w:pPr>
      <w:r w:rsidRPr="00CE4D22">
        <w:rPr>
          <w:rFonts w:ascii="Arial" w:hAnsi="Arial" w:cs="Arial"/>
          <w:lang w:val="en-US"/>
        </w:rPr>
        <w:t xml:space="preserve">the </w:t>
      </w:r>
      <w:r w:rsidR="00684083" w:rsidRPr="00CE4D22">
        <w:rPr>
          <w:rFonts w:ascii="Arial" w:hAnsi="Arial" w:cs="Arial"/>
          <w:lang w:val="en-US"/>
        </w:rPr>
        <w:t xml:space="preserve">Corporate Responsibility </w:t>
      </w:r>
      <w:r w:rsidRPr="00CE4D22">
        <w:rPr>
          <w:rFonts w:ascii="Arial" w:hAnsi="Arial" w:cs="Arial"/>
          <w:lang w:val="en-US"/>
        </w:rPr>
        <w:t>principles adopted by INTERAMERICAN,</w:t>
      </w:r>
    </w:p>
    <w:p w14:paraId="1B559C62" w14:textId="7848E9D2" w:rsidR="00013636" w:rsidRPr="00CE4D22" w:rsidRDefault="00013636" w:rsidP="00013636">
      <w:pPr>
        <w:pStyle w:val="ListParagraph"/>
        <w:numPr>
          <w:ilvl w:val="0"/>
          <w:numId w:val="11"/>
        </w:numPr>
        <w:spacing w:after="0" w:line="276" w:lineRule="auto"/>
        <w:jc w:val="both"/>
        <w:rPr>
          <w:rFonts w:ascii="Arial" w:hAnsi="Arial" w:cs="Arial"/>
          <w:lang w:val="en-US"/>
        </w:rPr>
      </w:pPr>
      <w:r w:rsidRPr="00CE4D22">
        <w:rPr>
          <w:rFonts w:ascii="Arial" w:hAnsi="Arial" w:cs="Arial"/>
          <w:lang w:val="en-US"/>
        </w:rPr>
        <w:t xml:space="preserve">the </w:t>
      </w:r>
      <w:r w:rsidR="00684083" w:rsidRPr="00CE4D22">
        <w:rPr>
          <w:rFonts w:ascii="Arial" w:hAnsi="Arial" w:cs="Arial"/>
          <w:lang w:val="en-US"/>
        </w:rPr>
        <w:t xml:space="preserve">Social </w:t>
      </w:r>
      <w:r w:rsidRPr="00CE4D22">
        <w:rPr>
          <w:rFonts w:ascii="Arial" w:hAnsi="Arial" w:cs="Arial"/>
          <w:lang w:val="en-US"/>
        </w:rPr>
        <w:t xml:space="preserve">and </w:t>
      </w:r>
      <w:r w:rsidR="00684083" w:rsidRPr="00CE4D22">
        <w:rPr>
          <w:rFonts w:ascii="Arial" w:hAnsi="Arial" w:cs="Arial"/>
          <w:lang w:val="en-US"/>
        </w:rPr>
        <w:t xml:space="preserve">Environmental </w:t>
      </w:r>
      <w:r w:rsidRPr="00CE4D22">
        <w:rPr>
          <w:rFonts w:ascii="Arial" w:hAnsi="Arial" w:cs="Arial"/>
          <w:lang w:val="en-US"/>
        </w:rPr>
        <w:t>commitments undertaken by the Company, such as the United Nations Environment Program Finance Initiative – «Principles for Sustainable Insurance».</w:t>
      </w:r>
    </w:p>
    <w:p w14:paraId="3E5D1153" w14:textId="203F0FC8" w:rsidR="00013636" w:rsidRPr="00CE4D22" w:rsidRDefault="00013636" w:rsidP="00013636">
      <w:pPr>
        <w:pStyle w:val="ListParagraph"/>
        <w:numPr>
          <w:ilvl w:val="0"/>
          <w:numId w:val="11"/>
        </w:numPr>
        <w:spacing w:after="0" w:line="276" w:lineRule="auto"/>
        <w:jc w:val="both"/>
        <w:rPr>
          <w:rFonts w:ascii="Arial" w:hAnsi="Arial" w:cs="Arial"/>
          <w:lang w:val="en-US"/>
        </w:rPr>
      </w:pPr>
      <w:r w:rsidRPr="00CE4D22">
        <w:rPr>
          <w:rFonts w:ascii="Arial" w:hAnsi="Arial" w:cs="Arial"/>
          <w:lang w:val="en-US"/>
        </w:rPr>
        <w:t>the UN Global Compact ten corporate responsibility principles.</w:t>
      </w:r>
    </w:p>
    <w:p w14:paraId="136E8010" w14:textId="0A6795B3" w:rsidR="00E3724C" w:rsidRDefault="00E3724C" w:rsidP="00E3724C">
      <w:pPr>
        <w:pStyle w:val="ListParagraph"/>
        <w:spacing w:after="0" w:line="276" w:lineRule="auto"/>
        <w:jc w:val="both"/>
        <w:rPr>
          <w:rFonts w:ascii="Arial" w:hAnsi="Arial" w:cs="Arial"/>
          <w:lang w:val="en-US"/>
        </w:rPr>
      </w:pPr>
    </w:p>
    <w:p w14:paraId="42E69CA3" w14:textId="77777777" w:rsidR="00866683" w:rsidRPr="00CE4D22" w:rsidRDefault="00866683" w:rsidP="00E3724C">
      <w:pPr>
        <w:pStyle w:val="ListParagraph"/>
        <w:spacing w:after="0" w:line="276" w:lineRule="auto"/>
        <w:jc w:val="both"/>
        <w:rPr>
          <w:rFonts w:ascii="Arial" w:hAnsi="Arial" w:cs="Arial"/>
          <w:lang w:val="en-US"/>
        </w:rPr>
      </w:pPr>
    </w:p>
    <w:p w14:paraId="4F6A418F" w14:textId="51C7B22F" w:rsidR="001206B0" w:rsidRPr="00CE4D22" w:rsidRDefault="001206B0" w:rsidP="00E62017">
      <w:pPr>
        <w:spacing w:after="0" w:line="276" w:lineRule="auto"/>
        <w:jc w:val="both"/>
        <w:rPr>
          <w:rFonts w:ascii="Arial" w:hAnsi="Arial" w:cs="Arial"/>
          <w:lang w:val="en-US"/>
        </w:rPr>
      </w:pPr>
      <w:r w:rsidRPr="00CE4D22">
        <w:rPr>
          <w:rFonts w:ascii="Arial" w:hAnsi="Arial" w:cs="Arial"/>
          <w:lang w:val="en-US"/>
        </w:rPr>
        <w:br/>
        <w:t xml:space="preserve">INTERAMERICAN systematically monitors the suppliers’ compliance with these contractual obligations. Failure to comply with them results in the termination of their cooperation with the Company. The supplier contractual obligations are described mainly by Service Level Agreements (SLAs) formulated in the contract in an analytical way and monitored by the business owner of the project </w:t>
      </w:r>
      <w:r w:rsidR="00834A2F" w:rsidRPr="00CE4D22">
        <w:rPr>
          <w:rFonts w:ascii="Arial" w:hAnsi="Arial" w:cs="Arial"/>
          <w:lang w:val="en-US"/>
        </w:rPr>
        <w:t>daily</w:t>
      </w:r>
      <w:r w:rsidRPr="00CE4D22">
        <w:rPr>
          <w:rFonts w:ascii="Arial" w:hAnsi="Arial" w:cs="Arial"/>
          <w:lang w:val="en-US"/>
        </w:rPr>
        <w:t xml:space="preserve"> and in cooperation with the Purchasing Department of the Company</w:t>
      </w:r>
      <w:r w:rsidR="00AE7B76" w:rsidRPr="00CE4D22">
        <w:rPr>
          <w:rFonts w:ascii="Arial" w:hAnsi="Arial" w:cs="Arial"/>
          <w:lang w:val="en-US"/>
        </w:rPr>
        <w:t>,</w:t>
      </w:r>
      <w:r w:rsidRPr="00CE4D22">
        <w:rPr>
          <w:rFonts w:ascii="Arial" w:hAnsi="Arial" w:cs="Arial"/>
          <w:lang w:val="en-US"/>
        </w:rPr>
        <w:t xml:space="preserve"> when required (e.g. escalation, major issue, etc.).</w:t>
      </w:r>
    </w:p>
    <w:p w14:paraId="59C39D58" w14:textId="77777777" w:rsidR="001206B0" w:rsidRPr="00CE4D22" w:rsidRDefault="001206B0" w:rsidP="00E62017">
      <w:pPr>
        <w:spacing w:after="0" w:line="276" w:lineRule="auto"/>
        <w:jc w:val="both"/>
        <w:rPr>
          <w:rFonts w:ascii="Arial" w:hAnsi="Arial" w:cs="Arial"/>
          <w:lang w:val="en-US"/>
        </w:rPr>
      </w:pPr>
    </w:p>
    <w:p w14:paraId="02338D14" w14:textId="77777777" w:rsidR="004B7F16" w:rsidRPr="00CE4D22" w:rsidRDefault="004B7F16" w:rsidP="00E62017">
      <w:pPr>
        <w:spacing w:after="0" w:line="276" w:lineRule="auto"/>
        <w:jc w:val="both"/>
        <w:rPr>
          <w:rFonts w:ascii="Arial" w:hAnsi="Arial" w:cs="Arial"/>
          <w:lang w:val="en-US"/>
        </w:rPr>
      </w:pPr>
    </w:p>
    <w:p w14:paraId="4360F919" w14:textId="1C83B53D" w:rsidR="007809D0" w:rsidRPr="00CE4D22" w:rsidRDefault="001206B0" w:rsidP="00CE4D22">
      <w:pPr>
        <w:spacing w:after="0" w:line="276" w:lineRule="auto"/>
        <w:rPr>
          <w:rFonts w:ascii="Arial" w:hAnsi="Arial" w:cs="Arial"/>
          <w:b/>
          <w:sz w:val="24"/>
          <w:lang w:val="en"/>
        </w:rPr>
      </w:pPr>
      <w:r w:rsidRPr="00CE4D22">
        <w:rPr>
          <w:rFonts w:ascii="Arial" w:hAnsi="Arial" w:cs="Arial"/>
          <w:b/>
          <w:sz w:val="24"/>
          <w:lang w:val="en"/>
        </w:rPr>
        <w:lastRenderedPageBreak/>
        <w:t xml:space="preserve">Developing responsible relations within the supply chain </w:t>
      </w:r>
    </w:p>
    <w:p w14:paraId="2C61887D" w14:textId="1A918BAB" w:rsidR="009631F9" w:rsidRPr="00CE4D22" w:rsidRDefault="001206B0" w:rsidP="009631F9">
      <w:pPr>
        <w:spacing w:after="0" w:line="276" w:lineRule="auto"/>
        <w:jc w:val="both"/>
        <w:rPr>
          <w:rFonts w:ascii="Arial" w:hAnsi="Arial" w:cs="Arial"/>
          <w:lang w:val="en-US"/>
        </w:rPr>
      </w:pPr>
      <w:r w:rsidRPr="00CE4D22">
        <w:rPr>
          <w:rFonts w:ascii="Arial" w:hAnsi="Arial" w:cs="Arial"/>
          <w:lang w:val="en-US"/>
        </w:rPr>
        <w:t xml:space="preserve">INTERAMERICAN is governed by the Code of Ethics, as well as the Integrity and Fraud Policy, aiming at becoming the most trusted insurance company and always in the best interest of the client. The corporate culture of transparency and integrity applies without exceptions to all </w:t>
      </w:r>
      <w:r w:rsidR="00AE7B76" w:rsidRPr="00CE4D22">
        <w:rPr>
          <w:rFonts w:ascii="Arial" w:hAnsi="Arial" w:cs="Arial"/>
          <w:lang w:val="en-US"/>
        </w:rPr>
        <w:t xml:space="preserve">Company </w:t>
      </w:r>
      <w:r w:rsidRPr="00CE4D22">
        <w:rPr>
          <w:rFonts w:ascii="Arial" w:hAnsi="Arial" w:cs="Arial"/>
          <w:lang w:val="en-US"/>
        </w:rPr>
        <w:t xml:space="preserve">employees and business </w:t>
      </w:r>
      <w:r w:rsidR="00EE72BA" w:rsidRPr="00CE4D22">
        <w:rPr>
          <w:rFonts w:ascii="Arial" w:hAnsi="Arial" w:cs="Arial"/>
          <w:lang w:val="en-US"/>
        </w:rPr>
        <w:t>partners.</w:t>
      </w:r>
      <w:r w:rsidR="009631F9" w:rsidRPr="00CE4D22">
        <w:rPr>
          <w:rFonts w:ascii="Arial" w:hAnsi="Arial" w:cs="Arial"/>
          <w:lang w:val="en-US"/>
        </w:rPr>
        <w:t xml:space="preserve"> </w:t>
      </w:r>
      <w:r w:rsidRPr="00CE4D22">
        <w:rPr>
          <w:rFonts w:ascii="Arial" w:hAnsi="Arial" w:cs="Arial"/>
          <w:lang w:val="en-US"/>
        </w:rPr>
        <w:t xml:space="preserve">For this reason, INTERAMERICAN promotes </w:t>
      </w:r>
      <w:r w:rsidR="00AE7B76" w:rsidRPr="00CE4D22">
        <w:rPr>
          <w:rFonts w:ascii="Arial" w:hAnsi="Arial" w:cs="Arial"/>
          <w:lang w:val="en-US"/>
        </w:rPr>
        <w:t>partnerships</w:t>
      </w:r>
      <w:r w:rsidRPr="00CE4D22">
        <w:rPr>
          <w:rFonts w:ascii="Arial" w:hAnsi="Arial" w:cs="Arial"/>
          <w:lang w:val="en-US"/>
        </w:rPr>
        <w:t xml:space="preserve"> exclusively with business partners committed to the same principles and values ​​</w:t>
      </w:r>
      <w:r w:rsidR="009631F9" w:rsidRPr="00CE4D22">
        <w:rPr>
          <w:rFonts w:ascii="Arial" w:hAnsi="Arial" w:cs="Arial"/>
          <w:lang w:val="en-US"/>
        </w:rPr>
        <w:t>with regards to</w:t>
      </w:r>
      <w:r w:rsidRPr="00CE4D22">
        <w:rPr>
          <w:rFonts w:ascii="Arial" w:hAnsi="Arial" w:cs="Arial"/>
          <w:lang w:val="en-US"/>
        </w:rPr>
        <w:t xml:space="preserve"> combating all forms of fraud and corruption such as conflict of interest, payments</w:t>
      </w:r>
      <w:r w:rsidR="009631F9" w:rsidRPr="00CE4D22">
        <w:rPr>
          <w:rFonts w:ascii="Arial" w:hAnsi="Arial" w:cs="Arial"/>
          <w:lang w:val="en-US"/>
        </w:rPr>
        <w:t xml:space="preserve"> facilitation</w:t>
      </w:r>
      <w:r w:rsidRPr="00CE4D22">
        <w:rPr>
          <w:rFonts w:ascii="Arial" w:hAnsi="Arial" w:cs="Arial"/>
          <w:lang w:val="en-US"/>
        </w:rPr>
        <w:t>, bribery, money laundering and t</w:t>
      </w:r>
      <w:r w:rsidR="009631F9" w:rsidRPr="00CE4D22">
        <w:rPr>
          <w:rFonts w:ascii="Arial" w:hAnsi="Arial" w:cs="Arial"/>
          <w:lang w:val="en-US"/>
        </w:rPr>
        <w:t>errorist financing, tax evasion</w:t>
      </w:r>
      <w:r w:rsidRPr="00CE4D22">
        <w:rPr>
          <w:rFonts w:ascii="Arial" w:hAnsi="Arial" w:cs="Arial"/>
          <w:lang w:val="en-US"/>
        </w:rPr>
        <w:t>, internal and external fraud.</w:t>
      </w:r>
      <w:r w:rsidR="009631F9" w:rsidRPr="00CE4D22">
        <w:rPr>
          <w:rFonts w:ascii="Arial" w:hAnsi="Arial" w:cs="Arial"/>
          <w:lang w:val="en-US"/>
        </w:rPr>
        <w:t xml:space="preserve"> </w:t>
      </w:r>
      <w:r w:rsidR="009631F9" w:rsidRPr="00CE4D22">
        <w:rPr>
          <w:rFonts w:ascii="Arial" w:hAnsi="Arial" w:cs="Arial"/>
          <w:lang w:val="en"/>
        </w:rPr>
        <w:t xml:space="preserve">The parties commit that they </w:t>
      </w:r>
      <w:r w:rsidR="00AE7B76" w:rsidRPr="00CE4D22">
        <w:rPr>
          <w:rFonts w:ascii="Arial" w:hAnsi="Arial" w:cs="Arial"/>
          <w:lang w:val="en"/>
        </w:rPr>
        <w:t>will</w:t>
      </w:r>
      <w:r w:rsidR="009631F9" w:rsidRPr="00CE4D22">
        <w:rPr>
          <w:rFonts w:ascii="Arial" w:hAnsi="Arial" w:cs="Arial"/>
          <w:lang w:val="en"/>
        </w:rPr>
        <w:t xml:space="preserve"> not accept any kind of corruption and are further bound by the rules of professional conduct as described in the Bank of Greece Governor's Act 86 / 5.4.2016 and included in the new draft law on the adoption of the </w:t>
      </w:r>
      <w:r w:rsidR="009631F9" w:rsidRPr="00CE4D22">
        <w:rPr>
          <w:rFonts w:ascii="Arial" w:hAnsi="Arial" w:cs="Arial"/>
          <w:bCs/>
          <w:lang w:val="en-US"/>
        </w:rPr>
        <w:t>Insurance Distribution Directive</w:t>
      </w:r>
      <w:r w:rsidR="009631F9" w:rsidRPr="00CE4D22">
        <w:rPr>
          <w:rFonts w:ascii="Arial" w:hAnsi="Arial" w:cs="Arial"/>
          <w:lang w:val="en-US"/>
        </w:rPr>
        <w:t> (</w:t>
      </w:r>
      <w:r w:rsidR="009631F9" w:rsidRPr="00CE4D22">
        <w:rPr>
          <w:rFonts w:ascii="Arial" w:hAnsi="Arial" w:cs="Arial"/>
          <w:bCs/>
          <w:lang w:val="en-US"/>
        </w:rPr>
        <w:t>IDD</w:t>
      </w:r>
      <w:r w:rsidR="009631F9" w:rsidRPr="00CE4D22">
        <w:rPr>
          <w:rFonts w:ascii="Arial" w:hAnsi="Arial" w:cs="Arial"/>
          <w:lang w:val="en-US"/>
        </w:rPr>
        <w:t>)</w:t>
      </w:r>
      <w:r w:rsidR="009631F9" w:rsidRPr="00CE4D22">
        <w:rPr>
          <w:rFonts w:ascii="Arial" w:hAnsi="Arial" w:cs="Arial"/>
          <w:lang w:val="en"/>
        </w:rPr>
        <w:t>.</w:t>
      </w:r>
    </w:p>
    <w:p w14:paraId="6C54409B" w14:textId="77777777" w:rsidR="007809D0" w:rsidRPr="00CE4D22" w:rsidRDefault="007809D0" w:rsidP="00E62017">
      <w:pPr>
        <w:spacing w:after="0" w:line="276" w:lineRule="auto"/>
        <w:jc w:val="both"/>
        <w:rPr>
          <w:rFonts w:ascii="Arial" w:hAnsi="Arial" w:cs="Arial"/>
          <w:lang w:val="en-US"/>
        </w:rPr>
      </w:pPr>
    </w:p>
    <w:p w14:paraId="0FD4A896" w14:textId="77777777" w:rsidR="007809D0" w:rsidRPr="00CE4D22" w:rsidRDefault="007809D0" w:rsidP="00E62017">
      <w:pPr>
        <w:spacing w:after="0" w:line="276" w:lineRule="auto"/>
        <w:jc w:val="both"/>
        <w:rPr>
          <w:rFonts w:ascii="Arial" w:hAnsi="Arial" w:cs="Arial"/>
          <w:lang w:val="en-US"/>
        </w:rPr>
      </w:pPr>
    </w:p>
    <w:p w14:paraId="0EB7E719" w14:textId="77777777" w:rsidR="004B7F16" w:rsidRPr="00CE4D22" w:rsidRDefault="004B7F16" w:rsidP="004B7F16">
      <w:pPr>
        <w:spacing w:after="0" w:line="276" w:lineRule="auto"/>
        <w:jc w:val="both"/>
        <w:rPr>
          <w:rFonts w:ascii="Arial" w:hAnsi="Arial" w:cs="Arial"/>
          <w:b/>
          <w:sz w:val="24"/>
          <w:lang w:val="en"/>
        </w:rPr>
      </w:pPr>
      <w:r w:rsidRPr="00CE4D22">
        <w:rPr>
          <w:rFonts w:ascii="Arial" w:hAnsi="Arial" w:cs="Arial"/>
          <w:b/>
          <w:sz w:val="24"/>
          <w:lang w:val="en"/>
        </w:rPr>
        <w:t>Green Procurement</w:t>
      </w:r>
    </w:p>
    <w:p w14:paraId="4BE8609C" w14:textId="068C6F7C" w:rsidR="00684083" w:rsidRPr="00CE4D22" w:rsidRDefault="009631F9" w:rsidP="00EE72BA">
      <w:pPr>
        <w:spacing w:line="276" w:lineRule="auto"/>
        <w:jc w:val="both"/>
        <w:rPr>
          <w:rFonts w:ascii="Arial" w:hAnsi="Arial" w:cs="Arial"/>
          <w:lang w:val="en-US"/>
        </w:rPr>
      </w:pPr>
      <w:r w:rsidRPr="00CE4D22">
        <w:rPr>
          <w:rFonts w:ascii="Arial" w:hAnsi="Arial" w:cs="Arial"/>
          <w:lang w:val="en-US"/>
        </w:rPr>
        <w:t xml:space="preserve">INTERAMERICAN, in addition to the economic and technical criteria, it also applies criteria based on the principles of green procurement in its supplier selection and evaluation process. These criteria concern, on </w:t>
      </w:r>
      <w:r w:rsidR="00AE7B76" w:rsidRPr="00CE4D22">
        <w:rPr>
          <w:rFonts w:ascii="Arial" w:hAnsi="Arial" w:cs="Arial"/>
          <w:lang w:val="en-US"/>
        </w:rPr>
        <w:t xml:space="preserve">behalf of </w:t>
      </w:r>
      <w:r w:rsidRPr="00CE4D22">
        <w:rPr>
          <w:rFonts w:ascii="Arial" w:hAnsi="Arial" w:cs="Arial"/>
          <w:lang w:val="en-US"/>
        </w:rPr>
        <w:t>the suppliers:</w:t>
      </w:r>
    </w:p>
    <w:p w14:paraId="2CCF2EAB" w14:textId="0998999F" w:rsidR="00684083" w:rsidRPr="00CE4D22" w:rsidRDefault="00AE7B76" w:rsidP="00EE72BA">
      <w:pPr>
        <w:pStyle w:val="ListParagraph"/>
        <w:numPr>
          <w:ilvl w:val="0"/>
          <w:numId w:val="54"/>
        </w:numPr>
        <w:spacing w:line="276" w:lineRule="auto"/>
        <w:ind w:left="284" w:hanging="284"/>
        <w:rPr>
          <w:rFonts w:ascii="Arial" w:hAnsi="Arial" w:cs="Arial"/>
          <w:lang w:val="en-US"/>
        </w:rPr>
      </w:pPr>
      <w:r w:rsidRPr="00CE4D22">
        <w:rPr>
          <w:rFonts w:ascii="Arial" w:hAnsi="Arial" w:cs="Arial"/>
          <w:lang w:val="en-US"/>
        </w:rPr>
        <w:t>e</w:t>
      </w:r>
      <w:r w:rsidR="009631F9" w:rsidRPr="00CE4D22">
        <w:rPr>
          <w:rFonts w:ascii="Arial" w:hAnsi="Arial" w:cs="Arial"/>
          <w:lang w:val="en-US"/>
        </w:rPr>
        <w:t xml:space="preserve">nvironmental Management System certification </w:t>
      </w:r>
      <w:r w:rsidR="00684083" w:rsidRPr="00CE4D22">
        <w:rPr>
          <w:rFonts w:ascii="Arial" w:hAnsi="Arial" w:cs="Arial"/>
          <w:lang w:val="en-US"/>
        </w:rPr>
        <w:t>(ISO 14001 ή EMAS),</w:t>
      </w:r>
    </w:p>
    <w:p w14:paraId="233E227A" w14:textId="3E4A0D2D" w:rsidR="00684083" w:rsidRPr="00CE4D22" w:rsidRDefault="00AE7B76" w:rsidP="00EE72BA">
      <w:pPr>
        <w:pStyle w:val="ListParagraph"/>
        <w:numPr>
          <w:ilvl w:val="0"/>
          <w:numId w:val="54"/>
        </w:numPr>
        <w:spacing w:line="276" w:lineRule="auto"/>
        <w:ind w:left="284" w:hanging="284"/>
        <w:rPr>
          <w:rFonts w:ascii="Arial" w:hAnsi="Arial" w:cs="Arial"/>
          <w:lang w:val="en-US"/>
        </w:rPr>
      </w:pPr>
      <w:r w:rsidRPr="00CE4D22">
        <w:rPr>
          <w:rFonts w:ascii="Arial" w:hAnsi="Arial" w:cs="Arial"/>
          <w:lang w:val="en-US"/>
        </w:rPr>
        <w:t>i</w:t>
      </w:r>
      <w:r w:rsidR="009631F9" w:rsidRPr="00CE4D22">
        <w:rPr>
          <w:rFonts w:ascii="Arial" w:hAnsi="Arial" w:cs="Arial"/>
          <w:lang w:val="en-US"/>
        </w:rPr>
        <w:t>mplementation of an environmental policy</w:t>
      </w:r>
      <w:r w:rsidR="00684083" w:rsidRPr="00CE4D22">
        <w:rPr>
          <w:rFonts w:ascii="Arial" w:hAnsi="Arial" w:cs="Arial"/>
          <w:lang w:val="en-US"/>
        </w:rPr>
        <w:t>,</w:t>
      </w:r>
    </w:p>
    <w:p w14:paraId="21BD5952" w14:textId="39E85BD4" w:rsidR="00684083" w:rsidRPr="00CE4D22" w:rsidRDefault="009631F9" w:rsidP="00EE72BA">
      <w:pPr>
        <w:pStyle w:val="ListParagraph"/>
        <w:numPr>
          <w:ilvl w:val="0"/>
          <w:numId w:val="54"/>
        </w:numPr>
        <w:spacing w:line="276" w:lineRule="auto"/>
        <w:ind w:left="284" w:hanging="284"/>
        <w:rPr>
          <w:rFonts w:ascii="Arial" w:hAnsi="Arial" w:cs="Arial"/>
          <w:lang w:val="en-US"/>
        </w:rPr>
      </w:pPr>
      <w:r w:rsidRPr="00CE4D22">
        <w:rPr>
          <w:rFonts w:ascii="Arial" w:hAnsi="Arial" w:cs="Arial"/>
          <w:lang w:val="en-US"/>
        </w:rPr>
        <w:t>compliance with the environmental regulation</w:t>
      </w:r>
      <w:r w:rsidR="00684083" w:rsidRPr="00CE4D22">
        <w:rPr>
          <w:rFonts w:ascii="Arial" w:hAnsi="Arial" w:cs="Arial"/>
          <w:lang w:val="en-US"/>
        </w:rPr>
        <w:t>,</w:t>
      </w:r>
    </w:p>
    <w:p w14:paraId="78185EB3" w14:textId="7F0B7808" w:rsidR="00684083" w:rsidRPr="00CE4D22" w:rsidRDefault="009631F9" w:rsidP="00EE72BA">
      <w:pPr>
        <w:pStyle w:val="ListParagraph"/>
        <w:numPr>
          <w:ilvl w:val="0"/>
          <w:numId w:val="54"/>
        </w:numPr>
        <w:spacing w:line="276" w:lineRule="auto"/>
        <w:ind w:left="284" w:hanging="284"/>
        <w:rPr>
          <w:rFonts w:ascii="Arial" w:hAnsi="Arial" w:cs="Arial"/>
          <w:lang w:val="en-US"/>
        </w:rPr>
      </w:pPr>
      <w:r w:rsidRPr="00CE4D22">
        <w:rPr>
          <w:rFonts w:ascii="Arial" w:hAnsi="Arial" w:cs="Arial"/>
          <w:lang w:val="en-US"/>
        </w:rPr>
        <w:t>implementation of initiatives and commitments related to the environmental protection</w:t>
      </w:r>
      <w:r w:rsidR="00684083" w:rsidRPr="00CE4D22">
        <w:rPr>
          <w:rFonts w:ascii="Arial" w:hAnsi="Arial" w:cs="Arial"/>
          <w:lang w:val="en-US"/>
        </w:rPr>
        <w:t>.</w:t>
      </w:r>
    </w:p>
    <w:p w14:paraId="10E52A95" w14:textId="77777777" w:rsidR="009A24BE" w:rsidRPr="00CE4D22" w:rsidRDefault="009A24BE" w:rsidP="00E62017">
      <w:pPr>
        <w:spacing w:after="0" w:line="276" w:lineRule="auto"/>
        <w:jc w:val="both"/>
        <w:rPr>
          <w:rFonts w:ascii="Arial" w:hAnsi="Arial" w:cs="Arial"/>
          <w:b/>
          <w:lang w:val="en-US"/>
        </w:rPr>
      </w:pPr>
    </w:p>
    <w:p w14:paraId="429F60FC" w14:textId="77777777" w:rsidR="009A24BE" w:rsidRPr="00CE4D22" w:rsidRDefault="009A24BE" w:rsidP="009A24BE">
      <w:pPr>
        <w:spacing w:after="0" w:line="276" w:lineRule="auto"/>
        <w:jc w:val="both"/>
        <w:rPr>
          <w:rFonts w:ascii="Arial" w:hAnsi="Arial" w:cs="Arial"/>
          <w:b/>
          <w:sz w:val="24"/>
          <w:lang w:val="en"/>
        </w:rPr>
      </w:pPr>
      <w:r w:rsidRPr="00CE4D22">
        <w:rPr>
          <w:rFonts w:ascii="Arial" w:hAnsi="Arial" w:cs="Arial"/>
          <w:b/>
          <w:sz w:val="24"/>
          <w:lang w:val="en"/>
        </w:rPr>
        <w:t>Human Rights in the Supply Chain</w:t>
      </w:r>
    </w:p>
    <w:p w14:paraId="775868A1" w14:textId="77777777" w:rsidR="00255681" w:rsidRPr="00CE4D22" w:rsidRDefault="009A24BE" w:rsidP="009A24BE">
      <w:pPr>
        <w:spacing w:after="0" w:line="276" w:lineRule="auto"/>
        <w:jc w:val="both"/>
        <w:rPr>
          <w:rFonts w:ascii="Arial" w:hAnsi="Arial" w:cs="Arial"/>
          <w:lang w:val="en-US"/>
        </w:rPr>
      </w:pPr>
      <w:r w:rsidRPr="00CE4D22">
        <w:rPr>
          <w:rFonts w:ascii="Arial" w:hAnsi="Arial" w:cs="Arial"/>
          <w:lang w:val="en-US"/>
        </w:rPr>
        <w:t xml:space="preserve">As mentioned above, Company’s partners are selected </w:t>
      </w:r>
      <w:r w:rsidR="00977140" w:rsidRPr="00CE4D22">
        <w:rPr>
          <w:rFonts w:ascii="Arial" w:hAnsi="Arial" w:cs="Arial"/>
          <w:lang w:val="en-US"/>
        </w:rPr>
        <w:t>based on</w:t>
      </w:r>
      <w:r w:rsidRPr="00CE4D22">
        <w:rPr>
          <w:rFonts w:ascii="Arial" w:hAnsi="Arial" w:cs="Arial"/>
          <w:lang w:val="en-US"/>
        </w:rPr>
        <w:t xml:space="preserve"> strict criteria. Nevertheless, in the agreements and contracts that the Company signs with them, it does not contain any specific terms regarding human rights. Respect for human rights is protected by Greek and international law and, by definition, the agreements that the Company signs are subject to the current legislative framework.</w:t>
      </w:r>
    </w:p>
    <w:p w14:paraId="15B2D476" w14:textId="77777777" w:rsidR="009A24BE" w:rsidRPr="00CE4D22" w:rsidRDefault="009A24BE" w:rsidP="009A24BE">
      <w:pPr>
        <w:spacing w:after="0" w:line="276" w:lineRule="auto"/>
        <w:jc w:val="both"/>
        <w:rPr>
          <w:rFonts w:ascii="Arial" w:hAnsi="Arial" w:cs="Arial"/>
          <w:lang w:val="en-US"/>
        </w:rPr>
      </w:pPr>
    </w:p>
    <w:p w14:paraId="088D82F8" w14:textId="302B39BC" w:rsidR="00B96C01" w:rsidRPr="00CE4D22" w:rsidRDefault="002422E6" w:rsidP="00B96C01">
      <w:pPr>
        <w:spacing w:after="0" w:line="276" w:lineRule="auto"/>
        <w:jc w:val="both"/>
        <w:rPr>
          <w:rFonts w:ascii="Arial" w:hAnsi="Arial" w:cs="Arial"/>
          <w:b/>
          <w:sz w:val="32"/>
          <w:lang w:val="en-US"/>
        </w:rPr>
      </w:pPr>
      <w:r w:rsidRPr="00CE4D22">
        <w:rPr>
          <w:rFonts w:ascii="Arial" w:hAnsi="Arial" w:cs="Arial"/>
          <w:b/>
          <w:sz w:val="32"/>
          <w:lang w:val="en-US"/>
        </w:rPr>
        <w:t xml:space="preserve">Outcomes of </w:t>
      </w:r>
      <w:r w:rsidR="002015F0" w:rsidRPr="00CE4D22">
        <w:rPr>
          <w:rFonts w:ascii="Arial" w:hAnsi="Arial" w:cs="Arial"/>
          <w:b/>
          <w:sz w:val="32"/>
          <w:lang w:val="en-US"/>
        </w:rPr>
        <w:t xml:space="preserve">the </w:t>
      </w:r>
      <w:r w:rsidRPr="00CE4D22">
        <w:rPr>
          <w:rFonts w:ascii="Arial" w:hAnsi="Arial" w:cs="Arial"/>
          <w:b/>
          <w:sz w:val="32"/>
          <w:lang w:val="en-US"/>
        </w:rPr>
        <w:t>above policies</w:t>
      </w:r>
      <w:r w:rsidR="00B96C01" w:rsidRPr="00CE4D22">
        <w:rPr>
          <w:rFonts w:ascii="Arial" w:hAnsi="Arial" w:cs="Arial"/>
          <w:b/>
          <w:sz w:val="32"/>
          <w:lang w:val="en-US"/>
        </w:rPr>
        <w:t xml:space="preserve"> and non-financial</w:t>
      </w:r>
      <w:r w:rsidR="00F52890" w:rsidRPr="00CE4D22">
        <w:rPr>
          <w:rFonts w:ascii="Arial" w:hAnsi="Arial" w:cs="Arial"/>
          <w:b/>
          <w:sz w:val="32"/>
          <w:lang w:val="en-US"/>
        </w:rPr>
        <w:t xml:space="preserve"> key</w:t>
      </w:r>
      <w:r w:rsidRPr="00CE4D22">
        <w:rPr>
          <w:rFonts w:ascii="Arial" w:hAnsi="Arial" w:cs="Arial"/>
          <w:b/>
          <w:sz w:val="32"/>
          <w:lang w:val="en-US"/>
        </w:rPr>
        <w:t xml:space="preserve"> performance indicators</w:t>
      </w:r>
    </w:p>
    <w:p w14:paraId="2632383B" w14:textId="77777777" w:rsidR="00C051BB" w:rsidRPr="00CE4D22" w:rsidRDefault="00C051BB" w:rsidP="00C051BB">
      <w:pPr>
        <w:spacing w:after="0" w:line="276" w:lineRule="auto"/>
        <w:jc w:val="both"/>
        <w:rPr>
          <w:rFonts w:ascii="Arial" w:hAnsi="Arial" w:cs="Arial"/>
          <w:lang w:val="en"/>
        </w:rPr>
      </w:pPr>
      <w:r w:rsidRPr="00CE4D22">
        <w:rPr>
          <w:rFonts w:ascii="Arial" w:hAnsi="Arial" w:cs="Arial"/>
          <w:lang w:val="en"/>
        </w:rPr>
        <w:t>The relevant actions carried out with the aim of increasing the optimization of INTERAMERICAN's supply chain processes, indicatively concern:</w:t>
      </w:r>
    </w:p>
    <w:p w14:paraId="01698699" w14:textId="77777777" w:rsidR="00C051BB" w:rsidRPr="00CE4D22" w:rsidRDefault="00C051BB" w:rsidP="00C051BB">
      <w:pPr>
        <w:spacing w:after="0" w:line="276" w:lineRule="auto"/>
        <w:jc w:val="both"/>
        <w:rPr>
          <w:rFonts w:ascii="Arial" w:hAnsi="Arial" w:cs="Arial"/>
          <w:lang w:val="en-US"/>
        </w:rPr>
      </w:pPr>
    </w:p>
    <w:p w14:paraId="47C23A58" w14:textId="0B1A2BD1" w:rsidR="00C051BB" w:rsidRPr="00CE4D22" w:rsidRDefault="00C051BB" w:rsidP="00C051BB">
      <w:pPr>
        <w:numPr>
          <w:ilvl w:val="0"/>
          <w:numId w:val="55"/>
        </w:numPr>
        <w:spacing w:after="0" w:line="276" w:lineRule="auto"/>
        <w:jc w:val="both"/>
        <w:rPr>
          <w:rFonts w:ascii="Arial" w:hAnsi="Arial" w:cs="Arial"/>
          <w:lang w:val="en-US"/>
        </w:rPr>
      </w:pPr>
      <w:r w:rsidRPr="00CE4D22">
        <w:rPr>
          <w:rFonts w:ascii="Arial" w:hAnsi="Arial" w:cs="Arial"/>
          <w:lang w:val="en-US"/>
        </w:rPr>
        <w:t>t</w:t>
      </w:r>
      <w:r w:rsidRPr="00CE4D22">
        <w:rPr>
          <w:rFonts w:ascii="Arial" w:hAnsi="Arial" w:cs="Arial"/>
          <w:lang w:val="en"/>
        </w:rPr>
        <w:t xml:space="preserve">he continuous evaluation of all the Company's suppliers, </w:t>
      </w:r>
      <w:r w:rsidR="00AE7B76" w:rsidRPr="00CE4D22">
        <w:rPr>
          <w:rFonts w:ascii="Arial" w:hAnsi="Arial" w:cs="Arial"/>
          <w:lang w:val="en"/>
        </w:rPr>
        <w:t>for each partnership</w:t>
      </w:r>
      <w:r w:rsidRPr="00CE4D22">
        <w:rPr>
          <w:rFonts w:ascii="Arial" w:hAnsi="Arial" w:cs="Arial"/>
          <w:lang w:val="en"/>
        </w:rPr>
        <w:t>, both at the level of the services provided and at the level of the economic performance, with the aim of creating a database of suppliers by category of requested service or product,</w:t>
      </w:r>
    </w:p>
    <w:p w14:paraId="531DA416" w14:textId="77777777" w:rsidR="00C051BB" w:rsidRPr="00CE4D22" w:rsidRDefault="00C051BB" w:rsidP="00C051BB">
      <w:pPr>
        <w:numPr>
          <w:ilvl w:val="0"/>
          <w:numId w:val="55"/>
        </w:numPr>
        <w:spacing w:after="0" w:line="276" w:lineRule="auto"/>
        <w:jc w:val="both"/>
        <w:rPr>
          <w:rFonts w:ascii="Arial" w:hAnsi="Arial" w:cs="Arial"/>
          <w:lang w:val="en-US"/>
        </w:rPr>
      </w:pPr>
      <w:r w:rsidRPr="00CE4D22">
        <w:rPr>
          <w:rFonts w:ascii="Arial" w:hAnsi="Arial" w:cs="Arial"/>
          <w:lang w:val="en"/>
        </w:rPr>
        <w:t>the implementation of Lean / Agile practices in the day-to-day processes and in line with the Company's general guidelines,</w:t>
      </w:r>
    </w:p>
    <w:p w14:paraId="7F20CFAC" w14:textId="5BABCED1" w:rsidR="00C051BB" w:rsidRPr="00CE4D22" w:rsidRDefault="00C051BB" w:rsidP="00C051BB">
      <w:pPr>
        <w:numPr>
          <w:ilvl w:val="0"/>
          <w:numId w:val="55"/>
        </w:numPr>
        <w:spacing w:after="0" w:line="276" w:lineRule="auto"/>
        <w:jc w:val="both"/>
        <w:rPr>
          <w:rFonts w:ascii="Arial" w:hAnsi="Arial" w:cs="Arial"/>
          <w:lang w:val="en-US"/>
        </w:rPr>
      </w:pPr>
      <w:r w:rsidRPr="00CE4D22">
        <w:rPr>
          <w:rFonts w:ascii="Arial" w:hAnsi="Arial" w:cs="Arial"/>
          <w:lang w:val="en"/>
        </w:rPr>
        <w:t>the expansion of the product procurement processes automation using an online platform that is fully linked to the Company's accounting system (SAP),</w:t>
      </w:r>
    </w:p>
    <w:p w14:paraId="53DD3A34" w14:textId="147E4F5E" w:rsidR="00C051BB" w:rsidRPr="00CE4D22" w:rsidRDefault="00C051BB" w:rsidP="00C051BB">
      <w:pPr>
        <w:numPr>
          <w:ilvl w:val="0"/>
          <w:numId w:val="55"/>
        </w:numPr>
        <w:spacing w:after="0" w:line="276" w:lineRule="auto"/>
        <w:jc w:val="both"/>
        <w:rPr>
          <w:rFonts w:ascii="Arial" w:hAnsi="Arial" w:cs="Arial"/>
          <w:lang w:val="en-US"/>
        </w:rPr>
      </w:pPr>
      <w:r w:rsidRPr="00CE4D22">
        <w:rPr>
          <w:rFonts w:ascii="Arial" w:hAnsi="Arial" w:cs="Arial"/>
          <w:lang w:val="en-US"/>
        </w:rPr>
        <w:t>the intensive monitoring of significant efficiency and cost evaluation, procurement cycle duration, automation of daily processes, compliance with the Company's regulatory guidelines.</w:t>
      </w:r>
    </w:p>
    <w:p w14:paraId="03A8DF56" w14:textId="77777777" w:rsidR="0001627C" w:rsidRPr="00CE4D22" w:rsidRDefault="0001627C" w:rsidP="0001627C">
      <w:pPr>
        <w:spacing w:after="0" w:line="276" w:lineRule="auto"/>
        <w:jc w:val="both"/>
        <w:rPr>
          <w:rFonts w:ascii="Arial" w:hAnsi="Arial" w:cs="Arial"/>
          <w:lang w:val="en-US"/>
        </w:rPr>
      </w:pPr>
    </w:p>
    <w:p w14:paraId="7B617322" w14:textId="7E94E667" w:rsidR="006224CD" w:rsidRPr="0075001B" w:rsidRDefault="006224CD" w:rsidP="006224CD">
      <w:pPr>
        <w:spacing w:after="0" w:line="276" w:lineRule="auto"/>
        <w:jc w:val="both"/>
        <w:rPr>
          <w:rFonts w:ascii="Arial" w:hAnsi="Arial" w:cs="Arial"/>
          <w:lang w:val="en-US"/>
        </w:rPr>
      </w:pPr>
      <w:r w:rsidRPr="00171D27">
        <w:rPr>
          <w:rFonts w:ascii="Arial" w:hAnsi="Arial" w:cs="Arial"/>
          <w:lang w:val="en"/>
        </w:rPr>
        <w:t xml:space="preserve">In 2018, INTERAMERICAN collaborated with more than </w:t>
      </w:r>
      <w:r w:rsidRPr="0075001B">
        <w:rPr>
          <w:rFonts w:ascii="Arial" w:hAnsi="Arial" w:cs="Arial"/>
          <w:lang w:val="en"/>
        </w:rPr>
        <w:t>3,</w:t>
      </w:r>
      <w:r w:rsidR="00171D27" w:rsidRPr="0075001B">
        <w:rPr>
          <w:rFonts w:ascii="Arial" w:hAnsi="Arial" w:cs="Arial"/>
          <w:lang w:val="en"/>
        </w:rPr>
        <w:t>340</w:t>
      </w:r>
      <w:r w:rsidRPr="0075001B">
        <w:rPr>
          <w:rFonts w:ascii="Arial" w:hAnsi="Arial" w:cs="Arial"/>
          <w:lang w:val="en"/>
        </w:rPr>
        <w:t xml:space="preserve"> suppliers in service or product purchase categories. The</w:t>
      </w:r>
      <w:r w:rsidRPr="0075001B">
        <w:rPr>
          <w:rFonts w:ascii="Arial" w:hAnsi="Arial" w:cs="Arial"/>
          <w:lang w:val="en-US"/>
        </w:rPr>
        <w:t xml:space="preserve"> </w:t>
      </w:r>
      <w:r w:rsidRPr="0075001B">
        <w:rPr>
          <w:rFonts w:ascii="Arial" w:hAnsi="Arial" w:cs="Arial"/>
          <w:lang w:val="en"/>
        </w:rPr>
        <w:t>most</w:t>
      </w:r>
      <w:r w:rsidRPr="0075001B">
        <w:rPr>
          <w:rFonts w:ascii="Arial" w:hAnsi="Arial" w:cs="Arial"/>
          <w:lang w:val="en-US"/>
        </w:rPr>
        <w:t xml:space="preserve"> </w:t>
      </w:r>
      <w:r w:rsidRPr="0075001B">
        <w:rPr>
          <w:rFonts w:ascii="Arial" w:hAnsi="Arial" w:cs="Arial"/>
          <w:lang w:val="en"/>
        </w:rPr>
        <w:t>important</w:t>
      </w:r>
      <w:r w:rsidRPr="0075001B">
        <w:rPr>
          <w:rFonts w:ascii="Arial" w:hAnsi="Arial" w:cs="Arial"/>
          <w:lang w:val="en-US"/>
        </w:rPr>
        <w:t xml:space="preserve"> </w:t>
      </w:r>
      <w:r w:rsidRPr="0075001B">
        <w:rPr>
          <w:rFonts w:ascii="Arial" w:hAnsi="Arial" w:cs="Arial"/>
          <w:lang w:val="en"/>
        </w:rPr>
        <w:t>categories</w:t>
      </w:r>
      <w:r w:rsidRPr="0075001B">
        <w:rPr>
          <w:rFonts w:ascii="Arial" w:hAnsi="Arial" w:cs="Arial"/>
          <w:lang w:val="en-US"/>
        </w:rPr>
        <w:t xml:space="preserve"> </w:t>
      </w:r>
      <w:r w:rsidRPr="0075001B">
        <w:rPr>
          <w:rFonts w:ascii="Arial" w:hAnsi="Arial" w:cs="Arial"/>
          <w:lang w:val="en"/>
        </w:rPr>
        <w:t>are</w:t>
      </w:r>
      <w:r w:rsidRPr="0075001B">
        <w:rPr>
          <w:rFonts w:ascii="Arial" w:hAnsi="Arial" w:cs="Arial"/>
          <w:lang w:val="en-US"/>
        </w:rPr>
        <w:t xml:space="preserve">: </w:t>
      </w:r>
    </w:p>
    <w:p w14:paraId="68737040" w14:textId="58D9A5F7" w:rsidR="006224CD" w:rsidRPr="0075001B" w:rsidRDefault="006224CD" w:rsidP="006224CD">
      <w:pPr>
        <w:numPr>
          <w:ilvl w:val="0"/>
          <w:numId w:val="55"/>
        </w:numPr>
        <w:spacing w:after="0" w:line="276" w:lineRule="auto"/>
        <w:jc w:val="both"/>
        <w:rPr>
          <w:rFonts w:ascii="Arial" w:hAnsi="Arial" w:cs="Arial"/>
          <w:lang w:val="en-US"/>
        </w:rPr>
      </w:pPr>
      <w:r w:rsidRPr="0075001B">
        <w:rPr>
          <w:rFonts w:ascii="Arial" w:hAnsi="Arial" w:cs="Arial"/>
          <w:lang w:val="en"/>
        </w:rPr>
        <w:t xml:space="preserve">infrastructure for the </w:t>
      </w:r>
      <w:r w:rsidR="005838B5" w:rsidRPr="0075001B">
        <w:rPr>
          <w:rFonts w:ascii="Arial" w:hAnsi="Arial" w:cs="Arial"/>
          <w:lang w:val="en"/>
        </w:rPr>
        <w:t>facilities operation</w:t>
      </w:r>
      <w:r w:rsidRPr="0075001B">
        <w:rPr>
          <w:rFonts w:ascii="Arial" w:hAnsi="Arial" w:cs="Arial"/>
          <w:lang w:val="en"/>
        </w:rPr>
        <w:t xml:space="preserve"> and services</w:t>
      </w:r>
      <w:r w:rsidR="005838B5" w:rsidRPr="0075001B">
        <w:rPr>
          <w:rFonts w:ascii="Arial" w:hAnsi="Arial" w:cs="Arial"/>
          <w:lang w:val="en"/>
        </w:rPr>
        <w:t xml:space="preserve"> provided</w:t>
      </w:r>
      <w:r w:rsidRPr="0075001B">
        <w:rPr>
          <w:rFonts w:ascii="Arial" w:hAnsi="Arial" w:cs="Arial"/>
          <w:lang w:val="en"/>
        </w:rPr>
        <w:t>,</w:t>
      </w:r>
    </w:p>
    <w:p w14:paraId="1C1CDBB1" w14:textId="77777777" w:rsidR="006224CD" w:rsidRPr="0075001B" w:rsidRDefault="006224CD" w:rsidP="006224CD">
      <w:pPr>
        <w:numPr>
          <w:ilvl w:val="0"/>
          <w:numId w:val="55"/>
        </w:numPr>
        <w:spacing w:after="0" w:line="276" w:lineRule="auto"/>
        <w:jc w:val="both"/>
        <w:rPr>
          <w:rFonts w:ascii="Arial" w:hAnsi="Arial" w:cs="Arial"/>
          <w:lang w:val="en-US"/>
        </w:rPr>
      </w:pPr>
      <w:r w:rsidRPr="0075001B">
        <w:rPr>
          <w:rFonts w:ascii="Arial" w:hAnsi="Arial" w:cs="Arial"/>
          <w:lang w:val="en"/>
        </w:rPr>
        <w:t>medical services, materials and machinery,</w:t>
      </w:r>
    </w:p>
    <w:p w14:paraId="4EE70473" w14:textId="33B6AD5F" w:rsidR="0001627C" w:rsidRPr="0075001B" w:rsidRDefault="006224CD" w:rsidP="0001627C">
      <w:pPr>
        <w:numPr>
          <w:ilvl w:val="0"/>
          <w:numId w:val="55"/>
        </w:numPr>
        <w:spacing w:after="0" w:line="276" w:lineRule="auto"/>
        <w:jc w:val="both"/>
        <w:rPr>
          <w:rFonts w:ascii="Arial" w:hAnsi="Arial" w:cs="Arial"/>
        </w:rPr>
      </w:pPr>
      <w:r w:rsidRPr="0075001B">
        <w:rPr>
          <w:rFonts w:ascii="Arial" w:hAnsi="Arial" w:cs="Arial"/>
          <w:lang w:val="en-US"/>
        </w:rPr>
        <w:lastRenderedPageBreak/>
        <w:t>consulting</w:t>
      </w:r>
      <w:r w:rsidRPr="0075001B">
        <w:rPr>
          <w:rFonts w:ascii="Arial" w:hAnsi="Arial" w:cs="Arial"/>
        </w:rPr>
        <w:t xml:space="preserve"> </w:t>
      </w:r>
      <w:r w:rsidRPr="0075001B">
        <w:rPr>
          <w:rFonts w:ascii="Arial" w:hAnsi="Arial" w:cs="Arial"/>
          <w:lang w:val="en-US"/>
        </w:rPr>
        <w:t>services</w:t>
      </w:r>
      <w:r w:rsidRPr="0075001B">
        <w:rPr>
          <w:rFonts w:ascii="Arial" w:hAnsi="Arial" w:cs="Arial"/>
        </w:rPr>
        <w:t xml:space="preserve">, </w:t>
      </w:r>
    </w:p>
    <w:p w14:paraId="0FA29C34" w14:textId="74A3180B" w:rsidR="0001627C" w:rsidRPr="0075001B" w:rsidRDefault="006224CD" w:rsidP="006224CD">
      <w:pPr>
        <w:numPr>
          <w:ilvl w:val="0"/>
          <w:numId w:val="55"/>
        </w:numPr>
        <w:spacing w:after="0" w:line="276" w:lineRule="auto"/>
        <w:jc w:val="both"/>
        <w:rPr>
          <w:rFonts w:ascii="Arial" w:hAnsi="Arial" w:cs="Arial"/>
          <w:lang w:val="en-US"/>
        </w:rPr>
      </w:pPr>
      <w:r w:rsidRPr="0075001B">
        <w:rPr>
          <w:rFonts w:ascii="Arial" w:hAnsi="Arial" w:cs="Arial"/>
          <w:lang w:val="en"/>
        </w:rPr>
        <w:t>marketing and advertising services,</w:t>
      </w:r>
      <w:r w:rsidRPr="0075001B">
        <w:rPr>
          <w:rFonts w:ascii="Arial" w:hAnsi="Arial" w:cs="Arial"/>
          <w:lang w:val="en-US"/>
        </w:rPr>
        <w:t xml:space="preserve"> </w:t>
      </w:r>
    </w:p>
    <w:p w14:paraId="6C4F23FF" w14:textId="1BF1FA1E" w:rsidR="0001627C" w:rsidRPr="0075001B" w:rsidRDefault="006224CD" w:rsidP="0001627C">
      <w:pPr>
        <w:numPr>
          <w:ilvl w:val="0"/>
          <w:numId w:val="55"/>
        </w:numPr>
        <w:spacing w:after="0" w:line="276" w:lineRule="auto"/>
        <w:jc w:val="both"/>
        <w:rPr>
          <w:rFonts w:ascii="Arial" w:hAnsi="Arial" w:cs="Arial"/>
        </w:rPr>
      </w:pPr>
      <w:r w:rsidRPr="0075001B">
        <w:rPr>
          <w:rFonts w:ascii="Arial" w:hAnsi="Arial" w:cs="Arial"/>
          <w:lang w:val="en-US"/>
        </w:rPr>
        <w:t>travel</w:t>
      </w:r>
      <w:r w:rsidR="00AE7B76" w:rsidRPr="0075001B">
        <w:rPr>
          <w:rFonts w:ascii="Arial" w:hAnsi="Arial" w:cs="Arial"/>
          <w:lang w:val="en-US"/>
        </w:rPr>
        <w:t>ling</w:t>
      </w:r>
      <w:r w:rsidRPr="0075001B">
        <w:rPr>
          <w:rFonts w:ascii="Arial" w:hAnsi="Arial" w:cs="Arial"/>
          <w:lang w:val="en-US"/>
        </w:rPr>
        <w:t xml:space="preserve"> and events</w:t>
      </w:r>
      <w:r w:rsidR="0001627C" w:rsidRPr="0075001B">
        <w:rPr>
          <w:rFonts w:ascii="Arial" w:hAnsi="Arial" w:cs="Arial"/>
        </w:rPr>
        <w:t>.</w:t>
      </w:r>
    </w:p>
    <w:p w14:paraId="3324D4D0" w14:textId="77777777" w:rsidR="0001627C" w:rsidRPr="0075001B" w:rsidRDefault="0001627C" w:rsidP="0001627C">
      <w:pPr>
        <w:spacing w:after="0" w:line="276" w:lineRule="auto"/>
        <w:jc w:val="both"/>
        <w:rPr>
          <w:rFonts w:ascii="Arial" w:hAnsi="Arial" w:cs="Arial"/>
        </w:rPr>
      </w:pPr>
    </w:p>
    <w:p w14:paraId="499E1FDE" w14:textId="77777777" w:rsidR="00171D27" w:rsidRPr="00171D27" w:rsidRDefault="005838B5" w:rsidP="005838B5">
      <w:pPr>
        <w:spacing w:after="0" w:line="276" w:lineRule="auto"/>
        <w:jc w:val="both"/>
        <w:rPr>
          <w:rFonts w:ascii="Arial" w:hAnsi="Arial" w:cs="Arial"/>
          <w:lang w:val="en"/>
        </w:rPr>
      </w:pPr>
      <w:r w:rsidRPr="0075001B">
        <w:rPr>
          <w:rFonts w:ascii="Arial" w:hAnsi="Arial" w:cs="Arial"/>
          <w:lang w:val="en"/>
        </w:rPr>
        <w:t xml:space="preserve">The Company's expenditure on the purchase of products and services in the year 2018 exceeded the </w:t>
      </w:r>
      <w:r w:rsidR="00171D27" w:rsidRPr="0075001B">
        <w:rPr>
          <w:rFonts w:ascii="Arial" w:hAnsi="Arial" w:cs="Arial"/>
          <w:lang w:val="en"/>
        </w:rPr>
        <w:t>72</w:t>
      </w:r>
      <w:r w:rsidRPr="0075001B">
        <w:rPr>
          <w:rFonts w:ascii="Arial" w:hAnsi="Arial" w:cs="Arial"/>
          <w:lang w:val="en"/>
        </w:rPr>
        <w:t xml:space="preserve"> million euro.</w:t>
      </w:r>
      <w:r w:rsidR="00CE4D22" w:rsidRPr="00171D27">
        <w:rPr>
          <w:rFonts w:ascii="Arial" w:hAnsi="Arial" w:cs="Arial"/>
          <w:lang w:val="en"/>
        </w:rPr>
        <w:t xml:space="preserve"> </w:t>
      </w:r>
    </w:p>
    <w:p w14:paraId="2D5A338B" w14:textId="77777777" w:rsidR="00171D27" w:rsidRDefault="00171D27" w:rsidP="005838B5">
      <w:pPr>
        <w:spacing w:after="0" w:line="276" w:lineRule="auto"/>
        <w:jc w:val="both"/>
        <w:rPr>
          <w:rFonts w:ascii="Arial" w:hAnsi="Arial" w:cs="Arial"/>
          <w:color w:val="FF0000"/>
          <w:lang w:val="en"/>
        </w:rPr>
      </w:pPr>
    </w:p>
    <w:p w14:paraId="7DDF5F2E" w14:textId="1A8D8B9C" w:rsidR="005838B5" w:rsidRPr="0075001B" w:rsidRDefault="005838B5" w:rsidP="005838B5">
      <w:pPr>
        <w:spacing w:after="0" w:line="276" w:lineRule="auto"/>
        <w:jc w:val="both"/>
        <w:rPr>
          <w:rFonts w:ascii="Arial" w:hAnsi="Arial" w:cs="Arial"/>
          <w:lang w:val="en-US"/>
        </w:rPr>
      </w:pPr>
      <w:r w:rsidRPr="0075001B">
        <w:rPr>
          <w:rFonts w:ascii="Arial" w:hAnsi="Arial" w:cs="Arial"/>
          <w:lang w:val="en"/>
        </w:rPr>
        <w:t xml:space="preserve">For the Organization, cooperation with local suppliers is a priority in the context of strengthening INTERAMERICAN's contribution to the national economy and the development of local communities. In this context, in the year 2018 the percentage of cooperating suppliers, based and operating in Greece, was over </w:t>
      </w:r>
      <w:r w:rsidR="00171D27" w:rsidRPr="0075001B">
        <w:rPr>
          <w:rFonts w:ascii="Arial" w:hAnsi="Arial" w:cs="Arial"/>
          <w:lang w:val="en"/>
        </w:rPr>
        <w:t>8</w:t>
      </w:r>
      <w:r w:rsidRPr="0075001B">
        <w:rPr>
          <w:rFonts w:ascii="Arial" w:hAnsi="Arial" w:cs="Arial"/>
          <w:lang w:val="en"/>
        </w:rPr>
        <w:t>5% (</w:t>
      </w:r>
      <w:r w:rsidR="00AE7B76" w:rsidRPr="0075001B">
        <w:rPr>
          <w:rFonts w:ascii="Arial" w:hAnsi="Arial" w:cs="Arial"/>
          <w:lang w:val="en-US"/>
        </w:rPr>
        <w:t>out of</w:t>
      </w:r>
      <w:r w:rsidRPr="0075001B">
        <w:rPr>
          <w:rFonts w:ascii="Arial" w:hAnsi="Arial" w:cs="Arial"/>
          <w:lang w:val="en"/>
        </w:rPr>
        <w:t xml:space="preserve"> the total).</w:t>
      </w:r>
    </w:p>
    <w:p w14:paraId="07F8BE13" w14:textId="5C3384F7" w:rsidR="0001627C" w:rsidRPr="00CE4D22" w:rsidRDefault="005838B5" w:rsidP="0001627C">
      <w:pPr>
        <w:spacing w:after="0" w:line="276" w:lineRule="auto"/>
        <w:jc w:val="both"/>
        <w:rPr>
          <w:rFonts w:ascii="Arial" w:hAnsi="Arial" w:cs="Arial"/>
          <w:lang w:val="en-US"/>
        </w:rPr>
      </w:pPr>
      <w:r w:rsidRPr="0075001B">
        <w:rPr>
          <w:rFonts w:ascii="Arial" w:hAnsi="Arial" w:cs="Arial"/>
          <w:lang w:val="en-US"/>
        </w:rPr>
        <w:br/>
        <w:t xml:space="preserve">In 2018, there were no substantiated complaints about the </w:t>
      </w:r>
      <w:r w:rsidR="00AE7B76" w:rsidRPr="0075001B">
        <w:rPr>
          <w:rFonts w:ascii="Arial" w:hAnsi="Arial" w:cs="Arial"/>
          <w:lang w:val="en-US"/>
        </w:rPr>
        <w:t>unlawful</w:t>
      </w:r>
      <w:r w:rsidRPr="0075001B">
        <w:rPr>
          <w:rFonts w:ascii="Arial" w:hAnsi="Arial" w:cs="Arial"/>
          <w:lang w:val="en-US"/>
        </w:rPr>
        <w:t xml:space="preserve"> use of </w:t>
      </w:r>
      <w:r w:rsidR="00CE4D22" w:rsidRPr="0075001B">
        <w:rPr>
          <w:rFonts w:ascii="Arial" w:hAnsi="Arial" w:cs="Arial"/>
          <w:lang w:val="en-US"/>
        </w:rPr>
        <w:t>Company’s clients</w:t>
      </w:r>
      <w:r w:rsidRPr="0075001B">
        <w:rPr>
          <w:rFonts w:ascii="Arial" w:hAnsi="Arial" w:cs="Arial"/>
          <w:lang w:val="en-US"/>
        </w:rPr>
        <w:t xml:space="preserve"> / insured, employees and </w:t>
      </w:r>
      <w:r w:rsidR="00EE72BA" w:rsidRPr="0075001B">
        <w:rPr>
          <w:rFonts w:ascii="Arial" w:hAnsi="Arial" w:cs="Arial"/>
          <w:lang w:val="en-US"/>
        </w:rPr>
        <w:t>suppliers’</w:t>
      </w:r>
      <w:r w:rsidRPr="0075001B">
        <w:rPr>
          <w:rFonts w:ascii="Arial" w:hAnsi="Arial" w:cs="Arial"/>
          <w:lang w:val="en-US"/>
        </w:rPr>
        <w:t xml:space="preserve"> </w:t>
      </w:r>
      <w:r w:rsidR="00AE7B76" w:rsidRPr="0075001B">
        <w:rPr>
          <w:rFonts w:ascii="Arial" w:hAnsi="Arial" w:cs="Arial"/>
          <w:lang w:val="en-US"/>
        </w:rPr>
        <w:t>personal data</w:t>
      </w:r>
      <w:r w:rsidRPr="0075001B">
        <w:rPr>
          <w:rFonts w:ascii="Arial" w:hAnsi="Arial" w:cs="Arial"/>
          <w:lang w:val="en-US"/>
        </w:rPr>
        <w:t>.</w:t>
      </w:r>
    </w:p>
    <w:p w14:paraId="25AADA6E" w14:textId="77777777" w:rsidR="0001627C" w:rsidRPr="00CE4D22" w:rsidRDefault="0001627C" w:rsidP="008A1B56">
      <w:pPr>
        <w:spacing w:after="0" w:line="276" w:lineRule="auto"/>
        <w:jc w:val="both"/>
        <w:rPr>
          <w:rFonts w:ascii="Arial" w:hAnsi="Arial" w:cs="Arial"/>
          <w:lang w:val="en-US"/>
        </w:rPr>
      </w:pPr>
    </w:p>
    <w:p w14:paraId="0370929A" w14:textId="435AC5B6" w:rsidR="00E3724C" w:rsidRDefault="00E3724C" w:rsidP="008A1B56">
      <w:pPr>
        <w:spacing w:after="0" w:line="276" w:lineRule="auto"/>
        <w:jc w:val="both"/>
        <w:rPr>
          <w:rFonts w:ascii="Arial" w:hAnsi="Arial" w:cs="Arial"/>
          <w:b/>
          <w:sz w:val="32"/>
          <w:lang w:val="en-US"/>
        </w:rPr>
      </w:pPr>
    </w:p>
    <w:p w14:paraId="10B4E0B6" w14:textId="71A0AB55" w:rsidR="00943257" w:rsidRPr="00CE4D22" w:rsidRDefault="00AA6417" w:rsidP="00AA6417">
      <w:pPr>
        <w:spacing w:after="0" w:line="276" w:lineRule="auto"/>
        <w:rPr>
          <w:rFonts w:ascii="Arial" w:hAnsi="Arial" w:cs="Arial"/>
          <w:b/>
          <w:sz w:val="40"/>
          <w:szCs w:val="38"/>
          <w:lang w:val="en-US"/>
        </w:rPr>
      </w:pPr>
      <w:r w:rsidRPr="00CE4D22">
        <w:rPr>
          <w:rFonts w:ascii="Arial" w:hAnsi="Arial" w:cs="Arial"/>
          <w:b/>
          <w:sz w:val="40"/>
          <w:szCs w:val="38"/>
          <w:lang w:val="en-US"/>
        </w:rPr>
        <w:t xml:space="preserve">6. </w:t>
      </w:r>
      <w:r w:rsidR="00943257" w:rsidRPr="00CE4D22">
        <w:rPr>
          <w:rFonts w:ascii="Arial" w:hAnsi="Arial" w:cs="Arial"/>
          <w:b/>
          <w:sz w:val="40"/>
          <w:szCs w:val="38"/>
          <w:lang w:val="en-US"/>
        </w:rPr>
        <w:t xml:space="preserve">SOCIAL AND </w:t>
      </w:r>
      <w:r w:rsidR="00A231E2" w:rsidRPr="00CE4D22">
        <w:rPr>
          <w:rFonts w:ascii="Arial" w:hAnsi="Arial" w:cs="Arial"/>
          <w:b/>
          <w:sz w:val="40"/>
          <w:szCs w:val="38"/>
          <w:lang w:val="en-US"/>
        </w:rPr>
        <w:t>LABOR ISSUES</w:t>
      </w:r>
    </w:p>
    <w:p w14:paraId="061D5387" w14:textId="77777777" w:rsidR="00943257" w:rsidRPr="00CE4D22" w:rsidRDefault="00943257" w:rsidP="00943257">
      <w:pPr>
        <w:spacing w:after="0" w:line="276" w:lineRule="auto"/>
        <w:jc w:val="both"/>
        <w:rPr>
          <w:rFonts w:ascii="Arial" w:hAnsi="Arial" w:cs="Arial"/>
          <w:b/>
          <w:sz w:val="28"/>
          <w:lang w:val="en-US"/>
        </w:rPr>
      </w:pPr>
    </w:p>
    <w:p w14:paraId="2E1A185E" w14:textId="790AF33E" w:rsidR="00943257" w:rsidRDefault="002E5B72" w:rsidP="00943257">
      <w:pPr>
        <w:spacing w:after="0" w:line="276" w:lineRule="auto"/>
        <w:jc w:val="both"/>
        <w:rPr>
          <w:rFonts w:ascii="Arial" w:hAnsi="Arial" w:cs="Arial"/>
          <w:b/>
          <w:sz w:val="32"/>
          <w:lang w:val="en-US"/>
        </w:rPr>
      </w:pPr>
      <w:r w:rsidRPr="00CE4D22">
        <w:rPr>
          <w:rFonts w:ascii="Arial" w:hAnsi="Arial" w:cs="Arial"/>
          <w:b/>
          <w:sz w:val="32"/>
          <w:lang w:val="en-US"/>
        </w:rPr>
        <w:t xml:space="preserve">LABOR </w:t>
      </w:r>
      <w:r w:rsidR="004236FA" w:rsidRPr="00CE4D22">
        <w:rPr>
          <w:rFonts w:ascii="Arial" w:hAnsi="Arial" w:cs="Arial"/>
          <w:b/>
          <w:sz w:val="32"/>
          <w:lang w:val="en-US"/>
        </w:rPr>
        <w:t>ISSUES</w:t>
      </w:r>
    </w:p>
    <w:p w14:paraId="34228BE2" w14:textId="77777777" w:rsidR="00CE4D22" w:rsidRPr="00CE4D22" w:rsidRDefault="00CE4D22" w:rsidP="00943257">
      <w:pPr>
        <w:spacing w:after="0" w:line="276" w:lineRule="auto"/>
        <w:jc w:val="both"/>
        <w:rPr>
          <w:rFonts w:ascii="Arial" w:hAnsi="Arial" w:cs="Arial"/>
          <w:b/>
          <w:sz w:val="32"/>
          <w:lang w:val="en-US"/>
        </w:rPr>
      </w:pPr>
    </w:p>
    <w:p w14:paraId="3A259C13" w14:textId="77777777" w:rsidR="00943257" w:rsidRPr="00CE4D22" w:rsidRDefault="00943257" w:rsidP="00943257">
      <w:pPr>
        <w:spacing w:after="0" w:line="276" w:lineRule="auto"/>
        <w:jc w:val="both"/>
        <w:rPr>
          <w:rFonts w:ascii="Arial" w:hAnsi="Arial" w:cs="Arial"/>
          <w:b/>
          <w:sz w:val="32"/>
          <w:lang w:val="en-US"/>
        </w:rPr>
      </w:pPr>
      <w:r w:rsidRPr="00CE4D22">
        <w:rPr>
          <w:rFonts w:ascii="Arial" w:hAnsi="Arial" w:cs="Arial"/>
          <w:b/>
          <w:sz w:val="32"/>
          <w:lang w:val="en-US"/>
        </w:rPr>
        <w:t>Principal risks and their management</w:t>
      </w:r>
    </w:p>
    <w:p w14:paraId="4FE15B25" w14:textId="36FA5E48" w:rsidR="00943257" w:rsidRPr="00CE4D22" w:rsidRDefault="00943257" w:rsidP="00943257">
      <w:pPr>
        <w:spacing w:after="0" w:line="276" w:lineRule="auto"/>
        <w:ind w:right="-58"/>
        <w:jc w:val="both"/>
        <w:rPr>
          <w:rFonts w:ascii="Arial" w:hAnsi="Arial" w:cs="Arial"/>
          <w:lang w:val="en-US"/>
        </w:rPr>
      </w:pPr>
      <w:r w:rsidRPr="00CE4D22">
        <w:rPr>
          <w:rFonts w:ascii="Arial" w:hAnsi="Arial" w:cs="Arial"/>
          <w:lang w:val="en-US"/>
        </w:rPr>
        <w:t>Securing an ethical and fair working environment is a main concern for INTERAMERICAN, which is distinguished for meritocracy and for providing equal opportunities to all. By the means of this philosophy, we protect our people’s and our stakeholders’ rights and in a more</w:t>
      </w:r>
      <w:r w:rsidR="00C35B39">
        <w:rPr>
          <w:rFonts w:ascii="Arial" w:hAnsi="Arial" w:cs="Arial"/>
          <w:lang w:val="en-US"/>
        </w:rPr>
        <w:t xml:space="preserve"> general sense, we improve the C</w:t>
      </w:r>
      <w:r w:rsidRPr="00CE4D22">
        <w:rPr>
          <w:rFonts w:ascii="Arial" w:hAnsi="Arial" w:cs="Arial"/>
          <w:lang w:val="en-US"/>
        </w:rPr>
        <w:t xml:space="preserve">ompany’s operation. </w:t>
      </w:r>
    </w:p>
    <w:p w14:paraId="22D1067C" w14:textId="77777777" w:rsidR="00171D27" w:rsidRDefault="00171D27" w:rsidP="003B22DF">
      <w:pPr>
        <w:spacing w:after="0" w:line="276" w:lineRule="auto"/>
        <w:ind w:right="-58"/>
        <w:jc w:val="both"/>
        <w:rPr>
          <w:rFonts w:ascii="Arial" w:hAnsi="Arial" w:cs="Arial"/>
          <w:lang w:val="en-US"/>
        </w:rPr>
      </w:pPr>
    </w:p>
    <w:p w14:paraId="40F3900E" w14:textId="1EFB1E95" w:rsidR="003B22DF" w:rsidRPr="00CE4D22" w:rsidRDefault="00525574" w:rsidP="003B22DF">
      <w:pPr>
        <w:spacing w:after="0" w:line="276" w:lineRule="auto"/>
        <w:ind w:right="-58"/>
        <w:jc w:val="both"/>
        <w:rPr>
          <w:rFonts w:ascii="Arial" w:hAnsi="Arial" w:cs="Arial"/>
          <w:lang w:val="en-US"/>
        </w:rPr>
      </w:pPr>
      <w:r w:rsidRPr="00CE4D22">
        <w:rPr>
          <w:rFonts w:ascii="Arial" w:hAnsi="Arial" w:cs="Arial"/>
          <w:lang w:val="en-US"/>
        </w:rPr>
        <w:t xml:space="preserve">The </w:t>
      </w:r>
      <w:r w:rsidR="003B22DF" w:rsidRPr="00CE4D22">
        <w:rPr>
          <w:rFonts w:ascii="Arial" w:hAnsi="Arial" w:cs="Arial"/>
          <w:lang w:val="en-US"/>
        </w:rPr>
        <w:t>C</w:t>
      </w:r>
      <w:r w:rsidRPr="00CE4D22">
        <w:rPr>
          <w:rFonts w:ascii="Arial" w:hAnsi="Arial" w:cs="Arial"/>
          <w:lang w:val="en-US"/>
        </w:rPr>
        <w:t xml:space="preserve">ompany recognizes the potential risk of non-compliance on labor issues caused either through its operations or through its </w:t>
      </w:r>
      <w:r w:rsidR="009D6003" w:rsidRPr="00CE4D22">
        <w:rPr>
          <w:rFonts w:ascii="Arial" w:hAnsi="Arial" w:cs="Arial"/>
          <w:lang w:val="en-US"/>
        </w:rPr>
        <w:t>stakeholders’</w:t>
      </w:r>
      <w:r w:rsidRPr="00CE4D22">
        <w:rPr>
          <w:rFonts w:ascii="Arial" w:hAnsi="Arial" w:cs="Arial"/>
          <w:lang w:val="en-US"/>
        </w:rPr>
        <w:t xml:space="preserve"> operations</w:t>
      </w:r>
      <w:r w:rsidR="003B22DF" w:rsidRPr="00CE4D22">
        <w:rPr>
          <w:rFonts w:ascii="Arial" w:hAnsi="Arial" w:cs="Arial"/>
          <w:lang w:val="en-US"/>
        </w:rPr>
        <w:t xml:space="preserve"> with who it interacts</w:t>
      </w:r>
      <w:r w:rsidRPr="00CE4D22">
        <w:rPr>
          <w:rFonts w:ascii="Arial" w:hAnsi="Arial" w:cs="Arial"/>
          <w:lang w:val="en-US"/>
        </w:rPr>
        <w:t xml:space="preserve"> Potential occurrence of non-compliance incidents with respect to labor rights would cause negative impacts both to a financial level (i.e. paying compensations, imposing sanctions) and operational level (i.e. </w:t>
      </w:r>
      <w:r w:rsidR="003B22DF" w:rsidRPr="00CE4D22">
        <w:rPr>
          <w:rFonts w:ascii="Arial" w:hAnsi="Arial" w:cs="Arial"/>
          <w:lang w:val="en-US"/>
        </w:rPr>
        <w:t xml:space="preserve">loss of </w:t>
      </w:r>
      <w:r w:rsidRPr="00CE4D22">
        <w:rPr>
          <w:rFonts w:ascii="Arial" w:hAnsi="Arial" w:cs="Arial"/>
          <w:lang w:val="en-US"/>
        </w:rPr>
        <w:t xml:space="preserve">talent and human resources). At the same time, the potential occurrence of this type of incidents would damage the </w:t>
      </w:r>
      <w:r w:rsidR="00C35B39">
        <w:rPr>
          <w:rFonts w:ascii="Arial" w:hAnsi="Arial" w:cs="Arial"/>
          <w:lang w:val="en-US"/>
        </w:rPr>
        <w:t>C</w:t>
      </w:r>
      <w:r w:rsidRPr="00CE4D22">
        <w:rPr>
          <w:rFonts w:ascii="Arial" w:hAnsi="Arial" w:cs="Arial"/>
          <w:lang w:val="en-US"/>
        </w:rPr>
        <w:t>ompany</w:t>
      </w:r>
      <w:r w:rsidR="003B22DF" w:rsidRPr="00CE4D22">
        <w:rPr>
          <w:rFonts w:ascii="Arial" w:hAnsi="Arial" w:cs="Arial"/>
          <w:lang w:val="en-US"/>
        </w:rPr>
        <w:t>’s</w:t>
      </w:r>
      <w:r w:rsidRPr="00CE4D22">
        <w:rPr>
          <w:rFonts w:ascii="Arial" w:hAnsi="Arial" w:cs="Arial"/>
          <w:lang w:val="en-US"/>
        </w:rPr>
        <w:t xml:space="preserve"> reputation and its reliability as a responsible and fair employer in the insurance sector. </w:t>
      </w:r>
      <w:r w:rsidR="003B22DF" w:rsidRPr="00CE4D22">
        <w:rPr>
          <w:rFonts w:ascii="Arial" w:hAnsi="Arial" w:cs="Arial"/>
          <w:lang w:val="en-US"/>
        </w:rPr>
        <w:t>Multiple benefits are generated in a working environment where employees are free to express their views and see their talent utilised. This is because a more pleasant and rewarding working environment is created, where employees a</w:t>
      </w:r>
      <w:r w:rsidR="00C35B39">
        <w:rPr>
          <w:rFonts w:ascii="Arial" w:hAnsi="Arial" w:cs="Arial"/>
          <w:lang w:val="en-US"/>
        </w:rPr>
        <w:t>re jointly responsible for the C</w:t>
      </w:r>
      <w:r w:rsidR="003B22DF" w:rsidRPr="00CE4D22">
        <w:rPr>
          <w:rFonts w:ascii="Arial" w:hAnsi="Arial" w:cs="Arial"/>
          <w:lang w:val="en-US"/>
        </w:rPr>
        <w:t xml:space="preserve">ompany results and fame and therefore, the </w:t>
      </w:r>
      <w:r w:rsidR="00C35B39">
        <w:rPr>
          <w:rFonts w:ascii="Arial" w:hAnsi="Arial" w:cs="Arial"/>
          <w:lang w:val="en-US"/>
        </w:rPr>
        <w:t>C</w:t>
      </w:r>
      <w:r w:rsidR="003B22DF" w:rsidRPr="00CE4D22">
        <w:rPr>
          <w:rFonts w:ascii="Arial" w:hAnsi="Arial" w:cs="Arial"/>
          <w:lang w:val="en-US"/>
        </w:rPr>
        <w:t xml:space="preserve">ompany benefits as well. </w:t>
      </w:r>
    </w:p>
    <w:p w14:paraId="0DFEA296" w14:textId="77777777" w:rsidR="003B22DF" w:rsidRPr="00CE4D22" w:rsidRDefault="003B22DF" w:rsidP="00525574">
      <w:pPr>
        <w:spacing w:after="0" w:line="276" w:lineRule="auto"/>
        <w:ind w:right="-58"/>
        <w:jc w:val="both"/>
        <w:rPr>
          <w:rFonts w:ascii="Arial" w:hAnsi="Arial" w:cs="Arial"/>
          <w:lang w:val="en-US"/>
        </w:rPr>
      </w:pPr>
    </w:p>
    <w:p w14:paraId="09D91865" w14:textId="69736A89" w:rsidR="00525574" w:rsidRPr="00CE4D22" w:rsidRDefault="00525574" w:rsidP="009D6003">
      <w:pPr>
        <w:spacing w:after="0" w:line="276" w:lineRule="auto"/>
        <w:ind w:right="-58"/>
        <w:jc w:val="both"/>
        <w:rPr>
          <w:rFonts w:ascii="Arial" w:hAnsi="Arial" w:cs="Arial"/>
          <w:lang w:val="en-US"/>
        </w:rPr>
      </w:pPr>
      <w:r w:rsidRPr="00CE4D22">
        <w:rPr>
          <w:rFonts w:ascii="Arial" w:hAnsi="Arial" w:cs="Arial"/>
          <w:lang w:val="en-US"/>
        </w:rPr>
        <w:t>For the aforementioned reasons the aim is to create a</w:t>
      </w:r>
      <w:r w:rsidR="003B22DF" w:rsidRPr="00CE4D22">
        <w:rPr>
          <w:rFonts w:ascii="Arial" w:hAnsi="Arial" w:cs="Arial"/>
          <w:lang w:val="en-US"/>
        </w:rPr>
        <w:t>n attractive</w:t>
      </w:r>
      <w:r w:rsidRPr="00CE4D22">
        <w:rPr>
          <w:rFonts w:ascii="Arial" w:hAnsi="Arial" w:cs="Arial"/>
          <w:lang w:val="en-US"/>
        </w:rPr>
        <w:t xml:space="preserve"> working </w:t>
      </w:r>
      <w:r w:rsidR="00C35B39">
        <w:rPr>
          <w:rFonts w:ascii="Arial" w:hAnsi="Arial" w:cs="Arial"/>
          <w:lang w:val="en-US"/>
        </w:rPr>
        <w:t>environment and to improve the C</w:t>
      </w:r>
      <w:r w:rsidRPr="00CE4D22">
        <w:rPr>
          <w:rFonts w:ascii="Arial" w:hAnsi="Arial" w:cs="Arial"/>
          <w:lang w:val="en-US"/>
        </w:rPr>
        <w:t>ompany</w:t>
      </w:r>
      <w:r w:rsidR="003B22DF" w:rsidRPr="00CE4D22">
        <w:rPr>
          <w:rFonts w:ascii="Arial" w:hAnsi="Arial" w:cs="Arial"/>
          <w:lang w:val="en-US"/>
        </w:rPr>
        <w:t>’s</w:t>
      </w:r>
      <w:r w:rsidRPr="00CE4D22">
        <w:rPr>
          <w:rFonts w:ascii="Arial" w:hAnsi="Arial" w:cs="Arial"/>
          <w:lang w:val="en-US"/>
        </w:rPr>
        <w:t xml:space="preserve"> reputation as a</w:t>
      </w:r>
      <w:r w:rsidR="003B22DF" w:rsidRPr="00CE4D22">
        <w:rPr>
          <w:rFonts w:ascii="Arial" w:hAnsi="Arial" w:cs="Arial"/>
          <w:lang w:val="en-US"/>
        </w:rPr>
        <w:t xml:space="preserve"> </w:t>
      </w:r>
      <w:r w:rsidR="001E7D9E" w:rsidRPr="00CE4D22">
        <w:rPr>
          <w:rFonts w:ascii="Arial" w:hAnsi="Arial" w:cs="Arial"/>
          <w:lang w:val="en-US"/>
        </w:rPr>
        <w:t>preferable</w:t>
      </w:r>
      <w:r w:rsidRPr="00CE4D22">
        <w:rPr>
          <w:rFonts w:ascii="Arial" w:hAnsi="Arial" w:cs="Arial"/>
          <w:lang w:val="en-US"/>
        </w:rPr>
        <w:t xml:space="preserve"> employer, aiming at the employee satisfaction, the maintenance of competent </w:t>
      </w:r>
      <w:r w:rsidR="003B22DF" w:rsidRPr="00CE4D22">
        <w:rPr>
          <w:rFonts w:ascii="Arial" w:hAnsi="Arial" w:cs="Arial"/>
          <w:lang w:val="en-US"/>
        </w:rPr>
        <w:t>executives</w:t>
      </w:r>
      <w:r w:rsidRPr="00CE4D22">
        <w:rPr>
          <w:rFonts w:ascii="Arial" w:hAnsi="Arial" w:cs="Arial"/>
          <w:lang w:val="en-US"/>
        </w:rPr>
        <w:t xml:space="preserve"> and the attraction of young individuals. </w:t>
      </w:r>
    </w:p>
    <w:p w14:paraId="68899F2C" w14:textId="77777777" w:rsidR="00525574" w:rsidRPr="00CE4D22" w:rsidRDefault="00525574" w:rsidP="00525574">
      <w:pPr>
        <w:spacing w:after="0" w:line="276" w:lineRule="auto"/>
        <w:jc w:val="both"/>
        <w:rPr>
          <w:rFonts w:ascii="Arial" w:hAnsi="Arial" w:cs="Arial"/>
          <w:lang w:val="en-US"/>
        </w:rPr>
      </w:pPr>
    </w:p>
    <w:p w14:paraId="02AC5BF1" w14:textId="77777777" w:rsidR="00525574" w:rsidRPr="00CE4D22" w:rsidRDefault="00525574" w:rsidP="00525574">
      <w:pPr>
        <w:spacing w:after="0" w:line="276" w:lineRule="auto"/>
        <w:jc w:val="both"/>
        <w:rPr>
          <w:rFonts w:ascii="Arial" w:hAnsi="Arial" w:cs="Arial"/>
          <w:b/>
          <w:sz w:val="28"/>
          <w:u w:val="single"/>
          <w:lang w:val="en-US"/>
        </w:rPr>
      </w:pPr>
    </w:p>
    <w:p w14:paraId="294FD0D1" w14:textId="4344522A" w:rsidR="00525574" w:rsidRDefault="00525574" w:rsidP="00525574">
      <w:pPr>
        <w:spacing w:after="0" w:line="276" w:lineRule="auto"/>
        <w:jc w:val="both"/>
        <w:rPr>
          <w:rFonts w:ascii="Arial" w:hAnsi="Arial" w:cs="Arial"/>
          <w:b/>
          <w:sz w:val="32"/>
          <w:lang w:val="en-US"/>
        </w:rPr>
      </w:pPr>
      <w:r w:rsidRPr="00CE4D22">
        <w:rPr>
          <w:rFonts w:ascii="Arial" w:hAnsi="Arial" w:cs="Arial"/>
          <w:b/>
          <w:sz w:val="32"/>
          <w:lang w:val="en-US"/>
        </w:rPr>
        <w:t>Due diligence and other policies</w:t>
      </w:r>
    </w:p>
    <w:p w14:paraId="2F10E476" w14:textId="45FE501A" w:rsidR="00305177" w:rsidRDefault="00305177" w:rsidP="00525574">
      <w:pPr>
        <w:spacing w:after="0" w:line="276" w:lineRule="auto"/>
        <w:jc w:val="both"/>
        <w:rPr>
          <w:rFonts w:ascii="Arial" w:hAnsi="Arial" w:cs="Arial"/>
          <w:b/>
          <w:sz w:val="32"/>
          <w:lang w:val="en-US"/>
        </w:rPr>
      </w:pPr>
    </w:p>
    <w:p w14:paraId="51142796" w14:textId="77777777" w:rsidR="00305177" w:rsidRPr="00B13E16" w:rsidRDefault="00305177" w:rsidP="00305177">
      <w:pPr>
        <w:spacing w:after="0" w:line="276" w:lineRule="auto"/>
        <w:jc w:val="both"/>
        <w:rPr>
          <w:rFonts w:ascii="Arial" w:hAnsi="Arial" w:cs="Arial"/>
          <w:b/>
          <w:sz w:val="24"/>
          <w:lang w:val="en-US"/>
        </w:rPr>
      </w:pPr>
      <w:r w:rsidRPr="00B13E16">
        <w:rPr>
          <w:rFonts w:ascii="Arial" w:hAnsi="Arial" w:cs="Arial"/>
          <w:b/>
          <w:sz w:val="24"/>
          <w:lang w:val="en-US"/>
        </w:rPr>
        <w:t>Existing Policies and Procedures</w:t>
      </w:r>
    </w:p>
    <w:p w14:paraId="0D3F9237" w14:textId="4D038374"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The Company, within the framework of ensuring an ethical and fair working environment, has established the following policies and procedures:</w:t>
      </w:r>
    </w:p>
    <w:p w14:paraId="5AD910F6" w14:textId="77777777" w:rsidR="00305177" w:rsidRPr="00B13E16" w:rsidRDefault="00305177" w:rsidP="00305177">
      <w:pPr>
        <w:spacing w:after="0" w:line="276" w:lineRule="auto"/>
        <w:jc w:val="both"/>
        <w:rPr>
          <w:rFonts w:ascii="Arial" w:hAnsi="Arial" w:cs="Arial"/>
          <w:b/>
          <w:lang w:val="en-US"/>
        </w:rPr>
      </w:pPr>
    </w:p>
    <w:p w14:paraId="546C840F" w14:textId="77777777" w:rsidR="00305177" w:rsidRPr="00B13E16" w:rsidRDefault="00305177" w:rsidP="00305177">
      <w:pPr>
        <w:spacing w:after="0" w:line="276" w:lineRule="auto"/>
        <w:jc w:val="both"/>
        <w:rPr>
          <w:rFonts w:ascii="Arial" w:hAnsi="Arial" w:cs="Arial"/>
          <w:b/>
          <w:lang w:val="en-US"/>
        </w:rPr>
      </w:pPr>
      <w:r w:rsidRPr="00B13E16">
        <w:rPr>
          <w:rFonts w:ascii="Arial" w:hAnsi="Arial" w:cs="Arial"/>
          <w:b/>
          <w:lang w:val="en-US"/>
        </w:rPr>
        <w:t>Policies</w:t>
      </w:r>
    </w:p>
    <w:p w14:paraId="6213135B"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Integrity and Anti-Fraud Policy</w:t>
      </w:r>
    </w:p>
    <w:p w14:paraId="10DA7715" w14:textId="1F7D1ED3"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Gift Acceptance and Offering Policy</w:t>
      </w:r>
    </w:p>
    <w:p w14:paraId="28171F1F" w14:textId="5E08ADCF"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Incident Reporting and Management Policy</w:t>
      </w:r>
    </w:p>
    <w:p w14:paraId="1A11AE79" w14:textId="3843F9E0"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Case Management Policy</w:t>
      </w:r>
    </w:p>
    <w:p w14:paraId="335F1300"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Education Policy</w:t>
      </w:r>
    </w:p>
    <w:p w14:paraId="6168C5EF"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Recruitment Policy</w:t>
      </w:r>
    </w:p>
    <w:p w14:paraId="0B7E40FD"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Visitor Security Policy</w:t>
      </w:r>
    </w:p>
    <w:p w14:paraId="058FD140" w14:textId="68A81A2A"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xml:space="preserve">• </w:t>
      </w:r>
      <w:r w:rsidR="00B13E16" w:rsidRPr="00B13E16">
        <w:rPr>
          <w:rFonts w:ascii="Arial" w:hAnsi="Arial" w:cs="Arial"/>
          <w:lang w:val="en-US"/>
        </w:rPr>
        <w:t>Non-Smoking</w:t>
      </w:r>
      <w:r w:rsidRPr="00B13E16">
        <w:rPr>
          <w:rFonts w:ascii="Arial" w:hAnsi="Arial" w:cs="Arial"/>
          <w:lang w:val="en-US"/>
        </w:rPr>
        <w:t xml:space="preserve"> Policy</w:t>
      </w:r>
    </w:p>
    <w:p w14:paraId="795B4596"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Loan Policy</w:t>
      </w:r>
    </w:p>
    <w:p w14:paraId="3D897451"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Internal Audit Regulation - Money Laundering</w:t>
      </w:r>
    </w:p>
    <w:p w14:paraId="5D4025C2"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Travel Policy</w:t>
      </w:r>
    </w:p>
    <w:p w14:paraId="00F5779F"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Corporate Vehicle Policy</w:t>
      </w:r>
    </w:p>
    <w:p w14:paraId="63FAB0B4"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Corporate Mobile Phone Policy</w:t>
      </w:r>
    </w:p>
    <w:p w14:paraId="2359CE19"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Corporate Credit Card Policy</w:t>
      </w:r>
    </w:p>
    <w:p w14:paraId="474458D1" w14:textId="4C12D1C3" w:rsidR="00305177" w:rsidRPr="00B13E16" w:rsidRDefault="005338CE" w:rsidP="00305177">
      <w:pPr>
        <w:spacing w:after="0" w:line="276" w:lineRule="auto"/>
        <w:jc w:val="both"/>
        <w:rPr>
          <w:rFonts w:ascii="Arial" w:hAnsi="Arial" w:cs="Arial"/>
          <w:lang w:val="en-US"/>
        </w:rPr>
      </w:pPr>
      <w:r w:rsidRPr="00B13E16">
        <w:rPr>
          <w:rFonts w:ascii="Arial" w:hAnsi="Arial" w:cs="Arial"/>
          <w:lang w:val="en-US"/>
        </w:rPr>
        <w:t>• Purchasing Re</w:t>
      </w:r>
      <w:r w:rsidR="00305177" w:rsidRPr="00B13E16">
        <w:rPr>
          <w:rFonts w:ascii="Arial" w:hAnsi="Arial" w:cs="Arial"/>
          <w:lang w:val="en-US"/>
        </w:rPr>
        <w:t>gulation</w:t>
      </w:r>
    </w:p>
    <w:p w14:paraId="24102B8F"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Resource Usage Policy</w:t>
      </w:r>
    </w:p>
    <w:p w14:paraId="1B63DA6D"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Basic Safety Principles</w:t>
      </w:r>
    </w:p>
    <w:p w14:paraId="60BF5A64"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Privacy Policy</w:t>
      </w:r>
    </w:p>
    <w:p w14:paraId="27FBA385"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Information Security Policy</w:t>
      </w:r>
    </w:p>
    <w:p w14:paraId="17542FBB"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Business Continuity Management Policy</w:t>
      </w:r>
    </w:p>
    <w:p w14:paraId="0EB0983B"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About cybercrime</w:t>
      </w:r>
    </w:p>
    <w:p w14:paraId="27CCD172" w14:textId="77777777" w:rsidR="00305177" w:rsidRPr="00B13E16" w:rsidRDefault="00305177" w:rsidP="00305177">
      <w:pPr>
        <w:spacing w:after="0" w:line="276" w:lineRule="auto"/>
        <w:jc w:val="both"/>
        <w:rPr>
          <w:rFonts w:ascii="Arial" w:hAnsi="Arial" w:cs="Arial"/>
          <w:b/>
          <w:lang w:val="en-US"/>
        </w:rPr>
      </w:pPr>
    </w:p>
    <w:p w14:paraId="778BDD39" w14:textId="77777777" w:rsidR="00305177" w:rsidRPr="00B13E16" w:rsidRDefault="00305177" w:rsidP="00305177">
      <w:pPr>
        <w:spacing w:after="0" w:line="276" w:lineRule="auto"/>
        <w:jc w:val="both"/>
        <w:rPr>
          <w:rFonts w:ascii="Arial" w:hAnsi="Arial" w:cs="Arial"/>
          <w:b/>
          <w:lang w:val="en-US"/>
        </w:rPr>
      </w:pPr>
      <w:r w:rsidRPr="00B13E16">
        <w:rPr>
          <w:rFonts w:ascii="Arial" w:hAnsi="Arial" w:cs="Arial"/>
          <w:b/>
          <w:lang w:val="en-US"/>
        </w:rPr>
        <w:t>Procedures</w:t>
      </w:r>
    </w:p>
    <w:p w14:paraId="4BB2D99A"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Complaint Management Procedure</w:t>
      </w:r>
    </w:p>
    <w:p w14:paraId="2752D990" w14:textId="2A78F226"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xml:space="preserve">• Internal Movement </w:t>
      </w:r>
      <w:r w:rsidR="005338CE" w:rsidRPr="00B13E16">
        <w:rPr>
          <w:rFonts w:ascii="Arial" w:hAnsi="Arial" w:cs="Arial"/>
          <w:lang w:val="en-US"/>
        </w:rPr>
        <w:t>Procedure</w:t>
      </w:r>
    </w:p>
    <w:p w14:paraId="30714361" w14:textId="77777777"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Contract Renewal Procedure</w:t>
      </w:r>
    </w:p>
    <w:p w14:paraId="0432A075" w14:textId="573810CB" w:rsidR="00305177" w:rsidRPr="00B13E16" w:rsidRDefault="00305177" w:rsidP="00305177">
      <w:pPr>
        <w:spacing w:after="0" w:line="276" w:lineRule="auto"/>
        <w:jc w:val="both"/>
        <w:rPr>
          <w:rFonts w:ascii="Arial" w:hAnsi="Arial" w:cs="Arial"/>
          <w:lang w:val="en-US"/>
        </w:rPr>
      </w:pPr>
      <w:r w:rsidRPr="00B13E16">
        <w:rPr>
          <w:rFonts w:ascii="Arial" w:hAnsi="Arial" w:cs="Arial"/>
          <w:lang w:val="en-US"/>
        </w:rPr>
        <w:t xml:space="preserve">• Job Evaluation </w:t>
      </w:r>
      <w:r w:rsidR="005338CE" w:rsidRPr="00B13E16">
        <w:rPr>
          <w:rFonts w:ascii="Arial" w:hAnsi="Arial" w:cs="Arial"/>
          <w:lang w:val="en-US"/>
        </w:rPr>
        <w:t>Procedure</w:t>
      </w:r>
    </w:p>
    <w:p w14:paraId="4853BEBA" w14:textId="312CE2B3" w:rsidR="00305177" w:rsidRPr="00CE4D22" w:rsidRDefault="00305177" w:rsidP="00305177">
      <w:pPr>
        <w:spacing w:after="0" w:line="276" w:lineRule="auto"/>
        <w:jc w:val="both"/>
        <w:rPr>
          <w:rFonts w:ascii="Arial" w:hAnsi="Arial" w:cs="Arial"/>
          <w:b/>
          <w:sz w:val="32"/>
          <w:lang w:val="en-US"/>
        </w:rPr>
      </w:pPr>
      <w:r w:rsidRPr="00B13E16">
        <w:rPr>
          <w:rFonts w:ascii="Arial" w:hAnsi="Arial" w:cs="Arial"/>
          <w:lang w:val="en-US"/>
        </w:rPr>
        <w:t>• Purchase of Old Equipment</w:t>
      </w:r>
      <w:r w:rsidR="005338CE" w:rsidRPr="00B13E16">
        <w:rPr>
          <w:rFonts w:ascii="Arial" w:hAnsi="Arial" w:cs="Arial"/>
          <w:lang w:val="en-US"/>
        </w:rPr>
        <w:t xml:space="preserve"> Procedure</w:t>
      </w:r>
    </w:p>
    <w:p w14:paraId="760AB878" w14:textId="77777777" w:rsidR="00525574" w:rsidRPr="00CE4D22" w:rsidRDefault="00525574" w:rsidP="00525574">
      <w:pPr>
        <w:spacing w:after="0" w:line="276" w:lineRule="auto"/>
        <w:jc w:val="both"/>
        <w:rPr>
          <w:rFonts w:ascii="Arial" w:hAnsi="Arial" w:cs="Arial"/>
          <w:lang w:val="en-US"/>
        </w:rPr>
      </w:pPr>
    </w:p>
    <w:p w14:paraId="1453BC92" w14:textId="77777777" w:rsidR="00525574" w:rsidRPr="00CE4D22" w:rsidRDefault="00525574" w:rsidP="00525574">
      <w:pPr>
        <w:spacing w:after="0" w:line="276" w:lineRule="auto"/>
        <w:jc w:val="both"/>
        <w:rPr>
          <w:rFonts w:ascii="Arial" w:hAnsi="Arial" w:cs="Arial"/>
          <w:b/>
          <w:lang w:val="en-US"/>
        </w:rPr>
      </w:pPr>
      <w:r w:rsidRPr="00CE4D22">
        <w:rPr>
          <w:rFonts w:ascii="Arial" w:hAnsi="Arial" w:cs="Arial"/>
          <w:b/>
          <w:sz w:val="24"/>
          <w:lang w:val="en-US"/>
        </w:rPr>
        <w:t xml:space="preserve">Attracting and selecting employees </w:t>
      </w:r>
    </w:p>
    <w:p w14:paraId="26F619D0" w14:textId="0D3BC31E" w:rsidR="00525574" w:rsidRPr="00CE4D22" w:rsidRDefault="003B22DF" w:rsidP="00525574">
      <w:pPr>
        <w:spacing w:after="0" w:line="276" w:lineRule="auto"/>
        <w:jc w:val="both"/>
        <w:rPr>
          <w:rFonts w:ascii="Arial" w:hAnsi="Arial" w:cs="Arial"/>
          <w:b/>
          <w:lang w:val="en-US"/>
        </w:rPr>
      </w:pPr>
      <w:r w:rsidRPr="00CE4D22">
        <w:rPr>
          <w:rFonts w:ascii="Arial" w:hAnsi="Arial" w:cs="Arial"/>
          <w:b/>
          <w:lang w:val="en-US"/>
        </w:rPr>
        <w:t xml:space="preserve">Locality </w:t>
      </w:r>
    </w:p>
    <w:p w14:paraId="4A49099E" w14:textId="77777777" w:rsidR="00525574" w:rsidRPr="00CE4D22" w:rsidRDefault="00525574" w:rsidP="00525574">
      <w:pPr>
        <w:spacing w:after="0" w:line="276" w:lineRule="auto"/>
        <w:jc w:val="both"/>
        <w:rPr>
          <w:rFonts w:ascii="Arial" w:hAnsi="Arial" w:cs="Arial"/>
          <w:lang w:val="en-US"/>
        </w:rPr>
      </w:pPr>
    </w:p>
    <w:p w14:paraId="6F02D00E" w14:textId="48B90C39" w:rsidR="00525574" w:rsidRPr="00CE4D22" w:rsidRDefault="00525574" w:rsidP="00525574">
      <w:pPr>
        <w:spacing w:after="0" w:line="276" w:lineRule="auto"/>
        <w:jc w:val="both"/>
        <w:rPr>
          <w:rFonts w:ascii="Arial" w:hAnsi="Arial" w:cs="Arial"/>
          <w:lang w:val="en-US"/>
        </w:rPr>
      </w:pPr>
      <w:r w:rsidRPr="00CE4D22">
        <w:rPr>
          <w:rFonts w:ascii="Arial" w:hAnsi="Arial" w:cs="Arial"/>
          <w:lang w:val="en-US"/>
        </w:rPr>
        <w:t xml:space="preserve">INTERAMERICAN’s employees - in areas outside Attica as a rule - come from local communities, consequently resulting in a substantial contribution </w:t>
      </w:r>
      <w:r w:rsidR="003B22DF" w:rsidRPr="00CE4D22">
        <w:rPr>
          <w:rFonts w:ascii="Arial" w:hAnsi="Arial" w:cs="Arial"/>
          <w:lang w:val="en-US"/>
        </w:rPr>
        <w:t>of</w:t>
      </w:r>
      <w:r w:rsidRPr="00CE4D22">
        <w:rPr>
          <w:rFonts w:ascii="Arial" w:hAnsi="Arial" w:cs="Arial"/>
          <w:lang w:val="en-US"/>
        </w:rPr>
        <w:t xml:space="preserve"> the Company to local employment growth.</w:t>
      </w:r>
    </w:p>
    <w:p w14:paraId="59F4AB3C" w14:textId="77777777" w:rsidR="00525574" w:rsidRPr="00CE4D22" w:rsidRDefault="00525574" w:rsidP="00525574">
      <w:pPr>
        <w:spacing w:after="0" w:line="276" w:lineRule="auto"/>
        <w:jc w:val="both"/>
        <w:rPr>
          <w:rFonts w:ascii="Arial" w:hAnsi="Arial" w:cs="Arial"/>
          <w:lang w:val="en-US"/>
        </w:rPr>
      </w:pPr>
    </w:p>
    <w:p w14:paraId="1A5A0A45" w14:textId="77777777" w:rsidR="00525574" w:rsidRPr="00CE4D22" w:rsidRDefault="00525574" w:rsidP="00525574">
      <w:pPr>
        <w:spacing w:after="0" w:line="276" w:lineRule="auto"/>
        <w:jc w:val="both"/>
        <w:rPr>
          <w:rFonts w:ascii="Arial" w:hAnsi="Arial" w:cs="Arial"/>
          <w:b/>
          <w:lang w:val="en-US"/>
        </w:rPr>
      </w:pPr>
      <w:r w:rsidRPr="00CE4D22">
        <w:rPr>
          <w:rFonts w:ascii="Arial" w:hAnsi="Arial" w:cs="Arial"/>
          <w:b/>
          <w:lang w:val="en-US"/>
        </w:rPr>
        <w:t>Employment opportunities</w:t>
      </w:r>
    </w:p>
    <w:p w14:paraId="0B48BB02" w14:textId="78016FD5" w:rsidR="00525574" w:rsidRPr="005338CE" w:rsidRDefault="00525574" w:rsidP="00525574">
      <w:pPr>
        <w:spacing w:after="0" w:line="276" w:lineRule="auto"/>
        <w:jc w:val="both"/>
        <w:rPr>
          <w:rFonts w:ascii="Arial" w:hAnsi="Arial" w:cs="Arial"/>
          <w:lang w:val="en-US"/>
        </w:rPr>
      </w:pPr>
      <w:r w:rsidRPr="00CE4D22">
        <w:rPr>
          <w:rFonts w:ascii="Arial" w:hAnsi="Arial" w:cs="Arial"/>
          <w:lang w:val="en-US"/>
        </w:rPr>
        <w:t xml:space="preserve">Fundamental principal of INTERAMERICAN is to attract and retain talented employees with high levels of training and motivation. The Company collaborates with Greek Universities, Greek and foreign </w:t>
      </w:r>
      <w:r w:rsidR="003B22DF" w:rsidRPr="00CE4D22">
        <w:rPr>
          <w:rFonts w:ascii="Arial" w:hAnsi="Arial" w:cs="Arial"/>
          <w:lang w:val="en-US"/>
        </w:rPr>
        <w:t>colleges</w:t>
      </w:r>
      <w:r w:rsidRPr="00CE4D22">
        <w:rPr>
          <w:rFonts w:ascii="Arial" w:hAnsi="Arial" w:cs="Arial"/>
          <w:lang w:val="en-US"/>
        </w:rPr>
        <w:t xml:space="preserve">, and technical schools, providing the possibility to students to complete an internship program within the Organization, which in most instances is paid. </w:t>
      </w:r>
      <w:r w:rsidRPr="005338CE">
        <w:rPr>
          <w:rFonts w:ascii="Arial" w:hAnsi="Arial" w:cs="Arial"/>
          <w:lang w:val="en-US"/>
        </w:rPr>
        <w:t>During 2018</w:t>
      </w:r>
      <w:r w:rsidRPr="00834A2F">
        <w:rPr>
          <w:rFonts w:ascii="Arial" w:hAnsi="Arial" w:cs="Arial"/>
          <w:lang w:val="en-US"/>
        </w:rPr>
        <w:t xml:space="preserve">, </w:t>
      </w:r>
      <w:r w:rsidR="005338CE" w:rsidRPr="00834A2F">
        <w:rPr>
          <w:rFonts w:ascii="Arial" w:hAnsi="Arial" w:cs="Arial"/>
          <w:lang w:val="en-US"/>
        </w:rPr>
        <w:t>9</w:t>
      </w:r>
      <w:r w:rsidRPr="00834A2F">
        <w:rPr>
          <w:rFonts w:ascii="Arial" w:hAnsi="Arial" w:cs="Arial"/>
          <w:lang w:val="en-US"/>
        </w:rPr>
        <w:t xml:space="preserve"> students completed their internship program at INTERAMERICAN.</w:t>
      </w:r>
      <w:r w:rsidRPr="005338CE">
        <w:rPr>
          <w:rFonts w:ascii="Arial" w:hAnsi="Arial" w:cs="Arial"/>
          <w:lang w:val="en-US"/>
        </w:rPr>
        <w:t xml:space="preserve"> </w:t>
      </w:r>
    </w:p>
    <w:p w14:paraId="003AE936" w14:textId="77777777" w:rsidR="00525574" w:rsidRPr="00CE4D22" w:rsidRDefault="00525574" w:rsidP="00525574">
      <w:pPr>
        <w:spacing w:after="0" w:line="276" w:lineRule="auto"/>
        <w:jc w:val="both"/>
        <w:rPr>
          <w:rFonts w:ascii="Arial" w:hAnsi="Arial" w:cs="Arial"/>
          <w:lang w:val="en-US"/>
        </w:rPr>
      </w:pPr>
    </w:p>
    <w:p w14:paraId="6F1179E8" w14:textId="77777777" w:rsidR="00525574" w:rsidRPr="00CE4D22" w:rsidRDefault="00525574" w:rsidP="00525574">
      <w:pPr>
        <w:spacing w:after="0" w:line="276" w:lineRule="auto"/>
        <w:jc w:val="both"/>
        <w:rPr>
          <w:rFonts w:ascii="Arial" w:hAnsi="Arial" w:cs="Arial"/>
          <w:b/>
          <w:lang w:val="en-US"/>
        </w:rPr>
      </w:pPr>
      <w:r w:rsidRPr="00CE4D22">
        <w:rPr>
          <w:rFonts w:ascii="Arial" w:hAnsi="Arial" w:cs="Arial"/>
          <w:b/>
          <w:lang w:val="en-US"/>
        </w:rPr>
        <w:t>Value investment</w:t>
      </w:r>
    </w:p>
    <w:p w14:paraId="0C7EA974" w14:textId="77777777" w:rsidR="00525574" w:rsidRPr="00CE4D22" w:rsidRDefault="00525574" w:rsidP="00525574">
      <w:pPr>
        <w:spacing w:after="0" w:line="276" w:lineRule="auto"/>
        <w:jc w:val="both"/>
        <w:rPr>
          <w:rFonts w:ascii="Arial" w:hAnsi="Arial" w:cs="Arial"/>
          <w:lang w:val="en-US"/>
        </w:rPr>
      </w:pPr>
      <w:r w:rsidRPr="00CE4D22">
        <w:rPr>
          <w:rFonts w:ascii="Arial" w:hAnsi="Arial" w:cs="Arial"/>
          <w:lang w:val="en-US"/>
        </w:rPr>
        <w:t xml:space="preserve">Digital Trainee Program </w:t>
      </w:r>
    </w:p>
    <w:p w14:paraId="5716FDAC" w14:textId="7E1002E2" w:rsidR="00525574" w:rsidRPr="00CE4D22" w:rsidRDefault="00525574" w:rsidP="00525574">
      <w:pPr>
        <w:spacing w:after="0" w:line="276" w:lineRule="auto"/>
        <w:jc w:val="both"/>
        <w:rPr>
          <w:rFonts w:ascii="Arial" w:hAnsi="Arial" w:cs="Arial"/>
          <w:lang w:val="en-US"/>
        </w:rPr>
      </w:pPr>
      <w:r w:rsidRPr="00CE4D22">
        <w:rPr>
          <w:rFonts w:ascii="Arial" w:hAnsi="Arial" w:cs="Arial"/>
          <w:lang w:val="en-US"/>
        </w:rPr>
        <w:t>To attract young graduates the Company initiated in 2015 and based on the ACHMEA standard the “Digital Trainee Program”.  The program</w:t>
      </w:r>
      <w:r w:rsidR="003B22DF" w:rsidRPr="00CE4D22">
        <w:rPr>
          <w:rFonts w:ascii="Arial" w:hAnsi="Arial" w:cs="Arial"/>
          <w:lang w:val="en-US"/>
        </w:rPr>
        <w:t>’s goal</w:t>
      </w:r>
      <w:r w:rsidRPr="00CE4D22">
        <w:rPr>
          <w:rFonts w:ascii="Arial" w:hAnsi="Arial" w:cs="Arial"/>
          <w:lang w:val="en-US"/>
        </w:rPr>
        <w:t xml:space="preserve"> is to promote the most talented young graduates and to hire them in the Company. The “Digital Trainee Program” constitutes an investment in human capital for the future of INTERAMERICAN and ACHMEA, in view of </w:t>
      </w:r>
      <w:r w:rsidR="003B22DF" w:rsidRPr="00CE4D22">
        <w:rPr>
          <w:rFonts w:ascii="Arial" w:hAnsi="Arial" w:cs="Arial"/>
          <w:lang w:val="en-US"/>
        </w:rPr>
        <w:t xml:space="preserve">the </w:t>
      </w:r>
      <w:r w:rsidR="00834A2F" w:rsidRPr="00CE4D22">
        <w:rPr>
          <w:rFonts w:ascii="Arial" w:hAnsi="Arial" w:cs="Arial"/>
          <w:lang w:val="en-US"/>
        </w:rPr>
        <w:t>company’s</w:t>
      </w:r>
      <w:r w:rsidRPr="00CE4D22">
        <w:rPr>
          <w:rFonts w:ascii="Arial" w:hAnsi="Arial" w:cs="Arial"/>
          <w:lang w:val="en-US"/>
        </w:rPr>
        <w:t xml:space="preserve"> strategic priority to emerge as ultimate “Digital Insurer” in Greece until 2020. </w:t>
      </w:r>
    </w:p>
    <w:p w14:paraId="148BDAEF" w14:textId="77777777" w:rsidR="003B22DF" w:rsidRPr="00CE4D22" w:rsidRDefault="003B22DF" w:rsidP="00525574">
      <w:pPr>
        <w:spacing w:after="0" w:line="276" w:lineRule="auto"/>
        <w:jc w:val="both"/>
        <w:rPr>
          <w:rFonts w:ascii="Arial" w:hAnsi="Arial" w:cs="Arial"/>
          <w:lang w:val="en-US"/>
        </w:rPr>
      </w:pPr>
    </w:p>
    <w:p w14:paraId="2934DB21" w14:textId="7CBB9464" w:rsidR="007376D5" w:rsidRPr="00CE4D22" w:rsidRDefault="00525574" w:rsidP="00AB70FD">
      <w:pPr>
        <w:spacing w:after="0" w:line="276" w:lineRule="auto"/>
        <w:jc w:val="both"/>
        <w:rPr>
          <w:rFonts w:ascii="Arial" w:hAnsi="Arial" w:cs="Arial"/>
          <w:b/>
          <w:lang w:val="en-US"/>
        </w:rPr>
      </w:pPr>
      <w:r w:rsidRPr="00CE4D22">
        <w:rPr>
          <w:rFonts w:ascii="Arial" w:hAnsi="Arial" w:cs="Arial"/>
          <w:lang w:val="en-US"/>
        </w:rPr>
        <w:t xml:space="preserve">The “Digital Trainee Program” innovation is </w:t>
      </w:r>
      <w:r w:rsidR="003B22DF" w:rsidRPr="00CE4D22">
        <w:rPr>
          <w:rFonts w:ascii="Arial" w:hAnsi="Arial" w:cs="Arial"/>
          <w:lang w:val="en-US"/>
        </w:rPr>
        <w:t>constituted</w:t>
      </w:r>
      <w:r w:rsidRPr="00CE4D22">
        <w:rPr>
          <w:rFonts w:ascii="Arial" w:hAnsi="Arial" w:cs="Arial"/>
          <w:lang w:val="en-US"/>
        </w:rPr>
        <w:t xml:space="preserve"> in the fact that it provides to its participants, the trainees, the opportunity to work in three different departments during the two first years upon their recruitment by the Company (8 months per year). The mobility in different functions and work</w:t>
      </w:r>
      <w:r w:rsidR="003B22DF" w:rsidRPr="00CE4D22">
        <w:rPr>
          <w:rFonts w:ascii="Arial" w:hAnsi="Arial" w:cs="Arial"/>
          <w:lang w:val="en-US"/>
        </w:rPr>
        <w:t>ing</w:t>
      </w:r>
      <w:r w:rsidRPr="00CE4D22">
        <w:rPr>
          <w:rFonts w:ascii="Arial" w:hAnsi="Arial" w:cs="Arial"/>
          <w:lang w:val="en-US"/>
        </w:rPr>
        <w:t xml:space="preserve"> environments </w:t>
      </w:r>
      <w:r w:rsidRPr="00B13E16">
        <w:rPr>
          <w:rFonts w:ascii="Arial" w:hAnsi="Arial" w:cs="Arial"/>
          <w:lang w:val="en-US"/>
        </w:rPr>
        <w:t xml:space="preserve">helps them acquire a spherical experience in corporate organization matters and follow different practices (work, insurance etc.). The education they acquire is constant and intensive, both in practical level (on the job training) and theoretical, with programs focusing on their </w:t>
      </w:r>
      <w:r w:rsidR="003B22DF" w:rsidRPr="00B13E16">
        <w:rPr>
          <w:rFonts w:ascii="Arial" w:hAnsi="Arial" w:cs="Arial"/>
          <w:lang w:val="en-US"/>
        </w:rPr>
        <w:t>personal</w:t>
      </w:r>
      <w:r w:rsidR="00834A2F">
        <w:rPr>
          <w:rFonts w:ascii="Arial" w:hAnsi="Arial" w:cs="Arial"/>
          <w:lang w:val="en-US"/>
        </w:rPr>
        <w:t xml:space="preserve"> development. </w:t>
      </w:r>
      <w:r w:rsidRPr="00B13E16">
        <w:rPr>
          <w:rFonts w:ascii="Arial" w:hAnsi="Arial" w:cs="Arial"/>
          <w:lang w:val="en-US"/>
        </w:rPr>
        <w:t>The young trainees</w:t>
      </w:r>
      <w:r w:rsidR="003B22DF" w:rsidRPr="00B13E16">
        <w:rPr>
          <w:rFonts w:ascii="Arial" w:hAnsi="Arial" w:cs="Arial"/>
          <w:lang w:val="en-US"/>
        </w:rPr>
        <w:t xml:space="preserve"> are expected to play a key role on INTERAMERICAN's next day in terms of cutting-edge know-how and innovative activities</w:t>
      </w:r>
      <w:r w:rsidR="005338CE" w:rsidRPr="00B13E16">
        <w:rPr>
          <w:rFonts w:ascii="Arial" w:hAnsi="Arial" w:cs="Arial"/>
          <w:lang w:val="en-US"/>
        </w:rPr>
        <w:t>.</w:t>
      </w:r>
    </w:p>
    <w:p w14:paraId="6BC75667" w14:textId="77777777" w:rsidR="007376D5" w:rsidRPr="00CE4D22" w:rsidRDefault="007376D5" w:rsidP="00943257">
      <w:pPr>
        <w:spacing w:after="0" w:line="276" w:lineRule="auto"/>
        <w:ind w:right="-58"/>
        <w:jc w:val="both"/>
        <w:rPr>
          <w:rFonts w:ascii="Arial" w:hAnsi="Arial" w:cs="Arial"/>
          <w:b/>
          <w:lang w:val="en-US"/>
        </w:rPr>
      </w:pPr>
    </w:p>
    <w:p w14:paraId="57E37B94" w14:textId="18C7630F" w:rsidR="00943257" w:rsidRPr="00CE4D22" w:rsidRDefault="003B22DF" w:rsidP="00CE4D22">
      <w:pPr>
        <w:spacing w:after="0" w:line="276" w:lineRule="auto"/>
        <w:jc w:val="both"/>
        <w:rPr>
          <w:rFonts w:ascii="Arial" w:hAnsi="Arial" w:cs="Arial"/>
          <w:b/>
          <w:lang w:val="en-US"/>
        </w:rPr>
      </w:pPr>
      <w:r w:rsidRPr="00CE4D22">
        <w:rPr>
          <w:rFonts w:ascii="Arial" w:hAnsi="Arial" w:cs="Arial"/>
          <w:b/>
          <w:lang w:val="en-US"/>
        </w:rPr>
        <w:t>E</w:t>
      </w:r>
      <w:r w:rsidR="00943257" w:rsidRPr="00CE4D22">
        <w:rPr>
          <w:rFonts w:ascii="Arial" w:hAnsi="Arial" w:cs="Arial"/>
          <w:b/>
          <w:lang w:val="en-US"/>
        </w:rPr>
        <w:t>mployees</w:t>
      </w:r>
      <w:r w:rsidRPr="00CE4D22">
        <w:rPr>
          <w:rFonts w:ascii="Arial" w:hAnsi="Arial" w:cs="Arial"/>
          <w:b/>
          <w:lang w:val="en-US"/>
        </w:rPr>
        <w:t xml:space="preserve"> awareness</w:t>
      </w:r>
    </w:p>
    <w:p w14:paraId="4D08B81A" w14:textId="77777777" w:rsidR="00943257" w:rsidRPr="00CE4D22" w:rsidRDefault="00943257" w:rsidP="00943257">
      <w:pPr>
        <w:spacing w:after="0" w:line="276" w:lineRule="auto"/>
        <w:ind w:right="-58"/>
        <w:jc w:val="both"/>
        <w:rPr>
          <w:rFonts w:ascii="Arial" w:hAnsi="Arial" w:cs="Arial"/>
          <w:lang w:val="en-US"/>
        </w:rPr>
      </w:pPr>
      <w:r w:rsidRPr="00CE4D22">
        <w:rPr>
          <w:rFonts w:ascii="Arial" w:hAnsi="Arial" w:cs="Arial"/>
          <w:lang w:val="en-US"/>
        </w:rPr>
        <w:t>INTERAMERICAN ensures so as for each employee to:</w:t>
      </w:r>
    </w:p>
    <w:p w14:paraId="628BA764" w14:textId="539A1CA5" w:rsidR="00943257" w:rsidRPr="00CE4D22" w:rsidRDefault="00943257" w:rsidP="00943257">
      <w:pPr>
        <w:pStyle w:val="ListParagraph"/>
        <w:numPr>
          <w:ilvl w:val="0"/>
          <w:numId w:val="21"/>
        </w:numPr>
        <w:spacing w:after="0" w:line="276" w:lineRule="auto"/>
        <w:ind w:right="-58"/>
        <w:jc w:val="both"/>
        <w:rPr>
          <w:rFonts w:ascii="Arial" w:hAnsi="Arial" w:cs="Arial"/>
          <w:lang w:val="en-US"/>
        </w:rPr>
      </w:pPr>
      <w:r w:rsidRPr="00CE4D22">
        <w:rPr>
          <w:rFonts w:ascii="Arial" w:hAnsi="Arial" w:cs="Arial"/>
          <w:lang w:val="en-US"/>
        </w:rPr>
        <w:t xml:space="preserve">Know exactly what the </w:t>
      </w:r>
      <w:r w:rsidR="00C35B39">
        <w:rPr>
          <w:rFonts w:ascii="Arial" w:hAnsi="Arial" w:cs="Arial"/>
          <w:lang w:val="en-US"/>
        </w:rPr>
        <w:t>C</w:t>
      </w:r>
      <w:r w:rsidRPr="00CE4D22">
        <w:rPr>
          <w:rFonts w:ascii="Arial" w:hAnsi="Arial" w:cs="Arial"/>
          <w:lang w:val="en-US"/>
        </w:rPr>
        <w:t>ompan</w:t>
      </w:r>
      <w:r w:rsidR="00834A2F">
        <w:rPr>
          <w:rFonts w:ascii="Arial" w:hAnsi="Arial" w:cs="Arial"/>
          <w:lang w:val="en-US"/>
        </w:rPr>
        <w:t>y expects from him and his work.</w:t>
      </w:r>
    </w:p>
    <w:p w14:paraId="22A1A163" w14:textId="3302D73B" w:rsidR="00943257" w:rsidRPr="00CE4D22" w:rsidRDefault="00943257" w:rsidP="00943257">
      <w:pPr>
        <w:pStyle w:val="ListParagraph"/>
        <w:numPr>
          <w:ilvl w:val="0"/>
          <w:numId w:val="21"/>
        </w:numPr>
        <w:spacing w:after="0" w:line="276" w:lineRule="auto"/>
        <w:ind w:right="-58"/>
        <w:jc w:val="both"/>
        <w:rPr>
          <w:rFonts w:ascii="Arial" w:hAnsi="Arial" w:cs="Arial"/>
          <w:lang w:val="en-US"/>
        </w:rPr>
      </w:pPr>
      <w:r w:rsidRPr="00CE4D22">
        <w:rPr>
          <w:rFonts w:ascii="Arial" w:hAnsi="Arial" w:cs="Arial"/>
          <w:lang w:val="en-US"/>
        </w:rPr>
        <w:t>Have an honest and constructive communication with his or her supervisor about his performance</w:t>
      </w:r>
      <w:r w:rsidR="00834A2F">
        <w:rPr>
          <w:rFonts w:ascii="Arial" w:hAnsi="Arial" w:cs="Arial"/>
          <w:lang w:val="en-US"/>
        </w:rPr>
        <w:t>.</w:t>
      </w:r>
    </w:p>
    <w:p w14:paraId="2DB928AF" w14:textId="531D7334" w:rsidR="00943257" w:rsidRPr="00CE4D22" w:rsidRDefault="00943257" w:rsidP="00943257">
      <w:pPr>
        <w:pStyle w:val="ListParagraph"/>
        <w:numPr>
          <w:ilvl w:val="0"/>
          <w:numId w:val="21"/>
        </w:numPr>
        <w:spacing w:after="0" w:line="276" w:lineRule="auto"/>
        <w:ind w:right="-58"/>
        <w:jc w:val="both"/>
        <w:rPr>
          <w:rFonts w:ascii="Arial" w:hAnsi="Arial" w:cs="Arial"/>
          <w:lang w:val="en-US"/>
        </w:rPr>
      </w:pPr>
      <w:r w:rsidRPr="00CE4D22">
        <w:rPr>
          <w:rFonts w:ascii="Arial" w:hAnsi="Arial" w:cs="Arial"/>
          <w:lang w:val="en-US"/>
        </w:rPr>
        <w:t xml:space="preserve">Be supported in developing his or her capabilities in an environment that promotes innovative thinking and </w:t>
      </w:r>
      <w:r w:rsidR="00EE72BA" w:rsidRPr="00CE4D22">
        <w:rPr>
          <w:rFonts w:ascii="Arial" w:hAnsi="Arial" w:cs="Arial"/>
          <w:lang w:val="en-US"/>
        </w:rPr>
        <w:t>development</w:t>
      </w:r>
      <w:r w:rsidR="00834A2F">
        <w:rPr>
          <w:rFonts w:ascii="Arial" w:hAnsi="Arial" w:cs="Arial"/>
          <w:lang w:val="en-US"/>
        </w:rPr>
        <w:t>.</w:t>
      </w:r>
    </w:p>
    <w:p w14:paraId="335A939F" w14:textId="7D70EE44" w:rsidR="00943257" w:rsidRPr="00CE4D22" w:rsidRDefault="00943257" w:rsidP="00943257">
      <w:pPr>
        <w:pStyle w:val="ListParagraph"/>
        <w:numPr>
          <w:ilvl w:val="0"/>
          <w:numId w:val="21"/>
        </w:numPr>
        <w:spacing w:after="0" w:line="276" w:lineRule="auto"/>
        <w:ind w:right="-58"/>
        <w:jc w:val="both"/>
        <w:rPr>
          <w:rFonts w:ascii="Arial" w:hAnsi="Arial" w:cs="Arial"/>
          <w:lang w:val="en-US"/>
        </w:rPr>
      </w:pPr>
      <w:r w:rsidRPr="00CE4D22">
        <w:rPr>
          <w:rFonts w:ascii="Arial" w:hAnsi="Arial" w:cs="Arial"/>
          <w:lang w:val="en-US"/>
        </w:rPr>
        <w:t>Have his or her performance recogni</w:t>
      </w:r>
      <w:r w:rsidR="004236FA" w:rsidRPr="00CE4D22">
        <w:rPr>
          <w:rFonts w:ascii="Arial" w:hAnsi="Arial" w:cs="Arial"/>
          <w:lang w:val="en-US"/>
        </w:rPr>
        <w:t>s</w:t>
      </w:r>
      <w:r w:rsidRPr="00CE4D22">
        <w:rPr>
          <w:rFonts w:ascii="Arial" w:hAnsi="Arial" w:cs="Arial"/>
          <w:lang w:val="en-US"/>
        </w:rPr>
        <w:t xml:space="preserve">ed based on merit, and to be </w:t>
      </w:r>
      <w:r w:rsidR="00EE72BA" w:rsidRPr="00CE4D22">
        <w:rPr>
          <w:rFonts w:ascii="Arial" w:hAnsi="Arial" w:cs="Arial"/>
          <w:lang w:val="en-US"/>
        </w:rPr>
        <w:t>competitively</w:t>
      </w:r>
      <w:r w:rsidRPr="00CE4D22">
        <w:rPr>
          <w:rFonts w:ascii="Arial" w:hAnsi="Arial" w:cs="Arial"/>
          <w:lang w:val="en-US"/>
        </w:rPr>
        <w:t xml:space="preserve"> rewarded as per the remuneration standards of the insurance market</w:t>
      </w:r>
      <w:r w:rsidR="00834A2F">
        <w:rPr>
          <w:rFonts w:ascii="Arial" w:hAnsi="Arial" w:cs="Arial"/>
          <w:lang w:val="en-US"/>
        </w:rPr>
        <w:t>.</w:t>
      </w:r>
    </w:p>
    <w:p w14:paraId="34DE10A1" w14:textId="490ABB72" w:rsidR="00943257" w:rsidRPr="00CE4D22" w:rsidRDefault="00943257" w:rsidP="00943257">
      <w:pPr>
        <w:pStyle w:val="ListParagraph"/>
        <w:numPr>
          <w:ilvl w:val="0"/>
          <w:numId w:val="21"/>
        </w:numPr>
        <w:spacing w:after="0" w:line="276" w:lineRule="auto"/>
        <w:ind w:right="-58"/>
        <w:jc w:val="both"/>
        <w:rPr>
          <w:rFonts w:ascii="Arial" w:hAnsi="Arial" w:cs="Arial"/>
          <w:lang w:val="en-US"/>
        </w:rPr>
      </w:pPr>
      <w:r w:rsidRPr="00CE4D22">
        <w:rPr>
          <w:rFonts w:ascii="Arial" w:hAnsi="Arial" w:cs="Arial"/>
          <w:lang w:val="en-US"/>
        </w:rPr>
        <w:t>Have his or her opinion heard and to participate in improving his team’s performance</w:t>
      </w:r>
      <w:r w:rsidR="00834A2F">
        <w:rPr>
          <w:rFonts w:ascii="Arial" w:hAnsi="Arial" w:cs="Arial"/>
          <w:lang w:val="en-US"/>
        </w:rPr>
        <w:t>.</w:t>
      </w:r>
    </w:p>
    <w:p w14:paraId="4630D079" w14:textId="32714F8D" w:rsidR="00943257" w:rsidRPr="00CE4D22" w:rsidRDefault="00943257" w:rsidP="00943257">
      <w:pPr>
        <w:pStyle w:val="ListParagraph"/>
        <w:numPr>
          <w:ilvl w:val="0"/>
          <w:numId w:val="21"/>
        </w:numPr>
        <w:spacing w:after="0" w:line="276" w:lineRule="auto"/>
        <w:ind w:right="-58"/>
        <w:jc w:val="both"/>
        <w:rPr>
          <w:rFonts w:ascii="Arial" w:hAnsi="Arial" w:cs="Arial"/>
          <w:lang w:val="en-US"/>
        </w:rPr>
      </w:pPr>
      <w:r w:rsidRPr="00CE4D22">
        <w:rPr>
          <w:rFonts w:ascii="Arial" w:hAnsi="Arial" w:cs="Arial"/>
          <w:lang w:val="en-US"/>
        </w:rPr>
        <w:t>Feel that the Company treats him or her fairly and with no discrimination</w:t>
      </w:r>
      <w:r w:rsidR="00834A2F">
        <w:rPr>
          <w:rFonts w:ascii="Arial" w:hAnsi="Arial" w:cs="Arial"/>
          <w:lang w:val="en-US"/>
        </w:rPr>
        <w:t>.</w:t>
      </w:r>
    </w:p>
    <w:p w14:paraId="59BA7F95" w14:textId="0D89D2CC" w:rsidR="00943257" w:rsidRPr="00CE4D22" w:rsidRDefault="00943257" w:rsidP="00943257">
      <w:pPr>
        <w:pStyle w:val="ListParagraph"/>
        <w:numPr>
          <w:ilvl w:val="0"/>
          <w:numId w:val="21"/>
        </w:numPr>
        <w:spacing w:after="0" w:line="276" w:lineRule="auto"/>
        <w:ind w:right="-58"/>
        <w:jc w:val="both"/>
        <w:rPr>
          <w:rFonts w:ascii="Arial" w:hAnsi="Arial" w:cs="Arial"/>
          <w:b/>
          <w:lang w:val="en-US"/>
        </w:rPr>
      </w:pPr>
      <w:r w:rsidRPr="00CE4D22">
        <w:rPr>
          <w:rFonts w:ascii="Arial" w:hAnsi="Arial" w:cs="Arial"/>
          <w:lang w:val="en-US"/>
        </w:rPr>
        <w:t>Know that he or she can request support for managing his or her personal needs and priorities</w:t>
      </w:r>
      <w:r w:rsidR="00834A2F">
        <w:rPr>
          <w:rFonts w:ascii="Arial" w:hAnsi="Arial" w:cs="Arial"/>
          <w:lang w:val="en-US"/>
        </w:rPr>
        <w:t>.</w:t>
      </w:r>
    </w:p>
    <w:p w14:paraId="62BD57DC" w14:textId="77777777" w:rsidR="00943257" w:rsidRPr="00CE4D22" w:rsidRDefault="00943257" w:rsidP="00943257">
      <w:pPr>
        <w:spacing w:after="0" w:line="276" w:lineRule="auto"/>
        <w:ind w:left="360" w:right="-58"/>
        <w:jc w:val="both"/>
        <w:rPr>
          <w:rFonts w:ascii="Arial" w:hAnsi="Arial" w:cs="Arial"/>
          <w:b/>
          <w:lang w:val="en-US"/>
        </w:rPr>
      </w:pPr>
    </w:p>
    <w:p w14:paraId="536615FD" w14:textId="63BFC1B4" w:rsidR="00943257" w:rsidRPr="00CE4D22" w:rsidRDefault="00943257" w:rsidP="00943257">
      <w:pPr>
        <w:spacing w:after="0" w:line="276" w:lineRule="auto"/>
        <w:ind w:right="-58"/>
        <w:jc w:val="both"/>
        <w:rPr>
          <w:rFonts w:ascii="Arial" w:hAnsi="Arial" w:cs="Arial"/>
          <w:lang w:val="en-US"/>
        </w:rPr>
      </w:pPr>
      <w:r w:rsidRPr="00CE4D22">
        <w:rPr>
          <w:rFonts w:ascii="Arial" w:hAnsi="Arial" w:cs="Arial"/>
          <w:lang w:val="en-US"/>
        </w:rPr>
        <w:t>At the same time</w:t>
      </w:r>
      <w:r w:rsidR="007376D5" w:rsidRPr="00CE4D22">
        <w:rPr>
          <w:rFonts w:ascii="Arial" w:hAnsi="Arial" w:cs="Arial"/>
          <w:lang w:val="en-US"/>
        </w:rPr>
        <w:t>, with the aim to operate responsibly, the Company</w:t>
      </w:r>
      <w:r w:rsidRPr="00CE4D22">
        <w:rPr>
          <w:rFonts w:ascii="Arial" w:hAnsi="Arial" w:cs="Arial"/>
          <w:lang w:val="en-US"/>
        </w:rPr>
        <w:t>:</w:t>
      </w:r>
    </w:p>
    <w:p w14:paraId="0E667EAD" w14:textId="3938DC39" w:rsidR="00943257" w:rsidRPr="00CE4D22" w:rsidRDefault="00943257" w:rsidP="009D6003">
      <w:pPr>
        <w:pStyle w:val="ListParagraph"/>
        <w:numPr>
          <w:ilvl w:val="0"/>
          <w:numId w:val="62"/>
        </w:numPr>
        <w:spacing w:after="0" w:line="276" w:lineRule="auto"/>
        <w:ind w:right="-58"/>
        <w:jc w:val="both"/>
        <w:rPr>
          <w:rFonts w:ascii="Arial" w:hAnsi="Arial" w:cs="Arial"/>
          <w:lang w:val="en-US"/>
        </w:rPr>
      </w:pPr>
      <w:r w:rsidRPr="00CE4D22">
        <w:rPr>
          <w:rFonts w:ascii="Arial" w:hAnsi="Arial" w:cs="Arial"/>
          <w:lang w:val="en-US"/>
        </w:rPr>
        <w:t xml:space="preserve">The Company has a Code of Ethics and related policies, which are compulsory for all employees. </w:t>
      </w:r>
    </w:p>
    <w:p w14:paraId="0D167EAE" w14:textId="55654C80" w:rsidR="00943257" w:rsidRPr="00CE4D22" w:rsidRDefault="00943257" w:rsidP="00943257">
      <w:pPr>
        <w:pStyle w:val="ListParagraph"/>
        <w:numPr>
          <w:ilvl w:val="0"/>
          <w:numId w:val="22"/>
        </w:numPr>
        <w:spacing w:after="0" w:line="276" w:lineRule="auto"/>
        <w:ind w:right="-58"/>
        <w:jc w:val="both"/>
        <w:rPr>
          <w:rFonts w:ascii="Arial" w:hAnsi="Arial" w:cs="Arial"/>
          <w:lang w:val="en-US"/>
        </w:rPr>
      </w:pPr>
      <w:r w:rsidRPr="00CE4D22">
        <w:rPr>
          <w:rFonts w:ascii="Arial" w:hAnsi="Arial" w:cs="Arial"/>
          <w:lang w:val="en-US"/>
        </w:rPr>
        <w:t xml:space="preserve">It supports and cooperates regularly with the employees’ union, protecting the </w:t>
      </w:r>
      <w:r w:rsidR="007376D5" w:rsidRPr="00CE4D22">
        <w:rPr>
          <w:rFonts w:ascii="Arial" w:hAnsi="Arial" w:cs="Arial"/>
          <w:lang w:val="en-US"/>
        </w:rPr>
        <w:t xml:space="preserve">right to </w:t>
      </w:r>
      <w:r w:rsidRPr="00CE4D22">
        <w:rPr>
          <w:rFonts w:ascii="Arial" w:hAnsi="Arial" w:cs="Arial"/>
          <w:lang w:val="en-US"/>
        </w:rPr>
        <w:t xml:space="preserve">freedom </w:t>
      </w:r>
      <w:r w:rsidR="007376D5" w:rsidRPr="00CE4D22">
        <w:rPr>
          <w:rFonts w:ascii="Arial" w:hAnsi="Arial" w:cs="Arial"/>
          <w:lang w:val="en-US"/>
        </w:rPr>
        <w:t xml:space="preserve">of </w:t>
      </w:r>
      <w:r w:rsidRPr="00CE4D22">
        <w:rPr>
          <w:rFonts w:ascii="Arial" w:hAnsi="Arial" w:cs="Arial"/>
          <w:lang w:val="en-US"/>
        </w:rPr>
        <w:t>association</w:t>
      </w:r>
      <w:r w:rsidR="007376D5" w:rsidRPr="00CE4D22">
        <w:rPr>
          <w:rFonts w:ascii="Arial" w:hAnsi="Arial" w:cs="Arial"/>
          <w:lang w:val="en-US"/>
        </w:rPr>
        <w:t>.</w:t>
      </w:r>
    </w:p>
    <w:p w14:paraId="330685CB" w14:textId="77777777" w:rsidR="00943257" w:rsidRPr="00CE4D22" w:rsidRDefault="00943257" w:rsidP="00943257">
      <w:pPr>
        <w:pStyle w:val="ListParagraph"/>
        <w:numPr>
          <w:ilvl w:val="0"/>
          <w:numId w:val="22"/>
        </w:numPr>
        <w:spacing w:after="0" w:line="276" w:lineRule="auto"/>
        <w:ind w:right="-58"/>
        <w:jc w:val="both"/>
        <w:rPr>
          <w:rFonts w:ascii="Arial" w:hAnsi="Arial" w:cs="Arial"/>
        </w:rPr>
      </w:pPr>
      <w:r w:rsidRPr="00CE4D22">
        <w:rPr>
          <w:rFonts w:ascii="Arial" w:hAnsi="Arial" w:cs="Arial"/>
          <w:lang w:val="en-US"/>
        </w:rPr>
        <w:t>It</w:t>
      </w:r>
      <w:r w:rsidRPr="00CE4D22">
        <w:rPr>
          <w:rFonts w:ascii="Arial" w:hAnsi="Arial" w:cs="Arial"/>
        </w:rPr>
        <w:t xml:space="preserve"> </w:t>
      </w:r>
      <w:r w:rsidRPr="00CE4D22">
        <w:rPr>
          <w:rFonts w:ascii="Arial" w:hAnsi="Arial" w:cs="Arial"/>
          <w:lang w:val="en-US"/>
        </w:rPr>
        <w:t>ensures</w:t>
      </w:r>
      <w:r w:rsidRPr="00CE4D22">
        <w:rPr>
          <w:rFonts w:ascii="Arial" w:hAnsi="Arial" w:cs="Arial"/>
        </w:rPr>
        <w:t xml:space="preserve"> </w:t>
      </w:r>
      <w:r w:rsidRPr="00CE4D22">
        <w:rPr>
          <w:rFonts w:ascii="Arial" w:hAnsi="Arial" w:cs="Arial"/>
          <w:lang w:val="en-US"/>
        </w:rPr>
        <w:t>human</w:t>
      </w:r>
      <w:r w:rsidRPr="00CE4D22">
        <w:rPr>
          <w:rFonts w:ascii="Arial" w:hAnsi="Arial" w:cs="Arial"/>
        </w:rPr>
        <w:t xml:space="preserve"> </w:t>
      </w:r>
      <w:r w:rsidRPr="00CE4D22">
        <w:rPr>
          <w:rFonts w:ascii="Arial" w:hAnsi="Arial" w:cs="Arial"/>
          <w:lang w:val="en-US"/>
        </w:rPr>
        <w:t>rights</w:t>
      </w:r>
      <w:r w:rsidRPr="00CE4D22">
        <w:rPr>
          <w:rFonts w:ascii="Arial" w:hAnsi="Arial" w:cs="Arial"/>
        </w:rPr>
        <w:t xml:space="preserve"> </w:t>
      </w:r>
      <w:r w:rsidRPr="00CE4D22">
        <w:rPr>
          <w:rFonts w:ascii="Arial" w:hAnsi="Arial" w:cs="Arial"/>
          <w:lang w:val="en-US"/>
        </w:rPr>
        <w:t>and</w:t>
      </w:r>
      <w:r w:rsidRPr="00CE4D22">
        <w:rPr>
          <w:rFonts w:ascii="Arial" w:hAnsi="Arial" w:cs="Arial"/>
        </w:rPr>
        <w:t xml:space="preserve"> </w:t>
      </w:r>
      <w:r w:rsidRPr="00CE4D22">
        <w:rPr>
          <w:rFonts w:ascii="Arial" w:hAnsi="Arial" w:cs="Arial"/>
          <w:lang w:val="en-US"/>
        </w:rPr>
        <w:t>the</w:t>
      </w:r>
      <w:r w:rsidRPr="00CE4D22">
        <w:rPr>
          <w:rFonts w:ascii="Arial" w:hAnsi="Arial" w:cs="Arial"/>
        </w:rPr>
        <w:t xml:space="preserve"> </w:t>
      </w:r>
      <w:r w:rsidRPr="00CE4D22">
        <w:rPr>
          <w:rFonts w:ascii="Arial" w:hAnsi="Arial" w:cs="Arial"/>
          <w:lang w:val="en-US"/>
        </w:rPr>
        <w:t>applicable</w:t>
      </w:r>
      <w:r w:rsidRPr="00CE4D22">
        <w:rPr>
          <w:rFonts w:ascii="Arial" w:hAnsi="Arial" w:cs="Arial"/>
        </w:rPr>
        <w:t xml:space="preserve"> </w:t>
      </w:r>
      <w:r w:rsidRPr="00CE4D22">
        <w:rPr>
          <w:rFonts w:ascii="Arial" w:hAnsi="Arial" w:cs="Arial"/>
          <w:lang w:val="en-US"/>
        </w:rPr>
        <w:t>legislation</w:t>
      </w:r>
      <w:r w:rsidRPr="00CE4D22">
        <w:rPr>
          <w:rFonts w:ascii="Arial" w:hAnsi="Arial" w:cs="Arial"/>
        </w:rPr>
        <w:t xml:space="preserve"> </w:t>
      </w:r>
      <w:r w:rsidRPr="00CE4D22">
        <w:rPr>
          <w:rFonts w:ascii="Arial" w:hAnsi="Arial" w:cs="Arial"/>
          <w:lang w:val="en-US"/>
        </w:rPr>
        <w:t>are</w:t>
      </w:r>
      <w:r w:rsidRPr="00CE4D22">
        <w:rPr>
          <w:rFonts w:ascii="Arial" w:hAnsi="Arial" w:cs="Arial"/>
        </w:rPr>
        <w:t xml:space="preserve"> </w:t>
      </w:r>
      <w:r w:rsidRPr="00CE4D22">
        <w:rPr>
          <w:rFonts w:ascii="Arial" w:hAnsi="Arial" w:cs="Arial"/>
          <w:lang w:val="en-US"/>
        </w:rPr>
        <w:t>met</w:t>
      </w:r>
      <w:r w:rsidRPr="00CE4D22">
        <w:rPr>
          <w:rFonts w:ascii="Arial" w:hAnsi="Arial" w:cs="Arial"/>
        </w:rPr>
        <w:t xml:space="preserve"> </w:t>
      </w:r>
      <w:r w:rsidRPr="00CE4D22">
        <w:rPr>
          <w:rFonts w:ascii="Arial" w:hAnsi="Arial" w:cs="Arial"/>
          <w:lang w:val="en-US"/>
        </w:rPr>
        <w:t>through</w:t>
      </w:r>
      <w:r w:rsidRPr="00CE4D22">
        <w:rPr>
          <w:rFonts w:ascii="Arial" w:hAnsi="Arial" w:cs="Arial"/>
        </w:rPr>
        <w:t xml:space="preserve"> </w:t>
      </w:r>
      <w:r w:rsidRPr="00CE4D22">
        <w:rPr>
          <w:rFonts w:ascii="Arial" w:hAnsi="Arial" w:cs="Arial"/>
          <w:lang w:val="en-US"/>
        </w:rPr>
        <w:t>the</w:t>
      </w:r>
      <w:r w:rsidRPr="00CE4D22">
        <w:rPr>
          <w:rFonts w:ascii="Arial" w:hAnsi="Arial" w:cs="Arial"/>
        </w:rPr>
        <w:t xml:space="preserve"> </w:t>
      </w:r>
      <w:r w:rsidRPr="00CE4D22">
        <w:rPr>
          <w:rFonts w:ascii="Arial" w:hAnsi="Arial" w:cs="Arial"/>
          <w:lang w:val="en-US"/>
        </w:rPr>
        <w:t>employment</w:t>
      </w:r>
      <w:r w:rsidRPr="00CE4D22">
        <w:rPr>
          <w:rFonts w:ascii="Arial" w:hAnsi="Arial" w:cs="Arial"/>
        </w:rPr>
        <w:t xml:space="preserve"> </w:t>
      </w:r>
      <w:r w:rsidRPr="00CE4D22">
        <w:rPr>
          <w:rFonts w:ascii="Arial" w:hAnsi="Arial" w:cs="Arial"/>
          <w:lang w:val="en-US"/>
        </w:rPr>
        <w:t>contracts</w:t>
      </w:r>
      <w:r w:rsidRPr="00CE4D22">
        <w:rPr>
          <w:rFonts w:ascii="Arial" w:hAnsi="Arial" w:cs="Arial"/>
        </w:rPr>
        <w:t xml:space="preserve"> Διασφαλίζει ότι μέσω των συμβάσεων εργασίας τηρούνται τα ανθρώπινα δικαιώματα και η ισχύουσα νομοθεσία σχετικά με την εργασία και τις εργασιακές σχέσεις.</w:t>
      </w:r>
    </w:p>
    <w:p w14:paraId="1C479983" w14:textId="58E439AA" w:rsidR="00943257" w:rsidRPr="00CE4D22" w:rsidRDefault="00943257" w:rsidP="00943257">
      <w:pPr>
        <w:pStyle w:val="ListParagraph"/>
        <w:numPr>
          <w:ilvl w:val="0"/>
          <w:numId w:val="22"/>
        </w:numPr>
        <w:spacing w:after="0" w:line="276" w:lineRule="auto"/>
        <w:ind w:right="-58"/>
        <w:jc w:val="both"/>
        <w:rPr>
          <w:rFonts w:ascii="Arial" w:hAnsi="Arial" w:cs="Arial"/>
          <w:b/>
          <w:lang w:val="en-US"/>
        </w:rPr>
      </w:pPr>
      <w:r w:rsidRPr="00CE4D22">
        <w:rPr>
          <w:rFonts w:ascii="Arial" w:hAnsi="Arial" w:cs="Arial"/>
          <w:lang w:val="en-US"/>
        </w:rPr>
        <w:t xml:space="preserve">It </w:t>
      </w:r>
      <w:r w:rsidR="007376D5" w:rsidRPr="00CE4D22">
        <w:rPr>
          <w:rFonts w:ascii="Arial" w:hAnsi="Arial" w:cs="Arial"/>
          <w:lang w:val="en-US"/>
        </w:rPr>
        <w:t xml:space="preserve">advocates </w:t>
      </w:r>
      <w:r w:rsidRPr="00CE4D22">
        <w:rPr>
          <w:rFonts w:ascii="Arial" w:hAnsi="Arial" w:cs="Arial"/>
          <w:lang w:val="en-US"/>
        </w:rPr>
        <w:t xml:space="preserve">the elimination of discrimination during hiring and employment and takes care so that new </w:t>
      </w:r>
      <w:r w:rsidR="000F3B44" w:rsidRPr="00CE4D22">
        <w:rPr>
          <w:rFonts w:ascii="Arial" w:hAnsi="Arial" w:cs="Arial"/>
          <w:lang w:val="en-US"/>
        </w:rPr>
        <w:t xml:space="preserve">recruits </w:t>
      </w:r>
      <w:r w:rsidRPr="00CE4D22">
        <w:rPr>
          <w:rFonts w:ascii="Arial" w:hAnsi="Arial" w:cs="Arial"/>
          <w:lang w:val="en-US"/>
        </w:rPr>
        <w:t>and all employees are appropriately informed</w:t>
      </w:r>
      <w:r w:rsidR="007376D5" w:rsidRPr="00CE4D22">
        <w:rPr>
          <w:rFonts w:ascii="Arial" w:hAnsi="Arial" w:cs="Arial"/>
          <w:lang w:val="en-US"/>
        </w:rPr>
        <w:t>.</w:t>
      </w:r>
    </w:p>
    <w:p w14:paraId="01D8E520" w14:textId="77777777" w:rsidR="00943257" w:rsidRPr="00CE4D22" w:rsidRDefault="00943257" w:rsidP="00CE4D22">
      <w:pPr>
        <w:spacing w:after="0" w:line="276" w:lineRule="auto"/>
        <w:jc w:val="both"/>
        <w:rPr>
          <w:rFonts w:ascii="Arial" w:hAnsi="Arial" w:cs="Arial"/>
          <w:b/>
          <w:lang w:val="en-US"/>
        </w:rPr>
      </w:pPr>
    </w:p>
    <w:p w14:paraId="2BF0C766" w14:textId="77777777" w:rsidR="00866683" w:rsidRDefault="00866683" w:rsidP="00CE4D22">
      <w:pPr>
        <w:spacing w:after="0" w:line="276" w:lineRule="auto"/>
        <w:jc w:val="both"/>
        <w:rPr>
          <w:rFonts w:ascii="Arial" w:hAnsi="Arial" w:cs="Arial"/>
          <w:b/>
          <w:lang w:val="en-US"/>
        </w:rPr>
      </w:pPr>
    </w:p>
    <w:p w14:paraId="72D0316E" w14:textId="77777777" w:rsidR="00866683" w:rsidRDefault="00866683" w:rsidP="00CE4D22">
      <w:pPr>
        <w:spacing w:after="0" w:line="276" w:lineRule="auto"/>
        <w:jc w:val="both"/>
        <w:rPr>
          <w:rFonts w:ascii="Arial" w:hAnsi="Arial" w:cs="Arial"/>
          <w:b/>
          <w:lang w:val="en-US"/>
        </w:rPr>
      </w:pPr>
    </w:p>
    <w:p w14:paraId="42CB45E4" w14:textId="083BA25B" w:rsidR="007376D5" w:rsidRPr="00CE4D22" w:rsidRDefault="002B31B3" w:rsidP="00CE4D22">
      <w:pPr>
        <w:spacing w:after="0" w:line="276" w:lineRule="auto"/>
        <w:jc w:val="both"/>
        <w:rPr>
          <w:rFonts w:ascii="Arial" w:hAnsi="Arial" w:cs="Arial"/>
          <w:b/>
          <w:lang w:val="en-US"/>
        </w:rPr>
      </w:pPr>
      <w:r w:rsidRPr="00CE4D22">
        <w:rPr>
          <w:rFonts w:ascii="Arial" w:hAnsi="Arial" w:cs="Arial"/>
          <w:b/>
          <w:lang w:val="en-US"/>
        </w:rPr>
        <w:t>Working conditions</w:t>
      </w:r>
      <w:r w:rsidR="007376D5" w:rsidRPr="00CE4D22">
        <w:rPr>
          <w:rFonts w:ascii="Arial" w:hAnsi="Arial" w:cs="Arial"/>
          <w:b/>
          <w:lang w:val="en-US"/>
        </w:rPr>
        <w:t xml:space="preserve"> </w:t>
      </w:r>
    </w:p>
    <w:p w14:paraId="0EAD4B32" w14:textId="6C33A327" w:rsidR="002B31B3" w:rsidRPr="00CE4D22" w:rsidRDefault="002B31B3" w:rsidP="002B31B3">
      <w:pPr>
        <w:spacing w:after="0" w:line="276" w:lineRule="auto"/>
        <w:ind w:right="-58"/>
        <w:jc w:val="both"/>
        <w:rPr>
          <w:rFonts w:ascii="Arial" w:hAnsi="Arial" w:cs="Arial"/>
          <w:lang w:val="en-US"/>
        </w:rPr>
      </w:pPr>
      <w:r w:rsidRPr="00CE4D22">
        <w:rPr>
          <w:rFonts w:ascii="Arial" w:hAnsi="Arial" w:cs="Arial"/>
          <w:lang w:val="en"/>
        </w:rPr>
        <w:t>The proper management of human resources in the light of the working conditions provided to them is a</w:t>
      </w:r>
      <w:r w:rsidR="00213238" w:rsidRPr="00CE4D22">
        <w:rPr>
          <w:rFonts w:ascii="Arial" w:hAnsi="Arial" w:cs="Arial"/>
          <w:lang w:val="en"/>
        </w:rPr>
        <w:t xml:space="preserve"> material</w:t>
      </w:r>
      <w:r w:rsidR="00EE72BA">
        <w:rPr>
          <w:rFonts w:ascii="Arial" w:hAnsi="Arial" w:cs="Arial"/>
          <w:lang w:val="en"/>
        </w:rPr>
        <w:t xml:space="preserve"> </w:t>
      </w:r>
      <w:r w:rsidRPr="00CE4D22">
        <w:rPr>
          <w:rFonts w:ascii="Arial" w:hAnsi="Arial" w:cs="Arial"/>
          <w:lang w:val="en"/>
        </w:rPr>
        <w:t xml:space="preserve">issue for INTERAMERICAN as it can affect both its relationships with its employees and its broader corporate </w:t>
      </w:r>
      <w:r w:rsidR="00213238" w:rsidRPr="00CE4D22">
        <w:rPr>
          <w:rFonts w:ascii="Arial" w:hAnsi="Arial" w:cs="Arial"/>
          <w:lang w:val="en"/>
        </w:rPr>
        <w:t>operation,</w:t>
      </w:r>
      <w:r w:rsidRPr="00CE4D22">
        <w:rPr>
          <w:rFonts w:ascii="Arial" w:hAnsi="Arial" w:cs="Arial"/>
          <w:lang w:val="en"/>
        </w:rPr>
        <w:t xml:space="preserve"> as it directly affects its human capital productivity and it indirectly ensures the Company's progress towards Sustainable Development.</w:t>
      </w:r>
    </w:p>
    <w:p w14:paraId="115F0645" w14:textId="77777777" w:rsidR="002B31B3" w:rsidRPr="00CE4D22" w:rsidRDefault="002B31B3" w:rsidP="00943257">
      <w:pPr>
        <w:spacing w:after="0" w:line="276" w:lineRule="auto"/>
        <w:ind w:right="-58"/>
        <w:jc w:val="both"/>
        <w:rPr>
          <w:rFonts w:ascii="Arial" w:hAnsi="Arial" w:cs="Arial"/>
          <w:lang w:val="en-US"/>
        </w:rPr>
      </w:pPr>
    </w:p>
    <w:p w14:paraId="517A4EDF" w14:textId="12E41CDD" w:rsidR="00871329" w:rsidRPr="00CE4D22" w:rsidRDefault="002B31B3" w:rsidP="00CE4D22">
      <w:pPr>
        <w:spacing w:after="0" w:line="276" w:lineRule="auto"/>
        <w:jc w:val="both"/>
        <w:rPr>
          <w:rFonts w:ascii="Arial" w:hAnsi="Arial" w:cs="Arial"/>
          <w:b/>
          <w:lang w:val="en-US"/>
        </w:rPr>
      </w:pPr>
      <w:r w:rsidRPr="00CE4D22">
        <w:rPr>
          <w:rFonts w:ascii="Arial" w:hAnsi="Arial" w:cs="Arial"/>
          <w:b/>
          <w:lang w:val="en-US"/>
        </w:rPr>
        <w:t xml:space="preserve">Company- Human Resources relationship </w:t>
      </w:r>
    </w:p>
    <w:p w14:paraId="5662C72E" w14:textId="5DA608B6" w:rsidR="002B31B3" w:rsidRPr="00CE4D22" w:rsidRDefault="00834A2F" w:rsidP="002B31B3">
      <w:pPr>
        <w:spacing w:after="0" w:line="276" w:lineRule="auto"/>
        <w:ind w:right="-58"/>
        <w:jc w:val="both"/>
        <w:rPr>
          <w:rFonts w:ascii="Arial" w:hAnsi="Arial" w:cs="Arial"/>
          <w:lang w:val="en-US"/>
        </w:rPr>
      </w:pPr>
      <w:r w:rsidRPr="00CE4D22">
        <w:rPr>
          <w:rFonts w:ascii="Arial" w:hAnsi="Arial" w:cs="Arial"/>
          <w:lang w:val="en"/>
        </w:rPr>
        <w:t>Based on</w:t>
      </w:r>
      <w:r w:rsidR="002B31B3" w:rsidRPr="00CE4D22">
        <w:rPr>
          <w:rFonts w:ascii="Arial" w:hAnsi="Arial" w:cs="Arial"/>
          <w:lang w:val="en"/>
        </w:rPr>
        <w:t xml:space="preserve"> recognition of its </w:t>
      </w:r>
      <w:r w:rsidR="00213238" w:rsidRPr="00CE4D22">
        <w:rPr>
          <w:rFonts w:ascii="Arial" w:hAnsi="Arial" w:cs="Arial"/>
          <w:lang w:val="en"/>
        </w:rPr>
        <w:t>employees’</w:t>
      </w:r>
      <w:r w:rsidR="002B31B3" w:rsidRPr="00CE4D22">
        <w:rPr>
          <w:rFonts w:ascii="Arial" w:hAnsi="Arial" w:cs="Arial"/>
          <w:lang w:val="en"/>
        </w:rPr>
        <w:t xml:space="preserve"> value, INTERAMERICAN commits itself to providing them valuable work experience, excellent working conditions and additional social benefits, such as free medical care and insurance for themselves and their families.</w:t>
      </w:r>
    </w:p>
    <w:p w14:paraId="09B5238E" w14:textId="77777777" w:rsidR="00834A2F" w:rsidRDefault="00834A2F" w:rsidP="00CE4D22">
      <w:pPr>
        <w:spacing w:after="0" w:line="276" w:lineRule="auto"/>
        <w:jc w:val="both"/>
        <w:rPr>
          <w:rFonts w:ascii="Arial" w:hAnsi="Arial" w:cs="Arial"/>
          <w:lang w:val="en-US"/>
        </w:rPr>
      </w:pPr>
    </w:p>
    <w:p w14:paraId="78DAA861" w14:textId="3E421F3C" w:rsidR="00943257" w:rsidRPr="00CE4D22" w:rsidRDefault="00943257" w:rsidP="00CE4D22">
      <w:pPr>
        <w:spacing w:after="0" w:line="276" w:lineRule="auto"/>
        <w:jc w:val="both"/>
        <w:rPr>
          <w:rFonts w:ascii="Arial" w:hAnsi="Arial" w:cs="Arial"/>
          <w:b/>
          <w:lang w:val="en-US"/>
        </w:rPr>
      </w:pPr>
      <w:r w:rsidRPr="00CE4D22">
        <w:rPr>
          <w:rFonts w:ascii="Arial" w:hAnsi="Arial" w:cs="Arial"/>
          <w:b/>
          <w:lang w:val="en-US"/>
        </w:rPr>
        <w:t xml:space="preserve">Collective agreements - </w:t>
      </w:r>
      <w:r w:rsidR="000971F5" w:rsidRPr="00CE4D22">
        <w:rPr>
          <w:rFonts w:ascii="Arial" w:hAnsi="Arial" w:cs="Arial"/>
          <w:b/>
          <w:lang w:val="en-US"/>
        </w:rPr>
        <w:t>Syndicalism</w:t>
      </w:r>
    </w:p>
    <w:p w14:paraId="777A9470" w14:textId="6240AD15" w:rsidR="00943257" w:rsidRPr="00CE4D22" w:rsidRDefault="00943257" w:rsidP="00943257">
      <w:pPr>
        <w:spacing w:after="0" w:line="276" w:lineRule="auto"/>
        <w:ind w:right="-58"/>
        <w:jc w:val="both"/>
        <w:rPr>
          <w:rFonts w:ascii="Arial" w:hAnsi="Arial" w:cs="Arial"/>
          <w:lang w:val="en-US"/>
        </w:rPr>
      </w:pPr>
      <w:r w:rsidRPr="00CE4D22">
        <w:rPr>
          <w:rFonts w:ascii="Arial" w:hAnsi="Arial" w:cs="Arial"/>
          <w:lang w:val="en-US"/>
        </w:rPr>
        <w:t>INTERAMERICAN recogni</w:t>
      </w:r>
      <w:r w:rsidR="00723B86" w:rsidRPr="00CE4D22">
        <w:rPr>
          <w:rFonts w:ascii="Arial" w:hAnsi="Arial" w:cs="Arial"/>
          <w:lang w:val="en-US"/>
        </w:rPr>
        <w:t>s</w:t>
      </w:r>
      <w:r w:rsidRPr="00CE4D22">
        <w:rPr>
          <w:rFonts w:ascii="Arial" w:hAnsi="Arial" w:cs="Arial"/>
          <w:lang w:val="en-US"/>
        </w:rPr>
        <w:t xml:space="preserve">es and promotes the employees’ right to participate to collective bargaining and trade unions. In this context, Management’s engagement and communication with </w:t>
      </w:r>
      <w:r w:rsidRPr="00CE4D22">
        <w:rPr>
          <w:rFonts w:ascii="Arial" w:hAnsi="Arial" w:cs="Arial"/>
          <w:lang w:val="en-US"/>
        </w:rPr>
        <w:lastRenderedPageBreak/>
        <w:t xml:space="preserve">employees and their representatives are of particular importance for the mutual benefit of both the employees and INTERAMERICAN. For this reason, a specific internal communication process is implemented by the Company and Management regularly cooperates and communicates with INTERAMERICAN’s </w:t>
      </w:r>
      <w:r w:rsidR="00EE72BA" w:rsidRPr="00CE4D22">
        <w:rPr>
          <w:rFonts w:ascii="Arial" w:hAnsi="Arial" w:cs="Arial"/>
          <w:lang w:val="en-US"/>
        </w:rPr>
        <w:t>employees’</w:t>
      </w:r>
      <w:r w:rsidRPr="00CE4D22">
        <w:rPr>
          <w:rFonts w:ascii="Arial" w:hAnsi="Arial" w:cs="Arial"/>
          <w:lang w:val="en-US"/>
        </w:rPr>
        <w:t xml:space="preserve"> union, which has been founded with the aim of safeguarding and promoting the labor, economic and insurance rights of employees.</w:t>
      </w:r>
    </w:p>
    <w:p w14:paraId="349D7F8E" w14:textId="77777777" w:rsidR="00943257" w:rsidRPr="00CE4D22" w:rsidRDefault="00943257" w:rsidP="00943257">
      <w:pPr>
        <w:spacing w:after="0" w:line="276" w:lineRule="auto"/>
        <w:ind w:right="-58"/>
        <w:jc w:val="both"/>
        <w:rPr>
          <w:rFonts w:ascii="Arial" w:hAnsi="Arial" w:cs="Arial"/>
          <w:lang w:val="en-US"/>
        </w:rPr>
      </w:pPr>
    </w:p>
    <w:p w14:paraId="19332F99" w14:textId="77777777" w:rsidR="00307249" w:rsidRPr="00CE4D22" w:rsidRDefault="00307249" w:rsidP="00CE4D22">
      <w:pPr>
        <w:spacing w:after="0" w:line="276" w:lineRule="auto"/>
        <w:jc w:val="both"/>
        <w:rPr>
          <w:rFonts w:ascii="Arial" w:hAnsi="Arial" w:cs="Arial"/>
          <w:b/>
          <w:lang w:val="en-US"/>
        </w:rPr>
      </w:pPr>
      <w:r w:rsidRPr="00CE4D22">
        <w:rPr>
          <w:rFonts w:ascii="Arial" w:hAnsi="Arial" w:cs="Arial"/>
          <w:b/>
          <w:lang w:val="en-US"/>
        </w:rPr>
        <w:t>Education and performance evaluation</w:t>
      </w:r>
    </w:p>
    <w:p w14:paraId="5BB5BF39" w14:textId="0FA47AFF" w:rsidR="00307249" w:rsidRDefault="00307249" w:rsidP="00CE4D22">
      <w:pPr>
        <w:spacing w:after="0" w:line="276" w:lineRule="auto"/>
        <w:ind w:right="-58"/>
        <w:jc w:val="both"/>
        <w:rPr>
          <w:rFonts w:ascii="Arial" w:hAnsi="Arial" w:cs="Arial"/>
          <w:lang w:val="en-US"/>
        </w:rPr>
      </w:pPr>
      <w:r w:rsidRPr="00CE4D22">
        <w:rPr>
          <w:rFonts w:ascii="Arial" w:hAnsi="Arial" w:cs="Arial"/>
          <w:lang w:val="en-US"/>
        </w:rPr>
        <w:t>INTERAMERICAN has</w:t>
      </w:r>
      <w:r w:rsidR="00213238" w:rsidRPr="00CE4D22">
        <w:rPr>
          <w:rFonts w:ascii="Arial" w:hAnsi="Arial" w:cs="Arial"/>
          <w:lang w:val="en-US"/>
        </w:rPr>
        <w:t xml:space="preserve"> developed and implements</w:t>
      </w:r>
      <w:r w:rsidRPr="00CE4D22">
        <w:rPr>
          <w:rFonts w:ascii="Arial" w:hAnsi="Arial" w:cs="Arial"/>
          <w:lang w:val="en-US"/>
        </w:rPr>
        <w:t xml:space="preserve"> an integrated Performance Management System that is linked to Company’s vision and strategic goals. The Performance Management System has at its core the dialogue and aims at fair and objective evaluation of each employee contribution and, consequently, its reward is based on the same criteria, a philosophy that enhances the sense of employees’ participation and recognition</w:t>
      </w:r>
      <w:r w:rsidR="00871329" w:rsidRPr="00CE4D22">
        <w:rPr>
          <w:rFonts w:ascii="Arial" w:hAnsi="Arial" w:cs="Arial"/>
          <w:lang w:val="en-US"/>
        </w:rPr>
        <w:t xml:space="preserve"> of their contribution to the </w:t>
      </w:r>
      <w:r w:rsidR="00213238" w:rsidRPr="00CE4D22">
        <w:rPr>
          <w:rFonts w:ascii="Arial" w:hAnsi="Arial" w:cs="Arial"/>
          <w:lang w:val="en-US"/>
        </w:rPr>
        <w:t xml:space="preserve">Company’s </w:t>
      </w:r>
      <w:r w:rsidR="00871329" w:rsidRPr="00CE4D22">
        <w:rPr>
          <w:rFonts w:ascii="Arial" w:hAnsi="Arial" w:cs="Arial"/>
          <w:lang w:val="en-US"/>
        </w:rPr>
        <w:t xml:space="preserve">operation and </w:t>
      </w:r>
      <w:r w:rsidR="00213238" w:rsidRPr="00CE4D22">
        <w:rPr>
          <w:rFonts w:ascii="Arial" w:hAnsi="Arial" w:cs="Arial"/>
          <w:lang w:val="en-US"/>
        </w:rPr>
        <w:t>results.</w:t>
      </w:r>
    </w:p>
    <w:p w14:paraId="340F3692" w14:textId="5A3F11BA" w:rsidR="005338CE" w:rsidRDefault="005338CE" w:rsidP="00CE4D22">
      <w:pPr>
        <w:spacing w:after="0" w:line="276" w:lineRule="auto"/>
        <w:ind w:right="-58"/>
        <w:jc w:val="both"/>
        <w:rPr>
          <w:rFonts w:ascii="Arial" w:hAnsi="Arial" w:cs="Arial"/>
          <w:lang w:val="en-US"/>
        </w:rPr>
      </w:pPr>
    </w:p>
    <w:p w14:paraId="46551BA3" w14:textId="40487665" w:rsidR="005338CE" w:rsidRPr="00B13E16" w:rsidRDefault="005338CE" w:rsidP="005338CE">
      <w:pPr>
        <w:spacing w:after="0" w:line="276" w:lineRule="auto"/>
        <w:ind w:right="-58"/>
        <w:jc w:val="both"/>
        <w:rPr>
          <w:rFonts w:ascii="Arial" w:hAnsi="Arial" w:cs="Arial"/>
          <w:lang w:val="en-US"/>
        </w:rPr>
      </w:pPr>
      <w:r w:rsidRPr="00B13E16">
        <w:rPr>
          <w:rFonts w:ascii="Arial" w:hAnsi="Arial" w:cs="Arial"/>
          <w:lang w:val="en-US"/>
        </w:rPr>
        <w:t>Our Company, wishing to make communication and feedback more relevant to employee performance and development and to better support each employee personal development, has introduced a new feedback system called the Impraise (360</w:t>
      </w:r>
      <w:r w:rsidRPr="00B13E16">
        <w:rPr>
          <w:rFonts w:ascii="Arial" w:hAnsi="Arial" w:cs="Arial"/>
          <w:vertAlign w:val="superscript"/>
          <w:lang w:val="en-US"/>
        </w:rPr>
        <w:t>o</w:t>
      </w:r>
      <w:r w:rsidRPr="00B13E16">
        <w:rPr>
          <w:rFonts w:ascii="Arial" w:hAnsi="Arial" w:cs="Arial"/>
          <w:lang w:val="en-US"/>
        </w:rPr>
        <w:t xml:space="preserve"> Review Tool).</w:t>
      </w:r>
    </w:p>
    <w:p w14:paraId="09167701" w14:textId="77777777" w:rsidR="005338CE" w:rsidRPr="00B13E16" w:rsidRDefault="005338CE" w:rsidP="005338CE">
      <w:pPr>
        <w:spacing w:after="0" w:line="276" w:lineRule="auto"/>
        <w:ind w:right="-58"/>
        <w:jc w:val="both"/>
        <w:rPr>
          <w:rFonts w:ascii="Arial" w:hAnsi="Arial" w:cs="Arial"/>
          <w:lang w:val="en-US"/>
        </w:rPr>
      </w:pPr>
    </w:p>
    <w:p w14:paraId="4A121D79" w14:textId="594967A7" w:rsidR="005338CE" w:rsidRPr="00B13E16" w:rsidRDefault="005338CE" w:rsidP="005338CE">
      <w:pPr>
        <w:spacing w:after="0" w:line="276" w:lineRule="auto"/>
        <w:ind w:right="-58"/>
        <w:jc w:val="both"/>
        <w:rPr>
          <w:rFonts w:ascii="Arial" w:hAnsi="Arial" w:cs="Arial"/>
          <w:lang w:val="en-US"/>
        </w:rPr>
      </w:pPr>
      <w:r w:rsidRPr="00B13E16">
        <w:rPr>
          <w:rFonts w:ascii="Arial" w:hAnsi="Arial" w:cs="Arial"/>
          <w:lang w:val="en-US"/>
        </w:rPr>
        <w:t>As far as Education is concerned, the Human Resources Division has a framework of education that links the educational function with the Company's strategic planning process.</w:t>
      </w:r>
    </w:p>
    <w:p w14:paraId="78D3930A" w14:textId="77777777" w:rsidR="005338CE" w:rsidRPr="00B13E16" w:rsidRDefault="005338CE" w:rsidP="005338CE">
      <w:pPr>
        <w:spacing w:after="0" w:line="276" w:lineRule="auto"/>
        <w:ind w:right="-58"/>
        <w:jc w:val="both"/>
        <w:rPr>
          <w:rFonts w:ascii="Arial" w:hAnsi="Arial" w:cs="Arial"/>
          <w:lang w:val="en-US"/>
        </w:rPr>
      </w:pPr>
    </w:p>
    <w:p w14:paraId="34017BF5" w14:textId="30DA666E" w:rsidR="005338CE" w:rsidRPr="00B13E16" w:rsidRDefault="005338CE" w:rsidP="005338CE">
      <w:pPr>
        <w:spacing w:after="0" w:line="276" w:lineRule="auto"/>
        <w:ind w:right="-58"/>
        <w:jc w:val="both"/>
        <w:rPr>
          <w:rFonts w:ascii="Arial" w:hAnsi="Arial" w:cs="Arial"/>
          <w:lang w:val="en-US"/>
        </w:rPr>
      </w:pPr>
      <w:r w:rsidRPr="00B13E16">
        <w:rPr>
          <w:rFonts w:ascii="Arial" w:hAnsi="Arial" w:cs="Arial"/>
          <w:lang w:val="en-US"/>
        </w:rPr>
        <w:t>For the year 2018, a series of training programs were implemented, which are part of the following strategic guidelines:</w:t>
      </w:r>
    </w:p>
    <w:p w14:paraId="37FD270B" w14:textId="20AD3F54" w:rsidR="005338CE" w:rsidRPr="00B13E16" w:rsidRDefault="005338CE" w:rsidP="005338CE">
      <w:pPr>
        <w:pStyle w:val="ListParagraph"/>
        <w:numPr>
          <w:ilvl w:val="0"/>
          <w:numId w:val="18"/>
        </w:numPr>
        <w:spacing w:after="0" w:line="276" w:lineRule="auto"/>
        <w:ind w:right="-58"/>
        <w:jc w:val="both"/>
        <w:rPr>
          <w:rFonts w:ascii="Arial" w:hAnsi="Arial" w:cs="Arial"/>
          <w:lang w:val="en-US"/>
        </w:rPr>
      </w:pPr>
      <w:r w:rsidRPr="00B13E16">
        <w:rPr>
          <w:rFonts w:ascii="Arial" w:hAnsi="Arial" w:cs="Arial"/>
          <w:lang w:val="en-US"/>
        </w:rPr>
        <w:t>Interamerican Basics</w:t>
      </w:r>
    </w:p>
    <w:p w14:paraId="05CF9DF4" w14:textId="4DD59869" w:rsidR="005338CE" w:rsidRPr="00B13E16" w:rsidRDefault="005338CE" w:rsidP="005338CE">
      <w:pPr>
        <w:pStyle w:val="ListParagraph"/>
        <w:numPr>
          <w:ilvl w:val="0"/>
          <w:numId w:val="18"/>
        </w:numPr>
        <w:spacing w:after="0" w:line="276" w:lineRule="auto"/>
        <w:ind w:right="-58"/>
        <w:jc w:val="both"/>
        <w:rPr>
          <w:rFonts w:ascii="Arial" w:hAnsi="Arial" w:cs="Arial"/>
          <w:lang w:val="en-US"/>
        </w:rPr>
      </w:pPr>
      <w:r w:rsidRPr="00B13E16">
        <w:rPr>
          <w:rFonts w:ascii="Arial" w:hAnsi="Arial" w:cs="Arial"/>
          <w:lang w:val="en-US"/>
        </w:rPr>
        <w:t>Leadership Development</w:t>
      </w:r>
    </w:p>
    <w:p w14:paraId="08EB3BA9" w14:textId="4B9202C1" w:rsidR="005338CE" w:rsidRPr="00B13E16" w:rsidRDefault="005338CE" w:rsidP="005338CE">
      <w:pPr>
        <w:pStyle w:val="ListParagraph"/>
        <w:numPr>
          <w:ilvl w:val="0"/>
          <w:numId w:val="18"/>
        </w:numPr>
        <w:spacing w:after="0" w:line="276" w:lineRule="auto"/>
        <w:ind w:right="-58"/>
        <w:jc w:val="both"/>
        <w:rPr>
          <w:rFonts w:ascii="Arial" w:hAnsi="Arial" w:cs="Arial"/>
          <w:lang w:val="en-US"/>
        </w:rPr>
      </w:pPr>
      <w:r w:rsidRPr="00B13E16">
        <w:rPr>
          <w:rFonts w:ascii="Arial" w:hAnsi="Arial" w:cs="Arial"/>
          <w:lang w:val="en-US"/>
        </w:rPr>
        <w:t>IAG Way of Working</w:t>
      </w:r>
    </w:p>
    <w:p w14:paraId="4097FCE3" w14:textId="0BA448FC" w:rsidR="005338CE" w:rsidRPr="00B13E16" w:rsidRDefault="005338CE" w:rsidP="005338CE">
      <w:pPr>
        <w:pStyle w:val="ListParagraph"/>
        <w:numPr>
          <w:ilvl w:val="0"/>
          <w:numId w:val="18"/>
        </w:numPr>
        <w:spacing w:after="0" w:line="276" w:lineRule="auto"/>
        <w:ind w:right="-58"/>
        <w:jc w:val="both"/>
        <w:rPr>
          <w:rFonts w:ascii="Arial" w:hAnsi="Arial" w:cs="Arial"/>
          <w:lang w:val="en-US"/>
        </w:rPr>
      </w:pPr>
      <w:r w:rsidRPr="00B13E16">
        <w:rPr>
          <w:rFonts w:ascii="Arial" w:hAnsi="Arial" w:cs="Arial"/>
          <w:lang w:val="en-US"/>
        </w:rPr>
        <w:t>Innovation</w:t>
      </w:r>
    </w:p>
    <w:p w14:paraId="6675C1D9" w14:textId="77777777" w:rsidR="00307249" w:rsidRPr="00CE4D22" w:rsidRDefault="00307249" w:rsidP="00943257">
      <w:pPr>
        <w:spacing w:after="0" w:line="276" w:lineRule="auto"/>
        <w:ind w:right="-58"/>
        <w:jc w:val="both"/>
        <w:rPr>
          <w:rFonts w:ascii="Arial" w:hAnsi="Arial" w:cs="Arial"/>
          <w:lang w:val="en-US"/>
        </w:rPr>
      </w:pPr>
    </w:p>
    <w:p w14:paraId="4E9AA15C" w14:textId="77777777" w:rsidR="00943257" w:rsidRPr="00CE4D22" w:rsidRDefault="00943257" w:rsidP="00943257">
      <w:pPr>
        <w:spacing w:after="0" w:line="276" w:lineRule="auto"/>
        <w:jc w:val="both"/>
        <w:rPr>
          <w:rFonts w:ascii="Arial" w:hAnsi="Arial" w:cs="Arial"/>
          <w:b/>
          <w:sz w:val="32"/>
          <w:lang w:val="en-US"/>
        </w:rPr>
      </w:pPr>
      <w:r w:rsidRPr="00CE4D22">
        <w:rPr>
          <w:rFonts w:ascii="Arial" w:hAnsi="Arial" w:cs="Arial"/>
          <w:b/>
          <w:sz w:val="32"/>
          <w:lang w:val="en-US"/>
        </w:rPr>
        <w:t>Outcome</w:t>
      </w:r>
      <w:r w:rsidR="00E46EAC" w:rsidRPr="00CE4D22">
        <w:rPr>
          <w:rFonts w:ascii="Arial" w:hAnsi="Arial" w:cs="Arial"/>
          <w:b/>
          <w:sz w:val="32"/>
          <w:lang w:val="en-US"/>
        </w:rPr>
        <w:t>s</w:t>
      </w:r>
      <w:r w:rsidRPr="00CE4D22">
        <w:rPr>
          <w:rFonts w:ascii="Arial" w:hAnsi="Arial" w:cs="Arial"/>
          <w:b/>
          <w:sz w:val="32"/>
          <w:lang w:val="en-US"/>
        </w:rPr>
        <w:t xml:space="preserve"> of the above policies and non-financial key performance indicators</w:t>
      </w:r>
    </w:p>
    <w:p w14:paraId="681BB1EC" w14:textId="0A16BFDE" w:rsidR="00943257" w:rsidRPr="00CE4D22" w:rsidRDefault="00943257" w:rsidP="00943257">
      <w:pPr>
        <w:spacing w:after="0" w:line="276" w:lineRule="auto"/>
        <w:jc w:val="both"/>
        <w:rPr>
          <w:rFonts w:ascii="Arial" w:hAnsi="Arial" w:cs="Arial"/>
          <w:lang w:val="en-US"/>
        </w:rPr>
      </w:pPr>
      <w:r w:rsidRPr="00CE4D22">
        <w:rPr>
          <w:rFonts w:ascii="Arial" w:hAnsi="Arial" w:cs="Arial"/>
          <w:lang w:val="en-US"/>
        </w:rPr>
        <w:t xml:space="preserve">No incidents of discrimination or harassment of any kind have been disclosed to the Company during </w:t>
      </w:r>
      <w:r w:rsidR="002667F4" w:rsidRPr="00CE4D22">
        <w:rPr>
          <w:rFonts w:ascii="Arial" w:hAnsi="Arial" w:cs="Arial"/>
          <w:lang w:val="en-US"/>
        </w:rPr>
        <w:t>2018</w:t>
      </w:r>
      <w:r w:rsidRPr="00CE4D22">
        <w:rPr>
          <w:rFonts w:ascii="Arial" w:hAnsi="Arial" w:cs="Arial"/>
          <w:lang w:val="en-US"/>
        </w:rPr>
        <w:t>.</w:t>
      </w:r>
      <w:r w:rsidR="00EE72BA">
        <w:rPr>
          <w:rFonts w:ascii="Arial" w:hAnsi="Arial" w:cs="Arial"/>
          <w:lang w:val="en-US"/>
        </w:rPr>
        <w:t xml:space="preserve"> </w:t>
      </w:r>
      <w:r w:rsidRPr="00CE4D22">
        <w:rPr>
          <w:rFonts w:ascii="Arial" w:hAnsi="Arial" w:cs="Arial"/>
          <w:lang w:val="en-US"/>
        </w:rPr>
        <w:t>Moreover, the Company provided training and development opportunities to its employees irrespective of gender, age etc.</w:t>
      </w:r>
    </w:p>
    <w:p w14:paraId="3D431682" w14:textId="77777777" w:rsidR="004D5CCE" w:rsidRPr="00CE4D22" w:rsidRDefault="004D5CCE" w:rsidP="002667F4">
      <w:pPr>
        <w:tabs>
          <w:tab w:val="left" w:pos="2062"/>
        </w:tabs>
        <w:spacing w:after="0" w:line="276" w:lineRule="auto"/>
        <w:jc w:val="both"/>
        <w:rPr>
          <w:rFonts w:ascii="Arial" w:hAnsi="Arial" w:cs="Arial"/>
          <w:lang w:val="en-US"/>
        </w:rPr>
      </w:pPr>
    </w:p>
    <w:p w14:paraId="2EC55ED8" w14:textId="300F1412" w:rsidR="002B31B3" w:rsidRPr="00CE4D22" w:rsidRDefault="002B31B3" w:rsidP="002B31B3">
      <w:pPr>
        <w:tabs>
          <w:tab w:val="left" w:pos="2062"/>
        </w:tabs>
        <w:spacing w:after="0" w:line="276" w:lineRule="auto"/>
        <w:jc w:val="both"/>
        <w:rPr>
          <w:rFonts w:ascii="Arial" w:hAnsi="Arial" w:cs="Arial"/>
          <w:lang w:val="en-US"/>
        </w:rPr>
      </w:pPr>
      <w:r w:rsidRPr="00B13E16">
        <w:rPr>
          <w:rFonts w:ascii="Arial" w:hAnsi="Arial" w:cs="Arial"/>
          <w:lang w:val="en"/>
        </w:rPr>
        <w:t xml:space="preserve">In INTERAMERICAN, </w:t>
      </w:r>
      <w:r w:rsidR="00213238" w:rsidRPr="00B13E16">
        <w:rPr>
          <w:rFonts w:ascii="Arial" w:hAnsi="Arial" w:cs="Arial"/>
          <w:lang w:val="en"/>
        </w:rPr>
        <w:t>all</w:t>
      </w:r>
      <w:r w:rsidRPr="00B13E16">
        <w:rPr>
          <w:rFonts w:ascii="Arial" w:hAnsi="Arial" w:cs="Arial"/>
          <w:lang w:val="en"/>
        </w:rPr>
        <w:t xml:space="preserve"> (100%) employees are subject to collective labor </w:t>
      </w:r>
      <w:r w:rsidR="00CE4D22" w:rsidRPr="00B13E16">
        <w:rPr>
          <w:rFonts w:ascii="Arial" w:hAnsi="Arial" w:cs="Arial"/>
          <w:lang w:val="en"/>
        </w:rPr>
        <w:t>agreements</w:t>
      </w:r>
      <w:r w:rsidR="005338CE" w:rsidRPr="00B13E16">
        <w:rPr>
          <w:rFonts w:ascii="Arial" w:hAnsi="Arial" w:cs="Arial"/>
          <w:lang w:val="en"/>
        </w:rPr>
        <w:t xml:space="preserve"> (sectoral or business)</w:t>
      </w:r>
      <w:r w:rsidR="00CE4D22" w:rsidRPr="00B13E16">
        <w:rPr>
          <w:rFonts w:ascii="Arial" w:hAnsi="Arial" w:cs="Arial"/>
          <w:lang w:val="en"/>
        </w:rPr>
        <w:t>.</w:t>
      </w:r>
      <w:r w:rsidRPr="00B13E16">
        <w:rPr>
          <w:rFonts w:ascii="Arial" w:hAnsi="Arial" w:cs="Arial"/>
          <w:lang w:val="en"/>
        </w:rPr>
        <w:t xml:space="preserve"> Employee wages meet legal requirements, while </w:t>
      </w:r>
      <w:r w:rsidR="004D5CCE" w:rsidRPr="00B13E16">
        <w:rPr>
          <w:rFonts w:ascii="Arial" w:hAnsi="Arial" w:cs="Arial"/>
          <w:lang w:val="en"/>
        </w:rPr>
        <w:t xml:space="preserve">the </w:t>
      </w:r>
      <w:r w:rsidRPr="00B13E16">
        <w:rPr>
          <w:rFonts w:ascii="Arial" w:hAnsi="Arial" w:cs="Arial"/>
          <w:lang w:val="en"/>
        </w:rPr>
        <w:t>90% of the</w:t>
      </w:r>
      <w:r w:rsidR="004D5CCE" w:rsidRPr="00B13E16">
        <w:rPr>
          <w:rFonts w:ascii="Arial" w:hAnsi="Arial" w:cs="Arial"/>
          <w:lang w:val="en"/>
        </w:rPr>
        <w:t xml:space="preserve"> employees</w:t>
      </w:r>
      <w:r w:rsidRPr="00B13E16">
        <w:rPr>
          <w:rFonts w:ascii="Arial" w:hAnsi="Arial" w:cs="Arial"/>
          <w:lang w:val="en"/>
        </w:rPr>
        <w:t xml:space="preserve"> receive wages above the minimum wage collective bargaining agreements.</w:t>
      </w:r>
    </w:p>
    <w:p w14:paraId="32FE46DF" w14:textId="77777777" w:rsidR="002B31B3" w:rsidRPr="00CE4D22" w:rsidRDefault="002B31B3" w:rsidP="002667F4">
      <w:pPr>
        <w:tabs>
          <w:tab w:val="left" w:pos="2062"/>
        </w:tabs>
        <w:spacing w:after="0" w:line="276" w:lineRule="auto"/>
        <w:jc w:val="both"/>
        <w:rPr>
          <w:rFonts w:ascii="Arial" w:hAnsi="Arial" w:cs="Arial"/>
          <w:lang w:val="en-US"/>
        </w:rPr>
      </w:pPr>
    </w:p>
    <w:p w14:paraId="4D97569D" w14:textId="77777777" w:rsidR="002667F4" w:rsidRPr="00CE4D22" w:rsidRDefault="002667F4" w:rsidP="002667F4">
      <w:pPr>
        <w:tabs>
          <w:tab w:val="left" w:pos="2062"/>
        </w:tabs>
        <w:spacing w:after="0" w:line="276" w:lineRule="auto"/>
        <w:jc w:val="both"/>
        <w:rPr>
          <w:rFonts w:ascii="Arial" w:hAnsi="Arial" w:cs="Arial"/>
          <w:lang w:val="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775"/>
      </w:tblGrid>
      <w:tr w:rsidR="00330B94" w:rsidRPr="0075001B" w14:paraId="0C38C751" w14:textId="77777777" w:rsidTr="00866683">
        <w:trPr>
          <w:trHeight w:val="454"/>
        </w:trPr>
        <w:tc>
          <w:tcPr>
            <w:tcW w:w="9498" w:type="dxa"/>
            <w:gridSpan w:val="2"/>
            <w:tcBorders>
              <w:bottom w:val="single" w:sz="4" w:space="0" w:color="auto"/>
            </w:tcBorders>
            <w:shd w:val="clear" w:color="auto" w:fill="D9D9D9" w:themeFill="background1" w:themeFillShade="D9"/>
            <w:noWrap/>
            <w:vAlign w:val="center"/>
          </w:tcPr>
          <w:p w14:paraId="12A2D7AD" w14:textId="1BD485DA" w:rsidR="00330B94" w:rsidRPr="00330B94" w:rsidRDefault="00330B94" w:rsidP="00330B94">
            <w:pPr>
              <w:tabs>
                <w:tab w:val="left" w:pos="2062"/>
              </w:tabs>
              <w:spacing w:after="0" w:line="276" w:lineRule="auto"/>
              <w:jc w:val="both"/>
              <w:rPr>
                <w:rFonts w:ascii="Arial" w:hAnsi="Arial" w:cs="Arial"/>
                <w:b/>
                <w:bCs/>
                <w:lang w:val="en-US"/>
              </w:rPr>
            </w:pPr>
            <w:r w:rsidRPr="00CE4D22">
              <w:rPr>
                <w:rFonts w:ascii="Arial" w:hAnsi="Arial" w:cs="Arial"/>
                <w:b/>
                <w:bCs/>
                <w:lang w:val="en-US"/>
              </w:rPr>
              <w:t xml:space="preserve"> Wages based on collective labor agreements</w:t>
            </w:r>
            <w:r>
              <w:rPr>
                <w:rFonts w:ascii="Arial" w:hAnsi="Arial" w:cs="Arial"/>
                <w:b/>
                <w:bCs/>
                <w:lang w:val="en-US"/>
              </w:rPr>
              <w:t xml:space="preserve"> </w:t>
            </w:r>
          </w:p>
        </w:tc>
      </w:tr>
      <w:tr w:rsidR="00330B94" w:rsidRPr="00CE4D22" w14:paraId="3EBCDCBD" w14:textId="77777777" w:rsidTr="00C52C6E">
        <w:trPr>
          <w:trHeight w:val="510"/>
        </w:trPr>
        <w:tc>
          <w:tcPr>
            <w:tcW w:w="4723" w:type="dxa"/>
            <w:shd w:val="clear" w:color="000000" w:fill="FFFFFF"/>
            <w:noWrap/>
            <w:vAlign w:val="center"/>
          </w:tcPr>
          <w:p w14:paraId="79431C21" w14:textId="0EACC490" w:rsidR="00330B94" w:rsidRPr="00CE4D22" w:rsidRDefault="00330B94" w:rsidP="00330B94">
            <w:pPr>
              <w:tabs>
                <w:tab w:val="left" w:pos="2062"/>
              </w:tabs>
              <w:spacing w:after="0" w:line="276" w:lineRule="auto"/>
              <w:jc w:val="both"/>
              <w:rPr>
                <w:rFonts w:ascii="Arial" w:hAnsi="Arial" w:cs="Arial"/>
                <w:b/>
                <w:lang w:val="en-US"/>
              </w:rPr>
            </w:pPr>
            <w:r>
              <w:rPr>
                <w:rFonts w:ascii="Arial" w:hAnsi="Arial" w:cs="Arial"/>
                <w:b/>
                <w:lang w:val="en-US"/>
              </w:rPr>
              <w:t>2017</w:t>
            </w:r>
          </w:p>
        </w:tc>
        <w:tc>
          <w:tcPr>
            <w:tcW w:w="4775" w:type="dxa"/>
            <w:shd w:val="clear" w:color="000000" w:fill="FFFFFF"/>
            <w:noWrap/>
            <w:vAlign w:val="center"/>
          </w:tcPr>
          <w:p w14:paraId="1E9B168D" w14:textId="0BAB9F73" w:rsidR="00330B94" w:rsidRPr="00CE4D22" w:rsidRDefault="00330B94" w:rsidP="00330B94">
            <w:pPr>
              <w:tabs>
                <w:tab w:val="left" w:pos="2062"/>
              </w:tabs>
              <w:spacing w:after="0" w:line="276" w:lineRule="auto"/>
              <w:jc w:val="both"/>
              <w:rPr>
                <w:rFonts w:ascii="Arial" w:hAnsi="Arial" w:cs="Arial"/>
                <w:lang w:val="en-US"/>
              </w:rPr>
            </w:pPr>
            <w:r w:rsidRPr="00CE4D22">
              <w:rPr>
                <w:rFonts w:ascii="Arial" w:hAnsi="Arial" w:cs="Arial"/>
                <w:b/>
                <w:bCs/>
                <w:lang w:val="en-US"/>
              </w:rPr>
              <w:t>Employees percentage</w:t>
            </w:r>
          </w:p>
        </w:tc>
      </w:tr>
      <w:tr w:rsidR="00330B94" w:rsidRPr="00CE4D22" w14:paraId="5BF42C57" w14:textId="77777777" w:rsidTr="00866683">
        <w:trPr>
          <w:trHeight w:val="510"/>
        </w:trPr>
        <w:tc>
          <w:tcPr>
            <w:tcW w:w="4723" w:type="dxa"/>
            <w:shd w:val="clear" w:color="auto" w:fill="F2F2F2" w:themeFill="background1" w:themeFillShade="F2"/>
            <w:noWrap/>
            <w:vAlign w:val="center"/>
          </w:tcPr>
          <w:p w14:paraId="6E6D1D5E" w14:textId="686DEC33" w:rsidR="00330B94" w:rsidRPr="00CE4D22" w:rsidRDefault="00B13E16" w:rsidP="00330B94">
            <w:pPr>
              <w:tabs>
                <w:tab w:val="left" w:pos="2062"/>
              </w:tabs>
              <w:spacing w:after="0" w:line="276" w:lineRule="auto"/>
              <w:jc w:val="both"/>
              <w:rPr>
                <w:rFonts w:ascii="Arial" w:hAnsi="Arial" w:cs="Arial"/>
                <w:lang w:val="en-US"/>
              </w:rPr>
            </w:pPr>
            <w:r>
              <w:rPr>
                <w:rFonts w:ascii="Arial" w:hAnsi="Arial" w:cs="Arial"/>
                <w:lang w:val="en-US"/>
              </w:rPr>
              <w:t>As</w:t>
            </w:r>
            <w:r w:rsidR="00330B94">
              <w:rPr>
                <w:rFonts w:ascii="Arial" w:hAnsi="Arial" w:cs="Arial"/>
                <w:lang w:val="en-US"/>
              </w:rPr>
              <w:t xml:space="preserve"> the agreement</w:t>
            </w:r>
          </w:p>
        </w:tc>
        <w:tc>
          <w:tcPr>
            <w:tcW w:w="4775" w:type="dxa"/>
            <w:shd w:val="clear" w:color="auto" w:fill="F2F2F2" w:themeFill="background1" w:themeFillShade="F2"/>
            <w:noWrap/>
            <w:vAlign w:val="center"/>
          </w:tcPr>
          <w:p w14:paraId="6B0C8FC3" w14:textId="1EDCFC9D" w:rsidR="00330B94" w:rsidRPr="00834A2F" w:rsidRDefault="00330B94" w:rsidP="00330B94">
            <w:pPr>
              <w:tabs>
                <w:tab w:val="left" w:pos="2062"/>
              </w:tabs>
              <w:spacing w:after="0" w:line="276" w:lineRule="auto"/>
              <w:jc w:val="both"/>
              <w:rPr>
                <w:rFonts w:ascii="Arial" w:hAnsi="Arial" w:cs="Arial"/>
                <w:sz w:val="20"/>
              </w:rPr>
            </w:pPr>
            <w:r w:rsidRPr="00834A2F">
              <w:rPr>
                <w:rFonts w:ascii="Arial" w:hAnsi="Arial" w:cs="Arial"/>
                <w:sz w:val="20"/>
              </w:rPr>
              <w:t>12</w:t>
            </w:r>
            <w:r w:rsidRPr="00834A2F">
              <w:rPr>
                <w:rFonts w:ascii="Arial" w:hAnsi="Arial" w:cs="Arial"/>
                <w:sz w:val="20"/>
                <w:lang w:val="en-US"/>
              </w:rPr>
              <w:t>.</w:t>
            </w:r>
            <w:r w:rsidRPr="00834A2F">
              <w:rPr>
                <w:rFonts w:ascii="Arial" w:hAnsi="Arial" w:cs="Arial"/>
                <w:sz w:val="20"/>
              </w:rPr>
              <w:t>52%</w:t>
            </w:r>
          </w:p>
        </w:tc>
      </w:tr>
      <w:tr w:rsidR="00330B94" w:rsidRPr="00CE4D22" w14:paraId="30E35A85" w14:textId="77777777" w:rsidTr="00866683">
        <w:trPr>
          <w:trHeight w:val="510"/>
        </w:trPr>
        <w:tc>
          <w:tcPr>
            <w:tcW w:w="4723" w:type="dxa"/>
            <w:shd w:val="clear" w:color="auto" w:fill="F2F2F2" w:themeFill="background1" w:themeFillShade="F2"/>
            <w:noWrap/>
            <w:vAlign w:val="center"/>
          </w:tcPr>
          <w:p w14:paraId="4155F33A" w14:textId="522B99A9" w:rsidR="00330B94" w:rsidRPr="00CE4D22" w:rsidRDefault="00330B94" w:rsidP="00330B94">
            <w:pPr>
              <w:tabs>
                <w:tab w:val="left" w:pos="2062"/>
              </w:tabs>
              <w:spacing w:after="0" w:line="276" w:lineRule="auto"/>
              <w:jc w:val="both"/>
              <w:rPr>
                <w:rFonts w:ascii="Arial" w:hAnsi="Arial" w:cs="Arial"/>
                <w:lang w:val="en-US"/>
              </w:rPr>
            </w:pPr>
            <w:r w:rsidRPr="00CE4D22">
              <w:rPr>
                <w:rFonts w:ascii="Arial" w:hAnsi="Arial" w:cs="Arial"/>
                <w:lang w:val="en-US"/>
              </w:rPr>
              <w:t>Above</w:t>
            </w:r>
            <w:r>
              <w:rPr>
                <w:rFonts w:ascii="Arial" w:hAnsi="Arial" w:cs="Arial"/>
                <w:lang w:val="en-US"/>
              </w:rPr>
              <w:t xml:space="preserve"> the agreement</w:t>
            </w:r>
          </w:p>
        </w:tc>
        <w:tc>
          <w:tcPr>
            <w:tcW w:w="4775" w:type="dxa"/>
            <w:shd w:val="clear" w:color="auto" w:fill="F2F2F2" w:themeFill="background1" w:themeFillShade="F2"/>
            <w:noWrap/>
            <w:vAlign w:val="center"/>
          </w:tcPr>
          <w:p w14:paraId="1960C7F2" w14:textId="318E9F8A" w:rsidR="00330B94" w:rsidRPr="00834A2F" w:rsidRDefault="00330B94" w:rsidP="00330B94">
            <w:pPr>
              <w:tabs>
                <w:tab w:val="left" w:pos="2062"/>
              </w:tabs>
              <w:spacing w:after="0" w:line="276" w:lineRule="auto"/>
              <w:jc w:val="both"/>
              <w:rPr>
                <w:rFonts w:ascii="Arial" w:hAnsi="Arial" w:cs="Arial"/>
                <w:sz w:val="20"/>
              </w:rPr>
            </w:pPr>
            <w:r w:rsidRPr="00834A2F">
              <w:rPr>
                <w:rFonts w:ascii="Arial" w:hAnsi="Arial" w:cs="Arial"/>
                <w:sz w:val="20"/>
              </w:rPr>
              <w:t>87</w:t>
            </w:r>
            <w:r w:rsidRPr="00834A2F">
              <w:rPr>
                <w:rFonts w:ascii="Arial" w:hAnsi="Arial" w:cs="Arial"/>
                <w:sz w:val="20"/>
                <w:lang w:val="en-US"/>
              </w:rPr>
              <w:t>.</w:t>
            </w:r>
            <w:r w:rsidRPr="00834A2F">
              <w:rPr>
                <w:rFonts w:ascii="Arial" w:hAnsi="Arial" w:cs="Arial"/>
                <w:sz w:val="20"/>
              </w:rPr>
              <w:t>48%</w:t>
            </w:r>
          </w:p>
        </w:tc>
      </w:tr>
      <w:tr w:rsidR="00330B94" w:rsidRPr="00B13E16" w14:paraId="3174B22F" w14:textId="77777777" w:rsidTr="00C52C6E">
        <w:trPr>
          <w:trHeight w:val="510"/>
        </w:trPr>
        <w:tc>
          <w:tcPr>
            <w:tcW w:w="9498" w:type="dxa"/>
            <w:gridSpan w:val="2"/>
            <w:shd w:val="clear" w:color="auto" w:fill="auto"/>
            <w:noWrap/>
            <w:vAlign w:val="center"/>
            <w:hideMark/>
          </w:tcPr>
          <w:p w14:paraId="1D145E5C" w14:textId="77777777" w:rsidR="00330B94" w:rsidRPr="00B13E16" w:rsidRDefault="00330B94" w:rsidP="00330B94">
            <w:pPr>
              <w:tabs>
                <w:tab w:val="left" w:pos="2062"/>
              </w:tabs>
              <w:spacing w:after="0" w:line="276" w:lineRule="auto"/>
              <w:jc w:val="both"/>
              <w:rPr>
                <w:rFonts w:ascii="Arial" w:hAnsi="Arial" w:cs="Arial"/>
                <w:b/>
              </w:rPr>
            </w:pPr>
            <w:r w:rsidRPr="00B13E16">
              <w:rPr>
                <w:rFonts w:ascii="Arial" w:hAnsi="Arial" w:cs="Arial"/>
                <w:b/>
              </w:rPr>
              <w:t>2018</w:t>
            </w:r>
          </w:p>
        </w:tc>
      </w:tr>
      <w:tr w:rsidR="00330B94" w:rsidRPr="00B13E16" w14:paraId="191A0376" w14:textId="77777777" w:rsidTr="00866683">
        <w:trPr>
          <w:trHeight w:val="510"/>
        </w:trPr>
        <w:tc>
          <w:tcPr>
            <w:tcW w:w="4723" w:type="dxa"/>
            <w:shd w:val="clear" w:color="auto" w:fill="F2F2F2" w:themeFill="background1" w:themeFillShade="F2"/>
            <w:noWrap/>
            <w:vAlign w:val="center"/>
          </w:tcPr>
          <w:p w14:paraId="64E488D8" w14:textId="2317DC8C" w:rsidR="00330B94" w:rsidRPr="00B13E16" w:rsidRDefault="00B13E16" w:rsidP="00330B94">
            <w:pPr>
              <w:tabs>
                <w:tab w:val="left" w:pos="2062"/>
              </w:tabs>
              <w:spacing w:after="0" w:line="276" w:lineRule="auto"/>
              <w:jc w:val="both"/>
              <w:rPr>
                <w:rFonts w:ascii="Arial" w:hAnsi="Arial" w:cs="Arial"/>
                <w:color w:val="FF0000"/>
                <w:lang w:val="en-US"/>
              </w:rPr>
            </w:pPr>
            <w:r>
              <w:rPr>
                <w:rFonts w:ascii="Arial" w:hAnsi="Arial" w:cs="Arial"/>
                <w:lang w:val="en-US"/>
              </w:rPr>
              <w:t xml:space="preserve">As </w:t>
            </w:r>
            <w:r w:rsidR="00330B94" w:rsidRPr="00B13E16">
              <w:rPr>
                <w:rFonts w:ascii="Arial" w:hAnsi="Arial" w:cs="Arial"/>
                <w:lang w:val="en-US"/>
              </w:rPr>
              <w:t>the agreement</w:t>
            </w:r>
          </w:p>
        </w:tc>
        <w:tc>
          <w:tcPr>
            <w:tcW w:w="4775" w:type="dxa"/>
            <w:shd w:val="clear" w:color="auto" w:fill="F2F2F2" w:themeFill="background1" w:themeFillShade="F2"/>
            <w:noWrap/>
            <w:vAlign w:val="center"/>
          </w:tcPr>
          <w:p w14:paraId="2E62A328" w14:textId="7087F60F" w:rsidR="00330B94" w:rsidRPr="00834A2F" w:rsidRDefault="00330B94" w:rsidP="00330B94">
            <w:pPr>
              <w:tabs>
                <w:tab w:val="left" w:pos="2062"/>
              </w:tabs>
              <w:spacing w:after="0" w:line="276" w:lineRule="auto"/>
              <w:jc w:val="both"/>
              <w:rPr>
                <w:rFonts w:ascii="Arial" w:hAnsi="Arial" w:cs="Arial"/>
                <w:color w:val="FF0000"/>
                <w:sz w:val="18"/>
              </w:rPr>
            </w:pPr>
            <w:r w:rsidRPr="00834A2F">
              <w:rPr>
                <w:rFonts w:ascii="Arial" w:eastAsia="Times New Roman" w:hAnsi="Arial" w:cs="Arial"/>
                <w:color w:val="000000"/>
                <w:sz w:val="18"/>
                <w:szCs w:val="18"/>
                <w:lang w:val="en-US" w:eastAsia="el-GR"/>
              </w:rPr>
              <w:t>14.4%</w:t>
            </w:r>
          </w:p>
        </w:tc>
      </w:tr>
      <w:tr w:rsidR="00330B94" w:rsidRPr="005338CE" w14:paraId="4298F037" w14:textId="77777777" w:rsidTr="00866683">
        <w:trPr>
          <w:trHeight w:val="510"/>
        </w:trPr>
        <w:tc>
          <w:tcPr>
            <w:tcW w:w="4723" w:type="dxa"/>
            <w:shd w:val="clear" w:color="auto" w:fill="F2F2F2" w:themeFill="background1" w:themeFillShade="F2"/>
            <w:noWrap/>
            <w:vAlign w:val="center"/>
          </w:tcPr>
          <w:p w14:paraId="160375C0" w14:textId="22BFE192" w:rsidR="00330B94" w:rsidRPr="00B13E16" w:rsidRDefault="00330B94" w:rsidP="00330B94">
            <w:pPr>
              <w:tabs>
                <w:tab w:val="left" w:pos="2062"/>
              </w:tabs>
              <w:spacing w:after="0" w:line="276" w:lineRule="auto"/>
              <w:jc w:val="both"/>
              <w:rPr>
                <w:rFonts w:ascii="Arial" w:hAnsi="Arial" w:cs="Arial"/>
                <w:color w:val="FF0000"/>
                <w:lang w:val="en-US"/>
              </w:rPr>
            </w:pPr>
            <w:r w:rsidRPr="00B13E16">
              <w:rPr>
                <w:rFonts w:ascii="Arial" w:hAnsi="Arial" w:cs="Arial"/>
                <w:lang w:val="en-US"/>
              </w:rPr>
              <w:lastRenderedPageBreak/>
              <w:t>Above the agreement</w:t>
            </w:r>
          </w:p>
        </w:tc>
        <w:tc>
          <w:tcPr>
            <w:tcW w:w="4775" w:type="dxa"/>
            <w:shd w:val="clear" w:color="auto" w:fill="F2F2F2" w:themeFill="background1" w:themeFillShade="F2"/>
            <w:noWrap/>
            <w:vAlign w:val="center"/>
          </w:tcPr>
          <w:p w14:paraId="1DC8FCDA" w14:textId="15BB4494" w:rsidR="00330B94" w:rsidRPr="00834A2F" w:rsidRDefault="00330B94" w:rsidP="00330B94">
            <w:pPr>
              <w:tabs>
                <w:tab w:val="left" w:pos="2062"/>
              </w:tabs>
              <w:spacing w:after="0" w:line="276" w:lineRule="auto"/>
              <w:jc w:val="both"/>
              <w:rPr>
                <w:rFonts w:ascii="Arial" w:hAnsi="Arial" w:cs="Arial"/>
                <w:color w:val="FF0000"/>
                <w:sz w:val="18"/>
              </w:rPr>
            </w:pPr>
            <w:r w:rsidRPr="00834A2F">
              <w:rPr>
                <w:rFonts w:ascii="Arial" w:eastAsia="Times New Roman" w:hAnsi="Arial" w:cs="Arial"/>
                <w:color w:val="000000"/>
                <w:sz w:val="18"/>
                <w:szCs w:val="18"/>
                <w:lang w:val="en-US" w:eastAsia="el-GR"/>
              </w:rPr>
              <w:t>85.6%</w:t>
            </w:r>
          </w:p>
        </w:tc>
      </w:tr>
    </w:tbl>
    <w:p w14:paraId="41E29728" w14:textId="77777777" w:rsidR="002667F4" w:rsidRPr="00CE4D22" w:rsidRDefault="002667F4" w:rsidP="002667F4">
      <w:pPr>
        <w:tabs>
          <w:tab w:val="left" w:pos="2062"/>
        </w:tabs>
        <w:spacing w:after="0" w:line="276" w:lineRule="auto"/>
        <w:jc w:val="both"/>
        <w:rPr>
          <w:rFonts w:ascii="Arial" w:hAnsi="Arial" w:cs="Arial"/>
        </w:rPr>
      </w:pPr>
    </w:p>
    <w:p w14:paraId="3855B563" w14:textId="56626C7E" w:rsidR="004D5CCE" w:rsidRPr="00CE4D22" w:rsidRDefault="004D5CCE" w:rsidP="004D5CCE">
      <w:pPr>
        <w:tabs>
          <w:tab w:val="left" w:pos="2062"/>
        </w:tabs>
        <w:spacing w:after="0" w:line="276" w:lineRule="auto"/>
        <w:jc w:val="both"/>
        <w:rPr>
          <w:rFonts w:ascii="Arial" w:hAnsi="Arial" w:cs="Arial"/>
          <w:lang w:val="en-US"/>
        </w:rPr>
      </w:pPr>
      <w:r w:rsidRPr="00CE4D22">
        <w:rPr>
          <w:rFonts w:ascii="Arial" w:hAnsi="Arial" w:cs="Arial"/>
          <w:lang w:val="en"/>
        </w:rPr>
        <w:t xml:space="preserve">Moreover, in response to the call of the </w:t>
      </w:r>
      <w:r w:rsidR="00B14D20" w:rsidRPr="00CE4D22">
        <w:rPr>
          <w:rFonts w:ascii="Arial" w:hAnsi="Arial" w:cs="Arial"/>
          <w:lang w:val="en"/>
        </w:rPr>
        <w:t>Hellenic</w:t>
      </w:r>
      <w:r w:rsidRPr="00CE4D22">
        <w:rPr>
          <w:rFonts w:ascii="Arial" w:hAnsi="Arial" w:cs="Arial"/>
          <w:lang w:val="en"/>
        </w:rPr>
        <w:t xml:space="preserve"> Network for CSR (CSR Hellas), the Company has subscribed the Declaration on Diversity and participates in the European Pact for Youth, which is a partnership of the national CSR networks of Europe to boost employment.</w:t>
      </w:r>
    </w:p>
    <w:p w14:paraId="511AF8D4" w14:textId="77777777" w:rsidR="004D5CCE" w:rsidRPr="00CE4D22" w:rsidRDefault="004D5CCE" w:rsidP="002667F4">
      <w:pPr>
        <w:tabs>
          <w:tab w:val="left" w:pos="2062"/>
        </w:tabs>
        <w:spacing w:after="0" w:line="276" w:lineRule="auto"/>
        <w:jc w:val="both"/>
        <w:rPr>
          <w:rFonts w:ascii="Arial" w:hAnsi="Arial" w:cs="Arial"/>
          <w:lang w:val="en-US"/>
        </w:rPr>
      </w:pPr>
    </w:p>
    <w:p w14:paraId="3270BC81" w14:textId="12940FB8" w:rsidR="002667F4" w:rsidRDefault="002667F4" w:rsidP="002667F4">
      <w:pPr>
        <w:tabs>
          <w:tab w:val="left" w:pos="2062"/>
        </w:tabs>
        <w:spacing w:after="0" w:line="276" w:lineRule="auto"/>
        <w:jc w:val="both"/>
        <w:rPr>
          <w:rFonts w:ascii="Arial" w:hAnsi="Arial" w:cs="Arial"/>
          <w:lang w:val="en-US"/>
        </w:rPr>
      </w:pPr>
    </w:p>
    <w:p w14:paraId="3616C8B3" w14:textId="77777777" w:rsidR="00B14D20" w:rsidRPr="00CE4D22" w:rsidRDefault="00B14D20" w:rsidP="00B14D20">
      <w:pPr>
        <w:autoSpaceDE w:val="0"/>
        <w:autoSpaceDN w:val="0"/>
        <w:spacing w:after="0" w:line="276" w:lineRule="auto"/>
        <w:contextualSpacing/>
        <w:rPr>
          <w:rFonts w:ascii="Arial" w:hAnsi="Arial" w:cs="Arial"/>
          <w:b/>
          <w:bCs/>
          <w:lang w:val="en-US"/>
        </w:rPr>
      </w:pPr>
      <w:r w:rsidRPr="00CE4D22">
        <w:rPr>
          <w:rFonts w:ascii="Arial" w:hAnsi="Arial" w:cs="Arial"/>
          <w:b/>
          <w:bCs/>
          <w:lang w:val="en-US"/>
        </w:rPr>
        <w:t>Employees’ breakdown by contract and type of work</w:t>
      </w:r>
    </w:p>
    <w:tbl>
      <w:tblPr>
        <w:tblW w:w="10065" w:type="dxa"/>
        <w:tblInd w:w="-15"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ayout w:type="fixed"/>
        <w:tblLook w:val="04A0" w:firstRow="1" w:lastRow="0" w:firstColumn="1" w:lastColumn="0" w:noHBand="0" w:noVBand="1"/>
      </w:tblPr>
      <w:tblGrid>
        <w:gridCol w:w="2268"/>
        <w:gridCol w:w="1323"/>
        <w:gridCol w:w="1323"/>
        <w:gridCol w:w="1323"/>
        <w:gridCol w:w="1276"/>
        <w:gridCol w:w="1276"/>
        <w:gridCol w:w="1276"/>
      </w:tblGrid>
      <w:tr w:rsidR="002667F4" w:rsidRPr="00CE4D22" w14:paraId="5FF23FC5" w14:textId="77777777" w:rsidTr="00330B94">
        <w:trPr>
          <w:trHeight w:val="467"/>
        </w:trPr>
        <w:tc>
          <w:tcPr>
            <w:tcW w:w="2268" w:type="dxa"/>
            <w:vMerge w:val="restart"/>
            <w:shd w:val="clear" w:color="auto" w:fill="D9D9D9" w:themeFill="background1" w:themeFillShade="D9"/>
            <w:vAlign w:val="center"/>
            <w:hideMark/>
          </w:tcPr>
          <w:p w14:paraId="5BBCF019" w14:textId="0A98B40B" w:rsidR="002667F4" w:rsidRPr="00330B94" w:rsidRDefault="00B14D20" w:rsidP="002667F4">
            <w:pPr>
              <w:tabs>
                <w:tab w:val="left" w:pos="2062"/>
              </w:tabs>
              <w:spacing w:after="0" w:line="276" w:lineRule="auto"/>
              <w:jc w:val="both"/>
              <w:rPr>
                <w:rFonts w:ascii="Arial" w:hAnsi="Arial" w:cs="Arial"/>
                <w:b/>
                <w:bCs/>
                <w:lang w:val="en-US"/>
              </w:rPr>
            </w:pPr>
            <w:r w:rsidRPr="00330B94">
              <w:rPr>
                <w:rFonts w:ascii="Arial" w:hAnsi="Arial" w:cs="Arial"/>
                <w:b/>
                <w:bCs/>
                <w:lang w:val="en-US"/>
              </w:rPr>
              <w:t>Total employee number per contract type</w:t>
            </w:r>
          </w:p>
        </w:tc>
        <w:tc>
          <w:tcPr>
            <w:tcW w:w="3969" w:type="dxa"/>
            <w:gridSpan w:val="3"/>
            <w:shd w:val="clear" w:color="auto" w:fill="D9D9D9" w:themeFill="background1" w:themeFillShade="D9"/>
            <w:vAlign w:val="center"/>
            <w:hideMark/>
          </w:tcPr>
          <w:p w14:paraId="7A53E098" w14:textId="77777777" w:rsidR="002667F4" w:rsidRPr="00B13E16" w:rsidRDefault="002667F4" w:rsidP="002667F4">
            <w:pPr>
              <w:tabs>
                <w:tab w:val="left" w:pos="2062"/>
              </w:tabs>
              <w:spacing w:after="0" w:line="276" w:lineRule="auto"/>
              <w:jc w:val="both"/>
              <w:rPr>
                <w:rFonts w:ascii="Arial" w:hAnsi="Arial" w:cs="Arial"/>
                <w:b/>
                <w:bCs/>
              </w:rPr>
            </w:pPr>
            <w:r w:rsidRPr="00B13E16">
              <w:rPr>
                <w:rFonts w:ascii="Arial" w:hAnsi="Arial" w:cs="Arial"/>
                <w:b/>
                <w:bCs/>
              </w:rPr>
              <w:t>2018</w:t>
            </w:r>
          </w:p>
        </w:tc>
        <w:tc>
          <w:tcPr>
            <w:tcW w:w="3828" w:type="dxa"/>
            <w:gridSpan w:val="3"/>
            <w:shd w:val="clear" w:color="auto" w:fill="D9D9D9" w:themeFill="background1" w:themeFillShade="D9"/>
            <w:vAlign w:val="center"/>
            <w:hideMark/>
          </w:tcPr>
          <w:p w14:paraId="7EDC2E89" w14:textId="77777777" w:rsidR="002667F4" w:rsidRPr="00CE4D22" w:rsidRDefault="002667F4" w:rsidP="002667F4">
            <w:pPr>
              <w:tabs>
                <w:tab w:val="left" w:pos="2062"/>
              </w:tabs>
              <w:spacing w:after="0" w:line="276" w:lineRule="auto"/>
              <w:jc w:val="both"/>
              <w:rPr>
                <w:rFonts w:ascii="Arial" w:hAnsi="Arial" w:cs="Arial"/>
                <w:b/>
                <w:bCs/>
              </w:rPr>
            </w:pPr>
            <w:r w:rsidRPr="00CE4D22">
              <w:rPr>
                <w:rFonts w:ascii="Arial" w:hAnsi="Arial" w:cs="Arial"/>
                <w:b/>
                <w:bCs/>
              </w:rPr>
              <w:t>2017</w:t>
            </w:r>
          </w:p>
        </w:tc>
      </w:tr>
      <w:tr w:rsidR="002667F4" w:rsidRPr="00CE4D22" w14:paraId="0ABDBB7B" w14:textId="77777777" w:rsidTr="00330B94">
        <w:trPr>
          <w:trHeight w:val="576"/>
        </w:trPr>
        <w:tc>
          <w:tcPr>
            <w:tcW w:w="2268" w:type="dxa"/>
            <w:vMerge/>
            <w:shd w:val="clear" w:color="auto" w:fill="D9D9D9" w:themeFill="background1" w:themeFillShade="D9"/>
            <w:vAlign w:val="center"/>
            <w:hideMark/>
          </w:tcPr>
          <w:p w14:paraId="6B854819" w14:textId="77777777" w:rsidR="002667F4" w:rsidRPr="00CE4D22" w:rsidRDefault="002667F4" w:rsidP="002667F4">
            <w:pPr>
              <w:tabs>
                <w:tab w:val="left" w:pos="2062"/>
              </w:tabs>
              <w:spacing w:after="0" w:line="276" w:lineRule="auto"/>
              <w:jc w:val="both"/>
              <w:rPr>
                <w:rFonts w:ascii="Arial" w:hAnsi="Arial" w:cs="Arial"/>
                <w:b/>
                <w:bCs/>
              </w:rPr>
            </w:pPr>
          </w:p>
        </w:tc>
        <w:tc>
          <w:tcPr>
            <w:tcW w:w="1323" w:type="dxa"/>
            <w:shd w:val="clear" w:color="auto" w:fill="D9D9D9" w:themeFill="background1" w:themeFillShade="D9"/>
            <w:vAlign w:val="center"/>
            <w:hideMark/>
          </w:tcPr>
          <w:p w14:paraId="732BD79F" w14:textId="1F3FB349" w:rsidR="002667F4" w:rsidRPr="00B13E16" w:rsidRDefault="00B14D20" w:rsidP="002667F4">
            <w:pPr>
              <w:tabs>
                <w:tab w:val="left" w:pos="2062"/>
              </w:tabs>
              <w:spacing w:after="0" w:line="276" w:lineRule="auto"/>
              <w:jc w:val="both"/>
              <w:rPr>
                <w:rFonts w:ascii="Arial" w:hAnsi="Arial" w:cs="Arial"/>
                <w:b/>
                <w:bCs/>
                <w:lang w:val="en-US"/>
              </w:rPr>
            </w:pPr>
            <w:r w:rsidRPr="00B13E16">
              <w:rPr>
                <w:rFonts w:ascii="Arial" w:hAnsi="Arial" w:cs="Arial"/>
                <w:b/>
                <w:bCs/>
                <w:lang w:val="en-US"/>
              </w:rPr>
              <w:t>Male</w:t>
            </w:r>
          </w:p>
        </w:tc>
        <w:tc>
          <w:tcPr>
            <w:tcW w:w="1323" w:type="dxa"/>
            <w:shd w:val="clear" w:color="auto" w:fill="D9D9D9" w:themeFill="background1" w:themeFillShade="D9"/>
            <w:vAlign w:val="center"/>
            <w:hideMark/>
          </w:tcPr>
          <w:p w14:paraId="73FBE85E" w14:textId="55344527" w:rsidR="002667F4" w:rsidRPr="00B13E16" w:rsidRDefault="009D6003" w:rsidP="002667F4">
            <w:pPr>
              <w:tabs>
                <w:tab w:val="left" w:pos="2062"/>
              </w:tabs>
              <w:spacing w:after="0" w:line="276" w:lineRule="auto"/>
              <w:jc w:val="both"/>
              <w:rPr>
                <w:rFonts w:ascii="Arial" w:hAnsi="Arial" w:cs="Arial"/>
                <w:b/>
                <w:bCs/>
                <w:lang w:val="en-US"/>
              </w:rPr>
            </w:pPr>
            <w:r w:rsidRPr="00B13E16">
              <w:rPr>
                <w:rFonts w:ascii="Arial" w:hAnsi="Arial" w:cs="Arial"/>
                <w:b/>
                <w:bCs/>
                <w:lang w:val="en-US"/>
              </w:rPr>
              <w:t>Female</w:t>
            </w:r>
          </w:p>
        </w:tc>
        <w:tc>
          <w:tcPr>
            <w:tcW w:w="1323" w:type="dxa"/>
            <w:shd w:val="clear" w:color="auto" w:fill="D9D9D9" w:themeFill="background1" w:themeFillShade="D9"/>
            <w:vAlign w:val="center"/>
            <w:hideMark/>
          </w:tcPr>
          <w:p w14:paraId="220E56DC" w14:textId="12A164C0" w:rsidR="002667F4" w:rsidRPr="00B13E16" w:rsidRDefault="00B14D20" w:rsidP="002667F4">
            <w:pPr>
              <w:tabs>
                <w:tab w:val="left" w:pos="2062"/>
              </w:tabs>
              <w:spacing w:after="0" w:line="276" w:lineRule="auto"/>
              <w:jc w:val="both"/>
              <w:rPr>
                <w:rFonts w:ascii="Arial" w:hAnsi="Arial" w:cs="Arial"/>
                <w:b/>
                <w:bCs/>
                <w:lang w:val="en-US"/>
              </w:rPr>
            </w:pPr>
            <w:r w:rsidRPr="00B13E16">
              <w:rPr>
                <w:rFonts w:ascii="Arial" w:hAnsi="Arial" w:cs="Arial"/>
                <w:b/>
                <w:bCs/>
                <w:lang w:val="en-US"/>
              </w:rPr>
              <w:t>Total</w:t>
            </w:r>
          </w:p>
        </w:tc>
        <w:tc>
          <w:tcPr>
            <w:tcW w:w="1276" w:type="dxa"/>
            <w:shd w:val="clear" w:color="auto" w:fill="D9D9D9" w:themeFill="background1" w:themeFillShade="D9"/>
            <w:vAlign w:val="center"/>
            <w:hideMark/>
          </w:tcPr>
          <w:p w14:paraId="1B270161" w14:textId="54A2DB63" w:rsidR="002667F4" w:rsidRPr="00CE4D22" w:rsidRDefault="00B14D20" w:rsidP="002667F4">
            <w:pPr>
              <w:tabs>
                <w:tab w:val="left" w:pos="2062"/>
              </w:tabs>
              <w:spacing w:after="0" w:line="276" w:lineRule="auto"/>
              <w:jc w:val="both"/>
              <w:rPr>
                <w:rFonts w:ascii="Arial" w:hAnsi="Arial" w:cs="Arial"/>
                <w:b/>
                <w:bCs/>
                <w:lang w:val="en-US"/>
              </w:rPr>
            </w:pPr>
            <w:r w:rsidRPr="00CE4D22">
              <w:rPr>
                <w:rFonts w:ascii="Arial" w:hAnsi="Arial" w:cs="Arial"/>
                <w:b/>
                <w:bCs/>
                <w:lang w:val="en-US"/>
              </w:rPr>
              <w:t>Male</w:t>
            </w:r>
          </w:p>
        </w:tc>
        <w:tc>
          <w:tcPr>
            <w:tcW w:w="1276" w:type="dxa"/>
            <w:shd w:val="clear" w:color="auto" w:fill="D9D9D9" w:themeFill="background1" w:themeFillShade="D9"/>
            <w:vAlign w:val="center"/>
            <w:hideMark/>
          </w:tcPr>
          <w:p w14:paraId="426C9658" w14:textId="06C7434E" w:rsidR="002667F4" w:rsidRPr="00CE4D22" w:rsidRDefault="00B14D20" w:rsidP="002667F4">
            <w:pPr>
              <w:tabs>
                <w:tab w:val="left" w:pos="2062"/>
              </w:tabs>
              <w:spacing w:after="0" w:line="276" w:lineRule="auto"/>
              <w:jc w:val="both"/>
              <w:rPr>
                <w:rFonts w:ascii="Arial" w:hAnsi="Arial" w:cs="Arial"/>
                <w:b/>
                <w:bCs/>
                <w:lang w:val="en-US"/>
              </w:rPr>
            </w:pPr>
            <w:r w:rsidRPr="00CE4D22">
              <w:rPr>
                <w:rFonts w:ascii="Arial" w:hAnsi="Arial" w:cs="Arial"/>
                <w:b/>
                <w:bCs/>
                <w:lang w:val="en-US"/>
              </w:rPr>
              <w:t>Female</w:t>
            </w:r>
          </w:p>
        </w:tc>
        <w:tc>
          <w:tcPr>
            <w:tcW w:w="1276" w:type="dxa"/>
            <w:shd w:val="clear" w:color="auto" w:fill="D9D9D9" w:themeFill="background1" w:themeFillShade="D9"/>
            <w:vAlign w:val="center"/>
            <w:hideMark/>
          </w:tcPr>
          <w:p w14:paraId="5AD078F8" w14:textId="256DAEC0" w:rsidR="002667F4" w:rsidRPr="00CE4D22" w:rsidRDefault="00B14D20" w:rsidP="002667F4">
            <w:pPr>
              <w:tabs>
                <w:tab w:val="left" w:pos="2062"/>
              </w:tabs>
              <w:spacing w:after="0" w:line="276" w:lineRule="auto"/>
              <w:jc w:val="both"/>
              <w:rPr>
                <w:rFonts w:ascii="Arial" w:hAnsi="Arial" w:cs="Arial"/>
                <w:b/>
                <w:bCs/>
                <w:lang w:val="en-US"/>
              </w:rPr>
            </w:pPr>
            <w:r w:rsidRPr="00CE4D22">
              <w:rPr>
                <w:rFonts w:ascii="Arial" w:hAnsi="Arial" w:cs="Arial"/>
                <w:b/>
                <w:bCs/>
                <w:lang w:val="en-US"/>
              </w:rPr>
              <w:t>Total</w:t>
            </w:r>
          </w:p>
        </w:tc>
      </w:tr>
      <w:tr w:rsidR="005338CE" w:rsidRPr="00834A2F" w14:paraId="50FED082" w14:textId="77777777" w:rsidTr="00866683">
        <w:trPr>
          <w:trHeight w:val="457"/>
        </w:trPr>
        <w:tc>
          <w:tcPr>
            <w:tcW w:w="2268" w:type="dxa"/>
            <w:shd w:val="clear" w:color="auto" w:fill="D9D9D9" w:themeFill="background1" w:themeFillShade="D9"/>
            <w:vAlign w:val="center"/>
            <w:hideMark/>
          </w:tcPr>
          <w:p w14:paraId="2BCE1B0D" w14:textId="7BD5C40D" w:rsidR="005338CE" w:rsidRPr="00CE4D22" w:rsidRDefault="005338CE" w:rsidP="005338CE">
            <w:pPr>
              <w:tabs>
                <w:tab w:val="left" w:pos="2062"/>
              </w:tabs>
              <w:spacing w:after="0" w:line="276" w:lineRule="auto"/>
              <w:jc w:val="both"/>
              <w:rPr>
                <w:rFonts w:ascii="Arial" w:hAnsi="Arial" w:cs="Arial"/>
                <w:lang w:val="en-US"/>
              </w:rPr>
            </w:pPr>
            <w:r w:rsidRPr="00CE4D22">
              <w:rPr>
                <w:rFonts w:ascii="Arial" w:hAnsi="Arial" w:cs="Arial"/>
                <w:lang w:val="en-US"/>
              </w:rPr>
              <w:t>Indefinite</w:t>
            </w:r>
          </w:p>
        </w:tc>
        <w:tc>
          <w:tcPr>
            <w:tcW w:w="1323" w:type="dxa"/>
            <w:shd w:val="clear" w:color="auto" w:fill="F2F2F2" w:themeFill="background1" w:themeFillShade="F2"/>
            <w:noWrap/>
            <w:vAlign w:val="center"/>
            <w:hideMark/>
          </w:tcPr>
          <w:p w14:paraId="1CF0927F" w14:textId="573BFD45" w:rsidR="005338CE" w:rsidRPr="00834A2F" w:rsidRDefault="005338CE" w:rsidP="005338CE">
            <w:pPr>
              <w:tabs>
                <w:tab w:val="left" w:pos="2062"/>
              </w:tabs>
              <w:spacing w:after="0" w:line="276" w:lineRule="auto"/>
              <w:jc w:val="both"/>
              <w:rPr>
                <w:rFonts w:ascii="Arial" w:hAnsi="Arial" w:cs="Arial"/>
                <w:sz w:val="20"/>
              </w:rPr>
            </w:pPr>
            <w:r w:rsidRPr="00834A2F">
              <w:rPr>
                <w:rFonts w:ascii="Arial" w:eastAsia="Times New Roman" w:hAnsi="Arial" w:cs="Arial"/>
                <w:sz w:val="20"/>
                <w:szCs w:val="24"/>
                <w:lang w:eastAsia="el-GR"/>
              </w:rPr>
              <w:t> </w:t>
            </w:r>
            <w:r w:rsidRPr="00834A2F">
              <w:rPr>
                <w:rFonts w:ascii="Arial" w:eastAsia="Times New Roman" w:hAnsi="Arial" w:cs="Arial"/>
                <w:sz w:val="20"/>
                <w:szCs w:val="24"/>
                <w:lang w:val="en-US" w:eastAsia="el-GR"/>
              </w:rPr>
              <w:t>643</w:t>
            </w:r>
          </w:p>
        </w:tc>
        <w:tc>
          <w:tcPr>
            <w:tcW w:w="1323" w:type="dxa"/>
            <w:shd w:val="clear" w:color="auto" w:fill="F2F2F2" w:themeFill="background1" w:themeFillShade="F2"/>
            <w:noWrap/>
            <w:vAlign w:val="center"/>
            <w:hideMark/>
          </w:tcPr>
          <w:p w14:paraId="5430E4A2" w14:textId="337036FB" w:rsidR="005338CE" w:rsidRPr="00834A2F" w:rsidRDefault="005338CE" w:rsidP="005338CE">
            <w:pPr>
              <w:tabs>
                <w:tab w:val="left" w:pos="2062"/>
              </w:tabs>
              <w:spacing w:after="0" w:line="276" w:lineRule="auto"/>
              <w:jc w:val="both"/>
              <w:rPr>
                <w:rFonts w:ascii="Arial" w:hAnsi="Arial" w:cs="Arial"/>
                <w:sz w:val="20"/>
              </w:rPr>
            </w:pPr>
            <w:r w:rsidRPr="00834A2F">
              <w:rPr>
                <w:rFonts w:ascii="Arial" w:eastAsia="Times New Roman" w:hAnsi="Arial" w:cs="Arial"/>
                <w:sz w:val="20"/>
                <w:szCs w:val="24"/>
                <w:lang w:val="en-US" w:eastAsia="el-GR"/>
              </w:rPr>
              <w:t>512</w:t>
            </w:r>
          </w:p>
        </w:tc>
        <w:tc>
          <w:tcPr>
            <w:tcW w:w="1323" w:type="dxa"/>
            <w:shd w:val="clear" w:color="auto" w:fill="D9D9D9" w:themeFill="background1" w:themeFillShade="D9"/>
            <w:noWrap/>
            <w:vAlign w:val="center"/>
            <w:hideMark/>
          </w:tcPr>
          <w:p w14:paraId="72BFF42A" w14:textId="54B989AD" w:rsidR="005338CE" w:rsidRPr="00834A2F" w:rsidRDefault="005338CE" w:rsidP="005338CE">
            <w:pPr>
              <w:tabs>
                <w:tab w:val="left" w:pos="2062"/>
              </w:tabs>
              <w:spacing w:after="0" w:line="276" w:lineRule="auto"/>
              <w:jc w:val="both"/>
              <w:rPr>
                <w:rFonts w:ascii="Arial" w:hAnsi="Arial" w:cs="Arial"/>
                <w:sz w:val="20"/>
              </w:rPr>
            </w:pPr>
            <w:r w:rsidRPr="00834A2F">
              <w:rPr>
                <w:rFonts w:ascii="Arial" w:eastAsia="Times New Roman" w:hAnsi="Arial" w:cs="Arial"/>
                <w:sz w:val="20"/>
                <w:szCs w:val="24"/>
                <w:lang w:val="en-US" w:eastAsia="el-GR"/>
              </w:rPr>
              <w:t>1,155</w:t>
            </w:r>
          </w:p>
        </w:tc>
        <w:tc>
          <w:tcPr>
            <w:tcW w:w="1276" w:type="dxa"/>
            <w:shd w:val="clear" w:color="auto" w:fill="F2F2F2" w:themeFill="background1" w:themeFillShade="F2"/>
            <w:noWrap/>
            <w:vAlign w:val="center"/>
            <w:hideMark/>
          </w:tcPr>
          <w:p w14:paraId="4906DCE1" w14:textId="77777777" w:rsidR="005338CE" w:rsidRPr="00834A2F" w:rsidRDefault="005338CE" w:rsidP="005338CE">
            <w:pPr>
              <w:tabs>
                <w:tab w:val="left" w:pos="2062"/>
              </w:tabs>
              <w:spacing w:after="0" w:line="276" w:lineRule="auto"/>
              <w:jc w:val="both"/>
              <w:rPr>
                <w:rFonts w:ascii="Arial" w:hAnsi="Arial" w:cs="Arial"/>
                <w:sz w:val="20"/>
              </w:rPr>
            </w:pPr>
            <w:r w:rsidRPr="00834A2F">
              <w:rPr>
                <w:rFonts w:ascii="Arial" w:hAnsi="Arial" w:cs="Arial"/>
                <w:sz w:val="20"/>
              </w:rPr>
              <w:t> 627</w:t>
            </w:r>
          </w:p>
        </w:tc>
        <w:tc>
          <w:tcPr>
            <w:tcW w:w="1276" w:type="dxa"/>
            <w:shd w:val="clear" w:color="auto" w:fill="F2F2F2" w:themeFill="background1" w:themeFillShade="F2"/>
            <w:noWrap/>
            <w:vAlign w:val="center"/>
            <w:hideMark/>
          </w:tcPr>
          <w:p w14:paraId="275473B0" w14:textId="77777777" w:rsidR="005338CE" w:rsidRPr="00834A2F" w:rsidRDefault="005338CE" w:rsidP="005338CE">
            <w:pPr>
              <w:tabs>
                <w:tab w:val="left" w:pos="2062"/>
              </w:tabs>
              <w:spacing w:after="0" w:line="276" w:lineRule="auto"/>
              <w:jc w:val="both"/>
              <w:rPr>
                <w:rFonts w:ascii="Arial" w:hAnsi="Arial" w:cs="Arial"/>
                <w:sz w:val="20"/>
              </w:rPr>
            </w:pPr>
            <w:r w:rsidRPr="00834A2F">
              <w:rPr>
                <w:rFonts w:ascii="Arial" w:hAnsi="Arial" w:cs="Arial"/>
                <w:sz w:val="20"/>
              </w:rPr>
              <w:t>494 </w:t>
            </w:r>
          </w:p>
        </w:tc>
        <w:tc>
          <w:tcPr>
            <w:tcW w:w="1276" w:type="dxa"/>
            <w:shd w:val="clear" w:color="auto" w:fill="D9D9D9" w:themeFill="background1" w:themeFillShade="D9"/>
            <w:noWrap/>
            <w:vAlign w:val="center"/>
            <w:hideMark/>
          </w:tcPr>
          <w:p w14:paraId="6DE6F982" w14:textId="52CF31CA" w:rsidR="005338CE" w:rsidRPr="00834A2F" w:rsidRDefault="005338CE" w:rsidP="005338CE">
            <w:pPr>
              <w:tabs>
                <w:tab w:val="left" w:pos="2062"/>
              </w:tabs>
              <w:spacing w:after="0" w:line="276" w:lineRule="auto"/>
              <w:jc w:val="both"/>
              <w:rPr>
                <w:rFonts w:ascii="Arial" w:hAnsi="Arial" w:cs="Arial"/>
                <w:sz w:val="20"/>
              </w:rPr>
            </w:pPr>
            <w:r w:rsidRPr="00834A2F">
              <w:rPr>
                <w:rFonts w:ascii="Arial" w:hAnsi="Arial" w:cs="Arial"/>
                <w:sz w:val="20"/>
              </w:rPr>
              <w:t>1</w:t>
            </w:r>
            <w:r w:rsidRPr="00834A2F">
              <w:rPr>
                <w:rFonts w:ascii="Arial" w:hAnsi="Arial" w:cs="Arial"/>
                <w:sz w:val="20"/>
                <w:lang w:val="en-US"/>
              </w:rPr>
              <w:t>,</w:t>
            </w:r>
            <w:r w:rsidRPr="00834A2F">
              <w:rPr>
                <w:rFonts w:ascii="Arial" w:hAnsi="Arial" w:cs="Arial"/>
                <w:sz w:val="20"/>
              </w:rPr>
              <w:t>121</w:t>
            </w:r>
          </w:p>
        </w:tc>
      </w:tr>
      <w:tr w:rsidR="005338CE" w:rsidRPr="00834A2F" w14:paraId="21F410A7" w14:textId="77777777" w:rsidTr="00866683">
        <w:trPr>
          <w:trHeight w:val="549"/>
        </w:trPr>
        <w:tc>
          <w:tcPr>
            <w:tcW w:w="2268" w:type="dxa"/>
            <w:shd w:val="clear" w:color="auto" w:fill="D9D9D9" w:themeFill="background1" w:themeFillShade="D9"/>
            <w:vAlign w:val="center"/>
            <w:hideMark/>
          </w:tcPr>
          <w:p w14:paraId="5A91F4CD" w14:textId="71B5F104" w:rsidR="005338CE" w:rsidRPr="00CE4D22" w:rsidRDefault="005338CE" w:rsidP="005338CE">
            <w:pPr>
              <w:tabs>
                <w:tab w:val="left" w:pos="2062"/>
              </w:tabs>
              <w:spacing w:after="0" w:line="276" w:lineRule="auto"/>
              <w:jc w:val="both"/>
              <w:rPr>
                <w:rFonts w:ascii="Arial" w:hAnsi="Arial" w:cs="Arial"/>
                <w:lang w:val="en-US"/>
              </w:rPr>
            </w:pPr>
            <w:r w:rsidRPr="00CE4D22">
              <w:rPr>
                <w:rFonts w:ascii="Arial" w:hAnsi="Arial" w:cs="Arial"/>
                <w:lang w:val="en-US"/>
              </w:rPr>
              <w:t>Fixed term</w:t>
            </w:r>
          </w:p>
        </w:tc>
        <w:tc>
          <w:tcPr>
            <w:tcW w:w="1323" w:type="dxa"/>
            <w:shd w:val="clear" w:color="auto" w:fill="F2F2F2" w:themeFill="background1" w:themeFillShade="F2"/>
            <w:noWrap/>
            <w:vAlign w:val="center"/>
            <w:hideMark/>
          </w:tcPr>
          <w:p w14:paraId="2C6933B1" w14:textId="7AC9A99B" w:rsidR="005338CE" w:rsidRPr="00834A2F" w:rsidRDefault="005338CE" w:rsidP="005338CE">
            <w:pPr>
              <w:tabs>
                <w:tab w:val="left" w:pos="2062"/>
              </w:tabs>
              <w:spacing w:after="0" w:line="276" w:lineRule="auto"/>
              <w:jc w:val="both"/>
              <w:rPr>
                <w:rFonts w:ascii="Arial" w:hAnsi="Arial" w:cs="Arial"/>
                <w:sz w:val="20"/>
              </w:rPr>
            </w:pPr>
            <w:r w:rsidRPr="00834A2F">
              <w:rPr>
                <w:rFonts w:ascii="Arial" w:eastAsia="Times New Roman" w:hAnsi="Arial" w:cs="Arial"/>
                <w:sz w:val="20"/>
                <w:szCs w:val="24"/>
                <w:lang w:val="en-US" w:eastAsia="el-GR"/>
              </w:rPr>
              <w:t>0</w:t>
            </w:r>
          </w:p>
        </w:tc>
        <w:tc>
          <w:tcPr>
            <w:tcW w:w="1323" w:type="dxa"/>
            <w:shd w:val="clear" w:color="auto" w:fill="F2F2F2" w:themeFill="background1" w:themeFillShade="F2"/>
            <w:noWrap/>
            <w:vAlign w:val="center"/>
            <w:hideMark/>
          </w:tcPr>
          <w:p w14:paraId="5AF0D142" w14:textId="257C8BE2" w:rsidR="005338CE" w:rsidRPr="00834A2F" w:rsidRDefault="005338CE" w:rsidP="005338CE">
            <w:pPr>
              <w:tabs>
                <w:tab w:val="left" w:pos="2062"/>
              </w:tabs>
              <w:spacing w:after="0" w:line="276" w:lineRule="auto"/>
              <w:jc w:val="both"/>
              <w:rPr>
                <w:rFonts w:ascii="Arial" w:hAnsi="Arial" w:cs="Arial"/>
                <w:sz w:val="20"/>
              </w:rPr>
            </w:pPr>
            <w:r w:rsidRPr="00834A2F">
              <w:rPr>
                <w:rFonts w:ascii="Arial" w:eastAsia="Times New Roman" w:hAnsi="Arial" w:cs="Arial"/>
                <w:sz w:val="20"/>
                <w:szCs w:val="24"/>
                <w:lang w:val="en-US" w:eastAsia="el-GR"/>
              </w:rPr>
              <w:t>4</w:t>
            </w:r>
            <w:r w:rsidRPr="00834A2F">
              <w:rPr>
                <w:rFonts w:ascii="Arial" w:eastAsia="Times New Roman" w:hAnsi="Arial" w:cs="Arial"/>
                <w:sz w:val="20"/>
                <w:szCs w:val="24"/>
                <w:lang w:eastAsia="el-GR"/>
              </w:rPr>
              <w:t> </w:t>
            </w:r>
          </w:p>
        </w:tc>
        <w:tc>
          <w:tcPr>
            <w:tcW w:w="1323" w:type="dxa"/>
            <w:shd w:val="clear" w:color="auto" w:fill="D9D9D9" w:themeFill="background1" w:themeFillShade="D9"/>
            <w:noWrap/>
            <w:vAlign w:val="center"/>
            <w:hideMark/>
          </w:tcPr>
          <w:p w14:paraId="6398C783" w14:textId="360F1839" w:rsidR="005338CE" w:rsidRPr="00834A2F" w:rsidRDefault="005338CE" w:rsidP="005338CE">
            <w:pPr>
              <w:tabs>
                <w:tab w:val="left" w:pos="2062"/>
              </w:tabs>
              <w:spacing w:after="0" w:line="276" w:lineRule="auto"/>
              <w:jc w:val="both"/>
              <w:rPr>
                <w:rFonts w:ascii="Arial" w:hAnsi="Arial" w:cs="Arial"/>
                <w:sz w:val="20"/>
              </w:rPr>
            </w:pPr>
            <w:r w:rsidRPr="00834A2F">
              <w:rPr>
                <w:rFonts w:ascii="Arial" w:eastAsia="Times New Roman" w:hAnsi="Arial" w:cs="Arial"/>
                <w:sz w:val="20"/>
                <w:szCs w:val="24"/>
                <w:lang w:val="en-US" w:eastAsia="el-GR"/>
              </w:rPr>
              <w:t>4</w:t>
            </w:r>
          </w:p>
        </w:tc>
        <w:tc>
          <w:tcPr>
            <w:tcW w:w="1276" w:type="dxa"/>
            <w:shd w:val="clear" w:color="auto" w:fill="F2F2F2" w:themeFill="background1" w:themeFillShade="F2"/>
            <w:noWrap/>
            <w:vAlign w:val="center"/>
            <w:hideMark/>
          </w:tcPr>
          <w:p w14:paraId="772AD410" w14:textId="77777777" w:rsidR="005338CE" w:rsidRPr="00834A2F" w:rsidRDefault="005338CE" w:rsidP="005338CE">
            <w:pPr>
              <w:tabs>
                <w:tab w:val="left" w:pos="2062"/>
              </w:tabs>
              <w:spacing w:after="0" w:line="276" w:lineRule="auto"/>
              <w:jc w:val="both"/>
              <w:rPr>
                <w:rFonts w:ascii="Arial" w:hAnsi="Arial" w:cs="Arial"/>
                <w:sz w:val="20"/>
              </w:rPr>
            </w:pPr>
            <w:r w:rsidRPr="00834A2F">
              <w:rPr>
                <w:rFonts w:ascii="Arial" w:hAnsi="Arial" w:cs="Arial"/>
                <w:sz w:val="20"/>
              </w:rPr>
              <w:t> 38</w:t>
            </w:r>
          </w:p>
        </w:tc>
        <w:tc>
          <w:tcPr>
            <w:tcW w:w="1276" w:type="dxa"/>
            <w:shd w:val="clear" w:color="auto" w:fill="F2F2F2" w:themeFill="background1" w:themeFillShade="F2"/>
            <w:noWrap/>
            <w:vAlign w:val="center"/>
            <w:hideMark/>
          </w:tcPr>
          <w:p w14:paraId="41166419" w14:textId="77777777" w:rsidR="005338CE" w:rsidRPr="00834A2F" w:rsidRDefault="005338CE" w:rsidP="005338CE">
            <w:pPr>
              <w:tabs>
                <w:tab w:val="left" w:pos="2062"/>
              </w:tabs>
              <w:spacing w:after="0" w:line="276" w:lineRule="auto"/>
              <w:jc w:val="both"/>
              <w:rPr>
                <w:rFonts w:ascii="Arial" w:hAnsi="Arial" w:cs="Arial"/>
                <w:sz w:val="20"/>
              </w:rPr>
            </w:pPr>
            <w:r w:rsidRPr="00834A2F">
              <w:rPr>
                <w:rFonts w:ascii="Arial" w:hAnsi="Arial" w:cs="Arial"/>
                <w:sz w:val="20"/>
              </w:rPr>
              <w:t>14 </w:t>
            </w:r>
          </w:p>
        </w:tc>
        <w:tc>
          <w:tcPr>
            <w:tcW w:w="1276" w:type="dxa"/>
            <w:shd w:val="clear" w:color="auto" w:fill="D9D9D9" w:themeFill="background1" w:themeFillShade="D9"/>
            <w:noWrap/>
            <w:vAlign w:val="center"/>
            <w:hideMark/>
          </w:tcPr>
          <w:p w14:paraId="130AD758" w14:textId="77777777" w:rsidR="005338CE" w:rsidRPr="00834A2F" w:rsidRDefault="005338CE" w:rsidP="005338CE">
            <w:pPr>
              <w:tabs>
                <w:tab w:val="left" w:pos="2062"/>
              </w:tabs>
              <w:spacing w:after="0" w:line="276" w:lineRule="auto"/>
              <w:jc w:val="both"/>
              <w:rPr>
                <w:rFonts w:ascii="Arial" w:hAnsi="Arial" w:cs="Arial"/>
                <w:sz w:val="20"/>
              </w:rPr>
            </w:pPr>
            <w:r w:rsidRPr="00834A2F">
              <w:rPr>
                <w:rFonts w:ascii="Arial" w:hAnsi="Arial" w:cs="Arial"/>
                <w:sz w:val="20"/>
              </w:rPr>
              <w:t>52</w:t>
            </w:r>
          </w:p>
        </w:tc>
      </w:tr>
      <w:tr w:rsidR="005338CE" w:rsidRPr="00834A2F" w14:paraId="0AFE1AFF" w14:textId="77777777" w:rsidTr="00866683">
        <w:trPr>
          <w:trHeight w:val="429"/>
        </w:trPr>
        <w:tc>
          <w:tcPr>
            <w:tcW w:w="2268" w:type="dxa"/>
            <w:shd w:val="clear" w:color="auto" w:fill="D9D9D9" w:themeFill="background1" w:themeFillShade="D9"/>
            <w:vAlign w:val="center"/>
            <w:hideMark/>
          </w:tcPr>
          <w:p w14:paraId="2B2FADA9" w14:textId="6BEC101A" w:rsidR="005338CE" w:rsidRPr="00CE4D22" w:rsidRDefault="005338CE" w:rsidP="005338CE">
            <w:pPr>
              <w:tabs>
                <w:tab w:val="left" w:pos="2062"/>
              </w:tabs>
              <w:spacing w:after="0" w:line="276" w:lineRule="auto"/>
              <w:jc w:val="both"/>
              <w:rPr>
                <w:rFonts w:ascii="Arial" w:hAnsi="Arial" w:cs="Arial"/>
                <w:b/>
                <w:lang w:val="en-US"/>
              </w:rPr>
            </w:pPr>
            <w:r w:rsidRPr="00CE4D22">
              <w:rPr>
                <w:rFonts w:ascii="Arial" w:hAnsi="Arial" w:cs="Arial"/>
                <w:b/>
                <w:lang w:val="en-US"/>
              </w:rPr>
              <w:t>Total</w:t>
            </w:r>
          </w:p>
        </w:tc>
        <w:tc>
          <w:tcPr>
            <w:tcW w:w="1323" w:type="dxa"/>
            <w:shd w:val="clear" w:color="auto" w:fill="D9D9D9" w:themeFill="background1" w:themeFillShade="D9"/>
            <w:noWrap/>
            <w:vAlign w:val="center"/>
            <w:hideMark/>
          </w:tcPr>
          <w:p w14:paraId="5F2601D0" w14:textId="7C21023E" w:rsidR="005338CE" w:rsidRPr="00834A2F" w:rsidRDefault="005338CE" w:rsidP="005338CE">
            <w:pPr>
              <w:tabs>
                <w:tab w:val="left" w:pos="2062"/>
              </w:tabs>
              <w:spacing w:after="0" w:line="276" w:lineRule="auto"/>
              <w:jc w:val="both"/>
              <w:rPr>
                <w:rFonts w:ascii="Arial" w:hAnsi="Arial" w:cs="Arial"/>
                <w:b/>
                <w:sz w:val="20"/>
              </w:rPr>
            </w:pPr>
            <w:r w:rsidRPr="00834A2F">
              <w:rPr>
                <w:rFonts w:ascii="Arial" w:eastAsia="Times New Roman" w:hAnsi="Arial" w:cs="Arial"/>
                <w:b/>
                <w:sz w:val="20"/>
                <w:szCs w:val="24"/>
                <w:lang w:val="en-US" w:eastAsia="el-GR"/>
              </w:rPr>
              <w:t>643</w:t>
            </w:r>
          </w:p>
        </w:tc>
        <w:tc>
          <w:tcPr>
            <w:tcW w:w="1323" w:type="dxa"/>
            <w:shd w:val="clear" w:color="auto" w:fill="D9D9D9" w:themeFill="background1" w:themeFillShade="D9"/>
            <w:noWrap/>
            <w:vAlign w:val="center"/>
            <w:hideMark/>
          </w:tcPr>
          <w:p w14:paraId="50206519" w14:textId="196005ED" w:rsidR="005338CE" w:rsidRPr="00834A2F" w:rsidRDefault="005338CE" w:rsidP="005338CE">
            <w:pPr>
              <w:tabs>
                <w:tab w:val="left" w:pos="2062"/>
              </w:tabs>
              <w:spacing w:after="0" w:line="276" w:lineRule="auto"/>
              <w:jc w:val="both"/>
              <w:rPr>
                <w:rFonts w:ascii="Arial" w:hAnsi="Arial" w:cs="Arial"/>
                <w:b/>
                <w:sz w:val="20"/>
              </w:rPr>
            </w:pPr>
            <w:r w:rsidRPr="00834A2F">
              <w:rPr>
                <w:rFonts w:ascii="Arial" w:eastAsia="Times New Roman" w:hAnsi="Arial" w:cs="Arial"/>
                <w:b/>
                <w:sz w:val="20"/>
                <w:szCs w:val="24"/>
                <w:lang w:val="en-US" w:eastAsia="el-GR"/>
              </w:rPr>
              <w:t>516</w:t>
            </w:r>
          </w:p>
        </w:tc>
        <w:tc>
          <w:tcPr>
            <w:tcW w:w="1323" w:type="dxa"/>
            <w:shd w:val="clear" w:color="auto" w:fill="D9D9D9" w:themeFill="background1" w:themeFillShade="D9"/>
            <w:noWrap/>
            <w:vAlign w:val="center"/>
            <w:hideMark/>
          </w:tcPr>
          <w:p w14:paraId="05D35670" w14:textId="0B2EB94D" w:rsidR="005338CE" w:rsidRPr="00834A2F" w:rsidRDefault="005338CE" w:rsidP="005338CE">
            <w:pPr>
              <w:tabs>
                <w:tab w:val="left" w:pos="2062"/>
              </w:tabs>
              <w:spacing w:after="0" w:line="276" w:lineRule="auto"/>
              <w:jc w:val="both"/>
              <w:rPr>
                <w:rFonts w:ascii="Arial" w:hAnsi="Arial" w:cs="Arial"/>
                <w:b/>
                <w:sz w:val="20"/>
              </w:rPr>
            </w:pPr>
            <w:r w:rsidRPr="00834A2F">
              <w:rPr>
                <w:rFonts w:ascii="Arial" w:eastAsia="Times New Roman" w:hAnsi="Arial" w:cs="Arial"/>
                <w:b/>
                <w:sz w:val="20"/>
                <w:szCs w:val="24"/>
                <w:lang w:val="en-US" w:eastAsia="el-GR"/>
              </w:rPr>
              <w:t>1,159</w:t>
            </w:r>
          </w:p>
        </w:tc>
        <w:tc>
          <w:tcPr>
            <w:tcW w:w="1276" w:type="dxa"/>
            <w:shd w:val="clear" w:color="auto" w:fill="D9D9D9" w:themeFill="background1" w:themeFillShade="D9"/>
            <w:noWrap/>
            <w:vAlign w:val="center"/>
            <w:hideMark/>
          </w:tcPr>
          <w:p w14:paraId="17A7BED0" w14:textId="77777777" w:rsidR="005338CE" w:rsidRPr="00834A2F" w:rsidRDefault="005338CE" w:rsidP="005338CE">
            <w:pPr>
              <w:tabs>
                <w:tab w:val="left" w:pos="2062"/>
              </w:tabs>
              <w:spacing w:after="0" w:line="276" w:lineRule="auto"/>
              <w:jc w:val="both"/>
              <w:rPr>
                <w:rFonts w:ascii="Arial" w:hAnsi="Arial" w:cs="Arial"/>
                <w:sz w:val="20"/>
              </w:rPr>
            </w:pPr>
            <w:r w:rsidRPr="00834A2F">
              <w:rPr>
                <w:rFonts w:ascii="Arial" w:hAnsi="Arial" w:cs="Arial"/>
                <w:sz w:val="20"/>
              </w:rPr>
              <w:t>665</w:t>
            </w:r>
          </w:p>
        </w:tc>
        <w:tc>
          <w:tcPr>
            <w:tcW w:w="1276" w:type="dxa"/>
            <w:shd w:val="clear" w:color="auto" w:fill="D9D9D9" w:themeFill="background1" w:themeFillShade="D9"/>
            <w:noWrap/>
            <w:vAlign w:val="center"/>
            <w:hideMark/>
          </w:tcPr>
          <w:p w14:paraId="194FE6EA" w14:textId="77777777" w:rsidR="005338CE" w:rsidRPr="00834A2F" w:rsidRDefault="005338CE" w:rsidP="005338CE">
            <w:pPr>
              <w:tabs>
                <w:tab w:val="left" w:pos="2062"/>
              </w:tabs>
              <w:spacing w:after="0" w:line="276" w:lineRule="auto"/>
              <w:jc w:val="both"/>
              <w:rPr>
                <w:rFonts w:ascii="Arial" w:hAnsi="Arial" w:cs="Arial"/>
                <w:sz w:val="20"/>
              </w:rPr>
            </w:pPr>
            <w:r w:rsidRPr="00834A2F">
              <w:rPr>
                <w:rFonts w:ascii="Arial" w:hAnsi="Arial" w:cs="Arial"/>
                <w:sz w:val="20"/>
              </w:rPr>
              <w:t>508</w:t>
            </w:r>
          </w:p>
        </w:tc>
        <w:tc>
          <w:tcPr>
            <w:tcW w:w="1276" w:type="dxa"/>
            <w:shd w:val="clear" w:color="auto" w:fill="D9D9D9" w:themeFill="background1" w:themeFillShade="D9"/>
            <w:noWrap/>
            <w:vAlign w:val="center"/>
            <w:hideMark/>
          </w:tcPr>
          <w:p w14:paraId="295A5F13" w14:textId="5A3293C7" w:rsidR="005338CE" w:rsidRPr="00834A2F" w:rsidRDefault="005338CE" w:rsidP="005338CE">
            <w:pPr>
              <w:tabs>
                <w:tab w:val="left" w:pos="2062"/>
              </w:tabs>
              <w:spacing w:after="0" w:line="276" w:lineRule="auto"/>
              <w:jc w:val="both"/>
              <w:rPr>
                <w:rFonts w:ascii="Arial" w:hAnsi="Arial" w:cs="Arial"/>
                <w:sz w:val="20"/>
              </w:rPr>
            </w:pPr>
            <w:r w:rsidRPr="00834A2F">
              <w:rPr>
                <w:rFonts w:ascii="Arial" w:hAnsi="Arial" w:cs="Arial"/>
                <w:sz w:val="20"/>
              </w:rPr>
              <w:t>1</w:t>
            </w:r>
            <w:r w:rsidRPr="00834A2F">
              <w:rPr>
                <w:rFonts w:ascii="Arial" w:hAnsi="Arial" w:cs="Arial"/>
                <w:sz w:val="20"/>
                <w:lang w:val="en-US"/>
              </w:rPr>
              <w:t>,</w:t>
            </w:r>
            <w:r w:rsidRPr="00834A2F">
              <w:rPr>
                <w:rFonts w:ascii="Arial" w:hAnsi="Arial" w:cs="Arial"/>
                <w:sz w:val="20"/>
              </w:rPr>
              <w:t>173</w:t>
            </w:r>
          </w:p>
        </w:tc>
      </w:tr>
      <w:tr w:rsidR="002667F4" w:rsidRPr="00CE4D22" w14:paraId="09F14A16" w14:textId="77777777" w:rsidTr="00330B94">
        <w:trPr>
          <w:trHeight w:val="539"/>
        </w:trPr>
        <w:tc>
          <w:tcPr>
            <w:tcW w:w="2268" w:type="dxa"/>
            <w:vMerge w:val="restart"/>
            <w:shd w:val="clear" w:color="auto" w:fill="D9D9D9" w:themeFill="background1" w:themeFillShade="D9"/>
            <w:vAlign w:val="center"/>
            <w:hideMark/>
          </w:tcPr>
          <w:p w14:paraId="515E59DD" w14:textId="425DABD1" w:rsidR="002667F4" w:rsidRPr="00330B94" w:rsidRDefault="00B14D20" w:rsidP="002667F4">
            <w:pPr>
              <w:tabs>
                <w:tab w:val="left" w:pos="2062"/>
              </w:tabs>
              <w:spacing w:after="0" w:line="276" w:lineRule="auto"/>
              <w:jc w:val="both"/>
              <w:rPr>
                <w:rFonts w:ascii="Arial" w:hAnsi="Arial" w:cs="Arial"/>
                <w:b/>
                <w:bCs/>
                <w:lang w:val="en-US"/>
              </w:rPr>
            </w:pPr>
            <w:r w:rsidRPr="00330B94">
              <w:rPr>
                <w:rFonts w:ascii="Arial" w:hAnsi="Arial" w:cs="Arial"/>
                <w:b/>
                <w:bCs/>
                <w:lang w:val="en-US"/>
              </w:rPr>
              <w:t>Total employee number per type of work</w:t>
            </w:r>
          </w:p>
        </w:tc>
        <w:tc>
          <w:tcPr>
            <w:tcW w:w="3969" w:type="dxa"/>
            <w:gridSpan w:val="3"/>
            <w:shd w:val="clear" w:color="auto" w:fill="D9D9D9" w:themeFill="background1" w:themeFillShade="D9"/>
            <w:vAlign w:val="center"/>
            <w:hideMark/>
          </w:tcPr>
          <w:p w14:paraId="2BAA5A17" w14:textId="77777777" w:rsidR="002667F4" w:rsidRPr="00B13E16" w:rsidRDefault="002667F4" w:rsidP="002667F4">
            <w:pPr>
              <w:tabs>
                <w:tab w:val="left" w:pos="2062"/>
              </w:tabs>
              <w:spacing w:after="0" w:line="276" w:lineRule="auto"/>
              <w:jc w:val="both"/>
              <w:rPr>
                <w:rFonts w:ascii="Arial" w:hAnsi="Arial" w:cs="Arial"/>
                <w:b/>
                <w:bCs/>
              </w:rPr>
            </w:pPr>
            <w:r w:rsidRPr="00B13E16">
              <w:rPr>
                <w:rFonts w:ascii="Arial" w:hAnsi="Arial" w:cs="Arial"/>
                <w:b/>
                <w:bCs/>
              </w:rPr>
              <w:t>2018</w:t>
            </w:r>
          </w:p>
        </w:tc>
        <w:tc>
          <w:tcPr>
            <w:tcW w:w="3828" w:type="dxa"/>
            <w:gridSpan w:val="3"/>
            <w:shd w:val="clear" w:color="auto" w:fill="D9D9D9" w:themeFill="background1" w:themeFillShade="D9"/>
            <w:vAlign w:val="center"/>
            <w:hideMark/>
          </w:tcPr>
          <w:p w14:paraId="414EDFEC" w14:textId="77777777" w:rsidR="002667F4" w:rsidRPr="00CE4D22" w:rsidRDefault="002667F4" w:rsidP="002667F4">
            <w:pPr>
              <w:tabs>
                <w:tab w:val="left" w:pos="2062"/>
              </w:tabs>
              <w:spacing w:after="0" w:line="276" w:lineRule="auto"/>
              <w:jc w:val="both"/>
              <w:rPr>
                <w:rFonts w:ascii="Arial" w:hAnsi="Arial" w:cs="Arial"/>
                <w:b/>
                <w:bCs/>
              </w:rPr>
            </w:pPr>
            <w:r w:rsidRPr="00CE4D22">
              <w:rPr>
                <w:rFonts w:ascii="Arial" w:hAnsi="Arial" w:cs="Arial"/>
                <w:b/>
                <w:bCs/>
              </w:rPr>
              <w:t>2017</w:t>
            </w:r>
          </w:p>
        </w:tc>
      </w:tr>
      <w:tr w:rsidR="002667F4" w:rsidRPr="00CE4D22" w14:paraId="1C064A65" w14:textId="77777777" w:rsidTr="00834A2F">
        <w:trPr>
          <w:trHeight w:val="636"/>
        </w:trPr>
        <w:tc>
          <w:tcPr>
            <w:tcW w:w="2268" w:type="dxa"/>
            <w:vMerge/>
            <w:shd w:val="clear" w:color="auto" w:fill="D9D9D9" w:themeFill="background1" w:themeFillShade="D9"/>
            <w:vAlign w:val="center"/>
            <w:hideMark/>
          </w:tcPr>
          <w:p w14:paraId="08B3F04F" w14:textId="77777777" w:rsidR="002667F4" w:rsidRPr="00CE4D22" w:rsidRDefault="002667F4" w:rsidP="002667F4">
            <w:pPr>
              <w:tabs>
                <w:tab w:val="left" w:pos="2062"/>
              </w:tabs>
              <w:spacing w:after="0" w:line="276" w:lineRule="auto"/>
              <w:jc w:val="both"/>
              <w:rPr>
                <w:rFonts w:ascii="Arial" w:hAnsi="Arial" w:cs="Arial"/>
                <w:b/>
                <w:bCs/>
              </w:rPr>
            </w:pPr>
          </w:p>
        </w:tc>
        <w:tc>
          <w:tcPr>
            <w:tcW w:w="1323" w:type="dxa"/>
            <w:shd w:val="clear" w:color="auto" w:fill="D9D9D9" w:themeFill="background1" w:themeFillShade="D9"/>
            <w:vAlign w:val="center"/>
            <w:hideMark/>
          </w:tcPr>
          <w:p w14:paraId="7A16B0A8" w14:textId="1E9536FC" w:rsidR="002667F4" w:rsidRPr="00B13E16" w:rsidRDefault="00B14D20" w:rsidP="002667F4">
            <w:pPr>
              <w:tabs>
                <w:tab w:val="left" w:pos="2062"/>
              </w:tabs>
              <w:spacing w:after="0" w:line="276" w:lineRule="auto"/>
              <w:jc w:val="both"/>
              <w:rPr>
                <w:rFonts w:ascii="Arial" w:hAnsi="Arial" w:cs="Arial"/>
                <w:b/>
                <w:bCs/>
                <w:lang w:val="en-US"/>
              </w:rPr>
            </w:pPr>
            <w:r w:rsidRPr="00B13E16">
              <w:rPr>
                <w:rFonts w:ascii="Arial" w:hAnsi="Arial" w:cs="Arial"/>
                <w:b/>
                <w:bCs/>
                <w:lang w:val="en-US"/>
              </w:rPr>
              <w:t>Male</w:t>
            </w:r>
          </w:p>
        </w:tc>
        <w:tc>
          <w:tcPr>
            <w:tcW w:w="1323" w:type="dxa"/>
            <w:shd w:val="clear" w:color="auto" w:fill="D9D9D9" w:themeFill="background1" w:themeFillShade="D9"/>
            <w:vAlign w:val="center"/>
            <w:hideMark/>
          </w:tcPr>
          <w:p w14:paraId="53841271" w14:textId="5D6B3504" w:rsidR="002667F4" w:rsidRPr="00B13E16" w:rsidRDefault="00B14D20" w:rsidP="002667F4">
            <w:pPr>
              <w:tabs>
                <w:tab w:val="left" w:pos="2062"/>
              </w:tabs>
              <w:spacing w:after="0" w:line="276" w:lineRule="auto"/>
              <w:jc w:val="both"/>
              <w:rPr>
                <w:rFonts w:ascii="Arial" w:hAnsi="Arial" w:cs="Arial"/>
                <w:b/>
                <w:bCs/>
                <w:lang w:val="en-US"/>
              </w:rPr>
            </w:pPr>
            <w:r w:rsidRPr="00B13E16">
              <w:rPr>
                <w:rFonts w:ascii="Arial" w:hAnsi="Arial" w:cs="Arial"/>
                <w:b/>
                <w:bCs/>
                <w:lang w:val="en-US"/>
              </w:rPr>
              <w:t>Female</w:t>
            </w:r>
          </w:p>
        </w:tc>
        <w:tc>
          <w:tcPr>
            <w:tcW w:w="1323" w:type="dxa"/>
            <w:shd w:val="clear" w:color="auto" w:fill="D9D9D9" w:themeFill="background1" w:themeFillShade="D9"/>
            <w:vAlign w:val="center"/>
            <w:hideMark/>
          </w:tcPr>
          <w:p w14:paraId="0CC46B2C" w14:textId="74DDC1A0" w:rsidR="002667F4" w:rsidRPr="00B13E16" w:rsidRDefault="00B14D20" w:rsidP="002667F4">
            <w:pPr>
              <w:tabs>
                <w:tab w:val="left" w:pos="2062"/>
              </w:tabs>
              <w:spacing w:after="0" w:line="276" w:lineRule="auto"/>
              <w:jc w:val="both"/>
              <w:rPr>
                <w:rFonts w:ascii="Arial" w:hAnsi="Arial" w:cs="Arial"/>
                <w:b/>
                <w:bCs/>
                <w:lang w:val="en-US"/>
              </w:rPr>
            </w:pPr>
            <w:r w:rsidRPr="00B13E16">
              <w:rPr>
                <w:rFonts w:ascii="Arial" w:hAnsi="Arial" w:cs="Arial"/>
                <w:b/>
                <w:bCs/>
                <w:lang w:val="en-US"/>
              </w:rPr>
              <w:t>Total</w:t>
            </w:r>
          </w:p>
        </w:tc>
        <w:tc>
          <w:tcPr>
            <w:tcW w:w="1276" w:type="dxa"/>
            <w:shd w:val="clear" w:color="auto" w:fill="D9D9D9" w:themeFill="background1" w:themeFillShade="D9"/>
            <w:vAlign w:val="center"/>
            <w:hideMark/>
          </w:tcPr>
          <w:p w14:paraId="66501C99" w14:textId="7A5A1BE5" w:rsidR="002667F4" w:rsidRPr="00CE4D22" w:rsidRDefault="00B14D20" w:rsidP="002667F4">
            <w:pPr>
              <w:tabs>
                <w:tab w:val="left" w:pos="2062"/>
              </w:tabs>
              <w:spacing w:after="0" w:line="276" w:lineRule="auto"/>
              <w:jc w:val="both"/>
              <w:rPr>
                <w:rFonts w:ascii="Arial" w:hAnsi="Arial" w:cs="Arial"/>
                <w:b/>
                <w:bCs/>
                <w:lang w:val="en-US"/>
              </w:rPr>
            </w:pPr>
            <w:r w:rsidRPr="00CE4D22">
              <w:rPr>
                <w:rFonts w:ascii="Arial" w:hAnsi="Arial" w:cs="Arial"/>
                <w:b/>
                <w:bCs/>
                <w:lang w:val="en-US"/>
              </w:rPr>
              <w:t>Male</w:t>
            </w:r>
          </w:p>
        </w:tc>
        <w:tc>
          <w:tcPr>
            <w:tcW w:w="1276" w:type="dxa"/>
            <w:shd w:val="clear" w:color="auto" w:fill="D9D9D9" w:themeFill="background1" w:themeFillShade="D9"/>
            <w:vAlign w:val="center"/>
            <w:hideMark/>
          </w:tcPr>
          <w:p w14:paraId="2A65FA77" w14:textId="6DED1B4C" w:rsidR="002667F4" w:rsidRPr="00CE4D22" w:rsidRDefault="00B14D20" w:rsidP="002667F4">
            <w:pPr>
              <w:tabs>
                <w:tab w:val="left" w:pos="2062"/>
              </w:tabs>
              <w:spacing w:after="0" w:line="276" w:lineRule="auto"/>
              <w:jc w:val="both"/>
              <w:rPr>
                <w:rFonts w:ascii="Arial" w:hAnsi="Arial" w:cs="Arial"/>
                <w:b/>
                <w:bCs/>
                <w:lang w:val="en-US"/>
              </w:rPr>
            </w:pPr>
            <w:r w:rsidRPr="00CE4D22">
              <w:rPr>
                <w:rFonts w:ascii="Arial" w:hAnsi="Arial" w:cs="Arial"/>
                <w:b/>
                <w:bCs/>
                <w:lang w:val="en-US"/>
              </w:rPr>
              <w:t>Female</w:t>
            </w:r>
          </w:p>
        </w:tc>
        <w:tc>
          <w:tcPr>
            <w:tcW w:w="1276" w:type="dxa"/>
            <w:shd w:val="clear" w:color="auto" w:fill="D9D9D9" w:themeFill="background1" w:themeFillShade="D9"/>
            <w:vAlign w:val="center"/>
            <w:hideMark/>
          </w:tcPr>
          <w:p w14:paraId="25467BC0" w14:textId="3C3D1D3C" w:rsidR="002667F4" w:rsidRPr="00CE4D22" w:rsidRDefault="00B14D20" w:rsidP="002667F4">
            <w:pPr>
              <w:tabs>
                <w:tab w:val="left" w:pos="2062"/>
              </w:tabs>
              <w:spacing w:after="0" w:line="276" w:lineRule="auto"/>
              <w:jc w:val="both"/>
              <w:rPr>
                <w:rFonts w:ascii="Arial" w:hAnsi="Arial" w:cs="Arial"/>
                <w:b/>
                <w:bCs/>
                <w:lang w:val="en-US"/>
              </w:rPr>
            </w:pPr>
            <w:r w:rsidRPr="00CE4D22">
              <w:rPr>
                <w:rFonts w:ascii="Arial" w:hAnsi="Arial" w:cs="Arial"/>
                <w:b/>
                <w:bCs/>
                <w:lang w:val="en-US"/>
              </w:rPr>
              <w:t>Total</w:t>
            </w:r>
          </w:p>
        </w:tc>
      </w:tr>
      <w:tr w:rsidR="005338CE" w:rsidRPr="00CE4D22" w14:paraId="2ACAA4EA" w14:textId="77777777" w:rsidTr="00866683">
        <w:trPr>
          <w:trHeight w:val="398"/>
        </w:trPr>
        <w:tc>
          <w:tcPr>
            <w:tcW w:w="2268" w:type="dxa"/>
            <w:shd w:val="clear" w:color="auto" w:fill="D9D9D9" w:themeFill="background1" w:themeFillShade="D9"/>
            <w:vAlign w:val="center"/>
            <w:hideMark/>
          </w:tcPr>
          <w:p w14:paraId="3860CFC5" w14:textId="3A60C18C" w:rsidR="005338CE" w:rsidRPr="00CE4D22" w:rsidRDefault="005338CE" w:rsidP="005338CE">
            <w:pPr>
              <w:tabs>
                <w:tab w:val="left" w:pos="2062"/>
              </w:tabs>
              <w:spacing w:after="0" w:line="276" w:lineRule="auto"/>
              <w:jc w:val="both"/>
              <w:rPr>
                <w:rFonts w:ascii="Arial" w:hAnsi="Arial" w:cs="Arial"/>
              </w:rPr>
            </w:pPr>
            <w:r w:rsidRPr="00CE4D22">
              <w:rPr>
                <w:rFonts w:ascii="Arial" w:hAnsi="Arial" w:cs="Arial"/>
                <w:lang w:val="en-US"/>
              </w:rPr>
              <w:t>Full time</w:t>
            </w:r>
          </w:p>
        </w:tc>
        <w:tc>
          <w:tcPr>
            <w:tcW w:w="1323" w:type="dxa"/>
            <w:shd w:val="clear" w:color="auto" w:fill="F2F2F2" w:themeFill="background1" w:themeFillShade="F2"/>
            <w:noWrap/>
            <w:vAlign w:val="center"/>
            <w:hideMark/>
          </w:tcPr>
          <w:p w14:paraId="750F928D" w14:textId="664A9A0A" w:rsidR="005338CE" w:rsidRPr="00834A2F" w:rsidRDefault="005338CE" w:rsidP="005338CE">
            <w:pPr>
              <w:tabs>
                <w:tab w:val="left" w:pos="2062"/>
              </w:tabs>
              <w:spacing w:after="0" w:line="276" w:lineRule="auto"/>
              <w:jc w:val="both"/>
              <w:rPr>
                <w:rFonts w:ascii="Arial" w:hAnsi="Arial" w:cs="Arial"/>
                <w:sz w:val="20"/>
              </w:rPr>
            </w:pPr>
            <w:r w:rsidRPr="00834A2F">
              <w:rPr>
                <w:rFonts w:ascii="Arial" w:eastAsia="Times New Roman" w:hAnsi="Arial" w:cs="Arial"/>
                <w:sz w:val="20"/>
                <w:szCs w:val="24"/>
                <w:lang w:eastAsia="el-GR"/>
              </w:rPr>
              <w:t> </w:t>
            </w:r>
            <w:r w:rsidRPr="00834A2F">
              <w:rPr>
                <w:rFonts w:ascii="Arial" w:eastAsia="Times New Roman" w:hAnsi="Arial" w:cs="Arial"/>
                <w:sz w:val="20"/>
                <w:szCs w:val="24"/>
                <w:lang w:val="en-US" w:eastAsia="el-GR"/>
              </w:rPr>
              <w:t>624</w:t>
            </w:r>
          </w:p>
        </w:tc>
        <w:tc>
          <w:tcPr>
            <w:tcW w:w="1323" w:type="dxa"/>
            <w:shd w:val="clear" w:color="auto" w:fill="F2F2F2" w:themeFill="background1" w:themeFillShade="F2"/>
            <w:noWrap/>
            <w:vAlign w:val="center"/>
            <w:hideMark/>
          </w:tcPr>
          <w:p w14:paraId="71763131" w14:textId="570462B3" w:rsidR="005338CE" w:rsidRPr="00834A2F" w:rsidRDefault="005338CE" w:rsidP="005338CE">
            <w:pPr>
              <w:tabs>
                <w:tab w:val="left" w:pos="2062"/>
              </w:tabs>
              <w:spacing w:after="0" w:line="276" w:lineRule="auto"/>
              <w:jc w:val="both"/>
              <w:rPr>
                <w:rFonts w:ascii="Arial" w:hAnsi="Arial" w:cs="Arial"/>
                <w:sz w:val="20"/>
              </w:rPr>
            </w:pPr>
            <w:r w:rsidRPr="00834A2F">
              <w:rPr>
                <w:rFonts w:ascii="Arial" w:eastAsia="Times New Roman" w:hAnsi="Arial" w:cs="Arial"/>
                <w:sz w:val="20"/>
                <w:szCs w:val="24"/>
                <w:lang w:val="en-US" w:eastAsia="el-GR"/>
              </w:rPr>
              <w:t>509</w:t>
            </w:r>
            <w:r w:rsidRPr="00834A2F">
              <w:rPr>
                <w:rFonts w:ascii="Arial" w:eastAsia="Times New Roman" w:hAnsi="Arial" w:cs="Arial"/>
                <w:sz w:val="20"/>
                <w:szCs w:val="24"/>
                <w:lang w:eastAsia="el-GR"/>
              </w:rPr>
              <w:t> </w:t>
            </w:r>
          </w:p>
        </w:tc>
        <w:tc>
          <w:tcPr>
            <w:tcW w:w="1323" w:type="dxa"/>
            <w:shd w:val="clear" w:color="auto" w:fill="D9D9D9" w:themeFill="background1" w:themeFillShade="D9"/>
            <w:noWrap/>
            <w:vAlign w:val="center"/>
            <w:hideMark/>
          </w:tcPr>
          <w:p w14:paraId="5E4A1C4F" w14:textId="12177A2A" w:rsidR="005338CE" w:rsidRPr="00834A2F" w:rsidRDefault="005338CE" w:rsidP="005338CE">
            <w:pPr>
              <w:tabs>
                <w:tab w:val="left" w:pos="2062"/>
              </w:tabs>
              <w:spacing w:after="0" w:line="276" w:lineRule="auto"/>
              <w:jc w:val="both"/>
              <w:rPr>
                <w:rFonts w:ascii="Arial" w:hAnsi="Arial" w:cs="Arial"/>
                <w:sz w:val="20"/>
              </w:rPr>
            </w:pPr>
            <w:r w:rsidRPr="00834A2F">
              <w:rPr>
                <w:rFonts w:ascii="Arial" w:eastAsia="Times New Roman" w:hAnsi="Arial" w:cs="Arial"/>
                <w:sz w:val="20"/>
                <w:lang w:val="en-US" w:eastAsia="el-GR"/>
              </w:rPr>
              <w:t>1,133</w:t>
            </w:r>
          </w:p>
        </w:tc>
        <w:tc>
          <w:tcPr>
            <w:tcW w:w="1276" w:type="dxa"/>
            <w:shd w:val="clear" w:color="auto" w:fill="F2F2F2" w:themeFill="background1" w:themeFillShade="F2"/>
            <w:noWrap/>
            <w:vAlign w:val="center"/>
            <w:hideMark/>
          </w:tcPr>
          <w:p w14:paraId="5C2CF81C" w14:textId="77777777" w:rsidR="005338CE" w:rsidRPr="00834A2F" w:rsidRDefault="005338CE" w:rsidP="005338CE">
            <w:pPr>
              <w:tabs>
                <w:tab w:val="left" w:pos="2062"/>
              </w:tabs>
              <w:spacing w:after="0" w:line="276" w:lineRule="auto"/>
              <w:jc w:val="both"/>
              <w:rPr>
                <w:rFonts w:ascii="Arial" w:hAnsi="Arial" w:cs="Arial"/>
                <w:sz w:val="20"/>
              </w:rPr>
            </w:pPr>
            <w:r w:rsidRPr="00834A2F">
              <w:rPr>
                <w:rFonts w:ascii="Arial" w:hAnsi="Arial" w:cs="Arial"/>
                <w:sz w:val="20"/>
              </w:rPr>
              <w:t> 635</w:t>
            </w:r>
          </w:p>
        </w:tc>
        <w:tc>
          <w:tcPr>
            <w:tcW w:w="1276" w:type="dxa"/>
            <w:shd w:val="clear" w:color="auto" w:fill="F2F2F2" w:themeFill="background1" w:themeFillShade="F2"/>
            <w:noWrap/>
            <w:vAlign w:val="center"/>
            <w:hideMark/>
          </w:tcPr>
          <w:p w14:paraId="44373C36" w14:textId="77777777" w:rsidR="005338CE" w:rsidRPr="00834A2F" w:rsidRDefault="005338CE" w:rsidP="005338CE">
            <w:pPr>
              <w:tabs>
                <w:tab w:val="left" w:pos="2062"/>
              </w:tabs>
              <w:spacing w:after="0" w:line="276" w:lineRule="auto"/>
              <w:jc w:val="both"/>
              <w:rPr>
                <w:rFonts w:ascii="Arial" w:hAnsi="Arial" w:cs="Arial"/>
                <w:sz w:val="20"/>
              </w:rPr>
            </w:pPr>
            <w:r w:rsidRPr="00834A2F">
              <w:rPr>
                <w:rFonts w:ascii="Arial" w:hAnsi="Arial" w:cs="Arial"/>
                <w:sz w:val="20"/>
              </w:rPr>
              <w:t> 501</w:t>
            </w:r>
          </w:p>
        </w:tc>
        <w:tc>
          <w:tcPr>
            <w:tcW w:w="1276" w:type="dxa"/>
            <w:shd w:val="clear" w:color="auto" w:fill="D9D9D9" w:themeFill="background1" w:themeFillShade="D9"/>
            <w:noWrap/>
            <w:vAlign w:val="center"/>
            <w:hideMark/>
          </w:tcPr>
          <w:p w14:paraId="160DCEFE" w14:textId="2CEDE928" w:rsidR="005338CE" w:rsidRPr="00834A2F" w:rsidRDefault="005338CE" w:rsidP="005338CE">
            <w:pPr>
              <w:tabs>
                <w:tab w:val="left" w:pos="2062"/>
              </w:tabs>
              <w:spacing w:after="0" w:line="276" w:lineRule="auto"/>
              <w:jc w:val="both"/>
              <w:rPr>
                <w:rFonts w:ascii="Arial" w:hAnsi="Arial" w:cs="Arial"/>
                <w:sz w:val="20"/>
              </w:rPr>
            </w:pPr>
            <w:r w:rsidRPr="00834A2F">
              <w:rPr>
                <w:rFonts w:ascii="Arial" w:hAnsi="Arial" w:cs="Arial"/>
                <w:sz w:val="20"/>
              </w:rPr>
              <w:t>1</w:t>
            </w:r>
            <w:r w:rsidRPr="00834A2F">
              <w:rPr>
                <w:rFonts w:ascii="Arial" w:hAnsi="Arial" w:cs="Arial"/>
                <w:sz w:val="20"/>
                <w:lang w:val="en-US"/>
              </w:rPr>
              <w:t>,</w:t>
            </w:r>
            <w:r w:rsidRPr="00834A2F">
              <w:rPr>
                <w:rFonts w:ascii="Arial" w:hAnsi="Arial" w:cs="Arial"/>
                <w:sz w:val="20"/>
              </w:rPr>
              <w:t>136</w:t>
            </w:r>
          </w:p>
        </w:tc>
      </w:tr>
      <w:tr w:rsidR="005338CE" w:rsidRPr="00CE4D22" w14:paraId="2B013621" w14:textId="77777777" w:rsidTr="00866683">
        <w:trPr>
          <w:trHeight w:val="555"/>
        </w:trPr>
        <w:tc>
          <w:tcPr>
            <w:tcW w:w="2268" w:type="dxa"/>
            <w:shd w:val="clear" w:color="auto" w:fill="D9D9D9" w:themeFill="background1" w:themeFillShade="D9"/>
            <w:vAlign w:val="center"/>
            <w:hideMark/>
          </w:tcPr>
          <w:p w14:paraId="3B257927" w14:textId="3E168071" w:rsidR="005338CE" w:rsidRPr="00CE4D22" w:rsidRDefault="005338CE" w:rsidP="005338CE">
            <w:pPr>
              <w:tabs>
                <w:tab w:val="left" w:pos="2062"/>
              </w:tabs>
              <w:spacing w:after="0" w:line="276" w:lineRule="auto"/>
              <w:jc w:val="both"/>
              <w:rPr>
                <w:rFonts w:ascii="Arial" w:hAnsi="Arial" w:cs="Arial"/>
                <w:lang w:val="en-US"/>
              </w:rPr>
            </w:pPr>
            <w:r w:rsidRPr="00CE4D22">
              <w:rPr>
                <w:rFonts w:ascii="Arial" w:hAnsi="Arial" w:cs="Arial"/>
                <w:lang w:val="en-US"/>
              </w:rPr>
              <w:t>Part time</w:t>
            </w:r>
          </w:p>
        </w:tc>
        <w:tc>
          <w:tcPr>
            <w:tcW w:w="1323" w:type="dxa"/>
            <w:shd w:val="clear" w:color="auto" w:fill="F2F2F2" w:themeFill="background1" w:themeFillShade="F2"/>
            <w:noWrap/>
            <w:vAlign w:val="center"/>
            <w:hideMark/>
          </w:tcPr>
          <w:p w14:paraId="27A5A656" w14:textId="09775DFD" w:rsidR="005338CE" w:rsidRPr="00834A2F" w:rsidRDefault="005338CE" w:rsidP="005338CE">
            <w:pPr>
              <w:tabs>
                <w:tab w:val="left" w:pos="2062"/>
              </w:tabs>
              <w:spacing w:after="0" w:line="276" w:lineRule="auto"/>
              <w:jc w:val="both"/>
              <w:rPr>
                <w:rFonts w:ascii="Arial" w:hAnsi="Arial" w:cs="Arial"/>
                <w:sz w:val="20"/>
              </w:rPr>
            </w:pPr>
            <w:r w:rsidRPr="00834A2F">
              <w:rPr>
                <w:rFonts w:ascii="Arial" w:eastAsia="Times New Roman" w:hAnsi="Arial" w:cs="Arial"/>
                <w:sz w:val="20"/>
                <w:szCs w:val="24"/>
                <w:lang w:eastAsia="el-GR"/>
              </w:rPr>
              <w:t> </w:t>
            </w:r>
            <w:r w:rsidRPr="00834A2F">
              <w:rPr>
                <w:rFonts w:ascii="Arial" w:eastAsia="Times New Roman" w:hAnsi="Arial" w:cs="Arial"/>
                <w:sz w:val="20"/>
                <w:szCs w:val="24"/>
                <w:lang w:val="en-US" w:eastAsia="el-GR"/>
              </w:rPr>
              <w:t>19</w:t>
            </w:r>
          </w:p>
        </w:tc>
        <w:tc>
          <w:tcPr>
            <w:tcW w:w="1323" w:type="dxa"/>
            <w:shd w:val="clear" w:color="auto" w:fill="F2F2F2" w:themeFill="background1" w:themeFillShade="F2"/>
            <w:noWrap/>
            <w:vAlign w:val="center"/>
            <w:hideMark/>
          </w:tcPr>
          <w:p w14:paraId="18EAEA91" w14:textId="435D5BD2" w:rsidR="005338CE" w:rsidRPr="00834A2F" w:rsidRDefault="005338CE" w:rsidP="005338CE">
            <w:pPr>
              <w:tabs>
                <w:tab w:val="left" w:pos="2062"/>
              </w:tabs>
              <w:spacing w:after="0" w:line="276" w:lineRule="auto"/>
              <w:jc w:val="both"/>
              <w:rPr>
                <w:rFonts w:ascii="Arial" w:hAnsi="Arial" w:cs="Arial"/>
                <w:sz w:val="20"/>
              </w:rPr>
            </w:pPr>
            <w:r w:rsidRPr="00834A2F">
              <w:rPr>
                <w:rFonts w:ascii="Arial" w:eastAsia="Times New Roman" w:hAnsi="Arial" w:cs="Arial"/>
                <w:sz w:val="20"/>
                <w:szCs w:val="24"/>
                <w:lang w:val="en-US" w:eastAsia="el-GR"/>
              </w:rPr>
              <w:t>7</w:t>
            </w:r>
            <w:r w:rsidRPr="00834A2F">
              <w:rPr>
                <w:rFonts w:ascii="Arial" w:eastAsia="Times New Roman" w:hAnsi="Arial" w:cs="Arial"/>
                <w:sz w:val="20"/>
                <w:szCs w:val="24"/>
                <w:lang w:eastAsia="el-GR"/>
              </w:rPr>
              <w:t> </w:t>
            </w:r>
          </w:p>
        </w:tc>
        <w:tc>
          <w:tcPr>
            <w:tcW w:w="1323" w:type="dxa"/>
            <w:shd w:val="clear" w:color="auto" w:fill="D9D9D9" w:themeFill="background1" w:themeFillShade="D9"/>
            <w:noWrap/>
            <w:vAlign w:val="center"/>
            <w:hideMark/>
          </w:tcPr>
          <w:p w14:paraId="07356E6F" w14:textId="6F9867DE" w:rsidR="005338CE" w:rsidRPr="00834A2F" w:rsidRDefault="005338CE" w:rsidP="005338CE">
            <w:pPr>
              <w:tabs>
                <w:tab w:val="left" w:pos="2062"/>
              </w:tabs>
              <w:spacing w:after="0" w:line="276" w:lineRule="auto"/>
              <w:jc w:val="both"/>
              <w:rPr>
                <w:rFonts w:ascii="Arial" w:hAnsi="Arial" w:cs="Arial"/>
                <w:sz w:val="20"/>
              </w:rPr>
            </w:pPr>
            <w:r w:rsidRPr="00834A2F">
              <w:rPr>
                <w:rFonts w:ascii="Arial" w:eastAsia="Times New Roman" w:hAnsi="Arial" w:cs="Arial"/>
                <w:sz w:val="20"/>
                <w:lang w:val="en-US" w:eastAsia="el-GR"/>
              </w:rPr>
              <w:t>26</w:t>
            </w:r>
          </w:p>
        </w:tc>
        <w:tc>
          <w:tcPr>
            <w:tcW w:w="1276" w:type="dxa"/>
            <w:shd w:val="clear" w:color="auto" w:fill="F2F2F2" w:themeFill="background1" w:themeFillShade="F2"/>
            <w:noWrap/>
            <w:vAlign w:val="center"/>
            <w:hideMark/>
          </w:tcPr>
          <w:p w14:paraId="27DA3CD1" w14:textId="77777777" w:rsidR="005338CE" w:rsidRPr="00834A2F" w:rsidRDefault="005338CE" w:rsidP="005338CE">
            <w:pPr>
              <w:tabs>
                <w:tab w:val="left" w:pos="2062"/>
              </w:tabs>
              <w:spacing w:after="0" w:line="276" w:lineRule="auto"/>
              <w:jc w:val="both"/>
              <w:rPr>
                <w:rFonts w:ascii="Arial" w:hAnsi="Arial" w:cs="Arial"/>
                <w:sz w:val="20"/>
              </w:rPr>
            </w:pPr>
            <w:r w:rsidRPr="00834A2F">
              <w:rPr>
                <w:rFonts w:ascii="Arial" w:hAnsi="Arial" w:cs="Arial"/>
                <w:sz w:val="20"/>
              </w:rPr>
              <w:t> 30</w:t>
            </w:r>
          </w:p>
        </w:tc>
        <w:tc>
          <w:tcPr>
            <w:tcW w:w="1276" w:type="dxa"/>
            <w:shd w:val="clear" w:color="auto" w:fill="F2F2F2" w:themeFill="background1" w:themeFillShade="F2"/>
            <w:noWrap/>
            <w:vAlign w:val="center"/>
            <w:hideMark/>
          </w:tcPr>
          <w:p w14:paraId="7A5BE302" w14:textId="77777777" w:rsidR="005338CE" w:rsidRPr="00834A2F" w:rsidRDefault="005338CE" w:rsidP="005338CE">
            <w:pPr>
              <w:tabs>
                <w:tab w:val="left" w:pos="2062"/>
              </w:tabs>
              <w:spacing w:after="0" w:line="276" w:lineRule="auto"/>
              <w:jc w:val="both"/>
              <w:rPr>
                <w:rFonts w:ascii="Arial" w:hAnsi="Arial" w:cs="Arial"/>
                <w:sz w:val="20"/>
              </w:rPr>
            </w:pPr>
            <w:r w:rsidRPr="00834A2F">
              <w:rPr>
                <w:rFonts w:ascii="Arial" w:hAnsi="Arial" w:cs="Arial"/>
                <w:sz w:val="20"/>
              </w:rPr>
              <w:t> 7</w:t>
            </w:r>
          </w:p>
        </w:tc>
        <w:tc>
          <w:tcPr>
            <w:tcW w:w="1276" w:type="dxa"/>
            <w:shd w:val="clear" w:color="auto" w:fill="D9D9D9" w:themeFill="background1" w:themeFillShade="D9"/>
            <w:noWrap/>
            <w:vAlign w:val="center"/>
            <w:hideMark/>
          </w:tcPr>
          <w:p w14:paraId="3220AFB3" w14:textId="77777777" w:rsidR="005338CE" w:rsidRPr="00834A2F" w:rsidRDefault="005338CE" w:rsidP="005338CE">
            <w:pPr>
              <w:tabs>
                <w:tab w:val="left" w:pos="2062"/>
              </w:tabs>
              <w:spacing w:after="0" w:line="276" w:lineRule="auto"/>
              <w:jc w:val="both"/>
              <w:rPr>
                <w:rFonts w:ascii="Arial" w:hAnsi="Arial" w:cs="Arial"/>
                <w:sz w:val="20"/>
              </w:rPr>
            </w:pPr>
            <w:r w:rsidRPr="00834A2F">
              <w:rPr>
                <w:rFonts w:ascii="Arial" w:hAnsi="Arial" w:cs="Arial"/>
                <w:sz w:val="20"/>
              </w:rPr>
              <w:t>37</w:t>
            </w:r>
          </w:p>
        </w:tc>
      </w:tr>
      <w:tr w:rsidR="005338CE" w:rsidRPr="00CE4D22" w14:paraId="709BFED2" w14:textId="77777777" w:rsidTr="00866683">
        <w:trPr>
          <w:trHeight w:val="407"/>
        </w:trPr>
        <w:tc>
          <w:tcPr>
            <w:tcW w:w="2268" w:type="dxa"/>
            <w:shd w:val="clear" w:color="auto" w:fill="D9D9D9" w:themeFill="background1" w:themeFillShade="D9"/>
            <w:vAlign w:val="center"/>
            <w:hideMark/>
          </w:tcPr>
          <w:p w14:paraId="68864A21" w14:textId="004A51E3" w:rsidR="005338CE" w:rsidRPr="00CE4D22" w:rsidRDefault="005338CE" w:rsidP="005338CE">
            <w:pPr>
              <w:tabs>
                <w:tab w:val="left" w:pos="2062"/>
              </w:tabs>
              <w:spacing w:after="0" w:line="276" w:lineRule="auto"/>
              <w:jc w:val="both"/>
              <w:rPr>
                <w:rFonts w:ascii="Arial" w:hAnsi="Arial" w:cs="Arial"/>
                <w:b/>
                <w:bCs/>
                <w:lang w:val="en-US"/>
              </w:rPr>
            </w:pPr>
            <w:r w:rsidRPr="00CE4D22">
              <w:rPr>
                <w:rFonts w:ascii="Arial" w:hAnsi="Arial" w:cs="Arial"/>
                <w:b/>
                <w:bCs/>
                <w:lang w:val="en-US"/>
              </w:rPr>
              <w:t>Total</w:t>
            </w:r>
          </w:p>
        </w:tc>
        <w:tc>
          <w:tcPr>
            <w:tcW w:w="1323" w:type="dxa"/>
            <w:shd w:val="clear" w:color="auto" w:fill="D9D9D9" w:themeFill="background1" w:themeFillShade="D9"/>
            <w:noWrap/>
            <w:vAlign w:val="center"/>
            <w:hideMark/>
          </w:tcPr>
          <w:p w14:paraId="02D6D265" w14:textId="44D5B505" w:rsidR="005338CE" w:rsidRPr="00834A2F" w:rsidRDefault="005338CE" w:rsidP="005338CE">
            <w:pPr>
              <w:tabs>
                <w:tab w:val="left" w:pos="2062"/>
              </w:tabs>
              <w:spacing w:after="0" w:line="276" w:lineRule="auto"/>
              <w:jc w:val="both"/>
              <w:rPr>
                <w:rFonts w:ascii="Arial" w:hAnsi="Arial" w:cs="Arial"/>
                <w:b/>
                <w:bCs/>
                <w:sz w:val="20"/>
              </w:rPr>
            </w:pPr>
            <w:r w:rsidRPr="00834A2F">
              <w:rPr>
                <w:rFonts w:ascii="Arial" w:eastAsia="Times New Roman" w:hAnsi="Arial" w:cs="Arial"/>
                <w:b/>
                <w:sz w:val="20"/>
                <w:szCs w:val="24"/>
                <w:lang w:val="en-US" w:eastAsia="el-GR"/>
              </w:rPr>
              <w:t>643</w:t>
            </w:r>
          </w:p>
        </w:tc>
        <w:tc>
          <w:tcPr>
            <w:tcW w:w="1323" w:type="dxa"/>
            <w:shd w:val="clear" w:color="auto" w:fill="D9D9D9" w:themeFill="background1" w:themeFillShade="D9"/>
            <w:noWrap/>
            <w:vAlign w:val="center"/>
            <w:hideMark/>
          </w:tcPr>
          <w:p w14:paraId="06523095" w14:textId="558E66F1" w:rsidR="005338CE" w:rsidRPr="00834A2F" w:rsidRDefault="005338CE" w:rsidP="005338CE">
            <w:pPr>
              <w:tabs>
                <w:tab w:val="left" w:pos="2062"/>
              </w:tabs>
              <w:spacing w:after="0" w:line="276" w:lineRule="auto"/>
              <w:jc w:val="both"/>
              <w:rPr>
                <w:rFonts w:ascii="Arial" w:hAnsi="Arial" w:cs="Arial"/>
                <w:b/>
                <w:bCs/>
                <w:sz w:val="20"/>
              </w:rPr>
            </w:pPr>
            <w:r w:rsidRPr="00834A2F">
              <w:rPr>
                <w:rFonts w:ascii="Arial" w:eastAsia="Times New Roman" w:hAnsi="Arial" w:cs="Arial"/>
                <w:b/>
                <w:sz w:val="20"/>
                <w:szCs w:val="24"/>
                <w:lang w:val="en-US" w:eastAsia="el-GR"/>
              </w:rPr>
              <w:t>516</w:t>
            </w:r>
          </w:p>
        </w:tc>
        <w:tc>
          <w:tcPr>
            <w:tcW w:w="1323" w:type="dxa"/>
            <w:shd w:val="clear" w:color="auto" w:fill="D9D9D9" w:themeFill="background1" w:themeFillShade="D9"/>
            <w:noWrap/>
            <w:vAlign w:val="center"/>
            <w:hideMark/>
          </w:tcPr>
          <w:p w14:paraId="1A1E66FA" w14:textId="1C6B2FE3" w:rsidR="005338CE" w:rsidRPr="00834A2F" w:rsidRDefault="005338CE" w:rsidP="005338CE">
            <w:pPr>
              <w:tabs>
                <w:tab w:val="left" w:pos="2062"/>
              </w:tabs>
              <w:spacing w:after="0" w:line="276" w:lineRule="auto"/>
              <w:jc w:val="both"/>
              <w:rPr>
                <w:rFonts w:ascii="Arial" w:hAnsi="Arial" w:cs="Arial"/>
                <w:b/>
                <w:bCs/>
                <w:sz w:val="20"/>
              </w:rPr>
            </w:pPr>
            <w:r w:rsidRPr="00834A2F">
              <w:rPr>
                <w:rFonts w:ascii="Arial" w:eastAsia="Times New Roman" w:hAnsi="Arial" w:cs="Arial"/>
                <w:b/>
                <w:bCs/>
                <w:sz w:val="20"/>
                <w:lang w:val="en-US" w:eastAsia="el-GR"/>
              </w:rPr>
              <w:t>1,159</w:t>
            </w:r>
          </w:p>
        </w:tc>
        <w:tc>
          <w:tcPr>
            <w:tcW w:w="1276" w:type="dxa"/>
            <w:shd w:val="clear" w:color="auto" w:fill="D9D9D9" w:themeFill="background1" w:themeFillShade="D9"/>
            <w:noWrap/>
            <w:vAlign w:val="center"/>
            <w:hideMark/>
          </w:tcPr>
          <w:p w14:paraId="1B613AB0" w14:textId="77777777" w:rsidR="005338CE" w:rsidRPr="00834A2F" w:rsidRDefault="005338CE" w:rsidP="005338CE">
            <w:pPr>
              <w:tabs>
                <w:tab w:val="left" w:pos="2062"/>
              </w:tabs>
              <w:spacing w:after="0" w:line="276" w:lineRule="auto"/>
              <w:jc w:val="both"/>
              <w:rPr>
                <w:rFonts w:ascii="Arial" w:hAnsi="Arial" w:cs="Arial"/>
                <w:b/>
                <w:bCs/>
                <w:sz w:val="20"/>
              </w:rPr>
            </w:pPr>
            <w:r w:rsidRPr="00834A2F">
              <w:rPr>
                <w:rFonts w:ascii="Arial" w:hAnsi="Arial" w:cs="Arial"/>
                <w:b/>
                <w:bCs/>
                <w:sz w:val="20"/>
              </w:rPr>
              <w:t>665</w:t>
            </w:r>
          </w:p>
        </w:tc>
        <w:tc>
          <w:tcPr>
            <w:tcW w:w="1276" w:type="dxa"/>
            <w:shd w:val="clear" w:color="auto" w:fill="D9D9D9" w:themeFill="background1" w:themeFillShade="D9"/>
            <w:noWrap/>
            <w:vAlign w:val="center"/>
            <w:hideMark/>
          </w:tcPr>
          <w:p w14:paraId="7C152D2A" w14:textId="77777777" w:rsidR="005338CE" w:rsidRPr="00834A2F" w:rsidRDefault="005338CE" w:rsidP="005338CE">
            <w:pPr>
              <w:tabs>
                <w:tab w:val="left" w:pos="2062"/>
              </w:tabs>
              <w:spacing w:after="0" w:line="276" w:lineRule="auto"/>
              <w:jc w:val="both"/>
              <w:rPr>
                <w:rFonts w:ascii="Arial" w:hAnsi="Arial" w:cs="Arial"/>
                <w:b/>
                <w:bCs/>
                <w:sz w:val="20"/>
              </w:rPr>
            </w:pPr>
            <w:r w:rsidRPr="00834A2F">
              <w:rPr>
                <w:rFonts w:ascii="Arial" w:hAnsi="Arial" w:cs="Arial"/>
                <w:b/>
                <w:bCs/>
                <w:sz w:val="20"/>
              </w:rPr>
              <w:t>508</w:t>
            </w:r>
          </w:p>
        </w:tc>
        <w:tc>
          <w:tcPr>
            <w:tcW w:w="1276" w:type="dxa"/>
            <w:shd w:val="clear" w:color="auto" w:fill="D9D9D9" w:themeFill="background1" w:themeFillShade="D9"/>
            <w:noWrap/>
            <w:vAlign w:val="center"/>
            <w:hideMark/>
          </w:tcPr>
          <w:p w14:paraId="5372A7CB" w14:textId="3E3414FB" w:rsidR="005338CE" w:rsidRPr="00834A2F" w:rsidRDefault="005338CE" w:rsidP="005338CE">
            <w:pPr>
              <w:tabs>
                <w:tab w:val="left" w:pos="2062"/>
              </w:tabs>
              <w:spacing w:after="0" w:line="276" w:lineRule="auto"/>
              <w:jc w:val="both"/>
              <w:rPr>
                <w:rFonts w:ascii="Arial" w:hAnsi="Arial" w:cs="Arial"/>
                <w:b/>
                <w:bCs/>
                <w:sz w:val="20"/>
              </w:rPr>
            </w:pPr>
            <w:r w:rsidRPr="00834A2F">
              <w:rPr>
                <w:rFonts w:ascii="Arial" w:hAnsi="Arial" w:cs="Arial"/>
                <w:b/>
                <w:bCs/>
                <w:sz w:val="20"/>
              </w:rPr>
              <w:t>1</w:t>
            </w:r>
            <w:r w:rsidRPr="00834A2F">
              <w:rPr>
                <w:rFonts w:ascii="Arial" w:hAnsi="Arial" w:cs="Arial"/>
                <w:b/>
                <w:bCs/>
                <w:sz w:val="20"/>
                <w:lang w:val="en-US"/>
              </w:rPr>
              <w:t>,</w:t>
            </w:r>
            <w:r w:rsidRPr="00834A2F">
              <w:rPr>
                <w:rFonts w:ascii="Arial" w:hAnsi="Arial" w:cs="Arial"/>
                <w:b/>
                <w:bCs/>
                <w:sz w:val="20"/>
              </w:rPr>
              <w:t>173</w:t>
            </w:r>
          </w:p>
        </w:tc>
      </w:tr>
    </w:tbl>
    <w:p w14:paraId="29FC7708" w14:textId="77777777" w:rsidR="002667F4" w:rsidRPr="00CE4D22" w:rsidRDefault="002667F4" w:rsidP="002667F4">
      <w:pPr>
        <w:tabs>
          <w:tab w:val="left" w:pos="2062"/>
        </w:tabs>
        <w:spacing w:after="0" w:line="276" w:lineRule="auto"/>
        <w:jc w:val="both"/>
        <w:rPr>
          <w:rFonts w:ascii="Arial" w:hAnsi="Arial" w:cs="Arial"/>
        </w:rPr>
      </w:pPr>
    </w:p>
    <w:p w14:paraId="686B53E3" w14:textId="77777777" w:rsidR="00943257" w:rsidRPr="00CE4D22" w:rsidRDefault="00943257" w:rsidP="00943257">
      <w:pPr>
        <w:ind w:right="-58"/>
        <w:rPr>
          <w:rFonts w:ascii="Arial" w:hAnsi="Arial" w:cs="Arial"/>
          <w:b/>
          <w:sz w:val="24"/>
          <w:lang w:val="en-US"/>
        </w:rPr>
      </w:pPr>
      <w:r w:rsidRPr="00CE4D22">
        <w:rPr>
          <w:rFonts w:ascii="Arial" w:hAnsi="Arial" w:cs="Arial"/>
          <w:b/>
          <w:sz w:val="24"/>
          <w:lang w:val="en-US"/>
        </w:rPr>
        <w:t>Additional benefits to employees</w:t>
      </w:r>
    </w:p>
    <w:p w14:paraId="787E20CD" w14:textId="0CA0D06A" w:rsidR="00943257" w:rsidRPr="00CE4D22" w:rsidRDefault="002667F4" w:rsidP="00943257">
      <w:pPr>
        <w:ind w:right="-58"/>
        <w:jc w:val="both"/>
        <w:rPr>
          <w:rFonts w:ascii="Arial" w:hAnsi="Arial" w:cs="Arial"/>
          <w:lang w:val="en-US"/>
        </w:rPr>
      </w:pPr>
      <w:r w:rsidRPr="00CE4D22">
        <w:rPr>
          <w:rFonts w:ascii="Arial" w:hAnsi="Arial" w:cs="Arial"/>
          <w:lang w:val="en-US"/>
        </w:rPr>
        <w:t xml:space="preserve">The Company offers to its employees </w:t>
      </w:r>
      <w:r w:rsidR="00943257" w:rsidRPr="00CE4D22">
        <w:rPr>
          <w:rFonts w:ascii="Arial" w:hAnsi="Arial" w:cs="Arial"/>
          <w:lang w:val="en-US"/>
        </w:rPr>
        <w:t xml:space="preserve">Group </w:t>
      </w:r>
      <w:r w:rsidRPr="00CE4D22">
        <w:rPr>
          <w:rFonts w:ascii="Arial" w:hAnsi="Arial" w:cs="Arial"/>
          <w:lang w:val="en-US"/>
        </w:rPr>
        <w:t xml:space="preserve">life and health </w:t>
      </w:r>
      <w:r w:rsidR="00943257" w:rsidRPr="00CE4D22">
        <w:rPr>
          <w:rFonts w:ascii="Arial" w:hAnsi="Arial" w:cs="Arial"/>
          <w:lang w:val="en-US"/>
        </w:rPr>
        <w:t>insurance (Standard and Extended Program)</w:t>
      </w:r>
      <w:r w:rsidRPr="00CE4D22">
        <w:rPr>
          <w:rFonts w:ascii="Arial" w:hAnsi="Arial" w:cs="Arial"/>
          <w:lang w:val="en-US"/>
        </w:rPr>
        <w:t xml:space="preserve"> which includes:</w:t>
      </w:r>
      <w:r w:rsidR="00943257" w:rsidRPr="00CE4D22">
        <w:rPr>
          <w:rFonts w:ascii="Arial" w:hAnsi="Arial" w:cs="Arial"/>
          <w:lang w:val="en-US"/>
        </w:rPr>
        <w:t xml:space="preserve"> life insurance, permanent total disability insurance, healthcare, doctor’s visits, diagnostics, maternity benefits, hospital care. </w:t>
      </w:r>
      <w:r w:rsidRPr="00CE4D22">
        <w:rPr>
          <w:rFonts w:ascii="Arial" w:hAnsi="Arial" w:cs="Arial"/>
          <w:lang w:val="en-US"/>
        </w:rPr>
        <w:t xml:space="preserve">Additionally, it offers: </w:t>
      </w:r>
    </w:p>
    <w:p w14:paraId="19BD438C" w14:textId="77777777" w:rsidR="00943257" w:rsidRPr="00CE4D22" w:rsidRDefault="00943257" w:rsidP="00943257">
      <w:pPr>
        <w:pStyle w:val="ListParagraph"/>
        <w:numPr>
          <w:ilvl w:val="0"/>
          <w:numId w:val="42"/>
        </w:numPr>
        <w:ind w:right="-58"/>
        <w:rPr>
          <w:rFonts w:ascii="Arial" w:hAnsi="Arial" w:cs="Arial"/>
        </w:rPr>
      </w:pPr>
      <w:r w:rsidRPr="00CE4D22">
        <w:rPr>
          <w:rFonts w:ascii="Arial" w:hAnsi="Arial" w:cs="Arial"/>
        </w:rPr>
        <w:t xml:space="preserve">Direct </w:t>
      </w:r>
      <w:r w:rsidRPr="00CE4D22">
        <w:rPr>
          <w:rFonts w:ascii="Arial" w:hAnsi="Arial" w:cs="Arial"/>
          <w:lang w:val="en-US"/>
        </w:rPr>
        <w:t>medical assistance program</w:t>
      </w:r>
    </w:p>
    <w:p w14:paraId="0CD51B11" w14:textId="77777777" w:rsidR="00943257" w:rsidRPr="00CE4D22" w:rsidRDefault="00943257" w:rsidP="00943257">
      <w:pPr>
        <w:pStyle w:val="ListParagraph"/>
        <w:numPr>
          <w:ilvl w:val="0"/>
          <w:numId w:val="42"/>
        </w:numPr>
        <w:ind w:right="-58"/>
        <w:rPr>
          <w:rFonts w:ascii="Arial" w:hAnsi="Arial" w:cs="Arial"/>
        </w:rPr>
      </w:pPr>
      <w:r w:rsidRPr="00CE4D22">
        <w:rPr>
          <w:rFonts w:ascii="Arial" w:hAnsi="Arial" w:cs="Arial"/>
        </w:rPr>
        <w:t>Family legal protection insurance</w:t>
      </w:r>
    </w:p>
    <w:p w14:paraId="667C2068" w14:textId="77777777" w:rsidR="00943257" w:rsidRPr="00CE4D22" w:rsidRDefault="00943257" w:rsidP="00943257">
      <w:pPr>
        <w:pStyle w:val="ListParagraph"/>
        <w:numPr>
          <w:ilvl w:val="0"/>
          <w:numId w:val="42"/>
        </w:numPr>
        <w:ind w:right="-58"/>
        <w:rPr>
          <w:rFonts w:ascii="Arial" w:hAnsi="Arial" w:cs="Arial"/>
        </w:rPr>
      </w:pPr>
      <w:r w:rsidRPr="00CE4D22">
        <w:rPr>
          <w:rFonts w:ascii="Arial" w:hAnsi="Arial" w:cs="Arial"/>
          <w:lang w:val="en-US"/>
        </w:rPr>
        <w:t>Reduced</w:t>
      </w:r>
      <w:r w:rsidRPr="00CE4D22">
        <w:rPr>
          <w:rFonts w:ascii="Arial" w:hAnsi="Arial" w:cs="Arial"/>
        </w:rPr>
        <w:t xml:space="preserve"> </w:t>
      </w:r>
      <w:r w:rsidRPr="00CE4D22">
        <w:rPr>
          <w:rFonts w:ascii="Arial" w:hAnsi="Arial" w:cs="Arial"/>
          <w:lang w:val="en-US"/>
        </w:rPr>
        <w:t>car</w:t>
      </w:r>
      <w:r w:rsidRPr="00CE4D22">
        <w:rPr>
          <w:rFonts w:ascii="Arial" w:hAnsi="Arial" w:cs="Arial"/>
        </w:rPr>
        <w:t xml:space="preserve"> </w:t>
      </w:r>
      <w:r w:rsidRPr="00CE4D22">
        <w:rPr>
          <w:rFonts w:ascii="Arial" w:hAnsi="Arial" w:cs="Arial"/>
          <w:lang w:val="en-US"/>
        </w:rPr>
        <w:t>insurance</w:t>
      </w:r>
      <w:r w:rsidRPr="00CE4D22">
        <w:rPr>
          <w:rFonts w:ascii="Arial" w:hAnsi="Arial" w:cs="Arial"/>
        </w:rPr>
        <w:t xml:space="preserve"> </w:t>
      </w:r>
      <w:r w:rsidRPr="00CE4D22">
        <w:rPr>
          <w:rFonts w:ascii="Arial" w:hAnsi="Arial" w:cs="Arial"/>
          <w:lang w:val="en-US"/>
        </w:rPr>
        <w:t>premiums</w:t>
      </w:r>
      <w:r w:rsidRPr="00CE4D22">
        <w:rPr>
          <w:rFonts w:ascii="Arial" w:hAnsi="Arial" w:cs="Arial"/>
        </w:rPr>
        <w:t xml:space="preserve"> </w:t>
      </w:r>
    </w:p>
    <w:p w14:paraId="79E762CE" w14:textId="17754A1E" w:rsidR="008C4300" w:rsidRPr="00CE4D22" w:rsidRDefault="008C4300" w:rsidP="00943257">
      <w:pPr>
        <w:pStyle w:val="ListParagraph"/>
        <w:numPr>
          <w:ilvl w:val="0"/>
          <w:numId w:val="42"/>
        </w:numPr>
        <w:ind w:right="-58"/>
        <w:rPr>
          <w:rFonts w:ascii="Arial" w:hAnsi="Arial" w:cs="Arial"/>
          <w:lang w:val="en-US"/>
        </w:rPr>
      </w:pPr>
      <w:r w:rsidRPr="00CE4D22">
        <w:rPr>
          <w:rFonts w:ascii="Arial" w:hAnsi="Arial" w:cs="Arial"/>
          <w:lang w:val="en-US"/>
        </w:rPr>
        <w:t xml:space="preserve">Voluntary savings program </w:t>
      </w:r>
    </w:p>
    <w:p w14:paraId="16AF69ED" w14:textId="77777777" w:rsidR="008C4300" w:rsidRPr="00CE4D22" w:rsidRDefault="008C4300" w:rsidP="008C4300">
      <w:pPr>
        <w:pStyle w:val="ListParagraph"/>
        <w:numPr>
          <w:ilvl w:val="0"/>
          <w:numId w:val="42"/>
        </w:numPr>
        <w:ind w:right="-58"/>
        <w:rPr>
          <w:rFonts w:ascii="Arial" w:hAnsi="Arial" w:cs="Arial"/>
          <w:lang w:val="en-US"/>
        </w:rPr>
      </w:pPr>
      <w:r w:rsidRPr="00CE4D22">
        <w:rPr>
          <w:rFonts w:ascii="Arial" w:hAnsi="Arial" w:cs="Arial"/>
          <w:lang w:val="en-US"/>
        </w:rPr>
        <w:t>Possibility for insurance at the Professional Insurance Fund of INTERAMERICAN employees</w:t>
      </w:r>
    </w:p>
    <w:p w14:paraId="7572BA7D" w14:textId="08BC63BD" w:rsidR="00076CAD" w:rsidRPr="00B13E16" w:rsidRDefault="00337327" w:rsidP="00076CAD">
      <w:pPr>
        <w:pStyle w:val="ListParagraph"/>
        <w:numPr>
          <w:ilvl w:val="0"/>
          <w:numId w:val="42"/>
        </w:numPr>
        <w:ind w:right="-58"/>
        <w:rPr>
          <w:rFonts w:ascii="Arial" w:hAnsi="Arial" w:cs="Arial"/>
          <w:lang w:val="en-US"/>
        </w:rPr>
      </w:pPr>
      <w:r w:rsidRPr="00CE4D22">
        <w:rPr>
          <w:rFonts w:ascii="Arial" w:hAnsi="Arial" w:cs="Arial"/>
          <w:lang w:val="en-US"/>
        </w:rPr>
        <w:t>Nursery allowance</w:t>
      </w:r>
      <w:r w:rsidR="00076CAD" w:rsidRPr="00CE4D22">
        <w:rPr>
          <w:rFonts w:ascii="Arial" w:hAnsi="Arial" w:cs="Arial"/>
          <w:lang w:val="en-US"/>
        </w:rPr>
        <w:t xml:space="preserve"> (</w:t>
      </w:r>
      <w:r w:rsidRPr="00CE4D22">
        <w:rPr>
          <w:rFonts w:ascii="Arial" w:hAnsi="Arial" w:cs="Arial"/>
          <w:lang w:val="en-US"/>
        </w:rPr>
        <w:t xml:space="preserve">only </w:t>
      </w:r>
      <w:r w:rsidRPr="00B13E16">
        <w:rPr>
          <w:rFonts w:ascii="Arial" w:hAnsi="Arial" w:cs="Arial"/>
          <w:lang w:val="en-US"/>
        </w:rPr>
        <w:t>for the insur</w:t>
      </w:r>
      <w:r w:rsidR="00F32A2C" w:rsidRPr="00B13E16">
        <w:rPr>
          <w:rFonts w:ascii="Arial" w:hAnsi="Arial" w:cs="Arial"/>
          <w:lang w:val="en-US"/>
        </w:rPr>
        <w:t>ance</w:t>
      </w:r>
      <w:r w:rsidRPr="00B13E16">
        <w:rPr>
          <w:rFonts w:ascii="Arial" w:hAnsi="Arial" w:cs="Arial"/>
          <w:lang w:val="en-US"/>
        </w:rPr>
        <w:t xml:space="preserve"> employees</w:t>
      </w:r>
      <w:r w:rsidR="00076CAD" w:rsidRPr="00B13E16">
        <w:rPr>
          <w:rFonts w:ascii="Arial" w:hAnsi="Arial" w:cs="Arial"/>
          <w:lang w:val="en-US"/>
        </w:rPr>
        <w:t>)</w:t>
      </w:r>
    </w:p>
    <w:p w14:paraId="2CD66115" w14:textId="77777777" w:rsidR="00943257" w:rsidRPr="00B13E16" w:rsidRDefault="00943257" w:rsidP="00943257">
      <w:pPr>
        <w:pStyle w:val="ListParagraph"/>
        <w:numPr>
          <w:ilvl w:val="0"/>
          <w:numId w:val="42"/>
        </w:numPr>
        <w:ind w:right="-58"/>
        <w:rPr>
          <w:rFonts w:ascii="Arial" w:hAnsi="Arial" w:cs="Arial"/>
          <w:lang w:val="en-US"/>
        </w:rPr>
      </w:pPr>
      <w:r w:rsidRPr="00B13E16">
        <w:rPr>
          <w:rFonts w:ascii="Arial" w:hAnsi="Arial" w:cs="Arial"/>
          <w:lang w:val="en-US"/>
        </w:rPr>
        <w:t>Personal loans with reduced interest rate and payoff duration up to 30 months</w:t>
      </w:r>
    </w:p>
    <w:p w14:paraId="37573CEB" w14:textId="77777777" w:rsidR="00943257" w:rsidRPr="00B13E16" w:rsidRDefault="00943257" w:rsidP="00943257">
      <w:pPr>
        <w:pStyle w:val="ListParagraph"/>
        <w:numPr>
          <w:ilvl w:val="0"/>
          <w:numId w:val="42"/>
        </w:numPr>
        <w:ind w:right="-58"/>
        <w:rPr>
          <w:rFonts w:ascii="Arial" w:hAnsi="Arial" w:cs="Arial"/>
          <w:lang w:val="en-US"/>
        </w:rPr>
      </w:pPr>
      <w:r w:rsidRPr="00B13E16">
        <w:rPr>
          <w:rFonts w:ascii="Arial" w:hAnsi="Arial" w:cs="Arial"/>
          <w:lang w:val="en-US"/>
        </w:rPr>
        <w:t>Discounts in corporate products and services</w:t>
      </w:r>
    </w:p>
    <w:p w14:paraId="3C261A70" w14:textId="4565B402" w:rsidR="00943257" w:rsidRPr="00B13E16" w:rsidRDefault="00943257" w:rsidP="00943257">
      <w:pPr>
        <w:pStyle w:val="ListParagraph"/>
        <w:numPr>
          <w:ilvl w:val="0"/>
          <w:numId w:val="42"/>
        </w:numPr>
        <w:ind w:right="-58"/>
        <w:rPr>
          <w:rFonts w:ascii="Arial" w:hAnsi="Arial" w:cs="Arial"/>
        </w:rPr>
      </w:pPr>
      <w:r w:rsidRPr="00B13E16">
        <w:rPr>
          <w:rFonts w:ascii="Arial" w:hAnsi="Arial" w:cs="Arial"/>
        </w:rPr>
        <w:t xml:space="preserve">Flexible </w:t>
      </w:r>
      <w:r w:rsidRPr="00B13E16">
        <w:rPr>
          <w:rFonts w:ascii="Arial" w:hAnsi="Arial" w:cs="Arial"/>
          <w:lang w:val="en-US"/>
        </w:rPr>
        <w:t>working hours</w:t>
      </w:r>
    </w:p>
    <w:p w14:paraId="69B79A99" w14:textId="57C3FD06" w:rsidR="005338CE" w:rsidRPr="00B13E16" w:rsidRDefault="005338CE" w:rsidP="00943257">
      <w:pPr>
        <w:pStyle w:val="ListParagraph"/>
        <w:numPr>
          <w:ilvl w:val="0"/>
          <w:numId w:val="42"/>
        </w:numPr>
        <w:ind w:right="-58"/>
        <w:rPr>
          <w:rFonts w:ascii="Arial" w:hAnsi="Arial" w:cs="Arial"/>
          <w:lang w:val="en-US"/>
        </w:rPr>
      </w:pPr>
      <w:r w:rsidRPr="00B13E16">
        <w:rPr>
          <w:rFonts w:ascii="Arial" w:hAnsi="Arial" w:cs="Arial"/>
          <w:lang w:val="en-US"/>
        </w:rPr>
        <w:t>Possibility to work from a distance</w:t>
      </w:r>
    </w:p>
    <w:p w14:paraId="51A3F250" w14:textId="1C902DC9" w:rsidR="00076CAD" w:rsidRPr="00B13E16" w:rsidRDefault="00076CAD" w:rsidP="00076CAD">
      <w:pPr>
        <w:pStyle w:val="ListParagraph"/>
        <w:numPr>
          <w:ilvl w:val="0"/>
          <w:numId w:val="42"/>
        </w:numPr>
        <w:ind w:right="-58"/>
        <w:rPr>
          <w:rFonts w:ascii="Arial" w:hAnsi="Arial" w:cs="Arial"/>
          <w:lang w:val="en-US"/>
        </w:rPr>
      </w:pPr>
      <w:r w:rsidRPr="00B13E16">
        <w:rPr>
          <w:rFonts w:ascii="Arial" w:hAnsi="Arial" w:cs="Arial"/>
          <w:lang w:val="en-US"/>
        </w:rPr>
        <w:t xml:space="preserve">Doctor’s office, restaurant and gym (in two buildings) within the Company </w:t>
      </w:r>
    </w:p>
    <w:p w14:paraId="4D6934BC" w14:textId="5FBB8847" w:rsidR="00076CAD" w:rsidRPr="00B13E16" w:rsidRDefault="00076CAD" w:rsidP="00F7086C">
      <w:pPr>
        <w:pStyle w:val="ListParagraph"/>
        <w:numPr>
          <w:ilvl w:val="0"/>
          <w:numId w:val="42"/>
        </w:numPr>
        <w:ind w:right="-58"/>
        <w:rPr>
          <w:rFonts w:ascii="Arial" w:hAnsi="Arial" w:cs="Arial"/>
          <w:lang w:val="en-US"/>
        </w:rPr>
      </w:pPr>
      <w:r w:rsidRPr="00B13E16">
        <w:rPr>
          <w:rFonts w:ascii="Arial" w:hAnsi="Arial" w:cs="Arial"/>
          <w:lang w:val="en-US"/>
        </w:rPr>
        <w:t>Entertainment events and gifts f</w:t>
      </w:r>
      <w:r w:rsidR="00260662" w:rsidRPr="00B13E16">
        <w:rPr>
          <w:rFonts w:ascii="Arial" w:hAnsi="Arial" w:cs="Arial"/>
          <w:lang w:val="en-US"/>
        </w:rPr>
        <w:t>or the employees’ children</w:t>
      </w:r>
    </w:p>
    <w:p w14:paraId="061F38DE" w14:textId="63426B16" w:rsidR="00943257" w:rsidRPr="00CE4D22" w:rsidRDefault="00943257" w:rsidP="00943257">
      <w:pPr>
        <w:ind w:right="-58"/>
        <w:jc w:val="both"/>
        <w:rPr>
          <w:rFonts w:ascii="Arial" w:hAnsi="Arial" w:cs="Arial"/>
          <w:lang w:val="en-US"/>
        </w:rPr>
      </w:pPr>
      <w:r w:rsidRPr="00B13E16">
        <w:rPr>
          <w:rFonts w:ascii="Arial" w:hAnsi="Arial" w:cs="Arial"/>
          <w:lang w:val="en-US"/>
        </w:rPr>
        <w:t>It is noted that there is no discrimination based on employment contract or type with respect to the above additional benefits, which apply to all Company employees</w:t>
      </w:r>
      <w:r w:rsidR="001C4760" w:rsidRPr="00B13E16">
        <w:rPr>
          <w:rFonts w:ascii="Arial" w:hAnsi="Arial" w:cs="Arial"/>
          <w:lang w:val="en-US"/>
        </w:rPr>
        <w:t xml:space="preserve"> (</w:t>
      </w:r>
      <w:r w:rsidRPr="00B13E16">
        <w:rPr>
          <w:rFonts w:ascii="Arial" w:hAnsi="Arial" w:cs="Arial"/>
          <w:lang w:val="en-US"/>
        </w:rPr>
        <w:t xml:space="preserve">apart from </w:t>
      </w:r>
      <w:r w:rsidR="001C4760" w:rsidRPr="00B13E16">
        <w:rPr>
          <w:rFonts w:ascii="Arial" w:hAnsi="Arial" w:cs="Arial"/>
          <w:lang w:val="en-US"/>
        </w:rPr>
        <w:t>where explicitly mentioned)</w:t>
      </w:r>
      <w:r w:rsidRPr="00B13E16">
        <w:rPr>
          <w:rFonts w:ascii="Arial" w:hAnsi="Arial" w:cs="Arial"/>
          <w:lang w:val="en-US"/>
        </w:rPr>
        <w:t xml:space="preserve">, </w:t>
      </w:r>
      <w:r w:rsidR="001C4760" w:rsidRPr="00B13E16">
        <w:rPr>
          <w:rFonts w:ascii="Arial" w:hAnsi="Arial" w:cs="Arial"/>
          <w:lang w:val="en-US"/>
        </w:rPr>
        <w:t>and apart from the below described which applies to</w:t>
      </w:r>
      <w:r w:rsidR="001C4760" w:rsidRPr="00CE4D22">
        <w:rPr>
          <w:rFonts w:ascii="Arial" w:hAnsi="Arial" w:cs="Arial"/>
          <w:lang w:val="en-US"/>
        </w:rPr>
        <w:t xml:space="preserve"> </w:t>
      </w:r>
      <w:r w:rsidRPr="00CE4D22">
        <w:rPr>
          <w:rFonts w:ascii="Arial" w:hAnsi="Arial" w:cs="Arial"/>
          <w:lang w:val="en-US"/>
        </w:rPr>
        <w:t>a specific number of employees.</w:t>
      </w:r>
    </w:p>
    <w:p w14:paraId="2EFF1F43" w14:textId="6DC03CAE" w:rsidR="00F32A2C" w:rsidRDefault="00F32A2C" w:rsidP="001C4760">
      <w:pPr>
        <w:ind w:right="-58"/>
        <w:jc w:val="both"/>
        <w:rPr>
          <w:rFonts w:ascii="Arial" w:hAnsi="Arial" w:cs="Arial"/>
          <w:lang w:val="en-US"/>
        </w:rPr>
      </w:pPr>
    </w:p>
    <w:p w14:paraId="02E4C438" w14:textId="77777777" w:rsidR="00834A2F" w:rsidRPr="00CE4D22" w:rsidRDefault="00834A2F" w:rsidP="001C4760">
      <w:pPr>
        <w:ind w:right="-58"/>
        <w:jc w:val="both"/>
        <w:rPr>
          <w:rFonts w:ascii="Arial" w:hAnsi="Arial" w:cs="Arial"/>
          <w:lang w:val="en-US"/>
        </w:rPr>
      </w:pPr>
    </w:p>
    <w:p w14:paraId="0CC248BA" w14:textId="7F8EE1CC" w:rsidR="001C4760" w:rsidRPr="00CE4D22" w:rsidRDefault="00F32A2C" w:rsidP="00866683">
      <w:pPr>
        <w:spacing w:after="0"/>
        <w:ind w:right="-57"/>
        <w:jc w:val="both"/>
        <w:rPr>
          <w:rFonts w:ascii="Arial" w:hAnsi="Arial" w:cs="Arial"/>
          <w:sz w:val="24"/>
          <w:lang w:val="en-US"/>
        </w:rPr>
      </w:pPr>
      <w:r w:rsidRPr="00CE4D22">
        <w:rPr>
          <w:rFonts w:ascii="Arial" w:hAnsi="Arial" w:cs="Arial"/>
          <w:b/>
          <w:sz w:val="24"/>
          <w:lang w:val="en-US"/>
        </w:rPr>
        <w:lastRenderedPageBreak/>
        <w:t xml:space="preserve">INTERAMERICAN </w:t>
      </w:r>
      <w:r w:rsidR="0008317D" w:rsidRPr="00CE4D22">
        <w:rPr>
          <w:rFonts w:ascii="Arial" w:hAnsi="Arial" w:cs="Arial"/>
          <w:b/>
          <w:sz w:val="24"/>
          <w:lang w:val="en-US"/>
        </w:rPr>
        <w:t xml:space="preserve">Professional </w:t>
      </w:r>
      <w:r w:rsidR="002E748E" w:rsidRPr="00CE4D22">
        <w:rPr>
          <w:rFonts w:ascii="Arial" w:hAnsi="Arial" w:cs="Arial"/>
          <w:b/>
          <w:sz w:val="24"/>
          <w:lang w:val="en-US"/>
        </w:rPr>
        <w:t xml:space="preserve">Insurance Fund </w:t>
      </w:r>
    </w:p>
    <w:p w14:paraId="146CCC6F" w14:textId="0CB40CCB" w:rsidR="001C4760" w:rsidRPr="00B13E16" w:rsidRDefault="002E748E" w:rsidP="00866683">
      <w:pPr>
        <w:spacing w:after="0"/>
        <w:ind w:right="-57"/>
        <w:jc w:val="both"/>
        <w:rPr>
          <w:rFonts w:ascii="Arial" w:hAnsi="Arial" w:cs="Arial"/>
          <w:lang w:val="en-US"/>
        </w:rPr>
      </w:pPr>
      <w:r w:rsidRPr="00CE4D22">
        <w:rPr>
          <w:rFonts w:ascii="Arial" w:hAnsi="Arial" w:cs="Arial"/>
          <w:lang w:val="en-US"/>
        </w:rPr>
        <w:t xml:space="preserve">All </w:t>
      </w:r>
      <w:r w:rsidRPr="00B13E16">
        <w:rPr>
          <w:rFonts w:ascii="Arial" w:hAnsi="Arial" w:cs="Arial"/>
          <w:lang w:val="en-US"/>
        </w:rPr>
        <w:t>INTERAMERICAN</w:t>
      </w:r>
      <w:r w:rsidR="00F7086C" w:rsidRPr="00B13E16">
        <w:rPr>
          <w:rFonts w:ascii="Arial" w:hAnsi="Arial" w:cs="Arial"/>
          <w:lang w:val="en-US"/>
        </w:rPr>
        <w:t xml:space="preserve">, permanent, full-time </w:t>
      </w:r>
      <w:r w:rsidRPr="00B13E16">
        <w:rPr>
          <w:rFonts w:ascii="Arial" w:hAnsi="Arial" w:cs="Arial"/>
          <w:lang w:val="en-US"/>
        </w:rPr>
        <w:t xml:space="preserve">employees </w:t>
      </w:r>
      <w:r w:rsidR="00F7086C" w:rsidRPr="00B13E16">
        <w:rPr>
          <w:rFonts w:ascii="Arial" w:hAnsi="Arial" w:cs="Arial"/>
          <w:lang w:val="en-US"/>
        </w:rPr>
        <w:t>(of the Life,</w:t>
      </w:r>
      <w:r w:rsidRPr="00B13E16">
        <w:rPr>
          <w:rFonts w:ascii="Arial" w:hAnsi="Arial" w:cs="Arial"/>
          <w:lang w:val="en-US"/>
        </w:rPr>
        <w:t xml:space="preserve"> </w:t>
      </w:r>
      <w:r w:rsidR="001E7D9E" w:rsidRPr="00B13E16">
        <w:rPr>
          <w:rFonts w:ascii="Arial" w:hAnsi="Arial" w:cs="Arial"/>
          <w:lang w:val="en-US"/>
        </w:rPr>
        <w:t>Casualties</w:t>
      </w:r>
      <w:r w:rsidR="00260662" w:rsidRPr="00B13E16">
        <w:rPr>
          <w:rFonts w:ascii="Arial" w:hAnsi="Arial" w:cs="Arial"/>
          <w:lang w:val="en-US"/>
        </w:rPr>
        <w:t xml:space="preserve">, </w:t>
      </w:r>
      <w:r w:rsidR="00F7086C" w:rsidRPr="00B13E16">
        <w:rPr>
          <w:rFonts w:ascii="Arial" w:hAnsi="Arial" w:cs="Arial"/>
          <w:lang w:val="en-US"/>
        </w:rPr>
        <w:t>Assistance</w:t>
      </w:r>
      <w:r w:rsidR="00260662" w:rsidRPr="00B13E16">
        <w:rPr>
          <w:rFonts w:ascii="Arial" w:hAnsi="Arial" w:cs="Arial"/>
          <w:lang w:val="en-US"/>
        </w:rPr>
        <w:t>, Interassistance and Mentor</w:t>
      </w:r>
      <w:r w:rsidRPr="00B13E16">
        <w:rPr>
          <w:rFonts w:ascii="Arial" w:hAnsi="Arial" w:cs="Arial"/>
          <w:lang w:val="en-US"/>
        </w:rPr>
        <w:t>) can be eligible to be covered by the Professional Insurance Fund by applying for their participation and paying their personal contributions of 1% to 10% of their nominal wage</w:t>
      </w:r>
      <w:r w:rsidR="00F7086C" w:rsidRPr="00B13E16">
        <w:rPr>
          <w:rFonts w:ascii="Arial" w:hAnsi="Arial" w:cs="Arial"/>
          <w:lang w:val="en-US"/>
        </w:rPr>
        <w:t>. The Company</w:t>
      </w:r>
      <w:r w:rsidR="001E7D9E" w:rsidRPr="00B13E16">
        <w:rPr>
          <w:rFonts w:ascii="Arial" w:hAnsi="Arial" w:cs="Arial"/>
          <w:lang w:val="en-US"/>
        </w:rPr>
        <w:t>’s contribution</w:t>
      </w:r>
      <w:r w:rsidR="00F7086C" w:rsidRPr="00B13E16">
        <w:rPr>
          <w:rFonts w:ascii="Arial" w:hAnsi="Arial" w:cs="Arial"/>
          <w:lang w:val="en-US"/>
        </w:rPr>
        <w:t xml:space="preserve"> amounts to</w:t>
      </w:r>
      <w:r w:rsidR="00202B44" w:rsidRPr="00B13E16">
        <w:rPr>
          <w:rFonts w:ascii="Arial" w:hAnsi="Arial" w:cs="Arial"/>
          <w:lang w:val="en-US"/>
        </w:rPr>
        <w:t xml:space="preserve"> 4.</w:t>
      </w:r>
      <w:r w:rsidR="00F7086C" w:rsidRPr="00B13E16">
        <w:rPr>
          <w:rFonts w:ascii="Arial" w:hAnsi="Arial" w:cs="Arial"/>
          <w:lang w:val="en-US"/>
        </w:rPr>
        <w:t xml:space="preserve">25% of </w:t>
      </w:r>
      <w:r w:rsidR="001E7D9E" w:rsidRPr="00B13E16">
        <w:rPr>
          <w:rFonts w:ascii="Arial" w:hAnsi="Arial" w:cs="Arial"/>
          <w:lang w:val="en-US"/>
        </w:rPr>
        <w:t xml:space="preserve">beneficiary’s </w:t>
      </w:r>
      <w:r w:rsidR="00F7086C" w:rsidRPr="00B13E16">
        <w:rPr>
          <w:rFonts w:ascii="Arial" w:hAnsi="Arial" w:cs="Arial"/>
          <w:lang w:val="en-US"/>
        </w:rPr>
        <w:t xml:space="preserve">nominal wage and it is offered to employees </w:t>
      </w:r>
      <w:r w:rsidR="001E7D9E" w:rsidRPr="00B13E16">
        <w:rPr>
          <w:rFonts w:ascii="Arial" w:hAnsi="Arial" w:cs="Arial"/>
          <w:lang w:val="en-US"/>
        </w:rPr>
        <w:t xml:space="preserve">having completed 12 </w:t>
      </w:r>
      <w:r w:rsidR="00CE4D22" w:rsidRPr="00B13E16">
        <w:rPr>
          <w:rFonts w:ascii="Arial" w:hAnsi="Arial" w:cs="Arial"/>
          <w:lang w:val="en-US"/>
        </w:rPr>
        <w:t>months in</w:t>
      </w:r>
      <w:r w:rsidR="00F7086C" w:rsidRPr="00B13E16">
        <w:rPr>
          <w:rFonts w:ascii="Arial" w:hAnsi="Arial" w:cs="Arial"/>
          <w:lang w:val="en-US"/>
        </w:rPr>
        <w:t xml:space="preserve"> the Company. </w:t>
      </w:r>
    </w:p>
    <w:p w14:paraId="2CEB6F07" w14:textId="2BE8F02D" w:rsidR="001C4760" w:rsidRPr="00B13E16" w:rsidRDefault="00F7086C" w:rsidP="00164C3A">
      <w:pPr>
        <w:ind w:right="-58"/>
        <w:jc w:val="both"/>
        <w:rPr>
          <w:rFonts w:ascii="Arial" w:hAnsi="Arial" w:cs="Arial"/>
          <w:lang w:val="en-US"/>
        </w:rPr>
      </w:pPr>
      <w:r w:rsidRPr="00B13E16">
        <w:rPr>
          <w:rFonts w:ascii="Arial" w:hAnsi="Arial" w:cs="Arial"/>
          <w:lang w:val="en-US"/>
        </w:rPr>
        <w:t xml:space="preserve">The Fund – </w:t>
      </w:r>
      <w:r w:rsidR="00FE315F" w:rsidRPr="00B13E16">
        <w:rPr>
          <w:rFonts w:ascii="Arial" w:hAnsi="Arial" w:cs="Arial"/>
          <w:lang w:val="en-US"/>
        </w:rPr>
        <w:t>created</w:t>
      </w:r>
      <w:r w:rsidRPr="00B13E16">
        <w:rPr>
          <w:rFonts w:ascii="Arial" w:hAnsi="Arial" w:cs="Arial"/>
          <w:lang w:val="en-US"/>
        </w:rPr>
        <w:t xml:space="preserve"> in 2010- constitutes a model retirement complement and is one of the 13 </w:t>
      </w:r>
      <w:r w:rsidR="00FE315F" w:rsidRPr="00B13E16">
        <w:rPr>
          <w:rFonts w:ascii="Arial" w:hAnsi="Arial" w:cs="Arial"/>
          <w:lang w:val="en-US"/>
        </w:rPr>
        <w:t xml:space="preserve">same kind </w:t>
      </w:r>
      <w:r w:rsidR="00FD49D1" w:rsidRPr="00B13E16">
        <w:rPr>
          <w:rFonts w:ascii="Arial" w:hAnsi="Arial" w:cs="Arial"/>
          <w:lang w:val="en-US"/>
        </w:rPr>
        <w:t xml:space="preserve">Professional </w:t>
      </w:r>
      <w:r w:rsidR="00FE315F" w:rsidRPr="00B13E16">
        <w:rPr>
          <w:rFonts w:ascii="Arial" w:hAnsi="Arial" w:cs="Arial"/>
          <w:lang w:val="en-US"/>
        </w:rPr>
        <w:t xml:space="preserve">Optional Insurance </w:t>
      </w:r>
      <w:r w:rsidR="00FD49D1" w:rsidRPr="00B13E16">
        <w:rPr>
          <w:rFonts w:ascii="Arial" w:hAnsi="Arial" w:cs="Arial"/>
          <w:lang w:val="en-US"/>
        </w:rPr>
        <w:t>Funds (</w:t>
      </w:r>
      <w:r w:rsidR="00FE315F" w:rsidRPr="00B13E16">
        <w:rPr>
          <w:rFonts w:ascii="Arial" w:hAnsi="Arial" w:cs="Arial"/>
          <w:lang w:val="en-US"/>
        </w:rPr>
        <w:t>another</w:t>
      </w:r>
      <w:r w:rsidR="00FD49D1" w:rsidRPr="00B13E16">
        <w:rPr>
          <w:rFonts w:ascii="Arial" w:hAnsi="Arial" w:cs="Arial"/>
          <w:lang w:val="en-US"/>
        </w:rPr>
        <w:t xml:space="preserve"> 4 </w:t>
      </w:r>
      <w:r w:rsidR="00FE315F" w:rsidRPr="00B13E16">
        <w:rPr>
          <w:rFonts w:ascii="Arial" w:hAnsi="Arial" w:cs="Arial"/>
          <w:lang w:val="en-US"/>
        </w:rPr>
        <w:t>compulsory insurance f</w:t>
      </w:r>
      <w:r w:rsidR="00FD49D1" w:rsidRPr="00B13E16">
        <w:rPr>
          <w:rFonts w:ascii="Arial" w:hAnsi="Arial" w:cs="Arial"/>
          <w:lang w:val="en-US"/>
        </w:rPr>
        <w:t>unds</w:t>
      </w:r>
      <w:r w:rsidR="00FE315F" w:rsidRPr="00B13E16">
        <w:rPr>
          <w:rFonts w:ascii="Arial" w:hAnsi="Arial" w:cs="Arial"/>
          <w:lang w:val="en-US"/>
        </w:rPr>
        <w:t xml:space="preserve"> exist</w:t>
      </w:r>
      <w:r w:rsidR="00FD49D1" w:rsidRPr="00B13E16">
        <w:rPr>
          <w:rFonts w:ascii="Arial" w:hAnsi="Arial" w:cs="Arial"/>
          <w:lang w:val="en-US"/>
        </w:rPr>
        <w:t xml:space="preserve">). At the end </w:t>
      </w:r>
      <w:r w:rsidR="00202B44" w:rsidRPr="00B13E16">
        <w:rPr>
          <w:rFonts w:ascii="Arial" w:hAnsi="Arial" w:cs="Arial"/>
          <w:lang w:val="en-US"/>
        </w:rPr>
        <w:t>of 201</w:t>
      </w:r>
      <w:r w:rsidR="001E7D9E" w:rsidRPr="00B13E16">
        <w:rPr>
          <w:rFonts w:ascii="Arial" w:hAnsi="Arial" w:cs="Arial"/>
          <w:lang w:val="en-US"/>
        </w:rPr>
        <w:t>8</w:t>
      </w:r>
      <w:r w:rsidR="00202B44" w:rsidRPr="00B13E16">
        <w:rPr>
          <w:rFonts w:ascii="Arial" w:hAnsi="Arial" w:cs="Arial"/>
          <w:lang w:val="en-US"/>
        </w:rPr>
        <w:t xml:space="preserve">, the members </w:t>
      </w:r>
      <w:r w:rsidR="00260662" w:rsidRPr="00B13E16">
        <w:rPr>
          <w:rFonts w:ascii="Arial" w:hAnsi="Arial" w:cs="Arial"/>
          <w:lang w:val="en-US"/>
        </w:rPr>
        <w:t>were</w:t>
      </w:r>
      <w:r w:rsidR="00202B44" w:rsidRPr="00B13E16">
        <w:rPr>
          <w:rFonts w:ascii="Arial" w:hAnsi="Arial" w:cs="Arial"/>
          <w:lang w:val="en-US"/>
        </w:rPr>
        <w:t xml:space="preserve"> </w:t>
      </w:r>
      <w:r w:rsidR="00260662" w:rsidRPr="00B13E16">
        <w:rPr>
          <w:rFonts w:ascii="Arial" w:hAnsi="Arial" w:cs="Arial"/>
          <w:lang w:val="en-US"/>
        </w:rPr>
        <w:t>1,238</w:t>
      </w:r>
      <w:r w:rsidR="00FD49D1" w:rsidRPr="00B13E16">
        <w:rPr>
          <w:rFonts w:ascii="Arial" w:hAnsi="Arial" w:cs="Arial"/>
          <w:lang w:val="en-US"/>
        </w:rPr>
        <w:t xml:space="preserve"> and </w:t>
      </w:r>
      <w:r w:rsidR="00260662" w:rsidRPr="00B13E16">
        <w:rPr>
          <w:rFonts w:ascii="Arial" w:hAnsi="Arial" w:cs="Arial"/>
          <w:lang w:val="en-US"/>
        </w:rPr>
        <w:t xml:space="preserve">the reserves for the industry of one-off basis pensions </w:t>
      </w:r>
      <w:r w:rsidR="00FE315F" w:rsidRPr="00B13E16">
        <w:rPr>
          <w:rFonts w:ascii="Arial" w:hAnsi="Arial" w:cs="Arial"/>
          <w:lang w:val="en-US"/>
        </w:rPr>
        <w:t xml:space="preserve">amounted to </w:t>
      </w:r>
      <w:r w:rsidR="00260662" w:rsidRPr="00B13E16">
        <w:rPr>
          <w:rFonts w:ascii="Arial" w:hAnsi="Arial" w:cs="Arial"/>
          <w:lang w:val="en-US"/>
        </w:rPr>
        <w:t>18.02 million</w:t>
      </w:r>
      <w:r w:rsidR="001C4760" w:rsidRPr="00B13E16">
        <w:rPr>
          <w:rFonts w:ascii="Arial" w:hAnsi="Arial" w:cs="Arial"/>
          <w:lang w:val="en-US"/>
        </w:rPr>
        <w:t xml:space="preserve"> </w:t>
      </w:r>
      <w:r w:rsidR="00164C3A" w:rsidRPr="00B13E16">
        <w:rPr>
          <w:rFonts w:ascii="Arial" w:hAnsi="Arial" w:cs="Arial"/>
          <w:lang w:val="en-US"/>
        </w:rPr>
        <w:t>euro</w:t>
      </w:r>
      <w:r w:rsidR="001C4760" w:rsidRPr="00B13E16">
        <w:rPr>
          <w:rFonts w:ascii="Arial" w:hAnsi="Arial" w:cs="Arial"/>
          <w:lang w:val="en-US"/>
        </w:rPr>
        <w:t xml:space="preserve">. </w:t>
      </w:r>
    </w:p>
    <w:p w14:paraId="5F0F3BEE" w14:textId="02AFB10E" w:rsidR="001C4760" w:rsidRPr="00B13E16" w:rsidRDefault="00164C3A" w:rsidP="005E2E41">
      <w:pPr>
        <w:ind w:right="-58"/>
        <w:jc w:val="both"/>
        <w:rPr>
          <w:rFonts w:ascii="Arial" w:hAnsi="Arial" w:cs="Arial"/>
          <w:lang w:val="en-US"/>
        </w:rPr>
      </w:pPr>
      <w:r w:rsidRPr="00B13E16">
        <w:rPr>
          <w:rFonts w:ascii="Arial" w:hAnsi="Arial" w:cs="Arial"/>
          <w:lang w:val="en-US"/>
        </w:rPr>
        <w:t>The members</w:t>
      </w:r>
      <w:r w:rsidR="00A2590F" w:rsidRPr="00B13E16">
        <w:rPr>
          <w:rFonts w:ascii="Arial" w:hAnsi="Arial" w:cs="Arial"/>
          <w:lang w:val="en-US"/>
        </w:rPr>
        <w:t>’</w:t>
      </w:r>
      <w:r w:rsidRPr="00B13E16">
        <w:rPr>
          <w:rFonts w:ascii="Arial" w:hAnsi="Arial" w:cs="Arial"/>
          <w:lang w:val="en-US"/>
        </w:rPr>
        <w:t xml:space="preserve"> </w:t>
      </w:r>
      <w:r w:rsidR="00A2590F" w:rsidRPr="00B13E16">
        <w:rPr>
          <w:rFonts w:ascii="Arial" w:hAnsi="Arial" w:cs="Arial"/>
          <w:lang w:val="en-US"/>
        </w:rPr>
        <w:t xml:space="preserve">savings </w:t>
      </w:r>
      <w:r w:rsidRPr="00B13E16">
        <w:rPr>
          <w:rFonts w:ascii="Arial" w:hAnsi="Arial" w:cs="Arial"/>
          <w:lang w:val="en-US"/>
        </w:rPr>
        <w:t>investments</w:t>
      </w:r>
      <w:r w:rsidR="00A2590F" w:rsidRPr="00B13E16">
        <w:rPr>
          <w:rFonts w:ascii="Arial" w:hAnsi="Arial" w:cs="Arial"/>
          <w:lang w:val="en-US"/>
        </w:rPr>
        <w:t xml:space="preserve"> are applied through the flexible Mutual Fund </w:t>
      </w:r>
      <w:r w:rsidR="001C4760" w:rsidRPr="00B13E16">
        <w:rPr>
          <w:rFonts w:ascii="Arial" w:hAnsi="Arial" w:cs="Arial"/>
          <w:lang w:val="en-US"/>
        </w:rPr>
        <w:t>“</w:t>
      </w:r>
      <w:r w:rsidR="00A2590F" w:rsidRPr="00B13E16">
        <w:rPr>
          <w:rFonts w:ascii="Arial" w:hAnsi="Arial" w:cs="Arial"/>
          <w:lang w:val="en-US"/>
        </w:rPr>
        <w:t>Professional Insurance Fund</w:t>
      </w:r>
      <w:r w:rsidR="001C4760" w:rsidRPr="00B13E16">
        <w:rPr>
          <w:rFonts w:ascii="Arial" w:hAnsi="Arial" w:cs="Arial"/>
          <w:lang w:val="en-US"/>
        </w:rPr>
        <w:t xml:space="preserve"> INTERAMERICAN Global Balanced Fund of Funds”. </w:t>
      </w:r>
      <w:r w:rsidR="005E2E41" w:rsidRPr="00B13E16">
        <w:rPr>
          <w:rFonts w:ascii="Arial" w:hAnsi="Arial" w:cs="Arial"/>
          <w:lang w:val="en-US"/>
        </w:rPr>
        <w:t xml:space="preserve">The average return on the capital saved </w:t>
      </w:r>
      <w:r w:rsidR="00202B44" w:rsidRPr="00B13E16">
        <w:rPr>
          <w:rFonts w:ascii="Arial" w:hAnsi="Arial" w:cs="Arial"/>
          <w:lang w:val="en-US"/>
        </w:rPr>
        <w:t xml:space="preserve">for the members was </w:t>
      </w:r>
      <w:r w:rsidR="005E2E41" w:rsidRPr="00B13E16">
        <w:rPr>
          <w:rFonts w:ascii="Arial" w:hAnsi="Arial" w:cs="Arial"/>
          <w:lang w:val="en-US"/>
        </w:rPr>
        <w:t>5.52</w:t>
      </w:r>
      <w:r w:rsidR="00202B44" w:rsidRPr="00B13E16">
        <w:rPr>
          <w:rFonts w:ascii="Arial" w:hAnsi="Arial" w:cs="Arial"/>
          <w:lang w:val="en-US"/>
        </w:rPr>
        <w:t>% for the year 201</w:t>
      </w:r>
      <w:r w:rsidR="001E7D9E" w:rsidRPr="00B13E16">
        <w:rPr>
          <w:rFonts w:ascii="Arial" w:hAnsi="Arial" w:cs="Arial"/>
          <w:lang w:val="en-US"/>
        </w:rPr>
        <w:t>8</w:t>
      </w:r>
      <w:r w:rsidR="00202B44" w:rsidRPr="00B13E16">
        <w:rPr>
          <w:rFonts w:ascii="Arial" w:hAnsi="Arial" w:cs="Arial"/>
          <w:lang w:val="en-US"/>
        </w:rPr>
        <w:t xml:space="preserve">. The Professional Insurance Fund from its </w:t>
      </w:r>
      <w:r w:rsidR="005E2E41" w:rsidRPr="00B13E16">
        <w:rPr>
          <w:rFonts w:ascii="Arial" w:hAnsi="Arial" w:cs="Arial"/>
          <w:lang w:val="en-US"/>
        </w:rPr>
        <w:t>beginning of operation</w:t>
      </w:r>
      <w:r w:rsidR="00723A72" w:rsidRPr="00B13E16">
        <w:rPr>
          <w:rFonts w:ascii="Arial" w:hAnsi="Arial" w:cs="Arial"/>
          <w:lang w:val="en-US"/>
        </w:rPr>
        <w:t xml:space="preserve"> </w:t>
      </w:r>
      <w:r w:rsidR="00202B44" w:rsidRPr="00B13E16">
        <w:rPr>
          <w:rFonts w:ascii="Arial" w:hAnsi="Arial" w:cs="Arial"/>
          <w:lang w:val="en-US"/>
        </w:rPr>
        <w:t xml:space="preserve">and </w:t>
      </w:r>
      <w:r w:rsidR="001E7D9E" w:rsidRPr="00B13E16">
        <w:rPr>
          <w:rFonts w:ascii="Arial" w:hAnsi="Arial" w:cs="Arial"/>
          <w:lang w:val="en-US"/>
        </w:rPr>
        <w:t>up to</w:t>
      </w:r>
      <w:r w:rsidR="00202B44" w:rsidRPr="00B13E16">
        <w:rPr>
          <w:rFonts w:ascii="Arial" w:hAnsi="Arial" w:cs="Arial"/>
          <w:lang w:val="en-US"/>
        </w:rPr>
        <w:t xml:space="preserve"> 31/12/201</w:t>
      </w:r>
      <w:r w:rsidR="001E7D9E" w:rsidRPr="00B13E16">
        <w:rPr>
          <w:rFonts w:ascii="Arial" w:hAnsi="Arial" w:cs="Arial"/>
          <w:lang w:val="en-US"/>
        </w:rPr>
        <w:t>8</w:t>
      </w:r>
      <w:r w:rsidR="00202B44" w:rsidRPr="00B13E16">
        <w:rPr>
          <w:rFonts w:ascii="Arial" w:hAnsi="Arial" w:cs="Arial"/>
          <w:lang w:val="en-US"/>
        </w:rPr>
        <w:t xml:space="preserve">, </w:t>
      </w:r>
      <w:r w:rsidR="001E7D9E" w:rsidRPr="00B13E16">
        <w:rPr>
          <w:rFonts w:ascii="Arial" w:hAnsi="Arial" w:cs="Arial"/>
          <w:lang w:val="en-US"/>
        </w:rPr>
        <w:t>has</w:t>
      </w:r>
      <w:r w:rsidR="00202B44" w:rsidRPr="00B13E16">
        <w:rPr>
          <w:rFonts w:ascii="Arial" w:hAnsi="Arial" w:cs="Arial"/>
          <w:lang w:val="en-US"/>
        </w:rPr>
        <w:t xml:space="preserve"> </w:t>
      </w:r>
      <w:r w:rsidR="005E2E41" w:rsidRPr="00B13E16">
        <w:rPr>
          <w:rFonts w:ascii="Arial" w:hAnsi="Arial" w:cs="Arial"/>
          <w:lang w:val="en-US"/>
        </w:rPr>
        <w:t>paid 139 one-off basis</w:t>
      </w:r>
      <w:r w:rsidR="00723A72" w:rsidRPr="00B13E16">
        <w:rPr>
          <w:rFonts w:ascii="Arial" w:hAnsi="Arial" w:cs="Arial"/>
          <w:lang w:val="en-US"/>
        </w:rPr>
        <w:t xml:space="preserve"> of</w:t>
      </w:r>
      <w:r w:rsidR="001E7D9E" w:rsidRPr="00B13E16">
        <w:rPr>
          <w:rFonts w:ascii="Arial" w:hAnsi="Arial" w:cs="Arial"/>
          <w:lang w:val="en-US"/>
        </w:rPr>
        <w:t xml:space="preserve"> </w:t>
      </w:r>
      <w:r w:rsidR="005E2E41" w:rsidRPr="00B13E16">
        <w:rPr>
          <w:rFonts w:ascii="Arial" w:hAnsi="Arial" w:cs="Arial"/>
          <w:lang w:val="en-US"/>
        </w:rPr>
        <w:t xml:space="preserve">2,683,916 </w:t>
      </w:r>
      <w:r w:rsidR="00202B44" w:rsidRPr="00B13E16">
        <w:rPr>
          <w:rFonts w:ascii="Arial" w:hAnsi="Arial" w:cs="Arial"/>
          <w:lang w:val="en-US"/>
        </w:rPr>
        <w:t>euro</w:t>
      </w:r>
      <w:r w:rsidR="001C4760" w:rsidRPr="00B13E16">
        <w:rPr>
          <w:rFonts w:ascii="Arial" w:hAnsi="Arial" w:cs="Arial"/>
          <w:lang w:val="en-US"/>
        </w:rPr>
        <w:t>.</w:t>
      </w:r>
    </w:p>
    <w:p w14:paraId="4BB7A40C" w14:textId="77777777" w:rsidR="00FE315F" w:rsidRPr="00B13E16" w:rsidRDefault="00FE315F" w:rsidP="00A2590F">
      <w:pPr>
        <w:ind w:right="-58"/>
        <w:jc w:val="both"/>
        <w:rPr>
          <w:rFonts w:ascii="Arial" w:hAnsi="Arial" w:cs="Arial"/>
          <w:color w:val="FF0000"/>
          <w:lang w:val="en-US"/>
        </w:rPr>
      </w:pPr>
    </w:p>
    <w:p w14:paraId="758C4555" w14:textId="46F9BD12" w:rsidR="001C4760" w:rsidRPr="00CE4D22" w:rsidRDefault="00834A2F" w:rsidP="001C4760">
      <w:pPr>
        <w:ind w:right="-58"/>
        <w:jc w:val="both"/>
        <w:rPr>
          <w:rFonts w:ascii="Arial" w:hAnsi="Arial" w:cs="Arial"/>
          <w:lang w:val="en-US"/>
        </w:rPr>
      </w:pPr>
      <w:r>
        <w:rPr>
          <w:rFonts w:ascii="Arial" w:hAnsi="Arial" w:cs="Arial"/>
          <w:lang w:val="en-US"/>
        </w:rPr>
        <w:t xml:space="preserve">Respectively, during </w:t>
      </w:r>
      <w:r w:rsidR="00504D3B" w:rsidRPr="00B13E16">
        <w:rPr>
          <w:rFonts w:ascii="Arial" w:hAnsi="Arial" w:cs="Arial"/>
          <w:lang w:val="en-US"/>
        </w:rPr>
        <w:t xml:space="preserve">2018 </w:t>
      </w:r>
      <w:r w:rsidR="00202B44" w:rsidRPr="00B13E16">
        <w:rPr>
          <w:rFonts w:ascii="Arial" w:hAnsi="Arial" w:cs="Arial"/>
          <w:lang w:val="en-US"/>
        </w:rPr>
        <w:t>performance evaluation</w:t>
      </w:r>
      <w:r w:rsidR="00504D3B" w:rsidRPr="00B13E16">
        <w:rPr>
          <w:rFonts w:ascii="Arial" w:hAnsi="Arial" w:cs="Arial"/>
          <w:lang w:val="en-US"/>
        </w:rPr>
        <w:t xml:space="preserve">, </w:t>
      </w:r>
      <w:r w:rsidR="005E2E41" w:rsidRPr="00B13E16">
        <w:rPr>
          <w:rFonts w:ascii="Arial" w:hAnsi="Arial" w:cs="Arial"/>
          <w:lang w:val="en-US"/>
        </w:rPr>
        <w:t>947</w:t>
      </w:r>
      <w:r w:rsidR="00202B44" w:rsidRPr="00B13E16">
        <w:rPr>
          <w:rFonts w:ascii="Arial" w:hAnsi="Arial" w:cs="Arial"/>
          <w:lang w:val="en-US"/>
        </w:rPr>
        <w:t xml:space="preserve"> employees participated and completed it </w:t>
      </w:r>
      <w:r w:rsidR="001C4760" w:rsidRPr="00B13E16">
        <w:rPr>
          <w:rFonts w:ascii="Arial" w:hAnsi="Arial" w:cs="Arial"/>
          <w:lang w:val="en-US"/>
        </w:rPr>
        <w:t>(</w:t>
      </w:r>
      <w:r w:rsidR="005E2E41" w:rsidRPr="00B13E16">
        <w:rPr>
          <w:rFonts w:ascii="Arial" w:hAnsi="Arial" w:cs="Arial"/>
          <w:lang w:val="en-US"/>
        </w:rPr>
        <w:t>541</w:t>
      </w:r>
      <w:r w:rsidR="00202B44" w:rsidRPr="00B13E16">
        <w:rPr>
          <w:rFonts w:ascii="Arial" w:hAnsi="Arial" w:cs="Arial"/>
          <w:lang w:val="en-US"/>
        </w:rPr>
        <w:t xml:space="preserve"> men and </w:t>
      </w:r>
      <w:r w:rsidR="005E2E41" w:rsidRPr="00B13E16">
        <w:rPr>
          <w:rFonts w:ascii="Arial" w:hAnsi="Arial" w:cs="Arial"/>
          <w:lang w:val="en-US"/>
        </w:rPr>
        <w:t>406</w:t>
      </w:r>
      <w:r w:rsidR="00202B44" w:rsidRPr="00B13E16">
        <w:rPr>
          <w:rFonts w:ascii="Arial" w:hAnsi="Arial" w:cs="Arial"/>
          <w:lang w:val="en-US"/>
        </w:rPr>
        <w:t xml:space="preserve"> women)</w:t>
      </w:r>
      <w:r w:rsidR="001C4760" w:rsidRPr="00B13E16">
        <w:rPr>
          <w:rFonts w:ascii="Arial" w:hAnsi="Arial" w:cs="Arial"/>
          <w:lang w:val="en-US"/>
        </w:rPr>
        <w:t xml:space="preserve">, </w:t>
      </w:r>
      <w:r w:rsidR="005E2E41" w:rsidRPr="00B13E16">
        <w:rPr>
          <w:rFonts w:ascii="Arial" w:hAnsi="Arial" w:cs="Arial"/>
          <w:lang w:val="en-US"/>
        </w:rPr>
        <w:t>representing the 87</w:t>
      </w:r>
      <w:r w:rsidR="00202B44" w:rsidRPr="00B13E16">
        <w:rPr>
          <w:rFonts w:ascii="Arial" w:hAnsi="Arial" w:cs="Arial"/>
          <w:lang w:val="en-US"/>
        </w:rPr>
        <w:t>% of the total number of employees who met the evaluation requirements</w:t>
      </w:r>
      <w:r w:rsidR="00052EE6" w:rsidRPr="00B13E16">
        <w:rPr>
          <w:rFonts w:ascii="Arial" w:hAnsi="Arial" w:cs="Arial"/>
          <w:lang w:val="en-US"/>
        </w:rPr>
        <w:t xml:space="preserve"> (</w:t>
      </w:r>
      <w:r w:rsidR="005E2E41" w:rsidRPr="00B13E16">
        <w:rPr>
          <w:rFonts w:ascii="Arial" w:hAnsi="Arial" w:cs="Arial"/>
          <w:lang w:val="en-US"/>
        </w:rPr>
        <w:t>1,090</w:t>
      </w:r>
      <w:r w:rsidR="00052EE6" w:rsidRPr="00B13E16">
        <w:rPr>
          <w:rFonts w:ascii="Arial" w:hAnsi="Arial" w:cs="Arial"/>
          <w:lang w:val="en-US"/>
        </w:rPr>
        <w:t xml:space="preserve"> employees)</w:t>
      </w:r>
      <w:r w:rsidR="001C4760" w:rsidRPr="00B13E16">
        <w:rPr>
          <w:rFonts w:ascii="Arial" w:hAnsi="Arial" w:cs="Arial"/>
          <w:lang w:val="en-US"/>
        </w:rPr>
        <w:t>.</w:t>
      </w:r>
      <w:r w:rsidR="001C4760" w:rsidRPr="00B13E16">
        <w:rPr>
          <w:rFonts w:ascii="Arial" w:hAnsi="Arial" w:cs="Arial"/>
          <w:color w:val="FF0000"/>
          <w:lang w:val="en-US"/>
        </w:rPr>
        <w:t xml:space="preserve"> </w:t>
      </w:r>
      <w:r w:rsidR="00052EE6" w:rsidRPr="00B13E16">
        <w:rPr>
          <w:rFonts w:ascii="Arial" w:hAnsi="Arial" w:cs="Arial"/>
          <w:lang w:val="en-US"/>
        </w:rPr>
        <w:t>The requirements are with respect to the expertise</w:t>
      </w:r>
      <w:r w:rsidR="00504D3B" w:rsidRPr="00B13E16">
        <w:rPr>
          <w:rFonts w:ascii="Arial" w:hAnsi="Arial" w:cs="Arial"/>
          <w:lang w:val="en-US"/>
        </w:rPr>
        <w:t xml:space="preserve"> type</w:t>
      </w:r>
      <w:r w:rsidR="00052EE6" w:rsidRPr="00B13E16">
        <w:rPr>
          <w:rFonts w:ascii="Arial" w:hAnsi="Arial" w:cs="Arial"/>
          <w:lang w:val="en-US"/>
        </w:rPr>
        <w:t xml:space="preserve"> (</w:t>
      </w:r>
      <w:r w:rsidR="00504D3B" w:rsidRPr="00B13E16">
        <w:rPr>
          <w:rFonts w:ascii="Arial" w:hAnsi="Arial" w:cs="Arial"/>
          <w:lang w:val="en-US"/>
        </w:rPr>
        <w:t xml:space="preserve">specific expertise types are </w:t>
      </w:r>
      <w:r w:rsidR="00052EE6" w:rsidRPr="00B13E16">
        <w:rPr>
          <w:rFonts w:ascii="Arial" w:hAnsi="Arial" w:cs="Arial"/>
          <w:lang w:val="en-US"/>
        </w:rPr>
        <w:t>exclud</w:t>
      </w:r>
      <w:r w:rsidR="00504D3B" w:rsidRPr="00B13E16">
        <w:rPr>
          <w:rFonts w:ascii="Arial" w:hAnsi="Arial" w:cs="Arial"/>
          <w:lang w:val="en-US"/>
        </w:rPr>
        <w:t>ed</w:t>
      </w:r>
      <w:r w:rsidR="00052EE6" w:rsidRPr="00B13E16">
        <w:rPr>
          <w:rFonts w:ascii="Arial" w:hAnsi="Arial" w:cs="Arial"/>
          <w:lang w:val="en-US"/>
        </w:rPr>
        <w:t xml:space="preserve">, </w:t>
      </w:r>
      <w:r w:rsidR="00504D3B" w:rsidRPr="00B13E16">
        <w:rPr>
          <w:rFonts w:ascii="Arial" w:hAnsi="Arial" w:cs="Arial"/>
          <w:lang w:val="en-US"/>
        </w:rPr>
        <w:t>e</w:t>
      </w:r>
      <w:r w:rsidR="00052EE6" w:rsidRPr="00B13E16">
        <w:rPr>
          <w:rFonts w:ascii="Arial" w:hAnsi="Arial" w:cs="Arial"/>
          <w:lang w:val="en-US"/>
        </w:rPr>
        <w:t>.</w:t>
      </w:r>
      <w:r w:rsidR="00504D3B" w:rsidRPr="00B13E16">
        <w:rPr>
          <w:rFonts w:ascii="Arial" w:hAnsi="Arial" w:cs="Arial"/>
          <w:lang w:val="en-US"/>
        </w:rPr>
        <w:t>g</w:t>
      </w:r>
      <w:r w:rsidR="00052EE6" w:rsidRPr="00B13E16">
        <w:rPr>
          <w:rFonts w:ascii="Arial" w:hAnsi="Arial" w:cs="Arial"/>
          <w:lang w:val="en-US"/>
        </w:rPr>
        <w:t>. drivers</w:t>
      </w:r>
      <w:r w:rsidR="005E2E41" w:rsidRPr="00B13E16">
        <w:rPr>
          <w:rFonts w:ascii="Arial" w:hAnsi="Arial" w:cs="Arial"/>
          <w:lang w:val="en-US"/>
        </w:rPr>
        <w:t>, doctors</w:t>
      </w:r>
      <w:r w:rsidR="00052EE6" w:rsidRPr="00B13E16">
        <w:rPr>
          <w:rFonts w:ascii="Arial" w:hAnsi="Arial" w:cs="Arial"/>
          <w:lang w:val="en-US"/>
        </w:rPr>
        <w:t xml:space="preserve">), </w:t>
      </w:r>
      <w:r w:rsidR="00504D3B" w:rsidRPr="00B13E16">
        <w:rPr>
          <w:rFonts w:ascii="Arial" w:hAnsi="Arial" w:cs="Arial"/>
          <w:lang w:val="en-US"/>
        </w:rPr>
        <w:t xml:space="preserve">the service time in the Company or the last </w:t>
      </w:r>
      <w:r w:rsidR="001E7D9E" w:rsidRPr="00B13E16">
        <w:rPr>
          <w:rFonts w:ascii="Arial" w:hAnsi="Arial" w:cs="Arial"/>
          <w:lang w:val="en-US"/>
        </w:rPr>
        <w:t>job</w:t>
      </w:r>
      <w:r w:rsidR="00504D3B" w:rsidRPr="00B13E16">
        <w:rPr>
          <w:rFonts w:ascii="Arial" w:hAnsi="Arial" w:cs="Arial"/>
          <w:lang w:val="en-US"/>
        </w:rPr>
        <w:t xml:space="preserve"> position (</w:t>
      </w:r>
      <w:r w:rsidR="001E7D9E" w:rsidRPr="00B13E16">
        <w:rPr>
          <w:rFonts w:ascii="Arial" w:hAnsi="Arial" w:cs="Arial"/>
          <w:lang w:val="en-US"/>
        </w:rPr>
        <w:t xml:space="preserve">excluding those who work less, either the </w:t>
      </w:r>
      <w:r w:rsidR="005E2E41" w:rsidRPr="00B13E16">
        <w:rPr>
          <w:rFonts w:ascii="Arial" w:hAnsi="Arial" w:cs="Arial"/>
          <w:lang w:val="en-US"/>
        </w:rPr>
        <w:t>six</w:t>
      </w:r>
      <w:r w:rsidR="001E7D9E" w:rsidRPr="00B13E16">
        <w:rPr>
          <w:rFonts w:ascii="Arial" w:hAnsi="Arial" w:cs="Arial"/>
          <w:lang w:val="en-US"/>
        </w:rPr>
        <w:t xml:space="preserve"> months in the Company or </w:t>
      </w:r>
      <w:r w:rsidR="00CE4D22" w:rsidRPr="00B13E16">
        <w:rPr>
          <w:rFonts w:ascii="Arial" w:hAnsi="Arial" w:cs="Arial"/>
          <w:lang w:val="en-US"/>
        </w:rPr>
        <w:t>the six months in the last job</w:t>
      </w:r>
      <w:r w:rsidR="00504D3B" w:rsidRPr="00B13E16">
        <w:rPr>
          <w:rFonts w:ascii="Arial" w:hAnsi="Arial" w:cs="Arial"/>
          <w:lang w:val="en-US"/>
        </w:rPr>
        <w:t>).</w:t>
      </w:r>
      <w:r w:rsidR="00504D3B" w:rsidRPr="00CE4D22">
        <w:rPr>
          <w:rFonts w:ascii="Arial" w:hAnsi="Arial" w:cs="Arial"/>
          <w:lang w:val="en-US"/>
        </w:rPr>
        <w:t xml:space="preserve"> </w:t>
      </w:r>
    </w:p>
    <w:p w14:paraId="291212C6" w14:textId="77777777" w:rsidR="001C4760" w:rsidRPr="00CE4D22" w:rsidRDefault="001C4760" w:rsidP="001C4760">
      <w:pPr>
        <w:ind w:right="-58"/>
        <w:jc w:val="both"/>
        <w:rPr>
          <w:rFonts w:ascii="Arial" w:hAnsi="Arial" w:cs="Arial"/>
          <w:lang w:val="en-US"/>
        </w:rPr>
      </w:pPr>
    </w:p>
    <w:p w14:paraId="061B60DC" w14:textId="3DF0417D" w:rsidR="000C3FD6" w:rsidRPr="00CE4D22" w:rsidRDefault="004D5CCE" w:rsidP="000C3FD6">
      <w:pPr>
        <w:ind w:right="-58"/>
        <w:jc w:val="both"/>
        <w:rPr>
          <w:rFonts w:ascii="Arial" w:hAnsi="Arial" w:cs="Arial"/>
          <w:b/>
          <w:lang w:val="en-US"/>
        </w:rPr>
      </w:pPr>
      <w:r w:rsidRPr="00CE4D22">
        <w:rPr>
          <w:rFonts w:ascii="Arial" w:hAnsi="Arial" w:cs="Arial"/>
          <w:b/>
          <w:lang w:val="en-US"/>
        </w:rPr>
        <w:br/>
        <w:t>Preventive Medicine and Employee Information Actions</w:t>
      </w:r>
    </w:p>
    <w:p w14:paraId="70BF37E9" w14:textId="09C81798" w:rsidR="000C3FD6" w:rsidRPr="00B13E16" w:rsidRDefault="004D5CCE" w:rsidP="00E15F4C">
      <w:pPr>
        <w:ind w:right="-58"/>
        <w:jc w:val="both"/>
        <w:rPr>
          <w:rFonts w:ascii="Arial" w:hAnsi="Arial" w:cs="Arial"/>
          <w:lang w:val="en"/>
        </w:rPr>
      </w:pPr>
      <w:r w:rsidRPr="00CE4D22">
        <w:rPr>
          <w:rFonts w:ascii="Arial" w:hAnsi="Arial" w:cs="Arial"/>
          <w:lang w:val="en"/>
        </w:rPr>
        <w:t xml:space="preserve">The Company regularly organizes actions </w:t>
      </w:r>
      <w:r w:rsidRPr="00B13E16">
        <w:rPr>
          <w:rFonts w:ascii="Arial" w:hAnsi="Arial" w:cs="Arial"/>
          <w:lang w:val="en"/>
        </w:rPr>
        <w:t xml:space="preserve">aimed at informing and sensitizing its employees on health care and prevention in various fields. </w:t>
      </w:r>
      <w:r w:rsidR="00E15F4C" w:rsidRPr="00B13E16">
        <w:rPr>
          <w:rFonts w:ascii="Arial" w:hAnsi="Arial" w:cs="Arial"/>
          <w:lang w:val="en"/>
        </w:rPr>
        <w:t>During 2018, wellness activities involving 265 employees with a total of 581 participations in pilates, anti-smoking sessions, running, play therapy sessions, basketball team and a holistic nutrition program were implemented as part of the "Well Being project it's4U" project.</w:t>
      </w:r>
    </w:p>
    <w:p w14:paraId="214D20AB" w14:textId="5D50E1A9" w:rsidR="0043050F" w:rsidRPr="00B13E16" w:rsidRDefault="0043050F" w:rsidP="0043050F">
      <w:pPr>
        <w:ind w:right="-58"/>
        <w:jc w:val="both"/>
        <w:rPr>
          <w:rFonts w:ascii="Arial" w:hAnsi="Arial" w:cs="Arial"/>
          <w:lang w:val="en"/>
        </w:rPr>
      </w:pPr>
      <w:r w:rsidRPr="00B13E16">
        <w:rPr>
          <w:rFonts w:ascii="Arial" w:hAnsi="Arial" w:cs="Arial"/>
          <w:lang w:val="en"/>
        </w:rPr>
        <w:t>Furthermore:</w:t>
      </w:r>
    </w:p>
    <w:p w14:paraId="26EB15EB" w14:textId="6E32C643" w:rsidR="0043050F" w:rsidRPr="00B13E16" w:rsidRDefault="0043050F" w:rsidP="0043050F">
      <w:pPr>
        <w:pStyle w:val="ListParagraph"/>
        <w:numPr>
          <w:ilvl w:val="0"/>
          <w:numId w:val="18"/>
        </w:numPr>
        <w:ind w:right="-58"/>
        <w:jc w:val="both"/>
        <w:rPr>
          <w:rFonts w:ascii="Arial" w:hAnsi="Arial" w:cs="Arial"/>
          <w:lang w:val="en"/>
        </w:rPr>
      </w:pPr>
      <w:r w:rsidRPr="00B13E16">
        <w:rPr>
          <w:rFonts w:ascii="Arial" w:hAnsi="Arial" w:cs="Arial"/>
          <w:lang w:val="en"/>
        </w:rPr>
        <w:t>134 employees participated in the 10th Race of the Pan-Hellenic Association of Women with Breast Cancer "Alma Zois".</w:t>
      </w:r>
    </w:p>
    <w:p w14:paraId="23B4A207" w14:textId="18EBA7AF" w:rsidR="0043050F" w:rsidRPr="00B13E16" w:rsidRDefault="0043050F" w:rsidP="0043050F">
      <w:pPr>
        <w:pStyle w:val="ListParagraph"/>
        <w:numPr>
          <w:ilvl w:val="0"/>
          <w:numId w:val="18"/>
        </w:numPr>
        <w:ind w:right="-58"/>
        <w:jc w:val="both"/>
        <w:rPr>
          <w:rFonts w:ascii="Arial" w:hAnsi="Arial" w:cs="Arial"/>
          <w:lang w:val="en"/>
        </w:rPr>
      </w:pPr>
      <w:r w:rsidRPr="00B13E16">
        <w:rPr>
          <w:rFonts w:ascii="Arial" w:hAnsi="Arial" w:cs="Arial"/>
          <w:lang w:val="en"/>
        </w:rPr>
        <w:t>46 employees participated in the "Static Cycling Marathon" event, organized in September 2018 at Syntagma Square by the "</w:t>
      </w:r>
      <w:r w:rsidR="00B53F87" w:rsidRPr="00B13E16">
        <w:rPr>
          <w:rFonts w:ascii="Arial" w:hAnsi="Arial" w:cs="Arial"/>
          <w:lang w:val="en"/>
        </w:rPr>
        <w:t>Target</w:t>
      </w:r>
      <w:r w:rsidRPr="00B13E16">
        <w:rPr>
          <w:rFonts w:ascii="Arial" w:hAnsi="Arial" w:cs="Arial"/>
          <w:lang w:val="en"/>
        </w:rPr>
        <w:t xml:space="preserve"> - Prevention" organization for the prevention of breast cancer.</w:t>
      </w:r>
    </w:p>
    <w:p w14:paraId="292D455C" w14:textId="7E72BEC1" w:rsidR="000C3FD6" w:rsidRPr="00B13E16" w:rsidRDefault="0043050F" w:rsidP="0043050F">
      <w:pPr>
        <w:pStyle w:val="ListParagraph"/>
        <w:numPr>
          <w:ilvl w:val="0"/>
          <w:numId w:val="18"/>
        </w:numPr>
        <w:ind w:right="-58"/>
        <w:jc w:val="both"/>
        <w:rPr>
          <w:rFonts w:ascii="Arial" w:hAnsi="Arial" w:cs="Arial"/>
          <w:lang w:val="en"/>
        </w:rPr>
      </w:pPr>
      <w:r w:rsidRPr="00B13E16">
        <w:rPr>
          <w:rFonts w:ascii="Arial" w:hAnsi="Arial" w:cs="Arial"/>
          <w:lang w:val="en"/>
        </w:rPr>
        <w:t>76 employees participated in venous insufficiency testing in collaboration with the "Butterfly" Skeletal Function Association.</w:t>
      </w:r>
    </w:p>
    <w:p w14:paraId="5FB38CA9" w14:textId="77777777" w:rsidR="00B13E16" w:rsidRPr="00CE4D22" w:rsidRDefault="00B13E16" w:rsidP="00943257">
      <w:pPr>
        <w:ind w:right="-58"/>
        <w:jc w:val="both"/>
        <w:rPr>
          <w:rFonts w:ascii="Arial" w:hAnsi="Arial" w:cs="Arial"/>
          <w:b/>
          <w:lang w:val="en-US"/>
        </w:rPr>
      </w:pPr>
    </w:p>
    <w:p w14:paraId="411C0DD3" w14:textId="1D8BE924" w:rsidR="000C3FD6" w:rsidRPr="00CE4D22" w:rsidRDefault="004D5CCE" w:rsidP="00CE4D22">
      <w:pPr>
        <w:ind w:right="-58"/>
        <w:jc w:val="both"/>
        <w:rPr>
          <w:rFonts w:ascii="Arial" w:hAnsi="Arial" w:cs="Arial"/>
          <w:b/>
          <w:lang w:val="en-US"/>
        </w:rPr>
      </w:pPr>
      <w:r w:rsidRPr="00CE4D22">
        <w:rPr>
          <w:rFonts w:ascii="Arial" w:hAnsi="Arial" w:cs="Arial"/>
          <w:b/>
          <w:lang w:val="en-US"/>
        </w:rPr>
        <w:t>Occupational accidents</w:t>
      </w:r>
    </w:p>
    <w:tbl>
      <w:tblPr>
        <w:tblStyle w:val="TableGrid"/>
        <w:tblW w:w="9634" w:type="dxa"/>
        <w:tblLook w:val="04A0" w:firstRow="1" w:lastRow="0" w:firstColumn="1" w:lastColumn="0" w:noHBand="0" w:noVBand="1"/>
      </w:tblPr>
      <w:tblGrid>
        <w:gridCol w:w="4957"/>
        <w:gridCol w:w="4677"/>
      </w:tblGrid>
      <w:tr w:rsidR="000C3FD6" w:rsidRPr="00CE4D22" w14:paraId="1BEB4065" w14:textId="77777777" w:rsidTr="0043050F">
        <w:trPr>
          <w:trHeight w:val="454"/>
        </w:trPr>
        <w:tc>
          <w:tcPr>
            <w:tcW w:w="4957" w:type="dxa"/>
            <w:shd w:val="clear" w:color="auto" w:fill="D9D9D9" w:themeFill="background1" w:themeFillShade="D9"/>
            <w:vAlign w:val="center"/>
          </w:tcPr>
          <w:p w14:paraId="6C4B35FC" w14:textId="77777777" w:rsidR="000C3FD6" w:rsidRPr="00B13E16" w:rsidRDefault="000C3FD6" w:rsidP="000C3FD6">
            <w:pPr>
              <w:spacing w:line="276" w:lineRule="auto"/>
              <w:jc w:val="both"/>
              <w:rPr>
                <w:rFonts w:ascii="Arial" w:hAnsi="Arial" w:cs="Arial"/>
                <w:b/>
                <w:lang w:val="en-US"/>
              </w:rPr>
            </w:pPr>
            <w:r w:rsidRPr="00B13E16">
              <w:rPr>
                <w:rFonts w:ascii="Arial" w:hAnsi="Arial" w:cs="Arial"/>
                <w:b/>
                <w:lang w:val="en-US"/>
              </w:rPr>
              <w:t>2018</w:t>
            </w:r>
          </w:p>
        </w:tc>
        <w:tc>
          <w:tcPr>
            <w:tcW w:w="4677" w:type="dxa"/>
            <w:shd w:val="clear" w:color="auto" w:fill="D9D9D9" w:themeFill="background1" w:themeFillShade="D9"/>
            <w:vAlign w:val="center"/>
          </w:tcPr>
          <w:p w14:paraId="1C62F8B0" w14:textId="77777777" w:rsidR="000C3FD6" w:rsidRPr="004D50DC" w:rsidRDefault="000C3FD6" w:rsidP="000C3FD6">
            <w:pPr>
              <w:spacing w:line="276" w:lineRule="auto"/>
              <w:jc w:val="both"/>
              <w:rPr>
                <w:rFonts w:ascii="Arial" w:hAnsi="Arial" w:cs="Arial"/>
                <w:b/>
                <w:lang w:val="en-US"/>
              </w:rPr>
            </w:pPr>
            <w:r w:rsidRPr="004D50DC">
              <w:rPr>
                <w:rFonts w:ascii="Arial" w:hAnsi="Arial" w:cs="Arial"/>
                <w:b/>
                <w:lang w:val="en-US"/>
              </w:rPr>
              <w:t>2017</w:t>
            </w:r>
          </w:p>
        </w:tc>
      </w:tr>
      <w:tr w:rsidR="000C3FD6" w:rsidRPr="0075001B" w14:paraId="77859D71" w14:textId="77777777" w:rsidTr="0043050F">
        <w:trPr>
          <w:trHeight w:val="454"/>
        </w:trPr>
        <w:tc>
          <w:tcPr>
            <w:tcW w:w="4957" w:type="dxa"/>
            <w:shd w:val="clear" w:color="auto" w:fill="F2F2F2" w:themeFill="background1" w:themeFillShade="F2"/>
            <w:vAlign w:val="center"/>
          </w:tcPr>
          <w:p w14:paraId="2C5F5B64" w14:textId="21D99916" w:rsidR="004D50DC" w:rsidRPr="00B13E16" w:rsidRDefault="004D50DC" w:rsidP="004D50DC">
            <w:pPr>
              <w:spacing w:line="276" w:lineRule="auto"/>
              <w:rPr>
                <w:rFonts w:ascii="Arial" w:hAnsi="Arial" w:cs="Arial"/>
                <w:sz w:val="18"/>
                <w:lang w:val="en-US"/>
              </w:rPr>
            </w:pPr>
            <w:r w:rsidRPr="00B13E16">
              <w:rPr>
                <w:rFonts w:ascii="Arial" w:hAnsi="Arial" w:cs="Arial"/>
                <w:sz w:val="18"/>
                <w:lang w:val="en-US"/>
              </w:rPr>
              <w:t xml:space="preserve">2 at </w:t>
            </w:r>
            <w:r w:rsidR="0043050F" w:rsidRPr="00B13E16">
              <w:rPr>
                <w:rFonts w:ascii="Arial" w:hAnsi="Arial" w:cs="Arial"/>
                <w:sz w:val="18"/>
                <w:lang w:val="en-US"/>
              </w:rPr>
              <w:t>INTERAMERICAN</w:t>
            </w:r>
            <w:r w:rsidRPr="00B13E16">
              <w:rPr>
                <w:rFonts w:ascii="Arial" w:hAnsi="Arial" w:cs="Arial"/>
                <w:sz w:val="18"/>
                <w:lang w:val="en-US"/>
              </w:rPr>
              <w:t xml:space="preserve"> Life (28 days absence in total)</w:t>
            </w:r>
          </w:p>
          <w:p w14:paraId="6141D714" w14:textId="3EC61A38" w:rsidR="004D50DC" w:rsidRPr="00B13E16" w:rsidRDefault="004D50DC" w:rsidP="004D50DC">
            <w:pPr>
              <w:spacing w:line="276" w:lineRule="auto"/>
              <w:rPr>
                <w:rFonts w:ascii="Arial" w:hAnsi="Arial" w:cs="Arial"/>
                <w:sz w:val="18"/>
                <w:lang w:val="en-US"/>
              </w:rPr>
            </w:pPr>
            <w:r w:rsidRPr="00B13E16">
              <w:rPr>
                <w:rFonts w:ascii="Arial" w:hAnsi="Arial" w:cs="Arial"/>
                <w:sz w:val="18"/>
                <w:lang w:val="en-US"/>
              </w:rPr>
              <w:t xml:space="preserve">5 at </w:t>
            </w:r>
            <w:r w:rsidR="0043050F" w:rsidRPr="00B13E16">
              <w:rPr>
                <w:rFonts w:ascii="Arial" w:hAnsi="Arial" w:cs="Arial"/>
                <w:sz w:val="18"/>
                <w:lang w:val="en-US"/>
              </w:rPr>
              <w:t xml:space="preserve">INTERAMERICAN </w:t>
            </w:r>
            <w:r w:rsidRPr="00B13E16">
              <w:rPr>
                <w:rFonts w:ascii="Arial" w:hAnsi="Arial" w:cs="Arial"/>
                <w:sz w:val="18"/>
                <w:lang w:val="en-US"/>
              </w:rPr>
              <w:t>Assistance (124 days absence in total)</w:t>
            </w:r>
          </w:p>
          <w:p w14:paraId="2B122EF8" w14:textId="776472BB" w:rsidR="000C3FD6" w:rsidRPr="00B13E16" w:rsidRDefault="004D50DC" w:rsidP="0043050F">
            <w:pPr>
              <w:spacing w:line="276" w:lineRule="auto"/>
              <w:rPr>
                <w:rFonts w:ascii="Arial" w:hAnsi="Arial" w:cs="Arial"/>
                <w:lang w:val="en-US"/>
              </w:rPr>
            </w:pPr>
            <w:r w:rsidRPr="00B13E16">
              <w:rPr>
                <w:rFonts w:ascii="Arial" w:hAnsi="Arial" w:cs="Arial"/>
                <w:sz w:val="18"/>
                <w:lang w:val="en-US"/>
              </w:rPr>
              <w:t>1 at Athinaiki MEDICLINIC – 7 days absence in total)</w:t>
            </w:r>
          </w:p>
        </w:tc>
        <w:tc>
          <w:tcPr>
            <w:tcW w:w="4677" w:type="dxa"/>
            <w:shd w:val="clear" w:color="auto" w:fill="F2F2F2" w:themeFill="background1" w:themeFillShade="F2"/>
            <w:vAlign w:val="center"/>
          </w:tcPr>
          <w:p w14:paraId="73A0B67C" w14:textId="3AC2F138" w:rsidR="000C3FD6" w:rsidRPr="00CE4D22" w:rsidRDefault="000C3FD6" w:rsidP="0043050F">
            <w:pPr>
              <w:spacing w:line="276" w:lineRule="auto"/>
              <w:rPr>
                <w:rFonts w:ascii="Arial" w:hAnsi="Arial" w:cs="Arial"/>
                <w:lang w:val="en-US"/>
              </w:rPr>
            </w:pPr>
            <w:r w:rsidRPr="0043050F">
              <w:rPr>
                <w:rFonts w:ascii="Arial" w:hAnsi="Arial" w:cs="Arial"/>
                <w:sz w:val="18"/>
                <w:lang w:val="en-US"/>
              </w:rPr>
              <w:t xml:space="preserve">1 </w:t>
            </w:r>
            <w:r w:rsidR="004D50DC" w:rsidRPr="0043050F">
              <w:rPr>
                <w:rFonts w:ascii="Arial" w:hAnsi="Arial" w:cs="Arial"/>
                <w:sz w:val="18"/>
                <w:lang w:val="en-US"/>
              </w:rPr>
              <w:t xml:space="preserve">at </w:t>
            </w:r>
            <w:r w:rsidR="004D5CCE" w:rsidRPr="0043050F">
              <w:rPr>
                <w:rFonts w:ascii="Arial" w:hAnsi="Arial" w:cs="Arial"/>
                <w:sz w:val="18"/>
                <w:lang w:val="en-US"/>
              </w:rPr>
              <w:t>Athinaiki</w:t>
            </w:r>
            <w:r w:rsidRPr="0043050F">
              <w:rPr>
                <w:rFonts w:ascii="Arial" w:hAnsi="Arial" w:cs="Arial"/>
                <w:sz w:val="18"/>
                <w:lang w:val="en-US"/>
              </w:rPr>
              <w:t xml:space="preserve"> MEDICLINIC (15 </w:t>
            </w:r>
            <w:r w:rsidR="004D5CCE" w:rsidRPr="0043050F">
              <w:rPr>
                <w:rFonts w:ascii="Arial" w:hAnsi="Arial" w:cs="Arial"/>
                <w:sz w:val="18"/>
                <w:lang w:val="en-US"/>
              </w:rPr>
              <w:t>days</w:t>
            </w:r>
            <w:r w:rsidR="004D50DC" w:rsidRPr="0043050F">
              <w:rPr>
                <w:rFonts w:ascii="Arial" w:hAnsi="Arial" w:cs="Arial"/>
                <w:sz w:val="18"/>
                <w:lang w:val="en-US"/>
              </w:rPr>
              <w:t xml:space="preserve"> absence</w:t>
            </w:r>
            <w:r w:rsidR="004D5CCE" w:rsidRPr="0043050F">
              <w:rPr>
                <w:rFonts w:ascii="Arial" w:hAnsi="Arial" w:cs="Arial"/>
                <w:sz w:val="18"/>
                <w:lang w:val="en-US"/>
              </w:rPr>
              <w:t xml:space="preserve"> in total</w:t>
            </w:r>
            <w:r w:rsidRPr="0043050F">
              <w:rPr>
                <w:rFonts w:ascii="Arial" w:hAnsi="Arial" w:cs="Arial"/>
                <w:sz w:val="18"/>
                <w:lang w:val="en-US"/>
              </w:rPr>
              <w:t>)</w:t>
            </w:r>
          </w:p>
        </w:tc>
      </w:tr>
    </w:tbl>
    <w:p w14:paraId="5BF5F58E" w14:textId="77777777" w:rsidR="000C3FD6" w:rsidRPr="00CE4D22" w:rsidRDefault="000C3FD6" w:rsidP="000C3FD6">
      <w:pPr>
        <w:spacing w:after="0" w:line="276" w:lineRule="auto"/>
        <w:jc w:val="both"/>
        <w:rPr>
          <w:rFonts w:ascii="Arial" w:hAnsi="Arial" w:cs="Arial"/>
          <w:lang w:val="en-US"/>
        </w:rPr>
      </w:pPr>
    </w:p>
    <w:p w14:paraId="05DA2C05" w14:textId="437D9F92" w:rsidR="000C3FD6" w:rsidRDefault="000C3FD6" w:rsidP="00CE4D22">
      <w:pPr>
        <w:ind w:right="-58"/>
        <w:jc w:val="both"/>
        <w:rPr>
          <w:rFonts w:ascii="Arial" w:hAnsi="Arial" w:cs="Arial"/>
          <w:b/>
          <w:lang w:val="en-US"/>
        </w:rPr>
      </w:pPr>
    </w:p>
    <w:p w14:paraId="455F7C9B" w14:textId="77777777" w:rsidR="00834A2F" w:rsidRPr="00CE4D22" w:rsidRDefault="00834A2F" w:rsidP="00CE4D22">
      <w:pPr>
        <w:ind w:right="-58"/>
        <w:jc w:val="both"/>
        <w:rPr>
          <w:rFonts w:ascii="Arial" w:hAnsi="Arial" w:cs="Arial"/>
          <w:b/>
          <w:lang w:val="en-US"/>
        </w:rPr>
      </w:pPr>
    </w:p>
    <w:p w14:paraId="1DD770B8" w14:textId="465646EA" w:rsidR="000C3FD6" w:rsidRPr="00CE4D22" w:rsidRDefault="004D5CCE" w:rsidP="00CE4D22">
      <w:pPr>
        <w:ind w:right="-58"/>
        <w:jc w:val="both"/>
        <w:rPr>
          <w:rFonts w:ascii="Arial" w:hAnsi="Arial" w:cs="Arial"/>
          <w:b/>
          <w:lang w:val="en-US"/>
        </w:rPr>
      </w:pPr>
      <w:r w:rsidRPr="00CE4D22">
        <w:rPr>
          <w:rFonts w:ascii="Arial" w:hAnsi="Arial" w:cs="Arial"/>
          <w:b/>
          <w:lang w:val="en-US"/>
        </w:rPr>
        <w:lastRenderedPageBreak/>
        <w:t xml:space="preserve">New </w:t>
      </w:r>
      <w:r w:rsidR="00CE4D22" w:rsidRPr="00CE4D22">
        <w:rPr>
          <w:rFonts w:ascii="Arial" w:hAnsi="Arial" w:cs="Arial"/>
          <w:b/>
          <w:lang w:val="en-US"/>
        </w:rPr>
        <w:t>recruits</w:t>
      </w:r>
      <w:r w:rsidRPr="00CE4D22">
        <w:rPr>
          <w:rFonts w:ascii="Arial" w:hAnsi="Arial" w:cs="Arial"/>
          <w:b/>
          <w:lang w:val="en-US"/>
        </w:rPr>
        <w:t>/Turnover</w:t>
      </w:r>
    </w:p>
    <w:tbl>
      <w:tblPr>
        <w:tblStyle w:val="TableGrid"/>
        <w:tblW w:w="0" w:type="auto"/>
        <w:tblLook w:val="04A0" w:firstRow="1" w:lastRow="0" w:firstColumn="1" w:lastColumn="0" w:noHBand="0" w:noVBand="1"/>
      </w:tblPr>
      <w:tblGrid>
        <w:gridCol w:w="3162"/>
        <w:gridCol w:w="3163"/>
        <w:gridCol w:w="3163"/>
      </w:tblGrid>
      <w:tr w:rsidR="000C3FD6" w:rsidRPr="00CE4D22" w14:paraId="3FCD53F1" w14:textId="77777777" w:rsidTr="00866683">
        <w:trPr>
          <w:trHeight w:val="454"/>
        </w:trPr>
        <w:tc>
          <w:tcPr>
            <w:tcW w:w="3162" w:type="dxa"/>
            <w:shd w:val="clear" w:color="auto" w:fill="D9D9D9" w:themeFill="background1" w:themeFillShade="D9"/>
            <w:vAlign w:val="center"/>
          </w:tcPr>
          <w:p w14:paraId="6D0BFF75" w14:textId="77777777" w:rsidR="000C3FD6" w:rsidRPr="00CE4D22" w:rsidRDefault="000C3FD6" w:rsidP="000C3FD6">
            <w:pPr>
              <w:spacing w:line="276" w:lineRule="auto"/>
              <w:jc w:val="both"/>
              <w:rPr>
                <w:rFonts w:ascii="Arial" w:hAnsi="Arial" w:cs="Arial"/>
              </w:rPr>
            </w:pPr>
          </w:p>
        </w:tc>
        <w:tc>
          <w:tcPr>
            <w:tcW w:w="3163" w:type="dxa"/>
            <w:shd w:val="clear" w:color="auto" w:fill="D9D9D9" w:themeFill="background1" w:themeFillShade="D9"/>
            <w:vAlign w:val="center"/>
          </w:tcPr>
          <w:p w14:paraId="005429B0" w14:textId="77777777" w:rsidR="000C3FD6" w:rsidRPr="00B13E16" w:rsidRDefault="000C3FD6" w:rsidP="000C3FD6">
            <w:pPr>
              <w:spacing w:line="276" w:lineRule="auto"/>
              <w:jc w:val="both"/>
              <w:rPr>
                <w:rFonts w:ascii="Arial" w:hAnsi="Arial" w:cs="Arial"/>
                <w:b/>
                <w:lang w:val="en-US"/>
              </w:rPr>
            </w:pPr>
            <w:r w:rsidRPr="00B13E16">
              <w:rPr>
                <w:rFonts w:ascii="Arial" w:hAnsi="Arial" w:cs="Arial"/>
                <w:b/>
                <w:lang w:val="en-US"/>
              </w:rPr>
              <w:t>2018</w:t>
            </w:r>
          </w:p>
        </w:tc>
        <w:tc>
          <w:tcPr>
            <w:tcW w:w="3163" w:type="dxa"/>
            <w:shd w:val="clear" w:color="auto" w:fill="D9D9D9" w:themeFill="background1" w:themeFillShade="D9"/>
            <w:vAlign w:val="center"/>
          </w:tcPr>
          <w:p w14:paraId="37CFF3EB" w14:textId="77777777" w:rsidR="000C3FD6" w:rsidRPr="00B13E16" w:rsidRDefault="000C3FD6" w:rsidP="000C3FD6">
            <w:pPr>
              <w:spacing w:line="276" w:lineRule="auto"/>
              <w:jc w:val="both"/>
              <w:rPr>
                <w:rFonts w:ascii="Arial" w:hAnsi="Arial" w:cs="Arial"/>
                <w:b/>
                <w:lang w:val="en-US"/>
              </w:rPr>
            </w:pPr>
            <w:r w:rsidRPr="00B13E16">
              <w:rPr>
                <w:rFonts w:ascii="Arial" w:hAnsi="Arial" w:cs="Arial"/>
                <w:b/>
                <w:lang w:val="en-US"/>
              </w:rPr>
              <w:t>2017</w:t>
            </w:r>
          </w:p>
        </w:tc>
      </w:tr>
      <w:tr w:rsidR="000C3FD6" w:rsidRPr="00CE4D22" w14:paraId="06A33FB0" w14:textId="77777777" w:rsidTr="00866683">
        <w:trPr>
          <w:trHeight w:val="454"/>
        </w:trPr>
        <w:tc>
          <w:tcPr>
            <w:tcW w:w="3162" w:type="dxa"/>
            <w:shd w:val="clear" w:color="auto" w:fill="F2F2F2" w:themeFill="background1" w:themeFillShade="F2"/>
            <w:vAlign w:val="center"/>
          </w:tcPr>
          <w:p w14:paraId="431A170C" w14:textId="611D0A32" w:rsidR="000C3FD6" w:rsidRPr="00B53F87" w:rsidRDefault="004D5CCE" w:rsidP="000C3FD6">
            <w:pPr>
              <w:spacing w:line="276" w:lineRule="auto"/>
              <w:jc w:val="both"/>
              <w:rPr>
                <w:rFonts w:ascii="Arial" w:hAnsi="Arial" w:cs="Arial"/>
                <w:sz w:val="18"/>
                <w:lang w:val="en-US"/>
              </w:rPr>
            </w:pPr>
            <w:r w:rsidRPr="00B53F87">
              <w:rPr>
                <w:rFonts w:ascii="Arial" w:hAnsi="Arial" w:cs="Arial"/>
                <w:sz w:val="18"/>
                <w:lang w:val="en-US"/>
              </w:rPr>
              <w:t xml:space="preserve">New </w:t>
            </w:r>
            <w:r w:rsidR="001E7D9E" w:rsidRPr="00B53F87">
              <w:rPr>
                <w:rFonts w:ascii="Arial" w:hAnsi="Arial" w:cs="Arial"/>
                <w:sz w:val="18"/>
                <w:lang w:val="en-US"/>
              </w:rPr>
              <w:t>recruits</w:t>
            </w:r>
          </w:p>
        </w:tc>
        <w:tc>
          <w:tcPr>
            <w:tcW w:w="3163" w:type="dxa"/>
            <w:shd w:val="clear" w:color="auto" w:fill="F2F2F2" w:themeFill="background1" w:themeFillShade="F2"/>
            <w:vAlign w:val="center"/>
          </w:tcPr>
          <w:p w14:paraId="5AF300AC" w14:textId="5A6A1664" w:rsidR="000C3FD6" w:rsidRPr="00B13E16" w:rsidRDefault="00184065" w:rsidP="000C3FD6">
            <w:pPr>
              <w:spacing w:line="276" w:lineRule="auto"/>
              <w:jc w:val="both"/>
              <w:rPr>
                <w:rFonts w:ascii="Arial" w:hAnsi="Arial" w:cs="Arial"/>
                <w:sz w:val="18"/>
                <w:lang w:val="en-US"/>
              </w:rPr>
            </w:pPr>
            <w:r w:rsidRPr="00B13E16">
              <w:rPr>
                <w:rFonts w:ascii="Arial" w:hAnsi="Arial" w:cs="Arial"/>
                <w:sz w:val="18"/>
                <w:lang w:val="en-US"/>
              </w:rPr>
              <w:t>86</w:t>
            </w:r>
          </w:p>
        </w:tc>
        <w:tc>
          <w:tcPr>
            <w:tcW w:w="3163" w:type="dxa"/>
            <w:shd w:val="clear" w:color="auto" w:fill="F2F2F2" w:themeFill="background1" w:themeFillShade="F2"/>
            <w:vAlign w:val="center"/>
          </w:tcPr>
          <w:p w14:paraId="376DB41B" w14:textId="77777777" w:rsidR="000C3FD6" w:rsidRPr="00B53F87" w:rsidRDefault="000C3FD6" w:rsidP="000C3FD6">
            <w:pPr>
              <w:spacing w:line="276" w:lineRule="auto"/>
              <w:jc w:val="both"/>
              <w:rPr>
                <w:rFonts w:ascii="Arial" w:hAnsi="Arial" w:cs="Arial"/>
                <w:sz w:val="18"/>
              </w:rPr>
            </w:pPr>
            <w:r w:rsidRPr="00B53F87">
              <w:rPr>
                <w:rFonts w:ascii="Arial" w:hAnsi="Arial" w:cs="Arial"/>
                <w:sz w:val="18"/>
              </w:rPr>
              <w:t>102</w:t>
            </w:r>
          </w:p>
        </w:tc>
      </w:tr>
      <w:tr w:rsidR="000C3FD6" w:rsidRPr="00CE4D22" w14:paraId="64755538" w14:textId="77777777" w:rsidTr="00866683">
        <w:trPr>
          <w:trHeight w:val="454"/>
        </w:trPr>
        <w:tc>
          <w:tcPr>
            <w:tcW w:w="3162" w:type="dxa"/>
            <w:shd w:val="clear" w:color="auto" w:fill="F2F2F2" w:themeFill="background1" w:themeFillShade="F2"/>
            <w:vAlign w:val="center"/>
          </w:tcPr>
          <w:p w14:paraId="3FCEE82D" w14:textId="1DDB7684" w:rsidR="000C3FD6" w:rsidRPr="00B53F87" w:rsidRDefault="004D5CCE" w:rsidP="000C3FD6">
            <w:pPr>
              <w:spacing w:line="276" w:lineRule="auto"/>
              <w:jc w:val="both"/>
              <w:rPr>
                <w:rFonts w:ascii="Arial" w:hAnsi="Arial" w:cs="Arial"/>
                <w:sz w:val="18"/>
                <w:lang w:val="en-US"/>
              </w:rPr>
            </w:pPr>
            <w:r w:rsidRPr="00B53F87">
              <w:rPr>
                <w:rFonts w:ascii="Arial" w:hAnsi="Arial" w:cs="Arial"/>
                <w:sz w:val="18"/>
                <w:lang w:val="en-US"/>
              </w:rPr>
              <w:t>Turnover</w:t>
            </w:r>
          </w:p>
        </w:tc>
        <w:tc>
          <w:tcPr>
            <w:tcW w:w="3163" w:type="dxa"/>
            <w:shd w:val="clear" w:color="auto" w:fill="F2F2F2" w:themeFill="background1" w:themeFillShade="F2"/>
            <w:vAlign w:val="center"/>
          </w:tcPr>
          <w:p w14:paraId="7FADEABF" w14:textId="352BCAAB" w:rsidR="000C3FD6" w:rsidRPr="00B13E16" w:rsidRDefault="00184065" w:rsidP="000C3FD6">
            <w:pPr>
              <w:spacing w:line="276" w:lineRule="auto"/>
              <w:jc w:val="both"/>
              <w:rPr>
                <w:rFonts w:ascii="Arial" w:hAnsi="Arial" w:cs="Arial"/>
                <w:sz w:val="18"/>
                <w:lang w:val="en-US"/>
              </w:rPr>
            </w:pPr>
            <w:r w:rsidRPr="00B13E16">
              <w:rPr>
                <w:rFonts w:ascii="Arial" w:hAnsi="Arial" w:cs="Arial"/>
                <w:sz w:val="18"/>
                <w:lang w:val="en-US"/>
              </w:rPr>
              <w:t>89</w:t>
            </w:r>
          </w:p>
        </w:tc>
        <w:tc>
          <w:tcPr>
            <w:tcW w:w="3163" w:type="dxa"/>
            <w:shd w:val="clear" w:color="auto" w:fill="F2F2F2" w:themeFill="background1" w:themeFillShade="F2"/>
            <w:vAlign w:val="center"/>
          </w:tcPr>
          <w:p w14:paraId="4E13B0E0" w14:textId="77777777" w:rsidR="000C3FD6" w:rsidRPr="00B53F87" w:rsidRDefault="000C3FD6" w:rsidP="000C3FD6">
            <w:pPr>
              <w:spacing w:line="276" w:lineRule="auto"/>
              <w:jc w:val="both"/>
              <w:rPr>
                <w:rFonts w:ascii="Arial" w:hAnsi="Arial" w:cs="Arial"/>
                <w:sz w:val="18"/>
              </w:rPr>
            </w:pPr>
            <w:r w:rsidRPr="00B53F87">
              <w:rPr>
                <w:rFonts w:ascii="Arial" w:hAnsi="Arial" w:cs="Arial"/>
                <w:sz w:val="18"/>
              </w:rPr>
              <w:t>52</w:t>
            </w:r>
          </w:p>
        </w:tc>
      </w:tr>
    </w:tbl>
    <w:p w14:paraId="55D0B7A2" w14:textId="77777777" w:rsidR="004F1E3C" w:rsidRDefault="004F1E3C" w:rsidP="00943257">
      <w:pPr>
        <w:spacing w:after="0" w:line="276" w:lineRule="auto"/>
        <w:jc w:val="both"/>
        <w:rPr>
          <w:rFonts w:ascii="Arial" w:hAnsi="Arial" w:cs="Arial"/>
          <w:b/>
          <w:sz w:val="32"/>
          <w:szCs w:val="40"/>
          <w:lang w:val="en-US"/>
        </w:rPr>
      </w:pPr>
    </w:p>
    <w:p w14:paraId="7466B34D" w14:textId="77777777" w:rsidR="004F1E3C" w:rsidRDefault="004F1E3C" w:rsidP="00943257">
      <w:pPr>
        <w:spacing w:after="0" w:line="276" w:lineRule="auto"/>
        <w:jc w:val="both"/>
        <w:rPr>
          <w:rFonts w:ascii="Arial" w:hAnsi="Arial" w:cs="Arial"/>
          <w:b/>
          <w:sz w:val="32"/>
          <w:szCs w:val="40"/>
          <w:lang w:val="en-US"/>
        </w:rPr>
      </w:pPr>
    </w:p>
    <w:p w14:paraId="61C1ABAC" w14:textId="77777777" w:rsidR="00184065" w:rsidRDefault="00184065" w:rsidP="00943257">
      <w:pPr>
        <w:spacing w:after="0" w:line="276" w:lineRule="auto"/>
        <w:jc w:val="both"/>
        <w:rPr>
          <w:rFonts w:ascii="Arial" w:hAnsi="Arial" w:cs="Arial"/>
          <w:b/>
          <w:sz w:val="32"/>
          <w:szCs w:val="40"/>
          <w:lang w:val="en-US"/>
        </w:rPr>
      </w:pPr>
    </w:p>
    <w:p w14:paraId="17E1A998" w14:textId="7D0C73C1" w:rsidR="00943257" w:rsidRDefault="004236FA" w:rsidP="00943257">
      <w:pPr>
        <w:spacing w:after="0" w:line="276" w:lineRule="auto"/>
        <w:jc w:val="both"/>
        <w:rPr>
          <w:rFonts w:ascii="Arial" w:hAnsi="Arial" w:cs="Arial"/>
          <w:b/>
          <w:sz w:val="32"/>
          <w:szCs w:val="40"/>
          <w:lang w:val="en-US"/>
        </w:rPr>
      </w:pPr>
      <w:r w:rsidRPr="00CE4D22">
        <w:rPr>
          <w:rFonts w:ascii="Arial" w:hAnsi="Arial" w:cs="Arial"/>
          <w:b/>
          <w:sz w:val="32"/>
          <w:szCs w:val="40"/>
          <w:lang w:val="en-US"/>
        </w:rPr>
        <w:t>SOCIAL ISSUES</w:t>
      </w:r>
    </w:p>
    <w:p w14:paraId="4216A93E" w14:textId="77777777" w:rsidR="00CE4D22" w:rsidRPr="00CE4D22" w:rsidRDefault="00CE4D22" w:rsidP="00943257">
      <w:pPr>
        <w:spacing w:after="0" w:line="276" w:lineRule="auto"/>
        <w:jc w:val="both"/>
        <w:rPr>
          <w:rFonts w:ascii="Arial" w:hAnsi="Arial" w:cs="Arial"/>
          <w:b/>
          <w:u w:val="single"/>
          <w:lang w:val="en-US"/>
        </w:rPr>
      </w:pPr>
    </w:p>
    <w:p w14:paraId="4733DB20" w14:textId="77777777" w:rsidR="00943257" w:rsidRPr="00CE4D22" w:rsidRDefault="00943257" w:rsidP="00943257">
      <w:pPr>
        <w:spacing w:after="0" w:line="276" w:lineRule="auto"/>
        <w:jc w:val="both"/>
        <w:rPr>
          <w:rFonts w:ascii="Arial" w:hAnsi="Arial" w:cs="Arial"/>
          <w:b/>
          <w:sz w:val="32"/>
          <w:lang w:val="en-US"/>
        </w:rPr>
      </w:pPr>
      <w:r w:rsidRPr="00CE4D22">
        <w:rPr>
          <w:rFonts w:ascii="Arial" w:hAnsi="Arial" w:cs="Arial"/>
          <w:b/>
          <w:sz w:val="32"/>
          <w:lang w:val="en-US"/>
        </w:rPr>
        <w:t>Principal risks and their management</w:t>
      </w:r>
    </w:p>
    <w:p w14:paraId="69CA572F" w14:textId="2F5959F7" w:rsidR="00B30668" w:rsidRPr="00CE4D22" w:rsidRDefault="00B30668" w:rsidP="00B30668">
      <w:pPr>
        <w:jc w:val="both"/>
        <w:rPr>
          <w:rFonts w:ascii="Arial" w:hAnsi="Arial" w:cs="Arial"/>
          <w:lang w:val="en-US"/>
        </w:rPr>
      </w:pPr>
      <w:r w:rsidRPr="00CE4D22">
        <w:rPr>
          <w:rFonts w:ascii="Arial" w:hAnsi="Arial" w:cs="Arial"/>
          <w:lang w:val="en-US"/>
        </w:rPr>
        <w:t>INTERAMERICA</w:t>
      </w:r>
      <w:r w:rsidR="001E7D9E" w:rsidRPr="00CE4D22">
        <w:rPr>
          <w:rFonts w:ascii="Arial" w:hAnsi="Arial" w:cs="Arial"/>
          <w:lang w:val="en-US"/>
        </w:rPr>
        <w:t>N</w:t>
      </w:r>
      <w:r w:rsidRPr="00CE4D22">
        <w:rPr>
          <w:rFonts w:ascii="Arial" w:hAnsi="Arial" w:cs="Arial"/>
          <w:lang w:val="en-US"/>
        </w:rPr>
        <w:t xml:space="preserve"> recognizes </w:t>
      </w:r>
      <w:r w:rsidR="001E7D9E" w:rsidRPr="00CE4D22">
        <w:rPr>
          <w:rFonts w:ascii="Arial" w:hAnsi="Arial" w:cs="Arial"/>
          <w:lang w:val="en-US"/>
        </w:rPr>
        <w:t xml:space="preserve">as </w:t>
      </w:r>
      <w:r w:rsidRPr="00CE4D22">
        <w:rPr>
          <w:rFonts w:ascii="Arial" w:hAnsi="Arial" w:cs="Arial"/>
          <w:lang w:val="en-US"/>
        </w:rPr>
        <w:t xml:space="preserve">one of the most </w:t>
      </w:r>
      <w:r w:rsidR="001E7D9E" w:rsidRPr="00CE4D22">
        <w:rPr>
          <w:rFonts w:ascii="Arial" w:hAnsi="Arial" w:cs="Arial"/>
          <w:lang w:val="en-US"/>
        </w:rPr>
        <w:t>material</w:t>
      </w:r>
      <w:r w:rsidRPr="00CE4D22">
        <w:rPr>
          <w:rFonts w:ascii="Arial" w:hAnsi="Arial" w:cs="Arial"/>
          <w:lang w:val="en-US"/>
        </w:rPr>
        <w:t xml:space="preserve"> risks, the Insurance risk. The Insurance risk </w:t>
      </w:r>
      <w:r w:rsidRPr="00CE4D22">
        <w:rPr>
          <w:rFonts w:ascii="Arial" w:hAnsi="Arial" w:cs="Arial"/>
          <w:lang w:val="en"/>
        </w:rPr>
        <w:t>includes various social risks (e.g. aging population) which the Company examines and takes into consideration when developing its products and services.</w:t>
      </w:r>
    </w:p>
    <w:p w14:paraId="2B6A293A" w14:textId="1A148B9F" w:rsidR="00943257" w:rsidRPr="00CE4D22" w:rsidRDefault="001E7D9E" w:rsidP="00943257">
      <w:pPr>
        <w:jc w:val="both"/>
        <w:rPr>
          <w:rFonts w:ascii="Arial" w:hAnsi="Arial" w:cs="Arial"/>
          <w:lang w:val="en-US"/>
        </w:rPr>
      </w:pPr>
      <w:r w:rsidRPr="00CE4D22">
        <w:rPr>
          <w:rFonts w:ascii="Arial" w:hAnsi="Arial" w:cs="Arial"/>
          <w:lang w:val="en-US"/>
        </w:rPr>
        <w:t>Moreover,</w:t>
      </w:r>
      <w:r w:rsidR="00C35B39">
        <w:rPr>
          <w:rFonts w:ascii="Arial" w:hAnsi="Arial" w:cs="Arial"/>
          <w:lang w:val="en-US"/>
        </w:rPr>
        <w:t xml:space="preserve"> with the participation of the C</w:t>
      </w:r>
      <w:r w:rsidR="00943257" w:rsidRPr="00CE4D22">
        <w:rPr>
          <w:rFonts w:ascii="Arial" w:hAnsi="Arial" w:cs="Arial"/>
          <w:lang w:val="en-US"/>
        </w:rPr>
        <w:t xml:space="preserve">ompany’s internal and external stakeholders, INTERAMERICAN continues to invest in </w:t>
      </w:r>
      <w:r w:rsidRPr="00CE4D22">
        <w:rPr>
          <w:rFonts w:ascii="Arial" w:hAnsi="Arial" w:cs="Arial"/>
          <w:lang w:val="en-US"/>
        </w:rPr>
        <w:t>the social investment pillar</w:t>
      </w:r>
      <w:r w:rsidR="00943257" w:rsidRPr="00CE4D22">
        <w:rPr>
          <w:rFonts w:ascii="Arial" w:hAnsi="Arial" w:cs="Arial"/>
          <w:lang w:val="en-US"/>
        </w:rPr>
        <w:t xml:space="preserve">, understanding the risk that exists because of the impacts of the financial crisis to the wider society. Moreover, INTERAMERICAN identifies the risks which relate to </w:t>
      </w:r>
      <w:r w:rsidR="004236FA" w:rsidRPr="00CE4D22">
        <w:rPr>
          <w:rFonts w:ascii="Arial" w:hAnsi="Arial" w:cs="Arial"/>
          <w:lang w:val="en-US"/>
        </w:rPr>
        <w:t>non-responsible</w:t>
      </w:r>
      <w:r w:rsidR="00943257" w:rsidRPr="00CE4D22">
        <w:rPr>
          <w:rFonts w:ascii="Arial" w:hAnsi="Arial" w:cs="Arial"/>
          <w:lang w:val="en-US"/>
        </w:rPr>
        <w:t xml:space="preserve"> provision</w:t>
      </w:r>
      <w:r w:rsidRPr="00CE4D22">
        <w:rPr>
          <w:rFonts w:ascii="Arial" w:hAnsi="Arial" w:cs="Arial"/>
          <w:lang w:val="en-US"/>
        </w:rPr>
        <w:t>ing</w:t>
      </w:r>
      <w:r w:rsidR="00943257" w:rsidRPr="00CE4D22">
        <w:rPr>
          <w:rFonts w:ascii="Arial" w:hAnsi="Arial" w:cs="Arial"/>
          <w:lang w:val="en-US"/>
        </w:rPr>
        <w:t xml:space="preserve"> of products and services and to </w:t>
      </w:r>
      <w:r w:rsidR="004236FA" w:rsidRPr="00CE4D22">
        <w:rPr>
          <w:rFonts w:ascii="Arial" w:hAnsi="Arial" w:cs="Arial"/>
          <w:lang w:val="en-US"/>
        </w:rPr>
        <w:t>non-responsible</w:t>
      </w:r>
      <w:r w:rsidR="00943257" w:rsidRPr="00CE4D22">
        <w:rPr>
          <w:rFonts w:ascii="Arial" w:hAnsi="Arial" w:cs="Arial"/>
          <w:lang w:val="en-US"/>
        </w:rPr>
        <w:t xml:space="preserve"> communication and engagement with the wider society.</w:t>
      </w:r>
    </w:p>
    <w:p w14:paraId="22BC5E4E" w14:textId="77777777" w:rsidR="00943257" w:rsidRPr="00CE4D22" w:rsidRDefault="00943257" w:rsidP="00943257">
      <w:pPr>
        <w:spacing w:after="0" w:line="276" w:lineRule="auto"/>
        <w:jc w:val="both"/>
        <w:rPr>
          <w:rFonts w:ascii="Arial" w:hAnsi="Arial" w:cs="Arial"/>
          <w:lang w:val="en-US"/>
        </w:rPr>
      </w:pPr>
      <w:r w:rsidRPr="00CE4D22">
        <w:rPr>
          <w:rFonts w:ascii="Arial" w:hAnsi="Arial" w:cs="Arial"/>
          <w:lang w:val="en-US"/>
        </w:rPr>
        <w:t>Consequently, during the planning of the annual program, the below are taken into consideration as key issues:</w:t>
      </w:r>
    </w:p>
    <w:p w14:paraId="2F7A8DB6" w14:textId="477791ED" w:rsidR="00943257" w:rsidRPr="00CE4D22" w:rsidRDefault="00943257" w:rsidP="00943257">
      <w:pPr>
        <w:pStyle w:val="ListParagraph"/>
        <w:numPr>
          <w:ilvl w:val="0"/>
          <w:numId w:val="38"/>
        </w:numPr>
        <w:spacing w:after="0" w:line="276" w:lineRule="auto"/>
        <w:jc w:val="both"/>
        <w:rPr>
          <w:rFonts w:ascii="Arial" w:hAnsi="Arial" w:cs="Arial"/>
          <w:lang w:val="en-US"/>
        </w:rPr>
      </w:pPr>
      <w:r w:rsidRPr="00CE4D22">
        <w:rPr>
          <w:rFonts w:ascii="Arial" w:hAnsi="Arial" w:cs="Arial"/>
          <w:lang w:val="en-US"/>
        </w:rPr>
        <w:t>The social, economic and environmental conditions of the time</w:t>
      </w:r>
      <w:r w:rsidR="00B30668" w:rsidRPr="00CE4D22">
        <w:rPr>
          <w:rFonts w:ascii="Arial" w:hAnsi="Arial" w:cs="Arial"/>
          <w:lang w:val="en-US"/>
        </w:rPr>
        <w:t xml:space="preserve"> and specifically the consequences of the long economic crisis and recession to the Society and the Environment</w:t>
      </w:r>
      <w:r w:rsidR="001E7D9E" w:rsidRPr="00CE4D22">
        <w:rPr>
          <w:rFonts w:ascii="Arial" w:hAnsi="Arial" w:cs="Arial"/>
          <w:lang w:val="en-US"/>
        </w:rPr>
        <w:t>.</w:t>
      </w:r>
    </w:p>
    <w:p w14:paraId="0B9B3B83" w14:textId="26760246" w:rsidR="00943257" w:rsidRPr="00CE4D22" w:rsidRDefault="00943257" w:rsidP="00943257">
      <w:pPr>
        <w:pStyle w:val="ListParagraph"/>
        <w:numPr>
          <w:ilvl w:val="0"/>
          <w:numId w:val="38"/>
        </w:numPr>
        <w:spacing w:after="0" w:line="276" w:lineRule="auto"/>
        <w:jc w:val="both"/>
        <w:rPr>
          <w:rFonts w:ascii="Arial" w:hAnsi="Arial" w:cs="Arial"/>
          <w:lang w:val="en-US"/>
        </w:rPr>
      </w:pPr>
      <w:r w:rsidRPr="00CE4D22">
        <w:rPr>
          <w:rFonts w:ascii="Arial" w:hAnsi="Arial" w:cs="Arial"/>
          <w:lang w:val="en-US"/>
        </w:rPr>
        <w:t xml:space="preserve">The mandates of the international and national organizations, of which the </w:t>
      </w:r>
      <w:r w:rsidR="00C35B39">
        <w:rPr>
          <w:rFonts w:ascii="Arial" w:hAnsi="Arial" w:cs="Arial"/>
          <w:lang w:val="en-US"/>
        </w:rPr>
        <w:t>C</w:t>
      </w:r>
      <w:r w:rsidRPr="00CE4D22">
        <w:rPr>
          <w:rFonts w:ascii="Arial" w:hAnsi="Arial" w:cs="Arial"/>
          <w:lang w:val="en-US"/>
        </w:rPr>
        <w:t>ompany is a member</w:t>
      </w:r>
      <w:r w:rsidR="001E7D9E" w:rsidRPr="00CE4D22">
        <w:rPr>
          <w:rFonts w:ascii="Arial" w:hAnsi="Arial" w:cs="Arial"/>
          <w:lang w:val="en-US"/>
        </w:rPr>
        <w:t xml:space="preserve"> or partners with.</w:t>
      </w:r>
    </w:p>
    <w:p w14:paraId="5D46D380" w14:textId="002D264C" w:rsidR="00943257" w:rsidRPr="00CE4D22" w:rsidRDefault="00943257" w:rsidP="00943257">
      <w:pPr>
        <w:pStyle w:val="ListParagraph"/>
        <w:numPr>
          <w:ilvl w:val="0"/>
          <w:numId w:val="38"/>
        </w:numPr>
        <w:spacing w:after="0" w:line="276" w:lineRule="auto"/>
        <w:jc w:val="both"/>
        <w:rPr>
          <w:rFonts w:ascii="Arial" w:hAnsi="Arial" w:cs="Arial"/>
          <w:lang w:val="en-US"/>
        </w:rPr>
      </w:pPr>
      <w:r w:rsidRPr="00CE4D22">
        <w:rPr>
          <w:rFonts w:ascii="Arial" w:hAnsi="Arial" w:cs="Arial"/>
          <w:lang w:val="en-US"/>
        </w:rPr>
        <w:t>The relevance of the res</w:t>
      </w:r>
      <w:r w:rsidR="00C35B39">
        <w:rPr>
          <w:rFonts w:ascii="Arial" w:hAnsi="Arial" w:cs="Arial"/>
          <w:lang w:val="en-US"/>
        </w:rPr>
        <w:t>ponsibility practices with the C</w:t>
      </w:r>
      <w:r w:rsidRPr="00CE4D22">
        <w:rPr>
          <w:rFonts w:ascii="Arial" w:hAnsi="Arial" w:cs="Arial"/>
          <w:lang w:val="en-US"/>
        </w:rPr>
        <w:t>ompany</w:t>
      </w:r>
      <w:r w:rsidR="001E7D9E" w:rsidRPr="00CE4D22">
        <w:rPr>
          <w:rFonts w:ascii="Arial" w:hAnsi="Arial" w:cs="Arial"/>
          <w:lang w:val="en-US"/>
        </w:rPr>
        <w:t>’s</w:t>
      </w:r>
      <w:r w:rsidRPr="00CE4D22">
        <w:rPr>
          <w:rFonts w:ascii="Arial" w:hAnsi="Arial" w:cs="Arial"/>
          <w:lang w:val="en-US"/>
        </w:rPr>
        <w:t xml:space="preserve"> operation</w:t>
      </w:r>
      <w:r w:rsidR="001E7D9E" w:rsidRPr="00CE4D22">
        <w:rPr>
          <w:rFonts w:ascii="Arial" w:hAnsi="Arial" w:cs="Arial"/>
          <w:lang w:val="en-US"/>
        </w:rPr>
        <w:t>,</w:t>
      </w:r>
      <w:r w:rsidRPr="00CE4D22">
        <w:rPr>
          <w:rFonts w:ascii="Arial" w:hAnsi="Arial" w:cs="Arial"/>
          <w:lang w:val="en-US"/>
        </w:rPr>
        <w:t xml:space="preserve"> </w:t>
      </w:r>
      <w:r w:rsidR="00C35B39" w:rsidRPr="00CE4D22">
        <w:rPr>
          <w:rFonts w:ascii="Arial" w:hAnsi="Arial" w:cs="Arial"/>
          <w:lang w:val="en-US"/>
        </w:rPr>
        <w:t>to</w:t>
      </w:r>
      <w:r w:rsidRPr="00CE4D22">
        <w:rPr>
          <w:rFonts w:ascii="Arial" w:hAnsi="Arial" w:cs="Arial"/>
          <w:lang w:val="en-US"/>
        </w:rPr>
        <w:t xml:space="preserve"> leverage the technical </w:t>
      </w:r>
      <w:r w:rsidR="00EE72BA" w:rsidRPr="00CE4D22">
        <w:rPr>
          <w:rFonts w:ascii="Arial" w:hAnsi="Arial" w:cs="Arial"/>
          <w:lang w:val="en-US"/>
        </w:rPr>
        <w:t>know-how</w:t>
      </w:r>
      <w:r w:rsidR="001E7D9E" w:rsidRPr="00CE4D22">
        <w:rPr>
          <w:rFonts w:ascii="Arial" w:hAnsi="Arial" w:cs="Arial"/>
          <w:lang w:val="en-US"/>
        </w:rPr>
        <w:t>.</w:t>
      </w:r>
    </w:p>
    <w:p w14:paraId="2A79698A" w14:textId="77777777" w:rsidR="00943257" w:rsidRPr="00CE4D22" w:rsidRDefault="00943257" w:rsidP="00943257">
      <w:pPr>
        <w:spacing w:after="0" w:line="276" w:lineRule="auto"/>
        <w:jc w:val="both"/>
        <w:rPr>
          <w:rFonts w:ascii="Arial" w:hAnsi="Arial" w:cs="Arial"/>
          <w:b/>
          <w:lang w:val="en-US"/>
        </w:rPr>
      </w:pPr>
    </w:p>
    <w:p w14:paraId="1BCFF3F2" w14:textId="77777777" w:rsidR="001E7D9E" w:rsidRPr="00CE4D22" w:rsidRDefault="001E7D9E" w:rsidP="00943257">
      <w:pPr>
        <w:spacing w:after="0" w:line="276" w:lineRule="auto"/>
        <w:ind w:right="-58"/>
        <w:jc w:val="both"/>
        <w:rPr>
          <w:rFonts w:ascii="Arial" w:hAnsi="Arial" w:cs="Arial"/>
          <w:b/>
          <w:lang w:val="en-US"/>
        </w:rPr>
      </w:pPr>
    </w:p>
    <w:p w14:paraId="1B2BFC63" w14:textId="77777777" w:rsidR="001E7D9E" w:rsidRPr="00CE4D22" w:rsidRDefault="001E7D9E" w:rsidP="001E7D9E">
      <w:pPr>
        <w:spacing w:after="0" w:line="276" w:lineRule="auto"/>
        <w:jc w:val="both"/>
        <w:rPr>
          <w:rFonts w:ascii="Arial" w:hAnsi="Arial" w:cs="Arial"/>
          <w:b/>
          <w:sz w:val="32"/>
          <w:lang w:val="en-US"/>
        </w:rPr>
      </w:pPr>
      <w:r w:rsidRPr="00CE4D22">
        <w:rPr>
          <w:rFonts w:ascii="Arial" w:hAnsi="Arial" w:cs="Arial"/>
          <w:b/>
          <w:sz w:val="32"/>
          <w:lang w:val="en-US"/>
        </w:rPr>
        <w:t>Due diligence and other policies</w:t>
      </w:r>
    </w:p>
    <w:p w14:paraId="0203FF9C" w14:textId="77777777" w:rsidR="001E7D9E" w:rsidRPr="00CE4D22" w:rsidRDefault="001E7D9E" w:rsidP="00943257">
      <w:pPr>
        <w:spacing w:after="0" w:line="276" w:lineRule="auto"/>
        <w:ind w:right="-58"/>
        <w:jc w:val="both"/>
        <w:rPr>
          <w:rFonts w:ascii="Arial" w:hAnsi="Arial" w:cs="Arial"/>
          <w:b/>
          <w:lang w:val="en-US"/>
        </w:rPr>
      </w:pPr>
    </w:p>
    <w:p w14:paraId="0ED28D21" w14:textId="70AEEE97" w:rsidR="00943257" w:rsidRPr="00CE4D22" w:rsidRDefault="00943257" w:rsidP="00943257">
      <w:pPr>
        <w:spacing w:after="0" w:line="276" w:lineRule="auto"/>
        <w:ind w:right="-58"/>
        <w:jc w:val="both"/>
        <w:rPr>
          <w:rFonts w:ascii="Arial" w:hAnsi="Arial" w:cs="Arial"/>
          <w:b/>
          <w:sz w:val="24"/>
          <w:lang w:val="en-US"/>
        </w:rPr>
      </w:pPr>
      <w:r w:rsidRPr="00CE4D22">
        <w:rPr>
          <w:rFonts w:ascii="Arial" w:hAnsi="Arial" w:cs="Arial"/>
          <w:b/>
          <w:sz w:val="24"/>
          <w:lang w:val="en-US"/>
        </w:rPr>
        <w:t>Security of products/services</w:t>
      </w:r>
    </w:p>
    <w:p w14:paraId="3E7CF518" w14:textId="7796291E" w:rsidR="00943257" w:rsidRPr="00CE4D22" w:rsidRDefault="00943257" w:rsidP="00943257">
      <w:pPr>
        <w:jc w:val="both"/>
        <w:rPr>
          <w:rFonts w:ascii="Arial" w:hAnsi="Arial" w:cs="Arial"/>
          <w:lang w:val="en-US"/>
        </w:rPr>
      </w:pPr>
      <w:r w:rsidRPr="00CE4D22">
        <w:rPr>
          <w:rFonts w:ascii="Arial" w:hAnsi="Arial" w:cs="Arial"/>
          <w:lang w:val="en-US"/>
        </w:rPr>
        <w:t>INTERAMERICAN implements a framework of responsible investment policies, which determines the vision and our approach to responsible investing with key c</w:t>
      </w:r>
      <w:r w:rsidR="0075001B">
        <w:rPr>
          <w:rFonts w:ascii="Arial" w:hAnsi="Arial" w:cs="Arial"/>
          <w:lang w:val="en-US"/>
        </w:rPr>
        <w:t xml:space="preserve">onsideration the integration of </w:t>
      </w:r>
      <w:r w:rsidRPr="00CE4D22">
        <w:rPr>
          <w:rFonts w:ascii="Arial" w:hAnsi="Arial" w:cs="Arial"/>
          <w:lang w:val="en-US"/>
        </w:rPr>
        <w:t xml:space="preserve"> social factors in the Company’s investing processes. These factors are an integral part of the Company’s investment decisions, as the Company assumes that they can impact risks and rate of return.</w:t>
      </w:r>
    </w:p>
    <w:p w14:paraId="5AD365D8" w14:textId="5B630F07" w:rsidR="00943257" w:rsidRPr="00CE4D22" w:rsidRDefault="00943257" w:rsidP="00943257">
      <w:pPr>
        <w:jc w:val="both"/>
        <w:rPr>
          <w:rFonts w:ascii="Arial" w:hAnsi="Arial" w:cs="Arial"/>
          <w:lang w:val="en-US"/>
        </w:rPr>
      </w:pPr>
      <w:r w:rsidRPr="00CE4D22">
        <w:rPr>
          <w:rFonts w:ascii="Arial" w:hAnsi="Arial" w:cs="Arial"/>
          <w:lang w:val="en-US"/>
        </w:rPr>
        <w:t>Solvency II is the most recent regulatory framework which regulates capital requirements, operation and supervision of insurance companies operating in the European Union. Solvency II offers to European insurance companies a common basis for operating regarding the qualitative and quantitative assessment of their solvency</w:t>
      </w:r>
      <w:r w:rsidR="0075001B">
        <w:rPr>
          <w:rFonts w:ascii="Arial" w:hAnsi="Arial" w:cs="Arial"/>
          <w:lang w:val="en-US"/>
        </w:rPr>
        <w:t>,</w:t>
      </w:r>
      <w:r w:rsidRPr="00CE4D22">
        <w:rPr>
          <w:rFonts w:ascii="Arial" w:hAnsi="Arial" w:cs="Arial"/>
          <w:lang w:val="en-US"/>
        </w:rPr>
        <w:t xml:space="preserve"> while at the same time offers to them the possibility of identifying their own internal insurance `and financial risk management models and of organi</w:t>
      </w:r>
      <w:r w:rsidR="004236FA" w:rsidRPr="00CE4D22">
        <w:rPr>
          <w:rFonts w:ascii="Arial" w:hAnsi="Arial" w:cs="Arial"/>
          <w:lang w:val="en-US"/>
        </w:rPr>
        <w:t>s</w:t>
      </w:r>
      <w:r w:rsidRPr="00CE4D22">
        <w:rPr>
          <w:rFonts w:ascii="Arial" w:hAnsi="Arial" w:cs="Arial"/>
          <w:lang w:val="en-US"/>
        </w:rPr>
        <w:t>ing of the methods for the dissemination and reduction of these risks through other methods (</w:t>
      </w:r>
      <w:r w:rsidR="0075001B">
        <w:rPr>
          <w:rFonts w:ascii="Arial" w:hAnsi="Arial" w:cs="Arial"/>
          <w:lang w:val="en-US"/>
        </w:rPr>
        <w:t>reinsurance</w:t>
      </w:r>
      <w:r w:rsidRPr="00CE4D22">
        <w:rPr>
          <w:rFonts w:ascii="Arial" w:hAnsi="Arial" w:cs="Arial"/>
          <w:lang w:val="en-US"/>
        </w:rPr>
        <w:t xml:space="preserve">, investments). </w:t>
      </w:r>
    </w:p>
    <w:p w14:paraId="7AF6FE49" w14:textId="77777777" w:rsidR="00943257" w:rsidRPr="00CE4D22" w:rsidRDefault="00943257" w:rsidP="00943257">
      <w:pPr>
        <w:jc w:val="both"/>
        <w:rPr>
          <w:rFonts w:ascii="Arial" w:hAnsi="Arial" w:cs="Arial"/>
          <w:lang w:val="en-US"/>
        </w:rPr>
      </w:pPr>
      <w:r w:rsidRPr="00CE4D22">
        <w:rPr>
          <w:rFonts w:ascii="Arial" w:hAnsi="Arial" w:cs="Arial"/>
          <w:lang w:val="en-US"/>
        </w:rPr>
        <w:lastRenderedPageBreak/>
        <w:t xml:space="preserve">INTERAMERICAN is the first Company in the Greek insurance market to receive in 2015 the related approval, which has been activated with the issuance of law </w:t>
      </w:r>
      <w:r w:rsidRPr="00CE4D22">
        <w:rPr>
          <w:rFonts w:ascii="Arial" w:hAnsi="Arial" w:cs="Arial"/>
        </w:rPr>
        <w:t>Ν</w:t>
      </w:r>
      <w:r w:rsidRPr="00CE4D22">
        <w:rPr>
          <w:rFonts w:ascii="Arial" w:hAnsi="Arial" w:cs="Arial"/>
          <w:lang w:val="en-US"/>
        </w:rPr>
        <w:t>. 4364/2016 by the means of which Solvency II is integrated into the Greek legislation.</w:t>
      </w:r>
    </w:p>
    <w:p w14:paraId="11B62C8B" w14:textId="77777777" w:rsidR="00EE72BA" w:rsidRDefault="00B30668" w:rsidP="00CE4D22">
      <w:pPr>
        <w:spacing w:after="0" w:line="276" w:lineRule="auto"/>
        <w:ind w:right="-58"/>
        <w:jc w:val="both"/>
        <w:rPr>
          <w:rFonts w:ascii="Arial" w:hAnsi="Arial" w:cs="Arial"/>
          <w:b/>
          <w:sz w:val="24"/>
          <w:lang w:val="en-US"/>
        </w:rPr>
      </w:pPr>
      <w:r w:rsidRPr="00CE4D22">
        <w:rPr>
          <w:rFonts w:ascii="Arial" w:hAnsi="Arial" w:cs="Arial"/>
          <w:lang w:val="en-US"/>
        </w:rPr>
        <w:t xml:space="preserve"> </w:t>
      </w:r>
      <w:r w:rsidRPr="00CE4D22">
        <w:rPr>
          <w:rFonts w:ascii="Arial" w:hAnsi="Arial" w:cs="Arial"/>
          <w:lang w:val="en-US"/>
        </w:rPr>
        <w:br/>
      </w:r>
      <w:r w:rsidRPr="00CE4D22">
        <w:rPr>
          <w:rFonts w:ascii="Arial" w:hAnsi="Arial" w:cs="Arial"/>
          <w:b/>
          <w:sz w:val="24"/>
          <w:lang w:val="en-US"/>
        </w:rPr>
        <w:t>Solvency and Actuarial Operation</w:t>
      </w:r>
    </w:p>
    <w:p w14:paraId="65E5E06F" w14:textId="571D14DC" w:rsidR="00943257" w:rsidRPr="00EE72BA" w:rsidRDefault="00943257" w:rsidP="00EE72BA">
      <w:pPr>
        <w:jc w:val="both"/>
        <w:rPr>
          <w:rFonts w:ascii="Arial" w:hAnsi="Arial" w:cs="Arial"/>
          <w:lang w:val="en-US"/>
        </w:rPr>
      </w:pPr>
      <w:r w:rsidRPr="00EE72BA">
        <w:rPr>
          <w:rFonts w:ascii="Arial" w:hAnsi="Arial" w:cs="Arial"/>
          <w:lang w:val="en-US"/>
        </w:rPr>
        <w:t>The main goals of the Solvency II regulatory framework are:</w:t>
      </w:r>
    </w:p>
    <w:p w14:paraId="3EDFFABC" w14:textId="2AEFE018" w:rsidR="00943257" w:rsidRPr="00CE4D22" w:rsidRDefault="00943257" w:rsidP="00943257">
      <w:pPr>
        <w:pStyle w:val="ListParagraph"/>
        <w:numPr>
          <w:ilvl w:val="0"/>
          <w:numId w:val="41"/>
        </w:numPr>
        <w:jc w:val="both"/>
        <w:rPr>
          <w:rFonts w:ascii="Arial" w:hAnsi="Arial" w:cs="Arial"/>
          <w:lang w:val="en-US"/>
        </w:rPr>
      </w:pPr>
      <w:r w:rsidRPr="00CE4D22">
        <w:rPr>
          <w:rFonts w:ascii="Arial" w:hAnsi="Arial" w:cs="Arial"/>
          <w:lang w:val="en-US"/>
        </w:rPr>
        <w:t xml:space="preserve">To introduce new corporate governance and transparency techniques, which will ensure the proper operation of the </w:t>
      </w:r>
      <w:r w:rsidR="00B30668" w:rsidRPr="00CE4D22">
        <w:rPr>
          <w:rFonts w:ascii="Arial" w:hAnsi="Arial" w:cs="Arial"/>
          <w:lang w:val="en-US"/>
        </w:rPr>
        <w:t xml:space="preserve">Market </w:t>
      </w:r>
      <w:r w:rsidRPr="00CE4D22">
        <w:rPr>
          <w:rFonts w:ascii="Arial" w:hAnsi="Arial" w:cs="Arial"/>
          <w:lang w:val="en-US"/>
        </w:rPr>
        <w:t>and the suitable level of protection of European citizens – holders of insurance contracts</w:t>
      </w:r>
      <w:r w:rsidR="00EE72BA">
        <w:rPr>
          <w:rFonts w:ascii="Arial" w:hAnsi="Arial" w:cs="Arial"/>
          <w:lang w:val="en-US"/>
        </w:rPr>
        <w:t>.</w:t>
      </w:r>
      <w:r w:rsidRPr="00CE4D22">
        <w:rPr>
          <w:rFonts w:ascii="Arial" w:hAnsi="Arial" w:cs="Arial"/>
          <w:lang w:val="en-US"/>
        </w:rPr>
        <w:t xml:space="preserve"> </w:t>
      </w:r>
    </w:p>
    <w:p w14:paraId="4EB22F3E" w14:textId="6A405AC5" w:rsidR="00943257" w:rsidRPr="00CE4D22" w:rsidRDefault="00943257" w:rsidP="00943257">
      <w:pPr>
        <w:pStyle w:val="ListParagraph"/>
        <w:numPr>
          <w:ilvl w:val="0"/>
          <w:numId w:val="41"/>
        </w:numPr>
        <w:jc w:val="both"/>
        <w:rPr>
          <w:rFonts w:ascii="Arial" w:hAnsi="Arial" w:cs="Arial"/>
          <w:lang w:val="en-US"/>
        </w:rPr>
      </w:pPr>
      <w:r w:rsidRPr="00CE4D22">
        <w:rPr>
          <w:rFonts w:ascii="Arial" w:hAnsi="Arial" w:cs="Arial"/>
          <w:lang w:val="en-US"/>
        </w:rPr>
        <w:t>To avoid complexity in calculating solvency margin and adjustment of margin according to the increasing needs and evolution of the insurance market</w:t>
      </w:r>
      <w:r w:rsidR="00EE72BA">
        <w:rPr>
          <w:rFonts w:ascii="Arial" w:hAnsi="Arial" w:cs="Arial"/>
          <w:lang w:val="en-US"/>
        </w:rPr>
        <w:t>.</w:t>
      </w:r>
    </w:p>
    <w:p w14:paraId="24CB2B27" w14:textId="77777777" w:rsidR="00943257" w:rsidRPr="00CE4D22" w:rsidRDefault="00943257" w:rsidP="00943257">
      <w:pPr>
        <w:pStyle w:val="ListParagraph"/>
        <w:numPr>
          <w:ilvl w:val="0"/>
          <w:numId w:val="41"/>
        </w:numPr>
        <w:jc w:val="both"/>
        <w:rPr>
          <w:rFonts w:ascii="Arial" w:hAnsi="Arial" w:cs="Arial"/>
          <w:lang w:val="en-US"/>
        </w:rPr>
      </w:pPr>
      <w:r w:rsidRPr="00CE4D22">
        <w:rPr>
          <w:rFonts w:ascii="Arial" w:hAnsi="Arial" w:cs="Arial"/>
          <w:lang w:val="en-US"/>
        </w:rPr>
        <w:t>To establish the calculation of the solvency margin according to a method adjusted to the real risks that insurance companies are facing.</w:t>
      </w:r>
    </w:p>
    <w:p w14:paraId="31D3A92E" w14:textId="77777777" w:rsidR="00EE72BA" w:rsidRDefault="00EE72BA" w:rsidP="00CE4D22">
      <w:pPr>
        <w:spacing w:after="0" w:line="276" w:lineRule="auto"/>
        <w:ind w:right="-58"/>
        <w:jc w:val="both"/>
        <w:rPr>
          <w:rFonts w:ascii="Arial" w:hAnsi="Arial" w:cs="Arial"/>
          <w:b/>
          <w:sz w:val="24"/>
          <w:lang w:val="en-US"/>
        </w:rPr>
      </w:pPr>
    </w:p>
    <w:p w14:paraId="2143318A" w14:textId="21AB5483" w:rsidR="00943257" w:rsidRPr="00CE4D22" w:rsidRDefault="0075001B" w:rsidP="00CE4D22">
      <w:pPr>
        <w:spacing w:after="0" w:line="276" w:lineRule="auto"/>
        <w:ind w:right="-58"/>
        <w:jc w:val="both"/>
        <w:rPr>
          <w:rFonts w:ascii="Arial" w:hAnsi="Arial" w:cs="Arial"/>
          <w:b/>
          <w:sz w:val="24"/>
          <w:lang w:val="en-US"/>
        </w:rPr>
      </w:pPr>
      <w:r>
        <w:rPr>
          <w:rFonts w:ascii="Arial" w:hAnsi="Arial" w:cs="Arial"/>
          <w:b/>
          <w:sz w:val="24"/>
          <w:lang w:val="en-US"/>
        </w:rPr>
        <w:t>Partial Internal Model</w:t>
      </w:r>
    </w:p>
    <w:p w14:paraId="29D041B8" w14:textId="045F65B7" w:rsidR="00943257" w:rsidRPr="00CE4D22" w:rsidRDefault="00943257" w:rsidP="00943257">
      <w:pPr>
        <w:jc w:val="both"/>
        <w:rPr>
          <w:rFonts w:ascii="Arial" w:hAnsi="Arial" w:cs="Arial"/>
          <w:lang w:val="en-US"/>
        </w:rPr>
      </w:pPr>
      <w:r w:rsidRPr="00CE4D22">
        <w:rPr>
          <w:rFonts w:ascii="Arial" w:hAnsi="Arial" w:cs="Arial"/>
          <w:lang w:val="en-US"/>
        </w:rPr>
        <w:t xml:space="preserve">Of great importance to INTERAMERICAN’s readiness for implementing SOLVENCY II </w:t>
      </w:r>
      <w:r w:rsidR="001E7D9E" w:rsidRPr="00CE4D22">
        <w:rPr>
          <w:rFonts w:ascii="Arial" w:hAnsi="Arial" w:cs="Arial"/>
          <w:lang w:val="en-US"/>
        </w:rPr>
        <w:t xml:space="preserve">- with a view to the implementation of the EU Solvency II Directive from the beginning of 2016- </w:t>
      </w:r>
      <w:r w:rsidRPr="00CE4D22">
        <w:rPr>
          <w:rFonts w:ascii="Arial" w:hAnsi="Arial" w:cs="Arial"/>
          <w:lang w:val="en-US"/>
        </w:rPr>
        <w:t>i</w:t>
      </w:r>
      <w:r w:rsidR="00C35B39">
        <w:rPr>
          <w:rFonts w:ascii="Arial" w:hAnsi="Arial" w:cs="Arial"/>
          <w:lang w:val="en-US"/>
        </w:rPr>
        <w:t>s the approval that the parent C</w:t>
      </w:r>
      <w:r w:rsidRPr="00CE4D22">
        <w:rPr>
          <w:rFonts w:ascii="Arial" w:hAnsi="Arial" w:cs="Arial"/>
          <w:lang w:val="en-US"/>
        </w:rPr>
        <w:t xml:space="preserve">ompany ACHMEA received </w:t>
      </w:r>
      <w:r w:rsidR="001E7D9E" w:rsidRPr="00CE4D22">
        <w:rPr>
          <w:rFonts w:ascii="Arial" w:hAnsi="Arial" w:cs="Arial"/>
          <w:lang w:val="en-US"/>
        </w:rPr>
        <w:t xml:space="preserve">-during 2015- </w:t>
      </w:r>
      <w:r w:rsidRPr="00CE4D22">
        <w:rPr>
          <w:rFonts w:ascii="Arial" w:hAnsi="Arial" w:cs="Arial"/>
          <w:lang w:val="en-US"/>
        </w:rPr>
        <w:t xml:space="preserve">from the Central Bank of the Netherlands and the Bank of Greece for using the Partial Internal Model for calculating the capital requirements for Solvency. The possibility for receiving approval for developing and using the internal model is an innovation of Solvency II. The development of the </w:t>
      </w:r>
      <w:r w:rsidR="004236FA" w:rsidRPr="00CE4D22">
        <w:rPr>
          <w:rFonts w:ascii="Arial" w:hAnsi="Arial" w:cs="Arial"/>
          <w:lang w:val="en-US"/>
        </w:rPr>
        <w:t>internal</w:t>
      </w:r>
      <w:r w:rsidRPr="00CE4D22">
        <w:rPr>
          <w:rFonts w:ascii="Arial" w:hAnsi="Arial" w:cs="Arial"/>
          <w:lang w:val="en-US"/>
        </w:rPr>
        <w:t xml:space="preserve"> model </w:t>
      </w:r>
      <w:r w:rsidR="00D23B0F" w:rsidRPr="00CE4D22">
        <w:rPr>
          <w:rFonts w:ascii="Arial" w:hAnsi="Arial" w:cs="Arial"/>
          <w:lang w:val="en-US"/>
        </w:rPr>
        <w:t xml:space="preserve">since the beginning of the entry into force of the Solvency II (2016) </w:t>
      </w:r>
      <w:r w:rsidRPr="00CE4D22">
        <w:rPr>
          <w:rFonts w:ascii="Arial" w:hAnsi="Arial" w:cs="Arial"/>
          <w:lang w:val="en-US"/>
        </w:rPr>
        <w:t xml:space="preserve">allows </w:t>
      </w:r>
      <w:r w:rsidR="00D23B0F" w:rsidRPr="00CE4D22">
        <w:rPr>
          <w:rFonts w:ascii="Arial" w:hAnsi="Arial" w:cs="Arial"/>
          <w:lang w:val="en-US"/>
        </w:rPr>
        <w:t>INTERAMERICA</w:t>
      </w:r>
      <w:r w:rsidR="001E7D9E" w:rsidRPr="00CE4D22">
        <w:rPr>
          <w:rFonts w:ascii="Arial" w:hAnsi="Arial" w:cs="Arial"/>
          <w:lang w:val="en-US"/>
        </w:rPr>
        <w:t>N</w:t>
      </w:r>
      <w:r w:rsidRPr="00CE4D22">
        <w:rPr>
          <w:rFonts w:ascii="Arial" w:hAnsi="Arial" w:cs="Arial"/>
          <w:lang w:val="en-US"/>
        </w:rPr>
        <w:t xml:space="preserve"> to improve its understanding, assessment and management of risks it assumes operating in the </w:t>
      </w:r>
      <w:r w:rsidR="001E7D9E" w:rsidRPr="00CE4D22">
        <w:rPr>
          <w:rFonts w:ascii="Arial" w:hAnsi="Arial" w:cs="Arial"/>
          <w:lang w:val="en-US"/>
        </w:rPr>
        <w:t>casualties’</w:t>
      </w:r>
      <w:r w:rsidRPr="00CE4D22">
        <w:rPr>
          <w:rFonts w:ascii="Arial" w:hAnsi="Arial" w:cs="Arial"/>
          <w:lang w:val="en-US"/>
        </w:rPr>
        <w:t xml:space="preserve"> sector and to differentiate from the averag</w:t>
      </w:r>
      <w:r w:rsidR="00C35B39">
        <w:rPr>
          <w:rFonts w:ascii="Arial" w:hAnsi="Arial" w:cs="Arial"/>
          <w:lang w:val="en-US"/>
        </w:rPr>
        <w:t>e European and Greek insurance C</w:t>
      </w:r>
      <w:r w:rsidRPr="00CE4D22">
        <w:rPr>
          <w:rFonts w:ascii="Arial" w:hAnsi="Arial" w:cs="Arial"/>
          <w:lang w:val="en-US"/>
        </w:rPr>
        <w:t>ompany which use the standard formula. The use of the Internal Model results in better depiction of the different Company risk profiles, in increasing the focus in risk management issues and most importantly, the optimum management of business decisions such as pricing and the reinsurance structure.</w:t>
      </w:r>
    </w:p>
    <w:p w14:paraId="331A0B75" w14:textId="77777777" w:rsidR="003B65F9" w:rsidRPr="003B65F9" w:rsidRDefault="003B65F9" w:rsidP="00866683">
      <w:pPr>
        <w:spacing w:after="0"/>
        <w:jc w:val="both"/>
        <w:rPr>
          <w:rFonts w:ascii="Arial" w:hAnsi="Arial" w:cs="Arial"/>
          <w:b/>
          <w:sz w:val="24"/>
          <w:lang w:val="en"/>
        </w:rPr>
      </w:pPr>
    </w:p>
    <w:p w14:paraId="51F9703C" w14:textId="482D4FE5" w:rsidR="003B65F9" w:rsidRPr="003B65F9" w:rsidRDefault="003B65F9" w:rsidP="00866683">
      <w:pPr>
        <w:spacing w:after="0"/>
        <w:jc w:val="both"/>
        <w:rPr>
          <w:rFonts w:ascii="Arial" w:hAnsi="Arial" w:cs="Arial"/>
          <w:b/>
          <w:sz w:val="24"/>
          <w:lang w:val="en"/>
        </w:rPr>
      </w:pPr>
      <w:r w:rsidRPr="00B13E16">
        <w:rPr>
          <w:rFonts w:ascii="Arial" w:hAnsi="Arial" w:cs="Arial"/>
          <w:b/>
          <w:sz w:val="24"/>
          <w:lang w:val="en"/>
        </w:rPr>
        <w:t>Social Investment</w:t>
      </w:r>
    </w:p>
    <w:p w14:paraId="3D89F325" w14:textId="4E19E1D4" w:rsidR="00D23B0F" w:rsidRPr="00CE4D22" w:rsidRDefault="00EE72BA" w:rsidP="00866683">
      <w:pPr>
        <w:spacing w:after="0"/>
        <w:jc w:val="both"/>
        <w:rPr>
          <w:rFonts w:ascii="Arial" w:hAnsi="Arial" w:cs="Arial"/>
          <w:lang w:val="en-US"/>
        </w:rPr>
      </w:pPr>
      <w:r w:rsidRPr="00CE4D22">
        <w:rPr>
          <w:rFonts w:ascii="Arial" w:hAnsi="Arial" w:cs="Arial"/>
          <w:lang w:val="en"/>
        </w:rPr>
        <w:t>In</w:t>
      </w:r>
      <w:r w:rsidR="00D23B0F" w:rsidRPr="00CE4D22">
        <w:rPr>
          <w:rFonts w:ascii="Arial" w:hAnsi="Arial" w:cs="Arial"/>
          <w:lang w:val="en"/>
        </w:rPr>
        <w:t xml:space="preserve"> ​​Social </w:t>
      </w:r>
      <w:r w:rsidR="001E7D9E" w:rsidRPr="00CE4D22">
        <w:rPr>
          <w:rFonts w:ascii="Arial" w:hAnsi="Arial" w:cs="Arial"/>
          <w:lang w:val="en"/>
        </w:rPr>
        <w:t>Investment</w:t>
      </w:r>
      <w:r w:rsidR="00D23B0F" w:rsidRPr="00CE4D22">
        <w:rPr>
          <w:rFonts w:ascii="Arial" w:hAnsi="Arial" w:cs="Arial"/>
          <w:lang w:val="en"/>
        </w:rPr>
        <w:t xml:space="preserve">, the Company, in parallel with its insurance activity, has been implementing a multi-dimensional Corporate Responsibility Program under the title "Acts of Life" since 2004, which is an integral part of its business strategy. This program focuses on two pillars, society and the environment, with specific results on an annual basis and an assessment of its effectiveness </w:t>
      </w:r>
      <w:r w:rsidRPr="00CE4D22">
        <w:rPr>
          <w:rFonts w:ascii="Arial" w:hAnsi="Arial" w:cs="Arial"/>
          <w:lang w:val="en"/>
        </w:rPr>
        <w:t>to</w:t>
      </w:r>
      <w:r w:rsidR="00D23B0F" w:rsidRPr="00CE4D22">
        <w:rPr>
          <w:rFonts w:ascii="Arial" w:hAnsi="Arial" w:cs="Arial"/>
          <w:lang w:val="en"/>
        </w:rPr>
        <w:t xml:space="preserve"> adapt to and respond to the needs of the society in which the Company operates.</w:t>
      </w:r>
    </w:p>
    <w:p w14:paraId="7253BE69" w14:textId="77777777" w:rsidR="00866683" w:rsidRDefault="00866683" w:rsidP="00CE4D22">
      <w:pPr>
        <w:spacing w:after="0" w:line="276" w:lineRule="auto"/>
        <w:ind w:right="-58"/>
        <w:jc w:val="both"/>
        <w:rPr>
          <w:rFonts w:ascii="Arial" w:hAnsi="Arial" w:cs="Arial"/>
          <w:b/>
          <w:sz w:val="24"/>
          <w:lang w:val="en-US"/>
        </w:rPr>
      </w:pPr>
    </w:p>
    <w:p w14:paraId="2FD85148" w14:textId="77777777" w:rsidR="00866683" w:rsidRDefault="00866683" w:rsidP="00CE4D22">
      <w:pPr>
        <w:spacing w:after="0" w:line="276" w:lineRule="auto"/>
        <w:ind w:right="-58"/>
        <w:jc w:val="both"/>
        <w:rPr>
          <w:rFonts w:ascii="Arial" w:hAnsi="Arial" w:cs="Arial"/>
          <w:b/>
          <w:sz w:val="24"/>
          <w:lang w:val="en-US"/>
        </w:rPr>
      </w:pPr>
    </w:p>
    <w:p w14:paraId="01C0F61B" w14:textId="7CF3CBA4" w:rsidR="00D23B0F" w:rsidRPr="00CE4D22" w:rsidRDefault="00D23B0F" w:rsidP="00CE4D22">
      <w:pPr>
        <w:spacing w:after="0" w:line="276" w:lineRule="auto"/>
        <w:ind w:right="-58"/>
        <w:jc w:val="both"/>
        <w:rPr>
          <w:rFonts w:ascii="Arial" w:hAnsi="Arial" w:cs="Arial"/>
          <w:b/>
          <w:sz w:val="24"/>
          <w:lang w:val="en-US"/>
        </w:rPr>
      </w:pPr>
      <w:r w:rsidRPr="00CE4D22">
        <w:rPr>
          <w:rFonts w:ascii="Arial" w:hAnsi="Arial" w:cs="Arial"/>
          <w:b/>
          <w:sz w:val="24"/>
          <w:lang w:val="en-US"/>
        </w:rPr>
        <w:t>Operational Axes</w:t>
      </w:r>
    </w:p>
    <w:p w14:paraId="62AE1A6F" w14:textId="474F165E" w:rsidR="00D23B0F" w:rsidRPr="00CE4D22" w:rsidRDefault="00D23B0F" w:rsidP="00D23B0F">
      <w:pPr>
        <w:spacing w:after="0" w:line="276" w:lineRule="auto"/>
        <w:jc w:val="both"/>
        <w:rPr>
          <w:rFonts w:ascii="Arial" w:hAnsi="Arial" w:cs="Arial"/>
          <w:lang w:val="en-US"/>
        </w:rPr>
      </w:pPr>
      <w:r w:rsidRPr="00CE4D22">
        <w:rPr>
          <w:rFonts w:ascii="Arial" w:hAnsi="Arial" w:cs="Arial"/>
          <w:lang w:val="en-US"/>
        </w:rPr>
        <w:t>The main axes of social contribution, “Acts of Life”, are four:</w:t>
      </w:r>
    </w:p>
    <w:p w14:paraId="4019F6AE" w14:textId="77777777" w:rsidR="00D23B0F" w:rsidRPr="00CE4D22" w:rsidRDefault="00D23B0F" w:rsidP="00D23B0F">
      <w:pPr>
        <w:spacing w:after="0" w:line="276" w:lineRule="auto"/>
        <w:jc w:val="both"/>
        <w:rPr>
          <w:rFonts w:ascii="Arial" w:hAnsi="Arial" w:cs="Arial"/>
          <w:lang w:val="en-US"/>
        </w:rPr>
      </w:pPr>
    </w:p>
    <w:p w14:paraId="4C39101C" w14:textId="3F194595" w:rsidR="00D23B0F" w:rsidRPr="00CE4D22" w:rsidRDefault="00D23B0F" w:rsidP="00D23B0F">
      <w:pPr>
        <w:spacing w:after="0" w:line="276" w:lineRule="auto"/>
        <w:jc w:val="both"/>
        <w:rPr>
          <w:rFonts w:ascii="Arial" w:hAnsi="Arial" w:cs="Arial"/>
          <w:b/>
        </w:rPr>
      </w:pPr>
      <w:r w:rsidRPr="00CE4D22">
        <w:rPr>
          <w:rFonts w:ascii="Arial" w:hAnsi="Arial" w:cs="Arial"/>
          <w:b/>
          <w:lang w:val="en-US"/>
        </w:rPr>
        <w:t xml:space="preserve">For the </w:t>
      </w:r>
      <w:r w:rsidRPr="00CE4D22">
        <w:rPr>
          <w:rFonts w:ascii="Arial" w:hAnsi="Arial" w:cs="Arial"/>
          <w:b/>
        </w:rPr>
        <w:t>Society:</w:t>
      </w:r>
    </w:p>
    <w:p w14:paraId="09340917" w14:textId="77777777" w:rsidR="00D23B0F" w:rsidRPr="00CE4D22" w:rsidRDefault="00D23B0F" w:rsidP="00D23B0F">
      <w:pPr>
        <w:pStyle w:val="ListParagraph"/>
        <w:numPr>
          <w:ilvl w:val="0"/>
          <w:numId w:val="59"/>
        </w:numPr>
        <w:spacing w:after="0" w:line="276" w:lineRule="auto"/>
        <w:jc w:val="both"/>
        <w:rPr>
          <w:rFonts w:ascii="Arial" w:hAnsi="Arial" w:cs="Arial"/>
          <w:lang w:val="en-US"/>
        </w:rPr>
      </w:pPr>
      <w:r w:rsidRPr="00CE4D22">
        <w:rPr>
          <w:rFonts w:ascii="Arial" w:hAnsi="Arial" w:cs="Arial"/>
          <w:lang w:val="en-US"/>
        </w:rPr>
        <w:t>Leverage of the Company’s infrastructure and insurance.</w:t>
      </w:r>
    </w:p>
    <w:p w14:paraId="26739AB6" w14:textId="61145D37" w:rsidR="00D23B0F" w:rsidRPr="00CE4D22" w:rsidRDefault="00D23B0F" w:rsidP="00D23B0F">
      <w:pPr>
        <w:pStyle w:val="ListParagraph"/>
        <w:numPr>
          <w:ilvl w:val="0"/>
          <w:numId w:val="59"/>
        </w:numPr>
        <w:spacing w:after="0" w:line="276" w:lineRule="auto"/>
        <w:jc w:val="both"/>
        <w:rPr>
          <w:rFonts w:ascii="Arial" w:hAnsi="Arial" w:cs="Arial"/>
          <w:lang w:val="en-US"/>
        </w:rPr>
      </w:pPr>
      <w:r w:rsidRPr="00CE4D22">
        <w:rPr>
          <w:rFonts w:ascii="Arial" w:hAnsi="Arial" w:cs="Arial"/>
          <w:lang w:val="en-US"/>
        </w:rPr>
        <w:t xml:space="preserve">Actions focusing on </w:t>
      </w:r>
      <w:r w:rsidR="001E7D9E" w:rsidRPr="00CE4D22">
        <w:rPr>
          <w:rFonts w:ascii="Arial" w:hAnsi="Arial" w:cs="Arial"/>
          <w:lang w:val="en-US"/>
        </w:rPr>
        <w:t>H</w:t>
      </w:r>
      <w:r w:rsidRPr="00CE4D22">
        <w:rPr>
          <w:rFonts w:ascii="Arial" w:hAnsi="Arial" w:cs="Arial"/>
          <w:lang w:val="en-US"/>
        </w:rPr>
        <w:t xml:space="preserve">ealth, </w:t>
      </w:r>
      <w:r w:rsidR="001E7D9E" w:rsidRPr="00CE4D22">
        <w:rPr>
          <w:rFonts w:ascii="Arial" w:hAnsi="Arial" w:cs="Arial"/>
          <w:lang w:val="en-US"/>
        </w:rPr>
        <w:t>R</w:t>
      </w:r>
      <w:r w:rsidRPr="00CE4D22">
        <w:rPr>
          <w:rFonts w:ascii="Arial" w:hAnsi="Arial" w:cs="Arial"/>
          <w:lang w:val="en-US"/>
        </w:rPr>
        <w:t xml:space="preserve">isk </w:t>
      </w:r>
      <w:r w:rsidR="001E7D9E" w:rsidRPr="00CE4D22">
        <w:rPr>
          <w:rFonts w:ascii="Arial" w:hAnsi="Arial" w:cs="Arial"/>
          <w:lang w:val="en-US"/>
        </w:rPr>
        <w:t>M</w:t>
      </w:r>
      <w:r w:rsidRPr="00CE4D22">
        <w:rPr>
          <w:rFonts w:ascii="Arial" w:hAnsi="Arial" w:cs="Arial"/>
          <w:lang w:val="en-US"/>
        </w:rPr>
        <w:t xml:space="preserve">anagement, </w:t>
      </w:r>
      <w:r w:rsidR="001E7D9E" w:rsidRPr="00CE4D22">
        <w:rPr>
          <w:rFonts w:ascii="Arial" w:hAnsi="Arial" w:cs="Arial"/>
          <w:lang w:val="en-US"/>
        </w:rPr>
        <w:t>S</w:t>
      </w:r>
      <w:r w:rsidRPr="00CE4D22">
        <w:rPr>
          <w:rFonts w:ascii="Arial" w:hAnsi="Arial" w:cs="Arial"/>
          <w:lang w:val="en-US"/>
        </w:rPr>
        <w:t xml:space="preserve">upporting </w:t>
      </w:r>
      <w:r w:rsidR="001E7D9E" w:rsidRPr="00CE4D22">
        <w:rPr>
          <w:rFonts w:ascii="Arial" w:hAnsi="Arial" w:cs="Arial"/>
          <w:lang w:val="en-US"/>
        </w:rPr>
        <w:t>V</w:t>
      </w:r>
      <w:r w:rsidRPr="00CE4D22">
        <w:rPr>
          <w:rFonts w:ascii="Arial" w:hAnsi="Arial" w:cs="Arial"/>
          <w:lang w:val="en-US"/>
        </w:rPr>
        <w:t xml:space="preserve">ulnerable </w:t>
      </w:r>
      <w:r w:rsidR="001E7D9E" w:rsidRPr="00CE4D22">
        <w:rPr>
          <w:rFonts w:ascii="Arial" w:hAnsi="Arial" w:cs="Arial"/>
          <w:lang w:val="en-US"/>
        </w:rPr>
        <w:t>S</w:t>
      </w:r>
      <w:r w:rsidRPr="00CE4D22">
        <w:rPr>
          <w:rFonts w:ascii="Arial" w:hAnsi="Arial" w:cs="Arial"/>
          <w:lang w:val="en-US"/>
        </w:rPr>
        <w:t xml:space="preserve">ocial </w:t>
      </w:r>
      <w:r w:rsidR="001E7D9E" w:rsidRPr="00CE4D22">
        <w:rPr>
          <w:rFonts w:ascii="Arial" w:hAnsi="Arial" w:cs="Arial"/>
          <w:lang w:val="en-US"/>
        </w:rPr>
        <w:t>G</w:t>
      </w:r>
      <w:r w:rsidRPr="00CE4D22">
        <w:rPr>
          <w:rFonts w:ascii="Arial" w:hAnsi="Arial" w:cs="Arial"/>
          <w:lang w:val="en-US"/>
        </w:rPr>
        <w:t xml:space="preserve">roups as well as </w:t>
      </w:r>
      <w:r w:rsidR="001E7D9E" w:rsidRPr="00CE4D22">
        <w:rPr>
          <w:rFonts w:ascii="Arial" w:hAnsi="Arial" w:cs="Arial"/>
          <w:lang w:val="en-US"/>
        </w:rPr>
        <w:t>S</w:t>
      </w:r>
      <w:r w:rsidRPr="00CE4D22">
        <w:rPr>
          <w:rFonts w:ascii="Arial" w:hAnsi="Arial" w:cs="Arial"/>
          <w:lang w:val="en-US"/>
        </w:rPr>
        <w:t xml:space="preserve">upporting </w:t>
      </w:r>
      <w:r w:rsidR="001E7D9E" w:rsidRPr="00CE4D22">
        <w:rPr>
          <w:rFonts w:ascii="Arial" w:hAnsi="Arial" w:cs="Arial"/>
          <w:lang w:val="en-US"/>
        </w:rPr>
        <w:t>C</w:t>
      </w:r>
      <w:r w:rsidRPr="00CE4D22">
        <w:rPr>
          <w:rFonts w:ascii="Arial" w:hAnsi="Arial" w:cs="Arial"/>
          <w:lang w:val="en-US"/>
        </w:rPr>
        <w:t xml:space="preserve">ulture and </w:t>
      </w:r>
      <w:r w:rsidR="001E7D9E" w:rsidRPr="00CE4D22">
        <w:rPr>
          <w:rFonts w:ascii="Arial" w:hAnsi="Arial" w:cs="Arial"/>
          <w:lang w:val="en-US"/>
        </w:rPr>
        <w:t>E</w:t>
      </w:r>
      <w:r w:rsidRPr="00CE4D22">
        <w:rPr>
          <w:rFonts w:ascii="Arial" w:hAnsi="Arial" w:cs="Arial"/>
          <w:lang w:val="en-US"/>
        </w:rPr>
        <w:t>ducation.</w:t>
      </w:r>
    </w:p>
    <w:p w14:paraId="18168828" w14:textId="6548F220" w:rsidR="00D23B0F" w:rsidRPr="00CE4D22" w:rsidRDefault="001E7D9E" w:rsidP="00D23B0F">
      <w:pPr>
        <w:pStyle w:val="ListParagraph"/>
        <w:numPr>
          <w:ilvl w:val="0"/>
          <w:numId w:val="59"/>
        </w:numPr>
        <w:spacing w:after="0" w:line="276" w:lineRule="auto"/>
        <w:jc w:val="both"/>
        <w:rPr>
          <w:rFonts w:ascii="Arial" w:hAnsi="Arial" w:cs="Arial"/>
        </w:rPr>
      </w:pPr>
      <w:r w:rsidRPr="00CE4D22">
        <w:rPr>
          <w:rFonts w:ascii="Arial" w:hAnsi="Arial" w:cs="Arial"/>
          <w:lang w:val="en-US"/>
        </w:rPr>
        <w:t>Volunteerism</w:t>
      </w:r>
      <w:r w:rsidR="00D23B0F" w:rsidRPr="00CE4D22">
        <w:rPr>
          <w:rFonts w:ascii="Arial" w:hAnsi="Arial" w:cs="Arial"/>
        </w:rPr>
        <w:t>.</w:t>
      </w:r>
    </w:p>
    <w:p w14:paraId="6A7E51AC" w14:textId="77777777" w:rsidR="00D23B0F" w:rsidRPr="00CE4D22" w:rsidRDefault="00D23B0F" w:rsidP="00D23B0F">
      <w:pPr>
        <w:pStyle w:val="ListParagraph"/>
        <w:spacing w:after="0" w:line="276" w:lineRule="auto"/>
        <w:ind w:left="1080"/>
        <w:jc w:val="both"/>
        <w:rPr>
          <w:rFonts w:ascii="Arial" w:hAnsi="Arial" w:cs="Arial"/>
        </w:rPr>
      </w:pPr>
    </w:p>
    <w:p w14:paraId="3C02ED64" w14:textId="0C361B6E" w:rsidR="00D23B0F" w:rsidRPr="00CE4D22" w:rsidRDefault="00D23B0F" w:rsidP="00D23B0F">
      <w:pPr>
        <w:spacing w:after="0" w:line="276" w:lineRule="auto"/>
        <w:jc w:val="both"/>
        <w:rPr>
          <w:rFonts w:ascii="Arial" w:hAnsi="Arial" w:cs="Arial"/>
          <w:b/>
          <w:lang w:val="en-US"/>
        </w:rPr>
      </w:pPr>
      <w:r w:rsidRPr="00CE4D22">
        <w:rPr>
          <w:rFonts w:ascii="Arial" w:hAnsi="Arial" w:cs="Arial"/>
          <w:b/>
          <w:lang w:val="en-US"/>
        </w:rPr>
        <w:t>For the Environment:</w:t>
      </w:r>
    </w:p>
    <w:p w14:paraId="5759F4C9" w14:textId="7C9F8EEF" w:rsidR="00D23B0F" w:rsidRPr="00CE4D22" w:rsidRDefault="00D23B0F" w:rsidP="00D23B0F">
      <w:pPr>
        <w:pStyle w:val="ListParagraph"/>
        <w:numPr>
          <w:ilvl w:val="0"/>
          <w:numId w:val="59"/>
        </w:numPr>
        <w:spacing w:after="0" w:line="276" w:lineRule="auto"/>
        <w:jc w:val="both"/>
        <w:rPr>
          <w:rFonts w:ascii="Arial" w:hAnsi="Arial" w:cs="Arial"/>
          <w:lang w:val="en-US"/>
        </w:rPr>
      </w:pPr>
      <w:r w:rsidRPr="00CE4D22">
        <w:rPr>
          <w:rFonts w:ascii="Arial" w:hAnsi="Arial" w:cs="Arial"/>
          <w:lang w:val="en-US"/>
        </w:rPr>
        <w:t xml:space="preserve">Protecting the </w:t>
      </w:r>
      <w:r w:rsidR="00CE4D22" w:rsidRPr="00CE4D22">
        <w:rPr>
          <w:rFonts w:ascii="Arial" w:hAnsi="Arial" w:cs="Arial"/>
          <w:lang w:val="en-US"/>
        </w:rPr>
        <w:t>environment and</w:t>
      </w:r>
      <w:r w:rsidR="001E7D9E" w:rsidRPr="00CE4D22">
        <w:rPr>
          <w:rFonts w:ascii="Arial" w:hAnsi="Arial" w:cs="Arial"/>
          <w:lang w:val="en-US"/>
        </w:rPr>
        <w:t xml:space="preserve"> </w:t>
      </w:r>
      <w:r w:rsidRPr="00CE4D22">
        <w:rPr>
          <w:rFonts w:ascii="Arial" w:hAnsi="Arial" w:cs="Arial"/>
          <w:lang w:val="en-US"/>
        </w:rPr>
        <w:t>reducing the environmental footprint.</w:t>
      </w:r>
    </w:p>
    <w:p w14:paraId="1B999A0F" w14:textId="77777777" w:rsidR="00D23B0F" w:rsidRPr="00CE4D22" w:rsidRDefault="00D23B0F" w:rsidP="00943257">
      <w:pPr>
        <w:jc w:val="both"/>
        <w:rPr>
          <w:rFonts w:ascii="Arial" w:hAnsi="Arial" w:cs="Arial"/>
          <w:lang w:val="en-US"/>
        </w:rPr>
      </w:pPr>
    </w:p>
    <w:p w14:paraId="3575E75E" w14:textId="77777777" w:rsidR="00943257" w:rsidRPr="00CE4D22" w:rsidRDefault="00943257" w:rsidP="00943257">
      <w:pPr>
        <w:spacing w:after="0" w:line="276" w:lineRule="auto"/>
        <w:jc w:val="both"/>
        <w:rPr>
          <w:rFonts w:ascii="Arial" w:hAnsi="Arial" w:cs="Arial"/>
          <w:b/>
          <w:sz w:val="32"/>
          <w:lang w:val="en-US"/>
        </w:rPr>
      </w:pPr>
      <w:r w:rsidRPr="00CE4D22">
        <w:rPr>
          <w:rFonts w:ascii="Arial" w:hAnsi="Arial" w:cs="Arial"/>
          <w:b/>
          <w:sz w:val="32"/>
          <w:lang w:val="en-US"/>
        </w:rPr>
        <w:lastRenderedPageBreak/>
        <w:t xml:space="preserve">Outcomes of the above policies and </w:t>
      </w:r>
      <w:r w:rsidR="00E46EAC" w:rsidRPr="00CE4D22">
        <w:rPr>
          <w:rFonts w:ascii="Arial" w:hAnsi="Arial" w:cs="Arial"/>
          <w:b/>
          <w:sz w:val="32"/>
          <w:lang w:val="en-US"/>
        </w:rPr>
        <w:t xml:space="preserve">non-financial </w:t>
      </w:r>
      <w:r w:rsidRPr="00CE4D22">
        <w:rPr>
          <w:rFonts w:ascii="Arial" w:hAnsi="Arial" w:cs="Arial"/>
          <w:b/>
          <w:sz w:val="32"/>
          <w:lang w:val="en-US"/>
        </w:rPr>
        <w:t>key performance indicators</w:t>
      </w:r>
    </w:p>
    <w:p w14:paraId="4F3FE85A" w14:textId="77777777" w:rsidR="00943257" w:rsidRPr="00CE4D22" w:rsidRDefault="00943257" w:rsidP="00943257">
      <w:pPr>
        <w:jc w:val="both"/>
        <w:rPr>
          <w:rFonts w:ascii="Arial" w:hAnsi="Arial" w:cs="Arial"/>
          <w:lang w:val="en-US"/>
        </w:rPr>
      </w:pPr>
      <w:r w:rsidRPr="00CE4D22">
        <w:rPr>
          <w:rFonts w:ascii="Arial" w:hAnsi="Arial" w:cs="Arial"/>
          <w:lang w:val="en-US"/>
        </w:rPr>
        <w:t>The budget for implementing the above policies derives from:</w:t>
      </w:r>
    </w:p>
    <w:p w14:paraId="61C1A726" w14:textId="142FFA59" w:rsidR="00943257" w:rsidRPr="00B13E16" w:rsidRDefault="00943257" w:rsidP="00943257">
      <w:pPr>
        <w:pStyle w:val="ListParagraph"/>
        <w:numPr>
          <w:ilvl w:val="0"/>
          <w:numId w:val="44"/>
        </w:numPr>
        <w:jc w:val="both"/>
        <w:rPr>
          <w:rFonts w:ascii="Arial" w:hAnsi="Arial" w:cs="Arial"/>
          <w:lang w:val="en-US"/>
        </w:rPr>
      </w:pPr>
      <w:r w:rsidRPr="00CE4D22">
        <w:rPr>
          <w:rFonts w:ascii="Arial" w:hAnsi="Arial" w:cs="Arial"/>
          <w:lang w:val="en-US"/>
        </w:rPr>
        <w:t xml:space="preserve">The relevant </w:t>
      </w:r>
      <w:r w:rsidRPr="00B13E16">
        <w:rPr>
          <w:rFonts w:ascii="Arial" w:hAnsi="Arial" w:cs="Arial"/>
          <w:lang w:val="en-US"/>
        </w:rPr>
        <w:t>financial budget of the Company which concerns sponsorships</w:t>
      </w:r>
      <w:r w:rsidR="006856FD" w:rsidRPr="00B13E16">
        <w:rPr>
          <w:rFonts w:ascii="Arial" w:hAnsi="Arial" w:cs="Arial"/>
          <w:lang w:val="en-US"/>
        </w:rPr>
        <w:t xml:space="preserve"> and donations</w:t>
      </w:r>
      <w:r w:rsidRPr="00B13E16">
        <w:rPr>
          <w:rFonts w:ascii="Arial" w:hAnsi="Arial" w:cs="Arial"/>
          <w:lang w:val="en-US"/>
        </w:rPr>
        <w:t xml:space="preserve"> and other </w:t>
      </w:r>
      <w:r w:rsidR="006856FD" w:rsidRPr="00B13E16">
        <w:rPr>
          <w:rFonts w:ascii="Arial" w:hAnsi="Arial" w:cs="Arial"/>
          <w:lang w:val="en-US"/>
        </w:rPr>
        <w:t xml:space="preserve">support </w:t>
      </w:r>
      <w:r w:rsidRPr="00B13E16">
        <w:rPr>
          <w:rFonts w:ascii="Arial" w:hAnsi="Arial" w:cs="Arial"/>
          <w:lang w:val="en-US"/>
        </w:rPr>
        <w:t>re</w:t>
      </w:r>
      <w:r w:rsidR="00C35B39" w:rsidRPr="00B13E16">
        <w:rPr>
          <w:rFonts w:ascii="Arial" w:hAnsi="Arial" w:cs="Arial"/>
          <w:lang w:val="en-US"/>
        </w:rPr>
        <w:t>lated to the actions which the C</w:t>
      </w:r>
      <w:r w:rsidRPr="00B13E16">
        <w:rPr>
          <w:rFonts w:ascii="Arial" w:hAnsi="Arial" w:cs="Arial"/>
          <w:lang w:val="en-US"/>
        </w:rPr>
        <w:t>ompany undertakes,</w:t>
      </w:r>
    </w:p>
    <w:p w14:paraId="5D365091" w14:textId="1ADB581E" w:rsidR="00943257" w:rsidRPr="00B13E16" w:rsidRDefault="00943257" w:rsidP="00943257">
      <w:pPr>
        <w:pStyle w:val="ListParagraph"/>
        <w:numPr>
          <w:ilvl w:val="0"/>
          <w:numId w:val="44"/>
        </w:numPr>
        <w:jc w:val="both"/>
        <w:rPr>
          <w:rFonts w:ascii="Arial" w:hAnsi="Arial" w:cs="Arial"/>
          <w:lang w:val="en-US"/>
        </w:rPr>
      </w:pPr>
      <w:r w:rsidRPr="00B13E16">
        <w:rPr>
          <w:rFonts w:ascii="Arial" w:hAnsi="Arial" w:cs="Arial"/>
          <w:lang w:val="en-US"/>
        </w:rPr>
        <w:t xml:space="preserve">The </w:t>
      </w:r>
      <w:r w:rsidR="00C35B39" w:rsidRPr="00B13E16">
        <w:rPr>
          <w:rFonts w:ascii="Arial" w:hAnsi="Arial" w:cs="Arial"/>
          <w:lang w:val="en-US"/>
        </w:rPr>
        <w:t>C</w:t>
      </w:r>
      <w:r w:rsidRPr="00B13E16">
        <w:rPr>
          <w:rFonts w:ascii="Arial" w:hAnsi="Arial" w:cs="Arial"/>
          <w:lang w:val="en-US"/>
        </w:rPr>
        <w:t>ompany’s human resources, on a voluntary basis, having at its core the “Life Volunteers” team member</w:t>
      </w:r>
      <w:r w:rsidR="006856FD" w:rsidRPr="00B13E16">
        <w:rPr>
          <w:rFonts w:ascii="Arial" w:hAnsi="Arial" w:cs="Arial"/>
          <w:lang w:val="en-US"/>
        </w:rPr>
        <w:t>s</w:t>
      </w:r>
      <w:r w:rsidRPr="00B13E16">
        <w:rPr>
          <w:rFonts w:ascii="Arial" w:hAnsi="Arial" w:cs="Arial"/>
          <w:lang w:val="en-US"/>
        </w:rPr>
        <w:t>,</w:t>
      </w:r>
    </w:p>
    <w:p w14:paraId="05E1EEA9" w14:textId="7EE178BA" w:rsidR="00D23B0F" w:rsidRPr="00B13E16" w:rsidRDefault="006856FD" w:rsidP="00D23B0F">
      <w:pPr>
        <w:pStyle w:val="ListParagraph"/>
        <w:numPr>
          <w:ilvl w:val="0"/>
          <w:numId w:val="44"/>
        </w:numPr>
        <w:jc w:val="both"/>
        <w:rPr>
          <w:rFonts w:ascii="Arial" w:hAnsi="Arial" w:cs="Arial"/>
          <w:lang w:val="en-US"/>
        </w:rPr>
      </w:pPr>
      <w:r w:rsidRPr="00B13E16">
        <w:rPr>
          <w:rFonts w:ascii="Arial" w:hAnsi="Arial" w:cs="Arial"/>
          <w:lang w:val="en-US"/>
        </w:rPr>
        <w:t>The p</w:t>
      </w:r>
      <w:r w:rsidR="00D23B0F" w:rsidRPr="00B13E16">
        <w:rPr>
          <w:rFonts w:ascii="Arial" w:hAnsi="Arial" w:cs="Arial"/>
          <w:lang w:val="en"/>
        </w:rPr>
        <w:t>rivate health units (clinics and multi</w:t>
      </w:r>
      <w:r w:rsidRPr="00B13E16">
        <w:rPr>
          <w:rFonts w:ascii="Arial" w:hAnsi="Arial" w:cs="Arial"/>
          <w:lang w:val="en"/>
        </w:rPr>
        <w:t>-</w:t>
      </w:r>
      <w:r w:rsidR="00D23B0F" w:rsidRPr="00B13E16">
        <w:rPr>
          <w:rFonts w:ascii="Arial" w:hAnsi="Arial" w:cs="Arial"/>
          <w:lang w:val="en"/>
        </w:rPr>
        <w:t xml:space="preserve"> clinics), the Immediate Medical and Road Assistance fleet (Vehicles and Personnel) and the provision</w:t>
      </w:r>
      <w:r w:rsidRPr="00B13E16">
        <w:rPr>
          <w:rFonts w:ascii="Arial" w:hAnsi="Arial" w:cs="Arial"/>
          <w:lang w:val="en"/>
        </w:rPr>
        <w:t>ing</w:t>
      </w:r>
      <w:r w:rsidR="00D23B0F" w:rsidRPr="00B13E16">
        <w:rPr>
          <w:rFonts w:ascii="Arial" w:hAnsi="Arial" w:cs="Arial"/>
          <w:lang w:val="en"/>
        </w:rPr>
        <w:t xml:space="preserve"> of insurance cover.</w:t>
      </w:r>
    </w:p>
    <w:p w14:paraId="15036399" w14:textId="25868B26" w:rsidR="00943257" w:rsidRPr="00B13E16" w:rsidRDefault="00943257" w:rsidP="00943257">
      <w:pPr>
        <w:jc w:val="both"/>
        <w:rPr>
          <w:rFonts w:ascii="Arial" w:hAnsi="Arial" w:cs="Arial"/>
          <w:lang w:val="en-US"/>
        </w:rPr>
      </w:pPr>
      <w:r w:rsidRPr="00B13E16">
        <w:rPr>
          <w:rFonts w:ascii="Arial" w:hAnsi="Arial" w:cs="Arial"/>
          <w:lang w:val="en-US"/>
        </w:rPr>
        <w:t xml:space="preserve">In </w:t>
      </w:r>
      <w:r w:rsidR="00D23B0F" w:rsidRPr="00B13E16">
        <w:rPr>
          <w:rFonts w:ascii="Arial" w:hAnsi="Arial" w:cs="Arial"/>
          <w:lang w:val="en-US"/>
        </w:rPr>
        <w:t>2018</w:t>
      </w:r>
      <w:r w:rsidRPr="00B13E16">
        <w:rPr>
          <w:rFonts w:ascii="Arial" w:hAnsi="Arial" w:cs="Arial"/>
          <w:lang w:val="en-US"/>
        </w:rPr>
        <w:t xml:space="preserve">, the Company spent </w:t>
      </w:r>
      <w:r w:rsidR="003B65F9" w:rsidRPr="00B13E16">
        <w:rPr>
          <w:rFonts w:ascii="Arial" w:hAnsi="Arial" w:cs="Arial"/>
          <w:lang w:val="en-US"/>
        </w:rPr>
        <w:t>299,091</w:t>
      </w:r>
      <w:r w:rsidRPr="00B13E16">
        <w:rPr>
          <w:rFonts w:ascii="Arial" w:hAnsi="Arial" w:cs="Arial"/>
          <w:lang w:val="en-US"/>
        </w:rPr>
        <w:t xml:space="preserve"> euro which correspond to </w:t>
      </w:r>
      <w:r w:rsidR="003B65F9" w:rsidRPr="00B13E16">
        <w:rPr>
          <w:rFonts w:ascii="Arial" w:hAnsi="Arial" w:cs="Arial"/>
          <w:lang w:val="en-US"/>
        </w:rPr>
        <w:t>0.36</w:t>
      </w:r>
      <w:r w:rsidRPr="00B13E16">
        <w:rPr>
          <w:rFonts w:ascii="Arial" w:hAnsi="Arial" w:cs="Arial"/>
          <w:lang w:val="en-US"/>
        </w:rPr>
        <w:t>% of</w:t>
      </w:r>
      <w:r w:rsidR="003B65F9" w:rsidRPr="00B13E16">
        <w:rPr>
          <w:rFonts w:ascii="Arial" w:hAnsi="Arial" w:cs="Arial"/>
          <w:lang w:val="en-US"/>
        </w:rPr>
        <w:t xml:space="preserve"> recurring</w:t>
      </w:r>
      <w:r w:rsidRPr="00B13E16">
        <w:rPr>
          <w:rFonts w:ascii="Arial" w:hAnsi="Arial" w:cs="Arial"/>
          <w:lang w:val="en-US"/>
        </w:rPr>
        <w:t xml:space="preserve"> profits before taxes during the same year.</w:t>
      </w:r>
    </w:p>
    <w:p w14:paraId="3E109AFB" w14:textId="77777777" w:rsidR="00943257" w:rsidRPr="00B13E16" w:rsidRDefault="00943257" w:rsidP="00943257">
      <w:pPr>
        <w:jc w:val="both"/>
        <w:rPr>
          <w:rFonts w:ascii="Arial" w:hAnsi="Arial" w:cs="Arial"/>
          <w:szCs w:val="20"/>
        </w:rPr>
      </w:pPr>
      <w:r w:rsidRPr="00B13E16">
        <w:rPr>
          <w:rFonts w:ascii="Arial" w:hAnsi="Arial" w:cs="Arial"/>
          <w:szCs w:val="20"/>
          <w:lang w:val="en-US"/>
        </w:rPr>
        <w:t>Indicatively, INTERAMERICAN</w:t>
      </w:r>
      <w:r w:rsidRPr="00B13E16">
        <w:rPr>
          <w:rFonts w:ascii="Arial" w:hAnsi="Arial" w:cs="Arial"/>
          <w:szCs w:val="20"/>
        </w:rPr>
        <w:t>:</w:t>
      </w:r>
    </w:p>
    <w:p w14:paraId="1E166414" w14:textId="5420CFC6" w:rsidR="00943257" w:rsidRPr="00B13E16" w:rsidRDefault="00943257" w:rsidP="00943257">
      <w:pPr>
        <w:pStyle w:val="ListParagraph"/>
        <w:numPr>
          <w:ilvl w:val="0"/>
          <w:numId w:val="45"/>
        </w:numPr>
        <w:jc w:val="both"/>
        <w:rPr>
          <w:rFonts w:ascii="Arial" w:hAnsi="Arial" w:cs="Arial"/>
          <w:szCs w:val="20"/>
          <w:lang w:val="en-US"/>
        </w:rPr>
      </w:pPr>
      <w:r w:rsidRPr="00B13E16">
        <w:rPr>
          <w:rFonts w:ascii="Arial" w:hAnsi="Arial" w:cs="Arial"/>
          <w:szCs w:val="20"/>
          <w:lang w:val="en-US"/>
        </w:rPr>
        <w:t xml:space="preserve">At the end of </w:t>
      </w:r>
      <w:r w:rsidR="00D23B0F" w:rsidRPr="00B13E16">
        <w:rPr>
          <w:rFonts w:ascii="Arial" w:hAnsi="Arial" w:cs="Arial"/>
          <w:szCs w:val="20"/>
          <w:lang w:val="en-US"/>
        </w:rPr>
        <w:t>2018</w:t>
      </w:r>
      <w:r w:rsidRPr="00B13E16">
        <w:rPr>
          <w:rFonts w:ascii="Arial" w:hAnsi="Arial" w:cs="Arial"/>
          <w:szCs w:val="20"/>
          <w:lang w:val="en-US"/>
        </w:rPr>
        <w:t xml:space="preserve">, had insured </w:t>
      </w:r>
      <w:r w:rsidR="003B65F9" w:rsidRPr="00B13E16">
        <w:rPr>
          <w:rFonts w:ascii="Arial" w:hAnsi="Arial" w:cs="Arial"/>
          <w:szCs w:val="20"/>
          <w:lang w:val="en-US"/>
        </w:rPr>
        <w:t>125</w:t>
      </w:r>
      <w:r w:rsidR="00D23B0F" w:rsidRPr="00B13E16">
        <w:rPr>
          <w:rFonts w:ascii="Arial" w:hAnsi="Arial" w:cs="Arial"/>
          <w:szCs w:val="20"/>
          <w:lang w:val="en-US"/>
        </w:rPr>
        <w:t xml:space="preserve"> </w:t>
      </w:r>
      <w:r w:rsidRPr="00B13E16">
        <w:rPr>
          <w:rFonts w:ascii="Arial" w:hAnsi="Arial" w:cs="Arial"/>
          <w:szCs w:val="20"/>
          <w:lang w:val="en-US"/>
        </w:rPr>
        <w:t>vehicles of social institutions and organizations as a sponsor for civil liability</w:t>
      </w:r>
      <w:r w:rsidR="006856FD" w:rsidRPr="00B13E16">
        <w:rPr>
          <w:rFonts w:ascii="Arial" w:hAnsi="Arial" w:cs="Arial"/>
          <w:szCs w:val="20"/>
          <w:lang w:val="en-US"/>
        </w:rPr>
        <w:t>.</w:t>
      </w:r>
      <w:r w:rsidRPr="00B13E16">
        <w:rPr>
          <w:rFonts w:ascii="Arial" w:hAnsi="Arial" w:cs="Arial"/>
          <w:szCs w:val="20"/>
          <w:lang w:val="en-US"/>
        </w:rPr>
        <w:t xml:space="preserve"> </w:t>
      </w:r>
    </w:p>
    <w:p w14:paraId="5C0A2563" w14:textId="0BE4D28C" w:rsidR="00943257" w:rsidRPr="00B13E16" w:rsidRDefault="00943257" w:rsidP="00943257">
      <w:pPr>
        <w:pStyle w:val="ListParagraph"/>
        <w:numPr>
          <w:ilvl w:val="0"/>
          <w:numId w:val="45"/>
        </w:numPr>
        <w:jc w:val="both"/>
        <w:rPr>
          <w:rFonts w:ascii="Arial" w:hAnsi="Arial" w:cs="Arial"/>
          <w:szCs w:val="20"/>
          <w:lang w:val="en-US"/>
        </w:rPr>
      </w:pPr>
      <w:r w:rsidRPr="00B13E16">
        <w:rPr>
          <w:rFonts w:ascii="Arial" w:hAnsi="Arial" w:cs="Arial"/>
          <w:szCs w:val="20"/>
          <w:lang w:val="en-US"/>
        </w:rPr>
        <w:t xml:space="preserve">In </w:t>
      </w:r>
      <w:r w:rsidR="00D23B0F" w:rsidRPr="00B13E16">
        <w:rPr>
          <w:rFonts w:ascii="Arial" w:hAnsi="Arial" w:cs="Arial"/>
          <w:szCs w:val="20"/>
          <w:lang w:val="en-US"/>
        </w:rPr>
        <w:t>2018</w:t>
      </w:r>
      <w:r w:rsidRPr="00B13E16">
        <w:rPr>
          <w:rFonts w:ascii="Arial" w:hAnsi="Arial" w:cs="Arial"/>
          <w:szCs w:val="20"/>
          <w:lang w:val="en-US"/>
        </w:rPr>
        <w:t xml:space="preserve">, covered </w:t>
      </w:r>
      <w:r w:rsidR="003B65F9" w:rsidRPr="00B13E16">
        <w:rPr>
          <w:rFonts w:ascii="Arial" w:hAnsi="Arial" w:cs="Arial"/>
          <w:szCs w:val="20"/>
          <w:lang w:val="en-US"/>
        </w:rPr>
        <w:t>10</w:t>
      </w:r>
      <w:r w:rsidR="00D23B0F" w:rsidRPr="00B13E16">
        <w:rPr>
          <w:rFonts w:ascii="Arial" w:hAnsi="Arial" w:cs="Arial"/>
          <w:szCs w:val="20"/>
          <w:lang w:val="en-US"/>
        </w:rPr>
        <w:t xml:space="preserve"> </w:t>
      </w:r>
      <w:r w:rsidRPr="00B13E16">
        <w:rPr>
          <w:rFonts w:ascii="Arial" w:hAnsi="Arial" w:cs="Arial"/>
          <w:szCs w:val="20"/>
          <w:lang w:val="en-US"/>
        </w:rPr>
        <w:t>social events by sending an ambulance and speciali</w:t>
      </w:r>
      <w:r w:rsidR="004236FA" w:rsidRPr="00B13E16">
        <w:rPr>
          <w:rFonts w:ascii="Arial" w:hAnsi="Arial" w:cs="Arial"/>
          <w:szCs w:val="20"/>
          <w:lang w:val="en-US"/>
        </w:rPr>
        <w:t>s</w:t>
      </w:r>
      <w:r w:rsidRPr="00B13E16">
        <w:rPr>
          <w:rFonts w:ascii="Arial" w:hAnsi="Arial" w:cs="Arial"/>
          <w:szCs w:val="20"/>
          <w:lang w:val="en-US"/>
        </w:rPr>
        <w:t xml:space="preserve">ed staff, provided </w:t>
      </w:r>
      <w:r w:rsidR="003B65F9" w:rsidRPr="00B13E16">
        <w:rPr>
          <w:rFonts w:ascii="Arial" w:hAnsi="Arial" w:cs="Arial"/>
          <w:szCs w:val="20"/>
          <w:lang w:val="en-US"/>
        </w:rPr>
        <w:t>82</w:t>
      </w:r>
      <w:r w:rsidR="00D23B0F" w:rsidRPr="00B13E16">
        <w:rPr>
          <w:rFonts w:ascii="Arial" w:hAnsi="Arial" w:cs="Arial"/>
          <w:szCs w:val="20"/>
          <w:lang w:val="en-US"/>
        </w:rPr>
        <w:t xml:space="preserve"> </w:t>
      </w:r>
      <w:r w:rsidRPr="00B13E16">
        <w:rPr>
          <w:rFonts w:ascii="Arial" w:hAnsi="Arial" w:cs="Arial"/>
          <w:szCs w:val="20"/>
          <w:lang w:val="en-US"/>
        </w:rPr>
        <w:t xml:space="preserve">workhours of its direct medical assistance personnel, carried with ambulance </w:t>
      </w:r>
      <w:r w:rsidR="003B65F9" w:rsidRPr="00B13E16">
        <w:rPr>
          <w:rFonts w:ascii="Arial" w:hAnsi="Arial" w:cs="Arial"/>
          <w:szCs w:val="20"/>
          <w:lang w:val="en-US"/>
        </w:rPr>
        <w:t>37</w:t>
      </w:r>
      <w:r w:rsidR="00D23B0F" w:rsidRPr="00B13E16">
        <w:rPr>
          <w:rFonts w:ascii="Arial" w:hAnsi="Arial" w:cs="Arial"/>
          <w:szCs w:val="20"/>
          <w:lang w:val="en-US"/>
        </w:rPr>
        <w:t xml:space="preserve"> </w:t>
      </w:r>
      <w:r w:rsidRPr="00B13E16">
        <w:rPr>
          <w:rFonts w:ascii="Arial" w:hAnsi="Arial" w:cs="Arial"/>
          <w:szCs w:val="20"/>
          <w:lang w:val="en-US"/>
        </w:rPr>
        <w:t xml:space="preserve">citizens in need and provided consulting services for health issues to other </w:t>
      </w:r>
      <w:r w:rsidR="003B65F9" w:rsidRPr="00B13E16">
        <w:rPr>
          <w:rFonts w:ascii="Arial" w:hAnsi="Arial" w:cs="Arial"/>
          <w:szCs w:val="20"/>
          <w:lang w:val="en-US"/>
        </w:rPr>
        <w:t>190</w:t>
      </w:r>
      <w:r w:rsidRPr="00B13E16">
        <w:rPr>
          <w:rFonts w:ascii="Arial" w:hAnsi="Arial" w:cs="Arial"/>
          <w:szCs w:val="20"/>
          <w:lang w:val="en-US"/>
        </w:rPr>
        <w:t xml:space="preserve">, for a total value (approximately) of </w:t>
      </w:r>
      <w:r w:rsidR="003B65F9" w:rsidRPr="00B13E16">
        <w:rPr>
          <w:rFonts w:ascii="Arial" w:hAnsi="Arial" w:cs="Arial"/>
          <w:szCs w:val="20"/>
          <w:lang w:val="en-US"/>
        </w:rPr>
        <w:t>20,000</w:t>
      </w:r>
      <w:r w:rsidRPr="00B13E16">
        <w:rPr>
          <w:rFonts w:ascii="Arial" w:hAnsi="Arial" w:cs="Arial"/>
          <w:szCs w:val="20"/>
          <w:lang w:val="en-US"/>
        </w:rPr>
        <w:t xml:space="preserve"> euro.</w:t>
      </w:r>
    </w:p>
    <w:p w14:paraId="0A403B8A" w14:textId="57E3B675" w:rsidR="00D23B0F" w:rsidRPr="00CE4D22" w:rsidRDefault="00D23B0F" w:rsidP="00D23B0F">
      <w:pPr>
        <w:jc w:val="both"/>
        <w:rPr>
          <w:rFonts w:ascii="Arial" w:hAnsi="Arial" w:cs="Arial"/>
          <w:szCs w:val="20"/>
          <w:lang w:val="en-US"/>
        </w:rPr>
      </w:pPr>
      <w:r w:rsidRPr="00CE4D22">
        <w:rPr>
          <w:rFonts w:ascii="Arial" w:hAnsi="Arial" w:cs="Arial"/>
          <w:szCs w:val="20"/>
          <w:lang w:val="en-US"/>
        </w:rPr>
        <w:t>In 2018:</w:t>
      </w:r>
    </w:p>
    <w:p w14:paraId="4945B81F" w14:textId="4339AFE0" w:rsidR="00D23B0F" w:rsidRPr="00CE4D22" w:rsidRDefault="00D23B0F" w:rsidP="00D23B0F">
      <w:pPr>
        <w:pStyle w:val="ListParagraph"/>
        <w:numPr>
          <w:ilvl w:val="0"/>
          <w:numId w:val="60"/>
        </w:numPr>
        <w:jc w:val="both"/>
        <w:rPr>
          <w:rFonts w:ascii="Arial" w:hAnsi="Arial" w:cs="Arial"/>
          <w:szCs w:val="20"/>
          <w:lang w:val="en-US"/>
        </w:rPr>
      </w:pPr>
      <w:r w:rsidRPr="00CE4D22">
        <w:rPr>
          <w:rFonts w:ascii="Arial" w:hAnsi="Arial" w:cs="Arial"/>
          <w:szCs w:val="20"/>
          <w:lang w:val="en-US"/>
        </w:rPr>
        <w:t xml:space="preserve">there has been no incident of non-compliance, fine or non-monetary sanction to the Company regarding the </w:t>
      </w:r>
      <w:r w:rsidR="006856FD" w:rsidRPr="00CE4D22">
        <w:rPr>
          <w:rFonts w:ascii="Arial" w:hAnsi="Arial" w:cs="Arial"/>
          <w:szCs w:val="20"/>
          <w:lang w:val="en-US"/>
        </w:rPr>
        <w:t>relevant</w:t>
      </w:r>
      <w:r w:rsidRPr="00CE4D22">
        <w:rPr>
          <w:rFonts w:ascii="Arial" w:hAnsi="Arial" w:cs="Arial"/>
          <w:szCs w:val="20"/>
          <w:lang w:val="en-US"/>
        </w:rPr>
        <w:t xml:space="preserve"> product and service information, </w:t>
      </w:r>
      <w:r w:rsidR="006856FD" w:rsidRPr="00CE4D22">
        <w:rPr>
          <w:rFonts w:ascii="Arial" w:hAnsi="Arial" w:cs="Arial"/>
          <w:szCs w:val="20"/>
          <w:lang w:val="en-US"/>
        </w:rPr>
        <w:t>m</w:t>
      </w:r>
      <w:r w:rsidRPr="00CE4D22">
        <w:rPr>
          <w:rFonts w:ascii="Arial" w:hAnsi="Arial" w:cs="Arial"/>
          <w:szCs w:val="20"/>
          <w:lang w:val="en-US"/>
        </w:rPr>
        <w:t xml:space="preserve">arketing, </w:t>
      </w:r>
      <w:r w:rsidR="006856FD" w:rsidRPr="00CE4D22">
        <w:rPr>
          <w:rFonts w:ascii="Arial" w:hAnsi="Arial" w:cs="Arial"/>
          <w:szCs w:val="20"/>
          <w:lang w:val="en-US"/>
        </w:rPr>
        <w:t>p</w:t>
      </w:r>
      <w:r w:rsidRPr="00CE4D22">
        <w:rPr>
          <w:rFonts w:ascii="Arial" w:hAnsi="Arial" w:cs="Arial"/>
          <w:szCs w:val="20"/>
          <w:lang w:val="en-US"/>
        </w:rPr>
        <w:t xml:space="preserve">romotion and </w:t>
      </w:r>
      <w:r w:rsidR="006856FD" w:rsidRPr="00CE4D22">
        <w:rPr>
          <w:rFonts w:ascii="Arial" w:hAnsi="Arial" w:cs="Arial"/>
          <w:szCs w:val="20"/>
          <w:lang w:val="en-US"/>
        </w:rPr>
        <w:t>a</w:t>
      </w:r>
      <w:r w:rsidRPr="00CE4D22">
        <w:rPr>
          <w:rFonts w:ascii="Arial" w:hAnsi="Arial" w:cs="Arial"/>
          <w:szCs w:val="20"/>
          <w:lang w:val="en-US"/>
        </w:rPr>
        <w:t>dvertising practices.</w:t>
      </w:r>
    </w:p>
    <w:p w14:paraId="1E0BEDEB" w14:textId="782027ED" w:rsidR="00D23B0F" w:rsidRPr="00CE4D22" w:rsidRDefault="00D23B0F" w:rsidP="00D23B0F">
      <w:pPr>
        <w:pStyle w:val="ListParagraph"/>
        <w:numPr>
          <w:ilvl w:val="0"/>
          <w:numId w:val="60"/>
        </w:numPr>
        <w:jc w:val="both"/>
        <w:rPr>
          <w:rFonts w:ascii="Arial" w:hAnsi="Arial" w:cs="Arial"/>
          <w:szCs w:val="20"/>
          <w:lang w:val="en-US"/>
        </w:rPr>
      </w:pPr>
      <w:r w:rsidRPr="00CE4D22">
        <w:rPr>
          <w:rFonts w:ascii="Arial" w:hAnsi="Arial" w:cs="Arial"/>
          <w:szCs w:val="20"/>
          <w:lang w:val="en-US"/>
        </w:rPr>
        <w:t>no major fines and non-pecuniary sanctions were imposed for non-compliance with laws and / or regulations in the social and economic field.</w:t>
      </w:r>
    </w:p>
    <w:p w14:paraId="0C4923CE" w14:textId="7DCB1EAC" w:rsidR="00943257" w:rsidRPr="00CE4D22" w:rsidRDefault="00943257" w:rsidP="00943257">
      <w:pPr>
        <w:spacing w:after="0" w:line="276" w:lineRule="auto"/>
        <w:jc w:val="both"/>
        <w:rPr>
          <w:rFonts w:ascii="Arial" w:hAnsi="Arial" w:cs="Arial"/>
          <w:b/>
          <w:lang w:val="en-US"/>
        </w:rPr>
      </w:pPr>
    </w:p>
    <w:p w14:paraId="010423E5" w14:textId="77777777" w:rsidR="00866683" w:rsidRPr="00CE4D22" w:rsidRDefault="00866683" w:rsidP="00943257">
      <w:pPr>
        <w:spacing w:after="0" w:line="276" w:lineRule="auto"/>
        <w:jc w:val="both"/>
        <w:rPr>
          <w:rFonts w:ascii="Arial" w:hAnsi="Arial" w:cs="Arial"/>
          <w:b/>
          <w:lang w:val="en-US"/>
        </w:rPr>
      </w:pPr>
    </w:p>
    <w:p w14:paraId="5F851C4C" w14:textId="77777777" w:rsidR="006856FD" w:rsidRPr="00CE4D22" w:rsidRDefault="006856FD" w:rsidP="00943257">
      <w:pPr>
        <w:spacing w:after="0" w:line="276" w:lineRule="auto"/>
        <w:jc w:val="both"/>
        <w:rPr>
          <w:rFonts w:ascii="Arial" w:hAnsi="Arial" w:cs="Arial"/>
          <w:b/>
          <w:lang w:val="en-US"/>
        </w:rPr>
      </w:pPr>
    </w:p>
    <w:p w14:paraId="6CEF4B55" w14:textId="77777777" w:rsidR="00943257" w:rsidRPr="00CE4D22" w:rsidRDefault="00E46EAC" w:rsidP="00E46EAC">
      <w:pPr>
        <w:spacing w:after="0" w:line="276" w:lineRule="auto"/>
        <w:rPr>
          <w:rFonts w:ascii="Arial" w:hAnsi="Arial" w:cs="Arial"/>
          <w:b/>
          <w:sz w:val="40"/>
          <w:szCs w:val="38"/>
          <w:lang w:val="en-US"/>
        </w:rPr>
      </w:pPr>
      <w:r w:rsidRPr="00CE4D22">
        <w:rPr>
          <w:rFonts w:ascii="Arial" w:hAnsi="Arial" w:cs="Arial"/>
          <w:b/>
          <w:sz w:val="40"/>
          <w:szCs w:val="38"/>
          <w:lang w:val="en-US"/>
        </w:rPr>
        <w:t xml:space="preserve">7. </w:t>
      </w:r>
      <w:r w:rsidR="00943257" w:rsidRPr="00CE4D22">
        <w:rPr>
          <w:rFonts w:ascii="Arial" w:hAnsi="Arial" w:cs="Arial"/>
          <w:b/>
          <w:sz w:val="40"/>
          <w:szCs w:val="38"/>
          <w:lang w:val="en-US"/>
        </w:rPr>
        <w:t>ENVIRONMENTAL PROTECTION</w:t>
      </w:r>
    </w:p>
    <w:p w14:paraId="25599C58" w14:textId="77777777" w:rsidR="004F1E3C" w:rsidRDefault="004F1E3C" w:rsidP="00943257">
      <w:pPr>
        <w:spacing w:after="0" w:line="276" w:lineRule="auto"/>
        <w:jc w:val="both"/>
        <w:rPr>
          <w:rFonts w:ascii="Arial" w:hAnsi="Arial" w:cs="Arial"/>
          <w:b/>
          <w:sz w:val="32"/>
          <w:lang w:val="en-US"/>
        </w:rPr>
      </w:pPr>
    </w:p>
    <w:p w14:paraId="3329F03E" w14:textId="7CA01BDB" w:rsidR="00943257" w:rsidRPr="00CE4D22" w:rsidRDefault="00B23382" w:rsidP="00943257">
      <w:pPr>
        <w:spacing w:after="0" w:line="276" w:lineRule="auto"/>
        <w:jc w:val="both"/>
        <w:rPr>
          <w:rFonts w:ascii="Arial" w:hAnsi="Arial" w:cs="Arial"/>
          <w:b/>
          <w:sz w:val="32"/>
          <w:lang w:val="en-US"/>
        </w:rPr>
      </w:pPr>
      <w:r w:rsidRPr="00CE4D22">
        <w:rPr>
          <w:rFonts w:ascii="Arial" w:hAnsi="Arial" w:cs="Arial"/>
          <w:b/>
          <w:sz w:val="32"/>
          <w:lang w:val="en-US"/>
        </w:rPr>
        <w:t>Principal risks and their management</w:t>
      </w:r>
    </w:p>
    <w:p w14:paraId="0B8C61C3" w14:textId="29B62928" w:rsidR="006856FD" w:rsidRPr="00B13E16" w:rsidRDefault="00943257" w:rsidP="00EF7039">
      <w:pPr>
        <w:spacing w:line="276" w:lineRule="auto"/>
        <w:jc w:val="both"/>
        <w:rPr>
          <w:rFonts w:ascii="Arial" w:hAnsi="Arial" w:cs="Arial"/>
          <w:lang w:val="en"/>
        </w:rPr>
      </w:pPr>
      <w:r w:rsidRPr="00CE4D22">
        <w:rPr>
          <w:rFonts w:ascii="Arial" w:hAnsi="Arial" w:cs="Arial"/>
          <w:lang w:val="en-US"/>
        </w:rPr>
        <w:t xml:space="preserve">Climate change risks, as well as other environmental risks are </w:t>
      </w:r>
      <w:r w:rsidR="00EF7039" w:rsidRPr="00CE4D22">
        <w:rPr>
          <w:rFonts w:ascii="Arial" w:hAnsi="Arial" w:cs="Arial"/>
          <w:lang w:val="en-US"/>
        </w:rPr>
        <w:t xml:space="preserve">should be </w:t>
      </w:r>
      <w:r w:rsidR="006856FD" w:rsidRPr="00CE4D22">
        <w:rPr>
          <w:rFonts w:ascii="Arial" w:hAnsi="Arial" w:cs="Arial"/>
          <w:lang w:val="en-US"/>
        </w:rPr>
        <w:t xml:space="preserve">effectively </w:t>
      </w:r>
      <w:r w:rsidRPr="00CE4D22">
        <w:rPr>
          <w:rFonts w:ascii="Arial" w:hAnsi="Arial" w:cs="Arial"/>
          <w:lang w:val="en-US"/>
        </w:rPr>
        <w:t xml:space="preserve">recognised, evaluated and addressed by insurance companies. </w:t>
      </w:r>
      <w:r w:rsidR="006856FD" w:rsidRPr="00CE4D22">
        <w:rPr>
          <w:rFonts w:ascii="Arial" w:hAnsi="Arial" w:cs="Arial"/>
          <w:lang w:val="en"/>
        </w:rPr>
        <w:t xml:space="preserve">The insurance industry, is already at the heart of this challenge, placing emphasis on the implementation of preventive measures, safeguarding the assets of its </w:t>
      </w:r>
      <w:r w:rsidR="006856FD" w:rsidRPr="00B13E16">
        <w:rPr>
          <w:rFonts w:ascii="Arial" w:hAnsi="Arial" w:cs="Arial"/>
          <w:lang w:val="en"/>
        </w:rPr>
        <w:t>insured clients and compensating huge amounts of caused damages worldwide</w:t>
      </w:r>
    </w:p>
    <w:p w14:paraId="648FFE13" w14:textId="0818A149" w:rsidR="00EF7039" w:rsidRPr="00B13E16" w:rsidRDefault="00EF7039" w:rsidP="00EF7039">
      <w:pPr>
        <w:spacing w:line="276" w:lineRule="auto"/>
        <w:jc w:val="both"/>
        <w:rPr>
          <w:rFonts w:ascii="Arial" w:hAnsi="Arial" w:cs="Arial"/>
          <w:lang w:val="en-US"/>
        </w:rPr>
      </w:pPr>
      <w:r w:rsidRPr="00B13E16">
        <w:rPr>
          <w:rFonts w:ascii="Arial" w:hAnsi="Arial" w:cs="Arial"/>
          <w:lang w:val="en"/>
        </w:rPr>
        <w:t xml:space="preserve">For INTERAMERICAN, the </w:t>
      </w:r>
      <w:r w:rsidR="006856FD" w:rsidRPr="00B13E16">
        <w:rPr>
          <w:rFonts w:ascii="Arial" w:hAnsi="Arial" w:cs="Arial"/>
          <w:lang w:val="en"/>
        </w:rPr>
        <w:t xml:space="preserve">climate change </w:t>
      </w:r>
      <w:r w:rsidRPr="00B13E16">
        <w:rPr>
          <w:rFonts w:ascii="Arial" w:hAnsi="Arial" w:cs="Arial"/>
          <w:lang w:val="en"/>
        </w:rPr>
        <w:t xml:space="preserve">effects can affect the amount of compensation paid, but the </w:t>
      </w:r>
      <w:r w:rsidR="00C35B39" w:rsidRPr="00B13E16">
        <w:rPr>
          <w:rFonts w:ascii="Arial" w:hAnsi="Arial" w:cs="Arial"/>
          <w:lang w:val="en"/>
        </w:rPr>
        <w:t>C</w:t>
      </w:r>
      <w:r w:rsidRPr="00B13E16">
        <w:rPr>
          <w:rFonts w:ascii="Arial" w:hAnsi="Arial" w:cs="Arial"/>
          <w:lang w:val="en"/>
        </w:rPr>
        <w:t xml:space="preserve">ompany has not completed the quantification of the effect of the phenomenon on its activities, which is expected to take place over the next years. </w:t>
      </w:r>
      <w:r w:rsidR="003B65F9" w:rsidRPr="00B13E16">
        <w:rPr>
          <w:rFonts w:ascii="Arial" w:hAnsi="Arial" w:cs="Arial"/>
          <w:lang w:val="en"/>
        </w:rPr>
        <w:t xml:space="preserve">It should be noted, however, that, apart from approaches to the quantification of impacts on climate change, there is so far no acceptable, globally approach - only estimates. </w:t>
      </w:r>
      <w:r w:rsidRPr="00B13E16">
        <w:rPr>
          <w:rFonts w:ascii="Arial" w:hAnsi="Arial" w:cs="Arial"/>
          <w:lang w:val="en-US"/>
        </w:rPr>
        <w:t>INTERAMERICAN recognizes, however, in this direction, the substantive nature of this matter, both for itself and its stakeholders, as well as for ensuring the Company's progress towards Sustainable Development.</w:t>
      </w:r>
    </w:p>
    <w:p w14:paraId="616ACC6E" w14:textId="34A4A175" w:rsidR="00EF7039" w:rsidRPr="00B13E16" w:rsidRDefault="00943257" w:rsidP="00943257">
      <w:pPr>
        <w:spacing w:after="0" w:line="276" w:lineRule="auto"/>
        <w:jc w:val="both"/>
        <w:rPr>
          <w:rFonts w:ascii="Arial" w:hAnsi="Arial" w:cs="Arial"/>
          <w:lang w:val="en-US"/>
        </w:rPr>
      </w:pPr>
      <w:r w:rsidRPr="00B13E16">
        <w:rPr>
          <w:rFonts w:ascii="Arial" w:hAnsi="Arial" w:cs="Arial"/>
          <w:lang w:val="en-US"/>
        </w:rPr>
        <w:t>Due to the nature of its activities, INTERAMERICAN is not subject to significant regulatory risks (e.g. due to its emissions) that may harm/affect its responsible operation. Nevertheless, the Company, through its services (</w:t>
      </w:r>
      <w:r w:rsidR="003B65F9" w:rsidRPr="00B13E16">
        <w:rPr>
          <w:rFonts w:ascii="Arial" w:hAnsi="Arial" w:cs="Arial"/>
          <w:lang w:val="en-US"/>
        </w:rPr>
        <w:t>environmental liability insurance and investment in electricity from renewable energy sources such as photovoltaic and wind power plants, biomass power plants</w:t>
      </w:r>
      <w:r w:rsidRPr="00B13E16">
        <w:rPr>
          <w:rFonts w:ascii="Arial" w:hAnsi="Arial" w:cs="Arial"/>
          <w:lang w:val="en-US"/>
        </w:rPr>
        <w:t xml:space="preserve">), </w:t>
      </w:r>
      <w:r w:rsidRPr="00B13E16">
        <w:rPr>
          <w:rFonts w:ascii="Arial" w:hAnsi="Arial" w:cs="Arial"/>
          <w:lang w:val="en-US"/>
        </w:rPr>
        <w:lastRenderedPageBreak/>
        <w:t>helps customers to reduce their regulatory risks, but also enhances/encourages customers’ ability to make responsible investments, which contribute to climate change effects mitigation.</w:t>
      </w:r>
    </w:p>
    <w:p w14:paraId="25949BCD" w14:textId="7707BEC0" w:rsidR="00EF7039" w:rsidRPr="00CE4D22" w:rsidRDefault="00EF7039" w:rsidP="00943257">
      <w:pPr>
        <w:spacing w:after="0" w:line="276" w:lineRule="auto"/>
        <w:jc w:val="both"/>
        <w:rPr>
          <w:rFonts w:ascii="Arial" w:hAnsi="Arial" w:cs="Arial"/>
          <w:lang w:val="en-US"/>
        </w:rPr>
      </w:pPr>
      <w:r w:rsidRPr="00B13E16">
        <w:rPr>
          <w:rFonts w:ascii="Arial" w:hAnsi="Arial" w:cs="Arial"/>
          <w:lang w:val="en-US"/>
        </w:rPr>
        <w:br/>
        <w:t xml:space="preserve">In addition, INTERAMERICAN has an Internal Risk Management Model in which only the earthquake is identified as a </w:t>
      </w:r>
      <w:r w:rsidR="006856FD" w:rsidRPr="00B13E16">
        <w:rPr>
          <w:rFonts w:ascii="Arial" w:hAnsi="Arial" w:cs="Arial"/>
          <w:lang w:val="en-US"/>
        </w:rPr>
        <w:t>risk</w:t>
      </w:r>
      <w:r w:rsidRPr="00B13E16">
        <w:rPr>
          <w:rFonts w:ascii="Arial" w:hAnsi="Arial" w:cs="Arial"/>
          <w:lang w:val="en-US"/>
        </w:rPr>
        <w:t xml:space="preserve">, but the </w:t>
      </w:r>
      <w:r w:rsidR="006856FD" w:rsidRPr="00B13E16">
        <w:rPr>
          <w:rFonts w:ascii="Arial" w:hAnsi="Arial" w:cs="Arial"/>
          <w:lang w:val="en-US"/>
        </w:rPr>
        <w:t>impacts</w:t>
      </w:r>
      <w:r w:rsidRPr="00B13E16">
        <w:rPr>
          <w:rFonts w:ascii="Arial" w:hAnsi="Arial" w:cs="Arial"/>
          <w:lang w:val="en-US"/>
        </w:rPr>
        <w:t xml:space="preserve"> of other risks based on current experience (e.g. floods) are also evaluated to be included in modeling</w:t>
      </w:r>
      <w:r w:rsidR="006856FD" w:rsidRPr="00B13E16">
        <w:rPr>
          <w:rFonts w:ascii="Arial" w:hAnsi="Arial" w:cs="Arial"/>
          <w:lang w:val="en-US"/>
        </w:rPr>
        <w:t>,</w:t>
      </w:r>
      <w:r w:rsidRPr="00B13E16">
        <w:rPr>
          <w:rFonts w:ascii="Arial" w:hAnsi="Arial" w:cs="Arial"/>
          <w:lang w:val="en-US"/>
        </w:rPr>
        <w:t xml:space="preserve"> </w:t>
      </w:r>
      <w:r w:rsidR="003B65F9" w:rsidRPr="00B13E16">
        <w:rPr>
          <w:rFonts w:ascii="Arial" w:hAnsi="Arial" w:cs="Arial"/>
          <w:lang w:val="en-US"/>
        </w:rPr>
        <w:t>whenever feasible based on accepted world-wide technical approaches.</w:t>
      </w:r>
    </w:p>
    <w:p w14:paraId="442DD1C6" w14:textId="77777777" w:rsidR="00EF7039" w:rsidRPr="00CE4D22" w:rsidRDefault="00EF7039" w:rsidP="00943257">
      <w:pPr>
        <w:spacing w:after="0" w:line="276" w:lineRule="auto"/>
        <w:jc w:val="both"/>
        <w:rPr>
          <w:rFonts w:ascii="Arial" w:hAnsi="Arial" w:cs="Arial"/>
          <w:lang w:val="en-US"/>
        </w:rPr>
      </w:pPr>
    </w:p>
    <w:p w14:paraId="13262C79" w14:textId="77777777" w:rsidR="00943257" w:rsidRPr="00CE4D22" w:rsidRDefault="00943257" w:rsidP="00943257">
      <w:pPr>
        <w:spacing w:after="0" w:line="276" w:lineRule="auto"/>
        <w:ind w:right="-58"/>
        <w:jc w:val="both"/>
        <w:rPr>
          <w:rFonts w:ascii="Arial" w:hAnsi="Arial" w:cs="Arial"/>
          <w:b/>
          <w:sz w:val="20"/>
          <w:lang w:val="en-US"/>
        </w:rPr>
      </w:pPr>
    </w:p>
    <w:p w14:paraId="3A84CAB1" w14:textId="4DA28265" w:rsidR="00943257" w:rsidRPr="00CE4D22" w:rsidRDefault="002015F0" w:rsidP="00943257">
      <w:pPr>
        <w:spacing w:after="0" w:line="276" w:lineRule="auto"/>
        <w:jc w:val="both"/>
        <w:rPr>
          <w:rFonts w:ascii="Arial" w:hAnsi="Arial" w:cs="Arial"/>
          <w:b/>
          <w:sz w:val="32"/>
          <w:lang w:val="en-US"/>
        </w:rPr>
      </w:pPr>
      <w:r w:rsidRPr="00CE4D22">
        <w:rPr>
          <w:rFonts w:ascii="Arial" w:hAnsi="Arial" w:cs="Arial"/>
          <w:b/>
          <w:sz w:val="32"/>
          <w:lang w:val="en-US"/>
        </w:rPr>
        <w:t>Due diligence and other policies</w:t>
      </w:r>
    </w:p>
    <w:p w14:paraId="2560973B" w14:textId="77777777" w:rsidR="004F1E3C" w:rsidRDefault="004F1E3C" w:rsidP="00943257">
      <w:pPr>
        <w:spacing w:after="0" w:line="276" w:lineRule="auto"/>
        <w:ind w:right="-58"/>
        <w:jc w:val="both"/>
        <w:rPr>
          <w:rFonts w:ascii="Arial" w:hAnsi="Arial" w:cs="Arial"/>
          <w:b/>
          <w:sz w:val="24"/>
          <w:lang w:val="en-US"/>
        </w:rPr>
      </w:pPr>
    </w:p>
    <w:p w14:paraId="53D1B5B9" w14:textId="77341D9A" w:rsidR="00824F50" w:rsidRPr="00CE4D22" w:rsidRDefault="00824F50" w:rsidP="00943257">
      <w:pPr>
        <w:spacing w:after="0" w:line="276" w:lineRule="auto"/>
        <w:ind w:right="-58"/>
        <w:jc w:val="both"/>
        <w:rPr>
          <w:rFonts w:ascii="Arial" w:hAnsi="Arial" w:cs="Arial"/>
          <w:b/>
          <w:sz w:val="24"/>
          <w:lang w:val="en-US"/>
        </w:rPr>
      </w:pPr>
      <w:r w:rsidRPr="00CE4D22">
        <w:rPr>
          <w:rFonts w:ascii="Arial" w:hAnsi="Arial" w:cs="Arial"/>
          <w:b/>
          <w:sz w:val="24"/>
          <w:lang w:val="en-US"/>
        </w:rPr>
        <w:t xml:space="preserve">Environmental risk </w:t>
      </w:r>
      <w:r w:rsidR="006856FD" w:rsidRPr="00CE4D22">
        <w:rPr>
          <w:rFonts w:ascii="Arial" w:hAnsi="Arial" w:cs="Arial"/>
          <w:b/>
          <w:sz w:val="24"/>
          <w:lang w:val="en-US"/>
        </w:rPr>
        <w:t>assessment</w:t>
      </w:r>
      <w:r w:rsidRPr="00CE4D22">
        <w:rPr>
          <w:rFonts w:ascii="Arial" w:hAnsi="Arial" w:cs="Arial"/>
          <w:b/>
          <w:sz w:val="24"/>
          <w:lang w:val="en-US"/>
        </w:rPr>
        <w:t xml:space="preserve"> </w:t>
      </w:r>
    </w:p>
    <w:p w14:paraId="1D4D2711" w14:textId="77777777" w:rsidR="00824F50" w:rsidRPr="00CE4D22" w:rsidRDefault="00824F50" w:rsidP="00824F50">
      <w:pPr>
        <w:spacing w:after="0" w:line="276" w:lineRule="auto"/>
        <w:ind w:right="-58"/>
        <w:jc w:val="both"/>
        <w:rPr>
          <w:rFonts w:ascii="Arial" w:hAnsi="Arial" w:cs="Arial"/>
          <w:lang w:val="en-US"/>
        </w:rPr>
      </w:pPr>
      <w:r w:rsidRPr="00CE4D22">
        <w:rPr>
          <w:rFonts w:ascii="Arial" w:hAnsi="Arial" w:cs="Arial"/>
          <w:lang w:val="en"/>
        </w:rPr>
        <w:t>Given the specialized know-how in environmental insurance, INTERAMERICAN operates an environmental insurance unit that offers insurance services in accordance with the Royal Institute of Chartered Surveyors (RICS) procedures.</w:t>
      </w:r>
    </w:p>
    <w:p w14:paraId="148C8C9C" w14:textId="77777777" w:rsidR="00824F50" w:rsidRPr="00CE4D22" w:rsidRDefault="00824F50" w:rsidP="00943257">
      <w:pPr>
        <w:spacing w:after="0" w:line="276" w:lineRule="auto"/>
        <w:ind w:right="-58"/>
        <w:jc w:val="both"/>
        <w:rPr>
          <w:rFonts w:ascii="Arial" w:hAnsi="Arial" w:cs="Arial"/>
          <w:b/>
          <w:lang w:val="en-US"/>
        </w:rPr>
      </w:pPr>
    </w:p>
    <w:p w14:paraId="2669CF44" w14:textId="60928F76" w:rsidR="00824F50" w:rsidRPr="00CE4D22" w:rsidRDefault="00824F50" w:rsidP="00943257">
      <w:pPr>
        <w:spacing w:after="0" w:line="276" w:lineRule="auto"/>
        <w:ind w:right="-58"/>
        <w:jc w:val="both"/>
        <w:rPr>
          <w:rFonts w:ascii="Arial" w:hAnsi="Arial" w:cs="Arial"/>
          <w:b/>
          <w:sz w:val="24"/>
          <w:lang w:val="en-US"/>
        </w:rPr>
      </w:pPr>
      <w:r w:rsidRPr="00CE4D22">
        <w:rPr>
          <w:rFonts w:ascii="Arial" w:hAnsi="Arial" w:cs="Arial"/>
          <w:b/>
          <w:sz w:val="24"/>
          <w:lang w:val="en-US"/>
        </w:rPr>
        <w:t xml:space="preserve">Reinsurance </w:t>
      </w:r>
    </w:p>
    <w:p w14:paraId="3986EF08" w14:textId="578C9EED" w:rsidR="00824F50" w:rsidRPr="00CE4D22" w:rsidRDefault="00824F50" w:rsidP="00824F50">
      <w:pPr>
        <w:spacing w:line="276" w:lineRule="auto"/>
        <w:ind w:right="-58"/>
        <w:jc w:val="both"/>
        <w:rPr>
          <w:rFonts w:ascii="Arial" w:hAnsi="Arial" w:cs="Arial"/>
          <w:lang w:val="en-US"/>
        </w:rPr>
      </w:pPr>
      <w:r w:rsidRPr="00CE4D22">
        <w:rPr>
          <w:rFonts w:ascii="Arial" w:hAnsi="Arial" w:cs="Arial"/>
          <w:lang w:val="en-US"/>
        </w:rPr>
        <w:t xml:space="preserve">INTERAMERICAN performs reinsurance activity in all its main branches of business, which has resulted in significant strategic benefits in stabilizing its results and in acquiring know-how to develop new products. </w:t>
      </w:r>
      <w:r w:rsidRPr="00CE4D22">
        <w:rPr>
          <w:rFonts w:ascii="Arial" w:hAnsi="Arial" w:cs="Arial"/>
          <w:lang w:val="en"/>
        </w:rPr>
        <w:t>With regards to natural disasters, which are mainly due to climate change and which are the main object of reinsurance, the Company, through the implementation of the Internal Risk Management Model, is able to understand the destructive models and develop structures for the implementation of the most up-to-date decision-making processes, both in terms of optimal reinsurance coverage and risk taking. INTERAMERICAN's reinsurance business is the Reinsurance Committee, it is under the umbrella of the Executive Committee of the Company.</w:t>
      </w:r>
    </w:p>
    <w:p w14:paraId="6D89960F" w14:textId="77777777" w:rsidR="00866683" w:rsidRDefault="00866683" w:rsidP="00943257">
      <w:pPr>
        <w:spacing w:after="0" w:line="276" w:lineRule="auto"/>
        <w:ind w:right="-58"/>
        <w:jc w:val="both"/>
        <w:rPr>
          <w:rFonts w:ascii="Arial" w:hAnsi="Arial" w:cs="Arial"/>
          <w:b/>
          <w:sz w:val="24"/>
          <w:lang w:val="en-US"/>
        </w:rPr>
      </w:pPr>
    </w:p>
    <w:p w14:paraId="65F6C00F" w14:textId="7AC4DE1A" w:rsidR="00B35C6D" w:rsidRPr="009F0394" w:rsidRDefault="00B35C6D" w:rsidP="00943257">
      <w:pPr>
        <w:spacing w:after="0" w:line="276" w:lineRule="auto"/>
        <w:ind w:right="-58"/>
        <w:jc w:val="both"/>
        <w:rPr>
          <w:rFonts w:ascii="Arial" w:hAnsi="Arial" w:cs="Arial"/>
          <w:b/>
          <w:sz w:val="24"/>
          <w:lang w:val="en-US"/>
        </w:rPr>
      </w:pPr>
      <w:r w:rsidRPr="009F0394">
        <w:rPr>
          <w:rFonts w:ascii="Arial" w:hAnsi="Arial" w:cs="Arial"/>
          <w:b/>
          <w:sz w:val="24"/>
          <w:lang w:val="en-US"/>
        </w:rPr>
        <w:t>Partnerships</w:t>
      </w:r>
    </w:p>
    <w:p w14:paraId="5F2217F9" w14:textId="2414FCCF" w:rsidR="00B35C6D" w:rsidRPr="00B13E16" w:rsidRDefault="00B35C6D" w:rsidP="00B35C6D">
      <w:pPr>
        <w:numPr>
          <w:ilvl w:val="0"/>
          <w:numId w:val="31"/>
        </w:numPr>
        <w:spacing w:after="0" w:line="276" w:lineRule="auto"/>
        <w:ind w:right="-58"/>
        <w:jc w:val="both"/>
        <w:rPr>
          <w:rFonts w:ascii="Arial" w:hAnsi="Arial" w:cs="Arial"/>
          <w:szCs w:val="20"/>
          <w:lang w:val="en-US"/>
        </w:rPr>
      </w:pPr>
      <w:r w:rsidRPr="00B13E16">
        <w:rPr>
          <w:rFonts w:ascii="Arial" w:hAnsi="Arial" w:cs="Arial"/>
          <w:szCs w:val="20"/>
          <w:lang w:val="en-US"/>
        </w:rPr>
        <w:t xml:space="preserve">For the </w:t>
      </w:r>
      <w:r w:rsidR="003B65F9" w:rsidRPr="00B13E16">
        <w:rPr>
          <w:rFonts w:ascii="Arial" w:hAnsi="Arial" w:cs="Arial"/>
          <w:szCs w:val="20"/>
          <w:lang w:val="en-US"/>
        </w:rPr>
        <w:t>9</w:t>
      </w:r>
      <w:r w:rsidRPr="00B13E16">
        <w:rPr>
          <w:rFonts w:ascii="Arial" w:hAnsi="Arial" w:cs="Arial"/>
          <w:szCs w:val="20"/>
          <w:lang w:val="en-US"/>
        </w:rPr>
        <w:t>th year, INTERAMERICAN is in line with the declaration and the requirement of institutional investors from major countries, to continue supporting the Paris Agreement implementation (December 2015).</w:t>
      </w:r>
    </w:p>
    <w:p w14:paraId="088A3A8B" w14:textId="34622784" w:rsidR="003B65F9" w:rsidRPr="00B13E16" w:rsidRDefault="003B65F9" w:rsidP="003B65F9">
      <w:pPr>
        <w:numPr>
          <w:ilvl w:val="0"/>
          <w:numId w:val="31"/>
        </w:numPr>
        <w:spacing w:after="0" w:line="276" w:lineRule="auto"/>
        <w:ind w:right="-58"/>
        <w:jc w:val="both"/>
        <w:rPr>
          <w:rFonts w:ascii="Arial" w:hAnsi="Arial" w:cs="Arial"/>
          <w:szCs w:val="20"/>
          <w:lang w:val="en-US"/>
        </w:rPr>
      </w:pPr>
      <w:r w:rsidRPr="00B13E16">
        <w:rPr>
          <w:rFonts w:ascii="Arial" w:hAnsi="Arial" w:cs="Arial"/>
          <w:szCs w:val="20"/>
          <w:lang w:val="en-US"/>
        </w:rPr>
        <w:t>Co-signed the 2018 GLOBAL INVESTOR STATEMENT TO GOVERNMENTS ON CLIMATE CHANGE.</w:t>
      </w:r>
    </w:p>
    <w:p w14:paraId="54335BFA" w14:textId="6AAB5ADD" w:rsidR="003B65F9" w:rsidRPr="00B13E16" w:rsidRDefault="003B65F9" w:rsidP="003B65F9">
      <w:pPr>
        <w:numPr>
          <w:ilvl w:val="0"/>
          <w:numId w:val="31"/>
        </w:numPr>
        <w:spacing w:after="0" w:line="276" w:lineRule="auto"/>
        <w:ind w:right="-58"/>
        <w:jc w:val="both"/>
        <w:rPr>
          <w:rFonts w:ascii="Arial" w:hAnsi="Arial" w:cs="Arial"/>
          <w:szCs w:val="20"/>
          <w:lang w:val="en-US"/>
        </w:rPr>
      </w:pPr>
      <w:r w:rsidRPr="00B13E16">
        <w:rPr>
          <w:rFonts w:ascii="Arial" w:hAnsi="Arial" w:cs="Arial"/>
          <w:szCs w:val="20"/>
          <w:lang w:val="en-US"/>
        </w:rPr>
        <w:t>Co-signed the Sustainable Insurance Initiative of the UN Environment Directorate, in partnership with the UNESCO Global Nature Fund and World Heritage Center, in which they proclaim the commitment of the global insurance industry to the protection of World Heritage Sites.</w:t>
      </w:r>
    </w:p>
    <w:p w14:paraId="74CB0097" w14:textId="64B2617C" w:rsidR="00B35C6D" w:rsidRPr="00B13E16" w:rsidRDefault="00B35C6D" w:rsidP="00B35C6D">
      <w:pPr>
        <w:numPr>
          <w:ilvl w:val="0"/>
          <w:numId w:val="31"/>
        </w:numPr>
        <w:spacing w:after="0" w:line="276" w:lineRule="auto"/>
        <w:ind w:right="-58"/>
        <w:jc w:val="both"/>
        <w:rPr>
          <w:rFonts w:ascii="Arial" w:hAnsi="Arial" w:cs="Arial"/>
          <w:szCs w:val="20"/>
          <w:lang w:val="en-US"/>
        </w:rPr>
      </w:pPr>
      <w:r w:rsidRPr="00B13E16">
        <w:rPr>
          <w:rFonts w:ascii="Arial" w:hAnsi="Arial" w:cs="Arial"/>
          <w:szCs w:val="20"/>
          <w:lang w:val="en-US"/>
        </w:rPr>
        <w:t>Continue</w:t>
      </w:r>
      <w:r w:rsidR="009F0394" w:rsidRPr="00B13E16">
        <w:rPr>
          <w:rFonts w:ascii="Arial" w:hAnsi="Arial" w:cs="Arial"/>
          <w:szCs w:val="20"/>
          <w:lang w:val="en-US"/>
        </w:rPr>
        <w:t>d</w:t>
      </w:r>
      <w:r w:rsidRPr="00B13E16">
        <w:rPr>
          <w:rFonts w:ascii="Arial" w:hAnsi="Arial" w:cs="Arial"/>
          <w:szCs w:val="20"/>
          <w:lang w:val="en-US"/>
        </w:rPr>
        <w:t xml:space="preserve"> the provision of green products/services to enable customers to participate in environmental protection as well.</w:t>
      </w:r>
    </w:p>
    <w:p w14:paraId="1E6F3EAB" w14:textId="50E39442" w:rsidR="009F0394" w:rsidRPr="00B13E16" w:rsidRDefault="009F0394" w:rsidP="009F0394">
      <w:pPr>
        <w:numPr>
          <w:ilvl w:val="0"/>
          <w:numId w:val="31"/>
        </w:numPr>
        <w:spacing w:after="0" w:line="276" w:lineRule="auto"/>
        <w:ind w:right="-58"/>
        <w:jc w:val="both"/>
        <w:rPr>
          <w:rFonts w:ascii="Arial" w:hAnsi="Arial" w:cs="Arial"/>
          <w:szCs w:val="20"/>
          <w:lang w:val="en-US"/>
        </w:rPr>
      </w:pPr>
      <w:r w:rsidRPr="00B13E16">
        <w:rPr>
          <w:rFonts w:ascii="Arial" w:hAnsi="Arial" w:cs="Arial"/>
          <w:szCs w:val="20"/>
          <w:lang w:val="en-US"/>
        </w:rPr>
        <w:t>Maintained in 2018 the cooperation agreement for the proper recycling of batteries with Sunlight Recycling. During 2018, 2,735 kg of Pb-acid waste (code EKA 160601) were led to primary storage for recycling.</w:t>
      </w:r>
    </w:p>
    <w:p w14:paraId="4F0AFF15" w14:textId="77777777" w:rsidR="00B35C6D" w:rsidRPr="00B13E16" w:rsidRDefault="00B35C6D" w:rsidP="00B35C6D">
      <w:pPr>
        <w:numPr>
          <w:ilvl w:val="0"/>
          <w:numId w:val="31"/>
        </w:numPr>
        <w:spacing w:after="0" w:line="276" w:lineRule="auto"/>
        <w:ind w:right="-58"/>
        <w:jc w:val="both"/>
        <w:rPr>
          <w:rFonts w:ascii="Arial" w:hAnsi="Arial" w:cs="Arial"/>
          <w:szCs w:val="20"/>
          <w:lang w:val="en-US"/>
        </w:rPr>
      </w:pPr>
      <w:r w:rsidRPr="00B13E16">
        <w:rPr>
          <w:rFonts w:ascii="Arial" w:hAnsi="Arial" w:cs="Arial"/>
          <w:szCs w:val="20"/>
          <w:lang w:val="en-US"/>
        </w:rPr>
        <w:t>Carry out sterilisation and incineration of hazardous waste, deriving from ATHINAIKI MEDICLINIC.</w:t>
      </w:r>
    </w:p>
    <w:p w14:paraId="1842F468" w14:textId="77777777" w:rsidR="00B35C6D" w:rsidRPr="00CE4D22" w:rsidRDefault="00B35C6D" w:rsidP="00943257">
      <w:pPr>
        <w:spacing w:after="0" w:line="276" w:lineRule="auto"/>
        <w:ind w:right="-58"/>
        <w:jc w:val="both"/>
        <w:rPr>
          <w:rFonts w:ascii="Arial" w:hAnsi="Arial" w:cs="Arial"/>
          <w:b/>
          <w:szCs w:val="20"/>
          <w:lang w:val="en-US"/>
        </w:rPr>
      </w:pPr>
    </w:p>
    <w:p w14:paraId="6C37158F" w14:textId="77777777" w:rsidR="00B35C6D" w:rsidRPr="00CE4D22" w:rsidRDefault="00B35C6D" w:rsidP="00943257">
      <w:pPr>
        <w:spacing w:after="0" w:line="276" w:lineRule="auto"/>
        <w:ind w:right="-58"/>
        <w:jc w:val="both"/>
        <w:rPr>
          <w:rFonts w:ascii="Arial" w:hAnsi="Arial" w:cs="Arial"/>
          <w:b/>
          <w:sz w:val="24"/>
          <w:lang w:val="en-US"/>
        </w:rPr>
      </w:pPr>
    </w:p>
    <w:p w14:paraId="7ECBB5DD" w14:textId="46539E1E" w:rsidR="00943257" w:rsidRPr="00CE4D22" w:rsidRDefault="00943257" w:rsidP="00943257">
      <w:pPr>
        <w:spacing w:after="0" w:line="276" w:lineRule="auto"/>
        <w:ind w:right="-58"/>
        <w:jc w:val="both"/>
        <w:rPr>
          <w:rFonts w:ascii="Arial" w:hAnsi="Arial" w:cs="Arial"/>
          <w:b/>
          <w:sz w:val="24"/>
          <w:lang w:val="en-US"/>
        </w:rPr>
      </w:pPr>
      <w:r w:rsidRPr="00CE4D22">
        <w:rPr>
          <w:rFonts w:ascii="Arial" w:hAnsi="Arial" w:cs="Arial"/>
          <w:b/>
          <w:sz w:val="24"/>
          <w:lang w:val="en-US"/>
        </w:rPr>
        <w:t>Climate Change Declaration</w:t>
      </w:r>
    </w:p>
    <w:p w14:paraId="680CD884" w14:textId="062C4944" w:rsidR="00943257" w:rsidRPr="00CE4D22" w:rsidRDefault="00943257" w:rsidP="00943257">
      <w:pPr>
        <w:spacing w:after="0" w:line="276" w:lineRule="auto"/>
        <w:ind w:right="-58"/>
        <w:jc w:val="both"/>
        <w:rPr>
          <w:rFonts w:ascii="Arial" w:hAnsi="Arial" w:cs="Arial"/>
          <w:szCs w:val="20"/>
          <w:lang w:val="en-US"/>
        </w:rPr>
      </w:pPr>
      <w:r w:rsidRPr="00CE4D22">
        <w:rPr>
          <w:rFonts w:ascii="Arial" w:hAnsi="Arial" w:cs="Arial"/>
          <w:szCs w:val="20"/>
          <w:lang w:val="en-US"/>
        </w:rPr>
        <w:t xml:space="preserve">The Company has signed the Climate Change Declaration and is the only insurance organisation in Greece, which is committed, since 2006, to specific principles under the United Nations </w:t>
      </w:r>
      <w:r w:rsidR="004236FA" w:rsidRPr="00CE4D22">
        <w:rPr>
          <w:rFonts w:ascii="Arial" w:hAnsi="Arial" w:cs="Arial"/>
          <w:szCs w:val="20"/>
          <w:lang w:val="en-US"/>
        </w:rPr>
        <w:t>Environmental</w:t>
      </w:r>
      <w:r w:rsidRPr="00CE4D22">
        <w:rPr>
          <w:rFonts w:ascii="Arial" w:hAnsi="Arial" w:cs="Arial"/>
          <w:szCs w:val="20"/>
          <w:lang w:val="en-US"/>
        </w:rPr>
        <w:t xml:space="preserve"> Programme Finance Initiative/UNEPFI, for the Bank-assurance Institutions. At the </w:t>
      </w:r>
      <w:r w:rsidRPr="00CE4D22">
        <w:rPr>
          <w:rFonts w:ascii="Arial" w:hAnsi="Arial" w:cs="Arial"/>
          <w:szCs w:val="20"/>
          <w:lang w:val="en-US"/>
        </w:rPr>
        <w:lastRenderedPageBreak/>
        <w:t xml:space="preserve">same time, INTERAMERICAN is actively involved in both the Global Insurance Commission and the Central and Eastern Europe Working Group to promote sustainability goals. INTERAMERICAN, founding member </w:t>
      </w:r>
      <w:r w:rsidR="006856FD" w:rsidRPr="00CE4D22">
        <w:rPr>
          <w:rFonts w:ascii="Arial" w:hAnsi="Arial" w:cs="Arial"/>
          <w:szCs w:val="20"/>
          <w:lang w:val="en-US"/>
        </w:rPr>
        <w:t xml:space="preserve">since 2012 </w:t>
      </w:r>
      <w:r w:rsidRPr="00CE4D22">
        <w:rPr>
          <w:rFonts w:ascii="Arial" w:hAnsi="Arial" w:cs="Arial"/>
          <w:szCs w:val="20"/>
          <w:lang w:val="en-US"/>
        </w:rPr>
        <w:t>of the UN Global Initiative to implement the Sustainable Insurance Principles (UNEPFI/PSI), within the framework of active participation and support for the process of implementing the decisions of the UN World Conference on Climate in Paris (COP21, Dec. 2015), cooperates with the UN Secretariat Executive Committee on Climate Change (UNFCCC), aiming for the successfully creation of a global informational database.</w:t>
      </w:r>
    </w:p>
    <w:p w14:paraId="4FDB3C42" w14:textId="77777777" w:rsidR="00943257" w:rsidRPr="00CE4D22" w:rsidRDefault="00943257" w:rsidP="00943257">
      <w:pPr>
        <w:spacing w:after="0" w:line="276" w:lineRule="auto"/>
        <w:ind w:right="-58"/>
        <w:jc w:val="both"/>
        <w:rPr>
          <w:rFonts w:ascii="Arial" w:hAnsi="Arial" w:cs="Arial"/>
          <w:szCs w:val="20"/>
          <w:lang w:val="en-US"/>
        </w:rPr>
      </w:pPr>
    </w:p>
    <w:p w14:paraId="280CD172" w14:textId="77777777" w:rsidR="009F0394" w:rsidRDefault="009F0394" w:rsidP="00943257">
      <w:pPr>
        <w:spacing w:after="0" w:line="276" w:lineRule="auto"/>
        <w:ind w:right="-58"/>
        <w:jc w:val="both"/>
        <w:rPr>
          <w:rFonts w:ascii="Arial" w:hAnsi="Arial" w:cs="Arial"/>
          <w:b/>
          <w:sz w:val="24"/>
          <w:lang w:val="en-US"/>
        </w:rPr>
      </w:pPr>
    </w:p>
    <w:p w14:paraId="28A396EE" w14:textId="52A1E64C" w:rsidR="00943257" w:rsidRPr="00B13E16" w:rsidRDefault="00943257" w:rsidP="00943257">
      <w:pPr>
        <w:spacing w:after="0" w:line="276" w:lineRule="auto"/>
        <w:ind w:right="-58"/>
        <w:jc w:val="both"/>
        <w:rPr>
          <w:rFonts w:ascii="Arial" w:hAnsi="Arial" w:cs="Arial"/>
          <w:b/>
          <w:sz w:val="24"/>
          <w:lang w:val="en-US"/>
        </w:rPr>
      </w:pPr>
      <w:r w:rsidRPr="00CE4D22">
        <w:rPr>
          <w:rFonts w:ascii="Arial" w:hAnsi="Arial" w:cs="Arial"/>
          <w:b/>
          <w:sz w:val="24"/>
          <w:lang w:val="en-US"/>
        </w:rPr>
        <w:t>Green products/</w:t>
      </w:r>
      <w:r w:rsidRPr="00B13E16">
        <w:rPr>
          <w:rFonts w:ascii="Arial" w:hAnsi="Arial" w:cs="Arial"/>
          <w:b/>
          <w:sz w:val="24"/>
          <w:lang w:val="en-US"/>
        </w:rPr>
        <w:t>services</w:t>
      </w:r>
    </w:p>
    <w:p w14:paraId="26E1F1F8" w14:textId="167178D5" w:rsidR="00943257" w:rsidRPr="00B13E16" w:rsidRDefault="00943257" w:rsidP="00943257">
      <w:pPr>
        <w:spacing w:after="0" w:line="276" w:lineRule="auto"/>
        <w:ind w:right="-58"/>
        <w:jc w:val="both"/>
        <w:rPr>
          <w:rFonts w:ascii="Arial" w:hAnsi="Arial" w:cs="Arial"/>
          <w:lang w:val="en-US"/>
        </w:rPr>
      </w:pPr>
      <w:r w:rsidRPr="00B13E16">
        <w:rPr>
          <w:rFonts w:ascii="Arial" w:hAnsi="Arial" w:cs="Arial"/>
          <w:lang w:val="en-US"/>
        </w:rPr>
        <w:t>Since 2008, INTERAMERICAN has been offering the en</w:t>
      </w:r>
      <w:r w:rsidR="00600F82" w:rsidRPr="00B13E16">
        <w:rPr>
          <w:rFonts w:ascii="Arial" w:hAnsi="Arial" w:cs="Arial"/>
          <w:lang w:val="en-US"/>
        </w:rPr>
        <w:t>ergy insurance product "Energy L</w:t>
      </w:r>
      <w:r w:rsidRPr="00B13E16">
        <w:rPr>
          <w:rFonts w:ascii="Arial" w:hAnsi="Arial" w:cs="Arial"/>
          <w:lang w:val="en-US"/>
        </w:rPr>
        <w:t>ine" for insurance protection of electricity generation investments</w:t>
      </w:r>
      <w:r w:rsidR="00363B81" w:rsidRPr="00B13E16">
        <w:rPr>
          <w:rFonts w:ascii="Arial" w:hAnsi="Arial" w:cs="Arial"/>
          <w:lang w:val="en-US"/>
        </w:rPr>
        <w:t xml:space="preserve"> from renewable resources in Greece (photovoltaic and wind power plants, biomass power plants).</w:t>
      </w:r>
      <w:r w:rsidRPr="00B13E16">
        <w:rPr>
          <w:rFonts w:ascii="Arial" w:hAnsi="Arial" w:cs="Arial"/>
          <w:lang w:val="en-US"/>
        </w:rPr>
        <w:t xml:space="preserve"> This product offers a flexible insurance framework that covers each insured unit needs, irrespectively of the installed capacity, tailored to</w:t>
      </w:r>
      <w:r w:rsidR="00363B81" w:rsidRPr="00B13E16">
        <w:rPr>
          <w:rFonts w:ascii="Arial" w:hAnsi="Arial" w:cs="Arial"/>
          <w:lang w:val="en-US"/>
        </w:rPr>
        <w:t xml:space="preserve"> each lending bank requirements and customer choices.</w:t>
      </w:r>
    </w:p>
    <w:p w14:paraId="450C71D6" w14:textId="1696052D" w:rsidR="00943257" w:rsidRPr="00CE4D22" w:rsidRDefault="00943257" w:rsidP="00943257">
      <w:pPr>
        <w:spacing w:after="0" w:line="276" w:lineRule="auto"/>
        <w:ind w:right="-58"/>
        <w:jc w:val="both"/>
        <w:rPr>
          <w:rFonts w:ascii="Arial" w:hAnsi="Arial" w:cs="Arial"/>
          <w:lang w:val="en-US"/>
        </w:rPr>
      </w:pPr>
      <w:r w:rsidRPr="00B13E16">
        <w:rPr>
          <w:rFonts w:ascii="Arial" w:hAnsi="Arial" w:cs="Arial"/>
          <w:lang w:val="en-US"/>
        </w:rPr>
        <w:t xml:space="preserve">In addition, given the EU and national legislation requirement to remedy potential environmental damage by those responsible, the businesses insurance coverage against the risk of environmental damage restoring by the competent auditing authorities, is a necessary cover up for any rational business unit. INTERAMERICAN provides for this purpose the specialised product line "Green </w:t>
      </w:r>
      <w:r w:rsidR="00363B81" w:rsidRPr="00B13E16">
        <w:rPr>
          <w:rFonts w:ascii="Arial" w:hAnsi="Arial" w:cs="Arial"/>
          <w:lang w:val="en-US"/>
        </w:rPr>
        <w:t>L</w:t>
      </w:r>
      <w:r w:rsidRPr="00B13E16">
        <w:rPr>
          <w:rFonts w:ascii="Arial" w:hAnsi="Arial" w:cs="Arial"/>
          <w:lang w:val="en-US"/>
        </w:rPr>
        <w:t>ine".</w:t>
      </w:r>
    </w:p>
    <w:p w14:paraId="0978082C" w14:textId="77777777" w:rsidR="00943257" w:rsidRPr="00CE4D22" w:rsidRDefault="00943257" w:rsidP="00943257">
      <w:pPr>
        <w:spacing w:after="0" w:line="276" w:lineRule="auto"/>
        <w:ind w:right="-58"/>
        <w:jc w:val="both"/>
        <w:rPr>
          <w:rFonts w:ascii="Arial" w:hAnsi="Arial" w:cs="Arial"/>
          <w:b/>
          <w:lang w:val="en-US"/>
        </w:rPr>
      </w:pPr>
    </w:p>
    <w:p w14:paraId="5CDE22E6" w14:textId="77777777" w:rsidR="00943257" w:rsidRPr="00CE4D22" w:rsidRDefault="00943257" w:rsidP="00943257">
      <w:pPr>
        <w:spacing w:after="0" w:line="276" w:lineRule="auto"/>
        <w:ind w:right="-58"/>
        <w:jc w:val="both"/>
        <w:rPr>
          <w:rFonts w:ascii="Arial" w:hAnsi="Arial" w:cs="Arial"/>
          <w:b/>
          <w:lang w:val="en-US"/>
        </w:rPr>
      </w:pPr>
    </w:p>
    <w:p w14:paraId="50EDC41F" w14:textId="77777777" w:rsidR="00943257" w:rsidRPr="00CE4D22" w:rsidRDefault="00943257" w:rsidP="00943257">
      <w:pPr>
        <w:spacing w:after="0" w:line="276" w:lineRule="auto"/>
        <w:ind w:right="-58"/>
        <w:jc w:val="both"/>
        <w:rPr>
          <w:rFonts w:ascii="Arial" w:hAnsi="Arial" w:cs="Arial"/>
          <w:b/>
          <w:sz w:val="24"/>
          <w:lang w:val="en-US"/>
        </w:rPr>
      </w:pPr>
      <w:r w:rsidRPr="00CE4D22">
        <w:rPr>
          <w:rFonts w:ascii="Arial" w:hAnsi="Arial" w:cs="Arial"/>
          <w:b/>
          <w:sz w:val="24"/>
          <w:lang w:val="en-US"/>
        </w:rPr>
        <w:t>Internal operation</w:t>
      </w:r>
    </w:p>
    <w:p w14:paraId="4F4FA85C" w14:textId="5A59D635" w:rsidR="00B35C6D" w:rsidRPr="00CE4D22" w:rsidRDefault="00943257" w:rsidP="00B35C6D">
      <w:pPr>
        <w:spacing w:after="0" w:line="276" w:lineRule="auto"/>
        <w:ind w:right="-58"/>
        <w:jc w:val="both"/>
        <w:rPr>
          <w:rFonts w:ascii="Arial" w:hAnsi="Arial" w:cs="Arial"/>
          <w:szCs w:val="20"/>
          <w:lang w:val="en-US"/>
        </w:rPr>
      </w:pPr>
      <w:r w:rsidRPr="00CE4D22">
        <w:rPr>
          <w:rFonts w:ascii="Arial" w:hAnsi="Arial" w:cs="Arial"/>
          <w:szCs w:val="20"/>
          <w:lang w:val="en-US"/>
        </w:rPr>
        <w:t>INTERAMERICAN, as a service provider, is classified in those activities whose operation does not have a significant environmental effect. Nevertheless, the Company, assuming its responsibility, implements a continuous process of recording, monitoring and attempting to improve its environmental footprint</w:t>
      </w:r>
      <w:r w:rsidR="00B35C6D" w:rsidRPr="00CE4D22">
        <w:rPr>
          <w:rFonts w:ascii="Arial" w:hAnsi="Arial" w:cs="Arial"/>
          <w:szCs w:val="20"/>
          <w:lang w:val="en-US"/>
        </w:rPr>
        <w:t xml:space="preserve">. The following actions and initiatives for the reduction of its energy footprint are applied to all the Company's buildings: </w:t>
      </w:r>
    </w:p>
    <w:p w14:paraId="4A0F56A8" w14:textId="77777777" w:rsidR="006856FD" w:rsidRPr="00B13E16" w:rsidRDefault="006856FD" w:rsidP="006856FD">
      <w:pPr>
        <w:pStyle w:val="ListParagraph"/>
        <w:numPr>
          <w:ilvl w:val="0"/>
          <w:numId w:val="61"/>
        </w:numPr>
        <w:spacing w:after="0" w:line="276" w:lineRule="auto"/>
        <w:ind w:right="-58"/>
        <w:jc w:val="both"/>
        <w:rPr>
          <w:rFonts w:ascii="Arial" w:hAnsi="Arial" w:cs="Arial"/>
          <w:szCs w:val="20"/>
          <w:lang w:val="en-US"/>
        </w:rPr>
      </w:pPr>
      <w:r w:rsidRPr="00CE4D22">
        <w:rPr>
          <w:rFonts w:ascii="Arial" w:hAnsi="Arial" w:cs="Arial"/>
          <w:szCs w:val="20"/>
          <w:lang w:val="en-US"/>
        </w:rPr>
        <w:t xml:space="preserve">Minimizing the lighting of </w:t>
      </w:r>
      <w:r w:rsidRPr="00B13E16">
        <w:rPr>
          <w:rFonts w:ascii="Arial" w:hAnsi="Arial" w:cs="Arial"/>
          <w:szCs w:val="20"/>
          <w:lang w:val="en-US"/>
        </w:rPr>
        <w:t>secondary importance spaces (warehouses, parking etc.).</w:t>
      </w:r>
    </w:p>
    <w:p w14:paraId="497C3F2D" w14:textId="715BFCAC" w:rsidR="006856FD" w:rsidRPr="00B13E16" w:rsidRDefault="006856FD" w:rsidP="00E15F4C">
      <w:pPr>
        <w:pStyle w:val="ListParagraph"/>
        <w:numPr>
          <w:ilvl w:val="0"/>
          <w:numId w:val="61"/>
        </w:numPr>
        <w:spacing w:after="0" w:line="276" w:lineRule="auto"/>
        <w:ind w:right="-58"/>
        <w:jc w:val="both"/>
        <w:rPr>
          <w:rFonts w:ascii="Arial" w:hAnsi="Arial" w:cs="Arial"/>
          <w:szCs w:val="20"/>
          <w:lang w:val="en-US"/>
        </w:rPr>
      </w:pPr>
      <w:r w:rsidRPr="00B13E16">
        <w:rPr>
          <w:rFonts w:ascii="Arial" w:hAnsi="Arial" w:cs="Arial"/>
          <w:szCs w:val="20"/>
          <w:lang w:val="en-US"/>
        </w:rPr>
        <w:t>Constant control of the electrical and mechanical installations, with the aim to achieve the maximum operational performance.</w:t>
      </w:r>
      <w:r w:rsidR="00E15F4C" w:rsidRPr="00B13E16">
        <w:rPr>
          <w:rFonts w:ascii="Arial" w:hAnsi="Arial" w:cs="Arial"/>
          <w:szCs w:val="20"/>
          <w:lang w:val="en-US"/>
        </w:rPr>
        <w:t xml:space="preserve"> In particular, in the main building, we have developed interventions by installing a smart IoT platform that has led to energy savings of 12% annually.</w:t>
      </w:r>
    </w:p>
    <w:p w14:paraId="3E907A83" w14:textId="77777777" w:rsidR="006856FD" w:rsidRPr="00B13E16" w:rsidRDefault="006856FD" w:rsidP="006856FD">
      <w:pPr>
        <w:pStyle w:val="ListParagraph"/>
        <w:numPr>
          <w:ilvl w:val="0"/>
          <w:numId w:val="61"/>
        </w:numPr>
        <w:spacing w:after="0" w:line="276" w:lineRule="auto"/>
        <w:ind w:right="-58"/>
        <w:jc w:val="both"/>
        <w:rPr>
          <w:rFonts w:ascii="Arial" w:hAnsi="Arial" w:cs="Arial"/>
          <w:szCs w:val="20"/>
          <w:lang w:val="en-US"/>
        </w:rPr>
      </w:pPr>
      <w:r w:rsidRPr="00B13E16">
        <w:rPr>
          <w:rFonts w:ascii="Arial" w:hAnsi="Arial" w:cs="Arial"/>
          <w:szCs w:val="20"/>
          <w:lang w:val="en-US"/>
        </w:rPr>
        <w:t xml:space="preserve">Boilers' maintenance and their settings optimization. </w:t>
      </w:r>
    </w:p>
    <w:p w14:paraId="5E838814" w14:textId="4833C0BD" w:rsidR="00943257" w:rsidRPr="00B13E16" w:rsidRDefault="00943257" w:rsidP="00943257">
      <w:pPr>
        <w:spacing w:after="0" w:line="276" w:lineRule="auto"/>
        <w:ind w:right="-58"/>
        <w:jc w:val="both"/>
        <w:rPr>
          <w:rFonts w:ascii="Arial" w:hAnsi="Arial" w:cs="Arial"/>
          <w:szCs w:val="20"/>
          <w:lang w:val="en-US"/>
        </w:rPr>
      </w:pPr>
    </w:p>
    <w:p w14:paraId="0475E815" w14:textId="5B9545BE" w:rsidR="00E15F4C" w:rsidRDefault="00E15F4C" w:rsidP="00943257">
      <w:pPr>
        <w:spacing w:after="0" w:line="276" w:lineRule="auto"/>
        <w:ind w:right="-58"/>
        <w:jc w:val="both"/>
        <w:rPr>
          <w:rFonts w:ascii="Arial" w:hAnsi="Arial" w:cs="Arial"/>
          <w:color w:val="212121"/>
          <w:shd w:val="clear" w:color="auto" w:fill="FFFFFF"/>
          <w:lang w:val="en-US"/>
        </w:rPr>
      </w:pPr>
      <w:r w:rsidRPr="00B13E16">
        <w:rPr>
          <w:rFonts w:ascii="Arial" w:hAnsi="Arial" w:cs="Arial"/>
          <w:color w:val="212121"/>
          <w:shd w:val="clear" w:color="auto" w:fill="FFFFFF"/>
          <w:lang w:val="en-US"/>
        </w:rPr>
        <w:t>Also, on all equipment or materials purchases, their energy efficiency (rating) is evaluated.</w:t>
      </w:r>
    </w:p>
    <w:p w14:paraId="4CC54129" w14:textId="77777777" w:rsidR="00E15F4C" w:rsidRPr="00E15F4C" w:rsidRDefault="00E15F4C" w:rsidP="00943257">
      <w:pPr>
        <w:spacing w:after="0" w:line="276" w:lineRule="auto"/>
        <w:ind w:right="-58"/>
        <w:jc w:val="both"/>
        <w:rPr>
          <w:rFonts w:ascii="Arial" w:hAnsi="Arial" w:cs="Arial"/>
          <w:szCs w:val="20"/>
          <w:lang w:val="en-US"/>
        </w:rPr>
      </w:pPr>
    </w:p>
    <w:p w14:paraId="77085050" w14:textId="7B84C1AD" w:rsidR="00943257" w:rsidRPr="00B13E16" w:rsidRDefault="00A13F75" w:rsidP="00CE4D22">
      <w:pPr>
        <w:spacing w:after="0" w:line="276" w:lineRule="auto"/>
        <w:ind w:right="-58"/>
        <w:jc w:val="both"/>
        <w:rPr>
          <w:rFonts w:ascii="Arial" w:hAnsi="Arial" w:cs="Arial"/>
          <w:b/>
          <w:sz w:val="32"/>
          <w:lang w:val="en-US"/>
        </w:rPr>
      </w:pPr>
      <w:r w:rsidRPr="00CE4D22">
        <w:rPr>
          <w:rFonts w:ascii="Arial" w:hAnsi="Arial" w:cs="Arial"/>
          <w:b/>
          <w:sz w:val="32"/>
          <w:lang w:val="en-US"/>
        </w:rPr>
        <w:t xml:space="preserve">Outcomes of </w:t>
      </w:r>
      <w:r w:rsidR="002015F0" w:rsidRPr="00CE4D22">
        <w:rPr>
          <w:rFonts w:ascii="Arial" w:hAnsi="Arial" w:cs="Arial"/>
          <w:b/>
          <w:sz w:val="32"/>
          <w:lang w:val="en-US"/>
        </w:rPr>
        <w:t xml:space="preserve">the </w:t>
      </w:r>
      <w:r w:rsidRPr="00CE4D22">
        <w:rPr>
          <w:rFonts w:ascii="Arial" w:hAnsi="Arial" w:cs="Arial"/>
          <w:b/>
          <w:sz w:val="32"/>
          <w:lang w:val="en-US"/>
        </w:rPr>
        <w:t>above policies</w:t>
      </w:r>
      <w:r w:rsidR="00943257" w:rsidRPr="00CE4D22">
        <w:rPr>
          <w:rFonts w:ascii="Arial" w:hAnsi="Arial" w:cs="Arial"/>
          <w:b/>
          <w:sz w:val="32"/>
          <w:lang w:val="en-US"/>
        </w:rPr>
        <w:t xml:space="preserve"> and</w:t>
      </w:r>
      <w:r w:rsidR="00900DAC" w:rsidRPr="00CE4D22">
        <w:rPr>
          <w:rFonts w:ascii="Arial" w:hAnsi="Arial" w:cs="Arial"/>
          <w:b/>
          <w:sz w:val="32"/>
          <w:lang w:val="en-US"/>
        </w:rPr>
        <w:t xml:space="preserve"> </w:t>
      </w:r>
      <w:r w:rsidR="00943257" w:rsidRPr="00CE4D22">
        <w:rPr>
          <w:rFonts w:ascii="Arial" w:hAnsi="Arial" w:cs="Arial"/>
          <w:b/>
          <w:sz w:val="32"/>
          <w:lang w:val="en-US"/>
        </w:rPr>
        <w:t>non-financial</w:t>
      </w:r>
      <w:r w:rsidR="00900DAC" w:rsidRPr="00CE4D22">
        <w:rPr>
          <w:rFonts w:ascii="Arial" w:hAnsi="Arial" w:cs="Arial"/>
          <w:b/>
          <w:sz w:val="32"/>
          <w:lang w:val="en-US"/>
        </w:rPr>
        <w:t xml:space="preserve"> key</w:t>
      </w:r>
      <w:r w:rsidRPr="00CE4D22">
        <w:rPr>
          <w:rFonts w:ascii="Arial" w:hAnsi="Arial" w:cs="Arial"/>
          <w:b/>
          <w:sz w:val="32"/>
          <w:lang w:val="en-US"/>
        </w:rPr>
        <w:t xml:space="preserve"> performance</w:t>
      </w:r>
      <w:r w:rsidR="00900DAC" w:rsidRPr="00CE4D22">
        <w:rPr>
          <w:rFonts w:ascii="Arial" w:hAnsi="Arial" w:cs="Arial"/>
          <w:b/>
          <w:sz w:val="32"/>
          <w:lang w:val="en-US"/>
        </w:rPr>
        <w:t xml:space="preserve"> </w:t>
      </w:r>
      <w:r w:rsidR="00900DAC" w:rsidRPr="00B13E16">
        <w:rPr>
          <w:rFonts w:ascii="Arial" w:hAnsi="Arial" w:cs="Arial"/>
          <w:b/>
          <w:sz w:val="32"/>
          <w:lang w:val="en-US"/>
        </w:rPr>
        <w:t>indicators</w:t>
      </w:r>
    </w:p>
    <w:p w14:paraId="77A38A9A" w14:textId="77777777" w:rsidR="00943257" w:rsidRPr="00B13E16" w:rsidRDefault="00943257" w:rsidP="00943257">
      <w:pPr>
        <w:spacing w:after="0" w:line="276" w:lineRule="auto"/>
        <w:jc w:val="both"/>
        <w:rPr>
          <w:rFonts w:ascii="Arial" w:hAnsi="Arial" w:cs="Arial"/>
          <w:szCs w:val="20"/>
          <w:lang w:val="en-US"/>
        </w:rPr>
      </w:pPr>
    </w:p>
    <w:p w14:paraId="1E3B1933" w14:textId="38B4280C" w:rsidR="00B35C6D" w:rsidRPr="00B13E16" w:rsidRDefault="00B35C6D" w:rsidP="00B35C6D">
      <w:pPr>
        <w:spacing w:after="0" w:line="276" w:lineRule="auto"/>
        <w:jc w:val="both"/>
        <w:rPr>
          <w:rFonts w:ascii="Arial" w:hAnsi="Arial" w:cs="Arial"/>
          <w:b/>
          <w:sz w:val="24"/>
          <w:lang w:val="en-US"/>
        </w:rPr>
      </w:pPr>
      <w:r w:rsidRPr="00B13E16">
        <w:rPr>
          <w:rFonts w:ascii="Arial" w:hAnsi="Arial" w:cs="Arial"/>
          <w:b/>
          <w:sz w:val="24"/>
          <w:lang w:val="en-US"/>
        </w:rPr>
        <w:t>Insurance Coverage</w:t>
      </w:r>
      <w:r w:rsidR="00363B81" w:rsidRPr="00B13E16">
        <w:rPr>
          <w:lang w:val="en-US"/>
        </w:rPr>
        <w:t xml:space="preserve"> </w:t>
      </w:r>
      <w:r w:rsidR="00363B81" w:rsidRPr="00B13E16">
        <w:rPr>
          <w:rFonts w:ascii="Arial" w:hAnsi="Arial" w:cs="Arial"/>
          <w:b/>
          <w:sz w:val="24"/>
          <w:lang w:val="en-US"/>
        </w:rPr>
        <w:t>of Power Generation Units from RES</w:t>
      </w:r>
    </w:p>
    <w:p w14:paraId="5C428A39" w14:textId="2EDF05BC" w:rsidR="00B35C6D" w:rsidRPr="00B13E16" w:rsidRDefault="00B35C6D" w:rsidP="00B35C6D">
      <w:pPr>
        <w:spacing w:after="0" w:line="276" w:lineRule="auto"/>
        <w:jc w:val="both"/>
        <w:rPr>
          <w:rFonts w:ascii="Arial" w:hAnsi="Arial" w:cs="Arial"/>
          <w:lang w:val="en-US"/>
        </w:rPr>
      </w:pPr>
    </w:p>
    <w:tbl>
      <w:tblPr>
        <w:tblStyle w:val="TableGrid"/>
        <w:tblW w:w="10124" w:type="dxa"/>
        <w:tblLayout w:type="fixed"/>
        <w:tblLook w:val="04A0" w:firstRow="1" w:lastRow="0" w:firstColumn="1" w:lastColumn="0" w:noHBand="0" w:noVBand="1"/>
      </w:tblPr>
      <w:tblGrid>
        <w:gridCol w:w="3823"/>
        <w:gridCol w:w="2100"/>
        <w:gridCol w:w="2100"/>
        <w:gridCol w:w="2101"/>
      </w:tblGrid>
      <w:tr w:rsidR="00B35C6D" w:rsidRPr="00B13E16" w14:paraId="20A5F27C" w14:textId="77777777" w:rsidTr="00330B94">
        <w:trPr>
          <w:trHeight w:val="528"/>
        </w:trPr>
        <w:tc>
          <w:tcPr>
            <w:tcW w:w="3823" w:type="dxa"/>
            <w:shd w:val="clear" w:color="auto" w:fill="D9D9D9" w:themeFill="background1" w:themeFillShade="D9"/>
            <w:vAlign w:val="center"/>
          </w:tcPr>
          <w:p w14:paraId="7FBD9E98" w14:textId="5C08DB39" w:rsidR="00B35C6D" w:rsidRPr="00B13E16" w:rsidRDefault="00B35C6D" w:rsidP="00B35C6D">
            <w:pPr>
              <w:spacing w:line="276" w:lineRule="auto"/>
              <w:jc w:val="both"/>
              <w:rPr>
                <w:rFonts w:ascii="Arial" w:hAnsi="Arial" w:cs="Arial"/>
                <w:b/>
                <w:lang w:val="en-US"/>
              </w:rPr>
            </w:pPr>
            <w:r w:rsidRPr="00B13E16">
              <w:rPr>
                <w:rFonts w:ascii="Arial" w:hAnsi="Arial" w:cs="Arial"/>
                <w:b/>
                <w:lang w:val="en-US"/>
              </w:rPr>
              <w:t>INSURANCE COVERAGE</w:t>
            </w:r>
            <w:r w:rsidR="00330B94" w:rsidRPr="00B13E16">
              <w:rPr>
                <w:rFonts w:ascii="Arial" w:hAnsi="Arial" w:cs="Arial"/>
                <w:b/>
                <w:lang w:val="en-US"/>
              </w:rPr>
              <w:t xml:space="preserve"> (2018)</w:t>
            </w:r>
          </w:p>
        </w:tc>
        <w:tc>
          <w:tcPr>
            <w:tcW w:w="2100" w:type="dxa"/>
            <w:shd w:val="clear" w:color="auto" w:fill="D9D9D9" w:themeFill="background1" w:themeFillShade="D9"/>
            <w:vAlign w:val="center"/>
          </w:tcPr>
          <w:p w14:paraId="287A3105" w14:textId="2D900579" w:rsidR="00B35C6D" w:rsidRPr="00B13E16" w:rsidRDefault="00B35C6D" w:rsidP="00B35C6D">
            <w:pPr>
              <w:spacing w:line="276" w:lineRule="auto"/>
              <w:jc w:val="both"/>
              <w:rPr>
                <w:rFonts w:ascii="Arial" w:hAnsi="Arial" w:cs="Arial"/>
                <w:b/>
                <w:lang w:val="en-US"/>
              </w:rPr>
            </w:pPr>
            <w:r w:rsidRPr="00B13E16">
              <w:rPr>
                <w:rFonts w:ascii="Arial" w:hAnsi="Arial" w:cs="Arial"/>
                <w:b/>
                <w:lang w:val="en-US"/>
              </w:rPr>
              <w:t>CONTRACTS NUMBER</w:t>
            </w:r>
          </w:p>
        </w:tc>
        <w:tc>
          <w:tcPr>
            <w:tcW w:w="2100" w:type="dxa"/>
            <w:shd w:val="clear" w:color="auto" w:fill="D9D9D9" w:themeFill="background1" w:themeFillShade="D9"/>
            <w:vAlign w:val="center"/>
          </w:tcPr>
          <w:p w14:paraId="72B753C5" w14:textId="1722BBF1" w:rsidR="00B35C6D" w:rsidRPr="00B13E16" w:rsidRDefault="00B35C6D" w:rsidP="00B35C6D">
            <w:pPr>
              <w:spacing w:line="276" w:lineRule="auto"/>
              <w:jc w:val="both"/>
              <w:rPr>
                <w:rFonts w:ascii="Arial" w:hAnsi="Arial" w:cs="Arial"/>
                <w:b/>
                <w:lang w:val="en-US"/>
              </w:rPr>
            </w:pPr>
            <w:r w:rsidRPr="00B13E16">
              <w:rPr>
                <w:rFonts w:ascii="Arial" w:hAnsi="Arial" w:cs="Arial"/>
                <w:b/>
                <w:lang w:val="en-US"/>
              </w:rPr>
              <w:t>POWER</w:t>
            </w:r>
            <w:r w:rsidR="00363B81" w:rsidRPr="00B13E16">
              <w:rPr>
                <w:rFonts w:ascii="Arial" w:hAnsi="Arial" w:cs="Arial"/>
                <w:b/>
                <w:lang w:val="en-US"/>
              </w:rPr>
              <w:t xml:space="preserve"> (MWp)</w:t>
            </w:r>
          </w:p>
        </w:tc>
        <w:tc>
          <w:tcPr>
            <w:tcW w:w="2101" w:type="dxa"/>
            <w:shd w:val="clear" w:color="auto" w:fill="D9D9D9" w:themeFill="background1" w:themeFillShade="D9"/>
            <w:vAlign w:val="center"/>
          </w:tcPr>
          <w:p w14:paraId="7E15AD4A" w14:textId="4977022C" w:rsidR="00B35C6D" w:rsidRPr="00B13E16" w:rsidRDefault="00B35C6D" w:rsidP="00B35C6D">
            <w:pPr>
              <w:spacing w:line="276" w:lineRule="auto"/>
              <w:jc w:val="both"/>
              <w:rPr>
                <w:rFonts w:ascii="Arial" w:hAnsi="Arial" w:cs="Arial"/>
                <w:b/>
              </w:rPr>
            </w:pPr>
            <w:r w:rsidRPr="00B13E16">
              <w:rPr>
                <w:rFonts w:ascii="Arial" w:hAnsi="Arial" w:cs="Arial"/>
                <w:b/>
                <w:lang w:val="en-US"/>
              </w:rPr>
              <w:t>INSURED VALUES</w:t>
            </w:r>
            <w:r w:rsidRPr="00B13E16">
              <w:rPr>
                <w:rFonts w:ascii="Arial" w:hAnsi="Arial" w:cs="Arial"/>
                <w:b/>
              </w:rPr>
              <w:t xml:space="preserve"> (€)</w:t>
            </w:r>
          </w:p>
        </w:tc>
      </w:tr>
      <w:tr w:rsidR="00363B81" w:rsidRPr="00B13E16" w14:paraId="4BA895BF" w14:textId="77777777" w:rsidTr="00330B94">
        <w:trPr>
          <w:trHeight w:val="528"/>
        </w:trPr>
        <w:tc>
          <w:tcPr>
            <w:tcW w:w="3823" w:type="dxa"/>
            <w:shd w:val="clear" w:color="auto" w:fill="F2F2F2" w:themeFill="background1" w:themeFillShade="F2"/>
            <w:vAlign w:val="center"/>
          </w:tcPr>
          <w:p w14:paraId="1954499A" w14:textId="629EBB61" w:rsidR="00363B81" w:rsidRPr="00B13E16" w:rsidRDefault="00363B81" w:rsidP="00363B81">
            <w:pPr>
              <w:spacing w:line="276" w:lineRule="auto"/>
              <w:jc w:val="both"/>
              <w:rPr>
                <w:rFonts w:ascii="Arial" w:hAnsi="Arial" w:cs="Arial"/>
                <w:lang w:val="en-US"/>
              </w:rPr>
            </w:pPr>
            <w:r w:rsidRPr="00B13E16">
              <w:rPr>
                <w:rFonts w:ascii="Arial" w:hAnsi="Arial" w:cs="Arial"/>
                <w:lang w:val="en-US"/>
              </w:rPr>
              <w:t>At all risk of assembly, third party civil liability, employers' liability</w:t>
            </w:r>
          </w:p>
        </w:tc>
        <w:tc>
          <w:tcPr>
            <w:tcW w:w="2100" w:type="dxa"/>
            <w:shd w:val="clear" w:color="auto" w:fill="F2F2F2" w:themeFill="background1" w:themeFillShade="F2"/>
            <w:vAlign w:val="center"/>
          </w:tcPr>
          <w:p w14:paraId="51986885" w14:textId="0BCD7093" w:rsidR="00363B81" w:rsidRPr="00834A2F" w:rsidRDefault="00363B81" w:rsidP="00363B81">
            <w:pPr>
              <w:spacing w:line="276" w:lineRule="auto"/>
              <w:jc w:val="center"/>
              <w:rPr>
                <w:rFonts w:ascii="Arial" w:hAnsi="Arial" w:cs="Arial"/>
                <w:sz w:val="20"/>
                <w:lang w:val="en-US"/>
              </w:rPr>
            </w:pPr>
            <w:r w:rsidRPr="00834A2F">
              <w:rPr>
                <w:rFonts w:ascii="Arial" w:hAnsi="Arial" w:cs="Arial"/>
                <w:sz w:val="20"/>
              </w:rPr>
              <w:t>0</w:t>
            </w:r>
          </w:p>
        </w:tc>
        <w:tc>
          <w:tcPr>
            <w:tcW w:w="2100" w:type="dxa"/>
            <w:shd w:val="clear" w:color="auto" w:fill="F2F2F2" w:themeFill="background1" w:themeFillShade="F2"/>
            <w:vAlign w:val="center"/>
          </w:tcPr>
          <w:p w14:paraId="5EEE8C68" w14:textId="636466AE" w:rsidR="00363B81" w:rsidRPr="00834A2F" w:rsidRDefault="00363B81" w:rsidP="00363B81">
            <w:pPr>
              <w:spacing w:line="276" w:lineRule="auto"/>
              <w:jc w:val="center"/>
              <w:rPr>
                <w:rFonts w:ascii="Arial" w:hAnsi="Arial" w:cs="Arial"/>
                <w:sz w:val="20"/>
                <w:lang w:val="en-US"/>
              </w:rPr>
            </w:pPr>
            <w:r w:rsidRPr="00834A2F">
              <w:rPr>
                <w:rFonts w:ascii="Arial" w:hAnsi="Arial" w:cs="Arial"/>
                <w:sz w:val="20"/>
              </w:rPr>
              <w:t>0</w:t>
            </w:r>
          </w:p>
        </w:tc>
        <w:tc>
          <w:tcPr>
            <w:tcW w:w="2101" w:type="dxa"/>
            <w:shd w:val="clear" w:color="auto" w:fill="F2F2F2" w:themeFill="background1" w:themeFillShade="F2"/>
            <w:vAlign w:val="center"/>
          </w:tcPr>
          <w:p w14:paraId="008D66AC" w14:textId="1DC412A8" w:rsidR="00363B81" w:rsidRPr="00834A2F" w:rsidRDefault="00363B81" w:rsidP="00363B81">
            <w:pPr>
              <w:spacing w:line="276" w:lineRule="auto"/>
              <w:jc w:val="center"/>
              <w:rPr>
                <w:rFonts w:ascii="Arial" w:hAnsi="Arial" w:cs="Arial"/>
                <w:sz w:val="20"/>
                <w:lang w:val="en-US"/>
              </w:rPr>
            </w:pPr>
            <w:r w:rsidRPr="00834A2F">
              <w:rPr>
                <w:rFonts w:ascii="Arial" w:hAnsi="Arial" w:cs="Arial"/>
                <w:sz w:val="20"/>
              </w:rPr>
              <w:t>0</w:t>
            </w:r>
          </w:p>
        </w:tc>
      </w:tr>
      <w:tr w:rsidR="00363B81" w:rsidRPr="00B13E16" w14:paraId="0D8A818F" w14:textId="77777777" w:rsidTr="00330B94">
        <w:trPr>
          <w:trHeight w:val="528"/>
        </w:trPr>
        <w:tc>
          <w:tcPr>
            <w:tcW w:w="3823" w:type="dxa"/>
            <w:shd w:val="clear" w:color="auto" w:fill="F2F2F2" w:themeFill="background1" w:themeFillShade="F2"/>
            <w:vAlign w:val="center"/>
          </w:tcPr>
          <w:p w14:paraId="1D85A23F" w14:textId="1A51B299" w:rsidR="00363B81" w:rsidRPr="00B13E16" w:rsidRDefault="00363B81" w:rsidP="00363B81">
            <w:pPr>
              <w:spacing w:line="276" w:lineRule="auto"/>
              <w:jc w:val="both"/>
              <w:rPr>
                <w:rFonts w:ascii="Arial" w:hAnsi="Arial" w:cs="Arial"/>
                <w:lang w:val="en-US"/>
              </w:rPr>
            </w:pPr>
            <w:r w:rsidRPr="00B13E16">
              <w:rPr>
                <w:rFonts w:ascii="Arial" w:hAnsi="Arial" w:cs="Arial"/>
                <w:lang w:val="en-US"/>
              </w:rPr>
              <w:t>Fire and additional risks and loss of earnings during operation</w:t>
            </w:r>
          </w:p>
        </w:tc>
        <w:tc>
          <w:tcPr>
            <w:tcW w:w="2100" w:type="dxa"/>
            <w:shd w:val="clear" w:color="auto" w:fill="F2F2F2" w:themeFill="background1" w:themeFillShade="F2"/>
            <w:vAlign w:val="center"/>
          </w:tcPr>
          <w:p w14:paraId="2AAE125F" w14:textId="060C6AA9" w:rsidR="00363B81" w:rsidRPr="00834A2F" w:rsidRDefault="00363B81" w:rsidP="00363B81">
            <w:pPr>
              <w:spacing w:line="276" w:lineRule="auto"/>
              <w:jc w:val="center"/>
              <w:rPr>
                <w:rFonts w:ascii="Arial" w:hAnsi="Arial" w:cs="Arial"/>
                <w:sz w:val="20"/>
                <w:lang w:val="en-US"/>
              </w:rPr>
            </w:pPr>
            <w:r w:rsidRPr="00834A2F">
              <w:rPr>
                <w:rFonts w:ascii="Arial" w:hAnsi="Arial" w:cs="Arial"/>
                <w:sz w:val="20"/>
              </w:rPr>
              <w:t>485</w:t>
            </w:r>
          </w:p>
        </w:tc>
        <w:tc>
          <w:tcPr>
            <w:tcW w:w="2100" w:type="dxa"/>
            <w:shd w:val="clear" w:color="auto" w:fill="F2F2F2" w:themeFill="background1" w:themeFillShade="F2"/>
            <w:vAlign w:val="center"/>
          </w:tcPr>
          <w:p w14:paraId="730384ED" w14:textId="12B52B35" w:rsidR="00363B81" w:rsidRPr="00834A2F" w:rsidRDefault="00363B81" w:rsidP="00363B81">
            <w:pPr>
              <w:spacing w:line="276" w:lineRule="auto"/>
              <w:jc w:val="center"/>
              <w:rPr>
                <w:rFonts w:ascii="Arial" w:hAnsi="Arial" w:cs="Arial"/>
                <w:sz w:val="20"/>
                <w:lang w:val="en-US"/>
              </w:rPr>
            </w:pPr>
            <w:r w:rsidRPr="00834A2F">
              <w:rPr>
                <w:rFonts w:ascii="Arial" w:hAnsi="Arial" w:cs="Arial"/>
                <w:sz w:val="20"/>
              </w:rPr>
              <w:t>46</w:t>
            </w:r>
            <w:r w:rsidRPr="00834A2F">
              <w:rPr>
                <w:rFonts w:ascii="Arial" w:hAnsi="Arial" w:cs="Arial"/>
                <w:sz w:val="20"/>
                <w:lang w:val="en-US"/>
              </w:rPr>
              <w:t>.</w:t>
            </w:r>
            <w:r w:rsidRPr="00834A2F">
              <w:rPr>
                <w:rFonts w:ascii="Arial" w:hAnsi="Arial" w:cs="Arial"/>
                <w:sz w:val="20"/>
              </w:rPr>
              <w:t>08</w:t>
            </w:r>
          </w:p>
        </w:tc>
        <w:tc>
          <w:tcPr>
            <w:tcW w:w="2101" w:type="dxa"/>
            <w:shd w:val="clear" w:color="auto" w:fill="F2F2F2" w:themeFill="background1" w:themeFillShade="F2"/>
            <w:vAlign w:val="center"/>
          </w:tcPr>
          <w:p w14:paraId="690F5DB3" w14:textId="4E9388FA" w:rsidR="00363B81" w:rsidRPr="00834A2F" w:rsidRDefault="00363B81" w:rsidP="00363B81">
            <w:pPr>
              <w:spacing w:line="276" w:lineRule="auto"/>
              <w:jc w:val="center"/>
              <w:rPr>
                <w:rFonts w:ascii="Arial" w:hAnsi="Arial" w:cs="Arial"/>
                <w:sz w:val="20"/>
                <w:lang w:val="en-US"/>
              </w:rPr>
            </w:pPr>
            <w:r w:rsidRPr="00834A2F">
              <w:rPr>
                <w:rFonts w:ascii="Arial" w:hAnsi="Arial" w:cs="Arial"/>
                <w:sz w:val="20"/>
              </w:rPr>
              <w:t>73</w:t>
            </w:r>
            <w:r w:rsidRPr="00834A2F">
              <w:rPr>
                <w:rFonts w:ascii="Arial" w:hAnsi="Arial" w:cs="Arial"/>
                <w:sz w:val="20"/>
                <w:lang w:val="en-US"/>
              </w:rPr>
              <w:t>,</w:t>
            </w:r>
            <w:r w:rsidRPr="00834A2F">
              <w:rPr>
                <w:rFonts w:ascii="Arial" w:hAnsi="Arial" w:cs="Arial"/>
                <w:sz w:val="20"/>
              </w:rPr>
              <w:t>823</w:t>
            </w:r>
            <w:r w:rsidRPr="00834A2F">
              <w:rPr>
                <w:rFonts w:ascii="Arial" w:hAnsi="Arial" w:cs="Arial"/>
                <w:sz w:val="20"/>
                <w:lang w:val="en-US"/>
              </w:rPr>
              <w:t>,</w:t>
            </w:r>
            <w:r w:rsidRPr="00834A2F">
              <w:rPr>
                <w:rFonts w:ascii="Arial" w:hAnsi="Arial" w:cs="Arial"/>
                <w:sz w:val="20"/>
              </w:rPr>
              <w:t>476</w:t>
            </w:r>
          </w:p>
        </w:tc>
      </w:tr>
      <w:tr w:rsidR="00363B81" w:rsidRPr="00B13E16" w14:paraId="2E4EE0EF" w14:textId="77777777" w:rsidTr="00330B94">
        <w:trPr>
          <w:trHeight w:val="502"/>
        </w:trPr>
        <w:tc>
          <w:tcPr>
            <w:tcW w:w="3823" w:type="dxa"/>
            <w:shd w:val="clear" w:color="auto" w:fill="F2F2F2" w:themeFill="background1" w:themeFillShade="F2"/>
            <w:vAlign w:val="center"/>
          </w:tcPr>
          <w:p w14:paraId="15990326" w14:textId="3BC43B73" w:rsidR="00363B81" w:rsidRPr="00B13E16" w:rsidRDefault="00363B81" w:rsidP="00363B81">
            <w:pPr>
              <w:spacing w:line="276" w:lineRule="auto"/>
              <w:jc w:val="both"/>
              <w:rPr>
                <w:rFonts w:ascii="Arial" w:hAnsi="Arial" w:cs="Arial"/>
                <w:lang w:val="en-US"/>
              </w:rPr>
            </w:pPr>
            <w:r w:rsidRPr="00B13E16">
              <w:rPr>
                <w:rFonts w:ascii="Arial" w:hAnsi="Arial" w:cs="Arial"/>
                <w:lang w:val="en-US"/>
              </w:rPr>
              <w:t>Any risk of mechanical damage and loss of profits during operation</w:t>
            </w:r>
          </w:p>
        </w:tc>
        <w:tc>
          <w:tcPr>
            <w:tcW w:w="2100" w:type="dxa"/>
            <w:shd w:val="clear" w:color="auto" w:fill="F2F2F2" w:themeFill="background1" w:themeFillShade="F2"/>
            <w:vAlign w:val="center"/>
          </w:tcPr>
          <w:p w14:paraId="2A1A8520" w14:textId="58308E61" w:rsidR="00363B81" w:rsidRPr="00834A2F" w:rsidRDefault="00363B81" w:rsidP="00363B81">
            <w:pPr>
              <w:spacing w:line="276" w:lineRule="auto"/>
              <w:jc w:val="center"/>
              <w:rPr>
                <w:rFonts w:ascii="Arial" w:hAnsi="Arial" w:cs="Arial"/>
                <w:sz w:val="20"/>
                <w:lang w:val="en-US"/>
              </w:rPr>
            </w:pPr>
            <w:r w:rsidRPr="00834A2F">
              <w:rPr>
                <w:rFonts w:ascii="Arial" w:hAnsi="Arial" w:cs="Arial"/>
                <w:sz w:val="20"/>
              </w:rPr>
              <w:t>2</w:t>
            </w:r>
            <w:r w:rsidRPr="00834A2F">
              <w:rPr>
                <w:rFonts w:ascii="Arial" w:hAnsi="Arial" w:cs="Arial"/>
                <w:sz w:val="20"/>
                <w:lang w:val="en-US"/>
              </w:rPr>
              <w:t>,</w:t>
            </w:r>
            <w:r w:rsidRPr="00834A2F">
              <w:rPr>
                <w:rFonts w:ascii="Arial" w:hAnsi="Arial" w:cs="Arial"/>
                <w:sz w:val="20"/>
              </w:rPr>
              <w:t>257</w:t>
            </w:r>
          </w:p>
        </w:tc>
        <w:tc>
          <w:tcPr>
            <w:tcW w:w="2100" w:type="dxa"/>
            <w:shd w:val="clear" w:color="auto" w:fill="F2F2F2" w:themeFill="background1" w:themeFillShade="F2"/>
            <w:vAlign w:val="center"/>
          </w:tcPr>
          <w:p w14:paraId="5671D891" w14:textId="2DB025D4" w:rsidR="00363B81" w:rsidRPr="00834A2F" w:rsidRDefault="00363B81" w:rsidP="00363B81">
            <w:pPr>
              <w:spacing w:line="276" w:lineRule="auto"/>
              <w:jc w:val="center"/>
              <w:rPr>
                <w:rFonts w:ascii="Arial" w:hAnsi="Arial" w:cs="Arial"/>
                <w:sz w:val="20"/>
                <w:lang w:val="en-US"/>
              </w:rPr>
            </w:pPr>
            <w:r w:rsidRPr="00834A2F">
              <w:rPr>
                <w:rFonts w:ascii="Arial" w:hAnsi="Arial" w:cs="Arial"/>
                <w:sz w:val="20"/>
              </w:rPr>
              <w:t>375</w:t>
            </w:r>
            <w:r w:rsidRPr="00834A2F">
              <w:rPr>
                <w:rFonts w:ascii="Arial" w:hAnsi="Arial" w:cs="Arial"/>
                <w:sz w:val="20"/>
                <w:lang w:val="en-US"/>
              </w:rPr>
              <w:t>.</w:t>
            </w:r>
            <w:r w:rsidRPr="00834A2F">
              <w:rPr>
                <w:rFonts w:ascii="Arial" w:hAnsi="Arial" w:cs="Arial"/>
                <w:sz w:val="20"/>
              </w:rPr>
              <w:t>08</w:t>
            </w:r>
          </w:p>
        </w:tc>
        <w:tc>
          <w:tcPr>
            <w:tcW w:w="2101" w:type="dxa"/>
            <w:shd w:val="clear" w:color="auto" w:fill="F2F2F2" w:themeFill="background1" w:themeFillShade="F2"/>
            <w:vAlign w:val="center"/>
          </w:tcPr>
          <w:p w14:paraId="688E1880" w14:textId="327E0D15" w:rsidR="00363B81" w:rsidRPr="00834A2F" w:rsidRDefault="00363B81" w:rsidP="00363B81">
            <w:pPr>
              <w:spacing w:line="276" w:lineRule="auto"/>
              <w:jc w:val="center"/>
              <w:rPr>
                <w:rFonts w:ascii="Arial" w:hAnsi="Arial" w:cs="Arial"/>
                <w:sz w:val="20"/>
                <w:lang w:val="en-US"/>
              </w:rPr>
            </w:pPr>
            <w:r w:rsidRPr="00834A2F">
              <w:rPr>
                <w:rFonts w:ascii="Arial" w:hAnsi="Arial" w:cs="Arial"/>
                <w:sz w:val="20"/>
              </w:rPr>
              <w:t>748</w:t>
            </w:r>
            <w:r w:rsidRPr="00834A2F">
              <w:rPr>
                <w:rFonts w:ascii="Arial" w:hAnsi="Arial" w:cs="Arial"/>
                <w:sz w:val="20"/>
                <w:lang w:val="en-US"/>
              </w:rPr>
              <w:t>,</w:t>
            </w:r>
            <w:r w:rsidRPr="00834A2F">
              <w:rPr>
                <w:rFonts w:ascii="Arial" w:hAnsi="Arial" w:cs="Arial"/>
                <w:sz w:val="20"/>
              </w:rPr>
              <w:t>296</w:t>
            </w:r>
            <w:r w:rsidRPr="00834A2F">
              <w:rPr>
                <w:rFonts w:ascii="Arial" w:hAnsi="Arial" w:cs="Arial"/>
                <w:sz w:val="20"/>
                <w:lang w:val="en-US"/>
              </w:rPr>
              <w:t>,</w:t>
            </w:r>
            <w:r w:rsidRPr="00834A2F">
              <w:rPr>
                <w:rFonts w:ascii="Arial" w:hAnsi="Arial" w:cs="Arial"/>
                <w:sz w:val="20"/>
              </w:rPr>
              <w:t>418</w:t>
            </w:r>
          </w:p>
        </w:tc>
      </w:tr>
      <w:tr w:rsidR="00363B81" w:rsidRPr="00B13E16" w14:paraId="696C79CB" w14:textId="77777777" w:rsidTr="00330B94">
        <w:trPr>
          <w:trHeight w:val="693"/>
        </w:trPr>
        <w:tc>
          <w:tcPr>
            <w:tcW w:w="3823" w:type="dxa"/>
            <w:shd w:val="clear" w:color="auto" w:fill="D9D9D9" w:themeFill="background1" w:themeFillShade="D9"/>
            <w:vAlign w:val="center"/>
          </w:tcPr>
          <w:p w14:paraId="23180306" w14:textId="05BA01B3" w:rsidR="00363B81" w:rsidRPr="00B13E16" w:rsidRDefault="00363B81" w:rsidP="00363B81">
            <w:pPr>
              <w:spacing w:line="276" w:lineRule="auto"/>
              <w:jc w:val="both"/>
              <w:rPr>
                <w:rFonts w:ascii="Arial" w:hAnsi="Arial" w:cs="Arial"/>
                <w:lang w:val="en-US"/>
              </w:rPr>
            </w:pPr>
            <w:r w:rsidRPr="00B13E16">
              <w:rPr>
                <w:rFonts w:ascii="Arial" w:hAnsi="Arial" w:cs="Arial"/>
                <w:lang w:val="en-US"/>
              </w:rPr>
              <w:lastRenderedPageBreak/>
              <w:t>TOTAL</w:t>
            </w:r>
          </w:p>
        </w:tc>
        <w:tc>
          <w:tcPr>
            <w:tcW w:w="2100" w:type="dxa"/>
            <w:shd w:val="clear" w:color="auto" w:fill="D9D9D9" w:themeFill="background1" w:themeFillShade="D9"/>
            <w:vAlign w:val="center"/>
          </w:tcPr>
          <w:p w14:paraId="6B38BA9E" w14:textId="36F64E84" w:rsidR="00363B81" w:rsidRPr="00834A2F" w:rsidRDefault="00363B81" w:rsidP="00363B81">
            <w:pPr>
              <w:spacing w:line="276" w:lineRule="auto"/>
              <w:jc w:val="center"/>
              <w:rPr>
                <w:rFonts w:ascii="Arial" w:hAnsi="Arial" w:cs="Arial"/>
                <w:sz w:val="20"/>
              </w:rPr>
            </w:pPr>
            <w:r w:rsidRPr="00834A2F">
              <w:rPr>
                <w:rFonts w:ascii="Arial" w:hAnsi="Arial" w:cs="Arial"/>
                <w:sz w:val="20"/>
              </w:rPr>
              <w:t>2</w:t>
            </w:r>
            <w:r w:rsidRPr="00834A2F">
              <w:rPr>
                <w:rFonts w:ascii="Arial" w:hAnsi="Arial" w:cs="Arial"/>
                <w:sz w:val="20"/>
                <w:lang w:val="en-US"/>
              </w:rPr>
              <w:t>,</w:t>
            </w:r>
            <w:r w:rsidRPr="00834A2F">
              <w:rPr>
                <w:rFonts w:ascii="Arial" w:hAnsi="Arial" w:cs="Arial"/>
                <w:sz w:val="20"/>
              </w:rPr>
              <w:t>742</w:t>
            </w:r>
          </w:p>
        </w:tc>
        <w:tc>
          <w:tcPr>
            <w:tcW w:w="2100" w:type="dxa"/>
            <w:shd w:val="clear" w:color="auto" w:fill="D9D9D9" w:themeFill="background1" w:themeFillShade="D9"/>
            <w:vAlign w:val="center"/>
          </w:tcPr>
          <w:p w14:paraId="7A5C3D80" w14:textId="3928BA14" w:rsidR="00363B81" w:rsidRPr="00834A2F" w:rsidRDefault="00363B81" w:rsidP="00363B81">
            <w:pPr>
              <w:spacing w:line="276" w:lineRule="auto"/>
              <w:jc w:val="center"/>
              <w:rPr>
                <w:rFonts w:ascii="Arial" w:hAnsi="Arial" w:cs="Arial"/>
                <w:sz w:val="20"/>
              </w:rPr>
            </w:pPr>
            <w:r w:rsidRPr="00834A2F">
              <w:rPr>
                <w:rFonts w:ascii="Arial" w:hAnsi="Arial" w:cs="Arial"/>
                <w:sz w:val="20"/>
              </w:rPr>
              <w:t>421</w:t>
            </w:r>
            <w:r w:rsidRPr="00834A2F">
              <w:rPr>
                <w:rFonts w:ascii="Arial" w:hAnsi="Arial" w:cs="Arial"/>
                <w:sz w:val="20"/>
                <w:lang w:val="en-US"/>
              </w:rPr>
              <w:t>.</w:t>
            </w:r>
            <w:r w:rsidRPr="00834A2F">
              <w:rPr>
                <w:rFonts w:ascii="Arial" w:hAnsi="Arial" w:cs="Arial"/>
                <w:sz w:val="20"/>
              </w:rPr>
              <w:t>16</w:t>
            </w:r>
          </w:p>
        </w:tc>
        <w:tc>
          <w:tcPr>
            <w:tcW w:w="2101" w:type="dxa"/>
            <w:shd w:val="clear" w:color="auto" w:fill="D9D9D9" w:themeFill="background1" w:themeFillShade="D9"/>
            <w:vAlign w:val="center"/>
          </w:tcPr>
          <w:p w14:paraId="3FB04C50" w14:textId="502244A7" w:rsidR="00363B81" w:rsidRPr="00834A2F" w:rsidRDefault="00363B81" w:rsidP="00363B81">
            <w:pPr>
              <w:spacing w:line="276" w:lineRule="auto"/>
              <w:jc w:val="center"/>
              <w:rPr>
                <w:rFonts w:ascii="Arial" w:hAnsi="Arial" w:cs="Arial"/>
                <w:sz w:val="20"/>
              </w:rPr>
            </w:pPr>
            <w:r w:rsidRPr="00834A2F">
              <w:rPr>
                <w:rFonts w:ascii="Arial" w:hAnsi="Arial" w:cs="Arial"/>
                <w:sz w:val="20"/>
              </w:rPr>
              <w:t>822</w:t>
            </w:r>
            <w:r w:rsidRPr="00834A2F">
              <w:rPr>
                <w:rFonts w:ascii="Arial" w:hAnsi="Arial" w:cs="Arial"/>
                <w:sz w:val="20"/>
                <w:lang w:val="en-US"/>
              </w:rPr>
              <w:t>,</w:t>
            </w:r>
            <w:r w:rsidRPr="00834A2F">
              <w:rPr>
                <w:rFonts w:ascii="Arial" w:hAnsi="Arial" w:cs="Arial"/>
                <w:sz w:val="20"/>
              </w:rPr>
              <w:t>119</w:t>
            </w:r>
            <w:r w:rsidRPr="00834A2F">
              <w:rPr>
                <w:rFonts w:ascii="Arial" w:hAnsi="Arial" w:cs="Arial"/>
                <w:sz w:val="20"/>
                <w:lang w:val="en-US"/>
              </w:rPr>
              <w:t>,</w:t>
            </w:r>
            <w:r w:rsidRPr="00834A2F">
              <w:rPr>
                <w:rFonts w:ascii="Arial" w:hAnsi="Arial" w:cs="Arial"/>
                <w:sz w:val="20"/>
              </w:rPr>
              <w:t>894</w:t>
            </w:r>
          </w:p>
        </w:tc>
      </w:tr>
    </w:tbl>
    <w:p w14:paraId="01894DB2" w14:textId="23E2232A" w:rsidR="00B35C6D" w:rsidRPr="00B13E16" w:rsidRDefault="00330B94" w:rsidP="00B35C6D">
      <w:pPr>
        <w:spacing w:after="0" w:line="276" w:lineRule="auto"/>
        <w:jc w:val="both"/>
        <w:rPr>
          <w:rFonts w:ascii="Arial" w:hAnsi="Arial" w:cs="Arial"/>
          <w:lang w:val="en-US"/>
        </w:rPr>
      </w:pPr>
      <w:r w:rsidRPr="00B13E16">
        <w:rPr>
          <w:rFonts w:ascii="Arial" w:hAnsi="Arial" w:cs="Arial"/>
          <w:lang w:val="en-US"/>
        </w:rPr>
        <w:t xml:space="preserve"> </w:t>
      </w:r>
    </w:p>
    <w:tbl>
      <w:tblPr>
        <w:tblStyle w:val="TableGrid"/>
        <w:tblW w:w="10060" w:type="dxa"/>
        <w:tblLook w:val="04A0" w:firstRow="1" w:lastRow="0" w:firstColumn="1" w:lastColumn="0" w:noHBand="0" w:noVBand="1"/>
      </w:tblPr>
      <w:tblGrid>
        <w:gridCol w:w="3823"/>
        <w:gridCol w:w="2126"/>
        <w:gridCol w:w="2073"/>
        <w:gridCol w:w="2038"/>
      </w:tblGrid>
      <w:tr w:rsidR="00363B81" w:rsidRPr="00B13E16" w14:paraId="3577ED2B" w14:textId="77777777" w:rsidTr="00330B94">
        <w:trPr>
          <w:trHeight w:val="528"/>
        </w:trPr>
        <w:tc>
          <w:tcPr>
            <w:tcW w:w="3823" w:type="dxa"/>
            <w:shd w:val="clear" w:color="auto" w:fill="D9D9D9" w:themeFill="background1" w:themeFillShade="D9"/>
            <w:vAlign w:val="center"/>
          </w:tcPr>
          <w:p w14:paraId="0B765D31" w14:textId="356C92E6" w:rsidR="00363B81" w:rsidRPr="00B13E16" w:rsidRDefault="00363B81" w:rsidP="00363B81">
            <w:pPr>
              <w:spacing w:line="276" w:lineRule="auto"/>
              <w:jc w:val="both"/>
              <w:rPr>
                <w:rFonts w:ascii="Arial" w:hAnsi="Arial" w:cs="Arial"/>
                <w:b/>
              </w:rPr>
            </w:pPr>
            <w:r w:rsidRPr="00B13E16">
              <w:rPr>
                <w:rFonts w:ascii="Arial" w:hAnsi="Arial" w:cs="Arial"/>
                <w:b/>
                <w:lang w:val="en-US"/>
              </w:rPr>
              <w:t>INSURANCE COVERAGE</w:t>
            </w:r>
            <w:r w:rsidR="00330B94" w:rsidRPr="00B13E16">
              <w:rPr>
                <w:rFonts w:ascii="Arial" w:hAnsi="Arial" w:cs="Arial"/>
                <w:b/>
                <w:lang w:val="en-US"/>
              </w:rPr>
              <w:t xml:space="preserve"> (2017)</w:t>
            </w:r>
          </w:p>
        </w:tc>
        <w:tc>
          <w:tcPr>
            <w:tcW w:w="2126" w:type="dxa"/>
            <w:shd w:val="clear" w:color="auto" w:fill="D9D9D9" w:themeFill="background1" w:themeFillShade="D9"/>
            <w:vAlign w:val="center"/>
          </w:tcPr>
          <w:p w14:paraId="56E1C4C4" w14:textId="1ECDF2C9" w:rsidR="00363B81" w:rsidRPr="00B13E16" w:rsidRDefault="00363B81" w:rsidP="00363B81">
            <w:pPr>
              <w:spacing w:line="276" w:lineRule="auto"/>
              <w:jc w:val="both"/>
              <w:rPr>
                <w:rFonts w:ascii="Arial" w:hAnsi="Arial" w:cs="Arial"/>
                <w:b/>
              </w:rPr>
            </w:pPr>
            <w:r w:rsidRPr="00B13E16">
              <w:rPr>
                <w:rFonts w:ascii="Arial" w:hAnsi="Arial" w:cs="Arial"/>
                <w:b/>
                <w:lang w:val="en-US"/>
              </w:rPr>
              <w:t>CONTRACTS NUMBER</w:t>
            </w:r>
          </w:p>
        </w:tc>
        <w:tc>
          <w:tcPr>
            <w:tcW w:w="2073" w:type="dxa"/>
            <w:shd w:val="clear" w:color="auto" w:fill="D9D9D9" w:themeFill="background1" w:themeFillShade="D9"/>
            <w:vAlign w:val="center"/>
          </w:tcPr>
          <w:p w14:paraId="2E467FBD" w14:textId="5A2763F5" w:rsidR="00363B81" w:rsidRPr="00B13E16" w:rsidRDefault="00363B81" w:rsidP="00363B81">
            <w:pPr>
              <w:spacing w:line="276" w:lineRule="auto"/>
              <w:jc w:val="both"/>
              <w:rPr>
                <w:rFonts w:ascii="Arial" w:hAnsi="Arial" w:cs="Arial"/>
                <w:b/>
              </w:rPr>
            </w:pPr>
            <w:r w:rsidRPr="00B13E16">
              <w:rPr>
                <w:rFonts w:ascii="Arial" w:hAnsi="Arial" w:cs="Arial"/>
                <w:b/>
                <w:lang w:val="en-US"/>
              </w:rPr>
              <w:t>POWER (MWp)</w:t>
            </w:r>
          </w:p>
        </w:tc>
        <w:tc>
          <w:tcPr>
            <w:tcW w:w="2038" w:type="dxa"/>
            <w:shd w:val="clear" w:color="auto" w:fill="D9D9D9" w:themeFill="background1" w:themeFillShade="D9"/>
            <w:vAlign w:val="center"/>
          </w:tcPr>
          <w:p w14:paraId="619F4070" w14:textId="6266069D" w:rsidR="00363B81" w:rsidRPr="00B13E16" w:rsidRDefault="00363B81" w:rsidP="00363B81">
            <w:pPr>
              <w:spacing w:line="276" w:lineRule="auto"/>
              <w:jc w:val="both"/>
              <w:rPr>
                <w:rFonts w:ascii="Arial" w:hAnsi="Arial" w:cs="Arial"/>
                <w:b/>
              </w:rPr>
            </w:pPr>
            <w:r w:rsidRPr="00B13E16">
              <w:rPr>
                <w:rFonts w:ascii="Arial" w:hAnsi="Arial" w:cs="Arial"/>
                <w:b/>
                <w:lang w:val="en-US"/>
              </w:rPr>
              <w:t>INSURED VALUES</w:t>
            </w:r>
            <w:r w:rsidRPr="00B13E16">
              <w:rPr>
                <w:rFonts w:ascii="Arial" w:hAnsi="Arial" w:cs="Arial"/>
                <w:b/>
              </w:rPr>
              <w:t xml:space="preserve"> (€)</w:t>
            </w:r>
          </w:p>
        </w:tc>
      </w:tr>
      <w:tr w:rsidR="00363B81" w:rsidRPr="00B13E16" w14:paraId="4F2EECB3" w14:textId="77777777" w:rsidTr="00330B94">
        <w:trPr>
          <w:trHeight w:val="528"/>
        </w:trPr>
        <w:tc>
          <w:tcPr>
            <w:tcW w:w="3823" w:type="dxa"/>
            <w:shd w:val="clear" w:color="auto" w:fill="F2F2F2" w:themeFill="background1" w:themeFillShade="F2"/>
            <w:vAlign w:val="center"/>
          </w:tcPr>
          <w:p w14:paraId="54D25459" w14:textId="05ADC72C" w:rsidR="00363B81" w:rsidRPr="00B13E16" w:rsidRDefault="00363B81" w:rsidP="00363B81">
            <w:pPr>
              <w:spacing w:line="276" w:lineRule="auto"/>
              <w:jc w:val="both"/>
              <w:rPr>
                <w:rFonts w:ascii="Arial" w:hAnsi="Arial" w:cs="Arial"/>
                <w:lang w:val="en-US"/>
              </w:rPr>
            </w:pPr>
            <w:r w:rsidRPr="00B13E16">
              <w:rPr>
                <w:rFonts w:ascii="Arial" w:hAnsi="Arial" w:cs="Arial"/>
                <w:lang w:val="en-US"/>
              </w:rPr>
              <w:t>At all risk of assembly, third party civil liability, employers' liability</w:t>
            </w:r>
          </w:p>
        </w:tc>
        <w:tc>
          <w:tcPr>
            <w:tcW w:w="2126" w:type="dxa"/>
            <w:shd w:val="clear" w:color="auto" w:fill="F2F2F2" w:themeFill="background1" w:themeFillShade="F2"/>
            <w:vAlign w:val="center"/>
          </w:tcPr>
          <w:p w14:paraId="23FAD059" w14:textId="77777777" w:rsidR="00363B81" w:rsidRPr="00834A2F" w:rsidRDefault="00363B81" w:rsidP="00363B81">
            <w:pPr>
              <w:spacing w:line="276" w:lineRule="auto"/>
              <w:jc w:val="both"/>
              <w:rPr>
                <w:rFonts w:ascii="Arial" w:hAnsi="Arial" w:cs="Arial"/>
                <w:sz w:val="20"/>
              </w:rPr>
            </w:pPr>
            <w:r w:rsidRPr="00834A2F">
              <w:rPr>
                <w:rFonts w:ascii="Arial" w:hAnsi="Arial" w:cs="Arial"/>
                <w:sz w:val="20"/>
              </w:rPr>
              <w:t>0</w:t>
            </w:r>
          </w:p>
        </w:tc>
        <w:tc>
          <w:tcPr>
            <w:tcW w:w="2073" w:type="dxa"/>
            <w:shd w:val="clear" w:color="auto" w:fill="F2F2F2" w:themeFill="background1" w:themeFillShade="F2"/>
            <w:vAlign w:val="center"/>
          </w:tcPr>
          <w:p w14:paraId="68179D07" w14:textId="77777777" w:rsidR="00363B81" w:rsidRPr="00834A2F" w:rsidRDefault="00363B81" w:rsidP="00363B81">
            <w:pPr>
              <w:spacing w:line="276" w:lineRule="auto"/>
              <w:jc w:val="both"/>
              <w:rPr>
                <w:rFonts w:ascii="Arial" w:hAnsi="Arial" w:cs="Arial"/>
                <w:sz w:val="20"/>
              </w:rPr>
            </w:pPr>
            <w:r w:rsidRPr="00834A2F">
              <w:rPr>
                <w:rFonts w:ascii="Arial" w:hAnsi="Arial" w:cs="Arial"/>
                <w:sz w:val="20"/>
              </w:rPr>
              <w:t>0</w:t>
            </w:r>
          </w:p>
        </w:tc>
        <w:tc>
          <w:tcPr>
            <w:tcW w:w="2038" w:type="dxa"/>
            <w:shd w:val="clear" w:color="auto" w:fill="F2F2F2" w:themeFill="background1" w:themeFillShade="F2"/>
            <w:vAlign w:val="center"/>
          </w:tcPr>
          <w:p w14:paraId="6CF0064F" w14:textId="77777777" w:rsidR="00363B81" w:rsidRPr="00834A2F" w:rsidRDefault="00363B81" w:rsidP="00363B81">
            <w:pPr>
              <w:spacing w:line="276" w:lineRule="auto"/>
              <w:jc w:val="both"/>
              <w:rPr>
                <w:rFonts w:ascii="Arial" w:hAnsi="Arial" w:cs="Arial"/>
                <w:sz w:val="20"/>
              </w:rPr>
            </w:pPr>
            <w:r w:rsidRPr="00834A2F">
              <w:rPr>
                <w:rFonts w:ascii="Arial" w:hAnsi="Arial" w:cs="Arial"/>
                <w:sz w:val="20"/>
              </w:rPr>
              <w:t>0</w:t>
            </w:r>
          </w:p>
        </w:tc>
      </w:tr>
      <w:tr w:rsidR="00363B81" w:rsidRPr="00B13E16" w14:paraId="5678B814" w14:textId="77777777" w:rsidTr="00330B94">
        <w:trPr>
          <w:trHeight w:val="528"/>
        </w:trPr>
        <w:tc>
          <w:tcPr>
            <w:tcW w:w="3823" w:type="dxa"/>
            <w:shd w:val="clear" w:color="auto" w:fill="F2F2F2" w:themeFill="background1" w:themeFillShade="F2"/>
            <w:vAlign w:val="center"/>
          </w:tcPr>
          <w:p w14:paraId="563B6D5C" w14:textId="0A624A3D" w:rsidR="00363B81" w:rsidRPr="00B13E16" w:rsidRDefault="00363B81" w:rsidP="00363B81">
            <w:pPr>
              <w:spacing w:line="276" w:lineRule="auto"/>
              <w:jc w:val="both"/>
              <w:rPr>
                <w:rFonts w:ascii="Arial" w:hAnsi="Arial" w:cs="Arial"/>
                <w:lang w:val="en-US"/>
              </w:rPr>
            </w:pPr>
            <w:r w:rsidRPr="00B13E16">
              <w:rPr>
                <w:rFonts w:ascii="Arial" w:hAnsi="Arial" w:cs="Arial"/>
                <w:lang w:val="en-US"/>
              </w:rPr>
              <w:t>Fire and additional risks and loss of earnings during operation</w:t>
            </w:r>
          </w:p>
        </w:tc>
        <w:tc>
          <w:tcPr>
            <w:tcW w:w="2126" w:type="dxa"/>
            <w:shd w:val="clear" w:color="auto" w:fill="F2F2F2" w:themeFill="background1" w:themeFillShade="F2"/>
            <w:vAlign w:val="center"/>
          </w:tcPr>
          <w:p w14:paraId="40DF5690" w14:textId="77777777" w:rsidR="00363B81" w:rsidRPr="00834A2F" w:rsidRDefault="00363B81" w:rsidP="00363B81">
            <w:pPr>
              <w:spacing w:line="276" w:lineRule="auto"/>
              <w:jc w:val="both"/>
              <w:rPr>
                <w:rFonts w:ascii="Arial" w:hAnsi="Arial" w:cs="Arial"/>
                <w:sz w:val="20"/>
              </w:rPr>
            </w:pPr>
            <w:r w:rsidRPr="00834A2F">
              <w:rPr>
                <w:rFonts w:ascii="Arial" w:hAnsi="Arial" w:cs="Arial"/>
                <w:sz w:val="20"/>
              </w:rPr>
              <w:t>517</w:t>
            </w:r>
          </w:p>
        </w:tc>
        <w:tc>
          <w:tcPr>
            <w:tcW w:w="2073" w:type="dxa"/>
            <w:shd w:val="clear" w:color="auto" w:fill="F2F2F2" w:themeFill="background1" w:themeFillShade="F2"/>
            <w:vAlign w:val="center"/>
          </w:tcPr>
          <w:p w14:paraId="53089A9E" w14:textId="19BD6147" w:rsidR="00363B81" w:rsidRPr="00834A2F" w:rsidRDefault="00363B81" w:rsidP="00363B81">
            <w:pPr>
              <w:spacing w:line="276" w:lineRule="auto"/>
              <w:jc w:val="both"/>
              <w:rPr>
                <w:rFonts w:ascii="Arial" w:hAnsi="Arial" w:cs="Arial"/>
                <w:sz w:val="20"/>
                <w:lang w:val="en-US"/>
              </w:rPr>
            </w:pPr>
            <w:r w:rsidRPr="00834A2F">
              <w:rPr>
                <w:rFonts w:ascii="Arial" w:hAnsi="Arial" w:cs="Arial"/>
                <w:sz w:val="20"/>
                <w:lang w:val="en-US"/>
              </w:rPr>
              <w:t>84.60</w:t>
            </w:r>
          </w:p>
        </w:tc>
        <w:tc>
          <w:tcPr>
            <w:tcW w:w="2038" w:type="dxa"/>
            <w:shd w:val="clear" w:color="auto" w:fill="F2F2F2" w:themeFill="background1" w:themeFillShade="F2"/>
            <w:vAlign w:val="center"/>
          </w:tcPr>
          <w:p w14:paraId="0C20841B" w14:textId="2542C2C0" w:rsidR="00363B81" w:rsidRPr="00834A2F" w:rsidRDefault="00363B81" w:rsidP="00363B81">
            <w:pPr>
              <w:spacing w:line="276" w:lineRule="auto"/>
              <w:jc w:val="both"/>
              <w:rPr>
                <w:rFonts w:ascii="Arial" w:hAnsi="Arial" w:cs="Arial"/>
                <w:sz w:val="20"/>
                <w:lang w:val="en-US"/>
              </w:rPr>
            </w:pPr>
            <w:r w:rsidRPr="00834A2F">
              <w:rPr>
                <w:rFonts w:ascii="Arial" w:hAnsi="Arial" w:cs="Arial"/>
                <w:sz w:val="20"/>
                <w:lang w:val="en-US"/>
              </w:rPr>
              <w:t>90,962,215.92</w:t>
            </w:r>
          </w:p>
        </w:tc>
      </w:tr>
      <w:tr w:rsidR="00363B81" w:rsidRPr="00B13E16" w14:paraId="7B38AF7C" w14:textId="77777777" w:rsidTr="00330B94">
        <w:trPr>
          <w:trHeight w:val="502"/>
        </w:trPr>
        <w:tc>
          <w:tcPr>
            <w:tcW w:w="3823" w:type="dxa"/>
            <w:shd w:val="clear" w:color="auto" w:fill="F2F2F2" w:themeFill="background1" w:themeFillShade="F2"/>
            <w:vAlign w:val="center"/>
          </w:tcPr>
          <w:p w14:paraId="703AC0E9" w14:textId="2F9E09A7" w:rsidR="00363B81" w:rsidRPr="00B13E16" w:rsidRDefault="00363B81" w:rsidP="00363B81">
            <w:pPr>
              <w:spacing w:line="276" w:lineRule="auto"/>
              <w:jc w:val="both"/>
              <w:rPr>
                <w:rFonts w:ascii="Arial" w:hAnsi="Arial" w:cs="Arial"/>
                <w:lang w:val="en-US"/>
              </w:rPr>
            </w:pPr>
            <w:r w:rsidRPr="00B13E16">
              <w:rPr>
                <w:rFonts w:ascii="Arial" w:hAnsi="Arial" w:cs="Arial"/>
                <w:lang w:val="en-US"/>
              </w:rPr>
              <w:t>Any risk of mechanical damage and loss of profits during operation</w:t>
            </w:r>
          </w:p>
        </w:tc>
        <w:tc>
          <w:tcPr>
            <w:tcW w:w="2126" w:type="dxa"/>
            <w:shd w:val="clear" w:color="auto" w:fill="F2F2F2" w:themeFill="background1" w:themeFillShade="F2"/>
            <w:vAlign w:val="center"/>
          </w:tcPr>
          <w:p w14:paraId="1907AF32" w14:textId="0D35FF4B" w:rsidR="00363B81" w:rsidRPr="00834A2F" w:rsidRDefault="00363B81" w:rsidP="00363B81">
            <w:pPr>
              <w:spacing w:line="276" w:lineRule="auto"/>
              <w:jc w:val="both"/>
              <w:rPr>
                <w:rFonts w:ascii="Arial" w:hAnsi="Arial" w:cs="Arial"/>
                <w:sz w:val="20"/>
                <w:lang w:val="en-US"/>
              </w:rPr>
            </w:pPr>
            <w:r w:rsidRPr="00834A2F">
              <w:rPr>
                <w:rFonts w:ascii="Arial" w:hAnsi="Arial" w:cs="Arial"/>
                <w:sz w:val="20"/>
                <w:lang w:val="en-US"/>
              </w:rPr>
              <w:t>1,792</w:t>
            </w:r>
          </w:p>
        </w:tc>
        <w:tc>
          <w:tcPr>
            <w:tcW w:w="2073" w:type="dxa"/>
            <w:shd w:val="clear" w:color="auto" w:fill="F2F2F2" w:themeFill="background1" w:themeFillShade="F2"/>
            <w:vAlign w:val="center"/>
          </w:tcPr>
          <w:p w14:paraId="56D8D114" w14:textId="6B8F94EB" w:rsidR="00363B81" w:rsidRPr="00834A2F" w:rsidRDefault="00363B81" w:rsidP="00363B81">
            <w:pPr>
              <w:spacing w:line="276" w:lineRule="auto"/>
              <w:jc w:val="both"/>
              <w:rPr>
                <w:rFonts w:ascii="Arial" w:hAnsi="Arial" w:cs="Arial"/>
                <w:sz w:val="20"/>
                <w:lang w:val="en-US"/>
              </w:rPr>
            </w:pPr>
            <w:r w:rsidRPr="00834A2F">
              <w:rPr>
                <w:rFonts w:ascii="Arial" w:hAnsi="Arial" w:cs="Arial"/>
                <w:sz w:val="20"/>
                <w:lang w:val="en-US"/>
              </w:rPr>
              <w:t>359.37</w:t>
            </w:r>
          </w:p>
        </w:tc>
        <w:tc>
          <w:tcPr>
            <w:tcW w:w="2038" w:type="dxa"/>
            <w:shd w:val="clear" w:color="auto" w:fill="F2F2F2" w:themeFill="background1" w:themeFillShade="F2"/>
            <w:vAlign w:val="center"/>
          </w:tcPr>
          <w:p w14:paraId="56D9C3C8" w14:textId="3DA96946" w:rsidR="00363B81" w:rsidRPr="00834A2F" w:rsidRDefault="00363B81" w:rsidP="00363B81">
            <w:pPr>
              <w:spacing w:line="276" w:lineRule="auto"/>
              <w:jc w:val="both"/>
              <w:rPr>
                <w:rFonts w:ascii="Arial" w:hAnsi="Arial" w:cs="Arial"/>
                <w:sz w:val="20"/>
                <w:lang w:val="en-US"/>
              </w:rPr>
            </w:pPr>
            <w:r w:rsidRPr="00834A2F">
              <w:rPr>
                <w:rFonts w:ascii="Arial" w:hAnsi="Arial" w:cs="Arial"/>
                <w:sz w:val="20"/>
                <w:lang w:val="en-US"/>
              </w:rPr>
              <w:t>569,131,622.08</w:t>
            </w:r>
          </w:p>
        </w:tc>
      </w:tr>
      <w:tr w:rsidR="00363B81" w:rsidRPr="00B13E16" w14:paraId="2729AC80" w14:textId="77777777" w:rsidTr="00330B94">
        <w:trPr>
          <w:trHeight w:val="651"/>
        </w:trPr>
        <w:tc>
          <w:tcPr>
            <w:tcW w:w="3823" w:type="dxa"/>
            <w:shd w:val="clear" w:color="auto" w:fill="D9D9D9" w:themeFill="background1" w:themeFillShade="D9"/>
            <w:vAlign w:val="center"/>
          </w:tcPr>
          <w:p w14:paraId="48B13476" w14:textId="66890080" w:rsidR="00363B81" w:rsidRPr="00B13E16" w:rsidRDefault="00363B81" w:rsidP="00363B81">
            <w:pPr>
              <w:spacing w:line="276" w:lineRule="auto"/>
              <w:jc w:val="both"/>
              <w:rPr>
                <w:rFonts w:ascii="Arial" w:hAnsi="Arial" w:cs="Arial"/>
                <w:lang w:val="en-US"/>
              </w:rPr>
            </w:pPr>
            <w:r w:rsidRPr="00B13E16">
              <w:rPr>
                <w:rFonts w:ascii="Arial" w:hAnsi="Arial" w:cs="Arial"/>
                <w:lang w:val="en-US"/>
              </w:rPr>
              <w:t>TOTAL</w:t>
            </w:r>
          </w:p>
        </w:tc>
        <w:tc>
          <w:tcPr>
            <w:tcW w:w="2126" w:type="dxa"/>
            <w:shd w:val="clear" w:color="auto" w:fill="D9D9D9" w:themeFill="background1" w:themeFillShade="D9"/>
            <w:vAlign w:val="center"/>
          </w:tcPr>
          <w:p w14:paraId="51367BFE" w14:textId="2738814B" w:rsidR="00363B81" w:rsidRPr="00834A2F" w:rsidRDefault="00363B81" w:rsidP="00363B81">
            <w:pPr>
              <w:spacing w:line="276" w:lineRule="auto"/>
              <w:jc w:val="both"/>
              <w:rPr>
                <w:rFonts w:ascii="Arial" w:hAnsi="Arial" w:cs="Arial"/>
                <w:sz w:val="20"/>
                <w:lang w:val="en-US"/>
              </w:rPr>
            </w:pPr>
            <w:r w:rsidRPr="00834A2F">
              <w:rPr>
                <w:rFonts w:ascii="Arial" w:hAnsi="Arial" w:cs="Arial"/>
                <w:sz w:val="20"/>
                <w:lang w:val="en-US"/>
              </w:rPr>
              <w:t>2,309</w:t>
            </w:r>
          </w:p>
        </w:tc>
        <w:tc>
          <w:tcPr>
            <w:tcW w:w="2073" w:type="dxa"/>
            <w:shd w:val="clear" w:color="auto" w:fill="D9D9D9" w:themeFill="background1" w:themeFillShade="D9"/>
            <w:vAlign w:val="center"/>
          </w:tcPr>
          <w:p w14:paraId="323F930B" w14:textId="3DC4E314" w:rsidR="00363B81" w:rsidRPr="00834A2F" w:rsidRDefault="00363B81" w:rsidP="00363B81">
            <w:pPr>
              <w:spacing w:line="276" w:lineRule="auto"/>
              <w:jc w:val="both"/>
              <w:rPr>
                <w:rFonts w:ascii="Arial" w:hAnsi="Arial" w:cs="Arial"/>
                <w:sz w:val="20"/>
              </w:rPr>
            </w:pPr>
            <w:r w:rsidRPr="00834A2F">
              <w:rPr>
                <w:rFonts w:ascii="Arial" w:hAnsi="Arial" w:cs="Arial"/>
                <w:sz w:val="20"/>
                <w:lang w:val="en-US"/>
              </w:rPr>
              <w:t>443.</w:t>
            </w:r>
            <w:r w:rsidRPr="00834A2F">
              <w:rPr>
                <w:rFonts w:ascii="Arial" w:hAnsi="Arial" w:cs="Arial"/>
                <w:sz w:val="20"/>
              </w:rPr>
              <w:t>97</w:t>
            </w:r>
          </w:p>
        </w:tc>
        <w:tc>
          <w:tcPr>
            <w:tcW w:w="2038" w:type="dxa"/>
            <w:shd w:val="clear" w:color="auto" w:fill="D9D9D9" w:themeFill="background1" w:themeFillShade="D9"/>
            <w:vAlign w:val="center"/>
          </w:tcPr>
          <w:p w14:paraId="4BF8E9AF" w14:textId="7FA68AF7" w:rsidR="00363B81" w:rsidRPr="00834A2F" w:rsidRDefault="00363B81" w:rsidP="00363B81">
            <w:pPr>
              <w:spacing w:line="276" w:lineRule="auto"/>
              <w:jc w:val="both"/>
              <w:rPr>
                <w:rFonts w:ascii="Arial" w:hAnsi="Arial" w:cs="Arial"/>
                <w:sz w:val="20"/>
              </w:rPr>
            </w:pPr>
            <w:r w:rsidRPr="00834A2F">
              <w:rPr>
                <w:rFonts w:ascii="Arial" w:hAnsi="Arial" w:cs="Arial"/>
                <w:sz w:val="20"/>
              </w:rPr>
              <w:t>660</w:t>
            </w:r>
            <w:r w:rsidRPr="00834A2F">
              <w:rPr>
                <w:rFonts w:ascii="Arial" w:hAnsi="Arial" w:cs="Arial"/>
                <w:sz w:val="20"/>
                <w:lang w:val="en-US"/>
              </w:rPr>
              <w:t>,</w:t>
            </w:r>
            <w:r w:rsidRPr="00834A2F">
              <w:rPr>
                <w:rFonts w:ascii="Arial" w:hAnsi="Arial" w:cs="Arial"/>
                <w:sz w:val="20"/>
              </w:rPr>
              <w:t>093</w:t>
            </w:r>
            <w:r w:rsidRPr="00834A2F">
              <w:rPr>
                <w:rFonts w:ascii="Arial" w:hAnsi="Arial" w:cs="Arial"/>
                <w:sz w:val="20"/>
                <w:lang w:val="en-US"/>
              </w:rPr>
              <w:t>,</w:t>
            </w:r>
            <w:r w:rsidRPr="00834A2F">
              <w:rPr>
                <w:rFonts w:ascii="Arial" w:hAnsi="Arial" w:cs="Arial"/>
                <w:sz w:val="20"/>
              </w:rPr>
              <w:t>838</w:t>
            </w:r>
          </w:p>
        </w:tc>
      </w:tr>
    </w:tbl>
    <w:p w14:paraId="04CB80BF" w14:textId="77777777" w:rsidR="00B35C6D" w:rsidRPr="00B13E16" w:rsidRDefault="00B35C6D" w:rsidP="00B35C6D">
      <w:pPr>
        <w:spacing w:after="0" w:line="276" w:lineRule="auto"/>
        <w:jc w:val="both"/>
        <w:rPr>
          <w:rFonts w:ascii="Arial" w:hAnsi="Arial" w:cs="Arial"/>
        </w:rPr>
      </w:pPr>
    </w:p>
    <w:p w14:paraId="5AED8DCC" w14:textId="77777777" w:rsidR="00C11E2E" w:rsidRPr="00B13E16" w:rsidRDefault="00B35C6D" w:rsidP="00B35C6D">
      <w:pPr>
        <w:spacing w:after="0" w:line="276" w:lineRule="auto"/>
        <w:jc w:val="both"/>
        <w:rPr>
          <w:rFonts w:ascii="Arial" w:hAnsi="Arial" w:cs="Arial"/>
          <w:lang w:val="en-US"/>
        </w:rPr>
      </w:pPr>
      <w:r w:rsidRPr="00B13E16">
        <w:rPr>
          <w:rFonts w:ascii="Arial" w:hAnsi="Arial" w:cs="Arial"/>
          <w:b/>
          <w:sz w:val="24"/>
          <w:lang w:val="en-US"/>
        </w:rPr>
        <w:t>Energy consumption monitoring and management</w:t>
      </w:r>
      <w:r w:rsidRPr="00B13E16">
        <w:rPr>
          <w:rFonts w:ascii="Arial" w:hAnsi="Arial" w:cs="Arial"/>
          <w:lang w:val="en-US"/>
        </w:rPr>
        <w:t xml:space="preserve"> </w:t>
      </w:r>
    </w:p>
    <w:p w14:paraId="1D08D56F" w14:textId="1ADBCA51" w:rsidR="00B35C6D" w:rsidRPr="00B13E16" w:rsidRDefault="00B35C6D" w:rsidP="00B35C6D">
      <w:pPr>
        <w:spacing w:after="0" w:line="276" w:lineRule="auto"/>
        <w:jc w:val="both"/>
        <w:rPr>
          <w:rFonts w:ascii="Arial" w:hAnsi="Arial" w:cs="Arial"/>
          <w:lang w:val="en-US"/>
        </w:rPr>
      </w:pPr>
      <w:r w:rsidRPr="00B13E16">
        <w:rPr>
          <w:rFonts w:ascii="Arial" w:hAnsi="Arial" w:cs="Arial"/>
          <w:lang w:val="en-US"/>
        </w:rPr>
        <w:t xml:space="preserve">The </w:t>
      </w:r>
      <w:r w:rsidR="00C11E2E" w:rsidRPr="00B13E16">
        <w:rPr>
          <w:rFonts w:ascii="Arial" w:hAnsi="Arial" w:cs="Arial"/>
          <w:lang w:val="en-US"/>
        </w:rPr>
        <w:t>spaces</w:t>
      </w:r>
      <w:r w:rsidRPr="00B13E16">
        <w:rPr>
          <w:rFonts w:ascii="Arial" w:hAnsi="Arial" w:cs="Arial"/>
          <w:lang w:val="en-US"/>
        </w:rPr>
        <w:t xml:space="preserve"> monitored and controlled by the Company in relation to the use of natural resources are of total area </w:t>
      </w:r>
      <w:r w:rsidR="00C11E2E" w:rsidRPr="00B13E16">
        <w:rPr>
          <w:rFonts w:ascii="Arial" w:hAnsi="Arial" w:cs="Arial"/>
          <w:lang w:val="en-US"/>
        </w:rPr>
        <w:t>of</w:t>
      </w:r>
      <w:r w:rsidR="009D6003" w:rsidRPr="00B13E16">
        <w:rPr>
          <w:rFonts w:ascii="Arial" w:hAnsi="Arial" w:cs="Arial"/>
          <w:lang w:val="en-US"/>
        </w:rPr>
        <w:t xml:space="preserve"> </w:t>
      </w:r>
      <w:r w:rsidRPr="00B13E16">
        <w:rPr>
          <w:rFonts w:ascii="Arial" w:hAnsi="Arial" w:cs="Arial"/>
          <w:lang w:val="en-US"/>
        </w:rPr>
        <w:t>31.448 m</w:t>
      </w:r>
      <w:r w:rsidRPr="00B13E16">
        <w:rPr>
          <w:rFonts w:ascii="Arial" w:hAnsi="Arial" w:cs="Arial"/>
          <w:vertAlign w:val="superscript"/>
          <w:lang w:val="en-US"/>
        </w:rPr>
        <w:t>2</w:t>
      </w:r>
      <w:r w:rsidRPr="00B13E16">
        <w:rPr>
          <w:rFonts w:ascii="Arial" w:hAnsi="Arial" w:cs="Arial"/>
          <w:lang w:val="en-US"/>
        </w:rPr>
        <w:t>.</w:t>
      </w:r>
    </w:p>
    <w:tbl>
      <w:tblPr>
        <w:tblW w:w="9224" w:type="dxa"/>
        <w:tblInd w:w="98" w:type="dxa"/>
        <w:tblLook w:val="04A0" w:firstRow="1" w:lastRow="0" w:firstColumn="1" w:lastColumn="0" w:noHBand="0" w:noVBand="1"/>
      </w:tblPr>
      <w:tblGrid>
        <w:gridCol w:w="4121"/>
        <w:gridCol w:w="1701"/>
        <w:gridCol w:w="1701"/>
        <w:gridCol w:w="1701"/>
      </w:tblGrid>
      <w:tr w:rsidR="00B35C6D" w:rsidRPr="00B13E16" w14:paraId="024EDF21" w14:textId="77777777" w:rsidTr="00330B94">
        <w:trPr>
          <w:trHeight w:val="255"/>
        </w:trPr>
        <w:tc>
          <w:tcPr>
            <w:tcW w:w="4121" w:type="dxa"/>
            <w:tcBorders>
              <w:top w:val="single" w:sz="8" w:space="0" w:color="auto"/>
              <w:left w:val="single" w:sz="8" w:space="0" w:color="auto"/>
              <w:bottom w:val="single" w:sz="4" w:space="0" w:color="auto"/>
              <w:right w:val="single" w:sz="4" w:space="0" w:color="auto"/>
            </w:tcBorders>
            <w:shd w:val="clear" w:color="auto" w:fill="FFC000"/>
            <w:hideMark/>
          </w:tcPr>
          <w:p w14:paraId="76F0BF90" w14:textId="782292DC" w:rsidR="00B35C6D" w:rsidRPr="00B13E16" w:rsidRDefault="00B35C6D" w:rsidP="00B35C6D">
            <w:pPr>
              <w:spacing w:after="0" w:line="276" w:lineRule="auto"/>
              <w:jc w:val="both"/>
              <w:rPr>
                <w:rFonts w:ascii="Arial" w:hAnsi="Arial" w:cs="Arial"/>
                <w:b/>
                <w:bCs/>
              </w:rPr>
            </w:pPr>
            <w:r w:rsidRPr="00B13E16">
              <w:rPr>
                <w:rFonts w:ascii="Arial" w:hAnsi="Arial" w:cs="Arial"/>
                <w:b/>
                <w:bCs/>
                <w:lang w:val="en-US"/>
              </w:rPr>
              <w:t xml:space="preserve">Electricity consumption </w:t>
            </w:r>
            <w:r w:rsidRPr="00B13E16">
              <w:rPr>
                <w:rFonts w:ascii="Arial" w:hAnsi="Arial" w:cs="Arial"/>
                <w:b/>
                <w:bCs/>
              </w:rPr>
              <w:t>(</w:t>
            </w:r>
            <w:r w:rsidRPr="00B13E16">
              <w:rPr>
                <w:rFonts w:ascii="Arial" w:hAnsi="Arial" w:cs="Arial"/>
                <w:b/>
                <w:bCs/>
                <w:lang w:val="en-US"/>
              </w:rPr>
              <w:t>KWh</w:t>
            </w:r>
            <w:r w:rsidRPr="00B13E16">
              <w:rPr>
                <w:rFonts w:ascii="Arial" w:hAnsi="Arial" w:cs="Arial"/>
                <w:b/>
                <w:bCs/>
              </w:rPr>
              <w:t>)</w:t>
            </w:r>
          </w:p>
        </w:tc>
        <w:tc>
          <w:tcPr>
            <w:tcW w:w="1701" w:type="dxa"/>
            <w:tcBorders>
              <w:top w:val="single" w:sz="8" w:space="0" w:color="auto"/>
              <w:left w:val="single" w:sz="8" w:space="0" w:color="auto"/>
              <w:bottom w:val="single" w:sz="4" w:space="0" w:color="auto"/>
              <w:right w:val="single" w:sz="4" w:space="0" w:color="auto"/>
            </w:tcBorders>
            <w:shd w:val="clear" w:color="auto" w:fill="FFC000"/>
          </w:tcPr>
          <w:p w14:paraId="0CF1F904" w14:textId="77777777" w:rsidR="00B35C6D" w:rsidRPr="00B13E16" w:rsidRDefault="00B35C6D" w:rsidP="00B35C6D">
            <w:pPr>
              <w:spacing w:after="0" w:line="276" w:lineRule="auto"/>
              <w:jc w:val="both"/>
              <w:rPr>
                <w:rFonts w:ascii="Arial" w:hAnsi="Arial" w:cs="Arial"/>
                <w:b/>
                <w:bCs/>
                <w:lang w:val="en-US"/>
              </w:rPr>
            </w:pPr>
            <w:r w:rsidRPr="00B13E16">
              <w:rPr>
                <w:rFonts w:ascii="Arial" w:hAnsi="Arial" w:cs="Arial"/>
                <w:b/>
                <w:bCs/>
                <w:lang w:val="en-US"/>
              </w:rPr>
              <w:t>2016</w:t>
            </w:r>
          </w:p>
        </w:tc>
        <w:tc>
          <w:tcPr>
            <w:tcW w:w="1701" w:type="dxa"/>
            <w:tcBorders>
              <w:top w:val="single" w:sz="8" w:space="0" w:color="auto"/>
              <w:left w:val="single" w:sz="4" w:space="0" w:color="auto"/>
              <w:bottom w:val="single" w:sz="4" w:space="0" w:color="auto"/>
              <w:right w:val="single" w:sz="4" w:space="0" w:color="auto"/>
            </w:tcBorders>
            <w:shd w:val="clear" w:color="auto" w:fill="FFC000"/>
          </w:tcPr>
          <w:p w14:paraId="39EAD21D" w14:textId="77777777" w:rsidR="00B35C6D" w:rsidRPr="00B13E16" w:rsidRDefault="00B35C6D" w:rsidP="00B35C6D">
            <w:pPr>
              <w:spacing w:after="0" w:line="276" w:lineRule="auto"/>
              <w:jc w:val="both"/>
              <w:rPr>
                <w:rFonts w:ascii="Arial" w:hAnsi="Arial" w:cs="Arial"/>
                <w:b/>
                <w:bCs/>
                <w:lang w:val="en-US"/>
              </w:rPr>
            </w:pPr>
            <w:r w:rsidRPr="00B13E16">
              <w:rPr>
                <w:rFonts w:ascii="Arial" w:hAnsi="Arial" w:cs="Arial"/>
                <w:b/>
                <w:bCs/>
                <w:lang w:val="en-US"/>
              </w:rPr>
              <w:t>2017</w:t>
            </w:r>
          </w:p>
        </w:tc>
        <w:tc>
          <w:tcPr>
            <w:tcW w:w="1701" w:type="dxa"/>
            <w:tcBorders>
              <w:top w:val="single" w:sz="8" w:space="0" w:color="auto"/>
              <w:left w:val="single" w:sz="4" w:space="0" w:color="auto"/>
              <w:bottom w:val="single" w:sz="4" w:space="0" w:color="auto"/>
              <w:right w:val="single" w:sz="8" w:space="0" w:color="auto"/>
            </w:tcBorders>
            <w:shd w:val="clear" w:color="auto" w:fill="FFC000"/>
          </w:tcPr>
          <w:p w14:paraId="008B7D34" w14:textId="77777777" w:rsidR="00B35C6D" w:rsidRPr="00B13E16" w:rsidRDefault="00B35C6D" w:rsidP="00B35C6D">
            <w:pPr>
              <w:spacing w:after="0" w:line="276" w:lineRule="auto"/>
              <w:jc w:val="both"/>
              <w:rPr>
                <w:rFonts w:ascii="Arial" w:hAnsi="Arial" w:cs="Arial"/>
                <w:b/>
                <w:bCs/>
                <w:lang w:val="en-US"/>
              </w:rPr>
            </w:pPr>
            <w:r w:rsidRPr="00B13E16">
              <w:rPr>
                <w:rFonts w:ascii="Arial" w:hAnsi="Arial" w:cs="Arial"/>
                <w:b/>
                <w:bCs/>
                <w:lang w:val="en-US"/>
              </w:rPr>
              <w:t>2018</w:t>
            </w:r>
          </w:p>
        </w:tc>
      </w:tr>
      <w:tr w:rsidR="00363B81" w:rsidRPr="00B13E16" w14:paraId="7219D9D0" w14:textId="77777777" w:rsidTr="00330B94">
        <w:trPr>
          <w:trHeight w:val="270"/>
        </w:trPr>
        <w:tc>
          <w:tcPr>
            <w:tcW w:w="4121"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14:paraId="26D2A10D" w14:textId="3BC75854" w:rsidR="00363B81" w:rsidRPr="00B13E16" w:rsidRDefault="00363B81" w:rsidP="00363B81">
            <w:pPr>
              <w:spacing w:after="0" w:line="276" w:lineRule="auto"/>
              <w:jc w:val="both"/>
              <w:rPr>
                <w:rFonts w:ascii="Arial" w:hAnsi="Arial" w:cs="Arial"/>
                <w:lang w:val="en-US"/>
              </w:rPr>
            </w:pPr>
            <w:r w:rsidRPr="00B13E16">
              <w:rPr>
                <w:rFonts w:ascii="Arial" w:hAnsi="Arial" w:cs="Arial"/>
                <w:lang w:val="en-US"/>
              </w:rPr>
              <w:t>Building Doiranis street 240</w:t>
            </w:r>
          </w:p>
        </w:tc>
        <w:tc>
          <w:tcPr>
            <w:tcW w:w="1701" w:type="dxa"/>
            <w:tcBorders>
              <w:top w:val="nil"/>
              <w:left w:val="nil"/>
              <w:bottom w:val="single" w:sz="8" w:space="0" w:color="auto"/>
              <w:right w:val="single" w:sz="4" w:space="0" w:color="auto"/>
            </w:tcBorders>
            <w:shd w:val="clear" w:color="auto" w:fill="F2F2F2" w:themeFill="background1" w:themeFillShade="F2"/>
            <w:vAlign w:val="bottom"/>
          </w:tcPr>
          <w:p w14:paraId="79792734" w14:textId="7A3BA17A"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sz w:val="20"/>
                <w:szCs w:val="20"/>
                <w:lang w:val="en-US"/>
              </w:rPr>
              <w:t>1,243,356</w:t>
            </w:r>
          </w:p>
        </w:tc>
        <w:tc>
          <w:tcPr>
            <w:tcW w:w="1701" w:type="dxa"/>
            <w:tcBorders>
              <w:top w:val="nil"/>
              <w:left w:val="single" w:sz="4" w:space="0" w:color="auto"/>
              <w:bottom w:val="single" w:sz="8" w:space="0" w:color="auto"/>
              <w:right w:val="single" w:sz="4" w:space="0" w:color="auto"/>
            </w:tcBorders>
            <w:shd w:val="clear" w:color="auto" w:fill="F2F2F2" w:themeFill="background1" w:themeFillShade="F2"/>
            <w:vAlign w:val="bottom"/>
          </w:tcPr>
          <w:p w14:paraId="37E1DF47" w14:textId="37D0F7F2"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sz w:val="20"/>
                <w:szCs w:val="20"/>
                <w:lang w:val="en-US"/>
              </w:rPr>
              <w:t>1,177,578</w:t>
            </w:r>
          </w:p>
        </w:tc>
        <w:tc>
          <w:tcPr>
            <w:tcW w:w="1701" w:type="dxa"/>
            <w:tcBorders>
              <w:top w:val="nil"/>
              <w:left w:val="single" w:sz="4" w:space="0" w:color="auto"/>
              <w:bottom w:val="single" w:sz="8" w:space="0" w:color="auto"/>
              <w:right w:val="single" w:sz="8" w:space="0" w:color="auto"/>
            </w:tcBorders>
            <w:shd w:val="clear" w:color="auto" w:fill="F2F2F2" w:themeFill="background1" w:themeFillShade="F2"/>
            <w:vAlign w:val="bottom"/>
          </w:tcPr>
          <w:p w14:paraId="6F3F7FE1" w14:textId="0B747400"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color w:val="000000"/>
                <w:sz w:val="20"/>
                <w:szCs w:val="20"/>
                <w:lang w:val="en-US"/>
              </w:rPr>
              <w:t>1,121,</w:t>
            </w:r>
            <w:r w:rsidRPr="00834A2F">
              <w:rPr>
                <w:rFonts w:ascii="Arial" w:hAnsi="Arial" w:cs="Arial"/>
                <w:color w:val="000000"/>
                <w:sz w:val="20"/>
                <w:szCs w:val="20"/>
              </w:rPr>
              <w:t>82</w:t>
            </w:r>
            <w:r w:rsidRPr="00834A2F">
              <w:rPr>
                <w:rFonts w:ascii="Arial" w:hAnsi="Arial" w:cs="Arial"/>
                <w:color w:val="000000"/>
                <w:sz w:val="20"/>
                <w:szCs w:val="20"/>
                <w:lang w:val="en-US"/>
              </w:rPr>
              <w:t>0</w:t>
            </w:r>
          </w:p>
        </w:tc>
      </w:tr>
      <w:tr w:rsidR="00363B81" w:rsidRPr="00B13E16" w14:paraId="423106B9" w14:textId="77777777" w:rsidTr="00330B94">
        <w:trPr>
          <w:trHeight w:val="270"/>
        </w:trPr>
        <w:tc>
          <w:tcPr>
            <w:tcW w:w="4121"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14:paraId="64C60329" w14:textId="0F5E3C55" w:rsidR="00363B81" w:rsidRPr="00B13E16" w:rsidRDefault="00363B81" w:rsidP="00363B81">
            <w:pPr>
              <w:spacing w:after="0" w:line="276" w:lineRule="auto"/>
              <w:jc w:val="both"/>
              <w:rPr>
                <w:rFonts w:ascii="Arial" w:hAnsi="Arial" w:cs="Arial"/>
                <w:lang w:val="en-US"/>
              </w:rPr>
            </w:pPr>
            <w:r w:rsidRPr="00B13E16">
              <w:rPr>
                <w:rFonts w:ascii="Arial" w:hAnsi="Arial" w:cs="Arial"/>
                <w:lang w:val="en-US"/>
              </w:rPr>
              <w:t>Building Syggrou Avenue 124-126</w:t>
            </w:r>
          </w:p>
        </w:tc>
        <w:tc>
          <w:tcPr>
            <w:tcW w:w="1701" w:type="dxa"/>
            <w:tcBorders>
              <w:top w:val="nil"/>
              <w:left w:val="nil"/>
              <w:bottom w:val="single" w:sz="8" w:space="0" w:color="auto"/>
              <w:right w:val="single" w:sz="4" w:space="0" w:color="auto"/>
            </w:tcBorders>
            <w:shd w:val="clear" w:color="auto" w:fill="F2F2F2" w:themeFill="background1" w:themeFillShade="F2"/>
            <w:vAlign w:val="bottom"/>
          </w:tcPr>
          <w:p w14:paraId="1B742CD0" w14:textId="266EF04C"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sz w:val="20"/>
                <w:szCs w:val="20"/>
                <w:lang w:val="en-US"/>
              </w:rPr>
              <w:t>1,460,630</w:t>
            </w:r>
          </w:p>
        </w:tc>
        <w:tc>
          <w:tcPr>
            <w:tcW w:w="1701" w:type="dxa"/>
            <w:tcBorders>
              <w:top w:val="nil"/>
              <w:left w:val="single" w:sz="4" w:space="0" w:color="auto"/>
              <w:bottom w:val="single" w:sz="8" w:space="0" w:color="auto"/>
              <w:right w:val="single" w:sz="4" w:space="0" w:color="auto"/>
            </w:tcBorders>
            <w:shd w:val="clear" w:color="auto" w:fill="F2F2F2" w:themeFill="background1" w:themeFillShade="F2"/>
            <w:vAlign w:val="bottom"/>
          </w:tcPr>
          <w:p w14:paraId="52E7F723" w14:textId="305305CE"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sz w:val="20"/>
                <w:szCs w:val="20"/>
                <w:lang w:val="en-US"/>
              </w:rPr>
              <w:t>1,429,749</w:t>
            </w:r>
          </w:p>
        </w:tc>
        <w:tc>
          <w:tcPr>
            <w:tcW w:w="1701" w:type="dxa"/>
            <w:tcBorders>
              <w:top w:val="nil"/>
              <w:left w:val="single" w:sz="4" w:space="0" w:color="auto"/>
              <w:bottom w:val="single" w:sz="8" w:space="0" w:color="auto"/>
              <w:right w:val="single" w:sz="8" w:space="0" w:color="auto"/>
            </w:tcBorders>
            <w:shd w:val="clear" w:color="auto" w:fill="F2F2F2" w:themeFill="background1" w:themeFillShade="F2"/>
            <w:vAlign w:val="bottom"/>
          </w:tcPr>
          <w:p w14:paraId="2800CFCF" w14:textId="127B832E"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color w:val="000000"/>
                <w:sz w:val="20"/>
                <w:szCs w:val="20"/>
                <w:lang w:val="en-US"/>
              </w:rPr>
              <w:t>1,</w:t>
            </w:r>
            <w:r w:rsidRPr="00834A2F">
              <w:rPr>
                <w:rFonts w:ascii="Arial" w:hAnsi="Arial" w:cs="Arial"/>
                <w:color w:val="000000"/>
                <w:sz w:val="20"/>
                <w:szCs w:val="20"/>
              </w:rPr>
              <w:t>407</w:t>
            </w:r>
            <w:r w:rsidRPr="00834A2F">
              <w:rPr>
                <w:rFonts w:ascii="Arial" w:hAnsi="Arial" w:cs="Arial"/>
                <w:color w:val="000000"/>
                <w:sz w:val="20"/>
                <w:szCs w:val="20"/>
                <w:lang w:val="en-US"/>
              </w:rPr>
              <w:t>,5</w:t>
            </w:r>
            <w:r w:rsidRPr="00834A2F">
              <w:rPr>
                <w:rFonts w:ascii="Arial" w:hAnsi="Arial" w:cs="Arial"/>
                <w:color w:val="000000"/>
                <w:sz w:val="20"/>
                <w:szCs w:val="20"/>
              </w:rPr>
              <w:t>56</w:t>
            </w:r>
          </w:p>
        </w:tc>
      </w:tr>
      <w:tr w:rsidR="00363B81" w:rsidRPr="00B13E16" w14:paraId="23105D2C" w14:textId="77777777" w:rsidTr="00330B94">
        <w:trPr>
          <w:trHeight w:val="270"/>
        </w:trPr>
        <w:tc>
          <w:tcPr>
            <w:tcW w:w="4121"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14:paraId="6DDBCED5" w14:textId="01F20EFD" w:rsidR="00363B81" w:rsidRPr="00B13E16" w:rsidRDefault="00363B81" w:rsidP="00363B81">
            <w:pPr>
              <w:spacing w:after="0" w:line="276" w:lineRule="auto"/>
              <w:jc w:val="both"/>
              <w:rPr>
                <w:rFonts w:ascii="Arial" w:hAnsi="Arial" w:cs="Arial"/>
                <w:lang w:val="en-US"/>
              </w:rPr>
            </w:pPr>
            <w:r w:rsidRPr="00B13E16">
              <w:rPr>
                <w:rFonts w:ascii="Arial" w:hAnsi="Arial" w:cs="Arial"/>
                <w:lang w:val="en-US"/>
              </w:rPr>
              <w:t>Building Argyroupoli</w:t>
            </w:r>
            <w:r w:rsidRPr="00B13E16">
              <w:rPr>
                <w:rFonts w:ascii="Arial" w:hAnsi="Arial" w:cs="Arial"/>
              </w:rPr>
              <w:t xml:space="preserve"> </w:t>
            </w:r>
            <w:r w:rsidRPr="00B13E16">
              <w:rPr>
                <w:rFonts w:ascii="Arial" w:hAnsi="Arial" w:cs="Arial"/>
                <w:lang w:val="en-US"/>
              </w:rPr>
              <w:t>(Polemiston &amp; Geroulanou)</w:t>
            </w:r>
          </w:p>
        </w:tc>
        <w:tc>
          <w:tcPr>
            <w:tcW w:w="1701" w:type="dxa"/>
            <w:tcBorders>
              <w:top w:val="nil"/>
              <w:left w:val="nil"/>
              <w:bottom w:val="single" w:sz="8" w:space="0" w:color="auto"/>
              <w:right w:val="single" w:sz="4" w:space="0" w:color="auto"/>
            </w:tcBorders>
            <w:shd w:val="clear" w:color="auto" w:fill="F2F2F2" w:themeFill="background1" w:themeFillShade="F2"/>
            <w:vAlign w:val="bottom"/>
          </w:tcPr>
          <w:p w14:paraId="249AA33D" w14:textId="7C12749E"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sz w:val="20"/>
                <w:szCs w:val="20"/>
                <w:lang w:val="en-US"/>
              </w:rPr>
              <w:t>447,123</w:t>
            </w:r>
          </w:p>
        </w:tc>
        <w:tc>
          <w:tcPr>
            <w:tcW w:w="1701" w:type="dxa"/>
            <w:tcBorders>
              <w:top w:val="nil"/>
              <w:left w:val="single" w:sz="4" w:space="0" w:color="auto"/>
              <w:bottom w:val="single" w:sz="8" w:space="0" w:color="auto"/>
              <w:right w:val="single" w:sz="4" w:space="0" w:color="auto"/>
            </w:tcBorders>
            <w:shd w:val="clear" w:color="auto" w:fill="F2F2F2" w:themeFill="background1" w:themeFillShade="F2"/>
            <w:vAlign w:val="bottom"/>
          </w:tcPr>
          <w:p w14:paraId="5B751754" w14:textId="6B10C7DC"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sz w:val="20"/>
                <w:szCs w:val="20"/>
                <w:lang w:val="en-US"/>
              </w:rPr>
              <w:t>453,357</w:t>
            </w:r>
          </w:p>
        </w:tc>
        <w:tc>
          <w:tcPr>
            <w:tcW w:w="1701" w:type="dxa"/>
            <w:tcBorders>
              <w:top w:val="nil"/>
              <w:left w:val="single" w:sz="4" w:space="0" w:color="auto"/>
              <w:bottom w:val="single" w:sz="8" w:space="0" w:color="auto"/>
              <w:right w:val="single" w:sz="8" w:space="0" w:color="auto"/>
            </w:tcBorders>
            <w:shd w:val="clear" w:color="auto" w:fill="F2F2F2" w:themeFill="background1" w:themeFillShade="F2"/>
            <w:vAlign w:val="bottom"/>
          </w:tcPr>
          <w:p w14:paraId="360CC5E3" w14:textId="150A2774"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color w:val="000000"/>
                <w:sz w:val="20"/>
                <w:szCs w:val="20"/>
                <w:lang w:val="en-US"/>
              </w:rPr>
              <w:t>40</w:t>
            </w:r>
            <w:r w:rsidRPr="00834A2F">
              <w:rPr>
                <w:rFonts w:ascii="Arial" w:hAnsi="Arial" w:cs="Arial"/>
                <w:color w:val="000000"/>
                <w:sz w:val="20"/>
                <w:szCs w:val="20"/>
              </w:rPr>
              <w:t>2</w:t>
            </w:r>
            <w:r w:rsidRPr="00834A2F">
              <w:rPr>
                <w:rFonts w:ascii="Arial" w:hAnsi="Arial" w:cs="Arial"/>
                <w:color w:val="000000"/>
                <w:sz w:val="20"/>
                <w:szCs w:val="20"/>
                <w:lang w:val="en-US"/>
              </w:rPr>
              <w:t>,5</w:t>
            </w:r>
            <w:r w:rsidRPr="00834A2F">
              <w:rPr>
                <w:rFonts w:ascii="Arial" w:hAnsi="Arial" w:cs="Arial"/>
                <w:color w:val="000000"/>
                <w:sz w:val="20"/>
                <w:szCs w:val="20"/>
              </w:rPr>
              <w:t>76</w:t>
            </w:r>
          </w:p>
        </w:tc>
      </w:tr>
      <w:tr w:rsidR="00363B81" w:rsidRPr="00B13E16" w14:paraId="69A908DB" w14:textId="77777777" w:rsidTr="00330B94">
        <w:trPr>
          <w:trHeight w:val="270"/>
        </w:trPr>
        <w:tc>
          <w:tcPr>
            <w:tcW w:w="4121"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14:paraId="45D3344E" w14:textId="7E48C2AB" w:rsidR="00363B81" w:rsidRPr="00B13E16" w:rsidRDefault="00363B81" w:rsidP="00363B81">
            <w:pPr>
              <w:spacing w:after="0" w:line="276" w:lineRule="auto"/>
              <w:jc w:val="both"/>
              <w:rPr>
                <w:rFonts w:ascii="Arial" w:hAnsi="Arial" w:cs="Arial"/>
                <w:lang w:val="en-US"/>
              </w:rPr>
            </w:pPr>
            <w:r w:rsidRPr="00B13E16">
              <w:rPr>
                <w:rFonts w:ascii="Arial" w:hAnsi="Arial" w:cs="Arial"/>
                <w:lang w:val="en-US"/>
              </w:rPr>
              <w:t>Thessaloniki – Thermi Building 1 (</w:t>
            </w:r>
            <w:r w:rsidRPr="00B13E16">
              <w:rPr>
                <w:rFonts w:ascii="Arial" w:hAnsi="Arial" w:cs="Arial"/>
              </w:rPr>
              <w:t>Ι</w:t>
            </w:r>
            <w:r w:rsidRPr="00B13E16">
              <w:rPr>
                <w:rFonts w:ascii="Arial" w:hAnsi="Arial" w:cs="Arial"/>
                <w:lang w:val="en-US"/>
              </w:rPr>
              <w:t>/</w:t>
            </w:r>
            <w:r w:rsidRPr="00B13E16">
              <w:rPr>
                <w:rFonts w:ascii="Arial" w:hAnsi="Arial" w:cs="Arial"/>
              </w:rPr>
              <w:t>ΑΝ</w:t>
            </w:r>
            <w:r w:rsidRPr="00B13E16">
              <w:rPr>
                <w:rFonts w:ascii="Arial" w:hAnsi="Arial" w:cs="Arial"/>
                <w:lang w:val="en-US"/>
              </w:rPr>
              <w:t xml:space="preserve"> LIFE)</w:t>
            </w:r>
          </w:p>
        </w:tc>
        <w:tc>
          <w:tcPr>
            <w:tcW w:w="1701" w:type="dxa"/>
            <w:tcBorders>
              <w:top w:val="nil"/>
              <w:left w:val="nil"/>
              <w:bottom w:val="single" w:sz="8" w:space="0" w:color="auto"/>
              <w:right w:val="single" w:sz="4" w:space="0" w:color="auto"/>
            </w:tcBorders>
            <w:shd w:val="clear" w:color="auto" w:fill="F2F2F2" w:themeFill="background1" w:themeFillShade="F2"/>
            <w:vAlign w:val="bottom"/>
          </w:tcPr>
          <w:p w14:paraId="528A6D93" w14:textId="7DD02380"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sz w:val="20"/>
                <w:szCs w:val="20"/>
                <w:lang w:val="en-US"/>
              </w:rPr>
              <w:t>37,503</w:t>
            </w:r>
          </w:p>
        </w:tc>
        <w:tc>
          <w:tcPr>
            <w:tcW w:w="1701" w:type="dxa"/>
            <w:tcBorders>
              <w:top w:val="nil"/>
              <w:left w:val="single" w:sz="4" w:space="0" w:color="auto"/>
              <w:bottom w:val="single" w:sz="8" w:space="0" w:color="auto"/>
              <w:right w:val="single" w:sz="4" w:space="0" w:color="auto"/>
            </w:tcBorders>
            <w:shd w:val="clear" w:color="auto" w:fill="F2F2F2" w:themeFill="background1" w:themeFillShade="F2"/>
            <w:vAlign w:val="bottom"/>
          </w:tcPr>
          <w:p w14:paraId="239A870E" w14:textId="34EEEAF3"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sz w:val="20"/>
                <w:szCs w:val="20"/>
                <w:lang w:val="en-US"/>
              </w:rPr>
              <w:t>69,323</w:t>
            </w:r>
          </w:p>
        </w:tc>
        <w:tc>
          <w:tcPr>
            <w:tcW w:w="1701" w:type="dxa"/>
            <w:tcBorders>
              <w:top w:val="nil"/>
              <w:left w:val="single" w:sz="4" w:space="0" w:color="auto"/>
              <w:bottom w:val="single" w:sz="8" w:space="0" w:color="auto"/>
              <w:right w:val="single" w:sz="8" w:space="0" w:color="auto"/>
            </w:tcBorders>
            <w:shd w:val="clear" w:color="auto" w:fill="F2F2F2" w:themeFill="background1" w:themeFillShade="F2"/>
            <w:vAlign w:val="bottom"/>
          </w:tcPr>
          <w:p w14:paraId="7A3BF814" w14:textId="0BDFC82F"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sz w:val="20"/>
                <w:szCs w:val="20"/>
              </w:rPr>
              <w:t>36</w:t>
            </w:r>
            <w:r w:rsidRPr="00834A2F">
              <w:rPr>
                <w:rFonts w:ascii="Arial" w:hAnsi="Arial" w:cs="Arial"/>
                <w:sz w:val="20"/>
                <w:szCs w:val="20"/>
                <w:lang w:val="en-US"/>
              </w:rPr>
              <w:t>,</w:t>
            </w:r>
            <w:r w:rsidRPr="00834A2F">
              <w:rPr>
                <w:rFonts w:ascii="Arial" w:hAnsi="Arial" w:cs="Arial"/>
                <w:sz w:val="20"/>
                <w:szCs w:val="20"/>
              </w:rPr>
              <w:t>880</w:t>
            </w:r>
          </w:p>
        </w:tc>
      </w:tr>
      <w:tr w:rsidR="00363B81" w:rsidRPr="00B13E16" w14:paraId="21D0B84A" w14:textId="77777777" w:rsidTr="00330B94">
        <w:trPr>
          <w:trHeight w:val="270"/>
        </w:trPr>
        <w:tc>
          <w:tcPr>
            <w:tcW w:w="4121"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14:paraId="14C5A17D" w14:textId="27E535C8" w:rsidR="00363B81" w:rsidRPr="00B13E16" w:rsidRDefault="00363B81" w:rsidP="00363B81">
            <w:pPr>
              <w:spacing w:after="0" w:line="276" w:lineRule="auto"/>
              <w:jc w:val="both"/>
              <w:rPr>
                <w:rFonts w:ascii="Arial" w:hAnsi="Arial" w:cs="Arial"/>
                <w:lang w:val="en-US"/>
              </w:rPr>
            </w:pPr>
            <w:r w:rsidRPr="00B13E16">
              <w:rPr>
                <w:rFonts w:ascii="Arial" w:hAnsi="Arial" w:cs="Arial"/>
                <w:lang w:val="en-US"/>
              </w:rPr>
              <w:t>Thessaloniki – Thermi Building 2 (</w:t>
            </w:r>
            <w:r w:rsidRPr="00B13E16">
              <w:rPr>
                <w:rFonts w:ascii="Arial" w:hAnsi="Arial" w:cs="Arial"/>
              </w:rPr>
              <w:t>Ι</w:t>
            </w:r>
            <w:r w:rsidRPr="00B13E16">
              <w:rPr>
                <w:rFonts w:ascii="Arial" w:hAnsi="Arial" w:cs="Arial"/>
                <w:lang w:val="en-US"/>
              </w:rPr>
              <w:t>/</w:t>
            </w:r>
            <w:r w:rsidRPr="00B13E16">
              <w:rPr>
                <w:rFonts w:ascii="Arial" w:hAnsi="Arial" w:cs="Arial"/>
              </w:rPr>
              <w:t>ΑΝ</w:t>
            </w:r>
            <w:r w:rsidRPr="00B13E16">
              <w:rPr>
                <w:rFonts w:ascii="Arial" w:hAnsi="Arial" w:cs="Arial"/>
                <w:lang w:val="en-US"/>
              </w:rPr>
              <w:t xml:space="preserve"> DAMAGES)</w:t>
            </w:r>
          </w:p>
        </w:tc>
        <w:tc>
          <w:tcPr>
            <w:tcW w:w="1701" w:type="dxa"/>
            <w:tcBorders>
              <w:top w:val="nil"/>
              <w:left w:val="nil"/>
              <w:bottom w:val="single" w:sz="8" w:space="0" w:color="auto"/>
              <w:right w:val="single" w:sz="4" w:space="0" w:color="auto"/>
            </w:tcBorders>
            <w:shd w:val="clear" w:color="auto" w:fill="F2F2F2" w:themeFill="background1" w:themeFillShade="F2"/>
            <w:vAlign w:val="bottom"/>
          </w:tcPr>
          <w:p w14:paraId="7CD0E969" w14:textId="4CB83316"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sz w:val="20"/>
                <w:szCs w:val="20"/>
                <w:lang w:val="en-US"/>
              </w:rPr>
              <w:t>30,155</w:t>
            </w:r>
          </w:p>
        </w:tc>
        <w:tc>
          <w:tcPr>
            <w:tcW w:w="1701" w:type="dxa"/>
            <w:tcBorders>
              <w:top w:val="nil"/>
              <w:left w:val="single" w:sz="4" w:space="0" w:color="auto"/>
              <w:bottom w:val="single" w:sz="8" w:space="0" w:color="auto"/>
              <w:right w:val="single" w:sz="4" w:space="0" w:color="auto"/>
            </w:tcBorders>
            <w:shd w:val="clear" w:color="auto" w:fill="F2F2F2" w:themeFill="background1" w:themeFillShade="F2"/>
            <w:vAlign w:val="bottom"/>
          </w:tcPr>
          <w:p w14:paraId="75975967" w14:textId="518C9F6B"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sz w:val="20"/>
                <w:szCs w:val="20"/>
                <w:lang w:val="en-US"/>
              </w:rPr>
              <w:t>64,935</w:t>
            </w:r>
          </w:p>
        </w:tc>
        <w:tc>
          <w:tcPr>
            <w:tcW w:w="1701" w:type="dxa"/>
            <w:tcBorders>
              <w:top w:val="nil"/>
              <w:left w:val="single" w:sz="4" w:space="0" w:color="auto"/>
              <w:bottom w:val="single" w:sz="8" w:space="0" w:color="auto"/>
              <w:right w:val="single" w:sz="8" w:space="0" w:color="auto"/>
            </w:tcBorders>
            <w:shd w:val="clear" w:color="auto" w:fill="F2F2F2" w:themeFill="background1" w:themeFillShade="F2"/>
            <w:vAlign w:val="bottom"/>
          </w:tcPr>
          <w:p w14:paraId="4A4DB2C9" w14:textId="208FA38E"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sz w:val="20"/>
                <w:szCs w:val="20"/>
              </w:rPr>
              <w:t>29</w:t>
            </w:r>
            <w:r w:rsidRPr="00834A2F">
              <w:rPr>
                <w:rFonts w:ascii="Arial" w:hAnsi="Arial" w:cs="Arial"/>
                <w:sz w:val="20"/>
                <w:szCs w:val="20"/>
                <w:lang w:val="en-US"/>
              </w:rPr>
              <w:t>,</w:t>
            </w:r>
            <w:r w:rsidRPr="00834A2F">
              <w:rPr>
                <w:rFonts w:ascii="Arial" w:hAnsi="Arial" w:cs="Arial"/>
                <w:sz w:val="20"/>
                <w:szCs w:val="20"/>
              </w:rPr>
              <w:t>904</w:t>
            </w:r>
          </w:p>
        </w:tc>
      </w:tr>
      <w:tr w:rsidR="00363B81" w:rsidRPr="00B13E16" w14:paraId="52E8C9A9" w14:textId="77777777" w:rsidTr="00330B94">
        <w:trPr>
          <w:trHeight w:val="270"/>
        </w:trPr>
        <w:tc>
          <w:tcPr>
            <w:tcW w:w="4121"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14:paraId="5F3ABE9B" w14:textId="69149646" w:rsidR="00363B81" w:rsidRPr="00B13E16" w:rsidRDefault="00363B81" w:rsidP="00363B81">
            <w:pPr>
              <w:spacing w:after="0" w:line="276" w:lineRule="auto"/>
              <w:jc w:val="both"/>
              <w:rPr>
                <w:rFonts w:ascii="Arial" w:hAnsi="Arial" w:cs="Arial"/>
                <w:lang w:val="en-US"/>
              </w:rPr>
            </w:pPr>
            <w:r w:rsidRPr="00B13E16">
              <w:rPr>
                <w:rFonts w:ascii="Arial" w:hAnsi="Arial" w:cs="Arial"/>
                <w:lang w:val="en-US"/>
              </w:rPr>
              <w:t>ATHINAIKI Mediclinic</w:t>
            </w:r>
          </w:p>
        </w:tc>
        <w:tc>
          <w:tcPr>
            <w:tcW w:w="1701" w:type="dxa"/>
            <w:tcBorders>
              <w:top w:val="nil"/>
              <w:left w:val="nil"/>
              <w:bottom w:val="single" w:sz="8" w:space="0" w:color="auto"/>
              <w:right w:val="single" w:sz="4" w:space="0" w:color="auto"/>
            </w:tcBorders>
            <w:shd w:val="clear" w:color="auto" w:fill="F2F2F2" w:themeFill="background1" w:themeFillShade="F2"/>
            <w:vAlign w:val="bottom"/>
          </w:tcPr>
          <w:p w14:paraId="6BAF2456" w14:textId="7625EF76"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sz w:val="20"/>
                <w:szCs w:val="20"/>
                <w:lang w:val="en-US"/>
              </w:rPr>
              <w:t>1,092,800</w:t>
            </w:r>
          </w:p>
        </w:tc>
        <w:tc>
          <w:tcPr>
            <w:tcW w:w="1701" w:type="dxa"/>
            <w:tcBorders>
              <w:top w:val="nil"/>
              <w:left w:val="single" w:sz="4" w:space="0" w:color="auto"/>
              <w:bottom w:val="single" w:sz="8" w:space="0" w:color="auto"/>
              <w:right w:val="single" w:sz="4" w:space="0" w:color="auto"/>
            </w:tcBorders>
            <w:shd w:val="clear" w:color="auto" w:fill="F2F2F2" w:themeFill="background1" w:themeFillShade="F2"/>
            <w:vAlign w:val="bottom"/>
          </w:tcPr>
          <w:p w14:paraId="3911E3E4" w14:textId="66239D66"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sz w:val="20"/>
                <w:szCs w:val="20"/>
                <w:lang w:val="en-US"/>
              </w:rPr>
              <w:t>1,073,600</w:t>
            </w:r>
          </w:p>
        </w:tc>
        <w:tc>
          <w:tcPr>
            <w:tcW w:w="1701" w:type="dxa"/>
            <w:tcBorders>
              <w:top w:val="nil"/>
              <w:left w:val="single" w:sz="4" w:space="0" w:color="auto"/>
              <w:bottom w:val="single" w:sz="8" w:space="0" w:color="auto"/>
              <w:right w:val="single" w:sz="8" w:space="0" w:color="auto"/>
            </w:tcBorders>
            <w:shd w:val="clear" w:color="auto" w:fill="F2F2F2" w:themeFill="background1" w:themeFillShade="F2"/>
            <w:noWrap/>
            <w:vAlign w:val="bottom"/>
          </w:tcPr>
          <w:p w14:paraId="7E6063FC" w14:textId="47CC56A0" w:rsidR="00363B81" w:rsidRPr="00834A2F" w:rsidRDefault="00363B81" w:rsidP="00363B81">
            <w:pPr>
              <w:spacing w:after="0" w:line="276" w:lineRule="auto"/>
              <w:jc w:val="both"/>
              <w:rPr>
                <w:rFonts w:ascii="Arial" w:hAnsi="Arial" w:cs="Arial"/>
                <w:sz w:val="20"/>
                <w:szCs w:val="20"/>
                <w:lang w:val="en-US"/>
              </w:rPr>
            </w:pPr>
            <w:r w:rsidRPr="00834A2F">
              <w:rPr>
                <w:rFonts w:ascii="Arial" w:hAnsi="Arial" w:cs="Arial"/>
                <w:color w:val="000000"/>
                <w:sz w:val="20"/>
                <w:szCs w:val="20"/>
                <w:lang w:val="en-US"/>
              </w:rPr>
              <w:t>1,098,032</w:t>
            </w:r>
          </w:p>
        </w:tc>
      </w:tr>
      <w:tr w:rsidR="00363B81" w:rsidRPr="00B13E16" w14:paraId="0B3589E1" w14:textId="77777777" w:rsidTr="00330B94">
        <w:trPr>
          <w:trHeight w:val="270"/>
        </w:trPr>
        <w:tc>
          <w:tcPr>
            <w:tcW w:w="4121" w:type="dxa"/>
            <w:tcBorders>
              <w:top w:val="nil"/>
              <w:left w:val="single" w:sz="8" w:space="0" w:color="auto"/>
              <w:bottom w:val="single" w:sz="8" w:space="0" w:color="auto"/>
              <w:right w:val="nil"/>
            </w:tcBorders>
            <w:shd w:val="clear" w:color="000000" w:fill="FFC000"/>
            <w:noWrap/>
            <w:vAlign w:val="bottom"/>
            <w:hideMark/>
          </w:tcPr>
          <w:p w14:paraId="478D2FD6" w14:textId="0C1AD36D" w:rsidR="00363B81" w:rsidRPr="00B13E16" w:rsidRDefault="00363B81" w:rsidP="00363B81">
            <w:pPr>
              <w:spacing w:after="0" w:line="276" w:lineRule="auto"/>
              <w:jc w:val="both"/>
              <w:rPr>
                <w:rFonts w:ascii="Arial" w:hAnsi="Arial" w:cs="Arial"/>
                <w:b/>
                <w:bCs/>
                <w:lang w:val="en-US"/>
              </w:rPr>
            </w:pPr>
            <w:r w:rsidRPr="00B13E16">
              <w:rPr>
                <w:rFonts w:ascii="Arial" w:hAnsi="Arial" w:cs="Arial"/>
                <w:b/>
                <w:bCs/>
                <w:lang w:val="en-US"/>
              </w:rPr>
              <w:t>Total</w:t>
            </w:r>
          </w:p>
        </w:tc>
        <w:tc>
          <w:tcPr>
            <w:tcW w:w="1701" w:type="dxa"/>
            <w:tcBorders>
              <w:top w:val="nil"/>
              <w:left w:val="single" w:sz="8" w:space="0" w:color="auto"/>
              <w:bottom w:val="single" w:sz="8" w:space="0" w:color="auto"/>
              <w:right w:val="single" w:sz="4" w:space="0" w:color="auto"/>
            </w:tcBorders>
            <w:shd w:val="clear" w:color="000000" w:fill="FFC000"/>
            <w:vAlign w:val="center"/>
          </w:tcPr>
          <w:p w14:paraId="0E70FD9C" w14:textId="2C8F91A2" w:rsidR="00363B81" w:rsidRPr="00B13E16" w:rsidRDefault="00363B81" w:rsidP="00363B81">
            <w:pPr>
              <w:spacing w:after="0" w:line="276" w:lineRule="auto"/>
              <w:jc w:val="both"/>
              <w:rPr>
                <w:rFonts w:ascii="Arial" w:hAnsi="Arial" w:cs="Arial"/>
                <w:b/>
                <w:bCs/>
                <w:lang w:val="en-US"/>
              </w:rPr>
            </w:pPr>
            <w:r w:rsidRPr="00B13E16">
              <w:rPr>
                <w:rFonts w:ascii="Arial" w:hAnsi="Arial" w:cs="Arial"/>
                <w:b/>
                <w:bCs/>
                <w:lang w:val="en-US"/>
              </w:rPr>
              <w:t xml:space="preserve"> 4,311,567   </w:t>
            </w:r>
          </w:p>
        </w:tc>
        <w:tc>
          <w:tcPr>
            <w:tcW w:w="1701" w:type="dxa"/>
            <w:tcBorders>
              <w:top w:val="nil"/>
              <w:left w:val="single" w:sz="4" w:space="0" w:color="auto"/>
              <w:bottom w:val="single" w:sz="8" w:space="0" w:color="auto"/>
              <w:right w:val="single" w:sz="4" w:space="0" w:color="auto"/>
            </w:tcBorders>
            <w:shd w:val="clear" w:color="000000" w:fill="FFC000"/>
            <w:vAlign w:val="center"/>
          </w:tcPr>
          <w:p w14:paraId="1FBE0D7C" w14:textId="6C35C4AC" w:rsidR="00363B81" w:rsidRPr="00B13E16" w:rsidRDefault="00363B81" w:rsidP="00363B81">
            <w:pPr>
              <w:spacing w:after="0" w:line="276" w:lineRule="auto"/>
              <w:jc w:val="both"/>
              <w:rPr>
                <w:rFonts w:ascii="Arial" w:hAnsi="Arial" w:cs="Arial"/>
                <w:b/>
                <w:bCs/>
                <w:lang w:val="en-US"/>
              </w:rPr>
            </w:pPr>
            <w:r w:rsidRPr="00B13E16">
              <w:rPr>
                <w:rFonts w:ascii="Arial" w:hAnsi="Arial" w:cs="Arial"/>
                <w:b/>
                <w:bCs/>
                <w:lang w:val="en-US"/>
              </w:rPr>
              <w:t xml:space="preserve">  4,268,542   </w:t>
            </w:r>
          </w:p>
        </w:tc>
        <w:tc>
          <w:tcPr>
            <w:tcW w:w="1701" w:type="dxa"/>
            <w:tcBorders>
              <w:top w:val="nil"/>
              <w:left w:val="single" w:sz="4" w:space="0" w:color="auto"/>
              <w:bottom w:val="single" w:sz="8" w:space="0" w:color="auto"/>
              <w:right w:val="single" w:sz="8" w:space="0" w:color="auto"/>
            </w:tcBorders>
            <w:shd w:val="clear" w:color="000000" w:fill="FFC000"/>
            <w:noWrap/>
            <w:vAlign w:val="center"/>
          </w:tcPr>
          <w:p w14:paraId="59181048" w14:textId="56239570" w:rsidR="00363B81" w:rsidRPr="00B13E16" w:rsidRDefault="00363B81" w:rsidP="00363B81">
            <w:pPr>
              <w:spacing w:after="0" w:line="276" w:lineRule="auto"/>
              <w:jc w:val="both"/>
              <w:rPr>
                <w:rFonts w:ascii="Arial" w:hAnsi="Arial" w:cs="Arial"/>
                <w:b/>
                <w:bCs/>
                <w:lang w:val="en-US"/>
              </w:rPr>
            </w:pPr>
            <w:r w:rsidRPr="00B13E16">
              <w:rPr>
                <w:rFonts w:ascii="Arial" w:hAnsi="Arial" w:cs="Arial"/>
                <w:b/>
                <w:bCs/>
                <w:lang w:val="en-US"/>
              </w:rPr>
              <w:t>4,096,768</w:t>
            </w:r>
          </w:p>
        </w:tc>
      </w:tr>
    </w:tbl>
    <w:p w14:paraId="1FF7298C" w14:textId="77777777" w:rsidR="00B35C6D" w:rsidRPr="00B13E16" w:rsidRDefault="00B35C6D" w:rsidP="00B35C6D">
      <w:pPr>
        <w:spacing w:after="0" w:line="276" w:lineRule="auto"/>
        <w:jc w:val="both"/>
        <w:rPr>
          <w:rFonts w:ascii="Arial" w:hAnsi="Arial" w:cs="Arial"/>
        </w:rPr>
      </w:pPr>
    </w:p>
    <w:tbl>
      <w:tblPr>
        <w:tblW w:w="9224" w:type="dxa"/>
        <w:tblInd w:w="98" w:type="dxa"/>
        <w:tblLook w:val="04A0" w:firstRow="1" w:lastRow="0" w:firstColumn="1" w:lastColumn="0" w:noHBand="0" w:noVBand="1"/>
      </w:tblPr>
      <w:tblGrid>
        <w:gridCol w:w="4121"/>
        <w:gridCol w:w="1701"/>
        <w:gridCol w:w="1701"/>
        <w:gridCol w:w="1701"/>
      </w:tblGrid>
      <w:tr w:rsidR="00B35C6D" w:rsidRPr="00B13E16" w14:paraId="0D70B941" w14:textId="77777777" w:rsidTr="00784D97">
        <w:trPr>
          <w:trHeight w:val="255"/>
        </w:trPr>
        <w:tc>
          <w:tcPr>
            <w:tcW w:w="4121" w:type="dxa"/>
            <w:tcBorders>
              <w:top w:val="single" w:sz="8" w:space="0" w:color="auto"/>
              <w:left w:val="single" w:sz="8" w:space="0" w:color="auto"/>
              <w:bottom w:val="single" w:sz="4" w:space="0" w:color="auto"/>
              <w:right w:val="single" w:sz="4" w:space="0" w:color="auto"/>
            </w:tcBorders>
            <w:shd w:val="clear" w:color="000000" w:fill="92D050"/>
            <w:noWrap/>
            <w:vAlign w:val="bottom"/>
            <w:hideMark/>
          </w:tcPr>
          <w:p w14:paraId="6801AB29" w14:textId="0AD7F8FE" w:rsidR="00B35C6D" w:rsidRPr="00B13E16" w:rsidRDefault="00363B81" w:rsidP="00B35C6D">
            <w:pPr>
              <w:spacing w:after="0" w:line="276" w:lineRule="auto"/>
              <w:jc w:val="both"/>
              <w:rPr>
                <w:rFonts w:ascii="Arial" w:hAnsi="Arial" w:cs="Arial"/>
                <w:b/>
                <w:bCs/>
              </w:rPr>
            </w:pPr>
            <w:r w:rsidRPr="00B13E16">
              <w:rPr>
                <w:rFonts w:ascii="Arial" w:hAnsi="Arial" w:cs="Arial"/>
                <w:b/>
                <w:bCs/>
                <w:lang w:val="en-US"/>
              </w:rPr>
              <w:t xml:space="preserve">Petroleum </w:t>
            </w:r>
            <w:r w:rsidR="00B35C6D" w:rsidRPr="00B13E16">
              <w:rPr>
                <w:rFonts w:ascii="Arial" w:hAnsi="Arial" w:cs="Arial"/>
                <w:b/>
                <w:bCs/>
              </w:rPr>
              <w:t>(</w:t>
            </w:r>
            <w:r w:rsidR="00B35C6D" w:rsidRPr="00B13E16">
              <w:rPr>
                <w:rFonts w:ascii="Arial" w:hAnsi="Arial" w:cs="Arial"/>
                <w:b/>
                <w:bCs/>
                <w:lang w:val="en-US"/>
              </w:rPr>
              <w:t>lt</w:t>
            </w:r>
            <w:r w:rsidR="00B35C6D" w:rsidRPr="00B13E16">
              <w:rPr>
                <w:rFonts w:ascii="Arial" w:hAnsi="Arial" w:cs="Arial"/>
                <w:b/>
                <w:bCs/>
              </w:rPr>
              <w:t>)</w:t>
            </w:r>
          </w:p>
        </w:tc>
        <w:tc>
          <w:tcPr>
            <w:tcW w:w="1701" w:type="dxa"/>
            <w:tcBorders>
              <w:top w:val="nil"/>
              <w:left w:val="single" w:sz="8" w:space="0" w:color="auto"/>
              <w:bottom w:val="single" w:sz="4" w:space="0" w:color="auto"/>
              <w:right w:val="single" w:sz="8" w:space="0" w:color="auto"/>
            </w:tcBorders>
            <w:shd w:val="clear" w:color="000000" w:fill="99CC00"/>
          </w:tcPr>
          <w:p w14:paraId="231032CA" w14:textId="77777777" w:rsidR="00B35C6D" w:rsidRPr="00B13E16" w:rsidRDefault="00B35C6D" w:rsidP="00B35C6D">
            <w:pPr>
              <w:spacing w:after="0" w:line="276" w:lineRule="auto"/>
              <w:jc w:val="both"/>
              <w:rPr>
                <w:rFonts w:ascii="Arial" w:hAnsi="Arial" w:cs="Arial"/>
                <w:b/>
                <w:bCs/>
                <w:lang w:val="en-US"/>
              </w:rPr>
            </w:pPr>
            <w:r w:rsidRPr="00B13E16">
              <w:rPr>
                <w:rFonts w:ascii="Arial" w:hAnsi="Arial" w:cs="Arial"/>
                <w:b/>
                <w:bCs/>
                <w:lang w:val="en-US"/>
              </w:rPr>
              <w:t>2016</w:t>
            </w:r>
          </w:p>
        </w:tc>
        <w:tc>
          <w:tcPr>
            <w:tcW w:w="1701" w:type="dxa"/>
            <w:tcBorders>
              <w:top w:val="nil"/>
              <w:left w:val="single" w:sz="8" w:space="0" w:color="auto"/>
              <w:bottom w:val="single" w:sz="4" w:space="0" w:color="auto"/>
              <w:right w:val="single" w:sz="8" w:space="0" w:color="auto"/>
            </w:tcBorders>
            <w:shd w:val="clear" w:color="000000" w:fill="99CC00"/>
          </w:tcPr>
          <w:p w14:paraId="3F7942A1" w14:textId="77777777" w:rsidR="00B35C6D" w:rsidRPr="00B13E16" w:rsidRDefault="00B35C6D" w:rsidP="00B35C6D">
            <w:pPr>
              <w:spacing w:after="0" w:line="276" w:lineRule="auto"/>
              <w:jc w:val="both"/>
              <w:rPr>
                <w:rFonts w:ascii="Arial" w:hAnsi="Arial" w:cs="Arial"/>
                <w:b/>
                <w:bCs/>
                <w:lang w:val="en-US"/>
              </w:rPr>
            </w:pPr>
            <w:r w:rsidRPr="00B13E16">
              <w:rPr>
                <w:rFonts w:ascii="Arial" w:hAnsi="Arial" w:cs="Arial"/>
                <w:b/>
                <w:bCs/>
                <w:lang w:val="en-US"/>
              </w:rPr>
              <w:t>2017</w:t>
            </w:r>
          </w:p>
        </w:tc>
        <w:tc>
          <w:tcPr>
            <w:tcW w:w="1701" w:type="dxa"/>
            <w:tcBorders>
              <w:top w:val="nil"/>
              <w:left w:val="single" w:sz="8" w:space="0" w:color="auto"/>
              <w:bottom w:val="single" w:sz="4" w:space="0" w:color="auto"/>
              <w:right w:val="single" w:sz="8" w:space="0" w:color="auto"/>
            </w:tcBorders>
            <w:shd w:val="clear" w:color="000000" w:fill="99CC00"/>
          </w:tcPr>
          <w:p w14:paraId="29FDECC3" w14:textId="77777777" w:rsidR="00B35C6D" w:rsidRPr="00B13E16" w:rsidRDefault="00B35C6D" w:rsidP="00B35C6D">
            <w:pPr>
              <w:spacing w:after="0" w:line="276" w:lineRule="auto"/>
              <w:jc w:val="both"/>
              <w:rPr>
                <w:rFonts w:ascii="Arial" w:hAnsi="Arial" w:cs="Arial"/>
                <w:b/>
                <w:bCs/>
                <w:lang w:val="en-US"/>
              </w:rPr>
            </w:pPr>
            <w:r w:rsidRPr="00B13E16">
              <w:rPr>
                <w:rFonts w:ascii="Arial" w:hAnsi="Arial" w:cs="Arial"/>
                <w:b/>
                <w:bCs/>
                <w:lang w:val="en-US"/>
              </w:rPr>
              <w:t>2018</w:t>
            </w:r>
          </w:p>
        </w:tc>
      </w:tr>
      <w:tr w:rsidR="00B35C6D" w:rsidRPr="00B13E16" w14:paraId="6C9854D9" w14:textId="77777777" w:rsidTr="00784D97">
        <w:trPr>
          <w:trHeight w:val="270"/>
        </w:trPr>
        <w:tc>
          <w:tcPr>
            <w:tcW w:w="4121"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14:paraId="387F9FDF" w14:textId="01E40CBB" w:rsidR="00B35C6D" w:rsidRPr="00B13E16" w:rsidRDefault="00B35C6D" w:rsidP="00B35C6D">
            <w:pPr>
              <w:spacing w:after="0" w:line="276" w:lineRule="auto"/>
              <w:jc w:val="both"/>
              <w:rPr>
                <w:rFonts w:ascii="Arial" w:hAnsi="Arial" w:cs="Arial"/>
                <w:sz w:val="20"/>
                <w:lang w:val="en-US"/>
              </w:rPr>
            </w:pPr>
            <w:r w:rsidRPr="00B13E16">
              <w:rPr>
                <w:rFonts w:ascii="Arial" w:hAnsi="Arial" w:cs="Arial"/>
                <w:sz w:val="20"/>
                <w:lang w:val="en-US"/>
              </w:rPr>
              <w:t>Building Syggrou Avenue 124-126</w:t>
            </w:r>
          </w:p>
        </w:tc>
        <w:tc>
          <w:tcPr>
            <w:tcW w:w="1701" w:type="dxa"/>
            <w:tcBorders>
              <w:top w:val="nil"/>
              <w:left w:val="nil"/>
              <w:bottom w:val="single" w:sz="8" w:space="0" w:color="auto"/>
              <w:right w:val="single" w:sz="4" w:space="0" w:color="auto"/>
            </w:tcBorders>
            <w:shd w:val="clear" w:color="auto" w:fill="F2F2F2" w:themeFill="background1" w:themeFillShade="F2"/>
            <w:vAlign w:val="bottom"/>
          </w:tcPr>
          <w:p w14:paraId="1324FCC4" w14:textId="0A03B180" w:rsidR="00B35C6D" w:rsidRPr="00B13E16" w:rsidRDefault="00B35C6D" w:rsidP="00B35C6D">
            <w:pPr>
              <w:spacing w:after="0" w:line="276" w:lineRule="auto"/>
              <w:jc w:val="both"/>
              <w:rPr>
                <w:rFonts w:ascii="Arial" w:hAnsi="Arial" w:cs="Arial"/>
                <w:sz w:val="20"/>
                <w:lang w:val="en-US"/>
              </w:rPr>
            </w:pPr>
            <w:r w:rsidRPr="00B13E16">
              <w:rPr>
                <w:rFonts w:ascii="Arial" w:hAnsi="Arial" w:cs="Arial"/>
                <w:sz w:val="20"/>
                <w:lang w:val="en-US"/>
              </w:rPr>
              <w:t>16</w:t>
            </w:r>
            <w:r w:rsidR="00C11E2E" w:rsidRPr="00B13E16">
              <w:rPr>
                <w:rFonts w:ascii="Arial" w:hAnsi="Arial" w:cs="Arial"/>
                <w:sz w:val="20"/>
                <w:lang w:val="en-US"/>
              </w:rPr>
              <w:t>,</w:t>
            </w:r>
            <w:r w:rsidRPr="00B13E16">
              <w:rPr>
                <w:rFonts w:ascii="Arial" w:hAnsi="Arial" w:cs="Arial"/>
                <w:sz w:val="20"/>
                <w:lang w:val="en-US"/>
              </w:rPr>
              <w:t>000</w:t>
            </w:r>
          </w:p>
        </w:tc>
        <w:tc>
          <w:tcPr>
            <w:tcW w:w="1701"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bottom"/>
          </w:tcPr>
          <w:p w14:paraId="0D019B03" w14:textId="4ABD20D0" w:rsidR="00B35C6D" w:rsidRPr="00B13E16" w:rsidRDefault="00B35C6D" w:rsidP="00B35C6D">
            <w:pPr>
              <w:spacing w:after="0" w:line="276" w:lineRule="auto"/>
              <w:jc w:val="both"/>
              <w:rPr>
                <w:rFonts w:ascii="Arial" w:hAnsi="Arial" w:cs="Arial"/>
                <w:sz w:val="20"/>
                <w:lang w:val="en-US"/>
              </w:rPr>
            </w:pPr>
            <w:r w:rsidRPr="00B13E16">
              <w:rPr>
                <w:rFonts w:ascii="Arial" w:hAnsi="Arial" w:cs="Arial"/>
                <w:sz w:val="20"/>
                <w:lang w:val="en-US"/>
              </w:rPr>
              <w:t>21</w:t>
            </w:r>
            <w:r w:rsidR="00C11E2E" w:rsidRPr="00B13E16">
              <w:rPr>
                <w:rFonts w:ascii="Arial" w:hAnsi="Arial" w:cs="Arial"/>
                <w:sz w:val="20"/>
                <w:lang w:val="en-US"/>
              </w:rPr>
              <w:t>,</w:t>
            </w:r>
            <w:r w:rsidRPr="00B13E16">
              <w:rPr>
                <w:rFonts w:ascii="Arial" w:hAnsi="Arial" w:cs="Arial"/>
                <w:sz w:val="20"/>
                <w:lang w:val="en-US"/>
              </w:rPr>
              <w:t>000</w:t>
            </w:r>
          </w:p>
        </w:tc>
        <w:tc>
          <w:tcPr>
            <w:tcW w:w="1701"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bottom"/>
          </w:tcPr>
          <w:p w14:paraId="11A47139" w14:textId="0DC8FEDF" w:rsidR="00B35C6D" w:rsidRPr="00B13E16" w:rsidRDefault="00363B81" w:rsidP="00B35C6D">
            <w:pPr>
              <w:spacing w:after="0" w:line="276" w:lineRule="auto"/>
              <w:jc w:val="both"/>
              <w:rPr>
                <w:rFonts w:ascii="Arial" w:hAnsi="Arial" w:cs="Arial"/>
                <w:sz w:val="20"/>
                <w:lang w:val="en-US"/>
              </w:rPr>
            </w:pPr>
            <w:r w:rsidRPr="00B13E16">
              <w:rPr>
                <w:rFonts w:ascii="Arial" w:hAnsi="Arial" w:cs="Arial"/>
                <w:sz w:val="20"/>
                <w:lang w:val="en-US"/>
              </w:rPr>
              <w:t>16,200</w:t>
            </w:r>
          </w:p>
        </w:tc>
      </w:tr>
    </w:tbl>
    <w:p w14:paraId="2AFBEB11" w14:textId="77777777" w:rsidR="00B35C6D" w:rsidRPr="00B13E16" w:rsidRDefault="00B35C6D" w:rsidP="00B35C6D">
      <w:pPr>
        <w:spacing w:after="0" w:line="276" w:lineRule="auto"/>
        <w:jc w:val="both"/>
        <w:rPr>
          <w:rFonts w:ascii="Arial" w:hAnsi="Arial" w:cs="Arial"/>
        </w:rPr>
      </w:pPr>
    </w:p>
    <w:p w14:paraId="289FBE3C" w14:textId="77777777" w:rsidR="003C541E" w:rsidRPr="00B13E16" w:rsidRDefault="003C541E" w:rsidP="003C541E">
      <w:pPr>
        <w:spacing w:after="0" w:line="276" w:lineRule="auto"/>
        <w:jc w:val="both"/>
        <w:rPr>
          <w:rFonts w:ascii="Arial" w:hAnsi="Arial" w:cs="Arial"/>
        </w:rPr>
      </w:pPr>
    </w:p>
    <w:tbl>
      <w:tblPr>
        <w:tblW w:w="4830" w:type="dxa"/>
        <w:tblInd w:w="98" w:type="dxa"/>
        <w:tblLook w:val="04A0" w:firstRow="1" w:lastRow="0" w:firstColumn="1" w:lastColumn="0" w:noHBand="0" w:noVBand="1"/>
      </w:tblPr>
      <w:tblGrid>
        <w:gridCol w:w="3129"/>
        <w:gridCol w:w="1701"/>
      </w:tblGrid>
      <w:tr w:rsidR="00B44484" w:rsidRPr="00B13E16" w14:paraId="6630B65D" w14:textId="77777777" w:rsidTr="00B44484">
        <w:trPr>
          <w:trHeight w:val="285"/>
        </w:trPr>
        <w:tc>
          <w:tcPr>
            <w:tcW w:w="3129" w:type="dxa"/>
            <w:tcBorders>
              <w:top w:val="single" w:sz="8" w:space="0" w:color="auto"/>
              <w:left w:val="single" w:sz="8" w:space="0" w:color="auto"/>
              <w:bottom w:val="single" w:sz="4" w:space="0" w:color="auto"/>
              <w:right w:val="single" w:sz="4" w:space="0" w:color="auto"/>
            </w:tcBorders>
            <w:shd w:val="clear" w:color="auto" w:fill="ED7D31" w:themeFill="accent2"/>
            <w:hideMark/>
          </w:tcPr>
          <w:p w14:paraId="1351DD1D" w14:textId="71E1F5A2" w:rsidR="00B44484" w:rsidRPr="00B13E16" w:rsidRDefault="00B44484" w:rsidP="00330B94">
            <w:pPr>
              <w:spacing w:after="0" w:line="276" w:lineRule="auto"/>
              <w:jc w:val="both"/>
              <w:rPr>
                <w:rFonts w:ascii="Arial" w:hAnsi="Arial" w:cs="Arial"/>
                <w:bCs/>
                <w:lang w:val="en-US"/>
              </w:rPr>
            </w:pPr>
            <w:r w:rsidRPr="00B13E16">
              <w:rPr>
                <w:rFonts w:ascii="Arial" w:hAnsi="Arial" w:cs="Arial"/>
                <w:b/>
                <w:bCs/>
                <w:lang w:val="en-US"/>
              </w:rPr>
              <w:t xml:space="preserve">Water </w:t>
            </w:r>
            <w:r w:rsidRPr="00B13E16">
              <w:rPr>
                <w:rFonts w:ascii="Arial" w:hAnsi="Arial" w:cs="Arial"/>
                <w:b/>
                <w:lang w:val="en-US"/>
              </w:rPr>
              <w:t xml:space="preserve">management </w:t>
            </w:r>
            <w:r w:rsidRPr="00B13E16">
              <w:rPr>
                <w:rFonts w:ascii="Arial" w:hAnsi="Arial" w:cs="Arial"/>
                <w:bCs/>
                <w:lang w:val="en-US"/>
              </w:rPr>
              <w:t>(m</w:t>
            </w:r>
            <w:r w:rsidRPr="00B13E16">
              <w:rPr>
                <w:rFonts w:ascii="Arial" w:hAnsi="Arial" w:cs="Arial"/>
                <w:bCs/>
                <w:vertAlign w:val="superscript"/>
                <w:lang w:val="en-US"/>
              </w:rPr>
              <w:t>3</w:t>
            </w:r>
            <w:r w:rsidRPr="00B13E16">
              <w:rPr>
                <w:rFonts w:ascii="Arial" w:hAnsi="Arial" w:cs="Arial"/>
                <w:bCs/>
                <w:lang w:val="en-US"/>
              </w:rPr>
              <w:t>)</w:t>
            </w:r>
          </w:p>
        </w:tc>
        <w:tc>
          <w:tcPr>
            <w:tcW w:w="1701" w:type="dxa"/>
            <w:tcBorders>
              <w:top w:val="single" w:sz="8" w:space="0" w:color="auto"/>
              <w:left w:val="single" w:sz="4" w:space="0" w:color="auto"/>
              <w:bottom w:val="single" w:sz="4" w:space="0" w:color="auto"/>
              <w:right w:val="nil"/>
            </w:tcBorders>
            <w:shd w:val="clear" w:color="auto" w:fill="ED7D31" w:themeFill="accent2"/>
          </w:tcPr>
          <w:p w14:paraId="796D039E" w14:textId="77777777" w:rsidR="00B44484" w:rsidRPr="00B13E16" w:rsidRDefault="00B44484" w:rsidP="00330B94">
            <w:pPr>
              <w:spacing w:after="0" w:line="276" w:lineRule="auto"/>
              <w:jc w:val="both"/>
              <w:rPr>
                <w:rFonts w:ascii="Arial" w:hAnsi="Arial" w:cs="Arial"/>
                <w:b/>
                <w:bCs/>
                <w:lang w:val="en-US"/>
              </w:rPr>
            </w:pPr>
            <w:r w:rsidRPr="00B13E16">
              <w:rPr>
                <w:rFonts w:ascii="Arial" w:hAnsi="Arial" w:cs="Arial"/>
                <w:b/>
                <w:bCs/>
                <w:lang w:val="en-US"/>
              </w:rPr>
              <w:t>2018</w:t>
            </w:r>
          </w:p>
        </w:tc>
      </w:tr>
      <w:tr w:rsidR="00B44484" w:rsidRPr="00B13E16" w14:paraId="156B3E99" w14:textId="77777777" w:rsidTr="00B44484">
        <w:trPr>
          <w:trHeight w:val="270"/>
        </w:trPr>
        <w:tc>
          <w:tcPr>
            <w:tcW w:w="3129"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14:paraId="75D0F243" w14:textId="77777777" w:rsidR="00B44484" w:rsidRPr="00B13E16" w:rsidRDefault="00B44484" w:rsidP="003C541E">
            <w:pPr>
              <w:spacing w:after="0" w:line="276" w:lineRule="auto"/>
              <w:jc w:val="both"/>
              <w:rPr>
                <w:rFonts w:ascii="Arial" w:hAnsi="Arial" w:cs="Arial"/>
                <w:sz w:val="20"/>
                <w:lang w:val="en-US"/>
              </w:rPr>
            </w:pPr>
            <w:r w:rsidRPr="00B13E16">
              <w:rPr>
                <w:rFonts w:ascii="Arial" w:hAnsi="Arial" w:cs="Arial"/>
                <w:sz w:val="20"/>
                <w:lang w:val="en-US"/>
              </w:rPr>
              <w:t>Building Doiranis street 240</w:t>
            </w:r>
          </w:p>
        </w:tc>
        <w:tc>
          <w:tcPr>
            <w:tcW w:w="1701" w:type="dxa"/>
            <w:tcBorders>
              <w:top w:val="nil"/>
              <w:left w:val="single" w:sz="4" w:space="0" w:color="auto"/>
              <w:bottom w:val="single" w:sz="8" w:space="0" w:color="auto"/>
              <w:right w:val="single" w:sz="8" w:space="0" w:color="auto"/>
            </w:tcBorders>
            <w:shd w:val="clear" w:color="auto" w:fill="F2F2F2" w:themeFill="background1" w:themeFillShade="F2"/>
            <w:vAlign w:val="bottom"/>
          </w:tcPr>
          <w:p w14:paraId="2D4A45F9" w14:textId="5C9CFD9D" w:rsidR="00B44484" w:rsidRPr="00B13E16" w:rsidRDefault="00B44484" w:rsidP="003C541E">
            <w:pPr>
              <w:spacing w:after="0" w:line="276" w:lineRule="auto"/>
              <w:jc w:val="both"/>
              <w:rPr>
                <w:rFonts w:ascii="Arial" w:hAnsi="Arial" w:cs="Arial"/>
                <w:sz w:val="20"/>
                <w:lang w:val="en-US"/>
              </w:rPr>
            </w:pPr>
            <w:r w:rsidRPr="00B13E16">
              <w:rPr>
                <w:rFonts w:ascii="Arial" w:eastAsia="Times New Roman" w:hAnsi="Arial" w:cs="Arial"/>
                <w:color w:val="000000"/>
                <w:sz w:val="20"/>
                <w:szCs w:val="20"/>
                <w:lang w:eastAsia="el-GR"/>
              </w:rPr>
              <w:t>1</w:t>
            </w:r>
            <w:r w:rsidRPr="00B13E16">
              <w:rPr>
                <w:rFonts w:ascii="Arial" w:eastAsia="Times New Roman" w:hAnsi="Arial" w:cs="Arial"/>
                <w:color w:val="000000"/>
                <w:sz w:val="20"/>
                <w:szCs w:val="20"/>
                <w:lang w:val="en-US" w:eastAsia="el-GR"/>
              </w:rPr>
              <w:t>,</w:t>
            </w:r>
            <w:r w:rsidRPr="00B13E16">
              <w:rPr>
                <w:rFonts w:ascii="Arial" w:eastAsia="Times New Roman" w:hAnsi="Arial" w:cs="Arial"/>
                <w:color w:val="000000"/>
                <w:sz w:val="20"/>
                <w:szCs w:val="20"/>
                <w:lang w:eastAsia="el-GR"/>
              </w:rPr>
              <w:t>916</w:t>
            </w:r>
          </w:p>
        </w:tc>
      </w:tr>
      <w:tr w:rsidR="00B44484" w:rsidRPr="00B13E16" w14:paraId="14E04FFC" w14:textId="77777777" w:rsidTr="00B44484">
        <w:trPr>
          <w:trHeight w:val="270"/>
        </w:trPr>
        <w:tc>
          <w:tcPr>
            <w:tcW w:w="3129"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14:paraId="4E4D1E97" w14:textId="77777777" w:rsidR="00B44484" w:rsidRPr="00B13E16" w:rsidRDefault="00B44484" w:rsidP="003C541E">
            <w:pPr>
              <w:spacing w:after="0" w:line="276" w:lineRule="auto"/>
              <w:jc w:val="both"/>
              <w:rPr>
                <w:rFonts w:ascii="Arial" w:hAnsi="Arial" w:cs="Arial"/>
                <w:sz w:val="20"/>
                <w:lang w:val="en-US"/>
              </w:rPr>
            </w:pPr>
            <w:r w:rsidRPr="00B13E16">
              <w:rPr>
                <w:rFonts w:ascii="Arial" w:hAnsi="Arial" w:cs="Arial"/>
                <w:sz w:val="20"/>
                <w:lang w:val="en-US"/>
              </w:rPr>
              <w:t>Building Syggrou Avenue 124-126</w:t>
            </w:r>
          </w:p>
        </w:tc>
        <w:tc>
          <w:tcPr>
            <w:tcW w:w="1701" w:type="dxa"/>
            <w:tcBorders>
              <w:top w:val="nil"/>
              <w:left w:val="single" w:sz="4" w:space="0" w:color="auto"/>
              <w:bottom w:val="single" w:sz="8" w:space="0" w:color="auto"/>
              <w:right w:val="single" w:sz="8" w:space="0" w:color="auto"/>
            </w:tcBorders>
            <w:shd w:val="clear" w:color="auto" w:fill="F2F2F2" w:themeFill="background1" w:themeFillShade="F2"/>
            <w:vAlign w:val="bottom"/>
          </w:tcPr>
          <w:p w14:paraId="085A8D03" w14:textId="08C2EB03" w:rsidR="00B44484" w:rsidRPr="00B13E16" w:rsidRDefault="00B44484" w:rsidP="003C541E">
            <w:pPr>
              <w:spacing w:after="0" w:line="276" w:lineRule="auto"/>
              <w:jc w:val="both"/>
              <w:rPr>
                <w:rFonts w:ascii="Arial" w:hAnsi="Arial" w:cs="Arial"/>
                <w:sz w:val="20"/>
                <w:lang w:val="en-US"/>
              </w:rPr>
            </w:pPr>
            <w:r w:rsidRPr="00B13E16">
              <w:rPr>
                <w:rFonts w:ascii="Arial" w:eastAsia="Times New Roman" w:hAnsi="Arial" w:cs="Arial"/>
                <w:color w:val="000000"/>
                <w:sz w:val="20"/>
                <w:szCs w:val="20"/>
                <w:lang w:eastAsia="el-GR"/>
              </w:rPr>
              <w:t>7</w:t>
            </w:r>
            <w:r w:rsidRPr="00B13E16">
              <w:rPr>
                <w:rFonts w:ascii="Arial" w:eastAsia="Times New Roman" w:hAnsi="Arial" w:cs="Arial"/>
                <w:color w:val="000000"/>
                <w:sz w:val="20"/>
                <w:szCs w:val="20"/>
                <w:lang w:val="en-US" w:eastAsia="el-GR"/>
              </w:rPr>
              <w:t>,</w:t>
            </w:r>
            <w:r w:rsidRPr="00B13E16">
              <w:rPr>
                <w:rFonts w:ascii="Arial" w:eastAsia="Times New Roman" w:hAnsi="Arial" w:cs="Arial"/>
                <w:color w:val="000000"/>
                <w:sz w:val="20"/>
                <w:szCs w:val="20"/>
                <w:lang w:eastAsia="el-GR"/>
              </w:rPr>
              <w:t>102</w:t>
            </w:r>
          </w:p>
        </w:tc>
      </w:tr>
      <w:tr w:rsidR="00B44484" w:rsidRPr="00CE4D22" w14:paraId="61E98E32" w14:textId="77777777" w:rsidTr="00B44484">
        <w:trPr>
          <w:trHeight w:val="270"/>
        </w:trPr>
        <w:tc>
          <w:tcPr>
            <w:tcW w:w="3129"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14:paraId="7C692A3E" w14:textId="77777777" w:rsidR="00B44484" w:rsidRPr="00B13E16" w:rsidRDefault="00B44484" w:rsidP="003C541E">
            <w:pPr>
              <w:spacing w:after="0" w:line="276" w:lineRule="auto"/>
              <w:jc w:val="both"/>
              <w:rPr>
                <w:rFonts w:ascii="Arial" w:hAnsi="Arial" w:cs="Arial"/>
                <w:sz w:val="20"/>
                <w:lang w:val="en-US"/>
              </w:rPr>
            </w:pPr>
            <w:r w:rsidRPr="00B13E16">
              <w:rPr>
                <w:rFonts w:ascii="Arial" w:hAnsi="Arial" w:cs="Arial"/>
                <w:sz w:val="20"/>
                <w:lang w:val="en-US"/>
              </w:rPr>
              <w:t>Athinaiki Mediclinic</w:t>
            </w:r>
          </w:p>
        </w:tc>
        <w:tc>
          <w:tcPr>
            <w:tcW w:w="1701" w:type="dxa"/>
            <w:tcBorders>
              <w:top w:val="nil"/>
              <w:left w:val="single" w:sz="4" w:space="0" w:color="auto"/>
              <w:bottom w:val="single" w:sz="8" w:space="0" w:color="auto"/>
              <w:right w:val="single" w:sz="8" w:space="0" w:color="auto"/>
            </w:tcBorders>
            <w:shd w:val="clear" w:color="auto" w:fill="F2F2F2" w:themeFill="background1" w:themeFillShade="F2"/>
            <w:noWrap/>
            <w:vAlign w:val="bottom"/>
          </w:tcPr>
          <w:p w14:paraId="6BBA3754" w14:textId="4AC2BC8F" w:rsidR="00B44484" w:rsidRPr="00B13E16" w:rsidRDefault="00B44484" w:rsidP="003C541E">
            <w:pPr>
              <w:spacing w:after="0" w:line="276" w:lineRule="auto"/>
              <w:jc w:val="both"/>
              <w:rPr>
                <w:rFonts w:ascii="Arial" w:hAnsi="Arial" w:cs="Arial"/>
                <w:sz w:val="20"/>
                <w:lang w:val="en-US"/>
              </w:rPr>
            </w:pPr>
            <w:r w:rsidRPr="00B13E16">
              <w:rPr>
                <w:rFonts w:ascii="Arial" w:eastAsia="Times New Roman" w:hAnsi="Arial" w:cs="Arial"/>
                <w:sz w:val="20"/>
                <w:szCs w:val="20"/>
                <w:lang w:eastAsia="el-GR"/>
              </w:rPr>
              <w:t>3</w:t>
            </w:r>
            <w:r w:rsidRPr="00B13E16">
              <w:rPr>
                <w:rFonts w:ascii="Arial" w:eastAsia="Times New Roman" w:hAnsi="Arial" w:cs="Arial"/>
                <w:sz w:val="20"/>
                <w:szCs w:val="20"/>
                <w:lang w:val="en-US" w:eastAsia="el-GR"/>
              </w:rPr>
              <w:t>,</w:t>
            </w:r>
            <w:r w:rsidRPr="00B13E16">
              <w:rPr>
                <w:rFonts w:ascii="Arial" w:eastAsia="Times New Roman" w:hAnsi="Arial" w:cs="Arial"/>
                <w:sz w:val="20"/>
                <w:szCs w:val="20"/>
                <w:lang w:eastAsia="el-GR"/>
              </w:rPr>
              <w:t>815</w:t>
            </w:r>
          </w:p>
        </w:tc>
      </w:tr>
    </w:tbl>
    <w:p w14:paraId="268679FE" w14:textId="365EADE8" w:rsidR="00B35C6D" w:rsidRPr="00914271" w:rsidRDefault="00B35C6D" w:rsidP="00B35C6D">
      <w:pPr>
        <w:spacing w:after="0" w:line="276" w:lineRule="auto"/>
        <w:jc w:val="both"/>
        <w:rPr>
          <w:rFonts w:ascii="Arial" w:hAnsi="Arial" w:cs="Arial"/>
          <w:i/>
          <w:lang w:val="en-US"/>
        </w:rPr>
      </w:pPr>
    </w:p>
    <w:tbl>
      <w:tblPr>
        <w:tblW w:w="7100" w:type="dxa"/>
        <w:tblLook w:val="04A0" w:firstRow="1" w:lastRow="0" w:firstColumn="1" w:lastColumn="0" w:noHBand="0" w:noVBand="1"/>
      </w:tblPr>
      <w:tblGrid>
        <w:gridCol w:w="278"/>
        <w:gridCol w:w="4129"/>
        <w:gridCol w:w="2693"/>
      </w:tblGrid>
      <w:tr w:rsidR="00B35C6D" w:rsidRPr="00DD733B" w14:paraId="13493B22" w14:textId="77777777" w:rsidTr="00F278EB">
        <w:trPr>
          <w:trHeight w:val="288"/>
        </w:trPr>
        <w:tc>
          <w:tcPr>
            <w:tcW w:w="4407" w:type="dxa"/>
            <w:gridSpan w:val="2"/>
            <w:tcBorders>
              <w:top w:val="nil"/>
              <w:left w:val="nil"/>
              <w:bottom w:val="nil"/>
              <w:right w:val="nil"/>
            </w:tcBorders>
            <w:shd w:val="clear" w:color="000000" w:fill="FFFFFF"/>
            <w:noWrap/>
            <w:vAlign w:val="bottom"/>
            <w:hideMark/>
          </w:tcPr>
          <w:p w14:paraId="399C8990" w14:textId="3DEE232A" w:rsidR="00B35C6D" w:rsidRPr="00CE4D22" w:rsidRDefault="00B35C6D" w:rsidP="00B35C6D">
            <w:pPr>
              <w:spacing w:after="0" w:line="276" w:lineRule="auto"/>
              <w:jc w:val="both"/>
              <w:rPr>
                <w:rFonts w:ascii="Arial" w:hAnsi="Arial" w:cs="Arial"/>
                <w:bCs/>
                <w:i/>
                <w:iCs/>
                <w:lang w:val="en-US"/>
              </w:rPr>
            </w:pPr>
          </w:p>
        </w:tc>
        <w:tc>
          <w:tcPr>
            <w:tcW w:w="2693" w:type="dxa"/>
            <w:tcBorders>
              <w:top w:val="nil"/>
              <w:left w:val="nil"/>
              <w:bottom w:val="nil"/>
              <w:right w:val="nil"/>
            </w:tcBorders>
            <w:shd w:val="clear" w:color="000000" w:fill="FFFFFF"/>
            <w:noWrap/>
            <w:vAlign w:val="bottom"/>
            <w:hideMark/>
          </w:tcPr>
          <w:p w14:paraId="45561AA6" w14:textId="77777777" w:rsidR="00B35C6D" w:rsidRPr="00CE4D22" w:rsidRDefault="00B35C6D" w:rsidP="00B35C6D">
            <w:pPr>
              <w:spacing w:after="0" w:line="276" w:lineRule="auto"/>
              <w:jc w:val="both"/>
              <w:rPr>
                <w:rFonts w:ascii="Arial" w:hAnsi="Arial" w:cs="Arial"/>
                <w:lang w:val="en-US"/>
              </w:rPr>
            </w:pPr>
            <w:r w:rsidRPr="00CE4D22">
              <w:rPr>
                <w:rFonts w:ascii="Arial" w:hAnsi="Arial" w:cs="Arial"/>
                <w:lang w:val="en-US"/>
              </w:rPr>
              <w:t> </w:t>
            </w:r>
          </w:p>
        </w:tc>
      </w:tr>
      <w:tr w:rsidR="00EB7246" w:rsidRPr="00EB7246" w14:paraId="07CA9746" w14:textId="77777777" w:rsidTr="00EB7246">
        <w:trPr>
          <w:trHeight w:val="288"/>
        </w:trPr>
        <w:tc>
          <w:tcPr>
            <w:tcW w:w="4407"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tcPr>
          <w:p w14:paraId="7004C75B" w14:textId="77777777" w:rsidR="00EB7246" w:rsidRPr="00330B94" w:rsidRDefault="00EB7246" w:rsidP="00F278EB">
            <w:pPr>
              <w:spacing w:after="0" w:line="276" w:lineRule="auto"/>
              <w:jc w:val="both"/>
              <w:rPr>
                <w:rFonts w:ascii="Arial" w:hAnsi="Arial" w:cs="Arial"/>
                <w:b/>
                <w:szCs w:val="20"/>
                <w:lang w:val="en-US"/>
              </w:rPr>
            </w:pPr>
            <w:r w:rsidRPr="00330B94">
              <w:rPr>
                <w:rFonts w:ascii="Arial" w:hAnsi="Arial" w:cs="Arial"/>
                <w:b/>
                <w:szCs w:val="20"/>
                <w:lang w:val="en-US"/>
              </w:rPr>
              <w:t>Ozone layer</w:t>
            </w:r>
          </w:p>
          <w:p w14:paraId="7DBE54BD" w14:textId="02B7C4B1" w:rsidR="00EB7246" w:rsidRPr="00EB7246" w:rsidRDefault="00EB7246" w:rsidP="00F278EB">
            <w:pPr>
              <w:spacing w:after="0" w:line="276" w:lineRule="auto"/>
              <w:jc w:val="both"/>
              <w:rPr>
                <w:rFonts w:ascii="Arial" w:hAnsi="Arial" w:cs="Arial"/>
                <w:i/>
                <w:sz w:val="20"/>
                <w:szCs w:val="20"/>
                <w:lang w:val="en-US"/>
              </w:rPr>
            </w:pPr>
            <w:r w:rsidRPr="00EB7246">
              <w:rPr>
                <w:rFonts w:ascii="Arial" w:hAnsi="Arial" w:cs="Arial"/>
                <w:bCs/>
                <w:i/>
                <w:iCs/>
                <w:sz w:val="18"/>
                <w:szCs w:val="20"/>
                <w:lang w:val="en-US"/>
              </w:rPr>
              <w:t>TOTALS OF FIRE EXTINGUISHERS PER CATEGORY</w:t>
            </w:r>
          </w:p>
        </w:tc>
        <w:tc>
          <w:tcPr>
            <w:tcW w:w="2693" w:type="dxa"/>
            <w:tcBorders>
              <w:top w:val="single" w:sz="4" w:space="0" w:color="auto"/>
              <w:left w:val="nil"/>
              <w:bottom w:val="single" w:sz="4" w:space="0" w:color="auto"/>
              <w:right w:val="single" w:sz="4" w:space="0" w:color="auto"/>
            </w:tcBorders>
            <w:shd w:val="clear" w:color="auto" w:fill="9CC2E5" w:themeFill="accent1" w:themeFillTint="99"/>
            <w:noWrap/>
            <w:vAlign w:val="bottom"/>
          </w:tcPr>
          <w:p w14:paraId="09C5E40E" w14:textId="76169C88" w:rsidR="00EB7246" w:rsidRPr="00B13E16" w:rsidRDefault="00EB7246" w:rsidP="00F278EB">
            <w:pPr>
              <w:spacing w:after="0" w:line="276" w:lineRule="auto"/>
              <w:jc w:val="right"/>
              <w:rPr>
                <w:rFonts w:ascii="Arial" w:hAnsi="Arial" w:cs="Arial"/>
                <w:sz w:val="20"/>
                <w:szCs w:val="20"/>
                <w:lang w:val="en-US" w:eastAsia="el-GR"/>
              </w:rPr>
            </w:pPr>
            <w:r w:rsidRPr="00B13E16">
              <w:rPr>
                <w:rFonts w:ascii="Arial" w:hAnsi="Arial" w:cs="Arial"/>
                <w:sz w:val="20"/>
                <w:szCs w:val="20"/>
                <w:lang w:val="en-US" w:eastAsia="el-GR"/>
              </w:rPr>
              <w:t>Items</w:t>
            </w:r>
          </w:p>
        </w:tc>
      </w:tr>
      <w:tr w:rsidR="00F278EB" w:rsidRPr="00CE4D22" w14:paraId="1335A8F4" w14:textId="77777777" w:rsidTr="00330B94">
        <w:trPr>
          <w:trHeight w:val="288"/>
        </w:trPr>
        <w:tc>
          <w:tcPr>
            <w:tcW w:w="440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7B6E3F3F" w14:textId="7BED7EB8" w:rsidR="00F278EB" w:rsidRPr="00EB7246" w:rsidRDefault="00F278EB" w:rsidP="00F278EB">
            <w:pPr>
              <w:spacing w:after="0" w:line="276" w:lineRule="auto"/>
              <w:jc w:val="both"/>
              <w:rPr>
                <w:rFonts w:ascii="Arial" w:hAnsi="Arial" w:cs="Arial"/>
                <w:sz w:val="20"/>
                <w:szCs w:val="20"/>
                <w:lang w:val="en-US"/>
              </w:rPr>
            </w:pPr>
            <w:r w:rsidRPr="00EB7246">
              <w:rPr>
                <w:rFonts w:ascii="Arial" w:hAnsi="Arial" w:cs="Arial"/>
                <w:sz w:val="20"/>
                <w:szCs w:val="20"/>
                <w:lang w:val="en-US"/>
              </w:rPr>
              <w:t xml:space="preserve">FIRE </w:t>
            </w:r>
            <w:r w:rsidRPr="00EB7246">
              <w:rPr>
                <w:rFonts w:ascii="Arial" w:hAnsi="Arial" w:cs="Arial"/>
                <w:bCs/>
                <w:iCs/>
                <w:sz w:val="20"/>
                <w:szCs w:val="20"/>
                <w:lang w:val="en-US"/>
              </w:rPr>
              <w:t xml:space="preserve">EXTINGUISHER </w:t>
            </w:r>
            <w:r w:rsidRPr="00EB7246">
              <w:rPr>
                <w:rFonts w:ascii="Arial" w:hAnsi="Arial" w:cs="Arial"/>
                <w:sz w:val="20"/>
                <w:szCs w:val="20"/>
                <w:lang w:val="en-US"/>
              </w:rPr>
              <w:t xml:space="preserve">PORTABLE POWDER6kg </w:t>
            </w:r>
          </w:p>
        </w:tc>
        <w:tc>
          <w:tcPr>
            <w:tcW w:w="269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F7D410E" w14:textId="0FD67A19" w:rsidR="00F278EB" w:rsidRPr="00B13E16" w:rsidRDefault="00F278EB" w:rsidP="00F278EB">
            <w:pPr>
              <w:spacing w:after="0" w:line="276" w:lineRule="auto"/>
              <w:jc w:val="right"/>
              <w:rPr>
                <w:rFonts w:ascii="Arial" w:hAnsi="Arial" w:cs="Arial"/>
                <w:color w:val="FF0000"/>
                <w:sz w:val="20"/>
                <w:szCs w:val="20"/>
                <w:lang w:val="en-US"/>
              </w:rPr>
            </w:pPr>
            <w:r w:rsidRPr="00B13E16">
              <w:rPr>
                <w:rFonts w:ascii="Arial" w:hAnsi="Arial" w:cs="Arial"/>
                <w:sz w:val="20"/>
                <w:szCs w:val="20"/>
                <w:lang w:val="en-US" w:eastAsia="el-GR"/>
              </w:rPr>
              <w:t>615</w:t>
            </w:r>
          </w:p>
        </w:tc>
      </w:tr>
      <w:tr w:rsidR="00F278EB" w:rsidRPr="00CE4D22" w14:paraId="1891D6F5" w14:textId="77777777" w:rsidTr="00330B94">
        <w:trPr>
          <w:trHeight w:val="288"/>
        </w:trPr>
        <w:tc>
          <w:tcPr>
            <w:tcW w:w="440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0C9F5D94" w14:textId="630FEF17" w:rsidR="00F278EB" w:rsidRPr="00EB7246" w:rsidRDefault="00F278EB" w:rsidP="00F278EB">
            <w:pPr>
              <w:spacing w:after="0" w:line="276" w:lineRule="auto"/>
              <w:jc w:val="both"/>
              <w:rPr>
                <w:rFonts w:ascii="Arial" w:hAnsi="Arial" w:cs="Arial"/>
                <w:sz w:val="20"/>
                <w:szCs w:val="20"/>
                <w:lang w:val="en-US"/>
              </w:rPr>
            </w:pPr>
            <w:r w:rsidRPr="00EB7246">
              <w:rPr>
                <w:rFonts w:ascii="Arial" w:hAnsi="Arial" w:cs="Arial"/>
                <w:sz w:val="20"/>
                <w:szCs w:val="20"/>
                <w:lang w:val="en-US"/>
              </w:rPr>
              <w:t xml:space="preserve">FIRE </w:t>
            </w:r>
            <w:r w:rsidRPr="00EB7246">
              <w:rPr>
                <w:rFonts w:ascii="Arial" w:hAnsi="Arial" w:cs="Arial"/>
                <w:bCs/>
                <w:iCs/>
                <w:sz w:val="20"/>
                <w:szCs w:val="20"/>
                <w:lang w:val="en-US"/>
              </w:rPr>
              <w:t xml:space="preserve">EXTINGUISHER </w:t>
            </w:r>
            <w:r w:rsidRPr="00EB7246">
              <w:rPr>
                <w:rFonts w:ascii="Arial" w:hAnsi="Arial" w:cs="Arial"/>
                <w:sz w:val="20"/>
                <w:szCs w:val="20"/>
                <w:lang w:val="en-US"/>
              </w:rPr>
              <w:t>PORTABLE CARBON 2kg</w:t>
            </w:r>
          </w:p>
        </w:tc>
        <w:tc>
          <w:tcPr>
            <w:tcW w:w="2693" w:type="dxa"/>
            <w:tcBorders>
              <w:top w:val="nil"/>
              <w:left w:val="nil"/>
              <w:bottom w:val="single" w:sz="4" w:space="0" w:color="auto"/>
              <w:right w:val="single" w:sz="4" w:space="0" w:color="auto"/>
            </w:tcBorders>
            <w:shd w:val="clear" w:color="auto" w:fill="F2F2F2" w:themeFill="background1" w:themeFillShade="F2"/>
            <w:noWrap/>
            <w:vAlign w:val="bottom"/>
          </w:tcPr>
          <w:p w14:paraId="58D5AE70" w14:textId="3216C742" w:rsidR="00F278EB" w:rsidRPr="00B13E16" w:rsidRDefault="00F278EB" w:rsidP="00F278EB">
            <w:pPr>
              <w:spacing w:after="0" w:line="276" w:lineRule="auto"/>
              <w:jc w:val="right"/>
              <w:rPr>
                <w:rFonts w:ascii="Arial" w:hAnsi="Arial" w:cs="Arial"/>
                <w:color w:val="FF0000"/>
                <w:sz w:val="20"/>
                <w:szCs w:val="20"/>
                <w:lang w:val="en-US"/>
              </w:rPr>
            </w:pPr>
            <w:r w:rsidRPr="00B13E16">
              <w:rPr>
                <w:rFonts w:ascii="Arial" w:hAnsi="Arial" w:cs="Arial"/>
                <w:sz w:val="20"/>
                <w:szCs w:val="20"/>
                <w:lang w:val="en-US" w:eastAsia="el-GR"/>
              </w:rPr>
              <w:t>54</w:t>
            </w:r>
          </w:p>
        </w:tc>
      </w:tr>
      <w:tr w:rsidR="00F278EB" w:rsidRPr="00CE4D22" w14:paraId="483259FB" w14:textId="77777777" w:rsidTr="00330B94">
        <w:trPr>
          <w:trHeight w:val="288"/>
        </w:trPr>
        <w:tc>
          <w:tcPr>
            <w:tcW w:w="440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2DF0276F" w14:textId="71A61C45" w:rsidR="00F278EB" w:rsidRPr="00EB7246" w:rsidRDefault="00F278EB" w:rsidP="00F278EB">
            <w:pPr>
              <w:spacing w:after="0" w:line="276" w:lineRule="auto"/>
              <w:jc w:val="both"/>
              <w:rPr>
                <w:rFonts w:ascii="Arial" w:hAnsi="Arial" w:cs="Arial"/>
                <w:sz w:val="20"/>
                <w:szCs w:val="20"/>
                <w:lang w:val="en-US"/>
              </w:rPr>
            </w:pPr>
            <w:r w:rsidRPr="00EB7246">
              <w:rPr>
                <w:rFonts w:ascii="Arial" w:hAnsi="Arial" w:cs="Arial"/>
                <w:sz w:val="20"/>
                <w:szCs w:val="20"/>
                <w:lang w:val="en-US"/>
              </w:rPr>
              <w:t xml:space="preserve">FIRE </w:t>
            </w:r>
            <w:r w:rsidRPr="00EB7246">
              <w:rPr>
                <w:rFonts w:ascii="Arial" w:hAnsi="Arial" w:cs="Arial"/>
                <w:bCs/>
                <w:iCs/>
                <w:sz w:val="20"/>
                <w:szCs w:val="20"/>
                <w:lang w:val="en-US"/>
              </w:rPr>
              <w:t xml:space="preserve">EXTINGUISHER </w:t>
            </w:r>
            <w:r w:rsidRPr="00EB7246">
              <w:rPr>
                <w:rFonts w:ascii="Arial" w:hAnsi="Arial" w:cs="Arial"/>
                <w:sz w:val="20"/>
                <w:szCs w:val="20"/>
                <w:lang w:val="en-US"/>
              </w:rPr>
              <w:t>PORTABLECARBON 5kg</w:t>
            </w:r>
          </w:p>
        </w:tc>
        <w:tc>
          <w:tcPr>
            <w:tcW w:w="2693" w:type="dxa"/>
            <w:tcBorders>
              <w:top w:val="nil"/>
              <w:left w:val="nil"/>
              <w:bottom w:val="single" w:sz="4" w:space="0" w:color="auto"/>
              <w:right w:val="single" w:sz="4" w:space="0" w:color="auto"/>
            </w:tcBorders>
            <w:shd w:val="clear" w:color="auto" w:fill="F2F2F2" w:themeFill="background1" w:themeFillShade="F2"/>
            <w:noWrap/>
            <w:vAlign w:val="bottom"/>
          </w:tcPr>
          <w:p w14:paraId="71258A2A" w14:textId="2EE6EEF7" w:rsidR="00F278EB" w:rsidRPr="00B13E16" w:rsidRDefault="00F278EB" w:rsidP="00F278EB">
            <w:pPr>
              <w:spacing w:after="0" w:line="276" w:lineRule="auto"/>
              <w:jc w:val="right"/>
              <w:rPr>
                <w:rFonts w:ascii="Arial" w:hAnsi="Arial" w:cs="Arial"/>
                <w:color w:val="FF0000"/>
                <w:sz w:val="20"/>
                <w:szCs w:val="20"/>
              </w:rPr>
            </w:pPr>
            <w:r w:rsidRPr="00B13E16">
              <w:rPr>
                <w:rFonts w:ascii="Arial" w:hAnsi="Arial" w:cs="Arial"/>
                <w:sz w:val="20"/>
                <w:szCs w:val="20"/>
                <w:lang w:val="en-US" w:eastAsia="el-GR"/>
              </w:rPr>
              <w:t>77</w:t>
            </w:r>
          </w:p>
        </w:tc>
      </w:tr>
      <w:tr w:rsidR="00F278EB" w:rsidRPr="00CE4D22" w14:paraId="79B48413" w14:textId="77777777" w:rsidTr="00330B94">
        <w:trPr>
          <w:trHeight w:val="288"/>
        </w:trPr>
        <w:tc>
          <w:tcPr>
            <w:tcW w:w="440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4EB2BB3D" w14:textId="11EF6641" w:rsidR="00F278EB" w:rsidRPr="00EB7246" w:rsidRDefault="00F278EB" w:rsidP="00F278EB">
            <w:pPr>
              <w:spacing w:after="0" w:line="276" w:lineRule="auto"/>
              <w:jc w:val="both"/>
              <w:rPr>
                <w:rFonts w:ascii="Arial" w:hAnsi="Arial" w:cs="Arial"/>
                <w:sz w:val="20"/>
                <w:szCs w:val="20"/>
                <w:lang w:val="en-US"/>
              </w:rPr>
            </w:pPr>
            <w:r w:rsidRPr="00EB7246">
              <w:rPr>
                <w:rFonts w:ascii="Arial" w:hAnsi="Arial" w:cs="Arial"/>
                <w:sz w:val="20"/>
                <w:szCs w:val="20"/>
                <w:lang w:val="en-US"/>
              </w:rPr>
              <w:t xml:space="preserve">FIRE </w:t>
            </w:r>
            <w:r w:rsidRPr="00EB7246">
              <w:rPr>
                <w:rFonts w:ascii="Arial" w:hAnsi="Arial" w:cs="Arial"/>
                <w:bCs/>
                <w:iCs/>
                <w:sz w:val="20"/>
                <w:szCs w:val="20"/>
                <w:lang w:val="en-US"/>
              </w:rPr>
              <w:t xml:space="preserve">EXTINGUISHER </w:t>
            </w:r>
            <w:r w:rsidRPr="00EB7246">
              <w:rPr>
                <w:rFonts w:ascii="Arial" w:hAnsi="Arial" w:cs="Arial"/>
                <w:sz w:val="20"/>
                <w:szCs w:val="20"/>
                <w:lang w:val="en-US"/>
              </w:rPr>
              <w:t>POWDER12kg</w:t>
            </w:r>
          </w:p>
        </w:tc>
        <w:tc>
          <w:tcPr>
            <w:tcW w:w="2693" w:type="dxa"/>
            <w:tcBorders>
              <w:top w:val="nil"/>
              <w:left w:val="nil"/>
              <w:bottom w:val="single" w:sz="4" w:space="0" w:color="auto"/>
              <w:right w:val="single" w:sz="4" w:space="0" w:color="auto"/>
            </w:tcBorders>
            <w:shd w:val="clear" w:color="auto" w:fill="F2F2F2" w:themeFill="background1" w:themeFillShade="F2"/>
            <w:noWrap/>
          </w:tcPr>
          <w:p w14:paraId="39C5F0D2" w14:textId="6C6A5836" w:rsidR="00F278EB" w:rsidRPr="00B13E16" w:rsidRDefault="00F278EB" w:rsidP="00F278EB">
            <w:pPr>
              <w:spacing w:after="0" w:line="276" w:lineRule="auto"/>
              <w:jc w:val="right"/>
              <w:rPr>
                <w:rFonts w:ascii="Arial" w:hAnsi="Arial" w:cs="Arial"/>
                <w:color w:val="FF0000"/>
                <w:sz w:val="20"/>
                <w:szCs w:val="20"/>
              </w:rPr>
            </w:pPr>
            <w:r w:rsidRPr="00B13E16">
              <w:rPr>
                <w:rFonts w:ascii="Arial" w:hAnsi="Arial" w:cs="Arial"/>
                <w:sz w:val="20"/>
                <w:szCs w:val="20"/>
                <w:lang w:val="en-US" w:eastAsia="el-GR"/>
              </w:rPr>
              <w:t>39</w:t>
            </w:r>
          </w:p>
        </w:tc>
      </w:tr>
      <w:tr w:rsidR="00F278EB" w:rsidRPr="00CE4D22" w14:paraId="5F50B384" w14:textId="77777777" w:rsidTr="00330B94">
        <w:trPr>
          <w:trHeight w:val="288"/>
        </w:trPr>
        <w:tc>
          <w:tcPr>
            <w:tcW w:w="440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1D3BBA4D" w14:textId="567A2723" w:rsidR="00F278EB" w:rsidRPr="00EB7246" w:rsidRDefault="00F278EB" w:rsidP="00F278EB">
            <w:pPr>
              <w:spacing w:after="0" w:line="276" w:lineRule="auto"/>
              <w:jc w:val="both"/>
              <w:rPr>
                <w:rFonts w:ascii="Arial" w:hAnsi="Arial" w:cs="Arial"/>
                <w:sz w:val="20"/>
                <w:szCs w:val="20"/>
                <w:lang w:val="en-US"/>
              </w:rPr>
            </w:pPr>
            <w:r w:rsidRPr="00EB7246">
              <w:rPr>
                <w:rFonts w:ascii="Arial" w:hAnsi="Arial" w:cs="Arial"/>
                <w:sz w:val="20"/>
                <w:szCs w:val="20"/>
                <w:lang w:val="en-US"/>
              </w:rPr>
              <w:lastRenderedPageBreak/>
              <w:t xml:space="preserve">FIRE </w:t>
            </w:r>
            <w:r w:rsidRPr="00EB7246">
              <w:rPr>
                <w:rFonts w:ascii="Arial" w:hAnsi="Arial" w:cs="Arial"/>
                <w:bCs/>
                <w:iCs/>
                <w:sz w:val="20"/>
                <w:szCs w:val="20"/>
                <w:lang w:val="en-US"/>
              </w:rPr>
              <w:t xml:space="preserve">EXTINGUISHER </w:t>
            </w:r>
            <w:r w:rsidRPr="00EB7246">
              <w:rPr>
                <w:rFonts w:ascii="Arial" w:hAnsi="Arial" w:cs="Arial"/>
                <w:sz w:val="20"/>
                <w:szCs w:val="20"/>
                <w:lang w:val="en-US"/>
              </w:rPr>
              <w:t>TROLLEY CARBON 3 (30kg)</w:t>
            </w:r>
          </w:p>
        </w:tc>
        <w:tc>
          <w:tcPr>
            <w:tcW w:w="2693" w:type="dxa"/>
            <w:tcBorders>
              <w:top w:val="nil"/>
              <w:left w:val="nil"/>
              <w:bottom w:val="single" w:sz="4" w:space="0" w:color="auto"/>
              <w:right w:val="single" w:sz="4" w:space="0" w:color="auto"/>
            </w:tcBorders>
            <w:shd w:val="clear" w:color="auto" w:fill="F2F2F2" w:themeFill="background1" w:themeFillShade="F2"/>
            <w:noWrap/>
          </w:tcPr>
          <w:p w14:paraId="1766D6F2" w14:textId="46C711B1" w:rsidR="00F278EB" w:rsidRPr="00B13E16" w:rsidRDefault="00F278EB" w:rsidP="00F278EB">
            <w:pPr>
              <w:spacing w:after="0" w:line="276" w:lineRule="auto"/>
              <w:jc w:val="right"/>
              <w:rPr>
                <w:rFonts w:ascii="Arial" w:hAnsi="Arial" w:cs="Arial"/>
                <w:color w:val="FF0000"/>
                <w:sz w:val="20"/>
                <w:szCs w:val="20"/>
              </w:rPr>
            </w:pPr>
            <w:r w:rsidRPr="00B13E16">
              <w:rPr>
                <w:rFonts w:ascii="Arial" w:hAnsi="Arial" w:cs="Arial"/>
                <w:sz w:val="20"/>
                <w:szCs w:val="20"/>
                <w:lang w:val="en-US" w:eastAsia="el-GR"/>
              </w:rPr>
              <w:t>       3</w:t>
            </w:r>
          </w:p>
        </w:tc>
      </w:tr>
      <w:tr w:rsidR="00F278EB" w:rsidRPr="00CE4D22" w14:paraId="1F6F117D" w14:textId="77777777" w:rsidTr="00330B94">
        <w:trPr>
          <w:trHeight w:val="288"/>
        </w:trPr>
        <w:tc>
          <w:tcPr>
            <w:tcW w:w="440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3603B23C" w14:textId="67D986A0" w:rsidR="00F278EB" w:rsidRPr="00EB7246" w:rsidRDefault="00F278EB" w:rsidP="00F278EB">
            <w:pPr>
              <w:spacing w:after="0" w:line="276" w:lineRule="auto"/>
              <w:jc w:val="both"/>
              <w:rPr>
                <w:rFonts w:ascii="Arial" w:hAnsi="Arial" w:cs="Arial"/>
                <w:sz w:val="20"/>
                <w:szCs w:val="20"/>
                <w:lang w:val="en-US"/>
              </w:rPr>
            </w:pPr>
            <w:r w:rsidRPr="00EB7246">
              <w:rPr>
                <w:rFonts w:ascii="Arial" w:hAnsi="Arial" w:cs="Arial"/>
                <w:sz w:val="20"/>
                <w:szCs w:val="20"/>
                <w:lang w:val="en-US"/>
              </w:rPr>
              <w:t xml:space="preserve">FIRE </w:t>
            </w:r>
            <w:r w:rsidRPr="00EB7246">
              <w:rPr>
                <w:rFonts w:ascii="Arial" w:hAnsi="Arial" w:cs="Arial"/>
                <w:bCs/>
                <w:iCs/>
                <w:sz w:val="20"/>
                <w:szCs w:val="20"/>
                <w:lang w:val="en-US"/>
              </w:rPr>
              <w:t xml:space="preserve">EXTINGUISHER </w:t>
            </w:r>
            <w:r w:rsidRPr="00EB7246">
              <w:rPr>
                <w:rFonts w:ascii="Arial" w:hAnsi="Arial" w:cs="Arial"/>
                <w:sz w:val="20"/>
                <w:szCs w:val="20"/>
                <w:lang w:val="en-US"/>
              </w:rPr>
              <w:t>TROLLEY POWDER 50kg</w:t>
            </w:r>
          </w:p>
        </w:tc>
        <w:tc>
          <w:tcPr>
            <w:tcW w:w="2693" w:type="dxa"/>
            <w:tcBorders>
              <w:top w:val="nil"/>
              <w:left w:val="nil"/>
              <w:bottom w:val="single" w:sz="4" w:space="0" w:color="auto"/>
              <w:right w:val="single" w:sz="4" w:space="0" w:color="auto"/>
            </w:tcBorders>
            <w:shd w:val="clear" w:color="auto" w:fill="F2F2F2" w:themeFill="background1" w:themeFillShade="F2"/>
            <w:noWrap/>
          </w:tcPr>
          <w:p w14:paraId="46D9751F" w14:textId="5DFE99BA" w:rsidR="00F278EB" w:rsidRPr="00B13E16" w:rsidRDefault="00F278EB" w:rsidP="00F278EB">
            <w:pPr>
              <w:spacing w:after="0" w:line="276" w:lineRule="auto"/>
              <w:jc w:val="right"/>
              <w:rPr>
                <w:rFonts w:ascii="Arial" w:hAnsi="Arial" w:cs="Arial"/>
                <w:color w:val="FF0000"/>
                <w:sz w:val="20"/>
                <w:szCs w:val="20"/>
              </w:rPr>
            </w:pPr>
            <w:r w:rsidRPr="00B13E16">
              <w:rPr>
                <w:rFonts w:ascii="Arial" w:hAnsi="Arial" w:cs="Arial"/>
                <w:sz w:val="20"/>
                <w:szCs w:val="20"/>
                <w:lang w:eastAsia="el-GR"/>
              </w:rPr>
              <w:t>2</w:t>
            </w:r>
          </w:p>
        </w:tc>
      </w:tr>
      <w:tr w:rsidR="00F278EB" w:rsidRPr="00CE4D22" w14:paraId="76033B26" w14:textId="77777777" w:rsidTr="00330B94">
        <w:trPr>
          <w:trHeight w:val="288"/>
        </w:trPr>
        <w:tc>
          <w:tcPr>
            <w:tcW w:w="440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02FE991E" w14:textId="6829D91C" w:rsidR="00F278EB" w:rsidRPr="00EB7246" w:rsidRDefault="00F278EB" w:rsidP="00F278EB">
            <w:pPr>
              <w:spacing w:after="0" w:line="276" w:lineRule="auto"/>
              <w:jc w:val="both"/>
              <w:rPr>
                <w:rFonts w:ascii="Arial" w:hAnsi="Arial" w:cs="Arial"/>
                <w:sz w:val="20"/>
                <w:szCs w:val="20"/>
                <w:lang w:val="en-US"/>
              </w:rPr>
            </w:pPr>
            <w:r w:rsidRPr="00EB7246">
              <w:rPr>
                <w:rFonts w:ascii="Arial" w:hAnsi="Arial" w:cs="Arial"/>
                <w:sz w:val="20"/>
                <w:szCs w:val="20"/>
                <w:lang w:val="en-US"/>
              </w:rPr>
              <w:t xml:space="preserve">FIRE </w:t>
            </w:r>
            <w:r w:rsidRPr="00EB7246">
              <w:rPr>
                <w:rFonts w:ascii="Arial" w:hAnsi="Arial" w:cs="Arial"/>
                <w:bCs/>
                <w:iCs/>
                <w:sz w:val="20"/>
                <w:szCs w:val="20"/>
                <w:lang w:val="en-US"/>
              </w:rPr>
              <w:t xml:space="preserve">EXTINGUISHER </w:t>
            </w:r>
            <w:r w:rsidRPr="00EB7246">
              <w:rPr>
                <w:rFonts w:ascii="Arial" w:hAnsi="Arial" w:cs="Arial"/>
                <w:sz w:val="20"/>
                <w:szCs w:val="20"/>
                <w:lang w:val="en-US"/>
              </w:rPr>
              <w:t>PORTABLE POWDER  12kg</w:t>
            </w:r>
          </w:p>
        </w:tc>
        <w:tc>
          <w:tcPr>
            <w:tcW w:w="2693" w:type="dxa"/>
            <w:tcBorders>
              <w:top w:val="nil"/>
              <w:left w:val="nil"/>
              <w:bottom w:val="single" w:sz="4" w:space="0" w:color="auto"/>
              <w:right w:val="single" w:sz="4" w:space="0" w:color="auto"/>
            </w:tcBorders>
            <w:shd w:val="clear" w:color="auto" w:fill="F2F2F2" w:themeFill="background1" w:themeFillShade="F2"/>
            <w:noWrap/>
          </w:tcPr>
          <w:p w14:paraId="7C44C9EB" w14:textId="0B5C5A07" w:rsidR="00F278EB" w:rsidRPr="00B13E16" w:rsidRDefault="00F278EB" w:rsidP="00F278EB">
            <w:pPr>
              <w:spacing w:after="0" w:line="276" w:lineRule="auto"/>
              <w:jc w:val="right"/>
              <w:rPr>
                <w:rFonts w:ascii="Arial" w:hAnsi="Arial" w:cs="Arial"/>
                <w:color w:val="FF0000"/>
                <w:sz w:val="20"/>
                <w:szCs w:val="20"/>
              </w:rPr>
            </w:pPr>
            <w:r w:rsidRPr="00B13E16">
              <w:rPr>
                <w:rFonts w:ascii="Arial" w:hAnsi="Arial" w:cs="Arial"/>
                <w:sz w:val="20"/>
                <w:szCs w:val="20"/>
                <w:lang w:val="en-US" w:eastAsia="el-GR"/>
              </w:rPr>
              <w:t>15</w:t>
            </w:r>
          </w:p>
        </w:tc>
      </w:tr>
      <w:tr w:rsidR="00F278EB" w:rsidRPr="00CE4D22" w14:paraId="6AC994E3" w14:textId="77777777" w:rsidTr="00330B94">
        <w:trPr>
          <w:trHeight w:val="288"/>
        </w:trPr>
        <w:tc>
          <w:tcPr>
            <w:tcW w:w="440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75011E9B" w14:textId="0ABFE443" w:rsidR="00F278EB" w:rsidRPr="00EB7246" w:rsidRDefault="00F278EB" w:rsidP="00F278EB">
            <w:pPr>
              <w:spacing w:after="0" w:line="276" w:lineRule="auto"/>
              <w:jc w:val="both"/>
              <w:rPr>
                <w:rFonts w:ascii="Arial" w:hAnsi="Arial" w:cs="Arial"/>
                <w:sz w:val="20"/>
                <w:szCs w:val="20"/>
                <w:lang w:val="en-US"/>
              </w:rPr>
            </w:pPr>
            <w:r w:rsidRPr="00EB7246">
              <w:rPr>
                <w:rFonts w:ascii="Arial" w:hAnsi="Arial" w:cs="Arial"/>
                <w:sz w:val="20"/>
                <w:szCs w:val="20"/>
                <w:lang w:val="en-US"/>
              </w:rPr>
              <w:t xml:space="preserve">FIRE </w:t>
            </w:r>
            <w:r w:rsidRPr="00EB7246">
              <w:rPr>
                <w:rFonts w:ascii="Arial" w:hAnsi="Arial" w:cs="Arial"/>
                <w:bCs/>
                <w:iCs/>
                <w:sz w:val="20"/>
                <w:szCs w:val="20"/>
                <w:lang w:val="en-US"/>
              </w:rPr>
              <w:t xml:space="preserve">EXTINGUISHER </w:t>
            </w:r>
            <w:r w:rsidRPr="00EB7246">
              <w:rPr>
                <w:rFonts w:ascii="Arial" w:hAnsi="Arial" w:cs="Arial"/>
                <w:sz w:val="20"/>
                <w:szCs w:val="20"/>
                <w:lang w:val="en-US"/>
              </w:rPr>
              <w:t>PORTABLE POWDER3kg</w:t>
            </w:r>
          </w:p>
        </w:tc>
        <w:tc>
          <w:tcPr>
            <w:tcW w:w="2693" w:type="dxa"/>
            <w:tcBorders>
              <w:top w:val="nil"/>
              <w:left w:val="nil"/>
              <w:bottom w:val="single" w:sz="4" w:space="0" w:color="auto"/>
              <w:right w:val="single" w:sz="4" w:space="0" w:color="auto"/>
            </w:tcBorders>
            <w:shd w:val="clear" w:color="auto" w:fill="F2F2F2" w:themeFill="background1" w:themeFillShade="F2"/>
            <w:noWrap/>
          </w:tcPr>
          <w:p w14:paraId="47001F9D" w14:textId="70F66FC5" w:rsidR="00F278EB" w:rsidRPr="00B13E16" w:rsidRDefault="00F278EB" w:rsidP="00F278EB">
            <w:pPr>
              <w:spacing w:after="0" w:line="276" w:lineRule="auto"/>
              <w:jc w:val="right"/>
              <w:rPr>
                <w:rFonts w:ascii="Arial" w:hAnsi="Arial" w:cs="Arial"/>
                <w:color w:val="FF0000"/>
                <w:sz w:val="20"/>
                <w:szCs w:val="20"/>
              </w:rPr>
            </w:pPr>
            <w:r w:rsidRPr="00B13E16">
              <w:rPr>
                <w:rFonts w:ascii="Arial" w:hAnsi="Arial" w:cs="Arial"/>
                <w:sz w:val="20"/>
                <w:szCs w:val="20"/>
                <w:lang w:val="en-US" w:eastAsia="el-GR"/>
              </w:rPr>
              <w:t>1</w:t>
            </w:r>
          </w:p>
        </w:tc>
      </w:tr>
      <w:tr w:rsidR="00F278EB" w:rsidRPr="00CE4D22" w14:paraId="722B8629" w14:textId="77777777" w:rsidTr="00330B94">
        <w:trPr>
          <w:trHeight w:val="288"/>
        </w:trPr>
        <w:tc>
          <w:tcPr>
            <w:tcW w:w="440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5261B3E9" w14:textId="6E5A2718" w:rsidR="00F278EB" w:rsidRPr="00EB7246" w:rsidRDefault="00F278EB" w:rsidP="00F278EB">
            <w:pPr>
              <w:spacing w:after="0" w:line="276" w:lineRule="auto"/>
              <w:jc w:val="both"/>
              <w:rPr>
                <w:rFonts w:ascii="Arial" w:hAnsi="Arial" w:cs="Arial"/>
                <w:sz w:val="20"/>
                <w:szCs w:val="20"/>
                <w:lang w:val="en-US"/>
              </w:rPr>
            </w:pPr>
            <w:r w:rsidRPr="00EB7246">
              <w:rPr>
                <w:rFonts w:ascii="Arial" w:hAnsi="Arial" w:cs="Arial"/>
                <w:sz w:val="20"/>
                <w:szCs w:val="20"/>
                <w:lang w:val="en-US"/>
              </w:rPr>
              <w:t xml:space="preserve">FIRE </w:t>
            </w:r>
            <w:r w:rsidRPr="00EB7246">
              <w:rPr>
                <w:rFonts w:ascii="Arial" w:hAnsi="Arial" w:cs="Arial"/>
                <w:bCs/>
                <w:iCs/>
                <w:sz w:val="20"/>
                <w:szCs w:val="20"/>
                <w:lang w:val="en-US"/>
              </w:rPr>
              <w:t xml:space="preserve">EXTINGUISHER </w:t>
            </w:r>
            <w:r w:rsidRPr="00EB7246">
              <w:rPr>
                <w:rFonts w:ascii="Arial" w:hAnsi="Arial" w:cs="Arial"/>
                <w:sz w:val="20"/>
                <w:szCs w:val="20"/>
                <w:lang w:val="en-US"/>
              </w:rPr>
              <w:t>PORTABLE POWDER2kg</w:t>
            </w:r>
          </w:p>
        </w:tc>
        <w:tc>
          <w:tcPr>
            <w:tcW w:w="2693" w:type="dxa"/>
            <w:tcBorders>
              <w:top w:val="nil"/>
              <w:left w:val="nil"/>
              <w:bottom w:val="single" w:sz="4" w:space="0" w:color="auto"/>
              <w:right w:val="single" w:sz="4" w:space="0" w:color="auto"/>
            </w:tcBorders>
            <w:shd w:val="clear" w:color="auto" w:fill="F2F2F2" w:themeFill="background1" w:themeFillShade="F2"/>
            <w:noWrap/>
          </w:tcPr>
          <w:p w14:paraId="093FDDC5" w14:textId="392ABF5E" w:rsidR="00F278EB" w:rsidRPr="00B13E16" w:rsidRDefault="00F278EB" w:rsidP="00F278EB">
            <w:pPr>
              <w:spacing w:after="0" w:line="276" w:lineRule="auto"/>
              <w:jc w:val="right"/>
              <w:rPr>
                <w:rFonts w:ascii="Arial" w:hAnsi="Arial" w:cs="Arial"/>
                <w:color w:val="FF0000"/>
                <w:sz w:val="20"/>
                <w:szCs w:val="20"/>
              </w:rPr>
            </w:pPr>
            <w:r w:rsidRPr="00B13E16">
              <w:rPr>
                <w:rFonts w:ascii="Arial" w:hAnsi="Arial" w:cs="Arial"/>
                <w:sz w:val="20"/>
                <w:szCs w:val="20"/>
                <w:lang w:val="en-US" w:eastAsia="el-GR"/>
              </w:rPr>
              <w:t>1</w:t>
            </w:r>
          </w:p>
        </w:tc>
      </w:tr>
      <w:tr w:rsidR="00F278EB" w:rsidRPr="00CE4D22" w14:paraId="771878D6" w14:textId="77777777" w:rsidTr="00330B94">
        <w:trPr>
          <w:trHeight w:val="288"/>
        </w:trPr>
        <w:tc>
          <w:tcPr>
            <w:tcW w:w="440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0AC6CA8F" w14:textId="3B2CDEC8" w:rsidR="00F278EB" w:rsidRPr="00EB7246" w:rsidRDefault="00F278EB" w:rsidP="00F278EB">
            <w:pPr>
              <w:spacing w:after="0" w:line="276" w:lineRule="auto"/>
              <w:jc w:val="both"/>
              <w:rPr>
                <w:rFonts w:ascii="Arial" w:hAnsi="Arial" w:cs="Arial"/>
                <w:sz w:val="20"/>
                <w:szCs w:val="20"/>
                <w:lang w:val="en-US"/>
              </w:rPr>
            </w:pPr>
            <w:r w:rsidRPr="00EB7246">
              <w:rPr>
                <w:rFonts w:ascii="Arial" w:hAnsi="Arial" w:cs="Arial"/>
                <w:sz w:val="20"/>
                <w:szCs w:val="20"/>
                <w:lang w:val="en-US"/>
              </w:rPr>
              <w:t xml:space="preserve">FIRE </w:t>
            </w:r>
            <w:r w:rsidRPr="00EB7246">
              <w:rPr>
                <w:rFonts w:ascii="Arial" w:hAnsi="Arial" w:cs="Arial"/>
                <w:bCs/>
                <w:iCs/>
                <w:sz w:val="20"/>
                <w:szCs w:val="20"/>
                <w:lang w:val="en-US"/>
              </w:rPr>
              <w:t xml:space="preserve">EXTINGUISHER </w:t>
            </w:r>
            <w:r w:rsidRPr="00EB7246">
              <w:rPr>
                <w:rFonts w:ascii="Arial" w:hAnsi="Arial" w:cs="Arial"/>
                <w:sz w:val="20"/>
                <w:szCs w:val="20"/>
                <w:lang w:val="en-US"/>
              </w:rPr>
              <w:t>TROLLEY POWDER 25kg</w:t>
            </w:r>
          </w:p>
        </w:tc>
        <w:tc>
          <w:tcPr>
            <w:tcW w:w="2693" w:type="dxa"/>
            <w:tcBorders>
              <w:top w:val="nil"/>
              <w:left w:val="nil"/>
              <w:bottom w:val="single" w:sz="4" w:space="0" w:color="auto"/>
              <w:right w:val="single" w:sz="4" w:space="0" w:color="auto"/>
            </w:tcBorders>
            <w:shd w:val="clear" w:color="auto" w:fill="F2F2F2" w:themeFill="background1" w:themeFillShade="F2"/>
            <w:noWrap/>
          </w:tcPr>
          <w:p w14:paraId="07558693" w14:textId="37FC5B15" w:rsidR="00F278EB" w:rsidRPr="00B13E16" w:rsidRDefault="00F278EB" w:rsidP="00F278EB">
            <w:pPr>
              <w:spacing w:after="0" w:line="276" w:lineRule="auto"/>
              <w:jc w:val="right"/>
              <w:rPr>
                <w:rFonts w:ascii="Arial" w:hAnsi="Arial" w:cs="Arial"/>
                <w:color w:val="FF0000"/>
                <w:sz w:val="20"/>
                <w:szCs w:val="20"/>
              </w:rPr>
            </w:pPr>
            <w:r w:rsidRPr="00B13E16">
              <w:rPr>
                <w:rFonts w:ascii="Arial" w:hAnsi="Arial" w:cs="Arial"/>
                <w:sz w:val="20"/>
                <w:szCs w:val="20"/>
                <w:lang w:val="en-US" w:eastAsia="el-GR"/>
              </w:rPr>
              <w:t>6</w:t>
            </w:r>
          </w:p>
        </w:tc>
      </w:tr>
      <w:tr w:rsidR="00F278EB" w:rsidRPr="00CE4D22" w14:paraId="778BAB0D" w14:textId="77777777" w:rsidTr="00330B94">
        <w:trPr>
          <w:trHeight w:val="288"/>
        </w:trPr>
        <w:tc>
          <w:tcPr>
            <w:tcW w:w="440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00E095DE" w14:textId="2F3D9B19" w:rsidR="00F278EB" w:rsidRPr="00EB7246" w:rsidRDefault="00F278EB" w:rsidP="00F278EB">
            <w:pPr>
              <w:spacing w:after="0" w:line="276" w:lineRule="auto"/>
              <w:jc w:val="both"/>
              <w:rPr>
                <w:rFonts w:ascii="Arial" w:hAnsi="Arial" w:cs="Arial"/>
                <w:sz w:val="20"/>
                <w:szCs w:val="20"/>
                <w:lang w:val="en-US"/>
              </w:rPr>
            </w:pPr>
            <w:r w:rsidRPr="00EB7246">
              <w:rPr>
                <w:rFonts w:ascii="Arial" w:hAnsi="Arial" w:cs="Arial"/>
                <w:sz w:val="20"/>
                <w:szCs w:val="20"/>
                <w:lang w:val="en-US"/>
              </w:rPr>
              <w:t xml:space="preserve">FIRE </w:t>
            </w:r>
            <w:r w:rsidRPr="00EB7246">
              <w:rPr>
                <w:rFonts w:ascii="Arial" w:hAnsi="Arial" w:cs="Arial"/>
                <w:bCs/>
                <w:iCs/>
                <w:sz w:val="20"/>
                <w:szCs w:val="20"/>
                <w:lang w:val="en-US"/>
              </w:rPr>
              <w:t xml:space="preserve">EXTINGUISHER </w:t>
            </w:r>
            <w:r w:rsidRPr="00EB7246">
              <w:rPr>
                <w:rFonts w:ascii="Arial" w:hAnsi="Arial" w:cs="Arial"/>
                <w:sz w:val="20"/>
                <w:szCs w:val="20"/>
                <w:lang w:val="en-US"/>
              </w:rPr>
              <w:t>FOAM</w:t>
            </w:r>
            <w:r w:rsidRPr="00EB7246">
              <w:rPr>
                <w:rFonts w:ascii="Arial" w:hAnsi="Arial" w:cs="Arial"/>
                <w:sz w:val="20"/>
                <w:szCs w:val="20"/>
              </w:rPr>
              <w:t xml:space="preserve"> 6 </w:t>
            </w:r>
            <w:r w:rsidRPr="00EB7246">
              <w:rPr>
                <w:rFonts w:ascii="Arial" w:hAnsi="Arial" w:cs="Arial"/>
                <w:sz w:val="20"/>
                <w:szCs w:val="20"/>
                <w:lang w:val="en-US"/>
              </w:rPr>
              <w:t>lt</w:t>
            </w:r>
          </w:p>
        </w:tc>
        <w:tc>
          <w:tcPr>
            <w:tcW w:w="2693" w:type="dxa"/>
            <w:tcBorders>
              <w:top w:val="nil"/>
              <w:left w:val="nil"/>
              <w:bottom w:val="single" w:sz="4" w:space="0" w:color="auto"/>
              <w:right w:val="single" w:sz="4" w:space="0" w:color="auto"/>
            </w:tcBorders>
            <w:shd w:val="clear" w:color="auto" w:fill="F2F2F2" w:themeFill="background1" w:themeFillShade="F2"/>
            <w:noWrap/>
          </w:tcPr>
          <w:p w14:paraId="42E21D52" w14:textId="673EF79D" w:rsidR="00F278EB" w:rsidRPr="00B13E16" w:rsidRDefault="00F278EB" w:rsidP="00F278EB">
            <w:pPr>
              <w:spacing w:after="0" w:line="276" w:lineRule="auto"/>
              <w:jc w:val="right"/>
              <w:rPr>
                <w:rFonts w:ascii="Arial" w:hAnsi="Arial" w:cs="Arial"/>
                <w:color w:val="FF0000"/>
                <w:sz w:val="20"/>
                <w:szCs w:val="20"/>
              </w:rPr>
            </w:pPr>
            <w:r w:rsidRPr="00B13E16">
              <w:rPr>
                <w:rFonts w:ascii="Arial" w:hAnsi="Arial" w:cs="Arial"/>
                <w:sz w:val="20"/>
                <w:szCs w:val="20"/>
                <w:lang w:val="en-US" w:eastAsia="el-GR"/>
              </w:rPr>
              <w:t>2</w:t>
            </w:r>
          </w:p>
        </w:tc>
      </w:tr>
      <w:tr w:rsidR="00F278EB" w:rsidRPr="00CE4D22" w14:paraId="32681D32" w14:textId="77777777" w:rsidTr="00784D97">
        <w:trPr>
          <w:trHeight w:val="288"/>
        </w:trPr>
        <w:tc>
          <w:tcPr>
            <w:tcW w:w="278" w:type="dxa"/>
            <w:tcBorders>
              <w:top w:val="nil"/>
              <w:left w:val="nil"/>
              <w:bottom w:val="nil"/>
              <w:right w:val="nil"/>
            </w:tcBorders>
            <w:shd w:val="clear" w:color="auto" w:fill="F2F2F2" w:themeFill="background1" w:themeFillShade="F2"/>
            <w:noWrap/>
            <w:vAlign w:val="bottom"/>
          </w:tcPr>
          <w:p w14:paraId="442E1C57" w14:textId="56F23A4C" w:rsidR="00F278EB" w:rsidRPr="00EB7246" w:rsidRDefault="00F278EB" w:rsidP="00F278EB">
            <w:pPr>
              <w:spacing w:after="0" w:line="276" w:lineRule="auto"/>
              <w:jc w:val="both"/>
              <w:rPr>
                <w:rFonts w:ascii="Arial" w:hAnsi="Arial" w:cs="Arial"/>
                <w:bCs/>
                <w:sz w:val="20"/>
                <w:szCs w:val="20"/>
              </w:rPr>
            </w:pPr>
          </w:p>
        </w:tc>
        <w:tc>
          <w:tcPr>
            <w:tcW w:w="4129" w:type="dxa"/>
            <w:tcBorders>
              <w:top w:val="nil"/>
              <w:left w:val="single" w:sz="4" w:space="0" w:color="auto"/>
              <w:bottom w:val="single" w:sz="4" w:space="0" w:color="auto"/>
              <w:right w:val="single" w:sz="4" w:space="0" w:color="auto"/>
            </w:tcBorders>
            <w:shd w:val="clear" w:color="auto" w:fill="BDD6EE" w:themeFill="accent1" w:themeFillTint="66"/>
            <w:noWrap/>
            <w:vAlign w:val="bottom"/>
          </w:tcPr>
          <w:p w14:paraId="380210F2" w14:textId="5C878B27" w:rsidR="00F278EB" w:rsidRPr="00EB7246" w:rsidRDefault="00F278EB" w:rsidP="00F278EB">
            <w:pPr>
              <w:spacing w:after="0" w:line="276" w:lineRule="auto"/>
              <w:jc w:val="both"/>
              <w:rPr>
                <w:rFonts w:ascii="Arial" w:hAnsi="Arial" w:cs="Arial"/>
                <w:bCs/>
                <w:sz w:val="20"/>
                <w:szCs w:val="20"/>
              </w:rPr>
            </w:pPr>
          </w:p>
        </w:tc>
        <w:tc>
          <w:tcPr>
            <w:tcW w:w="2693" w:type="dxa"/>
            <w:tcBorders>
              <w:top w:val="nil"/>
              <w:left w:val="nil"/>
              <w:bottom w:val="single" w:sz="4" w:space="0" w:color="auto"/>
              <w:right w:val="single" w:sz="4" w:space="0" w:color="auto"/>
            </w:tcBorders>
            <w:shd w:val="clear" w:color="auto" w:fill="BDD6EE" w:themeFill="accent1" w:themeFillTint="66"/>
            <w:noWrap/>
            <w:vAlign w:val="bottom"/>
          </w:tcPr>
          <w:p w14:paraId="4250D780" w14:textId="791DE72E" w:rsidR="00F278EB" w:rsidRPr="00B13E16" w:rsidRDefault="00F278EB" w:rsidP="00F278EB">
            <w:pPr>
              <w:spacing w:after="0" w:line="276" w:lineRule="auto"/>
              <w:jc w:val="right"/>
              <w:rPr>
                <w:rFonts w:ascii="Arial" w:hAnsi="Arial" w:cs="Arial"/>
                <w:b/>
                <w:bCs/>
                <w:color w:val="FF0000"/>
                <w:sz w:val="20"/>
                <w:szCs w:val="20"/>
              </w:rPr>
            </w:pPr>
            <w:r w:rsidRPr="00B13E16">
              <w:rPr>
                <w:rFonts w:ascii="Arial" w:hAnsi="Arial" w:cs="Arial"/>
                <w:b/>
                <w:bCs/>
                <w:sz w:val="20"/>
                <w:szCs w:val="20"/>
              </w:rPr>
              <w:t>815</w:t>
            </w:r>
          </w:p>
        </w:tc>
      </w:tr>
    </w:tbl>
    <w:p w14:paraId="5F34DCE1" w14:textId="77777777" w:rsidR="00B35C6D" w:rsidRPr="00CE4D22" w:rsidRDefault="00B35C6D" w:rsidP="00B35C6D">
      <w:pPr>
        <w:spacing w:after="0" w:line="276" w:lineRule="auto"/>
        <w:jc w:val="both"/>
        <w:rPr>
          <w:rFonts w:ascii="Arial" w:hAnsi="Arial" w:cs="Arial"/>
        </w:rPr>
      </w:pPr>
    </w:p>
    <w:tbl>
      <w:tblPr>
        <w:tblStyle w:val="TableGrid"/>
        <w:tblW w:w="0" w:type="auto"/>
        <w:tblLook w:val="04A0" w:firstRow="1" w:lastRow="0" w:firstColumn="1" w:lastColumn="0" w:noHBand="0" w:noVBand="1"/>
      </w:tblPr>
      <w:tblGrid>
        <w:gridCol w:w="4390"/>
        <w:gridCol w:w="2549"/>
        <w:gridCol w:w="2549"/>
      </w:tblGrid>
      <w:tr w:rsidR="00B35C6D" w:rsidRPr="00CE4D22" w14:paraId="49103F6C" w14:textId="77777777" w:rsidTr="00EB7246">
        <w:trPr>
          <w:trHeight w:val="454"/>
        </w:trPr>
        <w:tc>
          <w:tcPr>
            <w:tcW w:w="4390" w:type="dxa"/>
            <w:shd w:val="clear" w:color="auto" w:fill="C9C9C9" w:themeFill="accent3" w:themeFillTint="99"/>
            <w:vAlign w:val="center"/>
          </w:tcPr>
          <w:p w14:paraId="681A3C4E" w14:textId="04D12374" w:rsidR="00B35C6D" w:rsidRPr="00330B94" w:rsidRDefault="00EB7246" w:rsidP="00EB7246">
            <w:pPr>
              <w:spacing w:line="276" w:lineRule="auto"/>
              <w:jc w:val="both"/>
              <w:rPr>
                <w:rFonts w:ascii="Arial" w:hAnsi="Arial" w:cs="Arial"/>
                <w:b/>
              </w:rPr>
            </w:pPr>
            <w:r w:rsidRPr="00330B94">
              <w:rPr>
                <w:rFonts w:ascii="Arial" w:hAnsi="Arial" w:cs="Arial"/>
                <w:b/>
                <w:lang w:val="en-US"/>
              </w:rPr>
              <w:t>Solid waste management (kg)</w:t>
            </w:r>
          </w:p>
        </w:tc>
        <w:tc>
          <w:tcPr>
            <w:tcW w:w="2549" w:type="dxa"/>
            <w:shd w:val="clear" w:color="auto" w:fill="C9C9C9" w:themeFill="accent3" w:themeFillTint="99"/>
            <w:vAlign w:val="center"/>
          </w:tcPr>
          <w:p w14:paraId="51886D54" w14:textId="77777777" w:rsidR="00B35C6D" w:rsidRPr="00B13E16" w:rsidRDefault="00B35C6D" w:rsidP="00B35C6D">
            <w:pPr>
              <w:spacing w:line="276" w:lineRule="auto"/>
              <w:jc w:val="both"/>
              <w:rPr>
                <w:rFonts w:ascii="Arial" w:hAnsi="Arial" w:cs="Arial"/>
                <w:b/>
                <w:lang w:val="en-US"/>
              </w:rPr>
            </w:pPr>
            <w:r w:rsidRPr="00B13E16">
              <w:rPr>
                <w:rFonts w:ascii="Arial" w:hAnsi="Arial" w:cs="Arial"/>
                <w:b/>
                <w:lang w:val="en-US"/>
              </w:rPr>
              <w:t>2018</w:t>
            </w:r>
          </w:p>
        </w:tc>
        <w:tc>
          <w:tcPr>
            <w:tcW w:w="2549" w:type="dxa"/>
            <w:shd w:val="clear" w:color="auto" w:fill="C9C9C9" w:themeFill="accent3" w:themeFillTint="99"/>
            <w:vAlign w:val="center"/>
          </w:tcPr>
          <w:p w14:paraId="79D7060E" w14:textId="77777777" w:rsidR="00B35C6D" w:rsidRPr="00330B94" w:rsidRDefault="00B35C6D" w:rsidP="00B35C6D">
            <w:pPr>
              <w:spacing w:line="276" w:lineRule="auto"/>
              <w:jc w:val="both"/>
              <w:rPr>
                <w:rFonts w:ascii="Arial" w:hAnsi="Arial" w:cs="Arial"/>
                <w:b/>
                <w:lang w:val="en-US"/>
              </w:rPr>
            </w:pPr>
            <w:r w:rsidRPr="00330B94">
              <w:rPr>
                <w:rFonts w:ascii="Arial" w:hAnsi="Arial" w:cs="Arial"/>
                <w:b/>
                <w:lang w:val="en-US"/>
              </w:rPr>
              <w:t>2017</w:t>
            </w:r>
          </w:p>
        </w:tc>
      </w:tr>
      <w:tr w:rsidR="00B35C6D" w:rsidRPr="00CE4D22" w14:paraId="202D92C6" w14:textId="77777777" w:rsidTr="00330B94">
        <w:trPr>
          <w:trHeight w:val="454"/>
        </w:trPr>
        <w:tc>
          <w:tcPr>
            <w:tcW w:w="4390" w:type="dxa"/>
            <w:shd w:val="clear" w:color="auto" w:fill="F2F2F2" w:themeFill="background1" w:themeFillShade="F2"/>
            <w:vAlign w:val="center"/>
          </w:tcPr>
          <w:p w14:paraId="0F5DE149" w14:textId="7EA4297F" w:rsidR="00B35C6D" w:rsidRPr="00784D97" w:rsidRDefault="00B35C6D" w:rsidP="00B35C6D">
            <w:pPr>
              <w:spacing w:line="276" w:lineRule="auto"/>
              <w:jc w:val="both"/>
              <w:rPr>
                <w:rFonts w:ascii="Arial" w:hAnsi="Arial" w:cs="Arial"/>
                <w:sz w:val="20"/>
                <w:lang w:val="en-US"/>
              </w:rPr>
            </w:pPr>
            <w:r w:rsidRPr="00784D97">
              <w:rPr>
                <w:rFonts w:ascii="Arial" w:hAnsi="Arial" w:cs="Arial"/>
                <w:sz w:val="20"/>
                <w:lang w:val="en-US"/>
              </w:rPr>
              <w:t>Paper recycling</w:t>
            </w:r>
          </w:p>
        </w:tc>
        <w:tc>
          <w:tcPr>
            <w:tcW w:w="2549" w:type="dxa"/>
            <w:shd w:val="clear" w:color="auto" w:fill="F2F2F2" w:themeFill="background1" w:themeFillShade="F2"/>
            <w:vAlign w:val="center"/>
          </w:tcPr>
          <w:p w14:paraId="1F987933" w14:textId="71B91CFC" w:rsidR="00B35C6D" w:rsidRPr="00B13E16" w:rsidRDefault="00F278EB" w:rsidP="00B35C6D">
            <w:pPr>
              <w:spacing w:line="276" w:lineRule="auto"/>
              <w:jc w:val="both"/>
              <w:rPr>
                <w:rFonts w:ascii="Arial" w:hAnsi="Arial" w:cs="Arial"/>
                <w:sz w:val="20"/>
              </w:rPr>
            </w:pPr>
            <w:r w:rsidRPr="00B13E16">
              <w:rPr>
                <w:rFonts w:ascii="Arial" w:hAnsi="Arial" w:cs="Arial"/>
                <w:sz w:val="20"/>
              </w:rPr>
              <w:t>9,440</w:t>
            </w:r>
          </w:p>
        </w:tc>
        <w:tc>
          <w:tcPr>
            <w:tcW w:w="2549" w:type="dxa"/>
            <w:shd w:val="clear" w:color="auto" w:fill="F2F2F2" w:themeFill="background1" w:themeFillShade="F2"/>
            <w:vAlign w:val="center"/>
          </w:tcPr>
          <w:p w14:paraId="376E5E8A" w14:textId="1E43E0A9" w:rsidR="00B35C6D" w:rsidRPr="00784D97" w:rsidRDefault="00B35C6D" w:rsidP="00B35C6D">
            <w:pPr>
              <w:spacing w:line="276" w:lineRule="auto"/>
              <w:jc w:val="both"/>
              <w:rPr>
                <w:rFonts w:ascii="Arial" w:hAnsi="Arial" w:cs="Arial"/>
                <w:sz w:val="20"/>
                <w:lang w:val="en-US"/>
              </w:rPr>
            </w:pPr>
            <w:r w:rsidRPr="00784D97">
              <w:rPr>
                <w:rFonts w:ascii="Arial" w:hAnsi="Arial" w:cs="Arial"/>
                <w:sz w:val="20"/>
                <w:lang w:val="en-US"/>
              </w:rPr>
              <w:t>9</w:t>
            </w:r>
            <w:r w:rsidR="00C11E2E" w:rsidRPr="00784D97">
              <w:rPr>
                <w:rFonts w:ascii="Arial" w:hAnsi="Arial" w:cs="Arial"/>
                <w:sz w:val="20"/>
                <w:lang w:val="en-US"/>
              </w:rPr>
              <w:t>,</w:t>
            </w:r>
            <w:r w:rsidRPr="00784D97">
              <w:rPr>
                <w:rFonts w:ascii="Arial" w:hAnsi="Arial" w:cs="Arial"/>
                <w:sz w:val="20"/>
                <w:lang w:val="en-US"/>
              </w:rPr>
              <w:t>535</w:t>
            </w:r>
          </w:p>
        </w:tc>
      </w:tr>
      <w:tr w:rsidR="00B35C6D" w:rsidRPr="00CE4D22" w14:paraId="3AACEE4E" w14:textId="77777777" w:rsidTr="00330B94">
        <w:trPr>
          <w:trHeight w:val="454"/>
        </w:trPr>
        <w:tc>
          <w:tcPr>
            <w:tcW w:w="4390" w:type="dxa"/>
            <w:shd w:val="clear" w:color="auto" w:fill="F2F2F2" w:themeFill="background1" w:themeFillShade="F2"/>
            <w:vAlign w:val="center"/>
          </w:tcPr>
          <w:p w14:paraId="02A6017E" w14:textId="59D863B1" w:rsidR="00B35C6D" w:rsidRPr="00784D97" w:rsidRDefault="002F419B" w:rsidP="002F419B">
            <w:pPr>
              <w:spacing w:line="276" w:lineRule="auto"/>
              <w:jc w:val="both"/>
              <w:rPr>
                <w:rFonts w:ascii="Arial" w:hAnsi="Arial" w:cs="Arial"/>
                <w:sz w:val="20"/>
                <w:lang w:val="en-US"/>
              </w:rPr>
            </w:pPr>
            <w:r w:rsidRPr="00784D97">
              <w:rPr>
                <w:rFonts w:ascii="Arial" w:hAnsi="Arial" w:cs="Arial"/>
                <w:sz w:val="20"/>
                <w:lang w:val="en-US"/>
              </w:rPr>
              <w:t>Electric</w:t>
            </w:r>
            <w:r w:rsidR="00C11E2E" w:rsidRPr="00784D97">
              <w:rPr>
                <w:rFonts w:ascii="Arial" w:hAnsi="Arial" w:cs="Arial"/>
                <w:sz w:val="20"/>
                <w:lang w:val="en-US"/>
              </w:rPr>
              <w:t>al</w:t>
            </w:r>
            <w:r w:rsidRPr="00784D97">
              <w:rPr>
                <w:rFonts w:ascii="Arial" w:hAnsi="Arial" w:cs="Arial"/>
                <w:sz w:val="20"/>
                <w:lang w:val="en-US"/>
              </w:rPr>
              <w:t xml:space="preserve"> and electronic equipment waste recycling </w:t>
            </w:r>
          </w:p>
        </w:tc>
        <w:tc>
          <w:tcPr>
            <w:tcW w:w="2549" w:type="dxa"/>
            <w:shd w:val="clear" w:color="auto" w:fill="F2F2F2" w:themeFill="background1" w:themeFillShade="F2"/>
            <w:vAlign w:val="center"/>
          </w:tcPr>
          <w:p w14:paraId="3593DD92" w14:textId="2575AF29" w:rsidR="00B35C6D" w:rsidRPr="00B13E16" w:rsidRDefault="00F278EB" w:rsidP="00B35C6D">
            <w:pPr>
              <w:spacing w:line="276" w:lineRule="auto"/>
              <w:jc w:val="both"/>
              <w:rPr>
                <w:rFonts w:ascii="Arial" w:hAnsi="Arial" w:cs="Arial"/>
                <w:sz w:val="20"/>
              </w:rPr>
            </w:pPr>
            <w:r w:rsidRPr="00B13E16">
              <w:rPr>
                <w:rFonts w:ascii="Arial" w:hAnsi="Arial" w:cs="Arial"/>
                <w:sz w:val="20"/>
              </w:rPr>
              <w:t>64</w:t>
            </w:r>
          </w:p>
        </w:tc>
        <w:tc>
          <w:tcPr>
            <w:tcW w:w="2549" w:type="dxa"/>
            <w:shd w:val="clear" w:color="auto" w:fill="F2F2F2" w:themeFill="background1" w:themeFillShade="F2"/>
            <w:vAlign w:val="center"/>
          </w:tcPr>
          <w:p w14:paraId="04A7F69F" w14:textId="77777777" w:rsidR="00B35C6D" w:rsidRPr="00784D97" w:rsidRDefault="00B35C6D" w:rsidP="00B35C6D">
            <w:pPr>
              <w:spacing w:line="276" w:lineRule="auto"/>
              <w:jc w:val="both"/>
              <w:rPr>
                <w:rFonts w:ascii="Arial" w:hAnsi="Arial" w:cs="Arial"/>
                <w:sz w:val="20"/>
                <w:lang w:val="en-US"/>
              </w:rPr>
            </w:pPr>
            <w:r w:rsidRPr="00784D97">
              <w:rPr>
                <w:rFonts w:ascii="Arial" w:hAnsi="Arial" w:cs="Arial"/>
                <w:sz w:val="20"/>
                <w:lang w:val="en-US"/>
              </w:rPr>
              <w:t>181</w:t>
            </w:r>
          </w:p>
        </w:tc>
      </w:tr>
      <w:tr w:rsidR="00B35C6D" w:rsidRPr="00CE4D22" w14:paraId="37DCCC26" w14:textId="77777777" w:rsidTr="00330B94">
        <w:trPr>
          <w:trHeight w:val="454"/>
        </w:trPr>
        <w:tc>
          <w:tcPr>
            <w:tcW w:w="4390" w:type="dxa"/>
            <w:shd w:val="clear" w:color="auto" w:fill="F2F2F2" w:themeFill="background1" w:themeFillShade="F2"/>
            <w:vAlign w:val="center"/>
          </w:tcPr>
          <w:p w14:paraId="173EF730" w14:textId="46A70B36" w:rsidR="00B35C6D" w:rsidRPr="00784D97" w:rsidRDefault="002F419B" w:rsidP="002F419B">
            <w:pPr>
              <w:spacing w:line="276" w:lineRule="auto"/>
              <w:jc w:val="both"/>
              <w:rPr>
                <w:rFonts w:ascii="Arial" w:hAnsi="Arial" w:cs="Arial"/>
                <w:sz w:val="20"/>
              </w:rPr>
            </w:pPr>
            <w:r w:rsidRPr="00784D97">
              <w:rPr>
                <w:rFonts w:ascii="Arial" w:hAnsi="Arial" w:cs="Arial"/>
                <w:sz w:val="20"/>
                <w:lang w:val="en-US"/>
              </w:rPr>
              <w:t xml:space="preserve">Battery recycling </w:t>
            </w:r>
          </w:p>
        </w:tc>
        <w:tc>
          <w:tcPr>
            <w:tcW w:w="2549" w:type="dxa"/>
            <w:shd w:val="clear" w:color="auto" w:fill="F2F2F2" w:themeFill="background1" w:themeFillShade="F2"/>
            <w:vAlign w:val="center"/>
          </w:tcPr>
          <w:p w14:paraId="659D9F89" w14:textId="6BE8A428" w:rsidR="00B35C6D" w:rsidRPr="00B13E16" w:rsidRDefault="00F278EB" w:rsidP="00B35C6D">
            <w:pPr>
              <w:spacing w:line="276" w:lineRule="auto"/>
              <w:jc w:val="both"/>
              <w:rPr>
                <w:rFonts w:ascii="Arial" w:hAnsi="Arial" w:cs="Arial"/>
                <w:sz w:val="20"/>
              </w:rPr>
            </w:pPr>
            <w:r w:rsidRPr="00B13E16">
              <w:rPr>
                <w:rFonts w:ascii="Arial" w:hAnsi="Arial" w:cs="Arial"/>
                <w:sz w:val="20"/>
              </w:rPr>
              <w:t>35</w:t>
            </w:r>
          </w:p>
        </w:tc>
        <w:tc>
          <w:tcPr>
            <w:tcW w:w="2549" w:type="dxa"/>
            <w:shd w:val="clear" w:color="auto" w:fill="F2F2F2" w:themeFill="background1" w:themeFillShade="F2"/>
            <w:vAlign w:val="center"/>
          </w:tcPr>
          <w:p w14:paraId="6AFE4653" w14:textId="77777777" w:rsidR="00B35C6D" w:rsidRPr="00784D97" w:rsidRDefault="00B35C6D" w:rsidP="00B35C6D">
            <w:pPr>
              <w:spacing w:line="276" w:lineRule="auto"/>
              <w:jc w:val="both"/>
              <w:rPr>
                <w:rFonts w:ascii="Arial" w:hAnsi="Arial" w:cs="Arial"/>
                <w:sz w:val="20"/>
                <w:lang w:val="en-US"/>
              </w:rPr>
            </w:pPr>
            <w:r w:rsidRPr="00784D97">
              <w:rPr>
                <w:rFonts w:ascii="Arial" w:hAnsi="Arial" w:cs="Arial"/>
                <w:sz w:val="20"/>
                <w:lang w:val="en-US"/>
              </w:rPr>
              <w:t>58</w:t>
            </w:r>
          </w:p>
        </w:tc>
      </w:tr>
      <w:tr w:rsidR="00B35C6D" w:rsidRPr="00CE4D22" w14:paraId="4F500553" w14:textId="77777777" w:rsidTr="00330B94">
        <w:trPr>
          <w:trHeight w:val="454"/>
        </w:trPr>
        <w:tc>
          <w:tcPr>
            <w:tcW w:w="4390" w:type="dxa"/>
            <w:shd w:val="clear" w:color="auto" w:fill="F2F2F2" w:themeFill="background1" w:themeFillShade="F2"/>
            <w:vAlign w:val="center"/>
          </w:tcPr>
          <w:p w14:paraId="2C909A28" w14:textId="7C378304" w:rsidR="00B35C6D" w:rsidRPr="00784D97" w:rsidRDefault="002F419B" w:rsidP="002F419B">
            <w:pPr>
              <w:spacing w:line="276" w:lineRule="auto"/>
              <w:jc w:val="both"/>
              <w:rPr>
                <w:rFonts w:ascii="Arial" w:hAnsi="Arial" w:cs="Arial"/>
                <w:sz w:val="20"/>
                <w:lang w:val="en-US"/>
              </w:rPr>
            </w:pPr>
            <w:r w:rsidRPr="00784D97">
              <w:rPr>
                <w:rFonts w:ascii="Arial" w:hAnsi="Arial" w:cs="Arial"/>
                <w:sz w:val="20"/>
                <w:lang w:val="en-US"/>
              </w:rPr>
              <w:t xml:space="preserve">Toner recycling </w:t>
            </w:r>
          </w:p>
        </w:tc>
        <w:tc>
          <w:tcPr>
            <w:tcW w:w="2549" w:type="dxa"/>
            <w:shd w:val="clear" w:color="auto" w:fill="F2F2F2" w:themeFill="background1" w:themeFillShade="F2"/>
            <w:vAlign w:val="center"/>
          </w:tcPr>
          <w:p w14:paraId="4276CDE4" w14:textId="7109C429" w:rsidR="00B35C6D" w:rsidRPr="00B13E16" w:rsidRDefault="00066D8D" w:rsidP="00B35C6D">
            <w:pPr>
              <w:spacing w:line="276" w:lineRule="auto"/>
              <w:jc w:val="both"/>
              <w:rPr>
                <w:rFonts w:ascii="Arial" w:hAnsi="Arial" w:cs="Arial"/>
                <w:sz w:val="20"/>
                <w:lang w:val="en-US"/>
              </w:rPr>
            </w:pPr>
            <w:r w:rsidRPr="00B13E16">
              <w:rPr>
                <w:rFonts w:ascii="Arial" w:hAnsi="Arial" w:cs="Arial"/>
                <w:sz w:val="20"/>
              </w:rPr>
              <w:t>1</w:t>
            </w:r>
            <w:r w:rsidRPr="00B13E16">
              <w:rPr>
                <w:rFonts w:ascii="Arial" w:hAnsi="Arial" w:cs="Arial"/>
                <w:sz w:val="20"/>
                <w:lang w:val="en-US"/>
              </w:rPr>
              <w:t>,</w:t>
            </w:r>
            <w:r w:rsidRPr="00B13E16">
              <w:rPr>
                <w:rFonts w:ascii="Arial" w:hAnsi="Arial" w:cs="Arial"/>
                <w:sz w:val="20"/>
              </w:rPr>
              <w:t>065</w:t>
            </w:r>
          </w:p>
        </w:tc>
        <w:tc>
          <w:tcPr>
            <w:tcW w:w="2549" w:type="dxa"/>
            <w:shd w:val="clear" w:color="auto" w:fill="F2F2F2" w:themeFill="background1" w:themeFillShade="F2"/>
            <w:vAlign w:val="center"/>
          </w:tcPr>
          <w:p w14:paraId="62C58A1A" w14:textId="77777777" w:rsidR="00B35C6D" w:rsidRPr="00784D97" w:rsidRDefault="00B35C6D" w:rsidP="00B35C6D">
            <w:pPr>
              <w:spacing w:line="276" w:lineRule="auto"/>
              <w:jc w:val="both"/>
              <w:rPr>
                <w:rFonts w:ascii="Arial" w:hAnsi="Arial" w:cs="Arial"/>
                <w:sz w:val="20"/>
                <w:lang w:val="en-US"/>
              </w:rPr>
            </w:pPr>
            <w:r w:rsidRPr="00784D97">
              <w:rPr>
                <w:rFonts w:ascii="Arial" w:hAnsi="Arial" w:cs="Arial"/>
                <w:sz w:val="20"/>
                <w:lang w:val="en-US"/>
              </w:rPr>
              <w:t>743</w:t>
            </w:r>
          </w:p>
        </w:tc>
      </w:tr>
      <w:tr w:rsidR="00F278EB" w:rsidRPr="00CE4D22" w14:paraId="209CC5A1" w14:textId="77777777" w:rsidTr="00330B94">
        <w:trPr>
          <w:trHeight w:val="454"/>
        </w:trPr>
        <w:tc>
          <w:tcPr>
            <w:tcW w:w="4390" w:type="dxa"/>
            <w:shd w:val="clear" w:color="auto" w:fill="F2F2F2" w:themeFill="background1" w:themeFillShade="F2"/>
            <w:vAlign w:val="center"/>
          </w:tcPr>
          <w:p w14:paraId="4109019A" w14:textId="7E5A8EF0" w:rsidR="00F278EB" w:rsidRPr="00784D97" w:rsidRDefault="00F278EB" w:rsidP="00F278EB">
            <w:pPr>
              <w:spacing w:line="276" w:lineRule="auto"/>
              <w:jc w:val="both"/>
              <w:rPr>
                <w:rFonts w:ascii="Arial" w:hAnsi="Arial" w:cs="Arial"/>
                <w:sz w:val="20"/>
                <w:lang w:val="en-US"/>
              </w:rPr>
            </w:pPr>
            <w:r w:rsidRPr="00784D97">
              <w:rPr>
                <w:rFonts w:ascii="Arial" w:hAnsi="Arial" w:cs="Arial"/>
                <w:sz w:val="20"/>
                <w:lang w:val="en-US"/>
              </w:rPr>
              <w:t>Paper consumption</w:t>
            </w:r>
          </w:p>
        </w:tc>
        <w:tc>
          <w:tcPr>
            <w:tcW w:w="2549" w:type="dxa"/>
            <w:shd w:val="clear" w:color="auto" w:fill="F2F2F2" w:themeFill="background1" w:themeFillShade="F2"/>
            <w:vAlign w:val="center"/>
          </w:tcPr>
          <w:p w14:paraId="118F4817" w14:textId="7A1A3267" w:rsidR="00F278EB" w:rsidRPr="00B13E16" w:rsidRDefault="00F278EB" w:rsidP="00F278EB">
            <w:pPr>
              <w:spacing w:line="276" w:lineRule="auto"/>
              <w:jc w:val="both"/>
              <w:rPr>
                <w:rFonts w:ascii="Arial" w:hAnsi="Arial" w:cs="Arial"/>
                <w:sz w:val="20"/>
              </w:rPr>
            </w:pPr>
            <w:r w:rsidRPr="00B13E16">
              <w:rPr>
                <w:rFonts w:ascii="Arial" w:hAnsi="Arial" w:cs="Arial"/>
                <w:sz w:val="20"/>
              </w:rPr>
              <w:t>3,593</w:t>
            </w:r>
          </w:p>
        </w:tc>
        <w:tc>
          <w:tcPr>
            <w:tcW w:w="2549" w:type="dxa"/>
            <w:shd w:val="clear" w:color="auto" w:fill="F2F2F2" w:themeFill="background1" w:themeFillShade="F2"/>
            <w:vAlign w:val="center"/>
          </w:tcPr>
          <w:p w14:paraId="40CD5759" w14:textId="732A897E" w:rsidR="00F278EB" w:rsidRPr="00784D97" w:rsidRDefault="00F278EB" w:rsidP="00F278EB">
            <w:pPr>
              <w:spacing w:line="276" w:lineRule="auto"/>
              <w:jc w:val="both"/>
              <w:rPr>
                <w:rFonts w:ascii="Arial" w:hAnsi="Arial" w:cs="Arial"/>
                <w:sz w:val="20"/>
                <w:lang w:val="en-US"/>
              </w:rPr>
            </w:pPr>
            <w:r w:rsidRPr="00784D97">
              <w:rPr>
                <w:rFonts w:ascii="Arial" w:hAnsi="Arial" w:cs="Arial"/>
                <w:sz w:val="20"/>
              </w:rPr>
              <w:t>3</w:t>
            </w:r>
            <w:r w:rsidRPr="00784D97">
              <w:rPr>
                <w:rFonts w:ascii="Arial" w:hAnsi="Arial" w:cs="Arial"/>
                <w:sz w:val="20"/>
                <w:lang w:val="en-US"/>
              </w:rPr>
              <w:t>,</w:t>
            </w:r>
            <w:r w:rsidRPr="00784D97">
              <w:rPr>
                <w:rFonts w:ascii="Arial" w:hAnsi="Arial" w:cs="Arial"/>
                <w:sz w:val="20"/>
              </w:rPr>
              <w:t>612</w:t>
            </w:r>
          </w:p>
        </w:tc>
      </w:tr>
    </w:tbl>
    <w:p w14:paraId="2482D796" w14:textId="77777777" w:rsidR="00B35C6D" w:rsidRPr="00CE4D22" w:rsidRDefault="00B35C6D" w:rsidP="00B35C6D">
      <w:pPr>
        <w:spacing w:after="0" w:line="276" w:lineRule="auto"/>
        <w:jc w:val="both"/>
        <w:rPr>
          <w:rFonts w:ascii="Arial" w:hAnsi="Arial" w:cs="Arial"/>
        </w:rPr>
      </w:pPr>
    </w:p>
    <w:p w14:paraId="33323D9F" w14:textId="77777777" w:rsidR="00866683" w:rsidRDefault="00866683" w:rsidP="002F419B">
      <w:pPr>
        <w:spacing w:after="0" w:line="276" w:lineRule="auto"/>
        <w:jc w:val="both"/>
        <w:rPr>
          <w:rFonts w:ascii="Arial" w:hAnsi="Arial" w:cs="Arial"/>
          <w:b/>
          <w:sz w:val="24"/>
          <w:lang w:val="en"/>
        </w:rPr>
      </w:pPr>
    </w:p>
    <w:p w14:paraId="67768F60" w14:textId="28E9FA40" w:rsidR="002F419B" w:rsidRPr="00CE4D22" w:rsidRDefault="002F419B" w:rsidP="002F419B">
      <w:pPr>
        <w:spacing w:after="0" w:line="276" w:lineRule="auto"/>
        <w:jc w:val="both"/>
        <w:rPr>
          <w:rFonts w:ascii="Arial" w:hAnsi="Arial" w:cs="Arial"/>
          <w:b/>
          <w:lang w:val="en"/>
        </w:rPr>
      </w:pPr>
      <w:r w:rsidRPr="00CE4D22">
        <w:rPr>
          <w:rFonts w:ascii="Arial" w:hAnsi="Arial" w:cs="Arial"/>
          <w:b/>
          <w:sz w:val="24"/>
          <w:lang w:val="en"/>
        </w:rPr>
        <w:t>Car Battery Recycling</w:t>
      </w:r>
    </w:p>
    <w:p w14:paraId="4A673F60" w14:textId="436BC9BA" w:rsidR="002F419B" w:rsidRPr="00B13E16" w:rsidRDefault="002F419B" w:rsidP="002F419B">
      <w:pPr>
        <w:spacing w:after="0" w:line="276" w:lineRule="auto"/>
        <w:jc w:val="both"/>
        <w:rPr>
          <w:rFonts w:ascii="Arial" w:hAnsi="Arial" w:cs="Arial"/>
          <w:lang w:val="en-US"/>
        </w:rPr>
      </w:pPr>
      <w:r w:rsidRPr="00597F06">
        <w:rPr>
          <w:rFonts w:ascii="Arial" w:hAnsi="Arial" w:cs="Arial"/>
          <w:lang w:val="en"/>
        </w:rPr>
        <w:t xml:space="preserve">In </w:t>
      </w:r>
      <w:r w:rsidRPr="00B13E16">
        <w:rPr>
          <w:rFonts w:ascii="Arial" w:hAnsi="Arial" w:cs="Arial"/>
          <w:lang w:val="en"/>
        </w:rPr>
        <w:t xml:space="preserve">2018, </w:t>
      </w:r>
      <w:r w:rsidR="00F278EB" w:rsidRPr="00B13E16">
        <w:rPr>
          <w:rFonts w:ascii="Arial" w:hAnsi="Arial" w:cs="Arial"/>
          <w:lang w:val="en"/>
        </w:rPr>
        <w:t xml:space="preserve">40 kg of </w:t>
      </w:r>
      <w:r w:rsidRPr="00B13E16">
        <w:rPr>
          <w:rFonts w:ascii="Arial" w:hAnsi="Arial" w:cs="Arial"/>
          <w:lang w:val="en"/>
        </w:rPr>
        <w:t xml:space="preserve">Pb-acid waste </w:t>
      </w:r>
      <w:r w:rsidR="00597F06" w:rsidRPr="00B13E16">
        <w:rPr>
          <w:rFonts w:ascii="Arial" w:hAnsi="Arial" w:cs="Arial"/>
          <w:lang w:val="en"/>
        </w:rPr>
        <w:t xml:space="preserve">(code EKA </w:t>
      </w:r>
      <w:r w:rsidRPr="00B13E16">
        <w:rPr>
          <w:rFonts w:ascii="Arial" w:hAnsi="Arial" w:cs="Arial"/>
          <w:lang w:val="en"/>
        </w:rPr>
        <w:t xml:space="preserve">160601) </w:t>
      </w:r>
      <w:r w:rsidR="00C11E2E" w:rsidRPr="00B13E16">
        <w:rPr>
          <w:rFonts w:ascii="Arial" w:hAnsi="Arial" w:cs="Arial"/>
          <w:lang w:val="en"/>
        </w:rPr>
        <w:t xml:space="preserve">were placed at primary </w:t>
      </w:r>
      <w:r w:rsidR="000B43E3" w:rsidRPr="00B13E16">
        <w:rPr>
          <w:rFonts w:ascii="Arial" w:hAnsi="Arial" w:cs="Arial"/>
          <w:lang w:val="en"/>
        </w:rPr>
        <w:t>storage</w:t>
      </w:r>
      <w:r w:rsidR="00C11E2E" w:rsidRPr="00B13E16">
        <w:rPr>
          <w:rFonts w:ascii="Arial" w:hAnsi="Arial" w:cs="Arial"/>
          <w:lang w:val="en"/>
        </w:rPr>
        <w:t xml:space="preserve"> for recycling</w:t>
      </w:r>
      <w:r w:rsidRPr="00B13E16">
        <w:rPr>
          <w:rFonts w:ascii="Arial" w:hAnsi="Arial" w:cs="Arial"/>
          <w:lang w:val="en"/>
        </w:rPr>
        <w:t>. It should be noted that both ATHINAIKI MEDICLINIC and CarPoint, i</w:t>
      </w:r>
      <w:r w:rsidRPr="00B13E16">
        <w:rPr>
          <w:rFonts w:ascii="Arial" w:hAnsi="Arial" w:cs="Arial"/>
          <w:lang w:val="en-US"/>
        </w:rPr>
        <w:t>.</w:t>
      </w:r>
      <w:r w:rsidRPr="00B13E16">
        <w:rPr>
          <w:rFonts w:ascii="Arial" w:hAnsi="Arial" w:cs="Arial"/>
          <w:lang w:val="en"/>
        </w:rPr>
        <w:t>e</w:t>
      </w:r>
      <w:r w:rsidRPr="00B13E16">
        <w:rPr>
          <w:rFonts w:ascii="Arial" w:hAnsi="Arial" w:cs="Arial"/>
          <w:lang w:val="en-US"/>
        </w:rPr>
        <w:t>.</w:t>
      </w:r>
      <w:r w:rsidRPr="00B13E16">
        <w:rPr>
          <w:rFonts w:ascii="Arial" w:hAnsi="Arial" w:cs="Arial"/>
          <w:lang w:val="en"/>
        </w:rPr>
        <w:t xml:space="preserve"> building facilities and facilities that are not administrative centers or sales outlets, produce waste that require special management. The following paragraphs, the waste management data </w:t>
      </w:r>
      <w:r w:rsidRPr="00B13E16">
        <w:rPr>
          <w:rFonts w:ascii="Arial" w:hAnsi="Arial" w:cs="Arial"/>
          <w:lang w:val="en-US"/>
        </w:rPr>
        <w:t>of</w:t>
      </w:r>
      <w:r w:rsidRPr="00B13E16">
        <w:rPr>
          <w:rFonts w:ascii="Arial" w:hAnsi="Arial" w:cs="Arial"/>
          <w:lang w:val="en"/>
        </w:rPr>
        <w:t xml:space="preserve"> these facilities are presented.</w:t>
      </w:r>
    </w:p>
    <w:p w14:paraId="59037964" w14:textId="77777777" w:rsidR="002F419B" w:rsidRPr="00B13E16" w:rsidRDefault="002F419B" w:rsidP="00B35C6D">
      <w:pPr>
        <w:spacing w:after="0" w:line="276" w:lineRule="auto"/>
        <w:jc w:val="both"/>
        <w:rPr>
          <w:rFonts w:ascii="Arial" w:hAnsi="Arial" w:cs="Arial"/>
          <w:lang w:val="en-US"/>
        </w:rPr>
      </w:pPr>
    </w:p>
    <w:p w14:paraId="2549D018" w14:textId="653A4A8B" w:rsidR="00B35C6D" w:rsidRPr="00B13E16" w:rsidRDefault="002F419B" w:rsidP="00B35C6D">
      <w:pPr>
        <w:spacing w:after="0" w:line="276" w:lineRule="auto"/>
        <w:jc w:val="both"/>
        <w:rPr>
          <w:rFonts w:ascii="Arial" w:hAnsi="Arial" w:cs="Arial"/>
          <w:b/>
          <w:sz w:val="24"/>
          <w:lang w:val="en"/>
        </w:rPr>
      </w:pPr>
      <w:r w:rsidRPr="00B13E16">
        <w:rPr>
          <w:rFonts w:ascii="Arial" w:hAnsi="Arial" w:cs="Arial"/>
          <w:b/>
          <w:sz w:val="24"/>
          <w:lang w:val="en"/>
        </w:rPr>
        <w:t xml:space="preserve">ATHINAIKI </w:t>
      </w:r>
      <w:r w:rsidR="00B35C6D" w:rsidRPr="00B13E16">
        <w:rPr>
          <w:rFonts w:ascii="Arial" w:hAnsi="Arial" w:cs="Arial"/>
          <w:b/>
          <w:sz w:val="24"/>
          <w:lang w:val="en"/>
        </w:rPr>
        <w:t>MEDICLINIC</w:t>
      </w:r>
    </w:p>
    <w:p w14:paraId="0B9712D1" w14:textId="5533940F" w:rsidR="002F419B" w:rsidRPr="00B13E16" w:rsidRDefault="002F419B" w:rsidP="00B35C6D">
      <w:pPr>
        <w:spacing w:after="0" w:line="276" w:lineRule="auto"/>
        <w:jc w:val="both"/>
        <w:rPr>
          <w:rFonts w:ascii="Arial" w:hAnsi="Arial" w:cs="Arial"/>
          <w:lang w:val="en-US"/>
        </w:rPr>
      </w:pPr>
      <w:r w:rsidRPr="00B13E16">
        <w:rPr>
          <w:rFonts w:ascii="Arial" w:hAnsi="Arial" w:cs="Arial"/>
          <w:lang w:val="en-US"/>
        </w:rPr>
        <w:t>The quantities that were led to incineration and sterilization in 2018 amounted to:</w:t>
      </w:r>
    </w:p>
    <w:p w14:paraId="1BC0DDFF" w14:textId="10524BB0" w:rsidR="00B35C6D" w:rsidRPr="00B13E16" w:rsidRDefault="00B35C6D" w:rsidP="00B35C6D">
      <w:pPr>
        <w:spacing w:after="0" w:line="276" w:lineRule="auto"/>
        <w:jc w:val="both"/>
        <w:rPr>
          <w:rFonts w:ascii="Arial" w:hAnsi="Arial" w:cs="Arial"/>
          <w:lang w:val="en-US"/>
        </w:rPr>
      </w:pPr>
    </w:p>
    <w:tbl>
      <w:tblPr>
        <w:tblStyle w:val="TableGrid"/>
        <w:tblW w:w="0" w:type="auto"/>
        <w:tblLook w:val="04A0" w:firstRow="1" w:lastRow="0" w:firstColumn="1" w:lastColumn="0" w:noHBand="0" w:noVBand="1"/>
      </w:tblPr>
      <w:tblGrid>
        <w:gridCol w:w="4106"/>
        <w:gridCol w:w="2733"/>
        <w:gridCol w:w="2649"/>
      </w:tblGrid>
      <w:tr w:rsidR="00B35C6D" w:rsidRPr="00B13E16" w14:paraId="4FB46260" w14:textId="77777777" w:rsidTr="00330B94">
        <w:trPr>
          <w:trHeight w:val="454"/>
        </w:trPr>
        <w:tc>
          <w:tcPr>
            <w:tcW w:w="4106" w:type="dxa"/>
            <w:shd w:val="clear" w:color="auto" w:fill="D9D9D9" w:themeFill="background1" w:themeFillShade="D9"/>
          </w:tcPr>
          <w:p w14:paraId="511138BB" w14:textId="77777777" w:rsidR="00B35C6D" w:rsidRPr="00B13E16" w:rsidRDefault="00B35C6D" w:rsidP="00B35C6D">
            <w:pPr>
              <w:spacing w:line="276" w:lineRule="auto"/>
              <w:jc w:val="both"/>
              <w:rPr>
                <w:rFonts w:ascii="Arial" w:hAnsi="Arial" w:cs="Arial"/>
                <w:lang w:val="en-US"/>
              </w:rPr>
            </w:pPr>
          </w:p>
        </w:tc>
        <w:tc>
          <w:tcPr>
            <w:tcW w:w="2733" w:type="dxa"/>
            <w:shd w:val="clear" w:color="auto" w:fill="D9D9D9" w:themeFill="background1" w:themeFillShade="D9"/>
            <w:vAlign w:val="center"/>
          </w:tcPr>
          <w:p w14:paraId="1CBA4783" w14:textId="77777777" w:rsidR="00B35C6D" w:rsidRPr="00B13E16" w:rsidRDefault="00B35C6D" w:rsidP="00B35C6D">
            <w:pPr>
              <w:spacing w:line="276" w:lineRule="auto"/>
              <w:jc w:val="both"/>
              <w:rPr>
                <w:rFonts w:ascii="Arial" w:hAnsi="Arial" w:cs="Arial"/>
                <w:b/>
                <w:lang w:val="en-US"/>
              </w:rPr>
            </w:pPr>
            <w:r w:rsidRPr="00B13E16">
              <w:rPr>
                <w:rFonts w:ascii="Arial" w:hAnsi="Arial" w:cs="Arial"/>
                <w:b/>
                <w:lang w:val="en-US"/>
              </w:rPr>
              <w:t>2018</w:t>
            </w:r>
          </w:p>
        </w:tc>
        <w:tc>
          <w:tcPr>
            <w:tcW w:w="2649" w:type="dxa"/>
            <w:shd w:val="clear" w:color="auto" w:fill="D9D9D9" w:themeFill="background1" w:themeFillShade="D9"/>
            <w:vAlign w:val="center"/>
          </w:tcPr>
          <w:p w14:paraId="31561D72" w14:textId="77777777" w:rsidR="00B35C6D" w:rsidRPr="00B13E16" w:rsidRDefault="00B35C6D" w:rsidP="00B35C6D">
            <w:pPr>
              <w:spacing w:line="276" w:lineRule="auto"/>
              <w:jc w:val="both"/>
              <w:rPr>
                <w:rFonts w:ascii="Arial" w:hAnsi="Arial" w:cs="Arial"/>
                <w:b/>
                <w:lang w:val="en-US"/>
              </w:rPr>
            </w:pPr>
            <w:r w:rsidRPr="00B13E16">
              <w:rPr>
                <w:rFonts w:ascii="Arial" w:hAnsi="Arial" w:cs="Arial"/>
                <w:b/>
                <w:lang w:val="en-US"/>
              </w:rPr>
              <w:t>2017</w:t>
            </w:r>
          </w:p>
        </w:tc>
      </w:tr>
      <w:tr w:rsidR="00597F06" w:rsidRPr="00B13E16" w14:paraId="0036FB06" w14:textId="77777777" w:rsidTr="00330B94">
        <w:trPr>
          <w:trHeight w:val="454"/>
        </w:trPr>
        <w:tc>
          <w:tcPr>
            <w:tcW w:w="4106" w:type="dxa"/>
            <w:shd w:val="clear" w:color="auto" w:fill="F2F2F2" w:themeFill="background1" w:themeFillShade="F2"/>
          </w:tcPr>
          <w:p w14:paraId="562ECD0C" w14:textId="3B17DB76" w:rsidR="00597F06" w:rsidRPr="00B13E16" w:rsidRDefault="00597F06" w:rsidP="00597F06">
            <w:pPr>
              <w:spacing w:line="276" w:lineRule="auto"/>
              <w:jc w:val="both"/>
              <w:rPr>
                <w:rFonts w:ascii="Arial" w:hAnsi="Arial" w:cs="Arial"/>
                <w:lang w:val="en-US"/>
              </w:rPr>
            </w:pPr>
            <w:r w:rsidRPr="00B13E16">
              <w:rPr>
                <w:rFonts w:ascii="Arial" w:hAnsi="Arial" w:cs="Arial"/>
                <w:lang w:val="en-US"/>
              </w:rPr>
              <w:t>Sterilization</w:t>
            </w:r>
          </w:p>
        </w:tc>
        <w:tc>
          <w:tcPr>
            <w:tcW w:w="2733" w:type="dxa"/>
            <w:shd w:val="clear" w:color="auto" w:fill="F2F2F2" w:themeFill="background1" w:themeFillShade="F2"/>
            <w:vAlign w:val="center"/>
          </w:tcPr>
          <w:p w14:paraId="5C7D2CD5" w14:textId="3B7B8CA8" w:rsidR="00597F06" w:rsidRPr="00B13E16" w:rsidRDefault="00597F06" w:rsidP="00597F06">
            <w:pPr>
              <w:spacing w:line="276" w:lineRule="auto"/>
              <w:jc w:val="both"/>
              <w:rPr>
                <w:rFonts w:ascii="Arial" w:hAnsi="Arial" w:cs="Arial"/>
                <w:lang w:val="en-US"/>
              </w:rPr>
            </w:pPr>
            <w:r w:rsidRPr="00B13E16">
              <w:rPr>
                <w:rFonts w:ascii="Arial" w:hAnsi="Arial" w:cs="Arial"/>
              </w:rPr>
              <w:t>16</w:t>
            </w:r>
            <w:r w:rsidRPr="00B13E16">
              <w:rPr>
                <w:rFonts w:ascii="Arial" w:hAnsi="Arial" w:cs="Arial"/>
                <w:lang w:val="en-US"/>
              </w:rPr>
              <w:t>,</w:t>
            </w:r>
            <w:r w:rsidRPr="00B13E16">
              <w:rPr>
                <w:rFonts w:ascii="Arial" w:hAnsi="Arial" w:cs="Arial"/>
              </w:rPr>
              <w:t xml:space="preserve">231 </w:t>
            </w:r>
            <w:r w:rsidRPr="00B13E16">
              <w:rPr>
                <w:rFonts w:ascii="Arial" w:hAnsi="Arial" w:cs="Arial"/>
                <w:lang w:val="en-US"/>
              </w:rPr>
              <w:t>kg</w:t>
            </w:r>
          </w:p>
        </w:tc>
        <w:tc>
          <w:tcPr>
            <w:tcW w:w="2649" w:type="dxa"/>
            <w:shd w:val="clear" w:color="auto" w:fill="F2F2F2" w:themeFill="background1" w:themeFillShade="F2"/>
            <w:vAlign w:val="center"/>
          </w:tcPr>
          <w:p w14:paraId="492DE1A9" w14:textId="52ED057C" w:rsidR="00597F06" w:rsidRPr="00B13E16" w:rsidRDefault="00597F06" w:rsidP="00597F06">
            <w:pPr>
              <w:spacing w:line="276" w:lineRule="auto"/>
              <w:jc w:val="both"/>
              <w:rPr>
                <w:rFonts w:ascii="Arial" w:hAnsi="Arial" w:cs="Arial"/>
              </w:rPr>
            </w:pPr>
            <w:r w:rsidRPr="00B13E16">
              <w:rPr>
                <w:rFonts w:ascii="Arial" w:hAnsi="Arial" w:cs="Arial"/>
              </w:rPr>
              <w:t>16</w:t>
            </w:r>
            <w:r w:rsidRPr="00B13E16">
              <w:rPr>
                <w:rFonts w:ascii="Arial" w:hAnsi="Arial" w:cs="Arial"/>
                <w:lang w:val="en-US"/>
              </w:rPr>
              <w:t>,</w:t>
            </w:r>
            <w:r w:rsidRPr="00B13E16">
              <w:rPr>
                <w:rFonts w:ascii="Arial" w:hAnsi="Arial" w:cs="Arial"/>
              </w:rPr>
              <w:t xml:space="preserve">386 </w:t>
            </w:r>
            <w:r w:rsidRPr="00B13E16">
              <w:rPr>
                <w:rFonts w:ascii="Arial" w:hAnsi="Arial" w:cs="Arial"/>
                <w:lang w:val="en-US"/>
              </w:rPr>
              <w:t>kg</w:t>
            </w:r>
          </w:p>
        </w:tc>
      </w:tr>
      <w:tr w:rsidR="00597F06" w:rsidRPr="00B13E16" w14:paraId="39CC0782" w14:textId="77777777" w:rsidTr="00330B94">
        <w:trPr>
          <w:trHeight w:val="454"/>
        </w:trPr>
        <w:tc>
          <w:tcPr>
            <w:tcW w:w="4106" w:type="dxa"/>
            <w:shd w:val="clear" w:color="auto" w:fill="F2F2F2" w:themeFill="background1" w:themeFillShade="F2"/>
          </w:tcPr>
          <w:p w14:paraId="5848B480" w14:textId="64B3EE1B" w:rsidR="00597F06" w:rsidRPr="00B13E16" w:rsidRDefault="00597F06" w:rsidP="00597F06">
            <w:pPr>
              <w:spacing w:line="276" w:lineRule="auto"/>
              <w:jc w:val="both"/>
              <w:rPr>
                <w:rFonts w:ascii="Arial" w:hAnsi="Arial" w:cs="Arial"/>
                <w:lang w:val="en-US"/>
              </w:rPr>
            </w:pPr>
            <w:r w:rsidRPr="00B13E16">
              <w:rPr>
                <w:rFonts w:ascii="Arial" w:hAnsi="Arial" w:cs="Arial"/>
                <w:lang w:val="en-US"/>
              </w:rPr>
              <w:t>Incineration</w:t>
            </w:r>
          </w:p>
        </w:tc>
        <w:tc>
          <w:tcPr>
            <w:tcW w:w="2733" w:type="dxa"/>
            <w:shd w:val="clear" w:color="auto" w:fill="F2F2F2" w:themeFill="background1" w:themeFillShade="F2"/>
            <w:vAlign w:val="center"/>
          </w:tcPr>
          <w:p w14:paraId="7841697D" w14:textId="7248A892" w:rsidR="00597F06" w:rsidRPr="00B13E16" w:rsidRDefault="00597F06" w:rsidP="00597F06">
            <w:pPr>
              <w:spacing w:line="276" w:lineRule="auto"/>
              <w:jc w:val="both"/>
              <w:rPr>
                <w:rFonts w:ascii="Arial" w:hAnsi="Arial" w:cs="Arial"/>
                <w:lang w:val="en-US"/>
              </w:rPr>
            </w:pPr>
            <w:r w:rsidRPr="00B13E16">
              <w:rPr>
                <w:rFonts w:ascii="Arial" w:hAnsi="Arial" w:cs="Arial"/>
                <w:lang w:val="en-US"/>
              </w:rPr>
              <w:t>10,022 kg</w:t>
            </w:r>
          </w:p>
        </w:tc>
        <w:tc>
          <w:tcPr>
            <w:tcW w:w="2649" w:type="dxa"/>
            <w:shd w:val="clear" w:color="auto" w:fill="F2F2F2" w:themeFill="background1" w:themeFillShade="F2"/>
            <w:vAlign w:val="center"/>
          </w:tcPr>
          <w:p w14:paraId="0078EA95" w14:textId="69F83731" w:rsidR="00597F06" w:rsidRPr="00B13E16" w:rsidRDefault="00597F06" w:rsidP="00597F06">
            <w:pPr>
              <w:spacing w:line="276" w:lineRule="auto"/>
              <w:jc w:val="both"/>
              <w:rPr>
                <w:rFonts w:ascii="Arial" w:hAnsi="Arial" w:cs="Arial"/>
              </w:rPr>
            </w:pPr>
            <w:r w:rsidRPr="00B13E16">
              <w:rPr>
                <w:rFonts w:ascii="Arial" w:hAnsi="Arial" w:cs="Arial"/>
                <w:lang w:val="en-US"/>
              </w:rPr>
              <w:t>10,965 kg</w:t>
            </w:r>
          </w:p>
        </w:tc>
      </w:tr>
    </w:tbl>
    <w:p w14:paraId="33EBC136" w14:textId="77777777" w:rsidR="00CE4D22" w:rsidRPr="00B13E16" w:rsidRDefault="00CE4D22" w:rsidP="00B35C6D">
      <w:pPr>
        <w:spacing w:after="0" w:line="276" w:lineRule="auto"/>
        <w:jc w:val="both"/>
        <w:rPr>
          <w:rFonts w:ascii="Arial" w:hAnsi="Arial" w:cs="Arial"/>
          <w:b/>
          <w:sz w:val="24"/>
          <w:lang w:val="en"/>
        </w:rPr>
      </w:pPr>
    </w:p>
    <w:p w14:paraId="6348D49A" w14:textId="388726E4" w:rsidR="00B35C6D" w:rsidRPr="00B13E16" w:rsidRDefault="00B35C6D" w:rsidP="00B35C6D">
      <w:pPr>
        <w:spacing w:after="0" w:line="276" w:lineRule="auto"/>
        <w:jc w:val="both"/>
        <w:rPr>
          <w:rFonts w:ascii="Arial" w:hAnsi="Arial" w:cs="Arial"/>
          <w:b/>
          <w:sz w:val="24"/>
          <w:lang w:val="en"/>
        </w:rPr>
      </w:pPr>
      <w:r w:rsidRPr="00B13E16">
        <w:rPr>
          <w:rFonts w:ascii="Arial" w:hAnsi="Arial" w:cs="Arial"/>
          <w:b/>
          <w:sz w:val="24"/>
          <w:lang w:val="en"/>
        </w:rPr>
        <w:t xml:space="preserve">“CarPoint” </w:t>
      </w:r>
    </w:p>
    <w:p w14:paraId="7C10FD18" w14:textId="675629C5" w:rsidR="00B35C6D" w:rsidRPr="00B13E16" w:rsidRDefault="002F419B" w:rsidP="00B35C6D">
      <w:pPr>
        <w:spacing w:after="0" w:line="276" w:lineRule="auto"/>
        <w:jc w:val="both"/>
        <w:rPr>
          <w:rFonts w:ascii="Arial" w:hAnsi="Arial" w:cs="Arial"/>
          <w:lang w:val="en-US"/>
        </w:rPr>
      </w:pPr>
      <w:r w:rsidRPr="00B13E16">
        <w:rPr>
          <w:rFonts w:ascii="Arial" w:hAnsi="Arial" w:cs="Arial"/>
          <w:lang w:val="en-US"/>
        </w:rPr>
        <w:t xml:space="preserve">In CarPoint, from the </w:t>
      </w:r>
      <w:r w:rsidR="000B43E3" w:rsidRPr="00B13E16">
        <w:rPr>
          <w:rFonts w:ascii="Arial" w:hAnsi="Arial" w:cs="Arial"/>
          <w:lang w:val="en-US"/>
        </w:rPr>
        <w:t xml:space="preserve">first day of operation </w:t>
      </w:r>
      <w:r w:rsidRPr="00B13E16">
        <w:rPr>
          <w:rFonts w:ascii="Arial" w:hAnsi="Arial" w:cs="Arial"/>
          <w:lang w:val="en-US"/>
        </w:rPr>
        <w:t>up to the end of 201</w:t>
      </w:r>
      <w:r w:rsidR="000B43E3" w:rsidRPr="00B13E16">
        <w:rPr>
          <w:rFonts w:ascii="Arial" w:hAnsi="Arial" w:cs="Arial"/>
          <w:lang w:val="en-US"/>
        </w:rPr>
        <w:t>8</w:t>
      </w:r>
      <w:r w:rsidRPr="00B13E16">
        <w:rPr>
          <w:rFonts w:ascii="Arial" w:hAnsi="Arial" w:cs="Arial"/>
          <w:lang w:val="en-US"/>
        </w:rPr>
        <w:t>, the following have been managed</w:t>
      </w:r>
      <w:r w:rsidR="00B35C6D" w:rsidRPr="00B13E16">
        <w:rPr>
          <w:rFonts w:ascii="Arial" w:hAnsi="Arial" w:cs="Arial"/>
          <w:lang w:val="en-US"/>
        </w:rPr>
        <w:t xml:space="preserve">: </w:t>
      </w:r>
    </w:p>
    <w:p w14:paraId="2A38D12D" w14:textId="421DB8F9" w:rsidR="00597F06" w:rsidRPr="00B13E16" w:rsidRDefault="00597F06" w:rsidP="00597F06">
      <w:pPr>
        <w:pStyle w:val="ListParagraph"/>
        <w:numPr>
          <w:ilvl w:val="0"/>
          <w:numId w:val="18"/>
        </w:numPr>
        <w:spacing w:after="0" w:line="276" w:lineRule="auto"/>
        <w:jc w:val="both"/>
        <w:rPr>
          <w:rFonts w:ascii="Arial" w:hAnsi="Arial" w:cs="Arial"/>
          <w:lang w:val="en-US"/>
        </w:rPr>
      </w:pPr>
      <w:r w:rsidRPr="00B13E16">
        <w:rPr>
          <w:rFonts w:ascii="Arial" w:hAnsi="Arial" w:cs="Arial"/>
          <w:lang w:val="en-US"/>
        </w:rPr>
        <w:t>324 kg of waste paint or varnish containing organic solvents or other hazardous substances (European Waste Catalog - EKA 08 01 17).</w:t>
      </w:r>
    </w:p>
    <w:p w14:paraId="60BD67E4" w14:textId="4FE5097C" w:rsidR="00597F06" w:rsidRPr="00B13E16" w:rsidRDefault="00597F06" w:rsidP="00597F06">
      <w:pPr>
        <w:pStyle w:val="ListParagraph"/>
        <w:numPr>
          <w:ilvl w:val="0"/>
          <w:numId w:val="18"/>
        </w:numPr>
        <w:spacing w:after="0" w:line="276" w:lineRule="auto"/>
        <w:jc w:val="both"/>
        <w:rPr>
          <w:rFonts w:ascii="Arial" w:hAnsi="Arial" w:cs="Arial"/>
          <w:lang w:val="en-US"/>
        </w:rPr>
      </w:pPr>
      <w:r w:rsidRPr="00B13E16">
        <w:rPr>
          <w:rFonts w:ascii="Arial" w:hAnsi="Arial" w:cs="Arial"/>
          <w:lang w:val="en-US"/>
        </w:rPr>
        <w:t>396 kg of packaging containing or contaminated by residues of hazardous substances (code EKA 15 02 02).</w:t>
      </w:r>
    </w:p>
    <w:p w14:paraId="490CB9D8" w14:textId="733569C7" w:rsidR="00597F06" w:rsidRPr="00B13E16" w:rsidRDefault="00597F06" w:rsidP="00597F06">
      <w:pPr>
        <w:pStyle w:val="ListParagraph"/>
        <w:numPr>
          <w:ilvl w:val="0"/>
          <w:numId w:val="18"/>
        </w:numPr>
        <w:spacing w:after="0" w:line="276" w:lineRule="auto"/>
        <w:jc w:val="both"/>
        <w:rPr>
          <w:rFonts w:ascii="Arial" w:hAnsi="Arial" w:cs="Arial"/>
          <w:lang w:val="en-US"/>
        </w:rPr>
      </w:pPr>
      <w:r w:rsidRPr="00B13E16">
        <w:rPr>
          <w:rFonts w:ascii="Arial" w:hAnsi="Arial" w:cs="Arial"/>
          <w:lang w:val="en-US"/>
        </w:rPr>
        <w:t>351 kg absorbent materials, filter materials, wiping cloths and protective clothing polluted by dangerous substances (code EKA 15 02 02).</w:t>
      </w:r>
    </w:p>
    <w:p w14:paraId="35A8F75C" w14:textId="7F47CB88" w:rsidR="006F295B" w:rsidRPr="00CE4D22" w:rsidRDefault="006F295B" w:rsidP="00B35C6D">
      <w:pPr>
        <w:spacing w:after="0" w:line="276" w:lineRule="auto"/>
        <w:jc w:val="both"/>
        <w:rPr>
          <w:rFonts w:ascii="Arial" w:hAnsi="Arial" w:cs="Arial"/>
          <w:lang w:val="en-US"/>
        </w:rPr>
      </w:pPr>
      <w:r w:rsidRPr="00B13E16">
        <w:rPr>
          <w:rFonts w:ascii="Arial" w:hAnsi="Arial" w:cs="Arial"/>
          <w:lang w:val="en-US"/>
        </w:rPr>
        <w:lastRenderedPageBreak/>
        <w:t>These wastes were collected by a licensed hazardous waste collection and transport company and were taken to final management at the AVG facility in Germany, licensed by the German authorities and approved by the German Ministry of Environment and Energy.</w:t>
      </w:r>
    </w:p>
    <w:p w14:paraId="77392390" w14:textId="77777777" w:rsidR="00B35C6D" w:rsidRPr="00CE4D22" w:rsidRDefault="00B35C6D" w:rsidP="00B35C6D">
      <w:pPr>
        <w:spacing w:after="0" w:line="276" w:lineRule="auto"/>
        <w:jc w:val="both"/>
        <w:rPr>
          <w:rFonts w:ascii="Arial" w:hAnsi="Arial" w:cs="Arial"/>
          <w:lang w:val="en-US"/>
        </w:rPr>
      </w:pPr>
    </w:p>
    <w:p w14:paraId="75908EB5" w14:textId="0C58BAB9" w:rsidR="00B35C6D" w:rsidRPr="00CE4D22" w:rsidRDefault="006F295B" w:rsidP="008A1B56">
      <w:pPr>
        <w:spacing w:after="0" w:line="276" w:lineRule="auto"/>
        <w:jc w:val="both"/>
        <w:rPr>
          <w:rFonts w:ascii="Arial" w:hAnsi="Arial" w:cs="Arial"/>
          <w:lang w:val="en-US"/>
        </w:rPr>
      </w:pPr>
      <w:r w:rsidRPr="00CE4D22">
        <w:rPr>
          <w:rFonts w:ascii="Arial" w:hAnsi="Arial" w:cs="Arial"/>
          <w:lang w:val="en-US"/>
        </w:rPr>
        <w:br/>
        <w:t xml:space="preserve">In 2018, INTERAMERICAN </w:t>
      </w:r>
      <w:r w:rsidR="00967B63" w:rsidRPr="00CE4D22">
        <w:rPr>
          <w:rFonts w:ascii="Arial" w:hAnsi="Arial" w:cs="Arial"/>
          <w:lang w:val="en-US"/>
        </w:rPr>
        <w:t>did not receive any</w:t>
      </w:r>
      <w:r w:rsidRPr="00CE4D22">
        <w:rPr>
          <w:rFonts w:ascii="Arial" w:hAnsi="Arial" w:cs="Arial"/>
          <w:lang w:val="en-US"/>
        </w:rPr>
        <w:t xml:space="preserve"> fines and/or penalties for violating environmental legislation and regulations. </w:t>
      </w:r>
    </w:p>
    <w:sectPr w:rsidR="00B35C6D" w:rsidRPr="00CE4D22" w:rsidSect="00954A6C">
      <w:footerReference w:type="default" r:id="rId11"/>
      <w:pgSz w:w="11906" w:h="16838"/>
      <w:pgMar w:top="567" w:right="127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D0834" w14:textId="77777777" w:rsidR="0075001B" w:rsidRDefault="0075001B" w:rsidP="005621AE">
      <w:pPr>
        <w:spacing w:after="0" w:line="240" w:lineRule="auto"/>
      </w:pPr>
      <w:r>
        <w:separator/>
      </w:r>
    </w:p>
  </w:endnote>
  <w:endnote w:type="continuationSeparator" w:id="0">
    <w:p w14:paraId="097FC45A" w14:textId="77777777" w:rsidR="0075001B" w:rsidRDefault="0075001B" w:rsidP="0056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EYInterstate Light">
    <w:panose1 w:val="02000506000000020004"/>
    <w:charset w:val="A1"/>
    <w:family w:val="auto"/>
    <w:pitch w:val="variable"/>
    <w:sig w:usb0="A00002AF" w:usb1="5000206A"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536726"/>
      <w:docPartObj>
        <w:docPartGallery w:val="Page Numbers (Bottom of Page)"/>
        <w:docPartUnique/>
      </w:docPartObj>
    </w:sdtPr>
    <w:sdtEndPr>
      <w:rPr>
        <w:noProof/>
      </w:rPr>
    </w:sdtEndPr>
    <w:sdtContent>
      <w:p w14:paraId="67BB3B1A" w14:textId="2324BF21" w:rsidR="0075001B" w:rsidRDefault="0075001B">
        <w:pPr>
          <w:pStyle w:val="Footer"/>
          <w:jc w:val="right"/>
        </w:pPr>
        <w:r>
          <w:rPr>
            <w:lang w:val="en-US"/>
          </w:rPr>
          <w:t xml:space="preserve">Page </w:t>
        </w:r>
        <w:r>
          <w:fldChar w:fldCharType="begin"/>
        </w:r>
        <w:r>
          <w:instrText xml:space="preserve"> PAGE   \* MERGEFORMAT </w:instrText>
        </w:r>
        <w:r>
          <w:fldChar w:fldCharType="separate"/>
        </w:r>
        <w:r w:rsidR="00834A2F">
          <w:rPr>
            <w:noProof/>
          </w:rPr>
          <w:t>25</w:t>
        </w:r>
        <w:r>
          <w:rPr>
            <w:noProof/>
          </w:rPr>
          <w:fldChar w:fldCharType="end"/>
        </w:r>
      </w:p>
    </w:sdtContent>
  </w:sdt>
  <w:p w14:paraId="14D73F4C" w14:textId="77777777" w:rsidR="0075001B" w:rsidRDefault="00750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3D71B" w14:textId="77777777" w:rsidR="0075001B" w:rsidRDefault="0075001B" w:rsidP="005621AE">
      <w:pPr>
        <w:spacing w:after="0" w:line="240" w:lineRule="auto"/>
      </w:pPr>
      <w:r>
        <w:separator/>
      </w:r>
    </w:p>
  </w:footnote>
  <w:footnote w:type="continuationSeparator" w:id="0">
    <w:p w14:paraId="09C6A056" w14:textId="77777777" w:rsidR="0075001B" w:rsidRDefault="0075001B" w:rsidP="00562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C1F"/>
    <w:multiLevelType w:val="hybridMultilevel"/>
    <w:tmpl w:val="8954EA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FA416A"/>
    <w:multiLevelType w:val="hybridMultilevel"/>
    <w:tmpl w:val="7AE06F02"/>
    <w:lvl w:ilvl="0" w:tplc="F9BE736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D97A82"/>
    <w:multiLevelType w:val="hybridMultilevel"/>
    <w:tmpl w:val="BB9E3CD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6812BAF"/>
    <w:multiLevelType w:val="hybridMultilevel"/>
    <w:tmpl w:val="37228A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222140"/>
    <w:multiLevelType w:val="hybridMultilevel"/>
    <w:tmpl w:val="98628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85A0D17"/>
    <w:multiLevelType w:val="hybridMultilevel"/>
    <w:tmpl w:val="B802B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90E0297"/>
    <w:multiLevelType w:val="hybridMultilevel"/>
    <w:tmpl w:val="1AEC10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0D0D97"/>
    <w:multiLevelType w:val="hybridMultilevel"/>
    <w:tmpl w:val="5B94D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6696112"/>
    <w:multiLevelType w:val="hybridMultilevel"/>
    <w:tmpl w:val="9644492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6987E73"/>
    <w:multiLevelType w:val="hybridMultilevel"/>
    <w:tmpl w:val="925692D0"/>
    <w:lvl w:ilvl="0" w:tplc="956E0996">
      <w:start w:val="2"/>
      <w:numFmt w:val="bullet"/>
      <w:lvlText w:val="-"/>
      <w:lvlJc w:val="left"/>
      <w:pPr>
        <w:ind w:left="720" w:hanging="360"/>
      </w:pPr>
      <w:rPr>
        <w:rFonts w:ascii="EYInterstate Light" w:eastAsia="Times New Roman" w:hAnsi="EYInterstate Light"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A3A5EC1"/>
    <w:multiLevelType w:val="hybridMultilevel"/>
    <w:tmpl w:val="B192D2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B1B089C"/>
    <w:multiLevelType w:val="hybridMultilevel"/>
    <w:tmpl w:val="E7A40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C2E360D"/>
    <w:multiLevelType w:val="hybridMultilevel"/>
    <w:tmpl w:val="9F343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9947A4"/>
    <w:multiLevelType w:val="hybridMultilevel"/>
    <w:tmpl w:val="1F5200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D406081"/>
    <w:multiLevelType w:val="hybridMultilevel"/>
    <w:tmpl w:val="02AE20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1D580329"/>
    <w:multiLevelType w:val="hybridMultilevel"/>
    <w:tmpl w:val="EE249F8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F1C35C1"/>
    <w:multiLevelType w:val="hybridMultilevel"/>
    <w:tmpl w:val="BDFC0A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1AA2F22"/>
    <w:multiLevelType w:val="hybridMultilevel"/>
    <w:tmpl w:val="B02E75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4B44929"/>
    <w:multiLevelType w:val="hybridMultilevel"/>
    <w:tmpl w:val="EC62EB6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9FA1888"/>
    <w:multiLevelType w:val="hybridMultilevel"/>
    <w:tmpl w:val="89DC5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B8544A1"/>
    <w:multiLevelType w:val="hybridMultilevel"/>
    <w:tmpl w:val="4A0AC8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C4D30A9"/>
    <w:multiLevelType w:val="hybridMultilevel"/>
    <w:tmpl w:val="967A42A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2CED4663"/>
    <w:multiLevelType w:val="hybridMultilevel"/>
    <w:tmpl w:val="02AA9BDA"/>
    <w:lvl w:ilvl="0" w:tplc="F9BE736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2A80CB6"/>
    <w:multiLevelType w:val="hybridMultilevel"/>
    <w:tmpl w:val="863C1A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343A4C69"/>
    <w:multiLevelType w:val="hybridMultilevel"/>
    <w:tmpl w:val="56A675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7F56701"/>
    <w:multiLevelType w:val="hybridMultilevel"/>
    <w:tmpl w:val="D99E42E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382C20E4"/>
    <w:multiLevelType w:val="hybridMultilevel"/>
    <w:tmpl w:val="0EDEE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A0D46AB"/>
    <w:multiLevelType w:val="hybridMultilevel"/>
    <w:tmpl w:val="9006C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C14129F"/>
    <w:multiLevelType w:val="hybridMultilevel"/>
    <w:tmpl w:val="306049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DC27EDD"/>
    <w:multiLevelType w:val="hybridMultilevel"/>
    <w:tmpl w:val="5E925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1521BCB"/>
    <w:multiLevelType w:val="hybridMultilevel"/>
    <w:tmpl w:val="EB7C96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50D50CE"/>
    <w:multiLevelType w:val="hybridMultilevel"/>
    <w:tmpl w:val="45D67A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97E18D5"/>
    <w:multiLevelType w:val="hybridMultilevel"/>
    <w:tmpl w:val="B3E85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AE74517"/>
    <w:multiLevelType w:val="hybridMultilevel"/>
    <w:tmpl w:val="7D4AE7DA"/>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34" w15:restartNumberingAfterBreak="0">
    <w:nsid w:val="4BC339BA"/>
    <w:multiLevelType w:val="hybridMultilevel"/>
    <w:tmpl w:val="967A42A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504C3871"/>
    <w:multiLevelType w:val="hybridMultilevel"/>
    <w:tmpl w:val="FFEA4BD2"/>
    <w:lvl w:ilvl="0" w:tplc="956E0996">
      <w:start w:val="2"/>
      <w:numFmt w:val="bullet"/>
      <w:lvlText w:val="-"/>
      <w:lvlJc w:val="left"/>
      <w:pPr>
        <w:ind w:left="720" w:hanging="360"/>
      </w:pPr>
      <w:rPr>
        <w:rFonts w:ascii="EYInterstate Light" w:eastAsia="Times New Roman" w:hAnsi="EYInterstate Light"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13356C6"/>
    <w:multiLevelType w:val="hybridMultilevel"/>
    <w:tmpl w:val="4626A2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19C195C"/>
    <w:multiLevelType w:val="hybridMultilevel"/>
    <w:tmpl w:val="1340E5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6D90A9A"/>
    <w:multiLevelType w:val="hybridMultilevel"/>
    <w:tmpl w:val="E82210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72B5582"/>
    <w:multiLevelType w:val="hybridMultilevel"/>
    <w:tmpl w:val="50D80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5766397C"/>
    <w:multiLevelType w:val="hybridMultilevel"/>
    <w:tmpl w:val="F6DC10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8946B03"/>
    <w:multiLevelType w:val="hybridMultilevel"/>
    <w:tmpl w:val="3AA2BE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598A5A50"/>
    <w:multiLevelType w:val="hybridMultilevel"/>
    <w:tmpl w:val="E752C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59B36B71"/>
    <w:multiLevelType w:val="hybridMultilevel"/>
    <w:tmpl w:val="5878460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5A7327FC"/>
    <w:multiLevelType w:val="hybridMultilevel"/>
    <w:tmpl w:val="61F6B92E"/>
    <w:lvl w:ilvl="0" w:tplc="D250000E">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5B953513"/>
    <w:multiLevelType w:val="hybridMultilevel"/>
    <w:tmpl w:val="607AA840"/>
    <w:lvl w:ilvl="0" w:tplc="F9BE736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5C6D0A78"/>
    <w:multiLevelType w:val="hybridMultilevel"/>
    <w:tmpl w:val="A1886916"/>
    <w:lvl w:ilvl="0" w:tplc="F9BE736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5EA81E0B"/>
    <w:multiLevelType w:val="hybridMultilevel"/>
    <w:tmpl w:val="92AEC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62F63C72"/>
    <w:multiLevelType w:val="hybridMultilevel"/>
    <w:tmpl w:val="3438D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637B3152"/>
    <w:multiLevelType w:val="hybridMultilevel"/>
    <w:tmpl w:val="9864B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6DF4203"/>
    <w:multiLevelType w:val="hybridMultilevel"/>
    <w:tmpl w:val="542EDE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7DD514E"/>
    <w:multiLevelType w:val="hybridMultilevel"/>
    <w:tmpl w:val="DE8A18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6851293C"/>
    <w:multiLevelType w:val="hybridMultilevel"/>
    <w:tmpl w:val="5E960528"/>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53" w15:restartNumberingAfterBreak="0">
    <w:nsid w:val="6881676A"/>
    <w:multiLevelType w:val="hybridMultilevel"/>
    <w:tmpl w:val="D65077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68FD10BC"/>
    <w:multiLevelType w:val="hybridMultilevel"/>
    <w:tmpl w:val="707A8D7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5" w15:restartNumberingAfterBreak="0">
    <w:nsid w:val="69BB05FD"/>
    <w:multiLevelType w:val="hybridMultilevel"/>
    <w:tmpl w:val="C9B6EB6C"/>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56" w15:restartNumberingAfterBreak="0">
    <w:nsid w:val="6A922AA8"/>
    <w:multiLevelType w:val="hybridMultilevel"/>
    <w:tmpl w:val="435EF37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6AAA3D01"/>
    <w:multiLevelType w:val="hybridMultilevel"/>
    <w:tmpl w:val="BB9E3C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6AD70B7B"/>
    <w:multiLevelType w:val="hybridMultilevel"/>
    <w:tmpl w:val="3FFC21AE"/>
    <w:lvl w:ilvl="0" w:tplc="956E0996">
      <w:start w:val="2"/>
      <w:numFmt w:val="bullet"/>
      <w:lvlText w:val="-"/>
      <w:lvlJc w:val="left"/>
      <w:pPr>
        <w:ind w:left="720" w:hanging="360"/>
      </w:pPr>
      <w:rPr>
        <w:rFonts w:ascii="EYInterstate Light" w:eastAsia="Times New Roman" w:hAnsi="EYInterstate Light"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6B7B2325"/>
    <w:multiLevelType w:val="hybridMultilevel"/>
    <w:tmpl w:val="65501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6F2352C9"/>
    <w:multiLevelType w:val="hybridMultilevel"/>
    <w:tmpl w:val="625AAA7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73112FB6"/>
    <w:multiLevelType w:val="hybridMultilevel"/>
    <w:tmpl w:val="27F0994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2" w15:restartNumberingAfterBreak="0">
    <w:nsid w:val="74355A10"/>
    <w:multiLevelType w:val="hybridMultilevel"/>
    <w:tmpl w:val="B2BEC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746F1E36"/>
    <w:multiLevelType w:val="hybridMultilevel"/>
    <w:tmpl w:val="77AA1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77536E5F"/>
    <w:multiLevelType w:val="hybridMultilevel"/>
    <w:tmpl w:val="23421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78CE448E"/>
    <w:multiLevelType w:val="hybridMultilevel"/>
    <w:tmpl w:val="8ECE2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79697BF8"/>
    <w:multiLevelType w:val="hybridMultilevel"/>
    <w:tmpl w:val="330817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42"/>
  </w:num>
  <w:num w:numId="4">
    <w:abstractNumId w:val="19"/>
  </w:num>
  <w:num w:numId="5">
    <w:abstractNumId w:val="39"/>
  </w:num>
  <w:num w:numId="6">
    <w:abstractNumId w:val="36"/>
  </w:num>
  <w:num w:numId="7">
    <w:abstractNumId w:val="6"/>
  </w:num>
  <w:num w:numId="8">
    <w:abstractNumId w:val="40"/>
  </w:num>
  <w:num w:numId="9">
    <w:abstractNumId w:val="2"/>
  </w:num>
  <w:num w:numId="10">
    <w:abstractNumId w:val="3"/>
  </w:num>
  <w:num w:numId="11">
    <w:abstractNumId w:val="64"/>
  </w:num>
  <w:num w:numId="12">
    <w:abstractNumId w:val="66"/>
  </w:num>
  <w:num w:numId="13">
    <w:abstractNumId w:val="53"/>
  </w:num>
  <w:num w:numId="14">
    <w:abstractNumId w:val="55"/>
  </w:num>
  <w:num w:numId="15">
    <w:abstractNumId w:val="12"/>
  </w:num>
  <w:num w:numId="16">
    <w:abstractNumId w:val="48"/>
  </w:num>
  <w:num w:numId="17">
    <w:abstractNumId w:val="61"/>
  </w:num>
  <w:num w:numId="18">
    <w:abstractNumId w:val="45"/>
  </w:num>
  <w:num w:numId="19">
    <w:abstractNumId w:val="11"/>
  </w:num>
  <w:num w:numId="20">
    <w:abstractNumId w:val="65"/>
  </w:num>
  <w:num w:numId="21">
    <w:abstractNumId w:val="28"/>
  </w:num>
  <w:num w:numId="22">
    <w:abstractNumId w:val="49"/>
  </w:num>
  <w:num w:numId="23">
    <w:abstractNumId w:val="59"/>
  </w:num>
  <w:num w:numId="24">
    <w:abstractNumId w:val="20"/>
  </w:num>
  <w:num w:numId="25">
    <w:abstractNumId w:val="31"/>
  </w:num>
  <w:num w:numId="26">
    <w:abstractNumId w:val="4"/>
  </w:num>
  <w:num w:numId="27">
    <w:abstractNumId w:val="9"/>
  </w:num>
  <w:num w:numId="28">
    <w:abstractNumId w:val="52"/>
  </w:num>
  <w:num w:numId="29">
    <w:abstractNumId w:val="63"/>
  </w:num>
  <w:num w:numId="30">
    <w:abstractNumId w:val="38"/>
  </w:num>
  <w:num w:numId="31">
    <w:abstractNumId w:val="33"/>
  </w:num>
  <w:num w:numId="32">
    <w:abstractNumId w:val="10"/>
  </w:num>
  <w:num w:numId="33">
    <w:abstractNumId w:val="57"/>
  </w:num>
  <w:num w:numId="34">
    <w:abstractNumId w:val="43"/>
  </w:num>
  <w:num w:numId="35">
    <w:abstractNumId w:val="23"/>
  </w:num>
  <w:num w:numId="36">
    <w:abstractNumId w:val="35"/>
  </w:num>
  <w:num w:numId="37">
    <w:abstractNumId w:val="58"/>
  </w:num>
  <w:num w:numId="38">
    <w:abstractNumId w:val="13"/>
  </w:num>
  <w:num w:numId="39">
    <w:abstractNumId w:val="8"/>
  </w:num>
  <w:num w:numId="40">
    <w:abstractNumId w:val="34"/>
  </w:num>
  <w:num w:numId="41">
    <w:abstractNumId w:val="41"/>
  </w:num>
  <w:num w:numId="42">
    <w:abstractNumId w:val="51"/>
  </w:num>
  <w:num w:numId="43">
    <w:abstractNumId w:val="44"/>
  </w:num>
  <w:num w:numId="44">
    <w:abstractNumId w:val="27"/>
  </w:num>
  <w:num w:numId="45">
    <w:abstractNumId w:val="29"/>
  </w:num>
  <w:num w:numId="46">
    <w:abstractNumId w:val="54"/>
  </w:num>
  <w:num w:numId="47">
    <w:abstractNumId w:val="16"/>
  </w:num>
  <w:num w:numId="48">
    <w:abstractNumId w:val="7"/>
  </w:num>
  <w:num w:numId="49">
    <w:abstractNumId w:val="15"/>
  </w:num>
  <w:num w:numId="50">
    <w:abstractNumId w:val="0"/>
  </w:num>
  <w:num w:numId="51">
    <w:abstractNumId w:val="50"/>
  </w:num>
  <w:num w:numId="52">
    <w:abstractNumId w:val="25"/>
  </w:num>
  <w:num w:numId="53">
    <w:abstractNumId w:val="18"/>
  </w:num>
  <w:num w:numId="54">
    <w:abstractNumId w:val="60"/>
  </w:num>
  <w:num w:numId="55">
    <w:abstractNumId w:val="56"/>
  </w:num>
  <w:num w:numId="56">
    <w:abstractNumId w:val="17"/>
  </w:num>
  <w:num w:numId="57">
    <w:abstractNumId w:val="37"/>
  </w:num>
  <w:num w:numId="58">
    <w:abstractNumId w:val="34"/>
    <w:lvlOverride w:ilvl="0">
      <w:startOverride w:val="1"/>
    </w:lvlOverride>
    <w:lvlOverride w:ilvl="1"/>
    <w:lvlOverride w:ilvl="2"/>
    <w:lvlOverride w:ilvl="3"/>
    <w:lvlOverride w:ilvl="4"/>
    <w:lvlOverride w:ilvl="5"/>
    <w:lvlOverride w:ilvl="6"/>
    <w:lvlOverride w:ilvl="7"/>
    <w:lvlOverride w:ilvl="8"/>
  </w:num>
  <w:num w:numId="59">
    <w:abstractNumId w:val="21"/>
  </w:num>
  <w:num w:numId="60">
    <w:abstractNumId w:val="5"/>
  </w:num>
  <w:num w:numId="61">
    <w:abstractNumId w:val="24"/>
  </w:num>
  <w:num w:numId="62">
    <w:abstractNumId w:val="32"/>
  </w:num>
  <w:num w:numId="63">
    <w:abstractNumId w:val="47"/>
  </w:num>
  <w:num w:numId="64">
    <w:abstractNumId w:val="14"/>
  </w:num>
  <w:num w:numId="65">
    <w:abstractNumId w:val="22"/>
  </w:num>
  <w:num w:numId="66">
    <w:abstractNumId w:val="1"/>
  </w:num>
  <w:num w:numId="67">
    <w:abstractNumId w:val="46"/>
  </w:num>
  <w:num w:numId="68">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94"/>
    <w:rsid w:val="00007C71"/>
    <w:rsid w:val="00013636"/>
    <w:rsid w:val="00015321"/>
    <w:rsid w:val="0001627C"/>
    <w:rsid w:val="00023B0A"/>
    <w:rsid w:val="00030872"/>
    <w:rsid w:val="00034F62"/>
    <w:rsid w:val="000509E1"/>
    <w:rsid w:val="00052493"/>
    <w:rsid w:val="00052EE6"/>
    <w:rsid w:val="0006181B"/>
    <w:rsid w:val="00066D8D"/>
    <w:rsid w:val="00070147"/>
    <w:rsid w:val="00076CAD"/>
    <w:rsid w:val="0008317D"/>
    <w:rsid w:val="00085843"/>
    <w:rsid w:val="000935AD"/>
    <w:rsid w:val="000971F5"/>
    <w:rsid w:val="000A76C2"/>
    <w:rsid w:val="000B2ABA"/>
    <w:rsid w:val="000B43E3"/>
    <w:rsid w:val="000B5242"/>
    <w:rsid w:val="000C3FD6"/>
    <w:rsid w:val="000E4AC7"/>
    <w:rsid w:val="000E709F"/>
    <w:rsid w:val="000F3B44"/>
    <w:rsid w:val="000F559B"/>
    <w:rsid w:val="001015D0"/>
    <w:rsid w:val="00116663"/>
    <w:rsid w:val="001206B0"/>
    <w:rsid w:val="00124335"/>
    <w:rsid w:val="00142FAC"/>
    <w:rsid w:val="0014527D"/>
    <w:rsid w:val="00164C3A"/>
    <w:rsid w:val="001669D7"/>
    <w:rsid w:val="00171D27"/>
    <w:rsid w:val="00180577"/>
    <w:rsid w:val="00181971"/>
    <w:rsid w:val="00184065"/>
    <w:rsid w:val="001A1B0A"/>
    <w:rsid w:val="001C318E"/>
    <w:rsid w:val="001C4760"/>
    <w:rsid w:val="001C6563"/>
    <w:rsid w:val="001D2C15"/>
    <w:rsid w:val="001E0390"/>
    <w:rsid w:val="001E0D22"/>
    <w:rsid w:val="001E4590"/>
    <w:rsid w:val="001E61D4"/>
    <w:rsid w:val="001E7D9E"/>
    <w:rsid w:val="001F15AE"/>
    <w:rsid w:val="001F1A71"/>
    <w:rsid w:val="001F2C33"/>
    <w:rsid w:val="001F36A6"/>
    <w:rsid w:val="001F7E77"/>
    <w:rsid w:val="002015F0"/>
    <w:rsid w:val="00202B44"/>
    <w:rsid w:val="00203DC8"/>
    <w:rsid w:val="0020634E"/>
    <w:rsid w:val="00207183"/>
    <w:rsid w:val="00213238"/>
    <w:rsid w:val="00234CC8"/>
    <w:rsid w:val="00240916"/>
    <w:rsid w:val="0024148C"/>
    <w:rsid w:val="002422E6"/>
    <w:rsid w:val="002501F9"/>
    <w:rsid w:val="0025462F"/>
    <w:rsid w:val="00255681"/>
    <w:rsid w:val="00260662"/>
    <w:rsid w:val="00260A57"/>
    <w:rsid w:val="002667C1"/>
    <w:rsid w:val="002667F4"/>
    <w:rsid w:val="0027568E"/>
    <w:rsid w:val="002A31B1"/>
    <w:rsid w:val="002A5461"/>
    <w:rsid w:val="002B31B3"/>
    <w:rsid w:val="002B55C7"/>
    <w:rsid w:val="002E3D37"/>
    <w:rsid w:val="002E5B72"/>
    <w:rsid w:val="002E6366"/>
    <w:rsid w:val="002E748E"/>
    <w:rsid w:val="002F419B"/>
    <w:rsid w:val="003005C0"/>
    <w:rsid w:val="0030310A"/>
    <w:rsid w:val="00305177"/>
    <w:rsid w:val="00307249"/>
    <w:rsid w:val="00314753"/>
    <w:rsid w:val="003227CA"/>
    <w:rsid w:val="0033001B"/>
    <w:rsid w:val="00330B94"/>
    <w:rsid w:val="00331500"/>
    <w:rsid w:val="00337327"/>
    <w:rsid w:val="0034694F"/>
    <w:rsid w:val="003519F3"/>
    <w:rsid w:val="00363B81"/>
    <w:rsid w:val="003675FF"/>
    <w:rsid w:val="003865CA"/>
    <w:rsid w:val="00392B74"/>
    <w:rsid w:val="003A05DC"/>
    <w:rsid w:val="003A444F"/>
    <w:rsid w:val="003B22DF"/>
    <w:rsid w:val="003B65F9"/>
    <w:rsid w:val="003C541E"/>
    <w:rsid w:val="003C59FD"/>
    <w:rsid w:val="003D2202"/>
    <w:rsid w:val="003D5443"/>
    <w:rsid w:val="003F30FC"/>
    <w:rsid w:val="003F7B35"/>
    <w:rsid w:val="00402947"/>
    <w:rsid w:val="00407ECD"/>
    <w:rsid w:val="004232C0"/>
    <w:rsid w:val="004236FA"/>
    <w:rsid w:val="0043050F"/>
    <w:rsid w:val="004450D8"/>
    <w:rsid w:val="00450EFE"/>
    <w:rsid w:val="0045485B"/>
    <w:rsid w:val="00455A74"/>
    <w:rsid w:val="00482F10"/>
    <w:rsid w:val="00483CD1"/>
    <w:rsid w:val="00485977"/>
    <w:rsid w:val="004944C7"/>
    <w:rsid w:val="00497702"/>
    <w:rsid w:val="004A29D6"/>
    <w:rsid w:val="004A3F6E"/>
    <w:rsid w:val="004B0D18"/>
    <w:rsid w:val="004B7F16"/>
    <w:rsid w:val="004C2A46"/>
    <w:rsid w:val="004C5DA4"/>
    <w:rsid w:val="004D50DC"/>
    <w:rsid w:val="004D5AF3"/>
    <w:rsid w:val="004D5CCE"/>
    <w:rsid w:val="004D74E4"/>
    <w:rsid w:val="004F1E3C"/>
    <w:rsid w:val="00500CE2"/>
    <w:rsid w:val="00503487"/>
    <w:rsid w:val="00504AF9"/>
    <w:rsid w:val="00504D3B"/>
    <w:rsid w:val="005134E6"/>
    <w:rsid w:val="00525574"/>
    <w:rsid w:val="00532A71"/>
    <w:rsid w:val="005338CE"/>
    <w:rsid w:val="005621AE"/>
    <w:rsid w:val="005730A4"/>
    <w:rsid w:val="00575D17"/>
    <w:rsid w:val="005838B5"/>
    <w:rsid w:val="00587D0F"/>
    <w:rsid w:val="00595C02"/>
    <w:rsid w:val="00597F06"/>
    <w:rsid w:val="005A20C0"/>
    <w:rsid w:val="005A7E91"/>
    <w:rsid w:val="005B07B9"/>
    <w:rsid w:val="005B1A1A"/>
    <w:rsid w:val="005C567F"/>
    <w:rsid w:val="005E2E41"/>
    <w:rsid w:val="005E556E"/>
    <w:rsid w:val="005F1CF0"/>
    <w:rsid w:val="005F3B57"/>
    <w:rsid w:val="005F40C8"/>
    <w:rsid w:val="005F429F"/>
    <w:rsid w:val="00600F82"/>
    <w:rsid w:val="00602ACD"/>
    <w:rsid w:val="00612CBB"/>
    <w:rsid w:val="006132B0"/>
    <w:rsid w:val="006211F6"/>
    <w:rsid w:val="006224CD"/>
    <w:rsid w:val="00625A61"/>
    <w:rsid w:val="00632F76"/>
    <w:rsid w:val="0063359B"/>
    <w:rsid w:val="00635DFF"/>
    <w:rsid w:val="00647BEC"/>
    <w:rsid w:val="00652CA5"/>
    <w:rsid w:val="0066069C"/>
    <w:rsid w:val="00660A9C"/>
    <w:rsid w:val="00674E3C"/>
    <w:rsid w:val="00675A7F"/>
    <w:rsid w:val="0067729B"/>
    <w:rsid w:val="00684083"/>
    <w:rsid w:val="006856FD"/>
    <w:rsid w:val="00690ED2"/>
    <w:rsid w:val="00695E39"/>
    <w:rsid w:val="006A1F54"/>
    <w:rsid w:val="006B1201"/>
    <w:rsid w:val="006B28A9"/>
    <w:rsid w:val="006C61CE"/>
    <w:rsid w:val="006C62D2"/>
    <w:rsid w:val="006D03D3"/>
    <w:rsid w:val="006F12AB"/>
    <w:rsid w:val="006F295B"/>
    <w:rsid w:val="006F6F5A"/>
    <w:rsid w:val="007100A4"/>
    <w:rsid w:val="00723A72"/>
    <w:rsid w:val="00723B86"/>
    <w:rsid w:val="007376D5"/>
    <w:rsid w:val="0075001B"/>
    <w:rsid w:val="007754CA"/>
    <w:rsid w:val="007809D0"/>
    <w:rsid w:val="00784098"/>
    <w:rsid w:val="00784D97"/>
    <w:rsid w:val="007C2F3A"/>
    <w:rsid w:val="007C3E97"/>
    <w:rsid w:val="007C6862"/>
    <w:rsid w:val="007D21CB"/>
    <w:rsid w:val="007E20CD"/>
    <w:rsid w:val="007E419B"/>
    <w:rsid w:val="007F32AE"/>
    <w:rsid w:val="008040C6"/>
    <w:rsid w:val="0081160A"/>
    <w:rsid w:val="008152B3"/>
    <w:rsid w:val="00815C09"/>
    <w:rsid w:val="00824F50"/>
    <w:rsid w:val="00834A2F"/>
    <w:rsid w:val="00843034"/>
    <w:rsid w:val="0084686F"/>
    <w:rsid w:val="008500E5"/>
    <w:rsid w:val="00864B04"/>
    <w:rsid w:val="00865D48"/>
    <w:rsid w:val="00866683"/>
    <w:rsid w:val="00871329"/>
    <w:rsid w:val="00893C2A"/>
    <w:rsid w:val="0089651E"/>
    <w:rsid w:val="008A1B56"/>
    <w:rsid w:val="008A50CC"/>
    <w:rsid w:val="008B2490"/>
    <w:rsid w:val="008C4300"/>
    <w:rsid w:val="008D13EC"/>
    <w:rsid w:val="008D25D6"/>
    <w:rsid w:val="008D367C"/>
    <w:rsid w:val="008E419D"/>
    <w:rsid w:val="008E7DFD"/>
    <w:rsid w:val="00900128"/>
    <w:rsid w:val="00900DAC"/>
    <w:rsid w:val="009014FD"/>
    <w:rsid w:val="00906B9E"/>
    <w:rsid w:val="00914271"/>
    <w:rsid w:val="00943257"/>
    <w:rsid w:val="00954A6C"/>
    <w:rsid w:val="009631F9"/>
    <w:rsid w:val="00967B63"/>
    <w:rsid w:val="00977140"/>
    <w:rsid w:val="0099368F"/>
    <w:rsid w:val="009A24BE"/>
    <w:rsid w:val="009A2DAA"/>
    <w:rsid w:val="009B0752"/>
    <w:rsid w:val="009C41D8"/>
    <w:rsid w:val="009C5BD4"/>
    <w:rsid w:val="009D0F73"/>
    <w:rsid w:val="009D5FAB"/>
    <w:rsid w:val="009D6003"/>
    <w:rsid w:val="009E1B35"/>
    <w:rsid w:val="009F0394"/>
    <w:rsid w:val="009F6EA9"/>
    <w:rsid w:val="00A13F75"/>
    <w:rsid w:val="00A16A7F"/>
    <w:rsid w:val="00A231E2"/>
    <w:rsid w:val="00A24EFD"/>
    <w:rsid w:val="00A2590F"/>
    <w:rsid w:val="00A60EFF"/>
    <w:rsid w:val="00A62B95"/>
    <w:rsid w:val="00A63057"/>
    <w:rsid w:val="00A660AC"/>
    <w:rsid w:val="00A76E45"/>
    <w:rsid w:val="00A82226"/>
    <w:rsid w:val="00A926AF"/>
    <w:rsid w:val="00AA005E"/>
    <w:rsid w:val="00AA0529"/>
    <w:rsid w:val="00AA6417"/>
    <w:rsid w:val="00AB0609"/>
    <w:rsid w:val="00AB0698"/>
    <w:rsid w:val="00AB2518"/>
    <w:rsid w:val="00AB70FD"/>
    <w:rsid w:val="00AC52B8"/>
    <w:rsid w:val="00AC6ECC"/>
    <w:rsid w:val="00AE6C24"/>
    <w:rsid w:val="00AE7B76"/>
    <w:rsid w:val="00AF56D4"/>
    <w:rsid w:val="00AF576B"/>
    <w:rsid w:val="00B10F28"/>
    <w:rsid w:val="00B1175A"/>
    <w:rsid w:val="00B13E16"/>
    <w:rsid w:val="00B14C9C"/>
    <w:rsid w:val="00B14D20"/>
    <w:rsid w:val="00B16007"/>
    <w:rsid w:val="00B23382"/>
    <w:rsid w:val="00B24DAA"/>
    <w:rsid w:val="00B30668"/>
    <w:rsid w:val="00B30C56"/>
    <w:rsid w:val="00B31B77"/>
    <w:rsid w:val="00B31F02"/>
    <w:rsid w:val="00B34173"/>
    <w:rsid w:val="00B35C6D"/>
    <w:rsid w:val="00B37FD4"/>
    <w:rsid w:val="00B41F43"/>
    <w:rsid w:val="00B42593"/>
    <w:rsid w:val="00B44484"/>
    <w:rsid w:val="00B52DD6"/>
    <w:rsid w:val="00B53F87"/>
    <w:rsid w:val="00B616D9"/>
    <w:rsid w:val="00B672CC"/>
    <w:rsid w:val="00B67DBE"/>
    <w:rsid w:val="00B72153"/>
    <w:rsid w:val="00B91A46"/>
    <w:rsid w:val="00B9370B"/>
    <w:rsid w:val="00B9430C"/>
    <w:rsid w:val="00B96C01"/>
    <w:rsid w:val="00B97AED"/>
    <w:rsid w:val="00BA4EBB"/>
    <w:rsid w:val="00BA7516"/>
    <w:rsid w:val="00BB6DE5"/>
    <w:rsid w:val="00BC0181"/>
    <w:rsid w:val="00BC05B1"/>
    <w:rsid w:val="00BC72B8"/>
    <w:rsid w:val="00BD0D42"/>
    <w:rsid w:val="00BE1470"/>
    <w:rsid w:val="00C051BB"/>
    <w:rsid w:val="00C06897"/>
    <w:rsid w:val="00C0792F"/>
    <w:rsid w:val="00C11E2E"/>
    <w:rsid w:val="00C13BF9"/>
    <w:rsid w:val="00C16499"/>
    <w:rsid w:val="00C21AB6"/>
    <w:rsid w:val="00C335E3"/>
    <w:rsid w:val="00C35385"/>
    <w:rsid w:val="00C35B39"/>
    <w:rsid w:val="00C3679E"/>
    <w:rsid w:val="00C40F04"/>
    <w:rsid w:val="00C47143"/>
    <w:rsid w:val="00C50D19"/>
    <w:rsid w:val="00C52C6E"/>
    <w:rsid w:val="00C5679E"/>
    <w:rsid w:val="00C70791"/>
    <w:rsid w:val="00C76AFB"/>
    <w:rsid w:val="00C87B85"/>
    <w:rsid w:val="00CA25D9"/>
    <w:rsid w:val="00CC03A9"/>
    <w:rsid w:val="00CC2301"/>
    <w:rsid w:val="00CD3560"/>
    <w:rsid w:val="00CE1F7C"/>
    <w:rsid w:val="00CE4D22"/>
    <w:rsid w:val="00D04FE9"/>
    <w:rsid w:val="00D1659C"/>
    <w:rsid w:val="00D23B0F"/>
    <w:rsid w:val="00D301EB"/>
    <w:rsid w:val="00D346D9"/>
    <w:rsid w:val="00D3734F"/>
    <w:rsid w:val="00D37498"/>
    <w:rsid w:val="00D43A8D"/>
    <w:rsid w:val="00D510CE"/>
    <w:rsid w:val="00D63E60"/>
    <w:rsid w:val="00D7240B"/>
    <w:rsid w:val="00D80DA5"/>
    <w:rsid w:val="00D8463F"/>
    <w:rsid w:val="00D84ADF"/>
    <w:rsid w:val="00D85414"/>
    <w:rsid w:val="00D87DD2"/>
    <w:rsid w:val="00D9318D"/>
    <w:rsid w:val="00DA6B35"/>
    <w:rsid w:val="00DB36E0"/>
    <w:rsid w:val="00DD733B"/>
    <w:rsid w:val="00DE12DA"/>
    <w:rsid w:val="00DF0758"/>
    <w:rsid w:val="00DF7CA5"/>
    <w:rsid w:val="00E01A54"/>
    <w:rsid w:val="00E031F1"/>
    <w:rsid w:val="00E06FC0"/>
    <w:rsid w:val="00E15F4C"/>
    <w:rsid w:val="00E23196"/>
    <w:rsid w:val="00E26273"/>
    <w:rsid w:val="00E31C25"/>
    <w:rsid w:val="00E31F01"/>
    <w:rsid w:val="00E3724C"/>
    <w:rsid w:val="00E46EAC"/>
    <w:rsid w:val="00E51516"/>
    <w:rsid w:val="00E60530"/>
    <w:rsid w:val="00E62017"/>
    <w:rsid w:val="00E62A6F"/>
    <w:rsid w:val="00E75130"/>
    <w:rsid w:val="00E870C9"/>
    <w:rsid w:val="00EB0E02"/>
    <w:rsid w:val="00EB7246"/>
    <w:rsid w:val="00EC0459"/>
    <w:rsid w:val="00ED033F"/>
    <w:rsid w:val="00ED58AC"/>
    <w:rsid w:val="00EE72BA"/>
    <w:rsid w:val="00EF7039"/>
    <w:rsid w:val="00F07D60"/>
    <w:rsid w:val="00F14A92"/>
    <w:rsid w:val="00F247EC"/>
    <w:rsid w:val="00F278EB"/>
    <w:rsid w:val="00F32A2C"/>
    <w:rsid w:val="00F35AA8"/>
    <w:rsid w:val="00F363EC"/>
    <w:rsid w:val="00F4603F"/>
    <w:rsid w:val="00F51E8F"/>
    <w:rsid w:val="00F52890"/>
    <w:rsid w:val="00F55D53"/>
    <w:rsid w:val="00F61F75"/>
    <w:rsid w:val="00F636E4"/>
    <w:rsid w:val="00F6370F"/>
    <w:rsid w:val="00F65482"/>
    <w:rsid w:val="00F706F3"/>
    <w:rsid w:val="00F7086C"/>
    <w:rsid w:val="00F70921"/>
    <w:rsid w:val="00F95C94"/>
    <w:rsid w:val="00FA7B96"/>
    <w:rsid w:val="00FB1ED3"/>
    <w:rsid w:val="00FC6057"/>
    <w:rsid w:val="00FD49D1"/>
    <w:rsid w:val="00FD5306"/>
    <w:rsid w:val="00FE31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D5F0"/>
  <w15:docId w15:val="{21F0DB60-0292-4AF1-8FA2-5397D1A5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306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143"/>
    <w:pPr>
      <w:ind w:left="720"/>
      <w:contextualSpacing/>
    </w:pPr>
  </w:style>
  <w:style w:type="character" w:styleId="CommentReference">
    <w:name w:val="annotation reference"/>
    <w:basedOn w:val="DefaultParagraphFont"/>
    <w:uiPriority w:val="99"/>
    <w:unhideWhenUsed/>
    <w:rsid w:val="00C47143"/>
    <w:rPr>
      <w:sz w:val="16"/>
      <w:szCs w:val="16"/>
    </w:rPr>
  </w:style>
  <w:style w:type="paragraph" w:styleId="CommentText">
    <w:name w:val="annotation text"/>
    <w:basedOn w:val="Normal"/>
    <w:link w:val="CommentTextChar"/>
    <w:uiPriority w:val="99"/>
    <w:unhideWhenUsed/>
    <w:rsid w:val="00C47143"/>
    <w:pPr>
      <w:spacing w:line="240" w:lineRule="auto"/>
    </w:pPr>
    <w:rPr>
      <w:sz w:val="20"/>
      <w:szCs w:val="20"/>
    </w:rPr>
  </w:style>
  <w:style w:type="character" w:customStyle="1" w:styleId="CommentTextChar">
    <w:name w:val="Comment Text Char"/>
    <w:basedOn w:val="DefaultParagraphFont"/>
    <w:link w:val="CommentText"/>
    <w:uiPriority w:val="99"/>
    <w:rsid w:val="00C47143"/>
    <w:rPr>
      <w:sz w:val="20"/>
      <w:szCs w:val="20"/>
    </w:rPr>
  </w:style>
  <w:style w:type="character" w:styleId="Hyperlink">
    <w:name w:val="Hyperlink"/>
    <w:basedOn w:val="DefaultParagraphFont"/>
    <w:uiPriority w:val="99"/>
    <w:rsid w:val="00C47143"/>
    <w:rPr>
      <w:color w:val="0000FF"/>
      <w:u w:val="single"/>
    </w:rPr>
  </w:style>
  <w:style w:type="paragraph" w:styleId="CommentSubject">
    <w:name w:val="annotation subject"/>
    <w:basedOn w:val="CommentText"/>
    <w:next w:val="CommentText"/>
    <w:link w:val="CommentSubjectChar"/>
    <w:uiPriority w:val="99"/>
    <w:semiHidden/>
    <w:unhideWhenUsed/>
    <w:rsid w:val="00C47143"/>
    <w:rPr>
      <w:b/>
      <w:bCs/>
    </w:rPr>
  </w:style>
  <w:style w:type="character" w:customStyle="1" w:styleId="CommentSubjectChar">
    <w:name w:val="Comment Subject Char"/>
    <w:basedOn w:val="CommentTextChar"/>
    <w:link w:val="CommentSubject"/>
    <w:uiPriority w:val="99"/>
    <w:semiHidden/>
    <w:rsid w:val="00C47143"/>
    <w:rPr>
      <w:b/>
      <w:bCs/>
      <w:sz w:val="20"/>
      <w:szCs w:val="20"/>
    </w:rPr>
  </w:style>
  <w:style w:type="paragraph" w:styleId="Revision">
    <w:name w:val="Revision"/>
    <w:hidden/>
    <w:uiPriority w:val="99"/>
    <w:semiHidden/>
    <w:rsid w:val="00C47143"/>
    <w:pPr>
      <w:spacing w:after="0" w:line="240" w:lineRule="auto"/>
    </w:pPr>
  </w:style>
  <w:style w:type="paragraph" w:styleId="BalloonText">
    <w:name w:val="Balloon Text"/>
    <w:basedOn w:val="Normal"/>
    <w:link w:val="BalloonTextChar"/>
    <w:uiPriority w:val="99"/>
    <w:semiHidden/>
    <w:unhideWhenUsed/>
    <w:rsid w:val="00C47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143"/>
    <w:rPr>
      <w:rFonts w:ascii="Segoe UI" w:hAnsi="Segoe UI" w:cs="Segoe UI"/>
      <w:sz w:val="18"/>
      <w:szCs w:val="18"/>
    </w:rPr>
  </w:style>
  <w:style w:type="paragraph" w:styleId="Header">
    <w:name w:val="header"/>
    <w:basedOn w:val="Normal"/>
    <w:link w:val="HeaderChar"/>
    <w:uiPriority w:val="99"/>
    <w:unhideWhenUsed/>
    <w:rsid w:val="005621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21AE"/>
  </w:style>
  <w:style w:type="paragraph" w:styleId="Footer">
    <w:name w:val="footer"/>
    <w:basedOn w:val="Normal"/>
    <w:link w:val="FooterChar"/>
    <w:uiPriority w:val="99"/>
    <w:unhideWhenUsed/>
    <w:rsid w:val="005621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21AE"/>
  </w:style>
  <w:style w:type="paragraph" w:styleId="E-mailSignature">
    <w:name w:val="E-mail Signature"/>
    <w:basedOn w:val="Normal"/>
    <w:link w:val="E-mailSignatureChar"/>
    <w:rsid w:val="00690ED2"/>
    <w:pPr>
      <w:spacing w:before="120" w:after="120" w:line="240" w:lineRule="auto"/>
    </w:pPr>
    <w:rPr>
      <w:rFonts w:ascii="Arial" w:eastAsia="Times New Roman" w:hAnsi="Arial" w:cs="Times New Roman"/>
      <w:sz w:val="20"/>
      <w:szCs w:val="20"/>
    </w:rPr>
  </w:style>
  <w:style w:type="character" w:customStyle="1" w:styleId="E-mailSignatureChar">
    <w:name w:val="E-mail Signature Char"/>
    <w:basedOn w:val="DefaultParagraphFont"/>
    <w:link w:val="E-mailSignature"/>
    <w:rsid w:val="00690ED2"/>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4450D8"/>
    <w:rPr>
      <w:color w:val="954F72" w:themeColor="followedHyperlink"/>
      <w:u w:val="single"/>
    </w:rPr>
  </w:style>
  <w:style w:type="paragraph" w:styleId="PlainText">
    <w:name w:val="Plain Text"/>
    <w:basedOn w:val="Normal"/>
    <w:link w:val="PlainTextChar"/>
    <w:uiPriority w:val="99"/>
    <w:unhideWhenUsed/>
    <w:rsid w:val="00AF576B"/>
    <w:pPr>
      <w:spacing w:after="0" w:line="240" w:lineRule="auto"/>
    </w:pPr>
    <w:rPr>
      <w:rFonts w:ascii="Times New Roman" w:hAnsi="Times New Roman" w:cs="Times New Roman"/>
      <w:sz w:val="24"/>
      <w:szCs w:val="24"/>
      <w:lang w:eastAsia="el-GR"/>
    </w:rPr>
  </w:style>
  <w:style w:type="character" w:customStyle="1" w:styleId="PlainTextChar">
    <w:name w:val="Plain Text Char"/>
    <w:basedOn w:val="DefaultParagraphFont"/>
    <w:link w:val="PlainText"/>
    <w:uiPriority w:val="99"/>
    <w:rsid w:val="00AF576B"/>
    <w:rPr>
      <w:rFonts w:ascii="Times New Roman" w:hAnsi="Times New Roman" w:cs="Times New Roman"/>
      <w:sz w:val="24"/>
      <w:szCs w:val="24"/>
      <w:lang w:eastAsia="el-GR"/>
    </w:rPr>
  </w:style>
  <w:style w:type="paragraph" w:styleId="HTMLPreformatted">
    <w:name w:val="HTML Preformatted"/>
    <w:basedOn w:val="Normal"/>
    <w:link w:val="HTMLPreformattedChar"/>
    <w:uiPriority w:val="99"/>
    <w:semiHidden/>
    <w:unhideWhenUsed/>
    <w:rsid w:val="003A444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A444F"/>
    <w:rPr>
      <w:rFonts w:ascii="Consolas" w:hAnsi="Consolas"/>
      <w:sz w:val="20"/>
      <w:szCs w:val="20"/>
    </w:rPr>
  </w:style>
  <w:style w:type="character" w:customStyle="1" w:styleId="Heading3Char">
    <w:name w:val="Heading 3 Char"/>
    <w:basedOn w:val="DefaultParagraphFont"/>
    <w:link w:val="Heading3"/>
    <w:uiPriority w:val="9"/>
    <w:rsid w:val="00B3066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188">
      <w:bodyDiv w:val="1"/>
      <w:marLeft w:val="0"/>
      <w:marRight w:val="0"/>
      <w:marTop w:val="0"/>
      <w:marBottom w:val="0"/>
      <w:divBdr>
        <w:top w:val="none" w:sz="0" w:space="0" w:color="auto"/>
        <w:left w:val="none" w:sz="0" w:space="0" w:color="auto"/>
        <w:bottom w:val="none" w:sz="0" w:space="0" w:color="auto"/>
        <w:right w:val="none" w:sz="0" w:space="0" w:color="auto"/>
      </w:divBdr>
    </w:div>
    <w:div w:id="24796447">
      <w:bodyDiv w:val="1"/>
      <w:marLeft w:val="0"/>
      <w:marRight w:val="0"/>
      <w:marTop w:val="0"/>
      <w:marBottom w:val="0"/>
      <w:divBdr>
        <w:top w:val="none" w:sz="0" w:space="0" w:color="auto"/>
        <w:left w:val="none" w:sz="0" w:space="0" w:color="auto"/>
        <w:bottom w:val="none" w:sz="0" w:space="0" w:color="auto"/>
        <w:right w:val="none" w:sz="0" w:space="0" w:color="auto"/>
      </w:divBdr>
    </w:div>
    <w:div w:id="75640968">
      <w:bodyDiv w:val="1"/>
      <w:marLeft w:val="0"/>
      <w:marRight w:val="0"/>
      <w:marTop w:val="0"/>
      <w:marBottom w:val="0"/>
      <w:divBdr>
        <w:top w:val="none" w:sz="0" w:space="0" w:color="auto"/>
        <w:left w:val="none" w:sz="0" w:space="0" w:color="auto"/>
        <w:bottom w:val="none" w:sz="0" w:space="0" w:color="auto"/>
        <w:right w:val="none" w:sz="0" w:space="0" w:color="auto"/>
      </w:divBdr>
    </w:div>
    <w:div w:id="81224860">
      <w:bodyDiv w:val="1"/>
      <w:marLeft w:val="0"/>
      <w:marRight w:val="0"/>
      <w:marTop w:val="0"/>
      <w:marBottom w:val="0"/>
      <w:divBdr>
        <w:top w:val="none" w:sz="0" w:space="0" w:color="auto"/>
        <w:left w:val="none" w:sz="0" w:space="0" w:color="auto"/>
        <w:bottom w:val="none" w:sz="0" w:space="0" w:color="auto"/>
        <w:right w:val="none" w:sz="0" w:space="0" w:color="auto"/>
      </w:divBdr>
    </w:div>
    <w:div w:id="120652620">
      <w:bodyDiv w:val="1"/>
      <w:marLeft w:val="0"/>
      <w:marRight w:val="0"/>
      <w:marTop w:val="0"/>
      <w:marBottom w:val="0"/>
      <w:divBdr>
        <w:top w:val="none" w:sz="0" w:space="0" w:color="auto"/>
        <w:left w:val="none" w:sz="0" w:space="0" w:color="auto"/>
        <w:bottom w:val="none" w:sz="0" w:space="0" w:color="auto"/>
        <w:right w:val="none" w:sz="0" w:space="0" w:color="auto"/>
      </w:divBdr>
    </w:div>
    <w:div w:id="126897525">
      <w:bodyDiv w:val="1"/>
      <w:marLeft w:val="0"/>
      <w:marRight w:val="0"/>
      <w:marTop w:val="0"/>
      <w:marBottom w:val="0"/>
      <w:divBdr>
        <w:top w:val="none" w:sz="0" w:space="0" w:color="auto"/>
        <w:left w:val="none" w:sz="0" w:space="0" w:color="auto"/>
        <w:bottom w:val="none" w:sz="0" w:space="0" w:color="auto"/>
        <w:right w:val="none" w:sz="0" w:space="0" w:color="auto"/>
      </w:divBdr>
    </w:div>
    <w:div w:id="157502083">
      <w:bodyDiv w:val="1"/>
      <w:marLeft w:val="0"/>
      <w:marRight w:val="0"/>
      <w:marTop w:val="0"/>
      <w:marBottom w:val="0"/>
      <w:divBdr>
        <w:top w:val="none" w:sz="0" w:space="0" w:color="auto"/>
        <w:left w:val="none" w:sz="0" w:space="0" w:color="auto"/>
        <w:bottom w:val="none" w:sz="0" w:space="0" w:color="auto"/>
        <w:right w:val="none" w:sz="0" w:space="0" w:color="auto"/>
      </w:divBdr>
    </w:div>
    <w:div w:id="181360498">
      <w:bodyDiv w:val="1"/>
      <w:marLeft w:val="0"/>
      <w:marRight w:val="0"/>
      <w:marTop w:val="0"/>
      <w:marBottom w:val="0"/>
      <w:divBdr>
        <w:top w:val="none" w:sz="0" w:space="0" w:color="auto"/>
        <w:left w:val="none" w:sz="0" w:space="0" w:color="auto"/>
        <w:bottom w:val="none" w:sz="0" w:space="0" w:color="auto"/>
        <w:right w:val="none" w:sz="0" w:space="0" w:color="auto"/>
      </w:divBdr>
    </w:div>
    <w:div w:id="195504194">
      <w:bodyDiv w:val="1"/>
      <w:marLeft w:val="0"/>
      <w:marRight w:val="0"/>
      <w:marTop w:val="0"/>
      <w:marBottom w:val="0"/>
      <w:divBdr>
        <w:top w:val="none" w:sz="0" w:space="0" w:color="auto"/>
        <w:left w:val="none" w:sz="0" w:space="0" w:color="auto"/>
        <w:bottom w:val="none" w:sz="0" w:space="0" w:color="auto"/>
        <w:right w:val="none" w:sz="0" w:space="0" w:color="auto"/>
      </w:divBdr>
    </w:div>
    <w:div w:id="200750259">
      <w:bodyDiv w:val="1"/>
      <w:marLeft w:val="0"/>
      <w:marRight w:val="0"/>
      <w:marTop w:val="0"/>
      <w:marBottom w:val="0"/>
      <w:divBdr>
        <w:top w:val="none" w:sz="0" w:space="0" w:color="auto"/>
        <w:left w:val="none" w:sz="0" w:space="0" w:color="auto"/>
        <w:bottom w:val="none" w:sz="0" w:space="0" w:color="auto"/>
        <w:right w:val="none" w:sz="0" w:space="0" w:color="auto"/>
      </w:divBdr>
    </w:div>
    <w:div w:id="204293894">
      <w:bodyDiv w:val="1"/>
      <w:marLeft w:val="0"/>
      <w:marRight w:val="0"/>
      <w:marTop w:val="0"/>
      <w:marBottom w:val="0"/>
      <w:divBdr>
        <w:top w:val="none" w:sz="0" w:space="0" w:color="auto"/>
        <w:left w:val="none" w:sz="0" w:space="0" w:color="auto"/>
        <w:bottom w:val="none" w:sz="0" w:space="0" w:color="auto"/>
        <w:right w:val="none" w:sz="0" w:space="0" w:color="auto"/>
      </w:divBdr>
    </w:div>
    <w:div w:id="209073190">
      <w:bodyDiv w:val="1"/>
      <w:marLeft w:val="0"/>
      <w:marRight w:val="0"/>
      <w:marTop w:val="0"/>
      <w:marBottom w:val="0"/>
      <w:divBdr>
        <w:top w:val="none" w:sz="0" w:space="0" w:color="auto"/>
        <w:left w:val="none" w:sz="0" w:space="0" w:color="auto"/>
        <w:bottom w:val="none" w:sz="0" w:space="0" w:color="auto"/>
        <w:right w:val="none" w:sz="0" w:space="0" w:color="auto"/>
      </w:divBdr>
    </w:div>
    <w:div w:id="229776664">
      <w:bodyDiv w:val="1"/>
      <w:marLeft w:val="0"/>
      <w:marRight w:val="0"/>
      <w:marTop w:val="0"/>
      <w:marBottom w:val="0"/>
      <w:divBdr>
        <w:top w:val="none" w:sz="0" w:space="0" w:color="auto"/>
        <w:left w:val="none" w:sz="0" w:space="0" w:color="auto"/>
        <w:bottom w:val="none" w:sz="0" w:space="0" w:color="auto"/>
        <w:right w:val="none" w:sz="0" w:space="0" w:color="auto"/>
      </w:divBdr>
    </w:div>
    <w:div w:id="239993036">
      <w:bodyDiv w:val="1"/>
      <w:marLeft w:val="0"/>
      <w:marRight w:val="0"/>
      <w:marTop w:val="0"/>
      <w:marBottom w:val="0"/>
      <w:divBdr>
        <w:top w:val="none" w:sz="0" w:space="0" w:color="auto"/>
        <w:left w:val="none" w:sz="0" w:space="0" w:color="auto"/>
        <w:bottom w:val="none" w:sz="0" w:space="0" w:color="auto"/>
        <w:right w:val="none" w:sz="0" w:space="0" w:color="auto"/>
      </w:divBdr>
    </w:div>
    <w:div w:id="247273463">
      <w:bodyDiv w:val="1"/>
      <w:marLeft w:val="0"/>
      <w:marRight w:val="0"/>
      <w:marTop w:val="0"/>
      <w:marBottom w:val="0"/>
      <w:divBdr>
        <w:top w:val="none" w:sz="0" w:space="0" w:color="auto"/>
        <w:left w:val="none" w:sz="0" w:space="0" w:color="auto"/>
        <w:bottom w:val="none" w:sz="0" w:space="0" w:color="auto"/>
        <w:right w:val="none" w:sz="0" w:space="0" w:color="auto"/>
      </w:divBdr>
    </w:div>
    <w:div w:id="278682880">
      <w:bodyDiv w:val="1"/>
      <w:marLeft w:val="0"/>
      <w:marRight w:val="0"/>
      <w:marTop w:val="0"/>
      <w:marBottom w:val="0"/>
      <w:divBdr>
        <w:top w:val="none" w:sz="0" w:space="0" w:color="auto"/>
        <w:left w:val="none" w:sz="0" w:space="0" w:color="auto"/>
        <w:bottom w:val="none" w:sz="0" w:space="0" w:color="auto"/>
        <w:right w:val="none" w:sz="0" w:space="0" w:color="auto"/>
      </w:divBdr>
    </w:div>
    <w:div w:id="343747995">
      <w:bodyDiv w:val="1"/>
      <w:marLeft w:val="0"/>
      <w:marRight w:val="0"/>
      <w:marTop w:val="0"/>
      <w:marBottom w:val="0"/>
      <w:divBdr>
        <w:top w:val="none" w:sz="0" w:space="0" w:color="auto"/>
        <w:left w:val="none" w:sz="0" w:space="0" w:color="auto"/>
        <w:bottom w:val="none" w:sz="0" w:space="0" w:color="auto"/>
        <w:right w:val="none" w:sz="0" w:space="0" w:color="auto"/>
      </w:divBdr>
    </w:div>
    <w:div w:id="346951585">
      <w:bodyDiv w:val="1"/>
      <w:marLeft w:val="0"/>
      <w:marRight w:val="0"/>
      <w:marTop w:val="0"/>
      <w:marBottom w:val="0"/>
      <w:divBdr>
        <w:top w:val="none" w:sz="0" w:space="0" w:color="auto"/>
        <w:left w:val="none" w:sz="0" w:space="0" w:color="auto"/>
        <w:bottom w:val="none" w:sz="0" w:space="0" w:color="auto"/>
        <w:right w:val="none" w:sz="0" w:space="0" w:color="auto"/>
      </w:divBdr>
    </w:div>
    <w:div w:id="380443212">
      <w:bodyDiv w:val="1"/>
      <w:marLeft w:val="0"/>
      <w:marRight w:val="0"/>
      <w:marTop w:val="0"/>
      <w:marBottom w:val="0"/>
      <w:divBdr>
        <w:top w:val="none" w:sz="0" w:space="0" w:color="auto"/>
        <w:left w:val="none" w:sz="0" w:space="0" w:color="auto"/>
        <w:bottom w:val="none" w:sz="0" w:space="0" w:color="auto"/>
        <w:right w:val="none" w:sz="0" w:space="0" w:color="auto"/>
      </w:divBdr>
    </w:div>
    <w:div w:id="380634563">
      <w:bodyDiv w:val="1"/>
      <w:marLeft w:val="0"/>
      <w:marRight w:val="0"/>
      <w:marTop w:val="0"/>
      <w:marBottom w:val="0"/>
      <w:divBdr>
        <w:top w:val="none" w:sz="0" w:space="0" w:color="auto"/>
        <w:left w:val="none" w:sz="0" w:space="0" w:color="auto"/>
        <w:bottom w:val="none" w:sz="0" w:space="0" w:color="auto"/>
        <w:right w:val="none" w:sz="0" w:space="0" w:color="auto"/>
      </w:divBdr>
    </w:div>
    <w:div w:id="443379346">
      <w:bodyDiv w:val="1"/>
      <w:marLeft w:val="0"/>
      <w:marRight w:val="0"/>
      <w:marTop w:val="0"/>
      <w:marBottom w:val="0"/>
      <w:divBdr>
        <w:top w:val="none" w:sz="0" w:space="0" w:color="auto"/>
        <w:left w:val="none" w:sz="0" w:space="0" w:color="auto"/>
        <w:bottom w:val="none" w:sz="0" w:space="0" w:color="auto"/>
        <w:right w:val="none" w:sz="0" w:space="0" w:color="auto"/>
      </w:divBdr>
    </w:div>
    <w:div w:id="455291846">
      <w:bodyDiv w:val="1"/>
      <w:marLeft w:val="0"/>
      <w:marRight w:val="0"/>
      <w:marTop w:val="0"/>
      <w:marBottom w:val="0"/>
      <w:divBdr>
        <w:top w:val="none" w:sz="0" w:space="0" w:color="auto"/>
        <w:left w:val="none" w:sz="0" w:space="0" w:color="auto"/>
        <w:bottom w:val="none" w:sz="0" w:space="0" w:color="auto"/>
        <w:right w:val="none" w:sz="0" w:space="0" w:color="auto"/>
      </w:divBdr>
    </w:div>
    <w:div w:id="464277107">
      <w:bodyDiv w:val="1"/>
      <w:marLeft w:val="0"/>
      <w:marRight w:val="0"/>
      <w:marTop w:val="0"/>
      <w:marBottom w:val="0"/>
      <w:divBdr>
        <w:top w:val="none" w:sz="0" w:space="0" w:color="auto"/>
        <w:left w:val="none" w:sz="0" w:space="0" w:color="auto"/>
        <w:bottom w:val="none" w:sz="0" w:space="0" w:color="auto"/>
        <w:right w:val="none" w:sz="0" w:space="0" w:color="auto"/>
      </w:divBdr>
    </w:div>
    <w:div w:id="478235163">
      <w:bodyDiv w:val="1"/>
      <w:marLeft w:val="0"/>
      <w:marRight w:val="0"/>
      <w:marTop w:val="0"/>
      <w:marBottom w:val="0"/>
      <w:divBdr>
        <w:top w:val="none" w:sz="0" w:space="0" w:color="auto"/>
        <w:left w:val="none" w:sz="0" w:space="0" w:color="auto"/>
        <w:bottom w:val="none" w:sz="0" w:space="0" w:color="auto"/>
        <w:right w:val="none" w:sz="0" w:space="0" w:color="auto"/>
      </w:divBdr>
    </w:div>
    <w:div w:id="479031666">
      <w:bodyDiv w:val="1"/>
      <w:marLeft w:val="0"/>
      <w:marRight w:val="0"/>
      <w:marTop w:val="0"/>
      <w:marBottom w:val="0"/>
      <w:divBdr>
        <w:top w:val="none" w:sz="0" w:space="0" w:color="auto"/>
        <w:left w:val="none" w:sz="0" w:space="0" w:color="auto"/>
        <w:bottom w:val="none" w:sz="0" w:space="0" w:color="auto"/>
        <w:right w:val="none" w:sz="0" w:space="0" w:color="auto"/>
      </w:divBdr>
    </w:div>
    <w:div w:id="490412509">
      <w:bodyDiv w:val="1"/>
      <w:marLeft w:val="0"/>
      <w:marRight w:val="0"/>
      <w:marTop w:val="0"/>
      <w:marBottom w:val="0"/>
      <w:divBdr>
        <w:top w:val="none" w:sz="0" w:space="0" w:color="auto"/>
        <w:left w:val="none" w:sz="0" w:space="0" w:color="auto"/>
        <w:bottom w:val="none" w:sz="0" w:space="0" w:color="auto"/>
        <w:right w:val="none" w:sz="0" w:space="0" w:color="auto"/>
      </w:divBdr>
    </w:div>
    <w:div w:id="515846632">
      <w:bodyDiv w:val="1"/>
      <w:marLeft w:val="0"/>
      <w:marRight w:val="0"/>
      <w:marTop w:val="0"/>
      <w:marBottom w:val="0"/>
      <w:divBdr>
        <w:top w:val="none" w:sz="0" w:space="0" w:color="auto"/>
        <w:left w:val="none" w:sz="0" w:space="0" w:color="auto"/>
        <w:bottom w:val="none" w:sz="0" w:space="0" w:color="auto"/>
        <w:right w:val="none" w:sz="0" w:space="0" w:color="auto"/>
      </w:divBdr>
    </w:div>
    <w:div w:id="582881655">
      <w:bodyDiv w:val="1"/>
      <w:marLeft w:val="0"/>
      <w:marRight w:val="0"/>
      <w:marTop w:val="0"/>
      <w:marBottom w:val="0"/>
      <w:divBdr>
        <w:top w:val="none" w:sz="0" w:space="0" w:color="auto"/>
        <w:left w:val="none" w:sz="0" w:space="0" w:color="auto"/>
        <w:bottom w:val="none" w:sz="0" w:space="0" w:color="auto"/>
        <w:right w:val="none" w:sz="0" w:space="0" w:color="auto"/>
      </w:divBdr>
    </w:div>
    <w:div w:id="582951830">
      <w:bodyDiv w:val="1"/>
      <w:marLeft w:val="0"/>
      <w:marRight w:val="0"/>
      <w:marTop w:val="0"/>
      <w:marBottom w:val="0"/>
      <w:divBdr>
        <w:top w:val="none" w:sz="0" w:space="0" w:color="auto"/>
        <w:left w:val="none" w:sz="0" w:space="0" w:color="auto"/>
        <w:bottom w:val="none" w:sz="0" w:space="0" w:color="auto"/>
        <w:right w:val="none" w:sz="0" w:space="0" w:color="auto"/>
      </w:divBdr>
    </w:div>
    <w:div w:id="598296854">
      <w:bodyDiv w:val="1"/>
      <w:marLeft w:val="0"/>
      <w:marRight w:val="0"/>
      <w:marTop w:val="0"/>
      <w:marBottom w:val="0"/>
      <w:divBdr>
        <w:top w:val="none" w:sz="0" w:space="0" w:color="auto"/>
        <w:left w:val="none" w:sz="0" w:space="0" w:color="auto"/>
        <w:bottom w:val="none" w:sz="0" w:space="0" w:color="auto"/>
        <w:right w:val="none" w:sz="0" w:space="0" w:color="auto"/>
      </w:divBdr>
    </w:div>
    <w:div w:id="614941511">
      <w:bodyDiv w:val="1"/>
      <w:marLeft w:val="0"/>
      <w:marRight w:val="0"/>
      <w:marTop w:val="0"/>
      <w:marBottom w:val="0"/>
      <w:divBdr>
        <w:top w:val="none" w:sz="0" w:space="0" w:color="auto"/>
        <w:left w:val="none" w:sz="0" w:space="0" w:color="auto"/>
        <w:bottom w:val="none" w:sz="0" w:space="0" w:color="auto"/>
        <w:right w:val="none" w:sz="0" w:space="0" w:color="auto"/>
      </w:divBdr>
    </w:div>
    <w:div w:id="627200105">
      <w:bodyDiv w:val="1"/>
      <w:marLeft w:val="0"/>
      <w:marRight w:val="0"/>
      <w:marTop w:val="0"/>
      <w:marBottom w:val="0"/>
      <w:divBdr>
        <w:top w:val="none" w:sz="0" w:space="0" w:color="auto"/>
        <w:left w:val="none" w:sz="0" w:space="0" w:color="auto"/>
        <w:bottom w:val="none" w:sz="0" w:space="0" w:color="auto"/>
        <w:right w:val="none" w:sz="0" w:space="0" w:color="auto"/>
      </w:divBdr>
    </w:div>
    <w:div w:id="642857831">
      <w:bodyDiv w:val="1"/>
      <w:marLeft w:val="0"/>
      <w:marRight w:val="0"/>
      <w:marTop w:val="0"/>
      <w:marBottom w:val="0"/>
      <w:divBdr>
        <w:top w:val="none" w:sz="0" w:space="0" w:color="auto"/>
        <w:left w:val="none" w:sz="0" w:space="0" w:color="auto"/>
        <w:bottom w:val="none" w:sz="0" w:space="0" w:color="auto"/>
        <w:right w:val="none" w:sz="0" w:space="0" w:color="auto"/>
      </w:divBdr>
    </w:div>
    <w:div w:id="645008286">
      <w:bodyDiv w:val="1"/>
      <w:marLeft w:val="0"/>
      <w:marRight w:val="0"/>
      <w:marTop w:val="0"/>
      <w:marBottom w:val="0"/>
      <w:divBdr>
        <w:top w:val="none" w:sz="0" w:space="0" w:color="auto"/>
        <w:left w:val="none" w:sz="0" w:space="0" w:color="auto"/>
        <w:bottom w:val="none" w:sz="0" w:space="0" w:color="auto"/>
        <w:right w:val="none" w:sz="0" w:space="0" w:color="auto"/>
      </w:divBdr>
    </w:div>
    <w:div w:id="653215152">
      <w:bodyDiv w:val="1"/>
      <w:marLeft w:val="0"/>
      <w:marRight w:val="0"/>
      <w:marTop w:val="0"/>
      <w:marBottom w:val="0"/>
      <w:divBdr>
        <w:top w:val="none" w:sz="0" w:space="0" w:color="auto"/>
        <w:left w:val="none" w:sz="0" w:space="0" w:color="auto"/>
        <w:bottom w:val="none" w:sz="0" w:space="0" w:color="auto"/>
        <w:right w:val="none" w:sz="0" w:space="0" w:color="auto"/>
      </w:divBdr>
    </w:div>
    <w:div w:id="657853583">
      <w:bodyDiv w:val="1"/>
      <w:marLeft w:val="0"/>
      <w:marRight w:val="0"/>
      <w:marTop w:val="0"/>
      <w:marBottom w:val="0"/>
      <w:divBdr>
        <w:top w:val="none" w:sz="0" w:space="0" w:color="auto"/>
        <w:left w:val="none" w:sz="0" w:space="0" w:color="auto"/>
        <w:bottom w:val="none" w:sz="0" w:space="0" w:color="auto"/>
        <w:right w:val="none" w:sz="0" w:space="0" w:color="auto"/>
      </w:divBdr>
    </w:div>
    <w:div w:id="666834215">
      <w:bodyDiv w:val="1"/>
      <w:marLeft w:val="0"/>
      <w:marRight w:val="0"/>
      <w:marTop w:val="0"/>
      <w:marBottom w:val="0"/>
      <w:divBdr>
        <w:top w:val="none" w:sz="0" w:space="0" w:color="auto"/>
        <w:left w:val="none" w:sz="0" w:space="0" w:color="auto"/>
        <w:bottom w:val="none" w:sz="0" w:space="0" w:color="auto"/>
        <w:right w:val="none" w:sz="0" w:space="0" w:color="auto"/>
      </w:divBdr>
    </w:div>
    <w:div w:id="706298867">
      <w:bodyDiv w:val="1"/>
      <w:marLeft w:val="0"/>
      <w:marRight w:val="0"/>
      <w:marTop w:val="0"/>
      <w:marBottom w:val="0"/>
      <w:divBdr>
        <w:top w:val="none" w:sz="0" w:space="0" w:color="auto"/>
        <w:left w:val="none" w:sz="0" w:space="0" w:color="auto"/>
        <w:bottom w:val="none" w:sz="0" w:space="0" w:color="auto"/>
        <w:right w:val="none" w:sz="0" w:space="0" w:color="auto"/>
      </w:divBdr>
    </w:div>
    <w:div w:id="732889367">
      <w:bodyDiv w:val="1"/>
      <w:marLeft w:val="0"/>
      <w:marRight w:val="0"/>
      <w:marTop w:val="0"/>
      <w:marBottom w:val="0"/>
      <w:divBdr>
        <w:top w:val="none" w:sz="0" w:space="0" w:color="auto"/>
        <w:left w:val="none" w:sz="0" w:space="0" w:color="auto"/>
        <w:bottom w:val="none" w:sz="0" w:space="0" w:color="auto"/>
        <w:right w:val="none" w:sz="0" w:space="0" w:color="auto"/>
      </w:divBdr>
    </w:div>
    <w:div w:id="746268174">
      <w:bodyDiv w:val="1"/>
      <w:marLeft w:val="0"/>
      <w:marRight w:val="0"/>
      <w:marTop w:val="0"/>
      <w:marBottom w:val="0"/>
      <w:divBdr>
        <w:top w:val="none" w:sz="0" w:space="0" w:color="auto"/>
        <w:left w:val="none" w:sz="0" w:space="0" w:color="auto"/>
        <w:bottom w:val="none" w:sz="0" w:space="0" w:color="auto"/>
        <w:right w:val="none" w:sz="0" w:space="0" w:color="auto"/>
      </w:divBdr>
    </w:div>
    <w:div w:id="813836430">
      <w:bodyDiv w:val="1"/>
      <w:marLeft w:val="0"/>
      <w:marRight w:val="0"/>
      <w:marTop w:val="0"/>
      <w:marBottom w:val="0"/>
      <w:divBdr>
        <w:top w:val="none" w:sz="0" w:space="0" w:color="auto"/>
        <w:left w:val="none" w:sz="0" w:space="0" w:color="auto"/>
        <w:bottom w:val="none" w:sz="0" w:space="0" w:color="auto"/>
        <w:right w:val="none" w:sz="0" w:space="0" w:color="auto"/>
      </w:divBdr>
    </w:div>
    <w:div w:id="824201545">
      <w:bodyDiv w:val="1"/>
      <w:marLeft w:val="0"/>
      <w:marRight w:val="0"/>
      <w:marTop w:val="0"/>
      <w:marBottom w:val="0"/>
      <w:divBdr>
        <w:top w:val="none" w:sz="0" w:space="0" w:color="auto"/>
        <w:left w:val="none" w:sz="0" w:space="0" w:color="auto"/>
        <w:bottom w:val="none" w:sz="0" w:space="0" w:color="auto"/>
        <w:right w:val="none" w:sz="0" w:space="0" w:color="auto"/>
      </w:divBdr>
    </w:div>
    <w:div w:id="837115701">
      <w:bodyDiv w:val="1"/>
      <w:marLeft w:val="0"/>
      <w:marRight w:val="0"/>
      <w:marTop w:val="0"/>
      <w:marBottom w:val="0"/>
      <w:divBdr>
        <w:top w:val="none" w:sz="0" w:space="0" w:color="auto"/>
        <w:left w:val="none" w:sz="0" w:space="0" w:color="auto"/>
        <w:bottom w:val="none" w:sz="0" w:space="0" w:color="auto"/>
        <w:right w:val="none" w:sz="0" w:space="0" w:color="auto"/>
      </w:divBdr>
    </w:div>
    <w:div w:id="851535037">
      <w:bodyDiv w:val="1"/>
      <w:marLeft w:val="0"/>
      <w:marRight w:val="0"/>
      <w:marTop w:val="0"/>
      <w:marBottom w:val="0"/>
      <w:divBdr>
        <w:top w:val="none" w:sz="0" w:space="0" w:color="auto"/>
        <w:left w:val="none" w:sz="0" w:space="0" w:color="auto"/>
        <w:bottom w:val="none" w:sz="0" w:space="0" w:color="auto"/>
        <w:right w:val="none" w:sz="0" w:space="0" w:color="auto"/>
      </w:divBdr>
    </w:div>
    <w:div w:id="867990762">
      <w:bodyDiv w:val="1"/>
      <w:marLeft w:val="0"/>
      <w:marRight w:val="0"/>
      <w:marTop w:val="0"/>
      <w:marBottom w:val="0"/>
      <w:divBdr>
        <w:top w:val="none" w:sz="0" w:space="0" w:color="auto"/>
        <w:left w:val="none" w:sz="0" w:space="0" w:color="auto"/>
        <w:bottom w:val="none" w:sz="0" w:space="0" w:color="auto"/>
        <w:right w:val="none" w:sz="0" w:space="0" w:color="auto"/>
      </w:divBdr>
    </w:div>
    <w:div w:id="870219038">
      <w:bodyDiv w:val="1"/>
      <w:marLeft w:val="0"/>
      <w:marRight w:val="0"/>
      <w:marTop w:val="0"/>
      <w:marBottom w:val="0"/>
      <w:divBdr>
        <w:top w:val="none" w:sz="0" w:space="0" w:color="auto"/>
        <w:left w:val="none" w:sz="0" w:space="0" w:color="auto"/>
        <w:bottom w:val="none" w:sz="0" w:space="0" w:color="auto"/>
        <w:right w:val="none" w:sz="0" w:space="0" w:color="auto"/>
      </w:divBdr>
    </w:div>
    <w:div w:id="892810199">
      <w:bodyDiv w:val="1"/>
      <w:marLeft w:val="0"/>
      <w:marRight w:val="0"/>
      <w:marTop w:val="0"/>
      <w:marBottom w:val="0"/>
      <w:divBdr>
        <w:top w:val="none" w:sz="0" w:space="0" w:color="auto"/>
        <w:left w:val="none" w:sz="0" w:space="0" w:color="auto"/>
        <w:bottom w:val="none" w:sz="0" w:space="0" w:color="auto"/>
        <w:right w:val="none" w:sz="0" w:space="0" w:color="auto"/>
      </w:divBdr>
    </w:div>
    <w:div w:id="907110933">
      <w:bodyDiv w:val="1"/>
      <w:marLeft w:val="0"/>
      <w:marRight w:val="0"/>
      <w:marTop w:val="0"/>
      <w:marBottom w:val="0"/>
      <w:divBdr>
        <w:top w:val="none" w:sz="0" w:space="0" w:color="auto"/>
        <w:left w:val="none" w:sz="0" w:space="0" w:color="auto"/>
        <w:bottom w:val="none" w:sz="0" w:space="0" w:color="auto"/>
        <w:right w:val="none" w:sz="0" w:space="0" w:color="auto"/>
      </w:divBdr>
    </w:div>
    <w:div w:id="911937456">
      <w:bodyDiv w:val="1"/>
      <w:marLeft w:val="0"/>
      <w:marRight w:val="0"/>
      <w:marTop w:val="0"/>
      <w:marBottom w:val="0"/>
      <w:divBdr>
        <w:top w:val="none" w:sz="0" w:space="0" w:color="auto"/>
        <w:left w:val="none" w:sz="0" w:space="0" w:color="auto"/>
        <w:bottom w:val="none" w:sz="0" w:space="0" w:color="auto"/>
        <w:right w:val="none" w:sz="0" w:space="0" w:color="auto"/>
      </w:divBdr>
    </w:div>
    <w:div w:id="929046264">
      <w:bodyDiv w:val="1"/>
      <w:marLeft w:val="0"/>
      <w:marRight w:val="0"/>
      <w:marTop w:val="0"/>
      <w:marBottom w:val="0"/>
      <w:divBdr>
        <w:top w:val="none" w:sz="0" w:space="0" w:color="auto"/>
        <w:left w:val="none" w:sz="0" w:space="0" w:color="auto"/>
        <w:bottom w:val="none" w:sz="0" w:space="0" w:color="auto"/>
        <w:right w:val="none" w:sz="0" w:space="0" w:color="auto"/>
      </w:divBdr>
    </w:div>
    <w:div w:id="932081648">
      <w:bodyDiv w:val="1"/>
      <w:marLeft w:val="0"/>
      <w:marRight w:val="0"/>
      <w:marTop w:val="0"/>
      <w:marBottom w:val="0"/>
      <w:divBdr>
        <w:top w:val="none" w:sz="0" w:space="0" w:color="auto"/>
        <w:left w:val="none" w:sz="0" w:space="0" w:color="auto"/>
        <w:bottom w:val="none" w:sz="0" w:space="0" w:color="auto"/>
        <w:right w:val="none" w:sz="0" w:space="0" w:color="auto"/>
      </w:divBdr>
    </w:div>
    <w:div w:id="962228177">
      <w:bodyDiv w:val="1"/>
      <w:marLeft w:val="0"/>
      <w:marRight w:val="0"/>
      <w:marTop w:val="0"/>
      <w:marBottom w:val="0"/>
      <w:divBdr>
        <w:top w:val="none" w:sz="0" w:space="0" w:color="auto"/>
        <w:left w:val="none" w:sz="0" w:space="0" w:color="auto"/>
        <w:bottom w:val="none" w:sz="0" w:space="0" w:color="auto"/>
        <w:right w:val="none" w:sz="0" w:space="0" w:color="auto"/>
      </w:divBdr>
    </w:div>
    <w:div w:id="968321749">
      <w:bodyDiv w:val="1"/>
      <w:marLeft w:val="0"/>
      <w:marRight w:val="0"/>
      <w:marTop w:val="0"/>
      <w:marBottom w:val="0"/>
      <w:divBdr>
        <w:top w:val="none" w:sz="0" w:space="0" w:color="auto"/>
        <w:left w:val="none" w:sz="0" w:space="0" w:color="auto"/>
        <w:bottom w:val="none" w:sz="0" w:space="0" w:color="auto"/>
        <w:right w:val="none" w:sz="0" w:space="0" w:color="auto"/>
      </w:divBdr>
    </w:div>
    <w:div w:id="970745202">
      <w:bodyDiv w:val="1"/>
      <w:marLeft w:val="0"/>
      <w:marRight w:val="0"/>
      <w:marTop w:val="0"/>
      <w:marBottom w:val="0"/>
      <w:divBdr>
        <w:top w:val="none" w:sz="0" w:space="0" w:color="auto"/>
        <w:left w:val="none" w:sz="0" w:space="0" w:color="auto"/>
        <w:bottom w:val="none" w:sz="0" w:space="0" w:color="auto"/>
        <w:right w:val="none" w:sz="0" w:space="0" w:color="auto"/>
      </w:divBdr>
    </w:div>
    <w:div w:id="981692278">
      <w:bodyDiv w:val="1"/>
      <w:marLeft w:val="0"/>
      <w:marRight w:val="0"/>
      <w:marTop w:val="0"/>
      <w:marBottom w:val="0"/>
      <w:divBdr>
        <w:top w:val="none" w:sz="0" w:space="0" w:color="auto"/>
        <w:left w:val="none" w:sz="0" w:space="0" w:color="auto"/>
        <w:bottom w:val="none" w:sz="0" w:space="0" w:color="auto"/>
        <w:right w:val="none" w:sz="0" w:space="0" w:color="auto"/>
      </w:divBdr>
    </w:div>
    <w:div w:id="1011952625">
      <w:bodyDiv w:val="1"/>
      <w:marLeft w:val="0"/>
      <w:marRight w:val="0"/>
      <w:marTop w:val="0"/>
      <w:marBottom w:val="0"/>
      <w:divBdr>
        <w:top w:val="none" w:sz="0" w:space="0" w:color="auto"/>
        <w:left w:val="none" w:sz="0" w:space="0" w:color="auto"/>
        <w:bottom w:val="none" w:sz="0" w:space="0" w:color="auto"/>
        <w:right w:val="none" w:sz="0" w:space="0" w:color="auto"/>
      </w:divBdr>
    </w:div>
    <w:div w:id="1062560051">
      <w:bodyDiv w:val="1"/>
      <w:marLeft w:val="0"/>
      <w:marRight w:val="0"/>
      <w:marTop w:val="0"/>
      <w:marBottom w:val="0"/>
      <w:divBdr>
        <w:top w:val="none" w:sz="0" w:space="0" w:color="auto"/>
        <w:left w:val="none" w:sz="0" w:space="0" w:color="auto"/>
        <w:bottom w:val="none" w:sz="0" w:space="0" w:color="auto"/>
        <w:right w:val="none" w:sz="0" w:space="0" w:color="auto"/>
      </w:divBdr>
    </w:div>
    <w:div w:id="1069614972">
      <w:bodyDiv w:val="1"/>
      <w:marLeft w:val="0"/>
      <w:marRight w:val="0"/>
      <w:marTop w:val="0"/>
      <w:marBottom w:val="0"/>
      <w:divBdr>
        <w:top w:val="none" w:sz="0" w:space="0" w:color="auto"/>
        <w:left w:val="none" w:sz="0" w:space="0" w:color="auto"/>
        <w:bottom w:val="none" w:sz="0" w:space="0" w:color="auto"/>
        <w:right w:val="none" w:sz="0" w:space="0" w:color="auto"/>
      </w:divBdr>
    </w:div>
    <w:div w:id="1098258046">
      <w:bodyDiv w:val="1"/>
      <w:marLeft w:val="0"/>
      <w:marRight w:val="0"/>
      <w:marTop w:val="0"/>
      <w:marBottom w:val="0"/>
      <w:divBdr>
        <w:top w:val="none" w:sz="0" w:space="0" w:color="auto"/>
        <w:left w:val="none" w:sz="0" w:space="0" w:color="auto"/>
        <w:bottom w:val="none" w:sz="0" w:space="0" w:color="auto"/>
        <w:right w:val="none" w:sz="0" w:space="0" w:color="auto"/>
      </w:divBdr>
    </w:div>
    <w:div w:id="1105924189">
      <w:bodyDiv w:val="1"/>
      <w:marLeft w:val="0"/>
      <w:marRight w:val="0"/>
      <w:marTop w:val="0"/>
      <w:marBottom w:val="0"/>
      <w:divBdr>
        <w:top w:val="none" w:sz="0" w:space="0" w:color="auto"/>
        <w:left w:val="none" w:sz="0" w:space="0" w:color="auto"/>
        <w:bottom w:val="none" w:sz="0" w:space="0" w:color="auto"/>
        <w:right w:val="none" w:sz="0" w:space="0" w:color="auto"/>
      </w:divBdr>
    </w:div>
    <w:div w:id="1126973688">
      <w:bodyDiv w:val="1"/>
      <w:marLeft w:val="0"/>
      <w:marRight w:val="0"/>
      <w:marTop w:val="0"/>
      <w:marBottom w:val="0"/>
      <w:divBdr>
        <w:top w:val="none" w:sz="0" w:space="0" w:color="auto"/>
        <w:left w:val="none" w:sz="0" w:space="0" w:color="auto"/>
        <w:bottom w:val="none" w:sz="0" w:space="0" w:color="auto"/>
        <w:right w:val="none" w:sz="0" w:space="0" w:color="auto"/>
      </w:divBdr>
    </w:div>
    <w:div w:id="1127240995">
      <w:bodyDiv w:val="1"/>
      <w:marLeft w:val="0"/>
      <w:marRight w:val="0"/>
      <w:marTop w:val="0"/>
      <w:marBottom w:val="0"/>
      <w:divBdr>
        <w:top w:val="none" w:sz="0" w:space="0" w:color="auto"/>
        <w:left w:val="none" w:sz="0" w:space="0" w:color="auto"/>
        <w:bottom w:val="none" w:sz="0" w:space="0" w:color="auto"/>
        <w:right w:val="none" w:sz="0" w:space="0" w:color="auto"/>
      </w:divBdr>
    </w:div>
    <w:div w:id="1143740920">
      <w:bodyDiv w:val="1"/>
      <w:marLeft w:val="0"/>
      <w:marRight w:val="0"/>
      <w:marTop w:val="0"/>
      <w:marBottom w:val="0"/>
      <w:divBdr>
        <w:top w:val="none" w:sz="0" w:space="0" w:color="auto"/>
        <w:left w:val="none" w:sz="0" w:space="0" w:color="auto"/>
        <w:bottom w:val="none" w:sz="0" w:space="0" w:color="auto"/>
        <w:right w:val="none" w:sz="0" w:space="0" w:color="auto"/>
      </w:divBdr>
    </w:div>
    <w:div w:id="1187405389">
      <w:bodyDiv w:val="1"/>
      <w:marLeft w:val="0"/>
      <w:marRight w:val="0"/>
      <w:marTop w:val="0"/>
      <w:marBottom w:val="0"/>
      <w:divBdr>
        <w:top w:val="none" w:sz="0" w:space="0" w:color="auto"/>
        <w:left w:val="none" w:sz="0" w:space="0" w:color="auto"/>
        <w:bottom w:val="none" w:sz="0" w:space="0" w:color="auto"/>
        <w:right w:val="none" w:sz="0" w:space="0" w:color="auto"/>
      </w:divBdr>
    </w:div>
    <w:div w:id="1209026803">
      <w:bodyDiv w:val="1"/>
      <w:marLeft w:val="0"/>
      <w:marRight w:val="0"/>
      <w:marTop w:val="0"/>
      <w:marBottom w:val="0"/>
      <w:divBdr>
        <w:top w:val="none" w:sz="0" w:space="0" w:color="auto"/>
        <w:left w:val="none" w:sz="0" w:space="0" w:color="auto"/>
        <w:bottom w:val="none" w:sz="0" w:space="0" w:color="auto"/>
        <w:right w:val="none" w:sz="0" w:space="0" w:color="auto"/>
      </w:divBdr>
    </w:div>
    <w:div w:id="1217546638">
      <w:bodyDiv w:val="1"/>
      <w:marLeft w:val="0"/>
      <w:marRight w:val="0"/>
      <w:marTop w:val="0"/>
      <w:marBottom w:val="0"/>
      <w:divBdr>
        <w:top w:val="none" w:sz="0" w:space="0" w:color="auto"/>
        <w:left w:val="none" w:sz="0" w:space="0" w:color="auto"/>
        <w:bottom w:val="none" w:sz="0" w:space="0" w:color="auto"/>
        <w:right w:val="none" w:sz="0" w:space="0" w:color="auto"/>
      </w:divBdr>
    </w:div>
    <w:div w:id="1220556431">
      <w:bodyDiv w:val="1"/>
      <w:marLeft w:val="0"/>
      <w:marRight w:val="0"/>
      <w:marTop w:val="0"/>
      <w:marBottom w:val="0"/>
      <w:divBdr>
        <w:top w:val="none" w:sz="0" w:space="0" w:color="auto"/>
        <w:left w:val="none" w:sz="0" w:space="0" w:color="auto"/>
        <w:bottom w:val="none" w:sz="0" w:space="0" w:color="auto"/>
        <w:right w:val="none" w:sz="0" w:space="0" w:color="auto"/>
      </w:divBdr>
    </w:div>
    <w:div w:id="1230924587">
      <w:bodyDiv w:val="1"/>
      <w:marLeft w:val="0"/>
      <w:marRight w:val="0"/>
      <w:marTop w:val="0"/>
      <w:marBottom w:val="0"/>
      <w:divBdr>
        <w:top w:val="none" w:sz="0" w:space="0" w:color="auto"/>
        <w:left w:val="none" w:sz="0" w:space="0" w:color="auto"/>
        <w:bottom w:val="none" w:sz="0" w:space="0" w:color="auto"/>
        <w:right w:val="none" w:sz="0" w:space="0" w:color="auto"/>
      </w:divBdr>
    </w:div>
    <w:div w:id="1241671691">
      <w:bodyDiv w:val="1"/>
      <w:marLeft w:val="0"/>
      <w:marRight w:val="0"/>
      <w:marTop w:val="0"/>
      <w:marBottom w:val="0"/>
      <w:divBdr>
        <w:top w:val="none" w:sz="0" w:space="0" w:color="auto"/>
        <w:left w:val="none" w:sz="0" w:space="0" w:color="auto"/>
        <w:bottom w:val="none" w:sz="0" w:space="0" w:color="auto"/>
        <w:right w:val="none" w:sz="0" w:space="0" w:color="auto"/>
      </w:divBdr>
    </w:div>
    <w:div w:id="1243250158">
      <w:bodyDiv w:val="1"/>
      <w:marLeft w:val="0"/>
      <w:marRight w:val="0"/>
      <w:marTop w:val="0"/>
      <w:marBottom w:val="0"/>
      <w:divBdr>
        <w:top w:val="none" w:sz="0" w:space="0" w:color="auto"/>
        <w:left w:val="none" w:sz="0" w:space="0" w:color="auto"/>
        <w:bottom w:val="none" w:sz="0" w:space="0" w:color="auto"/>
        <w:right w:val="none" w:sz="0" w:space="0" w:color="auto"/>
      </w:divBdr>
    </w:div>
    <w:div w:id="1257179470">
      <w:bodyDiv w:val="1"/>
      <w:marLeft w:val="0"/>
      <w:marRight w:val="0"/>
      <w:marTop w:val="0"/>
      <w:marBottom w:val="0"/>
      <w:divBdr>
        <w:top w:val="none" w:sz="0" w:space="0" w:color="auto"/>
        <w:left w:val="none" w:sz="0" w:space="0" w:color="auto"/>
        <w:bottom w:val="none" w:sz="0" w:space="0" w:color="auto"/>
        <w:right w:val="none" w:sz="0" w:space="0" w:color="auto"/>
      </w:divBdr>
    </w:div>
    <w:div w:id="1273973262">
      <w:bodyDiv w:val="1"/>
      <w:marLeft w:val="0"/>
      <w:marRight w:val="0"/>
      <w:marTop w:val="0"/>
      <w:marBottom w:val="0"/>
      <w:divBdr>
        <w:top w:val="none" w:sz="0" w:space="0" w:color="auto"/>
        <w:left w:val="none" w:sz="0" w:space="0" w:color="auto"/>
        <w:bottom w:val="none" w:sz="0" w:space="0" w:color="auto"/>
        <w:right w:val="none" w:sz="0" w:space="0" w:color="auto"/>
      </w:divBdr>
    </w:div>
    <w:div w:id="1277565687">
      <w:bodyDiv w:val="1"/>
      <w:marLeft w:val="0"/>
      <w:marRight w:val="0"/>
      <w:marTop w:val="0"/>
      <w:marBottom w:val="0"/>
      <w:divBdr>
        <w:top w:val="none" w:sz="0" w:space="0" w:color="auto"/>
        <w:left w:val="none" w:sz="0" w:space="0" w:color="auto"/>
        <w:bottom w:val="none" w:sz="0" w:space="0" w:color="auto"/>
        <w:right w:val="none" w:sz="0" w:space="0" w:color="auto"/>
      </w:divBdr>
    </w:div>
    <w:div w:id="1304777213">
      <w:bodyDiv w:val="1"/>
      <w:marLeft w:val="0"/>
      <w:marRight w:val="0"/>
      <w:marTop w:val="0"/>
      <w:marBottom w:val="0"/>
      <w:divBdr>
        <w:top w:val="none" w:sz="0" w:space="0" w:color="auto"/>
        <w:left w:val="none" w:sz="0" w:space="0" w:color="auto"/>
        <w:bottom w:val="none" w:sz="0" w:space="0" w:color="auto"/>
        <w:right w:val="none" w:sz="0" w:space="0" w:color="auto"/>
      </w:divBdr>
    </w:div>
    <w:div w:id="1304891382">
      <w:bodyDiv w:val="1"/>
      <w:marLeft w:val="0"/>
      <w:marRight w:val="0"/>
      <w:marTop w:val="0"/>
      <w:marBottom w:val="0"/>
      <w:divBdr>
        <w:top w:val="none" w:sz="0" w:space="0" w:color="auto"/>
        <w:left w:val="none" w:sz="0" w:space="0" w:color="auto"/>
        <w:bottom w:val="none" w:sz="0" w:space="0" w:color="auto"/>
        <w:right w:val="none" w:sz="0" w:space="0" w:color="auto"/>
      </w:divBdr>
    </w:div>
    <w:div w:id="1310668540">
      <w:bodyDiv w:val="1"/>
      <w:marLeft w:val="0"/>
      <w:marRight w:val="0"/>
      <w:marTop w:val="0"/>
      <w:marBottom w:val="0"/>
      <w:divBdr>
        <w:top w:val="none" w:sz="0" w:space="0" w:color="auto"/>
        <w:left w:val="none" w:sz="0" w:space="0" w:color="auto"/>
        <w:bottom w:val="none" w:sz="0" w:space="0" w:color="auto"/>
        <w:right w:val="none" w:sz="0" w:space="0" w:color="auto"/>
      </w:divBdr>
    </w:div>
    <w:div w:id="1337270708">
      <w:bodyDiv w:val="1"/>
      <w:marLeft w:val="0"/>
      <w:marRight w:val="0"/>
      <w:marTop w:val="0"/>
      <w:marBottom w:val="0"/>
      <w:divBdr>
        <w:top w:val="none" w:sz="0" w:space="0" w:color="auto"/>
        <w:left w:val="none" w:sz="0" w:space="0" w:color="auto"/>
        <w:bottom w:val="none" w:sz="0" w:space="0" w:color="auto"/>
        <w:right w:val="none" w:sz="0" w:space="0" w:color="auto"/>
      </w:divBdr>
    </w:div>
    <w:div w:id="1449734930">
      <w:bodyDiv w:val="1"/>
      <w:marLeft w:val="0"/>
      <w:marRight w:val="0"/>
      <w:marTop w:val="0"/>
      <w:marBottom w:val="0"/>
      <w:divBdr>
        <w:top w:val="none" w:sz="0" w:space="0" w:color="auto"/>
        <w:left w:val="none" w:sz="0" w:space="0" w:color="auto"/>
        <w:bottom w:val="none" w:sz="0" w:space="0" w:color="auto"/>
        <w:right w:val="none" w:sz="0" w:space="0" w:color="auto"/>
      </w:divBdr>
    </w:div>
    <w:div w:id="1461998098">
      <w:bodyDiv w:val="1"/>
      <w:marLeft w:val="0"/>
      <w:marRight w:val="0"/>
      <w:marTop w:val="0"/>
      <w:marBottom w:val="0"/>
      <w:divBdr>
        <w:top w:val="none" w:sz="0" w:space="0" w:color="auto"/>
        <w:left w:val="none" w:sz="0" w:space="0" w:color="auto"/>
        <w:bottom w:val="none" w:sz="0" w:space="0" w:color="auto"/>
        <w:right w:val="none" w:sz="0" w:space="0" w:color="auto"/>
      </w:divBdr>
    </w:div>
    <w:div w:id="1462577964">
      <w:bodyDiv w:val="1"/>
      <w:marLeft w:val="0"/>
      <w:marRight w:val="0"/>
      <w:marTop w:val="0"/>
      <w:marBottom w:val="0"/>
      <w:divBdr>
        <w:top w:val="none" w:sz="0" w:space="0" w:color="auto"/>
        <w:left w:val="none" w:sz="0" w:space="0" w:color="auto"/>
        <w:bottom w:val="none" w:sz="0" w:space="0" w:color="auto"/>
        <w:right w:val="none" w:sz="0" w:space="0" w:color="auto"/>
      </w:divBdr>
    </w:div>
    <w:div w:id="1464426302">
      <w:bodyDiv w:val="1"/>
      <w:marLeft w:val="0"/>
      <w:marRight w:val="0"/>
      <w:marTop w:val="0"/>
      <w:marBottom w:val="0"/>
      <w:divBdr>
        <w:top w:val="none" w:sz="0" w:space="0" w:color="auto"/>
        <w:left w:val="none" w:sz="0" w:space="0" w:color="auto"/>
        <w:bottom w:val="none" w:sz="0" w:space="0" w:color="auto"/>
        <w:right w:val="none" w:sz="0" w:space="0" w:color="auto"/>
      </w:divBdr>
      <w:divsChild>
        <w:div w:id="2071076440">
          <w:marLeft w:val="0"/>
          <w:marRight w:val="0"/>
          <w:marTop w:val="0"/>
          <w:marBottom w:val="0"/>
          <w:divBdr>
            <w:top w:val="none" w:sz="0" w:space="0" w:color="auto"/>
            <w:left w:val="none" w:sz="0" w:space="0" w:color="auto"/>
            <w:bottom w:val="none" w:sz="0" w:space="0" w:color="auto"/>
            <w:right w:val="none" w:sz="0" w:space="0" w:color="auto"/>
          </w:divBdr>
          <w:divsChild>
            <w:div w:id="624427592">
              <w:marLeft w:val="0"/>
              <w:marRight w:val="60"/>
              <w:marTop w:val="0"/>
              <w:marBottom w:val="0"/>
              <w:divBdr>
                <w:top w:val="none" w:sz="0" w:space="0" w:color="auto"/>
                <w:left w:val="none" w:sz="0" w:space="0" w:color="auto"/>
                <w:bottom w:val="none" w:sz="0" w:space="0" w:color="auto"/>
                <w:right w:val="none" w:sz="0" w:space="0" w:color="auto"/>
              </w:divBdr>
              <w:divsChild>
                <w:div w:id="1744330686">
                  <w:marLeft w:val="0"/>
                  <w:marRight w:val="0"/>
                  <w:marTop w:val="0"/>
                  <w:marBottom w:val="120"/>
                  <w:divBdr>
                    <w:top w:val="single" w:sz="6" w:space="0" w:color="C0C0C0"/>
                    <w:left w:val="single" w:sz="6" w:space="0" w:color="D9D9D9"/>
                    <w:bottom w:val="single" w:sz="6" w:space="0" w:color="D9D9D9"/>
                    <w:right w:val="single" w:sz="6" w:space="0" w:color="D9D9D9"/>
                  </w:divBdr>
                  <w:divsChild>
                    <w:div w:id="1571580608">
                      <w:marLeft w:val="0"/>
                      <w:marRight w:val="0"/>
                      <w:marTop w:val="0"/>
                      <w:marBottom w:val="0"/>
                      <w:divBdr>
                        <w:top w:val="none" w:sz="0" w:space="0" w:color="auto"/>
                        <w:left w:val="none" w:sz="0" w:space="0" w:color="auto"/>
                        <w:bottom w:val="none" w:sz="0" w:space="0" w:color="auto"/>
                        <w:right w:val="none" w:sz="0" w:space="0" w:color="auto"/>
                      </w:divBdr>
                    </w:div>
                    <w:div w:id="1737126656">
                      <w:marLeft w:val="0"/>
                      <w:marRight w:val="0"/>
                      <w:marTop w:val="0"/>
                      <w:marBottom w:val="0"/>
                      <w:divBdr>
                        <w:top w:val="none" w:sz="0" w:space="0" w:color="auto"/>
                        <w:left w:val="none" w:sz="0" w:space="0" w:color="auto"/>
                        <w:bottom w:val="none" w:sz="0" w:space="0" w:color="auto"/>
                        <w:right w:val="none" w:sz="0" w:space="0" w:color="auto"/>
                      </w:divBdr>
                    </w:div>
                  </w:divsChild>
                </w:div>
                <w:div w:id="60511911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738701925">
          <w:marLeft w:val="0"/>
          <w:marRight w:val="0"/>
          <w:marTop w:val="0"/>
          <w:marBottom w:val="0"/>
          <w:divBdr>
            <w:top w:val="none" w:sz="0" w:space="0" w:color="auto"/>
            <w:left w:val="none" w:sz="0" w:space="0" w:color="auto"/>
            <w:bottom w:val="none" w:sz="0" w:space="0" w:color="auto"/>
            <w:right w:val="none" w:sz="0" w:space="0" w:color="auto"/>
          </w:divBdr>
          <w:divsChild>
            <w:div w:id="1496264616">
              <w:marLeft w:val="60"/>
              <w:marRight w:val="0"/>
              <w:marTop w:val="0"/>
              <w:marBottom w:val="0"/>
              <w:divBdr>
                <w:top w:val="none" w:sz="0" w:space="0" w:color="auto"/>
                <w:left w:val="none" w:sz="0" w:space="0" w:color="auto"/>
                <w:bottom w:val="none" w:sz="0" w:space="0" w:color="auto"/>
                <w:right w:val="none" w:sz="0" w:space="0" w:color="auto"/>
              </w:divBdr>
              <w:divsChild>
                <w:div w:id="1171144267">
                  <w:marLeft w:val="0"/>
                  <w:marRight w:val="0"/>
                  <w:marTop w:val="0"/>
                  <w:marBottom w:val="0"/>
                  <w:divBdr>
                    <w:top w:val="none" w:sz="0" w:space="0" w:color="auto"/>
                    <w:left w:val="none" w:sz="0" w:space="0" w:color="auto"/>
                    <w:bottom w:val="none" w:sz="0" w:space="0" w:color="auto"/>
                    <w:right w:val="none" w:sz="0" w:space="0" w:color="auto"/>
                  </w:divBdr>
                  <w:divsChild>
                    <w:div w:id="1701053846">
                      <w:marLeft w:val="0"/>
                      <w:marRight w:val="0"/>
                      <w:marTop w:val="0"/>
                      <w:marBottom w:val="120"/>
                      <w:divBdr>
                        <w:top w:val="single" w:sz="6" w:space="0" w:color="F5F5F5"/>
                        <w:left w:val="single" w:sz="6" w:space="0" w:color="F5F5F5"/>
                        <w:bottom w:val="single" w:sz="6" w:space="0" w:color="F5F5F5"/>
                        <w:right w:val="single" w:sz="6" w:space="0" w:color="F5F5F5"/>
                      </w:divBdr>
                      <w:divsChild>
                        <w:div w:id="1610162981">
                          <w:marLeft w:val="0"/>
                          <w:marRight w:val="0"/>
                          <w:marTop w:val="0"/>
                          <w:marBottom w:val="0"/>
                          <w:divBdr>
                            <w:top w:val="none" w:sz="0" w:space="0" w:color="auto"/>
                            <w:left w:val="none" w:sz="0" w:space="0" w:color="auto"/>
                            <w:bottom w:val="none" w:sz="0" w:space="0" w:color="auto"/>
                            <w:right w:val="none" w:sz="0" w:space="0" w:color="auto"/>
                          </w:divBdr>
                          <w:divsChild>
                            <w:div w:id="5946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683705">
      <w:bodyDiv w:val="1"/>
      <w:marLeft w:val="0"/>
      <w:marRight w:val="0"/>
      <w:marTop w:val="0"/>
      <w:marBottom w:val="0"/>
      <w:divBdr>
        <w:top w:val="none" w:sz="0" w:space="0" w:color="auto"/>
        <w:left w:val="none" w:sz="0" w:space="0" w:color="auto"/>
        <w:bottom w:val="none" w:sz="0" w:space="0" w:color="auto"/>
        <w:right w:val="none" w:sz="0" w:space="0" w:color="auto"/>
      </w:divBdr>
    </w:div>
    <w:div w:id="1509366744">
      <w:bodyDiv w:val="1"/>
      <w:marLeft w:val="0"/>
      <w:marRight w:val="0"/>
      <w:marTop w:val="0"/>
      <w:marBottom w:val="0"/>
      <w:divBdr>
        <w:top w:val="none" w:sz="0" w:space="0" w:color="auto"/>
        <w:left w:val="none" w:sz="0" w:space="0" w:color="auto"/>
        <w:bottom w:val="none" w:sz="0" w:space="0" w:color="auto"/>
        <w:right w:val="none" w:sz="0" w:space="0" w:color="auto"/>
      </w:divBdr>
    </w:div>
    <w:div w:id="1574663081">
      <w:bodyDiv w:val="1"/>
      <w:marLeft w:val="0"/>
      <w:marRight w:val="0"/>
      <w:marTop w:val="0"/>
      <w:marBottom w:val="0"/>
      <w:divBdr>
        <w:top w:val="none" w:sz="0" w:space="0" w:color="auto"/>
        <w:left w:val="none" w:sz="0" w:space="0" w:color="auto"/>
        <w:bottom w:val="none" w:sz="0" w:space="0" w:color="auto"/>
        <w:right w:val="none" w:sz="0" w:space="0" w:color="auto"/>
      </w:divBdr>
    </w:div>
    <w:div w:id="1576862645">
      <w:bodyDiv w:val="1"/>
      <w:marLeft w:val="0"/>
      <w:marRight w:val="0"/>
      <w:marTop w:val="0"/>
      <w:marBottom w:val="0"/>
      <w:divBdr>
        <w:top w:val="none" w:sz="0" w:space="0" w:color="auto"/>
        <w:left w:val="none" w:sz="0" w:space="0" w:color="auto"/>
        <w:bottom w:val="none" w:sz="0" w:space="0" w:color="auto"/>
        <w:right w:val="none" w:sz="0" w:space="0" w:color="auto"/>
      </w:divBdr>
    </w:div>
    <w:div w:id="1580794556">
      <w:bodyDiv w:val="1"/>
      <w:marLeft w:val="0"/>
      <w:marRight w:val="0"/>
      <w:marTop w:val="0"/>
      <w:marBottom w:val="0"/>
      <w:divBdr>
        <w:top w:val="none" w:sz="0" w:space="0" w:color="auto"/>
        <w:left w:val="none" w:sz="0" w:space="0" w:color="auto"/>
        <w:bottom w:val="none" w:sz="0" w:space="0" w:color="auto"/>
        <w:right w:val="none" w:sz="0" w:space="0" w:color="auto"/>
      </w:divBdr>
    </w:div>
    <w:div w:id="1624388459">
      <w:bodyDiv w:val="1"/>
      <w:marLeft w:val="0"/>
      <w:marRight w:val="0"/>
      <w:marTop w:val="0"/>
      <w:marBottom w:val="0"/>
      <w:divBdr>
        <w:top w:val="none" w:sz="0" w:space="0" w:color="auto"/>
        <w:left w:val="none" w:sz="0" w:space="0" w:color="auto"/>
        <w:bottom w:val="none" w:sz="0" w:space="0" w:color="auto"/>
        <w:right w:val="none" w:sz="0" w:space="0" w:color="auto"/>
      </w:divBdr>
    </w:div>
    <w:div w:id="1624535482">
      <w:bodyDiv w:val="1"/>
      <w:marLeft w:val="0"/>
      <w:marRight w:val="0"/>
      <w:marTop w:val="0"/>
      <w:marBottom w:val="0"/>
      <w:divBdr>
        <w:top w:val="none" w:sz="0" w:space="0" w:color="auto"/>
        <w:left w:val="none" w:sz="0" w:space="0" w:color="auto"/>
        <w:bottom w:val="none" w:sz="0" w:space="0" w:color="auto"/>
        <w:right w:val="none" w:sz="0" w:space="0" w:color="auto"/>
      </w:divBdr>
    </w:div>
    <w:div w:id="1642343383">
      <w:bodyDiv w:val="1"/>
      <w:marLeft w:val="0"/>
      <w:marRight w:val="0"/>
      <w:marTop w:val="0"/>
      <w:marBottom w:val="0"/>
      <w:divBdr>
        <w:top w:val="none" w:sz="0" w:space="0" w:color="auto"/>
        <w:left w:val="none" w:sz="0" w:space="0" w:color="auto"/>
        <w:bottom w:val="none" w:sz="0" w:space="0" w:color="auto"/>
        <w:right w:val="none" w:sz="0" w:space="0" w:color="auto"/>
      </w:divBdr>
    </w:div>
    <w:div w:id="1649094198">
      <w:bodyDiv w:val="1"/>
      <w:marLeft w:val="0"/>
      <w:marRight w:val="0"/>
      <w:marTop w:val="0"/>
      <w:marBottom w:val="0"/>
      <w:divBdr>
        <w:top w:val="none" w:sz="0" w:space="0" w:color="auto"/>
        <w:left w:val="none" w:sz="0" w:space="0" w:color="auto"/>
        <w:bottom w:val="none" w:sz="0" w:space="0" w:color="auto"/>
        <w:right w:val="none" w:sz="0" w:space="0" w:color="auto"/>
      </w:divBdr>
    </w:div>
    <w:div w:id="1732465812">
      <w:bodyDiv w:val="1"/>
      <w:marLeft w:val="0"/>
      <w:marRight w:val="0"/>
      <w:marTop w:val="0"/>
      <w:marBottom w:val="0"/>
      <w:divBdr>
        <w:top w:val="none" w:sz="0" w:space="0" w:color="auto"/>
        <w:left w:val="none" w:sz="0" w:space="0" w:color="auto"/>
        <w:bottom w:val="none" w:sz="0" w:space="0" w:color="auto"/>
        <w:right w:val="none" w:sz="0" w:space="0" w:color="auto"/>
      </w:divBdr>
    </w:div>
    <w:div w:id="1735397028">
      <w:bodyDiv w:val="1"/>
      <w:marLeft w:val="0"/>
      <w:marRight w:val="0"/>
      <w:marTop w:val="0"/>
      <w:marBottom w:val="0"/>
      <w:divBdr>
        <w:top w:val="none" w:sz="0" w:space="0" w:color="auto"/>
        <w:left w:val="none" w:sz="0" w:space="0" w:color="auto"/>
        <w:bottom w:val="none" w:sz="0" w:space="0" w:color="auto"/>
        <w:right w:val="none" w:sz="0" w:space="0" w:color="auto"/>
      </w:divBdr>
    </w:div>
    <w:div w:id="1764181285">
      <w:bodyDiv w:val="1"/>
      <w:marLeft w:val="0"/>
      <w:marRight w:val="0"/>
      <w:marTop w:val="0"/>
      <w:marBottom w:val="0"/>
      <w:divBdr>
        <w:top w:val="none" w:sz="0" w:space="0" w:color="auto"/>
        <w:left w:val="none" w:sz="0" w:space="0" w:color="auto"/>
        <w:bottom w:val="none" w:sz="0" w:space="0" w:color="auto"/>
        <w:right w:val="none" w:sz="0" w:space="0" w:color="auto"/>
      </w:divBdr>
    </w:div>
    <w:div w:id="1765147847">
      <w:bodyDiv w:val="1"/>
      <w:marLeft w:val="0"/>
      <w:marRight w:val="0"/>
      <w:marTop w:val="0"/>
      <w:marBottom w:val="0"/>
      <w:divBdr>
        <w:top w:val="none" w:sz="0" w:space="0" w:color="auto"/>
        <w:left w:val="none" w:sz="0" w:space="0" w:color="auto"/>
        <w:bottom w:val="none" w:sz="0" w:space="0" w:color="auto"/>
        <w:right w:val="none" w:sz="0" w:space="0" w:color="auto"/>
      </w:divBdr>
    </w:div>
    <w:div w:id="1795370974">
      <w:bodyDiv w:val="1"/>
      <w:marLeft w:val="0"/>
      <w:marRight w:val="0"/>
      <w:marTop w:val="0"/>
      <w:marBottom w:val="0"/>
      <w:divBdr>
        <w:top w:val="none" w:sz="0" w:space="0" w:color="auto"/>
        <w:left w:val="none" w:sz="0" w:space="0" w:color="auto"/>
        <w:bottom w:val="none" w:sz="0" w:space="0" w:color="auto"/>
        <w:right w:val="none" w:sz="0" w:space="0" w:color="auto"/>
      </w:divBdr>
    </w:div>
    <w:div w:id="1797409286">
      <w:bodyDiv w:val="1"/>
      <w:marLeft w:val="0"/>
      <w:marRight w:val="0"/>
      <w:marTop w:val="0"/>
      <w:marBottom w:val="0"/>
      <w:divBdr>
        <w:top w:val="none" w:sz="0" w:space="0" w:color="auto"/>
        <w:left w:val="none" w:sz="0" w:space="0" w:color="auto"/>
        <w:bottom w:val="none" w:sz="0" w:space="0" w:color="auto"/>
        <w:right w:val="none" w:sz="0" w:space="0" w:color="auto"/>
      </w:divBdr>
    </w:div>
    <w:div w:id="1829396295">
      <w:bodyDiv w:val="1"/>
      <w:marLeft w:val="0"/>
      <w:marRight w:val="0"/>
      <w:marTop w:val="0"/>
      <w:marBottom w:val="0"/>
      <w:divBdr>
        <w:top w:val="none" w:sz="0" w:space="0" w:color="auto"/>
        <w:left w:val="none" w:sz="0" w:space="0" w:color="auto"/>
        <w:bottom w:val="none" w:sz="0" w:space="0" w:color="auto"/>
        <w:right w:val="none" w:sz="0" w:space="0" w:color="auto"/>
      </w:divBdr>
    </w:div>
    <w:div w:id="1834494439">
      <w:bodyDiv w:val="1"/>
      <w:marLeft w:val="0"/>
      <w:marRight w:val="0"/>
      <w:marTop w:val="0"/>
      <w:marBottom w:val="0"/>
      <w:divBdr>
        <w:top w:val="none" w:sz="0" w:space="0" w:color="auto"/>
        <w:left w:val="none" w:sz="0" w:space="0" w:color="auto"/>
        <w:bottom w:val="none" w:sz="0" w:space="0" w:color="auto"/>
        <w:right w:val="none" w:sz="0" w:space="0" w:color="auto"/>
      </w:divBdr>
    </w:div>
    <w:div w:id="1870484760">
      <w:bodyDiv w:val="1"/>
      <w:marLeft w:val="0"/>
      <w:marRight w:val="0"/>
      <w:marTop w:val="0"/>
      <w:marBottom w:val="0"/>
      <w:divBdr>
        <w:top w:val="none" w:sz="0" w:space="0" w:color="auto"/>
        <w:left w:val="none" w:sz="0" w:space="0" w:color="auto"/>
        <w:bottom w:val="none" w:sz="0" w:space="0" w:color="auto"/>
        <w:right w:val="none" w:sz="0" w:space="0" w:color="auto"/>
      </w:divBdr>
    </w:div>
    <w:div w:id="1877541557">
      <w:bodyDiv w:val="1"/>
      <w:marLeft w:val="0"/>
      <w:marRight w:val="0"/>
      <w:marTop w:val="0"/>
      <w:marBottom w:val="0"/>
      <w:divBdr>
        <w:top w:val="none" w:sz="0" w:space="0" w:color="auto"/>
        <w:left w:val="none" w:sz="0" w:space="0" w:color="auto"/>
        <w:bottom w:val="none" w:sz="0" w:space="0" w:color="auto"/>
        <w:right w:val="none" w:sz="0" w:space="0" w:color="auto"/>
      </w:divBdr>
    </w:div>
    <w:div w:id="1898393712">
      <w:bodyDiv w:val="1"/>
      <w:marLeft w:val="0"/>
      <w:marRight w:val="0"/>
      <w:marTop w:val="0"/>
      <w:marBottom w:val="0"/>
      <w:divBdr>
        <w:top w:val="none" w:sz="0" w:space="0" w:color="auto"/>
        <w:left w:val="none" w:sz="0" w:space="0" w:color="auto"/>
        <w:bottom w:val="none" w:sz="0" w:space="0" w:color="auto"/>
        <w:right w:val="none" w:sz="0" w:space="0" w:color="auto"/>
      </w:divBdr>
    </w:div>
    <w:div w:id="1921333456">
      <w:bodyDiv w:val="1"/>
      <w:marLeft w:val="0"/>
      <w:marRight w:val="0"/>
      <w:marTop w:val="0"/>
      <w:marBottom w:val="0"/>
      <w:divBdr>
        <w:top w:val="none" w:sz="0" w:space="0" w:color="auto"/>
        <w:left w:val="none" w:sz="0" w:space="0" w:color="auto"/>
        <w:bottom w:val="none" w:sz="0" w:space="0" w:color="auto"/>
        <w:right w:val="none" w:sz="0" w:space="0" w:color="auto"/>
      </w:divBdr>
    </w:div>
    <w:div w:id="1940134769">
      <w:bodyDiv w:val="1"/>
      <w:marLeft w:val="0"/>
      <w:marRight w:val="0"/>
      <w:marTop w:val="0"/>
      <w:marBottom w:val="0"/>
      <w:divBdr>
        <w:top w:val="none" w:sz="0" w:space="0" w:color="auto"/>
        <w:left w:val="none" w:sz="0" w:space="0" w:color="auto"/>
        <w:bottom w:val="none" w:sz="0" w:space="0" w:color="auto"/>
        <w:right w:val="none" w:sz="0" w:space="0" w:color="auto"/>
      </w:divBdr>
    </w:div>
    <w:div w:id="1945453837">
      <w:bodyDiv w:val="1"/>
      <w:marLeft w:val="0"/>
      <w:marRight w:val="0"/>
      <w:marTop w:val="0"/>
      <w:marBottom w:val="0"/>
      <w:divBdr>
        <w:top w:val="none" w:sz="0" w:space="0" w:color="auto"/>
        <w:left w:val="none" w:sz="0" w:space="0" w:color="auto"/>
        <w:bottom w:val="none" w:sz="0" w:space="0" w:color="auto"/>
        <w:right w:val="none" w:sz="0" w:space="0" w:color="auto"/>
      </w:divBdr>
    </w:div>
    <w:div w:id="1952977040">
      <w:bodyDiv w:val="1"/>
      <w:marLeft w:val="0"/>
      <w:marRight w:val="0"/>
      <w:marTop w:val="0"/>
      <w:marBottom w:val="0"/>
      <w:divBdr>
        <w:top w:val="none" w:sz="0" w:space="0" w:color="auto"/>
        <w:left w:val="none" w:sz="0" w:space="0" w:color="auto"/>
        <w:bottom w:val="none" w:sz="0" w:space="0" w:color="auto"/>
        <w:right w:val="none" w:sz="0" w:space="0" w:color="auto"/>
      </w:divBdr>
    </w:div>
    <w:div w:id="1996488975">
      <w:bodyDiv w:val="1"/>
      <w:marLeft w:val="0"/>
      <w:marRight w:val="0"/>
      <w:marTop w:val="0"/>
      <w:marBottom w:val="0"/>
      <w:divBdr>
        <w:top w:val="none" w:sz="0" w:space="0" w:color="auto"/>
        <w:left w:val="none" w:sz="0" w:space="0" w:color="auto"/>
        <w:bottom w:val="none" w:sz="0" w:space="0" w:color="auto"/>
        <w:right w:val="none" w:sz="0" w:space="0" w:color="auto"/>
      </w:divBdr>
    </w:div>
    <w:div w:id="1998997141">
      <w:bodyDiv w:val="1"/>
      <w:marLeft w:val="0"/>
      <w:marRight w:val="0"/>
      <w:marTop w:val="0"/>
      <w:marBottom w:val="0"/>
      <w:divBdr>
        <w:top w:val="none" w:sz="0" w:space="0" w:color="auto"/>
        <w:left w:val="none" w:sz="0" w:space="0" w:color="auto"/>
        <w:bottom w:val="none" w:sz="0" w:space="0" w:color="auto"/>
        <w:right w:val="none" w:sz="0" w:space="0" w:color="auto"/>
      </w:divBdr>
    </w:div>
    <w:div w:id="2000496502">
      <w:bodyDiv w:val="1"/>
      <w:marLeft w:val="0"/>
      <w:marRight w:val="0"/>
      <w:marTop w:val="0"/>
      <w:marBottom w:val="0"/>
      <w:divBdr>
        <w:top w:val="none" w:sz="0" w:space="0" w:color="auto"/>
        <w:left w:val="none" w:sz="0" w:space="0" w:color="auto"/>
        <w:bottom w:val="none" w:sz="0" w:space="0" w:color="auto"/>
        <w:right w:val="none" w:sz="0" w:space="0" w:color="auto"/>
      </w:divBdr>
    </w:div>
    <w:div w:id="2012565421">
      <w:bodyDiv w:val="1"/>
      <w:marLeft w:val="0"/>
      <w:marRight w:val="0"/>
      <w:marTop w:val="0"/>
      <w:marBottom w:val="0"/>
      <w:divBdr>
        <w:top w:val="none" w:sz="0" w:space="0" w:color="auto"/>
        <w:left w:val="none" w:sz="0" w:space="0" w:color="auto"/>
        <w:bottom w:val="none" w:sz="0" w:space="0" w:color="auto"/>
        <w:right w:val="none" w:sz="0" w:space="0" w:color="auto"/>
      </w:divBdr>
    </w:div>
    <w:div w:id="2016954637">
      <w:bodyDiv w:val="1"/>
      <w:marLeft w:val="0"/>
      <w:marRight w:val="0"/>
      <w:marTop w:val="0"/>
      <w:marBottom w:val="0"/>
      <w:divBdr>
        <w:top w:val="none" w:sz="0" w:space="0" w:color="auto"/>
        <w:left w:val="none" w:sz="0" w:space="0" w:color="auto"/>
        <w:bottom w:val="none" w:sz="0" w:space="0" w:color="auto"/>
        <w:right w:val="none" w:sz="0" w:space="0" w:color="auto"/>
      </w:divBdr>
    </w:div>
    <w:div w:id="2040471655">
      <w:bodyDiv w:val="1"/>
      <w:marLeft w:val="0"/>
      <w:marRight w:val="0"/>
      <w:marTop w:val="0"/>
      <w:marBottom w:val="0"/>
      <w:divBdr>
        <w:top w:val="none" w:sz="0" w:space="0" w:color="auto"/>
        <w:left w:val="none" w:sz="0" w:space="0" w:color="auto"/>
        <w:bottom w:val="none" w:sz="0" w:space="0" w:color="auto"/>
        <w:right w:val="none" w:sz="0" w:space="0" w:color="auto"/>
      </w:divBdr>
    </w:div>
    <w:div w:id="2048986711">
      <w:bodyDiv w:val="1"/>
      <w:marLeft w:val="0"/>
      <w:marRight w:val="0"/>
      <w:marTop w:val="0"/>
      <w:marBottom w:val="0"/>
      <w:divBdr>
        <w:top w:val="none" w:sz="0" w:space="0" w:color="auto"/>
        <w:left w:val="none" w:sz="0" w:space="0" w:color="auto"/>
        <w:bottom w:val="none" w:sz="0" w:space="0" w:color="auto"/>
        <w:right w:val="none" w:sz="0" w:space="0" w:color="auto"/>
      </w:divBdr>
    </w:div>
    <w:div w:id="2051107090">
      <w:bodyDiv w:val="1"/>
      <w:marLeft w:val="0"/>
      <w:marRight w:val="0"/>
      <w:marTop w:val="0"/>
      <w:marBottom w:val="0"/>
      <w:divBdr>
        <w:top w:val="none" w:sz="0" w:space="0" w:color="auto"/>
        <w:left w:val="none" w:sz="0" w:space="0" w:color="auto"/>
        <w:bottom w:val="none" w:sz="0" w:space="0" w:color="auto"/>
        <w:right w:val="none" w:sz="0" w:space="0" w:color="auto"/>
      </w:divBdr>
    </w:div>
    <w:div w:id="2059546862">
      <w:bodyDiv w:val="1"/>
      <w:marLeft w:val="0"/>
      <w:marRight w:val="0"/>
      <w:marTop w:val="0"/>
      <w:marBottom w:val="0"/>
      <w:divBdr>
        <w:top w:val="none" w:sz="0" w:space="0" w:color="auto"/>
        <w:left w:val="none" w:sz="0" w:space="0" w:color="auto"/>
        <w:bottom w:val="none" w:sz="0" w:space="0" w:color="auto"/>
        <w:right w:val="none" w:sz="0" w:space="0" w:color="auto"/>
      </w:divBdr>
    </w:div>
    <w:div w:id="2063020367">
      <w:bodyDiv w:val="1"/>
      <w:marLeft w:val="0"/>
      <w:marRight w:val="0"/>
      <w:marTop w:val="0"/>
      <w:marBottom w:val="0"/>
      <w:divBdr>
        <w:top w:val="none" w:sz="0" w:space="0" w:color="auto"/>
        <w:left w:val="none" w:sz="0" w:space="0" w:color="auto"/>
        <w:bottom w:val="none" w:sz="0" w:space="0" w:color="auto"/>
        <w:right w:val="none" w:sz="0" w:space="0" w:color="auto"/>
      </w:divBdr>
    </w:div>
    <w:div w:id="2067600589">
      <w:bodyDiv w:val="1"/>
      <w:marLeft w:val="0"/>
      <w:marRight w:val="0"/>
      <w:marTop w:val="0"/>
      <w:marBottom w:val="0"/>
      <w:divBdr>
        <w:top w:val="none" w:sz="0" w:space="0" w:color="auto"/>
        <w:left w:val="none" w:sz="0" w:space="0" w:color="auto"/>
        <w:bottom w:val="none" w:sz="0" w:space="0" w:color="auto"/>
        <w:right w:val="none" w:sz="0" w:space="0" w:color="auto"/>
      </w:divBdr>
    </w:div>
    <w:div w:id="21170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cident@interameric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8EF4-F21D-4823-81E2-7EB12779032F}">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118161</vt:lpwstr>
  </property>
  <property fmtid="{D5CDD505-2E9C-101B-9397-08002B2CF9AE}" pid="4" name="OptimizationTime">
    <vt:lpwstr>20190530_2110</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26</Pages>
  <Words>9557</Words>
  <Characters>51609</Characters>
  <Application>Microsoft Office Word</Application>
  <DocSecurity>0</DocSecurity>
  <Lines>430</Lines>
  <Paragraphs>122</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61044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dc:creator>
  <cp:lastModifiedBy>EY</cp:lastModifiedBy>
  <cp:revision>2</cp:revision>
  <cp:lastPrinted>2019-05-20T05:43:00Z</cp:lastPrinted>
  <dcterms:created xsi:type="dcterms:W3CDTF">2019-05-30T18:07:00Z</dcterms:created>
  <dcterms:modified xsi:type="dcterms:W3CDTF">2019-05-30T18:07:00Z</dcterms:modified>
</cp:coreProperties>
</file>