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23261" w:rsidRDefault="002802D6" w:rsidP="00C5193C">
      <w:pPr>
        <w:spacing w:after="0"/>
        <w:rPr>
          <w:rFonts w:ascii="Arial" w:hAnsi="Arial" w:cs="Arial"/>
          <w:b/>
          <w:sz w:val="28"/>
        </w:rPr>
      </w:pPr>
      <w:r>
        <w:rPr>
          <w:noProof/>
          <w:lang w:eastAsia="es-CO"/>
        </w:rPr>
        <w:drawing>
          <wp:inline distT="0" distB="0" distL="0" distR="0">
            <wp:extent cx="5612130" cy="7253867"/>
            <wp:effectExtent l="0" t="0" r="7620" b="4445"/>
            <wp:docPr id="9" name="Imagen 9" descr="C:\Users\jdcastaneda\AppData\Local\Microsoft\Windows\Temporary Internet Files\Content.Word\portad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dcastaneda\AppData\Local\Microsoft\Windows\Temporary Internet Files\Content.Word\portada 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7253867"/>
                    </a:xfrm>
                    <a:prstGeom prst="rect">
                      <a:avLst/>
                    </a:prstGeom>
                    <a:noFill/>
                    <a:ln>
                      <a:noFill/>
                    </a:ln>
                  </pic:spPr>
                </pic:pic>
              </a:graphicData>
            </a:graphic>
          </wp:inline>
        </w:drawing>
      </w:r>
    </w:p>
    <w:p w:rsidR="00E23261" w:rsidRDefault="00E23261" w:rsidP="00AF2057">
      <w:pPr>
        <w:spacing w:after="0"/>
        <w:jc w:val="center"/>
        <w:rPr>
          <w:rFonts w:ascii="Arial" w:hAnsi="Arial" w:cs="Arial"/>
          <w:b/>
          <w:sz w:val="28"/>
        </w:rPr>
      </w:pPr>
    </w:p>
    <w:p w:rsidR="00C32EA7" w:rsidRDefault="00C32EA7" w:rsidP="00C5193C">
      <w:pPr>
        <w:autoSpaceDE w:val="0"/>
        <w:autoSpaceDN w:val="0"/>
        <w:adjustRightInd w:val="0"/>
        <w:spacing w:after="0"/>
        <w:jc w:val="both"/>
        <w:rPr>
          <w:noProof/>
          <w:lang w:eastAsia="es-CO"/>
        </w:rPr>
      </w:pPr>
    </w:p>
    <w:p w:rsidR="009A2F20" w:rsidRDefault="009A2F20" w:rsidP="00C5193C">
      <w:pPr>
        <w:autoSpaceDE w:val="0"/>
        <w:autoSpaceDN w:val="0"/>
        <w:adjustRightInd w:val="0"/>
        <w:spacing w:after="0"/>
        <w:jc w:val="both"/>
        <w:rPr>
          <w:noProof/>
          <w:lang w:eastAsia="es-CO"/>
        </w:rPr>
      </w:pPr>
    </w:p>
    <w:p w:rsidR="00E31CE0" w:rsidRDefault="00E31CE0" w:rsidP="00C5193C">
      <w:pPr>
        <w:autoSpaceDE w:val="0"/>
        <w:autoSpaceDN w:val="0"/>
        <w:adjustRightInd w:val="0"/>
        <w:spacing w:after="0"/>
        <w:jc w:val="both"/>
        <w:rPr>
          <w:noProof/>
          <w:lang w:eastAsia="es-CO"/>
        </w:rPr>
      </w:pPr>
    </w:p>
    <w:p w:rsidR="00E31CE0" w:rsidRDefault="00E31CE0" w:rsidP="00C5193C">
      <w:pPr>
        <w:autoSpaceDE w:val="0"/>
        <w:autoSpaceDN w:val="0"/>
        <w:adjustRightInd w:val="0"/>
        <w:spacing w:after="0"/>
        <w:jc w:val="both"/>
        <w:rPr>
          <w:noProof/>
          <w:lang w:eastAsia="es-CO"/>
        </w:rPr>
      </w:pPr>
      <w:r>
        <w:rPr>
          <w:noProof/>
          <w:lang w:eastAsia="es-CO"/>
        </w:rPr>
        <w:drawing>
          <wp:inline distT="0" distB="0" distL="0" distR="0" wp14:anchorId="0F5E645A" wp14:editId="5BDCA57D">
            <wp:extent cx="5684663" cy="73533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9704" t="16314" r="46155" b="5136"/>
                    <a:stretch/>
                  </pic:blipFill>
                  <pic:spPr bwMode="auto">
                    <a:xfrm>
                      <a:off x="0" y="0"/>
                      <a:ext cx="5689244" cy="7359226"/>
                    </a:xfrm>
                    <a:prstGeom prst="rect">
                      <a:avLst/>
                    </a:prstGeom>
                    <a:ln>
                      <a:noFill/>
                    </a:ln>
                    <a:extLst>
                      <a:ext uri="{53640926-AAD7-44D8-BBD7-CCE9431645EC}">
                        <a14:shadowObscured xmlns:a14="http://schemas.microsoft.com/office/drawing/2010/main"/>
                      </a:ext>
                    </a:extLst>
                  </pic:spPr>
                </pic:pic>
              </a:graphicData>
            </a:graphic>
          </wp:inline>
        </w:drawing>
      </w:r>
    </w:p>
    <w:p w:rsidR="00E31CE0" w:rsidRDefault="00E31CE0" w:rsidP="00C5193C">
      <w:pPr>
        <w:autoSpaceDE w:val="0"/>
        <w:autoSpaceDN w:val="0"/>
        <w:adjustRightInd w:val="0"/>
        <w:spacing w:after="0"/>
        <w:jc w:val="both"/>
        <w:rPr>
          <w:noProof/>
          <w:lang w:eastAsia="es-CO"/>
        </w:rPr>
      </w:pPr>
    </w:p>
    <w:p w:rsidR="008C303B" w:rsidRDefault="008C303B" w:rsidP="00C5193C">
      <w:pPr>
        <w:spacing w:after="0"/>
        <w:rPr>
          <w:noProof/>
          <w:lang w:eastAsia="es-CO"/>
        </w:rPr>
      </w:pPr>
    </w:p>
    <w:p w:rsidR="00E31CE0" w:rsidRDefault="00E31CE0" w:rsidP="00C5193C">
      <w:pPr>
        <w:spacing w:after="0"/>
        <w:rPr>
          <w:rFonts w:ascii="Arial" w:hAnsi="Arial" w:cs="Arial"/>
          <w:sz w:val="20"/>
          <w:szCs w:val="20"/>
          <w:lang w:val="es-ES_tradnl"/>
        </w:rPr>
      </w:pPr>
      <w:bookmarkStart w:id="0" w:name="_GoBack"/>
      <w:bookmarkEnd w:id="0"/>
    </w:p>
    <w:p w:rsidR="00AF2057" w:rsidRPr="006255C8" w:rsidRDefault="00AF2057" w:rsidP="00E45D85">
      <w:pPr>
        <w:spacing w:after="0"/>
        <w:jc w:val="center"/>
        <w:rPr>
          <w:rFonts w:ascii="Arial" w:hAnsi="Arial" w:cs="Arial"/>
          <w:b/>
          <w:sz w:val="28"/>
        </w:rPr>
      </w:pPr>
      <w:r w:rsidRPr="006255C8">
        <w:rPr>
          <w:rFonts w:ascii="Arial" w:hAnsi="Arial" w:cs="Arial"/>
          <w:b/>
          <w:sz w:val="28"/>
        </w:rPr>
        <w:t xml:space="preserve">INFORME </w:t>
      </w:r>
      <w:r w:rsidR="00AB3B48" w:rsidRPr="006255C8">
        <w:rPr>
          <w:rFonts w:ascii="Arial" w:hAnsi="Arial" w:cs="Arial"/>
          <w:b/>
          <w:sz w:val="28"/>
        </w:rPr>
        <w:t>COMUNICACIÒN DEL</w:t>
      </w:r>
      <w:r w:rsidRPr="006255C8">
        <w:rPr>
          <w:rFonts w:ascii="Arial" w:hAnsi="Arial" w:cs="Arial"/>
          <w:b/>
          <w:sz w:val="28"/>
        </w:rPr>
        <w:t xml:space="preserve"> PROGRESO </w:t>
      </w:r>
      <w:r w:rsidR="00AB3B48" w:rsidRPr="006255C8">
        <w:rPr>
          <w:rFonts w:ascii="Arial" w:hAnsi="Arial" w:cs="Arial"/>
          <w:b/>
          <w:sz w:val="28"/>
        </w:rPr>
        <w:t>2018</w:t>
      </w:r>
    </w:p>
    <w:p w:rsidR="000F128B" w:rsidRPr="00D45165" w:rsidRDefault="000F128B" w:rsidP="00AF2057">
      <w:pPr>
        <w:spacing w:after="0"/>
        <w:jc w:val="center"/>
        <w:rPr>
          <w:rFonts w:ascii="Arial" w:hAnsi="Arial" w:cs="Arial"/>
          <w:b/>
          <w:color w:val="002060"/>
          <w:sz w:val="28"/>
        </w:rPr>
      </w:pPr>
    </w:p>
    <w:p w:rsidR="00AF2057" w:rsidRPr="00D45165" w:rsidRDefault="00AF2057" w:rsidP="00353E6B">
      <w:pPr>
        <w:spacing w:after="0"/>
        <w:jc w:val="both"/>
        <w:rPr>
          <w:rFonts w:ascii="Arial" w:hAnsi="Arial" w:cs="Arial"/>
          <w:b/>
          <w:color w:val="002060"/>
        </w:rPr>
      </w:pPr>
    </w:p>
    <w:sdt>
      <w:sdtPr>
        <w:rPr>
          <w:rFonts w:ascii="Arial" w:eastAsiaTheme="minorHAnsi" w:hAnsi="Arial" w:cs="Arial"/>
          <w:color w:val="auto"/>
          <w:sz w:val="22"/>
          <w:szCs w:val="22"/>
          <w:lang w:val="es-ES"/>
        </w:rPr>
        <w:id w:val="-671790333"/>
        <w:docPartObj>
          <w:docPartGallery w:val="Table of Contents"/>
          <w:docPartUnique/>
        </w:docPartObj>
      </w:sdtPr>
      <w:sdtEndPr>
        <w:rPr>
          <w:b/>
          <w:bCs/>
        </w:rPr>
      </w:sdtEndPr>
      <w:sdtContent>
        <w:p w:rsidR="000F128B" w:rsidRPr="000F128B" w:rsidRDefault="00383420" w:rsidP="000F128B">
          <w:pPr>
            <w:pStyle w:val="TtulodeTDC"/>
            <w:spacing w:before="0"/>
            <w:rPr>
              <w:rFonts w:ascii="Arial" w:hAnsi="Arial" w:cs="Arial"/>
              <w:color w:val="auto"/>
              <w:sz w:val="24"/>
              <w:szCs w:val="24"/>
              <w:lang w:val="es-ES_tradnl"/>
            </w:rPr>
          </w:pPr>
          <w:r w:rsidRPr="000F128B">
            <w:rPr>
              <w:rFonts w:ascii="Arial" w:hAnsi="Arial" w:cs="Arial"/>
              <w:color w:val="auto"/>
              <w:sz w:val="24"/>
              <w:szCs w:val="24"/>
              <w:lang w:val="es-ES"/>
            </w:rPr>
            <w:t>Tabla de contenido</w:t>
          </w:r>
        </w:p>
        <w:p w:rsidR="000F128B" w:rsidRDefault="000F128B" w:rsidP="000F128B">
          <w:pPr>
            <w:pStyle w:val="TtulodeTDC"/>
            <w:spacing w:before="0"/>
            <w:rPr>
              <w:rFonts w:ascii="Arial" w:hAnsi="Arial" w:cs="Arial"/>
              <w:sz w:val="24"/>
              <w:szCs w:val="24"/>
              <w:lang w:val="es-ES_tradnl"/>
            </w:rPr>
          </w:pPr>
        </w:p>
        <w:p w:rsidR="00CD0A1C" w:rsidRPr="000F128B" w:rsidRDefault="00383420" w:rsidP="000F128B">
          <w:pPr>
            <w:pStyle w:val="TtulodeTDC"/>
            <w:spacing w:before="0"/>
            <w:rPr>
              <w:rFonts w:ascii="Arial" w:eastAsiaTheme="minorEastAsia" w:hAnsi="Arial" w:cs="Arial"/>
              <w:noProof/>
              <w:color w:val="auto"/>
              <w:sz w:val="24"/>
              <w:szCs w:val="24"/>
              <w:lang w:val="es-CO"/>
            </w:rPr>
          </w:pPr>
          <w:r w:rsidRPr="000F128B">
            <w:rPr>
              <w:rFonts w:ascii="Arial" w:hAnsi="Arial" w:cs="Arial"/>
              <w:color w:val="auto"/>
              <w:sz w:val="24"/>
              <w:szCs w:val="24"/>
              <w:lang w:val="es-CO"/>
            </w:rPr>
            <w:fldChar w:fldCharType="begin"/>
          </w:r>
          <w:r w:rsidRPr="000F128B">
            <w:rPr>
              <w:rFonts w:ascii="Arial" w:hAnsi="Arial" w:cs="Arial"/>
              <w:color w:val="auto"/>
              <w:sz w:val="24"/>
              <w:szCs w:val="24"/>
              <w:lang w:val="es-CO"/>
            </w:rPr>
            <w:instrText xml:space="preserve"> TOC \o "1-3" \h \z \u </w:instrText>
          </w:r>
          <w:r w:rsidRPr="000F128B">
            <w:rPr>
              <w:rFonts w:ascii="Arial" w:hAnsi="Arial" w:cs="Arial"/>
              <w:color w:val="auto"/>
              <w:sz w:val="24"/>
              <w:szCs w:val="24"/>
              <w:lang w:val="es-CO"/>
            </w:rPr>
            <w:fldChar w:fldCharType="separate"/>
          </w:r>
          <w:r w:rsidR="000F128B" w:rsidRPr="000F128B">
            <w:rPr>
              <w:rFonts w:ascii="Arial" w:hAnsi="Arial" w:cs="Arial"/>
              <w:color w:val="auto"/>
              <w:sz w:val="24"/>
              <w:szCs w:val="24"/>
              <w:lang w:val="es-CO"/>
            </w:rPr>
            <w:t>COP 1: Gestión realizada en torno a los Derechos Humanos</w:t>
          </w:r>
        </w:p>
        <w:p w:rsidR="00CD0A1C" w:rsidRPr="005A3BDB" w:rsidRDefault="00CD0A1C" w:rsidP="000F128B">
          <w:pPr>
            <w:pStyle w:val="TDC3"/>
            <w:tabs>
              <w:tab w:val="right" w:leader="dot" w:pos="8828"/>
            </w:tabs>
            <w:ind w:left="0"/>
            <w:rPr>
              <w:rFonts w:ascii="Arial" w:eastAsiaTheme="minorEastAsia" w:hAnsi="Arial" w:cs="Arial"/>
              <w:noProof/>
              <w:sz w:val="24"/>
              <w:szCs w:val="24"/>
            </w:rPr>
          </w:pPr>
        </w:p>
        <w:p w:rsidR="00CD0A1C" w:rsidRDefault="002802D6" w:rsidP="000F128B">
          <w:pPr>
            <w:pStyle w:val="TDC1"/>
            <w:tabs>
              <w:tab w:val="right" w:leader="dot" w:pos="8828"/>
            </w:tabs>
            <w:rPr>
              <w:rFonts w:ascii="Arial" w:hAnsi="Arial" w:cs="Arial"/>
              <w:noProof/>
              <w:sz w:val="24"/>
              <w:szCs w:val="24"/>
            </w:rPr>
          </w:pPr>
          <w:hyperlink w:anchor="_Toc21624196" w:history="1">
            <w:r w:rsidR="00CD0A1C" w:rsidRPr="000F128B">
              <w:rPr>
                <w:rStyle w:val="Hipervnculo"/>
                <w:rFonts w:ascii="Arial" w:hAnsi="Arial" w:cs="Arial"/>
                <w:noProof/>
                <w:color w:val="auto"/>
                <w:sz w:val="24"/>
                <w:szCs w:val="24"/>
              </w:rPr>
              <w:t>COP 2: Gestión realizada en torno a los Estándares Laborales</w:t>
            </w:r>
          </w:hyperlink>
        </w:p>
        <w:p w:rsidR="000F128B" w:rsidRPr="000F128B" w:rsidRDefault="000F128B" w:rsidP="000F128B"/>
        <w:p w:rsidR="00CD0A1C" w:rsidRDefault="000F128B" w:rsidP="000F128B">
          <w:pPr>
            <w:pStyle w:val="TDC1"/>
            <w:tabs>
              <w:tab w:val="right" w:leader="dot" w:pos="8828"/>
            </w:tabs>
            <w:rPr>
              <w:rFonts w:ascii="Arial" w:hAnsi="Arial" w:cs="Arial"/>
              <w:noProof/>
              <w:sz w:val="24"/>
              <w:szCs w:val="24"/>
            </w:rPr>
          </w:pPr>
          <w:r>
            <w:rPr>
              <w:rFonts w:ascii="Arial" w:hAnsi="Arial" w:cs="Arial"/>
              <w:sz w:val="24"/>
              <w:szCs w:val="24"/>
            </w:rPr>
            <w:t xml:space="preserve">COP 3: Gestión realizada en torno a la dimensión ambiental </w:t>
          </w:r>
        </w:p>
        <w:p w:rsidR="000F128B" w:rsidRPr="000F128B" w:rsidRDefault="000F128B" w:rsidP="000F128B"/>
        <w:p w:rsidR="00CD0A1C" w:rsidRPr="000F128B" w:rsidRDefault="002802D6">
          <w:pPr>
            <w:pStyle w:val="TDC1"/>
            <w:tabs>
              <w:tab w:val="right" w:leader="dot" w:pos="8828"/>
            </w:tabs>
            <w:rPr>
              <w:rFonts w:ascii="Arial" w:eastAsiaTheme="minorEastAsia" w:hAnsi="Arial" w:cs="Arial"/>
              <w:noProof/>
              <w:sz w:val="24"/>
              <w:szCs w:val="24"/>
              <w:lang w:val="en-US"/>
            </w:rPr>
          </w:pPr>
          <w:hyperlink w:anchor="_Toc21624202" w:history="1">
            <w:r w:rsidR="00CD0A1C" w:rsidRPr="000F128B">
              <w:rPr>
                <w:rStyle w:val="Hipervnculo"/>
                <w:rFonts w:ascii="Arial" w:hAnsi="Arial" w:cs="Arial"/>
                <w:noProof/>
                <w:color w:val="auto"/>
                <w:sz w:val="24"/>
                <w:szCs w:val="24"/>
              </w:rPr>
              <w:t>COP 4: Gestión realizada en Transparencia y Anticorrupción</w:t>
            </w:r>
          </w:hyperlink>
        </w:p>
        <w:p w:rsidR="00CD0A1C" w:rsidRPr="000F128B" w:rsidRDefault="00CD0A1C">
          <w:pPr>
            <w:pStyle w:val="TDC2"/>
            <w:tabs>
              <w:tab w:val="right" w:leader="dot" w:pos="8828"/>
            </w:tabs>
            <w:rPr>
              <w:rFonts w:ascii="Arial" w:eastAsiaTheme="minorEastAsia" w:hAnsi="Arial" w:cs="Arial"/>
              <w:noProof/>
              <w:sz w:val="24"/>
              <w:szCs w:val="24"/>
              <w:lang w:val="en-US"/>
            </w:rPr>
          </w:pPr>
        </w:p>
        <w:p w:rsidR="00CD0A1C" w:rsidRPr="000F128B" w:rsidRDefault="00CD0A1C">
          <w:pPr>
            <w:pStyle w:val="TDC3"/>
            <w:tabs>
              <w:tab w:val="right" w:leader="dot" w:pos="8828"/>
            </w:tabs>
            <w:rPr>
              <w:rFonts w:ascii="Arial" w:eastAsiaTheme="minorEastAsia" w:hAnsi="Arial" w:cs="Arial"/>
              <w:noProof/>
              <w:sz w:val="24"/>
              <w:szCs w:val="24"/>
              <w:lang w:val="en-US"/>
            </w:rPr>
          </w:pPr>
        </w:p>
        <w:p w:rsidR="00383420" w:rsidRPr="00D45165" w:rsidRDefault="00383420">
          <w:pPr>
            <w:rPr>
              <w:rFonts w:ascii="Arial" w:hAnsi="Arial" w:cs="Arial"/>
            </w:rPr>
          </w:pPr>
          <w:r w:rsidRPr="000F128B">
            <w:rPr>
              <w:rFonts w:ascii="Arial" w:hAnsi="Arial" w:cs="Arial"/>
              <w:b/>
              <w:bCs/>
              <w:sz w:val="24"/>
              <w:szCs w:val="24"/>
              <w:lang w:val="es-ES"/>
            </w:rPr>
            <w:fldChar w:fldCharType="end"/>
          </w:r>
        </w:p>
      </w:sdtContent>
    </w:sdt>
    <w:p w:rsidR="00383420" w:rsidRPr="00D45165" w:rsidRDefault="00383420" w:rsidP="00353E6B">
      <w:pPr>
        <w:spacing w:after="0"/>
        <w:jc w:val="both"/>
        <w:rPr>
          <w:rFonts w:ascii="Arial" w:hAnsi="Arial" w:cs="Arial"/>
          <w:b/>
          <w:color w:val="002060"/>
        </w:rPr>
      </w:pPr>
    </w:p>
    <w:p w:rsidR="00383420" w:rsidRPr="00D45165" w:rsidRDefault="00383420" w:rsidP="00353E6B">
      <w:pPr>
        <w:spacing w:after="0"/>
        <w:jc w:val="both"/>
        <w:rPr>
          <w:rFonts w:ascii="Arial" w:hAnsi="Arial" w:cs="Arial"/>
          <w:b/>
          <w:color w:val="002060"/>
        </w:rPr>
      </w:pPr>
    </w:p>
    <w:p w:rsidR="00383420" w:rsidRPr="00D45165" w:rsidRDefault="00383420" w:rsidP="00353E6B">
      <w:pPr>
        <w:spacing w:after="0"/>
        <w:jc w:val="both"/>
        <w:rPr>
          <w:rFonts w:ascii="Arial" w:hAnsi="Arial" w:cs="Arial"/>
          <w:b/>
          <w:color w:val="002060"/>
        </w:rPr>
      </w:pPr>
    </w:p>
    <w:p w:rsidR="00867471" w:rsidRPr="00D45165" w:rsidRDefault="00867471" w:rsidP="00353E6B">
      <w:pPr>
        <w:spacing w:after="0"/>
        <w:jc w:val="both"/>
        <w:rPr>
          <w:rFonts w:ascii="Arial" w:hAnsi="Arial" w:cs="Arial"/>
          <w:b/>
          <w:color w:val="002060"/>
        </w:rPr>
      </w:pPr>
    </w:p>
    <w:p w:rsidR="00867471" w:rsidRPr="00AB3B48" w:rsidRDefault="00867471" w:rsidP="00AB3B48">
      <w:pPr>
        <w:spacing w:after="0"/>
        <w:jc w:val="center"/>
        <w:rPr>
          <w:rFonts w:ascii="Arial" w:hAnsi="Arial" w:cs="Arial"/>
          <w:b/>
          <w:color w:val="BFBFBF" w:themeColor="background1" w:themeShade="BF"/>
          <w:sz w:val="96"/>
          <w:szCs w:val="96"/>
        </w:rPr>
      </w:pPr>
    </w:p>
    <w:p w:rsidR="00867471" w:rsidRPr="00D45165" w:rsidRDefault="00867471" w:rsidP="00353E6B">
      <w:pPr>
        <w:spacing w:after="0"/>
        <w:jc w:val="both"/>
        <w:rPr>
          <w:rFonts w:ascii="Arial" w:hAnsi="Arial" w:cs="Arial"/>
          <w:b/>
          <w:color w:val="002060"/>
        </w:rPr>
      </w:pPr>
    </w:p>
    <w:p w:rsidR="00867471" w:rsidRPr="00D45165" w:rsidRDefault="00867471" w:rsidP="00353E6B">
      <w:pPr>
        <w:spacing w:after="0"/>
        <w:jc w:val="both"/>
        <w:rPr>
          <w:rFonts w:ascii="Arial" w:hAnsi="Arial" w:cs="Arial"/>
          <w:b/>
          <w:color w:val="002060"/>
        </w:rPr>
      </w:pPr>
    </w:p>
    <w:p w:rsidR="00867471" w:rsidRPr="00D45165" w:rsidRDefault="00867471" w:rsidP="00353E6B">
      <w:pPr>
        <w:spacing w:after="0"/>
        <w:jc w:val="both"/>
        <w:rPr>
          <w:rFonts w:ascii="Arial" w:hAnsi="Arial" w:cs="Arial"/>
          <w:b/>
          <w:color w:val="002060"/>
        </w:rPr>
      </w:pPr>
    </w:p>
    <w:p w:rsidR="00867471" w:rsidRPr="00D45165" w:rsidRDefault="00867471" w:rsidP="00353E6B">
      <w:pPr>
        <w:spacing w:after="0"/>
        <w:jc w:val="both"/>
        <w:rPr>
          <w:rFonts w:ascii="Arial" w:hAnsi="Arial" w:cs="Arial"/>
          <w:b/>
          <w:color w:val="002060"/>
        </w:rPr>
      </w:pPr>
    </w:p>
    <w:p w:rsidR="00867471" w:rsidRDefault="00867471" w:rsidP="00353E6B">
      <w:pPr>
        <w:spacing w:after="0"/>
        <w:jc w:val="both"/>
        <w:rPr>
          <w:rFonts w:ascii="Arial" w:hAnsi="Arial" w:cs="Arial"/>
          <w:b/>
          <w:color w:val="002060"/>
        </w:rPr>
      </w:pPr>
    </w:p>
    <w:p w:rsidR="00D45165" w:rsidRDefault="00D45165" w:rsidP="00353E6B">
      <w:pPr>
        <w:spacing w:after="0"/>
        <w:jc w:val="both"/>
        <w:rPr>
          <w:rFonts w:ascii="Arial" w:hAnsi="Arial" w:cs="Arial"/>
          <w:b/>
          <w:color w:val="002060"/>
        </w:rPr>
      </w:pPr>
    </w:p>
    <w:p w:rsidR="00B97392" w:rsidRDefault="00B97392" w:rsidP="00353E6B">
      <w:pPr>
        <w:spacing w:after="0"/>
        <w:jc w:val="both"/>
        <w:rPr>
          <w:rFonts w:ascii="Arial" w:hAnsi="Arial" w:cs="Arial"/>
          <w:b/>
          <w:color w:val="002060"/>
        </w:rPr>
      </w:pPr>
    </w:p>
    <w:p w:rsidR="000F128B" w:rsidRDefault="000F128B" w:rsidP="00353E6B">
      <w:pPr>
        <w:spacing w:after="0"/>
        <w:jc w:val="both"/>
        <w:rPr>
          <w:rFonts w:ascii="Arial" w:hAnsi="Arial" w:cs="Arial"/>
          <w:b/>
          <w:color w:val="002060"/>
        </w:rPr>
      </w:pPr>
    </w:p>
    <w:p w:rsidR="000F128B" w:rsidRDefault="000F128B" w:rsidP="00353E6B">
      <w:pPr>
        <w:spacing w:after="0"/>
        <w:jc w:val="both"/>
        <w:rPr>
          <w:rFonts w:ascii="Arial" w:hAnsi="Arial" w:cs="Arial"/>
          <w:b/>
          <w:color w:val="002060"/>
        </w:rPr>
      </w:pPr>
    </w:p>
    <w:p w:rsidR="000F128B" w:rsidRDefault="000F128B" w:rsidP="00353E6B">
      <w:pPr>
        <w:spacing w:after="0"/>
        <w:jc w:val="both"/>
        <w:rPr>
          <w:rFonts w:ascii="Arial" w:hAnsi="Arial" w:cs="Arial"/>
          <w:b/>
          <w:color w:val="002060"/>
        </w:rPr>
      </w:pPr>
    </w:p>
    <w:p w:rsidR="000F128B" w:rsidRDefault="000F128B" w:rsidP="00353E6B">
      <w:pPr>
        <w:spacing w:after="0"/>
        <w:jc w:val="both"/>
        <w:rPr>
          <w:rFonts w:ascii="Arial" w:hAnsi="Arial" w:cs="Arial"/>
          <w:b/>
          <w:color w:val="002060"/>
        </w:rPr>
      </w:pPr>
    </w:p>
    <w:p w:rsidR="00E23261" w:rsidRDefault="00E23261" w:rsidP="00353E6B">
      <w:pPr>
        <w:spacing w:after="0"/>
        <w:jc w:val="both"/>
        <w:rPr>
          <w:rFonts w:ascii="Arial" w:hAnsi="Arial" w:cs="Arial"/>
          <w:b/>
          <w:color w:val="002060"/>
        </w:rPr>
      </w:pPr>
    </w:p>
    <w:p w:rsidR="00B97392" w:rsidRPr="006255C8" w:rsidRDefault="00B97392" w:rsidP="00B97392">
      <w:pPr>
        <w:autoSpaceDE w:val="0"/>
        <w:autoSpaceDN w:val="0"/>
        <w:adjustRightInd w:val="0"/>
        <w:spacing w:after="0" w:line="240" w:lineRule="auto"/>
        <w:jc w:val="center"/>
        <w:rPr>
          <w:rFonts w:ascii="Arial" w:hAnsi="Arial" w:cs="Arial"/>
          <w:b/>
          <w:bCs/>
          <w:sz w:val="28"/>
          <w:szCs w:val="28"/>
          <w:lang w:val="es-ES_tradnl"/>
        </w:rPr>
      </w:pPr>
      <w:r w:rsidRPr="006255C8">
        <w:rPr>
          <w:rFonts w:ascii="Arial" w:hAnsi="Arial" w:cs="Arial"/>
          <w:b/>
          <w:bCs/>
          <w:sz w:val="28"/>
          <w:szCs w:val="28"/>
          <w:lang w:val="es-ES_tradnl"/>
        </w:rPr>
        <w:lastRenderedPageBreak/>
        <w:t>RENOVACIÓN DEL COMPROMISO DE AGUAS DE MANIZALES S.A E.S.P</w:t>
      </w:r>
      <w:r w:rsidR="006E4229" w:rsidRPr="006255C8">
        <w:rPr>
          <w:rFonts w:ascii="Arial" w:hAnsi="Arial" w:cs="Arial"/>
          <w:b/>
          <w:bCs/>
          <w:sz w:val="28"/>
          <w:szCs w:val="28"/>
          <w:lang w:val="es-ES_tradnl"/>
        </w:rPr>
        <w:t>.,</w:t>
      </w:r>
      <w:r w:rsidRPr="006255C8">
        <w:rPr>
          <w:rFonts w:ascii="Arial" w:hAnsi="Arial" w:cs="Arial"/>
          <w:b/>
          <w:bCs/>
          <w:sz w:val="28"/>
          <w:szCs w:val="28"/>
          <w:lang w:val="es-ES_tradnl"/>
        </w:rPr>
        <w:t xml:space="preserve"> CON EL PACTO MUNDIAL DE LAS NACIONES UNIDAS</w:t>
      </w: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0F128B" w:rsidP="00B97392">
      <w:pPr>
        <w:autoSpaceDE w:val="0"/>
        <w:autoSpaceDN w:val="0"/>
        <w:adjustRightInd w:val="0"/>
        <w:spacing w:after="0" w:line="240" w:lineRule="auto"/>
        <w:jc w:val="both"/>
        <w:rPr>
          <w:rFonts w:ascii="Arial" w:hAnsi="Arial" w:cs="Arial"/>
          <w:color w:val="000000"/>
          <w:sz w:val="24"/>
          <w:szCs w:val="24"/>
          <w:lang w:val="es-ES_tradnl"/>
        </w:rPr>
      </w:pPr>
      <w:r>
        <w:rPr>
          <w:rFonts w:ascii="Arial" w:hAnsi="Arial" w:cs="Arial"/>
          <w:color w:val="000000"/>
          <w:sz w:val="24"/>
          <w:szCs w:val="24"/>
          <w:lang w:val="es-ES_tradnl"/>
        </w:rPr>
        <w:t xml:space="preserve">Aguas de Manizales S.A. E.S.P, </w:t>
      </w:r>
      <w:r w:rsidR="00B97392" w:rsidRPr="00B97392">
        <w:rPr>
          <w:rFonts w:ascii="Arial" w:hAnsi="Arial" w:cs="Arial"/>
          <w:color w:val="000000"/>
          <w:sz w:val="24"/>
          <w:szCs w:val="24"/>
          <w:lang w:val="es-ES_tradnl"/>
        </w:rPr>
        <w:t>nació como resultado del proceso de transformación empresarial que el Gobierno Nacional</w:t>
      </w:r>
      <w:r w:rsidR="00B97392">
        <w:rPr>
          <w:rFonts w:ascii="Arial" w:hAnsi="Arial" w:cs="Arial"/>
          <w:color w:val="000000"/>
          <w:sz w:val="24"/>
          <w:szCs w:val="24"/>
          <w:lang w:val="es-ES_tradnl"/>
        </w:rPr>
        <w:t xml:space="preserve"> </w:t>
      </w:r>
      <w:r w:rsidR="00B97392" w:rsidRPr="00B97392">
        <w:rPr>
          <w:rFonts w:ascii="Arial" w:hAnsi="Arial" w:cs="Arial"/>
          <w:color w:val="000000"/>
          <w:sz w:val="24"/>
          <w:szCs w:val="24"/>
          <w:lang w:val="es-ES_tradnl"/>
        </w:rPr>
        <w:t>propuso para las empresas prestadoras de servicios públicos con el objeto de convertirlas en eficientes y autónomas.</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Desde el año 1996, es una empresa de capital mixto, constituida bajo la forma de socie</w:t>
      </w:r>
      <w:r>
        <w:rPr>
          <w:rFonts w:ascii="Arial" w:hAnsi="Arial" w:cs="Arial"/>
          <w:color w:val="000000"/>
          <w:sz w:val="24"/>
          <w:szCs w:val="24"/>
          <w:lang w:val="es-ES_tradnl"/>
        </w:rPr>
        <w:t xml:space="preserve">dad por acciones, de naturaleza </w:t>
      </w:r>
      <w:r w:rsidRPr="00B97392">
        <w:rPr>
          <w:rFonts w:ascii="Arial" w:hAnsi="Arial" w:cs="Arial"/>
          <w:color w:val="000000"/>
          <w:sz w:val="24"/>
          <w:szCs w:val="24"/>
          <w:lang w:val="es-ES_tradnl"/>
        </w:rPr>
        <w:t>comercial, con arreglo a lo dispuesto por la Ley 142/94 y demás leyes de la República Colombiana aplicables.</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Durante más de 20 años de gestión, los esfuerzos institucionales han sido orientados en</w:t>
      </w:r>
      <w:r>
        <w:rPr>
          <w:rFonts w:ascii="Arial" w:hAnsi="Arial" w:cs="Arial"/>
          <w:color w:val="000000"/>
          <w:sz w:val="24"/>
          <w:szCs w:val="24"/>
          <w:lang w:val="es-ES_tradnl"/>
        </w:rPr>
        <w:t xml:space="preserve"> la conservación de las fuentes </w:t>
      </w:r>
      <w:r w:rsidRPr="00B97392">
        <w:rPr>
          <w:rFonts w:ascii="Arial" w:hAnsi="Arial" w:cs="Arial"/>
          <w:color w:val="000000"/>
          <w:sz w:val="24"/>
          <w:szCs w:val="24"/>
          <w:lang w:val="es-ES_tradnl"/>
        </w:rPr>
        <w:t xml:space="preserve">hídricas, garantizar la calidad, la cobertura y la continuidad en la prestación del servicio, la </w:t>
      </w:r>
      <w:r>
        <w:rPr>
          <w:rFonts w:ascii="Arial" w:hAnsi="Arial" w:cs="Arial"/>
          <w:color w:val="000000"/>
          <w:sz w:val="24"/>
          <w:szCs w:val="24"/>
          <w:lang w:val="es-ES_tradnl"/>
        </w:rPr>
        <w:t xml:space="preserve">estandarización de procesos, el </w:t>
      </w:r>
      <w:r w:rsidRPr="00B97392">
        <w:rPr>
          <w:rFonts w:ascii="Arial" w:hAnsi="Arial" w:cs="Arial"/>
          <w:color w:val="000000"/>
          <w:sz w:val="24"/>
          <w:szCs w:val="24"/>
          <w:lang w:val="es-ES_tradnl"/>
        </w:rPr>
        <w:t>montaje y puesta en marcha de los laboratorios, la adquisición de tecnología, y la comercializac</w:t>
      </w:r>
      <w:r>
        <w:rPr>
          <w:rFonts w:ascii="Arial" w:hAnsi="Arial" w:cs="Arial"/>
          <w:color w:val="000000"/>
          <w:sz w:val="24"/>
          <w:szCs w:val="24"/>
          <w:lang w:val="es-ES_tradnl"/>
        </w:rPr>
        <w:t xml:space="preserve">ión de productos y servicios de </w:t>
      </w:r>
      <w:r w:rsidRPr="00B97392">
        <w:rPr>
          <w:rFonts w:ascii="Arial" w:hAnsi="Arial" w:cs="Arial"/>
          <w:color w:val="000000"/>
          <w:sz w:val="24"/>
          <w:szCs w:val="24"/>
          <w:lang w:val="es-ES_tradnl"/>
        </w:rPr>
        <w:t>fácil acceso para el público, a través de la factura, con una red comercial de amplio cubrimiento.</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El éxito de una empresa depende en buena parte de como esta se relaciona con su entorno, deb</w:t>
      </w:r>
      <w:r>
        <w:rPr>
          <w:rFonts w:ascii="Arial" w:hAnsi="Arial" w:cs="Arial"/>
          <w:color w:val="000000"/>
          <w:sz w:val="24"/>
          <w:szCs w:val="24"/>
          <w:lang w:val="es-ES_tradnl"/>
        </w:rPr>
        <w:t xml:space="preserve">ido a que el contexto en el que </w:t>
      </w:r>
      <w:r w:rsidRPr="00B97392">
        <w:rPr>
          <w:rFonts w:ascii="Arial" w:hAnsi="Arial" w:cs="Arial"/>
          <w:color w:val="000000"/>
          <w:sz w:val="24"/>
          <w:szCs w:val="24"/>
          <w:lang w:val="es-ES_tradnl"/>
        </w:rPr>
        <w:t>se mueve puede ayudar o dificultar la toma de decisiones estratégicas y desde luego su operac</w:t>
      </w:r>
      <w:r>
        <w:rPr>
          <w:rFonts w:ascii="Arial" w:hAnsi="Arial" w:cs="Arial"/>
          <w:color w:val="000000"/>
          <w:sz w:val="24"/>
          <w:szCs w:val="24"/>
          <w:lang w:val="es-ES_tradnl"/>
        </w:rPr>
        <w:t xml:space="preserve">ión. De aquí surge la necesidad </w:t>
      </w:r>
      <w:r w:rsidRPr="00B97392">
        <w:rPr>
          <w:rFonts w:ascii="Arial" w:hAnsi="Arial" w:cs="Arial"/>
          <w:color w:val="000000"/>
          <w:sz w:val="24"/>
          <w:szCs w:val="24"/>
          <w:lang w:val="es-ES_tradnl"/>
        </w:rPr>
        <w:t>de tener en cuenta en la Planeación Corporativa de Aguas de Manizales S.A. E.S.P las condici</w:t>
      </w:r>
      <w:r>
        <w:rPr>
          <w:rFonts w:ascii="Arial" w:hAnsi="Arial" w:cs="Arial"/>
          <w:color w:val="000000"/>
          <w:sz w:val="24"/>
          <w:szCs w:val="24"/>
          <w:lang w:val="es-ES_tradnl"/>
        </w:rPr>
        <w:t xml:space="preserve">ones y factores que rodean a la </w:t>
      </w:r>
      <w:r w:rsidRPr="00B97392">
        <w:rPr>
          <w:rFonts w:ascii="Arial" w:hAnsi="Arial" w:cs="Arial"/>
          <w:color w:val="000000"/>
          <w:sz w:val="24"/>
          <w:szCs w:val="24"/>
          <w:lang w:val="es-ES_tradnl"/>
        </w:rPr>
        <w:t>organización para generar una planeación acorde a las demandas externas e internas evitando</w:t>
      </w:r>
      <w:r>
        <w:rPr>
          <w:rFonts w:ascii="Arial" w:hAnsi="Arial" w:cs="Arial"/>
          <w:color w:val="000000"/>
          <w:sz w:val="24"/>
          <w:szCs w:val="24"/>
          <w:lang w:val="es-ES_tradnl"/>
        </w:rPr>
        <w:t xml:space="preserve"> la pérdida de esfuerzo, tiempo </w:t>
      </w:r>
      <w:r w:rsidRPr="00B97392">
        <w:rPr>
          <w:rFonts w:ascii="Arial" w:hAnsi="Arial" w:cs="Arial"/>
          <w:color w:val="000000"/>
          <w:sz w:val="24"/>
          <w:szCs w:val="24"/>
          <w:lang w:val="es-ES_tradnl"/>
        </w:rPr>
        <w:t>y recursos.</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El análisis considera los aspectos internos y externos asociados al propósito de la Empresa, los</w:t>
      </w:r>
      <w:r>
        <w:rPr>
          <w:rFonts w:ascii="Arial" w:hAnsi="Arial" w:cs="Arial"/>
          <w:color w:val="000000"/>
          <w:sz w:val="24"/>
          <w:szCs w:val="24"/>
          <w:lang w:val="es-ES_tradnl"/>
        </w:rPr>
        <w:t xml:space="preserve"> cuales afectan o benefician su </w:t>
      </w:r>
      <w:r w:rsidRPr="00B97392">
        <w:rPr>
          <w:rFonts w:ascii="Arial" w:hAnsi="Arial" w:cs="Arial"/>
          <w:color w:val="000000"/>
          <w:sz w:val="24"/>
          <w:szCs w:val="24"/>
          <w:lang w:val="es-ES_tradnl"/>
        </w:rPr>
        <w:t>capacidad para alcanzar los objetivos previstos. Adicionalmente, este análisis ayuda a iden</w:t>
      </w:r>
      <w:r>
        <w:rPr>
          <w:rFonts w:ascii="Arial" w:hAnsi="Arial" w:cs="Arial"/>
          <w:color w:val="000000"/>
          <w:sz w:val="24"/>
          <w:szCs w:val="24"/>
          <w:lang w:val="es-ES_tradnl"/>
        </w:rPr>
        <w:t xml:space="preserve">tificar mecanismos de apoyo que </w:t>
      </w:r>
      <w:r w:rsidRPr="00B97392">
        <w:rPr>
          <w:rFonts w:ascii="Arial" w:hAnsi="Arial" w:cs="Arial"/>
          <w:color w:val="000000"/>
          <w:sz w:val="24"/>
          <w:szCs w:val="24"/>
          <w:lang w:val="es-ES_tradnl"/>
        </w:rPr>
        <w:t>permiten potencializar el entorno competitivo y crear condiciones favorables para el negocio, y</w:t>
      </w:r>
      <w:r>
        <w:rPr>
          <w:rFonts w:ascii="Arial" w:hAnsi="Arial" w:cs="Arial"/>
          <w:color w:val="000000"/>
          <w:sz w:val="24"/>
          <w:szCs w:val="24"/>
          <w:lang w:val="es-ES_tradnl"/>
        </w:rPr>
        <w:t xml:space="preserve"> así evolucionar, transformar y </w:t>
      </w:r>
      <w:r w:rsidRPr="00B97392">
        <w:rPr>
          <w:rFonts w:ascii="Arial" w:hAnsi="Arial" w:cs="Arial"/>
          <w:color w:val="000000"/>
          <w:sz w:val="24"/>
          <w:szCs w:val="24"/>
          <w:lang w:val="es-ES_tradnl"/>
        </w:rPr>
        <w:t>desarrollar el accionar de la Empresa.</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Así mismo, se tienen en cuenta los lineamientos contenidos en los instrumentos de planificación terr</w:t>
      </w:r>
      <w:r>
        <w:rPr>
          <w:rFonts w:ascii="Arial" w:hAnsi="Arial" w:cs="Arial"/>
          <w:color w:val="000000"/>
          <w:sz w:val="24"/>
          <w:szCs w:val="24"/>
          <w:lang w:val="es-ES_tradnl"/>
        </w:rPr>
        <w:t xml:space="preserve">itorial, las políticas públicas </w:t>
      </w:r>
      <w:r w:rsidRPr="00B97392">
        <w:rPr>
          <w:rFonts w:ascii="Arial" w:hAnsi="Arial" w:cs="Arial"/>
          <w:color w:val="000000"/>
          <w:sz w:val="24"/>
          <w:szCs w:val="24"/>
          <w:lang w:val="es-ES_tradnl"/>
        </w:rPr>
        <w:t>y las directrices fijadas por las entidades de vigilancia, control y regulación.</w:t>
      </w:r>
    </w:p>
    <w:p w:rsid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p>
    <w:p w:rsidR="00B97392" w:rsidRPr="00B97392" w:rsidRDefault="00B97392" w:rsidP="00B97392">
      <w:pPr>
        <w:autoSpaceDE w:val="0"/>
        <w:autoSpaceDN w:val="0"/>
        <w:adjustRightInd w:val="0"/>
        <w:spacing w:after="0" w:line="240" w:lineRule="auto"/>
        <w:jc w:val="both"/>
        <w:rPr>
          <w:rFonts w:ascii="Arial" w:hAnsi="Arial" w:cs="Arial"/>
          <w:color w:val="000000"/>
          <w:sz w:val="24"/>
          <w:szCs w:val="24"/>
          <w:lang w:val="es-ES_tradnl"/>
        </w:rPr>
      </w:pPr>
      <w:r w:rsidRPr="00B97392">
        <w:rPr>
          <w:rFonts w:ascii="Arial" w:hAnsi="Arial" w:cs="Arial"/>
          <w:color w:val="000000"/>
          <w:sz w:val="24"/>
          <w:szCs w:val="24"/>
          <w:lang w:val="es-ES_tradnl"/>
        </w:rPr>
        <w:t xml:space="preserve">Dando cumplimiento a la implementación de estos principios la organización los articula a </w:t>
      </w:r>
      <w:r>
        <w:rPr>
          <w:rFonts w:ascii="Arial" w:hAnsi="Arial" w:cs="Arial"/>
          <w:color w:val="000000"/>
          <w:sz w:val="24"/>
          <w:szCs w:val="24"/>
          <w:lang w:val="es-ES_tradnl"/>
        </w:rPr>
        <w:t xml:space="preserve">partir de los siguientes ejes </w:t>
      </w:r>
      <w:r w:rsidRPr="00B97392">
        <w:rPr>
          <w:rFonts w:ascii="Arial" w:hAnsi="Arial" w:cs="Arial"/>
          <w:color w:val="000000"/>
          <w:sz w:val="24"/>
          <w:szCs w:val="24"/>
          <w:lang w:val="es-ES_tradnl"/>
        </w:rPr>
        <w:t>temáticos.</w:t>
      </w:r>
    </w:p>
    <w:p w:rsidR="00B97392" w:rsidRDefault="00B97392" w:rsidP="00B97392">
      <w:pPr>
        <w:spacing w:after="0"/>
        <w:jc w:val="both"/>
        <w:rPr>
          <w:rFonts w:ascii="ArialNarrow" w:hAnsi="ArialNarrow" w:cs="ArialNarrow"/>
          <w:color w:val="000000"/>
          <w:sz w:val="24"/>
          <w:szCs w:val="24"/>
          <w:lang w:val="es-ES_tradnl"/>
        </w:rPr>
      </w:pPr>
    </w:p>
    <w:p w:rsidR="002802D6" w:rsidRDefault="002802D6" w:rsidP="00B97392">
      <w:pPr>
        <w:spacing w:after="0"/>
        <w:jc w:val="both"/>
        <w:rPr>
          <w:rFonts w:ascii="ArialNarrow" w:hAnsi="ArialNarrow" w:cs="ArialNarrow"/>
          <w:color w:val="000000"/>
          <w:sz w:val="24"/>
          <w:szCs w:val="24"/>
          <w:lang w:val="es-ES_tradnl"/>
        </w:rPr>
      </w:pPr>
    </w:p>
    <w:p w:rsidR="002802D6" w:rsidRDefault="002802D6" w:rsidP="00B97392">
      <w:pPr>
        <w:spacing w:after="0"/>
        <w:jc w:val="both"/>
        <w:rPr>
          <w:rFonts w:ascii="ArialNarrow" w:hAnsi="ArialNarrow" w:cs="ArialNarrow"/>
          <w:color w:val="000000"/>
          <w:sz w:val="24"/>
          <w:szCs w:val="24"/>
          <w:lang w:val="es-ES_tradnl"/>
        </w:rPr>
      </w:pPr>
    </w:p>
    <w:p w:rsidR="002802D6" w:rsidRDefault="002802D6" w:rsidP="00B97392">
      <w:pPr>
        <w:spacing w:after="0"/>
        <w:jc w:val="both"/>
        <w:rPr>
          <w:rFonts w:ascii="ArialNarrow" w:hAnsi="ArialNarrow" w:cs="ArialNarrow"/>
          <w:color w:val="000000"/>
          <w:sz w:val="24"/>
          <w:szCs w:val="24"/>
          <w:lang w:val="es-ES_tradnl"/>
        </w:rPr>
      </w:pPr>
    </w:p>
    <w:p w:rsidR="002802D6" w:rsidRDefault="002802D6" w:rsidP="00B97392">
      <w:pPr>
        <w:spacing w:after="0"/>
        <w:jc w:val="both"/>
        <w:rPr>
          <w:rFonts w:ascii="ArialNarrow" w:hAnsi="ArialNarrow" w:cs="ArialNarrow"/>
          <w:color w:val="000000"/>
          <w:sz w:val="24"/>
          <w:szCs w:val="24"/>
          <w:lang w:val="es-ES_tradnl"/>
        </w:rPr>
      </w:pPr>
      <w:r>
        <w:rPr>
          <w:noProof/>
          <w:lang w:eastAsia="es-CO"/>
        </w:rPr>
        <w:lastRenderedPageBreak/>
        <w:drawing>
          <wp:inline distT="0" distB="0" distL="0" distR="0">
            <wp:extent cx="5612130" cy="7253867"/>
            <wp:effectExtent l="0" t="0" r="7620" b="4445"/>
            <wp:docPr id="10" name="Imagen 10" descr="C:\Users\jdcastaneda\AppData\Local\Microsoft\Windows\Temporary Internet Files\Content.Word\portad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dcastaneda\AppData\Local\Microsoft\Windows\Temporary Internet Files\Content.Word\portada 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7253867"/>
                    </a:xfrm>
                    <a:prstGeom prst="rect">
                      <a:avLst/>
                    </a:prstGeom>
                    <a:noFill/>
                    <a:ln>
                      <a:noFill/>
                    </a:ln>
                  </pic:spPr>
                </pic:pic>
              </a:graphicData>
            </a:graphic>
          </wp:inline>
        </w:drawing>
      </w:r>
    </w:p>
    <w:p w:rsidR="002802D6" w:rsidRDefault="002802D6" w:rsidP="00B97392">
      <w:pPr>
        <w:spacing w:after="0"/>
        <w:jc w:val="both"/>
        <w:rPr>
          <w:rFonts w:ascii="ArialNarrow" w:hAnsi="ArialNarrow" w:cs="ArialNarrow"/>
          <w:color w:val="000000"/>
          <w:sz w:val="24"/>
          <w:szCs w:val="24"/>
          <w:lang w:val="es-ES_tradnl"/>
        </w:rPr>
      </w:pPr>
    </w:p>
    <w:p w:rsidR="002802D6" w:rsidRDefault="002802D6" w:rsidP="00B97392">
      <w:pPr>
        <w:spacing w:after="0"/>
        <w:jc w:val="both"/>
        <w:rPr>
          <w:rFonts w:ascii="ArialNarrow" w:hAnsi="ArialNarrow" w:cs="ArialNarrow"/>
          <w:color w:val="000000"/>
          <w:sz w:val="24"/>
          <w:szCs w:val="24"/>
          <w:lang w:val="es-ES_tradnl"/>
        </w:rPr>
      </w:pPr>
    </w:p>
    <w:p w:rsidR="00B97392" w:rsidRPr="00B97392" w:rsidRDefault="00B97392" w:rsidP="00B97392">
      <w:pPr>
        <w:spacing w:after="0"/>
        <w:jc w:val="both"/>
        <w:rPr>
          <w:rFonts w:ascii="Arial" w:hAnsi="Arial" w:cs="Arial"/>
          <w:b/>
          <w:color w:val="002060"/>
          <w:lang w:val="es-ES_tradnl"/>
        </w:rPr>
      </w:pPr>
    </w:p>
    <w:p w:rsidR="0086371B" w:rsidRPr="00D45165" w:rsidRDefault="0086371B" w:rsidP="00353E6B">
      <w:pPr>
        <w:spacing w:after="0"/>
        <w:jc w:val="both"/>
        <w:rPr>
          <w:rFonts w:ascii="Arial" w:hAnsi="Arial" w:cs="Arial"/>
          <w:b/>
          <w:color w:val="000000" w:themeColor="text1"/>
          <w:sz w:val="18"/>
        </w:rPr>
      </w:pPr>
    </w:p>
    <w:p w:rsidR="00383420" w:rsidRPr="00C12D9E" w:rsidRDefault="00383420" w:rsidP="00383420">
      <w:pPr>
        <w:pStyle w:val="Ttulo2"/>
        <w:spacing w:before="0"/>
        <w:rPr>
          <w:rFonts w:ascii="Arial" w:hAnsi="Arial" w:cs="Arial"/>
          <w:color w:val="auto"/>
          <w:sz w:val="22"/>
        </w:rPr>
      </w:pPr>
      <w:bookmarkStart w:id="1" w:name="_Toc21624194"/>
      <w:r w:rsidRPr="00C12D9E">
        <w:rPr>
          <w:rFonts w:ascii="Arial" w:hAnsi="Arial" w:cs="Arial"/>
          <w:color w:val="auto"/>
          <w:sz w:val="22"/>
        </w:rPr>
        <w:t>Principios</w:t>
      </w:r>
      <w:bookmarkEnd w:id="1"/>
      <w:r w:rsidR="00C12D9E" w:rsidRPr="00C12D9E">
        <w:rPr>
          <w:rFonts w:ascii="Arial" w:hAnsi="Arial" w:cs="Arial"/>
          <w:color w:val="auto"/>
          <w:sz w:val="22"/>
        </w:rPr>
        <w:t xml:space="preserve"> orientadores</w:t>
      </w:r>
    </w:p>
    <w:p w:rsidR="00383420" w:rsidRPr="00D45165" w:rsidRDefault="00383420" w:rsidP="00383420">
      <w:pPr>
        <w:spacing w:after="0"/>
        <w:jc w:val="both"/>
        <w:rPr>
          <w:rFonts w:ascii="Arial" w:hAnsi="Arial" w:cs="Arial"/>
          <w:b/>
          <w:color w:val="000000" w:themeColor="text1"/>
          <w:sz w:val="20"/>
          <w:szCs w:val="20"/>
        </w:rPr>
      </w:pPr>
    </w:p>
    <w:p w:rsidR="00383420" w:rsidRPr="00D45165" w:rsidRDefault="00383420" w:rsidP="00D45165">
      <w:pPr>
        <w:pStyle w:val="Prrafodelista"/>
        <w:numPr>
          <w:ilvl w:val="0"/>
          <w:numId w:val="15"/>
        </w:numPr>
        <w:spacing w:after="0"/>
        <w:ind w:left="360"/>
        <w:jc w:val="both"/>
        <w:rPr>
          <w:rFonts w:ascii="Arial" w:hAnsi="Arial" w:cs="Arial"/>
          <w:color w:val="000000" w:themeColor="text1"/>
          <w:sz w:val="20"/>
          <w:szCs w:val="20"/>
        </w:rPr>
      </w:pPr>
      <w:r w:rsidRPr="00D45165">
        <w:rPr>
          <w:rFonts w:ascii="Arial" w:hAnsi="Arial" w:cs="Arial"/>
          <w:b/>
          <w:color w:val="000000" w:themeColor="text1"/>
          <w:sz w:val="20"/>
          <w:szCs w:val="20"/>
        </w:rPr>
        <w:t>Principio 1:</w:t>
      </w:r>
      <w:r w:rsidRPr="00D45165">
        <w:rPr>
          <w:rFonts w:ascii="Arial" w:hAnsi="Arial" w:cs="Arial"/>
          <w:color w:val="000000" w:themeColor="text1"/>
          <w:sz w:val="20"/>
          <w:szCs w:val="20"/>
        </w:rPr>
        <w:t xml:space="preserve"> Las empresas deben apoyar y</w:t>
      </w:r>
      <w:r w:rsidR="00C12D9E">
        <w:rPr>
          <w:rFonts w:ascii="Arial" w:hAnsi="Arial" w:cs="Arial"/>
          <w:color w:val="000000" w:themeColor="text1"/>
          <w:sz w:val="20"/>
          <w:szCs w:val="20"/>
        </w:rPr>
        <w:t xml:space="preserve"> respetar la protección de los Derechos H</w:t>
      </w:r>
      <w:r w:rsidRPr="00D45165">
        <w:rPr>
          <w:rFonts w:ascii="Arial" w:hAnsi="Arial" w:cs="Arial"/>
          <w:color w:val="000000" w:themeColor="text1"/>
          <w:sz w:val="20"/>
          <w:szCs w:val="20"/>
        </w:rPr>
        <w:t>umanos fundamentales, reconocidos internacionalmente, dentro de su ámbito de influencia.</w:t>
      </w:r>
    </w:p>
    <w:p w:rsidR="00383420" w:rsidRPr="00D45165" w:rsidRDefault="00383420" w:rsidP="00D45165">
      <w:pPr>
        <w:spacing w:after="0"/>
        <w:jc w:val="both"/>
        <w:rPr>
          <w:rFonts w:ascii="Arial" w:hAnsi="Arial" w:cs="Arial"/>
          <w:b/>
          <w:color w:val="000000" w:themeColor="text1"/>
          <w:sz w:val="20"/>
          <w:szCs w:val="20"/>
        </w:rPr>
      </w:pPr>
    </w:p>
    <w:p w:rsidR="00383420" w:rsidRPr="00D45165" w:rsidRDefault="00383420" w:rsidP="00D45165">
      <w:pPr>
        <w:pStyle w:val="Prrafodelista"/>
        <w:numPr>
          <w:ilvl w:val="0"/>
          <w:numId w:val="15"/>
        </w:numPr>
        <w:spacing w:after="0"/>
        <w:ind w:left="360"/>
        <w:jc w:val="both"/>
        <w:rPr>
          <w:rFonts w:ascii="Arial" w:hAnsi="Arial" w:cs="Arial"/>
          <w:color w:val="000000" w:themeColor="text1"/>
          <w:sz w:val="20"/>
          <w:szCs w:val="20"/>
        </w:rPr>
      </w:pPr>
      <w:r w:rsidRPr="00D45165">
        <w:rPr>
          <w:rFonts w:ascii="Arial" w:hAnsi="Arial" w:cs="Arial"/>
          <w:b/>
          <w:color w:val="000000" w:themeColor="text1"/>
          <w:sz w:val="20"/>
          <w:szCs w:val="20"/>
        </w:rPr>
        <w:t xml:space="preserve">Principio 2: </w:t>
      </w:r>
      <w:r w:rsidRPr="00D45165">
        <w:rPr>
          <w:rFonts w:ascii="Arial" w:hAnsi="Arial" w:cs="Arial"/>
          <w:color w:val="000000" w:themeColor="text1"/>
          <w:sz w:val="20"/>
          <w:szCs w:val="20"/>
        </w:rPr>
        <w:t>Las empresas deben asegurarse de que sus empresas no son cómplices en la vuln</w:t>
      </w:r>
      <w:r w:rsidR="00D45165" w:rsidRPr="00D45165">
        <w:rPr>
          <w:rFonts w:ascii="Arial" w:hAnsi="Arial" w:cs="Arial"/>
          <w:color w:val="000000" w:themeColor="text1"/>
          <w:sz w:val="20"/>
          <w:szCs w:val="20"/>
        </w:rPr>
        <w:t>eración de los Derechos Humanos</w:t>
      </w:r>
    </w:p>
    <w:p w:rsidR="00383420" w:rsidRPr="00D45165" w:rsidRDefault="00383420" w:rsidP="00383420">
      <w:pPr>
        <w:spacing w:after="0"/>
        <w:jc w:val="both"/>
        <w:rPr>
          <w:rFonts w:ascii="Arial" w:hAnsi="Arial" w:cs="Arial"/>
          <w:b/>
          <w:color w:val="000000" w:themeColor="text1"/>
          <w:sz w:val="20"/>
          <w:szCs w:val="20"/>
        </w:rPr>
      </w:pPr>
    </w:p>
    <w:p w:rsidR="00383420" w:rsidRPr="00C12D9E" w:rsidRDefault="00383420" w:rsidP="00383420">
      <w:pPr>
        <w:pStyle w:val="Ttulo3"/>
        <w:spacing w:before="0"/>
        <w:rPr>
          <w:rFonts w:ascii="Arial" w:hAnsi="Arial" w:cs="Arial"/>
          <w:color w:val="auto"/>
        </w:rPr>
      </w:pPr>
      <w:bookmarkStart w:id="2" w:name="_Toc21624195"/>
      <w:r w:rsidRPr="00C12D9E">
        <w:rPr>
          <w:rFonts w:ascii="Arial" w:hAnsi="Arial" w:cs="Arial"/>
          <w:color w:val="auto"/>
        </w:rPr>
        <w:t>Gestión realizada:</w:t>
      </w:r>
      <w:bookmarkEnd w:id="2"/>
    </w:p>
    <w:p w:rsidR="00D45165" w:rsidRPr="00D45165" w:rsidRDefault="00D45165" w:rsidP="00353E6B">
      <w:pPr>
        <w:spacing w:after="0"/>
        <w:jc w:val="both"/>
        <w:rPr>
          <w:rFonts w:ascii="Arial" w:hAnsi="Arial" w:cs="Arial"/>
          <w:b/>
          <w:color w:val="000000" w:themeColor="text1"/>
          <w:sz w:val="20"/>
          <w:szCs w:val="20"/>
        </w:rPr>
      </w:pPr>
    </w:p>
    <w:p w:rsidR="00353E6B" w:rsidRPr="00C63058" w:rsidRDefault="00353E6B" w:rsidP="00C63058">
      <w:pPr>
        <w:spacing w:after="0"/>
        <w:jc w:val="both"/>
        <w:rPr>
          <w:rFonts w:ascii="Arial" w:hAnsi="Arial" w:cs="Arial"/>
          <w:sz w:val="20"/>
          <w:szCs w:val="20"/>
        </w:rPr>
      </w:pPr>
      <w:r w:rsidRPr="00C63058">
        <w:rPr>
          <w:rFonts w:ascii="Arial" w:hAnsi="Arial" w:cs="Arial"/>
          <w:sz w:val="20"/>
          <w:szCs w:val="20"/>
        </w:rPr>
        <w:t>Aguas de Manizales S.A. E.S.P.</w:t>
      </w:r>
      <w:r w:rsidR="00383420" w:rsidRPr="00C63058">
        <w:rPr>
          <w:rFonts w:ascii="Arial" w:hAnsi="Arial" w:cs="Arial"/>
          <w:sz w:val="20"/>
          <w:szCs w:val="20"/>
        </w:rPr>
        <w:t xml:space="preserve">, </w:t>
      </w:r>
      <w:r w:rsidR="00B01E83">
        <w:rPr>
          <w:rFonts w:ascii="Arial" w:hAnsi="Arial" w:cs="Arial"/>
          <w:sz w:val="20"/>
          <w:szCs w:val="20"/>
        </w:rPr>
        <w:t xml:space="preserve">con el interés de responder ante los principios anteriormente indicados, manifiesta que cuenta con un </w:t>
      </w:r>
      <w:r w:rsidR="00F64B54">
        <w:rPr>
          <w:rFonts w:ascii="Arial" w:hAnsi="Arial" w:cs="Arial"/>
          <w:sz w:val="20"/>
          <w:szCs w:val="20"/>
        </w:rPr>
        <w:t xml:space="preserve">programa </w:t>
      </w:r>
      <w:r w:rsidRPr="00C63058">
        <w:rPr>
          <w:rFonts w:ascii="Arial" w:hAnsi="Arial" w:cs="Arial"/>
          <w:sz w:val="20"/>
          <w:szCs w:val="20"/>
        </w:rPr>
        <w:t>anual de bienestar</w:t>
      </w:r>
      <w:r w:rsidR="00C12D9E">
        <w:rPr>
          <w:rFonts w:ascii="Arial" w:hAnsi="Arial" w:cs="Arial"/>
          <w:sz w:val="20"/>
          <w:szCs w:val="20"/>
        </w:rPr>
        <w:t>,</w:t>
      </w:r>
      <w:r w:rsidRPr="00C63058">
        <w:rPr>
          <w:rFonts w:ascii="Arial" w:hAnsi="Arial" w:cs="Arial"/>
          <w:sz w:val="20"/>
          <w:szCs w:val="20"/>
        </w:rPr>
        <w:t xml:space="preserve"> según las necesidades de los colaboradores</w:t>
      </w:r>
      <w:r w:rsidR="00C12D9E">
        <w:rPr>
          <w:rFonts w:ascii="Arial" w:hAnsi="Arial" w:cs="Arial"/>
          <w:sz w:val="20"/>
          <w:szCs w:val="20"/>
        </w:rPr>
        <w:t>,</w:t>
      </w:r>
      <w:r w:rsidRPr="00C63058">
        <w:rPr>
          <w:rFonts w:ascii="Arial" w:hAnsi="Arial" w:cs="Arial"/>
          <w:sz w:val="20"/>
          <w:szCs w:val="20"/>
        </w:rPr>
        <w:t xml:space="preserve"> en el cual se realizan actividades sociales, recreativas y culturales, impactando la esfera física, emocional, espiritual e intelectual, con una cobertura del 100% de los t</w:t>
      </w:r>
      <w:r w:rsidR="00E23261">
        <w:rPr>
          <w:rFonts w:ascii="Arial" w:hAnsi="Arial" w:cs="Arial"/>
          <w:sz w:val="20"/>
          <w:szCs w:val="20"/>
        </w:rPr>
        <w:t>rabajadores de la organización.</w:t>
      </w:r>
    </w:p>
    <w:p w:rsidR="00353E6B" w:rsidRDefault="000960DC" w:rsidP="00C63058">
      <w:pPr>
        <w:spacing w:after="0"/>
        <w:jc w:val="both"/>
        <w:rPr>
          <w:rFonts w:ascii="Arial" w:hAnsi="Arial" w:cs="Arial"/>
          <w:sz w:val="20"/>
          <w:szCs w:val="20"/>
        </w:rPr>
      </w:pPr>
      <w:r>
        <w:rPr>
          <w:rFonts w:ascii="Arial" w:hAnsi="Arial" w:cs="Arial"/>
          <w:sz w:val="20"/>
          <w:szCs w:val="20"/>
        </w:rPr>
        <w:t>Adicionalmente cuenta con los</w:t>
      </w:r>
      <w:r w:rsidR="00353E6B" w:rsidRPr="00C63058">
        <w:rPr>
          <w:rFonts w:ascii="Arial" w:hAnsi="Arial" w:cs="Arial"/>
          <w:sz w:val="20"/>
          <w:szCs w:val="20"/>
        </w:rPr>
        <w:t xml:space="preserve"> siguientes comités legalmente constituidos conforme a la normatividad vigente en Seguridad y Salud en el Trabajo: </w:t>
      </w:r>
    </w:p>
    <w:p w:rsidR="00AC3902" w:rsidRPr="00C63058" w:rsidRDefault="00AC3902" w:rsidP="00C63058">
      <w:pPr>
        <w:spacing w:after="0"/>
        <w:jc w:val="both"/>
        <w:rPr>
          <w:rFonts w:ascii="Arial" w:hAnsi="Arial" w:cs="Arial"/>
          <w:sz w:val="20"/>
          <w:szCs w:val="20"/>
        </w:rPr>
      </w:pPr>
    </w:p>
    <w:p w:rsidR="00353E6B" w:rsidRPr="00C63058" w:rsidRDefault="00353E6B" w:rsidP="00C63058">
      <w:pPr>
        <w:pStyle w:val="Prrafodelista"/>
        <w:numPr>
          <w:ilvl w:val="0"/>
          <w:numId w:val="16"/>
        </w:numPr>
        <w:spacing w:after="0"/>
        <w:jc w:val="both"/>
        <w:rPr>
          <w:rFonts w:ascii="Arial" w:hAnsi="Arial" w:cs="Arial"/>
          <w:sz w:val="20"/>
          <w:szCs w:val="20"/>
        </w:rPr>
      </w:pPr>
      <w:r w:rsidRPr="00C63058">
        <w:rPr>
          <w:rFonts w:ascii="Arial" w:hAnsi="Arial" w:cs="Arial"/>
          <w:b/>
          <w:sz w:val="20"/>
          <w:szCs w:val="20"/>
        </w:rPr>
        <w:t>Comité Paritario de Seguridad y Salud en el Trabajo</w:t>
      </w:r>
      <w:r w:rsidRPr="00C63058">
        <w:rPr>
          <w:rFonts w:ascii="Arial" w:hAnsi="Arial" w:cs="Arial"/>
          <w:sz w:val="20"/>
          <w:szCs w:val="20"/>
        </w:rPr>
        <w:t xml:space="preserve"> (Resolución 2013 de 1986): El COPASST se reúne cuatro (4) horas, (1) una vez al mes en reunión ordinaria y de forma extraordinaria cuando ocurre un evento como accidente laboral; al mismo tiempo se reúne para inspeccionar lugar de trabajo y obras, se presentan los respectivos informes en la reunión m</w:t>
      </w:r>
      <w:r w:rsidR="00AC3902">
        <w:rPr>
          <w:rFonts w:ascii="Arial" w:hAnsi="Arial" w:cs="Arial"/>
          <w:sz w:val="20"/>
          <w:szCs w:val="20"/>
        </w:rPr>
        <w:t xml:space="preserve">ensual así como los indicadores </w:t>
      </w:r>
      <w:r w:rsidRPr="00C63058">
        <w:rPr>
          <w:rFonts w:ascii="Arial" w:hAnsi="Arial" w:cs="Arial"/>
          <w:sz w:val="20"/>
          <w:szCs w:val="20"/>
        </w:rPr>
        <w:t xml:space="preserve">de accidentalidad, se toman decisiones y </w:t>
      </w:r>
      <w:r w:rsidR="00AC3902">
        <w:rPr>
          <w:rFonts w:ascii="Arial" w:hAnsi="Arial" w:cs="Arial"/>
          <w:sz w:val="20"/>
          <w:szCs w:val="20"/>
        </w:rPr>
        <w:t xml:space="preserve">se </w:t>
      </w:r>
      <w:r w:rsidRPr="00C63058">
        <w:rPr>
          <w:rFonts w:ascii="Arial" w:hAnsi="Arial" w:cs="Arial"/>
          <w:sz w:val="20"/>
          <w:szCs w:val="20"/>
        </w:rPr>
        <w:t xml:space="preserve">remiten a las respectivas instancias las solicitudes para el cumplimiento de los planes de acción del COPASST, entre otros. </w:t>
      </w:r>
    </w:p>
    <w:p w:rsidR="00353E6B" w:rsidRPr="00C63058" w:rsidRDefault="00353E6B" w:rsidP="00C63058">
      <w:pPr>
        <w:pStyle w:val="Prrafodelista"/>
        <w:numPr>
          <w:ilvl w:val="0"/>
          <w:numId w:val="16"/>
        </w:numPr>
        <w:spacing w:after="0"/>
        <w:jc w:val="both"/>
        <w:rPr>
          <w:rFonts w:ascii="Arial" w:hAnsi="Arial" w:cs="Arial"/>
          <w:sz w:val="20"/>
          <w:szCs w:val="20"/>
        </w:rPr>
      </w:pPr>
      <w:r w:rsidRPr="00C63058">
        <w:rPr>
          <w:rFonts w:ascii="Arial" w:hAnsi="Arial" w:cs="Arial"/>
          <w:b/>
          <w:sz w:val="20"/>
          <w:szCs w:val="20"/>
        </w:rPr>
        <w:t>Comité de Convivencia Laboral</w:t>
      </w:r>
      <w:r w:rsidRPr="00C63058">
        <w:rPr>
          <w:rFonts w:ascii="Arial" w:hAnsi="Arial" w:cs="Arial"/>
          <w:sz w:val="20"/>
          <w:szCs w:val="20"/>
        </w:rPr>
        <w:t xml:space="preserve"> (Resolución 652 de 2012): Se reúnen ordinariamente cada tres (3) meses conforme a la norma y en caso extraordinario cuando se presente una queja formal de acoso laboral. Como actividades extraordinarias, el COCOLAB cuenta con un cronograma de actividades para su formación y capacitación, así como de tips informativos para conocimiento general de todos los colaboradores de Aguas de Manizales S.A. E.S.P.</w:t>
      </w:r>
    </w:p>
    <w:p w:rsidR="00353E6B" w:rsidRPr="00C63058" w:rsidRDefault="00353E6B" w:rsidP="00C63058">
      <w:pPr>
        <w:pStyle w:val="Prrafodelista"/>
        <w:numPr>
          <w:ilvl w:val="0"/>
          <w:numId w:val="16"/>
        </w:numPr>
        <w:spacing w:after="0"/>
        <w:jc w:val="both"/>
        <w:rPr>
          <w:rFonts w:ascii="Arial" w:hAnsi="Arial" w:cs="Arial"/>
          <w:sz w:val="20"/>
          <w:szCs w:val="20"/>
        </w:rPr>
      </w:pPr>
      <w:r w:rsidRPr="00C63058">
        <w:rPr>
          <w:rFonts w:ascii="Arial" w:hAnsi="Arial" w:cs="Arial"/>
          <w:b/>
          <w:sz w:val="20"/>
          <w:szCs w:val="20"/>
        </w:rPr>
        <w:t>Comité Investigador de Incidentes, Accidentes y Enfermedades de origen Laboral</w:t>
      </w:r>
      <w:r w:rsidRPr="00C63058">
        <w:rPr>
          <w:rFonts w:ascii="Arial" w:hAnsi="Arial" w:cs="Arial"/>
          <w:sz w:val="20"/>
          <w:szCs w:val="20"/>
        </w:rPr>
        <w:t xml:space="preserve"> (Resolución 1401 de 2007): Este comité interviene cada vez que se presenta un incidente, accidente y enfermedad de origen laboral, conformado por do</w:t>
      </w:r>
      <w:r w:rsidR="00CF596D">
        <w:rPr>
          <w:rFonts w:ascii="Arial" w:hAnsi="Arial" w:cs="Arial"/>
          <w:sz w:val="20"/>
          <w:szCs w:val="20"/>
        </w:rPr>
        <w:t>s (2) integrantes del Copasst, j</w:t>
      </w:r>
      <w:r w:rsidRPr="00C63058">
        <w:rPr>
          <w:rFonts w:ascii="Arial" w:hAnsi="Arial" w:cs="Arial"/>
          <w:sz w:val="20"/>
          <w:szCs w:val="20"/>
        </w:rPr>
        <w:t>efe inmediato y colaborador involucrado en el evento, y la Profesional en Seguridad y Salud en el Trabajo – S&amp;ST</w:t>
      </w:r>
      <w:r w:rsidR="00CF596D">
        <w:rPr>
          <w:rFonts w:ascii="Arial" w:hAnsi="Arial" w:cs="Arial"/>
          <w:sz w:val="20"/>
          <w:szCs w:val="20"/>
        </w:rPr>
        <w:t>.</w:t>
      </w:r>
    </w:p>
    <w:p w:rsidR="00F64B54" w:rsidRPr="00E23261" w:rsidRDefault="00353E6B" w:rsidP="00C63058">
      <w:pPr>
        <w:pStyle w:val="Prrafodelista"/>
        <w:numPr>
          <w:ilvl w:val="0"/>
          <w:numId w:val="16"/>
        </w:numPr>
        <w:spacing w:after="0"/>
        <w:jc w:val="both"/>
        <w:rPr>
          <w:rFonts w:ascii="Arial" w:hAnsi="Arial" w:cs="Arial"/>
          <w:sz w:val="20"/>
          <w:szCs w:val="20"/>
        </w:rPr>
      </w:pPr>
      <w:r w:rsidRPr="00C63058">
        <w:rPr>
          <w:rFonts w:ascii="Arial" w:hAnsi="Arial" w:cs="Arial"/>
          <w:b/>
          <w:sz w:val="20"/>
          <w:szCs w:val="20"/>
        </w:rPr>
        <w:t>Comité Operativo de Emergencias</w:t>
      </w:r>
      <w:r w:rsidRPr="00C63058">
        <w:rPr>
          <w:rFonts w:ascii="Arial" w:hAnsi="Arial" w:cs="Arial"/>
          <w:sz w:val="20"/>
          <w:szCs w:val="20"/>
        </w:rPr>
        <w:t xml:space="preserve"> bajo la estructura </w:t>
      </w:r>
      <w:r w:rsidR="00EE626A">
        <w:rPr>
          <w:rFonts w:ascii="Arial" w:hAnsi="Arial" w:cs="Arial"/>
          <w:sz w:val="20"/>
          <w:szCs w:val="20"/>
        </w:rPr>
        <w:t xml:space="preserve">de </w:t>
      </w:r>
      <w:r w:rsidRPr="00C63058">
        <w:rPr>
          <w:rFonts w:ascii="Arial" w:hAnsi="Arial" w:cs="Arial"/>
          <w:sz w:val="20"/>
          <w:szCs w:val="20"/>
        </w:rPr>
        <w:t>Comand</w:t>
      </w:r>
      <w:r w:rsidR="00EE626A">
        <w:rPr>
          <w:rFonts w:ascii="Arial" w:hAnsi="Arial" w:cs="Arial"/>
          <w:sz w:val="20"/>
          <w:szCs w:val="20"/>
        </w:rPr>
        <w:t>o Sistema de Incidentes (CSI): c</w:t>
      </w:r>
      <w:r w:rsidRPr="00C63058">
        <w:rPr>
          <w:rFonts w:ascii="Arial" w:hAnsi="Arial" w:cs="Arial"/>
          <w:sz w:val="20"/>
          <w:szCs w:val="20"/>
        </w:rPr>
        <w:t>onstituido desde el año 2012, el cual ha sido reestructurado en varias ocasiones, conforme a la dinámica cambiante de la empresa en cuanto a su mapa de procesos, creación de nuevos perfiles, cargos, re</w:t>
      </w:r>
      <w:r w:rsidR="00EE626A">
        <w:rPr>
          <w:rFonts w:ascii="Arial" w:hAnsi="Arial" w:cs="Arial"/>
          <w:sz w:val="20"/>
          <w:szCs w:val="20"/>
        </w:rPr>
        <w:t xml:space="preserve">sponsabilidades y autoridades. </w:t>
      </w:r>
      <w:r w:rsidRPr="00C63058">
        <w:rPr>
          <w:rFonts w:ascii="Arial" w:hAnsi="Arial" w:cs="Arial"/>
          <w:sz w:val="20"/>
          <w:szCs w:val="20"/>
        </w:rPr>
        <w:t>Se reúne periódicamente para la revisión de temas correspondientes a emergencias que afecten la comunidad interna como externa, preparación de simulacros de acuerdo a las amenazas contempladas en su análisis de vulnerabilidad y demás actividades de prevención, preparación y atención de emergencias.</w:t>
      </w:r>
    </w:p>
    <w:p w:rsidR="00353E6B" w:rsidRPr="00D45165" w:rsidRDefault="00F64B54" w:rsidP="00353E6B">
      <w:pPr>
        <w:spacing w:after="0"/>
        <w:jc w:val="both"/>
        <w:rPr>
          <w:rFonts w:ascii="Arial" w:hAnsi="Arial" w:cs="Arial"/>
          <w:color w:val="000000" w:themeColor="text1"/>
          <w:sz w:val="20"/>
          <w:szCs w:val="20"/>
        </w:rPr>
      </w:pPr>
      <w:bookmarkStart w:id="3" w:name="_Toc535504426"/>
      <w:bookmarkStart w:id="4" w:name="_Toc779222"/>
      <w:r w:rsidRPr="00F64B54">
        <w:rPr>
          <w:rStyle w:val="A0"/>
          <w:rFonts w:ascii="Arial" w:hAnsi="Arial" w:cs="Arial"/>
          <w:color w:val="000000" w:themeColor="text1"/>
          <w:sz w:val="20"/>
          <w:szCs w:val="20"/>
        </w:rPr>
        <w:lastRenderedPageBreak/>
        <w:t>Así mismo</w:t>
      </w:r>
      <w:bookmarkEnd w:id="3"/>
      <w:bookmarkEnd w:id="4"/>
      <w:r>
        <w:rPr>
          <w:rStyle w:val="A0"/>
          <w:rFonts w:ascii="Arial" w:hAnsi="Arial" w:cs="Arial"/>
          <w:b/>
          <w:color w:val="000000" w:themeColor="text1"/>
          <w:sz w:val="20"/>
          <w:szCs w:val="20"/>
        </w:rPr>
        <w:t xml:space="preserve">, </w:t>
      </w:r>
      <w:r w:rsidR="00353E6B" w:rsidRPr="00D45165">
        <w:rPr>
          <w:rFonts w:ascii="Arial" w:hAnsi="Arial" w:cs="Arial"/>
          <w:color w:val="000000" w:themeColor="text1"/>
          <w:sz w:val="20"/>
          <w:szCs w:val="20"/>
        </w:rPr>
        <w:t>la empresa Aguas de Manizales S.A. E.S.P.,</w:t>
      </w:r>
      <w:r>
        <w:rPr>
          <w:rFonts w:ascii="Arial" w:hAnsi="Arial" w:cs="Arial"/>
          <w:color w:val="000000" w:themeColor="text1"/>
          <w:sz w:val="20"/>
          <w:szCs w:val="20"/>
        </w:rPr>
        <w:t xml:space="preserve"> ha desarrollado diferentes acciones en torno a garantizar la </w:t>
      </w:r>
      <w:r w:rsidRPr="00D45165">
        <w:rPr>
          <w:rStyle w:val="A0"/>
          <w:rFonts w:ascii="Arial" w:hAnsi="Arial" w:cs="Arial"/>
          <w:b/>
          <w:color w:val="000000" w:themeColor="text1"/>
          <w:sz w:val="20"/>
          <w:szCs w:val="20"/>
        </w:rPr>
        <w:t>Privacidad del cliente</w:t>
      </w:r>
      <w:r w:rsidR="00353E6B" w:rsidRPr="00D45165">
        <w:rPr>
          <w:rFonts w:ascii="Arial" w:hAnsi="Arial" w:cs="Arial"/>
          <w:color w:val="000000" w:themeColor="text1"/>
          <w:sz w:val="20"/>
          <w:szCs w:val="20"/>
        </w:rPr>
        <w:t xml:space="preserve"> </w:t>
      </w:r>
      <w:r>
        <w:rPr>
          <w:rFonts w:ascii="Arial" w:hAnsi="Arial" w:cs="Arial"/>
          <w:color w:val="000000" w:themeColor="text1"/>
          <w:sz w:val="20"/>
          <w:szCs w:val="20"/>
        </w:rPr>
        <w:t>logrando así que a la fecha n</w:t>
      </w:r>
      <w:r w:rsidR="00353E6B" w:rsidRPr="00D45165">
        <w:rPr>
          <w:rFonts w:ascii="Arial" w:hAnsi="Arial" w:cs="Arial"/>
          <w:color w:val="000000" w:themeColor="text1"/>
          <w:sz w:val="20"/>
          <w:szCs w:val="20"/>
        </w:rPr>
        <w:t xml:space="preserve">o </w:t>
      </w:r>
      <w:r>
        <w:rPr>
          <w:rFonts w:ascii="Arial" w:hAnsi="Arial" w:cs="Arial"/>
          <w:color w:val="000000" w:themeColor="text1"/>
          <w:sz w:val="20"/>
          <w:szCs w:val="20"/>
        </w:rPr>
        <w:t xml:space="preserve">se </w:t>
      </w:r>
      <w:r w:rsidR="00353E6B" w:rsidRPr="00D45165">
        <w:rPr>
          <w:rFonts w:ascii="Arial" w:hAnsi="Arial" w:cs="Arial"/>
          <w:color w:val="000000" w:themeColor="text1"/>
          <w:sz w:val="20"/>
          <w:szCs w:val="20"/>
        </w:rPr>
        <w:t>ha</w:t>
      </w:r>
      <w:r>
        <w:rPr>
          <w:rFonts w:ascii="Arial" w:hAnsi="Arial" w:cs="Arial"/>
          <w:color w:val="000000" w:themeColor="text1"/>
          <w:sz w:val="20"/>
          <w:szCs w:val="20"/>
        </w:rPr>
        <w:t>ya</w:t>
      </w:r>
      <w:r w:rsidR="00353E6B" w:rsidRPr="00D45165">
        <w:rPr>
          <w:rFonts w:ascii="Arial" w:hAnsi="Arial" w:cs="Arial"/>
          <w:color w:val="000000" w:themeColor="text1"/>
          <w:sz w:val="20"/>
          <w:szCs w:val="20"/>
        </w:rPr>
        <w:t xml:space="preserve"> tenido reclamación alguna referente a violaciones de la privacidad del cliente y pérdida de datos del cliente</w:t>
      </w:r>
      <w:r w:rsidR="002F0D8F">
        <w:rPr>
          <w:rFonts w:ascii="Arial" w:hAnsi="Arial" w:cs="Arial"/>
          <w:color w:val="000000" w:themeColor="text1"/>
          <w:sz w:val="20"/>
          <w:szCs w:val="20"/>
        </w:rPr>
        <w:t>,</w:t>
      </w:r>
      <w:r w:rsidR="00353E6B" w:rsidRPr="00D45165">
        <w:rPr>
          <w:rFonts w:ascii="Arial" w:hAnsi="Arial" w:cs="Arial"/>
          <w:color w:val="000000" w:themeColor="text1"/>
          <w:sz w:val="20"/>
          <w:szCs w:val="20"/>
        </w:rPr>
        <w:t xml:space="preserve"> gracias a</w:t>
      </w:r>
      <w:r w:rsidR="000960DC">
        <w:rPr>
          <w:rFonts w:ascii="Arial" w:hAnsi="Arial" w:cs="Arial"/>
          <w:color w:val="000000" w:themeColor="text1"/>
          <w:sz w:val="20"/>
          <w:szCs w:val="20"/>
        </w:rPr>
        <w:t xml:space="preserve"> las</w:t>
      </w:r>
      <w:r w:rsidR="00353E6B" w:rsidRPr="00D45165">
        <w:rPr>
          <w:rFonts w:ascii="Arial" w:hAnsi="Arial" w:cs="Arial"/>
          <w:color w:val="000000" w:themeColor="text1"/>
          <w:sz w:val="20"/>
          <w:szCs w:val="20"/>
        </w:rPr>
        <w:t xml:space="preserve"> acciones realizadas, tales como la creación del Área de Habeas Data, la actualización de la política y aviso de privacidad los cuales se encuentran en la página web, la creación del manual de políticas internas, capacitación a los trabajadores de la empresa, </w:t>
      </w:r>
      <w:proofErr w:type="spellStart"/>
      <w:r w:rsidR="00353E6B" w:rsidRPr="00D45165">
        <w:rPr>
          <w:rFonts w:ascii="Arial" w:hAnsi="Arial" w:cs="Arial"/>
          <w:color w:val="000000" w:themeColor="text1"/>
          <w:sz w:val="20"/>
          <w:szCs w:val="20"/>
        </w:rPr>
        <w:t>disclaimer</w:t>
      </w:r>
      <w:proofErr w:type="spellEnd"/>
      <w:r w:rsidR="00353E6B" w:rsidRPr="00D45165">
        <w:rPr>
          <w:rFonts w:ascii="Arial" w:hAnsi="Arial" w:cs="Arial"/>
          <w:color w:val="000000" w:themeColor="text1"/>
          <w:sz w:val="20"/>
          <w:szCs w:val="20"/>
        </w:rPr>
        <w:t xml:space="preserve"> y compromisos de confidencialidad, </w:t>
      </w:r>
      <w:r w:rsidR="002F0D8F">
        <w:rPr>
          <w:rFonts w:ascii="Arial" w:hAnsi="Arial" w:cs="Arial"/>
          <w:color w:val="000000" w:themeColor="text1"/>
          <w:sz w:val="20"/>
          <w:szCs w:val="20"/>
        </w:rPr>
        <w:t>implementación del programa de protección de d</w:t>
      </w:r>
      <w:r w:rsidR="00E23261">
        <w:rPr>
          <w:rFonts w:ascii="Arial" w:hAnsi="Arial" w:cs="Arial"/>
          <w:color w:val="000000" w:themeColor="text1"/>
          <w:sz w:val="20"/>
          <w:szCs w:val="20"/>
        </w:rPr>
        <w:t>atos.</w:t>
      </w:r>
    </w:p>
    <w:p w:rsidR="00BC02E3" w:rsidRPr="00D45165" w:rsidRDefault="00256B9F" w:rsidP="00BC02E3">
      <w:pPr>
        <w:spacing w:after="0"/>
        <w:jc w:val="both"/>
        <w:rPr>
          <w:rFonts w:ascii="Arial" w:hAnsi="Arial" w:cs="Arial"/>
          <w:color w:val="000000" w:themeColor="text1"/>
          <w:sz w:val="20"/>
          <w:szCs w:val="20"/>
        </w:rPr>
      </w:pPr>
      <w:bookmarkStart w:id="5" w:name="_Toc536438799"/>
      <w:r>
        <w:rPr>
          <w:rFonts w:ascii="Arial" w:hAnsi="Arial" w:cs="Arial"/>
          <w:sz w:val="20"/>
        </w:rPr>
        <w:t>En cuant</w:t>
      </w:r>
      <w:r w:rsidR="00F64B54" w:rsidRPr="00F64B54">
        <w:rPr>
          <w:rFonts w:ascii="Arial" w:hAnsi="Arial" w:cs="Arial"/>
          <w:sz w:val="20"/>
        </w:rPr>
        <w:t xml:space="preserve">o a la </w:t>
      </w:r>
      <w:r>
        <w:rPr>
          <w:rFonts w:ascii="Arial" w:hAnsi="Arial" w:cs="Arial"/>
          <w:sz w:val="20"/>
        </w:rPr>
        <w:t>gestión y r</w:t>
      </w:r>
      <w:r w:rsidR="004E6AAD" w:rsidRPr="00F64B54">
        <w:rPr>
          <w:rFonts w:ascii="Arial" w:hAnsi="Arial" w:cs="Arial"/>
          <w:sz w:val="20"/>
        </w:rPr>
        <w:t xml:space="preserve">esultados </w:t>
      </w:r>
      <w:bookmarkStart w:id="6" w:name="_Toc536438797"/>
      <w:r w:rsidR="00F64B54" w:rsidRPr="00F64B54">
        <w:rPr>
          <w:rFonts w:ascii="Arial" w:hAnsi="Arial" w:cs="Arial"/>
          <w:sz w:val="20"/>
        </w:rPr>
        <w:t xml:space="preserve">obtenidos por la </w:t>
      </w:r>
      <w:r w:rsidR="004E6AAD" w:rsidRPr="00F64B54">
        <w:rPr>
          <w:rFonts w:ascii="Arial" w:hAnsi="Arial" w:cs="Arial"/>
          <w:sz w:val="20"/>
        </w:rPr>
        <w:t>Dirección de Responsabilidad Social Empresarial</w:t>
      </w:r>
      <w:bookmarkEnd w:id="5"/>
      <w:bookmarkEnd w:id="6"/>
      <w:r w:rsidR="00F64B54" w:rsidRPr="00F64B54">
        <w:rPr>
          <w:rFonts w:ascii="Arial" w:hAnsi="Arial" w:cs="Arial"/>
          <w:sz w:val="20"/>
        </w:rPr>
        <w:t>, la empresa ha desarrollado diferentes</w:t>
      </w:r>
      <w:r w:rsidR="00F64B54">
        <w:rPr>
          <w:rFonts w:ascii="Arial" w:hAnsi="Arial" w:cs="Arial"/>
          <w:b/>
          <w:sz w:val="20"/>
        </w:rPr>
        <w:t xml:space="preserve"> </w:t>
      </w:r>
      <w:r w:rsidR="004E6AAD" w:rsidRPr="00D45165">
        <w:rPr>
          <w:rFonts w:ascii="Arial" w:hAnsi="Arial" w:cs="Arial"/>
          <w:color w:val="000000" w:themeColor="text1"/>
          <w:sz w:val="20"/>
          <w:szCs w:val="20"/>
        </w:rPr>
        <w:t>pr</w:t>
      </w:r>
      <w:r>
        <w:rPr>
          <w:rFonts w:ascii="Arial" w:hAnsi="Arial" w:cs="Arial"/>
          <w:color w:val="000000" w:themeColor="text1"/>
          <w:sz w:val="20"/>
          <w:szCs w:val="20"/>
        </w:rPr>
        <w:t xml:space="preserve">ogramas y proyectos </w:t>
      </w:r>
      <w:r w:rsidR="00F64B54">
        <w:rPr>
          <w:rFonts w:ascii="Arial" w:hAnsi="Arial" w:cs="Arial"/>
          <w:color w:val="000000" w:themeColor="text1"/>
          <w:sz w:val="20"/>
          <w:szCs w:val="20"/>
        </w:rPr>
        <w:t>los cuales son desarrollados</w:t>
      </w:r>
      <w:r w:rsidR="004E6AAD" w:rsidRPr="00D45165">
        <w:rPr>
          <w:rFonts w:ascii="Arial" w:hAnsi="Arial" w:cs="Arial"/>
          <w:color w:val="000000" w:themeColor="text1"/>
          <w:sz w:val="20"/>
          <w:szCs w:val="20"/>
        </w:rPr>
        <w:t xml:space="preserve"> d</w:t>
      </w:r>
      <w:r w:rsidR="00E23261">
        <w:rPr>
          <w:rFonts w:ascii="Arial" w:hAnsi="Arial" w:cs="Arial"/>
          <w:color w:val="000000" w:themeColor="text1"/>
          <w:sz w:val="20"/>
          <w:szCs w:val="20"/>
        </w:rPr>
        <w:t>e acuerdo a cuatro estrategias:</w:t>
      </w:r>
    </w:p>
    <w:p w:rsidR="00353E6B" w:rsidRDefault="00256B9F" w:rsidP="00353E6B">
      <w:pPr>
        <w:spacing w:after="0"/>
        <w:jc w:val="both"/>
        <w:rPr>
          <w:rFonts w:ascii="Arial" w:hAnsi="Arial" w:cs="Arial"/>
          <w:color w:val="000000" w:themeColor="text1"/>
          <w:sz w:val="20"/>
          <w:szCs w:val="20"/>
        </w:rPr>
      </w:pPr>
      <w:r>
        <w:rPr>
          <w:rFonts w:ascii="Arial" w:hAnsi="Arial" w:cs="Arial"/>
          <w:color w:val="000000" w:themeColor="text1"/>
          <w:sz w:val="20"/>
          <w:szCs w:val="20"/>
        </w:rPr>
        <w:t>Desarrollo Rural, Educación Ambiental, Participación y Cultura Ciudadanía, Atención a P</w:t>
      </w:r>
      <w:r w:rsidR="00BC02E3" w:rsidRPr="00D45165">
        <w:rPr>
          <w:rFonts w:ascii="Arial" w:hAnsi="Arial" w:cs="Arial"/>
          <w:color w:val="000000" w:themeColor="text1"/>
          <w:sz w:val="20"/>
          <w:szCs w:val="20"/>
        </w:rPr>
        <w:t xml:space="preserve">oblación vulnerable. </w:t>
      </w:r>
      <w:r w:rsidR="00F64B54">
        <w:rPr>
          <w:rFonts w:ascii="Arial" w:hAnsi="Arial" w:cs="Arial"/>
          <w:color w:val="000000" w:themeColor="text1"/>
          <w:sz w:val="20"/>
          <w:szCs w:val="20"/>
        </w:rPr>
        <w:t xml:space="preserve">Para </w:t>
      </w:r>
      <w:r w:rsidR="00BC02E3" w:rsidRPr="00D45165">
        <w:rPr>
          <w:rFonts w:ascii="Arial" w:hAnsi="Arial" w:cs="Arial"/>
          <w:color w:val="000000" w:themeColor="text1"/>
          <w:sz w:val="20"/>
          <w:szCs w:val="20"/>
        </w:rPr>
        <w:t>el</w:t>
      </w:r>
      <w:r w:rsidR="00F64B54">
        <w:rPr>
          <w:rFonts w:ascii="Arial" w:hAnsi="Arial" w:cs="Arial"/>
          <w:color w:val="000000" w:themeColor="text1"/>
          <w:sz w:val="20"/>
          <w:szCs w:val="20"/>
        </w:rPr>
        <w:t xml:space="preserve"> año</w:t>
      </w:r>
      <w:r w:rsidR="00BC02E3" w:rsidRPr="00D45165">
        <w:rPr>
          <w:rFonts w:ascii="Arial" w:hAnsi="Arial" w:cs="Arial"/>
          <w:color w:val="000000" w:themeColor="text1"/>
          <w:sz w:val="20"/>
          <w:szCs w:val="20"/>
        </w:rPr>
        <w:t xml:space="preserve"> 2018 la empresa trabajó con la comunidad a través de 16 proyectos que fortalecieron la cultura del cuidado del agua y la protección del medio ambiente.</w:t>
      </w:r>
    </w:p>
    <w:p w:rsidR="00E23261" w:rsidRPr="00E23261" w:rsidRDefault="00E23261" w:rsidP="00353E6B">
      <w:pPr>
        <w:spacing w:after="0"/>
        <w:jc w:val="both"/>
        <w:rPr>
          <w:rFonts w:ascii="Arial" w:hAnsi="Arial" w:cs="Arial"/>
          <w:color w:val="FFFFFF" w:themeColor="background1"/>
          <w:sz w:val="20"/>
          <w:szCs w:val="20"/>
        </w:rPr>
      </w:pPr>
    </w:p>
    <w:tbl>
      <w:tblPr>
        <w:tblW w:w="10550" w:type="dxa"/>
        <w:tblInd w:w="-639" w:type="dxa"/>
        <w:tblCellMar>
          <w:left w:w="0" w:type="dxa"/>
          <w:right w:w="0" w:type="dxa"/>
        </w:tblCellMar>
        <w:tblLook w:val="04A0" w:firstRow="1" w:lastRow="0" w:firstColumn="1" w:lastColumn="0" w:noHBand="0" w:noVBand="1"/>
      </w:tblPr>
      <w:tblGrid>
        <w:gridCol w:w="1985"/>
        <w:gridCol w:w="2126"/>
        <w:gridCol w:w="5238"/>
        <w:gridCol w:w="180"/>
        <w:gridCol w:w="1021"/>
      </w:tblGrid>
      <w:tr w:rsidR="004E1117" w:rsidRPr="00D45165" w:rsidTr="00F64B54">
        <w:trPr>
          <w:trHeight w:val="185"/>
        </w:trPr>
        <w:tc>
          <w:tcPr>
            <w:tcW w:w="10550" w:type="dxa"/>
            <w:gridSpan w:val="5"/>
            <w:shd w:val="clear" w:color="auto" w:fill="0070C0"/>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FFFFFF" w:themeColor="background1"/>
                <w:sz w:val="18"/>
                <w:szCs w:val="18"/>
                <w:lang w:eastAsia="es-CO"/>
              </w:rPr>
            </w:pPr>
            <w:r w:rsidRPr="00D45165">
              <w:rPr>
                <w:rFonts w:ascii="Arial" w:hAnsi="Arial" w:cs="Arial"/>
                <w:b/>
                <w:bCs/>
                <w:color w:val="FFFFFF" w:themeColor="background1"/>
                <w:sz w:val="18"/>
                <w:szCs w:val="18"/>
                <w:lang w:eastAsia="es-CO"/>
              </w:rPr>
              <w:t>POBLACIÓN TOTAL IMPACTADA POR LOS PROGRAMAS DE RSE 2018</w:t>
            </w:r>
          </w:p>
        </w:tc>
      </w:tr>
      <w:tr w:rsidR="004E1117" w:rsidRPr="00D45165" w:rsidTr="00F64B54">
        <w:trPr>
          <w:trHeight w:val="144"/>
        </w:trPr>
        <w:tc>
          <w:tcPr>
            <w:tcW w:w="1985" w:type="dxa"/>
            <w:shd w:val="clear" w:color="auto" w:fill="auto"/>
            <w:tcMar>
              <w:top w:w="0" w:type="dxa"/>
              <w:left w:w="70" w:type="dxa"/>
              <w:bottom w:w="0" w:type="dxa"/>
              <w:right w:w="70" w:type="dxa"/>
            </w:tcMar>
            <w:vAlign w:val="center"/>
            <w:hideMark/>
          </w:tcPr>
          <w:p w:rsidR="004E6AAD" w:rsidRPr="00D45165" w:rsidRDefault="004E6AAD" w:rsidP="004E6AAD">
            <w:pPr>
              <w:rPr>
                <w:rFonts w:ascii="Arial" w:eastAsia="Times New Roman" w:hAnsi="Arial" w:cs="Arial"/>
                <w:color w:val="000000" w:themeColor="text1"/>
                <w:sz w:val="18"/>
                <w:szCs w:val="18"/>
                <w:lang w:eastAsia="es-CO"/>
              </w:rPr>
            </w:pPr>
          </w:p>
        </w:tc>
        <w:tc>
          <w:tcPr>
            <w:tcW w:w="2126" w:type="dxa"/>
            <w:shd w:val="clear" w:color="auto" w:fill="auto"/>
            <w:tcMar>
              <w:top w:w="0" w:type="dxa"/>
              <w:left w:w="70" w:type="dxa"/>
              <w:bottom w:w="0" w:type="dxa"/>
              <w:right w:w="70" w:type="dxa"/>
            </w:tcMar>
            <w:vAlign w:val="center"/>
            <w:hideMark/>
          </w:tcPr>
          <w:p w:rsidR="004E6AAD" w:rsidRPr="00D45165" w:rsidRDefault="004E6AAD" w:rsidP="004E6AAD">
            <w:pPr>
              <w:rPr>
                <w:rFonts w:ascii="Arial" w:eastAsia="Times New Roman" w:hAnsi="Arial" w:cs="Arial"/>
                <w:color w:val="000000" w:themeColor="text1"/>
                <w:sz w:val="18"/>
                <w:szCs w:val="18"/>
                <w:lang w:eastAsia="es-CO"/>
              </w:rPr>
            </w:pPr>
          </w:p>
        </w:tc>
        <w:tc>
          <w:tcPr>
            <w:tcW w:w="5238" w:type="dxa"/>
            <w:shd w:val="clear" w:color="auto" w:fill="auto"/>
            <w:tcMar>
              <w:top w:w="0" w:type="dxa"/>
              <w:left w:w="70" w:type="dxa"/>
              <w:bottom w:w="0" w:type="dxa"/>
              <w:right w:w="70" w:type="dxa"/>
            </w:tcMar>
            <w:vAlign w:val="center"/>
            <w:hideMark/>
          </w:tcPr>
          <w:p w:rsidR="004E6AAD" w:rsidRPr="00D45165" w:rsidRDefault="004E6AAD" w:rsidP="004E6AAD">
            <w:pPr>
              <w:rPr>
                <w:rFonts w:ascii="Arial" w:eastAsia="Times New Roman" w:hAnsi="Arial" w:cs="Arial"/>
                <w:color w:val="000000" w:themeColor="text1"/>
                <w:sz w:val="18"/>
                <w:szCs w:val="18"/>
                <w:lang w:eastAsia="es-CO"/>
              </w:rPr>
            </w:pPr>
          </w:p>
        </w:tc>
        <w:tc>
          <w:tcPr>
            <w:tcW w:w="180" w:type="dxa"/>
            <w:tcBorders>
              <w:right w:val="single" w:sz="4" w:space="0" w:color="auto"/>
            </w:tcBorders>
            <w:shd w:val="clear" w:color="auto" w:fill="auto"/>
            <w:tcMar>
              <w:top w:w="0" w:type="dxa"/>
              <w:left w:w="70" w:type="dxa"/>
              <w:bottom w:w="0" w:type="dxa"/>
              <w:right w:w="70" w:type="dxa"/>
            </w:tcMar>
            <w:vAlign w:val="center"/>
            <w:hideMark/>
          </w:tcPr>
          <w:p w:rsidR="004E6AAD" w:rsidRPr="00D45165" w:rsidRDefault="004E6AAD" w:rsidP="004E6AAD">
            <w:pPr>
              <w:rPr>
                <w:rFonts w:ascii="Arial" w:eastAsia="Times New Roman" w:hAnsi="Arial" w:cs="Arial"/>
                <w:color w:val="000000" w:themeColor="text1"/>
                <w:sz w:val="18"/>
                <w:szCs w:val="18"/>
                <w:lang w:eastAsia="es-CO"/>
              </w:rPr>
            </w:pPr>
          </w:p>
        </w:tc>
        <w:tc>
          <w:tcPr>
            <w:tcW w:w="1021"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 xml:space="preserve">Población Total </w:t>
            </w:r>
          </w:p>
        </w:tc>
      </w:tr>
      <w:tr w:rsidR="004E1117" w:rsidRPr="00D45165" w:rsidTr="00F64B54">
        <w:trPr>
          <w:trHeight w:val="60"/>
        </w:trPr>
        <w:tc>
          <w:tcPr>
            <w:tcW w:w="1985"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Estrategia</w:t>
            </w:r>
          </w:p>
        </w:tc>
        <w:tc>
          <w:tcPr>
            <w:tcW w:w="212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Proyecto / Programa</w:t>
            </w:r>
          </w:p>
        </w:tc>
        <w:tc>
          <w:tcPr>
            <w:tcW w:w="5238"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Propósito / Objetivo</w:t>
            </w:r>
          </w:p>
        </w:tc>
        <w:tc>
          <w:tcPr>
            <w:tcW w:w="180" w:type="dxa"/>
            <w:tcBorders>
              <w:right w:val="single" w:sz="4" w:space="0" w:color="auto"/>
            </w:tcBorders>
            <w:shd w:val="clear" w:color="auto" w:fill="auto"/>
            <w:tcMar>
              <w:top w:w="0" w:type="dxa"/>
              <w:left w:w="70" w:type="dxa"/>
              <w:bottom w:w="0" w:type="dxa"/>
              <w:right w:w="70" w:type="dxa"/>
            </w:tcMar>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260"/>
        </w:trPr>
        <w:tc>
          <w:tcPr>
            <w:tcW w:w="1985" w:type="dxa"/>
            <w:vMerge w:val="restart"/>
            <w:tcBorders>
              <w:top w:val="nil"/>
              <w:left w:val="single" w:sz="8" w:space="0" w:color="auto"/>
              <w:bottom w:val="single" w:sz="8" w:space="0" w:color="auto"/>
              <w:right w:val="single" w:sz="8" w:space="0" w:color="auto"/>
            </w:tcBorders>
            <w:shd w:val="clear" w:color="auto" w:fill="D8E4BC"/>
            <w:tcMar>
              <w:top w:w="0" w:type="dxa"/>
              <w:left w:w="70" w:type="dxa"/>
              <w:bottom w:w="0" w:type="dxa"/>
              <w:right w:w="70" w:type="dxa"/>
            </w:tcMar>
            <w:vAlign w:val="center"/>
            <w:hideMark/>
          </w:tcPr>
          <w:p w:rsidR="004E6AAD" w:rsidRPr="00D45165" w:rsidRDefault="004E6AAD" w:rsidP="004E6AAD">
            <w:pPr>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Estrategia: Desarrollo Rural</w:t>
            </w:r>
            <w:r w:rsidRPr="00D45165">
              <w:rPr>
                <w:rFonts w:ascii="Arial" w:hAnsi="Arial" w:cs="Arial"/>
                <w:b/>
                <w:bCs/>
                <w:color w:val="000000" w:themeColor="text1"/>
                <w:sz w:val="18"/>
                <w:szCs w:val="18"/>
                <w:lang w:eastAsia="es-CO"/>
              </w:rPr>
              <w:br/>
            </w:r>
            <w:r w:rsidRPr="00D45165">
              <w:rPr>
                <w:rFonts w:ascii="Arial" w:hAnsi="Arial" w:cs="Arial"/>
                <w:b/>
                <w:bCs/>
                <w:color w:val="000000" w:themeColor="text1"/>
                <w:sz w:val="18"/>
                <w:szCs w:val="18"/>
                <w:lang w:eastAsia="es-CO"/>
              </w:rPr>
              <w:br/>
            </w:r>
            <w:r w:rsidRPr="00D45165">
              <w:rPr>
                <w:rFonts w:ascii="Arial" w:hAnsi="Arial" w:cs="Arial"/>
                <w:color w:val="000000" w:themeColor="text1"/>
                <w:sz w:val="18"/>
                <w:szCs w:val="18"/>
                <w:lang w:eastAsia="es-CO"/>
              </w:rPr>
              <w:t>Promover la organización comunitaria, a partir de espacios de participación, educación y autogestión.</w:t>
            </w:r>
          </w:p>
        </w:tc>
        <w:tc>
          <w:tcPr>
            <w:tcW w:w="212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256B9F">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Población atendida en Conexiones </w:t>
            </w:r>
            <w:r w:rsidR="00256B9F" w:rsidRPr="00D45165">
              <w:rPr>
                <w:rFonts w:ascii="Arial" w:hAnsi="Arial" w:cs="Arial"/>
                <w:color w:val="000000" w:themeColor="text1"/>
                <w:sz w:val="18"/>
                <w:szCs w:val="18"/>
                <w:lang w:eastAsia="es-CO"/>
              </w:rPr>
              <w:t xml:space="preserve">Nuevas </w:t>
            </w:r>
            <w:r w:rsidRPr="00D45165">
              <w:rPr>
                <w:rFonts w:ascii="Arial" w:hAnsi="Arial" w:cs="Arial"/>
                <w:color w:val="000000" w:themeColor="text1"/>
                <w:sz w:val="18"/>
                <w:szCs w:val="18"/>
                <w:lang w:eastAsia="es-CO"/>
              </w:rPr>
              <w:t xml:space="preserve">Rurales </w:t>
            </w:r>
          </w:p>
        </w:tc>
        <w:tc>
          <w:tcPr>
            <w:tcW w:w="52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Facilitar el acceso al servicio de Acueducto de la población rural, de los corregimientos Remanso, Panorama y Agro turístico</w:t>
            </w:r>
            <w:r w:rsidR="009123E3">
              <w:rPr>
                <w:rFonts w:ascii="Arial" w:hAnsi="Arial" w:cs="Arial"/>
                <w:color w:val="000000" w:themeColor="text1"/>
                <w:sz w:val="18"/>
                <w:szCs w:val="18"/>
                <w:lang w:eastAsia="es-CO"/>
              </w:rPr>
              <w:t xml:space="preserve"> el Tablazo</w:t>
            </w:r>
            <w:r w:rsidRPr="00D45165">
              <w:rPr>
                <w:rFonts w:ascii="Arial" w:hAnsi="Arial" w:cs="Arial"/>
                <w:color w:val="000000" w:themeColor="text1"/>
                <w:sz w:val="18"/>
                <w:szCs w:val="18"/>
                <w:lang w:eastAsia="es-CO"/>
              </w:rPr>
              <w:t xml:space="preserve">; a partir del apoyo con los diferentes trámites requeridos. </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635</w:t>
            </w:r>
          </w:p>
        </w:tc>
      </w:tr>
      <w:tr w:rsidR="004E1117" w:rsidRPr="00D45165" w:rsidTr="00F64B54">
        <w:trPr>
          <w:trHeight w:val="1260"/>
        </w:trPr>
        <w:tc>
          <w:tcPr>
            <w:tcW w:w="1985" w:type="dxa"/>
            <w:vMerge/>
            <w:tcBorders>
              <w:top w:val="nil"/>
              <w:left w:val="single" w:sz="8" w:space="0" w:color="auto"/>
              <w:bottom w:val="single" w:sz="8" w:space="0" w:color="auto"/>
              <w:right w:val="single" w:sz="8"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c>
          <w:tcPr>
            <w:tcW w:w="212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Gestores del Agua Rurales  </w:t>
            </w:r>
          </w:p>
        </w:tc>
        <w:tc>
          <w:tcPr>
            <w:tcW w:w="52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Construir espacios de interlocución directa entre Aguas</w:t>
            </w:r>
            <w:r w:rsidR="009123E3">
              <w:rPr>
                <w:rFonts w:ascii="Arial" w:hAnsi="Arial" w:cs="Arial"/>
                <w:color w:val="000000" w:themeColor="text1"/>
                <w:sz w:val="18"/>
                <w:szCs w:val="18"/>
                <w:lang w:eastAsia="es-CO"/>
              </w:rPr>
              <w:t xml:space="preserve"> de Manizales S.A.E.S.P., y la c</w:t>
            </w:r>
            <w:r w:rsidRPr="00D45165">
              <w:rPr>
                <w:rFonts w:ascii="Arial" w:hAnsi="Arial" w:cs="Arial"/>
                <w:color w:val="000000" w:themeColor="text1"/>
                <w:sz w:val="18"/>
                <w:szCs w:val="18"/>
                <w:lang w:eastAsia="es-CO"/>
              </w:rPr>
              <w:t>omunidad representada por los líderes comunitarios de la zona rural del municipio, fortaleciendo así la comunicación de la gestión empresarial y atención a las necesidades de la comunidad.</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r>
      <w:tr w:rsidR="004E1117" w:rsidRPr="00D45165" w:rsidTr="00F64B54">
        <w:trPr>
          <w:trHeight w:val="135"/>
        </w:trPr>
        <w:tc>
          <w:tcPr>
            <w:tcW w:w="1985" w:type="dxa"/>
            <w:tcMar>
              <w:top w:w="0" w:type="dxa"/>
              <w:left w:w="70" w:type="dxa"/>
              <w:bottom w:w="0" w:type="dxa"/>
              <w:right w:w="70" w:type="dxa"/>
            </w:tcMar>
            <w:vAlign w:val="center"/>
            <w:hideMark/>
          </w:tcPr>
          <w:p w:rsidR="004E6AAD" w:rsidRPr="00D45165" w:rsidRDefault="004E6AAD" w:rsidP="004E6AAD">
            <w:pPr>
              <w:spacing w:after="0"/>
              <w:jc w:val="right"/>
              <w:rPr>
                <w:rFonts w:ascii="Arial" w:hAnsi="Arial" w:cs="Arial"/>
                <w:color w:val="000000" w:themeColor="text1"/>
                <w:sz w:val="18"/>
                <w:szCs w:val="18"/>
                <w:lang w:eastAsia="es-CO"/>
              </w:rPr>
            </w:pPr>
          </w:p>
        </w:tc>
        <w:tc>
          <w:tcPr>
            <w:tcW w:w="2126" w:type="dxa"/>
            <w:tcMar>
              <w:top w:w="0" w:type="dxa"/>
              <w:left w:w="70" w:type="dxa"/>
              <w:bottom w:w="0" w:type="dxa"/>
              <w:right w:w="70" w:type="dxa"/>
            </w:tcMar>
            <w:vAlign w:val="center"/>
            <w:hideMark/>
          </w:tcPr>
          <w:p w:rsidR="004E6AAD" w:rsidRPr="00D45165" w:rsidRDefault="004E6AAD" w:rsidP="004E1117">
            <w:pPr>
              <w:spacing w:after="0"/>
              <w:rPr>
                <w:rFonts w:ascii="Arial" w:hAnsi="Arial" w:cs="Arial"/>
                <w:color w:val="000000" w:themeColor="text1"/>
                <w:sz w:val="18"/>
                <w:szCs w:val="18"/>
                <w:lang w:eastAsia="es-CO"/>
              </w:rPr>
            </w:pPr>
          </w:p>
        </w:tc>
        <w:tc>
          <w:tcPr>
            <w:tcW w:w="5238" w:type="dxa"/>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p>
        </w:tc>
        <w:tc>
          <w:tcPr>
            <w:tcW w:w="180" w:type="dxa"/>
            <w:tcMar>
              <w:top w:w="0" w:type="dxa"/>
              <w:left w:w="70" w:type="dxa"/>
              <w:bottom w:w="0" w:type="dxa"/>
              <w:right w:w="70" w:type="dxa"/>
            </w:tcMar>
            <w:vAlign w:val="bottom"/>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tcBorders>
              <w:top w:val="single" w:sz="4" w:space="0" w:color="auto"/>
              <w:bottom w:val="single" w:sz="4" w:space="0" w:color="auto"/>
            </w:tcBorders>
            <w:tcMar>
              <w:top w:w="0" w:type="dxa"/>
              <w:left w:w="70" w:type="dxa"/>
              <w:bottom w:w="0" w:type="dxa"/>
              <w:right w:w="70" w:type="dxa"/>
            </w:tcMar>
            <w:vAlign w:val="bottom"/>
            <w:hideMark/>
          </w:tcPr>
          <w:p w:rsidR="004E6AAD" w:rsidRPr="00D45165" w:rsidRDefault="004E6AAD" w:rsidP="004E6AAD">
            <w:pPr>
              <w:spacing w:after="0"/>
              <w:rPr>
                <w:rFonts w:ascii="Arial" w:eastAsia="Times New Roman" w:hAnsi="Arial" w:cs="Arial"/>
                <w:color w:val="000000" w:themeColor="text1"/>
                <w:sz w:val="18"/>
                <w:szCs w:val="18"/>
                <w:lang w:eastAsia="es-CO"/>
              </w:rPr>
            </w:pPr>
          </w:p>
        </w:tc>
      </w:tr>
      <w:tr w:rsidR="004E1117" w:rsidRPr="00D45165" w:rsidTr="00F64B54">
        <w:trPr>
          <w:trHeight w:val="1245"/>
        </w:trPr>
        <w:tc>
          <w:tcPr>
            <w:tcW w:w="1985" w:type="dxa"/>
            <w:vMerge w:val="restart"/>
            <w:tcBorders>
              <w:top w:val="single" w:sz="8" w:space="0" w:color="auto"/>
              <w:left w:val="single" w:sz="8" w:space="0" w:color="auto"/>
              <w:bottom w:val="single" w:sz="8" w:space="0" w:color="auto"/>
              <w:right w:val="single" w:sz="8" w:space="0" w:color="auto"/>
            </w:tcBorders>
            <w:shd w:val="clear" w:color="auto" w:fill="D8E4BC"/>
            <w:tcMar>
              <w:top w:w="0" w:type="dxa"/>
              <w:left w:w="70" w:type="dxa"/>
              <w:bottom w:w="0" w:type="dxa"/>
              <w:right w:w="70" w:type="dxa"/>
            </w:tcMar>
            <w:vAlign w:val="center"/>
            <w:hideMark/>
          </w:tcPr>
          <w:p w:rsidR="004E6AAD" w:rsidRPr="00D45165" w:rsidRDefault="004E6AAD" w:rsidP="004E6AAD">
            <w:pPr>
              <w:jc w:val="center"/>
              <w:rPr>
                <w:rFonts w:ascii="Arial" w:hAnsi="Arial" w:cs="Arial"/>
                <w:b/>
                <w:bCs/>
                <w:color w:val="000000" w:themeColor="text1"/>
                <w:sz w:val="18"/>
                <w:szCs w:val="18"/>
                <w:lang w:eastAsia="es-CO"/>
              </w:rPr>
            </w:pPr>
            <w:bookmarkStart w:id="7" w:name="RANGE!A9"/>
            <w:r w:rsidRPr="00D45165">
              <w:rPr>
                <w:rFonts w:ascii="Arial" w:hAnsi="Arial" w:cs="Arial"/>
                <w:b/>
                <w:bCs/>
                <w:color w:val="000000" w:themeColor="text1"/>
                <w:sz w:val="18"/>
                <w:szCs w:val="18"/>
                <w:lang w:eastAsia="es-CO"/>
              </w:rPr>
              <w:t>Estrategia 2. Educación Ambiental</w:t>
            </w:r>
            <w:r w:rsidRPr="00D45165">
              <w:rPr>
                <w:rFonts w:ascii="Arial" w:hAnsi="Arial" w:cs="Arial"/>
                <w:b/>
                <w:bCs/>
                <w:color w:val="000000" w:themeColor="text1"/>
                <w:sz w:val="18"/>
                <w:szCs w:val="18"/>
                <w:lang w:eastAsia="es-CO"/>
              </w:rPr>
              <w:br/>
            </w:r>
            <w:r w:rsidRPr="00D45165">
              <w:rPr>
                <w:rFonts w:ascii="Arial" w:hAnsi="Arial" w:cs="Arial"/>
                <w:b/>
                <w:bCs/>
                <w:color w:val="000000" w:themeColor="text1"/>
                <w:sz w:val="18"/>
                <w:szCs w:val="18"/>
                <w:lang w:eastAsia="es-CO"/>
              </w:rPr>
              <w:br/>
            </w:r>
            <w:bookmarkEnd w:id="7"/>
            <w:r w:rsidRPr="00D45165">
              <w:rPr>
                <w:rFonts w:ascii="Arial" w:hAnsi="Arial" w:cs="Arial"/>
                <w:color w:val="000000" w:themeColor="text1"/>
                <w:sz w:val="18"/>
                <w:szCs w:val="18"/>
                <w:lang w:eastAsia="es-CO"/>
              </w:rPr>
              <w:t>Fortalecer una cultura del cuidado y conservación del recurso hídrico y la infraestructura de Acueducto y Alcantarillado.</w:t>
            </w:r>
          </w:p>
        </w:tc>
        <w:tc>
          <w:tcPr>
            <w:tcW w:w="2126" w:type="dxa"/>
            <w:tcBorders>
              <w:top w:val="single" w:sz="8" w:space="0" w:color="auto"/>
              <w:left w:val="nil"/>
              <w:bottom w:val="single" w:sz="4"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Amigos del Acueducto</w:t>
            </w:r>
          </w:p>
        </w:tc>
        <w:tc>
          <w:tcPr>
            <w:tcW w:w="5238" w:type="dxa"/>
            <w:tcBorders>
              <w:top w:val="single" w:sz="8" w:space="0" w:color="auto"/>
              <w:left w:val="nil"/>
              <w:bottom w:val="single" w:sz="4"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Fortalecer en la comunidad el conocimiento de prácticas adecuadas para el manejo del agua potable, con la infraestructura de los sistemas de acueducto, el alcantarillado y el medio ambiente a través de visitas a la Reserva Río Blanco y talleres a instituciones.</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23.302</w:t>
            </w:r>
          </w:p>
        </w:tc>
      </w:tr>
      <w:tr w:rsidR="004E1117" w:rsidRPr="00D45165" w:rsidTr="00F64B54">
        <w:trPr>
          <w:trHeight w:val="1185"/>
        </w:trPr>
        <w:tc>
          <w:tcPr>
            <w:tcW w:w="1985" w:type="dxa"/>
            <w:vMerge/>
            <w:tcBorders>
              <w:top w:val="single" w:sz="8" w:space="0" w:color="auto"/>
              <w:left w:val="single" w:sz="8" w:space="0" w:color="auto"/>
              <w:bottom w:val="single" w:sz="8"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Gestores del Agua urbano </w:t>
            </w:r>
          </w:p>
        </w:tc>
        <w:tc>
          <w:tcPr>
            <w:tcW w:w="523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Construir espacios de interlocución directa entre Aguas</w:t>
            </w:r>
            <w:r w:rsidR="009123E3">
              <w:rPr>
                <w:rFonts w:ascii="Arial" w:hAnsi="Arial" w:cs="Arial"/>
                <w:color w:val="000000" w:themeColor="text1"/>
                <w:sz w:val="18"/>
                <w:szCs w:val="18"/>
                <w:lang w:eastAsia="es-CO"/>
              </w:rPr>
              <w:t xml:space="preserve"> de Manizales S.A.E.S.P., y la c</w:t>
            </w:r>
            <w:r w:rsidRPr="00D45165">
              <w:rPr>
                <w:rFonts w:ascii="Arial" w:hAnsi="Arial" w:cs="Arial"/>
                <w:color w:val="000000" w:themeColor="text1"/>
                <w:sz w:val="18"/>
                <w:szCs w:val="18"/>
                <w:lang w:eastAsia="es-CO"/>
              </w:rPr>
              <w:t>omunidad representada por los líderes comunitarios de la zona urbana del municipio, fortaleciendo así la comunicación de la gestión empresarial y atención a las necesidades de las comunidades.</w:t>
            </w:r>
          </w:p>
        </w:tc>
        <w:tc>
          <w:tcPr>
            <w:tcW w:w="180" w:type="dxa"/>
            <w:tcBorders>
              <w:left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r>
      <w:tr w:rsidR="004E1117" w:rsidRPr="00D45165" w:rsidTr="00F64B54">
        <w:trPr>
          <w:trHeight w:val="1103"/>
        </w:trPr>
        <w:tc>
          <w:tcPr>
            <w:tcW w:w="1985" w:type="dxa"/>
            <w:vMerge/>
            <w:tcBorders>
              <w:top w:val="single" w:sz="8" w:space="0" w:color="auto"/>
              <w:left w:val="single" w:sz="8" w:space="0" w:color="auto"/>
              <w:bottom w:val="single" w:sz="8"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Guardianes del  Agua</w:t>
            </w:r>
          </w:p>
        </w:tc>
        <w:tc>
          <w:tcPr>
            <w:tcW w:w="5238"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Fortalecer mediante un Diplomado con Jóvenes del S</w:t>
            </w:r>
            <w:r w:rsidR="009123E3">
              <w:rPr>
                <w:rFonts w:ascii="Arial" w:hAnsi="Arial" w:cs="Arial"/>
                <w:color w:val="000000" w:themeColor="text1"/>
                <w:sz w:val="18"/>
                <w:szCs w:val="18"/>
                <w:lang w:eastAsia="es-CO"/>
              </w:rPr>
              <w:t>ervicio Social del Estudiantado, p</w:t>
            </w:r>
            <w:r w:rsidRPr="00D45165">
              <w:rPr>
                <w:rFonts w:ascii="Arial" w:hAnsi="Arial" w:cs="Arial"/>
                <w:color w:val="000000" w:themeColor="text1"/>
                <w:sz w:val="18"/>
                <w:szCs w:val="18"/>
                <w:lang w:eastAsia="es-CO"/>
              </w:rPr>
              <w:t>roceso</w:t>
            </w:r>
            <w:r w:rsidR="009123E3">
              <w:rPr>
                <w:rFonts w:ascii="Arial" w:hAnsi="Arial" w:cs="Arial"/>
                <w:color w:val="000000" w:themeColor="text1"/>
                <w:sz w:val="18"/>
                <w:szCs w:val="18"/>
                <w:lang w:eastAsia="es-CO"/>
              </w:rPr>
              <w:t>s de educación ambiental en la comunidad e</w:t>
            </w:r>
            <w:r w:rsidRPr="00D45165">
              <w:rPr>
                <w:rFonts w:ascii="Arial" w:hAnsi="Arial" w:cs="Arial"/>
                <w:color w:val="000000" w:themeColor="text1"/>
                <w:sz w:val="18"/>
                <w:szCs w:val="18"/>
                <w:lang w:eastAsia="es-CO"/>
              </w:rPr>
              <w:t xml:space="preserve">scolar a través </w:t>
            </w:r>
            <w:r w:rsidR="009123E3">
              <w:rPr>
                <w:rFonts w:ascii="Arial" w:hAnsi="Arial" w:cs="Arial"/>
                <w:color w:val="000000" w:themeColor="text1"/>
                <w:sz w:val="18"/>
                <w:szCs w:val="18"/>
                <w:lang w:eastAsia="es-CO"/>
              </w:rPr>
              <w:t>del desarrollo de tres módulos: humano, ambiental y de multiplicación comunitaria.</w:t>
            </w:r>
          </w:p>
        </w:tc>
        <w:tc>
          <w:tcPr>
            <w:tcW w:w="180" w:type="dxa"/>
            <w:tcBorders>
              <w:left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r>
      <w:tr w:rsidR="004E1117" w:rsidRPr="00D45165" w:rsidTr="00F64B54">
        <w:trPr>
          <w:trHeight w:val="1200"/>
        </w:trPr>
        <w:tc>
          <w:tcPr>
            <w:tcW w:w="1985" w:type="dxa"/>
            <w:vMerge/>
            <w:tcBorders>
              <w:top w:val="single" w:sz="8" w:space="0" w:color="auto"/>
              <w:left w:val="single" w:sz="8" w:space="0" w:color="auto"/>
              <w:bottom w:val="single" w:sz="8" w:space="0" w:color="auto"/>
              <w:right w:val="single" w:sz="8"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Socialización proyecto Saneamiento </w:t>
            </w:r>
          </w:p>
        </w:tc>
        <w:tc>
          <w:tcPr>
            <w:tcW w:w="5238" w:type="dxa"/>
            <w:tcBorders>
              <w:top w:val="single" w:sz="4" w:space="0" w:color="auto"/>
              <w:left w:val="nil"/>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Sensibilizar y</w:t>
            </w:r>
            <w:r w:rsidR="009123E3">
              <w:rPr>
                <w:rFonts w:ascii="Arial" w:hAnsi="Arial" w:cs="Arial"/>
                <w:color w:val="000000" w:themeColor="text1"/>
                <w:sz w:val="18"/>
                <w:szCs w:val="18"/>
                <w:lang w:eastAsia="es-CO"/>
              </w:rPr>
              <w:t xml:space="preserve"> socializar con los diferentes grupos de i</w:t>
            </w:r>
            <w:r w:rsidRPr="00D45165">
              <w:rPr>
                <w:rFonts w:ascii="Arial" w:hAnsi="Arial" w:cs="Arial"/>
                <w:color w:val="000000" w:themeColor="text1"/>
                <w:sz w:val="18"/>
                <w:szCs w:val="18"/>
                <w:lang w:eastAsia="es-CO"/>
              </w:rPr>
              <w:t xml:space="preserve">nterés de Manizales y Villamaría, el proyecto del Parque Ambiental Sostenible, en su primera fase, con estrategias puerta a puerta y actividades lúdicas pedagógicas. </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20"/>
        </w:trPr>
        <w:tc>
          <w:tcPr>
            <w:tcW w:w="1985" w:type="dxa"/>
            <w:tcBorders>
              <w:bottom w:val="single" w:sz="4" w:space="0" w:color="auto"/>
            </w:tcBorders>
            <w:tcMar>
              <w:top w:w="0" w:type="dxa"/>
              <w:left w:w="70" w:type="dxa"/>
              <w:bottom w:w="0" w:type="dxa"/>
              <w:right w:w="70" w:type="dxa"/>
            </w:tcMar>
            <w:vAlign w:val="center"/>
            <w:hideMark/>
          </w:tcPr>
          <w:p w:rsidR="004E6AAD" w:rsidRPr="00D45165" w:rsidRDefault="004E6AAD" w:rsidP="004E6AAD">
            <w:pPr>
              <w:spacing w:after="0"/>
              <w:jc w:val="right"/>
              <w:rPr>
                <w:rFonts w:ascii="Arial" w:hAnsi="Arial" w:cs="Arial"/>
                <w:color w:val="000000" w:themeColor="text1"/>
                <w:sz w:val="18"/>
                <w:szCs w:val="18"/>
                <w:lang w:eastAsia="es-CO"/>
              </w:rPr>
            </w:pPr>
          </w:p>
        </w:tc>
        <w:tc>
          <w:tcPr>
            <w:tcW w:w="2126" w:type="dxa"/>
            <w:tcBorders>
              <w:bottom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p>
        </w:tc>
        <w:tc>
          <w:tcPr>
            <w:tcW w:w="5238" w:type="dxa"/>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p>
        </w:tc>
        <w:tc>
          <w:tcPr>
            <w:tcW w:w="180" w:type="dxa"/>
            <w:tcMar>
              <w:top w:w="0" w:type="dxa"/>
              <w:left w:w="70" w:type="dxa"/>
              <w:bottom w:w="0" w:type="dxa"/>
              <w:right w:w="70" w:type="dxa"/>
            </w:tcMar>
            <w:vAlign w:val="bottom"/>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tcBorders>
              <w:top w:val="single" w:sz="4" w:space="0" w:color="auto"/>
              <w:bottom w:val="single" w:sz="4" w:space="0" w:color="auto"/>
            </w:tcBorders>
            <w:tcMar>
              <w:top w:w="0" w:type="dxa"/>
              <w:left w:w="70" w:type="dxa"/>
              <w:bottom w:w="0" w:type="dxa"/>
              <w:right w:w="70" w:type="dxa"/>
            </w:tcMar>
            <w:vAlign w:val="bottom"/>
            <w:hideMark/>
          </w:tcPr>
          <w:p w:rsidR="004E6AAD" w:rsidRPr="00D45165" w:rsidRDefault="004E6AAD" w:rsidP="004E6AAD">
            <w:pPr>
              <w:spacing w:after="0"/>
              <w:rPr>
                <w:rFonts w:ascii="Arial" w:eastAsia="Times New Roman" w:hAnsi="Arial" w:cs="Arial"/>
                <w:color w:val="000000" w:themeColor="text1"/>
                <w:sz w:val="18"/>
                <w:szCs w:val="18"/>
                <w:lang w:eastAsia="es-CO"/>
              </w:rPr>
            </w:pPr>
          </w:p>
        </w:tc>
      </w:tr>
      <w:tr w:rsidR="004E1117" w:rsidRPr="00D45165" w:rsidTr="00F64B54">
        <w:trPr>
          <w:trHeight w:val="900"/>
        </w:trPr>
        <w:tc>
          <w:tcPr>
            <w:tcW w:w="1985" w:type="dxa"/>
            <w:vMerge w:val="restart"/>
            <w:tcBorders>
              <w:top w:val="single" w:sz="4" w:space="0" w:color="auto"/>
              <w:left w:val="single" w:sz="4" w:space="0" w:color="auto"/>
              <w:bottom w:val="single" w:sz="4" w:space="0" w:color="auto"/>
              <w:right w:val="single" w:sz="4" w:space="0" w:color="auto"/>
            </w:tcBorders>
            <w:shd w:val="clear" w:color="auto" w:fill="D8E4BC"/>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lastRenderedPageBreak/>
              <w:t>Estrategia 3. Participación y Cultura Ciudadana</w:t>
            </w:r>
            <w:r w:rsidRPr="00D45165">
              <w:rPr>
                <w:rFonts w:ascii="Arial" w:hAnsi="Arial" w:cs="Arial"/>
                <w:b/>
                <w:bCs/>
                <w:color w:val="000000" w:themeColor="text1"/>
                <w:sz w:val="18"/>
                <w:szCs w:val="18"/>
                <w:lang w:eastAsia="es-CO"/>
              </w:rPr>
              <w:br/>
            </w:r>
            <w:r w:rsidRPr="00D45165">
              <w:rPr>
                <w:rFonts w:ascii="Arial" w:hAnsi="Arial" w:cs="Arial"/>
                <w:b/>
                <w:bCs/>
                <w:color w:val="000000" w:themeColor="text1"/>
                <w:sz w:val="18"/>
                <w:szCs w:val="18"/>
                <w:lang w:eastAsia="es-CO"/>
              </w:rPr>
              <w:br/>
            </w:r>
            <w:r w:rsidRPr="00D45165">
              <w:rPr>
                <w:rFonts w:ascii="Arial" w:hAnsi="Arial" w:cs="Arial"/>
                <w:color w:val="000000" w:themeColor="text1"/>
                <w:sz w:val="18"/>
                <w:szCs w:val="18"/>
                <w:lang w:eastAsia="es-CO"/>
              </w:rPr>
              <w:t>Fortalecer las relaciones de confianza y sentido de pertenencia por la institucionalidad, el equipamiento comunitario y la sociedad.</w:t>
            </w: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Jornadas lúdicas pedagógicas:</w:t>
            </w:r>
            <w:r w:rsidRPr="00D45165">
              <w:rPr>
                <w:rFonts w:ascii="Arial" w:hAnsi="Arial" w:cs="Arial"/>
                <w:b/>
                <w:bCs/>
                <w:color w:val="000000" w:themeColor="text1"/>
                <w:sz w:val="18"/>
                <w:szCs w:val="18"/>
                <w:lang w:eastAsia="es-CO"/>
              </w:rPr>
              <w:t xml:space="preserve"> </w:t>
            </w:r>
            <w:r w:rsidRPr="00D45165">
              <w:rPr>
                <w:rFonts w:ascii="Arial" w:hAnsi="Arial" w:cs="Arial"/>
                <w:color w:val="000000" w:themeColor="text1"/>
                <w:sz w:val="18"/>
                <w:szCs w:val="18"/>
                <w:lang w:eastAsia="es-CO"/>
              </w:rPr>
              <w:t>Limpieza de sumideros y la Ruta del agua</w:t>
            </w:r>
          </w:p>
        </w:tc>
        <w:tc>
          <w:tcPr>
            <w:tcW w:w="5238"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Promover y fortalecer una cultura de cuidado y protección de los cuerpos de agua y la infraestructura de acueducto y alcantarillado con diferentes actores ciudadanos.</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19.015</w:t>
            </w:r>
          </w:p>
        </w:tc>
      </w:tr>
      <w:tr w:rsidR="004E1117" w:rsidRPr="00D45165" w:rsidTr="00F64B54">
        <w:trPr>
          <w:trHeight w:val="1050"/>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A</w:t>
            </w:r>
            <w:r w:rsidR="009123E3">
              <w:rPr>
                <w:rFonts w:ascii="Arial" w:hAnsi="Arial" w:cs="Arial"/>
                <w:color w:val="000000" w:themeColor="text1"/>
                <w:sz w:val="18"/>
                <w:szCs w:val="18"/>
                <w:lang w:eastAsia="es-CO"/>
              </w:rPr>
              <w:t>guas Toca su Puerta y Fontanero amigo</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Acercar la empresa a los usuarios con el fin de conocer las inquietudes y las necesidades que tiene la comunidad frente a la prestación del servicio de la factura conjunta.</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020"/>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9123E3" w:rsidP="004E6AAD">
            <w:pPr>
              <w:spacing w:after="0"/>
              <w:jc w:val="center"/>
              <w:rPr>
                <w:rFonts w:ascii="Arial" w:hAnsi="Arial" w:cs="Arial"/>
                <w:color w:val="000000" w:themeColor="text1"/>
                <w:sz w:val="18"/>
                <w:szCs w:val="18"/>
                <w:lang w:eastAsia="es-CO"/>
              </w:rPr>
            </w:pPr>
            <w:r>
              <w:rPr>
                <w:rFonts w:ascii="Arial" w:hAnsi="Arial" w:cs="Arial"/>
                <w:color w:val="000000" w:themeColor="text1"/>
                <w:sz w:val="18"/>
                <w:szCs w:val="18"/>
                <w:lang w:eastAsia="es-CO"/>
              </w:rPr>
              <w:t>BARRIO MÍ</w:t>
            </w:r>
            <w:r w:rsidR="004E6AAD" w:rsidRPr="00D45165">
              <w:rPr>
                <w:rFonts w:ascii="Arial" w:hAnsi="Arial" w:cs="Arial"/>
                <w:color w:val="000000" w:themeColor="text1"/>
                <w:sz w:val="18"/>
                <w:szCs w:val="18"/>
                <w:lang w:eastAsia="es-CO"/>
              </w:rPr>
              <w:t>O: La Ruta del Color</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Mejorar las condiciones habitacionales, socioeconómicas, culturales y de convivencia de un sector del Barrio Villahermosa, a través de un proceso social y de embellecimiento de fachadas, laterales y lugares comunes.</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725"/>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Gestión Social en Obras Civiles </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Brindar un acompañamiento y seguimiento social con las comunidades beneficiadas de las obras civiles, a través de metodologías de trabajo participativo, para lograr una comunidad empoderada, con sentido de pertenencia, que garantice la sostenibilidad de las obras, a partir de su inclusión en el desarrollo de las actividades planeadas antes, durante y finalizada la obra civil.</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35"/>
        </w:trPr>
        <w:tc>
          <w:tcPr>
            <w:tcW w:w="1985" w:type="dxa"/>
            <w:tcBorders>
              <w:top w:val="single" w:sz="4" w:space="0" w:color="auto"/>
              <w:bottom w:val="single" w:sz="4" w:space="0" w:color="auto"/>
            </w:tcBorders>
            <w:tcMar>
              <w:top w:w="0" w:type="dxa"/>
              <w:left w:w="70" w:type="dxa"/>
              <w:bottom w:w="0" w:type="dxa"/>
              <w:right w:w="70" w:type="dxa"/>
            </w:tcMar>
            <w:vAlign w:val="center"/>
            <w:hideMark/>
          </w:tcPr>
          <w:p w:rsidR="004E6AAD" w:rsidRPr="00D45165" w:rsidRDefault="004E6AAD" w:rsidP="004E6AAD">
            <w:pPr>
              <w:jc w:val="right"/>
              <w:rPr>
                <w:rFonts w:ascii="Arial" w:hAnsi="Arial" w:cs="Arial"/>
                <w:color w:val="000000" w:themeColor="text1"/>
                <w:sz w:val="18"/>
                <w:szCs w:val="18"/>
                <w:lang w:eastAsia="es-CO"/>
              </w:rPr>
            </w:pPr>
          </w:p>
        </w:tc>
        <w:tc>
          <w:tcPr>
            <w:tcW w:w="2126" w:type="dxa"/>
            <w:tcBorders>
              <w:top w:val="single" w:sz="4" w:space="0" w:color="auto"/>
              <w:bottom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p>
        </w:tc>
        <w:tc>
          <w:tcPr>
            <w:tcW w:w="5238" w:type="dxa"/>
            <w:tcMar>
              <w:top w:w="0" w:type="dxa"/>
              <w:left w:w="70" w:type="dxa"/>
              <w:bottom w:w="0" w:type="dxa"/>
              <w:right w:w="70" w:type="dxa"/>
            </w:tcMar>
            <w:vAlign w:val="center"/>
            <w:hideMark/>
          </w:tcPr>
          <w:p w:rsidR="004E6AAD" w:rsidRPr="00D45165" w:rsidRDefault="004E6AAD" w:rsidP="004E6AAD">
            <w:pPr>
              <w:jc w:val="both"/>
              <w:rPr>
                <w:rFonts w:ascii="Arial" w:hAnsi="Arial" w:cs="Arial"/>
                <w:color w:val="000000" w:themeColor="text1"/>
                <w:sz w:val="18"/>
                <w:szCs w:val="18"/>
                <w:lang w:eastAsia="es-CO"/>
              </w:rPr>
            </w:pPr>
          </w:p>
        </w:tc>
        <w:tc>
          <w:tcPr>
            <w:tcW w:w="180" w:type="dxa"/>
            <w:tcMar>
              <w:top w:w="0" w:type="dxa"/>
              <w:left w:w="70" w:type="dxa"/>
              <w:bottom w:w="0" w:type="dxa"/>
              <w:right w:w="70" w:type="dxa"/>
            </w:tcMar>
            <w:vAlign w:val="bottom"/>
            <w:hideMark/>
          </w:tcPr>
          <w:p w:rsidR="004E6AAD" w:rsidRPr="00D45165" w:rsidRDefault="004E6AAD" w:rsidP="004E6AAD">
            <w:pPr>
              <w:rPr>
                <w:rFonts w:ascii="Arial" w:hAnsi="Arial" w:cs="Arial"/>
                <w:color w:val="000000" w:themeColor="text1"/>
                <w:sz w:val="18"/>
                <w:szCs w:val="18"/>
                <w:lang w:eastAsia="es-CO"/>
              </w:rPr>
            </w:pPr>
          </w:p>
        </w:tc>
        <w:tc>
          <w:tcPr>
            <w:tcW w:w="1021" w:type="dxa"/>
            <w:tcBorders>
              <w:top w:val="single" w:sz="4" w:space="0" w:color="auto"/>
              <w:bottom w:val="single" w:sz="4" w:space="0" w:color="auto"/>
            </w:tcBorders>
            <w:tcMar>
              <w:top w:w="0" w:type="dxa"/>
              <w:left w:w="70" w:type="dxa"/>
              <w:bottom w:w="0" w:type="dxa"/>
              <w:right w:w="70" w:type="dxa"/>
            </w:tcMar>
            <w:vAlign w:val="bottom"/>
            <w:hideMark/>
          </w:tcPr>
          <w:p w:rsidR="004E6AAD" w:rsidRPr="00D45165" w:rsidRDefault="004E6AAD" w:rsidP="004E6AAD">
            <w:pPr>
              <w:rPr>
                <w:rFonts w:ascii="Arial" w:eastAsia="Times New Roman" w:hAnsi="Arial" w:cs="Arial"/>
                <w:color w:val="000000" w:themeColor="text1"/>
                <w:sz w:val="18"/>
                <w:szCs w:val="18"/>
                <w:lang w:eastAsia="es-CO"/>
              </w:rPr>
            </w:pPr>
          </w:p>
        </w:tc>
      </w:tr>
      <w:tr w:rsidR="004E1117" w:rsidRPr="00D45165" w:rsidTr="00F64B54">
        <w:trPr>
          <w:trHeight w:val="556"/>
        </w:trPr>
        <w:tc>
          <w:tcPr>
            <w:tcW w:w="1985" w:type="dxa"/>
            <w:vMerge w:val="restart"/>
            <w:tcBorders>
              <w:top w:val="single" w:sz="4" w:space="0" w:color="auto"/>
              <w:left w:val="single" w:sz="4" w:space="0" w:color="auto"/>
              <w:bottom w:val="single" w:sz="4" w:space="0" w:color="auto"/>
              <w:right w:val="single" w:sz="4" w:space="0" w:color="auto"/>
            </w:tcBorders>
            <w:shd w:val="clear" w:color="auto" w:fill="D8E4BC"/>
            <w:tcMar>
              <w:top w:w="0" w:type="dxa"/>
              <w:left w:w="70" w:type="dxa"/>
              <w:bottom w:w="0" w:type="dxa"/>
              <w:right w:w="70" w:type="dxa"/>
            </w:tcMar>
            <w:vAlign w:val="center"/>
            <w:hideMark/>
          </w:tcPr>
          <w:p w:rsidR="004E6AAD" w:rsidRPr="00D45165" w:rsidRDefault="004E6AAD" w:rsidP="004E6AAD">
            <w:pPr>
              <w:jc w:val="center"/>
              <w:rPr>
                <w:rFonts w:ascii="Arial" w:hAnsi="Arial" w:cs="Arial"/>
                <w:b/>
                <w:bCs/>
                <w:color w:val="000000" w:themeColor="text1"/>
                <w:sz w:val="18"/>
                <w:szCs w:val="18"/>
                <w:lang w:eastAsia="es-CO"/>
              </w:rPr>
            </w:pPr>
            <w:bookmarkStart w:id="8" w:name="RANGE!A23"/>
            <w:r w:rsidRPr="00D45165">
              <w:rPr>
                <w:rFonts w:ascii="Arial" w:hAnsi="Arial" w:cs="Arial"/>
                <w:b/>
                <w:bCs/>
                <w:color w:val="000000" w:themeColor="text1"/>
                <w:sz w:val="18"/>
                <w:szCs w:val="18"/>
                <w:lang w:eastAsia="es-CO"/>
              </w:rPr>
              <w:t>Estrategia 4. Atención a Población Vulnerable</w:t>
            </w:r>
            <w:r w:rsidRPr="00D45165">
              <w:rPr>
                <w:rFonts w:ascii="Arial" w:hAnsi="Arial" w:cs="Arial"/>
                <w:b/>
                <w:bCs/>
                <w:color w:val="000000" w:themeColor="text1"/>
                <w:sz w:val="18"/>
                <w:szCs w:val="18"/>
                <w:lang w:eastAsia="es-CO"/>
              </w:rPr>
              <w:br/>
            </w:r>
            <w:bookmarkEnd w:id="8"/>
            <w:r w:rsidRPr="00D45165">
              <w:rPr>
                <w:rFonts w:ascii="Arial" w:hAnsi="Arial" w:cs="Arial"/>
                <w:color w:val="000000" w:themeColor="text1"/>
                <w:sz w:val="18"/>
                <w:szCs w:val="18"/>
                <w:lang w:eastAsia="es-CO"/>
              </w:rPr>
              <w:br/>
              <w:t>Incluir a los Grupos de interés menos favorecidos, en los programas y servicios de Aguas de Manizales</w:t>
            </w: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Pedagogía Mínimo Vital </w:t>
            </w:r>
          </w:p>
        </w:tc>
        <w:tc>
          <w:tcPr>
            <w:tcW w:w="5238" w:type="dxa"/>
            <w:tcBorders>
              <w:top w:val="single" w:sz="8" w:space="0" w:color="auto"/>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Capacitar a toda la comunidad de estrato 1 y 2 del municipio de Manizales sobre el programa Mínimo Vital, dar a conocer los servicios de la empresa de Aguas de Manizales y sensibilizar a la población sobre el cuidado del agua y la infraestructura.</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val="restart"/>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3.199</w:t>
            </w:r>
          </w:p>
        </w:tc>
      </w:tr>
      <w:tr w:rsidR="004E1117" w:rsidRPr="00D45165" w:rsidTr="00F64B54">
        <w:trPr>
          <w:trHeight w:val="1496"/>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Diplomado socio ambiental cárcel de mujeres y catedra socio ambiental con administrativos</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Orientar un diplomado socio ambiental de 40 horas en la cárcel de mujeres de Manizales, que promueva la protección de los recursos naturales y el cuidado en especial del agua, mediante un voluntariado corporativo de los colaboradores de la empresa aguas de Manizales S.A E.S.P. </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rPr>
                <w:rFonts w:ascii="Arial" w:hAnsi="Arial" w:cs="Arial"/>
                <w:b/>
                <w:bCs/>
                <w:color w:val="000000" w:themeColor="text1"/>
                <w:sz w:val="18"/>
                <w:szCs w:val="18"/>
                <w:lang w:eastAsia="es-CO"/>
              </w:rPr>
            </w:pPr>
          </w:p>
        </w:tc>
      </w:tr>
      <w:tr w:rsidR="004E1117" w:rsidRPr="00D45165" w:rsidTr="00F64B54">
        <w:trPr>
          <w:trHeight w:val="930"/>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Catedra ambiental INPEC</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 xml:space="preserve">Brindar elementos socios ambientales a los jóvenes bachilleres del INPEC, como parte de su formación militar para que multipliquen en sus lugares de trabajo en el futuro. </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391"/>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Vacaciones Ambientales recreativas</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Realizar vacaciones  recreativas con enfoque ambiental para población vulnerable de las comunas universitarias y la fuente impactada con el proyecto “parque ambiental sostenible”, que conlleven al cuidado del recurso hídrico y de la infraestructura del acueducto y alcantarillado y el medio ambiente en general.</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020"/>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Capacitación en Lecto escritura Braille</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Brindar capacitación en conocimientos básicos y avanzados en lecto escritura del sistema braille y en manejo de las tecnologías a  personas con discapacidad visual que reciben la factura informativa en braille.</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126"/>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c>
          <w:tcPr>
            <w:tcW w:w="2126"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Socialización programas Aguas de Manizales a población en condición de discapacidad o Vulnerabilidad</w:t>
            </w:r>
          </w:p>
        </w:tc>
        <w:tc>
          <w:tcPr>
            <w:tcW w:w="5238" w:type="dxa"/>
            <w:tcBorders>
              <w:top w:val="nil"/>
              <w:left w:val="single" w:sz="4" w:space="0" w:color="auto"/>
              <w:bottom w:val="single" w:sz="8" w:space="0" w:color="auto"/>
              <w:right w:val="single" w:sz="8" w:space="0" w:color="auto"/>
            </w:tcBorders>
            <w:tcMar>
              <w:top w:w="0" w:type="dxa"/>
              <w:left w:w="70" w:type="dxa"/>
              <w:bottom w:w="0" w:type="dxa"/>
              <w:right w:w="70" w:type="dxa"/>
            </w:tcMar>
            <w:vAlign w:val="center"/>
            <w:hideMark/>
          </w:tcPr>
          <w:p w:rsidR="004E6AAD" w:rsidRPr="00D45165" w:rsidRDefault="004E6AAD" w:rsidP="004E6AAD">
            <w:pPr>
              <w:spacing w:after="0"/>
              <w:jc w:val="both"/>
              <w:rPr>
                <w:rFonts w:ascii="Arial" w:hAnsi="Arial" w:cs="Arial"/>
                <w:color w:val="000000" w:themeColor="text1"/>
                <w:sz w:val="18"/>
                <w:szCs w:val="18"/>
                <w:lang w:eastAsia="es-CO"/>
              </w:rPr>
            </w:pPr>
            <w:r w:rsidRPr="00D45165">
              <w:rPr>
                <w:rFonts w:ascii="Arial" w:hAnsi="Arial" w:cs="Arial"/>
                <w:color w:val="000000" w:themeColor="text1"/>
                <w:sz w:val="18"/>
                <w:szCs w:val="18"/>
                <w:lang w:eastAsia="es-CO"/>
              </w:rPr>
              <w:t>Generar Inclusión de la población vulnerable  o en condición de discapacidad de la ciudad de Manizales a través de la socialización de los proyectos y programas de R.S.E. de la empresa Aguas de Manizales S.A. E.S.P.</w:t>
            </w:r>
          </w:p>
        </w:tc>
        <w:tc>
          <w:tcPr>
            <w:tcW w:w="180" w:type="dxa"/>
            <w:tcBorders>
              <w:right w:val="single" w:sz="4" w:space="0" w:color="auto"/>
            </w:tcBorders>
            <w:tcMar>
              <w:top w:w="0" w:type="dxa"/>
              <w:left w:w="70" w:type="dxa"/>
              <w:bottom w:w="0" w:type="dxa"/>
              <w:right w:w="70" w:type="dxa"/>
            </w:tcMar>
            <w:vAlign w:val="bottom"/>
            <w:hideMark/>
          </w:tcPr>
          <w:p w:rsidR="004E6AAD" w:rsidRPr="00D45165" w:rsidRDefault="004E6AAD" w:rsidP="004E6AAD">
            <w:pPr>
              <w:spacing w:after="0"/>
              <w:rPr>
                <w:rFonts w:ascii="Arial" w:hAnsi="Arial" w:cs="Arial"/>
                <w:color w:val="000000" w:themeColor="text1"/>
                <w:sz w:val="18"/>
                <w:szCs w:val="18"/>
                <w:lang w:eastAsia="es-CO"/>
              </w:rPr>
            </w:pPr>
          </w:p>
        </w:tc>
        <w:tc>
          <w:tcPr>
            <w:tcW w:w="1021" w:type="dxa"/>
            <w:vMerge/>
            <w:tcBorders>
              <w:top w:val="single" w:sz="4" w:space="0" w:color="auto"/>
              <w:left w:val="single" w:sz="4" w:space="0" w:color="auto"/>
              <w:bottom w:val="single" w:sz="4" w:space="0" w:color="auto"/>
              <w:right w:val="single" w:sz="4" w:space="0" w:color="auto"/>
            </w:tcBorders>
            <w:vAlign w:val="center"/>
            <w:hideMark/>
          </w:tcPr>
          <w:p w:rsidR="004E6AAD" w:rsidRPr="00D45165" w:rsidRDefault="004E6AAD" w:rsidP="004E6AAD">
            <w:pPr>
              <w:spacing w:after="0"/>
              <w:rPr>
                <w:rFonts w:ascii="Arial" w:hAnsi="Arial" w:cs="Arial"/>
                <w:b/>
                <w:bCs/>
                <w:color w:val="000000" w:themeColor="text1"/>
                <w:sz w:val="18"/>
                <w:szCs w:val="18"/>
                <w:lang w:eastAsia="es-CO"/>
              </w:rPr>
            </w:pPr>
          </w:p>
        </w:tc>
      </w:tr>
      <w:tr w:rsidR="004E1117" w:rsidRPr="00D45165" w:rsidTr="00F64B54">
        <w:trPr>
          <w:trHeight w:val="248"/>
        </w:trPr>
        <w:tc>
          <w:tcPr>
            <w:tcW w:w="9349" w:type="dxa"/>
            <w:gridSpan w:val="3"/>
            <w:tcBorders>
              <w:top w:val="single" w:sz="8" w:space="0" w:color="auto"/>
              <w:left w:val="single" w:sz="8" w:space="0" w:color="auto"/>
              <w:bottom w:val="single" w:sz="8" w:space="0" w:color="auto"/>
              <w:right w:val="single" w:sz="8" w:space="0" w:color="auto"/>
            </w:tcBorders>
            <w:shd w:val="clear" w:color="auto" w:fill="EBF1DE"/>
            <w:tcMar>
              <w:top w:w="0" w:type="dxa"/>
              <w:left w:w="70" w:type="dxa"/>
              <w:bottom w:w="0" w:type="dxa"/>
              <w:right w:w="70" w:type="dxa"/>
            </w:tcMar>
            <w:vAlign w:val="center"/>
            <w:hideMark/>
          </w:tcPr>
          <w:p w:rsidR="004E6AAD" w:rsidRPr="00D45165" w:rsidRDefault="004E6AAD" w:rsidP="007D05E9">
            <w:pPr>
              <w:spacing w:after="0"/>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Población Total Impactada</w:t>
            </w:r>
          </w:p>
        </w:tc>
        <w:tc>
          <w:tcPr>
            <w:tcW w:w="180" w:type="dxa"/>
            <w:tcBorders>
              <w:right w:val="single" w:sz="4" w:space="0" w:color="auto"/>
            </w:tcBorders>
            <w:tcMar>
              <w:top w:w="0" w:type="dxa"/>
              <w:left w:w="70" w:type="dxa"/>
              <w:bottom w:w="0" w:type="dxa"/>
              <w:right w:w="70" w:type="dxa"/>
            </w:tcMar>
            <w:vAlign w:val="center"/>
            <w:hideMark/>
          </w:tcPr>
          <w:p w:rsidR="004E6AAD" w:rsidRPr="00D45165" w:rsidRDefault="004E6AAD" w:rsidP="004E6AAD">
            <w:pPr>
              <w:rPr>
                <w:rFonts w:ascii="Arial" w:hAnsi="Arial" w:cs="Arial"/>
                <w:b/>
                <w:bCs/>
                <w:color w:val="000000" w:themeColor="text1"/>
                <w:sz w:val="18"/>
                <w:szCs w:val="18"/>
                <w:lang w:eastAsia="es-CO"/>
              </w:rPr>
            </w:pPr>
          </w:p>
        </w:tc>
        <w:tc>
          <w:tcPr>
            <w:tcW w:w="1021"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rsidR="004E6AAD" w:rsidRPr="00D45165" w:rsidRDefault="004E6AAD" w:rsidP="004E6AAD">
            <w:pPr>
              <w:spacing w:after="0"/>
              <w:jc w:val="center"/>
              <w:rPr>
                <w:rFonts w:ascii="Arial" w:hAnsi="Arial" w:cs="Arial"/>
                <w:b/>
                <w:bCs/>
                <w:color w:val="000000" w:themeColor="text1"/>
                <w:sz w:val="18"/>
                <w:szCs w:val="18"/>
                <w:lang w:eastAsia="es-CO"/>
              </w:rPr>
            </w:pPr>
            <w:r w:rsidRPr="00D45165">
              <w:rPr>
                <w:rFonts w:ascii="Arial" w:hAnsi="Arial" w:cs="Arial"/>
                <w:b/>
                <w:bCs/>
                <w:color w:val="000000" w:themeColor="text1"/>
                <w:sz w:val="18"/>
                <w:szCs w:val="18"/>
                <w:lang w:eastAsia="es-CO"/>
              </w:rPr>
              <w:t>46.151</w:t>
            </w:r>
          </w:p>
        </w:tc>
      </w:tr>
    </w:tbl>
    <w:p w:rsidR="007D05E9" w:rsidRDefault="008B5D56" w:rsidP="00130C28">
      <w:pPr>
        <w:spacing w:after="0"/>
        <w:jc w:val="both"/>
        <w:rPr>
          <w:rFonts w:ascii="Arial" w:hAnsi="Arial" w:cs="Arial"/>
          <w:color w:val="000000" w:themeColor="text1"/>
          <w:sz w:val="20"/>
          <w:szCs w:val="20"/>
        </w:rPr>
      </w:pPr>
      <w:r>
        <w:rPr>
          <w:rFonts w:ascii="Arial" w:hAnsi="Arial" w:cs="Arial"/>
          <w:color w:val="000000" w:themeColor="text1"/>
          <w:sz w:val="20"/>
        </w:rPr>
        <w:lastRenderedPageBreak/>
        <w:t>Con</w:t>
      </w:r>
      <w:r w:rsidR="00F64B54">
        <w:rPr>
          <w:rFonts w:ascii="Arial" w:hAnsi="Arial" w:cs="Arial"/>
          <w:color w:val="000000" w:themeColor="text1"/>
          <w:sz w:val="20"/>
        </w:rPr>
        <w:t xml:space="preserve"> el fin de garantizar el debido cumplimi</w:t>
      </w:r>
      <w:r w:rsidR="007D05E9">
        <w:rPr>
          <w:rFonts w:ascii="Arial" w:hAnsi="Arial" w:cs="Arial"/>
          <w:color w:val="000000" w:themeColor="text1"/>
          <w:sz w:val="20"/>
        </w:rPr>
        <w:t>ento de los Derechos H</w:t>
      </w:r>
      <w:r w:rsidR="00F64B54">
        <w:rPr>
          <w:rFonts w:ascii="Arial" w:hAnsi="Arial" w:cs="Arial"/>
          <w:color w:val="000000" w:themeColor="text1"/>
          <w:sz w:val="20"/>
        </w:rPr>
        <w:t>umanos, la empresa e</w:t>
      </w:r>
      <w:r w:rsidR="00BC02E3" w:rsidRPr="00D45165">
        <w:rPr>
          <w:rFonts w:ascii="Arial" w:hAnsi="Arial" w:cs="Arial"/>
          <w:color w:val="000000" w:themeColor="text1"/>
          <w:sz w:val="20"/>
          <w:szCs w:val="20"/>
        </w:rPr>
        <w:t>n convenio con la Al</w:t>
      </w:r>
      <w:r w:rsidR="00F64B54">
        <w:rPr>
          <w:rFonts w:ascii="Arial" w:hAnsi="Arial" w:cs="Arial"/>
          <w:color w:val="000000" w:themeColor="text1"/>
          <w:sz w:val="20"/>
          <w:szCs w:val="20"/>
        </w:rPr>
        <w:t>caldía de Manizales, adelantó</w:t>
      </w:r>
      <w:r w:rsidR="00BC02E3" w:rsidRPr="00D45165">
        <w:rPr>
          <w:rFonts w:ascii="Arial" w:hAnsi="Arial" w:cs="Arial"/>
          <w:color w:val="000000" w:themeColor="text1"/>
          <w:sz w:val="20"/>
          <w:szCs w:val="20"/>
        </w:rPr>
        <w:t xml:space="preserve"> las obras de Agua Potable para la Vereda Lisboa. </w:t>
      </w:r>
    </w:p>
    <w:p w:rsidR="007D05E9" w:rsidRDefault="007D05E9" w:rsidP="00130C28">
      <w:pPr>
        <w:spacing w:after="0"/>
        <w:jc w:val="both"/>
        <w:rPr>
          <w:rFonts w:ascii="Arial" w:hAnsi="Arial" w:cs="Arial"/>
          <w:color w:val="000000" w:themeColor="text1"/>
          <w:sz w:val="20"/>
          <w:szCs w:val="20"/>
        </w:rPr>
      </w:pPr>
    </w:p>
    <w:p w:rsidR="007D05E9" w:rsidRDefault="00BC02E3" w:rsidP="00130C28">
      <w:pPr>
        <w:spacing w:after="0"/>
        <w:jc w:val="both"/>
        <w:rPr>
          <w:rFonts w:ascii="Arial" w:hAnsi="Arial" w:cs="Arial"/>
          <w:color w:val="000000" w:themeColor="text1"/>
          <w:sz w:val="20"/>
          <w:szCs w:val="20"/>
        </w:rPr>
      </w:pPr>
      <w:r w:rsidRPr="00D45165">
        <w:rPr>
          <w:rFonts w:ascii="Arial" w:hAnsi="Arial" w:cs="Arial"/>
          <w:color w:val="000000" w:themeColor="text1"/>
          <w:sz w:val="20"/>
          <w:szCs w:val="20"/>
        </w:rPr>
        <w:t>Así</w:t>
      </w:r>
      <w:r w:rsidR="007D05E9">
        <w:rPr>
          <w:rFonts w:ascii="Arial" w:hAnsi="Arial" w:cs="Arial"/>
          <w:color w:val="000000" w:themeColor="text1"/>
          <w:sz w:val="20"/>
          <w:szCs w:val="20"/>
        </w:rPr>
        <w:t xml:space="preserve"> como las obras de acueducto y s</w:t>
      </w:r>
      <w:r w:rsidRPr="00D45165">
        <w:rPr>
          <w:rFonts w:ascii="Arial" w:hAnsi="Arial" w:cs="Arial"/>
          <w:color w:val="000000" w:themeColor="text1"/>
          <w:sz w:val="20"/>
          <w:szCs w:val="20"/>
        </w:rPr>
        <w:t xml:space="preserve">aneamiento </w:t>
      </w:r>
      <w:r w:rsidR="007D05E9">
        <w:rPr>
          <w:rFonts w:ascii="Arial" w:hAnsi="Arial" w:cs="Arial"/>
          <w:color w:val="000000" w:themeColor="text1"/>
          <w:sz w:val="20"/>
          <w:szCs w:val="20"/>
        </w:rPr>
        <w:t>básico en la vereda La Estrella, el m</w:t>
      </w:r>
      <w:r w:rsidRPr="00D45165">
        <w:rPr>
          <w:rFonts w:ascii="Arial" w:hAnsi="Arial" w:cs="Arial"/>
          <w:color w:val="000000" w:themeColor="text1"/>
          <w:sz w:val="20"/>
          <w:szCs w:val="20"/>
        </w:rPr>
        <w:t xml:space="preserve">antenimiento de pozos sépticos en instituciones educativas y </w:t>
      </w:r>
      <w:r w:rsidR="007D05E9">
        <w:rPr>
          <w:rFonts w:ascii="Arial" w:hAnsi="Arial" w:cs="Arial"/>
          <w:color w:val="000000" w:themeColor="text1"/>
          <w:sz w:val="20"/>
          <w:szCs w:val="20"/>
        </w:rPr>
        <w:t>la o</w:t>
      </w:r>
      <w:r w:rsidRPr="00D45165">
        <w:rPr>
          <w:rFonts w:ascii="Arial" w:hAnsi="Arial" w:cs="Arial"/>
          <w:color w:val="000000" w:themeColor="text1"/>
          <w:sz w:val="20"/>
          <w:szCs w:val="20"/>
        </w:rPr>
        <w:t>ptimización de</w:t>
      </w:r>
      <w:r w:rsidR="007D05E9">
        <w:rPr>
          <w:rFonts w:ascii="Arial" w:hAnsi="Arial" w:cs="Arial"/>
          <w:color w:val="000000" w:themeColor="text1"/>
          <w:sz w:val="20"/>
          <w:szCs w:val="20"/>
        </w:rPr>
        <w:t>l a</w:t>
      </w:r>
      <w:r w:rsidRPr="00D45165">
        <w:rPr>
          <w:rFonts w:ascii="Arial" w:hAnsi="Arial" w:cs="Arial"/>
          <w:color w:val="000000" w:themeColor="text1"/>
          <w:sz w:val="20"/>
          <w:szCs w:val="20"/>
        </w:rPr>
        <w:t>lcantarillado y PTAR</w:t>
      </w:r>
      <w:r w:rsidR="00242CE1">
        <w:rPr>
          <w:rFonts w:ascii="Arial" w:hAnsi="Arial" w:cs="Arial"/>
          <w:color w:val="000000" w:themeColor="text1"/>
          <w:sz w:val="20"/>
          <w:szCs w:val="20"/>
        </w:rPr>
        <w:t xml:space="preserve"> </w:t>
      </w:r>
      <w:r w:rsidR="007D05E9">
        <w:rPr>
          <w:rFonts w:ascii="Arial" w:hAnsi="Arial" w:cs="Arial"/>
          <w:color w:val="000000" w:themeColor="text1"/>
          <w:sz w:val="20"/>
          <w:szCs w:val="20"/>
        </w:rPr>
        <w:t>(Planta de Tratamiento de Aguas Residuales)</w:t>
      </w:r>
      <w:r w:rsidRPr="00D45165">
        <w:rPr>
          <w:rFonts w:ascii="Arial" w:hAnsi="Arial" w:cs="Arial"/>
          <w:color w:val="000000" w:themeColor="text1"/>
          <w:sz w:val="20"/>
          <w:szCs w:val="20"/>
        </w:rPr>
        <w:t xml:space="preserve"> en las</w:t>
      </w:r>
      <w:r w:rsidR="00F64B54">
        <w:rPr>
          <w:rFonts w:ascii="Arial" w:hAnsi="Arial" w:cs="Arial"/>
          <w:color w:val="000000" w:themeColor="text1"/>
          <w:sz w:val="20"/>
          <w:szCs w:val="20"/>
        </w:rPr>
        <w:t xml:space="preserve"> veredas Cueva Santa y Aventino, desarrollo </w:t>
      </w:r>
      <w:r w:rsidR="00F64B54">
        <w:rPr>
          <w:rFonts w:ascii="Arial" w:hAnsi="Arial" w:cs="Arial"/>
          <w:color w:val="000000" w:themeColor="text1"/>
          <w:sz w:val="20"/>
        </w:rPr>
        <w:t xml:space="preserve">diferentes </w:t>
      </w:r>
      <w:r w:rsidR="007D05E9">
        <w:rPr>
          <w:rFonts w:ascii="Arial" w:hAnsi="Arial" w:cs="Arial"/>
          <w:color w:val="000000" w:themeColor="text1"/>
          <w:sz w:val="20"/>
          <w:szCs w:val="20"/>
        </w:rPr>
        <w:t>obras de e</w:t>
      </w:r>
      <w:r w:rsidRPr="00D45165">
        <w:rPr>
          <w:rFonts w:ascii="Arial" w:hAnsi="Arial" w:cs="Arial"/>
          <w:color w:val="000000" w:themeColor="text1"/>
          <w:sz w:val="20"/>
          <w:szCs w:val="20"/>
        </w:rPr>
        <w:t>stabi</w:t>
      </w:r>
      <w:r w:rsidR="007D05E9">
        <w:rPr>
          <w:rFonts w:ascii="Arial" w:hAnsi="Arial" w:cs="Arial"/>
          <w:color w:val="000000" w:themeColor="text1"/>
          <w:sz w:val="20"/>
          <w:szCs w:val="20"/>
        </w:rPr>
        <w:t>lidad para la protección de la a</w:t>
      </w:r>
      <w:r w:rsidRPr="00D45165">
        <w:rPr>
          <w:rFonts w:ascii="Arial" w:hAnsi="Arial" w:cs="Arial"/>
          <w:color w:val="000000" w:themeColor="text1"/>
          <w:sz w:val="20"/>
          <w:szCs w:val="20"/>
        </w:rPr>
        <w:t>ducción de agua c</w:t>
      </w:r>
      <w:r w:rsidR="007D05E9">
        <w:rPr>
          <w:rFonts w:ascii="Arial" w:hAnsi="Arial" w:cs="Arial"/>
          <w:color w:val="000000" w:themeColor="text1"/>
          <w:sz w:val="20"/>
          <w:szCs w:val="20"/>
        </w:rPr>
        <w:t>ruda en el sector de Río Blanco.</w:t>
      </w:r>
    </w:p>
    <w:p w:rsidR="00A31DF4" w:rsidRDefault="00A31DF4" w:rsidP="00130C28">
      <w:pPr>
        <w:spacing w:after="0"/>
        <w:jc w:val="both"/>
        <w:rPr>
          <w:rFonts w:ascii="Arial" w:hAnsi="Arial" w:cs="Arial"/>
          <w:color w:val="000000" w:themeColor="text1"/>
          <w:sz w:val="20"/>
          <w:szCs w:val="20"/>
        </w:rPr>
      </w:pPr>
    </w:p>
    <w:p w:rsidR="00242CE1" w:rsidRDefault="007D05E9" w:rsidP="00130C28">
      <w:pPr>
        <w:spacing w:after="0"/>
        <w:jc w:val="both"/>
        <w:rPr>
          <w:rFonts w:ascii="Arial" w:hAnsi="Arial" w:cs="Arial"/>
          <w:color w:val="000000" w:themeColor="text1"/>
          <w:sz w:val="20"/>
          <w:szCs w:val="20"/>
        </w:rPr>
      </w:pPr>
      <w:r>
        <w:rPr>
          <w:rFonts w:ascii="Arial" w:hAnsi="Arial" w:cs="Arial"/>
          <w:color w:val="000000" w:themeColor="text1"/>
          <w:sz w:val="20"/>
          <w:szCs w:val="20"/>
        </w:rPr>
        <w:t>Se</w:t>
      </w:r>
      <w:r w:rsidR="00F64B54">
        <w:rPr>
          <w:rFonts w:ascii="Arial" w:hAnsi="Arial" w:cs="Arial"/>
          <w:color w:val="000000" w:themeColor="text1"/>
          <w:sz w:val="20"/>
          <w:szCs w:val="20"/>
        </w:rPr>
        <w:t xml:space="preserve"> dio inicio a </w:t>
      </w:r>
      <w:r w:rsidR="00BC02E3" w:rsidRPr="00D45165">
        <w:rPr>
          <w:rFonts w:ascii="Arial" w:hAnsi="Arial" w:cs="Arial"/>
          <w:color w:val="000000" w:themeColor="text1"/>
          <w:sz w:val="20"/>
          <w:szCs w:val="20"/>
        </w:rPr>
        <w:t xml:space="preserve">la construcción del Bulevar </w:t>
      </w:r>
      <w:r>
        <w:rPr>
          <w:rFonts w:ascii="Arial" w:hAnsi="Arial" w:cs="Arial"/>
          <w:color w:val="000000" w:themeColor="text1"/>
          <w:sz w:val="20"/>
          <w:szCs w:val="20"/>
        </w:rPr>
        <w:t>de Vizcaya (</w:t>
      </w:r>
      <w:r w:rsidR="00BC02E3" w:rsidRPr="00D45165">
        <w:rPr>
          <w:rFonts w:ascii="Arial" w:hAnsi="Arial" w:cs="Arial"/>
          <w:color w:val="000000" w:themeColor="text1"/>
          <w:sz w:val="20"/>
          <w:szCs w:val="20"/>
        </w:rPr>
        <w:t>C</w:t>
      </w:r>
      <w:r>
        <w:rPr>
          <w:rFonts w:ascii="Arial" w:hAnsi="Arial" w:cs="Arial"/>
          <w:color w:val="000000" w:themeColor="text1"/>
          <w:sz w:val="20"/>
          <w:szCs w:val="20"/>
        </w:rPr>
        <w:t xml:space="preserve">able – </w:t>
      </w:r>
      <w:r w:rsidR="00BC02E3" w:rsidRPr="00D45165">
        <w:rPr>
          <w:rFonts w:ascii="Arial" w:hAnsi="Arial" w:cs="Arial"/>
          <w:color w:val="000000" w:themeColor="text1"/>
          <w:sz w:val="20"/>
          <w:szCs w:val="20"/>
        </w:rPr>
        <w:t>Batallón</w:t>
      </w:r>
      <w:r>
        <w:rPr>
          <w:rFonts w:ascii="Arial" w:hAnsi="Arial" w:cs="Arial"/>
          <w:color w:val="000000" w:themeColor="text1"/>
          <w:sz w:val="20"/>
          <w:szCs w:val="20"/>
        </w:rPr>
        <w:t>)</w:t>
      </w:r>
      <w:r w:rsidR="00BC02E3" w:rsidRPr="00D45165">
        <w:rPr>
          <w:rFonts w:ascii="Arial" w:hAnsi="Arial" w:cs="Arial"/>
          <w:color w:val="000000" w:themeColor="text1"/>
          <w:sz w:val="20"/>
          <w:szCs w:val="20"/>
        </w:rPr>
        <w:t xml:space="preserve">; con recursos de la Secretaría de Obras Públicas, </w:t>
      </w:r>
      <w:r w:rsidR="00242CE1">
        <w:rPr>
          <w:rFonts w:ascii="Arial" w:hAnsi="Arial" w:cs="Arial"/>
          <w:color w:val="000000" w:themeColor="text1"/>
          <w:sz w:val="20"/>
          <w:szCs w:val="20"/>
        </w:rPr>
        <w:t>INVAMA (Instituto de Valorización de Manizales)</w:t>
      </w:r>
      <w:r w:rsidR="00BC02E3" w:rsidRPr="00D45165">
        <w:rPr>
          <w:rFonts w:ascii="Arial" w:hAnsi="Arial" w:cs="Arial"/>
          <w:color w:val="000000" w:themeColor="text1"/>
          <w:sz w:val="20"/>
          <w:szCs w:val="20"/>
        </w:rPr>
        <w:t xml:space="preserve"> y Aguas de Manizales; </w:t>
      </w:r>
      <w:r w:rsidR="00242CE1">
        <w:rPr>
          <w:rFonts w:ascii="Arial" w:hAnsi="Arial" w:cs="Arial"/>
          <w:color w:val="000000" w:themeColor="text1"/>
          <w:sz w:val="20"/>
          <w:szCs w:val="20"/>
        </w:rPr>
        <w:t xml:space="preserve">con </w:t>
      </w:r>
      <w:r w:rsidR="00BC02E3" w:rsidRPr="00D45165">
        <w:rPr>
          <w:rFonts w:ascii="Arial" w:hAnsi="Arial" w:cs="Arial"/>
          <w:color w:val="000000" w:themeColor="text1"/>
          <w:sz w:val="20"/>
          <w:szCs w:val="20"/>
        </w:rPr>
        <w:t>espacios d</w:t>
      </w:r>
      <w:r w:rsidR="00242CE1">
        <w:rPr>
          <w:rFonts w:ascii="Arial" w:hAnsi="Arial" w:cs="Arial"/>
          <w:color w:val="000000" w:themeColor="text1"/>
          <w:sz w:val="20"/>
          <w:szCs w:val="20"/>
        </w:rPr>
        <w:t>iseñados para caminar la ciudad.</w:t>
      </w:r>
      <w:r w:rsidR="00F64B54">
        <w:rPr>
          <w:rFonts w:ascii="Arial" w:hAnsi="Arial" w:cs="Arial"/>
          <w:color w:val="000000" w:themeColor="text1"/>
          <w:sz w:val="20"/>
          <w:szCs w:val="20"/>
        </w:rPr>
        <w:t xml:space="preserve"> </w:t>
      </w:r>
    </w:p>
    <w:p w:rsidR="00242CE1" w:rsidRDefault="00242CE1" w:rsidP="00130C28">
      <w:pPr>
        <w:spacing w:after="0"/>
        <w:jc w:val="both"/>
        <w:rPr>
          <w:rFonts w:ascii="Arial" w:hAnsi="Arial" w:cs="Arial"/>
          <w:color w:val="000000" w:themeColor="text1"/>
          <w:sz w:val="20"/>
          <w:szCs w:val="20"/>
        </w:rPr>
      </w:pPr>
    </w:p>
    <w:p w:rsidR="00242CE1" w:rsidRDefault="00242CE1" w:rsidP="00130C28">
      <w:pPr>
        <w:spacing w:after="0"/>
        <w:jc w:val="both"/>
        <w:rPr>
          <w:rFonts w:ascii="Arial" w:hAnsi="Arial" w:cs="Arial"/>
          <w:color w:val="000000" w:themeColor="text1"/>
          <w:sz w:val="20"/>
          <w:szCs w:val="20"/>
        </w:rPr>
      </w:pPr>
      <w:r>
        <w:rPr>
          <w:rFonts w:ascii="Arial" w:hAnsi="Arial" w:cs="Arial"/>
          <w:color w:val="000000" w:themeColor="text1"/>
          <w:sz w:val="20"/>
          <w:szCs w:val="20"/>
        </w:rPr>
        <w:t>En</w:t>
      </w:r>
      <w:r w:rsidR="00BC02E3" w:rsidRPr="00D45165">
        <w:rPr>
          <w:rFonts w:ascii="Arial" w:hAnsi="Arial" w:cs="Arial"/>
          <w:color w:val="000000" w:themeColor="text1"/>
          <w:sz w:val="20"/>
          <w:szCs w:val="20"/>
        </w:rPr>
        <w:t xml:space="preserve"> convenio con los ediles de la Comuna </w:t>
      </w:r>
      <w:r>
        <w:rPr>
          <w:rFonts w:ascii="Arial" w:hAnsi="Arial" w:cs="Arial"/>
          <w:color w:val="000000" w:themeColor="text1"/>
          <w:sz w:val="20"/>
          <w:szCs w:val="20"/>
        </w:rPr>
        <w:t>Palo G</w:t>
      </w:r>
      <w:r w:rsidR="00F64B54" w:rsidRPr="00D45165">
        <w:rPr>
          <w:rFonts w:ascii="Arial" w:hAnsi="Arial" w:cs="Arial"/>
          <w:color w:val="000000" w:themeColor="text1"/>
          <w:sz w:val="20"/>
          <w:szCs w:val="20"/>
        </w:rPr>
        <w:t>rande</w:t>
      </w:r>
      <w:r w:rsidR="00BC02E3" w:rsidRPr="00D45165">
        <w:rPr>
          <w:rFonts w:ascii="Arial" w:hAnsi="Arial" w:cs="Arial"/>
          <w:color w:val="000000" w:themeColor="text1"/>
          <w:sz w:val="20"/>
          <w:szCs w:val="20"/>
        </w:rPr>
        <w:t xml:space="preserve"> y h</w:t>
      </w:r>
      <w:r>
        <w:rPr>
          <w:rFonts w:ascii="Arial" w:hAnsi="Arial" w:cs="Arial"/>
          <w:color w:val="000000" w:themeColor="text1"/>
          <w:sz w:val="20"/>
          <w:szCs w:val="20"/>
        </w:rPr>
        <w:t>aciendo uso de los recursos de partidas g</w:t>
      </w:r>
      <w:r w:rsidR="00BC02E3" w:rsidRPr="00D45165">
        <w:rPr>
          <w:rFonts w:ascii="Arial" w:hAnsi="Arial" w:cs="Arial"/>
          <w:color w:val="000000" w:themeColor="text1"/>
          <w:sz w:val="20"/>
          <w:szCs w:val="20"/>
        </w:rPr>
        <w:t xml:space="preserve">lobales, se instalaron 4 Puntos de Hidratación Gratuita en </w:t>
      </w:r>
      <w:r w:rsidR="008B5D56">
        <w:rPr>
          <w:rFonts w:ascii="Arial" w:hAnsi="Arial" w:cs="Arial"/>
          <w:color w:val="000000" w:themeColor="text1"/>
          <w:sz w:val="20"/>
          <w:szCs w:val="20"/>
        </w:rPr>
        <w:t>Expo</w:t>
      </w:r>
      <w:r w:rsidR="00F64B54" w:rsidRPr="005A3BDB">
        <w:rPr>
          <w:rFonts w:ascii="Arial" w:hAnsi="Arial" w:cs="Arial"/>
          <w:color w:val="000000" w:themeColor="text1"/>
          <w:sz w:val="20"/>
          <w:szCs w:val="20"/>
        </w:rPr>
        <w:t>ferias</w:t>
      </w:r>
      <w:r w:rsidR="005A3BDB">
        <w:rPr>
          <w:rFonts w:ascii="Arial" w:hAnsi="Arial" w:cs="Arial"/>
          <w:color w:val="000000" w:themeColor="text1"/>
          <w:sz w:val="20"/>
          <w:szCs w:val="20"/>
        </w:rPr>
        <w:t>, estación de bicicletas Milán, estación b</w:t>
      </w:r>
      <w:r w:rsidR="00BC02E3" w:rsidRPr="005A3BDB">
        <w:rPr>
          <w:rFonts w:ascii="Arial" w:hAnsi="Arial" w:cs="Arial"/>
          <w:color w:val="000000" w:themeColor="text1"/>
          <w:sz w:val="20"/>
          <w:szCs w:val="20"/>
        </w:rPr>
        <w:t xml:space="preserve">omberos </w:t>
      </w:r>
      <w:r w:rsidR="005A3BDB">
        <w:rPr>
          <w:rFonts w:ascii="Arial" w:hAnsi="Arial" w:cs="Arial"/>
          <w:color w:val="000000" w:themeColor="text1"/>
          <w:sz w:val="20"/>
          <w:szCs w:val="20"/>
        </w:rPr>
        <w:t>Palo G</w:t>
      </w:r>
      <w:r w:rsidR="00F64B54" w:rsidRPr="005A3BDB">
        <w:rPr>
          <w:rFonts w:ascii="Arial" w:hAnsi="Arial" w:cs="Arial"/>
          <w:color w:val="000000" w:themeColor="text1"/>
          <w:sz w:val="20"/>
          <w:szCs w:val="20"/>
        </w:rPr>
        <w:t>rande, y en el sector El Triángulo</w:t>
      </w:r>
      <w:r w:rsidR="008B5D56">
        <w:rPr>
          <w:rFonts w:ascii="Arial" w:hAnsi="Arial" w:cs="Arial"/>
          <w:color w:val="000000" w:themeColor="text1"/>
          <w:sz w:val="20"/>
          <w:szCs w:val="20"/>
        </w:rPr>
        <w:t>.</w:t>
      </w:r>
    </w:p>
    <w:p w:rsidR="008B5D56" w:rsidRDefault="008B5D56" w:rsidP="00130C28">
      <w:pPr>
        <w:spacing w:after="0"/>
        <w:jc w:val="both"/>
        <w:rPr>
          <w:rFonts w:ascii="Arial" w:hAnsi="Arial" w:cs="Arial"/>
          <w:color w:val="000000" w:themeColor="text1"/>
          <w:sz w:val="20"/>
          <w:szCs w:val="20"/>
        </w:rPr>
      </w:pPr>
    </w:p>
    <w:p w:rsidR="008B5D56" w:rsidRPr="008B5D56" w:rsidRDefault="008B5D56" w:rsidP="008B5D56">
      <w:pPr>
        <w:spacing w:after="0"/>
        <w:jc w:val="center"/>
        <w:rPr>
          <w:rFonts w:ascii="Arial" w:hAnsi="Arial" w:cs="Arial"/>
          <w:b/>
          <w:color w:val="000000" w:themeColor="text1"/>
          <w:sz w:val="20"/>
          <w:szCs w:val="20"/>
        </w:rPr>
      </w:pPr>
      <w:r w:rsidRPr="008B5D56">
        <w:rPr>
          <w:rFonts w:ascii="Arial" w:hAnsi="Arial" w:cs="Arial"/>
          <w:b/>
          <w:color w:val="000000" w:themeColor="text1"/>
          <w:sz w:val="20"/>
          <w:szCs w:val="20"/>
        </w:rPr>
        <w:t>PUNTO DE HIDRATACIÓN EXPOFERIAS</w:t>
      </w:r>
    </w:p>
    <w:p w:rsidR="008B5D56" w:rsidRDefault="008B5D56" w:rsidP="00130C28">
      <w:pPr>
        <w:spacing w:after="0"/>
        <w:jc w:val="both"/>
        <w:rPr>
          <w:rFonts w:ascii="Arial" w:hAnsi="Arial" w:cs="Arial"/>
          <w:color w:val="000000" w:themeColor="text1"/>
          <w:sz w:val="20"/>
          <w:szCs w:val="20"/>
        </w:rPr>
      </w:pPr>
    </w:p>
    <w:p w:rsidR="008B5D56" w:rsidRDefault="008B5D56" w:rsidP="008B5D56">
      <w:pPr>
        <w:spacing w:after="0"/>
        <w:jc w:val="center"/>
        <w:rPr>
          <w:rFonts w:ascii="Arial" w:hAnsi="Arial" w:cs="Arial"/>
          <w:color w:val="000000" w:themeColor="text1"/>
          <w:sz w:val="20"/>
          <w:szCs w:val="20"/>
        </w:rPr>
      </w:pPr>
      <w:r>
        <w:rPr>
          <w:noProof/>
          <w:lang w:eastAsia="es-CO"/>
        </w:rPr>
        <w:drawing>
          <wp:inline distT="0" distB="0" distL="0" distR="0" wp14:anchorId="201111FA" wp14:editId="49EB56EC">
            <wp:extent cx="2289657" cy="2691993"/>
            <wp:effectExtent l="0" t="0" r="0" b="0"/>
            <wp:docPr id="3" name="Imagen 3" descr="C:\Users\jdcastaneda\AppData\Local\Microsoft\Windows\Temporary Internet Files\Content.Word\DSC_3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dcastaneda\AppData\Local\Microsoft\Windows\Temporary Internet Files\Content.Word\DSC_3964.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3262"/>
                    <a:stretch/>
                  </pic:blipFill>
                  <pic:spPr bwMode="auto">
                    <a:xfrm>
                      <a:off x="0" y="0"/>
                      <a:ext cx="2292182" cy="2694962"/>
                    </a:xfrm>
                    <a:prstGeom prst="rect">
                      <a:avLst/>
                    </a:prstGeom>
                    <a:noFill/>
                    <a:ln>
                      <a:noFill/>
                    </a:ln>
                    <a:extLst>
                      <a:ext uri="{53640926-AAD7-44D8-BBD7-CCE9431645EC}">
                        <a14:shadowObscured xmlns:a14="http://schemas.microsoft.com/office/drawing/2010/main"/>
                      </a:ext>
                    </a:extLst>
                  </pic:spPr>
                </pic:pic>
              </a:graphicData>
            </a:graphic>
          </wp:inline>
        </w:drawing>
      </w:r>
    </w:p>
    <w:p w:rsidR="008B5D56" w:rsidRDefault="008B5D56" w:rsidP="00130C28">
      <w:pPr>
        <w:spacing w:after="0"/>
        <w:jc w:val="both"/>
        <w:rPr>
          <w:rFonts w:ascii="Arial" w:hAnsi="Arial" w:cs="Arial"/>
          <w:color w:val="000000" w:themeColor="text1"/>
          <w:sz w:val="20"/>
          <w:szCs w:val="20"/>
        </w:rPr>
      </w:pPr>
    </w:p>
    <w:p w:rsidR="008B5D56" w:rsidRDefault="008B5D56" w:rsidP="008B5D56">
      <w:pPr>
        <w:spacing w:after="0"/>
        <w:jc w:val="center"/>
        <w:rPr>
          <w:rFonts w:ascii="Arial" w:hAnsi="Arial" w:cs="Arial"/>
          <w:color w:val="000000" w:themeColor="text1"/>
          <w:sz w:val="20"/>
          <w:szCs w:val="20"/>
        </w:rPr>
      </w:pPr>
      <w:r>
        <w:rPr>
          <w:rFonts w:ascii="Arial" w:hAnsi="Arial" w:cs="Arial"/>
          <w:color w:val="000000" w:themeColor="text1"/>
          <w:sz w:val="20"/>
          <w:szCs w:val="20"/>
        </w:rPr>
        <w:t>Con un llenado de 24.000 botellas con agua de 250 ml, desde su puesta en marcha en el mes de marzo del año 2018.</w:t>
      </w:r>
    </w:p>
    <w:p w:rsidR="00242CE1" w:rsidRDefault="00242CE1" w:rsidP="00130C28">
      <w:pPr>
        <w:spacing w:after="0"/>
        <w:jc w:val="both"/>
        <w:rPr>
          <w:rFonts w:ascii="Arial" w:hAnsi="Arial" w:cs="Arial"/>
          <w:color w:val="000000" w:themeColor="text1"/>
          <w:sz w:val="20"/>
          <w:szCs w:val="20"/>
        </w:rPr>
      </w:pPr>
    </w:p>
    <w:p w:rsidR="008B5D56" w:rsidRDefault="008B5D56" w:rsidP="00130C28">
      <w:pPr>
        <w:spacing w:after="0"/>
        <w:jc w:val="both"/>
        <w:rPr>
          <w:rFonts w:ascii="Arial" w:hAnsi="Arial" w:cs="Arial"/>
          <w:color w:val="000000" w:themeColor="text1"/>
          <w:sz w:val="20"/>
          <w:szCs w:val="20"/>
        </w:rPr>
      </w:pPr>
    </w:p>
    <w:p w:rsidR="008B5D56" w:rsidRDefault="008B5D56" w:rsidP="00130C28">
      <w:pPr>
        <w:spacing w:after="0"/>
        <w:jc w:val="both"/>
        <w:rPr>
          <w:rFonts w:ascii="Arial" w:hAnsi="Arial" w:cs="Arial"/>
          <w:color w:val="000000" w:themeColor="text1"/>
          <w:sz w:val="20"/>
          <w:szCs w:val="20"/>
        </w:rPr>
      </w:pPr>
    </w:p>
    <w:p w:rsidR="008B5D56" w:rsidRDefault="008B5D56" w:rsidP="00130C28">
      <w:pPr>
        <w:spacing w:after="0"/>
        <w:jc w:val="both"/>
        <w:rPr>
          <w:rFonts w:ascii="Arial" w:hAnsi="Arial" w:cs="Arial"/>
          <w:color w:val="000000" w:themeColor="text1"/>
          <w:sz w:val="20"/>
          <w:szCs w:val="20"/>
        </w:rPr>
      </w:pPr>
    </w:p>
    <w:p w:rsidR="00E45D85" w:rsidRDefault="00E45D85" w:rsidP="00130C28">
      <w:pPr>
        <w:spacing w:after="0"/>
        <w:jc w:val="both"/>
        <w:rPr>
          <w:rFonts w:ascii="Arial" w:hAnsi="Arial" w:cs="Arial"/>
          <w:color w:val="000000" w:themeColor="text1"/>
          <w:sz w:val="20"/>
          <w:szCs w:val="20"/>
        </w:rPr>
      </w:pPr>
    </w:p>
    <w:p w:rsidR="008B5D56" w:rsidRDefault="008B5D56" w:rsidP="00130C28">
      <w:pPr>
        <w:spacing w:after="0"/>
        <w:jc w:val="both"/>
        <w:rPr>
          <w:rFonts w:ascii="Arial" w:hAnsi="Arial" w:cs="Arial"/>
          <w:color w:val="000000" w:themeColor="text1"/>
          <w:sz w:val="20"/>
          <w:szCs w:val="20"/>
        </w:rPr>
      </w:pPr>
    </w:p>
    <w:p w:rsidR="00C5193C" w:rsidRDefault="00C5193C" w:rsidP="00130C28">
      <w:pPr>
        <w:spacing w:after="0"/>
        <w:jc w:val="both"/>
        <w:rPr>
          <w:rFonts w:ascii="Arial" w:hAnsi="Arial" w:cs="Arial"/>
          <w:color w:val="000000" w:themeColor="text1"/>
          <w:sz w:val="20"/>
          <w:szCs w:val="20"/>
        </w:rPr>
      </w:pPr>
    </w:p>
    <w:p w:rsidR="00C5193C" w:rsidRDefault="00C5193C" w:rsidP="00130C28">
      <w:pPr>
        <w:spacing w:after="0"/>
        <w:jc w:val="both"/>
        <w:rPr>
          <w:rFonts w:ascii="Arial" w:hAnsi="Arial" w:cs="Arial"/>
          <w:color w:val="000000" w:themeColor="text1"/>
          <w:sz w:val="20"/>
          <w:szCs w:val="20"/>
        </w:rPr>
      </w:pPr>
    </w:p>
    <w:p w:rsidR="00E23261" w:rsidRDefault="00E23261" w:rsidP="00130C28">
      <w:pPr>
        <w:spacing w:after="0"/>
        <w:jc w:val="both"/>
        <w:rPr>
          <w:rFonts w:ascii="Arial" w:hAnsi="Arial" w:cs="Arial"/>
          <w:color w:val="000000" w:themeColor="text1"/>
          <w:sz w:val="20"/>
          <w:szCs w:val="20"/>
        </w:rPr>
      </w:pPr>
    </w:p>
    <w:p w:rsidR="008B5D56" w:rsidRPr="008B5D56" w:rsidRDefault="008B5D56" w:rsidP="008B5D56">
      <w:pPr>
        <w:spacing w:after="0"/>
        <w:jc w:val="center"/>
        <w:rPr>
          <w:rFonts w:ascii="Arial" w:hAnsi="Arial" w:cs="Arial"/>
          <w:b/>
          <w:color w:val="000000" w:themeColor="text1"/>
          <w:sz w:val="20"/>
          <w:szCs w:val="20"/>
        </w:rPr>
      </w:pPr>
      <w:r w:rsidRPr="008B5D56">
        <w:rPr>
          <w:rFonts w:ascii="Arial" w:hAnsi="Arial" w:cs="Arial"/>
          <w:b/>
          <w:color w:val="000000" w:themeColor="text1"/>
          <w:sz w:val="20"/>
          <w:szCs w:val="20"/>
        </w:rPr>
        <w:lastRenderedPageBreak/>
        <w:t xml:space="preserve">PUNTO DE HIDRATACIÓN </w:t>
      </w:r>
      <w:r w:rsidR="00933D8B">
        <w:rPr>
          <w:rFonts w:ascii="Arial" w:hAnsi="Arial" w:cs="Arial"/>
          <w:b/>
          <w:color w:val="000000" w:themeColor="text1"/>
          <w:sz w:val="20"/>
          <w:szCs w:val="20"/>
        </w:rPr>
        <w:t>MILÁN</w:t>
      </w:r>
    </w:p>
    <w:p w:rsidR="008B5D56" w:rsidRDefault="008B5D56" w:rsidP="00130C28">
      <w:pPr>
        <w:spacing w:after="0"/>
        <w:jc w:val="both"/>
        <w:rPr>
          <w:rFonts w:ascii="Arial" w:hAnsi="Arial" w:cs="Arial"/>
          <w:color w:val="000000" w:themeColor="text1"/>
          <w:sz w:val="20"/>
          <w:szCs w:val="20"/>
        </w:rPr>
      </w:pPr>
    </w:p>
    <w:p w:rsidR="008B5D56" w:rsidRDefault="008B5D56" w:rsidP="00933D8B">
      <w:pPr>
        <w:spacing w:after="0"/>
        <w:jc w:val="center"/>
        <w:rPr>
          <w:rFonts w:ascii="Arial" w:hAnsi="Arial" w:cs="Arial"/>
          <w:color w:val="000000" w:themeColor="text1"/>
          <w:sz w:val="20"/>
          <w:szCs w:val="20"/>
        </w:rPr>
      </w:pPr>
      <w:r>
        <w:rPr>
          <w:noProof/>
          <w:lang w:eastAsia="es-CO"/>
        </w:rPr>
        <w:drawing>
          <wp:inline distT="0" distB="0" distL="0" distR="0">
            <wp:extent cx="2253081" cy="2779776"/>
            <wp:effectExtent l="0" t="0" r="0" b="1905"/>
            <wp:docPr id="4" name="Imagen 4" descr="C:\Users\jdcastaneda\AppData\Local\Microsoft\Windows\Temporary Internet Files\Content.Word\DSC_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dcastaneda\AppData\Local\Microsoft\Windows\Temporary Internet Files\Content.Word\DSC_395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6027" cy="2783411"/>
                    </a:xfrm>
                    <a:prstGeom prst="rect">
                      <a:avLst/>
                    </a:prstGeom>
                    <a:noFill/>
                    <a:ln>
                      <a:noFill/>
                    </a:ln>
                  </pic:spPr>
                </pic:pic>
              </a:graphicData>
            </a:graphic>
          </wp:inline>
        </w:drawing>
      </w:r>
    </w:p>
    <w:p w:rsidR="00933D8B" w:rsidRDefault="00933D8B" w:rsidP="00933D8B">
      <w:pPr>
        <w:spacing w:after="0"/>
        <w:jc w:val="center"/>
        <w:rPr>
          <w:rFonts w:ascii="Arial" w:hAnsi="Arial" w:cs="Arial"/>
          <w:color w:val="000000" w:themeColor="text1"/>
          <w:sz w:val="20"/>
          <w:szCs w:val="20"/>
        </w:rPr>
      </w:pPr>
    </w:p>
    <w:p w:rsidR="00933D8B" w:rsidRDefault="00933D8B" w:rsidP="00933D8B">
      <w:pPr>
        <w:spacing w:after="0"/>
        <w:jc w:val="center"/>
        <w:rPr>
          <w:rFonts w:ascii="Arial" w:hAnsi="Arial" w:cs="Arial"/>
          <w:color w:val="000000" w:themeColor="text1"/>
          <w:sz w:val="20"/>
          <w:szCs w:val="20"/>
        </w:rPr>
      </w:pPr>
      <w:r>
        <w:rPr>
          <w:rFonts w:ascii="Arial" w:hAnsi="Arial" w:cs="Arial"/>
          <w:color w:val="000000" w:themeColor="text1"/>
          <w:sz w:val="20"/>
          <w:szCs w:val="20"/>
        </w:rPr>
        <w:t>Con un llenado de 28.000 botellas con agua de 250 ml, desde su puesta en marcha en el mes de enero del año 2018.</w:t>
      </w:r>
    </w:p>
    <w:p w:rsidR="00933D8B" w:rsidRDefault="00933D8B" w:rsidP="00933D8B">
      <w:pPr>
        <w:spacing w:after="0"/>
        <w:jc w:val="center"/>
        <w:rPr>
          <w:rFonts w:ascii="Arial" w:hAnsi="Arial" w:cs="Arial"/>
          <w:color w:val="000000" w:themeColor="text1"/>
          <w:sz w:val="20"/>
          <w:szCs w:val="20"/>
        </w:rPr>
      </w:pPr>
    </w:p>
    <w:p w:rsidR="008B5D56" w:rsidRDefault="008B5D56" w:rsidP="00130C28">
      <w:pPr>
        <w:spacing w:after="0"/>
        <w:jc w:val="both"/>
        <w:rPr>
          <w:rFonts w:ascii="Arial" w:hAnsi="Arial" w:cs="Arial"/>
          <w:color w:val="000000" w:themeColor="text1"/>
          <w:sz w:val="20"/>
          <w:szCs w:val="20"/>
        </w:rPr>
      </w:pPr>
    </w:p>
    <w:p w:rsidR="00933D8B" w:rsidRDefault="00933D8B" w:rsidP="00933D8B">
      <w:pPr>
        <w:spacing w:after="0"/>
        <w:jc w:val="center"/>
        <w:rPr>
          <w:rFonts w:ascii="Arial" w:hAnsi="Arial" w:cs="Arial"/>
          <w:b/>
          <w:color w:val="000000" w:themeColor="text1"/>
          <w:sz w:val="20"/>
          <w:szCs w:val="20"/>
        </w:rPr>
      </w:pPr>
      <w:r w:rsidRPr="008B5D56">
        <w:rPr>
          <w:rFonts w:ascii="Arial" w:hAnsi="Arial" w:cs="Arial"/>
          <w:b/>
          <w:color w:val="000000" w:themeColor="text1"/>
          <w:sz w:val="20"/>
          <w:szCs w:val="20"/>
        </w:rPr>
        <w:t xml:space="preserve">PUNTO DE HIDRATACIÓN </w:t>
      </w:r>
      <w:r>
        <w:rPr>
          <w:rFonts w:ascii="Arial" w:hAnsi="Arial" w:cs="Arial"/>
          <w:b/>
          <w:color w:val="000000" w:themeColor="text1"/>
          <w:sz w:val="20"/>
          <w:szCs w:val="20"/>
        </w:rPr>
        <w:t xml:space="preserve">BOMBEROS </w:t>
      </w:r>
    </w:p>
    <w:p w:rsidR="00933D8B" w:rsidRDefault="00933D8B" w:rsidP="00933D8B">
      <w:pPr>
        <w:spacing w:after="0"/>
        <w:jc w:val="center"/>
        <w:rPr>
          <w:rFonts w:ascii="Arial" w:hAnsi="Arial" w:cs="Arial"/>
          <w:b/>
          <w:color w:val="000000" w:themeColor="text1"/>
          <w:sz w:val="20"/>
          <w:szCs w:val="20"/>
        </w:rPr>
      </w:pPr>
    </w:p>
    <w:p w:rsidR="00933D8B" w:rsidRDefault="00933D8B" w:rsidP="00933D8B">
      <w:pPr>
        <w:spacing w:after="0"/>
        <w:jc w:val="center"/>
        <w:rPr>
          <w:rFonts w:ascii="Arial" w:hAnsi="Arial" w:cs="Arial"/>
          <w:b/>
          <w:color w:val="000000" w:themeColor="text1"/>
          <w:sz w:val="20"/>
          <w:szCs w:val="20"/>
        </w:rPr>
      </w:pPr>
      <w:r>
        <w:rPr>
          <w:noProof/>
          <w:lang w:eastAsia="es-CO"/>
        </w:rPr>
        <w:drawing>
          <wp:inline distT="0" distB="0" distL="0" distR="0">
            <wp:extent cx="2165299" cy="2611526"/>
            <wp:effectExtent l="0" t="0" r="6985" b="0"/>
            <wp:docPr id="6" name="Imagen 6" descr="C:\Users\jdcastaneda\AppData\Local\Microsoft\Windows\Temporary Internet Files\Content.Word\DSC_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dcastaneda\AppData\Local\Microsoft\Windows\Temporary Internet Files\Content.Word\DSC_393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13738"/>
                    <a:stretch/>
                  </pic:blipFill>
                  <pic:spPr bwMode="auto">
                    <a:xfrm>
                      <a:off x="0" y="0"/>
                      <a:ext cx="2166321" cy="2612758"/>
                    </a:xfrm>
                    <a:prstGeom prst="rect">
                      <a:avLst/>
                    </a:prstGeom>
                    <a:noFill/>
                    <a:ln>
                      <a:noFill/>
                    </a:ln>
                    <a:extLst>
                      <a:ext uri="{53640926-AAD7-44D8-BBD7-CCE9431645EC}">
                        <a14:shadowObscured xmlns:a14="http://schemas.microsoft.com/office/drawing/2010/main"/>
                      </a:ext>
                    </a:extLst>
                  </pic:spPr>
                </pic:pic>
              </a:graphicData>
            </a:graphic>
          </wp:inline>
        </w:drawing>
      </w:r>
    </w:p>
    <w:p w:rsidR="00933D8B" w:rsidRDefault="00933D8B" w:rsidP="00933D8B">
      <w:pPr>
        <w:spacing w:after="0"/>
        <w:rPr>
          <w:rFonts w:ascii="Arial" w:hAnsi="Arial" w:cs="Arial"/>
          <w:color w:val="000000" w:themeColor="text1"/>
          <w:sz w:val="20"/>
          <w:szCs w:val="20"/>
        </w:rPr>
      </w:pPr>
    </w:p>
    <w:p w:rsidR="00933D8B" w:rsidRDefault="00933D8B" w:rsidP="00933D8B">
      <w:pPr>
        <w:spacing w:after="0"/>
        <w:jc w:val="center"/>
        <w:rPr>
          <w:rFonts w:ascii="Arial" w:hAnsi="Arial" w:cs="Arial"/>
          <w:color w:val="000000" w:themeColor="text1"/>
          <w:sz w:val="20"/>
          <w:szCs w:val="20"/>
        </w:rPr>
      </w:pPr>
      <w:r>
        <w:rPr>
          <w:rFonts w:ascii="Arial" w:hAnsi="Arial" w:cs="Arial"/>
          <w:color w:val="000000" w:themeColor="text1"/>
          <w:sz w:val="20"/>
          <w:szCs w:val="20"/>
        </w:rPr>
        <w:t>Con un llenado de 76.000 botellas con agua de 250 ml, desde su puesta en marcha en el mes de octubre del año 2018.</w:t>
      </w:r>
    </w:p>
    <w:p w:rsidR="00933D8B" w:rsidRPr="008B5D56" w:rsidRDefault="00933D8B" w:rsidP="00933D8B">
      <w:pPr>
        <w:spacing w:after="0"/>
        <w:jc w:val="center"/>
        <w:rPr>
          <w:rFonts w:ascii="Arial" w:hAnsi="Arial" w:cs="Arial"/>
          <w:b/>
          <w:color w:val="000000" w:themeColor="text1"/>
          <w:sz w:val="20"/>
          <w:szCs w:val="20"/>
        </w:rPr>
      </w:pPr>
    </w:p>
    <w:p w:rsidR="00933D8B" w:rsidRDefault="00933D8B" w:rsidP="00130C28">
      <w:pPr>
        <w:spacing w:after="0"/>
        <w:jc w:val="both"/>
        <w:rPr>
          <w:rFonts w:ascii="Arial" w:hAnsi="Arial" w:cs="Arial"/>
          <w:color w:val="000000" w:themeColor="text1"/>
          <w:sz w:val="20"/>
          <w:szCs w:val="20"/>
        </w:rPr>
      </w:pPr>
    </w:p>
    <w:p w:rsidR="00933D8B" w:rsidRDefault="00933D8B" w:rsidP="00933D8B">
      <w:pPr>
        <w:spacing w:after="0"/>
        <w:jc w:val="center"/>
        <w:rPr>
          <w:rFonts w:ascii="Arial" w:hAnsi="Arial" w:cs="Arial"/>
          <w:b/>
          <w:color w:val="000000" w:themeColor="text1"/>
          <w:sz w:val="20"/>
          <w:szCs w:val="20"/>
        </w:rPr>
      </w:pPr>
      <w:r w:rsidRPr="008B5D56">
        <w:rPr>
          <w:rFonts w:ascii="Arial" w:hAnsi="Arial" w:cs="Arial"/>
          <w:b/>
          <w:color w:val="000000" w:themeColor="text1"/>
          <w:sz w:val="20"/>
          <w:szCs w:val="20"/>
        </w:rPr>
        <w:lastRenderedPageBreak/>
        <w:t xml:space="preserve">PUNTO DE HIDRATACIÓN </w:t>
      </w:r>
      <w:r>
        <w:rPr>
          <w:rFonts w:ascii="Arial" w:hAnsi="Arial" w:cs="Arial"/>
          <w:b/>
          <w:color w:val="000000" w:themeColor="text1"/>
          <w:sz w:val="20"/>
          <w:szCs w:val="20"/>
        </w:rPr>
        <w:t>EL TRIANGULO</w:t>
      </w:r>
    </w:p>
    <w:p w:rsidR="00933D8B" w:rsidRDefault="00933D8B" w:rsidP="00933D8B">
      <w:pPr>
        <w:spacing w:after="0"/>
        <w:jc w:val="center"/>
        <w:rPr>
          <w:rFonts w:ascii="Arial" w:hAnsi="Arial" w:cs="Arial"/>
          <w:b/>
          <w:color w:val="000000" w:themeColor="text1"/>
          <w:sz w:val="20"/>
          <w:szCs w:val="20"/>
        </w:rPr>
      </w:pPr>
    </w:p>
    <w:p w:rsidR="00933D8B" w:rsidRDefault="00933D8B" w:rsidP="00933D8B">
      <w:pPr>
        <w:spacing w:after="0"/>
        <w:jc w:val="center"/>
        <w:rPr>
          <w:rFonts w:ascii="Arial" w:hAnsi="Arial" w:cs="Arial"/>
          <w:b/>
          <w:color w:val="000000" w:themeColor="text1"/>
          <w:sz w:val="20"/>
          <w:szCs w:val="20"/>
        </w:rPr>
      </w:pPr>
      <w:r>
        <w:rPr>
          <w:noProof/>
          <w:lang w:eastAsia="es-CO"/>
        </w:rPr>
        <w:drawing>
          <wp:inline distT="0" distB="0" distL="0" distR="0">
            <wp:extent cx="2026310" cy="2648102"/>
            <wp:effectExtent l="0" t="0" r="0" b="0"/>
            <wp:docPr id="7" name="Imagen 7" descr="C:\Users\jdcastaneda\AppData\Local\Microsoft\Windows\Temporary Internet Files\Content.Word\DSC_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dcastaneda\AppData\Local\Microsoft\Windows\Temporary Internet Files\Content.Word\DSC_393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858" r="17142"/>
                    <a:stretch/>
                  </pic:blipFill>
                  <pic:spPr bwMode="auto">
                    <a:xfrm>
                      <a:off x="0" y="0"/>
                      <a:ext cx="2029836" cy="265271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b/>
          <w:color w:val="000000" w:themeColor="text1"/>
          <w:sz w:val="20"/>
          <w:szCs w:val="20"/>
        </w:rPr>
        <w:t xml:space="preserve"> </w:t>
      </w:r>
    </w:p>
    <w:p w:rsidR="006255C8" w:rsidRDefault="006255C8" w:rsidP="00933D8B">
      <w:pPr>
        <w:spacing w:after="0"/>
        <w:jc w:val="center"/>
        <w:rPr>
          <w:rFonts w:ascii="Arial" w:hAnsi="Arial" w:cs="Arial"/>
          <w:b/>
          <w:color w:val="000000" w:themeColor="text1"/>
          <w:sz w:val="20"/>
          <w:szCs w:val="20"/>
        </w:rPr>
      </w:pPr>
    </w:p>
    <w:p w:rsidR="006255C8" w:rsidRDefault="006255C8" w:rsidP="006255C8">
      <w:pPr>
        <w:spacing w:after="0"/>
        <w:jc w:val="center"/>
        <w:rPr>
          <w:rFonts w:ascii="Arial" w:hAnsi="Arial" w:cs="Arial"/>
          <w:color w:val="000000" w:themeColor="text1"/>
          <w:sz w:val="20"/>
          <w:szCs w:val="20"/>
        </w:rPr>
      </w:pPr>
      <w:r>
        <w:rPr>
          <w:rFonts w:ascii="Arial" w:hAnsi="Arial" w:cs="Arial"/>
          <w:color w:val="000000" w:themeColor="text1"/>
          <w:sz w:val="20"/>
          <w:szCs w:val="20"/>
        </w:rPr>
        <w:t>Con un llenado de 48.000 botellas con agua de 250 ml, desde su puesta en marcha en el mes de octubre del año 2018.</w:t>
      </w:r>
    </w:p>
    <w:p w:rsidR="00933D8B" w:rsidRDefault="00933D8B" w:rsidP="00130C28">
      <w:pPr>
        <w:spacing w:after="0"/>
        <w:jc w:val="both"/>
        <w:rPr>
          <w:rFonts w:ascii="Arial" w:hAnsi="Arial" w:cs="Arial"/>
          <w:b/>
          <w:color w:val="000000" w:themeColor="text1"/>
          <w:sz w:val="20"/>
          <w:szCs w:val="20"/>
        </w:rPr>
      </w:pPr>
    </w:p>
    <w:p w:rsidR="006255C8" w:rsidRDefault="006255C8" w:rsidP="00130C28">
      <w:pPr>
        <w:spacing w:after="0"/>
        <w:jc w:val="both"/>
        <w:rPr>
          <w:rFonts w:ascii="Arial" w:hAnsi="Arial" w:cs="Arial"/>
          <w:color w:val="000000" w:themeColor="text1"/>
          <w:sz w:val="20"/>
          <w:szCs w:val="20"/>
        </w:rPr>
      </w:pPr>
    </w:p>
    <w:p w:rsidR="00846520" w:rsidRDefault="00BC02E3" w:rsidP="00130C28">
      <w:pPr>
        <w:spacing w:after="0"/>
        <w:jc w:val="both"/>
        <w:rPr>
          <w:rFonts w:ascii="Arial" w:hAnsi="Arial" w:cs="Arial"/>
          <w:color w:val="000000" w:themeColor="text1"/>
          <w:sz w:val="20"/>
          <w:szCs w:val="20"/>
        </w:rPr>
      </w:pPr>
      <w:r w:rsidRPr="00D45165">
        <w:rPr>
          <w:rFonts w:ascii="Arial" w:hAnsi="Arial" w:cs="Arial"/>
          <w:color w:val="000000" w:themeColor="text1"/>
          <w:sz w:val="20"/>
          <w:szCs w:val="20"/>
        </w:rPr>
        <w:t>39 empresas públi</w:t>
      </w:r>
      <w:r w:rsidR="00130C28" w:rsidRPr="00D45165">
        <w:rPr>
          <w:rFonts w:ascii="Arial" w:hAnsi="Arial" w:cs="Arial"/>
          <w:color w:val="000000" w:themeColor="text1"/>
          <w:sz w:val="20"/>
          <w:szCs w:val="20"/>
        </w:rPr>
        <w:t>cas y privadas</w:t>
      </w:r>
      <w:r w:rsidR="000104E1">
        <w:rPr>
          <w:rFonts w:ascii="Arial" w:hAnsi="Arial" w:cs="Arial"/>
          <w:color w:val="000000" w:themeColor="text1"/>
          <w:sz w:val="20"/>
          <w:szCs w:val="20"/>
        </w:rPr>
        <w:t xml:space="preserve"> de la ciudad de Manizales</w:t>
      </w:r>
      <w:r w:rsidR="00130C28" w:rsidRPr="00D45165">
        <w:rPr>
          <w:rFonts w:ascii="Arial" w:hAnsi="Arial" w:cs="Arial"/>
          <w:color w:val="000000" w:themeColor="text1"/>
          <w:sz w:val="20"/>
          <w:szCs w:val="20"/>
        </w:rPr>
        <w:t xml:space="preserve">, se vincularon a </w:t>
      </w:r>
      <w:r w:rsidRPr="00D45165">
        <w:rPr>
          <w:rFonts w:ascii="Arial" w:hAnsi="Arial" w:cs="Arial"/>
          <w:color w:val="000000" w:themeColor="text1"/>
          <w:sz w:val="20"/>
          <w:szCs w:val="20"/>
        </w:rPr>
        <w:t>Aguas de Maniz</w:t>
      </w:r>
      <w:r w:rsidR="00130C28" w:rsidRPr="00D45165">
        <w:rPr>
          <w:rFonts w:ascii="Arial" w:hAnsi="Arial" w:cs="Arial"/>
          <w:color w:val="000000" w:themeColor="text1"/>
          <w:sz w:val="20"/>
          <w:szCs w:val="20"/>
        </w:rPr>
        <w:t>ales</w:t>
      </w:r>
      <w:r w:rsidR="00846520">
        <w:rPr>
          <w:rFonts w:ascii="Arial" w:hAnsi="Arial" w:cs="Arial"/>
          <w:color w:val="000000" w:themeColor="text1"/>
          <w:sz w:val="20"/>
          <w:szCs w:val="20"/>
        </w:rPr>
        <w:t>, la Alcaldía y la Universidad de Caldas</w:t>
      </w:r>
      <w:r w:rsidR="00130C28" w:rsidRPr="00D45165">
        <w:rPr>
          <w:rFonts w:ascii="Arial" w:hAnsi="Arial" w:cs="Arial"/>
          <w:color w:val="000000" w:themeColor="text1"/>
          <w:sz w:val="20"/>
          <w:szCs w:val="20"/>
        </w:rPr>
        <w:t xml:space="preserve"> para pintar de colores 215 </w:t>
      </w:r>
      <w:r w:rsidRPr="00D45165">
        <w:rPr>
          <w:rFonts w:ascii="Arial" w:hAnsi="Arial" w:cs="Arial"/>
          <w:color w:val="000000" w:themeColor="text1"/>
          <w:sz w:val="20"/>
          <w:szCs w:val="20"/>
        </w:rPr>
        <w:t>casas del barrio Vil</w:t>
      </w:r>
      <w:r w:rsidR="00130C28" w:rsidRPr="00D45165">
        <w:rPr>
          <w:rFonts w:ascii="Arial" w:hAnsi="Arial" w:cs="Arial"/>
          <w:color w:val="000000" w:themeColor="text1"/>
          <w:sz w:val="20"/>
          <w:szCs w:val="20"/>
        </w:rPr>
        <w:t xml:space="preserve">lahermosa y transformar la vida </w:t>
      </w:r>
      <w:r w:rsidRPr="00D45165">
        <w:rPr>
          <w:rFonts w:ascii="Arial" w:hAnsi="Arial" w:cs="Arial"/>
          <w:color w:val="000000" w:themeColor="text1"/>
          <w:sz w:val="20"/>
          <w:szCs w:val="20"/>
        </w:rPr>
        <w:t>de sus habitantes</w:t>
      </w:r>
      <w:r w:rsidR="00846520">
        <w:rPr>
          <w:rFonts w:ascii="Arial" w:hAnsi="Arial" w:cs="Arial"/>
          <w:color w:val="000000" w:themeColor="text1"/>
          <w:sz w:val="20"/>
          <w:szCs w:val="20"/>
        </w:rPr>
        <w:t xml:space="preserve"> a través del proyecto BARRIO MÍO LA RUTA DEL COLOR</w:t>
      </w:r>
      <w:r w:rsidRPr="00D45165">
        <w:rPr>
          <w:rFonts w:ascii="Arial" w:hAnsi="Arial" w:cs="Arial"/>
          <w:color w:val="000000" w:themeColor="text1"/>
          <w:sz w:val="20"/>
          <w:szCs w:val="20"/>
        </w:rPr>
        <w:t>.</w:t>
      </w:r>
    </w:p>
    <w:p w:rsidR="00846520" w:rsidRDefault="00846520" w:rsidP="00130C28">
      <w:pPr>
        <w:spacing w:after="0"/>
        <w:jc w:val="both"/>
        <w:rPr>
          <w:rFonts w:ascii="Arial" w:hAnsi="Arial" w:cs="Arial"/>
          <w:color w:val="000000" w:themeColor="text1"/>
          <w:sz w:val="20"/>
          <w:szCs w:val="20"/>
        </w:rPr>
      </w:pPr>
    </w:p>
    <w:p w:rsidR="00846520" w:rsidRDefault="00846520" w:rsidP="00130C28">
      <w:pPr>
        <w:spacing w:after="0"/>
        <w:jc w:val="both"/>
        <w:rPr>
          <w:rFonts w:ascii="Arial" w:hAnsi="Arial" w:cs="Arial"/>
          <w:color w:val="000000" w:themeColor="text1"/>
          <w:sz w:val="20"/>
          <w:szCs w:val="20"/>
        </w:rPr>
      </w:pPr>
      <w:r>
        <w:rPr>
          <w:rFonts w:ascii="Arial" w:hAnsi="Arial" w:cs="Arial"/>
          <w:color w:val="000000" w:themeColor="text1"/>
          <w:sz w:val="20"/>
          <w:szCs w:val="20"/>
        </w:rPr>
        <w:t>Se</w:t>
      </w:r>
      <w:r w:rsidR="00F64B54">
        <w:rPr>
          <w:rFonts w:ascii="Arial" w:hAnsi="Arial" w:cs="Arial"/>
          <w:color w:val="000000" w:themeColor="text1"/>
          <w:sz w:val="20"/>
          <w:szCs w:val="20"/>
        </w:rPr>
        <w:t xml:space="preserve"> realizó la </w:t>
      </w:r>
      <w:r>
        <w:rPr>
          <w:rFonts w:ascii="Arial" w:hAnsi="Arial" w:cs="Arial"/>
          <w:color w:val="000000" w:themeColor="text1"/>
          <w:sz w:val="20"/>
          <w:szCs w:val="20"/>
        </w:rPr>
        <w:t>c</w:t>
      </w:r>
      <w:r w:rsidR="00130C28" w:rsidRPr="00D45165">
        <w:rPr>
          <w:rFonts w:ascii="Arial" w:hAnsi="Arial" w:cs="Arial"/>
          <w:color w:val="000000" w:themeColor="text1"/>
          <w:sz w:val="20"/>
          <w:szCs w:val="20"/>
        </w:rPr>
        <w:t>onstrucción de un escenario cultural para el aprov</w:t>
      </w:r>
      <w:r>
        <w:rPr>
          <w:rFonts w:ascii="Arial" w:hAnsi="Arial" w:cs="Arial"/>
          <w:color w:val="000000" w:themeColor="text1"/>
          <w:sz w:val="20"/>
          <w:szCs w:val="20"/>
        </w:rPr>
        <w:t>echamiento de los programas de Responsabilidad S</w:t>
      </w:r>
      <w:r w:rsidR="00130C28" w:rsidRPr="00D45165">
        <w:rPr>
          <w:rFonts w:ascii="Arial" w:hAnsi="Arial" w:cs="Arial"/>
          <w:color w:val="000000" w:themeColor="text1"/>
          <w:sz w:val="20"/>
          <w:szCs w:val="20"/>
        </w:rPr>
        <w:t xml:space="preserve">ocial </w:t>
      </w:r>
      <w:r>
        <w:rPr>
          <w:rFonts w:ascii="Arial" w:hAnsi="Arial" w:cs="Arial"/>
          <w:color w:val="000000" w:themeColor="text1"/>
          <w:sz w:val="20"/>
          <w:szCs w:val="20"/>
        </w:rPr>
        <w:t>Empresarial de la e</w:t>
      </w:r>
      <w:r w:rsidR="00130C28" w:rsidRPr="00D45165">
        <w:rPr>
          <w:rFonts w:ascii="Arial" w:hAnsi="Arial" w:cs="Arial"/>
          <w:color w:val="000000" w:themeColor="text1"/>
          <w:sz w:val="20"/>
          <w:szCs w:val="20"/>
        </w:rPr>
        <w:t>mpresa</w:t>
      </w:r>
      <w:r>
        <w:rPr>
          <w:rFonts w:ascii="Arial" w:hAnsi="Arial" w:cs="Arial"/>
          <w:color w:val="000000" w:themeColor="text1"/>
          <w:sz w:val="20"/>
          <w:szCs w:val="20"/>
        </w:rPr>
        <w:t>,</w:t>
      </w:r>
      <w:r w:rsidR="00130C28" w:rsidRPr="00D45165">
        <w:rPr>
          <w:rFonts w:ascii="Arial" w:hAnsi="Arial" w:cs="Arial"/>
          <w:color w:val="000000" w:themeColor="text1"/>
          <w:sz w:val="20"/>
          <w:szCs w:val="20"/>
        </w:rPr>
        <w:t xml:space="preserve"> con los diferentes grupos de interés</w:t>
      </w:r>
      <w:r>
        <w:rPr>
          <w:rFonts w:ascii="Arial" w:hAnsi="Arial" w:cs="Arial"/>
          <w:color w:val="000000" w:themeColor="text1"/>
          <w:sz w:val="20"/>
          <w:szCs w:val="20"/>
        </w:rPr>
        <w:t xml:space="preserve"> en temas</w:t>
      </w:r>
      <w:r w:rsidR="00130C28" w:rsidRPr="00D45165">
        <w:rPr>
          <w:rFonts w:ascii="Arial" w:hAnsi="Arial" w:cs="Arial"/>
          <w:color w:val="000000" w:themeColor="text1"/>
          <w:sz w:val="20"/>
          <w:szCs w:val="20"/>
        </w:rPr>
        <w:t xml:space="preserve"> relacionado</w:t>
      </w:r>
      <w:r>
        <w:rPr>
          <w:rFonts w:ascii="Arial" w:hAnsi="Arial" w:cs="Arial"/>
          <w:color w:val="000000" w:themeColor="text1"/>
          <w:sz w:val="20"/>
          <w:szCs w:val="20"/>
        </w:rPr>
        <w:t>s</w:t>
      </w:r>
      <w:r w:rsidR="00130C28" w:rsidRPr="00D45165">
        <w:rPr>
          <w:rFonts w:ascii="Arial" w:hAnsi="Arial" w:cs="Arial"/>
          <w:color w:val="000000" w:themeColor="text1"/>
          <w:sz w:val="20"/>
          <w:szCs w:val="20"/>
        </w:rPr>
        <w:t xml:space="preserve"> con la naturalez</w:t>
      </w:r>
      <w:r w:rsidR="00F64B54">
        <w:rPr>
          <w:rFonts w:ascii="Arial" w:hAnsi="Arial" w:cs="Arial"/>
          <w:color w:val="000000" w:themeColor="text1"/>
          <w:sz w:val="20"/>
          <w:szCs w:val="20"/>
        </w:rPr>
        <w:t>a</w:t>
      </w:r>
      <w:r>
        <w:rPr>
          <w:rFonts w:ascii="Arial" w:hAnsi="Arial" w:cs="Arial"/>
          <w:color w:val="000000" w:themeColor="text1"/>
          <w:sz w:val="20"/>
          <w:szCs w:val="20"/>
        </w:rPr>
        <w:t xml:space="preserve"> y la prestación del servicio.</w:t>
      </w:r>
    </w:p>
    <w:p w:rsidR="00846520" w:rsidRDefault="00846520" w:rsidP="00130C28">
      <w:pPr>
        <w:spacing w:after="0"/>
        <w:jc w:val="both"/>
        <w:rPr>
          <w:rFonts w:ascii="Arial" w:hAnsi="Arial" w:cs="Arial"/>
          <w:color w:val="000000" w:themeColor="text1"/>
          <w:sz w:val="20"/>
          <w:szCs w:val="20"/>
        </w:rPr>
      </w:pPr>
    </w:p>
    <w:p w:rsidR="00130C28" w:rsidRPr="00D45165" w:rsidRDefault="00846520" w:rsidP="00130C28">
      <w:pPr>
        <w:spacing w:after="0"/>
        <w:jc w:val="both"/>
        <w:rPr>
          <w:rFonts w:ascii="Arial" w:hAnsi="Arial" w:cs="Arial"/>
          <w:color w:val="000000" w:themeColor="text1"/>
          <w:sz w:val="20"/>
          <w:szCs w:val="20"/>
        </w:rPr>
      </w:pPr>
      <w:r>
        <w:rPr>
          <w:rFonts w:ascii="Arial" w:hAnsi="Arial" w:cs="Arial"/>
          <w:color w:val="000000" w:themeColor="text1"/>
          <w:sz w:val="20"/>
          <w:szCs w:val="20"/>
        </w:rPr>
        <w:t>Se</w:t>
      </w:r>
      <w:r w:rsidR="00F64B54">
        <w:rPr>
          <w:rFonts w:ascii="Arial" w:hAnsi="Arial" w:cs="Arial"/>
          <w:color w:val="000000" w:themeColor="text1"/>
          <w:sz w:val="20"/>
          <w:szCs w:val="20"/>
        </w:rPr>
        <w:t xml:space="preserve"> </w:t>
      </w:r>
      <w:r>
        <w:rPr>
          <w:rFonts w:ascii="Arial" w:hAnsi="Arial" w:cs="Arial"/>
          <w:color w:val="000000" w:themeColor="text1"/>
          <w:sz w:val="20"/>
          <w:szCs w:val="20"/>
        </w:rPr>
        <w:t>realizó</w:t>
      </w:r>
      <w:r w:rsidR="00F64B54">
        <w:rPr>
          <w:rFonts w:ascii="Arial" w:hAnsi="Arial" w:cs="Arial"/>
          <w:color w:val="000000" w:themeColor="text1"/>
          <w:sz w:val="20"/>
          <w:szCs w:val="20"/>
        </w:rPr>
        <w:t xml:space="preserve"> el c</w:t>
      </w:r>
      <w:r w:rsidR="00130C28" w:rsidRPr="00D45165">
        <w:rPr>
          <w:rFonts w:ascii="Arial" w:hAnsi="Arial" w:cs="Arial"/>
          <w:color w:val="000000" w:themeColor="text1"/>
          <w:sz w:val="20"/>
          <w:szCs w:val="20"/>
        </w:rPr>
        <w:t xml:space="preserve">onvenio con el Ministerio de Vivienda, Ciudad y Territorio, </w:t>
      </w:r>
      <w:r w:rsidRPr="00D45165">
        <w:rPr>
          <w:rFonts w:ascii="Arial" w:hAnsi="Arial" w:cs="Arial"/>
          <w:color w:val="000000" w:themeColor="text1"/>
          <w:sz w:val="20"/>
          <w:szCs w:val="20"/>
        </w:rPr>
        <w:t>CorpoCaldas</w:t>
      </w:r>
      <w:r w:rsidR="00130C28" w:rsidRPr="00D45165">
        <w:rPr>
          <w:rFonts w:ascii="Arial" w:hAnsi="Arial" w:cs="Arial"/>
          <w:color w:val="000000" w:themeColor="text1"/>
          <w:sz w:val="20"/>
          <w:szCs w:val="20"/>
        </w:rPr>
        <w:t>, Municipio de Manizales, InfiManizales y Aguas de Manizales para la construcción de la Planta de Tratamie</w:t>
      </w:r>
      <w:r w:rsidR="000960DC">
        <w:rPr>
          <w:rFonts w:ascii="Arial" w:hAnsi="Arial" w:cs="Arial"/>
          <w:color w:val="000000" w:themeColor="text1"/>
          <w:sz w:val="20"/>
          <w:szCs w:val="20"/>
        </w:rPr>
        <w:t>nto de Aguas Residuales – PTAR.</w:t>
      </w:r>
    </w:p>
    <w:p w:rsidR="00130C28" w:rsidRPr="00D45165" w:rsidRDefault="00130C28" w:rsidP="00130C28">
      <w:pPr>
        <w:spacing w:after="0"/>
        <w:jc w:val="both"/>
        <w:rPr>
          <w:rFonts w:ascii="Arial" w:hAnsi="Arial" w:cs="Arial"/>
          <w:color w:val="000000" w:themeColor="text1"/>
          <w:sz w:val="20"/>
        </w:rPr>
      </w:pPr>
    </w:p>
    <w:p w:rsidR="004E1117" w:rsidRPr="00D45165" w:rsidRDefault="004E1117" w:rsidP="00130C28">
      <w:pPr>
        <w:spacing w:after="0"/>
        <w:jc w:val="both"/>
        <w:rPr>
          <w:rFonts w:ascii="Arial" w:hAnsi="Arial" w:cs="Arial"/>
          <w:color w:val="000000" w:themeColor="text1"/>
          <w:sz w:val="20"/>
        </w:rPr>
      </w:pPr>
    </w:p>
    <w:p w:rsidR="004E1117" w:rsidRPr="00D45165" w:rsidRDefault="004E1117" w:rsidP="00130C28">
      <w:pPr>
        <w:spacing w:after="0"/>
        <w:jc w:val="both"/>
        <w:rPr>
          <w:rFonts w:ascii="Arial" w:hAnsi="Arial" w:cs="Arial"/>
          <w:color w:val="000000" w:themeColor="text1"/>
          <w:sz w:val="20"/>
        </w:rPr>
      </w:pPr>
    </w:p>
    <w:p w:rsidR="004E1117" w:rsidRDefault="004E1117"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p>
    <w:p w:rsidR="002802D6" w:rsidRDefault="002802D6" w:rsidP="00130C28">
      <w:pPr>
        <w:spacing w:after="0"/>
        <w:jc w:val="both"/>
        <w:rPr>
          <w:rFonts w:ascii="Arial" w:hAnsi="Arial" w:cs="Arial"/>
          <w:color w:val="000000" w:themeColor="text1"/>
          <w:sz w:val="20"/>
        </w:rPr>
      </w:pPr>
      <w:r>
        <w:rPr>
          <w:noProof/>
          <w:lang w:eastAsia="es-CO"/>
        </w:rPr>
        <w:lastRenderedPageBreak/>
        <w:drawing>
          <wp:inline distT="0" distB="0" distL="0" distR="0">
            <wp:extent cx="5612130" cy="7253867"/>
            <wp:effectExtent l="0" t="0" r="7620" b="4445"/>
            <wp:docPr id="11" name="Imagen 11" descr="C:\Users\jdcastaneda\AppData\Local\Microsoft\Windows\Temporary Internet Files\Content.Word\portad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dcastaneda\AppData\Local\Microsoft\Windows\Temporary Internet Files\Content.Word\portada 3.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7253867"/>
                    </a:xfrm>
                    <a:prstGeom prst="rect">
                      <a:avLst/>
                    </a:prstGeom>
                    <a:noFill/>
                    <a:ln>
                      <a:noFill/>
                    </a:ln>
                  </pic:spPr>
                </pic:pic>
              </a:graphicData>
            </a:graphic>
          </wp:inline>
        </w:drawing>
      </w:r>
    </w:p>
    <w:p w:rsidR="002802D6" w:rsidRPr="00D45165" w:rsidRDefault="002802D6" w:rsidP="00130C28">
      <w:pPr>
        <w:spacing w:after="0"/>
        <w:jc w:val="both"/>
        <w:rPr>
          <w:rFonts w:ascii="Arial" w:hAnsi="Arial" w:cs="Arial"/>
          <w:color w:val="000000" w:themeColor="text1"/>
          <w:sz w:val="20"/>
        </w:rPr>
      </w:pPr>
    </w:p>
    <w:p w:rsidR="004E1117" w:rsidRPr="00D45165" w:rsidRDefault="004E1117" w:rsidP="00130C28">
      <w:pPr>
        <w:spacing w:after="0"/>
        <w:jc w:val="both"/>
        <w:rPr>
          <w:rFonts w:ascii="Arial" w:hAnsi="Arial" w:cs="Arial"/>
          <w:color w:val="000000" w:themeColor="text1"/>
          <w:sz w:val="20"/>
        </w:rPr>
      </w:pPr>
    </w:p>
    <w:p w:rsidR="00AF2057" w:rsidRPr="00846520" w:rsidRDefault="00AF2057" w:rsidP="00B928F0">
      <w:pPr>
        <w:spacing w:after="0"/>
        <w:rPr>
          <w:rFonts w:ascii="Arial" w:hAnsi="Arial" w:cs="Arial"/>
        </w:rPr>
      </w:pPr>
    </w:p>
    <w:p w:rsidR="00846520" w:rsidRDefault="00B928F0" w:rsidP="002802D6">
      <w:pPr>
        <w:pStyle w:val="Ttulo2"/>
        <w:spacing w:before="0"/>
        <w:rPr>
          <w:rFonts w:ascii="Arial" w:hAnsi="Arial" w:cs="Arial"/>
          <w:color w:val="auto"/>
          <w:sz w:val="22"/>
        </w:rPr>
      </w:pPr>
      <w:bookmarkStart w:id="9" w:name="_Toc21624197"/>
      <w:r w:rsidRPr="005A3BDB">
        <w:rPr>
          <w:rFonts w:ascii="Arial" w:hAnsi="Arial" w:cs="Arial"/>
          <w:color w:val="auto"/>
          <w:sz w:val="22"/>
        </w:rPr>
        <w:lastRenderedPageBreak/>
        <w:t>Principios</w:t>
      </w:r>
      <w:bookmarkEnd w:id="9"/>
      <w:r w:rsidR="00846520" w:rsidRPr="005A3BDB">
        <w:rPr>
          <w:rFonts w:ascii="Arial" w:hAnsi="Arial" w:cs="Arial"/>
          <w:color w:val="auto"/>
          <w:sz w:val="22"/>
        </w:rPr>
        <w:t xml:space="preserve"> orientadores</w:t>
      </w:r>
    </w:p>
    <w:p w:rsidR="002802D6" w:rsidRPr="002802D6" w:rsidRDefault="002802D6" w:rsidP="002802D6"/>
    <w:p w:rsidR="00383420" w:rsidRPr="005A3BDB" w:rsidRDefault="00846520" w:rsidP="00846520">
      <w:pPr>
        <w:pStyle w:val="Prrafodelista"/>
        <w:numPr>
          <w:ilvl w:val="0"/>
          <w:numId w:val="11"/>
        </w:numPr>
        <w:spacing w:after="0"/>
        <w:jc w:val="both"/>
        <w:rPr>
          <w:rFonts w:ascii="Arial" w:hAnsi="Arial" w:cs="Arial"/>
          <w:sz w:val="20"/>
        </w:rPr>
      </w:pPr>
      <w:r w:rsidRPr="005A3BDB">
        <w:rPr>
          <w:rFonts w:ascii="Arial" w:hAnsi="Arial" w:cs="Arial"/>
          <w:b/>
          <w:sz w:val="20"/>
        </w:rPr>
        <w:t>Principio 1</w:t>
      </w:r>
      <w:r w:rsidR="005A3BDB">
        <w:rPr>
          <w:rFonts w:ascii="Arial" w:hAnsi="Arial" w:cs="Arial"/>
          <w:sz w:val="20"/>
        </w:rPr>
        <w:t xml:space="preserve">: </w:t>
      </w:r>
      <w:r w:rsidR="00383420" w:rsidRPr="005A3BDB">
        <w:rPr>
          <w:rFonts w:ascii="Arial" w:hAnsi="Arial" w:cs="Arial"/>
          <w:sz w:val="20"/>
        </w:rPr>
        <w:t>Las empresas deben apoyar la libertad de afiliación y el reconocimiento efectivo del derecho a la negociación colectiva.</w:t>
      </w:r>
    </w:p>
    <w:p w:rsidR="00846520" w:rsidRPr="005A3BDB" w:rsidRDefault="00846520" w:rsidP="00846520">
      <w:pPr>
        <w:pStyle w:val="Prrafodelista"/>
        <w:spacing w:after="0"/>
        <w:ind w:left="360"/>
        <w:rPr>
          <w:rFonts w:ascii="Arial" w:hAnsi="Arial" w:cs="Arial"/>
          <w:sz w:val="20"/>
        </w:rPr>
      </w:pPr>
    </w:p>
    <w:p w:rsidR="00383420" w:rsidRPr="005A3BDB" w:rsidRDefault="00846520" w:rsidP="00846520">
      <w:pPr>
        <w:pStyle w:val="Prrafodelista"/>
        <w:numPr>
          <w:ilvl w:val="0"/>
          <w:numId w:val="11"/>
        </w:numPr>
        <w:spacing w:after="0"/>
        <w:jc w:val="both"/>
        <w:rPr>
          <w:rFonts w:ascii="Arial" w:hAnsi="Arial" w:cs="Arial"/>
          <w:sz w:val="20"/>
        </w:rPr>
      </w:pPr>
      <w:r w:rsidRPr="005A3BDB">
        <w:rPr>
          <w:rFonts w:ascii="Arial" w:hAnsi="Arial" w:cs="Arial"/>
          <w:b/>
          <w:sz w:val="20"/>
        </w:rPr>
        <w:t>Principio 2</w:t>
      </w:r>
      <w:r w:rsidR="00383420" w:rsidRPr="005A3BDB">
        <w:rPr>
          <w:rFonts w:ascii="Arial" w:hAnsi="Arial" w:cs="Arial"/>
          <w:b/>
          <w:sz w:val="20"/>
        </w:rPr>
        <w:t>:</w:t>
      </w:r>
      <w:r w:rsidR="00383420" w:rsidRPr="005A3BDB">
        <w:rPr>
          <w:rFonts w:ascii="Arial" w:hAnsi="Arial" w:cs="Arial"/>
          <w:sz w:val="20"/>
        </w:rPr>
        <w:t xml:space="preserve"> Las empresas deben apoyar la eliminación de toda forma de trabajo forzoso o realizado bajo coacción.</w:t>
      </w:r>
    </w:p>
    <w:p w:rsidR="00846520" w:rsidRPr="00846520" w:rsidRDefault="00846520" w:rsidP="00846520">
      <w:pPr>
        <w:spacing w:after="0"/>
        <w:jc w:val="both"/>
        <w:rPr>
          <w:rFonts w:ascii="Arial" w:hAnsi="Arial" w:cs="Arial"/>
          <w:sz w:val="20"/>
          <w:highlight w:val="yellow"/>
        </w:rPr>
      </w:pPr>
    </w:p>
    <w:p w:rsidR="00846520" w:rsidRPr="005A3BDB" w:rsidRDefault="00846520" w:rsidP="00846520">
      <w:pPr>
        <w:pStyle w:val="Prrafodelista"/>
        <w:numPr>
          <w:ilvl w:val="0"/>
          <w:numId w:val="11"/>
        </w:numPr>
        <w:spacing w:after="0"/>
        <w:jc w:val="both"/>
        <w:rPr>
          <w:rFonts w:ascii="Arial" w:hAnsi="Arial" w:cs="Arial"/>
          <w:sz w:val="20"/>
        </w:rPr>
      </w:pPr>
      <w:r w:rsidRPr="005A3BDB">
        <w:rPr>
          <w:rFonts w:ascii="Arial" w:hAnsi="Arial" w:cs="Arial"/>
          <w:b/>
          <w:sz w:val="20"/>
        </w:rPr>
        <w:t>Principio 3</w:t>
      </w:r>
      <w:r w:rsidR="00383420" w:rsidRPr="005A3BDB">
        <w:rPr>
          <w:rFonts w:ascii="Arial" w:hAnsi="Arial" w:cs="Arial"/>
          <w:sz w:val="20"/>
        </w:rPr>
        <w:t>: Las empresas deben apoyar la erradicación del trabajo infantil</w:t>
      </w:r>
    </w:p>
    <w:p w:rsidR="005A3BDB" w:rsidRPr="005A3BDB" w:rsidRDefault="005A3BDB" w:rsidP="005A3BDB">
      <w:pPr>
        <w:spacing w:after="0"/>
        <w:jc w:val="both"/>
        <w:rPr>
          <w:rFonts w:ascii="Arial" w:hAnsi="Arial" w:cs="Arial"/>
        </w:rPr>
      </w:pPr>
    </w:p>
    <w:p w:rsidR="00383420" w:rsidRPr="005A3BDB" w:rsidRDefault="00846520" w:rsidP="00846520">
      <w:pPr>
        <w:pStyle w:val="Prrafodelista"/>
        <w:numPr>
          <w:ilvl w:val="0"/>
          <w:numId w:val="11"/>
        </w:numPr>
        <w:spacing w:after="0"/>
        <w:jc w:val="both"/>
        <w:rPr>
          <w:rFonts w:ascii="Arial" w:hAnsi="Arial" w:cs="Arial"/>
        </w:rPr>
      </w:pPr>
      <w:r w:rsidRPr="005A3BDB">
        <w:rPr>
          <w:rFonts w:ascii="Arial" w:hAnsi="Arial" w:cs="Arial"/>
          <w:b/>
          <w:sz w:val="20"/>
        </w:rPr>
        <w:t>Principio 4</w:t>
      </w:r>
      <w:r w:rsidR="00383420" w:rsidRPr="005A3BDB">
        <w:rPr>
          <w:rFonts w:ascii="Arial" w:hAnsi="Arial" w:cs="Arial"/>
          <w:sz w:val="20"/>
        </w:rPr>
        <w:t>: Las empresas deben apoyar la abolición de las prácticas de discriminación en el empleo y la ocupación</w:t>
      </w:r>
      <w:r w:rsidR="00383420" w:rsidRPr="005A3BDB">
        <w:rPr>
          <w:rFonts w:ascii="Arial" w:hAnsi="Arial" w:cs="Arial"/>
        </w:rPr>
        <w:t>.</w:t>
      </w:r>
    </w:p>
    <w:p w:rsidR="00383420" w:rsidRPr="00D45165" w:rsidRDefault="00383420" w:rsidP="00B928F0">
      <w:pPr>
        <w:spacing w:after="0"/>
        <w:rPr>
          <w:rFonts w:ascii="Arial" w:hAnsi="Arial" w:cs="Arial"/>
        </w:rPr>
      </w:pPr>
    </w:p>
    <w:p w:rsidR="00383420" w:rsidRPr="005A3BDB" w:rsidRDefault="00B928F0" w:rsidP="00B94900">
      <w:pPr>
        <w:pStyle w:val="Ttulo3"/>
        <w:spacing w:before="0"/>
        <w:rPr>
          <w:rFonts w:ascii="Arial" w:hAnsi="Arial" w:cs="Arial"/>
          <w:color w:val="auto"/>
        </w:rPr>
      </w:pPr>
      <w:bookmarkStart w:id="10" w:name="_Toc21624198"/>
      <w:r w:rsidRPr="005A3BDB">
        <w:rPr>
          <w:rFonts w:ascii="Arial" w:hAnsi="Arial" w:cs="Arial"/>
          <w:color w:val="auto"/>
        </w:rPr>
        <w:t>Gestión realizada:</w:t>
      </w:r>
      <w:bookmarkEnd w:id="10"/>
    </w:p>
    <w:p w:rsidR="00435321" w:rsidRDefault="00435321" w:rsidP="00B01E83">
      <w:pPr>
        <w:spacing w:after="0"/>
        <w:jc w:val="both"/>
        <w:rPr>
          <w:rFonts w:ascii="Arial" w:hAnsi="Arial" w:cs="Arial"/>
          <w:sz w:val="20"/>
          <w:szCs w:val="20"/>
        </w:rPr>
      </w:pPr>
    </w:p>
    <w:p w:rsidR="00B01E83" w:rsidRPr="00C63058" w:rsidRDefault="005A3BDB" w:rsidP="00B01E83">
      <w:pPr>
        <w:spacing w:after="0"/>
        <w:jc w:val="both"/>
        <w:rPr>
          <w:rFonts w:ascii="Arial" w:hAnsi="Arial" w:cs="Arial"/>
          <w:sz w:val="20"/>
          <w:szCs w:val="20"/>
        </w:rPr>
      </w:pPr>
      <w:r>
        <w:rPr>
          <w:rFonts w:ascii="Arial" w:hAnsi="Arial" w:cs="Arial"/>
          <w:sz w:val="20"/>
          <w:szCs w:val="20"/>
        </w:rPr>
        <w:t xml:space="preserve">Aguas de Manizales S.A E.S.P. </w:t>
      </w:r>
      <w:r w:rsidR="00F64B54">
        <w:rPr>
          <w:rFonts w:ascii="Arial" w:hAnsi="Arial" w:cs="Arial"/>
          <w:sz w:val="20"/>
          <w:szCs w:val="20"/>
        </w:rPr>
        <w:t>C</w:t>
      </w:r>
      <w:r w:rsidR="00B01E83" w:rsidRPr="00C63058">
        <w:rPr>
          <w:rFonts w:ascii="Arial" w:hAnsi="Arial" w:cs="Arial"/>
          <w:sz w:val="20"/>
          <w:szCs w:val="20"/>
        </w:rPr>
        <w:t>uenta con un total de 269 trabajadores directos y 37 trabajadores temporales, quienes además cuentan con beneficios habituales como, seguro de vida, asistencia sanitaria, cobertura por incapacidad e invalidez</w:t>
      </w:r>
      <w:r>
        <w:rPr>
          <w:rFonts w:ascii="Arial" w:hAnsi="Arial" w:cs="Arial"/>
          <w:sz w:val="20"/>
          <w:szCs w:val="20"/>
        </w:rPr>
        <w:t>.</w:t>
      </w:r>
    </w:p>
    <w:p w:rsidR="00B01E83" w:rsidRPr="00B01E83" w:rsidRDefault="00B01E83" w:rsidP="00435321">
      <w:pPr>
        <w:spacing w:after="0"/>
      </w:pPr>
    </w:p>
    <w:p w:rsidR="00435321" w:rsidRPr="00D001A9" w:rsidRDefault="005A3BDB" w:rsidP="00D001A9">
      <w:pPr>
        <w:pStyle w:val="Prrafodelista"/>
        <w:spacing w:after="0"/>
        <w:jc w:val="center"/>
        <w:rPr>
          <w:rFonts w:ascii="Arial" w:hAnsi="Arial" w:cs="Arial"/>
          <w:b/>
          <w:color w:val="000000" w:themeColor="text1"/>
          <w:sz w:val="20"/>
          <w:szCs w:val="20"/>
        </w:rPr>
      </w:pPr>
      <w:r w:rsidRPr="00D001A9">
        <w:rPr>
          <w:rFonts w:ascii="Arial" w:hAnsi="Arial" w:cs="Arial"/>
          <w:b/>
          <w:color w:val="000000" w:themeColor="text1"/>
          <w:sz w:val="20"/>
          <w:szCs w:val="20"/>
        </w:rPr>
        <w:t xml:space="preserve">Así mismo </w:t>
      </w:r>
      <w:r w:rsidR="00435321" w:rsidRPr="00D001A9">
        <w:rPr>
          <w:rFonts w:ascii="Arial" w:hAnsi="Arial" w:cs="Arial"/>
          <w:b/>
          <w:color w:val="000000" w:themeColor="text1"/>
          <w:sz w:val="20"/>
          <w:szCs w:val="20"/>
        </w:rPr>
        <w:t>tiene establecido</w:t>
      </w:r>
      <w:r w:rsidRPr="00D001A9">
        <w:rPr>
          <w:rFonts w:ascii="Arial" w:hAnsi="Arial" w:cs="Arial"/>
          <w:b/>
          <w:color w:val="000000" w:themeColor="text1"/>
          <w:sz w:val="20"/>
          <w:szCs w:val="20"/>
        </w:rPr>
        <w:t>s</w:t>
      </w:r>
      <w:r w:rsidR="00D001A9" w:rsidRPr="00D001A9">
        <w:rPr>
          <w:rFonts w:ascii="Arial" w:hAnsi="Arial" w:cs="Arial"/>
          <w:b/>
          <w:color w:val="000000" w:themeColor="text1"/>
          <w:sz w:val="20"/>
          <w:szCs w:val="20"/>
        </w:rPr>
        <w:t xml:space="preserve"> l</w:t>
      </w:r>
      <w:r w:rsidR="00435321" w:rsidRPr="00D001A9">
        <w:rPr>
          <w:rFonts w:ascii="Arial" w:hAnsi="Arial" w:cs="Arial"/>
          <w:b/>
          <w:color w:val="000000" w:themeColor="text1"/>
          <w:sz w:val="20"/>
          <w:szCs w:val="20"/>
        </w:rPr>
        <w:t>os siguientes lineamientos</w:t>
      </w:r>
    </w:p>
    <w:p w:rsidR="00435321" w:rsidRDefault="00435321" w:rsidP="00AF2057">
      <w:pPr>
        <w:spacing w:after="0"/>
        <w:jc w:val="both"/>
        <w:rPr>
          <w:rFonts w:ascii="Arial" w:hAnsi="Arial" w:cs="Arial"/>
          <w:b/>
          <w:color w:val="000000" w:themeColor="text1"/>
          <w:sz w:val="20"/>
          <w:szCs w:val="20"/>
        </w:rPr>
      </w:pPr>
    </w:p>
    <w:p w:rsidR="005A3BDB" w:rsidRDefault="00D001A9" w:rsidP="00D001A9">
      <w:pPr>
        <w:pStyle w:val="Prrafodelista"/>
        <w:spacing w:after="0"/>
        <w:jc w:val="both"/>
        <w:rPr>
          <w:rFonts w:ascii="Arial" w:hAnsi="Arial" w:cs="Arial"/>
          <w:color w:val="000000" w:themeColor="text1"/>
          <w:sz w:val="20"/>
          <w:szCs w:val="20"/>
        </w:rPr>
      </w:pPr>
      <w:r>
        <w:rPr>
          <w:rFonts w:ascii="Arial" w:hAnsi="Arial" w:cs="Arial"/>
          <w:b/>
          <w:sz w:val="20"/>
          <w:szCs w:val="20"/>
        </w:rPr>
        <w:t xml:space="preserve">1- </w:t>
      </w:r>
      <w:r w:rsidR="005A3BDB" w:rsidRPr="00D001A9">
        <w:rPr>
          <w:rFonts w:ascii="Arial" w:hAnsi="Arial" w:cs="Arial"/>
          <w:b/>
          <w:sz w:val="20"/>
          <w:szCs w:val="20"/>
        </w:rPr>
        <w:t>Reglamento interno de trabajo</w:t>
      </w:r>
      <w:r w:rsidR="005A3BDB">
        <w:rPr>
          <w:rFonts w:ascii="Arial" w:hAnsi="Arial" w:cs="Arial"/>
          <w:color w:val="000000" w:themeColor="text1"/>
          <w:sz w:val="20"/>
          <w:szCs w:val="20"/>
        </w:rPr>
        <w:t>: E</w:t>
      </w:r>
      <w:r w:rsidR="00435321" w:rsidRPr="005A3BDB">
        <w:rPr>
          <w:rFonts w:ascii="Arial" w:hAnsi="Arial" w:cs="Arial"/>
          <w:color w:val="000000" w:themeColor="text1"/>
          <w:sz w:val="20"/>
          <w:szCs w:val="20"/>
        </w:rPr>
        <w:t>l cual</w:t>
      </w:r>
      <w:r w:rsidR="00435321" w:rsidRPr="00435321">
        <w:rPr>
          <w:rFonts w:ascii="Arial" w:hAnsi="Arial" w:cs="Arial"/>
          <w:b/>
          <w:color w:val="000000" w:themeColor="text1"/>
          <w:sz w:val="20"/>
          <w:szCs w:val="20"/>
        </w:rPr>
        <w:t xml:space="preserve"> </w:t>
      </w:r>
      <w:r>
        <w:rPr>
          <w:rFonts w:ascii="Arial" w:hAnsi="Arial" w:cs="Arial"/>
          <w:color w:val="000000" w:themeColor="text1"/>
          <w:sz w:val="20"/>
          <w:szCs w:val="20"/>
        </w:rPr>
        <w:t>forma</w:t>
      </w:r>
      <w:r w:rsidR="00AF2057" w:rsidRPr="00435321">
        <w:rPr>
          <w:rFonts w:ascii="Arial" w:hAnsi="Arial" w:cs="Arial"/>
          <w:color w:val="000000" w:themeColor="text1"/>
          <w:sz w:val="20"/>
          <w:szCs w:val="20"/>
        </w:rPr>
        <w:t xml:space="preserve"> parte integral de todos los contratos individuales de trabajos verbales o escritos que tiene Aguas de Manizales S.A E.S.P. y los criterios que comprende para el correcto funcionamiento de la organización. </w:t>
      </w:r>
    </w:p>
    <w:p w:rsidR="005A3BDB" w:rsidRDefault="005A3BDB" w:rsidP="005A3BDB">
      <w:pPr>
        <w:pStyle w:val="Prrafodelista"/>
        <w:spacing w:after="0"/>
        <w:jc w:val="both"/>
        <w:rPr>
          <w:rFonts w:ascii="Arial" w:hAnsi="Arial" w:cs="Arial"/>
          <w:color w:val="000000" w:themeColor="text1"/>
          <w:sz w:val="20"/>
          <w:szCs w:val="20"/>
        </w:rPr>
      </w:pPr>
    </w:p>
    <w:p w:rsidR="00435321" w:rsidRPr="005A3BDB" w:rsidRDefault="00AF2057" w:rsidP="005A3BDB">
      <w:pPr>
        <w:pStyle w:val="Prrafodelista"/>
        <w:spacing w:after="0"/>
        <w:jc w:val="both"/>
        <w:rPr>
          <w:rFonts w:ascii="Arial" w:hAnsi="Arial" w:cs="Arial"/>
          <w:color w:val="000000" w:themeColor="text1"/>
          <w:sz w:val="20"/>
          <w:szCs w:val="20"/>
        </w:rPr>
      </w:pPr>
      <w:r w:rsidRPr="00435321">
        <w:rPr>
          <w:rFonts w:ascii="Arial" w:hAnsi="Arial" w:cs="Arial"/>
          <w:color w:val="000000" w:themeColor="text1"/>
          <w:sz w:val="20"/>
          <w:szCs w:val="20"/>
        </w:rPr>
        <w:t>El reglamento incluye:</w:t>
      </w:r>
      <w:r w:rsidR="005A3BDB">
        <w:rPr>
          <w:rFonts w:ascii="Arial" w:hAnsi="Arial" w:cs="Arial"/>
          <w:color w:val="000000" w:themeColor="text1"/>
          <w:sz w:val="20"/>
          <w:szCs w:val="20"/>
        </w:rPr>
        <w:t xml:space="preserve"> </w:t>
      </w:r>
      <w:r w:rsidRPr="005A3BDB">
        <w:rPr>
          <w:rFonts w:ascii="Arial" w:hAnsi="Arial" w:cs="Arial"/>
          <w:color w:val="000000" w:themeColor="text1"/>
          <w:sz w:val="20"/>
          <w:szCs w:val="20"/>
        </w:rPr>
        <w:t>Obligaciones mutuas de la empresa y los trabajadores, contratos de aprendizaje, periodos de prueba, trabajadores ocasionales, accidentales o transitorios, los horarios de trabajo, la edad mínima de admisión, horas extras, vacaciones, régimen de permisos, regulación de salarios, deberes generales mutuos, prescripciones de higiene y seguridad industrial en el trabajo, oblig</w:t>
      </w:r>
      <w:r w:rsidR="00D001A9">
        <w:rPr>
          <w:rFonts w:ascii="Arial" w:hAnsi="Arial" w:cs="Arial"/>
          <w:color w:val="000000" w:themeColor="text1"/>
          <w:sz w:val="20"/>
          <w:szCs w:val="20"/>
        </w:rPr>
        <w:t>aciones especiales de la e</w:t>
      </w:r>
      <w:r w:rsidRPr="005A3BDB">
        <w:rPr>
          <w:rFonts w:ascii="Arial" w:hAnsi="Arial" w:cs="Arial"/>
          <w:color w:val="000000" w:themeColor="text1"/>
          <w:sz w:val="20"/>
          <w:szCs w:val="20"/>
        </w:rPr>
        <w:t>mpresa y los trabajadores, sanciones disciplinarias y procedimientos, orden jerárquico, reclamos de los trabajadores, causales de la terminación de contrato de los trabajadores, acoso laboral y disposiciones varias.</w:t>
      </w:r>
    </w:p>
    <w:p w:rsidR="00435321" w:rsidRDefault="00435321" w:rsidP="00435321">
      <w:pPr>
        <w:pStyle w:val="Prrafodelista"/>
        <w:spacing w:after="0"/>
        <w:jc w:val="both"/>
        <w:rPr>
          <w:rFonts w:ascii="Arial" w:hAnsi="Arial" w:cs="Arial"/>
          <w:color w:val="000000" w:themeColor="text1"/>
          <w:sz w:val="20"/>
          <w:szCs w:val="20"/>
        </w:rPr>
      </w:pPr>
    </w:p>
    <w:p w:rsidR="00435321" w:rsidRPr="00D001A9" w:rsidRDefault="00D001A9" w:rsidP="00D001A9">
      <w:pPr>
        <w:pStyle w:val="Prrafodelista"/>
        <w:spacing w:after="0"/>
        <w:jc w:val="both"/>
        <w:rPr>
          <w:rFonts w:ascii="Arial" w:hAnsi="Arial" w:cs="Arial"/>
          <w:b/>
          <w:color w:val="000000" w:themeColor="text1"/>
          <w:sz w:val="20"/>
          <w:szCs w:val="20"/>
        </w:rPr>
      </w:pPr>
      <w:r>
        <w:rPr>
          <w:rFonts w:ascii="Arial" w:hAnsi="Arial" w:cs="Arial"/>
          <w:b/>
          <w:color w:val="000000" w:themeColor="text1"/>
          <w:sz w:val="20"/>
          <w:szCs w:val="20"/>
        </w:rPr>
        <w:t>2</w:t>
      </w:r>
      <w:r w:rsidR="00AF2057" w:rsidRPr="00D45165">
        <w:rPr>
          <w:rFonts w:ascii="Arial" w:hAnsi="Arial" w:cs="Arial"/>
          <w:b/>
          <w:color w:val="000000" w:themeColor="text1"/>
          <w:sz w:val="20"/>
          <w:szCs w:val="20"/>
        </w:rPr>
        <w:t xml:space="preserve">- Código de </w:t>
      </w:r>
      <w:r>
        <w:rPr>
          <w:rFonts w:ascii="Arial" w:hAnsi="Arial" w:cs="Arial"/>
          <w:b/>
          <w:color w:val="000000" w:themeColor="text1"/>
          <w:sz w:val="20"/>
          <w:szCs w:val="20"/>
        </w:rPr>
        <w:t xml:space="preserve">ética: </w:t>
      </w:r>
      <w:r w:rsidR="00AF2057" w:rsidRPr="00D001A9">
        <w:rPr>
          <w:rFonts w:ascii="Arial" w:hAnsi="Arial" w:cs="Arial"/>
          <w:color w:val="000000" w:themeColor="text1"/>
          <w:sz w:val="20"/>
          <w:szCs w:val="20"/>
        </w:rPr>
        <w:t>El objetivo es fomentar el compromiso de actuar bajo los principios y valores organizacionales, vividos a través del comportamiento diario en las relaciones interpersonales y/o profesionales y con los demás grupos de interés. El código aporta y orienta en la toma de decisiones adecuadas, asertivas y eficaces, aplica en todo momento, a todos los trabajadores</w:t>
      </w:r>
      <w:r>
        <w:rPr>
          <w:rFonts w:ascii="Arial" w:hAnsi="Arial" w:cs="Arial"/>
          <w:color w:val="000000" w:themeColor="text1"/>
          <w:sz w:val="20"/>
          <w:szCs w:val="20"/>
        </w:rPr>
        <w:t xml:space="preserve"> y los grupos de interés de la o</w:t>
      </w:r>
      <w:r w:rsidR="00AF2057" w:rsidRPr="00D001A9">
        <w:rPr>
          <w:rFonts w:ascii="Arial" w:hAnsi="Arial" w:cs="Arial"/>
          <w:color w:val="000000" w:themeColor="text1"/>
          <w:sz w:val="20"/>
          <w:szCs w:val="20"/>
        </w:rPr>
        <w:t>rganización, permitiendo el logro de los objetivos tanto personales como organizacionales.</w:t>
      </w:r>
    </w:p>
    <w:p w:rsidR="00D001A9" w:rsidRPr="002802D6" w:rsidRDefault="00D001A9" w:rsidP="002802D6">
      <w:pPr>
        <w:spacing w:after="0"/>
        <w:jc w:val="both"/>
        <w:rPr>
          <w:rFonts w:ascii="Arial" w:hAnsi="Arial" w:cs="Arial"/>
          <w:color w:val="000000" w:themeColor="text1"/>
          <w:sz w:val="20"/>
          <w:szCs w:val="20"/>
        </w:rPr>
      </w:pPr>
    </w:p>
    <w:p w:rsidR="00435321" w:rsidRPr="00D001A9" w:rsidRDefault="00D001A9" w:rsidP="00D001A9">
      <w:pPr>
        <w:pStyle w:val="Prrafodelista"/>
        <w:spacing w:after="0"/>
        <w:jc w:val="both"/>
        <w:rPr>
          <w:rFonts w:ascii="Arial" w:hAnsi="Arial" w:cs="Arial"/>
          <w:b/>
          <w:color w:val="000000" w:themeColor="text1"/>
          <w:sz w:val="20"/>
          <w:szCs w:val="20"/>
        </w:rPr>
      </w:pPr>
      <w:r>
        <w:rPr>
          <w:rFonts w:ascii="Arial" w:hAnsi="Arial" w:cs="Arial"/>
          <w:b/>
          <w:color w:val="000000" w:themeColor="text1"/>
          <w:sz w:val="20"/>
          <w:szCs w:val="20"/>
        </w:rPr>
        <w:t>3</w:t>
      </w:r>
      <w:r w:rsidR="00AF2057" w:rsidRPr="00D45165">
        <w:rPr>
          <w:rFonts w:ascii="Arial" w:hAnsi="Arial" w:cs="Arial"/>
          <w:b/>
          <w:color w:val="000000" w:themeColor="text1"/>
          <w:sz w:val="20"/>
          <w:szCs w:val="20"/>
        </w:rPr>
        <w:t>- Políticas general</w:t>
      </w:r>
      <w:r>
        <w:rPr>
          <w:rFonts w:ascii="Arial" w:hAnsi="Arial" w:cs="Arial"/>
          <w:b/>
          <w:color w:val="000000" w:themeColor="text1"/>
          <w:sz w:val="20"/>
          <w:szCs w:val="20"/>
        </w:rPr>
        <w:t xml:space="preserve">es de gestión de talento humano: </w:t>
      </w:r>
      <w:r w:rsidR="00AF2057" w:rsidRPr="00D001A9">
        <w:rPr>
          <w:rFonts w:ascii="Arial" w:hAnsi="Arial" w:cs="Arial"/>
          <w:color w:val="000000" w:themeColor="text1"/>
          <w:sz w:val="20"/>
          <w:szCs w:val="20"/>
        </w:rPr>
        <w:t>Comprende criterios de impo</w:t>
      </w:r>
      <w:r>
        <w:rPr>
          <w:rFonts w:ascii="Arial" w:hAnsi="Arial" w:cs="Arial"/>
          <w:color w:val="000000" w:themeColor="text1"/>
          <w:sz w:val="20"/>
          <w:szCs w:val="20"/>
        </w:rPr>
        <w:t>rtancia para el accionar de la e</w:t>
      </w:r>
      <w:r w:rsidR="00AF2057" w:rsidRPr="00D001A9">
        <w:rPr>
          <w:rFonts w:ascii="Arial" w:hAnsi="Arial" w:cs="Arial"/>
          <w:color w:val="000000" w:themeColor="text1"/>
          <w:sz w:val="20"/>
          <w:szCs w:val="20"/>
        </w:rPr>
        <w:t xml:space="preserve">mpresa y estos se traducen en: selección, contratación, inducción, entrenamiento, valoración del desempeño, provisión y promoción del personal, </w:t>
      </w:r>
      <w:r w:rsidR="00AF2057" w:rsidRPr="00D001A9">
        <w:rPr>
          <w:rFonts w:ascii="Arial" w:hAnsi="Arial" w:cs="Arial"/>
          <w:color w:val="000000" w:themeColor="text1"/>
          <w:sz w:val="20"/>
          <w:szCs w:val="20"/>
        </w:rPr>
        <w:lastRenderedPageBreak/>
        <w:t>normas, procedimientos, cargos nuevos, vacaciones, fondos de pensión y EPS, liquidación parcial de cesantías, bienestar y prima de vacaciones.</w:t>
      </w:r>
    </w:p>
    <w:p w:rsidR="00435321" w:rsidRPr="00D001A9" w:rsidRDefault="00435321" w:rsidP="00D001A9">
      <w:pPr>
        <w:spacing w:after="0"/>
        <w:jc w:val="both"/>
        <w:rPr>
          <w:rFonts w:ascii="Arial" w:hAnsi="Arial" w:cs="Arial"/>
          <w:color w:val="000000" w:themeColor="text1"/>
          <w:sz w:val="20"/>
          <w:szCs w:val="20"/>
        </w:rPr>
      </w:pPr>
    </w:p>
    <w:p w:rsidR="00AF2057" w:rsidRPr="00D001A9" w:rsidRDefault="00D001A9" w:rsidP="00D001A9">
      <w:pPr>
        <w:pStyle w:val="Prrafodelista"/>
        <w:spacing w:after="0"/>
        <w:jc w:val="both"/>
        <w:rPr>
          <w:rFonts w:ascii="Arial" w:hAnsi="Arial" w:cs="Arial"/>
          <w:b/>
          <w:color w:val="000000" w:themeColor="text1"/>
          <w:sz w:val="20"/>
          <w:szCs w:val="20"/>
        </w:rPr>
      </w:pPr>
      <w:r>
        <w:rPr>
          <w:rFonts w:ascii="Arial" w:hAnsi="Arial" w:cs="Arial"/>
          <w:b/>
          <w:color w:val="000000" w:themeColor="text1"/>
          <w:sz w:val="20"/>
          <w:szCs w:val="20"/>
        </w:rPr>
        <w:t>4</w:t>
      </w:r>
      <w:r w:rsidR="00AF2057" w:rsidRPr="00D45165">
        <w:rPr>
          <w:rFonts w:ascii="Arial" w:hAnsi="Arial" w:cs="Arial"/>
          <w:b/>
          <w:color w:val="000000" w:themeColor="text1"/>
          <w:sz w:val="20"/>
          <w:szCs w:val="20"/>
        </w:rPr>
        <w:t>- Manual de hi</w:t>
      </w:r>
      <w:r>
        <w:rPr>
          <w:rFonts w:ascii="Arial" w:hAnsi="Arial" w:cs="Arial"/>
          <w:b/>
          <w:color w:val="000000" w:themeColor="text1"/>
          <w:sz w:val="20"/>
          <w:szCs w:val="20"/>
        </w:rPr>
        <w:t xml:space="preserve">giene y seguridad en el trabajo: </w:t>
      </w:r>
      <w:r>
        <w:rPr>
          <w:rFonts w:ascii="Arial" w:hAnsi="Arial" w:cs="Arial"/>
          <w:color w:val="000000" w:themeColor="text1"/>
          <w:sz w:val="20"/>
          <w:szCs w:val="20"/>
        </w:rPr>
        <w:t>La e</w:t>
      </w:r>
      <w:r w:rsidR="00AF2057" w:rsidRPr="00D001A9">
        <w:rPr>
          <w:rFonts w:ascii="Arial" w:hAnsi="Arial" w:cs="Arial"/>
          <w:color w:val="000000" w:themeColor="text1"/>
          <w:sz w:val="20"/>
          <w:szCs w:val="20"/>
        </w:rPr>
        <w:t>mpresa mediante el manual, se compromete a dar cumplimiento a las disposiciones legales vigentes, tendientes a garantizar los mecanismos que aseguren una adecuada y oportuna prevención de los accidentes de trabajo y enfermedades profesionales regidos por el Código Sustantivo del Trabajo.</w:t>
      </w:r>
    </w:p>
    <w:p w:rsidR="00AF2057" w:rsidRDefault="00AF2057" w:rsidP="001E1D92">
      <w:pPr>
        <w:spacing w:after="0"/>
        <w:rPr>
          <w:rFonts w:ascii="Arial" w:hAnsi="Arial" w:cs="Arial"/>
        </w:rPr>
      </w:pPr>
    </w:p>
    <w:p w:rsidR="00650B72" w:rsidRPr="00D45165" w:rsidRDefault="00650B72" w:rsidP="001E1D92">
      <w:pPr>
        <w:spacing w:after="0"/>
        <w:rPr>
          <w:rFonts w:ascii="Arial" w:hAnsi="Arial" w:cs="Arial"/>
        </w:rPr>
      </w:pPr>
    </w:p>
    <w:p w:rsidR="00757D05" w:rsidRDefault="00757D05" w:rsidP="00D001A9">
      <w:pPr>
        <w:spacing w:after="0"/>
        <w:jc w:val="center"/>
        <w:rPr>
          <w:rFonts w:ascii="Arial" w:hAnsi="Arial" w:cs="Arial"/>
          <w:b/>
          <w:sz w:val="20"/>
          <w:szCs w:val="20"/>
        </w:rPr>
      </w:pPr>
      <w:bookmarkStart w:id="11" w:name="_Toc779184"/>
      <w:r w:rsidRPr="00D45165">
        <w:rPr>
          <w:rFonts w:ascii="Arial" w:hAnsi="Arial" w:cs="Arial"/>
          <w:b/>
          <w:sz w:val="20"/>
          <w:szCs w:val="20"/>
        </w:rPr>
        <w:t>Salud y seguridad en el trabajo</w:t>
      </w:r>
      <w:bookmarkEnd w:id="11"/>
    </w:p>
    <w:p w:rsidR="00757D05" w:rsidRPr="00D45165" w:rsidRDefault="00757D05" w:rsidP="00757D05">
      <w:pPr>
        <w:pStyle w:val="Default"/>
        <w:spacing w:line="276" w:lineRule="auto"/>
        <w:rPr>
          <w:rFonts w:ascii="Arial" w:hAnsi="Arial" w:cs="Arial"/>
          <w:bCs/>
          <w:color w:val="000000" w:themeColor="text1"/>
          <w:sz w:val="20"/>
          <w:szCs w:val="20"/>
        </w:rPr>
      </w:pPr>
    </w:p>
    <w:p w:rsidR="00757D05" w:rsidRDefault="00757D05" w:rsidP="00757D05">
      <w:pPr>
        <w:pStyle w:val="Prrafodelista"/>
        <w:numPr>
          <w:ilvl w:val="0"/>
          <w:numId w:val="3"/>
        </w:numPr>
        <w:autoSpaceDE w:val="0"/>
        <w:autoSpaceDN w:val="0"/>
        <w:adjustRightInd w:val="0"/>
        <w:spacing w:after="0"/>
        <w:jc w:val="both"/>
        <w:rPr>
          <w:rFonts w:ascii="Arial" w:hAnsi="Arial" w:cs="Arial"/>
          <w:bCs/>
          <w:color w:val="000000" w:themeColor="text1"/>
          <w:sz w:val="20"/>
          <w:szCs w:val="20"/>
        </w:rPr>
      </w:pPr>
      <w:r w:rsidRPr="00D45165">
        <w:rPr>
          <w:rFonts w:ascii="Arial" w:hAnsi="Arial" w:cs="Arial"/>
          <w:bCs/>
          <w:color w:val="000000" w:themeColor="text1"/>
          <w:sz w:val="20"/>
          <w:szCs w:val="20"/>
        </w:rPr>
        <w:t>Comité Paritario de Seguridad y Salud en el Trabajo (Resolución 2013 de 1986): Constituido el 29 de septiembre de 2017, con un porcentaje de participación de votación del 55% sobre el 100% de los colabor</w:t>
      </w:r>
      <w:r w:rsidR="00B52515">
        <w:rPr>
          <w:rFonts w:ascii="Arial" w:hAnsi="Arial" w:cs="Arial"/>
          <w:bCs/>
          <w:color w:val="000000" w:themeColor="text1"/>
          <w:sz w:val="20"/>
          <w:szCs w:val="20"/>
        </w:rPr>
        <w:t>adores directos de la empresa. conformado</w:t>
      </w:r>
      <w:r w:rsidRPr="00D45165">
        <w:rPr>
          <w:rFonts w:ascii="Arial" w:hAnsi="Arial" w:cs="Arial"/>
          <w:bCs/>
          <w:color w:val="000000" w:themeColor="text1"/>
          <w:sz w:val="20"/>
          <w:szCs w:val="20"/>
        </w:rPr>
        <w:t xml:space="preserve"> por dos (2) representantes por los colaboradores con sus respectivos suplentes y dos (2) representantes por el empleador con sus respectivos suplentes, con un porcentaje de participación del 3% en su conformación.</w:t>
      </w:r>
    </w:p>
    <w:p w:rsidR="00B52515" w:rsidRPr="00D45165" w:rsidRDefault="00B52515" w:rsidP="00B52515">
      <w:pPr>
        <w:pStyle w:val="Prrafodelista"/>
        <w:autoSpaceDE w:val="0"/>
        <w:autoSpaceDN w:val="0"/>
        <w:adjustRightInd w:val="0"/>
        <w:spacing w:after="0"/>
        <w:ind w:left="360"/>
        <w:jc w:val="both"/>
        <w:rPr>
          <w:rFonts w:ascii="Arial" w:hAnsi="Arial" w:cs="Arial"/>
          <w:bCs/>
          <w:color w:val="000000" w:themeColor="text1"/>
          <w:sz w:val="20"/>
          <w:szCs w:val="20"/>
        </w:rPr>
      </w:pPr>
    </w:p>
    <w:p w:rsidR="00757D05" w:rsidRPr="00D45165" w:rsidRDefault="00757D05" w:rsidP="00757D05">
      <w:pPr>
        <w:pStyle w:val="Prrafodelista"/>
        <w:numPr>
          <w:ilvl w:val="0"/>
          <w:numId w:val="3"/>
        </w:numPr>
        <w:autoSpaceDE w:val="0"/>
        <w:autoSpaceDN w:val="0"/>
        <w:adjustRightInd w:val="0"/>
        <w:spacing w:after="0"/>
        <w:jc w:val="both"/>
        <w:rPr>
          <w:rFonts w:ascii="Arial" w:hAnsi="Arial" w:cs="Arial"/>
          <w:bCs/>
          <w:color w:val="000000" w:themeColor="text1"/>
          <w:sz w:val="20"/>
          <w:szCs w:val="20"/>
        </w:rPr>
      </w:pPr>
      <w:r w:rsidRPr="00D45165">
        <w:rPr>
          <w:rFonts w:ascii="Arial" w:hAnsi="Arial" w:cs="Arial"/>
          <w:bCs/>
          <w:color w:val="000000" w:themeColor="text1"/>
          <w:sz w:val="20"/>
          <w:szCs w:val="20"/>
        </w:rPr>
        <w:t xml:space="preserve">Comité de Convivencia Laboral (Resolución 652 de 2012): Constituido el 01 de noviembre de 2017, con un porcentaje de participación del 54% sobre el 100% de los colaboradores directos de la empresa. </w:t>
      </w:r>
      <w:r w:rsidR="00B52515">
        <w:rPr>
          <w:rFonts w:ascii="Arial" w:hAnsi="Arial" w:cs="Arial"/>
          <w:bCs/>
          <w:color w:val="000000" w:themeColor="text1"/>
          <w:sz w:val="20"/>
          <w:szCs w:val="20"/>
        </w:rPr>
        <w:t>conformado</w:t>
      </w:r>
      <w:r w:rsidRPr="00D45165">
        <w:rPr>
          <w:rFonts w:ascii="Arial" w:hAnsi="Arial" w:cs="Arial"/>
          <w:bCs/>
          <w:color w:val="000000" w:themeColor="text1"/>
          <w:sz w:val="20"/>
          <w:szCs w:val="20"/>
        </w:rPr>
        <w:t xml:space="preserve"> por dos (2) representantes por los colaboradores con sus respectivos suplentes y dos (2) representantes por el empleador con sus respectivos suplentes, con un porcentaje de participación del 3% en su conformación</w:t>
      </w:r>
      <w:r w:rsidR="00B52515">
        <w:rPr>
          <w:rFonts w:ascii="Arial" w:hAnsi="Arial" w:cs="Arial"/>
          <w:bCs/>
          <w:color w:val="000000" w:themeColor="text1"/>
          <w:sz w:val="20"/>
          <w:szCs w:val="20"/>
        </w:rPr>
        <w:t>.</w:t>
      </w:r>
    </w:p>
    <w:p w:rsidR="00757D05" w:rsidRDefault="00757D05"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Default="00650B72" w:rsidP="00757D05">
      <w:pPr>
        <w:pStyle w:val="Default"/>
        <w:spacing w:line="276" w:lineRule="auto"/>
        <w:rPr>
          <w:rFonts w:ascii="Arial" w:hAnsi="Arial" w:cs="Arial"/>
          <w:bCs/>
          <w:color w:val="000000" w:themeColor="text1"/>
          <w:sz w:val="20"/>
          <w:szCs w:val="20"/>
        </w:rPr>
      </w:pPr>
    </w:p>
    <w:p w:rsidR="00650B72" w:rsidRPr="00D45165" w:rsidRDefault="00650B72" w:rsidP="00757D05">
      <w:pPr>
        <w:pStyle w:val="Default"/>
        <w:spacing w:line="276" w:lineRule="auto"/>
        <w:rPr>
          <w:rFonts w:ascii="Arial" w:hAnsi="Arial" w:cs="Arial"/>
          <w:bCs/>
          <w:color w:val="000000" w:themeColor="text1"/>
          <w:sz w:val="20"/>
          <w:szCs w:val="20"/>
        </w:rPr>
      </w:pPr>
    </w:p>
    <w:p w:rsidR="00757D05" w:rsidRDefault="00757D05" w:rsidP="00B52515">
      <w:pPr>
        <w:autoSpaceDE w:val="0"/>
        <w:autoSpaceDN w:val="0"/>
        <w:spacing w:after="0" w:line="201" w:lineRule="atLeast"/>
        <w:ind w:left="20"/>
        <w:jc w:val="both"/>
        <w:rPr>
          <w:rFonts w:ascii="Arial" w:hAnsi="Arial" w:cs="Arial"/>
          <w:color w:val="000000" w:themeColor="text1"/>
          <w:sz w:val="20"/>
          <w:szCs w:val="20"/>
        </w:rPr>
      </w:pPr>
      <w:r w:rsidRPr="00D45165">
        <w:rPr>
          <w:rFonts w:ascii="Arial" w:hAnsi="Arial" w:cs="Arial"/>
          <w:color w:val="000000" w:themeColor="text1"/>
          <w:sz w:val="20"/>
          <w:szCs w:val="20"/>
        </w:rPr>
        <w:lastRenderedPageBreak/>
        <w:t>Es importante indicar que todos los eventos registrados en la empresa se dieron en la ciudad de Manizales, sin incidencia en otras regiones del país, de acuerdo a esto, Aguas de Manizales S.A. E.S.P., cuenta con los siguientes indicadores de accidentalidad para el año de gestión 2018.</w:t>
      </w:r>
    </w:p>
    <w:p w:rsidR="00B52515" w:rsidRPr="00D45165" w:rsidRDefault="00B52515" w:rsidP="00B52515">
      <w:pPr>
        <w:autoSpaceDE w:val="0"/>
        <w:autoSpaceDN w:val="0"/>
        <w:spacing w:after="0" w:line="201" w:lineRule="atLeast"/>
        <w:ind w:left="20"/>
        <w:jc w:val="both"/>
        <w:rPr>
          <w:rFonts w:ascii="Arial" w:hAnsi="Arial" w:cs="Arial"/>
          <w:color w:val="000000" w:themeColor="text1"/>
          <w:sz w:val="20"/>
          <w:szCs w:val="20"/>
        </w:rPr>
      </w:pPr>
    </w:p>
    <w:tbl>
      <w:tblPr>
        <w:tblW w:w="7353" w:type="dxa"/>
        <w:jc w:val="center"/>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0" w:type="dxa"/>
          <w:right w:w="0" w:type="dxa"/>
        </w:tblCellMar>
        <w:tblLook w:val="04A0" w:firstRow="1" w:lastRow="0" w:firstColumn="1" w:lastColumn="0" w:noHBand="0" w:noVBand="1"/>
      </w:tblPr>
      <w:tblGrid>
        <w:gridCol w:w="7353"/>
      </w:tblGrid>
      <w:tr w:rsidR="00650B72" w:rsidRPr="00D45165" w:rsidTr="00650B72">
        <w:trPr>
          <w:trHeight w:val="182"/>
          <w:jc w:val="center"/>
        </w:trPr>
        <w:tc>
          <w:tcPr>
            <w:tcW w:w="0" w:type="auto"/>
            <w:noWrap/>
            <w:tcMar>
              <w:top w:w="0" w:type="dxa"/>
              <w:left w:w="70" w:type="dxa"/>
              <w:bottom w:w="0" w:type="dxa"/>
              <w:right w:w="70" w:type="dxa"/>
            </w:tcMar>
            <w:vAlign w:val="bottom"/>
            <w:hideMark/>
          </w:tcPr>
          <w:p w:rsidR="00650B72" w:rsidRPr="00D45165" w:rsidRDefault="00650B72" w:rsidP="00B52515">
            <w:pPr>
              <w:spacing w:after="0"/>
              <w:jc w:val="center"/>
              <w:rPr>
                <w:rFonts w:ascii="Arial" w:hAnsi="Arial" w:cs="Arial"/>
                <w:color w:val="000000" w:themeColor="text1"/>
                <w:sz w:val="20"/>
              </w:rPr>
            </w:pPr>
            <w:r>
              <w:rPr>
                <w:rFonts w:ascii="Arial" w:hAnsi="Arial" w:cs="Arial"/>
                <w:noProof/>
                <w:color w:val="000000" w:themeColor="text1"/>
                <w:sz w:val="20"/>
                <w:lang w:eastAsia="es-CO"/>
              </w:rPr>
              <w:drawing>
                <wp:inline distT="0" distB="0" distL="0" distR="0" wp14:anchorId="10DCA2D9" wp14:editId="7B600ABD">
                  <wp:extent cx="4454957" cy="2040940"/>
                  <wp:effectExtent l="0" t="0" r="22225" b="1651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tbl>
      <w:tblPr>
        <w:tblpPr w:leftFromText="141" w:rightFromText="141" w:bottomFromText="155" w:vertAnchor="text" w:horzAnchor="margin" w:tblpXSpec="center" w:tblpY="229"/>
        <w:tblW w:w="6710"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0" w:type="dxa"/>
          <w:right w:w="0" w:type="dxa"/>
        </w:tblCellMar>
        <w:tblLook w:val="04A0" w:firstRow="1" w:lastRow="0" w:firstColumn="1" w:lastColumn="0" w:noHBand="0" w:noVBand="1"/>
      </w:tblPr>
      <w:tblGrid>
        <w:gridCol w:w="7400"/>
      </w:tblGrid>
      <w:tr w:rsidR="00650B72" w:rsidRPr="00D45165" w:rsidTr="00650B72">
        <w:trPr>
          <w:trHeight w:val="605"/>
        </w:trPr>
        <w:tc>
          <w:tcPr>
            <w:tcW w:w="0" w:type="auto"/>
            <w:noWrap/>
            <w:tcMar>
              <w:top w:w="0" w:type="dxa"/>
              <w:left w:w="70" w:type="dxa"/>
              <w:bottom w:w="0" w:type="dxa"/>
              <w:right w:w="70" w:type="dxa"/>
            </w:tcMar>
            <w:vAlign w:val="bottom"/>
            <w:hideMark/>
          </w:tcPr>
          <w:p w:rsidR="00650B72" w:rsidRPr="00D45165" w:rsidRDefault="00650B72" w:rsidP="004E1117">
            <w:pPr>
              <w:spacing w:after="0"/>
              <w:jc w:val="center"/>
              <w:rPr>
                <w:rFonts w:ascii="Arial" w:hAnsi="Arial" w:cs="Arial"/>
                <w:color w:val="000000" w:themeColor="text1"/>
                <w:sz w:val="20"/>
              </w:rPr>
            </w:pPr>
            <w:r>
              <w:rPr>
                <w:rFonts w:ascii="Arial" w:hAnsi="Arial" w:cs="Arial"/>
                <w:noProof/>
                <w:color w:val="000000" w:themeColor="text1"/>
                <w:sz w:val="20"/>
                <w:lang w:eastAsia="es-CO"/>
              </w:rPr>
              <w:drawing>
                <wp:inline distT="0" distB="0" distL="0" distR="0" wp14:anchorId="3EF47A77" wp14:editId="440B0CAF">
                  <wp:extent cx="4586631" cy="2428647"/>
                  <wp:effectExtent l="0" t="0" r="23495" b="1016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rsidR="00757D05" w:rsidRDefault="00757D05" w:rsidP="00757D05">
      <w:pPr>
        <w:autoSpaceDE w:val="0"/>
        <w:autoSpaceDN w:val="0"/>
        <w:spacing w:before="100" w:after="0" w:line="201" w:lineRule="atLeast"/>
        <w:jc w:val="both"/>
        <w:rPr>
          <w:rFonts w:ascii="Arial" w:hAnsi="Arial" w:cs="Arial"/>
          <w:color w:val="000000" w:themeColor="text1"/>
          <w:sz w:val="20"/>
          <w:szCs w:val="20"/>
        </w:rPr>
      </w:pPr>
    </w:p>
    <w:p w:rsidR="00650B72" w:rsidRDefault="00650B72" w:rsidP="00757D05">
      <w:pPr>
        <w:autoSpaceDE w:val="0"/>
        <w:autoSpaceDN w:val="0"/>
        <w:spacing w:before="100" w:after="0" w:line="201" w:lineRule="atLeast"/>
        <w:jc w:val="both"/>
        <w:rPr>
          <w:rFonts w:ascii="Arial" w:hAnsi="Arial" w:cs="Arial"/>
          <w:color w:val="000000" w:themeColor="text1"/>
          <w:sz w:val="20"/>
          <w:szCs w:val="20"/>
        </w:rPr>
      </w:pPr>
    </w:p>
    <w:p w:rsidR="00650B72" w:rsidRDefault="00650B72" w:rsidP="00757D05">
      <w:pPr>
        <w:autoSpaceDE w:val="0"/>
        <w:autoSpaceDN w:val="0"/>
        <w:spacing w:before="100" w:after="0" w:line="201" w:lineRule="atLeast"/>
        <w:jc w:val="both"/>
        <w:rPr>
          <w:rFonts w:ascii="Arial" w:hAnsi="Arial" w:cs="Arial"/>
          <w:color w:val="000000" w:themeColor="text1"/>
          <w:sz w:val="20"/>
          <w:szCs w:val="20"/>
        </w:rPr>
      </w:pPr>
    </w:p>
    <w:p w:rsidR="00650B72" w:rsidRPr="00D45165" w:rsidRDefault="00650B72" w:rsidP="00757D05">
      <w:pPr>
        <w:autoSpaceDE w:val="0"/>
        <w:autoSpaceDN w:val="0"/>
        <w:spacing w:before="100" w:after="0" w:line="201" w:lineRule="atLeast"/>
        <w:jc w:val="both"/>
        <w:rPr>
          <w:rFonts w:ascii="Arial" w:hAnsi="Arial" w:cs="Arial"/>
          <w:color w:val="000000" w:themeColor="text1"/>
          <w:sz w:val="20"/>
          <w:szCs w:val="20"/>
        </w:rPr>
      </w:pPr>
    </w:p>
    <w:p w:rsidR="00757D05" w:rsidRDefault="00757D05" w:rsidP="00757D05">
      <w:pPr>
        <w:autoSpaceDE w:val="0"/>
        <w:autoSpaceDN w:val="0"/>
        <w:spacing w:after="0" w:line="201" w:lineRule="atLeast"/>
        <w:ind w:left="720"/>
        <w:jc w:val="both"/>
        <w:rPr>
          <w:rFonts w:ascii="Arial" w:hAnsi="Arial" w:cs="Arial"/>
          <w:color w:val="000000" w:themeColor="text1"/>
          <w:sz w:val="20"/>
          <w:szCs w:val="20"/>
        </w:rPr>
      </w:pPr>
    </w:p>
    <w:p w:rsidR="00650B72" w:rsidRDefault="00650B72" w:rsidP="00757D05">
      <w:pPr>
        <w:autoSpaceDE w:val="0"/>
        <w:autoSpaceDN w:val="0"/>
        <w:spacing w:after="0" w:line="201" w:lineRule="atLeast"/>
        <w:ind w:left="720"/>
        <w:jc w:val="both"/>
        <w:rPr>
          <w:rFonts w:ascii="Arial" w:hAnsi="Arial" w:cs="Arial"/>
          <w:color w:val="000000" w:themeColor="text1"/>
          <w:sz w:val="20"/>
          <w:szCs w:val="20"/>
        </w:rPr>
      </w:pPr>
    </w:p>
    <w:p w:rsidR="00650B72" w:rsidRPr="00D45165" w:rsidRDefault="00650B72"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4E1117" w:rsidRPr="00D45165" w:rsidRDefault="004E1117" w:rsidP="00757D05">
      <w:pPr>
        <w:autoSpaceDE w:val="0"/>
        <w:autoSpaceDN w:val="0"/>
        <w:spacing w:after="0" w:line="201" w:lineRule="atLeast"/>
        <w:ind w:left="720"/>
        <w:jc w:val="both"/>
        <w:rPr>
          <w:rFonts w:ascii="Arial" w:hAnsi="Arial" w:cs="Arial"/>
          <w:color w:val="000000" w:themeColor="text1"/>
          <w:sz w:val="20"/>
          <w:szCs w:val="20"/>
        </w:rPr>
      </w:pPr>
    </w:p>
    <w:p w:rsidR="00867471" w:rsidRDefault="00867471" w:rsidP="00757D05">
      <w:pPr>
        <w:autoSpaceDE w:val="0"/>
        <w:autoSpaceDN w:val="0"/>
        <w:spacing w:after="0" w:line="201" w:lineRule="atLeast"/>
        <w:ind w:left="720"/>
        <w:jc w:val="both"/>
        <w:rPr>
          <w:rFonts w:ascii="Arial" w:hAnsi="Arial" w:cs="Arial"/>
          <w:color w:val="000000" w:themeColor="text1"/>
          <w:sz w:val="20"/>
          <w:szCs w:val="20"/>
        </w:rPr>
      </w:pPr>
    </w:p>
    <w:p w:rsidR="00B52515" w:rsidRDefault="00B52515" w:rsidP="00757D05">
      <w:pPr>
        <w:autoSpaceDE w:val="0"/>
        <w:autoSpaceDN w:val="0"/>
        <w:spacing w:after="0" w:line="201" w:lineRule="atLeast"/>
        <w:ind w:left="720"/>
        <w:jc w:val="both"/>
        <w:rPr>
          <w:rFonts w:ascii="Arial" w:hAnsi="Arial" w:cs="Arial"/>
          <w:color w:val="000000" w:themeColor="text1"/>
          <w:sz w:val="20"/>
          <w:szCs w:val="20"/>
        </w:rPr>
      </w:pPr>
    </w:p>
    <w:p w:rsidR="00B52515" w:rsidRDefault="00B52515" w:rsidP="00757D05">
      <w:pPr>
        <w:autoSpaceDE w:val="0"/>
        <w:autoSpaceDN w:val="0"/>
        <w:spacing w:after="0" w:line="201" w:lineRule="atLeast"/>
        <w:ind w:left="720"/>
        <w:jc w:val="both"/>
        <w:rPr>
          <w:rFonts w:ascii="Arial" w:hAnsi="Arial" w:cs="Arial"/>
          <w:color w:val="000000" w:themeColor="text1"/>
          <w:sz w:val="20"/>
          <w:szCs w:val="20"/>
        </w:rPr>
      </w:pPr>
    </w:p>
    <w:p w:rsidR="00867471" w:rsidRPr="00D45165" w:rsidRDefault="00867471" w:rsidP="00A404C7">
      <w:pPr>
        <w:autoSpaceDE w:val="0"/>
        <w:autoSpaceDN w:val="0"/>
        <w:spacing w:after="0" w:line="201" w:lineRule="atLeast"/>
        <w:jc w:val="both"/>
        <w:rPr>
          <w:rFonts w:ascii="Arial" w:hAnsi="Arial" w:cs="Arial"/>
          <w:color w:val="000000" w:themeColor="text1"/>
          <w:sz w:val="20"/>
          <w:szCs w:val="20"/>
        </w:rPr>
      </w:pP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Tasa de Accidentalidad (TA): 1,142 por cada 10</w:t>
      </w:r>
      <w:r w:rsidR="00B52515">
        <w:rPr>
          <w:rFonts w:ascii="Arial" w:hAnsi="Arial" w:cs="Arial"/>
          <w:color w:val="000000" w:themeColor="text1"/>
          <w:sz w:val="20"/>
          <w:szCs w:val="20"/>
        </w:rPr>
        <w:t>0 trabajadores expuestos de la e</w:t>
      </w:r>
      <w:r w:rsidRPr="00D45165">
        <w:rPr>
          <w:rFonts w:ascii="Arial" w:hAnsi="Arial" w:cs="Arial"/>
          <w:color w:val="000000" w:themeColor="text1"/>
          <w:sz w:val="20"/>
          <w:szCs w:val="20"/>
        </w:rPr>
        <w:t>mpresa Aguas de Manizales S.A E.S.P</w:t>
      </w:r>
      <w:r w:rsidR="000960DC">
        <w:rPr>
          <w:rFonts w:ascii="Arial" w:hAnsi="Arial" w:cs="Arial"/>
          <w:color w:val="000000" w:themeColor="text1"/>
          <w:sz w:val="20"/>
          <w:szCs w:val="20"/>
        </w:rPr>
        <w:t>.,</w:t>
      </w:r>
      <w:r w:rsidRPr="00D45165">
        <w:rPr>
          <w:rFonts w:ascii="Arial" w:hAnsi="Arial" w:cs="Arial"/>
          <w:color w:val="000000" w:themeColor="text1"/>
          <w:sz w:val="20"/>
          <w:szCs w:val="20"/>
        </w:rPr>
        <w:t xml:space="preserve"> en el año 2018, se presenta el 1,142% de accid</w:t>
      </w:r>
      <w:r w:rsidR="00AA1E5C">
        <w:rPr>
          <w:rFonts w:ascii="Arial" w:hAnsi="Arial" w:cs="Arial"/>
          <w:color w:val="000000" w:themeColor="text1"/>
          <w:sz w:val="20"/>
          <w:szCs w:val="20"/>
        </w:rPr>
        <w:t>entes laborales en el período, equivalente a 39 a</w:t>
      </w:r>
      <w:r w:rsidRPr="00D45165">
        <w:rPr>
          <w:rFonts w:ascii="Arial" w:hAnsi="Arial" w:cs="Arial"/>
          <w:color w:val="000000" w:themeColor="text1"/>
          <w:sz w:val="20"/>
          <w:szCs w:val="20"/>
        </w:rPr>
        <w:t>ccidentes de trabajo durante el año.</w:t>
      </w: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Índice de Frecuencia (IF): 11,32 cuando la empresa tenga 240.000 HHT (Horas Hombre Trabajadas) se presentarán 11,9 accidentes de trabajo.</w:t>
      </w: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Tasa de Incidencia de Enfermedades Profesionales (TIEP): en la empresa Aguas de Manizales S.A. E.S.P., para el año 2018 se calificó un evento como Enfermedad Laboral, del proceso de Gestión de Agua Potable y Alcantarillado, Diagnóstico: Hipoacusia Neurosensorial.</w:t>
      </w: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Índice de S</w:t>
      </w:r>
      <w:r w:rsidR="00AA1E5C">
        <w:rPr>
          <w:rFonts w:ascii="Arial" w:hAnsi="Arial" w:cs="Arial"/>
          <w:color w:val="000000" w:themeColor="text1"/>
          <w:sz w:val="20"/>
          <w:szCs w:val="20"/>
        </w:rPr>
        <w:t xml:space="preserve">everidad de AT (ISAT): 34,88. </w:t>
      </w:r>
      <w:r w:rsidRPr="00D45165">
        <w:rPr>
          <w:rFonts w:ascii="Arial" w:hAnsi="Arial" w:cs="Arial"/>
          <w:color w:val="000000" w:themeColor="text1"/>
          <w:sz w:val="20"/>
          <w:szCs w:val="20"/>
        </w:rPr>
        <w:t>Por 67215 horas trabajadas en el año 2018, se pierden por accidente de trabajo 34,88 horas, lo que equivale a 105 días de incapacidad por los 39 eventos presentados en el año.</w:t>
      </w: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Índice de Severida</w:t>
      </w:r>
      <w:r w:rsidR="00AA1E5C">
        <w:rPr>
          <w:rFonts w:ascii="Arial" w:hAnsi="Arial" w:cs="Arial"/>
          <w:color w:val="000000" w:themeColor="text1"/>
          <w:sz w:val="20"/>
          <w:szCs w:val="20"/>
        </w:rPr>
        <w:t xml:space="preserve">d del Ausentismo (ISA): 49,74. </w:t>
      </w:r>
      <w:r w:rsidRPr="00D45165">
        <w:rPr>
          <w:rFonts w:ascii="Arial" w:hAnsi="Arial" w:cs="Arial"/>
          <w:color w:val="000000" w:themeColor="text1"/>
          <w:sz w:val="20"/>
          <w:szCs w:val="20"/>
        </w:rPr>
        <w:t>Por 67215 horas hombre trabajadas en el año 2018, se pierden 49,74 lo que equivale a 2073 días por incapacidad de enfermedad común.</w:t>
      </w:r>
    </w:p>
    <w:p w:rsidR="00757D05" w:rsidRPr="00D45165" w:rsidRDefault="00757D05" w:rsidP="00757D05">
      <w:pPr>
        <w:pStyle w:val="Prrafodelista"/>
        <w:numPr>
          <w:ilvl w:val="0"/>
          <w:numId w:val="5"/>
        </w:numPr>
        <w:autoSpaceDE w:val="0"/>
        <w:autoSpaceDN w:val="0"/>
        <w:spacing w:after="0" w:line="201" w:lineRule="atLeast"/>
        <w:jc w:val="both"/>
        <w:rPr>
          <w:rFonts w:ascii="Arial" w:hAnsi="Arial" w:cs="Arial"/>
          <w:color w:val="000000" w:themeColor="text1"/>
          <w:sz w:val="20"/>
          <w:szCs w:val="20"/>
        </w:rPr>
      </w:pPr>
      <w:r w:rsidRPr="00D45165">
        <w:rPr>
          <w:rFonts w:ascii="Arial" w:hAnsi="Arial" w:cs="Arial"/>
          <w:color w:val="000000" w:themeColor="text1"/>
          <w:sz w:val="20"/>
          <w:szCs w:val="20"/>
        </w:rPr>
        <w:t>Muertes por Accidente Laboral o Enfermedad Profesional: 0 reporte de casos por estos eventos.</w:t>
      </w:r>
    </w:p>
    <w:p w:rsidR="00757D05" w:rsidRPr="00D45165" w:rsidRDefault="00757D05" w:rsidP="00757D05">
      <w:pPr>
        <w:spacing w:after="0"/>
        <w:jc w:val="both"/>
        <w:rPr>
          <w:rFonts w:ascii="Arial" w:hAnsi="Arial" w:cs="Arial"/>
          <w:color w:val="000000" w:themeColor="text1"/>
          <w:sz w:val="20"/>
          <w:szCs w:val="20"/>
        </w:rPr>
      </w:pPr>
    </w:p>
    <w:p w:rsidR="00757D05" w:rsidRPr="00D45165" w:rsidRDefault="00757D05" w:rsidP="00757D05">
      <w:pPr>
        <w:spacing w:after="0"/>
        <w:rPr>
          <w:rFonts w:ascii="Arial" w:hAnsi="Arial" w:cs="Arial"/>
          <w:color w:val="000000" w:themeColor="text1"/>
          <w:sz w:val="20"/>
          <w:szCs w:val="18"/>
        </w:rPr>
      </w:pPr>
      <w:r w:rsidRPr="00D45165">
        <w:rPr>
          <w:rFonts w:ascii="Arial" w:hAnsi="Arial" w:cs="Arial"/>
          <w:color w:val="000000" w:themeColor="text1"/>
          <w:sz w:val="20"/>
          <w:szCs w:val="18"/>
        </w:rPr>
        <w:lastRenderedPageBreak/>
        <w:t xml:space="preserve">El sistema estadístico para el reporte de los indicadores de accidentalidad de Aguas de Manizales S.A. E.S.P, es: </w:t>
      </w:r>
    </w:p>
    <w:p w:rsidR="00757D05" w:rsidRPr="00D45165" w:rsidRDefault="00757D05" w:rsidP="00757D05">
      <w:pPr>
        <w:pStyle w:val="Default"/>
        <w:spacing w:line="276" w:lineRule="auto"/>
        <w:rPr>
          <w:rFonts w:ascii="Arial" w:hAnsi="Arial" w:cs="Arial"/>
          <w:color w:val="000000" w:themeColor="text1"/>
          <w:sz w:val="20"/>
          <w:szCs w:val="20"/>
        </w:rPr>
      </w:pPr>
    </w:p>
    <w:tbl>
      <w:tblPr>
        <w:tblW w:w="5091" w:type="pct"/>
        <w:tblCellMar>
          <w:left w:w="70" w:type="dxa"/>
          <w:right w:w="70" w:type="dxa"/>
        </w:tblCellMar>
        <w:tblLook w:val="04A0" w:firstRow="1" w:lastRow="0" w:firstColumn="1" w:lastColumn="0" w:noHBand="0" w:noVBand="1"/>
      </w:tblPr>
      <w:tblGrid>
        <w:gridCol w:w="2055"/>
        <w:gridCol w:w="2693"/>
        <w:gridCol w:w="4393"/>
      </w:tblGrid>
      <w:tr w:rsidR="004E1117" w:rsidRPr="00D45165" w:rsidTr="00757D05">
        <w:trPr>
          <w:trHeight w:val="537"/>
        </w:trPr>
        <w:tc>
          <w:tcPr>
            <w:tcW w:w="1124" w:type="pct"/>
            <w:tcBorders>
              <w:top w:val="single" w:sz="4" w:space="0" w:color="auto"/>
              <w:left w:val="single" w:sz="4" w:space="0" w:color="auto"/>
              <w:bottom w:val="single" w:sz="4" w:space="0" w:color="auto"/>
              <w:right w:val="single" w:sz="4" w:space="0" w:color="auto"/>
            </w:tcBorders>
            <w:shd w:val="clear" w:color="000000" w:fill="FFFFFF"/>
            <w:vAlign w:val="center"/>
          </w:tcPr>
          <w:p w:rsidR="00757D05" w:rsidRPr="00AA1E5C" w:rsidRDefault="00757D05" w:rsidP="00AA1E5C">
            <w:pPr>
              <w:spacing w:after="0"/>
              <w:jc w:val="center"/>
              <w:rPr>
                <w:rFonts w:ascii="Arial" w:hAnsi="Arial" w:cs="Arial"/>
                <w:b/>
                <w:color w:val="000000" w:themeColor="text1"/>
                <w:sz w:val="18"/>
              </w:rPr>
            </w:pPr>
            <w:r w:rsidRPr="00AA1E5C">
              <w:rPr>
                <w:rFonts w:ascii="Arial" w:hAnsi="Arial" w:cs="Arial"/>
                <w:b/>
                <w:color w:val="000000" w:themeColor="text1"/>
                <w:sz w:val="18"/>
              </w:rPr>
              <w:t>Nombre del Indicador</w:t>
            </w:r>
          </w:p>
        </w:tc>
        <w:tc>
          <w:tcPr>
            <w:tcW w:w="1473" w:type="pct"/>
            <w:tcBorders>
              <w:top w:val="single" w:sz="4" w:space="0" w:color="auto"/>
              <w:left w:val="nil"/>
              <w:bottom w:val="single" w:sz="4" w:space="0" w:color="auto"/>
              <w:right w:val="single" w:sz="4" w:space="0" w:color="auto"/>
            </w:tcBorders>
            <w:shd w:val="clear" w:color="000000" w:fill="FFFFFF"/>
            <w:vAlign w:val="center"/>
          </w:tcPr>
          <w:p w:rsidR="00757D05" w:rsidRPr="00AA1E5C" w:rsidRDefault="00757D05" w:rsidP="00AA1E5C">
            <w:pPr>
              <w:spacing w:after="0"/>
              <w:jc w:val="center"/>
              <w:rPr>
                <w:rFonts w:ascii="Arial" w:hAnsi="Arial" w:cs="Arial"/>
                <w:b/>
                <w:color w:val="000000" w:themeColor="text1"/>
                <w:sz w:val="18"/>
              </w:rPr>
            </w:pPr>
            <w:r w:rsidRPr="00AA1E5C">
              <w:rPr>
                <w:rFonts w:ascii="Arial" w:hAnsi="Arial" w:cs="Arial"/>
                <w:b/>
                <w:color w:val="000000" w:themeColor="text1"/>
                <w:sz w:val="18"/>
              </w:rPr>
              <w:t>Nombre del Parámetro de Control</w:t>
            </w:r>
          </w:p>
        </w:tc>
        <w:tc>
          <w:tcPr>
            <w:tcW w:w="2403" w:type="pct"/>
            <w:tcBorders>
              <w:top w:val="single" w:sz="4" w:space="0" w:color="auto"/>
              <w:left w:val="nil"/>
              <w:bottom w:val="single" w:sz="4" w:space="0" w:color="auto"/>
              <w:right w:val="single" w:sz="4" w:space="0" w:color="auto"/>
            </w:tcBorders>
            <w:shd w:val="clear" w:color="000000" w:fill="FFFFFF"/>
            <w:vAlign w:val="center"/>
          </w:tcPr>
          <w:p w:rsidR="00757D05" w:rsidRPr="00AA1E5C" w:rsidRDefault="00757D05" w:rsidP="00AA1E5C">
            <w:pPr>
              <w:spacing w:after="0"/>
              <w:jc w:val="center"/>
              <w:rPr>
                <w:rFonts w:ascii="Arial" w:hAnsi="Arial" w:cs="Arial"/>
                <w:b/>
                <w:color w:val="000000" w:themeColor="text1"/>
                <w:sz w:val="18"/>
              </w:rPr>
            </w:pPr>
            <w:r w:rsidRPr="00AA1E5C">
              <w:rPr>
                <w:rFonts w:ascii="Arial" w:hAnsi="Arial" w:cs="Arial"/>
                <w:b/>
                <w:color w:val="000000" w:themeColor="text1"/>
                <w:sz w:val="18"/>
              </w:rPr>
              <w:t>Nombre de la Variable</w:t>
            </w:r>
          </w:p>
        </w:tc>
      </w:tr>
      <w:tr w:rsidR="004E1117" w:rsidRPr="00D45165" w:rsidTr="00757D05">
        <w:trPr>
          <w:trHeight w:val="574"/>
        </w:trPr>
        <w:tc>
          <w:tcPr>
            <w:tcW w:w="1124"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Accidentes de Trabajo</w:t>
            </w:r>
          </w:p>
        </w:tc>
        <w:tc>
          <w:tcPr>
            <w:tcW w:w="1473" w:type="pct"/>
            <w:tcBorders>
              <w:top w:val="single" w:sz="4" w:space="0" w:color="auto"/>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Accidentes de Trabajo (IFAT)</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IFAT =(N° total de AT en el periodo / N° HHT periodo) * K</w:t>
            </w:r>
          </w:p>
        </w:tc>
      </w:tr>
      <w:tr w:rsidR="004E1117" w:rsidRPr="00D45165" w:rsidTr="00757D05">
        <w:trPr>
          <w:trHeight w:val="852"/>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Accidentes de Trabajo con Incapacidad</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Accidentes de Trabajo con Incapacidad (IFIAT)</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IFIAT= (N° de AT en el año periodo con incapacidad / N° HHT año periodo) *K</w:t>
            </w:r>
          </w:p>
        </w:tc>
      </w:tr>
      <w:tr w:rsidR="004E1117" w:rsidRPr="00D45165" w:rsidTr="00757D05">
        <w:trPr>
          <w:trHeight w:val="583"/>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Severidad de Accidentes de Trabajo</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Severidad de Accidentes de Trabajo (ISAT)</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ISAT= (N° días perdidos y cargados por  AT en el periodo / N° HHT periodo)*K</w:t>
            </w:r>
          </w:p>
        </w:tc>
      </w:tr>
      <w:tr w:rsidR="004E1117" w:rsidRPr="00D45165" w:rsidTr="00757D05">
        <w:trPr>
          <w:trHeight w:val="691"/>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Lesiones Incapacitantes por A.T</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Lesiones Incapacitantes por A.T (ILIAT)</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ILIAT=(IFIAT *ISAT)/1000</w:t>
            </w:r>
          </w:p>
        </w:tc>
      </w:tr>
      <w:tr w:rsidR="004E1117" w:rsidRPr="00D45165" w:rsidTr="00757D05">
        <w:trPr>
          <w:trHeight w:val="417"/>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Tasa Accidentalidad</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Tasa Accidentalidad (TA)</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TA = N° AT / N° promedio de trabajadores * 100</w:t>
            </w:r>
          </w:p>
        </w:tc>
      </w:tr>
      <w:tr w:rsidR="004E1117" w:rsidRPr="00D45165" w:rsidTr="00757D05">
        <w:trPr>
          <w:trHeight w:val="837"/>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Ausentismo</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Frecuencia de Ausentismo (IFA)</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IFA= N° de eventos de ausencia por causa de salud (laboral, común, consulta) en el periodo  * K / HHT en el periodo</w:t>
            </w:r>
          </w:p>
        </w:tc>
      </w:tr>
      <w:tr w:rsidR="004E1117" w:rsidRPr="00D45165" w:rsidTr="00757D05">
        <w:trPr>
          <w:trHeight w:val="707"/>
        </w:trPr>
        <w:tc>
          <w:tcPr>
            <w:tcW w:w="1124" w:type="pct"/>
            <w:tcBorders>
              <w:top w:val="nil"/>
              <w:left w:val="single" w:sz="4" w:space="0" w:color="auto"/>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Severidad del Ausentismo</w:t>
            </w:r>
          </w:p>
        </w:tc>
        <w:tc>
          <w:tcPr>
            <w:tcW w:w="1473" w:type="pct"/>
            <w:tcBorders>
              <w:top w:val="nil"/>
              <w:left w:val="nil"/>
              <w:bottom w:val="single" w:sz="4" w:space="0" w:color="auto"/>
              <w:right w:val="single" w:sz="4" w:space="0" w:color="auto"/>
            </w:tcBorders>
            <w:shd w:val="clear" w:color="000000" w:fill="FFFFFF"/>
            <w:vAlign w:val="center"/>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Índice de Severidad del Ausentismo (ISA)</w:t>
            </w:r>
          </w:p>
        </w:tc>
        <w:tc>
          <w:tcPr>
            <w:tcW w:w="2403" w:type="pct"/>
            <w:tcBorders>
              <w:top w:val="single" w:sz="4" w:space="0" w:color="auto"/>
              <w:left w:val="nil"/>
              <w:bottom w:val="single" w:sz="4" w:space="0" w:color="auto"/>
              <w:right w:val="single" w:sz="4" w:space="0" w:color="auto"/>
            </w:tcBorders>
            <w:shd w:val="clear" w:color="000000" w:fill="FFFFFF"/>
            <w:vAlign w:val="center"/>
            <w:hideMark/>
          </w:tcPr>
          <w:p w:rsidR="00757D05" w:rsidRPr="00D45165" w:rsidRDefault="00757D05" w:rsidP="00757D05">
            <w:pPr>
              <w:spacing w:after="0"/>
              <w:rPr>
                <w:rFonts w:ascii="Arial" w:eastAsia="Times New Roman" w:hAnsi="Arial" w:cs="Arial"/>
                <w:color w:val="000000" w:themeColor="text1"/>
                <w:sz w:val="18"/>
                <w:lang w:eastAsia="es-CO"/>
              </w:rPr>
            </w:pPr>
            <w:r w:rsidRPr="00D45165">
              <w:rPr>
                <w:rFonts w:ascii="Arial" w:eastAsia="Times New Roman" w:hAnsi="Arial" w:cs="Arial"/>
                <w:color w:val="000000" w:themeColor="text1"/>
                <w:sz w:val="18"/>
                <w:lang w:eastAsia="es-CO"/>
              </w:rPr>
              <w:t>ISA=N° días de ausencia por causa de salud en el periodo* 240.000 (horas hombre programadas en el año) / HHT</w:t>
            </w:r>
          </w:p>
        </w:tc>
      </w:tr>
    </w:tbl>
    <w:p w:rsidR="00757D05" w:rsidRPr="00D45165" w:rsidRDefault="00757D05" w:rsidP="00757D05">
      <w:pPr>
        <w:pStyle w:val="Ttulo2"/>
        <w:spacing w:before="0"/>
        <w:rPr>
          <w:rFonts w:ascii="Arial" w:eastAsia="Times New Roman" w:hAnsi="Arial" w:cs="Arial"/>
          <w:color w:val="000000" w:themeColor="text1"/>
          <w:sz w:val="20"/>
          <w:szCs w:val="20"/>
        </w:rPr>
      </w:pPr>
    </w:p>
    <w:p w:rsidR="00AA1E5C" w:rsidRDefault="00AA1E5C" w:rsidP="00A404C7">
      <w:pPr>
        <w:spacing w:after="0"/>
        <w:rPr>
          <w:rFonts w:ascii="Arial" w:hAnsi="Arial" w:cs="Arial"/>
          <w:b/>
          <w:sz w:val="20"/>
        </w:rPr>
      </w:pPr>
      <w:bookmarkStart w:id="12" w:name="_Toc779186"/>
    </w:p>
    <w:p w:rsidR="00757D05" w:rsidRPr="00435321" w:rsidRDefault="00757D05" w:rsidP="00AA1E5C">
      <w:pPr>
        <w:spacing w:after="0"/>
        <w:jc w:val="center"/>
        <w:rPr>
          <w:rFonts w:ascii="Arial" w:hAnsi="Arial" w:cs="Arial"/>
          <w:b/>
          <w:sz w:val="20"/>
        </w:rPr>
      </w:pPr>
      <w:r w:rsidRPr="00435321">
        <w:rPr>
          <w:rFonts w:ascii="Arial" w:hAnsi="Arial" w:cs="Arial"/>
          <w:b/>
          <w:sz w:val="20"/>
        </w:rPr>
        <w:t>Trabajadores con alta incidencia o alto riesgo de enfermedades relacionadas con su actividad</w:t>
      </w:r>
      <w:bookmarkEnd w:id="12"/>
    </w:p>
    <w:p w:rsidR="00757D05" w:rsidRPr="00D45165" w:rsidRDefault="00757D05" w:rsidP="00757D05">
      <w:pPr>
        <w:pStyle w:val="Default"/>
        <w:spacing w:line="276" w:lineRule="auto"/>
        <w:rPr>
          <w:rFonts w:ascii="Arial" w:hAnsi="Arial" w:cs="Arial"/>
          <w:color w:val="000000" w:themeColor="text1"/>
          <w:sz w:val="20"/>
          <w:szCs w:val="20"/>
        </w:rPr>
      </w:pPr>
    </w:p>
    <w:p w:rsidR="00AA1E5C" w:rsidRDefault="00757D05" w:rsidP="00757D05">
      <w:pPr>
        <w:pStyle w:val="Default"/>
        <w:spacing w:line="276" w:lineRule="auto"/>
        <w:jc w:val="both"/>
        <w:rPr>
          <w:rFonts w:ascii="Arial" w:hAnsi="Arial" w:cs="Arial"/>
          <w:color w:val="000000" w:themeColor="text1"/>
          <w:sz w:val="20"/>
          <w:szCs w:val="20"/>
        </w:rPr>
      </w:pPr>
      <w:r w:rsidRPr="00D45165">
        <w:rPr>
          <w:rFonts w:ascii="Arial" w:hAnsi="Arial" w:cs="Arial"/>
          <w:color w:val="000000" w:themeColor="text1"/>
          <w:sz w:val="20"/>
          <w:szCs w:val="20"/>
        </w:rPr>
        <w:t xml:space="preserve">Dentro de la identificación de peligros, valoración y control de los riesgos de </w:t>
      </w:r>
      <w:r w:rsidR="004227ED">
        <w:rPr>
          <w:rFonts w:ascii="Arial" w:hAnsi="Arial" w:cs="Arial"/>
          <w:color w:val="000000" w:themeColor="text1"/>
          <w:sz w:val="20"/>
          <w:szCs w:val="20"/>
        </w:rPr>
        <w:t xml:space="preserve">Aguas de Manizales S.A. E.S.P, </w:t>
      </w:r>
      <w:r w:rsidRPr="00D45165">
        <w:rPr>
          <w:rFonts w:ascii="Arial" w:hAnsi="Arial" w:cs="Arial"/>
          <w:color w:val="000000" w:themeColor="text1"/>
          <w:sz w:val="20"/>
          <w:szCs w:val="20"/>
        </w:rPr>
        <w:t>se tienen contemplados algunos riesgos con pro</w:t>
      </w:r>
      <w:r w:rsidR="00AA1E5C">
        <w:rPr>
          <w:rFonts w:ascii="Arial" w:hAnsi="Arial" w:cs="Arial"/>
          <w:color w:val="000000" w:themeColor="text1"/>
          <w:sz w:val="20"/>
          <w:szCs w:val="20"/>
        </w:rPr>
        <w:t>babilidad de producir a futuro e</w:t>
      </w:r>
      <w:r w:rsidRPr="00D45165">
        <w:rPr>
          <w:rFonts w:ascii="Arial" w:hAnsi="Arial" w:cs="Arial"/>
          <w:color w:val="000000" w:themeColor="text1"/>
          <w:sz w:val="20"/>
          <w:szCs w:val="20"/>
        </w:rPr>
        <w:t>nfermedades de tipo laboral, en caso de no aplicarse los controles administra</w:t>
      </w:r>
      <w:r w:rsidR="004227ED">
        <w:rPr>
          <w:rFonts w:ascii="Arial" w:hAnsi="Arial" w:cs="Arial"/>
          <w:color w:val="000000" w:themeColor="text1"/>
          <w:sz w:val="20"/>
          <w:szCs w:val="20"/>
        </w:rPr>
        <w:t xml:space="preserve">tivos y operativos documentados </w:t>
      </w:r>
      <w:r w:rsidRPr="00D45165">
        <w:rPr>
          <w:rFonts w:ascii="Arial" w:hAnsi="Arial" w:cs="Arial"/>
          <w:color w:val="000000" w:themeColor="text1"/>
          <w:sz w:val="20"/>
          <w:szCs w:val="20"/>
        </w:rPr>
        <w:t>en las matrices de peligros y riesgos de cada proceso.</w:t>
      </w:r>
    </w:p>
    <w:p w:rsidR="00AA1E5C" w:rsidRDefault="00AA1E5C" w:rsidP="00757D05">
      <w:pPr>
        <w:pStyle w:val="Default"/>
        <w:spacing w:line="276" w:lineRule="auto"/>
        <w:jc w:val="both"/>
        <w:rPr>
          <w:rFonts w:ascii="Arial" w:hAnsi="Arial" w:cs="Arial"/>
          <w:color w:val="000000" w:themeColor="text1"/>
          <w:sz w:val="20"/>
          <w:szCs w:val="20"/>
        </w:rPr>
      </w:pPr>
    </w:p>
    <w:p w:rsidR="00757D05" w:rsidRPr="00D45165" w:rsidRDefault="00757D05" w:rsidP="00757D05">
      <w:pPr>
        <w:pStyle w:val="Default"/>
        <w:spacing w:line="276" w:lineRule="auto"/>
        <w:jc w:val="both"/>
        <w:rPr>
          <w:rFonts w:ascii="Arial" w:hAnsi="Arial" w:cs="Arial"/>
          <w:color w:val="000000" w:themeColor="text1"/>
          <w:sz w:val="20"/>
          <w:szCs w:val="20"/>
        </w:rPr>
      </w:pPr>
      <w:r w:rsidRPr="00D45165">
        <w:rPr>
          <w:rFonts w:ascii="Arial" w:hAnsi="Arial" w:cs="Arial"/>
          <w:color w:val="000000" w:themeColor="text1"/>
          <w:sz w:val="20"/>
          <w:szCs w:val="20"/>
        </w:rPr>
        <w:t>Estos riesgo</w:t>
      </w:r>
      <w:r w:rsidR="00AA1E5C">
        <w:rPr>
          <w:rFonts w:ascii="Arial" w:hAnsi="Arial" w:cs="Arial"/>
          <w:color w:val="000000" w:themeColor="text1"/>
          <w:sz w:val="20"/>
          <w:szCs w:val="20"/>
        </w:rPr>
        <w:t>s son: Físico por exposición a r</w:t>
      </w:r>
      <w:r w:rsidRPr="00D45165">
        <w:rPr>
          <w:rFonts w:ascii="Arial" w:hAnsi="Arial" w:cs="Arial"/>
          <w:color w:val="000000" w:themeColor="text1"/>
          <w:sz w:val="20"/>
          <w:szCs w:val="20"/>
        </w:rPr>
        <w:t>uido</w:t>
      </w:r>
      <w:r w:rsidR="004227ED">
        <w:rPr>
          <w:rFonts w:ascii="Arial" w:hAnsi="Arial" w:cs="Arial"/>
          <w:color w:val="000000" w:themeColor="text1"/>
          <w:sz w:val="20"/>
          <w:szCs w:val="20"/>
        </w:rPr>
        <w:t>, r</w:t>
      </w:r>
      <w:r w:rsidR="00AA1E5C">
        <w:rPr>
          <w:rFonts w:ascii="Arial" w:hAnsi="Arial" w:cs="Arial"/>
          <w:color w:val="000000" w:themeColor="text1"/>
          <w:sz w:val="20"/>
          <w:szCs w:val="20"/>
        </w:rPr>
        <w:t>adiaciones U.V y Vibraciones, q</w:t>
      </w:r>
      <w:r w:rsidRPr="00D45165">
        <w:rPr>
          <w:rFonts w:ascii="Arial" w:hAnsi="Arial" w:cs="Arial"/>
          <w:color w:val="000000" w:themeColor="text1"/>
          <w:sz w:val="20"/>
          <w:szCs w:val="20"/>
        </w:rPr>
        <w:t xml:space="preserve">uímicos por exposición a gases y vapores, humos </w:t>
      </w:r>
      <w:r w:rsidR="00AA1E5C">
        <w:rPr>
          <w:rFonts w:ascii="Arial" w:hAnsi="Arial" w:cs="Arial"/>
          <w:color w:val="000000" w:themeColor="text1"/>
          <w:sz w:val="20"/>
          <w:szCs w:val="20"/>
        </w:rPr>
        <w:t>metálicos, b</w:t>
      </w:r>
      <w:r w:rsidR="004E1117" w:rsidRPr="00D45165">
        <w:rPr>
          <w:rFonts w:ascii="Arial" w:hAnsi="Arial" w:cs="Arial"/>
          <w:color w:val="000000" w:themeColor="text1"/>
          <w:sz w:val="20"/>
          <w:szCs w:val="20"/>
        </w:rPr>
        <w:t>iológicos</w:t>
      </w:r>
      <w:r w:rsidRPr="00D45165">
        <w:rPr>
          <w:rFonts w:ascii="Arial" w:hAnsi="Arial" w:cs="Arial"/>
          <w:color w:val="000000" w:themeColor="text1"/>
          <w:sz w:val="20"/>
          <w:szCs w:val="20"/>
        </w:rPr>
        <w:t xml:space="preserve"> por exposición</w:t>
      </w:r>
      <w:r w:rsidR="00AA1E5C">
        <w:rPr>
          <w:rFonts w:ascii="Arial" w:hAnsi="Arial" w:cs="Arial"/>
          <w:color w:val="000000" w:themeColor="text1"/>
          <w:sz w:val="20"/>
          <w:szCs w:val="20"/>
        </w:rPr>
        <w:t xml:space="preserve"> a virus, bacterias, hongos, y b</w:t>
      </w:r>
      <w:r w:rsidRPr="00D45165">
        <w:rPr>
          <w:rFonts w:ascii="Arial" w:hAnsi="Arial" w:cs="Arial"/>
          <w:color w:val="000000" w:themeColor="text1"/>
          <w:sz w:val="20"/>
          <w:szCs w:val="20"/>
        </w:rPr>
        <w:t>iomecánicos por sobre-esfuerzos, movimientos repetitivos, manipulación de cargas y posturas prolongadas.</w:t>
      </w:r>
    </w:p>
    <w:p w:rsidR="00757D05" w:rsidRPr="00D45165" w:rsidRDefault="00757D05" w:rsidP="00757D05">
      <w:pPr>
        <w:pStyle w:val="Default"/>
        <w:spacing w:line="276" w:lineRule="auto"/>
        <w:rPr>
          <w:rFonts w:ascii="Arial" w:hAnsi="Arial" w:cs="Arial"/>
          <w:bCs/>
          <w:color w:val="000000" w:themeColor="text1"/>
          <w:sz w:val="20"/>
          <w:szCs w:val="20"/>
        </w:rPr>
      </w:pPr>
    </w:p>
    <w:p w:rsidR="00757D05" w:rsidRPr="00D45165" w:rsidRDefault="00757D05" w:rsidP="00757D05">
      <w:pPr>
        <w:pStyle w:val="Default"/>
        <w:spacing w:line="276" w:lineRule="auto"/>
        <w:rPr>
          <w:rFonts w:ascii="Arial" w:hAnsi="Arial" w:cs="Arial"/>
          <w:bCs/>
          <w:color w:val="000000" w:themeColor="text1"/>
          <w:sz w:val="20"/>
          <w:szCs w:val="20"/>
        </w:rPr>
      </w:pPr>
      <w:r w:rsidRPr="00D45165">
        <w:rPr>
          <w:rFonts w:ascii="Arial" w:hAnsi="Arial" w:cs="Arial"/>
          <w:bCs/>
          <w:color w:val="000000" w:themeColor="text1"/>
          <w:sz w:val="20"/>
          <w:szCs w:val="20"/>
        </w:rPr>
        <w:t xml:space="preserve">En el mes de abril </w:t>
      </w:r>
      <w:r w:rsidR="00AA1E5C">
        <w:rPr>
          <w:rFonts w:ascii="Arial" w:hAnsi="Arial" w:cs="Arial"/>
          <w:bCs/>
          <w:color w:val="000000" w:themeColor="text1"/>
          <w:sz w:val="20"/>
          <w:szCs w:val="20"/>
        </w:rPr>
        <w:t xml:space="preserve">del año 2018 </w:t>
      </w:r>
      <w:r w:rsidRPr="00D45165">
        <w:rPr>
          <w:rFonts w:ascii="Arial" w:hAnsi="Arial" w:cs="Arial"/>
          <w:bCs/>
          <w:color w:val="000000" w:themeColor="text1"/>
          <w:sz w:val="20"/>
          <w:szCs w:val="20"/>
        </w:rPr>
        <w:t xml:space="preserve">se calificó un caso de Enfermedad Laboral, con diagnóstico de </w:t>
      </w:r>
      <w:r w:rsidRPr="00D45165">
        <w:rPr>
          <w:rFonts w:ascii="Arial" w:hAnsi="Arial" w:cs="Arial"/>
          <w:color w:val="000000" w:themeColor="text1"/>
          <w:sz w:val="20"/>
          <w:szCs w:val="20"/>
        </w:rPr>
        <w:t>Hipoacusia</w:t>
      </w:r>
      <w:r w:rsidR="00AA1E5C">
        <w:rPr>
          <w:rFonts w:ascii="Arial" w:hAnsi="Arial" w:cs="Arial"/>
          <w:color w:val="000000" w:themeColor="text1"/>
          <w:sz w:val="20"/>
          <w:szCs w:val="20"/>
        </w:rPr>
        <w:t>.</w:t>
      </w:r>
    </w:p>
    <w:p w:rsidR="000960DC" w:rsidRDefault="000960DC" w:rsidP="00757D05">
      <w:pPr>
        <w:spacing w:after="0"/>
        <w:rPr>
          <w:rFonts w:ascii="Arial" w:hAnsi="Arial" w:cs="Arial"/>
          <w:b/>
        </w:rPr>
      </w:pPr>
    </w:p>
    <w:p w:rsidR="00A404C7" w:rsidRDefault="00A404C7" w:rsidP="00757D05">
      <w:pPr>
        <w:spacing w:after="0"/>
        <w:rPr>
          <w:rFonts w:ascii="Arial" w:hAnsi="Arial" w:cs="Arial"/>
          <w:b/>
        </w:rPr>
      </w:pPr>
    </w:p>
    <w:p w:rsidR="00E23261" w:rsidRDefault="00E23261" w:rsidP="00757D05">
      <w:pPr>
        <w:spacing w:after="0"/>
        <w:rPr>
          <w:rFonts w:ascii="Arial" w:hAnsi="Arial" w:cs="Arial"/>
          <w:b/>
          <w:color w:val="000000" w:themeColor="text1"/>
          <w:sz w:val="20"/>
          <w:szCs w:val="20"/>
        </w:rPr>
      </w:pPr>
    </w:p>
    <w:p w:rsidR="002802D6" w:rsidRDefault="002802D6" w:rsidP="00757D05">
      <w:pPr>
        <w:spacing w:after="0"/>
        <w:rPr>
          <w:rFonts w:ascii="Arial" w:hAnsi="Arial" w:cs="Arial"/>
          <w:b/>
          <w:color w:val="000000" w:themeColor="text1"/>
          <w:sz w:val="20"/>
          <w:szCs w:val="20"/>
        </w:rPr>
      </w:pPr>
    </w:p>
    <w:p w:rsidR="002802D6" w:rsidRDefault="002802D6" w:rsidP="00757D05">
      <w:pPr>
        <w:spacing w:after="0"/>
        <w:rPr>
          <w:rFonts w:ascii="Arial" w:hAnsi="Arial" w:cs="Arial"/>
          <w:b/>
          <w:color w:val="000000" w:themeColor="text1"/>
          <w:sz w:val="20"/>
          <w:szCs w:val="20"/>
        </w:rPr>
      </w:pPr>
    </w:p>
    <w:p w:rsidR="00E23261" w:rsidRPr="00D45165" w:rsidRDefault="00E23261" w:rsidP="00757D05">
      <w:pPr>
        <w:spacing w:after="0"/>
        <w:rPr>
          <w:rFonts w:ascii="Arial" w:hAnsi="Arial" w:cs="Arial"/>
          <w:b/>
          <w:color w:val="000000" w:themeColor="text1"/>
          <w:sz w:val="20"/>
          <w:szCs w:val="20"/>
        </w:rPr>
      </w:pPr>
    </w:p>
    <w:p w:rsidR="00757D05" w:rsidRPr="00D45165" w:rsidRDefault="00757D05" w:rsidP="00AA1E5C">
      <w:pPr>
        <w:spacing w:after="0"/>
        <w:jc w:val="center"/>
        <w:rPr>
          <w:rFonts w:ascii="Arial" w:hAnsi="Arial" w:cs="Arial"/>
          <w:color w:val="000000" w:themeColor="text1"/>
          <w:sz w:val="20"/>
          <w:szCs w:val="20"/>
        </w:rPr>
      </w:pPr>
      <w:r w:rsidRPr="00D45165">
        <w:rPr>
          <w:rFonts w:ascii="Arial" w:hAnsi="Arial" w:cs="Arial"/>
          <w:b/>
          <w:color w:val="000000" w:themeColor="text1"/>
          <w:sz w:val="20"/>
          <w:szCs w:val="20"/>
        </w:rPr>
        <w:lastRenderedPageBreak/>
        <w:t>Media de horas de formación al año por empleado</w:t>
      </w:r>
    </w:p>
    <w:p w:rsidR="00757D05" w:rsidRPr="00D45165" w:rsidRDefault="00757D05" w:rsidP="00757D05">
      <w:pPr>
        <w:pStyle w:val="Ttulo2"/>
        <w:spacing w:before="0"/>
        <w:rPr>
          <w:rFonts w:ascii="Arial" w:hAnsi="Arial" w:cs="Arial"/>
          <w:color w:val="000000" w:themeColor="text1"/>
          <w:sz w:val="20"/>
          <w:szCs w:val="20"/>
        </w:rPr>
      </w:pPr>
    </w:p>
    <w:tbl>
      <w:tblPr>
        <w:tblW w:w="5061" w:type="pct"/>
        <w:tblCellMar>
          <w:left w:w="70" w:type="dxa"/>
          <w:right w:w="70" w:type="dxa"/>
        </w:tblCellMar>
        <w:tblLook w:val="04A0" w:firstRow="1" w:lastRow="0" w:firstColumn="1" w:lastColumn="0" w:noHBand="0" w:noVBand="1"/>
      </w:tblPr>
      <w:tblGrid>
        <w:gridCol w:w="4132"/>
        <w:gridCol w:w="491"/>
        <w:gridCol w:w="691"/>
        <w:gridCol w:w="3802"/>
      </w:tblGrid>
      <w:tr w:rsidR="004E1117" w:rsidRPr="00D45165" w:rsidTr="00757D05">
        <w:trPr>
          <w:trHeight w:val="255"/>
        </w:trPr>
        <w:tc>
          <w:tcPr>
            <w:tcW w:w="2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por trabajador</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4,06</w:t>
            </w: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 trabajadores (directos y temporales)</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310</w:t>
            </w: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67"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mujeres (directos y temporales)</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112</w:t>
            </w:r>
          </w:p>
        </w:tc>
        <w:tc>
          <w:tcPr>
            <w:tcW w:w="435"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454,86</w:t>
            </w:r>
          </w:p>
        </w:tc>
        <w:tc>
          <w:tcPr>
            <w:tcW w:w="2060"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por mujer</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hombres (directos y temporales)</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198</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804,14</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por hombre</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310</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1259</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67"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mujeres (directos) Nivel Estratégico</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w:t>
            </w:r>
          </w:p>
        </w:tc>
        <w:tc>
          <w:tcPr>
            <w:tcW w:w="435"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12,18</w:t>
            </w:r>
          </w:p>
        </w:tc>
        <w:tc>
          <w:tcPr>
            <w:tcW w:w="2060"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Estratégico - Mujer</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mujeres (directos) Nivel Táctico</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30</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121,84</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Táctico - Mujer</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mujeres (directos) Nivel Operacional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62</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251,8</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Operacional - Mujer</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95</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67"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hombres (directos) Nivel Estratégico</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w:t>
            </w:r>
          </w:p>
        </w:tc>
        <w:tc>
          <w:tcPr>
            <w:tcW w:w="435"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12,18</w:t>
            </w:r>
          </w:p>
        </w:tc>
        <w:tc>
          <w:tcPr>
            <w:tcW w:w="2060"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Estratégico - Hombre</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hombres (directos) Nivel Táctico,</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23</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93,41</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Táctico - Hombre</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Cantidad de hombres (directos) Nivel Operacional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152</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617,32</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Nivel Operacional - Hombre</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178</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67"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435"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c>
          <w:tcPr>
            <w:tcW w:w="2060" w:type="pct"/>
            <w:tcBorders>
              <w:top w:val="nil"/>
              <w:left w:val="nil"/>
              <w:bottom w:val="nil"/>
              <w:right w:val="nil"/>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r w:rsidR="004E1117" w:rsidRPr="00D45165" w:rsidTr="00757D05">
        <w:trPr>
          <w:trHeight w:val="255"/>
        </w:trPr>
        <w:tc>
          <w:tcPr>
            <w:tcW w:w="22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Temporales - mujeres</w:t>
            </w:r>
          </w:p>
        </w:tc>
        <w:tc>
          <w:tcPr>
            <w:tcW w:w="267"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17</w:t>
            </w:r>
          </w:p>
        </w:tc>
        <w:tc>
          <w:tcPr>
            <w:tcW w:w="435"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69,04</w:t>
            </w:r>
          </w:p>
        </w:tc>
        <w:tc>
          <w:tcPr>
            <w:tcW w:w="2060" w:type="pct"/>
            <w:tcBorders>
              <w:top w:val="single" w:sz="4" w:space="0" w:color="auto"/>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mujer - temporal</w:t>
            </w:r>
          </w:p>
        </w:tc>
      </w:tr>
      <w:tr w:rsidR="004E1117"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Temporales - hombres</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20</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81,23</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Número de horas hombre - temporal</w:t>
            </w:r>
          </w:p>
        </w:tc>
      </w:tr>
      <w:tr w:rsidR="00757D05" w:rsidRPr="00D45165" w:rsidTr="00757D05">
        <w:trPr>
          <w:trHeight w:val="255"/>
        </w:trPr>
        <w:tc>
          <w:tcPr>
            <w:tcW w:w="2238" w:type="pct"/>
            <w:tcBorders>
              <w:top w:val="nil"/>
              <w:left w:val="single" w:sz="4" w:space="0" w:color="auto"/>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w:t>
            </w:r>
          </w:p>
        </w:tc>
        <w:tc>
          <w:tcPr>
            <w:tcW w:w="267" w:type="pct"/>
            <w:tcBorders>
              <w:top w:val="nil"/>
              <w:left w:val="nil"/>
              <w:bottom w:val="single" w:sz="4" w:space="0" w:color="auto"/>
              <w:right w:val="single" w:sz="4" w:space="0" w:color="auto"/>
            </w:tcBorders>
            <w:shd w:val="clear" w:color="auto" w:fill="auto"/>
            <w:noWrap/>
            <w:vAlign w:val="center"/>
            <w:hideMark/>
          </w:tcPr>
          <w:p w:rsidR="00757D05" w:rsidRPr="004227ED" w:rsidRDefault="00757D05" w:rsidP="00757D05">
            <w:pPr>
              <w:spacing w:after="0" w:line="240" w:lineRule="auto"/>
              <w:jc w:val="center"/>
              <w:rPr>
                <w:rFonts w:ascii="Arial" w:eastAsia="Times New Roman" w:hAnsi="Arial" w:cs="Arial"/>
                <w:bCs/>
                <w:color w:val="000000" w:themeColor="text1"/>
                <w:sz w:val="18"/>
                <w:szCs w:val="18"/>
                <w:lang w:eastAsia="es-CO"/>
              </w:rPr>
            </w:pPr>
            <w:r w:rsidRPr="004227ED">
              <w:rPr>
                <w:rFonts w:ascii="Arial" w:eastAsia="Times New Roman" w:hAnsi="Arial" w:cs="Arial"/>
                <w:bCs/>
                <w:color w:val="000000" w:themeColor="text1"/>
                <w:sz w:val="18"/>
                <w:szCs w:val="18"/>
                <w:lang w:eastAsia="es-CO"/>
              </w:rPr>
              <w:t>37</w:t>
            </w:r>
          </w:p>
        </w:tc>
        <w:tc>
          <w:tcPr>
            <w:tcW w:w="435"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1259</w:t>
            </w:r>
          </w:p>
        </w:tc>
        <w:tc>
          <w:tcPr>
            <w:tcW w:w="2060" w:type="pct"/>
            <w:tcBorders>
              <w:top w:val="nil"/>
              <w:left w:val="nil"/>
              <w:bottom w:val="single" w:sz="4" w:space="0" w:color="auto"/>
              <w:right w:val="single" w:sz="4" w:space="0" w:color="auto"/>
            </w:tcBorders>
            <w:shd w:val="clear" w:color="auto" w:fill="auto"/>
            <w:noWrap/>
            <w:vAlign w:val="center"/>
            <w:hideMark/>
          </w:tcPr>
          <w:p w:rsidR="00757D05" w:rsidRPr="00D45165" w:rsidRDefault="00757D05" w:rsidP="00757D05">
            <w:pPr>
              <w:spacing w:after="0" w:line="240" w:lineRule="auto"/>
              <w:jc w:val="center"/>
              <w:rPr>
                <w:rFonts w:ascii="Arial" w:eastAsia="Times New Roman" w:hAnsi="Arial" w:cs="Arial"/>
                <w:color w:val="000000" w:themeColor="text1"/>
                <w:sz w:val="18"/>
                <w:szCs w:val="18"/>
                <w:lang w:eastAsia="es-CO"/>
              </w:rPr>
            </w:pPr>
          </w:p>
        </w:tc>
      </w:tr>
    </w:tbl>
    <w:p w:rsidR="00757D05" w:rsidRPr="00D45165" w:rsidRDefault="00757D05" w:rsidP="00757D05">
      <w:pPr>
        <w:spacing w:after="0"/>
        <w:rPr>
          <w:rFonts w:ascii="Arial" w:hAnsi="Arial" w:cs="Arial"/>
          <w:color w:val="000000" w:themeColor="text1"/>
        </w:rPr>
      </w:pPr>
    </w:p>
    <w:p w:rsidR="00AF2057" w:rsidRPr="00D45165" w:rsidRDefault="00AF2057" w:rsidP="00AF2057">
      <w:pPr>
        <w:spacing w:after="0"/>
        <w:jc w:val="both"/>
        <w:rPr>
          <w:rFonts w:ascii="Arial" w:hAnsi="Arial" w:cs="Arial"/>
          <w:color w:val="000000" w:themeColor="text1"/>
        </w:rPr>
      </w:pPr>
    </w:p>
    <w:p w:rsidR="00EE0025" w:rsidRDefault="00EE0025"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Default="000960DC" w:rsidP="00AF2057">
      <w:pPr>
        <w:spacing w:after="0"/>
        <w:jc w:val="both"/>
        <w:rPr>
          <w:rFonts w:ascii="Arial" w:hAnsi="Arial" w:cs="Arial"/>
          <w:color w:val="000000" w:themeColor="text1"/>
        </w:rPr>
      </w:pPr>
    </w:p>
    <w:p w:rsidR="000960DC" w:rsidRPr="00D45165" w:rsidRDefault="000960DC" w:rsidP="00AF2057">
      <w:pPr>
        <w:spacing w:after="0"/>
        <w:jc w:val="both"/>
        <w:rPr>
          <w:rFonts w:ascii="Arial" w:hAnsi="Arial" w:cs="Arial"/>
          <w:color w:val="000000" w:themeColor="text1"/>
        </w:rPr>
      </w:pPr>
    </w:p>
    <w:p w:rsidR="000C0B0F" w:rsidRDefault="000C0B0F" w:rsidP="004227ED">
      <w:pPr>
        <w:pStyle w:val="Ttulo1"/>
        <w:jc w:val="center"/>
        <w:rPr>
          <w:rFonts w:ascii="Arial" w:hAnsi="Arial" w:cs="Arial"/>
          <w:color w:val="auto"/>
        </w:rPr>
      </w:pPr>
      <w:bookmarkStart w:id="13" w:name="_Toc21624199"/>
      <w:r>
        <w:rPr>
          <w:noProof/>
          <w:lang w:eastAsia="es-CO"/>
        </w:rPr>
        <w:lastRenderedPageBreak/>
        <w:drawing>
          <wp:inline distT="0" distB="0" distL="0" distR="0" wp14:anchorId="2F447092" wp14:editId="6F9F578B">
            <wp:extent cx="5612130" cy="7253867"/>
            <wp:effectExtent l="0" t="0" r="7620" b="4445"/>
            <wp:docPr id="13" name="Imagen 13" descr="C:\Users\jdcastaneda\AppData\Local\Microsoft\Windows\Temporary Internet Files\Content.Word\portada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dcastaneda\AppData\Local\Microsoft\Windows\Temporary Internet Files\Content.Word\portada 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7253867"/>
                    </a:xfrm>
                    <a:prstGeom prst="rect">
                      <a:avLst/>
                    </a:prstGeom>
                    <a:noFill/>
                    <a:ln>
                      <a:noFill/>
                    </a:ln>
                  </pic:spPr>
                </pic:pic>
              </a:graphicData>
            </a:graphic>
          </wp:inline>
        </w:drawing>
      </w:r>
    </w:p>
    <w:p w:rsidR="00B928F0" w:rsidRDefault="00B928F0" w:rsidP="00B928F0">
      <w:pPr>
        <w:spacing w:after="0"/>
        <w:rPr>
          <w:rFonts w:ascii="Arial" w:eastAsiaTheme="majorEastAsia" w:hAnsi="Arial" w:cs="Arial"/>
          <w:b/>
          <w:bCs/>
          <w:sz w:val="28"/>
          <w:szCs w:val="28"/>
        </w:rPr>
      </w:pPr>
      <w:bookmarkStart w:id="14" w:name="_Toc779148"/>
      <w:bookmarkEnd w:id="13"/>
    </w:p>
    <w:p w:rsidR="000C0B0F" w:rsidRPr="00D45165" w:rsidRDefault="000C0B0F" w:rsidP="00B928F0">
      <w:pPr>
        <w:spacing w:after="0"/>
        <w:rPr>
          <w:rStyle w:val="A0"/>
          <w:rFonts w:ascii="Arial" w:hAnsi="Arial" w:cs="Arial"/>
          <w:b/>
          <w:color w:val="000000" w:themeColor="text1"/>
          <w:sz w:val="20"/>
          <w:szCs w:val="20"/>
        </w:rPr>
      </w:pPr>
    </w:p>
    <w:p w:rsidR="004227ED" w:rsidRDefault="00B928F0" w:rsidP="004227ED">
      <w:pPr>
        <w:pStyle w:val="Ttulo2"/>
        <w:spacing w:before="0"/>
        <w:rPr>
          <w:rStyle w:val="A0"/>
          <w:rFonts w:ascii="Arial" w:hAnsi="Arial" w:cs="Arial"/>
          <w:color w:val="auto"/>
          <w:sz w:val="22"/>
          <w:szCs w:val="26"/>
        </w:rPr>
      </w:pPr>
      <w:bookmarkStart w:id="15" w:name="_Toc21624200"/>
      <w:r w:rsidRPr="004227ED">
        <w:rPr>
          <w:rStyle w:val="A0"/>
          <w:rFonts w:ascii="Arial" w:hAnsi="Arial" w:cs="Arial"/>
          <w:color w:val="auto"/>
          <w:sz w:val="22"/>
          <w:szCs w:val="26"/>
        </w:rPr>
        <w:lastRenderedPageBreak/>
        <w:t>Principios</w:t>
      </w:r>
      <w:bookmarkEnd w:id="15"/>
    </w:p>
    <w:p w:rsidR="004227ED" w:rsidRPr="004227ED" w:rsidRDefault="004227ED" w:rsidP="004227ED"/>
    <w:p w:rsidR="00B928F0" w:rsidRPr="00D45165" w:rsidRDefault="004227ED" w:rsidP="00B928F0">
      <w:pPr>
        <w:pStyle w:val="Prrafodelista"/>
        <w:numPr>
          <w:ilvl w:val="0"/>
          <w:numId w:val="12"/>
        </w:numPr>
        <w:spacing w:after="0"/>
        <w:ind w:left="360"/>
        <w:rPr>
          <w:rStyle w:val="A0"/>
          <w:rFonts w:ascii="Arial" w:hAnsi="Arial" w:cs="Arial"/>
          <w:color w:val="000000" w:themeColor="text1"/>
          <w:sz w:val="20"/>
          <w:szCs w:val="20"/>
        </w:rPr>
      </w:pPr>
      <w:r w:rsidRPr="004227ED">
        <w:rPr>
          <w:rStyle w:val="A0"/>
          <w:rFonts w:ascii="Arial" w:hAnsi="Arial" w:cs="Arial"/>
          <w:b/>
          <w:color w:val="000000" w:themeColor="text1"/>
          <w:sz w:val="20"/>
          <w:szCs w:val="20"/>
        </w:rPr>
        <w:t>Principio 1</w:t>
      </w:r>
      <w:r w:rsidRPr="004227ED">
        <w:rPr>
          <w:rStyle w:val="A0"/>
          <w:rFonts w:ascii="Arial" w:hAnsi="Arial" w:cs="Arial"/>
          <w:color w:val="000000" w:themeColor="text1"/>
          <w:sz w:val="20"/>
          <w:szCs w:val="20"/>
        </w:rPr>
        <w:t>:</w:t>
      </w:r>
      <w:r w:rsidR="00B928F0" w:rsidRPr="00D45165">
        <w:rPr>
          <w:rStyle w:val="A0"/>
          <w:rFonts w:ascii="Arial" w:hAnsi="Arial" w:cs="Arial"/>
          <w:color w:val="000000" w:themeColor="text1"/>
          <w:sz w:val="20"/>
          <w:szCs w:val="20"/>
        </w:rPr>
        <w:t xml:space="preserve"> Las empresas deben mantener un enfoque preventivo que favorezca el medio ambiente.</w:t>
      </w:r>
    </w:p>
    <w:p w:rsidR="00B928F0" w:rsidRPr="00D45165" w:rsidRDefault="004227ED" w:rsidP="00B928F0">
      <w:pPr>
        <w:pStyle w:val="Prrafodelista"/>
        <w:numPr>
          <w:ilvl w:val="0"/>
          <w:numId w:val="12"/>
        </w:numPr>
        <w:spacing w:after="0"/>
        <w:ind w:left="360"/>
        <w:rPr>
          <w:rStyle w:val="A0"/>
          <w:rFonts w:ascii="Arial" w:hAnsi="Arial" w:cs="Arial"/>
          <w:color w:val="000000" w:themeColor="text1"/>
          <w:sz w:val="20"/>
          <w:szCs w:val="20"/>
        </w:rPr>
      </w:pPr>
      <w:r w:rsidRPr="004227ED">
        <w:rPr>
          <w:rStyle w:val="A0"/>
          <w:rFonts w:ascii="Arial" w:hAnsi="Arial" w:cs="Arial"/>
          <w:b/>
          <w:color w:val="auto"/>
          <w:sz w:val="20"/>
          <w:szCs w:val="20"/>
        </w:rPr>
        <w:t>Principio 2</w:t>
      </w:r>
      <w:r w:rsidR="00B928F0" w:rsidRPr="004227ED">
        <w:rPr>
          <w:rStyle w:val="A0"/>
          <w:rFonts w:ascii="Arial" w:hAnsi="Arial" w:cs="Arial"/>
          <w:color w:val="auto"/>
          <w:sz w:val="20"/>
          <w:szCs w:val="20"/>
        </w:rPr>
        <w:t xml:space="preserve">: </w:t>
      </w:r>
      <w:r w:rsidR="00B928F0" w:rsidRPr="00D45165">
        <w:rPr>
          <w:rStyle w:val="A0"/>
          <w:rFonts w:ascii="Arial" w:hAnsi="Arial" w:cs="Arial"/>
          <w:color w:val="000000" w:themeColor="text1"/>
          <w:sz w:val="20"/>
          <w:szCs w:val="20"/>
        </w:rPr>
        <w:t>Las empresas deben fomentar las iniciativas que promuevan una mayor responsabilidad ambiental.</w:t>
      </w:r>
    </w:p>
    <w:p w:rsidR="00B928F0" w:rsidRPr="00D45165" w:rsidRDefault="004227ED" w:rsidP="00B928F0">
      <w:pPr>
        <w:pStyle w:val="Prrafodelista"/>
        <w:numPr>
          <w:ilvl w:val="0"/>
          <w:numId w:val="12"/>
        </w:numPr>
        <w:spacing w:after="0"/>
        <w:ind w:left="360"/>
        <w:rPr>
          <w:rStyle w:val="A0"/>
          <w:rFonts w:ascii="Arial" w:hAnsi="Arial" w:cs="Arial"/>
          <w:color w:val="000000" w:themeColor="text1"/>
          <w:sz w:val="20"/>
          <w:szCs w:val="20"/>
        </w:rPr>
      </w:pPr>
      <w:r w:rsidRPr="004227ED">
        <w:rPr>
          <w:rStyle w:val="A0"/>
          <w:rFonts w:ascii="Arial" w:hAnsi="Arial" w:cs="Arial"/>
          <w:b/>
          <w:color w:val="000000" w:themeColor="text1"/>
          <w:sz w:val="20"/>
          <w:szCs w:val="20"/>
        </w:rPr>
        <w:t>Principio 3</w:t>
      </w:r>
      <w:r>
        <w:rPr>
          <w:rStyle w:val="A0"/>
          <w:rFonts w:ascii="Arial" w:hAnsi="Arial" w:cs="Arial"/>
          <w:color w:val="000000" w:themeColor="text1"/>
          <w:sz w:val="20"/>
          <w:szCs w:val="20"/>
        </w:rPr>
        <w:t>:</w:t>
      </w:r>
      <w:r w:rsidR="00B928F0" w:rsidRPr="00D45165">
        <w:rPr>
          <w:rStyle w:val="A0"/>
          <w:rFonts w:ascii="Arial" w:hAnsi="Arial" w:cs="Arial"/>
          <w:color w:val="000000" w:themeColor="text1"/>
          <w:sz w:val="20"/>
          <w:szCs w:val="20"/>
        </w:rPr>
        <w:t xml:space="preserve"> Las empresas deben favorecer el desarrollo y la difusión de las tecnologías respetuosas con el medio ambiente.</w:t>
      </w:r>
    </w:p>
    <w:p w:rsidR="00B928F0" w:rsidRPr="00D45165" w:rsidRDefault="00B928F0" w:rsidP="00B928F0">
      <w:pPr>
        <w:spacing w:after="0"/>
        <w:rPr>
          <w:rStyle w:val="A0"/>
          <w:rFonts w:ascii="Arial" w:hAnsi="Arial" w:cs="Arial"/>
          <w:b/>
          <w:color w:val="000000" w:themeColor="text1"/>
          <w:sz w:val="20"/>
          <w:szCs w:val="20"/>
        </w:rPr>
      </w:pPr>
    </w:p>
    <w:p w:rsidR="00B928F0" w:rsidRPr="004227ED" w:rsidRDefault="00B928F0" w:rsidP="006347E1">
      <w:pPr>
        <w:pStyle w:val="Ttulo3"/>
        <w:spacing w:before="0"/>
        <w:rPr>
          <w:rStyle w:val="A0"/>
          <w:rFonts w:ascii="Arial" w:hAnsi="Arial" w:cs="Arial"/>
          <w:color w:val="auto"/>
          <w:sz w:val="22"/>
          <w:szCs w:val="22"/>
        </w:rPr>
      </w:pPr>
      <w:bookmarkStart w:id="16" w:name="_Toc21624201"/>
      <w:r w:rsidRPr="004227ED">
        <w:rPr>
          <w:rStyle w:val="A0"/>
          <w:rFonts w:ascii="Arial" w:hAnsi="Arial" w:cs="Arial"/>
          <w:color w:val="auto"/>
          <w:sz w:val="22"/>
          <w:szCs w:val="22"/>
        </w:rPr>
        <w:t>Gestión realizada:</w:t>
      </w:r>
      <w:bookmarkEnd w:id="16"/>
    </w:p>
    <w:p w:rsidR="00B928F0" w:rsidRPr="005A3BDB" w:rsidRDefault="00B928F0" w:rsidP="00B928F0">
      <w:pPr>
        <w:spacing w:after="0"/>
        <w:rPr>
          <w:rStyle w:val="A0"/>
          <w:rFonts w:ascii="Arial" w:hAnsi="Arial" w:cs="Arial"/>
          <w:b/>
          <w:color w:val="000000" w:themeColor="text1"/>
          <w:sz w:val="20"/>
          <w:szCs w:val="20"/>
          <w:highlight w:val="red"/>
        </w:rPr>
      </w:pPr>
    </w:p>
    <w:p w:rsidR="00EE0025" w:rsidRPr="00505674" w:rsidRDefault="005C099E" w:rsidP="00B928F0">
      <w:pPr>
        <w:spacing w:after="0"/>
        <w:jc w:val="both"/>
        <w:rPr>
          <w:rFonts w:ascii="Arial" w:hAnsi="Arial" w:cs="Arial"/>
          <w:sz w:val="20"/>
          <w:szCs w:val="20"/>
        </w:rPr>
      </w:pPr>
      <w:bookmarkStart w:id="17" w:name="_Toc779149"/>
      <w:bookmarkEnd w:id="14"/>
      <w:r w:rsidRPr="00505674">
        <w:rPr>
          <w:rFonts w:ascii="Arial" w:hAnsi="Arial" w:cs="Arial"/>
          <w:b/>
          <w:sz w:val="20"/>
          <w:szCs w:val="20"/>
        </w:rPr>
        <w:t xml:space="preserve">El </w:t>
      </w:r>
      <w:r w:rsidR="00EE0025" w:rsidRPr="00505674">
        <w:rPr>
          <w:rFonts w:ascii="Arial" w:hAnsi="Arial" w:cs="Arial"/>
          <w:b/>
          <w:sz w:val="20"/>
          <w:szCs w:val="20"/>
        </w:rPr>
        <w:t>Consumo energético dentro de la organización</w:t>
      </w:r>
      <w:bookmarkEnd w:id="17"/>
      <w:r w:rsidRPr="00505674">
        <w:rPr>
          <w:rFonts w:ascii="Arial" w:hAnsi="Arial" w:cs="Arial"/>
          <w:b/>
          <w:sz w:val="20"/>
          <w:szCs w:val="20"/>
        </w:rPr>
        <w:t xml:space="preserve"> según </w:t>
      </w:r>
      <w:r w:rsidR="00EE0025" w:rsidRPr="00505674">
        <w:rPr>
          <w:rFonts w:ascii="Arial" w:hAnsi="Arial" w:cs="Arial"/>
          <w:sz w:val="20"/>
          <w:szCs w:val="20"/>
        </w:rPr>
        <w:t>Los datos reportados en este informe provienen de mediciones realizadas en los procesos que consumen los distintos energéticos, como son las máquinas de suministro de combustible, medidores de energía eléctrica y los datos de placa de los equipos de refrigeración.  Dichos valores fueron convertidos de su respectiva unidad de medida a Julios para unificar y presentar la información de la manera solicitada mediante una herramienta de conversión en línea denominada “</w:t>
      </w:r>
      <w:proofErr w:type="spellStart"/>
      <w:r w:rsidR="00EE0025" w:rsidRPr="00505674">
        <w:rPr>
          <w:rFonts w:ascii="Arial" w:hAnsi="Arial" w:cs="Arial"/>
          <w:sz w:val="20"/>
          <w:szCs w:val="20"/>
        </w:rPr>
        <w:t>Converterin</w:t>
      </w:r>
      <w:proofErr w:type="spellEnd"/>
      <w:r w:rsidR="00EE0025" w:rsidRPr="00505674">
        <w:rPr>
          <w:rFonts w:ascii="Arial" w:hAnsi="Arial" w:cs="Arial"/>
          <w:sz w:val="20"/>
          <w:szCs w:val="20"/>
        </w:rPr>
        <w:t xml:space="preserve">” que es de libre acceso y se puede encontrar en el link </w:t>
      </w:r>
      <w:hyperlink r:id="rId20" w:history="1">
        <w:r w:rsidR="00EE0025" w:rsidRPr="00505674">
          <w:rPr>
            <w:rStyle w:val="Hipervnculo"/>
            <w:rFonts w:ascii="Arial" w:hAnsi="Arial" w:cs="Arial"/>
            <w:color w:val="000000" w:themeColor="text1"/>
            <w:sz w:val="20"/>
            <w:szCs w:val="20"/>
          </w:rPr>
          <w:t>www.es.converterin.com</w:t>
        </w:r>
      </w:hyperlink>
      <w:r w:rsidR="00EE0025" w:rsidRPr="00505674">
        <w:rPr>
          <w:rFonts w:ascii="Arial" w:hAnsi="Arial" w:cs="Arial"/>
          <w:sz w:val="20"/>
          <w:szCs w:val="20"/>
        </w:rPr>
        <w:t>.</w:t>
      </w:r>
    </w:p>
    <w:p w:rsidR="00EE0025" w:rsidRPr="00505674" w:rsidRDefault="00EE0025" w:rsidP="00EE0025">
      <w:pPr>
        <w:spacing w:after="0"/>
        <w:jc w:val="both"/>
        <w:rPr>
          <w:rFonts w:ascii="Arial" w:hAnsi="Arial" w:cs="Arial"/>
          <w:color w:val="000000" w:themeColor="text1"/>
        </w:rPr>
      </w:pPr>
    </w:p>
    <w:tbl>
      <w:tblPr>
        <w:tblStyle w:val="Tablaconcuadrcula"/>
        <w:tblW w:w="0" w:type="auto"/>
        <w:tblLook w:val="04A0" w:firstRow="1" w:lastRow="0" w:firstColumn="1" w:lastColumn="0" w:noHBand="0" w:noVBand="1"/>
      </w:tblPr>
      <w:tblGrid>
        <w:gridCol w:w="6785"/>
        <w:gridCol w:w="2269"/>
      </w:tblGrid>
      <w:tr w:rsidR="004E1117" w:rsidRPr="00505674" w:rsidTr="004E1117">
        <w:tc>
          <w:tcPr>
            <w:tcW w:w="6785" w:type="dxa"/>
            <w:shd w:val="clear" w:color="auto" w:fill="D9D9D9" w:themeFill="background1" w:themeFillShade="D9"/>
          </w:tcPr>
          <w:p w:rsidR="00EE0025" w:rsidRPr="00505674" w:rsidRDefault="00EE0025" w:rsidP="004E1117">
            <w:pPr>
              <w:jc w:val="center"/>
              <w:rPr>
                <w:rFonts w:ascii="Arial" w:hAnsi="Arial" w:cs="Arial"/>
                <w:b/>
                <w:color w:val="000000" w:themeColor="text1"/>
                <w:sz w:val="18"/>
                <w:szCs w:val="18"/>
              </w:rPr>
            </w:pPr>
            <w:r w:rsidRPr="00505674">
              <w:rPr>
                <w:rFonts w:ascii="Arial" w:hAnsi="Arial" w:cs="Arial"/>
                <w:b/>
                <w:color w:val="000000" w:themeColor="text1"/>
                <w:sz w:val="18"/>
                <w:szCs w:val="18"/>
              </w:rPr>
              <w:t>Consumo</w:t>
            </w:r>
          </w:p>
        </w:tc>
        <w:tc>
          <w:tcPr>
            <w:tcW w:w="2269" w:type="dxa"/>
            <w:shd w:val="clear" w:color="auto" w:fill="D9D9D9" w:themeFill="background1" w:themeFillShade="D9"/>
          </w:tcPr>
          <w:p w:rsidR="00EE0025" w:rsidRPr="00505674" w:rsidRDefault="00E23261" w:rsidP="004E1117">
            <w:pPr>
              <w:jc w:val="center"/>
              <w:rPr>
                <w:rFonts w:ascii="Arial" w:hAnsi="Arial" w:cs="Arial"/>
                <w:b/>
                <w:color w:val="000000" w:themeColor="text1"/>
                <w:sz w:val="18"/>
                <w:szCs w:val="18"/>
              </w:rPr>
            </w:pPr>
            <w:r>
              <w:rPr>
                <w:rFonts w:ascii="Arial" w:hAnsi="Arial" w:cs="Arial"/>
                <w:b/>
                <w:color w:val="000000" w:themeColor="text1"/>
                <w:sz w:val="18"/>
                <w:szCs w:val="18"/>
              </w:rPr>
              <w:t>Vigencia 2018</w:t>
            </w:r>
          </w:p>
        </w:tc>
      </w:tr>
      <w:tr w:rsidR="004E1117" w:rsidRPr="00505674" w:rsidTr="000960DC">
        <w:tc>
          <w:tcPr>
            <w:tcW w:w="6785" w:type="dxa"/>
          </w:tcPr>
          <w:p w:rsidR="00EE0025" w:rsidRPr="00505674" w:rsidRDefault="00EE0025" w:rsidP="004E1117">
            <w:pPr>
              <w:jc w:val="both"/>
              <w:rPr>
                <w:rFonts w:ascii="Arial" w:eastAsia="Times New Roman" w:hAnsi="Arial" w:cs="Arial"/>
                <w:color w:val="000000" w:themeColor="text1"/>
                <w:sz w:val="18"/>
                <w:szCs w:val="18"/>
                <w:lang w:eastAsia="es-CO"/>
              </w:rPr>
            </w:pPr>
            <w:r w:rsidRPr="00505674">
              <w:rPr>
                <w:rFonts w:ascii="Arial" w:hAnsi="Arial" w:cs="Arial"/>
                <w:color w:val="000000" w:themeColor="text1"/>
                <w:sz w:val="18"/>
                <w:szCs w:val="18"/>
              </w:rPr>
              <w:t xml:space="preserve">El consumo total de combustible líquido procedente de fuentes no renovables (gasolina y A.C.P.M) en procesos operativos y de transporte dentro de la organización </w:t>
            </w:r>
          </w:p>
        </w:tc>
        <w:tc>
          <w:tcPr>
            <w:tcW w:w="2269" w:type="dxa"/>
            <w:vAlign w:val="center"/>
          </w:tcPr>
          <w:p w:rsidR="00EE0025" w:rsidRPr="00505674" w:rsidRDefault="00E23261" w:rsidP="000960DC">
            <w:pPr>
              <w:rPr>
                <w:rFonts w:ascii="Arial" w:hAnsi="Arial" w:cs="Arial"/>
                <w:color w:val="000000" w:themeColor="text1"/>
                <w:sz w:val="18"/>
                <w:szCs w:val="18"/>
              </w:rPr>
            </w:pPr>
            <w:r>
              <w:rPr>
                <w:color w:val="000000"/>
              </w:rPr>
              <w:t>1.632.970.440.000 Julios</w:t>
            </w:r>
          </w:p>
        </w:tc>
      </w:tr>
      <w:tr w:rsidR="004E1117" w:rsidRPr="00505674" w:rsidTr="000960DC">
        <w:tc>
          <w:tcPr>
            <w:tcW w:w="6785" w:type="dxa"/>
          </w:tcPr>
          <w:p w:rsidR="00EE0025" w:rsidRPr="00505674" w:rsidRDefault="00EE0025" w:rsidP="004E1117">
            <w:pPr>
              <w:ind w:left="20"/>
              <w:jc w:val="both"/>
              <w:rPr>
                <w:rFonts w:ascii="Arial" w:hAnsi="Arial" w:cs="Arial"/>
                <w:color w:val="000000" w:themeColor="text1"/>
                <w:sz w:val="18"/>
                <w:szCs w:val="18"/>
              </w:rPr>
            </w:pPr>
            <w:r w:rsidRPr="00505674">
              <w:rPr>
                <w:rFonts w:ascii="Arial" w:hAnsi="Arial" w:cs="Arial"/>
                <w:bCs/>
                <w:color w:val="000000" w:themeColor="text1"/>
                <w:sz w:val="18"/>
                <w:szCs w:val="18"/>
              </w:rPr>
              <w:t xml:space="preserve">Consumo de electricidad </w:t>
            </w:r>
          </w:p>
        </w:tc>
        <w:tc>
          <w:tcPr>
            <w:tcW w:w="2269" w:type="dxa"/>
            <w:vAlign w:val="center"/>
          </w:tcPr>
          <w:p w:rsidR="00EE0025" w:rsidRPr="00505674" w:rsidRDefault="00E23261" w:rsidP="00E23261">
            <w:pPr>
              <w:rPr>
                <w:rFonts w:ascii="Arial" w:hAnsi="Arial" w:cs="Arial"/>
                <w:color w:val="000000" w:themeColor="text1"/>
                <w:sz w:val="18"/>
                <w:szCs w:val="18"/>
              </w:rPr>
            </w:pPr>
            <w:r>
              <w:t>2.218.820.400.000 Julios</w:t>
            </w:r>
          </w:p>
        </w:tc>
      </w:tr>
      <w:tr w:rsidR="00EE0025" w:rsidRPr="00D45165" w:rsidTr="000960DC">
        <w:tc>
          <w:tcPr>
            <w:tcW w:w="6785" w:type="dxa"/>
          </w:tcPr>
          <w:p w:rsidR="00EE0025" w:rsidRPr="00505674" w:rsidRDefault="00EE0025" w:rsidP="004E1117">
            <w:pPr>
              <w:pStyle w:val="Pa11"/>
              <w:spacing w:before="100"/>
              <w:ind w:left="20"/>
              <w:jc w:val="both"/>
              <w:rPr>
                <w:rFonts w:ascii="Arial" w:hAnsi="Arial" w:cs="Arial"/>
                <w:color w:val="000000" w:themeColor="text1"/>
                <w:sz w:val="18"/>
                <w:szCs w:val="18"/>
              </w:rPr>
            </w:pPr>
            <w:r w:rsidRPr="00505674">
              <w:rPr>
                <w:rFonts w:ascii="Arial" w:hAnsi="Arial" w:cs="Arial"/>
                <w:bCs/>
                <w:color w:val="000000" w:themeColor="text1"/>
                <w:sz w:val="18"/>
                <w:szCs w:val="18"/>
              </w:rPr>
              <w:t xml:space="preserve">Consumo total de energía dentro de la organización </w:t>
            </w:r>
            <w:r w:rsidRPr="00505674">
              <w:rPr>
                <w:rFonts w:ascii="Arial" w:hAnsi="Arial" w:cs="Arial"/>
                <w:color w:val="000000" w:themeColor="text1"/>
                <w:sz w:val="18"/>
                <w:szCs w:val="18"/>
              </w:rPr>
              <w:t xml:space="preserve"> </w:t>
            </w:r>
          </w:p>
        </w:tc>
        <w:tc>
          <w:tcPr>
            <w:tcW w:w="2269" w:type="dxa"/>
            <w:vAlign w:val="center"/>
          </w:tcPr>
          <w:p w:rsidR="00EE0025" w:rsidRPr="00D45165" w:rsidRDefault="00E23261" w:rsidP="000960DC">
            <w:pPr>
              <w:rPr>
                <w:rFonts w:ascii="Arial" w:hAnsi="Arial" w:cs="Arial"/>
                <w:color w:val="000000" w:themeColor="text1"/>
                <w:sz w:val="18"/>
                <w:szCs w:val="18"/>
              </w:rPr>
            </w:pPr>
            <w:r>
              <w:rPr>
                <w:color w:val="000000"/>
              </w:rPr>
              <w:t>3.851.790.840.000 Julios</w:t>
            </w:r>
          </w:p>
        </w:tc>
      </w:tr>
    </w:tbl>
    <w:p w:rsidR="00EE0025" w:rsidRDefault="00EE0025" w:rsidP="00EE0025">
      <w:pPr>
        <w:spacing w:after="0"/>
        <w:jc w:val="both"/>
        <w:rPr>
          <w:rFonts w:ascii="Arial" w:hAnsi="Arial" w:cs="Arial"/>
          <w:color w:val="000000" w:themeColor="text1"/>
        </w:rPr>
      </w:pPr>
    </w:p>
    <w:p w:rsidR="00E23261" w:rsidRPr="00D45165" w:rsidRDefault="00E23261" w:rsidP="00EE0025">
      <w:pPr>
        <w:spacing w:after="0"/>
        <w:jc w:val="both"/>
        <w:rPr>
          <w:rFonts w:ascii="Arial" w:hAnsi="Arial" w:cs="Arial"/>
          <w:color w:val="000000" w:themeColor="text1"/>
        </w:rPr>
      </w:pPr>
    </w:p>
    <w:p w:rsidR="00EE0025" w:rsidRPr="00CD0A1C" w:rsidRDefault="00EE0025" w:rsidP="00F20266">
      <w:pPr>
        <w:spacing w:after="0"/>
        <w:jc w:val="both"/>
        <w:rPr>
          <w:rFonts w:ascii="Arial" w:hAnsi="Arial" w:cs="Arial"/>
          <w:sz w:val="20"/>
          <w:szCs w:val="20"/>
        </w:rPr>
      </w:pPr>
      <w:bookmarkStart w:id="18" w:name="_Toc779151"/>
      <w:r w:rsidRPr="00CD0A1C">
        <w:rPr>
          <w:rFonts w:ascii="Arial" w:hAnsi="Arial" w:cs="Arial"/>
          <w:sz w:val="20"/>
          <w:szCs w:val="20"/>
        </w:rPr>
        <w:t xml:space="preserve">La organización calcula su intensidad energética mediante un indicador denominado consumo de energía, el cual está expresado en </w:t>
      </w:r>
      <w:proofErr w:type="spellStart"/>
      <w:r w:rsidRPr="00CD0A1C">
        <w:rPr>
          <w:rFonts w:ascii="Arial" w:hAnsi="Arial" w:cs="Arial"/>
          <w:sz w:val="20"/>
          <w:szCs w:val="20"/>
        </w:rPr>
        <w:t>k</w:t>
      </w:r>
      <w:r w:rsidR="00120390">
        <w:rPr>
          <w:rFonts w:ascii="Arial" w:hAnsi="Arial" w:cs="Arial"/>
          <w:sz w:val="20"/>
          <w:szCs w:val="20"/>
        </w:rPr>
        <w:t>Wh</w:t>
      </w:r>
      <w:proofErr w:type="spellEnd"/>
      <w:r w:rsidR="00120390">
        <w:rPr>
          <w:rFonts w:ascii="Arial" w:hAnsi="Arial" w:cs="Arial"/>
          <w:sz w:val="20"/>
          <w:szCs w:val="20"/>
        </w:rPr>
        <w:t xml:space="preserve">/m3 de agua potable tratada. </w:t>
      </w:r>
      <w:r w:rsidRPr="00CD0A1C">
        <w:rPr>
          <w:rFonts w:ascii="Arial" w:hAnsi="Arial" w:cs="Arial"/>
          <w:sz w:val="20"/>
          <w:szCs w:val="20"/>
        </w:rPr>
        <w:t>El promedio de este indicador para e</w:t>
      </w:r>
      <w:r w:rsidR="00120390">
        <w:rPr>
          <w:rFonts w:ascii="Arial" w:hAnsi="Arial" w:cs="Arial"/>
          <w:sz w:val="20"/>
          <w:szCs w:val="20"/>
        </w:rPr>
        <w:t xml:space="preserve">l año 2018 fue de 0.0271 </w:t>
      </w:r>
      <w:proofErr w:type="spellStart"/>
      <w:r w:rsidR="00120390">
        <w:rPr>
          <w:rFonts w:ascii="Arial" w:hAnsi="Arial" w:cs="Arial"/>
          <w:sz w:val="20"/>
          <w:szCs w:val="20"/>
        </w:rPr>
        <w:t>kWh</w:t>
      </w:r>
      <w:proofErr w:type="spellEnd"/>
      <w:r w:rsidR="00120390">
        <w:rPr>
          <w:rFonts w:ascii="Arial" w:hAnsi="Arial" w:cs="Arial"/>
          <w:sz w:val="20"/>
          <w:szCs w:val="20"/>
        </w:rPr>
        <w:t>/m3.</w:t>
      </w:r>
      <w:r w:rsidRPr="00CD0A1C">
        <w:rPr>
          <w:rFonts w:ascii="Arial" w:hAnsi="Arial" w:cs="Arial"/>
          <w:sz w:val="20"/>
          <w:szCs w:val="20"/>
        </w:rPr>
        <w:t xml:space="preserve"> Esta medición abarca el consumo energético dentro de las diferentes sedes de la organización</w:t>
      </w:r>
      <w:bookmarkEnd w:id="18"/>
    </w:p>
    <w:p w:rsidR="00EE0025" w:rsidRPr="00CD0A1C" w:rsidRDefault="00EE0025" w:rsidP="00F20266">
      <w:pPr>
        <w:spacing w:after="0"/>
        <w:jc w:val="both"/>
        <w:rPr>
          <w:rFonts w:ascii="Arial" w:hAnsi="Arial" w:cs="Arial"/>
          <w:sz w:val="20"/>
          <w:szCs w:val="20"/>
        </w:rPr>
      </w:pPr>
    </w:p>
    <w:p w:rsidR="00120390" w:rsidRDefault="00F20266" w:rsidP="00F20266">
      <w:pPr>
        <w:spacing w:after="0"/>
        <w:jc w:val="both"/>
        <w:rPr>
          <w:rFonts w:ascii="Arial" w:hAnsi="Arial" w:cs="Arial"/>
          <w:sz w:val="20"/>
          <w:szCs w:val="20"/>
        </w:rPr>
      </w:pPr>
      <w:bookmarkStart w:id="19" w:name="_Toc779152"/>
      <w:r w:rsidRPr="00CD0A1C">
        <w:rPr>
          <w:rFonts w:ascii="Arial" w:hAnsi="Arial" w:cs="Arial"/>
          <w:sz w:val="20"/>
          <w:szCs w:val="20"/>
        </w:rPr>
        <w:t>La</w:t>
      </w:r>
      <w:r w:rsidR="00EE0025" w:rsidRPr="00CD0A1C">
        <w:rPr>
          <w:rFonts w:ascii="Arial" w:hAnsi="Arial" w:cs="Arial"/>
          <w:sz w:val="20"/>
          <w:szCs w:val="20"/>
        </w:rPr>
        <w:t xml:space="preserve"> organización realiza de manera permanente campañas de sensibilización entre sus colaboradores con el fin de fomentar una cultura de buen uso de la energía eléctrica, además dentro de los proyectos de inversión se contemplan renovaciones tecnológicas y ajustes de proceso que le apuntan a la mejo</w:t>
      </w:r>
      <w:r w:rsidR="00120390">
        <w:rPr>
          <w:rFonts w:ascii="Arial" w:hAnsi="Arial" w:cs="Arial"/>
          <w:sz w:val="20"/>
          <w:szCs w:val="20"/>
        </w:rPr>
        <w:t xml:space="preserve">ra en el desempeño energético. </w:t>
      </w:r>
      <w:r w:rsidR="00EE0025" w:rsidRPr="00CD0A1C">
        <w:rPr>
          <w:rFonts w:ascii="Arial" w:hAnsi="Arial" w:cs="Arial"/>
          <w:sz w:val="20"/>
          <w:szCs w:val="20"/>
        </w:rPr>
        <w:t>Durante el año 2018 obtuvimos un ahorro total comparado con el año inmediatamente anterior del 5,34%</w:t>
      </w:r>
      <w:proofErr w:type="gramStart"/>
      <w:r w:rsidR="00EE0025" w:rsidRPr="00CD0A1C">
        <w:rPr>
          <w:rFonts w:ascii="Arial" w:hAnsi="Arial" w:cs="Arial"/>
          <w:sz w:val="20"/>
          <w:szCs w:val="20"/>
        </w:rPr>
        <w:t>,.</w:t>
      </w:r>
      <w:proofErr w:type="gramEnd"/>
      <w:r w:rsidR="00EE0025" w:rsidRPr="00CD0A1C">
        <w:rPr>
          <w:rFonts w:ascii="Arial" w:hAnsi="Arial" w:cs="Arial"/>
          <w:sz w:val="20"/>
          <w:szCs w:val="20"/>
        </w:rPr>
        <w:t xml:space="preserve"> La metodología de cálculo utilizada es un promedio simple de la diferencia en el consumo total del año 2018 con respecto al 2017 comparado con éste último. </w:t>
      </w:r>
    </w:p>
    <w:p w:rsidR="00EE0025" w:rsidRDefault="00EE0025" w:rsidP="00F20266">
      <w:pPr>
        <w:spacing w:after="0"/>
        <w:jc w:val="both"/>
        <w:rPr>
          <w:rFonts w:ascii="Arial" w:hAnsi="Arial" w:cs="Arial"/>
          <w:sz w:val="20"/>
          <w:szCs w:val="20"/>
        </w:rPr>
      </w:pPr>
      <w:r w:rsidRPr="00CD0A1C">
        <w:rPr>
          <w:rFonts w:ascii="Arial" w:hAnsi="Arial" w:cs="Arial"/>
          <w:sz w:val="20"/>
          <w:szCs w:val="20"/>
        </w:rPr>
        <w:t>Los datos para el cálculo provienen de la medición de energía eléctrica que se tiene en cada uno de los puntos de uso.</w:t>
      </w:r>
      <w:bookmarkEnd w:id="19"/>
    </w:p>
    <w:p w:rsidR="000C0B0F" w:rsidRDefault="000C0B0F" w:rsidP="00F20266">
      <w:pPr>
        <w:spacing w:after="0"/>
        <w:jc w:val="both"/>
        <w:rPr>
          <w:rFonts w:ascii="Arial" w:hAnsi="Arial" w:cs="Arial"/>
          <w:sz w:val="20"/>
          <w:szCs w:val="20"/>
        </w:rPr>
      </w:pPr>
    </w:p>
    <w:p w:rsidR="000C0B0F" w:rsidRDefault="000C0B0F" w:rsidP="00F20266">
      <w:pPr>
        <w:spacing w:after="0"/>
        <w:jc w:val="both"/>
        <w:rPr>
          <w:rFonts w:ascii="Arial" w:hAnsi="Arial" w:cs="Arial"/>
          <w:sz w:val="20"/>
          <w:szCs w:val="20"/>
        </w:rPr>
      </w:pPr>
    </w:p>
    <w:p w:rsidR="000C0B0F" w:rsidRPr="00CD0A1C" w:rsidRDefault="000C0B0F" w:rsidP="00F20266">
      <w:pPr>
        <w:spacing w:after="0"/>
        <w:jc w:val="both"/>
        <w:rPr>
          <w:rFonts w:ascii="Arial" w:hAnsi="Arial" w:cs="Arial"/>
          <w:sz w:val="20"/>
          <w:szCs w:val="20"/>
        </w:rPr>
      </w:pPr>
    </w:p>
    <w:p w:rsidR="00CD0A1C" w:rsidRPr="00D45165" w:rsidRDefault="00CD0A1C" w:rsidP="00EE0025">
      <w:pPr>
        <w:pStyle w:val="Default"/>
        <w:spacing w:line="276" w:lineRule="auto"/>
        <w:rPr>
          <w:rFonts w:ascii="Arial" w:hAnsi="Arial" w:cs="Arial"/>
          <w:color w:val="000000" w:themeColor="text1"/>
          <w:sz w:val="20"/>
          <w:szCs w:val="20"/>
        </w:rPr>
      </w:pPr>
    </w:p>
    <w:p w:rsidR="00EE0025" w:rsidRPr="00D45165" w:rsidRDefault="00EE0025" w:rsidP="00120390">
      <w:pPr>
        <w:spacing w:after="0"/>
        <w:jc w:val="center"/>
        <w:rPr>
          <w:rStyle w:val="A0"/>
          <w:rFonts w:ascii="Arial" w:hAnsi="Arial" w:cs="Arial"/>
          <w:b/>
          <w:color w:val="000000" w:themeColor="text1"/>
          <w:sz w:val="20"/>
          <w:szCs w:val="20"/>
        </w:rPr>
      </w:pPr>
      <w:bookmarkStart w:id="20" w:name="_Toc779153"/>
      <w:r w:rsidRPr="00D45165">
        <w:rPr>
          <w:rStyle w:val="A0"/>
          <w:rFonts w:ascii="Arial" w:hAnsi="Arial" w:cs="Arial"/>
          <w:b/>
          <w:color w:val="000000" w:themeColor="text1"/>
          <w:sz w:val="20"/>
          <w:szCs w:val="20"/>
        </w:rPr>
        <w:t>AGUA</w:t>
      </w:r>
      <w:bookmarkEnd w:id="20"/>
    </w:p>
    <w:p w:rsidR="00EA1C18" w:rsidRPr="00D45165" w:rsidRDefault="00EA1C18" w:rsidP="00EA1C18">
      <w:pPr>
        <w:spacing w:after="0"/>
        <w:rPr>
          <w:rStyle w:val="A4"/>
          <w:rFonts w:ascii="Arial" w:hAnsi="Arial" w:cs="Arial"/>
          <w:b/>
          <w:color w:val="000000" w:themeColor="text1"/>
          <w:sz w:val="20"/>
          <w:szCs w:val="20"/>
        </w:rPr>
      </w:pPr>
    </w:p>
    <w:tbl>
      <w:tblPr>
        <w:tblW w:w="7332" w:type="dxa"/>
        <w:jc w:val="center"/>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CellMar>
          <w:left w:w="70" w:type="dxa"/>
          <w:right w:w="70" w:type="dxa"/>
        </w:tblCellMar>
        <w:tblLook w:val="04A0" w:firstRow="1" w:lastRow="0" w:firstColumn="1" w:lastColumn="0" w:noHBand="0" w:noVBand="1"/>
      </w:tblPr>
      <w:tblGrid>
        <w:gridCol w:w="1333"/>
        <w:gridCol w:w="2171"/>
        <w:gridCol w:w="1710"/>
        <w:gridCol w:w="2118"/>
      </w:tblGrid>
      <w:tr w:rsidR="00EA1C18" w:rsidRPr="00D45165" w:rsidTr="00EA1C18">
        <w:trPr>
          <w:trHeight w:val="248"/>
          <w:jc w:val="center"/>
        </w:trPr>
        <w:tc>
          <w:tcPr>
            <w:tcW w:w="3504" w:type="dxa"/>
            <w:gridSpan w:val="2"/>
            <w:shd w:val="clear" w:color="auto" w:fill="auto"/>
            <w:noWrap/>
            <w:vAlign w:val="bottom"/>
            <w:hideMark/>
          </w:tcPr>
          <w:p w:rsidR="00EA1C18" w:rsidRPr="00D45165" w:rsidRDefault="00EA1C18" w:rsidP="004E1117">
            <w:pPr>
              <w:spacing w:after="0"/>
              <w:jc w:val="center"/>
              <w:rPr>
                <w:rFonts w:ascii="Arial" w:eastAsia="Times New Roman" w:hAnsi="Arial" w:cs="Arial"/>
                <w:b/>
                <w:color w:val="000000" w:themeColor="text1"/>
                <w:sz w:val="18"/>
                <w:szCs w:val="18"/>
                <w:lang w:val="es-ES" w:eastAsia="es-ES"/>
              </w:rPr>
            </w:pPr>
            <w:r w:rsidRPr="00D45165">
              <w:rPr>
                <w:rFonts w:ascii="Arial" w:eastAsia="Times New Roman" w:hAnsi="Arial" w:cs="Arial"/>
                <w:b/>
                <w:color w:val="000000" w:themeColor="text1"/>
                <w:sz w:val="18"/>
                <w:szCs w:val="18"/>
                <w:lang w:val="es-ES" w:eastAsia="es-ES"/>
              </w:rPr>
              <w:t>PLANTA NIZA</w:t>
            </w:r>
          </w:p>
        </w:tc>
        <w:tc>
          <w:tcPr>
            <w:tcW w:w="3828" w:type="dxa"/>
            <w:gridSpan w:val="2"/>
          </w:tcPr>
          <w:p w:rsidR="00EA1C18" w:rsidRPr="00D45165" w:rsidRDefault="00EA1C18" w:rsidP="004E1117">
            <w:pPr>
              <w:spacing w:after="0"/>
              <w:jc w:val="center"/>
              <w:rPr>
                <w:rFonts w:ascii="Arial" w:eastAsia="Times New Roman" w:hAnsi="Arial" w:cs="Arial"/>
                <w:b/>
                <w:color w:val="000000" w:themeColor="text1"/>
                <w:sz w:val="18"/>
                <w:szCs w:val="18"/>
                <w:lang w:val="es-ES" w:eastAsia="es-ES"/>
              </w:rPr>
            </w:pPr>
            <w:r w:rsidRPr="00D45165">
              <w:rPr>
                <w:rFonts w:ascii="Arial" w:eastAsia="Times New Roman" w:hAnsi="Arial" w:cs="Arial"/>
                <w:b/>
                <w:color w:val="000000" w:themeColor="text1"/>
                <w:sz w:val="18"/>
                <w:szCs w:val="18"/>
                <w:lang w:val="es-ES" w:eastAsia="es-ES"/>
              </w:rPr>
              <w:t>PLANTA LUIS PRIETO</w:t>
            </w:r>
          </w:p>
        </w:tc>
      </w:tr>
      <w:tr w:rsidR="00EA1C18" w:rsidRPr="00D45165" w:rsidTr="00EA1C18">
        <w:trPr>
          <w:trHeight w:val="225"/>
          <w:jc w:val="center"/>
        </w:trPr>
        <w:tc>
          <w:tcPr>
            <w:tcW w:w="1333" w:type="dxa"/>
            <w:shd w:val="clear" w:color="auto" w:fill="auto"/>
            <w:noWrap/>
            <w:vAlign w:val="center"/>
            <w:hideMark/>
          </w:tcPr>
          <w:p w:rsidR="00EA1C18" w:rsidRPr="00120390" w:rsidRDefault="00EA1C18" w:rsidP="00EA1C18">
            <w:pPr>
              <w:spacing w:after="0"/>
              <w:jc w:val="center"/>
              <w:rPr>
                <w:rFonts w:ascii="Arial" w:eastAsia="Times New Roman" w:hAnsi="Arial" w:cs="Arial"/>
                <w:color w:val="000000" w:themeColor="text1"/>
                <w:sz w:val="18"/>
                <w:szCs w:val="18"/>
                <w:lang w:val="es-ES" w:eastAsia="es-ES"/>
              </w:rPr>
            </w:pPr>
            <w:r w:rsidRPr="00120390">
              <w:rPr>
                <w:rFonts w:ascii="Arial" w:eastAsia="Times New Roman" w:hAnsi="Arial" w:cs="Arial"/>
                <w:color w:val="000000" w:themeColor="text1"/>
                <w:sz w:val="18"/>
                <w:szCs w:val="18"/>
                <w:lang w:val="es-ES" w:eastAsia="es-ES"/>
              </w:rPr>
              <w:t>Fuente</w:t>
            </w:r>
          </w:p>
        </w:tc>
        <w:tc>
          <w:tcPr>
            <w:tcW w:w="2171" w:type="dxa"/>
            <w:shd w:val="clear" w:color="auto" w:fill="auto"/>
            <w:noWrap/>
            <w:vAlign w:val="center"/>
            <w:hideMark/>
          </w:tcPr>
          <w:p w:rsidR="00EA1C18" w:rsidRPr="00120390" w:rsidRDefault="00EA1C18" w:rsidP="00EA1C18">
            <w:pPr>
              <w:spacing w:after="0"/>
              <w:jc w:val="center"/>
              <w:rPr>
                <w:rFonts w:ascii="Arial" w:eastAsia="Times New Roman" w:hAnsi="Arial" w:cs="Arial"/>
                <w:color w:val="000000" w:themeColor="text1"/>
                <w:sz w:val="18"/>
                <w:szCs w:val="18"/>
                <w:lang w:val="es-ES" w:eastAsia="es-ES"/>
              </w:rPr>
            </w:pPr>
            <w:r w:rsidRPr="00120390">
              <w:rPr>
                <w:rFonts w:ascii="Arial" w:eastAsia="Times New Roman" w:hAnsi="Arial" w:cs="Arial"/>
                <w:color w:val="000000" w:themeColor="text1"/>
                <w:sz w:val="18"/>
                <w:szCs w:val="18"/>
                <w:lang w:val="es-ES" w:eastAsia="es-ES"/>
              </w:rPr>
              <w:t>Porcentaje  que representa en Planta</w:t>
            </w:r>
          </w:p>
        </w:tc>
        <w:tc>
          <w:tcPr>
            <w:tcW w:w="1710" w:type="dxa"/>
            <w:vAlign w:val="center"/>
          </w:tcPr>
          <w:p w:rsidR="00EA1C18" w:rsidRPr="00120390" w:rsidRDefault="00EA1C18" w:rsidP="00EA1C18">
            <w:pPr>
              <w:spacing w:after="0"/>
              <w:jc w:val="center"/>
              <w:rPr>
                <w:rFonts w:ascii="Arial" w:eastAsia="Times New Roman" w:hAnsi="Arial" w:cs="Arial"/>
                <w:color w:val="000000" w:themeColor="text1"/>
                <w:sz w:val="18"/>
                <w:szCs w:val="20"/>
                <w:lang w:val="es-ES" w:eastAsia="es-ES"/>
              </w:rPr>
            </w:pPr>
            <w:r w:rsidRPr="00120390">
              <w:rPr>
                <w:rFonts w:ascii="Arial" w:eastAsia="Times New Roman" w:hAnsi="Arial" w:cs="Arial"/>
                <w:color w:val="000000" w:themeColor="text1"/>
                <w:sz w:val="18"/>
                <w:szCs w:val="20"/>
                <w:lang w:val="es-ES" w:eastAsia="es-ES"/>
              </w:rPr>
              <w:t>Fuente</w:t>
            </w:r>
          </w:p>
        </w:tc>
        <w:tc>
          <w:tcPr>
            <w:tcW w:w="2118" w:type="dxa"/>
            <w:vAlign w:val="center"/>
          </w:tcPr>
          <w:p w:rsidR="00EA1C18" w:rsidRPr="00120390" w:rsidRDefault="00EA1C18" w:rsidP="00EA1C18">
            <w:pPr>
              <w:spacing w:after="0"/>
              <w:jc w:val="center"/>
              <w:rPr>
                <w:rFonts w:ascii="Arial" w:eastAsia="Times New Roman" w:hAnsi="Arial" w:cs="Arial"/>
                <w:color w:val="000000" w:themeColor="text1"/>
                <w:sz w:val="18"/>
                <w:szCs w:val="20"/>
                <w:lang w:val="es-ES" w:eastAsia="es-ES"/>
              </w:rPr>
            </w:pPr>
            <w:r w:rsidRPr="00120390">
              <w:rPr>
                <w:rFonts w:ascii="Arial" w:eastAsia="Times New Roman" w:hAnsi="Arial" w:cs="Arial"/>
                <w:color w:val="000000" w:themeColor="text1"/>
                <w:sz w:val="18"/>
                <w:szCs w:val="20"/>
                <w:lang w:val="es-ES" w:eastAsia="es-ES"/>
              </w:rPr>
              <w:t>Porcentaje  que representa en Planta</w:t>
            </w:r>
          </w:p>
        </w:tc>
      </w:tr>
      <w:tr w:rsidR="00EA1C18" w:rsidRPr="00D45165" w:rsidTr="00EA1C18">
        <w:trPr>
          <w:trHeight w:val="300"/>
          <w:jc w:val="center"/>
        </w:trPr>
        <w:tc>
          <w:tcPr>
            <w:tcW w:w="1333"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Pinares</w:t>
            </w:r>
          </w:p>
        </w:tc>
        <w:tc>
          <w:tcPr>
            <w:tcW w:w="2171"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2</w:t>
            </w:r>
          </w:p>
        </w:tc>
        <w:tc>
          <w:tcPr>
            <w:tcW w:w="1710"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Chinchiná</w:t>
            </w:r>
          </w:p>
        </w:tc>
        <w:tc>
          <w:tcPr>
            <w:tcW w:w="2118"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57</w:t>
            </w:r>
          </w:p>
        </w:tc>
      </w:tr>
      <w:tr w:rsidR="00EA1C18" w:rsidRPr="00D45165" w:rsidTr="00EA1C18">
        <w:trPr>
          <w:trHeight w:val="300"/>
          <w:jc w:val="center"/>
        </w:trPr>
        <w:tc>
          <w:tcPr>
            <w:tcW w:w="1333"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La Ye</w:t>
            </w:r>
          </w:p>
        </w:tc>
        <w:tc>
          <w:tcPr>
            <w:tcW w:w="2171"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21</w:t>
            </w:r>
          </w:p>
        </w:tc>
        <w:tc>
          <w:tcPr>
            <w:tcW w:w="1710"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Cajones</w:t>
            </w:r>
          </w:p>
        </w:tc>
        <w:tc>
          <w:tcPr>
            <w:tcW w:w="2118"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37</w:t>
            </w:r>
          </w:p>
        </w:tc>
      </w:tr>
      <w:tr w:rsidR="00EA1C18" w:rsidRPr="00D45165" w:rsidTr="00EA1C18">
        <w:trPr>
          <w:trHeight w:val="300"/>
          <w:jc w:val="center"/>
        </w:trPr>
        <w:tc>
          <w:tcPr>
            <w:tcW w:w="1333"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Olivares</w:t>
            </w:r>
          </w:p>
        </w:tc>
        <w:tc>
          <w:tcPr>
            <w:tcW w:w="2171"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11</w:t>
            </w:r>
          </w:p>
        </w:tc>
        <w:tc>
          <w:tcPr>
            <w:tcW w:w="1710"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Romerales</w:t>
            </w:r>
          </w:p>
        </w:tc>
        <w:tc>
          <w:tcPr>
            <w:tcW w:w="2118"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6</w:t>
            </w:r>
          </w:p>
        </w:tc>
      </w:tr>
      <w:tr w:rsidR="00EA1C18" w:rsidRPr="00D45165" w:rsidTr="00EA1C18">
        <w:trPr>
          <w:trHeight w:val="300"/>
          <w:jc w:val="center"/>
        </w:trPr>
        <w:tc>
          <w:tcPr>
            <w:tcW w:w="1333"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Río Blanco</w:t>
            </w:r>
          </w:p>
        </w:tc>
        <w:tc>
          <w:tcPr>
            <w:tcW w:w="2171"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66</w:t>
            </w:r>
          </w:p>
        </w:tc>
        <w:tc>
          <w:tcPr>
            <w:tcW w:w="1710"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California</w:t>
            </w:r>
          </w:p>
        </w:tc>
        <w:tc>
          <w:tcPr>
            <w:tcW w:w="2118" w:type="dxa"/>
            <w:vAlign w:val="center"/>
          </w:tcPr>
          <w:p w:rsidR="00EA1C18" w:rsidRPr="00D45165" w:rsidRDefault="00EA1C18" w:rsidP="00EA1C18">
            <w:pPr>
              <w:spacing w:after="0"/>
              <w:jc w:val="center"/>
              <w:rPr>
                <w:rFonts w:ascii="Arial" w:eastAsia="Times New Roman" w:hAnsi="Arial" w:cs="Arial"/>
                <w:color w:val="000000" w:themeColor="text1"/>
                <w:sz w:val="18"/>
                <w:szCs w:val="20"/>
                <w:lang w:val="es-ES" w:eastAsia="es-ES"/>
              </w:rPr>
            </w:pPr>
            <w:r w:rsidRPr="00D45165">
              <w:rPr>
                <w:rFonts w:ascii="Arial" w:eastAsia="Times New Roman" w:hAnsi="Arial" w:cs="Arial"/>
                <w:color w:val="000000" w:themeColor="text1"/>
                <w:sz w:val="18"/>
                <w:szCs w:val="20"/>
                <w:lang w:val="es-ES" w:eastAsia="es-ES"/>
              </w:rPr>
              <w:t>0</w:t>
            </w:r>
          </w:p>
        </w:tc>
      </w:tr>
      <w:tr w:rsidR="00EA1C18" w:rsidRPr="00D45165" w:rsidTr="00EA1C18">
        <w:trPr>
          <w:trHeight w:val="300"/>
          <w:jc w:val="center"/>
        </w:trPr>
        <w:tc>
          <w:tcPr>
            <w:tcW w:w="1333"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Guerra</w:t>
            </w:r>
          </w:p>
        </w:tc>
        <w:tc>
          <w:tcPr>
            <w:tcW w:w="2171" w:type="dxa"/>
            <w:shd w:val="clear" w:color="auto" w:fill="auto"/>
            <w:noWrap/>
            <w:vAlign w:val="center"/>
            <w:hideMark/>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r w:rsidRPr="00D45165">
              <w:rPr>
                <w:rFonts w:ascii="Arial" w:eastAsia="Times New Roman" w:hAnsi="Arial" w:cs="Arial"/>
                <w:color w:val="000000" w:themeColor="text1"/>
                <w:sz w:val="18"/>
                <w:szCs w:val="18"/>
                <w:lang w:val="es-ES" w:eastAsia="es-ES"/>
              </w:rPr>
              <w:t>0</w:t>
            </w:r>
          </w:p>
        </w:tc>
        <w:tc>
          <w:tcPr>
            <w:tcW w:w="1710" w:type="dxa"/>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p>
        </w:tc>
        <w:tc>
          <w:tcPr>
            <w:tcW w:w="2118" w:type="dxa"/>
          </w:tcPr>
          <w:p w:rsidR="00EA1C18" w:rsidRPr="00D45165" w:rsidRDefault="00EA1C18" w:rsidP="00EA1C18">
            <w:pPr>
              <w:spacing w:after="0"/>
              <w:jc w:val="center"/>
              <w:rPr>
                <w:rFonts w:ascii="Arial" w:eastAsia="Times New Roman" w:hAnsi="Arial" w:cs="Arial"/>
                <w:color w:val="000000" w:themeColor="text1"/>
                <w:sz w:val="18"/>
                <w:szCs w:val="18"/>
                <w:lang w:val="es-ES" w:eastAsia="es-ES"/>
              </w:rPr>
            </w:pPr>
          </w:p>
        </w:tc>
      </w:tr>
    </w:tbl>
    <w:p w:rsidR="00EE0025" w:rsidRPr="00D45165" w:rsidRDefault="00EE0025" w:rsidP="00BE7AD3">
      <w:pPr>
        <w:rPr>
          <w:rFonts w:ascii="Arial" w:hAnsi="Arial" w:cs="Arial"/>
        </w:rPr>
      </w:pPr>
    </w:p>
    <w:p w:rsidR="00EE0025" w:rsidRPr="00D45165" w:rsidRDefault="00BE7AD3" w:rsidP="00120390">
      <w:pPr>
        <w:spacing w:after="0"/>
        <w:jc w:val="center"/>
        <w:rPr>
          <w:rFonts w:ascii="Arial" w:hAnsi="Arial" w:cs="Arial"/>
          <w:b/>
          <w:color w:val="000000" w:themeColor="text1"/>
          <w:sz w:val="20"/>
          <w:szCs w:val="20"/>
        </w:rPr>
      </w:pPr>
      <w:r w:rsidRPr="00D45165">
        <w:rPr>
          <w:rFonts w:ascii="Arial" w:hAnsi="Arial" w:cs="Arial"/>
          <w:b/>
          <w:color w:val="000000" w:themeColor="text1"/>
          <w:sz w:val="20"/>
          <w:szCs w:val="20"/>
        </w:rPr>
        <w:t>Fuentes de agua significativamente afectadas por la extracción de agua</w:t>
      </w:r>
    </w:p>
    <w:tbl>
      <w:tblPr>
        <w:tblW w:w="7340" w:type="dxa"/>
        <w:jc w:val="center"/>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CellMar>
          <w:left w:w="70" w:type="dxa"/>
          <w:right w:w="70" w:type="dxa"/>
        </w:tblCellMar>
        <w:tblLook w:val="04A0" w:firstRow="1" w:lastRow="0" w:firstColumn="1" w:lastColumn="0" w:noHBand="0" w:noVBand="1"/>
      </w:tblPr>
      <w:tblGrid>
        <w:gridCol w:w="1485"/>
        <w:gridCol w:w="2532"/>
        <w:gridCol w:w="1631"/>
        <w:gridCol w:w="1692"/>
      </w:tblGrid>
      <w:tr w:rsidR="004E1117" w:rsidRPr="00D45165" w:rsidTr="004E1117">
        <w:trPr>
          <w:trHeight w:val="116"/>
          <w:jc w:val="center"/>
        </w:trPr>
        <w:tc>
          <w:tcPr>
            <w:tcW w:w="7340" w:type="dxa"/>
            <w:gridSpan w:val="4"/>
            <w:shd w:val="clear" w:color="auto" w:fill="auto"/>
            <w:noWrap/>
            <w:vAlign w:val="center"/>
            <w:hideMark/>
          </w:tcPr>
          <w:p w:rsidR="00EE0025" w:rsidRPr="00D45165" w:rsidRDefault="00EE0025" w:rsidP="00EA1C18">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b/>
                <w:bCs/>
                <w:color w:val="000000" w:themeColor="text1"/>
                <w:sz w:val="18"/>
                <w:szCs w:val="18"/>
                <w:lang w:eastAsia="es-CO"/>
              </w:rPr>
              <w:t>Subcuenca de Río Blanco</w:t>
            </w:r>
          </w:p>
        </w:tc>
      </w:tr>
      <w:tr w:rsidR="004E1117" w:rsidRPr="00D45165" w:rsidTr="004E1117">
        <w:trPr>
          <w:trHeight w:val="202"/>
          <w:jc w:val="center"/>
        </w:trPr>
        <w:tc>
          <w:tcPr>
            <w:tcW w:w="7340" w:type="dxa"/>
            <w:gridSpan w:val="4"/>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b/>
                <w:bCs/>
                <w:color w:val="000000" w:themeColor="text1"/>
                <w:sz w:val="18"/>
                <w:szCs w:val="18"/>
                <w:lang w:eastAsia="es-CO"/>
              </w:rPr>
              <w:t>Fuentes que surten la Planta Niza</w:t>
            </w:r>
          </w:p>
        </w:tc>
      </w:tr>
      <w:tr w:rsidR="004E1117" w:rsidRPr="00D45165" w:rsidTr="004E1117">
        <w:trPr>
          <w:trHeight w:val="178"/>
          <w:jc w:val="center"/>
        </w:trPr>
        <w:tc>
          <w:tcPr>
            <w:tcW w:w="1485" w:type="dxa"/>
            <w:shd w:val="clear" w:color="auto" w:fill="auto"/>
            <w:noWrap/>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Fuente</w:t>
            </w:r>
          </w:p>
        </w:tc>
        <w:tc>
          <w:tcPr>
            <w:tcW w:w="2532" w:type="dxa"/>
            <w:shd w:val="clear" w:color="auto" w:fill="auto"/>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Caudal promedio captado l/s</w:t>
            </w:r>
          </w:p>
        </w:tc>
        <w:tc>
          <w:tcPr>
            <w:tcW w:w="1631" w:type="dxa"/>
            <w:shd w:val="clear" w:color="auto" w:fill="auto"/>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val="en-US" w:eastAsia="es-CO"/>
              </w:rPr>
            </w:pPr>
            <w:r w:rsidRPr="00D45165">
              <w:rPr>
                <w:rFonts w:ascii="Arial" w:eastAsia="Times New Roman" w:hAnsi="Arial" w:cs="Arial"/>
                <w:color w:val="000000" w:themeColor="text1"/>
                <w:sz w:val="18"/>
                <w:szCs w:val="18"/>
                <w:lang w:val="en-US" w:eastAsia="es-CO"/>
              </w:rPr>
              <w:t>Q. Prom anual l/s</w:t>
            </w:r>
          </w:p>
        </w:tc>
        <w:tc>
          <w:tcPr>
            <w:tcW w:w="1692" w:type="dxa"/>
            <w:shd w:val="clear" w:color="auto" w:fill="auto"/>
            <w:noWrap/>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Porcentaje de uso</w:t>
            </w:r>
          </w:p>
        </w:tc>
      </w:tr>
      <w:tr w:rsidR="004E1117"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Río Blanco</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212,9</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571,9</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37,23</w:t>
            </w:r>
          </w:p>
        </w:tc>
      </w:tr>
      <w:tr w:rsidR="004E1117"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Pinares</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5,0</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154,4</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3,21</w:t>
            </w:r>
          </w:p>
        </w:tc>
      </w:tr>
      <w:tr w:rsidR="004E1117"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La Ye</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68,6</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122,7</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55,87</w:t>
            </w:r>
          </w:p>
        </w:tc>
      </w:tr>
      <w:tr w:rsidR="004E1117"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Olivares</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36,2</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41,5</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87,25</w:t>
            </w:r>
          </w:p>
        </w:tc>
      </w:tr>
      <w:tr w:rsidR="004E1117"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La Guerra</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0,0</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23,5</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0,00</w:t>
            </w:r>
          </w:p>
        </w:tc>
      </w:tr>
      <w:tr w:rsidR="00EE0025" w:rsidRPr="00D45165" w:rsidTr="004E1117">
        <w:trPr>
          <w:trHeight w:val="300"/>
          <w:jc w:val="center"/>
        </w:trPr>
        <w:tc>
          <w:tcPr>
            <w:tcW w:w="148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Totales</w:t>
            </w:r>
          </w:p>
        </w:tc>
        <w:tc>
          <w:tcPr>
            <w:tcW w:w="253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322,6</w:t>
            </w:r>
          </w:p>
        </w:tc>
        <w:tc>
          <w:tcPr>
            <w:tcW w:w="1631"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914,0</w:t>
            </w:r>
          </w:p>
        </w:tc>
        <w:tc>
          <w:tcPr>
            <w:tcW w:w="1692"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35,30</w:t>
            </w:r>
          </w:p>
        </w:tc>
      </w:tr>
    </w:tbl>
    <w:p w:rsidR="00EE0025" w:rsidRPr="00D45165" w:rsidRDefault="00EE0025" w:rsidP="00EE0025">
      <w:pPr>
        <w:spacing w:after="0"/>
        <w:jc w:val="both"/>
        <w:rPr>
          <w:rFonts w:ascii="Arial" w:hAnsi="Arial" w:cs="Arial"/>
          <w:color w:val="000000" w:themeColor="text1"/>
        </w:rPr>
      </w:pPr>
    </w:p>
    <w:p w:rsidR="00EA1C18" w:rsidRPr="00D45165" w:rsidRDefault="00EE0025" w:rsidP="00EE0025">
      <w:pPr>
        <w:spacing w:after="0"/>
        <w:jc w:val="both"/>
        <w:rPr>
          <w:rFonts w:ascii="Arial" w:hAnsi="Arial" w:cs="Arial"/>
          <w:color w:val="000000" w:themeColor="text1"/>
          <w:sz w:val="18"/>
          <w:szCs w:val="18"/>
        </w:rPr>
      </w:pPr>
      <w:r w:rsidRPr="00D45165">
        <w:rPr>
          <w:rFonts w:ascii="Arial" w:hAnsi="Arial" w:cs="Arial"/>
          <w:color w:val="000000" w:themeColor="text1"/>
          <w:sz w:val="18"/>
          <w:szCs w:val="18"/>
        </w:rPr>
        <w:t>En la Subcuenca Río Blanco, la fuente con mayor porcentaje de uso está representada en la Quebrada Olivares, sin embargo, el trayecto de aprovechamiento es corto y en promedio se respeta el caudal ecológico del 13%. El reto cada año es reducir el porcent</w:t>
      </w:r>
      <w:r w:rsidR="00120390">
        <w:rPr>
          <w:rFonts w:ascii="Arial" w:hAnsi="Arial" w:cs="Arial"/>
          <w:color w:val="000000" w:themeColor="text1"/>
          <w:sz w:val="18"/>
          <w:szCs w:val="18"/>
        </w:rPr>
        <w:t xml:space="preserve">aje de uso de este afluente.   </w:t>
      </w:r>
    </w:p>
    <w:p w:rsidR="00867471" w:rsidRPr="00D45165" w:rsidRDefault="00867471" w:rsidP="00EE0025">
      <w:pPr>
        <w:spacing w:after="0"/>
        <w:jc w:val="both"/>
        <w:rPr>
          <w:rFonts w:ascii="Arial" w:hAnsi="Arial" w:cs="Arial"/>
          <w:color w:val="000000" w:themeColor="text1"/>
          <w:sz w:val="18"/>
          <w:szCs w:val="18"/>
        </w:rPr>
      </w:pPr>
    </w:p>
    <w:tbl>
      <w:tblPr>
        <w:tblW w:w="7797" w:type="dxa"/>
        <w:jc w:val="center"/>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CellMar>
          <w:left w:w="70" w:type="dxa"/>
          <w:right w:w="70" w:type="dxa"/>
        </w:tblCellMar>
        <w:tblLook w:val="04A0" w:firstRow="1" w:lastRow="0" w:firstColumn="1" w:lastColumn="0" w:noHBand="0" w:noVBand="1"/>
      </w:tblPr>
      <w:tblGrid>
        <w:gridCol w:w="1568"/>
        <w:gridCol w:w="2728"/>
        <w:gridCol w:w="1726"/>
        <w:gridCol w:w="1775"/>
      </w:tblGrid>
      <w:tr w:rsidR="004E1117" w:rsidRPr="00D45165" w:rsidTr="004E1117">
        <w:trPr>
          <w:trHeight w:val="300"/>
          <w:jc w:val="center"/>
        </w:trPr>
        <w:tc>
          <w:tcPr>
            <w:tcW w:w="7797" w:type="dxa"/>
            <w:gridSpan w:val="4"/>
            <w:shd w:val="clear" w:color="auto" w:fill="auto"/>
            <w:noWrap/>
            <w:vAlign w:val="center"/>
            <w:hideMark/>
          </w:tcPr>
          <w:p w:rsidR="00EE0025" w:rsidRPr="00D45165" w:rsidRDefault="00EE0025" w:rsidP="00D45165">
            <w:pPr>
              <w:spacing w:after="0"/>
              <w:jc w:val="center"/>
              <w:rPr>
                <w:rFonts w:ascii="Arial" w:eastAsia="Times New Roman" w:hAnsi="Arial" w:cs="Arial"/>
                <w:b/>
                <w:bCs/>
                <w:color w:val="000000" w:themeColor="text1"/>
                <w:sz w:val="18"/>
                <w:szCs w:val="18"/>
                <w:lang w:eastAsia="es-CO"/>
              </w:rPr>
            </w:pPr>
            <w:r w:rsidRPr="00D45165">
              <w:rPr>
                <w:rFonts w:ascii="Arial" w:eastAsia="Times New Roman" w:hAnsi="Arial" w:cs="Arial"/>
                <w:b/>
                <w:bCs/>
                <w:color w:val="000000" w:themeColor="text1"/>
                <w:sz w:val="18"/>
                <w:szCs w:val="18"/>
                <w:lang w:eastAsia="es-CO"/>
              </w:rPr>
              <w:t>Subcuenca del Río Chinchiná</w:t>
            </w:r>
          </w:p>
        </w:tc>
      </w:tr>
      <w:tr w:rsidR="004E1117" w:rsidRPr="00D45165" w:rsidTr="004E1117">
        <w:trPr>
          <w:trHeight w:val="300"/>
          <w:jc w:val="center"/>
        </w:trPr>
        <w:tc>
          <w:tcPr>
            <w:tcW w:w="7797" w:type="dxa"/>
            <w:gridSpan w:val="4"/>
            <w:shd w:val="clear" w:color="auto" w:fill="auto"/>
            <w:noWrap/>
            <w:vAlign w:val="center"/>
            <w:hideMark/>
          </w:tcPr>
          <w:p w:rsidR="00EE0025" w:rsidRPr="00D45165" w:rsidRDefault="00EE0025" w:rsidP="00120390">
            <w:pPr>
              <w:spacing w:after="0"/>
              <w:jc w:val="center"/>
              <w:rPr>
                <w:rFonts w:ascii="Arial" w:eastAsia="Times New Roman" w:hAnsi="Arial" w:cs="Arial"/>
                <w:b/>
                <w:bCs/>
                <w:color w:val="000000" w:themeColor="text1"/>
                <w:sz w:val="18"/>
                <w:szCs w:val="18"/>
                <w:lang w:eastAsia="es-CO"/>
              </w:rPr>
            </w:pPr>
            <w:r w:rsidRPr="00D45165">
              <w:rPr>
                <w:rFonts w:ascii="Arial" w:eastAsia="Times New Roman" w:hAnsi="Arial" w:cs="Arial"/>
                <w:b/>
                <w:bCs/>
                <w:color w:val="000000" w:themeColor="text1"/>
                <w:sz w:val="18"/>
                <w:szCs w:val="18"/>
                <w:lang w:eastAsia="es-CO"/>
              </w:rPr>
              <w:t>Fuentes que surten la Planta Luis Prieto Gómez</w:t>
            </w:r>
          </w:p>
        </w:tc>
      </w:tr>
      <w:tr w:rsidR="004E1117" w:rsidRPr="00D45165" w:rsidTr="004E1117">
        <w:trPr>
          <w:trHeight w:val="206"/>
          <w:jc w:val="center"/>
        </w:trPr>
        <w:tc>
          <w:tcPr>
            <w:tcW w:w="1568" w:type="dxa"/>
            <w:shd w:val="clear" w:color="auto" w:fill="auto"/>
            <w:noWrap/>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FUENTE</w:t>
            </w:r>
          </w:p>
        </w:tc>
        <w:tc>
          <w:tcPr>
            <w:tcW w:w="2728" w:type="dxa"/>
            <w:shd w:val="clear" w:color="auto" w:fill="auto"/>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CAUDAL PROMEDIO CAPTADO L/S</w:t>
            </w:r>
          </w:p>
        </w:tc>
        <w:tc>
          <w:tcPr>
            <w:tcW w:w="1726" w:type="dxa"/>
            <w:shd w:val="clear" w:color="auto" w:fill="auto"/>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val="en-US" w:eastAsia="es-CO"/>
              </w:rPr>
            </w:pPr>
            <w:r w:rsidRPr="00D45165">
              <w:rPr>
                <w:rFonts w:ascii="Arial" w:eastAsia="Times New Roman" w:hAnsi="Arial" w:cs="Arial"/>
                <w:color w:val="000000" w:themeColor="text1"/>
                <w:sz w:val="18"/>
                <w:szCs w:val="18"/>
                <w:lang w:val="en-US" w:eastAsia="es-CO"/>
              </w:rPr>
              <w:t>Q. PROM ANUAL L/S</w:t>
            </w:r>
          </w:p>
        </w:tc>
        <w:tc>
          <w:tcPr>
            <w:tcW w:w="1775" w:type="dxa"/>
            <w:shd w:val="clear" w:color="auto" w:fill="auto"/>
            <w:noWrap/>
            <w:vAlign w:val="center"/>
            <w:hideMark/>
          </w:tcPr>
          <w:p w:rsidR="00EE0025" w:rsidRPr="00D45165" w:rsidRDefault="00EE0025" w:rsidP="00120390">
            <w:pPr>
              <w:spacing w:after="0"/>
              <w:jc w:val="center"/>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PORCENTAJE DE USO</w:t>
            </w:r>
          </w:p>
        </w:tc>
      </w:tr>
      <w:tr w:rsidR="004E1117" w:rsidRPr="00D45165" w:rsidTr="004E1117">
        <w:trPr>
          <w:trHeight w:val="300"/>
          <w:jc w:val="center"/>
        </w:trPr>
        <w:tc>
          <w:tcPr>
            <w:tcW w:w="156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Chinchiná</w:t>
            </w:r>
          </w:p>
        </w:tc>
        <w:tc>
          <w:tcPr>
            <w:tcW w:w="272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484,1</w:t>
            </w:r>
          </w:p>
        </w:tc>
        <w:tc>
          <w:tcPr>
            <w:tcW w:w="1726"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1948,7</w:t>
            </w:r>
          </w:p>
        </w:tc>
        <w:tc>
          <w:tcPr>
            <w:tcW w:w="177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24,84</w:t>
            </w:r>
          </w:p>
        </w:tc>
      </w:tr>
      <w:tr w:rsidR="004E1117" w:rsidRPr="00D45165" w:rsidTr="004E1117">
        <w:trPr>
          <w:trHeight w:val="300"/>
          <w:jc w:val="center"/>
        </w:trPr>
        <w:tc>
          <w:tcPr>
            <w:tcW w:w="156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Cajones</w:t>
            </w:r>
          </w:p>
        </w:tc>
        <w:tc>
          <w:tcPr>
            <w:tcW w:w="272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315,2</w:t>
            </w:r>
          </w:p>
        </w:tc>
        <w:tc>
          <w:tcPr>
            <w:tcW w:w="1726"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418,6</w:t>
            </w:r>
          </w:p>
        </w:tc>
        <w:tc>
          <w:tcPr>
            <w:tcW w:w="177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75,30</w:t>
            </w:r>
          </w:p>
        </w:tc>
      </w:tr>
      <w:tr w:rsidR="004E1117" w:rsidRPr="00D45165" w:rsidTr="004E1117">
        <w:trPr>
          <w:trHeight w:val="300"/>
          <w:jc w:val="center"/>
        </w:trPr>
        <w:tc>
          <w:tcPr>
            <w:tcW w:w="156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Romerales</w:t>
            </w:r>
          </w:p>
        </w:tc>
        <w:tc>
          <w:tcPr>
            <w:tcW w:w="272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52,4</w:t>
            </w:r>
          </w:p>
        </w:tc>
        <w:tc>
          <w:tcPr>
            <w:tcW w:w="1726"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629</w:t>
            </w:r>
          </w:p>
        </w:tc>
        <w:tc>
          <w:tcPr>
            <w:tcW w:w="177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8,33</w:t>
            </w:r>
          </w:p>
        </w:tc>
      </w:tr>
      <w:tr w:rsidR="004E1117" w:rsidRPr="00D45165" w:rsidTr="004E1117">
        <w:trPr>
          <w:trHeight w:val="300"/>
          <w:jc w:val="center"/>
        </w:trPr>
        <w:tc>
          <w:tcPr>
            <w:tcW w:w="156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California</w:t>
            </w:r>
          </w:p>
        </w:tc>
        <w:tc>
          <w:tcPr>
            <w:tcW w:w="272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3,7</w:t>
            </w:r>
          </w:p>
        </w:tc>
        <w:tc>
          <w:tcPr>
            <w:tcW w:w="1726"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685</w:t>
            </w:r>
          </w:p>
        </w:tc>
        <w:tc>
          <w:tcPr>
            <w:tcW w:w="177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0,55</w:t>
            </w:r>
          </w:p>
        </w:tc>
      </w:tr>
      <w:tr w:rsidR="00EE0025" w:rsidRPr="00D45165" w:rsidTr="004E1117">
        <w:trPr>
          <w:trHeight w:val="300"/>
          <w:jc w:val="center"/>
        </w:trPr>
        <w:tc>
          <w:tcPr>
            <w:tcW w:w="156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TOTALES</w:t>
            </w:r>
          </w:p>
        </w:tc>
        <w:tc>
          <w:tcPr>
            <w:tcW w:w="2728"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855,4</w:t>
            </w:r>
          </w:p>
        </w:tc>
        <w:tc>
          <w:tcPr>
            <w:tcW w:w="1726"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3681,3</w:t>
            </w:r>
          </w:p>
        </w:tc>
        <w:tc>
          <w:tcPr>
            <w:tcW w:w="1775" w:type="dxa"/>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8"/>
                <w:szCs w:val="18"/>
                <w:lang w:eastAsia="es-CO"/>
              </w:rPr>
            </w:pPr>
            <w:r w:rsidRPr="00D45165">
              <w:rPr>
                <w:rFonts w:ascii="Arial" w:eastAsia="Times New Roman" w:hAnsi="Arial" w:cs="Arial"/>
                <w:color w:val="000000" w:themeColor="text1"/>
                <w:sz w:val="18"/>
                <w:szCs w:val="18"/>
                <w:lang w:eastAsia="es-CO"/>
              </w:rPr>
              <w:t>23,24</w:t>
            </w:r>
          </w:p>
        </w:tc>
      </w:tr>
    </w:tbl>
    <w:p w:rsidR="00EE0025" w:rsidRPr="00D45165" w:rsidRDefault="00EE0025" w:rsidP="00EE0025">
      <w:pPr>
        <w:spacing w:after="0"/>
        <w:jc w:val="both"/>
        <w:rPr>
          <w:rFonts w:ascii="Arial" w:hAnsi="Arial" w:cs="Arial"/>
          <w:color w:val="000000" w:themeColor="text1"/>
        </w:rPr>
      </w:pPr>
    </w:p>
    <w:p w:rsidR="00EE0025" w:rsidRPr="00D45165" w:rsidRDefault="00EE0025" w:rsidP="00EE0025">
      <w:pPr>
        <w:spacing w:after="0"/>
        <w:jc w:val="both"/>
        <w:rPr>
          <w:rFonts w:ascii="Arial" w:hAnsi="Arial" w:cs="Arial"/>
          <w:color w:val="000000" w:themeColor="text1"/>
          <w:sz w:val="18"/>
          <w:szCs w:val="18"/>
        </w:rPr>
      </w:pPr>
      <w:r w:rsidRPr="00D45165">
        <w:rPr>
          <w:rFonts w:ascii="Arial" w:hAnsi="Arial" w:cs="Arial"/>
          <w:color w:val="000000" w:themeColor="text1"/>
          <w:sz w:val="18"/>
          <w:szCs w:val="18"/>
        </w:rPr>
        <w:t xml:space="preserve">Para el caso de la Subcuenca Chinchiná, la fuente con mayor porcentaje de uso es Cajones, igualmente el trayecto de aprovechamiento es corto y en promedio se respeta el caudal ecológico del 24,7%.      </w:t>
      </w:r>
    </w:p>
    <w:p w:rsidR="00EE0025" w:rsidRDefault="00EE0025" w:rsidP="00EE0025">
      <w:pPr>
        <w:pStyle w:val="Default"/>
        <w:spacing w:line="276" w:lineRule="auto"/>
        <w:rPr>
          <w:rFonts w:ascii="Arial" w:hAnsi="Arial" w:cs="Arial"/>
          <w:bCs/>
          <w:color w:val="000000" w:themeColor="text1"/>
          <w:sz w:val="20"/>
          <w:szCs w:val="20"/>
        </w:rPr>
      </w:pPr>
    </w:p>
    <w:p w:rsidR="005C099E" w:rsidRDefault="005C099E" w:rsidP="00EE0025">
      <w:pPr>
        <w:pStyle w:val="Default"/>
        <w:spacing w:line="276" w:lineRule="auto"/>
        <w:rPr>
          <w:rFonts w:ascii="Arial" w:hAnsi="Arial" w:cs="Arial"/>
          <w:bCs/>
          <w:color w:val="000000" w:themeColor="text1"/>
          <w:sz w:val="20"/>
          <w:szCs w:val="20"/>
        </w:rPr>
      </w:pPr>
    </w:p>
    <w:p w:rsidR="005C099E" w:rsidRDefault="005C099E" w:rsidP="00EE0025">
      <w:pPr>
        <w:pStyle w:val="Default"/>
        <w:spacing w:line="276" w:lineRule="auto"/>
        <w:rPr>
          <w:rFonts w:ascii="Arial" w:hAnsi="Arial" w:cs="Arial"/>
          <w:bCs/>
          <w:color w:val="000000" w:themeColor="text1"/>
          <w:sz w:val="20"/>
          <w:szCs w:val="20"/>
        </w:rPr>
      </w:pPr>
    </w:p>
    <w:p w:rsidR="005C099E" w:rsidRDefault="005C099E" w:rsidP="00EE0025">
      <w:pPr>
        <w:pStyle w:val="Default"/>
        <w:spacing w:line="276" w:lineRule="auto"/>
        <w:rPr>
          <w:rFonts w:ascii="Arial" w:hAnsi="Arial" w:cs="Arial"/>
          <w:bCs/>
          <w:color w:val="000000" w:themeColor="text1"/>
          <w:sz w:val="20"/>
          <w:szCs w:val="20"/>
        </w:rPr>
      </w:pPr>
    </w:p>
    <w:p w:rsidR="005C099E" w:rsidRDefault="005C099E" w:rsidP="00EE0025">
      <w:pPr>
        <w:pStyle w:val="Default"/>
        <w:spacing w:line="276" w:lineRule="auto"/>
        <w:rPr>
          <w:rFonts w:ascii="Arial" w:hAnsi="Arial" w:cs="Arial"/>
          <w:bCs/>
          <w:color w:val="000000" w:themeColor="text1"/>
          <w:sz w:val="20"/>
          <w:szCs w:val="20"/>
        </w:rPr>
      </w:pPr>
    </w:p>
    <w:p w:rsidR="00120390" w:rsidRPr="00D45165" w:rsidRDefault="00120390" w:rsidP="00EE0025">
      <w:pPr>
        <w:pStyle w:val="Default"/>
        <w:spacing w:line="276" w:lineRule="auto"/>
        <w:rPr>
          <w:rFonts w:ascii="Arial" w:hAnsi="Arial" w:cs="Arial"/>
          <w:bCs/>
          <w:color w:val="000000" w:themeColor="text1"/>
          <w:sz w:val="20"/>
          <w:szCs w:val="20"/>
        </w:rPr>
      </w:pPr>
    </w:p>
    <w:p w:rsidR="00EE0025" w:rsidRPr="00D45165" w:rsidRDefault="00EE0025" w:rsidP="00EA1C18">
      <w:pPr>
        <w:spacing w:after="0"/>
        <w:rPr>
          <w:rStyle w:val="A0"/>
          <w:rFonts w:ascii="Arial" w:hAnsi="Arial" w:cs="Arial"/>
          <w:b/>
          <w:color w:val="000000" w:themeColor="text1"/>
          <w:sz w:val="20"/>
          <w:szCs w:val="20"/>
        </w:rPr>
      </w:pPr>
      <w:bookmarkStart w:id="21" w:name="_Toc779155"/>
      <w:r w:rsidRPr="00D45165">
        <w:rPr>
          <w:rStyle w:val="A0"/>
          <w:rFonts w:ascii="Arial" w:hAnsi="Arial" w:cs="Arial"/>
          <w:b/>
          <w:color w:val="000000" w:themeColor="text1"/>
          <w:sz w:val="20"/>
          <w:szCs w:val="20"/>
        </w:rPr>
        <w:t>BIODIVERSIDAD</w:t>
      </w:r>
      <w:bookmarkEnd w:id="21"/>
    </w:p>
    <w:p w:rsidR="00EE0025" w:rsidRPr="00D45165" w:rsidRDefault="00EE0025" w:rsidP="00EE0025">
      <w:pPr>
        <w:pStyle w:val="Default"/>
        <w:spacing w:line="276" w:lineRule="auto"/>
        <w:rPr>
          <w:rStyle w:val="A0"/>
          <w:rFonts w:ascii="Arial" w:hAnsi="Arial" w:cs="Arial"/>
          <w:color w:val="000000" w:themeColor="text1"/>
          <w:sz w:val="20"/>
          <w:szCs w:val="20"/>
        </w:rPr>
      </w:pPr>
    </w:p>
    <w:p w:rsidR="00EE0025" w:rsidRPr="00D45165" w:rsidRDefault="00EE0025" w:rsidP="00120390">
      <w:pPr>
        <w:spacing w:after="0"/>
        <w:jc w:val="center"/>
        <w:rPr>
          <w:rStyle w:val="A5"/>
          <w:rFonts w:ascii="Arial" w:hAnsi="Arial" w:cs="Arial"/>
          <w:b/>
          <w:color w:val="000000" w:themeColor="text1"/>
          <w:sz w:val="18"/>
          <w:szCs w:val="20"/>
        </w:rPr>
      </w:pPr>
      <w:bookmarkStart w:id="22" w:name="_Toc779136"/>
      <w:r w:rsidRPr="00D45165">
        <w:rPr>
          <w:rFonts w:ascii="Arial" w:hAnsi="Arial" w:cs="Arial"/>
          <w:b/>
          <w:sz w:val="20"/>
        </w:rPr>
        <w:t>Implicaciones financieras y otros riesgos y oportunidades derivados del cambio climático</w:t>
      </w:r>
      <w:bookmarkEnd w:id="22"/>
    </w:p>
    <w:p w:rsidR="00EE0025" w:rsidRPr="00D45165" w:rsidRDefault="00EE0025" w:rsidP="00EE0025">
      <w:pPr>
        <w:pStyle w:val="Default"/>
        <w:spacing w:line="276" w:lineRule="auto"/>
        <w:rPr>
          <w:rFonts w:ascii="Arial" w:hAnsi="Arial" w:cs="Arial"/>
          <w:color w:val="000000" w:themeColor="text1"/>
          <w:sz w:val="20"/>
          <w:szCs w:val="20"/>
        </w:rPr>
      </w:pPr>
    </w:p>
    <w:p w:rsidR="00EE0025" w:rsidRPr="00D45165" w:rsidRDefault="00EE0025" w:rsidP="00EE0025">
      <w:pPr>
        <w:jc w:val="both"/>
        <w:rPr>
          <w:rFonts w:ascii="Arial" w:hAnsi="Arial" w:cs="Arial"/>
          <w:color w:val="000000" w:themeColor="text1"/>
          <w:sz w:val="18"/>
          <w:szCs w:val="18"/>
        </w:rPr>
      </w:pPr>
      <w:r w:rsidRPr="00D45165">
        <w:rPr>
          <w:rFonts w:ascii="Arial" w:hAnsi="Arial" w:cs="Arial"/>
          <w:color w:val="000000" w:themeColor="text1"/>
          <w:sz w:val="18"/>
          <w:szCs w:val="18"/>
        </w:rPr>
        <w:t>Existen riesgos que se derivan del cambio climático y que podrían afectar las operaciones de  Aguas de Manizales S.A. E.S.P. como aquellos relacionados con el Fenómeno de la Niña (Avenidas, torrenciales, remociones en masa o deslizamientos).</w:t>
      </w:r>
    </w:p>
    <w:p w:rsidR="00EE0025" w:rsidRPr="00D45165" w:rsidRDefault="00EE0025" w:rsidP="00EE0025">
      <w:pPr>
        <w:spacing w:after="0"/>
        <w:jc w:val="both"/>
        <w:rPr>
          <w:rFonts w:ascii="Arial" w:hAnsi="Arial" w:cs="Arial"/>
          <w:color w:val="000000" w:themeColor="text1"/>
          <w:sz w:val="18"/>
          <w:szCs w:val="18"/>
        </w:rPr>
      </w:pPr>
      <w:r w:rsidRPr="00D45165">
        <w:rPr>
          <w:rFonts w:ascii="Arial" w:hAnsi="Arial" w:cs="Arial"/>
          <w:color w:val="000000" w:themeColor="text1"/>
          <w:sz w:val="18"/>
          <w:szCs w:val="18"/>
        </w:rPr>
        <w:t>Los riesgos mencionados hacen referencia a:</w:t>
      </w:r>
    </w:p>
    <w:p w:rsidR="00EE0025" w:rsidRPr="00D45165" w:rsidRDefault="00EE0025" w:rsidP="00EE0025">
      <w:pPr>
        <w:spacing w:after="0"/>
        <w:jc w:val="both"/>
        <w:rPr>
          <w:rFonts w:ascii="Arial" w:hAnsi="Arial" w:cs="Arial"/>
          <w:color w:val="000000" w:themeColor="text1"/>
          <w:sz w:val="20"/>
          <w:szCs w:val="20"/>
        </w:rPr>
      </w:pPr>
    </w:p>
    <w:tbl>
      <w:tblPr>
        <w:tblW w:w="8978" w:type="dxa"/>
        <w:jc w:val="center"/>
        <w:tblCellMar>
          <w:left w:w="70" w:type="dxa"/>
          <w:right w:w="70" w:type="dxa"/>
        </w:tblCellMar>
        <w:tblLook w:val="04A0" w:firstRow="1" w:lastRow="0" w:firstColumn="1" w:lastColumn="0" w:noHBand="0" w:noVBand="1"/>
      </w:tblPr>
      <w:tblGrid>
        <w:gridCol w:w="683"/>
        <w:gridCol w:w="5078"/>
        <w:gridCol w:w="1583"/>
        <w:gridCol w:w="1634"/>
      </w:tblGrid>
      <w:tr w:rsidR="004E1117" w:rsidRPr="00D45165" w:rsidTr="004E1117">
        <w:trPr>
          <w:trHeight w:val="709"/>
          <w:tblHeader/>
          <w:jc w:val="center"/>
        </w:trPr>
        <w:tc>
          <w:tcPr>
            <w:tcW w:w="683"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EE0025" w:rsidRPr="00D45165" w:rsidRDefault="00EE0025" w:rsidP="004E1117">
            <w:pPr>
              <w:spacing w:after="0"/>
              <w:jc w:val="center"/>
              <w:rPr>
                <w:rFonts w:ascii="Arial" w:eastAsia="Times New Roman" w:hAnsi="Arial" w:cs="Arial"/>
                <w:b/>
                <w:bCs/>
                <w:color w:val="FFFFFF" w:themeColor="background1"/>
                <w:sz w:val="16"/>
                <w:szCs w:val="16"/>
                <w:lang w:eastAsia="es-CO"/>
              </w:rPr>
            </w:pPr>
            <w:r w:rsidRPr="00D45165">
              <w:rPr>
                <w:rFonts w:ascii="Arial" w:eastAsia="Times New Roman" w:hAnsi="Arial" w:cs="Arial"/>
                <w:b/>
                <w:bCs/>
                <w:color w:val="FFFFFF" w:themeColor="background1"/>
                <w:sz w:val="16"/>
                <w:szCs w:val="16"/>
                <w:lang w:eastAsia="es-CO"/>
              </w:rPr>
              <w:t>No.</w:t>
            </w:r>
          </w:p>
        </w:tc>
        <w:tc>
          <w:tcPr>
            <w:tcW w:w="5078"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EE0025" w:rsidRPr="00D45165" w:rsidRDefault="00EE0025" w:rsidP="004E1117">
            <w:pPr>
              <w:spacing w:after="0"/>
              <w:jc w:val="center"/>
              <w:rPr>
                <w:rFonts w:ascii="Arial" w:eastAsia="Times New Roman" w:hAnsi="Arial" w:cs="Arial"/>
                <w:b/>
                <w:bCs/>
                <w:color w:val="FFFFFF" w:themeColor="background1"/>
                <w:sz w:val="16"/>
                <w:szCs w:val="16"/>
                <w:lang w:eastAsia="es-CO"/>
              </w:rPr>
            </w:pPr>
            <w:r w:rsidRPr="00D45165">
              <w:rPr>
                <w:rFonts w:ascii="Arial" w:eastAsia="Times New Roman" w:hAnsi="Arial" w:cs="Arial"/>
                <w:b/>
                <w:bCs/>
                <w:color w:val="FFFFFF" w:themeColor="background1"/>
                <w:sz w:val="16"/>
                <w:szCs w:val="16"/>
                <w:lang w:eastAsia="es-CO"/>
              </w:rPr>
              <w:t>DESCRIPCIÓN DEL ESCENARIO DE RIESGO PARA AGUAS DE MANIZALES</w:t>
            </w:r>
          </w:p>
        </w:tc>
        <w:tc>
          <w:tcPr>
            <w:tcW w:w="1583" w:type="dxa"/>
            <w:tcBorders>
              <w:top w:val="single" w:sz="4" w:space="0" w:color="auto"/>
              <w:left w:val="single" w:sz="4" w:space="0" w:color="auto"/>
              <w:bottom w:val="single" w:sz="4" w:space="0" w:color="auto"/>
              <w:right w:val="single" w:sz="4" w:space="0" w:color="auto"/>
            </w:tcBorders>
            <w:shd w:val="clear" w:color="000000" w:fill="0070C0"/>
            <w:vAlign w:val="center"/>
          </w:tcPr>
          <w:p w:rsidR="00EE0025" w:rsidRPr="00D45165" w:rsidRDefault="00EE0025" w:rsidP="004E1117">
            <w:pPr>
              <w:spacing w:after="0"/>
              <w:jc w:val="center"/>
              <w:rPr>
                <w:rFonts w:ascii="Arial" w:eastAsia="Times New Roman" w:hAnsi="Arial" w:cs="Arial"/>
                <w:b/>
                <w:bCs/>
                <w:color w:val="FFFFFF" w:themeColor="background1"/>
                <w:sz w:val="16"/>
                <w:szCs w:val="16"/>
                <w:lang w:eastAsia="es-CO"/>
              </w:rPr>
            </w:pPr>
            <w:r w:rsidRPr="00D45165">
              <w:rPr>
                <w:rFonts w:ascii="Arial" w:eastAsia="Times New Roman" w:hAnsi="Arial" w:cs="Arial"/>
                <w:b/>
                <w:bCs/>
                <w:color w:val="FFFFFF" w:themeColor="background1"/>
                <w:sz w:val="16"/>
                <w:szCs w:val="16"/>
                <w:lang w:eastAsia="es-CO"/>
              </w:rPr>
              <w:t>CLASIFICACIÓN</w:t>
            </w:r>
          </w:p>
        </w:tc>
        <w:tc>
          <w:tcPr>
            <w:tcW w:w="1634" w:type="dxa"/>
            <w:tcBorders>
              <w:top w:val="single" w:sz="4" w:space="0" w:color="auto"/>
              <w:left w:val="single" w:sz="4" w:space="0" w:color="auto"/>
              <w:bottom w:val="single" w:sz="4" w:space="0" w:color="auto"/>
              <w:right w:val="single" w:sz="4" w:space="0" w:color="auto"/>
            </w:tcBorders>
            <w:shd w:val="clear" w:color="000000" w:fill="0070C0"/>
            <w:vAlign w:val="center"/>
            <w:hideMark/>
          </w:tcPr>
          <w:p w:rsidR="00EE0025" w:rsidRPr="00D45165" w:rsidRDefault="00EE0025" w:rsidP="004E1117">
            <w:pPr>
              <w:spacing w:after="0"/>
              <w:jc w:val="center"/>
              <w:rPr>
                <w:rFonts w:ascii="Arial" w:eastAsia="Times New Roman" w:hAnsi="Arial" w:cs="Arial"/>
                <w:b/>
                <w:bCs/>
                <w:color w:val="FFFFFF" w:themeColor="background1"/>
                <w:sz w:val="16"/>
                <w:szCs w:val="16"/>
                <w:lang w:eastAsia="es-CO"/>
              </w:rPr>
            </w:pPr>
            <w:r w:rsidRPr="00D45165">
              <w:rPr>
                <w:rFonts w:ascii="Arial" w:eastAsia="Times New Roman" w:hAnsi="Arial" w:cs="Arial"/>
                <w:b/>
                <w:bCs/>
                <w:color w:val="FFFFFF" w:themeColor="background1"/>
                <w:sz w:val="16"/>
                <w:szCs w:val="16"/>
                <w:lang w:eastAsia="es-CO"/>
              </w:rPr>
              <w:t>NIVEL DE RIESGO</w:t>
            </w:r>
          </w:p>
        </w:tc>
      </w:tr>
      <w:tr w:rsidR="004E1117" w:rsidRPr="00D45165" w:rsidTr="004E1117">
        <w:trPr>
          <w:trHeight w:val="124"/>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RE-01</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 xml:space="preserve">Afectación de la infraestructura para el tratamiento, almacenamiento, distribución de agua potable.   </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spacing w:after="0"/>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Misional /Operativo</w:t>
            </w:r>
          </w:p>
        </w:tc>
        <w:tc>
          <w:tcPr>
            <w:tcW w:w="1634" w:type="dxa"/>
            <w:tcBorders>
              <w:top w:val="nil"/>
              <w:left w:val="single" w:sz="4" w:space="0" w:color="auto"/>
              <w:bottom w:val="single" w:sz="4" w:space="0" w:color="auto"/>
              <w:right w:val="single" w:sz="4" w:space="0" w:color="auto"/>
            </w:tcBorders>
            <w:shd w:val="clear" w:color="000000" w:fill="FFFF00"/>
            <w:noWrap/>
            <w:vAlign w:val="center"/>
            <w:hideMark/>
          </w:tcPr>
          <w:p w:rsidR="00EE0025" w:rsidRPr="00D45165" w:rsidRDefault="00EE0025" w:rsidP="004E1117">
            <w:pPr>
              <w:spacing w:after="0"/>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MODERADO</w:t>
            </w:r>
          </w:p>
        </w:tc>
      </w:tr>
      <w:tr w:rsidR="004E1117" w:rsidRPr="00D45165" w:rsidTr="004E1117">
        <w:trPr>
          <w:trHeight w:val="408"/>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RE-02</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Afectación de las cuencas abastecedoras.</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spacing w:after="0"/>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Misional /Operativo</w:t>
            </w:r>
          </w:p>
        </w:tc>
        <w:tc>
          <w:tcPr>
            <w:tcW w:w="1634" w:type="dxa"/>
            <w:tcBorders>
              <w:top w:val="nil"/>
              <w:left w:val="single" w:sz="4" w:space="0" w:color="auto"/>
              <w:bottom w:val="single" w:sz="4" w:space="0" w:color="auto"/>
              <w:right w:val="single" w:sz="4" w:space="0" w:color="auto"/>
            </w:tcBorders>
            <w:shd w:val="clear" w:color="000000" w:fill="FFFF00"/>
            <w:noWrap/>
            <w:vAlign w:val="center"/>
            <w:hideMark/>
          </w:tcPr>
          <w:p w:rsidR="00EE0025" w:rsidRPr="00D45165" w:rsidRDefault="00EE0025" w:rsidP="004E1117">
            <w:pPr>
              <w:spacing w:after="0"/>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MODERADO</w:t>
            </w:r>
          </w:p>
        </w:tc>
      </w:tr>
      <w:tr w:rsidR="004E1117" w:rsidRPr="00D45165" w:rsidTr="004E1117">
        <w:trPr>
          <w:trHeight w:val="408"/>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RE-03</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Afectación de edificios e instalaciones administrativas.</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spacing w:after="0"/>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Misional /Operativo</w:t>
            </w:r>
          </w:p>
        </w:tc>
        <w:tc>
          <w:tcPr>
            <w:tcW w:w="1634" w:type="dxa"/>
            <w:tcBorders>
              <w:top w:val="nil"/>
              <w:left w:val="single" w:sz="4" w:space="0" w:color="auto"/>
              <w:bottom w:val="single" w:sz="4" w:space="0" w:color="auto"/>
              <w:right w:val="single" w:sz="4" w:space="0" w:color="auto"/>
            </w:tcBorders>
            <w:shd w:val="clear" w:color="000000" w:fill="FFC000"/>
            <w:noWrap/>
            <w:vAlign w:val="center"/>
            <w:hideMark/>
          </w:tcPr>
          <w:p w:rsidR="00EE0025" w:rsidRPr="00D45165" w:rsidRDefault="00EE0025" w:rsidP="004E1117">
            <w:pPr>
              <w:spacing w:after="0"/>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ALTO</w:t>
            </w:r>
          </w:p>
        </w:tc>
      </w:tr>
      <w:tr w:rsidR="004E1117" w:rsidRPr="00D45165" w:rsidTr="004E1117">
        <w:trPr>
          <w:trHeight w:val="278"/>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RE-04</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 xml:space="preserve">Afectación de la infraestructura para la recolección de agua residual.   </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spacing w:after="0"/>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Misional /Operativo</w:t>
            </w:r>
          </w:p>
        </w:tc>
        <w:tc>
          <w:tcPr>
            <w:tcW w:w="1634" w:type="dxa"/>
            <w:tcBorders>
              <w:top w:val="nil"/>
              <w:left w:val="single" w:sz="4" w:space="0" w:color="auto"/>
              <w:bottom w:val="single" w:sz="4" w:space="0" w:color="auto"/>
              <w:right w:val="single" w:sz="4" w:space="0" w:color="auto"/>
            </w:tcBorders>
            <w:shd w:val="clear" w:color="000000" w:fill="FFC000"/>
            <w:noWrap/>
            <w:vAlign w:val="center"/>
            <w:hideMark/>
          </w:tcPr>
          <w:p w:rsidR="00EE0025" w:rsidRPr="00D45165" w:rsidRDefault="00EE0025" w:rsidP="004E1117">
            <w:pPr>
              <w:spacing w:after="0"/>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ALTO</w:t>
            </w:r>
          </w:p>
        </w:tc>
      </w:tr>
      <w:tr w:rsidR="004E1117" w:rsidRPr="00D45165" w:rsidTr="004E1117">
        <w:trPr>
          <w:trHeight w:val="424"/>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spacing w:after="0"/>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RE-14</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Producción de desechos dentro del ciclo de vida del producto que causen preocupación a la empresa. (Plantas, mantenimiento).</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spacing w:after="0"/>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Ambiental</w:t>
            </w:r>
          </w:p>
        </w:tc>
        <w:tc>
          <w:tcPr>
            <w:tcW w:w="1634" w:type="dxa"/>
            <w:tcBorders>
              <w:top w:val="nil"/>
              <w:left w:val="single" w:sz="4" w:space="0" w:color="auto"/>
              <w:bottom w:val="single" w:sz="4" w:space="0" w:color="auto"/>
              <w:right w:val="single" w:sz="4" w:space="0" w:color="auto"/>
            </w:tcBorders>
            <w:shd w:val="clear" w:color="000000" w:fill="FFFF00"/>
            <w:noWrap/>
            <w:vAlign w:val="center"/>
            <w:hideMark/>
          </w:tcPr>
          <w:p w:rsidR="00EE0025" w:rsidRPr="00D45165" w:rsidRDefault="00EE0025" w:rsidP="004E1117">
            <w:pPr>
              <w:spacing w:after="0"/>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MODERADO</w:t>
            </w:r>
          </w:p>
        </w:tc>
      </w:tr>
      <w:tr w:rsidR="004E1117" w:rsidRPr="00D45165" w:rsidTr="004E1117">
        <w:trPr>
          <w:trHeight w:val="203"/>
          <w:jc w:val="center"/>
        </w:trPr>
        <w:tc>
          <w:tcPr>
            <w:tcW w:w="683" w:type="dxa"/>
            <w:tcBorders>
              <w:top w:val="nil"/>
              <w:left w:val="single" w:sz="4" w:space="0" w:color="auto"/>
              <w:bottom w:val="single" w:sz="4" w:space="0" w:color="auto"/>
              <w:right w:val="single" w:sz="4" w:space="0" w:color="auto"/>
            </w:tcBorders>
            <w:shd w:val="clear" w:color="auto" w:fill="auto"/>
            <w:noWrap/>
            <w:vAlign w:val="center"/>
            <w:hideMark/>
          </w:tcPr>
          <w:p w:rsidR="00EE0025" w:rsidRPr="00D45165" w:rsidRDefault="00EE0025" w:rsidP="004E1117">
            <w:pP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RE-15</w:t>
            </w:r>
          </w:p>
        </w:tc>
        <w:tc>
          <w:tcPr>
            <w:tcW w:w="5078" w:type="dxa"/>
            <w:tcBorders>
              <w:top w:val="nil"/>
              <w:left w:val="nil"/>
              <w:bottom w:val="single" w:sz="4" w:space="0" w:color="auto"/>
              <w:right w:val="single" w:sz="4" w:space="0" w:color="auto"/>
            </w:tcBorders>
            <w:shd w:val="clear" w:color="auto" w:fill="auto"/>
            <w:vAlign w:val="center"/>
            <w:hideMark/>
          </w:tcPr>
          <w:p w:rsidR="00EE0025" w:rsidRPr="00D45165" w:rsidRDefault="00EE0025" w:rsidP="004E1117">
            <w:pPr>
              <w:spacing w:after="0"/>
              <w:jc w:val="both"/>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No implementar acciones que permitan la recuperación y el mantenimiento de la calidad de los cuerpos de agua receptores, de las aguas residuales provenientes del alcantarillado de Manizales.</w:t>
            </w:r>
          </w:p>
        </w:tc>
        <w:tc>
          <w:tcPr>
            <w:tcW w:w="1583" w:type="dxa"/>
            <w:tcBorders>
              <w:top w:val="single" w:sz="4" w:space="0" w:color="auto"/>
              <w:left w:val="nil"/>
              <w:bottom w:val="single" w:sz="4" w:space="0" w:color="auto"/>
              <w:right w:val="single" w:sz="4" w:space="0" w:color="auto"/>
            </w:tcBorders>
            <w:vAlign w:val="center"/>
          </w:tcPr>
          <w:p w:rsidR="00EE0025" w:rsidRPr="00D45165" w:rsidRDefault="00EE0025" w:rsidP="004E1117">
            <w:pPr>
              <w:jc w:val="center"/>
              <w:rPr>
                <w:rFonts w:ascii="Arial" w:eastAsia="Times New Roman" w:hAnsi="Arial" w:cs="Arial"/>
                <w:color w:val="000000" w:themeColor="text1"/>
                <w:sz w:val="16"/>
                <w:szCs w:val="16"/>
                <w:lang w:eastAsia="es-CO"/>
              </w:rPr>
            </w:pPr>
            <w:r w:rsidRPr="00D45165">
              <w:rPr>
                <w:rFonts w:ascii="Arial" w:eastAsia="Times New Roman" w:hAnsi="Arial" w:cs="Arial"/>
                <w:color w:val="000000" w:themeColor="text1"/>
                <w:sz w:val="16"/>
                <w:szCs w:val="16"/>
                <w:lang w:eastAsia="es-CO"/>
              </w:rPr>
              <w:t>Cumplimiento</w:t>
            </w:r>
          </w:p>
        </w:tc>
        <w:tc>
          <w:tcPr>
            <w:tcW w:w="1634" w:type="dxa"/>
            <w:tcBorders>
              <w:top w:val="nil"/>
              <w:left w:val="single" w:sz="4" w:space="0" w:color="auto"/>
              <w:bottom w:val="single" w:sz="4" w:space="0" w:color="auto"/>
              <w:right w:val="single" w:sz="4" w:space="0" w:color="auto"/>
            </w:tcBorders>
            <w:shd w:val="clear" w:color="000000" w:fill="FFC000"/>
            <w:noWrap/>
            <w:vAlign w:val="center"/>
            <w:hideMark/>
          </w:tcPr>
          <w:p w:rsidR="00EE0025" w:rsidRPr="00D45165" w:rsidRDefault="00EE0025" w:rsidP="004E1117">
            <w:pPr>
              <w:jc w:val="center"/>
              <w:rPr>
                <w:rFonts w:ascii="Arial" w:eastAsia="Times New Roman" w:hAnsi="Arial" w:cs="Arial"/>
                <w:b/>
                <w:bCs/>
                <w:color w:val="000000" w:themeColor="text1"/>
                <w:sz w:val="16"/>
                <w:szCs w:val="16"/>
                <w:lang w:eastAsia="es-CO"/>
              </w:rPr>
            </w:pPr>
            <w:r w:rsidRPr="00D45165">
              <w:rPr>
                <w:rFonts w:ascii="Arial" w:eastAsia="Times New Roman" w:hAnsi="Arial" w:cs="Arial"/>
                <w:b/>
                <w:bCs/>
                <w:color w:val="000000" w:themeColor="text1"/>
                <w:sz w:val="16"/>
                <w:szCs w:val="16"/>
                <w:lang w:eastAsia="es-CO"/>
              </w:rPr>
              <w:t>ALTO</w:t>
            </w:r>
          </w:p>
        </w:tc>
      </w:tr>
    </w:tbl>
    <w:p w:rsidR="00EE0025" w:rsidRPr="00D45165" w:rsidRDefault="00EE0025" w:rsidP="00EE0025">
      <w:pPr>
        <w:spacing w:after="0"/>
        <w:rPr>
          <w:rFonts w:ascii="Arial" w:hAnsi="Arial" w:cs="Arial"/>
          <w:color w:val="000000" w:themeColor="text1"/>
          <w:sz w:val="20"/>
          <w:szCs w:val="20"/>
        </w:rPr>
      </w:pPr>
    </w:p>
    <w:p w:rsidR="00EE0025" w:rsidRPr="00D45165" w:rsidRDefault="00EE0025" w:rsidP="00EE0025">
      <w:pPr>
        <w:pStyle w:val="Default"/>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Para reducir los niveles de riesgo en la prestación de los servicios públicos y garantizar la sostenibilidad en la operación en el co</w:t>
      </w:r>
      <w:r w:rsidR="00DA5E19">
        <w:rPr>
          <w:rFonts w:ascii="Arial" w:hAnsi="Arial" w:cs="Arial"/>
          <w:color w:val="000000" w:themeColor="text1"/>
          <w:sz w:val="18"/>
          <w:szCs w:val="20"/>
        </w:rPr>
        <w:t>rto, mediano y largo plazo, la e</w:t>
      </w:r>
      <w:r w:rsidRPr="00D45165">
        <w:rPr>
          <w:rFonts w:ascii="Arial" w:hAnsi="Arial" w:cs="Arial"/>
          <w:color w:val="000000" w:themeColor="text1"/>
          <w:sz w:val="18"/>
          <w:szCs w:val="20"/>
        </w:rPr>
        <w:t>mpresa enfocó acciones orientadas a:</w:t>
      </w:r>
    </w:p>
    <w:p w:rsidR="00EE0025" w:rsidRPr="00D45165" w:rsidRDefault="00EE0025" w:rsidP="00EE0025">
      <w:pPr>
        <w:pStyle w:val="Default"/>
        <w:spacing w:line="276" w:lineRule="auto"/>
        <w:jc w:val="both"/>
        <w:rPr>
          <w:rFonts w:ascii="Arial" w:hAnsi="Arial" w:cs="Arial"/>
          <w:b/>
          <w:color w:val="000000" w:themeColor="text1"/>
          <w:sz w:val="18"/>
          <w:szCs w:val="20"/>
        </w:rPr>
      </w:pPr>
    </w:p>
    <w:p w:rsidR="00EE0025" w:rsidRPr="00D45165" w:rsidRDefault="00EE0025" w:rsidP="00EE0025">
      <w:pPr>
        <w:pStyle w:val="Default"/>
        <w:spacing w:line="276" w:lineRule="auto"/>
        <w:jc w:val="both"/>
        <w:rPr>
          <w:rFonts w:ascii="Arial" w:hAnsi="Arial" w:cs="Arial"/>
          <w:b/>
          <w:color w:val="000000" w:themeColor="text1"/>
          <w:sz w:val="18"/>
          <w:szCs w:val="20"/>
        </w:rPr>
      </w:pPr>
      <w:r w:rsidRPr="00D45165">
        <w:rPr>
          <w:rFonts w:ascii="Arial" w:hAnsi="Arial" w:cs="Arial"/>
          <w:b/>
          <w:color w:val="000000" w:themeColor="text1"/>
          <w:sz w:val="18"/>
          <w:szCs w:val="20"/>
        </w:rPr>
        <w:t>Gestión riesgo:</w:t>
      </w:r>
    </w:p>
    <w:p w:rsidR="00EE0025" w:rsidRPr="00D45165" w:rsidRDefault="00EE0025" w:rsidP="00EE0025">
      <w:pPr>
        <w:pStyle w:val="Default"/>
        <w:spacing w:line="276" w:lineRule="auto"/>
        <w:jc w:val="both"/>
        <w:rPr>
          <w:rFonts w:ascii="Arial" w:hAnsi="Arial" w:cs="Arial"/>
          <w:b/>
          <w:color w:val="000000" w:themeColor="text1"/>
          <w:sz w:val="18"/>
          <w:szCs w:val="20"/>
        </w:rPr>
      </w:pP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La incorporación del riesgo, de la gestión ambiental y de la adaptación al cambio climático en el tema de servicios públicos en las diferentes agendas e instrumentos de planificaciones sectoriales, territoriales y ambientales. (POMCA, PAI, POT)</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 xml:space="preserve">Investigación, conocimiento y monitoreo del riesgo y de variables medioambientales, en el tema de servicios públicos. </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Reducción del riesgo físico y medioambiental en el sistema de servicios públicos de Manizales a través de acciones no estructurales (implementación de alertas tempranas, inspección de redes de acueducto y alcantarillado y de detección temprana de fugas).</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Manejo de emergencias derivadas de eventos naturales, socio natural y medioambiental.</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Reducción del riesgo físico y medioambiental a través de acciones estructurales, implementación de acciones de reducción del riesgo y de recuperación ambiental en cuencas aferentes al acueducto a través de la construcción de obras civiles para reducir los niveles de riesgo en el sistema de servicios públicos, la implementación de nuevas alternativas de abastecimiento y tratamiento que permitan tener un sistema más redundante y la implementación de acciones conducentes a reducir la vulnerabilidad de redes y conducciones.</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Educación, sensibilización, participación comunitaria y difusión en los temas de prevención de desastres y de recuperación ambiental que tienen que ver con los servicios públicos.</w:t>
      </w:r>
    </w:p>
    <w:p w:rsidR="00EE0025" w:rsidRPr="00D45165" w:rsidRDefault="00EE0025" w:rsidP="00EE0025">
      <w:pPr>
        <w:pStyle w:val="Default"/>
        <w:numPr>
          <w:ilvl w:val="0"/>
          <w:numId w:val="8"/>
        </w:numPr>
        <w:spacing w:line="276" w:lineRule="auto"/>
        <w:jc w:val="both"/>
        <w:rPr>
          <w:rFonts w:ascii="Arial" w:hAnsi="Arial" w:cs="Arial"/>
          <w:color w:val="000000" w:themeColor="text1"/>
          <w:sz w:val="18"/>
          <w:szCs w:val="20"/>
        </w:rPr>
      </w:pPr>
      <w:r w:rsidRPr="00D45165">
        <w:rPr>
          <w:rFonts w:ascii="Arial" w:hAnsi="Arial" w:cs="Arial"/>
          <w:color w:val="000000" w:themeColor="text1"/>
          <w:sz w:val="18"/>
          <w:szCs w:val="20"/>
        </w:rPr>
        <w:t>Administración del riesgo físico y medioambiental en el tema de servicios entre las que se destacan acciones como vigilancia de las cuencas abastecedoras de acueductos.</w:t>
      </w:r>
    </w:p>
    <w:p w:rsidR="00EE0025" w:rsidRPr="005C099E" w:rsidRDefault="00EE0025" w:rsidP="00EE0025">
      <w:pPr>
        <w:pStyle w:val="Default"/>
        <w:spacing w:line="276" w:lineRule="auto"/>
        <w:jc w:val="both"/>
        <w:rPr>
          <w:rFonts w:ascii="Arial" w:hAnsi="Arial" w:cs="Arial"/>
          <w:color w:val="000000" w:themeColor="text1"/>
          <w:sz w:val="20"/>
          <w:szCs w:val="20"/>
        </w:rPr>
      </w:pPr>
    </w:p>
    <w:p w:rsidR="005C099E" w:rsidRDefault="005C099E" w:rsidP="00EE0025">
      <w:pPr>
        <w:pStyle w:val="Default"/>
        <w:spacing w:line="276" w:lineRule="auto"/>
        <w:jc w:val="both"/>
        <w:rPr>
          <w:rFonts w:ascii="Arial" w:hAnsi="Arial" w:cs="Arial"/>
          <w:b/>
          <w:color w:val="000000" w:themeColor="text1"/>
          <w:sz w:val="20"/>
          <w:szCs w:val="20"/>
        </w:rPr>
      </w:pPr>
    </w:p>
    <w:p w:rsidR="00EE0025" w:rsidRPr="00D45165" w:rsidRDefault="00EE0025" w:rsidP="00EE0025">
      <w:pPr>
        <w:pStyle w:val="Default"/>
        <w:spacing w:line="276" w:lineRule="auto"/>
        <w:jc w:val="both"/>
        <w:rPr>
          <w:rFonts w:ascii="Arial" w:hAnsi="Arial" w:cs="Arial"/>
          <w:b/>
          <w:color w:val="000000" w:themeColor="text1"/>
          <w:sz w:val="18"/>
          <w:szCs w:val="20"/>
        </w:rPr>
      </w:pPr>
      <w:r w:rsidRPr="005C099E">
        <w:rPr>
          <w:rFonts w:ascii="Arial" w:hAnsi="Arial" w:cs="Arial"/>
          <w:b/>
          <w:color w:val="000000" w:themeColor="text1"/>
          <w:sz w:val="20"/>
          <w:szCs w:val="20"/>
        </w:rPr>
        <w:t>Corporación Cu</w:t>
      </w:r>
      <w:r w:rsidR="00DA5E19">
        <w:rPr>
          <w:rFonts w:ascii="Arial" w:hAnsi="Arial" w:cs="Arial"/>
          <w:b/>
          <w:color w:val="000000" w:themeColor="text1"/>
          <w:sz w:val="20"/>
          <w:szCs w:val="20"/>
        </w:rPr>
        <w:t>enca Río Chinchiná - VivoCuenca</w:t>
      </w:r>
    </w:p>
    <w:p w:rsidR="00EE0025" w:rsidRPr="005C099E" w:rsidRDefault="00EE0025" w:rsidP="00EE0025">
      <w:pPr>
        <w:pStyle w:val="Default"/>
        <w:spacing w:line="276" w:lineRule="auto"/>
        <w:jc w:val="both"/>
        <w:rPr>
          <w:rFonts w:ascii="Arial" w:hAnsi="Arial" w:cs="Arial"/>
          <w:color w:val="000000" w:themeColor="text1"/>
          <w:sz w:val="20"/>
          <w:szCs w:val="20"/>
        </w:rPr>
      </w:pPr>
    </w:p>
    <w:p w:rsidR="00EE0025" w:rsidRPr="005C099E" w:rsidRDefault="00EE0025" w:rsidP="00EE0025">
      <w:pPr>
        <w:pStyle w:val="Default"/>
        <w:spacing w:line="276" w:lineRule="auto"/>
        <w:jc w:val="both"/>
        <w:rPr>
          <w:rFonts w:ascii="Arial" w:hAnsi="Arial" w:cs="Arial"/>
          <w:color w:val="000000" w:themeColor="text1"/>
          <w:sz w:val="20"/>
          <w:szCs w:val="20"/>
        </w:rPr>
      </w:pPr>
      <w:r w:rsidRPr="005C099E">
        <w:rPr>
          <w:rFonts w:ascii="Arial" w:hAnsi="Arial" w:cs="Arial"/>
          <w:color w:val="000000" w:themeColor="text1"/>
          <w:sz w:val="20"/>
          <w:szCs w:val="20"/>
        </w:rPr>
        <w:t>Aguas de Manizales S.A. E.S.P, al ser corporado de VivoCuenca, la cual busca promover la gestión integral del patrimonio hídrico en la cuenca hidrográfica del Río Chinchiná, presentó los siguientes avances:</w:t>
      </w:r>
    </w:p>
    <w:p w:rsidR="00EE0025" w:rsidRPr="005C099E" w:rsidRDefault="00EE0025" w:rsidP="00EE0025">
      <w:pPr>
        <w:pStyle w:val="Default"/>
        <w:spacing w:line="276" w:lineRule="auto"/>
        <w:jc w:val="both"/>
        <w:rPr>
          <w:rFonts w:ascii="Arial" w:hAnsi="Arial" w:cs="Arial"/>
          <w:b/>
          <w:color w:val="000000" w:themeColor="text1"/>
          <w:sz w:val="20"/>
          <w:szCs w:val="20"/>
        </w:rPr>
      </w:pPr>
    </w:p>
    <w:p w:rsidR="00EE0025" w:rsidRPr="005C099E" w:rsidRDefault="00EE0025" w:rsidP="005C099E">
      <w:pPr>
        <w:pStyle w:val="Prrafodelista"/>
        <w:numPr>
          <w:ilvl w:val="0"/>
          <w:numId w:val="7"/>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 xml:space="preserve">Programa de recuperación </w:t>
      </w:r>
      <w:r w:rsidR="005C099E" w:rsidRPr="005C099E">
        <w:rPr>
          <w:rFonts w:ascii="Arial" w:hAnsi="Arial" w:cs="Arial"/>
          <w:color w:val="000000" w:themeColor="text1"/>
          <w:sz w:val="20"/>
          <w:szCs w:val="20"/>
        </w:rPr>
        <w:t>y manejo</w:t>
      </w:r>
      <w:r w:rsidRPr="005C099E">
        <w:rPr>
          <w:rFonts w:ascii="Arial" w:hAnsi="Arial" w:cs="Arial"/>
          <w:color w:val="000000" w:themeColor="text1"/>
          <w:sz w:val="20"/>
          <w:szCs w:val="20"/>
        </w:rPr>
        <w:t xml:space="preserve"> de áreas naturales, mediante un proyecto de reproducción y propagación de frailejones, iniciativa conjunta con el Ejército Nacional, la Corporación Rafael Pombo, la Universidad Nacional sede Manizales, Parques Nacionales y </w:t>
      </w:r>
      <w:r w:rsidR="00DA5E19" w:rsidRPr="005C099E">
        <w:rPr>
          <w:rFonts w:ascii="Arial" w:hAnsi="Arial" w:cs="Arial"/>
          <w:color w:val="000000" w:themeColor="text1"/>
          <w:sz w:val="20"/>
          <w:szCs w:val="20"/>
        </w:rPr>
        <w:t>CorpoCaldas</w:t>
      </w:r>
      <w:r w:rsidRPr="005C099E">
        <w:rPr>
          <w:rFonts w:ascii="Arial" w:hAnsi="Arial" w:cs="Arial"/>
          <w:color w:val="000000" w:themeColor="text1"/>
          <w:sz w:val="20"/>
          <w:szCs w:val="20"/>
        </w:rPr>
        <w:t>, en la que se tienen listas 6 mil plántulas de frailejón para propagación y restauración de áreas en zona de páramo.</w:t>
      </w:r>
    </w:p>
    <w:p w:rsidR="00EE0025" w:rsidRPr="005C099E" w:rsidRDefault="00EE0025" w:rsidP="005C099E">
      <w:pPr>
        <w:pStyle w:val="Prrafodelista"/>
        <w:numPr>
          <w:ilvl w:val="0"/>
          <w:numId w:val="7"/>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Programa de reconversión en áreas de conflicto, por medio de convenios con el Centro Internacional para la Investigación del Fenómeno del Niño - CIIFEN y TNC para la sensibilización con ganaderos de la cuenca alta y asistencia técnica y planificación predial para establecimiento de sistemas silvopastoriles respectivamente.</w:t>
      </w:r>
    </w:p>
    <w:p w:rsidR="00EE0025" w:rsidRPr="005C099E" w:rsidRDefault="00EE0025" w:rsidP="005C099E">
      <w:pPr>
        <w:pStyle w:val="Prrafodelista"/>
        <w:numPr>
          <w:ilvl w:val="0"/>
          <w:numId w:val="7"/>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Programa de esquemas de compensación por servicios ambientales enfocada en la calidad del agua, en donde se establecieron 18 parcelas de escorrentía, para mejorar el conocimiento de la dinámica hidrológica y de los procesos de erosión superficial. Gracias al convenio con TNC contamos con una consultora que está diseñando el manual operativo para mecanismos de programas de compensación de servicios ambientales.</w:t>
      </w:r>
    </w:p>
    <w:p w:rsidR="00EE0025" w:rsidRPr="005C099E" w:rsidRDefault="00EE0025" w:rsidP="005C099E">
      <w:pPr>
        <w:pStyle w:val="Default"/>
        <w:numPr>
          <w:ilvl w:val="0"/>
          <w:numId w:val="7"/>
        </w:numPr>
        <w:spacing w:line="276" w:lineRule="auto"/>
        <w:jc w:val="both"/>
        <w:rPr>
          <w:rFonts w:ascii="Arial" w:hAnsi="Arial" w:cs="Arial"/>
          <w:color w:val="000000" w:themeColor="text1"/>
          <w:sz w:val="20"/>
          <w:szCs w:val="20"/>
        </w:rPr>
      </w:pPr>
      <w:r w:rsidRPr="005C099E">
        <w:rPr>
          <w:rFonts w:ascii="Arial" w:hAnsi="Arial" w:cs="Arial"/>
          <w:color w:val="000000" w:themeColor="text1"/>
          <w:sz w:val="20"/>
          <w:szCs w:val="20"/>
        </w:rPr>
        <w:t>Programa de fortalecimiento de instancias de participación, mediante el acompañamiento al Concejo de Cuenca, en la formulación de su Plan Estratégico (4 año</w:t>
      </w:r>
      <w:r w:rsidR="00DA5E19">
        <w:rPr>
          <w:rFonts w:ascii="Arial" w:hAnsi="Arial" w:cs="Arial"/>
          <w:color w:val="000000" w:themeColor="text1"/>
          <w:sz w:val="20"/>
          <w:szCs w:val="20"/>
        </w:rPr>
        <w:t xml:space="preserve">s) y su Plan de Acción (1 año), </w:t>
      </w:r>
      <w:r w:rsidRPr="005C099E">
        <w:rPr>
          <w:rFonts w:ascii="Arial" w:hAnsi="Arial" w:cs="Arial"/>
          <w:color w:val="000000" w:themeColor="text1"/>
          <w:sz w:val="20"/>
          <w:szCs w:val="20"/>
        </w:rPr>
        <w:t>asumiendo el compromiso de apoyar los componentes de capacitación y comunicaciones.</w:t>
      </w:r>
    </w:p>
    <w:p w:rsidR="00EE0025" w:rsidRPr="005C099E" w:rsidRDefault="00EE0025" w:rsidP="005C099E">
      <w:pPr>
        <w:pStyle w:val="Default"/>
        <w:numPr>
          <w:ilvl w:val="0"/>
          <w:numId w:val="7"/>
        </w:numPr>
        <w:spacing w:line="276" w:lineRule="auto"/>
        <w:jc w:val="both"/>
        <w:rPr>
          <w:rFonts w:ascii="Arial" w:hAnsi="Arial" w:cs="Arial"/>
          <w:color w:val="000000" w:themeColor="text1"/>
          <w:sz w:val="20"/>
          <w:szCs w:val="20"/>
        </w:rPr>
      </w:pPr>
      <w:r w:rsidRPr="005C099E">
        <w:rPr>
          <w:rFonts w:ascii="Arial" w:hAnsi="Arial" w:cs="Arial"/>
          <w:color w:val="000000" w:themeColor="text1"/>
          <w:sz w:val="20"/>
          <w:szCs w:val="20"/>
        </w:rPr>
        <w:t xml:space="preserve">Programa de vinculación de aliados públicos y privados: En primer </w:t>
      </w:r>
      <w:r w:rsidR="005C099E" w:rsidRPr="005C099E">
        <w:rPr>
          <w:rFonts w:ascii="Arial" w:hAnsi="Arial" w:cs="Arial"/>
          <w:color w:val="000000" w:themeColor="text1"/>
          <w:sz w:val="20"/>
          <w:szCs w:val="20"/>
        </w:rPr>
        <w:t>lugar,</w:t>
      </w:r>
      <w:r w:rsidRPr="005C099E">
        <w:rPr>
          <w:rFonts w:ascii="Arial" w:hAnsi="Arial" w:cs="Arial"/>
          <w:color w:val="000000" w:themeColor="text1"/>
          <w:sz w:val="20"/>
          <w:szCs w:val="20"/>
        </w:rPr>
        <w:t xml:space="preserve"> el acuerdo con CENICAFE, Comité Departamental de Cafeteros y Fundación Ecológica Cafetera, para el diseño e implementación de arreglos agroforestales asociados al café, que favorezcan el tránsito de aves migratorias. En segundo lugar, la consolidación de la Mesa de Gobernanza de Páramos, con los propietarios de la parte alta. Se han realizado 2 foros y 1 encuentro con propietarios, para analizar y concertar acciones en virtud de la Ley de Páramos.</w:t>
      </w:r>
    </w:p>
    <w:p w:rsidR="00EE0025" w:rsidRPr="005C099E" w:rsidRDefault="00EE0025" w:rsidP="005C099E">
      <w:pPr>
        <w:pStyle w:val="Default"/>
        <w:numPr>
          <w:ilvl w:val="0"/>
          <w:numId w:val="7"/>
        </w:numPr>
        <w:spacing w:line="276" w:lineRule="auto"/>
        <w:jc w:val="both"/>
        <w:rPr>
          <w:rFonts w:ascii="Arial" w:hAnsi="Arial" w:cs="Arial"/>
          <w:color w:val="000000" w:themeColor="text1"/>
          <w:sz w:val="20"/>
          <w:szCs w:val="20"/>
        </w:rPr>
      </w:pPr>
      <w:r w:rsidRPr="005C099E">
        <w:rPr>
          <w:rFonts w:ascii="Arial" w:hAnsi="Arial" w:cs="Arial"/>
          <w:color w:val="000000" w:themeColor="text1"/>
          <w:sz w:val="20"/>
          <w:szCs w:val="20"/>
        </w:rPr>
        <w:t>Programa de generación de conocimientos, capacidades y compromiso de la ciudadanía, en donde se inició el programa “Vive tu Cuenca”, utilizando un modelo tridimensional de la cuenca, para desarrollar procesos de sensibilización, educación ambiental y divulgación de conocimiento sobre la cuenca.</w:t>
      </w:r>
    </w:p>
    <w:p w:rsidR="00EE0025" w:rsidRPr="005C099E" w:rsidRDefault="00EE0025" w:rsidP="005C099E">
      <w:pPr>
        <w:pStyle w:val="Prrafodelista"/>
        <w:numPr>
          <w:ilvl w:val="0"/>
          <w:numId w:val="7"/>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Programa de sostenibilidad del fondo del agua, en donde se gestionó la inclusión de VivoCuenca en la Coalición Agua para Colombia, la cual a su vez hace parte de la Iniciativa Latinoamericana de Fondos de Agua. Con estas vinculaciones se fortalece la visibilidad y los espacios de gestión de cooperación nacional e internacional para la cuenca Chinchiná.</w:t>
      </w:r>
    </w:p>
    <w:p w:rsidR="00EE0025" w:rsidRDefault="00EE0025"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Default="00DA5E19" w:rsidP="005C099E">
      <w:pPr>
        <w:pStyle w:val="Default"/>
        <w:spacing w:line="276" w:lineRule="auto"/>
        <w:rPr>
          <w:rStyle w:val="A0"/>
          <w:rFonts w:ascii="Arial" w:hAnsi="Arial" w:cs="Arial"/>
          <w:color w:val="000000" w:themeColor="text1"/>
          <w:sz w:val="20"/>
          <w:szCs w:val="20"/>
        </w:rPr>
      </w:pPr>
    </w:p>
    <w:p w:rsidR="00DA5E19" w:rsidRPr="005C099E" w:rsidRDefault="00DA5E19" w:rsidP="005C099E">
      <w:pPr>
        <w:pStyle w:val="Default"/>
        <w:spacing w:line="276" w:lineRule="auto"/>
        <w:rPr>
          <w:rStyle w:val="A0"/>
          <w:rFonts w:ascii="Arial" w:hAnsi="Arial" w:cs="Arial"/>
          <w:color w:val="000000" w:themeColor="text1"/>
          <w:sz w:val="20"/>
          <w:szCs w:val="20"/>
        </w:rPr>
      </w:pPr>
    </w:p>
    <w:p w:rsidR="00EE0025" w:rsidRPr="005C099E" w:rsidRDefault="00EE0025" w:rsidP="005C099E">
      <w:pPr>
        <w:spacing w:after="0"/>
        <w:rPr>
          <w:rFonts w:ascii="Arial" w:hAnsi="Arial" w:cs="Arial"/>
          <w:b/>
          <w:sz w:val="20"/>
          <w:szCs w:val="20"/>
        </w:rPr>
      </w:pPr>
      <w:bookmarkStart w:id="23" w:name="_Toc779156"/>
      <w:r w:rsidRPr="005C099E">
        <w:rPr>
          <w:rFonts w:ascii="Arial" w:hAnsi="Arial" w:cs="Arial"/>
          <w:b/>
          <w:sz w:val="20"/>
          <w:szCs w:val="20"/>
        </w:rPr>
        <w:t xml:space="preserve">Reserva Forestal Protectora de las cuencas </w:t>
      </w:r>
      <w:r w:rsidR="005C099E" w:rsidRPr="005C099E">
        <w:rPr>
          <w:rFonts w:ascii="Arial" w:hAnsi="Arial" w:cs="Arial"/>
          <w:b/>
          <w:sz w:val="20"/>
          <w:szCs w:val="20"/>
        </w:rPr>
        <w:t>de Río</w:t>
      </w:r>
      <w:r w:rsidRPr="005C099E">
        <w:rPr>
          <w:rFonts w:ascii="Arial" w:hAnsi="Arial" w:cs="Arial"/>
          <w:b/>
          <w:sz w:val="20"/>
          <w:szCs w:val="20"/>
        </w:rPr>
        <w:t xml:space="preserve"> Blanco y quebrada Olivares</w:t>
      </w:r>
      <w:bookmarkEnd w:id="23"/>
    </w:p>
    <w:p w:rsidR="00EE0025" w:rsidRPr="005C099E" w:rsidRDefault="00EE0025" w:rsidP="005C099E">
      <w:pPr>
        <w:spacing w:after="0"/>
        <w:jc w:val="both"/>
        <w:rPr>
          <w:rFonts w:ascii="Arial" w:hAnsi="Arial" w:cs="Arial"/>
          <w:color w:val="000000" w:themeColor="text1"/>
          <w:sz w:val="20"/>
          <w:szCs w:val="20"/>
        </w:rPr>
      </w:pPr>
    </w:p>
    <w:p w:rsidR="00EE0025" w:rsidRPr="005C099E" w:rsidRDefault="00EE0025" w:rsidP="005C099E">
      <w:pPr>
        <w:pStyle w:val="Prrafodelista"/>
        <w:numPr>
          <w:ilvl w:val="0"/>
          <w:numId w:val="9"/>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Situada a tres kilómetros al nororiente de la ciudad de Manizales, salida sector Minitas, entre la</w:t>
      </w:r>
      <w:r w:rsidR="00DA5E19">
        <w:rPr>
          <w:rFonts w:ascii="Arial" w:hAnsi="Arial" w:cs="Arial"/>
          <w:color w:val="000000" w:themeColor="text1"/>
          <w:sz w:val="20"/>
          <w:szCs w:val="20"/>
        </w:rPr>
        <w:t>s cotas 2.200 msnm y 3.800 msnm</w:t>
      </w:r>
      <w:r w:rsidRPr="005C099E">
        <w:rPr>
          <w:rFonts w:ascii="Arial" w:hAnsi="Arial" w:cs="Arial"/>
          <w:color w:val="000000" w:themeColor="text1"/>
          <w:sz w:val="20"/>
          <w:szCs w:val="20"/>
        </w:rPr>
        <w:t xml:space="preserve">. </w:t>
      </w:r>
    </w:p>
    <w:p w:rsidR="00EE0025" w:rsidRPr="005C099E" w:rsidRDefault="00EE0025" w:rsidP="005C099E">
      <w:pPr>
        <w:pStyle w:val="Prrafodelista"/>
        <w:numPr>
          <w:ilvl w:val="0"/>
          <w:numId w:val="9"/>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Según el Plan de Manejo Ambiental de la Cuenca Rio Blanco y Quebrada Olivares de 2010 (Solicitud de modificación 2014), Se han identificado 372 especies de aves, de las cuales 13 son endémicas, 30 migratorias y 13 especies amenazadas, más de 61 especies de mamíferos registrados y más de 180 especies de mariposas diurnas.</w:t>
      </w:r>
    </w:p>
    <w:p w:rsidR="00EE0025" w:rsidRPr="005C099E" w:rsidRDefault="00EE0025" w:rsidP="005C099E">
      <w:pPr>
        <w:pStyle w:val="Prrafodelista"/>
        <w:numPr>
          <w:ilvl w:val="0"/>
          <w:numId w:val="9"/>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Posee 40 especies de orquídeas nativas, es el hábitat natural del Anturio Negro, la Palma de Cera, los Cartuchos, las Bromelias, el Siete Cueros, las Moras y el Yarumo Blanco entre otros.</w:t>
      </w:r>
    </w:p>
    <w:p w:rsidR="00EE0025" w:rsidRPr="005C099E" w:rsidRDefault="00EE0025" w:rsidP="005C099E">
      <w:pPr>
        <w:pStyle w:val="Prrafodelista"/>
        <w:numPr>
          <w:ilvl w:val="0"/>
          <w:numId w:val="9"/>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Su área está compuesta florísticamente por Bosques Nativos (44.3%), vegetación herbácea (37.5%) y plantaciones forestales, especialmente de Alisos (18.2%).</w:t>
      </w:r>
    </w:p>
    <w:p w:rsidR="00EE0025" w:rsidRPr="005C099E" w:rsidRDefault="00EE0025" w:rsidP="005C099E">
      <w:pPr>
        <w:pStyle w:val="Prrafodelista"/>
        <w:numPr>
          <w:ilvl w:val="0"/>
          <w:numId w:val="9"/>
        </w:numPr>
        <w:spacing w:after="0"/>
        <w:jc w:val="both"/>
        <w:rPr>
          <w:rFonts w:ascii="Arial" w:hAnsi="Arial" w:cs="Arial"/>
          <w:color w:val="000000" w:themeColor="text1"/>
          <w:sz w:val="20"/>
          <w:szCs w:val="20"/>
        </w:rPr>
      </w:pPr>
      <w:r w:rsidRPr="005C099E">
        <w:rPr>
          <w:rFonts w:ascii="Arial" w:hAnsi="Arial" w:cs="Arial"/>
          <w:color w:val="000000" w:themeColor="text1"/>
          <w:sz w:val="20"/>
          <w:szCs w:val="20"/>
        </w:rPr>
        <w:t xml:space="preserve">Es Parte del HotSpot </w:t>
      </w:r>
      <w:r w:rsidRPr="005C099E">
        <w:rPr>
          <w:rFonts w:ascii="Arial" w:hAnsi="Arial" w:cs="Arial"/>
          <w:i/>
          <w:iCs/>
          <w:color w:val="000000" w:themeColor="text1"/>
          <w:sz w:val="20"/>
          <w:szCs w:val="20"/>
        </w:rPr>
        <w:t xml:space="preserve">Andes Tropicales, </w:t>
      </w:r>
      <w:r w:rsidRPr="005C099E">
        <w:rPr>
          <w:rFonts w:ascii="Arial" w:hAnsi="Arial" w:cs="Arial"/>
          <w:color w:val="000000" w:themeColor="text1"/>
          <w:sz w:val="20"/>
          <w:szCs w:val="20"/>
        </w:rPr>
        <w:t xml:space="preserve">una de las regiones más ricas en biodiversidad en el planeta y considerada como una de las 25 regiones prioritarias para la conservación en el mundo </w:t>
      </w:r>
    </w:p>
    <w:p w:rsidR="00EE0025" w:rsidRPr="005C099E" w:rsidRDefault="00EE0025" w:rsidP="005C099E">
      <w:pPr>
        <w:pStyle w:val="Prrafodelista"/>
        <w:numPr>
          <w:ilvl w:val="0"/>
          <w:numId w:val="9"/>
        </w:numPr>
        <w:spacing w:after="0"/>
        <w:jc w:val="both"/>
        <w:rPr>
          <w:rFonts w:ascii="Arial" w:hAnsi="Arial" w:cs="Arial"/>
          <w:b/>
          <w:color w:val="000000" w:themeColor="text1"/>
          <w:sz w:val="20"/>
          <w:szCs w:val="20"/>
          <w:lang w:val="es-ES"/>
        </w:rPr>
      </w:pPr>
      <w:r w:rsidRPr="005C099E">
        <w:rPr>
          <w:rFonts w:ascii="Arial" w:hAnsi="Arial" w:cs="Arial"/>
          <w:color w:val="000000" w:themeColor="text1"/>
          <w:sz w:val="20"/>
          <w:szCs w:val="20"/>
          <w:lang w:val="es-ES"/>
        </w:rPr>
        <w:t xml:space="preserve">Está declarada como AICAS por el Ministerio del Medio Ambiente y Desarrollo Sostenible las cuales </w:t>
      </w:r>
      <w:r w:rsidR="005C099E" w:rsidRPr="005C099E">
        <w:rPr>
          <w:rFonts w:ascii="Arial" w:hAnsi="Arial" w:cs="Arial"/>
          <w:color w:val="000000" w:themeColor="text1"/>
          <w:sz w:val="20"/>
          <w:szCs w:val="20"/>
          <w:lang w:val="es-ES"/>
        </w:rPr>
        <w:t>son Áreas</w:t>
      </w:r>
      <w:r w:rsidRPr="005C099E">
        <w:rPr>
          <w:rFonts w:ascii="Arial" w:hAnsi="Arial" w:cs="Arial"/>
          <w:color w:val="000000" w:themeColor="text1"/>
          <w:sz w:val="20"/>
          <w:szCs w:val="20"/>
          <w:lang w:val="es-ES"/>
        </w:rPr>
        <w:t xml:space="preserve"> de interés ambiental para la conservación de las aves silvestres en el </w:t>
      </w:r>
      <w:r w:rsidR="00DA5E19" w:rsidRPr="005C099E">
        <w:rPr>
          <w:rFonts w:ascii="Arial" w:hAnsi="Arial" w:cs="Arial"/>
          <w:color w:val="000000" w:themeColor="text1"/>
          <w:sz w:val="20"/>
          <w:szCs w:val="20"/>
          <w:lang w:val="es-ES"/>
        </w:rPr>
        <w:t>neo trópico</w:t>
      </w:r>
      <w:r w:rsidRPr="005C099E">
        <w:rPr>
          <w:rFonts w:ascii="Arial" w:hAnsi="Arial" w:cs="Arial"/>
          <w:b/>
          <w:color w:val="000000" w:themeColor="text1"/>
          <w:sz w:val="20"/>
          <w:szCs w:val="20"/>
          <w:lang w:val="es-ES"/>
        </w:rPr>
        <w:t>.</w:t>
      </w:r>
    </w:p>
    <w:p w:rsidR="00EE0025" w:rsidRPr="005C099E" w:rsidRDefault="00EE0025" w:rsidP="005C099E">
      <w:pPr>
        <w:pStyle w:val="Ttulo2"/>
        <w:spacing w:before="0"/>
        <w:rPr>
          <w:rFonts w:ascii="Arial" w:hAnsi="Arial" w:cs="Arial"/>
          <w:b w:val="0"/>
          <w:color w:val="000000" w:themeColor="text1"/>
          <w:sz w:val="20"/>
          <w:szCs w:val="20"/>
        </w:rPr>
      </w:pPr>
      <w:bookmarkStart w:id="24" w:name="_Toc779157"/>
    </w:p>
    <w:p w:rsidR="00EE0025" w:rsidRPr="005C099E" w:rsidRDefault="00EE0025" w:rsidP="005C099E">
      <w:pPr>
        <w:spacing w:after="0"/>
        <w:rPr>
          <w:rFonts w:ascii="Arial" w:hAnsi="Arial" w:cs="Arial"/>
          <w:b/>
          <w:sz w:val="20"/>
          <w:szCs w:val="20"/>
        </w:rPr>
      </w:pPr>
      <w:bookmarkStart w:id="25" w:name="_Toc779158"/>
      <w:bookmarkEnd w:id="24"/>
      <w:r w:rsidRPr="005C099E">
        <w:rPr>
          <w:rFonts w:ascii="Arial" w:hAnsi="Arial" w:cs="Arial"/>
          <w:b/>
          <w:sz w:val="20"/>
          <w:szCs w:val="20"/>
        </w:rPr>
        <w:t xml:space="preserve">Hábitats protegidos o restaurados </w:t>
      </w:r>
    </w:p>
    <w:p w:rsidR="00EE0025" w:rsidRPr="005621D9" w:rsidRDefault="00EE0025" w:rsidP="005C099E">
      <w:pPr>
        <w:pStyle w:val="Prrafodelista"/>
        <w:numPr>
          <w:ilvl w:val="0"/>
          <w:numId w:val="13"/>
        </w:numPr>
        <w:jc w:val="both"/>
        <w:rPr>
          <w:rFonts w:ascii="Arial" w:hAnsi="Arial" w:cs="Arial"/>
          <w:sz w:val="20"/>
          <w:szCs w:val="20"/>
        </w:rPr>
      </w:pPr>
      <w:r w:rsidRPr="005621D9">
        <w:rPr>
          <w:rFonts w:ascii="Arial" w:hAnsi="Arial" w:cs="Arial"/>
          <w:sz w:val="20"/>
          <w:szCs w:val="20"/>
        </w:rPr>
        <w:t>“En cuanto a Aves se clasifican de acuerdo a su importancia para la preservación basados en: Libro Rojo de Aves de Colombia (IAVH, MINAMBIENTE 2002), Convención sobre el comercio internacional de especies amenazadas de fauna y flora silvestres (CITES), 2013.</w:t>
      </w:r>
      <w:bookmarkEnd w:id="25"/>
      <w:r w:rsidRPr="005621D9">
        <w:rPr>
          <w:rFonts w:ascii="Arial" w:hAnsi="Arial" w:cs="Arial"/>
          <w:sz w:val="20"/>
          <w:szCs w:val="20"/>
        </w:rPr>
        <w:t xml:space="preserve"> </w:t>
      </w:r>
    </w:p>
    <w:p w:rsidR="00EE0025" w:rsidRPr="005621D9" w:rsidRDefault="00EE0025" w:rsidP="005C099E">
      <w:pPr>
        <w:pStyle w:val="Prrafodelista"/>
        <w:numPr>
          <w:ilvl w:val="0"/>
          <w:numId w:val="13"/>
        </w:numPr>
        <w:jc w:val="both"/>
        <w:rPr>
          <w:rFonts w:ascii="Arial" w:hAnsi="Arial" w:cs="Arial"/>
          <w:sz w:val="20"/>
          <w:szCs w:val="20"/>
        </w:rPr>
      </w:pPr>
      <w:r w:rsidRPr="005621D9">
        <w:rPr>
          <w:rFonts w:ascii="Arial" w:hAnsi="Arial" w:cs="Arial"/>
          <w:sz w:val="20"/>
          <w:szCs w:val="20"/>
        </w:rPr>
        <w:t>Entre las familias más representativas se encuentran Tyrannidae (43 sp.), Thraupidae (40 sp.), Trochilidae (37 sp.), Fringillidae (25 sp.) y Furnariidae (21 sp.).</w:t>
      </w:r>
    </w:p>
    <w:p w:rsidR="00EE0025" w:rsidRPr="00DA5E19" w:rsidRDefault="00EE0025" w:rsidP="005C099E">
      <w:pPr>
        <w:pStyle w:val="Prrafodelista"/>
        <w:numPr>
          <w:ilvl w:val="0"/>
          <w:numId w:val="13"/>
        </w:numPr>
        <w:jc w:val="both"/>
        <w:rPr>
          <w:rFonts w:ascii="Arial" w:hAnsi="Arial" w:cs="Arial"/>
          <w:sz w:val="20"/>
          <w:szCs w:val="20"/>
        </w:rPr>
      </w:pPr>
      <w:r w:rsidRPr="00DA5E19">
        <w:rPr>
          <w:rFonts w:ascii="Arial" w:hAnsi="Arial" w:cs="Arial"/>
          <w:sz w:val="20"/>
          <w:szCs w:val="20"/>
        </w:rPr>
        <w:t xml:space="preserve">Para el departamento de Caldas se reportan 22 especies de aves endémicas para Colombia de las cuales cinco se encuentran en Río Blanco, como son el Tororoi de Miller </w:t>
      </w:r>
      <w:r w:rsidRPr="00DA5E19">
        <w:rPr>
          <w:rFonts w:ascii="Arial" w:hAnsi="Arial" w:cs="Arial"/>
          <w:iCs/>
          <w:sz w:val="20"/>
          <w:szCs w:val="20"/>
        </w:rPr>
        <w:t>(Grallaria milleri),</w:t>
      </w:r>
      <w:r w:rsidRPr="00DA5E19">
        <w:rPr>
          <w:rFonts w:ascii="Arial" w:hAnsi="Arial" w:cs="Arial"/>
          <w:sz w:val="20"/>
          <w:szCs w:val="20"/>
        </w:rPr>
        <w:t xml:space="preserve">el Periquito Frentirrufo </w:t>
      </w:r>
      <w:r w:rsidRPr="00DA5E19">
        <w:rPr>
          <w:rFonts w:ascii="Arial" w:hAnsi="Arial" w:cs="Arial"/>
          <w:iCs/>
          <w:sz w:val="20"/>
          <w:szCs w:val="20"/>
        </w:rPr>
        <w:t xml:space="preserve">(Bolborhynchus ferrugineifrons), </w:t>
      </w:r>
      <w:r w:rsidRPr="00DA5E19">
        <w:rPr>
          <w:rFonts w:ascii="Arial" w:hAnsi="Arial" w:cs="Arial"/>
          <w:sz w:val="20"/>
          <w:szCs w:val="20"/>
        </w:rPr>
        <w:t xml:space="preserve">la Cotorra Montañera </w:t>
      </w:r>
      <w:r w:rsidRPr="00DA5E19">
        <w:rPr>
          <w:rFonts w:ascii="Arial" w:hAnsi="Arial" w:cs="Arial"/>
          <w:iCs/>
          <w:sz w:val="20"/>
          <w:szCs w:val="20"/>
        </w:rPr>
        <w:t xml:space="preserve">(Hapalopsittaca </w:t>
      </w:r>
      <w:r w:rsidR="005621D9" w:rsidRPr="00DA5E19">
        <w:rPr>
          <w:rFonts w:ascii="Arial" w:hAnsi="Arial" w:cs="Arial"/>
          <w:iCs/>
          <w:sz w:val="20"/>
          <w:szCs w:val="20"/>
        </w:rPr>
        <w:t>Amazonia</w:t>
      </w:r>
      <w:r w:rsidRPr="00DA5E19">
        <w:rPr>
          <w:rFonts w:ascii="Arial" w:hAnsi="Arial" w:cs="Arial"/>
          <w:iCs/>
          <w:sz w:val="20"/>
          <w:szCs w:val="20"/>
        </w:rPr>
        <w:t xml:space="preserve">), </w:t>
      </w:r>
      <w:r w:rsidRPr="00DA5E19">
        <w:rPr>
          <w:rFonts w:ascii="Arial" w:hAnsi="Arial" w:cs="Arial"/>
          <w:sz w:val="20"/>
          <w:szCs w:val="20"/>
        </w:rPr>
        <w:t xml:space="preserve">el Saltador Chusquero </w:t>
      </w:r>
      <w:r w:rsidRPr="00DA5E19">
        <w:rPr>
          <w:rFonts w:ascii="Arial" w:hAnsi="Arial" w:cs="Arial"/>
          <w:iCs/>
          <w:sz w:val="20"/>
          <w:szCs w:val="20"/>
        </w:rPr>
        <w:t xml:space="preserve">(Saltator cinctus) </w:t>
      </w:r>
      <w:r w:rsidRPr="00DA5E19">
        <w:rPr>
          <w:rFonts w:ascii="Arial" w:hAnsi="Arial" w:cs="Arial"/>
          <w:sz w:val="20"/>
          <w:szCs w:val="20"/>
        </w:rPr>
        <w:t xml:space="preserve">y la Perdiz Colorada </w:t>
      </w:r>
      <w:r w:rsidRPr="00DA5E19">
        <w:rPr>
          <w:rFonts w:ascii="Arial" w:hAnsi="Arial" w:cs="Arial"/>
          <w:iCs/>
          <w:sz w:val="20"/>
          <w:szCs w:val="20"/>
        </w:rPr>
        <w:t xml:space="preserve">(Odontophorus hyperthyrus),y de las </w:t>
      </w:r>
      <w:r w:rsidRPr="00DA5E19">
        <w:rPr>
          <w:rFonts w:ascii="Arial" w:hAnsi="Arial" w:cs="Arial"/>
          <w:sz w:val="20"/>
          <w:szCs w:val="20"/>
        </w:rPr>
        <w:t>34 especies de aves  casi endémicas reportadas para el departamento de Caldas, 12 se encuentran en la reserva de Río Blanco, el Tororoi Bigotudo (</w:t>
      </w:r>
      <w:r w:rsidRPr="00DA5E19">
        <w:rPr>
          <w:rFonts w:ascii="Arial" w:hAnsi="Arial" w:cs="Arial"/>
          <w:iCs/>
          <w:sz w:val="20"/>
          <w:szCs w:val="20"/>
        </w:rPr>
        <w:t xml:space="preserve">Grallaria alleni), </w:t>
      </w:r>
      <w:r w:rsidRPr="00DA5E19">
        <w:rPr>
          <w:rFonts w:ascii="Arial" w:hAnsi="Arial" w:cs="Arial"/>
          <w:sz w:val="20"/>
          <w:szCs w:val="20"/>
        </w:rPr>
        <w:t>el Tororoi Rufocenizo (</w:t>
      </w:r>
      <w:r w:rsidRPr="00DA5E19">
        <w:rPr>
          <w:rFonts w:ascii="Arial" w:hAnsi="Arial" w:cs="Arial"/>
          <w:iCs/>
          <w:sz w:val="20"/>
          <w:szCs w:val="20"/>
        </w:rPr>
        <w:t xml:space="preserve">Grallaria rufocinerea), </w:t>
      </w:r>
      <w:r w:rsidRPr="00DA5E19">
        <w:rPr>
          <w:rFonts w:ascii="Arial" w:hAnsi="Arial" w:cs="Arial"/>
          <w:sz w:val="20"/>
          <w:szCs w:val="20"/>
        </w:rPr>
        <w:t xml:space="preserve">el Tororoi Cabecirrufo </w:t>
      </w:r>
      <w:r w:rsidRPr="00DA5E19">
        <w:rPr>
          <w:rFonts w:ascii="Arial" w:hAnsi="Arial" w:cs="Arial"/>
          <w:iCs/>
          <w:sz w:val="20"/>
          <w:szCs w:val="20"/>
        </w:rPr>
        <w:t xml:space="preserve">(Grallaricula cucullata), </w:t>
      </w:r>
      <w:r w:rsidRPr="00DA5E19">
        <w:rPr>
          <w:rFonts w:ascii="Arial" w:hAnsi="Arial" w:cs="Arial"/>
          <w:sz w:val="20"/>
          <w:szCs w:val="20"/>
        </w:rPr>
        <w:t xml:space="preserve">la Candelita Cariblanca </w:t>
      </w:r>
      <w:r w:rsidRPr="00DA5E19">
        <w:rPr>
          <w:rFonts w:ascii="Arial" w:hAnsi="Arial" w:cs="Arial"/>
          <w:iCs/>
          <w:sz w:val="20"/>
          <w:szCs w:val="20"/>
        </w:rPr>
        <w:t xml:space="preserve">(Myioborus ornatus), </w:t>
      </w:r>
      <w:r w:rsidRPr="00DA5E19">
        <w:rPr>
          <w:rFonts w:ascii="Arial" w:hAnsi="Arial" w:cs="Arial"/>
          <w:sz w:val="20"/>
          <w:szCs w:val="20"/>
        </w:rPr>
        <w:t xml:space="preserve">el Toche Enjalmado </w:t>
      </w:r>
      <w:r w:rsidRPr="00DA5E19">
        <w:rPr>
          <w:rFonts w:ascii="Arial" w:hAnsi="Arial" w:cs="Arial"/>
          <w:iCs/>
          <w:sz w:val="20"/>
          <w:szCs w:val="20"/>
        </w:rPr>
        <w:t xml:space="preserve">(Ramphocelus flammigerus), </w:t>
      </w:r>
      <w:r w:rsidRPr="00DA5E19">
        <w:rPr>
          <w:rFonts w:ascii="Arial" w:hAnsi="Arial" w:cs="Arial"/>
          <w:sz w:val="20"/>
          <w:szCs w:val="20"/>
        </w:rPr>
        <w:t xml:space="preserve">la Tangará Rastrojera </w:t>
      </w:r>
      <w:r w:rsidRPr="00DA5E19">
        <w:rPr>
          <w:rFonts w:ascii="Arial" w:hAnsi="Arial" w:cs="Arial"/>
          <w:iCs/>
          <w:sz w:val="20"/>
          <w:szCs w:val="20"/>
        </w:rPr>
        <w:t xml:space="preserve">(Tangara vitriolina), </w:t>
      </w:r>
      <w:r w:rsidRPr="00DA5E19">
        <w:rPr>
          <w:rFonts w:ascii="Arial" w:hAnsi="Arial" w:cs="Arial"/>
          <w:sz w:val="20"/>
          <w:szCs w:val="20"/>
        </w:rPr>
        <w:t xml:space="preserve">el Montero Paramuno </w:t>
      </w:r>
      <w:r w:rsidRPr="00DA5E19">
        <w:rPr>
          <w:rFonts w:ascii="Arial" w:hAnsi="Arial" w:cs="Arial"/>
          <w:iCs/>
          <w:sz w:val="20"/>
          <w:szCs w:val="20"/>
        </w:rPr>
        <w:t xml:space="preserve">(Urothraupis stolzmanni), </w:t>
      </w:r>
      <w:r w:rsidRPr="00DA5E19">
        <w:rPr>
          <w:rFonts w:ascii="Arial" w:hAnsi="Arial" w:cs="Arial"/>
          <w:sz w:val="20"/>
          <w:szCs w:val="20"/>
        </w:rPr>
        <w:t xml:space="preserve">el colibrí de Mitchell </w:t>
      </w:r>
      <w:r w:rsidRPr="00DA5E19">
        <w:rPr>
          <w:rFonts w:ascii="Arial" w:hAnsi="Arial" w:cs="Arial"/>
          <w:iCs/>
          <w:sz w:val="20"/>
          <w:szCs w:val="20"/>
        </w:rPr>
        <w:t xml:space="preserve">(Calliphlox mitchellii), </w:t>
      </w:r>
      <w:r w:rsidRPr="00DA5E19">
        <w:rPr>
          <w:rFonts w:ascii="Arial" w:hAnsi="Arial" w:cs="Arial"/>
          <w:sz w:val="20"/>
          <w:szCs w:val="20"/>
        </w:rPr>
        <w:t xml:space="preserve">el Calzoncitos Piernioscuro </w:t>
      </w:r>
      <w:r w:rsidRPr="00DA5E19">
        <w:rPr>
          <w:rFonts w:ascii="Arial" w:hAnsi="Arial" w:cs="Arial"/>
          <w:iCs/>
          <w:sz w:val="20"/>
          <w:szCs w:val="20"/>
        </w:rPr>
        <w:t xml:space="preserve">(Eriocnemis derbyi), </w:t>
      </w:r>
      <w:r w:rsidRPr="00DA5E19">
        <w:rPr>
          <w:rFonts w:ascii="Arial" w:hAnsi="Arial" w:cs="Arial"/>
          <w:sz w:val="20"/>
          <w:szCs w:val="20"/>
        </w:rPr>
        <w:t xml:space="preserve">el Calzoncitos Áureo </w:t>
      </w:r>
      <w:r w:rsidRPr="00DA5E19">
        <w:rPr>
          <w:rFonts w:ascii="Arial" w:hAnsi="Arial" w:cs="Arial"/>
          <w:iCs/>
          <w:sz w:val="20"/>
          <w:szCs w:val="20"/>
        </w:rPr>
        <w:t xml:space="preserve">(Eriocnemis </w:t>
      </w:r>
      <w:r w:rsidR="005621D9" w:rsidRPr="00DA5E19">
        <w:rPr>
          <w:rFonts w:ascii="Arial" w:hAnsi="Arial" w:cs="Arial"/>
          <w:iCs/>
          <w:sz w:val="20"/>
          <w:szCs w:val="20"/>
        </w:rPr>
        <w:t>Mosquera</w:t>
      </w:r>
      <w:r w:rsidRPr="00DA5E19">
        <w:rPr>
          <w:rFonts w:ascii="Arial" w:hAnsi="Arial" w:cs="Arial"/>
          <w:iCs/>
          <w:sz w:val="20"/>
          <w:szCs w:val="20"/>
        </w:rPr>
        <w:t xml:space="preserve">), </w:t>
      </w:r>
      <w:r w:rsidRPr="00DA5E19">
        <w:rPr>
          <w:rFonts w:ascii="Arial" w:hAnsi="Arial" w:cs="Arial"/>
          <w:sz w:val="20"/>
          <w:szCs w:val="20"/>
        </w:rPr>
        <w:t xml:space="preserve">el Barbudito Paramuno </w:t>
      </w:r>
      <w:r w:rsidRPr="00DA5E19">
        <w:rPr>
          <w:rFonts w:ascii="Arial" w:hAnsi="Arial" w:cs="Arial"/>
          <w:iCs/>
          <w:sz w:val="20"/>
          <w:szCs w:val="20"/>
        </w:rPr>
        <w:t xml:space="preserve">(Oxypogon guerinii) </w:t>
      </w:r>
      <w:r w:rsidRPr="00DA5E19">
        <w:rPr>
          <w:rFonts w:ascii="Arial" w:hAnsi="Arial" w:cs="Arial"/>
          <w:sz w:val="20"/>
          <w:szCs w:val="20"/>
        </w:rPr>
        <w:t xml:space="preserve">y el Orejero pechirufo </w:t>
      </w:r>
      <w:r w:rsidRPr="00DA5E19">
        <w:rPr>
          <w:rFonts w:ascii="Arial" w:hAnsi="Arial" w:cs="Arial"/>
          <w:iCs/>
          <w:sz w:val="20"/>
          <w:szCs w:val="20"/>
        </w:rPr>
        <w:t>(Leptopogon rufipectus).</w:t>
      </w:r>
    </w:p>
    <w:p w:rsidR="00EE0025" w:rsidRPr="00DA5E19" w:rsidRDefault="00EE0025" w:rsidP="005C099E">
      <w:pPr>
        <w:pStyle w:val="Prrafodelista"/>
        <w:numPr>
          <w:ilvl w:val="0"/>
          <w:numId w:val="13"/>
        </w:numPr>
        <w:jc w:val="both"/>
        <w:rPr>
          <w:rFonts w:ascii="Arial" w:hAnsi="Arial" w:cs="Arial"/>
          <w:sz w:val="20"/>
          <w:szCs w:val="20"/>
        </w:rPr>
      </w:pPr>
      <w:r w:rsidRPr="00DA5E19">
        <w:rPr>
          <w:rFonts w:ascii="Arial" w:hAnsi="Arial" w:cs="Arial"/>
          <w:sz w:val="20"/>
          <w:szCs w:val="20"/>
        </w:rPr>
        <w:t>Los géneros con mayor número de especies son Tangara con diez (10), Grallaria con ocho (8), Buteo con siete (7), Atlapetes, Basileuterus, Hemispingus y Ochthoeca con cinco (5) especies cada una”. Plan de Manejo Ambiental de la Reserva Forestal Protectora de Río Blanco y quebrada Olivares, el cual fue ajustado en el año 2014:</w:t>
      </w:r>
    </w:p>
    <w:p w:rsidR="00EE0025" w:rsidRPr="00D45165" w:rsidRDefault="00EE0025" w:rsidP="00EE0025">
      <w:pPr>
        <w:pStyle w:val="Prrafodelista"/>
        <w:spacing w:after="0"/>
        <w:ind w:left="360"/>
        <w:jc w:val="both"/>
        <w:rPr>
          <w:rFonts w:ascii="Arial" w:hAnsi="Arial" w:cs="Arial"/>
          <w:color w:val="000000" w:themeColor="text1"/>
          <w:sz w:val="18"/>
          <w:szCs w:val="18"/>
        </w:rPr>
      </w:pPr>
    </w:p>
    <w:p w:rsidR="005C099E" w:rsidRDefault="005C099E" w:rsidP="00854C70">
      <w:pPr>
        <w:spacing w:after="0"/>
        <w:rPr>
          <w:rFonts w:ascii="Arial" w:hAnsi="Arial" w:cs="Arial"/>
          <w:b/>
        </w:rPr>
      </w:pPr>
      <w:bookmarkStart w:id="26" w:name="_Toc779159"/>
    </w:p>
    <w:p w:rsidR="005C099E" w:rsidRDefault="005C099E" w:rsidP="00854C70">
      <w:pPr>
        <w:spacing w:after="0"/>
        <w:rPr>
          <w:rFonts w:ascii="Arial" w:hAnsi="Arial" w:cs="Arial"/>
          <w:b/>
        </w:rPr>
      </w:pPr>
    </w:p>
    <w:p w:rsidR="005C099E" w:rsidRDefault="005C099E" w:rsidP="00854C70">
      <w:pPr>
        <w:spacing w:after="0"/>
        <w:rPr>
          <w:rFonts w:ascii="Arial" w:hAnsi="Arial" w:cs="Arial"/>
          <w:b/>
        </w:rPr>
      </w:pPr>
    </w:p>
    <w:p w:rsidR="00EE0025" w:rsidRPr="005C099E" w:rsidRDefault="00EE0025" w:rsidP="005621D9">
      <w:pPr>
        <w:spacing w:after="0"/>
        <w:jc w:val="center"/>
        <w:rPr>
          <w:rFonts w:ascii="Arial" w:hAnsi="Arial" w:cs="Arial"/>
          <w:b/>
          <w:sz w:val="20"/>
        </w:rPr>
      </w:pPr>
      <w:r w:rsidRPr="005C099E">
        <w:rPr>
          <w:rFonts w:ascii="Arial" w:hAnsi="Arial" w:cs="Arial"/>
          <w:b/>
          <w:sz w:val="20"/>
        </w:rPr>
        <w:t xml:space="preserve">Especies que aparecen en la Lista Roja de la UICN y en </w:t>
      </w:r>
      <w:r w:rsidR="00854C70" w:rsidRPr="005C099E">
        <w:rPr>
          <w:rFonts w:ascii="Arial" w:hAnsi="Arial" w:cs="Arial"/>
          <w:b/>
          <w:sz w:val="20"/>
        </w:rPr>
        <w:t>listados nacionales</w:t>
      </w:r>
      <w:r w:rsidRPr="005C099E">
        <w:rPr>
          <w:rFonts w:ascii="Arial" w:hAnsi="Arial" w:cs="Arial"/>
          <w:b/>
          <w:sz w:val="20"/>
        </w:rPr>
        <w:t xml:space="preserve"> de conservación cuyos hábitats se encuentren en áreas afectadas por las operaciones</w:t>
      </w:r>
      <w:bookmarkEnd w:id="26"/>
    </w:p>
    <w:p w:rsidR="00EE0025" w:rsidRPr="00D45165" w:rsidRDefault="00EE0025" w:rsidP="00EE0025">
      <w:pPr>
        <w:pStyle w:val="Default"/>
        <w:spacing w:line="276" w:lineRule="auto"/>
        <w:rPr>
          <w:rFonts w:ascii="Arial" w:hAnsi="Arial" w:cs="Arial"/>
          <w:color w:val="000000" w:themeColor="text1"/>
          <w:sz w:val="20"/>
          <w:szCs w:val="20"/>
        </w:rPr>
      </w:pPr>
    </w:p>
    <w:p w:rsidR="00EE0025" w:rsidRPr="00D45165" w:rsidRDefault="00EE0025" w:rsidP="00EE0025">
      <w:pPr>
        <w:spacing w:after="0"/>
        <w:rPr>
          <w:rFonts w:ascii="Arial" w:hAnsi="Arial" w:cs="Arial"/>
          <w:color w:val="000000" w:themeColor="text1"/>
          <w:sz w:val="20"/>
          <w:szCs w:val="20"/>
        </w:rPr>
      </w:pPr>
      <w:r w:rsidRPr="00D45165">
        <w:rPr>
          <w:rFonts w:ascii="Arial" w:hAnsi="Arial" w:cs="Arial"/>
          <w:b/>
          <w:bCs/>
          <w:color w:val="000000" w:themeColor="text1"/>
          <w:sz w:val="20"/>
          <w:szCs w:val="20"/>
        </w:rPr>
        <w:t xml:space="preserve">Estado de conservación de </w:t>
      </w:r>
      <w:r w:rsidR="005621D9">
        <w:rPr>
          <w:rFonts w:ascii="Arial" w:hAnsi="Arial" w:cs="Arial"/>
          <w:b/>
          <w:color w:val="000000" w:themeColor="text1"/>
          <w:sz w:val="20"/>
          <w:szCs w:val="20"/>
        </w:rPr>
        <w:t>flora</w:t>
      </w:r>
    </w:p>
    <w:p w:rsidR="00EE0025" w:rsidRPr="00D45165" w:rsidRDefault="00EE0025" w:rsidP="00EE0025">
      <w:pPr>
        <w:spacing w:after="0"/>
        <w:jc w:val="both"/>
        <w:rPr>
          <w:rFonts w:ascii="Arial" w:hAnsi="Arial" w:cs="Arial"/>
          <w:color w:val="000000" w:themeColor="text1"/>
          <w:sz w:val="18"/>
          <w:szCs w:val="18"/>
        </w:rPr>
      </w:pPr>
    </w:p>
    <w:p w:rsidR="00EE0025" w:rsidRPr="00D45165" w:rsidRDefault="00EE0025" w:rsidP="00EE0025">
      <w:pPr>
        <w:spacing w:after="0"/>
        <w:jc w:val="both"/>
        <w:rPr>
          <w:rFonts w:ascii="Arial" w:hAnsi="Arial" w:cs="Arial"/>
          <w:b/>
          <w:color w:val="000000" w:themeColor="text1"/>
          <w:sz w:val="18"/>
          <w:szCs w:val="18"/>
        </w:rPr>
      </w:pPr>
      <w:r w:rsidRPr="00D45165">
        <w:rPr>
          <w:rFonts w:ascii="Arial" w:hAnsi="Arial" w:cs="Arial"/>
          <w:color w:val="000000" w:themeColor="text1"/>
          <w:sz w:val="18"/>
          <w:szCs w:val="18"/>
        </w:rPr>
        <w:t>“Las especies que presentan categorías de riesgo a la extinción son: tres en estado crítico (CR), siete en peligro (EN), una con categoría de vulnerable y en peligro (VU/EN), nueve con categoría vulnerable (VU), tres casi amenazadas (NT) y siete en preocupación menor (LC). (Plan de Manejo Ambiental Reserva Forestal Protectora de Rio Blanco y quebrada Olivares.)” Plan de Manejo Ambiental de la Reserva Forestal Protectora de Río Blanco y quebrada Olivares, el cual fue ajustado en el año 2014</w:t>
      </w:r>
      <w:r w:rsidRPr="00D45165">
        <w:rPr>
          <w:rFonts w:ascii="Arial" w:hAnsi="Arial" w:cs="Arial"/>
          <w:b/>
          <w:color w:val="000000" w:themeColor="text1"/>
          <w:sz w:val="18"/>
          <w:szCs w:val="18"/>
        </w:rPr>
        <w:t>:</w:t>
      </w:r>
    </w:p>
    <w:p w:rsidR="00EE0025" w:rsidRDefault="00EE0025" w:rsidP="00EE0025">
      <w:pPr>
        <w:spacing w:after="0"/>
        <w:jc w:val="both"/>
        <w:rPr>
          <w:rFonts w:ascii="Arial" w:hAnsi="Arial" w:cs="Arial"/>
          <w:color w:val="000000" w:themeColor="text1"/>
          <w:sz w:val="18"/>
          <w:szCs w:val="18"/>
        </w:rPr>
      </w:pPr>
    </w:p>
    <w:p w:rsidR="00EE0025" w:rsidRPr="00D45165" w:rsidRDefault="00EE0025" w:rsidP="00EE0025">
      <w:pPr>
        <w:pStyle w:val="Epgrafe"/>
        <w:keepNext/>
        <w:spacing w:before="0" w:after="0"/>
        <w:rPr>
          <w:rFonts w:cs="Arial"/>
          <w:color w:val="000000" w:themeColor="text1"/>
        </w:rPr>
      </w:pPr>
      <w:bookmarkStart w:id="27" w:name="_Toc393900717"/>
      <w:r w:rsidRPr="00D45165">
        <w:rPr>
          <w:rFonts w:cs="Arial"/>
          <w:color w:val="000000" w:themeColor="text1"/>
          <w:lang w:val="es-ES_tradnl"/>
        </w:rPr>
        <w:t>Especies con categoría de amenaza en la Reserva</w:t>
      </w:r>
      <w:bookmarkEnd w:id="27"/>
    </w:p>
    <w:tbl>
      <w:tblPr>
        <w:tblW w:w="9521" w:type="dxa"/>
        <w:tblInd w:w="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Look w:val="0020" w:firstRow="1" w:lastRow="0" w:firstColumn="0" w:lastColumn="0" w:noHBand="0" w:noVBand="0"/>
      </w:tblPr>
      <w:tblGrid>
        <w:gridCol w:w="3533"/>
        <w:gridCol w:w="1568"/>
        <w:gridCol w:w="1043"/>
        <w:gridCol w:w="3377"/>
      </w:tblGrid>
      <w:tr w:rsidR="004E1117" w:rsidRPr="00D45165" w:rsidTr="004E1117">
        <w:trPr>
          <w:trHeight w:val="240"/>
          <w:tblHeader/>
        </w:trPr>
        <w:tc>
          <w:tcPr>
            <w:tcW w:w="353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b/>
                <w:bCs/>
                <w:color w:val="000000" w:themeColor="text1"/>
                <w:sz w:val="16"/>
                <w:szCs w:val="16"/>
              </w:rPr>
            </w:pPr>
            <w:r w:rsidRPr="00D45165">
              <w:rPr>
                <w:rFonts w:ascii="Arial" w:hAnsi="Arial" w:cs="Arial"/>
                <w:b/>
                <w:color w:val="000000" w:themeColor="text1"/>
                <w:sz w:val="16"/>
                <w:szCs w:val="16"/>
              </w:rPr>
              <w:t>Especie</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b/>
                <w:bCs/>
                <w:color w:val="000000" w:themeColor="text1"/>
                <w:sz w:val="16"/>
                <w:szCs w:val="16"/>
              </w:rPr>
            </w:pPr>
            <w:r w:rsidRPr="00D45165">
              <w:rPr>
                <w:rFonts w:ascii="Arial" w:hAnsi="Arial" w:cs="Arial"/>
                <w:b/>
                <w:color w:val="000000" w:themeColor="text1"/>
                <w:sz w:val="16"/>
                <w:szCs w:val="16"/>
              </w:rPr>
              <w:t>Familia</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b/>
                <w:bCs/>
                <w:color w:val="000000" w:themeColor="text1"/>
                <w:sz w:val="16"/>
                <w:szCs w:val="16"/>
              </w:rPr>
            </w:pPr>
            <w:r w:rsidRPr="00D45165">
              <w:rPr>
                <w:rFonts w:ascii="Arial" w:hAnsi="Arial" w:cs="Arial"/>
                <w:b/>
                <w:color w:val="000000" w:themeColor="text1"/>
                <w:sz w:val="16"/>
                <w:szCs w:val="16"/>
              </w:rPr>
              <w:t>Categoría</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b/>
                <w:bCs/>
                <w:color w:val="000000" w:themeColor="text1"/>
                <w:sz w:val="16"/>
                <w:szCs w:val="16"/>
              </w:rPr>
            </w:pPr>
            <w:r w:rsidRPr="00D45165">
              <w:rPr>
                <w:rFonts w:ascii="Arial" w:hAnsi="Arial" w:cs="Arial"/>
                <w:b/>
                <w:color w:val="000000" w:themeColor="text1"/>
                <w:sz w:val="16"/>
                <w:szCs w:val="16"/>
              </w:rPr>
              <w:t>Fuente</w:t>
            </w:r>
          </w:p>
        </w:tc>
      </w:tr>
      <w:tr w:rsidR="004E1117" w:rsidRPr="00D45165" w:rsidTr="004E1117">
        <w:tc>
          <w:tcPr>
            <w:tcW w:w="3533" w:type="dxa"/>
            <w:shd w:val="clear" w:color="auto" w:fill="auto"/>
            <w:vAlign w:val="center"/>
          </w:tcPr>
          <w:p w:rsidR="00EE0025" w:rsidRPr="005621D9" w:rsidRDefault="00AC0988" w:rsidP="004E1117">
            <w:pPr>
              <w:widowControl w:val="0"/>
              <w:autoSpaceDE w:val="0"/>
              <w:autoSpaceDN w:val="0"/>
              <w:adjustRightInd w:val="0"/>
              <w:spacing w:after="0"/>
              <w:rPr>
                <w:rFonts w:ascii="Arial" w:hAnsi="Arial" w:cs="Arial"/>
                <w:iCs/>
                <w:color w:val="000000" w:themeColor="text1"/>
                <w:sz w:val="16"/>
                <w:szCs w:val="16"/>
              </w:rPr>
            </w:pPr>
            <w:r>
              <w:rPr>
                <w:rFonts w:ascii="Arial" w:hAnsi="Arial" w:cs="Arial"/>
                <w:iCs/>
                <w:color w:val="000000" w:themeColor="text1"/>
                <w:sz w:val="16"/>
                <w:szCs w:val="16"/>
              </w:rPr>
              <w:t>*</w:t>
            </w:r>
            <w:r w:rsidR="00EE0025" w:rsidRPr="005621D9">
              <w:rPr>
                <w:rFonts w:ascii="Arial" w:hAnsi="Arial" w:cs="Arial"/>
                <w:iCs/>
                <w:color w:val="000000" w:themeColor="text1"/>
                <w:sz w:val="16"/>
                <w:szCs w:val="16"/>
              </w:rPr>
              <w:t>Cedrela montana Moritz ex Turcz.</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Meliaceae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AC0988" w:rsidP="004E1117">
            <w:pPr>
              <w:widowControl w:val="0"/>
              <w:autoSpaceDE w:val="0"/>
              <w:autoSpaceDN w:val="0"/>
              <w:adjustRightInd w:val="0"/>
              <w:spacing w:after="0"/>
              <w:rPr>
                <w:rFonts w:ascii="Arial" w:hAnsi="Arial" w:cs="Arial"/>
                <w:iCs/>
                <w:color w:val="000000" w:themeColor="text1"/>
                <w:sz w:val="16"/>
                <w:szCs w:val="16"/>
              </w:rPr>
            </w:pPr>
            <w:r>
              <w:rPr>
                <w:rFonts w:ascii="Arial" w:hAnsi="Arial" w:cs="Arial"/>
                <w:iCs/>
                <w:color w:val="000000" w:themeColor="text1"/>
                <w:sz w:val="16"/>
                <w:szCs w:val="16"/>
              </w:rPr>
              <w:t>**</w:t>
            </w:r>
            <w:r w:rsidR="00EE0025" w:rsidRPr="005621D9">
              <w:rPr>
                <w:rFonts w:ascii="Arial" w:hAnsi="Arial" w:cs="Arial"/>
                <w:iCs/>
                <w:color w:val="000000" w:themeColor="text1"/>
                <w:sz w:val="16"/>
                <w:szCs w:val="16"/>
              </w:rPr>
              <w:t>Axinaea colombiana Lozano &amp; Alvear</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Melastomataceae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AC0988" w:rsidP="004E1117">
            <w:pPr>
              <w:widowControl w:val="0"/>
              <w:autoSpaceDE w:val="0"/>
              <w:autoSpaceDN w:val="0"/>
              <w:adjustRightInd w:val="0"/>
              <w:spacing w:after="0"/>
              <w:rPr>
                <w:rFonts w:ascii="Arial" w:hAnsi="Arial" w:cs="Arial"/>
                <w:iCs/>
                <w:color w:val="000000" w:themeColor="text1"/>
                <w:sz w:val="16"/>
                <w:szCs w:val="16"/>
              </w:rPr>
            </w:pPr>
            <w:r>
              <w:rPr>
                <w:rFonts w:ascii="Arial" w:hAnsi="Arial" w:cs="Arial"/>
                <w:iCs/>
                <w:color w:val="000000" w:themeColor="text1"/>
                <w:sz w:val="16"/>
                <w:szCs w:val="16"/>
              </w:rPr>
              <w:t>*</w:t>
            </w:r>
            <w:r w:rsidR="00EE0025" w:rsidRPr="005621D9">
              <w:rPr>
                <w:rFonts w:ascii="Arial" w:hAnsi="Arial" w:cs="Arial"/>
                <w:iCs/>
                <w:color w:val="000000" w:themeColor="text1"/>
                <w:sz w:val="16"/>
                <w:szCs w:val="16"/>
              </w:rPr>
              <w:t xml:space="preserve">Cedrela fissilis </w:t>
            </w:r>
            <w:r w:rsidR="00EE0025" w:rsidRPr="005621D9">
              <w:rPr>
                <w:rFonts w:ascii="Arial" w:hAnsi="Arial" w:cs="Arial"/>
                <w:color w:val="000000" w:themeColor="text1"/>
                <w:sz w:val="16"/>
                <w:szCs w:val="16"/>
              </w:rPr>
              <w:t>Vell.</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Meliaceae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AC0988" w:rsidP="004E1117">
            <w:pPr>
              <w:widowControl w:val="0"/>
              <w:autoSpaceDE w:val="0"/>
              <w:autoSpaceDN w:val="0"/>
              <w:adjustRightInd w:val="0"/>
              <w:spacing w:after="0"/>
              <w:rPr>
                <w:rFonts w:ascii="Arial" w:hAnsi="Arial" w:cs="Arial"/>
                <w:iCs/>
                <w:color w:val="000000" w:themeColor="text1"/>
                <w:sz w:val="16"/>
                <w:szCs w:val="16"/>
              </w:rPr>
            </w:pPr>
            <w:r>
              <w:rPr>
                <w:rFonts w:ascii="Arial" w:hAnsi="Arial" w:cs="Arial"/>
                <w:iCs/>
                <w:color w:val="000000" w:themeColor="text1"/>
                <w:sz w:val="16"/>
                <w:szCs w:val="16"/>
              </w:rPr>
              <w:t>*</w:t>
            </w:r>
            <w:r w:rsidR="00EE0025" w:rsidRPr="005621D9">
              <w:rPr>
                <w:rFonts w:ascii="Arial" w:hAnsi="Arial" w:cs="Arial"/>
                <w:iCs/>
                <w:color w:val="000000" w:themeColor="text1"/>
                <w:sz w:val="16"/>
                <w:szCs w:val="16"/>
              </w:rPr>
              <w:t>Croton cupreatus Croizat.</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Euphorbiaceae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CR</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AC0988" w:rsidP="004E1117">
            <w:pPr>
              <w:widowControl w:val="0"/>
              <w:autoSpaceDE w:val="0"/>
              <w:autoSpaceDN w:val="0"/>
              <w:adjustRightInd w:val="0"/>
              <w:spacing w:after="0"/>
              <w:rPr>
                <w:rFonts w:ascii="Arial" w:hAnsi="Arial" w:cs="Arial"/>
                <w:iCs/>
                <w:color w:val="000000" w:themeColor="text1"/>
                <w:sz w:val="16"/>
                <w:szCs w:val="16"/>
              </w:rPr>
            </w:pPr>
            <w:r>
              <w:rPr>
                <w:rFonts w:ascii="Arial" w:hAnsi="Arial" w:cs="Arial"/>
                <w:iCs/>
                <w:color w:val="000000" w:themeColor="text1"/>
                <w:sz w:val="16"/>
                <w:szCs w:val="16"/>
              </w:rPr>
              <w:t>*</w:t>
            </w:r>
            <w:r w:rsidR="00EE0025" w:rsidRPr="005621D9">
              <w:rPr>
                <w:rFonts w:ascii="Arial" w:hAnsi="Arial" w:cs="Arial"/>
                <w:iCs/>
                <w:color w:val="000000" w:themeColor="text1"/>
                <w:sz w:val="16"/>
                <w:szCs w:val="16"/>
              </w:rPr>
              <w:t>Prunus integrifolia (C. Presl) Walp.</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Rosaceae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CR</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Arachniodes denticulata</w:t>
            </w:r>
            <w:r w:rsidRPr="005621D9">
              <w:rPr>
                <w:rFonts w:ascii="Arial" w:hAnsi="Arial" w:cs="Arial"/>
                <w:color w:val="000000" w:themeColor="text1"/>
                <w:sz w:val="16"/>
                <w:szCs w:val="16"/>
              </w:rPr>
              <w:t xml:space="preserve"> (Sw.) Ching.</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Dryopteridaceae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CR</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4E1117" w:rsidRPr="00D45165" w:rsidTr="004E1117">
        <w:trPr>
          <w:trHeight w:val="291"/>
        </w:trPr>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Asplenium auritum Sw.</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Aspleniaceae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Rangel, 2000</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Baccharis prunifolia</w:t>
            </w:r>
            <w:r w:rsidRPr="005621D9">
              <w:rPr>
                <w:rFonts w:ascii="Arial" w:hAnsi="Arial" w:cs="Arial"/>
                <w:color w:val="000000" w:themeColor="text1"/>
                <w:sz w:val="16"/>
                <w:szCs w:val="16"/>
              </w:rPr>
              <w:t xml:space="preserve"> Kunth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Asteraceae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D45165">
              <w:rPr>
                <w:rFonts w:ascii="Arial" w:hAnsi="Arial" w:cs="Arial"/>
                <w:color w:val="000000" w:themeColor="text1"/>
                <w:sz w:val="16"/>
                <w:szCs w:val="16"/>
              </w:rPr>
              <w:t>I. Humboldt, 2004</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Begonia foliosa</w:t>
            </w:r>
            <w:r w:rsidRPr="005621D9">
              <w:rPr>
                <w:rFonts w:ascii="Arial" w:hAnsi="Arial" w:cs="Arial"/>
                <w:color w:val="000000" w:themeColor="text1"/>
                <w:sz w:val="16"/>
                <w:szCs w:val="16"/>
              </w:rPr>
              <w:t xml:space="preserve"> Kunth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Begoniaceae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D45165">
              <w:rPr>
                <w:rFonts w:ascii="Arial" w:hAnsi="Arial" w:cs="Arial"/>
                <w:color w:val="000000" w:themeColor="text1"/>
                <w:sz w:val="16"/>
                <w:szCs w:val="16"/>
              </w:rPr>
              <w:t>I. Humboldt, 2003</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Brunellia comocladifolia</w:t>
            </w:r>
            <w:r w:rsidRPr="005621D9">
              <w:rPr>
                <w:rFonts w:ascii="Arial" w:hAnsi="Arial" w:cs="Arial"/>
                <w:color w:val="000000" w:themeColor="text1"/>
                <w:sz w:val="16"/>
                <w:szCs w:val="16"/>
              </w:rPr>
              <w:t xml:space="preserve"> Bonpl.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Brunelliaceae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D45165">
              <w:rPr>
                <w:rFonts w:ascii="Arial" w:hAnsi="Arial" w:cs="Arial"/>
                <w:color w:val="000000" w:themeColor="text1"/>
                <w:sz w:val="16"/>
                <w:szCs w:val="16"/>
              </w:rPr>
              <w:t>I. Humboldt, 2003</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Brunellia goudotii</w:t>
            </w:r>
            <w:r w:rsidRPr="005621D9">
              <w:rPr>
                <w:rFonts w:ascii="Arial" w:hAnsi="Arial" w:cs="Arial"/>
                <w:color w:val="000000" w:themeColor="text1"/>
                <w:sz w:val="16"/>
                <w:szCs w:val="16"/>
              </w:rPr>
              <w:t xml:space="preserve"> Tul.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Brunelliaceae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D45165">
              <w:rPr>
                <w:rFonts w:ascii="Arial" w:hAnsi="Arial" w:cs="Arial"/>
                <w:color w:val="000000" w:themeColor="text1"/>
                <w:sz w:val="16"/>
                <w:szCs w:val="16"/>
              </w:rPr>
              <w:t>I. Humboldt, 2003</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color w:val="000000" w:themeColor="text1"/>
                <w:sz w:val="16"/>
                <w:szCs w:val="16"/>
              </w:rPr>
              <w:t>Cedrela fissilis Vell.</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Meliaceae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4E1117" w:rsidRPr="00D45165" w:rsidTr="004E1117">
        <w:trPr>
          <w:trHeight w:val="355"/>
        </w:trPr>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lang w:val="en-US"/>
              </w:rPr>
            </w:pPr>
            <w:r w:rsidRPr="005621D9">
              <w:rPr>
                <w:rFonts w:ascii="Arial" w:hAnsi="Arial" w:cs="Arial"/>
                <w:iCs/>
                <w:color w:val="000000" w:themeColor="text1"/>
                <w:sz w:val="16"/>
                <w:szCs w:val="16"/>
                <w:lang w:val="en-US"/>
              </w:rPr>
              <w:t>Ceradenia mayoris (Rosenst.) L.E. Bishop</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Grammitidaceae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Rangel, 2000</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Ceroxylon quindiuense  (Karst.)H.Wendl.</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Mancera-S. 2005</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Chamaedorea linearis</w:t>
            </w:r>
            <w:r w:rsidRPr="005621D9">
              <w:rPr>
                <w:rFonts w:ascii="Arial" w:hAnsi="Arial" w:cs="Arial"/>
                <w:color w:val="000000" w:themeColor="text1"/>
                <w:sz w:val="16"/>
                <w:szCs w:val="16"/>
              </w:rPr>
              <w:t xml:space="preserve"> (Ruiz &amp; Pav.) Mart.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NT</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I. Humboldt, 2004</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Chamaedorea pinnatifrons</w:t>
            </w:r>
            <w:r w:rsidRPr="005621D9">
              <w:rPr>
                <w:rFonts w:ascii="Arial" w:hAnsi="Arial" w:cs="Arial"/>
                <w:color w:val="000000" w:themeColor="text1"/>
                <w:sz w:val="16"/>
                <w:szCs w:val="16"/>
              </w:rPr>
              <w:t xml:space="preserve"> (Jacq.) Oerst.</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I. Humboldt, 2004</w:t>
            </w:r>
          </w:p>
        </w:tc>
      </w:tr>
      <w:tr w:rsidR="004E1117" w:rsidRPr="00D45165" w:rsidTr="004E1117">
        <w:trPr>
          <w:trHeight w:val="296"/>
        </w:trPr>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lang w:val="en-US"/>
              </w:rPr>
            </w:pPr>
            <w:r w:rsidRPr="005621D9">
              <w:rPr>
                <w:rFonts w:ascii="Arial" w:hAnsi="Arial" w:cs="Arial"/>
                <w:iCs/>
                <w:color w:val="000000" w:themeColor="text1"/>
                <w:sz w:val="16"/>
                <w:szCs w:val="16"/>
              </w:rPr>
              <w:t>Dicksonia sellow</w:t>
            </w:r>
            <w:r w:rsidRPr="005621D9">
              <w:rPr>
                <w:rFonts w:ascii="Arial" w:hAnsi="Arial" w:cs="Arial"/>
                <w:iCs/>
                <w:color w:val="000000" w:themeColor="text1"/>
                <w:sz w:val="16"/>
                <w:szCs w:val="16"/>
                <w:lang w:val="en-US"/>
              </w:rPr>
              <w:t>iana Hook.</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Dicksoniaceae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VU/EN</w:t>
            </w:r>
          </w:p>
        </w:tc>
        <w:tc>
          <w:tcPr>
            <w:tcW w:w="3377" w:type="dxa"/>
            <w:shd w:val="clear" w:color="auto" w:fill="auto"/>
            <w:vAlign w:val="center"/>
          </w:tcPr>
          <w:p w:rsidR="00EE0025" w:rsidRPr="00D45165" w:rsidRDefault="00EE0025" w:rsidP="004E1117">
            <w:pPr>
              <w:widowControl w:val="0"/>
              <w:numPr>
                <w:ilvl w:val="0"/>
                <w:numId w:val="6"/>
              </w:numPr>
              <w:autoSpaceDE w:val="0"/>
              <w:autoSpaceDN w:val="0"/>
              <w:adjustRightInd w:val="0"/>
              <w:spacing w:after="0" w:line="240" w:lineRule="auto"/>
              <w:rPr>
                <w:rFonts w:ascii="Arial" w:hAnsi="Arial" w:cs="Arial"/>
                <w:color w:val="000000" w:themeColor="text1"/>
                <w:sz w:val="16"/>
                <w:szCs w:val="16"/>
              </w:rPr>
            </w:pPr>
            <w:r w:rsidRPr="00D45165">
              <w:rPr>
                <w:rFonts w:ascii="Arial" w:hAnsi="Arial" w:cs="Arial"/>
                <w:color w:val="000000" w:themeColor="text1"/>
                <w:sz w:val="16"/>
                <w:szCs w:val="16"/>
              </w:rPr>
              <w:t>Calderón 1996, 1997</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Geonoma aff undata</w:t>
            </w:r>
            <w:r w:rsidRPr="005621D9">
              <w:rPr>
                <w:rFonts w:ascii="Arial" w:hAnsi="Arial" w:cs="Arial"/>
                <w:color w:val="000000" w:themeColor="text1"/>
                <w:sz w:val="16"/>
                <w:szCs w:val="16"/>
              </w:rPr>
              <w:t xml:space="preserve"> Klotzsch        </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NT</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I. Humboldt, 2004</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Geonoma orbignyana</w:t>
            </w:r>
            <w:r w:rsidRPr="005621D9">
              <w:rPr>
                <w:rFonts w:ascii="Arial" w:hAnsi="Arial" w:cs="Arial"/>
                <w:color w:val="000000" w:themeColor="text1"/>
                <w:sz w:val="16"/>
                <w:szCs w:val="16"/>
              </w:rPr>
              <w:t xml:space="preserve"> Mart.</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NT</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I. Humboldt, 2004</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Juglans neotropica Diles</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Juglandaceae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Calderón 1996, 1997</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Ladenbergia magnifolia (Ruiz &amp;</w:t>
            </w:r>
          </w:p>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Pav.) Klotzsch.</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Rubiaceae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Miconia poecilantha Uribe</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Melastomataceae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EN</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Calderón 1996, 1997</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 xml:space="preserve">Persea americana </w:t>
            </w:r>
            <w:r w:rsidRPr="005621D9">
              <w:rPr>
                <w:rFonts w:ascii="Arial" w:hAnsi="Arial" w:cs="Arial"/>
                <w:color w:val="000000" w:themeColor="text1"/>
                <w:sz w:val="16"/>
                <w:szCs w:val="16"/>
              </w:rPr>
              <w:t>Mill.</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Lauraceae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4E1117" w:rsidRPr="00D45165" w:rsidTr="004E1117">
        <w:trPr>
          <w:trHeight w:val="256"/>
        </w:trPr>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5621D9">
              <w:rPr>
                <w:rFonts w:ascii="Arial" w:hAnsi="Arial" w:cs="Arial"/>
                <w:iCs/>
                <w:color w:val="000000" w:themeColor="text1"/>
                <w:sz w:val="16"/>
                <w:szCs w:val="16"/>
                <w:lang w:val="en-US"/>
              </w:rPr>
              <w:t>Prestoea acuminata</w:t>
            </w:r>
            <w:r w:rsidRPr="005621D9">
              <w:rPr>
                <w:rFonts w:ascii="Arial" w:hAnsi="Arial" w:cs="Arial"/>
                <w:color w:val="000000" w:themeColor="text1"/>
                <w:sz w:val="16"/>
                <w:szCs w:val="16"/>
                <w:lang w:val="en-US"/>
              </w:rPr>
              <w:t xml:space="preserve"> (Willd.) H. E. Moore.</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Arecaceae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p>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lang w:val="en-US"/>
              </w:rPr>
            </w:pPr>
            <w:r w:rsidRPr="00D45165">
              <w:rPr>
                <w:rFonts w:ascii="Arial" w:hAnsi="Arial" w:cs="Arial"/>
                <w:color w:val="000000" w:themeColor="text1"/>
                <w:sz w:val="16"/>
                <w:szCs w:val="16"/>
              </w:rPr>
              <w:t>I. Humboldt, 2004</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Quercus humboldtii Bonpl.</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Fagaceae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Calderón 1996, 1997/ Cárdenas &amp; Salinas, 2006</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Rhodostemonodaphne laxa (Meisn.) Rohwer</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Lauraceae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iCs/>
                <w:color w:val="000000" w:themeColor="text1"/>
                <w:sz w:val="16"/>
                <w:szCs w:val="16"/>
              </w:rPr>
            </w:pPr>
            <w:r w:rsidRPr="005621D9">
              <w:rPr>
                <w:rFonts w:ascii="Arial" w:hAnsi="Arial" w:cs="Arial"/>
                <w:iCs/>
                <w:color w:val="000000" w:themeColor="text1"/>
                <w:sz w:val="16"/>
                <w:szCs w:val="16"/>
              </w:rPr>
              <w:t>Saurauia cuatrecasana  R. E. Schult.</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Actinidiaceae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LC</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I. Humboldt, 2003</w:t>
            </w:r>
          </w:p>
        </w:tc>
      </w:tr>
      <w:tr w:rsidR="004E1117"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Styrax pseudargyrophyllus</w:t>
            </w:r>
          </w:p>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Sleumer.</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Styracaceae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r w:rsidR="00EE0025" w:rsidRPr="00D45165" w:rsidTr="004E1117">
        <w:tc>
          <w:tcPr>
            <w:tcW w:w="3533" w:type="dxa"/>
            <w:shd w:val="clear" w:color="auto" w:fill="auto"/>
            <w:vAlign w:val="center"/>
          </w:tcPr>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Turpinia occidentalis (Sw.) G.</w:t>
            </w:r>
          </w:p>
          <w:p w:rsidR="00EE0025" w:rsidRPr="005621D9" w:rsidRDefault="00EE0025" w:rsidP="004E1117">
            <w:pPr>
              <w:widowControl w:val="0"/>
              <w:autoSpaceDE w:val="0"/>
              <w:autoSpaceDN w:val="0"/>
              <w:adjustRightInd w:val="0"/>
              <w:spacing w:after="0"/>
              <w:rPr>
                <w:rFonts w:ascii="Arial" w:hAnsi="Arial" w:cs="Arial"/>
                <w:color w:val="000000" w:themeColor="text1"/>
                <w:sz w:val="16"/>
                <w:szCs w:val="16"/>
              </w:rPr>
            </w:pPr>
            <w:r w:rsidRPr="005621D9">
              <w:rPr>
                <w:rFonts w:ascii="Arial" w:hAnsi="Arial" w:cs="Arial"/>
                <w:color w:val="000000" w:themeColor="text1"/>
                <w:sz w:val="16"/>
                <w:szCs w:val="16"/>
              </w:rPr>
              <w:t>Don.</w:t>
            </w:r>
          </w:p>
        </w:tc>
        <w:tc>
          <w:tcPr>
            <w:tcW w:w="1568"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Staphylleaceae</w:t>
            </w:r>
          </w:p>
        </w:tc>
        <w:tc>
          <w:tcPr>
            <w:tcW w:w="1043"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VU</w:t>
            </w:r>
          </w:p>
        </w:tc>
        <w:tc>
          <w:tcPr>
            <w:tcW w:w="3377" w:type="dxa"/>
            <w:shd w:val="clear" w:color="auto" w:fill="auto"/>
            <w:vAlign w:val="center"/>
          </w:tcPr>
          <w:p w:rsidR="00EE0025" w:rsidRPr="00D45165" w:rsidRDefault="00EE0025" w:rsidP="004E1117">
            <w:pPr>
              <w:widowControl w:val="0"/>
              <w:autoSpaceDE w:val="0"/>
              <w:autoSpaceDN w:val="0"/>
              <w:adjustRightInd w:val="0"/>
              <w:spacing w:after="0"/>
              <w:rPr>
                <w:rFonts w:ascii="Arial" w:hAnsi="Arial" w:cs="Arial"/>
                <w:color w:val="000000" w:themeColor="text1"/>
                <w:sz w:val="16"/>
                <w:szCs w:val="16"/>
              </w:rPr>
            </w:pPr>
            <w:r w:rsidRPr="00D45165">
              <w:rPr>
                <w:rFonts w:ascii="Arial" w:hAnsi="Arial" w:cs="Arial"/>
                <w:color w:val="000000" w:themeColor="text1"/>
                <w:sz w:val="16"/>
                <w:szCs w:val="16"/>
              </w:rPr>
              <w:t>Sanín et al. 2006</w:t>
            </w:r>
          </w:p>
        </w:tc>
      </w:tr>
    </w:tbl>
    <w:p w:rsidR="00EE0025" w:rsidRPr="00D45165" w:rsidRDefault="00EE0025" w:rsidP="00EE0025">
      <w:pPr>
        <w:widowControl w:val="0"/>
        <w:autoSpaceDE w:val="0"/>
        <w:autoSpaceDN w:val="0"/>
        <w:adjustRightInd w:val="0"/>
        <w:spacing w:after="0"/>
        <w:rPr>
          <w:rFonts w:ascii="Arial" w:hAnsi="Arial" w:cs="Arial"/>
          <w:color w:val="000000" w:themeColor="text1"/>
          <w:sz w:val="18"/>
          <w:szCs w:val="18"/>
          <w:lang w:val="es-ES_tradnl"/>
        </w:rPr>
      </w:pPr>
      <w:r w:rsidRPr="00D45165">
        <w:rPr>
          <w:rFonts w:ascii="Arial" w:hAnsi="Arial" w:cs="Arial"/>
          <w:color w:val="000000" w:themeColor="text1"/>
          <w:sz w:val="18"/>
          <w:szCs w:val="18"/>
          <w:lang w:val="es-ES_tradnl"/>
        </w:rPr>
        <w:t>*Registrado por Mancera-S. (2005).</w:t>
      </w:r>
    </w:p>
    <w:p w:rsidR="00EE0025" w:rsidRPr="00D45165" w:rsidRDefault="00EE0025" w:rsidP="00EE0025">
      <w:pPr>
        <w:widowControl w:val="0"/>
        <w:autoSpaceDE w:val="0"/>
        <w:autoSpaceDN w:val="0"/>
        <w:adjustRightInd w:val="0"/>
        <w:spacing w:after="0"/>
        <w:rPr>
          <w:rFonts w:ascii="Arial" w:hAnsi="Arial" w:cs="Arial"/>
          <w:color w:val="000000" w:themeColor="text1"/>
          <w:sz w:val="18"/>
          <w:szCs w:val="18"/>
          <w:lang w:val="es-ES_tradnl"/>
        </w:rPr>
      </w:pPr>
      <w:r w:rsidRPr="00D45165">
        <w:rPr>
          <w:rFonts w:ascii="Arial" w:hAnsi="Arial" w:cs="Arial"/>
          <w:color w:val="000000" w:themeColor="text1"/>
          <w:sz w:val="18"/>
          <w:szCs w:val="18"/>
          <w:lang w:val="es-ES_tradnl"/>
        </w:rPr>
        <w:t>**Distribución restringida (Lozano &amp; Alvear 2001).</w:t>
      </w:r>
    </w:p>
    <w:p w:rsidR="00EE0025" w:rsidRPr="00D45165" w:rsidRDefault="00EE0025" w:rsidP="00854C70">
      <w:pPr>
        <w:spacing w:after="0"/>
        <w:jc w:val="both"/>
        <w:rPr>
          <w:rFonts w:ascii="Arial" w:hAnsi="Arial" w:cs="Arial"/>
        </w:rPr>
      </w:pPr>
    </w:p>
    <w:p w:rsidR="005C099E" w:rsidRDefault="005C099E" w:rsidP="00854C70">
      <w:pPr>
        <w:spacing w:after="0"/>
        <w:jc w:val="both"/>
        <w:rPr>
          <w:rFonts w:ascii="Arial" w:hAnsi="Arial" w:cs="Arial"/>
          <w:b/>
        </w:rPr>
      </w:pPr>
    </w:p>
    <w:p w:rsidR="00AC0988" w:rsidRDefault="00AC0988" w:rsidP="00854C70">
      <w:pPr>
        <w:spacing w:after="0"/>
        <w:jc w:val="both"/>
        <w:rPr>
          <w:rFonts w:ascii="Arial" w:hAnsi="Arial" w:cs="Arial"/>
          <w:b/>
        </w:rPr>
      </w:pPr>
    </w:p>
    <w:p w:rsidR="00EE0025" w:rsidRDefault="00EE0025" w:rsidP="00854C70">
      <w:pPr>
        <w:spacing w:after="0"/>
        <w:jc w:val="both"/>
        <w:rPr>
          <w:rFonts w:ascii="Arial" w:hAnsi="Arial" w:cs="Arial"/>
          <w:b/>
          <w:sz w:val="20"/>
          <w:szCs w:val="20"/>
        </w:rPr>
      </w:pPr>
      <w:r w:rsidRPr="005C099E">
        <w:rPr>
          <w:rFonts w:ascii="Arial" w:hAnsi="Arial" w:cs="Arial"/>
          <w:b/>
          <w:sz w:val="20"/>
          <w:szCs w:val="20"/>
        </w:rPr>
        <w:t xml:space="preserve">Estado y Composición de Aves </w:t>
      </w:r>
    </w:p>
    <w:p w:rsidR="00AC0988" w:rsidRPr="005C099E" w:rsidRDefault="00AC0988" w:rsidP="00854C70">
      <w:pPr>
        <w:spacing w:after="0"/>
        <w:jc w:val="both"/>
        <w:rPr>
          <w:rFonts w:ascii="Arial" w:hAnsi="Arial" w:cs="Arial"/>
          <w:b/>
          <w:sz w:val="20"/>
          <w:szCs w:val="20"/>
        </w:rPr>
      </w:pPr>
    </w:p>
    <w:p w:rsidR="00EE0025" w:rsidRDefault="00EE0025" w:rsidP="00854C70">
      <w:pPr>
        <w:spacing w:after="0"/>
        <w:jc w:val="both"/>
        <w:rPr>
          <w:rFonts w:ascii="Arial" w:hAnsi="Arial" w:cs="Arial"/>
          <w:sz w:val="20"/>
          <w:szCs w:val="20"/>
        </w:rPr>
      </w:pPr>
      <w:r w:rsidRPr="005C099E">
        <w:rPr>
          <w:rFonts w:ascii="Arial" w:hAnsi="Arial" w:cs="Arial"/>
          <w:sz w:val="20"/>
          <w:szCs w:val="20"/>
        </w:rPr>
        <w:t xml:space="preserve">De acuerdo con la información analizada en la Reserva de Río Blanco </w:t>
      </w:r>
      <w:r w:rsidR="0032665F">
        <w:rPr>
          <w:rFonts w:ascii="Arial" w:hAnsi="Arial" w:cs="Arial"/>
          <w:sz w:val="20"/>
          <w:szCs w:val="20"/>
        </w:rPr>
        <w:t xml:space="preserve">se registran 10 especies nuevas </w:t>
      </w:r>
      <w:r w:rsidRPr="005C099E">
        <w:rPr>
          <w:rFonts w:ascii="Arial" w:hAnsi="Arial" w:cs="Arial"/>
          <w:sz w:val="20"/>
          <w:szCs w:val="20"/>
        </w:rPr>
        <w:t>con relación al listado presentado por la Fundación para la Conservación de la Vida silvestre (F.C.V) en el año 2005, para un total de 355 especies de aves, pertenecientes a 48 familias y 225. Entre las familias más representativas se encuentran Tyrannidae (43 sp.), Thraupidae (40 sp.), Trochilidae (37 sp.), Fringillidae (</w:t>
      </w:r>
      <w:r w:rsidR="0032665F">
        <w:rPr>
          <w:rFonts w:ascii="Arial" w:hAnsi="Arial" w:cs="Arial"/>
          <w:sz w:val="20"/>
          <w:szCs w:val="20"/>
        </w:rPr>
        <w:t>25 sp.) y Furnariidae (21 sp.).</w:t>
      </w:r>
    </w:p>
    <w:p w:rsidR="000960DC" w:rsidRPr="00D45165" w:rsidRDefault="000960DC" w:rsidP="00854C70">
      <w:pPr>
        <w:spacing w:after="0"/>
        <w:jc w:val="both"/>
        <w:rPr>
          <w:rFonts w:ascii="Arial" w:hAnsi="Arial" w:cs="Arial"/>
          <w:sz w:val="20"/>
          <w:szCs w:val="20"/>
        </w:rPr>
      </w:pPr>
    </w:p>
    <w:p w:rsidR="00EE0025" w:rsidRPr="000960DC" w:rsidRDefault="00EE0025" w:rsidP="00854C70">
      <w:pPr>
        <w:spacing w:after="0"/>
        <w:jc w:val="both"/>
        <w:rPr>
          <w:rStyle w:val="A0"/>
          <w:rFonts w:ascii="Arial" w:hAnsi="Arial" w:cs="Arial"/>
          <w:b/>
          <w:color w:val="000000" w:themeColor="text1"/>
          <w:sz w:val="20"/>
          <w:szCs w:val="20"/>
        </w:rPr>
      </w:pPr>
      <w:bookmarkStart w:id="28" w:name="_Toc779160"/>
      <w:r w:rsidRPr="000960DC">
        <w:rPr>
          <w:rStyle w:val="A0"/>
          <w:rFonts w:ascii="Arial" w:hAnsi="Arial" w:cs="Arial"/>
          <w:b/>
          <w:color w:val="000000" w:themeColor="text1"/>
          <w:sz w:val="20"/>
          <w:szCs w:val="20"/>
        </w:rPr>
        <w:t>EMISIONES</w:t>
      </w:r>
      <w:bookmarkEnd w:id="28"/>
    </w:p>
    <w:p w:rsidR="005C099E" w:rsidRPr="00CD0A1C" w:rsidRDefault="005C099E" w:rsidP="00854C70">
      <w:pPr>
        <w:spacing w:after="0"/>
        <w:jc w:val="both"/>
        <w:rPr>
          <w:rFonts w:ascii="Arial" w:hAnsi="Arial" w:cs="Arial"/>
          <w:sz w:val="20"/>
          <w:szCs w:val="20"/>
        </w:rPr>
      </w:pPr>
    </w:p>
    <w:p w:rsidR="00EE0025" w:rsidRPr="00CD0A1C" w:rsidRDefault="00EE0025" w:rsidP="00854C70">
      <w:pPr>
        <w:spacing w:after="0"/>
        <w:jc w:val="both"/>
        <w:rPr>
          <w:rFonts w:ascii="Arial" w:hAnsi="Arial" w:cs="Arial"/>
          <w:sz w:val="20"/>
          <w:szCs w:val="20"/>
        </w:rPr>
      </w:pPr>
      <w:r w:rsidRPr="00CD0A1C">
        <w:rPr>
          <w:rFonts w:ascii="Arial" w:hAnsi="Arial" w:cs="Arial"/>
          <w:sz w:val="20"/>
          <w:szCs w:val="20"/>
        </w:rPr>
        <w:t>Las emisiones directas de la organización se dan por la combustión de líquidos (ACPM y gasolina) en pro</w:t>
      </w:r>
      <w:r w:rsidR="0032665F">
        <w:rPr>
          <w:rFonts w:ascii="Arial" w:hAnsi="Arial" w:cs="Arial"/>
          <w:sz w:val="20"/>
          <w:szCs w:val="20"/>
        </w:rPr>
        <w:t xml:space="preserve">cesos de transporte operativo. </w:t>
      </w:r>
      <w:r w:rsidRPr="00CD0A1C">
        <w:rPr>
          <w:rFonts w:ascii="Arial" w:hAnsi="Arial" w:cs="Arial"/>
          <w:sz w:val="20"/>
          <w:szCs w:val="20"/>
        </w:rPr>
        <w:t>El valor total de la</w:t>
      </w:r>
      <w:r w:rsidR="0032665F">
        <w:rPr>
          <w:rFonts w:ascii="Arial" w:hAnsi="Arial" w:cs="Arial"/>
          <w:sz w:val="20"/>
          <w:szCs w:val="20"/>
        </w:rPr>
        <w:t xml:space="preserve">s emisiones para el año 2018 es </w:t>
      </w:r>
      <w:r w:rsidRPr="00CD0A1C">
        <w:rPr>
          <w:rFonts w:ascii="Arial" w:hAnsi="Arial" w:cs="Arial"/>
          <w:sz w:val="20"/>
          <w:szCs w:val="20"/>
        </w:rPr>
        <w:t>de 104.428 kg CO2</w:t>
      </w:r>
      <w:r w:rsidR="0032665F">
        <w:rPr>
          <w:rFonts w:ascii="Arial" w:hAnsi="Arial" w:cs="Arial"/>
          <w:sz w:val="20"/>
          <w:szCs w:val="20"/>
        </w:rPr>
        <w:t>.</w:t>
      </w:r>
    </w:p>
    <w:p w:rsidR="00EE0025" w:rsidRPr="00CD0A1C" w:rsidRDefault="00EE0025" w:rsidP="00854C70">
      <w:pPr>
        <w:spacing w:after="0"/>
        <w:jc w:val="both"/>
        <w:rPr>
          <w:rFonts w:ascii="Arial" w:hAnsi="Arial" w:cs="Arial"/>
          <w:sz w:val="20"/>
          <w:szCs w:val="20"/>
        </w:rPr>
      </w:pPr>
    </w:p>
    <w:p w:rsidR="00EE0025" w:rsidRPr="00CD0A1C" w:rsidRDefault="00EE0025" w:rsidP="00854C70">
      <w:pPr>
        <w:spacing w:after="0"/>
        <w:jc w:val="both"/>
        <w:rPr>
          <w:rFonts w:ascii="Arial" w:hAnsi="Arial" w:cs="Arial"/>
          <w:sz w:val="20"/>
          <w:szCs w:val="20"/>
        </w:rPr>
      </w:pPr>
      <w:r w:rsidRPr="00CD0A1C">
        <w:rPr>
          <w:rFonts w:ascii="Arial" w:hAnsi="Arial" w:cs="Arial"/>
          <w:sz w:val="20"/>
          <w:szCs w:val="20"/>
        </w:rPr>
        <w:t>La fuente de los factores de emisión es la GUÍA METODOLÓGICA PARA EL CÁLCULO DE LA HUELLA DE CARBONO CORPORATIVA A NIVEL SECTORIAL de la CAR publicada en el año 2013, en la cual se establece la siguiente tabla de factores de emisión para los combustibles colombianos.</w:t>
      </w:r>
    </w:p>
    <w:p w:rsidR="00EE0025" w:rsidRPr="00D45165" w:rsidRDefault="00EE0025" w:rsidP="00854C70">
      <w:pPr>
        <w:spacing w:after="0"/>
        <w:jc w:val="both"/>
        <w:rPr>
          <w:rFonts w:ascii="Arial" w:hAnsi="Arial" w:cs="Arial"/>
          <w:sz w:val="24"/>
          <w:szCs w:val="24"/>
        </w:rPr>
      </w:pPr>
    </w:p>
    <w:p w:rsidR="00EE0025" w:rsidRPr="00D45165" w:rsidRDefault="00EE0025" w:rsidP="00D45165">
      <w:pPr>
        <w:spacing w:after="0"/>
        <w:jc w:val="center"/>
        <w:rPr>
          <w:rFonts w:ascii="Arial" w:hAnsi="Arial" w:cs="Arial"/>
        </w:rPr>
      </w:pPr>
      <w:r w:rsidRPr="00D45165">
        <w:rPr>
          <w:rFonts w:ascii="Arial" w:hAnsi="Arial" w:cs="Arial"/>
          <w:noProof/>
          <w:lang w:eastAsia="es-CO"/>
        </w:rPr>
        <w:drawing>
          <wp:inline distT="0" distB="0" distL="0" distR="0" wp14:anchorId="6A80E68F" wp14:editId="6E19F688">
            <wp:extent cx="3578087" cy="2751152"/>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184" t="21266" r="32101" b="21619"/>
                    <a:stretch/>
                  </pic:blipFill>
                  <pic:spPr bwMode="auto">
                    <a:xfrm>
                      <a:off x="0" y="0"/>
                      <a:ext cx="3646763" cy="2803956"/>
                    </a:xfrm>
                    <a:prstGeom prst="rect">
                      <a:avLst/>
                    </a:prstGeom>
                    <a:ln>
                      <a:noFill/>
                    </a:ln>
                    <a:extLst>
                      <a:ext uri="{53640926-AAD7-44D8-BBD7-CCE9431645EC}">
                        <a14:shadowObscured xmlns:a14="http://schemas.microsoft.com/office/drawing/2010/main"/>
                      </a:ext>
                    </a:extLst>
                  </pic:spPr>
                </pic:pic>
              </a:graphicData>
            </a:graphic>
          </wp:inline>
        </w:drawing>
      </w:r>
    </w:p>
    <w:p w:rsidR="00EE0025" w:rsidRPr="005C099E" w:rsidRDefault="00EE0025" w:rsidP="005C099E">
      <w:pPr>
        <w:spacing w:after="0"/>
        <w:jc w:val="center"/>
        <w:rPr>
          <w:rFonts w:ascii="Arial" w:hAnsi="Arial" w:cs="Arial"/>
          <w:sz w:val="20"/>
        </w:rPr>
      </w:pPr>
      <w:r w:rsidRPr="005C099E">
        <w:rPr>
          <w:rFonts w:ascii="Arial" w:hAnsi="Arial" w:cs="Arial"/>
          <w:sz w:val="20"/>
        </w:rPr>
        <w:t xml:space="preserve">Tabla </w:t>
      </w:r>
      <w:r w:rsidRPr="005C099E">
        <w:rPr>
          <w:rFonts w:ascii="Arial" w:hAnsi="Arial" w:cs="Arial"/>
          <w:sz w:val="20"/>
        </w:rPr>
        <w:fldChar w:fldCharType="begin"/>
      </w:r>
      <w:r w:rsidRPr="005C099E">
        <w:rPr>
          <w:rFonts w:ascii="Arial" w:hAnsi="Arial" w:cs="Arial"/>
          <w:sz w:val="20"/>
        </w:rPr>
        <w:instrText xml:space="preserve"> SEQ Tabla \* ARABIC </w:instrText>
      </w:r>
      <w:r w:rsidRPr="005C099E">
        <w:rPr>
          <w:rFonts w:ascii="Arial" w:hAnsi="Arial" w:cs="Arial"/>
          <w:sz w:val="20"/>
        </w:rPr>
        <w:fldChar w:fldCharType="separate"/>
      </w:r>
      <w:r w:rsidR="00DB6D91">
        <w:rPr>
          <w:rFonts w:ascii="Arial" w:hAnsi="Arial" w:cs="Arial"/>
          <w:noProof/>
          <w:sz w:val="20"/>
        </w:rPr>
        <w:t>1</w:t>
      </w:r>
      <w:r w:rsidRPr="005C099E">
        <w:rPr>
          <w:rFonts w:ascii="Arial" w:hAnsi="Arial" w:cs="Arial"/>
          <w:sz w:val="20"/>
        </w:rPr>
        <w:fldChar w:fldCharType="end"/>
      </w:r>
      <w:r w:rsidRPr="005C099E">
        <w:rPr>
          <w:rFonts w:ascii="Arial" w:hAnsi="Arial" w:cs="Arial"/>
          <w:sz w:val="20"/>
        </w:rPr>
        <w:t xml:space="preserve"> El enfoque de consolidación para las emisiones es por  control operacional.</w:t>
      </w:r>
    </w:p>
    <w:p w:rsidR="00EE0025" w:rsidRPr="005C099E" w:rsidRDefault="00EE0025" w:rsidP="00854C70">
      <w:pPr>
        <w:spacing w:after="0"/>
        <w:jc w:val="both"/>
        <w:rPr>
          <w:rFonts w:ascii="Arial" w:hAnsi="Arial" w:cs="Arial"/>
          <w:szCs w:val="24"/>
        </w:rPr>
      </w:pPr>
    </w:p>
    <w:p w:rsidR="005C099E" w:rsidRDefault="005C099E" w:rsidP="00854C70">
      <w:pPr>
        <w:spacing w:after="0"/>
        <w:jc w:val="both"/>
        <w:rPr>
          <w:rFonts w:ascii="Arial" w:hAnsi="Arial" w:cs="Arial"/>
          <w:sz w:val="20"/>
          <w:szCs w:val="24"/>
        </w:rPr>
      </w:pPr>
    </w:p>
    <w:p w:rsidR="005C099E" w:rsidRDefault="005C099E" w:rsidP="00854C70">
      <w:pPr>
        <w:spacing w:after="0"/>
        <w:jc w:val="both"/>
        <w:rPr>
          <w:rFonts w:ascii="Arial" w:hAnsi="Arial" w:cs="Arial"/>
          <w:sz w:val="20"/>
          <w:szCs w:val="24"/>
        </w:rPr>
      </w:pPr>
    </w:p>
    <w:p w:rsidR="005C099E" w:rsidRDefault="005C099E" w:rsidP="00854C70">
      <w:pPr>
        <w:spacing w:after="0"/>
        <w:jc w:val="both"/>
        <w:rPr>
          <w:rFonts w:ascii="Arial" w:hAnsi="Arial" w:cs="Arial"/>
          <w:sz w:val="20"/>
          <w:szCs w:val="24"/>
        </w:rPr>
      </w:pPr>
    </w:p>
    <w:p w:rsidR="005C099E" w:rsidRDefault="005C099E" w:rsidP="00854C70">
      <w:pPr>
        <w:spacing w:after="0"/>
        <w:jc w:val="both"/>
        <w:rPr>
          <w:rFonts w:ascii="Arial" w:hAnsi="Arial" w:cs="Arial"/>
          <w:sz w:val="20"/>
          <w:szCs w:val="24"/>
        </w:rPr>
      </w:pPr>
    </w:p>
    <w:p w:rsidR="005C099E" w:rsidRDefault="005C099E" w:rsidP="00854C70">
      <w:pPr>
        <w:spacing w:after="0"/>
        <w:jc w:val="both"/>
        <w:rPr>
          <w:rFonts w:ascii="Arial" w:hAnsi="Arial" w:cs="Arial"/>
          <w:sz w:val="20"/>
          <w:szCs w:val="24"/>
        </w:rPr>
      </w:pPr>
    </w:p>
    <w:p w:rsidR="0032665F" w:rsidRDefault="0032665F" w:rsidP="00854C70">
      <w:pPr>
        <w:spacing w:after="0"/>
        <w:jc w:val="both"/>
        <w:rPr>
          <w:rFonts w:ascii="Arial" w:hAnsi="Arial" w:cs="Arial"/>
          <w:sz w:val="20"/>
          <w:szCs w:val="24"/>
        </w:rPr>
      </w:pPr>
    </w:p>
    <w:p w:rsidR="0032665F" w:rsidRDefault="0032665F" w:rsidP="00854C70">
      <w:pPr>
        <w:spacing w:after="0"/>
        <w:jc w:val="both"/>
        <w:rPr>
          <w:rFonts w:ascii="Arial" w:hAnsi="Arial" w:cs="Arial"/>
          <w:sz w:val="20"/>
          <w:szCs w:val="24"/>
        </w:rPr>
      </w:pPr>
    </w:p>
    <w:p w:rsidR="00E23261" w:rsidRDefault="00E23261" w:rsidP="00854C70">
      <w:pPr>
        <w:spacing w:after="0"/>
        <w:jc w:val="both"/>
        <w:rPr>
          <w:rFonts w:ascii="Arial" w:hAnsi="Arial" w:cs="Arial"/>
          <w:sz w:val="20"/>
          <w:szCs w:val="24"/>
        </w:rPr>
      </w:pPr>
    </w:p>
    <w:p w:rsidR="005C099E" w:rsidRDefault="005C099E" w:rsidP="00854C70">
      <w:pPr>
        <w:spacing w:after="0"/>
        <w:jc w:val="both"/>
        <w:rPr>
          <w:rFonts w:ascii="Arial" w:hAnsi="Arial" w:cs="Arial"/>
          <w:sz w:val="20"/>
          <w:szCs w:val="24"/>
        </w:rPr>
      </w:pPr>
    </w:p>
    <w:p w:rsidR="00EE0025" w:rsidRPr="005C099E" w:rsidRDefault="00EE0025" w:rsidP="00854C70">
      <w:pPr>
        <w:spacing w:after="0"/>
        <w:jc w:val="both"/>
        <w:rPr>
          <w:rFonts w:ascii="Arial" w:hAnsi="Arial" w:cs="Arial"/>
          <w:sz w:val="20"/>
          <w:szCs w:val="24"/>
        </w:rPr>
      </w:pPr>
      <w:r w:rsidRPr="005C099E">
        <w:rPr>
          <w:rFonts w:ascii="Arial" w:hAnsi="Arial" w:cs="Arial"/>
          <w:sz w:val="20"/>
          <w:szCs w:val="24"/>
        </w:rPr>
        <w:t>La metodología para el cálculo consiste en consolidar los datos medidos del total de combustible suministrado a los vehículos de la organización y aplicar los factores de emisiones determinados por el documento indicado anteriormente</w:t>
      </w:r>
      <w:r w:rsidR="0032665F">
        <w:rPr>
          <w:rFonts w:ascii="Arial" w:hAnsi="Arial" w:cs="Arial"/>
          <w:sz w:val="20"/>
          <w:szCs w:val="24"/>
        </w:rPr>
        <w:t>.</w:t>
      </w:r>
    </w:p>
    <w:p w:rsidR="00EE0025" w:rsidRPr="005C099E" w:rsidRDefault="00EE0025" w:rsidP="00854C70">
      <w:pPr>
        <w:spacing w:after="0"/>
        <w:jc w:val="both"/>
        <w:rPr>
          <w:rFonts w:ascii="Arial" w:hAnsi="Arial" w:cs="Arial"/>
          <w:sz w:val="20"/>
        </w:rPr>
      </w:pPr>
    </w:p>
    <w:tbl>
      <w:tblPr>
        <w:tblStyle w:val="Tablaconcuadrcula"/>
        <w:tblW w:w="0" w:type="auto"/>
        <w:jc w:val="center"/>
        <w:tblLook w:val="04A0" w:firstRow="1" w:lastRow="0" w:firstColumn="1" w:lastColumn="0" w:noHBand="0" w:noVBand="1"/>
      </w:tblPr>
      <w:tblGrid>
        <w:gridCol w:w="4489"/>
        <w:gridCol w:w="3111"/>
      </w:tblGrid>
      <w:tr w:rsidR="004E1117" w:rsidRPr="00D45165" w:rsidTr="004E1117">
        <w:trPr>
          <w:jc w:val="center"/>
        </w:trPr>
        <w:tc>
          <w:tcPr>
            <w:tcW w:w="4489" w:type="dxa"/>
          </w:tcPr>
          <w:p w:rsidR="00EE0025" w:rsidRPr="00D45165" w:rsidRDefault="00EE0025" w:rsidP="00854C70">
            <w:pPr>
              <w:jc w:val="both"/>
              <w:rPr>
                <w:rFonts w:ascii="Arial" w:hAnsi="Arial" w:cs="Arial"/>
              </w:rPr>
            </w:pPr>
            <w:r w:rsidRPr="00D45165">
              <w:rPr>
                <w:rFonts w:ascii="Arial" w:hAnsi="Arial" w:cs="Arial"/>
              </w:rPr>
              <w:t>intensidad de las emisiones de GEI de la organización</w:t>
            </w:r>
          </w:p>
        </w:tc>
        <w:tc>
          <w:tcPr>
            <w:tcW w:w="3111" w:type="dxa"/>
          </w:tcPr>
          <w:p w:rsidR="00EE0025" w:rsidRPr="00D45165" w:rsidRDefault="00EE0025" w:rsidP="00854C70">
            <w:pPr>
              <w:jc w:val="both"/>
              <w:rPr>
                <w:rFonts w:ascii="Arial" w:hAnsi="Arial" w:cs="Arial"/>
              </w:rPr>
            </w:pPr>
            <w:r w:rsidRPr="00D45165">
              <w:rPr>
                <w:rFonts w:ascii="Arial" w:hAnsi="Arial" w:cs="Arial"/>
              </w:rPr>
              <w:t>0,00411898 kg CO2 / m3 agua tratada</w:t>
            </w:r>
          </w:p>
        </w:tc>
      </w:tr>
      <w:tr w:rsidR="004E1117" w:rsidRPr="00D45165" w:rsidTr="004E1117">
        <w:trPr>
          <w:jc w:val="center"/>
        </w:trPr>
        <w:tc>
          <w:tcPr>
            <w:tcW w:w="4489" w:type="dxa"/>
          </w:tcPr>
          <w:p w:rsidR="00EE0025" w:rsidRPr="00D45165" w:rsidRDefault="00EE0025" w:rsidP="00854C70">
            <w:pPr>
              <w:jc w:val="both"/>
              <w:rPr>
                <w:rFonts w:ascii="Arial" w:hAnsi="Arial" w:cs="Arial"/>
              </w:rPr>
            </w:pPr>
            <w:r w:rsidRPr="00D45165">
              <w:rPr>
                <w:rFonts w:ascii="Arial" w:hAnsi="Arial" w:cs="Arial"/>
              </w:rPr>
              <w:t>Parámetros específicos que se hayan seleccionado para calcular el ratio</w:t>
            </w:r>
          </w:p>
        </w:tc>
        <w:tc>
          <w:tcPr>
            <w:tcW w:w="3111" w:type="dxa"/>
          </w:tcPr>
          <w:p w:rsidR="00EE0025" w:rsidRPr="00D45165" w:rsidRDefault="00EE0025" w:rsidP="00854C70">
            <w:pPr>
              <w:jc w:val="both"/>
              <w:rPr>
                <w:rFonts w:ascii="Arial" w:hAnsi="Arial" w:cs="Arial"/>
              </w:rPr>
            </w:pPr>
            <w:r w:rsidRPr="00D45165">
              <w:rPr>
                <w:rFonts w:ascii="Arial" w:hAnsi="Arial" w:cs="Arial"/>
              </w:rPr>
              <w:t>m3 de agua tratada</w:t>
            </w:r>
          </w:p>
        </w:tc>
      </w:tr>
      <w:tr w:rsidR="004E1117" w:rsidRPr="00D45165" w:rsidTr="004E1117">
        <w:trPr>
          <w:jc w:val="center"/>
        </w:trPr>
        <w:tc>
          <w:tcPr>
            <w:tcW w:w="4489" w:type="dxa"/>
          </w:tcPr>
          <w:p w:rsidR="00EE0025" w:rsidRPr="00D45165" w:rsidRDefault="00EE0025" w:rsidP="00854C70">
            <w:pPr>
              <w:jc w:val="both"/>
              <w:rPr>
                <w:rFonts w:ascii="Arial" w:hAnsi="Arial" w:cs="Arial"/>
              </w:rPr>
            </w:pPr>
            <w:r w:rsidRPr="00D45165">
              <w:rPr>
                <w:rFonts w:ascii="Arial" w:hAnsi="Arial" w:cs="Arial"/>
              </w:rPr>
              <w:t>Emisiones</w:t>
            </w:r>
          </w:p>
        </w:tc>
        <w:tc>
          <w:tcPr>
            <w:tcW w:w="3111" w:type="dxa"/>
          </w:tcPr>
          <w:p w:rsidR="00EE0025" w:rsidRPr="00D45165" w:rsidRDefault="0032665F" w:rsidP="00854C70">
            <w:pPr>
              <w:jc w:val="both"/>
              <w:rPr>
                <w:rFonts w:ascii="Arial" w:hAnsi="Arial" w:cs="Arial"/>
              </w:rPr>
            </w:pPr>
            <w:r>
              <w:rPr>
                <w:rFonts w:ascii="Arial" w:hAnsi="Arial" w:cs="Arial"/>
              </w:rPr>
              <w:t>d</w:t>
            </w:r>
            <w:r w:rsidR="00EE0025" w:rsidRPr="00D45165">
              <w:rPr>
                <w:rFonts w:ascii="Arial" w:hAnsi="Arial" w:cs="Arial"/>
              </w:rPr>
              <w:t>irectas</w:t>
            </w:r>
          </w:p>
        </w:tc>
      </w:tr>
      <w:tr w:rsidR="00EE0025" w:rsidRPr="00D45165" w:rsidTr="004E1117">
        <w:trPr>
          <w:jc w:val="center"/>
        </w:trPr>
        <w:tc>
          <w:tcPr>
            <w:tcW w:w="4489" w:type="dxa"/>
          </w:tcPr>
          <w:p w:rsidR="00EE0025" w:rsidRPr="00D45165" w:rsidRDefault="00EE0025" w:rsidP="00854C70">
            <w:pPr>
              <w:jc w:val="both"/>
              <w:rPr>
                <w:rFonts w:ascii="Arial" w:hAnsi="Arial" w:cs="Arial"/>
              </w:rPr>
            </w:pPr>
            <w:r w:rsidRPr="00D45165">
              <w:rPr>
                <w:rFonts w:ascii="Arial" w:hAnsi="Arial" w:cs="Arial"/>
              </w:rPr>
              <w:t>gases incluidos en el cálculo</w:t>
            </w:r>
          </w:p>
        </w:tc>
        <w:tc>
          <w:tcPr>
            <w:tcW w:w="3111" w:type="dxa"/>
          </w:tcPr>
          <w:p w:rsidR="00EE0025" w:rsidRPr="00D45165" w:rsidRDefault="00EE0025" w:rsidP="00854C70">
            <w:pPr>
              <w:jc w:val="both"/>
              <w:rPr>
                <w:rFonts w:ascii="Arial" w:hAnsi="Arial" w:cs="Arial"/>
              </w:rPr>
            </w:pPr>
            <w:r w:rsidRPr="00D45165">
              <w:rPr>
                <w:rFonts w:ascii="Arial" w:hAnsi="Arial" w:cs="Arial"/>
              </w:rPr>
              <w:t>CO2</w:t>
            </w:r>
          </w:p>
        </w:tc>
      </w:tr>
    </w:tbl>
    <w:p w:rsidR="00EE0025" w:rsidRPr="00D45165" w:rsidRDefault="00EE0025" w:rsidP="00854C70">
      <w:pPr>
        <w:spacing w:after="0"/>
        <w:jc w:val="both"/>
        <w:rPr>
          <w:rFonts w:ascii="Arial" w:hAnsi="Arial" w:cs="Arial"/>
          <w:sz w:val="20"/>
          <w:szCs w:val="20"/>
        </w:rPr>
      </w:pPr>
    </w:p>
    <w:p w:rsidR="00EE0025" w:rsidRPr="005C099E" w:rsidRDefault="00EE0025" w:rsidP="00854C70">
      <w:pPr>
        <w:spacing w:after="0"/>
        <w:jc w:val="both"/>
        <w:rPr>
          <w:rStyle w:val="A5"/>
          <w:rFonts w:ascii="Arial" w:hAnsi="Arial" w:cs="Arial"/>
          <w:b/>
          <w:color w:val="000000" w:themeColor="text1"/>
          <w:sz w:val="20"/>
          <w:szCs w:val="20"/>
        </w:rPr>
      </w:pPr>
      <w:bookmarkStart w:id="29" w:name="_Toc779165"/>
      <w:r w:rsidRPr="005C099E">
        <w:rPr>
          <w:rFonts w:ascii="Arial" w:hAnsi="Arial" w:cs="Arial"/>
          <w:b/>
          <w:sz w:val="20"/>
          <w:szCs w:val="20"/>
        </w:rPr>
        <w:t>Reducción de las emisiones de GEI</w:t>
      </w:r>
      <w:bookmarkEnd w:id="29"/>
    </w:p>
    <w:p w:rsidR="00EE0025" w:rsidRPr="005C099E" w:rsidRDefault="00EE0025" w:rsidP="00854C70">
      <w:pPr>
        <w:spacing w:after="0"/>
        <w:jc w:val="both"/>
        <w:rPr>
          <w:rFonts w:ascii="Arial" w:hAnsi="Arial" w:cs="Arial"/>
          <w:sz w:val="20"/>
          <w:szCs w:val="20"/>
        </w:rPr>
      </w:pPr>
      <w:r w:rsidRPr="005C099E">
        <w:rPr>
          <w:rFonts w:ascii="Arial" w:hAnsi="Arial" w:cs="Arial"/>
          <w:sz w:val="20"/>
          <w:szCs w:val="20"/>
        </w:rPr>
        <w:t>Gracias a la generación de energía eléctrica con la turbina, durante lo recorrido del año 2018, se logró una reducción de las emisiones de GEI equivalente a 80,74 tCo2/año en la planta Niza, tomando como base el Año 2017 por ser el año anterior al inicio de operación de la turbina, logrando así un alcance tipo 2, es</w:t>
      </w:r>
      <w:r w:rsidR="0032665F">
        <w:rPr>
          <w:rFonts w:ascii="Arial" w:hAnsi="Arial" w:cs="Arial"/>
          <w:sz w:val="20"/>
          <w:szCs w:val="20"/>
        </w:rPr>
        <w:t xml:space="preserve"> decir producto de reducciones: </w:t>
      </w:r>
      <w:r w:rsidRPr="005C099E">
        <w:rPr>
          <w:rFonts w:ascii="Arial" w:hAnsi="Arial" w:cs="Arial"/>
          <w:sz w:val="20"/>
          <w:szCs w:val="20"/>
        </w:rPr>
        <w:t>indirectas al generar energía.</w:t>
      </w:r>
    </w:p>
    <w:p w:rsidR="00EE0025" w:rsidRPr="005C099E" w:rsidRDefault="00EE0025" w:rsidP="00854C70">
      <w:pPr>
        <w:spacing w:after="0"/>
        <w:jc w:val="both"/>
        <w:rPr>
          <w:rFonts w:ascii="Arial" w:hAnsi="Arial" w:cs="Arial"/>
          <w:sz w:val="20"/>
          <w:szCs w:val="20"/>
        </w:rPr>
      </w:pPr>
    </w:p>
    <w:p w:rsidR="00EE0025" w:rsidRPr="005C099E" w:rsidRDefault="0032665F" w:rsidP="00854C70">
      <w:pPr>
        <w:spacing w:after="0"/>
        <w:jc w:val="both"/>
        <w:rPr>
          <w:rFonts w:ascii="Arial" w:hAnsi="Arial" w:cs="Arial"/>
          <w:sz w:val="20"/>
          <w:szCs w:val="20"/>
        </w:rPr>
      </w:pPr>
      <w:r>
        <w:rPr>
          <w:rFonts w:ascii="Arial" w:hAnsi="Arial" w:cs="Arial"/>
          <w:sz w:val="20"/>
          <w:szCs w:val="20"/>
        </w:rPr>
        <w:t>Calcu</w:t>
      </w:r>
      <w:r w:rsidRPr="005C099E">
        <w:rPr>
          <w:rFonts w:ascii="Arial" w:hAnsi="Arial" w:cs="Arial"/>
          <w:sz w:val="20"/>
          <w:szCs w:val="20"/>
        </w:rPr>
        <w:t>lo</w:t>
      </w:r>
      <w:r w:rsidR="00EE0025" w:rsidRPr="005C099E">
        <w:rPr>
          <w:rFonts w:ascii="Arial" w:hAnsi="Arial" w:cs="Arial"/>
          <w:sz w:val="20"/>
          <w:szCs w:val="20"/>
        </w:rPr>
        <w:t xml:space="preserve"> que se realizó de acuerdo con </w:t>
      </w:r>
      <w:r>
        <w:rPr>
          <w:rFonts w:ascii="Arial" w:hAnsi="Arial" w:cs="Arial"/>
          <w:sz w:val="20"/>
          <w:szCs w:val="20"/>
        </w:rPr>
        <w:t>el documento "FACTORES DE EMISIÓ</w:t>
      </w:r>
      <w:r w:rsidR="00EE0025" w:rsidRPr="005C099E">
        <w:rPr>
          <w:rFonts w:ascii="Arial" w:hAnsi="Arial" w:cs="Arial"/>
          <w:sz w:val="20"/>
          <w:szCs w:val="20"/>
        </w:rPr>
        <w:t>N DEL SISTEMA INTERCONECTADO NACIONAL COLOMBIA-SIN" de Octubre de 2017 emitido por la UPME, el factor de emisión para calcular emisiones reducidas en proyectos que produzcan desplazamiento de la electricidad generada con plantas de energía renovable en un sistema eléctrico es de 0,367 tCO2/</w:t>
      </w:r>
      <w:proofErr w:type="spellStart"/>
      <w:r w:rsidR="00EE0025" w:rsidRPr="005C099E">
        <w:rPr>
          <w:rFonts w:ascii="Arial" w:hAnsi="Arial" w:cs="Arial"/>
          <w:sz w:val="20"/>
          <w:szCs w:val="20"/>
        </w:rPr>
        <w:t>MWh</w:t>
      </w:r>
      <w:proofErr w:type="spellEnd"/>
      <w:r>
        <w:rPr>
          <w:rFonts w:ascii="Arial" w:hAnsi="Arial" w:cs="Arial"/>
          <w:sz w:val="20"/>
          <w:szCs w:val="20"/>
        </w:rPr>
        <w:t>.</w:t>
      </w:r>
    </w:p>
    <w:p w:rsidR="00EE0025" w:rsidRPr="005C099E" w:rsidRDefault="00EE0025" w:rsidP="00854C70">
      <w:pPr>
        <w:spacing w:after="0"/>
        <w:jc w:val="both"/>
        <w:rPr>
          <w:rFonts w:ascii="Arial" w:hAnsi="Arial" w:cs="Arial"/>
          <w:b/>
          <w:sz w:val="20"/>
          <w:szCs w:val="20"/>
        </w:rPr>
      </w:pPr>
    </w:p>
    <w:p w:rsidR="00EE0025" w:rsidRPr="005C099E" w:rsidRDefault="00EE0025" w:rsidP="00854C70">
      <w:pPr>
        <w:spacing w:after="0"/>
        <w:jc w:val="both"/>
        <w:rPr>
          <w:rStyle w:val="A0"/>
          <w:rFonts w:ascii="Arial" w:hAnsi="Arial" w:cs="Arial"/>
          <w:b/>
          <w:color w:val="000000" w:themeColor="text1"/>
          <w:sz w:val="20"/>
          <w:szCs w:val="20"/>
        </w:rPr>
      </w:pPr>
      <w:bookmarkStart w:id="30" w:name="_Toc779168"/>
      <w:r w:rsidRPr="005C099E">
        <w:rPr>
          <w:rStyle w:val="A0"/>
          <w:rFonts w:ascii="Arial" w:hAnsi="Arial" w:cs="Arial"/>
          <w:b/>
          <w:color w:val="000000" w:themeColor="text1"/>
          <w:sz w:val="20"/>
          <w:szCs w:val="20"/>
        </w:rPr>
        <w:t>EFLUENTES Y RESIDUOS</w:t>
      </w:r>
      <w:bookmarkEnd w:id="30"/>
    </w:p>
    <w:p w:rsidR="00EE0025" w:rsidRPr="005C099E" w:rsidRDefault="00EE0025" w:rsidP="00854C70">
      <w:pPr>
        <w:spacing w:after="0"/>
        <w:jc w:val="both"/>
        <w:rPr>
          <w:rStyle w:val="A0"/>
          <w:rFonts w:ascii="Arial" w:hAnsi="Arial" w:cs="Arial"/>
          <w:color w:val="000000" w:themeColor="text1"/>
          <w:sz w:val="20"/>
          <w:szCs w:val="20"/>
        </w:rPr>
      </w:pPr>
    </w:p>
    <w:p w:rsidR="00EE0025" w:rsidRPr="005C099E" w:rsidRDefault="00EE0025" w:rsidP="00854C70">
      <w:pPr>
        <w:spacing w:after="0"/>
        <w:jc w:val="both"/>
        <w:rPr>
          <w:rFonts w:ascii="Arial" w:hAnsi="Arial" w:cs="Arial"/>
          <w:sz w:val="20"/>
          <w:szCs w:val="20"/>
        </w:rPr>
      </w:pPr>
      <w:r w:rsidRPr="005C099E">
        <w:rPr>
          <w:rFonts w:ascii="Arial" w:hAnsi="Arial" w:cs="Arial"/>
          <w:sz w:val="20"/>
          <w:szCs w:val="20"/>
        </w:rPr>
        <w:t xml:space="preserve">Para la disposición de residuos peligrosos, Aguas de Manizales S.A. E.S.P., cuenta con el permiso otorgado por la Corporación Autónoma Ambiental - CORPOCALDAS, los </w:t>
      </w:r>
      <w:r w:rsidR="001225A5">
        <w:rPr>
          <w:rFonts w:ascii="Arial" w:hAnsi="Arial" w:cs="Arial"/>
          <w:sz w:val="20"/>
          <w:szCs w:val="20"/>
        </w:rPr>
        <w:t>que verifican la gestión de la e</w:t>
      </w:r>
      <w:r w:rsidRPr="005C099E">
        <w:rPr>
          <w:rFonts w:ascii="Arial" w:hAnsi="Arial" w:cs="Arial"/>
          <w:sz w:val="20"/>
          <w:szCs w:val="20"/>
        </w:rPr>
        <w:t xml:space="preserve">mpresa para la correcta disposición de residuos </w:t>
      </w:r>
      <w:r w:rsidR="001225A5">
        <w:rPr>
          <w:rFonts w:ascii="Arial" w:hAnsi="Arial" w:cs="Arial"/>
          <w:sz w:val="20"/>
          <w:szCs w:val="20"/>
        </w:rPr>
        <w:t>peligrosos. De esta manera, la e</w:t>
      </w:r>
      <w:r w:rsidRPr="005C099E">
        <w:rPr>
          <w:rFonts w:ascii="Arial" w:hAnsi="Arial" w:cs="Arial"/>
          <w:sz w:val="20"/>
          <w:szCs w:val="20"/>
        </w:rPr>
        <w:t>mpresa trabaja de manera responsable como generadora RESPEL y contribuye de manera directa con la protección del medio ambiente. La disposición de residuos peligrosos en el año 2018 obedece a:</w:t>
      </w:r>
    </w:p>
    <w:p w:rsidR="00EE0025" w:rsidRPr="00D45165" w:rsidRDefault="00EE0025" w:rsidP="00854C70">
      <w:pPr>
        <w:spacing w:after="0"/>
        <w:jc w:val="both"/>
        <w:rPr>
          <w:rFonts w:ascii="Arial" w:hAnsi="Arial" w:cs="Arial"/>
          <w:sz w:val="20"/>
          <w:szCs w:val="20"/>
        </w:rPr>
      </w:pPr>
    </w:p>
    <w:tbl>
      <w:tblPr>
        <w:tblStyle w:val="Tablaconcuadrcula"/>
        <w:tblW w:w="0" w:type="auto"/>
        <w:jc w:val="center"/>
        <w:tblLook w:val="04A0" w:firstRow="1" w:lastRow="0" w:firstColumn="1" w:lastColumn="0" w:noHBand="0" w:noVBand="1"/>
      </w:tblPr>
      <w:tblGrid>
        <w:gridCol w:w="2376"/>
        <w:gridCol w:w="1284"/>
        <w:gridCol w:w="4852"/>
      </w:tblGrid>
      <w:tr w:rsidR="004E1117" w:rsidRPr="00CD0A1C" w:rsidTr="004E1117">
        <w:trPr>
          <w:jc w:val="center"/>
        </w:trPr>
        <w:tc>
          <w:tcPr>
            <w:tcW w:w="8512" w:type="dxa"/>
            <w:gridSpan w:val="3"/>
            <w:shd w:val="clear" w:color="auto" w:fill="auto"/>
          </w:tcPr>
          <w:p w:rsidR="00EE0025" w:rsidRPr="00CD0A1C" w:rsidRDefault="00EE0025" w:rsidP="00D45165">
            <w:pPr>
              <w:jc w:val="center"/>
              <w:rPr>
                <w:rFonts w:ascii="Arial" w:hAnsi="Arial" w:cs="Arial"/>
                <w:b/>
                <w:sz w:val="18"/>
                <w:szCs w:val="18"/>
              </w:rPr>
            </w:pPr>
            <w:r w:rsidRPr="00CD0A1C">
              <w:rPr>
                <w:rFonts w:ascii="Arial" w:hAnsi="Arial" w:cs="Arial"/>
                <w:b/>
                <w:sz w:val="18"/>
                <w:szCs w:val="18"/>
              </w:rPr>
              <w:t>Residuos peligrosos</w:t>
            </w:r>
          </w:p>
        </w:tc>
      </w:tr>
      <w:tr w:rsidR="004E1117" w:rsidRPr="00CD0A1C" w:rsidTr="004E1117">
        <w:trPr>
          <w:jc w:val="center"/>
        </w:trPr>
        <w:tc>
          <w:tcPr>
            <w:tcW w:w="2376" w:type="dxa"/>
            <w:tcBorders>
              <w:bottom w:val="nil"/>
            </w:tcBorders>
            <w:shd w:val="clear" w:color="auto" w:fill="auto"/>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Tipo de Residuos</w:t>
            </w:r>
          </w:p>
        </w:tc>
        <w:tc>
          <w:tcPr>
            <w:tcW w:w="1284" w:type="dxa"/>
            <w:tcBorders>
              <w:bottom w:val="nil"/>
            </w:tcBorders>
            <w:shd w:val="clear" w:color="auto" w:fill="auto"/>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Peso Total</w:t>
            </w:r>
          </w:p>
        </w:tc>
        <w:tc>
          <w:tcPr>
            <w:tcW w:w="4852" w:type="dxa"/>
            <w:tcBorders>
              <w:bottom w:val="nil"/>
            </w:tcBorders>
            <w:shd w:val="clear" w:color="auto" w:fill="auto"/>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Método de eliminación</w:t>
            </w:r>
          </w:p>
        </w:tc>
      </w:tr>
      <w:tr w:rsidR="004E1117" w:rsidRPr="00CD0A1C" w:rsidTr="004E1117">
        <w:trPr>
          <w:jc w:val="center"/>
        </w:trPr>
        <w:tc>
          <w:tcPr>
            <w:tcW w:w="2376" w:type="dxa"/>
            <w:tcBorders>
              <w:top w:val="nil"/>
            </w:tcBorders>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Residuos Solidos</w:t>
            </w:r>
          </w:p>
        </w:tc>
        <w:tc>
          <w:tcPr>
            <w:tcW w:w="1284" w:type="dxa"/>
            <w:tcBorders>
              <w:top w:val="nil"/>
            </w:tcBorders>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496 Kg</w:t>
            </w:r>
          </w:p>
        </w:tc>
        <w:tc>
          <w:tcPr>
            <w:tcW w:w="4852" w:type="dxa"/>
            <w:tcBorders>
              <w:top w:val="nil"/>
            </w:tcBorders>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Entregados a disposición</w:t>
            </w:r>
          </w:p>
        </w:tc>
      </w:tr>
      <w:tr w:rsidR="004E1117" w:rsidRPr="00CD0A1C" w:rsidTr="004E1117">
        <w:trPr>
          <w:jc w:val="center"/>
        </w:trPr>
        <w:tc>
          <w:tcPr>
            <w:tcW w:w="2376"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Reactivos Infecciosos</w:t>
            </w:r>
          </w:p>
          <w:p w:rsidR="00EE0025" w:rsidRPr="00CD0A1C" w:rsidRDefault="00EE0025" w:rsidP="00854C70">
            <w:pPr>
              <w:jc w:val="both"/>
              <w:rPr>
                <w:rFonts w:ascii="Arial" w:hAnsi="Arial" w:cs="Arial"/>
                <w:sz w:val="18"/>
                <w:szCs w:val="18"/>
              </w:rPr>
            </w:pPr>
          </w:p>
        </w:tc>
        <w:tc>
          <w:tcPr>
            <w:tcW w:w="1284"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28,98Kg</w:t>
            </w:r>
          </w:p>
        </w:tc>
        <w:tc>
          <w:tcPr>
            <w:tcW w:w="4852"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Entregados a disposición - Incineración (quema de masa)</w:t>
            </w:r>
          </w:p>
        </w:tc>
      </w:tr>
      <w:tr w:rsidR="004E1117" w:rsidRPr="00CD0A1C" w:rsidTr="004E1117">
        <w:trPr>
          <w:jc w:val="center"/>
        </w:trPr>
        <w:tc>
          <w:tcPr>
            <w:tcW w:w="2376"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Reactivos Tóxicos</w:t>
            </w:r>
          </w:p>
          <w:p w:rsidR="00EE0025" w:rsidRPr="00CD0A1C" w:rsidRDefault="00EE0025" w:rsidP="00854C70">
            <w:pPr>
              <w:jc w:val="both"/>
              <w:rPr>
                <w:rFonts w:ascii="Arial" w:hAnsi="Arial" w:cs="Arial"/>
                <w:sz w:val="18"/>
                <w:szCs w:val="18"/>
              </w:rPr>
            </w:pPr>
          </w:p>
        </w:tc>
        <w:tc>
          <w:tcPr>
            <w:tcW w:w="1284"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44,59 Kg</w:t>
            </w:r>
          </w:p>
        </w:tc>
        <w:tc>
          <w:tcPr>
            <w:tcW w:w="4852"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Entregados a disposición - Incineración (quema de masa)</w:t>
            </w:r>
          </w:p>
        </w:tc>
      </w:tr>
      <w:tr w:rsidR="004E1117" w:rsidRPr="00CD0A1C" w:rsidTr="004E1117">
        <w:trPr>
          <w:jc w:val="center"/>
        </w:trPr>
        <w:tc>
          <w:tcPr>
            <w:tcW w:w="2376"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Cartuchos de impresora</w:t>
            </w:r>
          </w:p>
        </w:tc>
        <w:tc>
          <w:tcPr>
            <w:tcW w:w="1284"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15,00 Kg</w:t>
            </w:r>
          </w:p>
        </w:tc>
        <w:tc>
          <w:tcPr>
            <w:tcW w:w="4852"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Entregados a disposición - Incineración</w:t>
            </w:r>
          </w:p>
        </w:tc>
      </w:tr>
      <w:tr w:rsidR="00EE0025" w:rsidRPr="00CD0A1C" w:rsidTr="004E1117">
        <w:trPr>
          <w:jc w:val="center"/>
        </w:trPr>
        <w:tc>
          <w:tcPr>
            <w:tcW w:w="2376"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Lodos</w:t>
            </w:r>
          </w:p>
        </w:tc>
        <w:tc>
          <w:tcPr>
            <w:tcW w:w="1284"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50.480 Kg</w:t>
            </w:r>
          </w:p>
        </w:tc>
        <w:tc>
          <w:tcPr>
            <w:tcW w:w="4852" w:type="dxa"/>
            <w:vAlign w:val="center"/>
          </w:tcPr>
          <w:p w:rsidR="00EE0025" w:rsidRPr="00CD0A1C" w:rsidRDefault="00EE0025" w:rsidP="00854C70">
            <w:pPr>
              <w:jc w:val="both"/>
              <w:rPr>
                <w:rFonts w:ascii="Arial" w:hAnsi="Arial" w:cs="Arial"/>
                <w:sz w:val="18"/>
                <w:szCs w:val="18"/>
              </w:rPr>
            </w:pPr>
            <w:r w:rsidRPr="00CD0A1C">
              <w:rPr>
                <w:rFonts w:ascii="Arial" w:hAnsi="Arial" w:cs="Arial"/>
                <w:sz w:val="18"/>
                <w:szCs w:val="18"/>
              </w:rPr>
              <w:t>Entregados a disposición</w:t>
            </w:r>
          </w:p>
        </w:tc>
      </w:tr>
    </w:tbl>
    <w:p w:rsidR="00EE0025" w:rsidRPr="00D45165" w:rsidRDefault="00EE0025" w:rsidP="00854C70">
      <w:pPr>
        <w:spacing w:after="0"/>
        <w:jc w:val="both"/>
        <w:rPr>
          <w:rFonts w:ascii="Arial" w:hAnsi="Arial" w:cs="Arial"/>
          <w:i/>
          <w:szCs w:val="20"/>
        </w:rPr>
      </w:pPr>
      <w:bookmarkStart w:id="31" w:name="_Toc779172"/>
    </w:p>
    <w:bookmarkEnd w:id="31"/>
    <w:p w:rsidR="00EE0025" w:rsidRPr="00CD0A1C" w:rsidRDefault="00EE0025" w:rsidP="00854C70">
      <w:pPr>
        <w:spacing w:after="0"/>
        <w:jc w:val="both"/>
        <w:rPr>
          <w:rStyle w:val="A0"/>
          <w:rFonts w:ascii="Arial" w:hAnsi="Arial" w:cs="Arial"/>
          <w:bCs/>
          <w:i/>
          <w:color w:val="000000" w:themeColor="text1"/>
          <w:sz w:val="20"/>
          <w:szCs w:val="20"/>
        </w:rPr>
      </w:pPr>
      <w:r w:rsidRPr="00CD0A1C">
        <w:rPr>
          <w:rFonts w:ascii="Arial" w:hAnsi="Arial" w:cs="Arial"/>
          <w:sz w:val="20"/>
        </w:rPr>
        <w:t>Gracias a la gestión responsable con el medio ambiente, para el periodo del presente informe, la empresa reconoce que dentro de la organización no se han identificado sanciones no monetarias ejecutoriadas por incumplimiento de la legislación en materia ambiental</w:t>
      </w:r>
      <w:r w:rsidR="001225A5">
        <w:rPr>
          <w:rFonts w:ascii="Arial" w:hAnsi="Arial" w:cs="Arial"/>
          <w:sz w:val="20"/>
        </w:rPr>
        <w:t>.</w:t>
      </w:r>
    </w:p>
    <w:p w:rsidR="00EE0025" w:rsidRPr="00D45165" w:rsidRDefault="00EE0025" w:rsidP="00EE0025">
      <w:pPr>
        <w:pStyle w:val="Default"/>
        <w:spacing w:line="276" w:lineRule="auto"/>
        <w:rPr>
          <w:rFonts w:ascii="Arial" w:hAnsi="Arial" w:cs="Arial"/>
          <w:bCs/>
          <w:color w:val="000000" w:themeColor="text1"/>
          <w:sz w:val="20"/>
          <w:szCs w:val="20"/>
        </w:rPr>
      </w:pPr>
    </w:p>
    <w:p w:rsidR="00383420" w:rsidRDefault="00383420" w:rsidP="00EE0025">
      <w:pPr>
        <w:pStyle w:val="Default"/>
        <w:spacing w:line="276" w:lineRule="auto"/>
        <w:rPr>
          <w:rFonts w:ascii="Arial" w:hAnsi="Arial" w:cs="Arial"/>
          <w:bCs/>
          <w:color w:val="000000" w:themeColor="text1"/>
          <w:sz w:val="20"/>
          <w:szCs w:val="20"/>
        </w:rPr>
      </w:pPr>
    </w:p>
    <w:p w:rsidR="000C0B0F" w:rsidRDefault="000C0B0F" w:rsidP="00EE0025">
      <w:pPr>
        <w:pStyle w:val="Default"/>
        <w:spacing w:line="276" w:lineRule="auto"/>
        <w:rPr>
          <w:rFonts w:ascii="Arial" w:hAnsi="Arial" w:cs="Arial"/>
          <w:bCs/>
          <w:color w:val="000000" w:themeColor="text1"/>
          <w:sz w:val="20"/>
          <w:szCs w:val="20"/>
        </w:rPr>
      </w:pPr>
    </w:p>
    <w:p w:rsidR="000C0B0F" w:rsidRDefault="000C0B0F" w:rsidP="00EE0025">
      <w:pPr>
        <w:pStyle w:val="Default"/>
        <w:spacing w:line="276" w:lineRule="auto"/>
        <w:rPr>
          <w:rFonts w:ascii="Arial" w:hAnsi="Arial" w:cs="Arial"/>
          <w:bCs/>
          <w:color w:val="000000" w:themeColor="text1"/>
          <w:sz w:val="20"/>
          <w:szCs w:val="20"/>
        </w:rPr>
      </w:pPr>
    </w:p>
    <w:p w:rsidR="000C0B0F" w:rsidRDefault="000C0B0F" w:rsidP="00EE0025">
      <w:pPr>
        <w:pStyle w:val="Default"/>
        <w:spacing w:line="276" w:lineRule="auto"/>
        <w:rPr>
          <w:rFonts w:ascii="Arial" w:hAnsi="Arial" w:cs="Arial"/>
          <w:bCs/>
          <w:color w:val="000000" w:themeColor="text1"/>
          <w:sz w:val="20"/>
          <w:szCs w:val="20"/>
        </w:rPr>
      </w:pPr>
    </w:p>
    <w:p w:rsidR="000C0B0F" w:rsidRDefault="000C0B0F" w:rsidP="00EE0025">
      <w:pPr>
        <w:pStyle w:val="Default"/>
        <w:spacing w:line="276" w:lineRule="auto"/>
        <w:rPr>
          <w:rFonts w:ascii="Arial" w:hAnsi="Arial" w:cs="Arial"/>
          <w:bCs/>
          <w:color w:val="000000" w:themeColor="text1"/>
          <w:sz w:val="20"/>
          <w:szCs w:val="20"/>
        </w:rPr>
      </w:pPr>
      <w:r>
        <w:rPr>
          <w:noProof/>
          <w:lang w:eastAsia="es-CO"/>
        </w:rPr>
        <w:drawing>
          <wp:inline distT="0" distB="0" distL="0" distR="0">
            <wp:extent cx="5612130" cy="7253867"/>
            <wp:effectExtent l="0" t="0" r="7620" b="4445"/>
            <wp:docPr id="14" name="Imagen 14" descr="C:\Users\jdcastaneda\AppData\Local\Microsoft\Windows\Temporary Internet Files\Content.Word\portada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dcastaneda\AppData\Local\Microsoft\Windows\Temporary Internet Files\Content.Word\portada 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7253867"/>
                    </a:xfrm>
                    <a:prstGeom prst="rect">
                      <a:avLst/>
                    </a:prstGeom>
                    <a:noFill/>
                    <a:ln>
                      <a:noFill/>
                    </a:ln>
                  </pic:spPr>
                </pic:pic>
              </a:graphicData>
            </a:graphic>
          </wp:inline>
        </w:drawing>
      </w:r>
    </w:p>
    <w:p w:rsidR="000C0B0F" w:rsidRDefault="000C0B0F" w:rsidP="00EE0025">
      <w:pPr>
        <w:pStyle w:val="Default"/>
        <w:spacing w:line="276" w:lineRule="auto"/>
        <w:rPr>
          <w:rFonts w:ascii="Arial" w:hAnsi="Arial" w:cs="Arial"/>
          <w:bCs/>
          <w:color w:val="000000" w:themeColor="text1"/>
          <w:sz w:val="20"/>
          <w:szCs w:val="20"/>
        </w:rPr>
      </w:pPr>
    </w:p>
    <w:p w:rsidR="000C0B0F" w:rsidRDefault="000C0B0F" w:rsidP="00EE0025">
      <w:pPr>
        <w:pStyle w:val="Default"/>
        <w:spacing w:line="276" w:lineRule="auto"/>
        <w:rPr>
          <w:rFonts w:ascii="Arial" w:hAnsi="Arial" w:cs="Arial"/>
          <w:bCs/>
          <w:color w:val="000000" w:themeColor="text1"/>
          <w:sz w:val="20"/>
          <w:szCs w:val="20"/>
        </w:rPr>
      </w:pPr>
    </w:p>
    <w:p w:rsidR="00B928F0" w:rsidRPr="00D45165" w:rsidRDefault="00B928F0" w:rsidP="00D45165">
      <w:pPr>
        <w:spacing w:after="0"/>
        <w:rPr>
          <w:rFonts w:ascii="Arial" w:hAnsi="Arial" w:cs="Arial"/>
        </w:rPr>
      </w:pPr>
    </w:p>
    <w:p w:rsidR="00B928F0" w:rsidRPr="001225A5" w:rsidRDefault="00B928F0" w:rsidP="00D45165">
      <w:pPr>
        <w:pStyle w:val="Ttulo2"/>
        <w:spacing w:before="0"/>
        <w:rPr>
          <w:rFonts w:ascii="Arial" w:hAnsi="Arial" w:cs="Arial"/>
          <w:color w:val="auto"/>
          <w:sz w:val="22"/>
          <w:szCs w:val="22"/>
        </w:rPr>
      </w:pPr>
      <w:bookmarkStart w:id="32" w:name="_Toc21624203"/>
      <w:r w:rsidRPr="001225A5">
        <w:rPr>
          <w:rFonts w:ascii="Arial" w:hAnsi="Arial" w:cs="Arial"/>
          <w:color w:val="auto"/>
          <w:sz w:val="22"/>
          <w:szCs w:val="22"/>
        </w:rPr>
        <w:t>Principios</w:t>
      </w:r>
      <w:bookmarkEnd w:id="32"/>
    </w:p>
    <w:p w:rsidR="00662FFD" w:rsidRPr="00D45165" w:rsidRDefault="00662FFD" w:rsidP="00662FFD">
      <w:pPr>
        <w:spacing w:after="0"/>
        <w:rPr>
          <w:rFonts w:ascii="Arial" w:hAnsi="Arial" w:cs="Arial"/>
        </w:rPr>
      </w:pPr>
    </w:p>
    <w:p w:rsidR="00C402ED" w:rsidRPr="001225A5" w:rsidRDefault="001225A5" w:rsidP="00CD0A1C">
      <w:pPr>
        <w:pStyle w:val="Prrafodelista"/>
        <w:numPr>
          <w:ilvl w:val="0"/>
          <w:numId w:val="18"/>
        </w:numPr>
        <w:spacing w:after="0"/>
        <w:jc w:val="both"/>
        <w:rPr>
          <w:rFonts w:ascii="Arial" w:hAnsi="Arial" w:cs="Arial"/>
          <w:sz w:val="20"/>
          <w:szCs w:val="20"/>
        </w:rPr>
      </w:pPr>
      <w:r w:rsidRPr="001225A5">
        <w:rPr>
          <w:rFonts w:ascii="Arial" w:hAnsi="Arial" w:cs="Arial"/>
          <w:b/>
          <w:sz w:val="20"/>
          <w:szCs w:val="20"/>
        </w:rPr>
        <w:t>Principio 1</w:t>
      </w:r>
      <w:r>
        <w:rPr>
          <w:rFonts w:ascii="Arial" w:hAnsi="Arial" w:cs="Arial"/>
          <w:sz w:val="20"/>
          <w:szCs w:val="20"/>
        </w:rPr>
        <w:t>: Las e</w:t>
      </w:r>
      <w:r w:rsidR="00C402ED" w:rsidRPr="001225A5">
        <w:rPr>
          <w:rFonts w:ascii="Arial" w:hAnsi="Arial" w:cs="Arial"/>
          <w:sz w:val="20"/>
          <w:szCs w:val="20"/>
        </w:rPr>
        <w:t>mpresas deben actuar contra todas las formas de corrupción, incluyendo la extorsión y el soborno.</w:t>
      </w:r>
    </w:p>
    <w:p w:rsidR="00B928F0" w:rsidRPr="001225A5" w:rsidRDefault="001225A5" w:rsidP="00CD0A1C">
      <w:pPr>
        <w:pStyle w:val="Prrafodelista"/>
        <w:numPr>
          <w:ilvl w:val="0"/>
          <w:numId w:val="18"/>
        </w:numPr>
        <w:spacing w:after="0"/>
        <w:jc w:val="both"/>
        <w:rPr>
          <w:rFonts w:ascii="Arial" w:hAnsi="Arial" w:cs="Arial"/>
          <w:sz w:val="20"/>
          <w:szCs w:val="20"/>
        </w:rPr>
      </w:pPr>
      <w:r w:rsidRPr="001225A5">
        <w:rPr>
          <w:rFonts w:ascii="Arial" w:hAnsi="Arial" w:cs="Arial"/>
          <w:b/>
          <w:sz w:val="20"/>
          <w:szCs w:val="20"/>
        </w:rPr>
        <w:t>Principio 2</w:t>
      </w:r>
      <w:r>
        <w:rPr>
          <w:rFonts w:ascii="Arial" w:hAnsi="Arial" w:cs="Arial"/>
          <w:sz w:val="20"/>
          <w:szCs w:val="20"/>
        </w:rPr>
        <w:t xml:space="preserve">: </w:t>
      </w:r>
      <w:r w:rsidR="00C402ED" w:rsidRPr="001225A5">
        <w:rPr>
          <w:rFonts w:ascii="Arial" w:hAnsi="Arial" w:cs="Arial"/>
          <w:sz w:val="20"/>
          <w:szCs w:val="20"/>
        </w:rPr>
        <w:t>Finalmente, para promover el Desarrollo Sostenible, es condición esencial la credibilidad de todos nuestros grupos de interés en la gestión de bienes públicos como lo es el agua. La corrupción y el soborno son, en este sentido, dos males contra los que se debe luchar sin escatimar esfuerzos. Sólo en la medida en que nuestra organización realice su gestión de cara a la sociedad es posible construir sociedades pacíficas y justas.</w:t>
      </w:r>
    </w:p>
    <w:p w:rsidR="00662FFD" w:rsidRPr="00D45165" w:rsidRDefault="00662FFD" w:rsidP="00B928F0">
      <w:pPr>
        <w:spacing w:after="0"/>
        <w:rPr>
          <w:rFonts w:ascii="Arial" w:hAnsi="Arial" w:cs="Arial"/>
        </w:rPr>
      </w:pPr>
    </w:p>
    <w:p w:rsidR="00B928F0" w:rsidRPr="001225A5" w:rsidRDefault="00B928F0" w:rsidP="004118EB">
      <w:pPr>
        <w:pStyle w:val="Ttulo3"/>
        <w:spacing w:before="0"/>
        <w:rPr>
          <w:rFonts w:ascii="Arial" w:hAnsi="Arial" w:cs="Arial"/>
          <w:color w:val="auto"/>
        </w:rPr>
      </w:pPr>
      <w:bookmarkStart w:id="33" w:name="_Toc21624204"/>
      <w:r w:rsidRPr="001225A5">
        <w:rPr>
          <w:rFonts w:ascii="Arial" w:hAnsi="Arial" w:cs="Arial"/>
          <w:color w:val="auto"/>
        </w:rPr>
        <w:t>Gestión realizada</w:t>
      </w:r>
      <w:bookmarkEnd w:id="33"/>
    </w:p>
    <w:p w:rsidR="00662FFD" w:rsidRPr="00D45165" w:rsidRDefault="00662FFD" w:rsidP="00662FFD">
      <w:pPr>
        <w:spacing w:after="0"/>
        <w:rPr>
          <w:rFonts w:ascii="Arial" w:hAnsi="Arial" w:cs="Arial"/>
        </w:rPr>
      </w:pPr>
    </w:p>
    <w:p w:rsidR="00662FFD" w:rsidRPr="00CD0A1C" w:rsidRDefault="00662FFD" w:rsidP="00C253DE">
      <w:pPr>
        <w:spacing w:after="0"/>
        <w:jc w:val="both"/>
        <w:rPr>
          <w:rFonts w:ascii="Arial" w:hAnsi="Arial" w:cs="Arial"/>
          <w:sz w:val="20"/>
          <w:szCs w:val="20"/>
        </w:rPr>
      </w:pPr>
      <w:r w:rsidRPr="00CD0A1C">
        <w:rPr>
          <w:rFonts w:ascii="Arial" w:hAnsi="Arial" w:cs="Arial"/>
          <w:sz w:val="20"/>
          <w:szCs w:val="20"/>
        </w:rPr>
        <w:t>Aguas de Manizales S.A.E.S.P., dentro de sus riesgos estratégicos tiene identificado el RE-20 “Actuaciones indebidas, abuso de confianza o poder por parte de los colaboradores de la Organización”, el cual está relacionado con el tema tratado de corrupción. El riesgo se encuentra identificado con calificación BAJO y no se materializó durante el año 2018.</w:t>
      </w:r>
    </w:p>
    <w:p w:rsidR="00662FFD" w:rsidRPr="00CD0A1C" w:rsidRDefault="00662FFD" w:rsidP="00C253DE">
      <w:pPr>
        <w:spacing w:after="0"/>
        <w:jc w:val="both"/>
        <w:rPr>
          <w:rFonts w:ascii="Arial" w:hAnsi="Arial" w:cs="Arial"/>
          <w:sz w:val="20"/>
          <w:szCs w:val="20"/>
        </w:rPr>
      </w:pPr>
    </w:p>
    <w:p w:rsidR="00662FFD" w:rsidRPr="00CD0A1C" w:rsidRDefault="00662FFD" w:rsidP="00C253DE">
      <w:pPr>
        <w:spacing w:after="0"/>
        <w:jc w:val="both"/>
        <w:rPr>
          <w:rFonts w:ascii="Arial" w:hAnsi="Arial" w:cs="Arial"/>
          <w:sz w:val="20"/>
          <w:szCs w:val="20"/>
        </w:rPr>
      </w:pPr>
      <w:r w:rsidRPr="00CD0A1C">
        <w:rPr>
          <w:rFonts w:ascii="Arial" w:hAnsi="Arial" w:cs="Arial"/>
          <w:sz w:val="20"/>
          <w:szCs w:val="20"/>
        </w:rPr>
        <w:t>Dentro del Sistema de Gestión Integral de Riesgos, se cuenta con un Comité de Riesgos, el cual tiene como fin apoyar la gestión de riesgos en l</w:t>
      </w:r>
      <w:r w:rsidR="001225A5">
        <w:rPr>
          <w:rFonts w:ascii="Arial" w:hAnsi="Arial" w:cs="Arial"/>
          <w:sz w:val="20"/>
          <w:szCs w:val="20"/>
        </w:rPr>
        <w:t>a o</w:t>
      </w:r>
      <w:r w:rsidRPr="00CD0A1C">
        <w:rPr>
          <w:rFonts w:ascii="Arial" w:hAnsi="Arial" w:cs="Arial"/>
          <w:sz w:val="20"/>
          <w:szCs w:val="20"/>
        </w:rPr>
        <w:t>rganización a través de los mecanismos, herramientas y procedimientos de riesgos implementados, así como recomendar las medidas o ajustes a que haya lugar. El Comité de Riesgos tiene línea directa con el Comité de Gerencia lo que permite estar en permanente comu</w:t>
      </w:r>
      <w:r w:rsidR="009264C9">
        <w:rPr>
          <w:rFonts w:ascii="Arial" w:hAnsi="Arial" w:cs="Arial"/>
          <w:sz w:val="20"/>
          <w:szCs w:val="20"/>
        </w:rPr>
        <w:t>nicación con la Alta Dirección.</w:t>
      </w:r>
    </w:p>
    <w:p w:rsidR="00C253DE" w:rsidRPr="00CD0A1C" w:rsidRDefault="00662FFD" w:rsidP="00E23261">
      <w:pPr>
        <w:spacing w:after="0"/>
        <w:jc w:val="both"/>
        <w:rPr>
          <w:rFonts w:ascii="Arial" w:hAnsi="Arial" w:cs="Arial"/>
          <w:sz w:val="20"/>
          <w:szCs w:val="20"/>
        </w:rPr>
      </w:pPr>
      <w:r w:rsidRPr="00CD0A1C">
        <w:rPr>
          <w:rFonts w:ascii="Arial" w:hAnsi="Arial" w:cs="Arial"/>
          <w:sz w:val="20"/>
          <w:szCs w:val="20"/>
        </w:rPr>
        <w:t>Por lo anterior, una de</w:t>
      </w:r>
      <w:r w:rsidR="001225A5">
        <w:rPr>
          <w:rFonts w:ascii="Arial" w:hAnsi="Arial" w:cs="Arial"/>
          <w:sz w:val="20"/>
          <w:szCs w:val="20"/>
        </w:rPr>
        <w:t xml:space="preserve"> los temas que se tratan en el Comité de R</w:t>
      </w:r>
      <w:r w:rsidRPr="00CD0A1C">
        <w:rPr>
          <w:rFonts w:ascii="Arial" w:hAnsi="Arial" w:cs="Arial"/>
          <w:sz w:val="20"/>
          <w:szCs w:val="20"/>
        </w:rPr>
        <w:t>iesgos, es informar a los miembros que se realiza la revisión de los riesgos con los líderes de procesos y áreas</w:t>
      </w:r>
      <w:r w:rsidR="001225A5">
        <w:rPr>
          <w:rFonts w:ascii="Arial" w:hAnsi="Arial" w:cs="Arial"/>
          <w:sz w:val="20"/>
          <w:szCs w:val="20"/>
        </w:rPr>
        <w:t xml:space="preserve"> </w:t>
      </w:r>
      <w:r w:rsidR="00CD7AA1" w:rsidRPr="00CD0A1C">
        <w:rPr>
          <w:rFonts w:ascii="Arial" w:hAnsi="Arial" w:cs="Arial"/>
          <w:sz w:val="20"/>
          <w:szCs w:val="20"/>
        </w:rPr>
        <w:t>Conflicto de interés</w:t>
      </w:r>
      <w:r w:rsidR="00C253DE" w:rsidRPr="00CD0A1C">
        <w:rPr>
          <w:rFonts w:ascii="Arial" w:hAnsi="Arial" w:cs="Arial"/>
          <w:sz w:val="20"/>
          <w:szCs w:val="20"/>
        </w:rPr>
        <w:t>.</w:t>
      </w:r>
    </w:p>
    <w:p w:rsidR="00CD0A1C" w:rsidRPr="009264C9" w:rsidRDefault="00CD0A1C" w:rsidP="009264C9">
      <w:pPr>
        <w:autoSpaceDE w:val="0"/>
        <w:autoSpaceDN w:val="0"/>
        <w:adjustRightInd w:val="0"/>
        <w:spacing w:after="0"/>
        <w:jc w:val="both"/>
        <w:rPr>
          <w:rFonts w:ascii="Arial" w:hAnsi="Arial" w:cs="Arial"/>
          <w:sz w:val="20"/>
          <w:szCs w:val="20"/>
        </w:rPr>
      </w:pPr>
      <w:r w:rsidRPr="001225A5">
        <w:rPr>
          <w:rFonts w:ascii="Arial" w:hAnsi="Arial" w:cs="Arial"/>
          <w:bCs/>
          <w:color w:val="000000"/>
          <w:sz w:val="20"/>
          <w:szCs w:val="20"/>
          <w:lang w:val="es-ES_tradnl"/>
        </w:rPr>
        <w:t>En cuanto a C</w:t>
      </w:r>
      <w:r w:rsidR="001225A5">
        <w:rPr>
          <w:rFonts w:ascii="Arial" w:hAnsi="Arial" w:cs="Arial"/>
          <w:bCs/>
          <w:color w:val="000000"/>
          <w:sz w:val="20"/>
          <w:szCs w:val="20"/>
          <w:lang w:val="es-ES_tradnl"/>
        </w:rPr>
        <w:t xml:space="preserve">onflicto de Intereses y </w:t>
      </w:r>
      <w:r w:rsidR="001225A5" w:rsidRPr="001225A5">
        <w:rPr>
          <w:rFonts w:ascii="Arial" w:hAnsi="Arial" w:cs="Arial"/>
          <w:sz w:val="20"/>
          <w:szCs w:val="20"/>
        </w:rPr>
        <w:t>de</w:t>
      </w:r>
      <w:r w:rsidR="00CD7AA1" w:rsidRPr="00CD0A1C">
        <w:rPr>
          <w:rFonts w:ascii="Arial" w:hAnsi="Arial" w:cs="Arial"/>
          <w:sz w:val="20"/>
          <w:szCs w:val="20"/>
        </w:rPr>
        <w:t xml:space="preserve"> acuerdo a lo establecido en el Artículo 52 de los Estatutos de Aguas de</w:t>
      </w:r>
      <w:r w:rsidR="00C253DE" w:rsidRPr="00CD0A1C">
        <w:rPr>
          <w:rFonts w:ascii="Arial" w:hAnsi="Arial" w:cs="Arial"/>
          <w:sz w:val="20"/>
          <w:szCs w:val="20"/>
        </w:rPr>
        <w:t xml:space="preserve"> </w:t>
      </w:r>
      <w:r w:rsidR="00CD7AA1" w:rsidRPr="00CD0A1C">
        <w:rPr>
          <w:rFonts w:ascii="Arial" w:hAnsi="Arial" w:cs="Arial"/>
          <w:sz w:val="20"/>
          <w:szCs w:val="20"/>
        </w:rPr>
        <w:t>Manizales S.A. E.S.P. frente al Conflicto de Int</w:t>
      </w:r>
      <w:r w:rsidR="00C253DE" w:rsidRPr="00CD0A1C">
        <w:rPr>
          <w:rFonts w:ascii="Arial" w:hAnsi="Arial" w:cs="Arial"/>
          <w:sz w:val="20"/>
          <w:szCs w:val="20"/>
        </w:rPr>
        <w:t xml:space="preserve">ereses, establece textualmente: </w:t>
      </w:r>
      <w:r w:rsidR="00CD7AA1" w:rsidRPr="00CD0A1C">
        <w:rPr>
          <w:rFonts w:ascii="Arial" w:hAnsi="Arial" w:cs="Arial"/>
          <w:sz w:val="20"/>
          <w:szCs w:val="20"/>
        </w:rPr>
        <w:t>“Sin perjuicio de lo establecido en el literal g) del artículo 17, y de las normas</w:t>
      </w:r>
      <w:r w:rsidR="00C253DE" w:rsidRPr="00CD0A1C">
        <w:rPr>
          <w:rFonts w:ascii="Arial" w:hAnsi="Arial" w:cs="Arial"/>
          <w:sz w:val="20"/>
          <w:szCs w:val="20"/>
        </w:rPr>
        <w:t xml:space="preserve"> </w:t>
      </w:r>
      <w:r w:rsidR="00CD7AA1" w:rsidRPr="00CD0A1C">
        <w:rPr>
          <w:rFonts w:ascii="Arial" w:hAnsi="Arial" w:cs="Arial"/>
          <w:sz w:val="20"/>
          <w:szCs w:val="20"/>
        </w:rPr>
        <w:t>especiales que se establezcan en el Código de Buen Gobierno, es deber de todos</w:t>
      </w:r>
      <w:r w:rsidR="00C253DE" w:rsidRPr="00CD0A1C">
        <w:rPr>
          <w:rFonts w:ascii="Arial" w:hAnsi="Arial" w:cs="Arial"/>
          <w:sz w:val="20"/>
          <w:szCs w:val="20"/>
        </w:rPr>
        <w:t xml:space="preserve"> </w:t>
      </w:r>
      <w:r w:rsidR="00CD7AA1" w:rsidRPr="00CD0A1C">
        <w:rPr>
          <w:rFonts w:ascii="Arial" w:hAnsi="Arial" w:cs="Arial"/>
          <w:sz w:val="20"/>
          <w:szCs w:val="20"/>
        </w:rPr>
        <w:t>los accionistas, administradores, ejecutivos y funcionarios de la sociedad</w:t>
      </w:r>
      <w:r w:rsidR="00C253DE" w:rsidRPr="00CD0A1C">
        <w:rPr>
          <w:rFonts w:ascii="Arial" w:hAnsi="Arial" w:cs="Arial"/>
          <w:sz w:val="20"/>
          <w:szCs w:val="20"/>
        </w:rPr>
        <w:t xml:space="preserve"> </w:t>
      </w:r>
      <w:r w:rsidR="00CD7AA1" w:rsidRPr="00CD0A1C">
        <w:rPr>
          <w:rFonts w:ascii="Arial" w:hAnsi="Arial" w:cs="Arial"/>
          <w:sz w:val="20"/>
          <w:szCs w:val="20"/>
        </w:rPr>
        <w:t>abstenerse de incurrir en prácticas que impliquen conflicto o contraposición de</w:t>
      </w:r>
      <w:r w:rsidR="00C253DE" w:rsidRPr="00CD0A1C">
        <w:rPr>
          <w:rFonts w:ascii="Arial" w:hAnsi="Arial" w:cs="Arial"/>
          <w:sz w:val="20"/>
          <w:szCs w:val="20"/>
        </w:rPr>
        <w:t xml:space="preserve"> </w:t>
      </w:r>
      <w:r w:rsidR="00CD7AA1" w:rsidRPr="00CD0A1C">
        <w:rPr>
          <w:rFonts w:ascii="Arial" w:hAnsi="Arial" w:cs="Arial"/>
          <w:sz w:val="20"/>
          <w:szCs w:val="20"/>
        </w:rPr>
        <w:t>los intereses de la sociedad. Así mismo, los administradores, ejecutivos y</w:t>
      </w:r>
      <w:r w:rsidR="00C253DE" w:rsidRPr="00CD0A1C">
        <w:rPr>
          <w:rFonts w:ascii="Arial" w:hAnsi="Arial" w:cs="Arial"/>
          <w:sz w:val="20"/>
          <w:szCs w:val="20"/>
        </w:rPr>
        <w:t xml:space="preserve"> </w:t>
      </w:r>
      <w:r w:rsidR="00CD7AA1" w:rsidRPr="00CD0A1C">
        <w:rPr>
          <w:rFonts w:ascii="Arial" w:hAnsi="Arial" w:cs="Arial"/>
          <w:sz w:val="20"/>
          <w:szCs w:val="20"/>
        </w:rPr>
        <w:t>funcionarios se abstendrán de utilizar en forma indebida la información</w:t>
      </w:r>
      <w:r w:rsidR="00C253DE" w:rsidRPr="00CD0A1C">
        <w:rPr>
          <w:rFonts w:ascii="Arial" w:hAnsi="Arial" w:cs="Arial"/>
          <w:sz w:val="20"/>
          <w:szCs w:val="20"/>
        </w:rPr>
        <w:t xml:space="preserve"> </w:t>
      </w:r>
      <w:r w:rsidR="00CD7AA1" w:rsidRPr="00CD0A1C">
        <w:rPr>
          <w:rFonts w:ascii="Arial" w:hAnsi="Arial" w:cs="Arial"/>
          <w:sz w:val="20"/>
          <w:szCs w:val="20"/>
        </w:rPr>
        <w:t>privilegiada o confidencial de la sociedad y de recibir o solicitar cualquier tipo de</w:t>
      </w:r>
      <w:r w:rsidR="00C253DE" w:rsidRPr="00CD0A1C">
        <w:rPr>
          <w:rFonts w:ascii="Arial" w:hAnsi="Arial" w:cs="Arial"/>
          <w:sz w:val="20"/>
          <w:szCs w:val="20"/>
        </w:rPr>
        <w:t xml:space="preserve"> </w:t>
      </w:r>
      <w:r w:rsidR="00CD7AA1" w:rsidRPr="00CD0A1C">
        <w:rPr>
          <w:rFonts w:ascii="Arial" w:hAnsi="Arial" w:cs="Arial"/>
          <w:sz w:val="20"/>
          <w:szCs w:val="20"/>
        </w:rPr>
        <w:t>remuneración o compensación por parte de terc</w:t>
      </w:r>
      <w:r w:rsidR="001225A5">
        <w:rPr>
          <w:rFonts w:ascii="Arial" w:hAnsi="Arial" w:cs="Arial"/>
          <w:sz w:val="20"/>
          <w:szCs w:val="20"/>
        </w:rPr>
        <w:t xml:space="preserve">eros, en razón de los servicios </w:t>
      </w:r>
      <w:r w:rsidR="009264C9">
        <w:rPr>
          <w:rFonts w:ascii="Arial" w:hAnsi="Arial" w:cs="Arial"/>
          <w:sz w:val="20"/>
          <w:szCs w:val="20"/>
        </w:rPr>
        <w:t>prestados a la sociedad”.</w:t>
      </w:r>
    </w:p>
    <w:p w:rsidR="00D45165" w:rsidRPr="00AB3B48" w:rsidRDefault="00D45165" w:rsidP="00C253DE">
      <w:pPr>
        <w:spacing w:after="0"/>
        <w:jc w:val="both"/>
        <w:rPr>
          <w:rFonts w:ascii="Arial" w:hAnsi="Arial" w:cs="Arial"/>
          <w:iCs/>
          <w:color w:val="000000"/>
          <w:sz w:val="20"/>
          <w:szCs w:val="20"/>
          <w:lang w:val="es-ES_tradnl"/>
        </w:rPr>
      </w:pPr>
    </w:p>
    <w:p w:rsidR="00CD7AA1" w:rsidRPr="009264C9" w:rsidRDefault="00CD7AA1" w:rsidP="009264C9">
      <w:pPr>
        <w:autoSpaceDE w:val="0"/>
        <w:autoSpaceDN w:val="0"/>
        <w:adjustRightInd w:val="0"/>
        <w:spacing w:after="0"/>
        <w:rPr>
          <w:rFonts w:ascii="Arial" w:hAnsi="Arial" w:cs="Arial"/>
          <w:b/>
          <w:bCs/>
          <w:sz w:val="20"/>
          <w:szCs w:val="20"/>
          <w:lang w:val="es-ES_tradnl"/>
        </w:rPr>
      </w:pPr>
      <w:r w:rsidRPr="00CD0A1C">
        <w:rPr>
          <w:rFonts w:ascii="Arial" w:hAnsi="Arial" w:cs="Arial"/>
          <w:b/>
          <w:bCs/>
          <w:sz w:val="20"/>
          <w:szCs w:val="20"/>
          <w:lang w:val="es-ES_tradnl"/>
        </w:rPr>
        <w:t>Estado de cumplimiento de las norma</w:t>
      </w:r>
      <w:r w:rsidR="00C253DE" w:rsidRPr="00CD0A1C">
        <w:rPr>
          <w:rFonts w:ascii="Arial" w:hAnsi="Arial" w:cs="Arial"/>
          <w:b/>
          <w:bCs/>
          <w:sz w:val="20"/>
          <w:szCs w:val="20"/>
          <w:lang w:val="es-ES_tradnl"/>
        </w:rPr>
        <w:t xml:space="preserve">s sobre propiedad intelectual y </w:t>
      </w:r>
      <w:r w:rsidRPr="00CD0A1C">
        <w:rPr>
          <w:rFonts w:ascii="Arial" w:hAnsi="Arial" w:cs="Arial"/>
          <w:b/>
          <w:bCs/>
          <w:sz w:val="20"/>
          <w:szCs w:val="20"/>
          <w:lang w:val="es-ES_tradnl"/>
        </w:rPr>
        <w:t>derechos de autor por parte de la sociedad</w:t>
      </w:r>
      <w:r w:rsidR="009264C9">
        <w:rPr>
          <w:rFonts w:ascii="Arial" w:hAnsi="Arial" w:cs="Arial"/>
          <w:b/>
          <w:bCs/>
          <w:sz w:val="20"/>
          <w:szCs w:val="20"/>
          <w:lang w:val="es-ES_tradnl"/>
        </w:rPr>
        <w:t xml:space="preserve">: </w:t>
      </w:r>
      <w:r w:rsidRPr="00CD0A1C">
        <w:rPr>
          <w:rFonts w:ascii="Arial" w:hAnsi="Arial" w:cs="Arial"/>
          <w:sz w:val="20"/>
          <w:szCs w:val="20"/>
          <w:lang w:val="es-ES_tradnl"/>
        </w:rPr>
        <w:t>De acuerdo a lo dispuesto en la Ley 603 de 2000, Aguas de Manizales S.A.E.S.P. ha cumplido con las normas sobre propiedad intelectual y derechos de</w:t>
      </w:r>
      <w:r w:rsidR="00C253DE" w:rsidRPr="00CD0A1C">
        <w:rPr>
          <w:rFonts w:ascii="Arial" w:hAnsi="Arial" w:cs="Arial"/>
          <w:sz w:val="20"/>
          <w:szCs w:val="20"/>
          <w:lang w:val="es-ES_tradnl"/>
        </w:rPr>
        <w:t xml:space="preserve"> </w:t>
      </w:r>
      <w:r w:rsidRPr="00CD0A1C">
        <w:rPr>
          <w:rFonts w:ascii="Arial" w:hAnsi="Arial" w:cs="Arial"/>
          <w:sz w:val="20"/>
          <w:szCs w:val="20"/>
          <w:lang w:val="es-ES_tradnl"/>
        </w:rPr>
        <w:t>autor. En especial los relacionados con los soportes lógicos o Software.</w:t>
      </w:r>
    </w:p>
    <w:p w:rsidR="009264C9" w:rsidRPr="00CD0A1C" w:rsidRDefault="009264C9" w:rsidP="00A074CA">
      <w:pPr>
        <w:autoSpaceDE w:val="0"/>
        <w:autoSpaceDN w:val="0"/>
        <w:adjustRightInd w:val="0"/>
        <w:spacing w:after="0"/>
        <w:jc w:val="both"/>
        <w:rPr>
          <w:rFonts w:ascii="Arial" w:hAnsi="Arial" w:cs="Arial"/>
          <w:b/>
          <w:bCs/>
          <w:sz w:val="20"/>
          <w:szCs w:val="20"/>
          <w:lang w:val="es-ES_tradnl"/>
        </w:rPr>
      </w:pPr>
    </w:p>
    <w:p w:rsidR="00E23261" w:rsidRDefault="00CD7AA1" w:rsidP="00A074CA">
      <w:pPr>
        <w:autoSpaceDE w:val="0"/>
        <w:autoSpaceDN w:val="0"/>
        <w:adjustRightInd w:val="0"/>
        <w:spacing w:after="0"/>
        <w:jc w:val="both"/>
        <w:rPr>
          <w:rFonts w:ascii="Arial" w:hAnsi="Arial" w:cs="Arial"/>
          <w:sz w:val="20"/>
          <w:szCs w:val="20"/>
          <w:lang w:val="es-ES_tradnl"/>
        </w:rPr>
      </w:pPr>
      <w:r w:rsidRPr="00CD0A1C">
        <w:rPr>
          <w:rFonts w:ascii="Arial" w:hAnsi="Arial" w:cs="Arial"/>
          <w:b/>
          <w:bCs/>
          <w:sz w:val="20"/>
          <w:szCs w:val="20"/>
          <w:lang w:val="es-ES_tradnl"/>
        </w:rPr>
        <w:t>Estado de cumplimiento de las normas sobre la actividad de Factoring</w:t>
      </w:r>
      <w:r w:rsidR="009264C9">
        <w:rPr>
          <w:rFonts w:ascii="Arial" w:hAnsi="Arial" w:cs="Arial"/>
          <w:b/>
          <w:bCs/>
          <w:sz w:val="20"/>
          <w:szCs w:val="20"/>
          <w:lang w:val="es-ES_tradnl"/>
        </w:rPr>
        <w:t xml:space="preserve">: </w:t>
      </w:r>
      <w:r w:rsidRPr="00CD0A1C">
        <w:rPr>
          <w:rFonts w:ascii="Arial" w:hAnsi="Arial" w:cs="Arial"/>
          <w:sz w:val="20"/>
          <w:szCs w:val="20"/>
          <w:lang w:val="es-ES_tradnl"/>
        </w:rPr>
        <w:t xml:space="preserve">De acuerdo con el artículo 87 de la Ley 1676 de </w:t>
      </w:r>
      <w:r w:rsidR="00375A36" w:rsidRPr="00CD0A1C">
        <w:rPr>
          <w:rFonts w:ascii="Arial" w:hAnsi="Arial" w:cs="Arial"/>
          <w:sz w:val="20"/>
          <w:szCs w:val="20"/>
          <w:lang w:val="es-ES_tradnl"/>
        </w:rPr>
        <w:t>agosto</w:t>
      </w:r>
      <w:r w:rsidRPr="00CD0A1C">
        <w:rPr>
          <w:rFonts w:ascii="Arial" w:hAnsi="Arial" w:cs="Arial"/>
          <w:sz w:val="20"/>
          <w:szCs w:val="20"/>
          <w:lang w:val="es-ES_tradnl"/>
        </w:rPr>
        <w:t xml:space="preserve"> de 2013, Aguas de</w:t>
      </w:r>
      <w:r w:rsidR="00C253DE" w:rsidRPr="00CD0A1C">
        <w:rPr>
          <w:rFonts w:ascii="Arial" w:hAnsi="Arial" w:cs="Arial"/>
          <w:sz w:val="20"/>
          <w:szCs w:val="20"/>
          <w:lang w:val="es-ES_tradnl"/>
        </w:rPr>
        <w:t xml:space="preserve"> </w:t>
      </w:r>
      <w:r w:rsidRPr="00CD0A1C">
        <w:rPr>
          <w:rFonts w:ascii="Arial" w:hAnsi="Arial" w:cs="Arial"/>
          <w:sz w:val="20"/>
          <w:szCs w:val="20"/>
          <w:lang w:val="es-ES_tradnl"/>
        </w:rPr>
        <w:t>Manizales S.A. E.S.P. hace constar que durante la vigencia no entorpeció la libre</w:t>
      </w:r>
      <w:r w:rsidR="00C253DE" w:rsidRPr="00CD0A1C">
        <w:rPr>
          <w:rFonts w:ascii="Arial" w:hAnsi="Arial" w:cs="Arial"/>
          <w:sz w:val="20"/>
          <w:szCs w:val="20"/>
          <w:lang w:val="es-ES_tradnl"/>
        </w:rPr>
        <w:t xml:space="preserve"> </w:t>
      </w:r>
      <w:r w:rsidRPr="00CD0A1C">
        <w:rPr>
          <w:rFonts w:ascii="Arial" w:hAnsi="Arial" w:cs="Arial"/>
          <w:sz w:val="20"/>
          <w:szCs w:val="20"/>
          <w:lang w:val="es-ES_tradnl"/>
        </w:rPr>
        <w:t>circulación de las facturas emitidas p</w:t>
      </w:r>
      <w:r w:rsidR="00E23261">
        <w:rPr>
          <w:rFonts w:ascii="Arial" w:hAnsi="Arial" w:cs="Arial"/>
          <w:sz w:val="20"/>
          <w:szCs w:val="20"/>
          <w:lang w:val="es-ES_tradnl"/>
        </w:rPr>
        <w:t>or los vendedores o proveedores</w:t>
      </w:r>
      <w:r w:rsidR="008C303B">
        <w:rPr>
          <w:rFonts w:ascii="Arial" w:hAnsi="Arial" w:cs="Arial"/>
          <w:sz w:val="20"/>
          <w:szCs w:val="20"/>
          <w:lang w:val="es-ES_tradnl"/>
        </w:rPr>
        <w:t>.</w:t>
      </w:r>
    </w:p>
    <w:p w:rsidR="008E3B13" w:rsidRDefault="008E3B13" w:rsidP="008E3B13">
      <w:pPr>
        <w:keepNext/>
        <w:autoSpaceDE w:val="0"/>
        <w:autoSpaceDN w:val="0"/>
        <w:adjustRightInd w:val="0"/>
        <w:spacing w:after="0"/>
        <w:jc w:val="both"/>
      </w:pPr>
    </w:p>
    <w:p w:rsidR="008E3B13" w:rsidRPr="009264C9" w:rsidRDefault="008E3B13" w:rsidP="008E3B13">
      <w:pPr>
        <w:pStyle w:val="Epgrafe"/>
        <w:rPr>
          <w:rFonts w:cs="Arial"/>
          <w:b w:val="0"/>
          <w:bCs w:val="0"/>
          <w:lang w:val="es-ES_tradnl"/>
        </w:rPr>
      </w:pPr>
    </w:p>
    <w:p w:rsidR="008E3B13" w:rsidRPr="009264C9" w:rsidRDefault="008E3B13" w:rsidP="00A074CA">
      <w:pPr>
        <w:autoSpaceDE w:val="0"/>
        <w:autoSpaceDN w:val="0"/>
        <w:adjustRightInd w:val="0"/>
        <w:spacing w:after="0"/>
        <w:jc w:val="both"/>
        <w:rPr>
          <w:rFonts w:ascii="Arial" w:hAnsi="Arial" w:cs="Arial"/>
          <w:b/>
          <w:bCs/>
          <w:sz w:val="20"/>
          <w:szCs w:val="20"/>
          <w:lang w:val="es-ES_tradnl"/>
        </w:rPr>
      </w:pPr>
    </w:p>
    <w:tbl>
      <w:tblPr>
        <w:tblStyle w:val="Cuadrculamedia2-nfasis5"/>
        <w:tblpPr w:leftFromText="141" w:rightFromText="141" w:vertAnchor="text" w:horzAnchor="margin" w:tblpXSpec="center" w:tblpY="9286"/>
        <w:tblW w:w="0" w:type="auto"/>
        <w:tblLook w:val="04A0" w:firstRow="1" w:lastRow="0" w:firstColumn="1" w:lastColumn="0" w:noHBand="0" w:noVBand="1"/>
      </w:tblPr>
      <w:tblGrid>
        <w:gridCol w:w="6603"/>
      </w:tblGrid>
      <w:tr w:rsidR="008E3B13" w:rsidTr="008E3B13">
        <w:trPr>
          <w:cnfStyle w:val="100000000000" w:firstRow="1" w:lastRow="0" w:firstColumn="0" w:lastColumn="0" w:oddVBand="0" w:evenVBand="0" w:oddHBand="0" w:evenHBand="0" w:firstRowFirstColumn="0" w:firstRowLastColumn="0" w:lastRowFirstColumn="0" w:lastRowLastColumn="0"/>
          <w:trHeight w:val="400"/>
        </w:trPr>
        <w:tc>
          <w:tcPr>
            <w:cnfStyle w:val="001000000100" w:firstRow="0" w:lastRow="0" w:firstColumn="1" w:lastColumn="0" w:oddVBand="0" w:evenVBand="0" w:oddHBand="0" w:evenHBand="0" w:firstRowFirstColumn="1" w:firstRowLastColumn="0" w:lastRowFirstColumn="0" w:lastRowLastColumn="0"/>
            <w:tcW w:w="6603" w:type="dxa"/>
          </w:tcPr>
          <w:p w:rsidR="008E3B13" w:rsidRPr="008E3B13" w:rsidRDefault="008E3B13" w:rsidP="008E3B13">
            <w:pPr>
              <w:autoSpaceDE w:val="0"/>
              <w:autoSpaceDN w:val="0"/>
              <w:adjustRightInd w:val="0"/>
              <w:jc w:val="center"/>
              <w:rPr>
                <w:rFonts w:ascii="Arial" w:hAnsi="Arial" w:cs="Aharoni"/>
                <w:b w:val="0"/>
                <w:bCs w:val="0"/>
                <w:sz w:val="52"/>
                <w:szCs w:val="52"/>
                <w:lang w:val="es-ES_tradnl"/>
              </w:rPr>
            </w:pPr>
          </w:p>
        </w:tc>
      </w:tr>
    </w:tbl>
    <w:p w:rsidR="000B3590" w:rsidRPr="009264C9" w:rsidRDefault="000B3590" w:rsidP="00A074CA">
      <w:pPr>
        <w:autoSpaceDE w:val="0"/>
        <w:autoSpaceDN w:val="0"/>
        <w:adjustRightInd w:val="0"/>
        <w:spacing w:after="0"/>
        <w:jc w:val="both"/>
        <w:rPr>
          <w:rFonts w:ascii="Arial" w:hAnsi="Arial" w:cs="Arial"/>
          <w:b/>
          <w:bCs/>
          <w:sz w:val="20"/>
          <w:szCs w:val="20"/>
          <w:lang w:val="es-ES_tradnl"/>
        </w:rPr>
      </w:pPr>
    </w:p>
    <w:sectPr w:rsidR="000B3590" w:rsidRPr="009264C9">
      <w:headerReference w:type="default" r:id="rId2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795" w:rsidRDefault="00F27795" w:rsidP="00353E6B">
      <w:pPr>
        <w:spacing w:after="0" w:line="240" w:lineRule="auto"/>
      </w:pPr>
      <w:r>
        <w:separator/>
      </w:r>
    </w:p>
  </w:endnote>
  <w:endnote w:type="continuationSeparator" w:id="0">
    <w:p w:rsidR="00F27795" w:rsidRDefault="00F27795" w:rsidP="00353E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ill Sans Nova">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Narrow">
    <w:panose1 w:val="00000000000000000000"/>
    <w:charset w:val="00"/>
    <w:family w:val="swiss"/>
    <w:notTrueType/>
    <w:pitch w:val="default"/>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795" w:rsidRDefault="00F27795" w:rsidP="00353E6B">
      <w:pPr>
        <w:spacing w:after="0" w:line="240" w:lineRule="auto"/>
      </w:pPr>
      <w:r>
        <w:separator/>
      </w:r>
    </w:p>
  </w:footnote>
  <w:footnote w:type="continuationSeparator" w:id="0">
    <w:p w:rsidR="00F27795" w:rsidRDefault="00F27795" w:rsidP="00353E6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B0F" w:rsidRDefault="002802D6">
    <w:pPr>
      <w:pStyle w:val="Encabezado"/>
    </w:pPr>
    <w:r>
      <w:rPr>
        <w:noProof/>
        <w:lang w:eastAsia="es-CO"/>
      </w:rPr>
      <w:drawing>
        <wp:inline distT="0" distB="0" distL="0" distR="0" wp14:anchorId="7D72CA58" wp14:editId="37C99A6A">
          <wp:extent cx="1785668" cy="775388"/>
          <wp:effectExtent l="0" t="0" r="5080" b="5715"/>
          <wp:docPr id="5" name="Imagen 5" descr="Resultado de imagen para logo aguas de maniz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aguas de manizal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6951" cy="780287"/>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518B7"/>
    <w:multiLevelType w:val="hybridMultilevel"/>
    <w:tmpl w:val="CCA8049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A7E270D"/>
    <w:multiLevelType w:val="hybridMultilevel"/>
    <w:tmpl w:val="AE1E355E"/>
    <w:lvl w:ilvl="0" w:tplc="084EFE76">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165D102F"/>
    <w:multiLevelType w:val="hybridMultilevel"/>
    <w:tmpl w:val="0B0C07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97A1472"/>
    <w:multiLevelType w:val="hybridMultilevel"/>
    <w:tmpl w:val="1832A1A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nsid w:val="1B0C45AE"/>
    <w:multiLevelType w:val="hybridMultilevel"/>
    <w:tmpl w:val="E6B09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2F54F6"/>
    <w:multiLevelType w:val="hybridMultilevel"/>
    <w:tmpl w:val="42BA3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D46491"/>
    <w:multiLevelType w:val="hybridMultilevel"/>
    <w:tmpl w:val="55785FD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7">
    <w:nsid w:val="3248333C"/>
    <w:multiLevelType w:val="hybridMultilevel"/>
    <w:tmpl w:val="7D024C0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nsid w:val="3BD87FF6"/>
    <w:multiLevelType w:val="hybridMultilevel"/>
    <w:tmpl w:val="EA322CD4"/>
    <w:lvl w:ilvl="0" w:tplc="52A8688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BFA1B26"/>
    <w:multiLevelType w:val="hybridMultilevel"/>
    <w:tmpl w:val="8A64B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D8D09AF"/>
    <w:multiLevelType w:val="hybridMultilevel"/>
    <w:tmpl w:val="8A0A18A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566F178E"/>
    <w:multiLevelType w:val="multilevel"/>
    <w:tmpl w:val="E5C0A8B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589F07B2"/>
    <w:multiLevelType w:val="hybridMultilevel"/>
    <w:tmpl w:val="B3368E32"/>
    <w:lvl w:ilvl="0" w:tplc="240A0019">
      <w:start w:val="1"/>
      <w:numFmt w:val="lowerLetter"/>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nsid w:val="63766143"/>
    <w:multiLevelType w:val="hybridMultilevel"/>
    <w:tmpl w:val="FF503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8107FA1"/>
    <w:multiLevelType w:val="hybridMultilevel"/>
    <w:tmpl w:val="4CEE9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452273"/>
    <w:multiLevelType w:val="hybridMultilevel"/>
    <w:tmpl w:val="FCC24312"/>
    <w:lvl w:ilvl="0" w:tplc="786890B6">
      <w:start w:val="1"/>
      <w:numFmt w:val="decimal"/>
      <w:lvlText w:val="%1."/>
      <w:lvlJc w:val="left"/>
      <w:pPr>
        <w:ind w:left="740" w:hanging="360"/>
      </w:pPr>
      <w:rPr>
        <w:rFonts w:ascii="Arial" w:eastAsiaTheme="minorHAnsi" w:hAnsi="Arial" w:cs="Arial"/>
      </w:rPr>
    </w:lvl>
    <w:lvl w:ilvl="1" w:tplc="240A0019" w:tentative="1">
      <w:start w:val="1"/>
      <w:numFmt w:val="lowerLetter"/>
      <w:lvlText w:val="%2."/>
      <w:lvlJc w:val="left"/>
      <w:pPr>
        <w:ind w:left="1460" w:hanging="360"/>
      </w:pPr>
    </w:lvl>
    <w:lvl w:ilvl="2" w:tplc="240A001B" w:tentative="1">
      <w:start w:val="1"/>
      <w:numFmt w:val="lowerRoman"/>
      <w:lvlText w:val="%3."/>
      <w:lvlJc w:val="right"/>
      <w:pPr>
        <w:ind w:left="2180" w:hanging="180"/>
      </w:pPr>
    </w:lvl>
    <w:lvl w:ilvl="3" w:tplc="240A000F" w:tentative="1">
      <w:start w:val="1"/>
      <w:numFmt w:val="decimal"/>
      <w:lvlText w:val="%4."/>
      <w:lvlJc w:val="left"/>
      <w:pPr>
        <w:ind w:left="2900" w:hanging="360"/>
      </w:pPr>
    </w:lvl>
    <w:lvl w:ilvl="4" w:tplc="240A0019" w:tentative="1">
      <w:start w:val="1"/>
      <w:numFmt w:val="lowerLetter"/>
      <w:lvlText w:val="%5."/>
      <w:lvlJc w:val="left"/>
      <w:pPr>
        <w:ind w:left="3620" w:hanging="360"/>
      </w:pPr>
    </w:lvl>
    <w:lvl w:ilvl="5" w:tplc="240A001B" w:tentative="1">
      <w:start w:val="1"/>
      <w:numFmt w:val="lowerRoman"/>
      <w:lvlText w:val="%6."/>
      <w:lvlJc w:val="right"/>
      <w:pPr>
        <w:ind w:left="4340" w:hanging="180"/>
      </w:pPr>
    </w:lvl>
    <w:lvl w:ilvl="6" w:tplc="240A000F" w:tentative="1">
      <w:start w:val="1"/>
      <w:numFmt w:val="decimal"/>
      <w:lvlText w:val="%7."/>
      <w:lvlJc w:val="left"/>
      <w:pPr>
        <w:ind w:left="5060" w:hanging="360"/>
      </w:pPr>
    </w:lvl>
    <w:lvl w:ilvl="7" w:tplc="240A0019" w:tentative="1">
      <w:start w:val="1"/>
      <w:numFmt w:val="lowerLetter"/>
      <w:lvlText w:val="%8."/>
      <w:lvlJc w:val="left"/>
      <w:pPr>
        <w:ind w:left="5780" w:hanging="360"/>
      </w:pPr>
    </w:lvl>
    <w:lvl w:ilvl="8" w:tplc="240A001B" w:tentative="1">
      <w:start w:val="1"/>
      <w:numFmt w:val="lowerRoman"/>
      <w:lvlText w:val="%9."/>
      <w:lvlJc w:val="right"/>
      <w:pPr>
        <w:ind w:left="6500" w:hanging="180"/>
      </w:pPr>
    </w:lvl>
  </w:abstractNum>
  <w:abstractNum w:abstractNumId="16">
    <w:nsid w:val="78D5485D"/>
    <w:multiLevelType w:val="hybridMultilevel"/>
    <w:tmpl w:val="C160152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nsid w:val="7C300A3F"/>
    <w:multiLevelType w:val="hybridMultilevel"/>
    <w:tmpl w:val="9D74DD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7EAF4E28"/>
    <w:multiLevelType w:val="hybridMultilevel"/>
    <w:tmpl w:val="CC6E0D96"/>
    <w:lvl w:ilvl="0" w:tplc="240A0019">
      <w:start w:val="1"/>
      <w:numFmt w:val="lowerLetter"/>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0"/>
  </w:num>
  <w:num w:numId="2">
    <w:abstractNumId w:val="10"/>
  </w:num>
  <w:num w:numId="3">
    <w:abstractNumId w:val="6"/>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num>
  <w:num w:numId="6">
    <w:abstractNumId w:val="11"/>
  </w:num>
  <w:num w:numId="7">
    <w:abstractNumId w:val="18"/>
  </w:num>
  <w:num w:numId="8">
    <w:abstractNumId w:val="12"/>
  </w:num>
  <w:num w:numId="9">
    <w:abstractNumId w:val="3"/>
  </w:num>
  <w:num w:numId="10">
    <w:abstractNumId w:val="7"/>
  </w:num>
  <w:num w:numId="11">
    <w:abstractNumId w:val="2"/>
  </w:num>
  <w:num w:numId="12">
    <w:abstractNumId w:val="5"/>
  </w:num>
  <w:num w:numId="13">
    <w:abstractNumId w:val="9"/>
  </w:num>
  <w:num w:numId="14">
    <w:abstractNumId w:val="17"/>
  </w:num>
  <w:num w:numId="15">
    <w:abstractNumId w:val="14"/>
  </w:num>
  <w:num w:numId="16">
    <w:abstractNumId w:val="13"/>
  </w:num>
  <w:num w:numId="17">
    <w:abstractNumId w:val="8"/>
  </w:num>
  <w:num w:numId="18">
    <w:abstractNumId w:val="4"/>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E6B"/>
    <w:rsid w:val="000104E1"/>
    <w:rsid w:val="000662D6"/>
    <w:rsid w:val="000912DE"/>
    <w:rsid w:val="00092F2A"/>
    <w:rsid w:val="000960DC"/>
    <w:rsid w:val="000B3590"/>
    <w:rsid w:val="000C0B0F"/>
    <w:rsid w:val="000C2787"/>
    <w:rsid w:val="000C61FD"/>
    <w:rsid w:val="000E14A0"/>
    <w:rsid w:val="000F128B"/>
    <w:rsid w:val="00120390"/>
    <w:rsid w:val="001211FA"/>
    <w:rsid w:val="001225A5"/>
    <w:rsid w:val="00130C28"/>
    <w:rsid w:val="001E1D92"/>
    <w:rsid w:val="00212B80"/>
    <w:rsid w:val="00216490"/>
    <w:rsid w:val="00242CE1"/>
    <w:rsid w:val="00256B9F"/>
    <w:rsid w:val="002802D6"/>
    <w:rsid w:val="002A467E"/>
    <w:rsid w:val="002C21FD"/>
    <w:rsid w:val="002F0D8F"/>
    <w:rsid w:val="0032665F"/>
    <w:rsid w:val="00353E6B"/>
    <w:rsid w:val="00356FAD"/>
    <w:rsid w:val="0036096F"/>
    <w:rsid w:val="00375A36"/>
    <w:rsid w:val="00383420"/>
    <w:rsid w:val="004118EB"/>
    <w:rsid w:val="004227ED"/>
    <w:rsid w:val="00435321"/>
    <w:rsid w:val="0048057F"/>
    <w:rsid w:val="004E1117"/>
    <w:rsid w:val="004E6AAD"/>
    <w:rsid w:val="00503777"/>
    <w:rsid w:val="00505674"/>
    <w:rsid w:val="005621D9"/>
    <w:rsid w:val="00570124"/>
    <w:rsid w:val="005A3BDB"/>
    <w:rsid w:val="005C099E"/>
    <w:rsid w:val="005D6AA7"/>
    <w:rsid w:val="005F0AC3"/>
    <w:rsid w:val="00604F29"/>
    <w:rsid w:val="006235EF"/>
    <w:rsid w:val="006255C8"/>
    <w:rsid w:val="006347E1"/>
    <w:rsid w:val="00650B72"/>
    <w:rsid w:val="00662FFD"/>
    <w:rsid w:val="00677D0B"/>
    <w:rsid w:val="006A6C4C"/>
    <w:rsid w:val="006C0498"/>
    <w:rsid w:val="006E4229"/>
    <w:rsid w:val="0071690D"/>
    <w:rsid w:val="00757D05"/>
    <w:rsid w:val="00790809"/>
    <w:rsid w:val="007D05E9"/>
    <w:rsid w:val="007E22D3"/>
    <w:rsid w:val="007F5692"/>
    <w:rsid w:val="00846520"/>
    <w:rsid w:val="00854C70"/>
    <w:rsid w:val="0086371B"/>
    <w:rsid w:val="00867471"/>
    <w:rsid w:val="008B24F8"/>
    <w:rsid w:val="008B5D56"/>
    <w:rsid w:val="008C303B"/>
    <w:rsid w:val="008E3B13"/>
    <w:rsid w:val="009123E3"/>
    <w:rsid w:val="009264C9"/>
    <w:rsid w:val="00933D8B"/>
    <w:rsid w:val="00986927"/>
    <w:rsid w:val="009A2F20"/>
    <w:rsid w:val="009F40B1"/>
    <w:rsid w:val="00A074CA"/>
    <w:rsid w:val="00A13E26"/>
    <w:rsid w:val="00A31DF4"/>
    <w:rsid w:val="00A404C7"/>
    <w:rsid w:val="00AA1E5C"/>
    <w:rsid w:val="00AB3B48"/>
    <w:rsid w:val="00AC0988"/>
    <w:rsid w:val="00AC3902"/>
    <w:rsid w:val="00AF2057"/>
    <w:rsid w:val="00B01E83"/>
    <w:rsid w:val="00B433EA"/>
    <w:rsid w:val="00B52515"/>
    <w:rsid w:val="00B928F0"/>
    <w:rsid w:val="00B94900"/>
    <w:rsid w:val="00B97392"/>
    <w:rsid w:val="00BB0CFA"/>
    <w:rsid w:val="00BC02E3"/>
    <w:rsid w:val="00BE7AD3"/>
    <w:rsid w:val="00C02121"/>
    <w:rsid w:val="00C12D9E"/>
    <w:rsid w:val="00C253DE"/>
    <w:rsid w:val="00C32EA7"/>
    <w:rsid w:val="00C402ED"/>
    <w:rsid w:val="00C5193C"/>
    <w:rsid w:val="00C63058"/>
    <w:rsid w:val="00CA01A5"/>
    <w:rsid w:val="00CD0A1C"/>
    <w:rsid w:val="00CD7AA1"/>
    <w:rsid w:val="00CF596D"/>
    <w:rsid w:val="00D001A9"/>
    <w:rsid w:val="00D45165"/>
    <w:rsid w:val="00D9066D"/>
    <w:rsid w:val="00DA5E19"/>
    <w:rsid w:val="00DB2F1C"/>
    <w:rsid w:val="00DB6D91"/>
    <w:rsid w:val="00DF166C"/>
    <w:rsid w:val="00E07D68"/>
    <w:rsid w:val="00E23261"/>
    <w:rsid w:val="00E31CE0"/>
    <w:rsid w:val="00E45D85"/>
    <w:rsid w:val="00EA1C18"/>
    <w:rsid w:val="00EB76DD"/>
    <w:rsid w:val="00EE0025"/>
    <w:rsid w:val="00EE626A"/>
    <w:rsid w:val="00EF7C5A"/>
    <w:rsid w:val="00F20266"/>
    <w:rsid w:val="00F27795"/>
    <w:rsid w:val="00F64B54"/>
    <w:rsid w:val="00F835FB"/>
    <w:rsid w:val="00FC6779"/>
    <w:rsid w:val="00FF17B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E002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53E6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E6AAD"/>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3E6B"/>
    <w:pPr>
      <w:ind w:left="720"/>
      <w:contextualSpacing/>
    </w:pPr>
  </w:style>
  <w:style w:type="paragraph" w:customStyle="1" w:styleId="Default">
    <w:name w:val="Default"/>
    <w:rsid w:val="00353E6B"/>
    <w:pPr>
      <w:autoSpaceDE w:val="0"/>
      <w:autoSpaceDN w:val="0"/>
      <w:adjustRightInd w:val="0"/>
      <w:spacing w:after="0" w:line="240" w:lineRule="auto"/>
    </w:pPr>
    <w:rPr>
      <w:rFonts w:ascii="Gill Sans Nova" w:hAnsi="Gill Sans Nova" w:cs="Gill Sans Nova"/>
      <w:color w:val="000000"/>
      <w:sz w:val="24"/>
      <w:szCs w:val="24"/>
    </w:rPr>
  </w:style>
  <w:style w:type="character" w:customStyle="1" w:styleId="Ttulo2Car">
    <w:name w:val="Título 2 Car"/>
    <w:basedOn w:val="Fuentedeprrafopredeter"/>
    <w:link w:val="Ttulo2"/>
    <w:uiPriority w:val="9"/>
    <w:rsid w:val="00353E6B"/>
    <w:rPr>
      <w:rFonts w:asciiTheme="majorHAnsi" w:eastAsiaTheme="majorEastAsia" w:hAnsiTheme="majorHAnsi" w:cstheme="majorBidi"/>
      <w:b/>
      <w:bCs/>
      <w:color w:val="4F81BD" w:themeColor="accent1"/>
      <w:sz w:val="26"/>
      <w:szCs w:val="26"/>
    </w:rPr>
  </w:style>
  <w:style w:type="paragraph" w:customStyle="1" w:styleId="Pa10">
    <w:name w:val="Pa10"/>
    <w:basedOn w:val="Default"/>
    <w:next w:val="Default"/>
    <w:uiPriority w:val="99"/>
    <w:rsid w:val="00353E6B"/>
    <w:pPr>
      <w:spacing w:line="201" w:lineRule="atLeast"/>
    </w:pPr>
    <w:rPr>
      <w:rFonts w:cstheme="minorBidi"/>
      <w:color w:val="auto"/>
    </w:rPr>
  </w:style>
  <w:style w:type="table" w:styleId="Tablaconcuadrcula">
    <w:name w:val="Table Grid"/>
    <w:basedOn w:val="Tablanormal"/>
    <w:uiPriority w:val="59"/>
    <w:rsid w:val="00353E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basedOn w:val="Fuentedeprrafopredeter"/>
    <w:uiPriority w:val="99"/>
    <w:semiHidden/>
    <w:unhideWhenUsed/>
    <w:rsid w:val="00353E6B"/>
    <w:rPr>
      <w:vertAlign w:val="superscript"/>
    </w:rPr>
  </w:style>
  <w:style w:type="character" w:customStyle="1" w:styleId="A0">
    <w:name w:val="A0"/>
    <w:uiPriority w:val="99"/>
    <w:rsid w:val="00353E6B"/>
    <w:rPr>
      <w:rFonts w:cs="Gill Sans Nova"/>
      <w:color w:val="000000"/>
      <w:sz w:val="52"/>
      <w:szCs w:val="52"/>
    </w:rPr>
  </w:style>
  <w:style w:type="paragraph" w:styleId="Textonotapie">
    <w:name w:val="footnote text"/>
    <w:basedOn w:val="Normal"/>
    <w:link w:val="TextonotapieCar"/>
    <w:uiPriority w:val="99"/>
    <w:unhideWhenUsed/>
    <w:rsid w:val="00353E6B"/>
    <w:pPr>
      <w:spacing w:after="0" w:line="240" w:lineRule="auto"/>
    </w:pPr>
    <w:rPr>
      <w:sz w:val="20"/>
      <w:szCs w:val="20"/>
    </w:rPr>
  </w:style>
  <w:style w:type="character" w:customStyle="1" w:styleId="TextonotapieCar">
    <w:name w:val="Texto nota pie Car"/>
    <w:basedOn w:val="Fuentedeprrafopredeter"/>
    <w:link w:val="Textonotapie"/>
    <w:uiPriority w:val="99"/>
    <w:rsid w:val="00353E6B"/>
    <w:rPr>
      <w:sz w:val="20"/>
      <w:szCs w:val="20"/>
    </w:rPr>
  </w:style>
  <w:style w:type="character" w:customStyle="1" w:styleId="Ttulo3Car">
    <w:name w:val="Título 3 Car"/>
    <w:basedOn w:val="Fuentedeprrafopredeter"/>
    <w:link w:val="Ttulo3"/>
    <w:uiPriority w:val="9"/>
    <w:rsid w:val="004E6AAD"/>
    <w:rPr>
      <w:rFonts w:asciiTheme="majorHAnsi" w:eastAsiaTheme="majorEastAsia" w:hAnsiTheme="majorHAnsi" w:cstheme="majorBidi"/>
      <w:b/>
      <w:bCs/>
      <w:color w:val="4F81BD" w:themeColor="accent1"/>
    </w:rPr>
  </w:style>
  <w:style w:type="character" w:customStyle="1" w:styleId="Ttulo1Car">
    <w:name w:val="Título 1 Car"/>
    <w:basedOn w:val="Fuentedeprrafopredeter"/>
    <w:link w:val="Ttulo1"/>
    <w:uiPriority w:val="9"/>
    <w:rsid w:val="00EE0025"/>
    <w:rPr>
      <w:rFonts w:asciiTheme="majorHAnsi" w:eastAsiaTheme="majorEastAsia" w:hAnsiTheme="majorHAnsi" w:cstheme="majorBidi"/>
      <w:b/>
      <w:bCs/>
      <w:color w:val="365F91" w:themeColor="accent1" w:themeShade="BF"/>
      <w:sz w:val="28"/>
      <w:szCs w:val="28"/>
    </w:rPr>
  </w:style>
  <w:style w:type="character" w:customStyle="1" w:styleId="A5">
    <w:name w:val="A5"/>
    <w:uiPriority w:val="99"/>
    <w:rsid w:val="00EE0025"/>
    <w:rPr>
      <w:rFonts w:cs="Gill Sans Nova"/>
      <w:color w:val="000000"/>
      <w:sz w:val="34"/>
      <w:szCs w:val="34"/>
    </w:rPr>
  </w:style>
  <w:style w:type="paragraph" w:customStyle="1" w:styleId="Pa11">
    <w:name w:val="Pa11"/>
    <w:basedOn w:val="Default"/>
    <w:next w:val="Default"/>
    <w:uiPriority w:val="99"/>
    <w:rsid w:val="00EE0025"/>
    <w:pPr>
      <w:spacing w:line="201" w:lineRule="atLeast"/>
    </w:pPr>
    <w:rPr>
      <w:rFonts w:cstheme="minorBidi"/>
      <w:color w:val="auto"/>
    </w:rPr>
  </w:style>
  <w:style w:type="character" w:customStyle="1" w:styleId="A4">
    <w:name w:val="A4"/>
    <w:uiPriority w:val="99"/>
    <w:rsid w:val="00EE0025"/>
    <w:rPr>
      <w:rFonts w:cs="Gill Sans Nova"/>
      <w:color w:val="000000"/>
      <w:sz w:val="34"/>
      <w:szCs w:val="34"/>
    </w:rPr>
  </w:style>
  <w:style w:type="character" w:styleId="Hipervnculo">
    <w:name w:val="Hyperlink"/>
    <w:basedOn w:val="Fuentedeprrafopredeter"/>
    <w:uiPriority w:val="99"/>
    <w:unhideWhenUsed/>
    <w:rsid w:val="00EE0025"/>
    <w:rPr>
      <w:color w:val="0000FF" w:themeColor="hyperlink"/>
      <w:u w:val="single"/>
    </w:rPr>
  </w:style>
  <w:style w:type="table" w:customStyle="1" w:styleId="Tablaconcuadrcula2-nfasis51">
    <w:name w:val="Tabla con cuadrícula 2 - Énfasis 51"/>
    <w:basedOn w:val="Tablanormal"/>
    <w:uiPriority w:val="47"/>
    <w:rsid w:val="00EE0025"/>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pgrafe">
    <w:name w:val="caption"/>
    <w:basedOn w:val="Normal"/>
    <w:next w:val="Normal"/>
    <w:uiPriority w:val="35"/>
    <w:qFormat/>
    <w:rsid w:val="00EE0025"/>
    <w:pPr>
      <w:spacing w:before="120" w:after="120" w:line="240" w:lineRule="auto"/>
      <w:jc w:val="both"/>
    </w:pPr>
    <w:rPr>
      <w:rFonts w:ascii="Arial" w:eastAsia="Times New Roman" w:hAnsi="Arial" w:cs="Times New Roman"/>
      <w:b/>
      <w:bCs/>
      <w:sz w:val="20"/>
      <w:szCs w:val="20"/>
      <w:lang w:val="es-ES" w:eastAsia="es-ES"/>
    </w:rPr>
  </w:style>
  <w:style w:type="paragraph" w:styleId="Textodeglobo">
    <w:name w:val="Balloon Text"/>
    <w:basedOn w:val="Normal"/>
    <w:link w:val="TextodegloboCar"/>
    <w:uiPriority w:val="99"/>
    <w:semiHidden/>
    <w:unhideWhenUsed/>
    <w:rsid w:val="00EE002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E0025"/>
    <w:rPr>
      <w:rFonts w:ascii="Tahoma" w:hAnsi="Tahoma" w:cs="Tahoma"/>
      <w:sz w:val="16"/>
      <w:szCs w:val="16"/>
    </w:rPr>
  </w:style>
  <w:style w:type="paragraph" w:styleId="TtulodeTDC">
    <w:name w:val="TOC Heading"/>
    <w:basedOn w:val="Ttulo1"/>
    <w:next w:val="Normal"/>
    <w:uiPriority w:val="39"/>
    <w:unhideWhenUsed/>
    <w:qFormat/>
    <w:rsid w:val="00383420"/>
    <w:pPr>
      <w:spacing w:before="240" w:line="259" w:lineRule="auto"/>
      <w:outlineLvl w:val="9"/>
    </w:pPr>
    <w:rPr>
      <w:b w:val="0"/>
      <w:bCs w:val="0"/>
      <w:sz w:val="32"/>
      <w:szCs w:val="32"/>
      <w:lang w:val="en-US"/>
    </w:rPr>
  </w:style>
  <w:style w:type="paragraph" w:styleId="TDC1">
    <w:name w:val="toc 1"/>
    <w:basedOn w:val="Normal"/>
    <w:next w:val="Normal"/>
    <w:autoRedefine/>
    <w:uiPriority w:val="39"/>
    <w:unhideWhenUsed/>
    <w:rsid w:val="00383420"/>
    <w:pPr>
      <w:spacing w:after="100"/>
    </w:pPr>
  </w:style>
  <w:style w:type="paragraph" w:styleId="TDC2">
    <w:name w:val="toc 2"/>
    <w:basedOn w:val="Normal"/>
    <w:next w:val="Normal"/>
    <w:autoRedefine/>
    <w:uiPriority w:val="39"/>
    <w:unhideWhenUsed/>
    <w:rsid w:val="00383420"/>
    <w:pPr>
      <w:spacing w:after="100"/>
      <w:ind w:left="220"/>
    </w:pPr>
  </w:style>
  <w:style w:type="paragraph" w:styleId="TDC3">
    <w:name w:val="toc 3"/>
    <w:basedOn w:val="Normal"/>
    <w:next w:val="Normal"/>
    <w:autoRedefine/>
    <w:uiPriority w:val="39"/>
    <w:unhideWhenUsed/>
    <w:rsid w:val="00383420"/>
    <w:pPr>
      <w:spacing w:after="100"/>
      <w:ind w:left="440"/>
    </w:pPr>
  </w:style>
  <w:style w:type="paragraph" w:styleId="Sinespaciado">
    <w:name w:val="No Spacing"/>
    <w:uiPriority w:val="1"/>
    <w:qFormat/>
    <w:rsid w:val="002C21FD"/>
    <w:pPr>
      <w:spacing w:after="0" w:line="240" w:lineRule="auto"/>
    </w:pPr>
  </w:style>
  <w:style w:type="table" w:styleId="Cuadrculamedia2-nfasis5">
    <w:name w:val="Medium Grid 2 Accent 5"/>
    <w:basedOn w:val="Tablanormal"/>
    <w:uiPriority w:val="68"/>
    <w:rsid w:val="008E3B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styleId="Encabezado">
    <w:name w:val="header"/>
    <w:basedOn w:val="Normal"/>
    <w:link w:val="EncabezadoCar"/>
    <w:uiPriority w:val="99"/>
    <w:unhideWhenUsed/>
    <w:rsid w:val="00E232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23261"/>
  </w:style>
  <w:style w:type="paragraph" w:styleId="Piedepgina">
    <w:name w:val="footer"/>
    <w:basedOn w:val="Normal"/>
    <w:link w:val="PiedepginaCar"/>
    <w:uiPriority w:val="99"/>
    <w:unhideWhenUsed/>
    <w:rsid w:val="00E232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2326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EE002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353E6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4E6AAD"/>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53E6B"/>
    <w:pPr>
      <w:ind w:left="720"/>
      <w:contextualSpacing/>
    </w:pPr>
  </w:style>
  <w:style w:type="paragraph" w:customStyle="1" w:styleId="Default">
    <w:name w:val="Default"/>
    <w:rsid w:val="00353E6B"/>
    <w:pPr>
      <w:autoSpaceDE w:val="0"/>
      <w:autoSpaceDN w:val="0"/>
      <w:adjustRightInd w:val="0"/>
      <w:spacing w:after="0" w:line="240" w:lineRule="auto"/>
    </w:pPr>
    <w:rPr>
      <w:rFonts w:ascii="Gill Sans Nova" w:hAnsi="Gill Sans Nova" w:cs="Gill Sans Nova"/>
      <w:color w:val="000000"/>
      <w:sz w:val="24"/>
      <w:szCs w:val="24"/>
    </w:rPr>
  </w:style>
  <w:style w:type="character" w:customStyle="1" w:styleId="Ttulo2Car">
    <w:name w:val="Título 2 Car"/>
    <w:basedOn w:val="Fuentedeprrafopredeter"/>
    <w:link w:val="Ttulo2"/>
    <w:uiPriority w:val="9"/>
    <w:rsid w:val="00353E6B"/>
    <w:rPr>
      <w:rFonts w:asciiTheme="majorHAnsi" w:eastAsiaTheme="majorEastAsia" w:hAnsiTheme="majorHAnsi" w:cstheme="majorBidi"/>
      <w:b/>
      <w:bCs/>
      <w:color w:val="4F81BD" w:themeColor="accent1"/>
      <w:sz w:val="26"/>
      <w:szCs w:val="26"/>
    </w:rPr>
  </w:style>
  <w:style w:type="paragraph" w:customStyle="1" w:styleId="Pa10">
    <w:name w:val="Pa10"/>
    <w:basedOn w:val="Default"/>
    <w:next w:val="Default"/>
    <w:uiPriority w:val="99"/>
    <w:rsid w:val="00353E6B"/>
    <w:pPr>
      <w:spacing w:line="201" w:lineRule="atLeast"/>
    </w:pPr>
    <w:rPr>
      <w:rFonts w:cstheme="minorBidi"/>
      <w:color w:val="auto"/>
    </w:rPr>
  </w:style>
  <w:style w:type="table" w:styleId="Tablaconcuadrcula">
    <w:name w:val="Table Grid"/>
    <w:basedOn w:val="Tablanormal"/>
    <w:uiPriority w:val="59"/>
    <w:rsid w:val="00353E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pie">
    <w:name w:val="footnote reference"/>
    <w:basedOn w:val="Fuentedeprrafopredeter"/>
    <w:uiPriority w:val="99"/>
    <w:semiHidden/>
    <w:unhideWhenUsed/>
    <w:rsid w:val="00353E6B"/>
    <w:rPr>
      <w:vertAlign w:val="superscript"/>
    </w:rPr>
  </w:style>
  <w:style w:type="character" w:customStyle="1" w:styleId="A0">
    <w:name w:val="A0"/>
    <w:uiPriority w:val="99"/>
    <w:rsid w:val="00353E6B"/>
    <w:rPr>
      <w:rFonts w:cs="Gill Sans Nova"/>
      <w:color w:val="000000"/>
      <w:sz w:val="52"/>
      <w:szCs w:val="52"/>
    </w:rPr>
  </w:style>
  <w:style w:type="paragraph" w:styleId="Textonotapie">
    <w:name w:val="footnote text"/>
    <w:basedOn w:val="Normal"/>
    <w:link w:val="TextonotapieCar"/>
    <w:uiPriority w:val="99"/>
    <w:unhideWhenUsed/>
    <w:rsid w:val="00353E6B"/>
    <w:pPr>
      <w:spacing w:after="0" w:line="240" w:lineRule="auto"/>
    </w:pPr>
    <w:rPr>
      <w:sz w:val="20"/>
      <w:szCs w:val="20"/>
    </w:rPr>
  </w:style>
  <w:style w:type="character" w:customStyle="1" w:styleId="TextonotapieCar">
    <w:name w:val="Texto nota pie Car"/>
    <w:basedOn w:val="Fuentedeprrafopredeter"/>
    <w:link w:val="Textonotapie"/>
    <w:uiPriority w:val="99"/>
    <w:rsid w:val="00353E6B"/>
    <w:rPr>
      <w:sz w:val="20"/>
      <w:szCs w:val="20"/>
    </w:rPr>
  </w:style>
  <w:style w:type="character" w:customStyle="1" w:styleId="Ttulo3Car">
    <w:name w:val="Título 3 Car"/>
    <w:basedOn w:val="Fuentedeprrafopredeter"/>
    <w:link w:val="Ttulo3"/>
    <w:uiPriority w:val="9"/>
    <w:rsid w:val="004E6AAD"/>
    <w:rPr>
      <w:rFonts w:asciiTheme="majorHAnsi" w:eastAsiaTheme="majorEastAsia" w:hAnsiTheme="majorHAnsi" w:cstheme="majorBidi"/>
      <w:b/>
      <w:bCs/>
      <w:color w:val="4F81BD" w:themeColor="accent1"/>
    </w:rPr>
  </w:style>
  <w:style w:type="character" w:customStyle="1" w:styleId="Ttulo1Car">
    <w:name w:val="Título 1 Car"/>
    <w:basedOn w:val="Fuentedeprrafopredeter"/>
    <w:link w:val="Ttulo1"/>
    <w:uiPriority w:val="9"/>
    <w:rsid w:val="00EE0025"/>
    <w:rPr>
      <w:rFonts w:asciiTheme="majorHAnsi" w:eastAsiaTheme="majorEastAsia" w:hAnsiTheme="majorHAnsi" w:cstheme="majorBidi"/>
      <w:b/>
      <w:bCs/>
      <w:color w:val="365F91" w:themeColor="accent1" w:themeShade="BF"/>
      <w:sz w:val="28"/>
      <w:szCs w:val="28"/>
    </w:rPr>
  </w:style>
  <w:style w:type="character" w:customStyle="1" w:styleId="A5">
    <w:name w:val="A5"/>
    <w:uiPriority w:val="99"/>
    <w:rsid w:val="00EE0025"/>
    <w:rPr>
      <w:rFonts w:cs="Gill Sans Nova"/>
      <w:color w:val="000000"/>
      <w:sz w:val="34"/>
      <w:szCs w:val="34"/>
    </w:rPr>
  </w:style>
  <w:style w:type="paragraph" w:customStyle="1" w:styleId="Pa11">
    <w:name w:val="Pa11"/>
    <w:basedOn w:val="Default"/>
    <w:next w:val="Default"/>
    <w:uiPriority w:val="99"/>
    <w:rsid w:val="00EE0025"/>
    <w:pPr>
      <w:spacing w:line="201" w:lineRule="atLeast"/>
    </w:pPr>
    <w:rPr>
      <w:rFonts w:cstheme="minorBidi"/>
      <w:color w:val="auto"/>
    </w:rPr>
  </w:style>
  <w:style w:type="character" w:customStyle="1" w:styleId="A4">
    <w:name w:val="A4"/>
    <w:uiPriority w:val="99"/>
    <w:rsid w:val="00EE0025"/>
    <w:rPr>
      <w:rFonts w:cs="Gill Sans Nova"/>
      <w:color w:val="000000"/>
      <w:sz w:val="34"/>
      <w:szCs w:val="34"/>
    </w:rPr>
  </w:style>
  <w:style w:type="character" w:styleId="Hipervnculo">
    <w:name w:val="Hyperlink"/>
    <w:basedOn w:val="Fuentedeprrafopredeter"/>
    <w:uiPriority w:val="99"/>
    <w:unhideWhenUsed/>
    <w:rsid w:val="00EE0025"/>
    <w:rPr>
      <w:color w:val="0000FF" w:themeColor="hyperlink"/>
      <w:u w:val="single"/>
    </w:rPr>
  </w:style>
  <w:style w:type="table" w:customStyle="1" w:styleId="Tablaconcuadrcula2-nfasis51">
    <w:name w:val="Tabla con cuadrícula 2 - Énfasis 51"/>
    <w:basedOn w:val="Tablanormal"/>
    <w:uiPriority w:val="47"/>
    <w:rsid w:val="00EE0025"/>
    <w:pPr>
      <w:spacing w:after="0"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Epgrafe">
    <w:name w:val="caption"/>
    <w:basedOn w:val="Normal"/>
    <w:next w:val="Normal"/>
    <w:uiPriority w:val="35"/>
    <w:qFormat/>
    <w:rsid w:val="00EE0025"/>
    <w:pPr>
      <w:spacing w:before="120" w:after="120" w:line="240" w:lineRule="auto"/>
      <w:jc w:val="both"/>
    </w:pPr>
    <w:rPr>
      <w:rFonts w:ascii="Arial" w:eastAsia="Times New Roman" w:hAnsi="Arial" w:cs="Times New Roman"/>
      <w:b/>
      <w:bCs/>
      <w:sz w:val="20"/>
      <w:szCs w:val="20"/>
      <w:lang w:val="es-ES" w:eastAsia="es-ES"/>
    </w:rPr>
  </w:style>
  <w:style w:type="paragraph" w:styleId="Textodeglobo">
    <w:name w:val="Balloon Text"/>
    <w:basedOn w:val="Normal"/>
    <w:link w:val="TextodegloboCar"/>
    <w:uiPriority w:val="99"/>
    <w:semiHidden/>
    <w:unhideWhenUsed/>
    <w:rsid w:val="00EE002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E0025"/>
    <w:rPr>
      <w:rFonts w:ascii="Tahoma" w:hAnsi="Tahoma" w:cs="Tahoma"/>
      <w:sz w:val="16"/>
      <w:szCs w:val="16"/>
    </w:rPr>
  </w:style>
  <w:style w:type="paragraph" w:styleId="TtulodeTDC">
    <w:name w:val="TOC Heading"/>
    <w:basedOn w:val="Ttulo1"/>
    <w:next w:val="Normal"/>
    <w:uiPriority w:val="39"/>
    <w:unhideWhenUsed/>
    <w:qFormat/>
    <w:rsid w:val="00383420"/>
    <w:pPr>
      <w:spacing w:before="240" w:line="259" w:lineRule="auto"/>
      <w:outlineLvl w:val="9"/>
    </w:pPr>
    <w:rPr>
      <w:b w:val="0"/>
      <w:bCs w:val="0"/>
      <w:sz w:val="32"/>
      <w:szCs w:val="32"/>
      <w:lang w:val="en-US"/>
    </w:rPr>
  </w:style>
  <w:style w:type="paragraph" w:styleId="TDC1">
    <w:name w:val="toc 1"/>
    <w:basedOn w:val="Normal"/>
    <w:next w:val="Normal"/>
    <w:autoRedefine/>
    <w:uiPriority w:val="39"/>
    <w:unhideWhenUsed/>
    <w:rsid w:val="00383420"/>
    <w:pPr>
      <w:spacing w:after="100"/>
    </w:pPr>
  </w:style>
  <w:style w:type="paragraph" w:styleId="TDC2">
    <w:name w:val="toc 2"/>
    <w:basedOn w:val="Normal"/>
    <w:next w:val="Normal"/>
    <w:autoRedefine/>
    <w:uiPriority w:val="39"/>
    <w:unhideWhenUsed/>
    <w:rsid w:val="00383420"/>
    <w:pPr>
      <w:spacing w:after="100"/>
      <w:ind w:left="220"/>
    </w:pPr>
  </w:style>
  <w:style w:type="paragraph" w:styleId="TDC3">
    <w:name w:val="toc 3"/>
    <w:basedOn w:val="Normal"/>
    <w:next w:val="Normal"/>
    <w:autoRedefine/>
    <w:uiPriority w:val="39"/>
    <w:unhideWhenUsed/>
    <w:rsid w:val="00383420"/>
    <w:pPr>
      <w:spacing w:after="100"/>
      <w:ind w:left="440"/>
    </w:pPr>
  </w:style>
  <w:style w:type="paragraph" w:styleId="Sinespaciado">
    <w:name w:val="No Spacing"/>
    <w:uiPriority w:val="1"/>
    <w:qFormat/>
    <w:rsid w:val="002C21FD"/>
    <w:pPr>
      <w:spacing w:after="0" w:line="240" w:lineRule="auto"/>
    </w:pPr>
  </w:style>
  <w:style w:type="table" w:styleId="Cuadrculamedia2-nfasis5">
    <w:name w:val="Medium Grid 2 Accent 5"/>
    <w:basedOn w:val="Tablanormal"/>
    <w:uiPriority w:val="68"/>
    <w:rsid w:val="008E3B1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paragraph" w:styleId="Encabezado">
    <w:name w:val="header"/>
    <w:basedOn w:val="Normal"/>
    <w:link w:val="EncabezadoCar"/>
    <w:uiPriority w:val="99"/>
    <w:unhideWhenUsed/>
    <w:rsid w:val="00E2326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23261"/>
  </w:style>
  <w:style w:type="paragraph" w:styleId="Piedepgina">
    <w:name w:val="footer"/>
    <w:basedOn w:val="Normal"/>
    <w:link w:val="PiedepginaCar"/>
    <w:uiPriority w:val="99"/>
    <w:unhideWhenUsed/>
    <w:rsid w:val="00E2326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232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1759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chart" Target="charts/chart2.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chart" Target="charts/chart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es.converterin.com"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Hoja1!$B$1</c:f>
              <c:strCache>
                <c:ptCount val="1"/>
                <c:pt idx="0">
                  <c:v>eventos registrados por genero</c:v>
                </c:pt>
              </c:strCache>
            </c:strRef>
          </c:tx>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showLegendKey val="0"/>
            <c:showVal val="0"/>
            <c:showCatName val="0"/>
            <c:showSerName val="0"/>
            <c:showPercent val="0"/>
            <c:showBubbleSize val="0"/>
          </c:dLbls>
          <c:cat>
            <c:strRef>
              <c:f>Hoja1!$A$2:$A$3</c:f>
              <c:strCache>
                <c:ptCount val="2"/>
                <c:pt idx="0">
                  <c:v>hombres</c:v>
                </c:pt>
                <c:pt idx="1">
                  <c:v>mujeres </c:v>
                </c:pt>
              </c:strCache>
            </c:strRef>
          </c:cat>
          <c:val>
            <c:numRef>
              <c:f>Hoja1!$B$2:$B$3</c:f>
              <c:numCache>
                <c:formatCode>General</c:formatCode>
                <c:ptCount val="2"/>
                <c:pt idx="0">
                  <c:v>36</c:v>
                </c:pt>
                <c:pt idx="1">
                  <c:v>3</c:v>
                </c:pt>
              </c:numCache>
            </c:numRef>
          </c:val>
        </c:ser>
        <c:dLbls>
          <c:showLegendKey val="0"/>
          <c:showVal val="0"/>
          <c:showCatName val="0"/>
          <c:showSerName val="0"/>
          <c:showPercent val="0"/>
          <c:showBubbleSize val="0"/>
        </c:dLbls>
        <c:gapWidth val="150"/>
        <c:axId val="197814528"/>
        <c:axId val="201765632"/>
      </c:barChart>
      <c:catAx>
        <c:axId val="197814528"/>
        <c:scaling>
          <c:orientation val="minMax"/>
        </c:scaling>
        <c:delete val="0"/>
        <c:axPos val="b"/>
        <c:majorTickMark val="out"/>
        <c:minorTickMark val="none"/>
        <c:tickLblPos val="nextTo"/>
        <c:crossAx val="201765632"/>
        <c:crosses val="autoZero"/>
        <c:auto val="1"/>
        <c:lblAlgn val="ctr"/>
        <c:lblOffset val="100"/>
        <c:noMultiLvlLbl val="0"/>
      </c:catAx>
      <c:valAx>
        <c:axId val="201765632"/>
        <c:scaling>
          <c:orientation val="minMax"/>
        </c:scaling>
        <c:delete val="1"/>
        <c:axPos val="l"/>
        <c:majorGridlines/>
        <c:numFmt formatCode="General" sourceLinked="1"/>
        <c:majorTickMark val="out"/>
        <c:minorTickMark val="none"/>
        <c:tickLblPos val="nextTo"/>
        <c:crossAx val="19781452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bar"/>
        <c:grouping val="clustered"/>
        <c:varyColors val="0"/>
        <c:ser>
          <c:idx val="0"/>
          <c:order val="0"/>
          <c:tx>
            <c:strRef>
              <c:f>Hoja1!$B$1</c:f>
              <c:strCache>
                <c:ptCount val="1"/>
                <c:pt idx="0">
                  <c:v>Tipo de Accidentalidad</c:v>
                </c:pt>
              </c:strCache>
            </c:strRef>
          </c:tx>
          <c:invertIfNegative val="0"/>
          <c:dLbls>
            <c:showLegendKey val="0"/>
            <c:showVal val="1"/>
            <c:showCatName val="0"/>
            <c:showSerName val="0"/>
            <c:showPercent val="0"/>
            <c:showBubbleSize val="0"/>
            <c:showLeaderLines val="0"/>
          </c:dLbls>
          <c:cat>
            <c:strRef>
              <c:f>Hoja1!$A$2:$A$5</c:f>
              <c:strCache>
                <c:ptCount val="4"/>
                <c:pt idx="0">
                  <c:v>Deportivo/recreativo</c:v>
                </c:pt>
                <c:pt idx="1">
                  <c:v>Propios del trabajo</c:v>
                </c:pt>
                <c:pt idx="2">
                  <c:v>transito</c:v>
                </c:pt>
                <c:pt idx="3">
                  <c:v>otros </c:v>
                </c:pt>
              </c:strCache>
            </c:strRef>
          </c:cat>
          <c:val>
            <c:numRef>
              <c:f>Hoja1!$B$2:$B$5</c:f>
              <c:numCache>
                <c:formatCode>General</c:formatCode>
                <c:ptCount val="4"/>
                <c:pt idx="0">
                  <c:v>4</c:v>
                </c:pt>
                <c:pt idx="1">
                  <c:v>32</c:v>
                </c:pt>
                <c:pt idx="2">
                  <c:v>1</c:v>
                </c:pt>
                <c:pt idx="3">
                  <c:v>2</c:v>
                </c:pt>
              </c:numCache>
            </c:numRef>
          </c:val>
        </c:ser>
        <c:dLbls>
          <c:showLegendKey val="0"/>
          <c:showVal val="0"/>
          <c:showCatName val="0"/>
          <c:showSerName val="0"/>
          <c:showPercent val="0"/>
          <c:showBubbleSize val="0"/>
        </c:dLbls>
        <c:gapWidth val="150"/>
        <c:axId val="180515968"/>
        <c:axId val="180517504"/>
      </c:barChart>
      <c:catAx>
        <c:axId val="180515968"/>
        <c:scaling>
          <c:orientation val="minMax"/>
        </c:scaling>
        <c:delete val="0"/>
        <c:axPos val="l"/>
        <c:majorTickMark val="out"/>
        <c:minorTickMark val="none"/>
        <c:tickLblPos val="nextTo"/>
        <c:crossAx val="180517504"/>
        <c:crosses val="autoZero"/>
        <c:auto val="1"/>
        <c:lblAlgn val="ctr"/>
        <c:lblOffset val="100"/>
        <c:noMultiLvlLbl val="0"/>
      </c:catAx>
      <c:valAx>
        <c:axId val="180517504"/>
        <c:scaling>
          <c:orientation val="minMax"/>
        </c:scaling>
        <c:delete val="1"/>
        <c:axPos val="b"/>
        <c:majorGridlines/>
        <c:numFmt formatCode="General" sourceLinked="1"/>
        <c:majorTickMark val="out"/>
        <c:minorTickMark val="none"/>
        <c:tickLblPos val="nextTo"/>
        <c:crossAx val="18051596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C7006A-EFB4-4DF6-A5DA-121F2E81C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29</Pages>
  <Words>7004</Words>
  <Characters>38525</Characters>
  <Application>Microsoft Office Word</Application>
  <DocSecurity>0</DocSecurity>
  <Lines>321</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Danilo Enrique  Cano López</dc:creator>
  <cp:lastModifiedBy>Julián Darío  Castañeda Salazar</cp:lastModifiedBy>
  <cp:revision>5</cp:revision>
  <cp:lastPrinted>2019-12-04T15:25:00Z</cp:lastPrinted>
  <dcterms:created xsi:type="dcterms:W3CDTF">2019-11-29T16:08:00Z</dcterms:created>
  <dcterms:modified xsi:type="dcterms:W3CDTF">2019-12-04T15:56:00Z</dcterms:modified>
</cp:coreProperties>
</file>