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lang w:eastAsia="en-US"/>
        </w:rPr>
        <w:id w:val="-1645501967"/>
        <w:docPartObj>
          <w:docPartGallery w:val="Cover Pages"/>
          <w:docPartUnique/>
        </w:docPartObj>
      </w:sdtPr>
      <w:sdtEndPr>
        <w:rPr>
          <w:rFonts w:asciiTheme="minorHAnsi" w:eastAsiaTheme="minorHAnsi" w:hAnsiTheme="minorHAnsi" w:cstheme="minorBidi"/>
        </w:rPr>
      </w:sdtEndPr>
      <w:sdtContent>
        <w:tbl>
          <w:tblPr>
            <w:tblpPr w:leftFromText="187" w:rightFromText="187" w:vertAnchor="page" w:horzAnchor="margin" w:tblpXSpec="center" w:tblpY="5371"/>
            <w:tblW w:w="4069" w:type="pct"/>
            <w:tblBorders>
              <w:left w:val="single" w:sz="18" w:space="0" w:color="94C600" w:themeColor="accent1"/>
            </w:tblBorders>
            <w:tblLook w:val="04A0" w:firstRow="1" w:lastRow="0" w:firstColumn="1" w:lastColumn="0" w:noHBand="0" w:noVBand="1"/>
          </w:tblPr>
          <w:tblGrid>
            <w:gridCol w:w="7380"/>
          </w:tblGrid>
          <w:tr w:rsidR="00786E94" w:rsidTr="00BA14A5">
            <w:sdt>
              <w:sdtPr>
                <w:rPr>
                  <w:rFonts w:asciiTheme="majorHAnsi" w:eastAsiaTheme="majorEastAsia" w:hAnsiTheme="majorHAnsi" w:cstheme="majorBidi"/>
                  <w:lang w:eastAsia="en-US"/>
                </w:rPr>
                <w:alias w:val="Compañía"/>
                <w:id w:val="13406915"/>
                <w:dataBinding w:prefixMappings="xmlns:ns0='http://schemas.openxmlformats.org/officeDocument/2006/extended-properties'" w:xpath="/ns0:Properties[1]/ns0:Company[1]" w:storeItemID="{6668398D-A668-4E3E-A5EB-62B293D839F1}"/>
                <w:text/>
              </w:sdtPr>
              <w:sdtEndPr>
                <w:rPr>
                  <w:b/>
                  <w:sz w:val="32"/>
                  <w:lang w:eastAsia="es-CO"/>
                </w:rPr>
              </w:sdtEndPr>
              <w:sdtContent>
                <w:tc>
                  <w:tcPr>
                    <w:tcW w:w="7380" w:type="dxa"/>
                    <w:tcMar>
                      <w:top w:w="216" w:type="dxa"/>
                      <w:left w:w="115" w:type="dxa"/>
                      <w:bottom w:w="216" w:type="dxa"/>
                      <w:right w:w="115" w:type="dxa"/>
                    </w:tcMar>
                  </w:tcPr>
                  <w:p w:rsidR="00786E94" w:rsidRDefault="00442376" w:rsidP="00BA14A5">
                    <w:pPr>
                      <w:pStyle w:val="NoSpacing"/>
                      <w:rPr>
                        <w:rFonts w:asciiTheme="majorHAnsi" w:eastAsiaTheme="majorEastAsia" w:hAnsiTheme="majorHAnsi" w:cstheme="majorBidi"/>
                      </w:rPr>
                    </w:pPr>
                    <w:r>
                      <w:rPr>
                        <w:rFonts w:asciiTheme="majorHAnsi" w:eastAsiaTheme="majorEastAsia" w:hAnsiTheme="majorHAnsi" w:cstheme="majorBidi"/>
                        <w:b/>
                        <w:sz w:val="32"/>
                      </w:rPr>
                      <w:t>DAABON ORGANIC</w:t>
                    </w:r>
                  </w:p>
                </w:tc>
              </w:sdtContent>
            </w:sdt>
          </w:tr>
          <w:tr w:rsidR="00EF105C" w:rsidRPr="00EF105C" w:rsidTr="00BA14A5">
            <w:tc>
              <w:tcPr>
                <w:tcW w:w="7380" w:type="dxa"/>
              </w:tcPr>
              <w:sdt>
                <w:sdtPr>
                  <w:rPr>
                    <w:rFonts w:asciiTheme="majorHAnsi" w:eastAsiaTheme="majorEastAsia" w:hAnsiTheme="majorHAnsi" w:cstheme="majorBidi"/>
                    <w:sz w:val="80"/>
                    <w:szCs w:val="80"/>
                  </w:rPr>
                  <w:alias w:val="Título"/>
                  <w:id w:val="13406919"/>
                  <w:dataBinding w:prefixMappings="xmlns:ns0='http://schemas.openxmlformats.org/package/2006/metadata/core-properties' xmlns:ns1='http://purl.org/dc/elements/1.1/'" w:xpath="/ns0:coreProperties[1]/ns1:title[1]" w:storeItemID="{6C3C8BC8-F283-45AE-878A-BAB7291924A1}"/>
                  <w:text/>
                </w:sdtPr>
                <w:sdtEndPr/>
                <w:sdtContent>
                  <w:p w:rsidR="00786E94" w:rsidRPr="00EF105C" w:rsidRDefault="00786E94" w:rsidP="00BA14A5">
                    <w:pPr>
                      <w:pStyle w:val="NoSpacing"/>
                      <w:rPr>
                        <w:rFonts w:asciiTheme="majorHAnsi" w:eastAsiaTheme="majorEastAsia" w:hAnsiTheme="majorHAnsi" w:cstheme="majorBidi"/>
                        <w:sz w:val="80"/>
                        <w:szCs w:val="80"/>
                      </w:rPr>
                    </w:pPr>
                    <w:r w:rsidRPr="00EF105C">
                      <w:rPr>
                        <w:rFonts w:asciiTheme="majorHAnsi" w:eastAsiaTheme="majorEastAsia" w:hAnsiTheme="majorHAnsi" w:cstheme="majorBidi"/>
                        <w:sz w:val="80"/>
                        <w:szCs w:val="80"/>
                      </w:rPr>
                      <w:t>COMMUNICATION ON PROGRESS (COP)</w:t>
                    </w:r>
                  </w:p>
                </w:sdtContent>
              </w:sdt>
            </w:tc>
          </w:tr>
          <w:tr w:rsidR="00EF105C" w:rsidRPr="00EF105C" w:rsidTr="00BA14A5">
            <w:sdt>
              <w:sdtPr>
                <w:rPr>
                  <w:rFonts w:asciiTheme="majorHAnsi" w:eastAsiaTheme="majorEastAsia" w:hAnsiTheme="majorHAnsi" w:cstheme="majorBidi"/>
                  <w:b/>
                </w:rPr>
                <w:alias w:val="Subtítulo"/>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380" w:type="dxa"/>
                    <w:tcMar>
                      <w:top w:w="216" w:type="dxa"/>
                      <w:left w:w="115" w:type="dxa"/>
                      <w:bottom w:w="216" w:type="dxa"/>
                      <w:right w:w="115" w:type="dxa"/>
                    </w:tcMar>
                  </w:tcPr>
                  <w:p w:rsidR="00786E94" w:rsidRPr="00EF105C" w:rsidRDefault="00786E94" w:rsidP="00BA14A5">
                    <w:pPr>
                      <w:pStyle w:val="NoSpacing"/>
                      <w:rPr>
                        <w:rFonts w:asciiTheme="majorHAnsi" w:eastAsiaTheme="majorEastAsia" w:hAnsiTheme="majorHAnsi" w:cstheme="majorBidi"/>
                      </w:rPr>
                    </w:pPr>
                    <w:r w:rsidRPr="00EF105C">
                      <w:rPr>
                        <w:rFonts w:asciiTheme="majorHAnsi" w:eastAsiaTheme="majorEastAsia" w:hAnsiTheme="majorHAnsi" w:cstheme="majorBidi"/>
                        <w:b/>
                      </w:rPr>
                      <w:t>201</w:t>
                    </w:r>
                    <w:r w:rsidR="00A61EBF">
                      <w:rPr>
                        <w:rFonts w:asciiTheme="majorHAnsi" w:eastAsiaTheme="majorEastAsia" w:hAnsiTheme="majorHAnsi" w:cstheme="majorBidi"/>
                        <w:b/>
                      </w:rPr>
                      <w:t>9</w:t>
                    </w:r>
                  </w:p>
                </w:tc>
              </w:sdtContent>
            </w:sdt>
          </w:tr>
        </w:tbl>
        <w:p w:rsidR="00786E94" w:rsidRPr="00EF105C" w:rsidRDefault="00786E94" w:rsidP="00786E94">
          <w:pPr>
            <w:jc w:val="center"/>
          </w:pPr>
          <w:r w:rsidRPr="00EF105C">
            <w:rPr>
              <w:noProof/>
              <w:lang w:eastAsia="es-CO"/>
            </w:rPr>
            <w:drawing>
              <wp:inline distT="0" distB="0" distL="0" distR="0">
                <wp:extent cx="2790825" cy="1561690"/>
                <wp:effectExtent l="0" t="0" r="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ab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373" cy="1572629"/>
                        </a:xfrm>
                        <a:prstGeom prst="rect">
                          <a:avLst/>
                        </a:prstGeom>
                      </pic:spPr>
                    </pic:pic>
                  </a:graphicData>
                </a:graphic>
              </wp:inline>
            </w:drawing>
          </w:r>
        </w:p>
        <w:p w:rsidR="00786E94" w:rsidRPr="00EF105C" w:rsidRDefault="00786E94" w:rsidP="00786E94">
          <w:pPr>
            <w:jc w:val="center"/>
          </w:pPr>
        </w:p>
        <w:p w:rsidR="00BA14A5" w:rsidRPr="00EF105C" w:rsidRDefault="00BA14A5" w:rsidP="00786E94">
          <w:pPr>
            <w:jc w:val="center"/>
          </w:pPr>
        </w:p>
        <w:p w:rsidR="00BA14A5" w:rsidRPr="00EF105C" w:rsidRDefault="00BA14A5" w:rsidP="00786E94">
          <w:pPr>
            <w:jc w:val="center"/>
          </w:pPr>
        </w:p>
        <w:p w:rsidR="00BA14A5" w:rsidRPr="00EF105C" w:rsidRDefault="00BA14A5" w:rsidP="00786E94">
          <w:pPr>
            <w:jc w:val="center"/>
          </w:pPr>
        </w:p>
        <w:tbl>
          <w:tblPr>
            <w:tblpPr w:leftFromText="187" w:rightFromText="187" w:horzAnchor="margin" w:tblpXSpec="center" w:tblpYSpec="bottom"/>
            <w:tblW w:w="4000" w:type="pct"/>
            <w:tblLook w:val="04A0" w:firstRow="1" w:lastRow="0" w:firstColumn="1" w:lastColumn="0" w:noHBand="0" w:noVBand="1"/>
          </w:tblPr>
          <w:tblGrid>
            <w:gridCol w:w="7254"/>
          </w:tblGrid>
          <w:tr w:rsidR="00EF105C" w:rsidRPr="00EF105C">
            <w:tc>
              <w:tcPr>
                <w:tcW w:w="7672" w:type="dxa"/>
                <w:tcMar>
                  <w:top w:w="216" w:type="dxa"/>
                  <w:left w:w="115" w:type="dxa"/>
                  <w:bottom w:w="216" w:type="dxa"/>
                  <w:right w:w="115" w:type="dxa"/>
                </w:tcMar>
              </w:tcPr>
              <w:p w:rsidR="00786E94" w:rsidRPr="004942A9" w:rsidRDefault="0019118C">
                <w:pPr>
                  <w:pStyle w:val="NoSpacing"/>
                  <w:rPr>
                    <w:u w:val="single"/>
                  </w:rPr>
                </w:pPr>
                <w:r w:rsidRPr="004942A9">
                  <w:rPr>
                    <w:u w:val="single"/>
                  </w:rPr>
                  <w:t xml:space="preserve">DEPARTAMENTO DE </w:t>
                </w:r>
                <w:r w:rsidR="00A61EBF">
                  <w:rPr>
                    <w:u w:val="single"/>
                  </w:rPr>
                  <w:t>SOSTENIBILIDAD</w:t>
                </w:r>
              </w:p>
              <w:p w:rsidR="008448B6" w:rsidRPr="00EF105C" w:rsidRDefault="008448B6">
                <w:pPr>
                  <w:pStyle w:val="NoSpacing"/>
                </w:pPr>
                <w:r>
                  <w:t>Coordinaci</w:t>
                </w:r>
                <w:r w:rsidR="00442376">
                  <w:t>ó</w:t>
                </w:r>
                <w:r>
                  <w:t xml:space="preserve">n </w:t>
                </w:r>
                <w:r w:rsidR="00171BBB">
                  <w:t>d</w:t>
                </w:r>
                <w:r>
                  <w:t>e Responsabilidad Social Empresarial</w:t>
                </w:r>
              </w:p>
              <w:sdt>
                <w:sdtPr>
                  <w:alias w:val="Fecha"/>
                  <w:id w:val="13406932"/>
                  <w:dataBinding w:prefixMappings="xmlns:ns0='http://schemas.microsoft.com/office/2006/coverPageProps'" w:xpath="/ns0:CoverPageProperties[1]/ns0:PublishDate[1]" w:storeItemID="{55AF091B-3C7A-41E3-B477-F2FDAA23CFDA}"/>
                  <w:date w:fullDate="2019-07-12T00:00:00Z">
                    <w:dateFormat w:val="dd/MM/yyyy"/>
                    <w:lid w:val="es-ES"/>
                    <w:storeMappedDataAs w:val="dateTime"/>
                    <w:calendar w:val="gregorian"/>
                  </w:date>
                </w:sdtPr>
                <w:sdtEndPr/>
                <w:sdtContent>
                  <w:p w:rsidR="00786E94" w:rsidRPr="00EF105C" w:rsidRDefault="00A61EBF">
                    <w:pPr>
                      <w:pStyle w:val="NoSpacing"/>
                    </w:pPr>
                    <w:r>
                      <w:rPr>
                        <w:lang w:val="es-ES"/>
                      </w:rPr>
                      <w:t>12/07/2019</w:t>
                    </w:r>
                  </w:p>
                </w:sdtContent>
              </w:sdt>
              <w:p w:rsidR="00786E94" w:rsidRPr="00EF105C" w:rsidRDefault="00786E94">
                <w:pPr>
                  <w:pStyle w:val="NoSpacing"/>
                </w:pPr>
              </w:p>
            </w:tc>
          </w:tr>
        </w:tbl>
        <w:p w:rsidR="00786E94" w:rsidRPr="00EF105C" w:rsidRDefault="00786E94"/>
        <w:p w:rsidR="00F9680E" w:rsidRDefault="00786E94" w:rsidP="00786E94">
          <w:pPr>
            <w:jc w:val="center"/>
          </w:pPr>
          <w:r>
            <w:br w:type="page"/>
          </w:r>
        </w:p>
        <w:p w:rsidR="00F9680E" w:rsidRDefault="00F9680E"/>
        <w:p w:rsidR="00F9680E" w:rsidRDefault="00F9680E"/>
        <w:p w:rsidR="00F9680E" w:rsidRDefault="00F9680E" w:rsidP="00F9680E">
          <w:pPr>
            <w:jc w:val="right"/>
            <w:rPr>
              <w:b/>
              <w:i/>
            </w:rPr>
          </w:pPr>
        </w:p>
        <w:p w:rsidR="00F9680E" w:rsidRDefault="00F9680E" w:rsidP="00F9680E">
          <w:pPr>
            <w:jc w:val="right"/>
            <w:rPr>
              <w:b/>
              <w:i/>
            </w:rPr>
          </w:pPr>
        </w:p>
        <w:p w:rsidR="00F9680E" w:rsidRDefault="00F9680E" w:rsidP="00F9680E">
          <w:pPr>
            <w:jc w:val="right"/>
            <w:rPr>
              <w:b/>
              <w:i/>
            </w:rPr>
          </w:pPr>
        </w:p>
        <w:p w:rsidR="00F9680E" w:rsidRDefault="00F9680E" w:rsidP="00F9680E">
          <w:pPr>
            <w:jc w:val="right"/>
            <w:rPr>
              <w:b/>
              <w:i/>
            </w:rPr>
          </w:pPr>
        </w:p>
        <w:p w:rsidR="00F9680E" w:rsidRDefault="00F9680E" w:rsidP="00F9680E">
          <w:pPr>
            <w:jc w:val="right"/>
            <w:rPr>
              <w:b/>
              <w:i/>
            </w:rPr>
          </w:pPr>
        </w:p>
        <w:p w:rsidR="00F9680E" w:rsidRPr="00F9680E" w:rsidRDefault="0017544D" w:rsidP="00F9680E">
          <w:pPr>
            <w:jc w:val="right"/>
            <w:rPr>
              <w:b/>
              <w:i/>
              <w:sz w:val="20"/>
            </w:rPr>
          </w:pPr>
          <w:r>
            <w:rPr>
              <w:b/>
              <w:i/>
              <w:sz w:val="20"/>
            </w:rPr>
            <w:t>Las e</w:t>
          </w:r>
          <w:r w:rsidR="00F9680E" w:rsidRPr="00F9680E">
            <w:rPr>
              <w:b/>
              <w:i/>
              <w:sz w:val="20"/>
            </w:rPr>
            <w:t>mpresas del Grupo DAABON</w:t>
          </w:r>
          <w:r w:rsidR="00A61EBF">
            <w:rPr>
              <w:b/>
              <w:i/>
              <w:sz w:val="20"/>
            </w:rPr>
            <w:t xml:space="preserve"> </w:t>
          </w:r>
          <w:r>
            <w:rPr>
              <w:b/>
              <w:i/>
              <w:sz w:val="20"/>
            </w:rPr>
            <w:t>son:</w:t>
          </w:r>
        </w:p>
        <w:p w:rsidR="00F9680E" w:rsidRPr="00F9680E" w:rsidRDefault="00F9680E" w:rsidP="00F9680E">
          <w:pPr>
            <w:pStyle w:val="NoSpacing"/>
            <w:jc w:val="right"/>
            <w:rPr>
              <w:i/>
              <w:sz w:val="20"/>
            </w:rPr>
          </w:pPr>
          <w:r w:rsidRPr="00F9680E">
            <w:rPr>
              <w:i/>
              <w:sz w:val="20"/>
            </w:rPr>
            <w:t>Comercializadora Internacional Tequen</w:t>
          </w:r>
          <w:r w:rsidR="0017544D">
            <w:rPr>
              <w:i/>
              <w:sz w:val="20"/>
            </w:rPr>
            <w:t>dam</w:t>
          </w:r>
          <w:r w:rsidRPr="00F9680E">
            <w:rPr>
              <w:i/>
              <w:sz w:val="20"/>
            </w:rPr>
            <w:t>a S.A.S</w:t>
          </w:r>
        </w:p>
        <w:p w:rsidR="00F9680E" w:rsidRPr="00F9680E" w:rsidRDefault="00F9680E" w:rsidP="00F9680E">
          <w:pPr>
            <w:pStyle w:val="NoSpacing"/>
            <w:jc w:val="right"/>
            <w:rPr>
              <w:i/>
              <w:sz w:val="20"/>
            </w:rPr>
          </w:pPr>
          <w:r w:rsidRPr="00F9680E">
            <w:rPr>
              <w:i/>
              <w:sz w:val="20"/>
            </w:rPr>
            <w:t>Comercializadora Internacional La Samaria S.A.S</w:t>
          </w:r>
        </w:p>
        <w:p w:rsidR="00F9680E" w:rsidRPr="00F9680E" w:rsidRDefault="00F9680E" w:rsidP="00F9680E">
          <w:pPr>
            <w:pStyle w:val="NoSpacing"/>
            <w:jc w:val="right"/>
            <w:rPr>
              <w:i/>
              <w:sz w:val="20"/>
            </w:rPr>
          </w:pPr>
          <w:r w:rsidRPr="00F9680E">
            <w:rPr>
              <w:i/>
              <w:sz w:val="20"/>
            </w:rPr>
            <w:t xml:space="preserve">Terminal de Graneles </w:t>
          </w:r>
          <w:proofErr w:type="spellStart"/>
          <w:r w:rsidRPr="00F9680E">
            <w:rPr>
              <w:i/>
              <w:sz w:val="20"/>
            </w:rPr>
            <w:t>Liquidos</w:t>
          </w:r>
          <w:proofErr w:type="spellEnd"/>
          <w:r w:rsidRPr="00F9680E">
            <w:rPr>
              <w:i/>
              <w:sz w:val="20"/>
            </w:rPr>
            <w:t xml:space="preserve"> del Caribe S.A.S</w:t>
          </w:r>
        </w:p>
        <w:p w:rsidR="00F9680E" w:rsidRPr="00F9680E" w:rsidRDefault="00F9680E" w:rsidP="00F9680E">
          <w:pPr>
            <w:pStyle w:val="NoSpacing"/>
            <w:jc w:val="right"/>
            <w:rPr>
              <w:i/>
              <w:sz w:val="20"/>
            </w:rPr>
          </w:pPr>
          <w:proofErr w:type="spellStart"/>
          <w:r w:rsidRPr="00F9680E">
            <w:rPr>
              <w:i/>
              <w:sz w:val="20"/>
            </w:rPr>
            <w:t>Ganaderia</w:t>
          </w:r>
          <w:proofErr w:type="spellEnd"/>
          <w:r w:rsidRPr="00F9680E">
            <w:rPr>
              <w:i/>
              <w:sz w:val="20"/>
            </w:rPr>
            <w:t xml:space="preserve"> Alberto Davila</w:t>
          </w:r>
          <w:r w:rsidR="0017544D">
            <w:rPr>
              <w:i/>
              <w:sz w:val="20"/>
            </w:rPr>
            <w:t xml:space="preserve"> Diazgranados</w:t>
          </w:r>
        </w:p>
        <w:p w:rsidR="00F9680E" w:rsidRPr="00F9680E" w:rsidRDefault="0019118C" w:rsidP="00F9680E">
          <w:pPr>
            <w:pStyle w:val="NoSpacing"/>
            <w:jc w:val="right"/>
            <w:rPr>
              <w:i/>
              <w:sz w:val="20"/>
            </w:rPr>
          </w:pPr>
          <w:proofErr w:type="spellStart"/>
          <w:r>
            <w:rPr>
              <w:i/>
              <w:sz w:val="20"/>
            </w:rPr>
            <w:t>EcoBio</w:t>
          </w:r>
          <w:proofErr w:type="spellEnd"/>
          <w:r>
            <w:rPr>
              <w:i/>
              <w:sz w:val="20"/>
            </w:rPr>
            <w:t xml:space="preserve"> Colombia S.A.S</w:t>
          </w:r>
        </w:p>
        <w:p w:rsidR="00F9680E" w:rsidRPr="00F9680E" w:rsidRDefault="0019118C" w:rsidP="00F9680E">
          <w:pPr>
            <w:pStyle w:val="NoSpacing"/>
            <w:jc w:val="right"/>
            <w:rPr>
              <w:i/>
              <w:sz w:val="20"/>
            </w:rPr>
          </w:pPr>
          <w:proofErr w:type="spellStart"/>
          <w:r>
            <w:rPr>
              <w:i/>
              <w:sz w:val="20"/>
            </w:rPr>
            <w:t>Superportuaria</w:t>
          </w:r>
          <w:proofErr w:type="spellEnd"/>
          <w:r>
            <w:rPr>
              <w:i/>
              <w:sz w:val="20"/>
            </w:rPr>
            <w:t xml:space="preserve"> S.A.S</w:t>
          </w:r>
        </w:p>
        <w:p w:rsidR="00F9680E" w:rsidRPr="00F9680E" w:rsidRDefault="0019118C" w:rsidP="00F9680E">
          <w:pPr>
            <w:pStyle w:val="NoSpacing"/>
            <w:jc w:val="right"/>
            <w:rPr>
              <w:i/>
              <w:sz w:val="20"/>
            </w:rPr>
          </w:pPr>
          <w:proofErr w:type="spellStart"/>
          <w:r>
            <w:rPr>
              <w:i/>
              <w:sz w:val="20"/>
            </w:rPr>
            <w:t>Construproyec</w:t>
          </w:r>
          <w:proofErr w:type="spellEnd"/>
          <w:r>
            <w:rPr>
              <w:i/>
              <w:sz w:val="20"/>
            </w:rPr>
            <w:t xml:space="preserve"> S.A.S</w:t>
          </w:r>
        </w:p>
        <w:p w:rsidR="00F9680E" w:rsidRDefault="00F9680E"/>
        <w:p w:rsidR="00F9680E" w:rsidRDefault="00F9680E">
          <w:r>
            <w:br w:type="page"/>
          </w:r>
        </w:p>
        <w:p w:rsidR="00786E94" w:rsidRDefault="00CA3654" w:rsidP="00307876"/>
      </w:sdtContent>
    </w:sdt>
    <w:p w:rsidR="006E0366" w:rsidRDefault="00357E60">
      <w:pPr>
        <w:pStyle w:val="Heading1"/>
        <w:jc w:val="center"/>
        <w:rPr>
          <w:u w:val="single"/>
        </w:rPr>
      </w:pPr>
      <w:bookmarkStart w:id="0" w:name="_Toc297110448"/>
      <w:r w:rsidRPr="00357E60">
        <w:rPr>
          <w:color w:val="auto"/>
          <w:u w:val="single"/>
        </w:rPr>
        <w:t>NUESTRO COMPROMISO CON EL PACTO GLOBAL</w:t>
      </w:r>
      <w:bookmarkEnd w:id="0"/>
    </w:p>
    <w:p w:rsidR="00786E94" w:rsidRDefault="00786E94" w:rsidP="00786E94">
      <w:pPr>
        <w:jc w:val="center"/>
        <w:rPr>
          <w:u w:val="single"/>
        </w:rPr>
      </w:pPr>
    </w:p>
    <w:p w:rsidR="00BD7677" w:rsidRDefault="00786E94" w:rsidP="00786E94">
      <w:pPr>
        <w:jc w:val="both"/>
      </w:pPr>
      <w:r>
        <w:t>Desde nuestra perspectiva</w:t>
      </w:r>
      <w:r w:rsidR="0017544D">
        <w:t xml:space="preserve"> agr</w:t>
      </w:r>
      <w:r w:rsidR="00924C9D">
        <w:t>oindustria</w:t>
      </w:r>
      <w:r w:rsidR="00BD7677">
        <w:t>l</w:t>
      </w:r>
      <w:r>
        <w:t xml:space="preserve">, </w:t>
      </w:r>
      <w:r w:rsidR="00924C9D">
        <w:t xml:space="preserve">sabemos que estamos ubicados en un </w:t>
      </w:r>
      <w:r>
        <w:t xml:space="preserve">segmento particularmente sensible de la </w:t>
      </w:r>
      <w:r w:rsidR="00A61EBF">
        <w:t>economía de</w:t>
      </w:r>
      <w:r>
        <w:t xml:space="preserve"> los pa</w:t>
      </w:r>
      <w:r w:rsidR="00924C9D">
        <w:t>í</w:t>
      </w:r>
      <w:r>
        <w:t xml:space="preserve">ses </w:t>
      </w:r>
      <w:r w:rsidR="00477099">
        <w:t>con desarrollo alternativo,</w:t>
      </w:r>
      <w:r w:rsidR="00BD7677">
        <w:t xml:space="preserve"> como es </w:t>
      </w:r>
      <w:r w:rsidR="008A43A7">
        <w:t>Colombia</w:t>
      </w:r>
      <w:r w:rsidR="00BD7677">
        <w:t xml:space="preserve">.  Constituimos un sector con una </w:t>
      </w:r>
      <w:r w:rsidR="00924C9D">
        <w:t>alta dependencia de los recursos naturales</w:t>
      </w:r>
      <w:r w:rsidR="00BD7677">
        <w:t>,</w:t>
      </w:r>
      <w:r w:rsidR="00477099">
        <w:t xml:space="preserve"> </w:t>
      </w:r>
      <w:r w:rsidR="00BD7677">
        <w:t xml:space="preserve">con gran capacidad para fortalecer dinámicas productivas locales; pero al mismo tiempo, </w:t>
      </w:r>
      <w:r w:rsidR="00AD0933">
        <w:t>expuestos a</w:t>
      </w:r>
      <w:r w:rsidR="00BD7677">
        <w:t xml:space="preserve"> </w:t>
      </w:r>
      <w:r w:rsidR="00477099">
        <w:t xml:space="preserve">una </w:t>
      </w:r>
      <w:r w:rsidR="00BD7677">
        <w:t xml:space="preserve">fragilidad </w:t>
      </w:r>
      <w:r w:rsidR="00477099">
        <w:t>institucional que reta nuestro capacidad de superar permanentemente los obstáculos que esta debilidad nos plantea</w:t>
      </w:r>
      <w:r w:rsidR="008A43A7">
        <w:t>.</w:t>
      </w:r>
    </w:p>
    <w:p w:rsidR="00477099" w:rsidRDefault="00477099" w:rsidP="00F9680E">
      <w:pPr>
        <w:jc w:val="both"/>
      </w:pPr>
      <w:r>
        <w:t xml:space="preserve">Es un </w:t>
      </w:r>
      <w:r w:rsidR="008A43A7">
        <w:t xml:space="preserve">contexto </w:t>
      </w:r>
      <w:r>
        <w:t xml:space="preserve">que </w:t>
      </w:r>
      <w:r w:rsidR="008A43A7">
        <w:t>nos exige asumi</w:t>
      </w:r>
      <w:r>
        <w:t xml:space="preserve">r, </w:t>
      </w:r>
      <w:r w:rsidR="008A43A7">
        <w:t xml:space="preserve">la inversión de grandes esfuerzos económicos, técnicos y humanos, para lograr que cada uno de nuestros procesos se convierta en un aporte al medio </w:t>
      </w:r>
      <w:r>
        <w:t xml:space="preserve">natural y social </w:t>
      </w:r>
      <w:r w:rsidR="008A43A7">
        <w:t>en el que nos encontramo</w:t>
      </w:r>
      <w:r>
        <w:t xml:space="preserve">s, y al mismo tiempo, </w:t>
      </w:r>
      <w:r w:rsidR="00C851E6">
        <w:t>en la medida de lo posible, contribuya a que la institucionalidad se fortalezca.</w:t>
      </w:r>
    </w:p>
    <w:p w:rsidR="002411C5" w:rsidRDefault="00B94A6B" w:rsidP="00F9680E">
      <w:pPr>
        <w:jc w:val="both"/>
      </w:pPr>
      <w:r>
        <w:t>Los procesos que hemos adelantado hasta el momento parten de considerar que las cimientes del Pacto Global están en el ámbito de lo local.  El cambio se debe emprender desde las comunidades vecinas a las unidades productivas de las grandes empresas</w:t>
      </w:r>
      <w:r w:rsidR="00C851E6">
        <w:t>, con las instituciones educativas, con las autoridades locales</w:t>
      </w:r>
      <w:r>
        <w:t xml:space="preserve"> y desde las decisiones </w:t>
      </w:r>
      <w:r w:rsidR="002411C5">
        <w:t xml:space="preserve">que </w:t>
      </w:r>
      <w:r w:rsidR="00AD0933">
        <w:t>internamente se toma</w:t>
      </w:r>
      <w:r w:rsidR="002411C5">
        <w:t>n, aún aquellas que aparentemente carecen de repercusiones.</w:t>
      </w:r>
    </w:p>
    <w:p w:rsidR="0095600F" w:rsidRDefault="00F9680E" w:rsidP="00F9680E">
      <w:pPr>
        <w:jc w:val="both"/>
      </w:pPr>
      <w:r>
        <w:t>Es por eso</w:t>
      </w:r>
      <w:r w:rsidR="002411C5">
        <w:t xml:space="preserve">, que nuestra participación en el Pacto Global involucra </w:t>
      </w:r>
      <w:r w:rsidR="00CE55D2">
        <w:t>el</w:t>
      </w:r>
      <w:r w:rsidR="002411C5">
        <w:t xml:space="preserve"> compromiso con el desarrollo de buenas prácticas agrícolas, </w:t>
      </w:r>
      <w:r w:rsidR="00CE55D2">
        <w:t xml:space="preserve">la </w:t>
      </w:r>
      <w:r w:rsidR="002411C5">
        <w:t xml:space="preserve">minimización de emisiones y vertimientos, </w:t>
      </w:r>
      <w:r w:rsidR="00CE55D2">
        <w:t xml:space="preserve">el </w:t>
      </w:r>
      <w:r w:rsidR="002411C5">
        <w:t xml:space="preserve">uso de energías alternativas, </w:t>
      </w:r>
      <w:r w:rsidR="00CE55D2">
        <w:t xml:space="preserve">el </w:t>
      </w:r>
      <w:r w:rsidR="002411C5">
        <w:t xml:space="preserve">reciclaje de residuos, </w:t>
      </w:r>
      <w:r w:rsidR="00CE55D2">
        <w:t xml:space="preserve">la </w:t>
      </w:r>
      <w:r w:rsidR="002411C5">
        <w:t>aplicación de controles biológicos, como las única</w:t>
      </w:r>
      <w:r w:rsidR="00CE55D2">
        <w:t>s</w:t>
      </w:r>
      <w:r w:rsidR="007A1779">
        <w:t xml:space="preserve"> formas</w:t>
      </w:r>
      <w:r w:rsidR="002411C5">
        <w:t xml:space="preserve"> posibles </w:t>
      </w:r>
      <w:r w:rsidR="007A1779">
        <w:t>de que</w:t>
      </w:r>
      <w:r w:rsidR="002411C5">
        <w:t xml:space="preserve"> nuestros campos de cu</w:t>
      </w:r>
      <w:r w:rsidR="00B80145">
        <w:t>ltivos y áreas industriales</w:t>
      </w:r>
      <w:r w:rsidR="00CE55D2">
        <w:t xml:space="preserve"> </w:t>
      </w:r>
      <w:r w:rsidR="0009675B">
        <w:t>se mantengan productivos</w:t>
      </w:r>
      <w:r w:rsidR="007A1779">
        <w:t>.</w:t>
      </w:r>
    </w:p>
    <w:p w:rsidR="002411C5" w:rsidRDefault="00B80145" w:rsidP="00F9680E">
      <w:pPr>
        <w:jc w:val="both"/>
      </w:pPr>
      <w:r>
        <w:t xml:space="preserve">Frente a los grupos humanos ubicados en nuestra área de influencia, el </w:t>
      </w:r>
      <w:r w:rsidR="00CE55D2">
        <w:t xml:space="preserve">propósito ha sido potenciar y </w:t>
      </w:r>
      <w:r>
        <w:t xml:space="preserve">generar la capacidad para que se conviertan en eslabones de alta eficiencia y competitividad de las cadenas productivas en las cuales estamos insertos. </w:t>
      </w:r>
    </w:p>
    <w:p w:rsidR="00B80145" w:rsidRDefault="00B80145" w:rsidP="00F9680E">
      <w:pPr>
        <w:jc w:val="both"/>
      </w:pPr>
      <w:r>
        <w:t xml:space="preserve">Identificados con </w:t>
      </w:r>
      <w:r w:rsidR="00E027B4">
        <w:t xml:space="preserve">el concepto de que la pobreza está más relacionada con la ausencia de capacidades para lograr las condiciones de vida deseadas, que con la no tenencia de bienes materiales o económicos, nuestra Responsabilidad Social Empresarial está enfocada al desarrollo de proyectos basados en el diálogo de saberes, la transferencia tecnológica, la educación ambiental y el ejercicio de la democracia, a través de </w:t>
      </w:r>
      <w:r w:rsidR="002015AA">
        <w:t>la organización ciudadana.</w:t>
      </w:r>
    </w:p>
    <w:p w:rsidR="002411C5" w:rsidRDefault="00C26A7E" w:rsidP="00F9680E">
      <w:pPr>
        <w:jc w:val="both"/>
      </w:pPr>
      <w:r>
        <w:t xml:space="preserve">Los trabajadores de DAABON han dejado de ser empleados para ser colaboradores y desde esa perspectiva, la relación obrero-patronal adquiere connotaciones de mayor solidaridad y sensibilidad: </w:t>
      </w:r>
      <w:r w:rsidR="002B2E97">
        <w:t>libertad para la constitución de una instancia de diálogo y concertación la gerencia, respeto a los derechos laborales concebidos por la normatividad colombiana y los pactos internacionales suscritos por el país; seguridad social integral, seguridad industrial, política de no discriminación étnica, política, religiosa o de género; negación total a la contratación de menores, salvo en  los casos en que se vinculen a través de contratos de aprendizaje y que éste haga parte de un proceso de formación llevado a cabo en una institución educativa reconocida por el Estado colombiano; entre otras decisiones que han permitido una relación sana y muy productiva.</w:t>
      </w:r>
    </w:p>
    <w:p w:rsidR="007A1779" w:rsidRDefault="007A1779" w:rsidP="00F9680E">
      <w:pPr>
        <w:jc w:val="both"/>
      </w:pPr>
      <w:r>
        <w:t xml:space="preserve">Aunque todo lo anterior nos genera grandes satisfacciones, la mayor de todas es saber que no </w:t>
      </w:r>
      <w:r w:rsidR="00F9680E">
        <w:t>estamos actuando solos y que</w:t>
      </w:r>
      <w:r>
        <w:t xml:space="preserve">, tanto en nuestro sector productivo como por fuera del mismo, muchas empresas y organizaciones, desde su visión de responsabilidad social, están haciendo lo que les es posible para aportar a las metas que globalmente nos hemos impuesto. Esto, a su vez,  nos lleva a sentir la </w:t>
      </w:r>
      <w:r w:rsidR="001E7CC3">
        <w:t>necesidad de</w:t>
      </w:r>
      <w:r w:rsidR="00F9680E">
        <w:t xml:space="preserve"> articular nuestras acciones</w:t>
      </w:r>
      <w:r>
        <w:t>, de aprender las lecciones de otros equipos y de dar a conocer las nuestras.  Sólo así se construyen conocimientos sólidos y valederos.</w:t>
      </w:r>
    </w:p>
    <w:p w:rsidR="001E7CC3" w:rsidRDefault="001E7CC3" w:rsidP="00F9680E">
      <w:pPr>
        <w:jc w:val="both"/>
      </w:pPr>
      <w:r>
        <w:t xml:space="preserve">En nombre de esta familia DAABON me place presentar nuestros procesos y avances relacionados </w:t>
      </w:r>
      <w:r w:rsidR="007A1779">
        <w:t xml:space="preserve">con </w:t>
      </w:r>
      <w:r>
        <w:t>los principios del Pacto Global.</w:t>
      </w:r>
    </w:p>
    <w:p w:rsidR="001E7CC3" w:rsidRDefault="001E7CC3" w:rsidP="00F9680E">
      <w:pPr>
        <w:jc w:val="both"/>
      </w:pPr>
    </w:p>
    <w:p w:rsidR="001E7CC3" w:rsidRDefault="001E7CC3" w:rsidP="00F9680E">
      <w:pPr>
        <w:jc w:val="both"/>
      </w:pPr>
    </w:p>
    <w:p w:rsidR="001E7CC3" w:rsidRDefault="001E7CC3" w:rsidP="00F9680E">
      <w:pPr>
        <w:jc w:val="both"/>
      </w:pPr>
    </w:p>
    <w:p w:rsidR="001E7CC3" w:rsidRDefault="00A61EBF" w:rsidP="001E7CC3">
      <w:pPr>
        <w:spacing w:line="240" w:lineRule="auto"/>
      </w:pPr>
      <w:r>
        <w:t>Felipe Guerrero</w:t>
      </w:r>
    </w:p>
    <w:p w:rsidR="001E7CC3" w:rsidRDefault="00A61EBF" w:rsidP="001E7CC3">
      <w:pPr>
        <w:pStyle w:val="NoSpacing"/>
      </w:pPr>
      <w:r>
        <w:t>G</w:t>
      </w:r>
      <w:r w:rsidR="001E7CC3">
        <w:t>rupo DAABON</w:t>
      </w:r>
    </w:p>
    <w:p w:rsidR="00A54FA9" w:rsidRDefault="00A54FA9">
      <w:r>
        <w:br w:type="page"/>
      </w:r>
    </w:p>
    <w:p w:rsidR="00F9680E" w:rsidRDefault="00F9680E" w:rsidP="00F9680E">
      <w:pPr>
        <w:jc w:val="both"/>
      </w:pPr>
    </w:p>
    <w:sdt>
      <w:sdtPr>
        <w:rPr>
          <w:rFonts w:asciiTheme="minorHAnsi" w:eastAsiaTheme="minorHAnsi" w:hAnsiTheme="minorHAnsi" w:cstheme="minorBidi"/>
          <w:b w:val="0"/>
          <w:bCs w:val="0"/>
          <w:color w:val="auto"/>
          <w:sz w:val="22"/>
          <w:szCs w:val="22"/>
          <w:lang w:val="es-ES" w:eastAsia="en-US"/>
        </w:rPr>
        <w:id w:val="1408264832"/>
        <w:docPartObj>
          <w:docPartGallery w:val="Table of Contents"/>
          <w:docPartUnique/>
        </w:docPartObj>
      </w:sdtPr>
      <w:sdtEndPr/>
      <w:sdtContent>
        <w:p w:rsidR="001E7CC3" w:rsidRDefault="001E7CC3" w:rsidP="00EF105C">
          <w:pPr>
            <w:pStyle w:val="TOCHeading"/>
            <w:jc w:val="center"/>
            <w:rPr>
              <w:color w:val="auto"/>
              <w:lang w:val="es-ES"/>
            </w:rPr>
          </w:pPr>
          <w:r w:rsidRPr="00EF105C">
            <w:rPr>
              <w:color w:val="auto"/>
              <w:lang w:val="es-ES"/>
            </w:rPr>
            <w:t>Contenido</w:t>
          </w:r>
        </w:p>
        <w:p w:rsidR="00EF105C" w:rsidRPr="00EF105C" w:rsidRDefault="00EF105C" w:rsidP="00EF105C">
          <w:pPr>
            <w:rPr>
              <w:lang w:val="es-ES" w:eastAsia="es-CO"/>
            </w:rPr>
          </w:pPr>
        </w:p>
        <w:p w:rsidR="0085798D" w:rsidRDefault="00657DB0">
          <w:pPr>
            <w:pStyle w:val="TOC1"/>
            <w:tabs>
              <w:tab w:val="right" w:leader="dot" w:pos="8828"/>
            </w:tabs>
            <w:rPr>
              <w:rFonts w:eastAsiaTheme="minorEastAsia"/>
              <w:noProof/>
              <w:lang w:eastAsia="es-CO"/>
            </w:rPr>
          </w:pPr>
          <w:r w:rsidRPr="00EF105C">
            <w:fldChar w:fldCharType="begin"/>
          </w:r>
          <w:r w:rsidR="001E7CC3" w:rsidRPr="00EF105C">
            <w:instrText xml:space="preserve"> TOC \o "1-3" \h \z \u </w:instrText>
          </w:r>
          <w:r w:rsidRPr="00EF105C">
            <w:fldChar w:fldCharType="separate"/>
          </w:r>
          <w:hyperlink w:anchor="_Toc297110448" w:history="1">
            <w:r w:rsidR="0085798D" w:rsidRPr="006364D7">
              <w:rPr>
                <w:rStyle w:val="Hyperlink"/>
                <w:noProof/>
              </w:rPr>
              <w:t>NUESTRO COMPROMISO CON EL PACTO GLOBAL</w:t>
            </w:r>
            <w:r w:rsidR="0085798D">
              <w:rPr>
                <w:noProof/>
                <w:webHidden/>
              </w:rPr>
              <w:tab/>
            </w:r>
            <w:r w:rsidR="0085798D">
              <w:rPr>
                <w:noProof/>
                <w:webHidden/>
              </w:rPr>
              <w:fldChar w:fldCharType="begin"/>
            </w:r>
            <w:r w:rsidR="0085798D">
              <w:rPr>
                <w:noProof/>
                <w:webHidden/>
              </w:rPr>
              <w:instrText xml:space="preserve"> PAGEREF _Toc297110448 \h </w:instrText>
            </w:r>
            <w:r w:rsidR="0085798D">
              <w:rPr>
                <w:noProof/>
                <w:webHidden/>
              </w:rPr>
            </w:r>
            <w:r w:rsidR="0085798D">
              <w:rPr>
                <w:noProof/>
                <w:webHidden/>
              </w:rPr>
              <w:fldChar w:fldCharType="separate"/>
            </w:r>
            <w:r w:rsidR="0085798D">
              <w:rPr>
                <w:noProof/>
                <w:webHidden/>
              </w:rPr>
              <w:t>2</w:t>
            </w:r>
            <w:r w:rsidR="0085798D">
              <w:rPr>
                <w:noProof/>
                <w:webHidden/>
              </w:rPr>
              <w:fldChar w:fldCharType="end"/>
            </w:r>
          </w:hyperlink>
        </w:p>
        <w:p w:rsidR="0085798D" w:rsidRDefault="00CA3654">
          <w:pPr>
            <w:pStyle w:val="TOC1"/>
            <w:tabs>
              <w:tab w:val="right" w:leader="dot" w:pos="8828"/>
            </w:tabs>
            <w:rPr>
              <w:rFonts w:eastAsiaTheme="minorEastAsia"/>
              <w:noProof/>
              <w:lang w:eastAsia="es-CO"/>
            </w:rPr>
          </w:pPr>
          <w:hyperlink w:anchor="_Toc297110449" w:history="1">
            <w:r w:rsidR="0085798D" w:rsidRPr="006364D7">
              <w:rPr>
                <w:rStyle w:val="Hyperlink"/>
                <w:noProof/>
              </w:rPr>
              <w:t>Introducción</w:t>
            </w:r>
            <w:r w:rsidR="0085798D">
              <w:rPr>
                <w:noProof/>
                <w:webHidden/>
              </w:rPr>
              <w:tab/>
            </w:r>
            <w:r w:rsidR="0085798D">
              <w:rPr>
                <w:noProof/>
                <w:webHidden/>
              </w:rPr>
              <w:fldChar w:fldCharType="begin"/>
            </w:r>
            <w:r w:rsidR="0085798D">
              <w:rPr>
                <w:noProof/>
                <w:webHidden/>
              </w:rPr>
              <w:instrText xml:space="preserve"> PAGEREF _Toc297110449 \h </w:instrText>
            </w:r>
            <w:r w:rsidR="0085798D">
              <w:rPr>
                <w:noProof/>
                <w:webHidden/>
              </w:rPr>
            </w:r>
            <w:r w:rsidR="0085798D">
              <w:rPr>
                <w:noProof/>
                <w:webHidden/>
              </w:rPr>
              <w:fldChar w:fldCharType="separate"/>
            </w:r>
            <w:r w:rsidR="0085798D">
              <w:rPr>
                <w:noProof/>
                <w:webHidden/>
              </w:rPr>
              <w:t>6</w:t>
            </w:r>
            <w:r w:rsidR="0085798D">
              <w:rPr>
                <w:noProof/>
                <w:webHidden/>
              </w:rPr>
              <w:fldChar w:fldCharType="end"/>
            </w:r>
          </w:hyperlink>
        </w:p>
        <w:p w:rsidR="0085798D" w:rsidRDefault="00CA3654">
          <w:pPr>
            <w:pStyle w:val="TOC2"/>
            <w:tabs>
              <w:tab w:val="left" w:pos="660"/>
              <w:tab w:val="right" w:leader="dot" w:pos="8828"/>
            </w:tabs>
            <w:rPr>
              <w:rFonts w:eastAsiaTheme="minorEastAsia"/>
              <w:noProof/>
              <w:lang w:eastAsia="es-CO"/>
            </w:rPr>
          </w:pPr>
          <w:hyperlink w:anchor="_Toc297110450" w:history="1">
            <w:r w:rsidR="0085798D" w:rsidRPr="006364D7">
              <w:rPr>
                <w:rStyle w:val="Hyperlink"/>
                <w:rFonts w:ascii="Symbol" w:hAnsi="Symbol"/>
                <w:noProof/>
              </w:rPr>
              <w:t></w:t>
            </w:r>
            <w:r w:rsidR="0085798D">
              <w:rPr>
                <w:rFonts w:eastAsiaTheme="minorEastAsia"/>
                <w:noProof/>
                <w:lang w:eastAsia="es-CO"/>
              </w:rPr>
              <w:tab/>
            </w:r>
            <w:r w:rsidR="0085798D" w:rsidRPr="006364D7">
              <w:rPr>
                <w:rStyle w:val="Hyperlink"/>
                <w:noProof/>
              </w:rPr>
              <w:t>Adopción de la metodología Free, Prior and Informed Consent -FPIC-</w:t>
            </w:r>
            <w:r w:rsidR="0085798D">
              <w:rPr>
                <w:noProof/>
                <w:webHidden/>
              </w:rPr>
              <w:tab/>
            </w:r>
            <w:r w:rsidR="0085798D">
              <w:rPr>
                <w:noProof/>
                <w:webHidden/>
              </w:rPr>
              <w:fldChar w:fldCharType="begin"/>
            </w:r>
            <w:r w:rsidR="0085798D">
              <w:rPr>
                <w:noProof/>
                <w:webHidden/>
              </w:rPr>
              <w:instrText xml:space="preserve"> PAGEREF _Toc297110450 \h </w:instrText>
            </w:r>
            <w:r w:rsidR="0085798D">
              <w:rPr>
                <w:noProof/>
                <w:webHidden/>
              </w:rPr>
            </w:r>
            <w:r w:rsidR="0085798D">
              <w:rPr>
                <w:noProof/>
                <w:webHidden/>
              </w:rPr>
              <w:fldChar w:fldCharType="separate"/>
            </w:r>
            <w:r w:rsidR="0085798D">
              <w:rPr>
                <w:noProof/>
                <w:webHidden/>
              </w:rPr>
              <w:t>6</w:t>
            </w:r>
            <w:r w:rsidR="0085798D">
              <w:rPr>
                <w:noProof/>
                <w:webHidden/>
              </w:rPr>
              <w:fldChar w:fldCharType="end"/>
            </w:r>
          </w:hyperlink>
        </w:p>
        <w:p w:rsidR="0085798D" w:rsidRDefault="00CA3654">
          <w:pPr>
            <w:pStyle w:val="TOC1"/>
            <w:tabs>
              <w:tab w:val="right" w:leader="dot" w:pos="8828"/>
            </w:tabs>
            <w:rPr>
              <w:rFonts w:eastAsiaTheme="minorEastAsia"/>
              <w:noProof/>
              <w:lang w:eastAsia="es-CO"/>
            </w:rPr>
          </w:pPr>
          <w:hyperlink w:anchor="_Toc297110451" w:history="1">
            <w:r w:rsidR="0085798D" w:rsidRPr="006364D7">
              <w:rPr>
                <w:rStyle w:val="Hyperlink"/>
                <w:noProof/>
              </w:rPr>
              <w:t>RELACIONES LABORALES</w:t>
            </w:r>
            <w:r w:rsidR="0085798D">
              <w:rPr>
                <w:noProof/>
                <w:webHidden/>
              </w:rPr>
              <w:tab/>
            </w:r>
            <w:r w:rsidR="0085798D">
              <w:rPr>
                <w:noProof/>
                <w:webHidden/>
              </w:rPr>
              <w:fldChar w:fldCharType="begin"/>
            </w:r>
            <w:r w:rsidR="0085798D">
              <w:rPr>
                <w:noProof/>
                <w:webHidden/>
              </w:rPr>
              <w:instrText xml:space="preserve"> PAGEREF _Toc297110451 \h </w:instrText>
            </w:r>
            <w:r w:rsidR="0085798D">
              <w:rPr>
                <w:noProof/>
                <w:webHidden/>
              </w:rPr>
            </w:r>
            <w:r w:rsidR="0085798D">
              <w:rPr>
                <w:noProof/>
                <w:webHidden/>
              </w:rPr>
              <w:fldChar w:fldCharType="separate"/>
            </w:r>
            <w:r w:rsidR="0085798D">
              <w:rPr>
                <w:noProof/>
                <w:webHidden/>
              </w:rPr>
              <w:t>6</w:t>
            </w:r>
            <w:r w:rsidR="0085798D">
              <w:rPr>
                <w:noProof/>
                <w:webHidden/>
              </w:rPr>
              <w:fldChar w:fldCharType="end"/>
            </w:r>
          </w:hyperlink>
        </w:p>
        <w:p w:rsidR="0085798D" w:rsidRDefault="00CA3654">
          <w:pPr>
            <w:pStyle w:val="TOC2"/>
            <w:tabs>
              <w:tab w:val="left" w:pos="660"/>
              <w:tab w:val="right" w:leader="dot" w:pos="8828"/>
            </w:tabs>
            <w:rPr>
              <w:rFonts w:eastAsiaTheme="minorEastAsia"/>
              <w:noProof/>
              <w:lang w:eastAsia="es-CO"/>
            </w:rPr>
          </w:pPr>
          <w:hyperlink w:anchor="_Toc297110452" w:history="1">
            <w:r w:rsidR="0085798D" w:rsidRPr="006364D7">
              <w:rPr>
                <w:rStyle w:val="Hyperlink"/>
                <w:rFonts w:ascii="Symbol" w:hAnsi="Symbol"/>
                <w:noProof/>
              </w:rPr>
              <w:t></w:t>
            </w:r>
            <w:r w:rsidR="0085798D">
              <w:rPr>
                <w:rFonts w:eastAsiaTheme="minorEastAsia"/>
                <w:noProof/>
                <w:lang w:eastAsia="es-CO"/>
              </w:rPr>
              <w:tab/>
            </w:r>
            <w:r w:rsidR="0085798D" w:rsidRPr="006364D7">
              <w:rPr>
                <w:rStyle w:val="Hyperlink"/>
                <w:noProof/>
              </w:rPr>
              <w:t>Constitución de una instancia de diálogo y concertación trabajadores y gerencia</w:t>
            </w:r>
            <w:r w:rsidR="0085798D">
              <w:rPr>
                <w:noProof/>
                <w:webHidden/>
              </w:rPr>
              <w:tab/>
            </w:r>
            <w:r w:rsidR="0085798D">
              <w:rPr>
                <w:noProof/>
                <w:webHidden/>
              </w:rPr>
              <w:fldChar w:fldCharType="begin"/>
            </w:r>
            <w:r w:rsidR="0085798D">
              <w:rPr>
                <w:noProof/>
                <w:webHidden/>
              </w:rPr>
              <w:instrText xml:space="preserve"> PAGEREF _Toc297110452 \h </w:instrText>
            </w:r>
            <w:r w:rsidR="0085798D">
              <w:rPr>
                <w:noProof/>
                <w:webHidden/>
              </w:rPr>
            </w:r>
            <w:r w:rsidR="0085798D">
              <w:rPr>
                <w:noProof/>
                <w:webHidden/>
              </w:rPr>
              <w:fldChar w:fldCharType="separate"/>
            </w:r>
            <w:r w:rsidR="0085798D">
              <w:rPr>
                <w:noProof/>
                <w:webHidden/>
              </w:rPr>
              <w:t>6</w:t>
            </w:r>
            <w:r w:rsidR="0085798D">
              <w:rPr>
                <w:noProof/>
                <w:webHidden/>
              </w:rPr>
              <w:fldChar w:fldCharType="end"/>
            </w:r>
          </w:hyperlink>
        </w:p>
        <w:p w:rsidR="0085798D" w:rsidRDefault="00CA3654">
          <w:pPr>
            <w:pStyle w:val="TOC2"/>
            <w:tabs>
              <w:tab w:val="left" w:pos="660"/>
              <w:tab w:val="right" w:leader="dot" w:pos="8828"/>
            </w:tabs>
            <w:rPr>
              <w:rFonts w:eastAsiaTheme="minorEastAsia"/>
              <w:noProof/>
              <w:lang w:eastAsia="es-CO"/>
            </w:rPr>
          </w:pPr>
          <w:hyperlink w:anchor="_Toc297110453" w:history="1">
            <w:r w:rsidR="0085798D" w:rsidRPr="006364D7">
              <w:rPr>
                <w:rStyle w:val="Hyperlink"/>
                <w:rFonts w:ascii="Symbol" w:hAnsi="Symbol"/>
                <w:noProof/>
              </w:rPr>
              <w:t></w:t>
            </w:r>
            <w:r w:rsidR="0085798D">
              <w:rPr>
                <w:rFonts w:eastAsiaTheme="minorEastAsia"/>
                <w:noProof/>
                <w:lang w:eastAsia="es-CO"/>
              </w:rPr>
              <w:tab/>
            </w:r>
            <w:r w:rsidR="0085798D" w:rsidRPr="006364D7">
              <w:rPr>
                <w:rStyle w:val="Hyperlink"/>
                <w:noProof/>
              </w:rPr>
              <w:t>Política social de no contratación de menores de edad</w:t>
            </w:r>
            <w:r w:rsidR="0085798D">
              <w:rPr>
                <w:noProof/>
                <w:webHidden/>
              </w:rPr>
              <w:tab/>
            </w:r>
            <w:r w:rsidR="0085798D">
              <w:rPr>
                <w:noProof/>
                <w:webHidden/>
              </w:rPr>
              <w:fldChar w:fldCharType="begin"/>
            </w:r>
            <w:r w:rsidR="0085798D">
              <w:rPr>
                <w:noProof/>
                <w:webHidden/>
              </w:rPr>
              <w:instrText xml:space="preserve"> PAGEREF _Toc297110453 \h </w:instrText>
            </w:r>
            <w:r w:rsidR="0085798D">
              <w:rPr>
                <w:noProof/>
                <w:webHidden/>
              </w:rPr>
            </w:r>
            <w:r w:rsidR="0085798D">
              <w:rPr>
                <w:noProof/>
                <w:webHidden/>
              </w:rPr>
              <w:fldChar w:fldCharType="separate"/>
            </w:r>
            <w:r w:rsidR="0085798D">
              <w:rPr>
                <w:noProof/>
                <w:webHidden/>
              </w:rPr>
              <w:t>6</w:t>
            </w:r>
            <w:r w:rsidR="0085798D">
              <w:rPr>
                <w:noProof/>
                <w:webHidden/>
              </w:rPr>
              <w:fldChar w:fldCharType="end"/>
            </w:r>
          </w:hyperlink>
        </w:p>
        <w:p w:rsidR="0085798D" w:rsidRDefault="00CA3654">
          <w:pPr>
            <w:pStyle w:val="TOC2"/>
            <w:tabs>
              <w:tab w:val="left" w:pos="660"/>
              <w:tab w:val="right" w:leader="dot" w:pos="8828"/>
            </w:tabs>
            <w:rPr>
              <w:rFonts w:eastAsiaTheme="minorEastAsia"/>
              <w:noProof/>
              <w:lang w:eastAsia="es-CO"/>
            </w:rPr>
          </w:pPr>
          <w:hyperlink w:anchor="_Toc297110454" w:history="1">
            <w:r w:rsidR="0085798D" w:rsidRPr="006364D7">
              <w:rPr>
                <w:rStyle w:val="Hyperlink"/>
                <w:rFonts w:ascii="Symbol" w:hAnsi="Symbol"/>
                <w:noProof/>
              </w:rPr>
              <w:t></w:t>
            </w:r>
            <w:r w:rsidR="0085798D">
              <w:rPr>
                <w:rFonts w:eastAsiaTheme="minorEastAsia"/>
                <w:noProof/>
                <w:lang w:eastAsia="es-CO"/>
              </w:rPr>
              <w:tab/>
            </w:r>
            <w:r w:rsidR="0085798D" w:rsidRPr="006364D7">
              <w:rPr>
                <w:rStyle w:val="Hyperlink"/>
                <w:noProof/>
              </w:rPr>
              <w:t>Política social de no discriminación</w:t>
            </w:r>
            <w:r w:rsidR="0085798D">
              <w:rPr>
                <w:noProof/>
                <w:webHidden/>
              </w:rPr>
              <w:tab/>
            </w:r>
            <w:r w:rsidR="0085798D">
              <w:rPr>
                <w:noProof/>
                <w:webHidden/>
              </w:rPr>
              <w:fldChar w:fldCharType="begin"/>
            </w:r>
            <w:r w:rsidR="0085798D">
              <w:rPr>
                <w:noProof/>
                <w:webHidden/>
              </w:rPr>
              <w:instrText xml:space="preserve"> PAGEREF _Toc297110454 \h </w:instrText>
            </w:r>
            <w:r w:rsidR="0085798D">
              <w:rPr>
                <w:noProof/>
                <w:webHidden/>
              </w:rPr>
            </w:r>
            <w:r w:rsidR="0085798D">
              <w:rPr>
                <w:noProof/>
                <w:webHidden/>
              </w:rPr>
              <w:fldChar w:fldCharType="separate"/>
            </w:r>
            <w:r w:rsidR="0085798D">
              <w:rPr>
                <w:noProof/>
                <w:webHidden/>
              </w:rPr>
              <w:t>7</w:t>
            </w:r>
            <w:r w:rsidR="0085798D">
              <w:rPr>
                <w:noProof/>
                <w:webHidden/>
              </w:rPr>
              <w:fldChar w:fldCharType="end"/>
            </w:r>
          </w:hyperlink>
        </w:p>
        <w:p w:rsidR="0085798D" w:rsidRDefault="00CA3654">
          <w:pPr>
            <w:pStyle w:val="TOC2"/>
            <w:tabs>
              <w:tab w:val="left" w:pos="660"/>
              <w:tab w:val="right" w:leader="dot" w:pos="8828"/>
            </w:tabs>
            <w:rPr>
              <w:rFonts w:eastAsiaTheme="minorEastAsia"/>
              <w:noProof/>
              <w:lang w:eastAsia="es-CO"/>
            </w:rPr>
          </w:pPr>
          <w:hyperlink w:anchor="_Toc297110455" w:history="1">
            <w:r w:rsidR="0085798D" w:rsidRPr="006364D7">
              <w:rPr>
                <w:rStyle w:val="Hyperlink"/>
                <w:rFonts w:ascii="Symbol" w:hAnsi="Symbol"/>
                <w:noProof/>
              </w:rPr>
              <w:t></w:t>
            </w:r>
            <w:r w:rsidR="0085798D">
              <w:rPr>
                <w:rFonts w:eastAsiaTheme="minorEastAsia"/>
                <w:noProof/>
                <w:lang w:eastAsia="es-CO"/>
              </w:rPr>
              <w:tab/>
            </w:r>
            <w:r w:rsidR="0085798D" w:rsidRPr="006364D7">
              <w:rPr>
                <w:rStyle w:val="Hyperlink"/>
                <w:noProof/>
              </w:rPr>
              <w:t>Mecanismo eficiente de quejas, reclamos y sugerencias</w:t>
            </w:r>
            <w:r w:rsidR="0085798D">
              <w:rPr>
                <w:noProof/>
                <w:webHidden/>
              </w:rPr>
              <w:tab/>
            </w:r>
            <w:r w:rsidR="0085798D">
              <w:rPr>
                <w:noProof/>
                <w:webHidden/>
              </w:rPr>
              <w:fldChar w:fldCharType="begin"/>
            </w:r>
            <w:r w:rsidR="0085798D">
              <w:rPr>
                <w:noProof/>
                <w:webHidden/>
              </w:rPr>
              <w:instrText xml:space="preserve"> PAGEREF _Toc297110455 \h </w:instrText>
            </w:r>
            <w:r w:rsidR="0085798D">
              <w:rPr>
                <w:noProof/>
                <w:webHidden/>
              </w:rPr>
            </w:r>
            <w:r w:rsidR="0085798D">
              <w:rPr>
                <w:noProof/>
                <w:webHidden/>
              </w:rPr>
              <w:fldChar w:fldCharType="separate"/>
            </w:r>
            <w:r w:rsidR="0085798D">
              <w:rPr>
                <w:noProof/>
                <w:webHidden/>
              </w:rPr>
              <w:t>7</w:t>
            </w:r>
            <w:r w:rsidR="0085798D">
              <w:rPr>
                <w:noProof/>
                <w:webHidden/>
              </w:rPr>
              <w:fldChar w:fldCharType="end"/>
            </w:r>
          </w:hyperlink>
        </w:p>
        <w:p w:rsidR="0085798D" w:rsidRDefault="00CA3654">
          <w:pPr>
            <w:pStyle w:val="TOC2"/>
            <w:tabs>
              <w:tab w:val="left" w:pos="660"/>
              <w:tab w:val="right" w:leader="dot" w:pos="8828"/>
            </w:tabs>
            <w:rPr>
              <w:rFonts w:eastAsiaTheme="minorEastAsia"/>
              <w:noProof/>
              <w:lang w:eastAsia="es-CO"/>
            </w:rPr>
          </w:pPr>
          <w:hyperlink w:anchor="_Toc297110456" w:history="1">
            <w:r w:rsidR="0085798D" w:rsidRPr="006364D7">
              <w:rPr>
                <w:rStyle w:val="Hyperlink"/>
                <w:rFonts w:ascii="Symbol" w:hAnsi="Symbol"/>
                <w:noProof/>
              </w:rPr>
              <w:t></w:t>
            </w:r>
            <w:r w:rsidR="0085798D">
              <w:rPr>
                <w:rFonts w:eastAsiaTheme="minorEastAsia"/>
                <w:noProof/>
                <w:lang w:eastAsia="es-CO"/>
              </w:rPr>
              <w:tab/>
            </w:r>
            <w:r w:rsidR="0085798D" w:rsidRPr="006364D7">
              <w:rPr>
                <w:rStyle w:val="Hyperlink"/>
                <w:noProof/>
              </w:rPr>
              <w:t>Seguridad industrial</w:t>
            </w:r>
            <w:r w:rsidR="0085798D">
              <w:rPr>
                <w:noProof/>
                <w:webHidden/>
              </w:rPr>
              <w:tab/>
            </w:r>
            <w:r w:rsidR="0085798D">
              <w:rPr>
                <w:noProof/>
                <w:webHidden/>
              </w:rPr>
              <w:fldChar w:fldCharType="begin"/>
            </w:r>
            <w:r w:rsidR="0085798D">
              <w:rPr>
                <w:noProof/>
                <w:webHidden/>
              </w:rPr>
              <w:instrText xml:space="preserve"> PAGEREF _Toc297110456 \h </w:instrText>
            </w:r>
            <w:r w:rsidR="0085798D">
              <w:rPr>
                <w:noProof/>
                <w:webHidden/>
              </w:rPr>
            </w:r>
            <w:r w:rsidR="0085798D">
              <w:rPr>
                <w:noProof/>
                <w:webHidden/>
              </w:rPr>
              <w:fldChar w:fldCharType="separate"/>
            </w:r>
            <w:r w:rsidR="0085798D">
              <w:rPr>
                <w:noProof/>
                <w:webHidden/>
              </w:rPr>
              <w:t>7</w:t>
            </w:r>
            <w:r w:rsidR="0085798D">
              <w:rPr>
                <w:noProof/>
                <w:webHidden/>
              </w:rPr>
              <w:fldChar w:fldCharType="end"/>
            </w:r>
          </w:hyperlink>
        </w:p>
        <w:p w:rsidR="0085798D" w:rsidRDefault="00CA3654">
          <w:pPr>
            <w:pStyle w:val="TOC1"/>
            <w:tabs>
              <w:tab w:val="right" w:leader="dot" w:pos="8828"/>
            </w:tabs>
            <w:rPr>
              <w:rFonts w:eastAsiaTheme="minorEastAsia"/>
              <w:noProof/>
              <w:lang w:eastAsia="es-CO"/>
            </w:rPr>
          </w:pPr>
          <w:hyperlink w:anchor="_Toc297110457" w:history="1">
            <w:r w:rsidR="0085798D" w:rsidRPr="006364D7">
              <w:rPr>
                <w:rStyle w:val="Hyperlink"/>
                <w:noProof/>
                <w:lang w:val="es-MX"/>
              </w:rPr>
              <w:t>MEDIO AMBIENTE</w:t>
            </w:r>
            <w:r w:rsidR="0085798D">
              <w:rPr>
                <w:noProof/>
                <w:webHidden/>
              </w:rPr>
              <w:tab/>
            </w:r>
            <w:r w:rsidR="0085798D">
              <w:rPr>
                <w:noProof/>
                <w:webHidden/>
              </w:rPr>
              <w:fldChar w:fldCharType="begin"/>
            </w:r>
            <w:r w:rsidR="0085798D">
              <w:rPr>
                <w:noProof/>
                <w:webHidden/>
              </w:rPr>
              <w:instrText xml:space="preserve"> PAGEREF _Toc297110457 \h </w:instrText>
            </w:r>
            <w:r w:rsidR="0085798D">
              <w:rPr>
                <w:noProof/>
                <w:webHidden/>
              </w:rPr>
            </w:r>
            <w:r w:rsidR="0085798D">
              <w:rPr>
                <w:noProof/>
                <w:webHidden/>
              </w:rPr>
              <w:fldChar w:fldCharType="separate"/>
            </w:r>
            <w:r w:rsidR="0085798D">
              <w:rPr>
                <w:noProof/>
                <w:webHidden/>
              </w:rPr>
              <w:t>7</w:t>
            </w:r>
            <w:r w:rsidR="0085798D">
              <w:rPr>
                <w:noProof/>
                <w:webHidden/>
              </w:rPr>
              <w:fldChar w:fldCharType="end"/>
            </w:r>
          </w:hyperlink>
        </w:p>
        <w:p w:rsidR="0085798D" w:rsidRDefault="00CA3654">
          <w:pPr>
            <w:pStyle w:val="TOC2"/>
            <w:tabs>
              <w:tab w:val="left" w:pos="660"/>
              <w:tab w:val="right" w:leader="dot" w:pos="8828"/>
            </w:tabs>
            <w:rPr>
              <w:rFonts w:eastAsiaTheme="minorEastAsia"/>
              <w:noProof/>
              <w:lang w:eastAsia="es-CO"/>
            </w:rPr>
          </w:pPr>
          <w:hyperlink w:anchor="_Toc297110458" w:history="1">
            <w:r w:rsidR="0085798D" w:rsidRPr="006364D7">
              <w:rPr>
                <w:rStyle w:val="Hyperlink"/>
                <w:rFonts w:ascii="Symbol" w:hAnsi="Symbol"/>
                <w:noProof/>
              </w:rPr>
              <w:t></w:t>
            </w:r>
            <w:r w:rsidR="0085798D">
              <w:rPr>
                <w:rFonts w:eastAsiaTheme="minorEastAsia"/>
                <w:noProof/>
                <w:lang w:eastAsia="es-CO"/>
              </w:rPr>
              <w:tab/>
            </w:r>
            <w:r w:rsidR="0085798D" w:rsidRPr="006364D7">
              <w:rPr>
                <w:rStyle w:val="Hyperlink"/>
                <w:noProof/>
              </w:rPr>
              <w:t>Aplicación de buenas prácticas agrícolas</w:t>
            </w:r>
            <w:r w:rsidR="0085798D">
              <w:rPr>
                <w:noProof/>
                <w:webHidden/>
              </w:rPr>
              <w:tab/>
            </w:r>
            <w:r w:rsidR="0085798D">
              <w:rPr>
                <w:noProof/>
                <w:webHidden/>
              </w:rPr>
              <w:fldChar w:fldCharType="begin"/>
            </w:r>
            <w:r w:rsidR="0085798D">
              <w:rPr>
                <w:noProof/>
                <w:webHidden/>
              </w:rPr>
              <w:instrText xml:space="preserve"> PAGEREF _Toc297110458 \h </w:instrText>
            </w:r>
            <w:r w:rsidR="0085798D">
              <w:rPr>
                <w:noProof/>
                <w:webHidden/>
              </w:rPr>
            </w:r>
            <w:r w:rsidR="0085798D">
              <w:rPr>
                <w:noProof/>
                <w:webHidden/>
              </w:rPr>
              <w:fldChar w:fldCharType="separate"/>
            </w:r>
            <w:r w:rsidR="0085798D">
              <w:rPr>
                <w:noProof/>
                <w:webHidden/>
              </w:rPr>
              <w:t>7</w:t>
            </w:r>
            <w:r w:rsidR="0085798D">
              <w:rPr>
                <w:noProof/>
                <w:webHidden/>
              </w:rPr>
              <w:fldChar w:fldCharType="end"/>
            </w:r>
          </w:hyperlink>
        </w:p>
        <w:p w:rsidR="0085798D" w:rsidRDefault="00CA3654">
          <w:pPr>
            <w:pStyle w:val="TOC2"/>
            <w:tabs>
              <w:tab w:val="left" w:pos="660"/>
              <w:tab w:val="right" w:leader="dot" w:pos="8828"/>
            </w:tabs>
            <w:rPr>
              <w:rFonts w:eastAsiaTheme="minorEastAsia"/>
              <w:noProof/>
              <w:lang w:eastAsia="es-CO"/>
            </w:rPr>
          </w:pPr>
          <w:hyperlink w:anchor="_Toc297110459" w:history="1">
            <w:r w:rsidR="0085798D" w:rsidRPr="006364D7">
              <w:rPr>
                <w:rStyle w:val="Hyperlink"/>
                <w:rFonts w:ascii="Symbol" w:hAnsi="Symbol"/>
                <w:noProof/>
              </w:rPr>
              <w:t></w:t>
            </w:r>
            <w:r w:rsidR="0085798D">
              <w:rPr>
                <w:rFonts w:eastAsiaTheme="minorEastAsia"/>
                <w:noProof/>
                <w:lang w:eastAsia="es-CO"/>
              </w:rPr>
              <w:tab/>
            </w:r>
            <w:r w:rsidR="0085798D" w:rsidRPr="006364D7">
              <w:rPr>
                <w:rStyle w:val="Hyperlink"/>
                <w:noProof/>
              </w:rPr>
              <w:t>Control de emisiones y vertimientos</w:t>
            </w:r>
            <w:r w:rsidR="0085798D">
              <w:rPr>
                <w:noProof/>
                <w:webHidden/>
              </w:rPr>
              <w:tab/>
            </w:r>
            <w:r w:rsidR="0085798D">
              <w:rPr>
                <w:noProof/>
                <w:webHidden/>
              </w:rPr>
              <w:fldChar w:fldCharType="begin"/>
            </w:r>
            <w:r w:rsidR="0085798D">
              <w:rPr>
                <w:noProof/>
                <w:webHidden/>
              </w:rPr>
              <w:instrText xml:space="preserve"> PAGEREF _Toc297110459 \h </w:instrText>
            </w:r>
            <w:r w:rsidR="0085798D">
              <w:rPr>
                <w:noProof/>
                <w:webHidden/>
              </w:rPr>
            </w:r>
            <w:r w:rsidR="0085798D">
              <w:rPr>
                <w:noProof/>
                <w:webHidden/>
              </w:rPr>
              <w:fldChar w:fldCharType="separate"/>
            </w:r>
            <w:r w:rsidR="0085798D">
              <w:rPr>
                <w:noProof/>
                <w:webHidden/>
              </w:rPr>
              <w:t>8</w:t>
            </w:r>
            <w:r w:rsidR="0085798D">
              <w:rPr>
                <w:noProof/>
                <w:webHidden/>
              </w:rPr>
              <w:fldChar w:fldCharType="end"/>
            </w:r>
          </w:hyperlink>
        </w:p>
        <w:p w:rsidR="0085798D" w:rsidRDefault="00CA3654">
          <w:pPr>
            <w:pStyle w:val="TOC2"/>
            <w:tabs>
              <w:tab w:val="left" w:pos="660"/>
              <w:tab w:val="right" w:leader="dot" w:pos="8828"/>
            </w:tabs>
            <w:rPr>
              <w:rFonts w:eastAsiaTheme="minorEastAsia"/>
              <w:noProof/>
              <w:lang w:eastAsia="es-CO"/>
            </w:rPr>
          </w:pPr>
          <w:hyperlink w:anchor="_Toc297110460" w:history="1">
            <w:r w:rsidR="0085798D" w:rsidRPr="006364D7">
              <w:rPr>
                <w:rStyle w:val="Hyperlink"/>
                <w:rFonts w:ascii="Symbol" w:hAnsi="Symbol"/>
                <w:noProof/>
              </w:rPr>
              <w:t></w:t>
            </w:r>
            <w:r w:rsidR="0085798D">
              <w:rPr>
                <w:rFonts w:eastAsiaTheme="minorEastAsia"/>
                <w:noProof/>
                <w:lang w:eastAsia="es-CO"/>
              </w:rPr>
              <w:tab/>
            </w:r>
            <w:r w:rsidR="0085798D" w:rsidRPr="006364D7">
              <w:rPr>
                <w:rStyle w:val="Hyperlink"/>
                <w:noProof/>
              </w:rPr>
              <w:t>Mecanismo de Desarrollo Limpio</w:t>
            </w:r>
            <w:r w:rsidR="0085798D">
              <w:rPr>
                <w:noProof/>
                <w:webHidden/>
              </w:rPr>
              <w:tab/>
            </w:r>
            <w:r w:rsidR="0085798D">
              <w:rPr>
                <w:noProof/>
                <w:webHidden/>
              </w:rPr>
              <w:fldChar w:fldCharType="begin"/>
            </w:r>
            <w:r w:rsidR="0085798D">
              <w:rPr>
                <w:noProof/>
                <w:webHidden/>
              </w:rPr>
              <w:instrText xml:space="preserve"> PAGEREF _Toc297110460 \h </w:instrText>
            </w:r>
            <w:r w:rsidR="0085798D">
              <w:rPr>
                <w:noProof/>
                <w:webHidden/>
              </w:rPr>
            </w:r>
            <w:r w:rsidR="0085798D">
              <w:rPr>
                <w:noProof/>
                <w:webHidden/>
              </w:rPr>
              <w:fldChar w:fldCharType="separate"/>
            </w:r>
            <w:r w:rsidR="0085798D">
              <w:rPr>
                <w:noProof/>
                <w:webHidden/>
              </w:rPr>
              <w:t>8</w:t>
            </w:r>
            <w:r w:rsidR="0085798D">
              <w:rPr>
                <w:noProof/>
                <w:webHidden/>
              </w:rPr>
              <w:fldChar w:fldCharType="end"/>
            </w:r>
          </w:hyperlink>
        </w:p>
        <w:p w:rsidR="0085798D" w:rsidRDefault="00CA3654">
          <w:pPr>
            <w:pStyle w:val="TOC1"/>
            <w:tabs>
              <w:tab w:val="right" w:leader="dot" w:pos="8828"/>
            </w:tabs>
            <w:rPr>
              <w:rFonts w:eastAsiaTheme="minorEastAsia"/>
              <w:noProof/>
              <w:lang w:eastAsia="es-CO"/>
            </w:rPr>
          </w:pPr>
          <w:hyperlink w:anchor="_Toc297110461" w:history="1">
            <w:r w:rsidR="0085798D" w:rsidRPr="006364D7">
              <w:rPr>
                <w:rStyle w:val="Hyperlink"/>
                <w:noProof/>
                <w:lang w:val="es-MX"/>
              </w:rPr>
              <w:t>ANTICORRUPCIÓN</w:t>
            </w:r>
            <w:r w:rsidR="0085798D">
              <w:rPr>
                <w:noProof/>
                <w:webHidden/>
              </w:rPr>
              <w:tab/>
            </w:r>
            <w:r w:rsidR="0085798D">
              <w:rPr>
                <w:noProof/>
                <w:webHidden/>
              </w:rPr>
              <w:fldChar w:fldCharType="begin"/>
            </w:r>
            <w:r w:rsidR="0085798D">
              <w:rPr>
                <w:noProof/>
                <w:webHidden/>
              </w:rPr>
              <w:instrText xml:space="preserve"> PAGEREF _Toc297110461 \h </w:instrText>
            </w:r>
            <w:r w:rsidR="0085798D">
              <w:rPr>
                <w:noProof/>
                <w:webHidden/>
              </w:rPr>
            </w:r>
            <w:r w:rsidR="0085798D">
              <w:rPr>
                <w:noProof/>
                <w:webHidden/>
              </w:rPr>
              <w:fldChar w:fldCharType="separate"/>
            </w:r>
            <w:r w:rsidR="0085798D">
              <w:rPr>
                <w:noProof/>
                <w:webHidden/>
              </w:rPr>
              <w:t>9</w:t>
            </w:r>
            <w:r w:rsidR="0085798D">
              <w:rPr>
                <w:noProof/>
                <w:webHidden/>
              </w:rPr>
              <w:fldChar w:fldCharType="end"/>
            </w:r>
          </w:hyperlink>
        </w:p>
        <w:p w:rsidR="0085798D" w:rsidRDefault="00CA3654">
          <w:pPr>
            <w:pStyle w:val="TOC2"/>
            <w:tabs>
              <w:tab w:val="left" w:pos="660"/>
              <w:tab w:val="right" w:leader="dot" w:pos="8828"/>
            </w:tabs>
            <w:rPr>
              <w:rFonts w:eastAsiaTheme="minorEastAsia"/>
              <w:noProof/>
              <w:lang w:eastAsia="es-CO"/>
            </w:rPr>
          </w:pPr>
          <w:hyperlink w:anchor="_Toc297110462" w:history="1">
            <w:r w:rsidR="0085798D" w:rsidRPr="006364D7">
              <w:rPr>
                <w:rStyle w:val="Hyperlink"/>
                <w:rFonts w:ascii="Symbol" w:hAnsi="Symbol"/>
                <w:noProof/>
                <w:lang w:val="es-MX"/>
              </w:rPr>
              <w:t></w:t>
            </w:r>
            <w:r w:rsidR="0085798D">
              <w:rPr>
                <w:rFonts w:eastAsiaTheme="minorEastAsia"/>
                <w:noProof/>
                <w:lang w:eastAsia="es-CO"/>
              </w:rPr>
              <w:tab/>
            </w:r>
            <w:r w:rsidR="0085798D" w:rsidRPr="006364D7">
              <w:rPr>
                <w:rStyle w:val="Hyperlink"/>
                <w:noProof/>
                <w:lang w:val="es-MX"/>
              </w:rPr>
              <w:t>Metodología BASC</w:t>
            </w:r>
            <w:r w:rsidR="0085798D">
              <w:rPr>
                <w:noProof/>
                <w:webHidden/>
              </w:rPr>
              <w:tab/>
            </w:r>
            <w:r w:rsidR="0085798D">
              <w:rPr>
                <w:noProof/>
                <w:webHidden/>
              </w:rPr>
              <w:fldChar w:fldCharType="begin"/>
            </w:r>
            <w:r w:rsidR="0085798D">
              <w:rPr>
                <w:noProof/>
                <w:webHidden/>
              </w:rPr>
              <w:instrText xml:space="preserve"> PAGEREF _Toc297110462 \h </w:instrText>
            </w:r>
            <w:r w:rsidR="0085798D">
              <w:rPr>
                <w:noProof/>
                <w:webHidden/>
              </w:rPr>
            </w:r>
            <w:r w:rsidR="0085798D">
              <w:rPr>
                <w:noProof/>
                <w:webHidden/>
              </w:rPr>
              <w:fldChar w:fldCharType="separate"/>
            </w:r>
            <w:r w:rsidR="0085798D">
              <w:rPr>
                <w:noProof/>
                <w:webHidden/>
              </w:rPr>
              <w:t>9</w:t>
            </w:r>
            <w:r w:rsidR="0085798D">
              <w:rPr>
                <w:noProof/>
                <w:webHidden/>
              </w:rPr>
              <w:fldChar w:fldCharType="end"/>
            </w:r>
          </w:hyperlink>
        </w:p>
        <w:p w:rsidR="001E7CC3" w:rsidRDefault="00657DB0">
          <w:r w:rsidRPr="00EF105C">
            <w:rPr>
              <w:b/>
              <w:bCs/>
              <w:lang w:val="es-ES"/>
            </w:rPr>
            <w:fldChar w:fldCharType="end"/>
          </w:r>
        </w:p>
      </w:sdtContent>
    </w:sdt>
    <w:p w:rsidR="001E7CC3" w:rsidRDefault="001E7CC3" w:rsidP="00F9680E">
      <w:pPr>
        <w:jc w:val="both"/>
      </w:pPr>
    </w:p>
    <w:p w:rsidR="001E7CC3" w:rsidRDefault="001E7CC3" w:rsidP="00F9680E">
      <w:pPr>
        <w:jc w:val="both"/>
      </w:pPr>
    </w:p>
    <w:p w:rsidR="001E7CC3" w:rsidRDefault="001E7CC3" w:rsidP="00F9680E">
      <w:pPr>
        <w:jc w:val="both"/>
      </w:pPr>
    </w:p>
    <w:p w:rsidR="001E7CC3" w:rsidRDefault="001E7CC3" w:rsidP="00F9680E">
      <w:pPr>
        <w:jc w:val="both"/>
      </w:pPr>
    </w:p>
    <w:p w:rsidR="007A1779" w:rsidRDefault="007A1779">
      <w:r>
        <w:br w:type="page"/>
      </w:r>
    </w:p>
    <w:tbl>
      <w:tblPr>
        <w:tblStyle w:val="TableGrid"/>
        <w:tblW w:w="9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2"/>
        <w:gridCol w:w="4156"/>
      </w:tblGrid>
      <w:tr w:rsidR="00784240" w:rsidTr="00CE55D2">
        <w:tc>
          <w:tcPr>
            <w:tcW w:w="5242" w:type="dxa"/>
          </w:tcPr>
          <w:p w:rsidR="00784240" w:rsidRPr="006531DE" w:rsidRDefault="00357E60" w:rsidP="00463320">
            <w:pPr>
              <w:spacing w:after="200" w:line="276" w:lineRule="auto"/>
              <w:jc w:val="center"/>
              <w:rPr>
                <w:sz w:val="24"/>
              </w:rPr>
            </w:pPr>
            <w:r w:rsidRPr="00357E60">
              <w:rPr>
                <w:sz w:val="24"/>
              </w:rPr>
              <w:t>PRINCIPIOS DEL PACTO GLOBAL</w:t>
            </w:r>
          </w:p>
        </w:tc>
        <w:tc>
          <w:tcPr>
            <w:tcW w:w="4156" w:type="dxa"/>
          </w:tcPr>
          <w:p w:rsidR="00784240" w:rsidRPr="006531DE" w:rsidRDefault="00357E60" w:rsidP="00463320">
            <w:pPr>
              <w:spacing w:after="200" w:line="276" w:lineRule="auto"/>
              <w:jc w:val="center"/>
              <w:rPr>
                <w:sz w:val="24"/>
              </w:rPr>
            </w:pPr>
            <w:r w:rsidRPr="00357E60">
              <w:rPr>
                <w:sz w:val="24"/>
              </w:rPr>
              <w:t>ACCIONES</w:t>
            </w:r>
          </w:p>
        </w:tc>
      </w:tr>
      <w:tr w:rsidR="00784240" w:rsidTr="00CE55D2">
        <w:tc>
          <w:tcPr>
            <w:tcW w:w="5242" w:type="dxa"/>
            <w:shd w:val="pct10" w:color="auto" w:fill="auto"/>
          </w:tcPr>
          <w:p w:rsidR="00507ECE" w:rsidRDefault="00507ECE" w:rsidP="0022583E">
            <w:pPr>
              <w:jc w:val="center"/>
              <w:rPr>
                <w:u w:val="single"/>
              </w:rPr>
            </w:pPr>
          </w:p>
          <w:p w:rsidR="00784240" w:rsidRDefault="00784240" w:rsidP="0022583E">
            <w:pPr>
              <w:jc w:val="center"/>
              <w:rPr>
                <w:u w:val="single"/>
              </w:rPr>
            </w:pPr>
            <w:r w:rsidRPr="00784240">
              <w:rPr>
                <w:u w:val="single"/>
              </w:rPr>
              <w:t>Derechos Humanos</w:t>
            </w:r>
          </w:p>
          <w:p w:rsidR="00507ECE" w:rsidRPr="00784240" w:rsidRDefault="00507ECE" w:rsidP="0022583E">
            <w:pPr>
              <w:jc w:val="center"/>
              <w:rPr>
                <w:u w:val="single"/>
              </w:rPr>
            </w:pPr>
          </w:p>
          <w:p w:rsidR="00784240" w:rsidRDefault="00784240" w:rsidP="002B1815">
            <w:pPr>
              <w:pStyle w:val="ListParagraph"/>
              <w:numPr>
                <w:ilvl w:val="0"/>
                <w:numId w:val="3"/>
              </w:numPr>
              <w:jc w:val="both"/>
            </w:pPr>
            <w:r w:rsidRPr="00784240">
              <w:t>Las empresas deben apoyar y respetar la protecci</w:t>
            </w:r>
            <w:r w:rsidR="007A1779">
              <w:t>ó</w:t>
            </w:r>
            <w:r w:rsidRPr="00784240">
              <w:t>n de los D.D.H.H. reconocidos internacionalmente</w:t>
            </w:r>
            <w:r w:rsidR="007A1779">
              <w:t>.</w:t>
            </w:r>
          </w:p>
          <w:p w:rsidR="00784240" w:rsidRDefault="00784240" w:rsidP="002B1815">
            <w:pPr>
              <w:pStyle w:val="ListParagraph"/>
              <w:numPr>
                <w:ilvl w:val="0"/>
                <w:numId w:val="3"/>
              </w:numPr>
              <w:jc w:val="both"/>
            </w:pPr>
            <w:r w:rsidRPr="00784240">
              <w:t>Las empresas deben asegurarse que no son c</w:t>
            </w:r>
            <w:r w:rsidR="007A1779">
              <w:t>ó</w:t>
            </w:r>
            <w:r w:rsidRPr="00784240">
              <w:t>mplices en abusos de los derechos humanos</w:t>
            </w:r>
            <w:r w:rsidR="0017012B">
              <w:t>.</w:t>
            </w:r>
          </w:p>
          <w:p w:rsidR="006E0366" w:rsidRDefault="006E0366">
            <w:pPr>
              <w:jc w:val="both"/>
              <w:rPr>
                <w:rFonts w:asciiTheme="majorHAnsi" w:eastAsiaTheme="majorEastAsia" w:hAnsiTheme="majorHAnsi" w:cstheme="majorBidi"/>
                <w:b/>
                <w:bCs/>
                <w:color w:val="94C600" w:themeColor="accent1"/>
              </w:rPr>
            </w:pPr>
          </w:p>
        </w:tc>
        <w:tc>
          <w:tcPr>
            <w:tcW w:w="4156" w:type="dxa"/>
            <w:shd w:val="pct10" w:color="auto" w:fill="auto"/>
            <w:vAlign w:val="center"/>
          </w:tcPr>
          <w:p w:rsidR="006E0366" w:rsidRDefault="006E0366">
            <w:pPr>
              <w:pStyle w:val="ListParagraph"/>
              <w:ind w:left="459"/>
              <w:jc w:val="both"/>
              <w:rPr>
                <w:rFonts w:asciiTheme="majorHAnsi" w:eastAsiaTheme="majorEastAsia" w:hAnsiTheme="majorHAnsi" w:cstheme="majorBidi"/>
                <w:b/>
                <w:bCs/>
                <w:color w:val="94C600" w:themeColor="accent1"/>
              </w:rPr>
            </w:pPr>
          </w:p>
          <w:p w:rsidR="006E0366" w:rsidRDefault="00784240">
            <w:pPr>
              <w:pStyle w:val="ListParagraph"/>
              <w:numPr>
                <w:ilvl w:val="0"/>
                <w:numId w:val="5"/>
              </w:numPr>
              <w:ind w:left="459" w:hanging="142"/>
              <w:jc w:val="both"/>
            </w:pPr>
            <w:r w:rsidRPr="00784240">
              <w:t>Adopci</w:t>
            </w:r>
            <w:r w:rsidR="007A1779">
              <w:t>ó</w:t>
            </w:r>
            <w:r w:rsidRPr="00784240">
              <w:t>n de</w:t>
            </w:r>
            <w:r w:rsidR="009B2CA1">
              <w:t xml:space="preserve"> la metodología de consentimiento previo</w:t>
            </w:r>
            <w:r w:rsidR="00A61EBF">
              <w:t xml:space="preserve"> </w:t>
            </w:r>
            <w:r w:rsidR="00F870AC">
              <w:rPr>
                <w:rStyle w:val="heading5"/>
              </w:rPr>
              <w:t xml:space="preserve">Free, Prior and </w:t>
            </w:r>
            <w:proofErr w:type="spellStart"/>
            <w:r w:rsidR="00F870AC">
              <w:rPr>
                <w:rStyle w:val="heading5"/>
              </w:rPr>
              <w:t>Informed</w:t>
            </w:r>
            <w:proofErr w:type="spellEnd"/>
            <w:r w:rsidR="00F870AC">
              <w:rPr>
                <w:rStyle w:val="heading5"/>
              </w:rPr>
              <w:t xml:space="preserve"> </w:t>
            </w:r>
            <w:proofErr w:type="spellStart"/>
            <w:r w:rsidR="00F870AC">
              <w:rPr>
                <w:rStyle w:val="heading5"/>
              </w:rPr>
              <w:t>Consent</w:t>
            </w:r>
            <w:proofErr w:type="spellEnd"/>
            <w:r w:rsidR="00F870AC">
              <w:rPr>
                <w:rStyle w:val="heading5"/>
              </w:rPr>
              <w:t>-</w:t>
            </w:r>
            <w:r w:rsidRPr="00784240">
              <w:t>FPIC</w:t>
            </w:r>
            <w:r w:rsidR="0009675B">
              <w:t>-</w:t>
            </w:r>
          </w:p>
          <w:p w:rsidR="006E0366" w:rsidRDefault="006E0366" w:rsidP="0085798D">
            <w:pPr>
              <w:pStyle w:val="ListParagraph"/>
              <w:ind w:left="459"/>
              <w:jc w:val="both"/>
            </w:pPr>
          </w:p>
        </w:tc>
      </w:tr>
      <w:tr w:rsidR="00784240" w:rsidTr="00CE55D2">
        <w:tc>
          <w:tcPr>
            <w:tcW w:w="5242" w:type="dxa"/>
            <w:shd w:val="pct20" w:color="auto" w:fill="auto"/>
            <w:vAlign w:val="center"/>
          </w:tcPr>
          <w:p w:rsidR="006E0366" w:rsidRDefault="00784240">
            <w:pPr>
              <w:jc w:val="center"/>
              <w:rPr>
                <w:u w:val="single"/>
              </w:rPr>
            </w:pPr>
            <w:r w:rsidRPr="00784240">
              <w:rPr>
                <w:u w:val="single"/>
              </w:rPr>
              <w:t>Relaciones Laborales</w:t>
            </w:r>
          </w:p>
          <w:p w:rsidR="006E0366" w:rsidRDefault="006E0366">
            <w:pPr>
              <w:pStyle w:val="ListParagraph"/>
              <w:rPr>
                <w:rFonts w:asciiTheme="majorHAnsi" w:eastAsiaTheme="majorEastAsia" w:hAnsiTheme="majorHAnsi" w:cstheme="majorBidi"/>
                <w:b/>
                <w:bCs/>
                <w:color w:val="6E9400" w:themeColor="accent1" w:themeShade="BF"/>
                <w:sz w:val="28"/>
                <w:szCs w:val="28"/>
              </w:rPr>
            </w:pPr>
          </w:p>
          <w:p w:rsidR="006E0366" w:rsidRDefault="00784240" w:rsidP="00AF010C">
            <w:pPr>
              <w:pStyle w:val="ListParagraph"/>
              <w:numPr>
                <w:ilvl w:val="0"/>
                <w:numId w:val="8"/>
              </w:numPr>
              <w:jc w:val="both"/>
            </w:pPr>
            <w:r w:rsidRPr="00784240">
              <w:t>Las empresas deben apoyar la libertad de asociaci</w:t>
            </w:r>
            <w:r w:rsidR="0095600F">
              <w:t>ó</w:t>
            </w:r>
            <w:r w:rsidRPr="00784240">
              <w:t>n y el reconocimiento efectivo del derecho de negoci</w:t>
            </w:r>
            <w:r w:rsidR="0095600F">
              <w:t>a</w:t>
            </w:r>
            <w:r w:rsidRPr="00784240">
              <w:t>ci</w:t>
            </w:r>
            <w:r w:rsidR="0095600F">
              <w:t>ó</w:t>
            </w:r>
            <w:r w:rsidRPr="00784240">
              <w:t>n colectiva</w:t>
            </w:r>
            <w:r w:rsidR="002B2E97">
              <w:t>.</w:t>
            </w:r>
          </w:p>
          <w:p w:rsidR="006E0366" w:rsidRDefault="00784240" w:rsidP="00AF010C">
            <w:pPr>
              <w:pStyle w:val="ListParagraph"/>
              <w:numPr>
                <w:ilvl w:val="0"/>
                <w:numId w:val="8"/>
              </w:numPr>
              <w:jc w:val="both"/>
            </w:pPr>
            <w:r w:rsidRPr="00784240">
              <w:t xml:space="preserve">La </w:t>
            </w:r>
            <w:r w:rsidR="002B2E97" w:rsidRPr="00784240">
              <w:t>eliminaci</w:t>
            </w:r>
            <w:r w:rsidR="002B2E97">
              <w:t>ó</w:t>
            </w:r>
            <w:r w:rsidR="002B2E97" w:rsidRPr="00784240">
              <w:t xml:space="preserve">n </w:t>
            </w:r>
            <w:r w:rsidRPr="00784240">
              <w:t>de todas las formas de trabajo forzoso y obligatorio,</w:t>
            </w:r>
          </w:p>
          <w:p w:rsidR="006E0366" w:rsidRDefault="00784240" w:rsidP="00AF010C">
            <w:pPr>
              <w:pStyle w:val="ListParagraph"/>
              <w:numPr>
                <w:ilvl w:val="0"/>
                <w:numId w:val="8"/>
              </w:numPr>
              <w:jc w:val="both"/>
            </w:pPr>
            <w:r w:rsidRPr="00784240">
              <w:t>La eliminaci</w:t>
            </w:r>
            <w:r w:rsidR="002B2E97">
              <w:t>ó</w:t>
            </w:r>
            <w:r w:rsidRPr="00784240">
              <w:t>n de todas las formas de trabajo infantil</w:t>
            </w:r>
          </w:p>
          <w:p w:rsidR="006E0366" w:rsidRDefault="00784240" w:rsidP="00AF010C">
            <w:pPr>
              <w:pStyle w:val="ListParagraph"/>
              <w:numPr>
                <w:ilvl w:val="0"/>
                <w:numId w:val="8"/>
              </w:numPr>
              <w:jc w:val="both"/>
            </w:pPr>
            <w:r w:rsidRPr="00784240">
              <w:t>La eliminaci</w:t>
            </w:r>
            <w:r w:rsidR="002B2E97">
              <w:t>ó</w:t>
            </w:r>
            <w:r w:rsidRPr="00784240">
              <w:t>n de la discriminaci</w:t>
            </w:r>
            <w:r w:rsidR="002B2E97">
              <w:t>ó</w:t>
            </w:r>
            <w:r w:rsidRPr="00784240">
              <w:t>n en el empleo y la ocupaci</w:t>
            </w:r>
            <w:r w:rsidR="002B2E97">
              <w:t>ó</w:t>
            </w:r>
            <w:r w:rsidRPr="00784240">
              <w:t>n.</w:t>
            </w:r>
          </w:p>
          <w:p w:rsidR="006E0366" w:rsidRDefault="006E0366">
            <w:pPr>
              <w:pStyle w:val="ListParagraph"/>
              <w:rPr>
                <w:rFonts w:asciiTheme="majorHAnsi" w:eastAsiaTheme="majorEastAsia" w:hAnsiTheme="majorHAnsi" w:cstheme="majorBidi"/>
                <w:b/>
                <w:bCs/>
                <w:color w:val="94C600" w:themeColor="accent1"/>
              </w:rPr>
            </w:pPr>
          </w:p>
        </w:tc>
        <w:tc>
          <w:tcPr>
            <w:tcW w:w="4156" w:type="dxa"/>
            <w:shd w:val="pct20" w:color="auto" w:fill="auto"/>
          </w:tcPr>
          <w:p w:rsidR="006E0366" w:rsidRDefault="00784240">
            <w:pPr>
              <w:pStyle w:val="ListParagraph"/>
              <w:numPr>
                <w:ilvl w:val="0"/>
                <w:numId w:val="5"/>
              </w:numPr>
              <w:ind w:left="459" w:hanging="142"/>
              <w:jc w:val="both"/>
            </w:pPr>
            <w:r w:rsidRPr="00784240">
              <w:t>Co</w:t>
            </w:r>
            <w:r w:rsidR="002B2E97">
              <w:t>nstitución de una instancia de diálogo y concertación obrero-patronal</w:t>
            </w:r>
          </w:p>
          <w:p w:rsidR="006E0366" w:rsidRDefault="00784240">
            <w:pPr>
              <w:pStyle w:val="ListParagraph"/>
              <w:numPr>
                <w:ilvl w:val="0"/>
                <w:numId w:val="5"/>
              </w:numPr>
              <w:ind w:left="459" w:hanging="142"/>
              <w:jc w:val="both"/>
            </w:pPr>
            <w:r w:rsidRPr="00784240">
              <w:t>Pol</w:t>
            </w:r>
            <w:r w:rsidR="002B2E97">
              <w:t>í</w:t>
            </w:r>
            <w:r w:rsidRPr="00784240">
              <w:t xml:space="preserve">tica </w:t>
            </w:r>
            <w:r w:rsidR="002B2E97">
              <w:t>social de no contratación de menores de edad</w:t>
            </w:r>
          </w:p>
          <w:p w:rsidR="006E0366" w:rsidRDefault="002B2E97">
            <w:pPr>
              <w:pStyle w:val="ListParagraph"/>
              <w:numPr>
                <w:ilvl w:val="0"/>
                <w:numId w:val="5"/>
              </w:numPr>
              <w:ind w:left="459" w:hanging="142"/>
              <w:jc w:val="both"/>
            </w:pPr>
            <w:r>
              <w:t>Política social de no discriminación</w:t>
            </w:r>
          </w:p>
          <w:p w:rsidR="006E0366" w:rsidRDefault="00784240">
            <w:pPr>
              <w:pStyle w:val="ListParagraph"/>
              <w:numPr>
                <w:ilvl w:val="0"/>
                <w:numId w:val="5"/>
              </w:numPr>
              <w:ind w:left="459" w:hanging="142"/>
              <w:jc w:val="both"/>
              <w:rPr>
                <w:rFonts w:asciiTheme="majorHAnsi" w:eastAsiaTheme="majorEastAsia" w:hAnsiTheme="majorHAnsi" w:cstheme="majorBidi"/>
                <w:b/>
                <w:bCs/>
                <w:color w:val="94C600" w:themeColor="accent1"/>
              </w:rPr>
            </w:pPr>
            <w:r w:rsidRPr="00784240">
              <w:t xml:space="preserve">Mecanismo </w:t>
            </w:r>
            <w:r w:rsidR="002B2E97">
              <w:t xml:space="preserve">eficiente de </w:t>
            </w:r>
            <w:r w:rsidRPr="00784240">
              <w:t>Quejas</w:t>
            </w:r>
            <w:r w:rsidR="002B2E97">
              <w:t>,</w:t>
            </w:r>
            <w:r w:rsidRPr="00784240">
              <w:t xml:space="preserve"> Reclamos</w:t>
            </w:r>
            <w:r w:rsidR="002B2E97">
              <w:t xml:space="preserve"> y Sugerencias</w:t>
            </w:r>
          </w:p>
          <w:p w:rsidR="006E0366" w:rsidRDefault="002B2E97">
            <w:pPr>
              <w:pStyle w:val="ListParagraph"/>
              <w:numPr>
                <w:ilvl w:val="0"/>
                <w:numId w:val="5"/>
              </w:numPr>
              <w:ind w:left="459" w:hanging="142"/>
              <w:jc w:val="both"/>
            </w:pPr>
            <w:r>
              <w:t>Seguridad social integral</w:t>
            </w:r>
          </w:p>
          <w:p w:rsidR="006E0366" w:rsidRDefault="002B2E97">
            <w:pPr>
              <w:pStyle w:val="ListParagraph"/>
              <w:numPr>
                <w:ilvl w:val="0"/>
                <w:numId w:val="5"/>
              </w:numPr>
              <w:ind w:left="459" w:hanging="142"/>
              <w:jc w:val="both"/>
            </w:pPr>
            <w:r>
              <w:t>Seguridad industrial, frente a panorama de riesgo plenamente identificado</w:t>
            </w:r>
          </w:p>
          <w:p w:rsidR="006E0366" w:rsidRDefault="006C6E3F">
            <w:pPr>
              <w:pStyle w:val="ListParagraph"/>
              <w:numPr>
                <w:ilvl w:val="0"/>
                <w:numId w:val="5"/>
              </w:numPr>
              <w:ind w:left="459" w:hanging="142"/>
              <w:jc w:val="both"/>
            </w:pPr>
            <w:r>
              <w:t xml:space="preserve">Estándares socio-labores certificados </w:t>
            </w:r>
          </w:p>
        </w:tc>
      </w:tr>
      <w:tr w:rsidR="00784240" w:rsidRPr="00CE55D2" w:rsidTr="00AF010C">
        <w:tc>
          <w:tcPr>
            <w:tcW w:w="5242" w:type="dxa"/>
            <w:shd w:val="pct10" w:color="auto" w:fill="auto"/>
          </w:tcPr>
          <w:p w:rsidR="00507ECE" w:rsidRPr="00AF010C" w:rsidRDefault="00507ECE" w:rsidP="002B1815">
            <w:pPr>
              <w:jc w:val="center"/>
            </w:pPr>
          </w:p>
          <w:p w:rsidR="00784240" w:rsidRPr="00AF010C" w:rsidRDefault="00784240" w:rsidP="002B1815">
            <w:pPr>
              <w:jc w:val="center"/>
              <w:rPr>
                <w:u w:val="single"/>
              </w:rPr>
            </w:pPr>
            <w:r w:rsidRPr="00AF010C">
              <w:rPr>
                <w:u w:val="single"/>
              </w:rPr>
              <w:t>Medio Ambiente</w:t>
            </w:r>
          </w:p>
          <w:p w:rsidR="005C745C" w:rsidRPr="00AF010C" w:rsidRDefault="005C745C" w:rsidP="002B1815">
            <w:pPr>
              <w:jc w:val="center"/>
            </w:pPr>
          </w:p>
          <w:p w:rsidR="00784240" w:rsidRPr="00AF010C" w:rsidRDefault="00784240" w:rsidP="00AF010C">
            <w:pPr>
              <w:pStyle w:val="ListParagraph"/>
              <w:numPr>
                <w:ilvl w:val="0"/>
                <w:numId w:val="9"/>
              </w:numPr>
              <w:jc w:val="both"/>
            </w:pPr>
            <w:r w:rsidRPr="00AF010C">
              <w:t>Las empresas deben mantener un enfoque preventivo que favorezca el medio ambiente,</w:t>
            </w:r>
          </w:p>
          <w:p w:rsidR="00784240" w:rsidRPr="00AF010C" w:rsidRDefault="00784240" w:rsidP="00AF010C">
            <w:pPr>
              <w:pStyle w:val="ListParagraph"/>
              <w:numPr>
                <w:ilvl w:val="0"/>
                <w:numId w:val="9"/>
              </w:numPr>
              <w:jc w:val="both"/>
            </w:pPr>
            <w:r w:rsidRPr="00AF010C">
              <w:t xml:space="preserve">Emprender iniciativas para promover una mayor responsabilidad ambiental, </w:t>
            </w:r>
          </w:p>
          <w:p w:rsidR="00784240" w:rsidRPr="00AF010C" w:rsidRDefault="00784240" w:rsidP="00AF010C">
            <w:pPr>
              <w:pStyle w:val="ListParagraph"/>
              <w:numPr>
                <w:ilvl w:val="0"/>
                <w:numId w:val="9"/>
              </w:numPr>
              <w:jc w:val="both"/>
            </w:pPr>
            <w:r w:rsidRPr="00AF010C">
              <w:t>Alentar el desarrollo y difusi</w:t>
            </w:r>
            <w:r w:rsidR="005C745C" w:rsidRPr="00AF010C">
              <w:t>ó</w:t>
            </w:r>
            <w:r w:rsidRPr="00AF010C">
              <w:t xml:space="preserve">n de </w:t>
            </w:r>
            <w:r w:rsidR="005C745C" w:rsidRPr="00AF010C">
              <w:t xml:space="preserve">tecnologías </w:t>
            </w:r>
            <w:r w:rsidRPr="00AF010C">
              <w:t>favorables al medio ambiente.</w:t>
            </w:r>
          </w:p>
        </w:tc>
        <w:tc>
          <w:tcPr>
            <w:tcW w:w="4156" w:type="dxa"/>
            <w:shd w:val="pct10" w:color="auto" w:fill="auto"/>
            <w:vAlign w:val="center"/>
          </w:tcPr>
          <w:p w:rsidR="006E0366" w:rsidRPr="00AF010C" w:rsidRDefault="0009675B" w:rsidP="00AF010C">
            <w:pPr>
              <w:pStyle w:val="ListParagraph"/>
              <w:numPr>
                <w:ilvl w:val="0"/>
                <w:numId w:val="5"/>
              </w:numPr>
              <w:ind w:left="459" w:hanging="142"/>
              <w:jc w:val="both"/>
            </w:pPr>
            <w:r w:rsidRPr="00AF010C">
              <w:t>A</w:t>
            </w:r>
            <w:r w:rsidR="005C745C" w:rsidRPr="00AF010C">
              <w:t>plicación de buenas prácticas agrícolas</w:t>
            </w:r>
          </w:p>
          <w:p w:rsidR="006E0366" w:rsidRPr="00AF010C" w:rsidRDefault="005C745C" w:rsidP="00AF010C">
            <w:pPr>
              <w:pStyle w:val="ListParagraph"/>
              <w:numPr>
                <w:ilvl w:val="0"/>
                <w:numId w:val="5"/>
              </w:numPr>
              <w:ind w:left="459" w:hanging="142"/>
              <w:jc w:val="both"/>
            </w:pPr>
            <w:r w:rsidRPr="00AF010C">
              <w:t>Control de emisiones y vertimientos</w:t>
            </w:r>
          </w:p>
          <w:p w:rsidR="006E0366" w:rsidRPr="00AF010C" w:rsidRDefault="005C745C" w:rsidP="00AF010C">
            <w:pPr>
              <w:pStyle w:val="ListParagraph"/>
              <w:numPr>
                <w:ilvl w:val="0"/>
                <w:numId w:val="5"/>
              </w:numPr>
              <w:ind w:left="459" w:hanging="142"/>
              <w:jc w:val="both"/>
            </w:pPr>
            <w:r w:rsidRPr="00AF010C">
              <w:t>Mecanismo de Desarrollo Limpio</w:t>
            </w:r>
          </w:p>
          <w:p w:rsidR="006E0366" w:rsidRPr="00AF010C" w:rsidRDefault="006C6E3F" w:rsidP="00AF010C">
            <w:pPr>
              <w:pStyle w:val="ListParagraph"/>
              <w:numPr>
                <w:ilvl w:val="0"/>
                <w:numId w:val="5"/>
              </w:numPr>
              <w:ind w:left="459" w:hanging="142"/>
              <w:jc w:val="both"/>
            </w:pPr>
            <w:r w:rsidRPr="00AF010C">
              <w:t xml:space="preserve">Estándares de producción limpia </w:t>
            </w:r>
            <w:r w:rsidR="0009675B" w:rsidRPr="00AF010C">
              <w:t>y</w:t>
            </w:r>
            <w:r w:rsidRPr="00AF010C">
              <w:t xml:space="preserve"> manejo eficiente de los recursos naturales </w:t>
            </w:r>
            <w:r w:rsidR="00A2577F" w:rsidRPr="00AF010C">
              <w:t>certificados.</w:t>
            </w:r>
          </w:p>
        </w:tc>
      </w:tr>
      <w:tr w:rsidR="00784240" w:rsidTr="00AF010C">
        <w:tc>
          <w:tcPr>
            <w:tcW w:w="5242" w:type="dxa"/>
            <w:shd w:val="pct20" w:color="auto" w:fill="auto"/>
          </w:tcPr>
          <w:p w:rsidR="00507ECE" w:rsidRDefault="00507ECE" w:rsidP="00463320">
            <w:pPr>
              <w:pStyle w:val="ListParagraph"/>
              <w:jc w:val="center"/>
              <w:rPr>
                <w:u w:val="single"/>
              </w:rPr>
            </w:pPr>
          </w:p>
          <w:p w:rsidR="00784240" w:rsidRDefault="00A61EBF" w:rsidP="00463320">
            <w:pPr>
              <w:pStyle w:val="ListParagraph"/>
              <w:jc w:val="center"/>
              <w:rPr>
                <w:u w:val="single"/>
              </w:rPr>
            </w:pPr>
            <w:r w:rsidRPr="00784240">
              <w:rPr>
                <w:u w:val="single"/>
              </w:rPr>
              <w:t>Antic</w:t>
            </w:r>
            <w:r>
              <w:rPr>
                <w:u w:val="single"/>
              </w:rPr>
              <w:t>o</w:t>
            </w:r>
            <w:r w:rsidRPr="00784240">
              <w:rPr>
                <w:u w:val="single"/>
              </w:rPr>
              <w:t>rrupció</w:t>
            </w:r>
            <w:r>
              <w:rPr>
                <w:u w:val="single"/>
              </w:rPr>
              <w:t>n</w:t>
            </w:r>
          </w:p>
          <w:p w:rsidR="006C6E3F" w:rsidRPr="00784240" w:rsidRDefault="006C6E3F" w:rsidP="00463320">
            <w:pPr>
              <w:pStyle w:val="ListParagraph"/>
              <w:jc w:val="center"/>
              <w:rPr>
                <w:u w:val="single"/>
              </w:rPr>
            </w:pPr>
          </w:p>
          <w:p w:rsidR="00784240" w:rsidRPr="00784240" w:rsidRDefault="00784240" w:rsidP="00AF010C">
            <w:pPr>
              <w:pStyle w:val="ListParagraph"/>
              <w:numPr>
                <w:ilvl w:val="0"/>
                <w:numId w:val="10"/>
              </w:numPr>
              <w:jc w:val="both"/>
            </w:pPr>
            <w:r w:rsidRPr="00784240">
              <w:t>Las empresas deben trabajar contra la corrupci</w:t>
            </w:r>
            <w:r w:rsidR="006C6E3F">
              <w:t>ó</w:t>
            </w:r>
            <w:r w:rsidRPr="00784240">
              <w:t>n en todas sus formas, incluidas extorsi</w:t>
            </w:r>
            <w:r w:rsidR="006C6E3F">
              <w:t>ó</w:t>
            </w:r>
            <w:r w:rsidRPr="00784240">
              <w:t>n y soborno</w:t>
            </w:r>
            <w:r w:rsidR="0017012B">
              <w:t>.</w:t>
            </w:r>
          </w:p>
        </w:tc>
        <w:tc>
          <w:tcPr>
            <w:tcW w:w="4156" w:type="dxa"/>
            <w:shd w:val="pct20" w:color="auto" w:fill="auto"/>
            <w:vAlign w:val="center"/>
          </w:tcPr>
          <w:p w:rsidR="006E0366" w:rsidRDefault="006E0366">
            <w:pPr>
              <w:pStyle w:val="ListParagraph"/>
              <w:ind w:left="459"/>
              <w:rPr>
                <w:rFonts w:asciiTheme="majorHAnsi" w:eastAsiaTheme="majorEastAsia" w:hAnsiTheme="majorHAnsi" w:cstheme="majorBidi"/>
                <w:b/>
                <w:bCs/>
                <w:color w:val="94C600" w:themeColor="accent1"/>
              </w:rPr>
            </w:pPr>
          </w:p>
          <w:p w:rsidR="006E0366" w:rsidRDefault="006E0366">
            <w:pPr>
              <w:rPr>
                <w:rFonts w:asciiTheme="majorHAnsi" w:eastAsiaTheme="majorEastAsia" w:hAnsiTheme="majorHAnsi" w:cstheme="majorBidi"/>
                <w:b/>
                <w:bCs/>
                <w:color w:val="94C600" w:themeColor="accent1"/>
              </w:rPr>
            </w:pPr>
          </w:p>
          <w:p w:rsidR="006E0366" w:rsidRDefault="009B2CA1">
            <w:pPr>
              <w:pStyle w:val="ListParagraph"/>
              <w:numPr>
                <w:ilvl w:val="0"/>
                <w:numId w:val="6"/>
              </w:numPr>
              <w:ind w:left="459" w:hanging="142"/>
              <w:jc w:val="both"/>
            </w:pPr>
            <w:r>
              <w:t xml:space="preserve">Estándares de control frente al contrabando y el tráfico de estupefacientes certificados por la firmas </w:t>
            </w:r>
            <w:r w:rsidR="00784240" w:rsidRPr="00784240">
              <w:t>BASC</w:t>
            </w:r>
            <w:r>
              <w:t xml:space="preserve"> Colombia.</w:t>
            </w:r>
          </w:p>
        </w:tc>
      </w:tr>
    </w:tbl>
    <w:p w:rsidR="00784240" w:rsidRDefault="00784240" w:rsidP="0086154E"/>
    <w:p w:rsidR="00A14547" w:rsidRDefault="00A14547">
      <w:pPr>
        <w:pStyle w:val="Heading1"/>
        <w:rPr>
          <w:color w:val="000000" w:themeColor="text1"/>
          <w:sz w:val="24"/>
          <w:szCs w:val="24"/>
        </w:rPr>
      </w:pPr>
      <w:bookmarkStart w:id="1" w:name="_Toc297110449"/>
      <w:r>
        <w:rPr>
          <w:color w:val="000000" w:themeColor="text1"/>
          <w:sz w:val="24"/>
          <w:szCs w:val="24"/>
        </w:rPr>
        <w:t>Introducción</w:t>
      </w:r>
      <w:bookmarkEnd w:id="1"/>
    </w:p>
    <w:p w:rsidR="00A14547" w:rsidRDefault="00A14547" w:rsidP="00A14547">
      <w:r>
        <w:t>Territorio</w:t>
      </w:r>
    </w:p>
    <w:p w:rsidR="006E0366" w:rsidRPr="00AF010C" w:rsidRDefault="00357E60" w:rsidP="00A14547">
      <w:pPr>
        <w:rPr>
          <w:b/>
          <w:color w:val="000000" w:themeColor="text1"/>
          <w:sz w:val="24"/>
          <w:szCs w:val="24"/>
        </w:rPr>
      </w:pPr>
      <w:r w:rsidRPr="00AF010C">
        <w:rPr>
          <w:color w:val="000000" w:themeColor="text1"/>
          <w:sz w:val="24"/>
          <w:szCs w:val="24"/>
        </w:rPr>
        <w:t>DERECHOS HUMANOS</w:t>
      </w:r>
    </w:p>
    <w:p w:rsidR="006E0366" w:rsidRPr="00AF010C" w:rsidRDefault="00357E60" w:rsidP="00AF010C">
      <w:pPr>
        <w:pStyle w:val="Heading2"/>
        <w:numPr>
          <w:ilvl w:val="0"/>
          <w:numId w:val="11"/>
        </w:numPr>
        <w:rPr>
          <w:color w:val="000000" w:themeColor="text1"/>
          <w:sz w:val="24"/>
          <w:szCs w:val="24"/>
        </w:rPr>
      </w:pPr>
      <w:bookmarkStart w:id="2" w:name="_Toc297110450"/>
      <w:r w:rsidRPr="00AF010C">
        <w:rPr>
          <w:color w:val="000000" w:themeColor="text1"/>
          <w:sz w:val="24"/>
          <w:szCs w:val="24"/>
        </w:rPr>
        <w:t>Adopción de la metodología</w:t>
      </w:r>
      <w:r w:rsidR="00AF010C">
        <w:rPr>
          <w:color w:val="000000" w:themeColor="text1"/>
          <w:sz w:val="24"/>
          <w:szCs w:val="24"/>
        </w:rPr>
        <w:t xml:space="preserve"> </w:t>
      </w:r>
      <w:r w:rsidRPr="00AF010C">
        <w:rPr>
          <w:rStyle w:val="heading5"/>
          <w:color w:val="000000" w:themeColor="text1"/>
          <w:sz w:val="24"/>
          <w:szCs w:val="24"/>
        </w:rPr>
        <w:t xml:space="preserve">Free, Prior and </w:t>
      </w:r>
      <w:proofErr w:type="spellStart"/>
      <w:r w:rsidRPr="00AF010C">
        <w:rPr>
          <w:rStyle w:val="heading5"/>
          <w:color w:val="000000" w:themeColor="text1"/>
          <w:sz w:val="24"/>
          <w:szCs w:val="24"/>
        </w:rPr>
        <w:t>Informed</w:t>
      </w:r>
      <w:proofErr w:type="spellEnd"/>
      <w:r w:rsidRPr="00AF010C">
        <w:rPr>
          <w:rStyle w:val="heading5"/>
          <w:color w:val="000000" w:themeColor="text1"/>
          <w:sz w:val="24"/>
          <w:szCs w:val="24"/>
        </w:rPr>
        <w:t xml:space="preserve"> </w:t>
      </w:r>
      <w:proofErr w:type="spellStart"/>
      <w:r w:rsidRPr="00AF010C">
        <w:rPr>
          <w:rStyle w:val="heading5"/>
          <w:color w:val="000000" w:themeColor="text1"/>
          <w:sz w:val="24"/>
          <w:szCs w:val="24"/>
        </w:rPr>
        <w:t>Consent</w:t>
      </w:r>
      <w:proofErr w:type="spellEnd"/>
      <w:r w:rsidRPr="00AF010C">
        <w:rPr>
          <w:rStyle w:val="heading5"/>
          <w:color w:val="000000" w:themeColor="text1"/>
          <w:sz w:val="24"/>
          <w:szCs w:val="24"/>
        </w:rPr>
        <w:t xml:space="preserve"> -</w:t>
      </w:r>
      <w:r w:rsidRPr="00AF010C">
        <w:rPr>
          <w:color w:val="000000" w:themeColor="text1"/>
          <w:sz w:val="24"/>
          <w:szCs w:val="24"/>
        </w:rPr>
        <w:t>FPIC-</w:t>
      </w:r>
      <w:bookmarkEnd w:id="2"/>
    </w:p>
    <w:p w:rsidR="00AF010C" w:rsidRDefault="00AF010C" w:rsidP="00AF010C">
      <w:pPr>
        <w:spacing w:after="0" w:line="240" w:lineRule="auto"/>
        <w:jc w:val="both"/>
      </w:pPr>
    </w:p>
    <w:p w:rsidR="007E6130" w:rsidRPr="00AF010C" w:rsidRDefault="00723BB8" w:rsidP="003905CA">
      <w:pPr>
        <w:spacing w:line="240" w:lineRule="auto"/>
        <w:jc w:val="both"/>
        <w:rPr>
          <w:rFonts w:ascii="Calibri" w:hAnsi="Calibri"/>
          <w:sz w:val="24"/>
          <w:szCs w:val="24"/>
        </w:rPr>
      </w:pPr>
      <w:r w:rsidRPr="00AF010C">
        <w:rPr>
          <w:rFonts w:ascii="Calibri" w:hAnsi="Calibri"/>
          <w:sz w:val="24"/>
          <w:szCs w:val="24"/>
        </w:rPr>
        <w:t>Aparte</w:t>
      </w:r>
      <w:r w:rsidR="009C186D" w:rsidRPr="00AF010C">
        <w:rPr>
          <w:rFonts w:ascii="Calibri" w:hAnsi="Calibri"/>
          <w:sz w:val="24"/>
          <w:szCs w:val="24"/>
        </w:rPr>
        <w:t xml:space="preserve"> de</w:t>
      </w:r>
      <w:r w:rsidRPr="00AF010C">
        <w:rPr>
          <w:rFonts w:ascii="Calibri" w:hAnsi="Calibri"/>
          <w:sz w:val="24"/>
          <w:szCs w:val="24"/>
        </w:rPr>
        <w:t xml:space="preserve"> los estudios legales y técnicos que tradicionalmente se adelantan para r</w:t>
      </w:r>
      <w:r w:rsidR="007E6130" w:rsidRPr="00AF010C">
        <w:rPr>
          <w:rFonts w:ascii="Calibri" w:hAnsi="Calibri"/>
          <w:sz w:val="24"/>
          <w:szCs w:val="24"/>
        </w:rPr>
        <w:t>ealizar proyectos de expansión agrícola o establecimiento de infraestructura industriales</w:t>
      </w:r>
      <w:r w:rsidRPr="00AF010C">
        <w:rPr>
          <w:rFonts w:ascii="Calibri" w:hAnsi="Calibri"/>
          <w:sz w:val="24"/>
          <w:szCs w:val="24"/>
        </w:rPr>
        <w:t xml:space="preserve">, hemos acogido como orientación metodológica, la herramienta socializada y recomendada por la RSPO – </w:t>
      </w:r>
      <w:proofErr w:type="spellStart"/>
      <w:r w:rsidRPr="00AF010C">
        <w:rPr>
          <w:rFonts w:ascii="Calibri" w:hAnsi="Calibri"/>
          <w:sz w:val="24"/>
          <w:szCs w:val="24"/>
        </w:rPr>
        <w:t>Roundtable</w:t>
      </w:r>
      <w:proofErr w:type="spellEnd"/>
      <w:r w:rsidRPr="00AF010C">
        <w:rPr>
          <w:rFonts w:ascii="Calibri" w:hAnsi="Calibri"/>
          <w:sz w:val="24"/>
          <w:szCs w:val="24"/>
        </w:rPr>
        <w:t xml:space="preserve"> Sustainable Palm Oil - como Conocimiento Previo, Libre y Consensuado (FPIC</w:t>
      </w:r>
      <w:r w:rsidR="008F72FE" w:rsidRPr="00AF010C">
        <w:rPr>
          <w:rStyle w:val="FootnoteReference"/>
          <w:rFonts w:ascii="Calibri" w:hAnsi="Calibri"/>
          <w:sz w:val="24"/>
          <w:szCs w:val="24"/>
        </w:rPr>
        <w:footnoteReference w:id="1"/>
      </w:r>
      <w:r w:rsidR="003905CA">
        <w:rPr>
          <w:rFonts w:ascii="Calibri" w:hAnsi="Calibri"/>
          <w:sz w:val="24"/>
          <w:szCs w:val="24"/>
        </w:rPr>
        <w:t xml:space="preserve"> por sus siglas en Ingles)</w:t>
      </w:r>
      <w:r w:rsidR="007E6130" w:rsidRPr="00AF010C">
        <w:rPr>
          <w:rFonts w:ascii="Calibri" w:hAnsi="Calibri"/>
          <w:sz w:val="24"/>
          <w:szCs w:val="24"/>
        </w:rPr>
        <w:t>.</w:t>
      </w:r>
    </w:p>
    <w:p w:rsidR="005611D8" w:rsidRDefault="00723BB8" w:rsidP="00AF010C">
      <w:pPr>
        <w:spacing w:after="0" w:line="240" w:lineRule="auto"/>
        <w:jc w:val="both"/>
        <w:rPr>
          <w:rFonts w:ascii="Calibri" w:hAnsi="Calibri"/>
          <w:sz w:val="24"/>
          <w:szCs w:val="24"/>
        </w:rPr>
      </w:pPr>
      <w:r w:rsidRPr="00AF010C">
        <w:rPr>
          <w:rFonts w:ascii="Calibri" w:hAnsi="Calibri"/>
          <w:sz w:val="24"/>
          <w:szCs w:val="24"/>
        </w:rPr>
        <w:t>Lo anterior nos permitirá adelantar proyectos concertados con los grupos human</w:t>
      </w:r>
      <w:r w:rsidR="00FD1D0E" w:rsidRPr="00AF010C">
        <w:rPr>
          <w:rFonts w:ascii="Calibri" w:hAnsi="Calibri"/>
          <w:sz w:val="24"/>
          <w:szCs w:val="24"/>
        </w:rPr>
        <w:t xml:space="preserve">os o comunidades </w:t>
      </w:r>
      <w:r w:rsidR="0085798D">
        <w:rPr>
          <w:rFonts w:ascii="Calibri" w:hAnsi="Calibri"/>
          <w:sz w:val="24"/>
          <w:szCs w:val="24"/>
        </w:rPr>
        <w:t xml:space="preserve">que se encuentren en las </w:t>
      </w:r>
      <w:proofErr w:type="spellStart"/>
      <w:r w:rsidR="0085798D">
        <w:rPr>
          <w:rFonts w:ascii="Calibri" w:hAnsi="Calibri"/>
          <w:sz w:val="24"/>
          <w:szCs w:val="24"/>
        </w:rPr>
        <w:t>areas</w:t>
      </w:r>
      <w:proofErr w:type="spellEnd"/>
      <w:r w:rsidR="0085798D">
        <w:rPr>
          <w:rFonts w:ascii="Calibri" w:hAnsi="Calibri"/>
          <w:sz w:val="24"/>
          <w:szCs w:val="24"/>
        </w:rPr>
        <w:t xml:space="preserve"> que en el futuro se identifiquen como de expansión</w:t>
      </w:r>
      <w:r w:rsidRPr="00AF010C">
        <w:rPr>
          <w:rFonts w:ascii="Calibri" w:hAnsi="Calibri"/>
          <w:sz w:val="24"/>
          <w:szCs w:val="24"/>
        </w:rPr>
        <w:t xml:space="preserve">; </w:t>
      </w:r>
      <w:r w:rsidR="00987E39" w:rsidRPr="00AF010C">
        <w:rPr>
          <w:rFonts w:ascii="Calibri" w:hAnsi="Calibri"/>
          <w:sz w:val="24"/>
          <w:szCs w:val="24"/>
        </w:rPr>
        <w:t xml:space="preserve">involucrar </w:t>
      </w:r>
      <w:r w:rsidR="007D5207" w:rsidRPr="00AF010C">
        <w:rPr>
          <w:rFonts w:ascii="Calibri" w:hAnsi="Calibri"/>
          <w:sz w:val="24"/>
          <w:szCs w:val="24"/>
        </w:rPr>
        <w:t xml:space="preserve">a los estudios de factibilidad, </w:t>
      </w:r>
      <w:r w:rsidR="00987E39" w:rsidRPr="00AF010C">
        <w:rPr>
          <w:rFonts w:ascii="Calibri" w:hAnsi="Calibri"/>
          <w:sz w:val="24"/>
          <w:szCs w:val="24"/>
        </w:rPr>
        <w:t xml:space="preserve">la información que proviene de </w:t>
      </w:r>
      <w:r w:rsidR="005611D8" w:rsidRPr="00AF010C">
        <w:rPr>
          <w:rFonts w:ascii="Calibri" w:hAnsi="Calibri"/>
          <w:sz w:val="24"/>
          <w:szCs w:val="24"/>
        </w:rPr>
        <w:t>los actores locales</w:t>
      </w:r>
      <w:r w:rsidR="00987E39" w:rsidRPr="00AF010C">
        <w:rPr>
          <w:rFonts w:ascii="Calibri" w:hAnsi="Calibri"/>
          <w:sz w:val="24"/>
          <w:szCs w:val="24"/>
        </w:rPr>
        <w:t xml:space="preserve">, para </w:t>
      </w:r>
      <w:r w:rsidRPr="00AF010C">
        <w:rPr>
          <w:rFonts w:ascii="Calibri" w:hAnsi="Calibri"/>
          <w:sz w:val="24"/>
          <w:szCs w:val="24"/>
        </w:rPr>
        <w:t>evitar las dificultades que genera</w:t>
      </w:r>
      <w:r w:rsidR="005611D8" w:rsidRPr="00AF010C">
        <w:rPr>
          <w:rFonts w:ascii="Calibri" w:hAnsi="Calibri"/>
          <w:sz w:val="24"/>
          <w:szCs w:val="24"/>
        </w:rPr>
        <w:t>n el desconocimiento de los derechos tradicionales o ancestrales</w:t>
      </w:r>
      <w:r w:rsidR="009A55DA" w:rsidRPr="00AF010C">
        <w:rPr>
          <w:rFonts w:ascii="Calibri" w:hAnsi="Calibri"/>
          <w:sz w:val="24"/>
          <w:szCs w:val="24"/>
        </w:rPr>
        <w:t xml:space="preserve">, las prácticas culturales, las formas organizativas distintas a la nuestra, y en general, </w:t>
      </w:r>
      <w:r w:rsidR="005611D8" w:rsidRPr="00AF010C">
        <w:rPr>
          <w:rFonts w:ascii="Calibri" w:hAnsi="Calibri"/>
          <w:sz w:val="24"/>
          <w:szCs w:val="24"/>
        </w:rPr>
        <w:t>la irrupción en un territorio del cual no hacíamos parte.  Creemos que es la única forma de l</w:t>
      </w:r>
      <w:r w:rsidR="009A55DA" w:rsidRPr="00AF010C">
        <w:rPr>
          <w:rFonts w:ascii="Calibri" w:hAnsi="Calibri"/>
          <w:sz w:val="24"/>
          <w:szCs w:val="24"/>
        </w:rPr>
        <w:t>ograr la legitimidad como actores en cualquier región, indistintamente de quienes la ocupen.</w:t>
      </w:r>
    </w:p>
    <w:p w:rsidR="00AF010C" w:rsidRPr="00AF010C" w:rsidRDefault="00AF010C" w:rsidP="00AF010C">
      <w:pPr>
        <w:spacing w:after="0" w:line="240" w:lineRule="auto"/>
        <w:jc w:val="both"/>
        <w:rPr>
          <w:rFonts w:ascii="Calibri" w:hAnsi="Calibri"/>
          <w:sz w:val="24"/>
          <w:szCs w:val="24"/>
        </w:rPr>
      </w:pPr>
    </w:p>
    <w:p w:rsidR="006E0366" w:rsidRPr="00AF010C" w:rsidRDefault="006E0366" w:rsidP="00AF010C">
      <w:pPr>
        <w:spacing w:after="0" w:line="240" w:lineRule="auto"/>
        <w:jc w:val="both"/>
        <w:rPr>
          <w:rFonts w:ascii="Calibri" w:hAnsi="Calibri"/>
          <w:sz w:val="24"/>
          <w:szCs w:val="24"/>
        </w:rPr>
      </w:pPr>
    </w:p>
    <w:p w:rsidR="006E0366" w:rsidRPr="00AF010C" w:rsidRDefault="00357E60" w:rsidP="00AF010C">
      <w:pPr>
        <w:pStyle w:val="Heading1"/>
        <w:spacing w:before="0" w:line="240" w:lineRule="auto"/>
        <w:rPr>
          <w:color w:val="000000" w:themeColor="text1"/>
          <w:sz w:val="24"/>
          <w:szCs w:val="24"/>
        </w:rPr>
      </w:pPr>
      <w:bookmarkStart w:id="3" w:name="_Toc297110451"/>
      <w:r w:rsidRPr="00AF010C">
        <w:rPr>
          <w:color w:val="000000" w:themeColor="text1"/>
          <w:sz w:val="24"/>
          <w:szCs w:val="24"/>
        </w:rPr>
        <w:t>RELACIONES LABORALES</w:t>
      </w:r>
      <w:bookmarkEnd w:id="3"/>
    </w:p>
    <w:p w:rsidR="00AF010C" w:rsidRDefault="00AF010C" w:rsidP="00AF010C">
      <w:pPr>
        <w:pStyle w:val="Heading2"/>
        <w:spacing w:before="0" w:line="240" w:lineRule="auto"/>
        <w:ind w:left="720"/>
        <w:rPr>
          <w:color w:val="000000" w:themeColor="text1"/>
          <w:sz w:val="24"/>
          <w:szCs w:val="24"/>
        </w:rPr>
      </w:pPr>
    </w:p>
    <w:p w:rsidR="006E0366" w:rsidRDefault="00357E60" w:rsidP="00AF010C">
      <w:pPr>
        <w:pStyle w:val="Heading2"/>
        <w:numPr>
          <w:ilvl w:val="0"/>
          <w:numId w:val="11"/>
        </w:numPr>
        <w:spacing w:before="0" w:line="240" w:lineRule="auto"/>
        <w:rPr>
          <w:color w:val="000000" w:themeColor="text1"/>
          <w:sz w:val="24"/>
          <w:szCs w:val="24"/>
        </w:rPr>
      </w:pPr>
      <w:bookmarkStart w:id="4" w:name="_Toc297110452"/>
      <w:r w:rsidRPr="00AF010C">
        <w:rPr>
          <w:color w:val="000000" w:themeColor="text1"/>
          <w:sz w:val="24"/>
          <w:szCs w:val="24"/>
        </w:rPr>
        <w:t xml:space="preserve">Constitución de una instancia de diálogo y concertación </w:t>
      </w:r>
      <w:r w:rsidR="003905CA">
        <w:rPr>
          <w:color w:val="000000" w:themeColor="text1"/>
          <w:sz w:val="24"/>
          <w:szCs w:val="24"/>
        </w:rPr>
        <w:t>trabajadores y gerencia</w:t>
      </w:r>
      <w:bookmarkEnd w:id="4"/>
    </w:p>
    <w:p w:rsidR="00AF010C" w:rsidRDefault="00AF010C" w:rsidP="00AF010C">
      <w:pPr>
        <w:spacing w:after="0" w:line="240" w:lineRule="auto"/>
        <w:jc w:val="both"/>
        <w:rPr>
          <w:rFonts w:ascii="Calibri" w:hAnsi="Calibri"/>
          <w:sz w:val="24"/>
          <w:szCs w:val="24"/>
        </w:rPr>
      </w:pPr>
    </w:p>
    <w:p w:rsidR="006E0366" w:rsidRDefault="00586C6B" w:rsidP="00AF010C">
      <w:pPr>
        <w:spacing w:after="0" w:line="240" w:lineRule="auto"/>
        <w:jc w:val="both"/>
        <w:rPr>
          <w:rFonts w:ascii="Calibri" w:hAnsi="Calibri"/>
          <w:sz w:val="24"/>
          <w:szCs w:val="24"/>
        </w:rPr>
      </w:pPr>
      <w:r w:rsidRPr="00AF010C">
        <w:rPr>
          <w:rFonts w:ascii="Calibri" w:hAnsi="Calibri"/>
          <w:sz w:val="24"/>
          <w:szCs w:val="24"/>
        </w:rPr>
        <w:t xml:space="preserve">Como instancia de diálogo y concertación de los colabores de nuestras empresas </w:t>
      </w:r>
      <w:r w:rsidR="003905CA">
        <w:rPr>
          <w:rFonts w:ascii="Calibri" w:hAnsi="Calibri"/>
          <w:sz w:val="24"/>
          <w:szCs w:val="24"/>
        </w:rPr>
        <w:t>y la gerencia, se han creado dos comités de trabajo, para la unidades productivas de palma y banano</w:t>
      </w:r>
      <w:r w:rsidRPr="00AF010C">
        <w:rPr>
          <w:rFonts w:ascii="Calibri" w:hAnsi="Calibri"/>
          <w:sz w:val="24"/>
          <w:szCs w:val="24"/>
        </w:rPr>
        <w:t>.  En cada uno de estos espacios y de manera periódica, se informa, discute y se</w:t>
      </w:r>
      <w:r w:rsidR="003151AA" w:rsidRPr="00AF010C">
        <w:rPr>
          <w:rFonts w:ascii="Calibri" w:hAnsi="Calibri"/>
          <w:sz w:val="24"/>
          <w:szCs w:val="24"/>
        </w:rPr>
        <w:t xml:space="preserve"> toman las decisiones que afectan la vida laboral; incluyendo las acciones de RSE orientadas al mejoramiento de las condiciones de vida familiar y comunitaria de quienes conforman los diferentes equipos.</w:t>
      </w:r>
    </w:p>
    <w:p w:rsidR="00AF010C" w:rsidRPr="00AF010C" w:rsidRDefault="00AF010C" w:rsidP="00AF010C">
      <w:pPr>
        <w:spacing w:after="0" w:line="240" w:lineRule="auto"/>
        <w:jc w:val="both"/>
        <w:rPr>
          <w:rFonts w:ascii="Calibri" w:hAnsi="Calibri"/>
          <w:sz w:val="24"/>
          <w:szCs w:val="24"/>
        </w:rPr>
      </w:pPr>
    </w:p>
    <w:p w:rsidR="006E0366" w:rsidRPr="00AF010C" w:rsidRDefault="00357E60" w:rsidP="00AF010C">
      <w:pPr>
        <w:pStyle w:val="Heading2"/>
        <w:numPr>
          <w:ilvl w:val="0"/>
          <w:numId w:val="11"/>
        </w:numPr>
        <w:spacing w:before="0" w:line="240" w:lineRule="auto"/>
        <w:rPr>
          <w:color w:val="000000" w:themeColor="text1"/>
          <w:sz w:val="24"/>
          <w:szCs w:val="24"/>
        </w:rPr>
      </w:pPr>
      <w:bookmarkStart w:id="5" w:name="_Toc297110453"/>
      <w:r w:rsidRPr="00AF010C">
        <w:rPr>
          <w:color w:val="000000" w:themeColor="text1"/>
          <w:sz w:val="24"/>
          <w:szCs w:val="24"/>
        </w:rPr>
        <w:t>Política social de no contratación de menores de edad</w:t>
      </w:r>
      <w:bookmarkEnd w:id="5"/>
    </w:p>
    <w:p w:rsidR="00AF010C" w:rsidRPr="00AF010C" w:rsidRDefault="00AF010C" w:rsidP="00AF010C"/>
    <w:p w:rsidR="006E0366" w:rsidRDefault="00ED7B5C" w:rsidP="006E0366">
      <w:pPr>
        <w:spacing w:after="0" w:line="240" w:lineRule="auto"/>
        <w:jc w:val="both"/>
        <w:rPr>
          <w:rFonts w:ascii="Calibri" w:hAnsi="Calibri"/>
          <w:sz w:val="24"/>
          <w:szCs w:val="24"/>
        </w:rPr>
      </w:pPr>
      <w:r w:rsidRPr="00AF010C">
        <w:rPr>
          <w:rFonts w:ascii="Calibri" w:hAnsi="Calibri"/>
          <w:sz w:val="24"/>
          <w:szCs w:val="24"/>
        </w:rPr>
        <w:t>En ninguna de las empresas del Grupo DAABON se vinculan personas consideradas por la legislación colombiana como menores de edad; salvo en situaciones en las cuales, el desempeño del joven hace parte de un proceso de formación para el trabajo – adelantado por una entidad con aprobación estatal – y en estos casos, se firma un contrato de aprendizaje, auditado y supervisado por la institución educativa y por el Ministerio de la Protección Social, en el cual, la empresa asume el compromiso de velar por la integridad física y sicológica del empleado-aprendiz; lo mismo que por el cabal cumplimiento de su etapa formativa, en los términos previamente establecidos.</w:t>
      </w:r>
    </w:p>
    <w:p w:rsidR="006E0366" w:rsidRPr="00AF010C" w:rsidRDefault="006E0366" w:rsidP="006E0366">
      <w:pPr>
        <w:spacing w:after="0" w:line="240" w:lineRule="auto"/>
        <w:jc w:val="both"/>
        <w:rPr>
          <w:rFonts w:ascii="Calibri" w:hAnsi="Calibri"/>
          <w:sz w:val="24"/>
          <w:szCs w:val="24"/>
        </w:rPr>
      </w:pPr>
    </w:p>
    <w:p w:rsidR="006E0366" w:rsidRPr="006E0366" w:rsidRDefault="00357E60" w:rsidP="006E0366">
      <w:pPr>
        <w:pStyle w:val="Heading2"/>
        <w:numPr>
          <w:ilvl w:val="0"/>
          <w:numId w:val="11"/>
        </w:numPr>
        <w:spacing w:before="0" w:line="240" w:lineRule="auto"/>
        <w:jc w:val="both"/>
        <w:rPr>
          <w:color w:val="000000" w:themeColor="text1"/>
        </w:rPr>
      </w:pPr>
      <w:bookmarkStart w:id="6" w:name="_Toc297110454"/>
      <w:r w:rsidRPr="006E0366">
        <w:rPr>
          <w:color w:val="000000" w:themeColor="text1"/>
        </w:rPr>
        <w:t>Política social de no discriminación</w:t>
      </w:r>
      <w:bookmarkEnd w:id="6"/>
    </w:p>
    <w:p w:rsidR="006E0366" w:rsidRDefault="006E0366" w:rsidP="006E0366">
      <w:pPr>
        <w:spacing w:after="0" w:line="240" w:lineRule="auto"/>
        <w:jc w:val="both"/>
      </w:pPr>
    </w:p>
    <w:p w:rsidR="006E0366" w:rsidRPr="006E0366" w:rsidRDefault="0026072F" w:rsidP="006E0366">
      <w:pPr>
        <w:spacing w:after="0" w:line="240" w:lineRule="auto"/>
        <w:jc w:val="both"/>
        <w:rPr>
          <w:rFonts w:ascii="Calibri" w:hAnsi="Calibri"/>
          <w:sz w:val="24"/>
          <w:szCs w:val="24"/>
        </w:rPr>
      </w:pPr>
      <w:r w:rsidRPr="006E0366">
        <w:rPr>
          <w:rFonts w:ascii="Calibri" w:hAnsi="Calibri"/>
          <w:sz w:val="24"/>
          <w:szCs w:val="24"/>
        </w:rPr>
        <w:t xml:space="preserve">DAABON ha asumido la política de no ejercer ni permitir ningún tipo de discriminación étnica, política, religiosa, social o por la condición de género. </w:t>
      </w:r>
    </w:p>
    <w:p w:rsidR="006E0366" w:rsidRDefault="006E0366" w:rsidP="006E0366">
      <w:pPr>
        <w:spacing w:after="0" w:line="240" w:lineRule="auto"/>
        <w:jc w:val="both"/>
      </w:pPr>
    </w:p>
    <w:p w:rsidR="006E0366" w:rsidRPr="006E0366" w:rsidRDefault="006E0366" w:rsidP="006E0366">
      <w:pPr>
        <w:pStyle w:val="Heading2"/>
        <w:numPr>
          <w:ilvl w:val="0"/>
          <w:numId w:val="11"/>
        </w:numPr>
        <w:spacing w:before="0" w:line="240" w:lineRule="auto"/>
        <w:jc w:val="both"/>
        <w:rPr>
          <w:color w:val="000000" w:themeColor="text1"/>
        </w:rPr>
      </w:pPr>
      <w:bookmarkStart w:id="7" w:name="_Toc297110455"/>
      <w:r>
        <w:rPr>
          <w:color w:val="000000" w:themeColor="text1"/>
        </w:rPr>
        <w:t>Mecanismo eficiente de quejas, reclamos y s</w:t>
      </w:r>
      <w:r w:rsidR="00357E60" w:rsidRPr="006E0366">
        <w:rPr>
          <w:color w:val="000000" w:themeColor="text1"/>
        </w:rPr>
        <w:t>ugerencias</w:t>
      </w:r>
      <w:bookmarkEnd w:id="7"/>
    </w:p>
    <w:p w:rsidR="006E0366" w:rsidRDefault="006E0366" w:rsidP="006E0366">
      <w:pPr>
        <w:spacing w:after="0" w:line="240" w:lineRule="auto"/>
        <w:jc w:val="both"/>
      </w:pPr>
    </w:p>
    <w:p w:rsidR="006E0366" w:rsidRDefault="0019428B" w:rsidP="006E0366">
      <w:pPr>
        <w:spacing w:after="0" w:line="240" w:lineRule="auto"/>
        <w:jc w:val="both"/>
        <w:rPr>
          <w:rFonts w:ascii="Calibri" w:hAnsi="Calibri"/>
          <w:sz w:val="24"/>
          <w:szCs w:val="24"/>
        </w:rPr>
      </w:pPr>
      <w:r w:rsidRPr="006E0366">
        <w:rPr>
          <w:rFonts w:ascii="Calibri" w:hAnsi="Calibri"/>
          <w:sz w:val="24"/>
          <w:szCs w:val="24"/>
        </w:rPr>
        <w:t>Hay un mecanismo de Quejas, Reclamos y Sugerencias; a través del cual, la Empresa puede monitorear el impacto de sus decisiones, tanto en el equipo de colabor</w:t>
      </w:r>
      <w:r w:rsidR="006E0366">
        <w:rPr>
          <w:rFonts w:ascii="Calibri" w:hAnsi="Calibri"/>
          <w:sz w:val="24"/>
          <w:szCs w:val="24"/>
        </w:rPr>
        <w:t>ador</w:t>
      </w:r>
      <w:r w:rsidRPr="006E0366">
        <w:rPr>
          <w:rFonts w:ascii="Calibri" w:hAnsi="Calibri"/>
          <w:sz w:val="24"/>
          <w:szCs w:val="24"/>
        </w:rPr>
        <w:t>es, como en las comunidades vecinas.</w:t>
      </w:r>
      <w:r w:rsidR="00801B36" w:rsidRPr="006E0366">
        <w:rPr>
          <w:rFonts w:ascii="Calibri" w:hAnsi="Calibri"/>
          <w:sz w:val="24"/>
          <w:szCs w:val="24"/>
        </w:rPr>
        <w:t xml:space="preserve">  En </w:t>
      </w:r>
      <w:r w:rsidR="00156815" w:rsidRPr="006E0366">
        <w:rPr>
          <w:rFonts w:ascii="Calibri" w:hAnsi="Calibri"/>
          <w:sz w:val="24"/>
          <w:szCs w:val="24"/>
        </w:rPr>
        <w:t>un</w:t>
      </w:r>
      <w:r w:rsidR="00801B36" w:rsidRPr="006E0366">
        <w:rPr>
          <w:rFonts w:ascii="Calibri" w:hAnsi="Calibri"/>
          <w:sz w:val="24"/>
          <w:szCs w:val="24"/>
        </w:rPr>
        <w:t xml:space="preserve"> proceso liderado por el Departamento de Talento Humano y el Área de Gestión Social.</w:t>
      </w:r>
    </w:p>
    <w:p w:rsidR="006E0366" w:rsidRPr="006E0366" w:rsidRDefault="006E0366" w:rsidP="006E0366">
      <w:pPr>
        <w:spacing w:after="0" w:line="240" w:lineRule="auto"/>
        <w:jc w:val="both"/>
        <w:rPr>
          <w:rFonts w:ascii="Calibri" w:hAnsi="Calibri"/>
          <w:sz w:val="24"/>
          <w:szCs w:val="24"/>
        </w:rPr>
      </w:pPr>
    </w:p>
    <w:p w:rsidR="006E0366" w:rsidRPr="006E0366" w:rsidRDefault="00357E60" w:rsidP="006E0366">
      <w:pPr>
        <w:pStyle w:val="Heading2"/>
        <w:numPr>
          <w:ilvl w:val="0"/>
          <w:numId w:val="11"/>
        </w:numPr>
        <w:spacing w:before="0" w:line="240" w:lineRule="auto"/>
        <w:jc w:val="both"/>
        <w:rPr>
          <w:color w:val="000000" w:themeColor="text1"/>
        </w:rPr>
      </w:pPr>
      <w:bookmarkStart w:id="8" w:name="_Toc297110456"/>
      <w:r w:rsidRPr="006E0366">
        <w:rPr>
          <w:color w:val="000000" w:themeColor="text1"/>
        </w:rPr>
        <w:t>Seguridad industrial</w:t>
      </w:r>
      <w:bookmarkEnd w:id="8"/>
    </w:p>
    <w:p w:rsidR="006E0366" w:rsidRPr="006E0366" w:rsidRDefault="006E0366" w:rsidP="006E0366">
      <w:pPr>
        <w:spacing w:after="0"/>
      </w:pPr>
    </w:p>
    <w:p w:rsidR="006E0366" w:rsidRDefault="00156815" w:rsidP="006E0366">
      <w:pPr>
        <w:spacing w:after="0" w:line="240" w:lineRule="auto"/>
        <w:jc w:val="both"/>
        <w:rPr>
          <w:rFonts w:ascii="Calibri" w:hAnsi="Calibri"/>
          <w:sz w:val="24"/>
          <w:szCs w:val="24"/>
        </w:rPr>
      </w:pPr>
      <w:r w:rsidRPr="006E0366">
        <w:rPr>
          <w:rFonts w:ascii="Calibri" w:hAnsi="Calibri"/>
          <w:sz w:val="24"/>
          <w:szCs w:val="24"/>
        </w:rPr>
        <w:t>Existe un plan de Salud Ocupacional y Seguridad industrial diseñado a partir de una identificación del panorama de riesgos.  Entre colaboradores y área administrativa de la Empresa se ha creado el Comité Paritario de Salud Ocupacional – COPASO -; no sólo como una instancia exigida por la ley de seguridad social nacional, sino como un mecanismo de concertación y de diálogo sobre las condiciones que inciden sobre la integridad y la condición física de los trabajadores.</w:t>
      </w:r>
    </w:p>
    <w:p w:rsidR="006E0366" w:rsidRPr="006E0366" w:rsidRDefault="006E0366" w:rsidP="006E0366">
      <w:pPr>
        <w:spacing w:after="0" w:line="240" w:lineRule="auto"/>
        <w:jc w:val="both"/>
        <w:rPr>
          <w:rFonts w:ascii="Calibri" w:hAnsi="Calibri"/>
          <w:sz w:val="24"/>
          <w:szCs w:val="24"/>
        </w:rPr>
      </w:pPr>
    </w:p>
    <w:p w:rsidR="006E0366" w:rsidRDefault="00156815" w:rsidP="006E0366">
      <w:pPr>
        <w:spacing w:after="0" w:line="240" w:lineRule="auto"/>
        <w:jc w:val="both"/>
        <w:rPr>
          <w:rFonts w:ascii="Calibri" w:hAnsi="Calibri"/>
          <w:sz w:val="24"/>
          <w:szCs w:val="24"/>
        </w:rPr>
      </w:pPr>
      <w:r w:rsidRPr="006E0366">
        <w:rPr>
          <w:rFonts w:ascii="Calibri" w:hAnsi="Calibri"/>
          <w:sz w:val="24"/>
          <w:szCs w:val="24"/>
        </w:rPr>
        <w:t xml:space="preserve">Nuestras condiciones socio-labores han recibido la certificación </w:t>
      </w:r>
      <w:r w:rsidR="00A2577F" w:rsidRPr="006E0366">
        <w:rPr>
          <w:rFonts w:ascii="Calibri" w:hAnsi="Calibri"/>
          <w:sz w:val="24"/>
          <w:szCs w:val="24"/>
        </w:rPr>
        <w:t>de</w:t>
      </w:r>
      <w:r w:rsidR="006531DE" w:rsidRPr="006E0366">
        <w:rPr>
          <w:rFonts w:ascii="Calibri" w:hAnsi="Calibri"/>
          <w:sz w:val="24"/>
          <w:szCs w:val="24"/>
        </w:rPr>
        <w:t xml:space="preserve"> </w:t>
      </w:r>
      <w:proofErr w:type="spellStart"/>
      <w:r w:rsidR="00357E60" w:rsidRPr="006E0366">
        <w:rPr>
          <w:rFonts w:ascii="Calibri" w:hAnsi="Calibri"/>
          <w:sz w:val="24"/>
          <w:szCs w:val="24"/>
        </w:rPr>
        <w:t>Fairtrade</w:t>
      </w:r>
      <w:proofErr w:type="spellEnd"/>
      <w:r w:rsidR="00A61EBF">
        <w:rPr>
          <w:rFonts w:ascii="Calibri" w:hAnsi="Calibri"/>
          <w:sz w:val="24"/>
          <w:szCs w:val="24"/>
        </w:rPr>
        <w:t xml:space="preserve"> USA,</w:t>
      </w:r>
      <w:r w:rsidR="00357E60" w:rsidRPr="006E0366">
        <w:rPr>
          <w:rFonts w:ascii="Calibri" w:hAnsi="Calibri"/>
          <w:sz w:val="24"/>
          <w:szCs w:val="24"/>
        </w:rPr>
        <w:t xml:space="preserve"> Rainforest</w:t>
      </w:r>
      <w:r w:rsidR="006531DE" w:rsidRPr="006E0366">
        <w:rPr>
          <w:rFonts w:ascii="Calibri" w:hAnsi="Calibri"/>
          <w:sz w:val="24"/>
          <w:szCs w:val="24"/>
        </w:rPr>
        <w:t xml:space="preserve"> Alliance</w:t>
      </w:r>
      <w:r w:rsidR="00A2577F" w:rsidRPr="006E0366">
        <w:rPr>
          <w:rFonts w:ascii="Calibri" w:hAnsi="Calibri"/>
          <w:sz w:val="24"/>
          <w:szCs w:val="24"/>
        </w:rPr>
        <w:t xml:space="preserve"> y </w:t>
      </w:r>
      <w:proofErr w:type="spellStart"/>
      <w:r w:rsidR="00831FBF" w:rsidRPr="006E0366">
        <w:rPr>
          <w:rFonts w:ascii="Calibri" w:hAnsi="Calibri"/>
          <w:sz w:val="24"/>
          <w:szCs w:val="24"/>
        </w:rPr>
        <w:t>Roundtable</w:t>
      </w:r>
      <w:proofErr w:type="spellEnd"/>
      <w:r w:rsidR="006531DE" w:rsidRPr="006E0366">
        <w:rPr>
          <w:rFonts w:ascii="Calibri" w:hAnsi="Calibri"/>
          <w:sz w:val="24"/>
          <w:szCs w:val="24"/>
        </w:rPr>
        <w:t xml:space="preserve"> </w:t>
      </w:r>
      <w:proofErr w:type="spellStart"/>
      <w:r w:rsidR="006531DE" w:rsidRPr="006E0366">
        <w:rPr>
          <w:rFonts w:ascii="Calibri" w:hAnsi="Calibri"/>
          <w:sz w:val="24"/>
          <w:szCs w:val="24"/>
        </w:rPr>
        <w:t>on</w:t>
      </w:r>
      <w:proofErr w:type="spellEnd"/>
      <w:r w:rsidR="00831FBF" w:rsidRPr="006E0366">
        <w:rPr>
          <w:rFonts w:ascii="Calibri" w:hAnsi="Calibri"/>
          <w:sz w:val="24"/>
          <w:szCs w:val="24"/>
        </w:rPr>
        <w:t xml:space="preserve"> </w:t>
      </w:r>
      <w:proofErr w:type="spellStart"/>
      <w:r w:rsidR="00831FBF" w:rsidRPr="006E0366">
        <w:rPr>
          <w:rFonts w:ascii="Calibri" w:hAnsi="Calibri"/>
          <w:sz w:val="24"/>
          <w:szCs w:val="24"/>
        </w:rPr>
        <w:t>Sustanaible</w:t>
      </w:r>
      <w:proofErr w:type="spellEnd"/>
      <w:r w:rsidR="00831FBF" w:rsidRPr="006E0366">
        <w:rPr>
          <w:rFonts w:ascii="Calibri" w:hAnsi="Calibri"/>
          <w:sz w:val="24"/>
          <w:szCs w:val="24"/>
        </w:rPr>
        <w:t xml:space="preserve"> Palm Oil</w:t>
      </w:r>
      <w:r w:rsidR="00442376">
        <w:rPr>
          <w:rFonts w:ascii="Calibri" w:hAnsi="Calibri"/>
          <w:sz w:val="24"/>
          <w:szCs w:val="24"/>
        </w:rPr>
        <w:t>.</w:t>
      </w:r>
    </w:p>
    <w:p w:rsidR="006E0366" w:rsidRDefault="006E0366" w:rsidP="006E0366">
      <w:pPr>
        <w:spacing w:after="0" w:line="240" w:lineRule="auto"/>
        <w:jc w:val="both"/>
        <w:rPr>
          <w:rFonts w:ascii="Calibri" w:hAnsi="Calibri"/>
          <w:sz w:val="24"/>
          <w:szCs w:val="24"/>
        </w:rPr>
      </w:pPr>
    </w:p>
    <w:p w:rsidR="006E0366" w:rsidRDefault="006E0366" w:rsidP="006E0366">
      <w:pPr>
        <w:spacing w:after="0" w:line="240" w:lineRule="auto"/>
        <w:jc w:val="both"/>
        <w:rPr>
          <w:rFonts w:ascii="Calibri" w:hAnsi="Calibri"/>
          <w:sz w:val="24"/>
          <w:szCs w:val="24"/>
        </w:rPr>
      </w:pPr>
    </w:p>
    <w:p w:rsidR="00277E5B" w:rsidRDefault="00277E5B" w:rsidP="006E0366">
      <w:pPr>
        <w:spacing w:after="0" w:line="240" w:lineRule="auto"/>
        <w:jc w:val="both"/>
        <w:rPr>
          <w:rFonts w:ascii="Calibri" w:hAnsi="Calibri"/>
          <w:sz w:val="24"/>
          <w:szCs w:val="24"/>
        </w:rPr>
      </w:pPr>
    </w:p>
    <w:p w:rsidR="00277E5B" w:rsidRDefault="00277E5B" w:rsidP="006E0366">
      <w:pPr>
        <w:spacing w:after="0" w:line="240" w:lineRule="auto"/>
        <w:jc w:val="both"/>
        <w:rPr>
          <w:rFonts w:ascii="Calibri" w:hAnsi="Calibri"/>
          <w:sz w:val="24"/>
          <w:szCs w:val="24"/>
        </w:rPr>
      </w:pPr>
    </w:p>
    <w:p w:rsidR="00277E5B" w:rsidRDefault="00277E5B" w:rsidP="006E0366">
      <w:pPr>
        <w:spacing w:after="0" w:line="240" w:lineRule="auto"/>
        <w:jc w:val="both"/>
        <w:rPr>
          <w:rFonts w:ascii="Calibri" w:hAnsi="Calibri"/>
          <w:sz w:val="24"/>
          <w:szCs w:val="24"/>
        </w:rPr>
      </w:pPr>
    </w:p>
    <w:p w:rsidR="00277E5B" w:rsidRDefault="00277E5B" w:rsidP="006E0366">
      <w:pPr>
        <w:spacing w:after="0" w:line="240" w:lineRule="auto"/>
        <w:jc w:val="both"/>
        <w:rPr>
          <w:rFonts w:ascii="Calibri" w:hAnsi="Calibri"/>
          <w:sz w:val="24"/>
          <w:szCs w:val="24"/>
        </w:rPr>
      </w:pPr>
    </w:p>
    <w:p w:rsidR="00A61EBF" w:rsidRDefault="00A61EBF" w:rsidP="006E0366">
      <w:pPr>
        <w:spacing w:after="0" w:line="240" w:lineRule="auto"/>
        <w:jc w:val="both"/>
        <w:rPr>
          <w:rFonts w:ascii="Calibri" w:hAnsi="Calibri"/>
          <w:sz w:val="24"/>
          <w:szCs w:val="24"/>
        </w:rPr>
      </w:pPr>
    </w:p>
    <w:p w:rsidR="00A61EBF" w:rsidRDefault="00A61EBF" w:rsidP="006E0366">
      <w:pPr>
        <w:spacing w:after="0" w:line="240" w:lineRule="auto"/>
        <w:jc w:val="both"/>
        <w:rPr>
          <w:rFonts w:ascii="Calibri" w:hAnsi="Calibri"/>
          <w:sz w:val="24"/>
          <w:szCs w:val="24"/>
        </w:rPr>
      </w:pPr>
    </w:p>
    <w:p w:rsidR="00A61EBF" w:rsidRDefault="00A61EBF" w:rsidP="006E0366">
      <w:pPr>
        <w:spacing w:after="0" w:line="240" w:lineRule="auto"/>
        <w:jc w:val="both"/>
        <w:rPr>
          <w:rFonts w:ascii="Calibri" w:hAnsi="Calibri"/>
          <w:sz w:val="24"/>
          <w:szCs w:val="24"/>
        </w:rPr>
      </w:pPr>
    </w:p>
    <w:p w:rsidR="00A61EBF" w:rsidRDefault="00A61EBF" w:rsidP="006E0366">
      <w:pPr>
        <w:spacing w:after="0" w:line="240" w:lineRule="auto"/>
        <w:jc w:val="both"/>
        <w:rPr>
          <w:rFonts w:ascii="Calibri" w:hAnsi="Calibri"/>
          <w:sz w:val="24"/>
          <w:szCs w:val="24"/>
        </w:rPr>
      </w:pPr>
    </w:p>
    <w:p w:rsidR="00A61EBF" w:rsidRPr="006E0366" w:rsidRDefault="00A61EBF" w:rsidP="006E0366">
      <w:pPr>
        <w:spacing w:after="0" w:line="240" w:lineRule="auto"/>
        <w:jc w:val="both"/>
        <w:rPr>
          <w:rFonts w:ascii="Calibri" w:hAnsi="Calibri"/>
          <w:sz w:val="24"/>
          <w:szCs w:val="24"/>
        </w:rPr>
      </w:pPr>
    </w:p>
    <w:p w:rsidR="006E0366" w:rsidRDefault="00357E60" w:rsidP="006E0366">
      <w:pPr>
        <w:pStyle w:val="Heading1"/>
        <w:spacing w:before="0" w:line="240" w:lineRule="auto"/>
        <w:rPr>
          <w:color w:val="000000" w:themeColor="text1"/>
          <w:sz w:val="24"/>
          <w:szCs w:val="24"/>
          <w:lang w:val="es-MX"/>
        </w:rPr>
      </w:pPr>
      <w:bookmarkStart w:id="9" w:name="_Toc297110457"/>
      <w:r w:rsidRPr="006E0366">
        <w:rPr>
          <w:color w:val="000000" w:themeColor="text1"/>
          <w:sz w:val="24"/>
          <w:szCs w:val="24"/>
          <w:lang w:val="es-MX"/>
        </w:rPr>
        <w:t>MEDIO AMBIENTE</w:t>
      </w:r>
      <w:bookmarkEnd w:id="9"/>
    </w:p>
    <w:p w:rsidR="006E0366" w:rsidRPr="006E0366" w:rsidRDefault="006E0366" w:rsidP="006E0366">
      <w:pPr>
        <w:spacing w:after="0" w:line="240" w:lineRule="auto"/>
        <w:rPr>
          <w:lang w:val="es-MX"/>
        </w:rPr>
      </w:pPr>
    </w:p>
    <w:p w:rsidR="006E0366" w:rsidRPr="006E0366" w:rsidRDefault="00357E60" w:rsidP="006E0366">
      <w:pPr>
        <w:pStyle w:val="Heading2"/>
        <w:numPr>
          <w:ilvl w:val="0"/>
          <w:numId w:val="11"/>
        </w:numPr>
        <w:spacing w:before="0" w:line="240" w:lineRule="auto"/>
        <w:jc w:val="both"/>
        <w:rPr>
          <w:color w:val="000000" w:themeColor="text1"/>
        </w:rPr>
      </w:pPr>
      <w:bookmarkStart w:id="10" w:name="_Toc297110458"/>
      <w:r w:rsidRPr="006E0366">
        <w:rPr>
          <w:color w:val="000000" w:themeColor="text1"/>
        </w:rPr>
        <w:t>Aplicación de buenas prácticas agrícolas</w:t>
      </w:r>
      <w:bookmarkEnd w:id="10"/>
    </w:p>
    <w:p w:rsidR="006E0366" w:rsidRPr="006E0366" w:rsidRDefault="006E0366" w:rsidP="006E0366">
      <w:pPr>
        <w:spacing w:after="0" w:line="240" w:lineRule="auto"/>
      </w:pPr>
    </w:p>
    <w:p w:rsidR="006E0366" w:rsidRPr="00442376" w:rsidRDefault="00357E60" w:rsidP="006E0366">
      <w:pPr>
        <w:spacing w:after="0" w:line="240" w:lineRule="auto"/>
        <w:jc w:val="both"/>
        <w:rPr>
          <w:rFonts w:ascii="Calibri" w:hAnsi="Calibri"/>
          <w:sz w:val="24"/>
          <w:szCs w:val="24"/>
        </w:rPr>
      </w:pPr>
      <w:r w:rsidRPr="00442376">
        <w:rPr>
          <w:rFonts w:ascii="Calibri" w:hAnsi="Calibri"/>
          <w:sz w:val="24"/>
          <w:szCs w:val="24"/>
        </w:rPr>
        <w:t xml:space="preserve">C.I. Tequendama S.A.S., empresa del grupo DAABON dedicada a la producción y transformación de aceite de palma es considerada pionera de la </w:t>
      </w:r>
      <w:proofErr w:type="spellStart"/>
      <w:r w:rsidRPr="00442376">
        <w:rPr>
          <w:rFonts w:ascii="Calibri" w:hAnsi="Calibri"/>
          <w:sz w:val="24"/>
          <w:szCs w:val="24"/>
        </w:rPr>
        <w:t>palmicultura</w:t>
      </w:r>
      <w:proofErr w:type="spellEnd"/>
      <w:r w:rsidRPr="00442376">
        <w:rPr>
          <w:rFonts w:ascii="Calibri" w:hAnsi="Calibri"/>
          <w:sz w:val="24"/>
          <w:szCs w:val="24"/>
        </w:rPr>
        <w:t xml:space="preserve"> orgánica en Colombia y la primera compañía latinoamericana en recibir el certificado RSPO</w:t>
      </w:r>
      <w:r w:rsidR="00046BE9" w:rsidRPr="00442376">
        <w:rPr>
          <w:rFonts w:ascii="Calibri" w:hAnsi="Calibri"/>
          <w:sz w:val="24"/>
          <w:szCs w:val="24"/>
        </w:rPr>
        <w:t>.</w:t>
      </w:r>
    </w:p>
    <w:p w:rsidR="006E0366" w:rsidRPr="00442376" w:rsidRDefault="006E0366" w:rsidP="006E0366">
      <w:pPr>
        <w:spacing w:after="0" w:line="240" w:lineRule="auto"/>
        <w:jc w:val="both"/>
        <w:rPr>
          <w:rFonts w:ascii="Calibri" w:hAnsi="Calibri"/>
          <w:sz w:val="24"/>
          <w:szCs w:val="24"/>
        </w:rPr>
      </w:pPr>
    </w:p>
    <w:p w:rsidR="006E0366" w:rsidRPr="00442376" w:rsidRDefault="005F2718" w:rsidP="006E0366">
      <w:pPr>
        <w:spacing w:after="0" w:line="240" w:lineRule="auto"/>
        <w:jc w:val="both"/>
        <w:rPr>
          <w:rFonts w:ascii="Calibri" w:hAnsi="Calibri"/>
          <w:sz w:val="24"/>
          <w:szCs w:val="24"/>
        </w:rPr>
      </w:pPr>
      <w:r w:rsidRPr="00442376">
        <w:rPr>
          <w:rFonts w:ascii="Calibri" w:hAnsi="Calibri"/>
          <w:sz w:val="24"/>
          <w:szCs w:val="24"/>
        </w:rPr>
        <w:t>Lo anterior</w:t>
      </w:r>
      <w:r w:rsidR="00277E5B">
        <w:rPr>
          <w:rFonts w:ascii="Calibri" w:hAnsi="Calibri"/>
          <w:sz w:val="24"/>
          <w:szCs w:val="24"/>
        </w:rPr>
        <w:t xml:space="preserve"> </w:t>
      </w:r>
      <w:r w:rsidR="00046BE9" w:rsidRPr="00442376">
        <w:rPr>
          <w:rFonts w:ascii="Calibri" w:hAnsi="Calibri"/>
          <w:sz w:val="24"/>
          <w:szCs w:val="24"/>
        </w:rPr>
        <w:t xml:space="preserve">no sólo representa un gran esfuerzo </w:t>
      </w:r>
      <w:r w:rsidR="00190972" w:rsidRPr="00442376">
        <w:rPr>
          <w:rFonts w:ascii="Calibri" w:hAnsi="Calibri"/>
          <w:sz w:val="24"/>
          <w:szCs w:val="24"/>
        </w:rPr>
        <w:t>en la optimización del manejo de los</w:t>
      </w:r>
      <w:r w:rsidR="003D0CF7" w:rsidRPr="00442376">
        <w:rPr>
          <w:rFonts w:ascii="Calibri" w:hAnsi="Calibri"/>
          <w:sz w:val="24"/>
          <w:szCs w:val="24"/>
        </w:rPr>
        <w:t xml:space="preserve"> recursos naturales que hacen parte de la finca, sino también en la definición de acciones que</w:t>
      </w:r>
      <w:r w:rsidRPr="00442376">
        <w:rPr>
          <w:rFonts w:ascii="Calibri" w:hAnsi="Calibri"/>
          <w:sz w:val="24"/>
          <w:szCs w:val="24"/>
        </w:rPr>
        <w:t xml:space="preserve"> proyectan la misma filosofía a las comunidades vecinas: es, precisamente, la base de proyectos tales como, “fortalecimiento del compromiso social y ambiental de los pequeños productores en alianza con C.I. Tequendama S.A.S.” y “Educación ambiental en comunidades y colegios estatales vecinos a las plantaciones de C.I. Tequendama S.A.S.”  </w:t>
      </w:r>
    </w:p>
    <w:p w:rsidR="006E0366" w:rsidRPr="00442376" w:rsidRDefault="006E0366" w:rsidP="00442376">
      <w:pPr>
        <w:spacing w:after="0" w:line="240" w:lineRule="auto"/>
        <w:jc w:val="both"/>
        <w:rPr>
          <w:rFonts w:ascii="Calibri" w:hAnsi="Calibri"/>
          <w:sz w:val="24"/>
          <w:szCs w:val="24"/>
        </w:rPr>
      </w:pPr>
    </w:p>
    <w:p w:rsidR="006E0366" w:rsidRPr="00442376" w:rsidRDefault="00357E60" w:rsidP="00442376">
      <w:pPr>
        <w:pStyle w:val="Heading2"/>
        <w:numPr>
          <w:ilvl w:val="0"/>
          <w:numId w:val="11"/>
        </w:numPr>
        <w:spacing w:before="0" w:line="240" w:lineRule="auto"/>
        <w:rPr>
          <w:color w:val="000000" w:themeColor="text1"/>
        </w:rPr>
      </w:pPr>
      <w:bookmarkStart w:id="11" w:name="_Toc297110459"/>
      <w:r w:rsidRPr="00442376">
        <w:rPr>
          <w:color w:val="000000" w:themeColor="text1"/>
        </w:rPr>
        <w:t>Control de emisiones y vertimientos</w:t>
      </w:r>
      <w:bookmarkEnd w:id="11"/>
    </w:p>
    <w:p w:rsidR="006E0366" w:rsidRDefault="006E0366" w:rsidP="006E0366">
      <w:pPr>
        <w:spacing w:after="0" w:line="240" w:lineRule="auto"/>
        <w:jc w:val="both"/>
      </w:pPr>
    </w:p>
    <w:p w:rsidR="006E0366" w:rsidRPr="00442376" w:rsidRDefault="005F2718" w:rsidP="006E0366">
      <w:pPr>
        <w:spacing w:after="0" w:line="240" w:lineRule="auto"/>
        <w:jc w:val="both"/>
        <w:rPr>
          <w:rFonts w:ascii="Calibri" w:hAnsi="Calibri"/>
          <w:sz w:val="24"/>
          <w:szCs w:val="24"/>
        </w:rPr>
      </w:pPr>
      <w:r w:rsidRPr="00442376">
        <w:rPr>
          <w:rFonts w:ascii="Calibri" w:hAnsi="Calibri"/>
          <w:sz w:val="24"/>
          <w:szCs w:val="24"/>
        </w:rPr>
        <w:t xml:space="preserve">Cuidar de que nuestras emisiones atmosféricas y vertimientos de </w:t>
      </w:r>
      <w:r w:rsidR="008E7104" w:rsidRPr="00442376">
        <w:rPr>
          <w:rFonts w:ascii="Calibri" w:hAnsi="Calibri"/>
          <w:sz w:val="24"/>
          <w:szCs w:val="24"/>
        </w:rPr>
        <w:t xml:space="preserve">aguas servidas o utilizadas en el riego no impacten negativamente el medio natural, es uno de los objetivos de nuestro Departamento de </w:t>
      </w:r>
      <w:r w:rsidR="006531DE" w:rsidRPr="00442376">
        <w:rPr>
          <w:rFonts w:ascii="Calibri" w:hAnsi="Calibri"/>
          <w:sz w:val="24"/>
          <w:szCs w:val="24"/>
        </w:rPr>
        <w:t>Desarrollo Sostenible</w:t>
      </w:r>
      <w:r w:rsidR="008E7104" w:rsidRPr="00442376">
        <w:rPr>
          <w:rFonts w:ascii="Calibri" w:hAnsi="Calibri"/>
          <w:sz w:val="24"/>
          <w:szCs w:val="24"/>
        </w:rPr>
        <w:t xml:space="preserve"> y de las Gerencias de las diferentes unidades de producción.  Esto </w:t>
      </w:r>
      <w:r w:rsidR="00E23ECD" w:rsidRPr="00442376">
        <w:rPr>
          <w:rFonts w:ascii="Calibri" w:hAnsi="Calibri"/>
          <w:sz w:val="24"/>
          <w:szCs w:val="24"/>
        </w:rPr>
        <w:t xml:space="preserve">ha representado adecuaciones físicas en </w:t>
      </w:r>
      <w:r w:rsidR="009723F8" w:rsidRPr="00442376">
        <w:rPr>
          <w:rFonts w:ascii="Calibri" w:hAnsi="Calibri"/>
          <w:sz w:val="24"/>
          <w:szCs w:val="24"/>
        </w:rPr>
        <w:t xml:space="preserve">las </w:t>
      </w:r>
      <w:r w:rsidR="00E23ECD" w:rsidRPr="00442376">
        <w:rPr>
          <w:rFonts w:ascii="Calibri" w:hAnsi="Calibri"/>
          <w:sz w:val="24"/>
          <w:szCs w:val="24"/>
        </w:rPr>
        <w:t>plantas de procesamiento</w:t>
      </w:r>
      <w:r w:rsidR="009723F8" w:rsidRPr="00442376">
        <w:rPr>
          <w:rFonts w:ascii="Calibri" w:hAnsi="Calibri"/>
          <w:sz w:val="24"/>
          <w:szCs w:val="24"/>
        </w:rPr>
        <w:t xml:space="preserve"> y la</w:t>
      </w:r>
      <w:r w:rsidR="004F3690" w:rsidRPr="00442376">
        <w:rPr>
          <w:rFonts w:ascii="Calibri" w:hAnsi="Calibri"/>
          <w:sz w:val="24"/>
          <w:szCs w:val="24"/>
        </w:rPr>
        <w:t xml:space="preserve"> creación de infraestructuras que permiten</w:t>
      </w:r>
      <w:r w:rsidR="009723F8" w:rsidRPr="00442376">
        <w:rPr>
          <w:rFonts w:ascii="Calibri" w:hAnsi="Calibri"/>
          <w:sz w:val="24"/>
          <w:szCs w:val="24"/>
        </w:rPr>
        <w:t xml:space="preserve"> monitorear</w:t>
      </w:r>
      <w:r w:rsidR="006531DE" w:rsidRPr="00442376">
        <w:rPr>
          <w:rFonts w:ascii="Calibri" w:hAnsi="Calibri"/>
          <w:sz w:val="24"/>
          <w:szCs w:val="24"/>
        </w:rPr>
        <w:t xml:space="preserve">, </w:t>
      </w:r>
      <w:r w:rsidR="009723F8" w:rsidRPr="00442376">
        <w:rPr>
          <w:rFonts w:ascii="Calibri" w:hAnsi="Calibri"/>
          <w:sz w:val="24"/>
          <w:szCs w:val="24"/>
        </w:rPr>
        <w:t>controlar</w:t>
      </w:r>
      <w:r w:rsidR="006531DE" w:rsidRPr="00442376">
        <w:rPr>
          <w:rFonts w:ascii="Calibri" w:hAnsi="Calibri"/>
          <w:sz w:val="24"/>
          <w:szCs w:val="24"/>
        </w:rPr>
        <w:t xml:space="preserve"> y reutilizar</w:t>
      </w:r>
      <w:r w:rsidR="009723F8" w:rsidRPr="00442376">
        <w:rPr>
          <w:rFonts w:ascii="Calibri" w:hAnsi="Calibri"/>
          <w:sz w:val="24"/>
          <w:szCs w:val="24"/>
        </w:rPr>
        <w:t xml:space="preserve"> l</w:t>
      </w:r>
      <w:r w:rsidR="006531DE" w:rsidRPr="00442376">
        <w:rPr>
          <w:rFonts w:ascii="Calibri" w:hAnsi="Calibri"/>
          <w:sz w:val="24"/>
          <w:szCs w:val="24"/>
        </w:rPr>
        <w:t>os subproductos generados por</w:t>
      </w:r>
      <w:r w:rsidR="009723F8" w:rsidRPr="00442376">
        <w:rPr>
          <w:rFonts w:ascii="Calibri" w:hAnsi="Calibri"/>
          <w:sz w:val="24"/>
          <w:szCs w:val="24"/>
        </w:rPr>
        <w:t xml:space="preserve"> nuestros sistemas.</w:t>
      </w:r>
    </w:p>
    <w:p w:rsidR="00442376" w:rsidRPr="00442376" w:rsidRDefault="00442376" w:rsidP="006E0366">
      <w:pPr>
        <w:spacing w:after="0" w:line="240" w:lineRule="auto"/>
        <w:jc w:val="both"/>
        <w:rPr>
          <w:rFonts w:ascii="Calibri" w:hAnsi="Calibri"/>
          <w:sz w:val="24"/>
          <w:szCs w:val="24"/>
        </w:rPr>
      </w:pPr>
    </w:p>
    <w:p w:rsidR="006E0366" w:rsidRPr="00442376" w:rsidRDefault="00357E60" w:rsidP="00442376">
      <w:pPr>
        <w:pStyle w:val="Heading2"/>
        <w:numPr>
          <w:ilvl w:val="0"/>
          <w:numId w:val="11"/>
        </w:numPr>
        <w:spacing w:before="0" w:line="240" w:lineRule="auto"/>
        <w:rPr>
          <w:color w:val="000000" w:themeColor="text1"/>
        </w:rPr>
      </w:pPr>
      <w:bookmarkStart w:id="12" w:name="_Toc297110460"/>
      <w:r w:rsidRPr="00442376">
        <w:rPr>
          <w:color w:val="000000" w:themeColor="text1"/>
        </w:rPr>
        <w:t>Mecanismo de Desarrollo Limpio</w:t>
      </w:r>
      <w:bookmarkEnd w:id="12"/>
    </w:p>
    <w:p w:rsidR="00442376" w:rsidRDefault="00442376" w:rsidP="006E0366">
      <w:pPr>
        <w:spacing w:after="0" w:line="240" w:lineRule="auto"/>
        <w:jc w:val="both"/>
      </w:pPr>
    </w:p>
    <w:p w:rsidR="006E0366" w:rsidRPr="00442376" w:rsidRDefault="007E43D9" w:rsidP="006E0366">
      <w:pPr>
        <w:spacing w:after="0" w:line="240" w:lineRule="auto"/>
        <w:jc w:val="both"/>
        <w:rPr>
          <w:rFonts w:ascii="Calibri" w:hAnsi="Calibri"/>
          <w:sz w:val="24"/>
          <w:szCs w:val="24"/>
        </w:rPr>
      </w:pPr>
      <w:r w:rsidRPr="00442376">
        <w:rPr>
          <w:rFonts w:ascii="Calibri" w:hAnsi="Calibri"/>
          <w:sz w:val="24"/>
          <w:szCs w:val="24"/>
        </w:rPr>
        <w:t>La</w:t>
      </w:r>
      <w:r w:rsidR="009723F8" w:rsidRPr="00442376">
        <w:rPr>
          <w:rFonts w:ascii="Calibri" w:hAnsi="Calibri"/>
          <w:sz w:val="24"/>
          <w:szCs w:val="24"/>
        </w:rPr>
        <w:t xml:space="preserve"> Vicepresidencia Agroindu</w:t>
      </w:r>
      <w:r w:rsidRPr="00442376">
        <w:rPr>
          <w:rFonts w:ascii="Calibri" w:hAnsi="Calibri"/>
          <w:sz w:val="24"/>
          <w:szCs w:val="24"/>
        </w:rPr>
        <w:t xml:space="preserve">strial ha establecido como prioridad en el control de los efectos no deseables del procesamiento del fruto de la palma de aceite, </w:t>
      </w:r>
      <w:r w:rsidR="009723F8" w:rsidRPr="00442376">
        <w:rPr>
          <w:rFonts w:ascii="Calibri" w:hAnsi="Calibri"/>
          <w:sz w:val="24"/>
          <w:szCs w:val="24"/>
        </w:rPr>
        <w:t xml:space="preserve">la posibilidad de capturar el gas metano producido por la acción de degradación de la materia orgánica en las lagunas de oxidación, convertirlo en energía y, adicionalmente, vender Certificados de Emisión Reducida (CER) a los países industrializados que tienen el compromiso  de reducir emisiones de G.E.I. según la Convención Marco de Naciones Unidas para el Cambio Climático.  </w:t>
      </w:r>
    </w:p>
    <w:p w:rsidR="00442376" w:rsidRPr="00442376" w:rsidRDefault="00442376" w:rsidP="006E0366">
      <w:pPr>
        <w:spacing w:after="0" w:line="240" w:lineRule="auto"/>
        <w:jc w:val="both"/>
        <w:rPr>
          <w:rFonts w:ascii="Calibri" w:hAnsi="Calibri"/>
          <w:sz w:val="24"/>
          <w:szCs w:val="24"/>
        </w:rPr>
      </w:pPr>
    </w:p>
    <w:p w:rsidR="006E0366" w:rsidRPr="00442376" w:rsidRDefault="009723F8" w:rsidP="006E0366">
      <w:pPr>
        <w:spacing w:after="0" w:line="240" w:lineRule="auto"/>
        <w:jc w:val="both"/>
        <w:rPr>
          <w:rFonts w:ascii="Calibri" w:hAnsi="Calibri"/>
          <w:sz w:val="24"/>
          <w:szCs w:val="24"/>
        </w:rPr>
      </w:pPr>
      <w:r w:rsidRPr="00442376">
        <w:rPr>
          <w:rFonts w:ascii="Calibri" w:hAnsi="Calibri"/>
          <w:sz w:val="24"/>
          <w:szCs w:val="24"/>
        </w:rPr>
        <w:t xml:space="preserve">La importancia de este proyecto para nuestra empresa </w:t>
      </w:r>
      <w:r w:rsidR="007E43D9" w:rsidRPr="00442376">
        <w:rPr>
          <w:rFonts w:ascii="Calibri" w:hAnsi="Calibri"/>
          <w:sz w:val="24"/>
          <w:szCs w:val="24"/>
        </w:rPr>
        <w:t>crece</w:t>
      </w:r>
      <w:r w:rsidRPr="00442376">
        <w:rPr>
          <w:rFonts w:ascii="Calibri" w:hAnsi="Calibri"/>
          <w:sz w:val="24"/>
          <w:szCs w:val="24"/>
        </w:rPr>
        <w:t>, cuando se toma la decisión de depositar parte de los recursos que se percibirán por la venta de dichos certificados en un fondo de inversión social, cuyos principales beneficiarios serán los productores que han firmado acuerdos de alianza productiva con la Empresa, las comunidades vecinas a nuestras áreas de producción y los trabajadores de la Compañía; generándose de esta manera, un esquema de comercio justo y desarrollo sostenible, en el que Tequendama comparte las externalidades positivas de su producción y los resultados de sus esfuerzos en materia tecnológica y ambiental.</w:t>
      </w:r>
    </w:p>
    <w:p w:rsidR="00442376" w:rsidRPr="00442376" w:rsidRDefault="00442376" w:rsidP="006E0366">
      <w:pPr>
        <w:spacing w:after="0" w:line="240" w:lineRule="auto"/>
        <w:jc w:val="both"/>
        <w:rPr>
          <w:rFonts w:ascii="Calibri" w:hAnsi="Calibri"/>
          <w:sz w:val="24"/>
          <w:szCs w:val="24"/>
        </w:rPr>
      </w:pPr>
    </w:p>
    <w:p w:rsidR="006E0366" w:rsidRPr="00442376" w:rsidRDefault="009723F8" w:rsidP="006E0366">
      <w:pPr>
        <w:spacing w:after="0" w:line="240" w:lineRule="auto"/>
        <w:jc w:val="both"/>
        <w:rPr>
          <w:rFonts w:ascii="Calibri" w:hAnsi="Calibri"/>
          <w:sz w:val="24"/>
          <w:szCs w:val="24"/>
        </w:rPr>
      </w:pPr>
      <w:r w:rsidRPr="00442376">
        <w:rPr>
          <w:rFonts w:ascii="Calibri" w:hAnsi="Calibri"/>
          <w:sz w:val="24"/>
          <w:szCs w:val="24"/>
        </w:rPr>
        <w:t>Para el 2012, el Grupo DAABON pretende haber medido y certificado la huella</w:t>
      </w:r>
      <w:r w:rsidR="007E43D9" w:rsidRPr="00442376">
        <w:rPr>
          <w:rFonts w:ascii="Calibri" w:hAnsi="Calibri"/>
          <w:sz w:val="24"/>
          <w:szCs w:val="24"/>
        </w:rPr>
        <w:t xml:space="preserve"> de carbono en sus diferentes líneas de producció</w:t>
      </w:r>
      <w:r w:rsidRPr="00442376">
        <w:rPr>
          <w:rFonts w:ascii="Calibri" w:hAnsi="Calibri"/>
          <w:sz w:val="24"/>
          <w:szCs w:val="24"/>
        </w:rPr>
        <w:t>n</w:t>
      </w:r>
      <w:r w:rsidR="007E43D9" w:rsidRPr="00442376">
        <w:rPr>
          <w:rFonts w:ascii="Calibri" w:hAnsi="Calibri"/>
          <w:sz w:val="24"/>
          <w:szCs w:val="24"/>
        </w:rPr>
        <w:t>, encaminado</w:t>
      </w:r>
      <w:r w:rsidRPr="00442376">
        <w:rPr>
          <w:rFonts w:ascii="Calibri" w:hAnsi="Calibri"/>
          <w:sz w:val="24"/>
          <w:szCs w:val="24"/>
        </w:rPr>
        <w:t xml:space="preserve">s a una </w:t>
      </w:r>
      <w:r w:rsidR="007E43D9" w:rsidRPr="00442376">
        <w:rPr>
          <w:rFonts w:ascii="Calibri" w:hAnsi="Calibri"/>
          <w:sz w:val="24"/>
          <w:szCs w:val="24"/>
        </w:rPr>
        <w:t>producció</w:t>
      </w:r>
      <w:r w:rsidRPr="00442376">
        <w:rPr>
          <w:rFonts w:ascii="Calibri" w:hAnsi="Calibri"/>
          <w:sz w:val="24"/>
          <w:szCs w:val="24"/>
        </w:rPr>
        <w:t xml:space="preserve">n Carbono Neutral; estableciendo como sumidero principal, 55.000 T de metano capturado por año en su </w:t>
      </w:r>
      <w:r w:rsidR="007E43D9" w:rsidRPr="00442376">
        <w:rPr>
          <w:rFonts w:ascii="Calibri" w:hAnsi="Calibri"/>
          <w:sz w:val="24"/>
          <w:szCs w:val="24"/>
        </w:rPr>
        <w:t>proyecto adscrito a la Convención de Cambio Climá</w:t>
      </w:r>
      <w:r w:rsidRPr="00442376">
        <w:rPr>
          <w:rFonts w:ascii="Calibri" w:hAnsi="Calibri"/>
          <w:sz w:val="24"/>
          <w:szCs w:val="24"/>
        </w:rPr>
        <w:t>tico de las Naciones Unidas (UNFCCC).</w:t>
      </w:r>
    </w:p>
    <w:p w:rsidR="00442376" w:rsidRPr="00442376" w:rsidRDefault="00442376" w:rsidP="006E0366">
      <w:pPr>
        <w:spacing w:after="0" w:line="240" w:lineRule="auto"/>
        <w:jc w:val="both"/>
        <w:rPr>
          <w:rFonts w:ascii="Calibri" w:hAnsi="Calibri"/>
          <w:sz w:val="24"/>
          <w:szCs w:val="24"/>
        </w:rPr>
      </w:pPr>
    </w:p>
    <w:p w:rsidR="007E43D9" w:rsidRPr="00442376" w:rsidRDefault="007E43D9" w:rsidP="006E0366">
      <w:pPr>
        <w:spacing w:after="0" w:line="240" w:lineRule="auto"/>
        <w:jc w:val="both"/>
        <w:rPr>
          <w:rFonts w:ascii="Calibri" w:hAnsi="Calibri"/>
          <w:sz w:val="24"/>
          <w:szCs w:val="24"/>
        </w:rPr>
      </w:pPr>
      <w:r w:rsidRPr="00442376">
        <w:rPr>
          <w:rFonts w:ascii="Calibri" w:hAnsi="Calibri"/>
          <w:sz w:val="24"/>
          <w:szCs w:val="24"/>
        </w:rPr>
        <w:t xml:space="preserve">Nuestras condiciones ambientales han recibido la certificación de </w:t>
      </w:r>
      <w:r w:rsidR="00357E60" w:rsidRPr="00442376">
        <w:rPr>
          <w:rFonts w:ascii="Calibri" w:hAnsi="Calibri"/>
          <w:sz w:val="24"/>
          <w:szCs w:val="24"/>
        </w:rPr>
        <w:t>Rainforest</w:t>
      </w:r>
      <w:r w:rsidR="0009675B" w:rsidRPr="00442376">
        <w:rPr>
          <w:rFonts w:ascii="Calibri" w:hAnsi="Calibri"/>
          <w:sz w:val="24"/>
          <w:szCs w:val="24"/>
        </w:rPr>
        <w:t xml:space="preserve"> Alliance</w:t>
      </w:r>
      <w:r w:rsidR="00357E60" w:rsidRPr="00442376">
        <w:rPr>
          <w:rFonts w:ascii="Calibri" w:hAnsi="Calibri"/>
          <w:sz w:val="24"/>
          <w:szCs w:val="24"/>
        </w:rPr>
        <w:t xml:space="preserve"> y </w:t>
      </w:r>
      <w:proofErr w:type="spellStart"/>
      <w:r w:rsidR="00357E60" w:rsidRPr="00442376">
        <w:rPr>
          <w:rFonts w:ascii="Calibri" w:hAnsi="Calibri"/>
          <w:sz w:val="24"/>
          <w:szCs w:val="24"/>
        </w:rPr>
        <w:t>Roundtable</w:t>
      </w:r>
      <w:proofErr w:type="spellEnd"/>
      <w:r w:rsidR="00357E60" w:rsidRPr="00442376">
        <w:rPr>
          <w:rFonts w:ascii="Calibri" w:hAnsi="Calibri"/>
          <w:sz w:val="24"/>
          <w:szCs w:val="24"/>
        </w:rPr>
        <w:t xml:space="preserve"> </w:t>
      </w:r>
      <w:r w:rsidR="00A61EBF" w:rsidRPr="00442376">
        <w:rPr>
          <w:rFonts w:ascii="Calibri" w:hAnsi="Calibri"/>
          <w:sz w:val="24"/>
          <w:szCs w:val="24"/>
        </w:rPr>
        <w:t>Sustainable</w:t>
      </w:r>
      <w:r w:rsidR="00357E60" w:rsidRPr="00442376">
        <w:rPr>
          <w:rFonts w:ascii="Calibri" w:hAnsi="Calibri"/>
          <w:sz w:val="24"/>
          <w:szCs w:val="24"/>
        </w:rPr>
        <w:t xml:space="preserve"> Palm Oil</w:t>
      </w:r>
      <w:r w:rsidRPr="00442376">
        <w:rPr>
          <w:rFonts w:ascii="Calibri" w:hAnsi="Calibri"/>
          <w:sz w:val="24"/>
          <w:szCs w:val="24"/>
        </w:rPr>
        <w:t xml:space="preserve"> (RSPO).</w:t>
      </w:r>
    </w:p>
    <w:p w:rsidR="00277E5B" w:rsidRDefault="00277E5B" w:rsidP="006E0366">
      <w:pPr>
        <w:pStyle w:val="Heading1"/>
        <w:spacing w:before="0" w:line="240" w:lineRule="auto"/>
        <w:rPr>
          <w:bCs w:val="0"/>
          <w:color w:val="000000" w:themeColor="text1"/>
          <w:sz w:val="24"/>
          <w:szCs w:val="24"/>
          <w:lang w:val="es-MX"/>
        </w:rPr>
      </w:pPr>
    </w:p>
    <w:p w:rsidR="006E0366" w:rsidRPr="00442376" w:rsidRDefault="00357E60" w:rsidP="006E0366">
      <w:pPr>
        <w:pStyle w:val="Heading1"/>
        <w:spacing w:before="0" w:line="240" w:lineRule="auto"/>
        <w:rPr>
          <w:color w:val="000000" w:themeColor="text1"/>
          <w:sz w:val="24"/>
          <w:szCs w:val="24"/>
          <w:lang w:val="es-MX"/>
        </w:rPr>
      </w:pPr>
      <w:bookmarkStart w:id="13" w:name="_Toc297110461"/>
      <w:r w:rsidRPr="00442376">
        <w:rPr>
          <w:bCs w:val="0"/>
          <w:color w:val="000000" w:themeColor="text1"/>
          <w:sz w:val="24"/>
          <w:szCs w:val="24"/>
          <w:lang w:val="es-MX"/>
        </w:rPr>
        <w:t>ANTICORRUPCIÓN</w:t>
      </w:r>
      <w:bookmarkEnd w:id="13"/>
    </w:p>
    <w:p w:rsidR="00442376" w:rsidRDefault="00442376" w:rsidP="006E0366">
      <w:pPr>
        <w:pStyle w:val="Heading2"/>
        <w:spacing w:before="0" w:line="240" w:lineRule="auto"/>
        <w:rPr>
          <w:rFonts w:eastAsiaTheme="minorHAnsi"/>
          <w:b w:val="0"/>
          <w:color w:val="000000" w:themeColor="text1"/>
          <w:u w:val="single"/>
          <w:lang w:val="es-MX"/>
        </w:rPr>
      </w:pPr>
    </w:p>
    <w:p w:rsidR="006E0366" w:rsidRPr="00442376" w:rsidRDefault="00357E60" w:rsidP="00442376">
      <w:pPr>
        <w:pStyle w:val="Heading2"/>
        <w:numPr>
          <w:ilvl w:val="0"/>
          <w:numId w:val="11"/>
        </w:numPr>
        <w:spacing w:before="0" w:line="240" w:lineRule="auto"/>
        <w:rPr>
          <w:rFonts w:eastAsiaTheme="minorHAnsi"/>
          <w:color w:val="000000" w:themeColor="text1"/>
          <w:lang w:val="es-MX"/>
        </w:rPr>
      </w:pPr>
      <w:bookmarkStart w:id="14" w:name="_Toc297110462"/>
      <w:r w:rsidRPr="00442376">
        <w:rPr>
          <w:rFonts w:eastAsiaTheme="minorHAnsi"/>
          <w:color w:val="000000" w:themeColor="text1"/>
          <w:lang w:val="es-MX"/>
        </w:rPr>
        <w:t>Metodolog</w:t>
      </w:r>
      <w:r w:rsidRPr="00442376">
        <w:rPr>
          <w:color w:val="000000" w:themeColor="text1"/>
          <w:lang w:val="es-MX"/>
        </w:rPr>
        <w:t>í</w:t>
      </w:r>
      <w:r w:rsidRPr="00442376">
        <w:rPr>
          <w:rFonts w:eastAsiaTheme="minorHAnsi"/>
          <w:color w:val="000000" w:themeColor="text1"/>
          <w:lang w:val="es-MX"/>
        </w:rPr>
        <w:t>a BASC</w:t>
      </w:r>
      <w:bookmarkEnd w:id="14"/>
    </w:p>
    <w:p w:rsidR="00442376" w:rsidRDefault="00442376" w:rsidP="006E0366">
      <w:pPr>
        <w:spacing w:after="0" w:line="240" w:lineRule="auto"/>
        <w:jc w:val="both"/>
      </w:pPr>
      <w:bookmarkStart w:id="15" w:name="_GoBack"/>
    </w:p>
    <w:p w:rsidR="006E0366" w:rsidRPr="00442376" w:rsidRDefault="00636BD8" w:rsidP="006E0366">
      <w:pPr>
        <w:spacing w:after="0" w:line="240" w:lineRule="auto"/>
        <w:jc w:val="both"/>
        <w:rPr>
          <w:rFonts w:ascii="Calibri" w:hAnsi="Calibri"/>
          <w:sz w:val="24"/>
          <w:szCs w:val="24"/>
        </w:rPr>
      </w:pPr>
      <w:r w:rsidRPr="00442376">
        <w:rPr>
          <w:rFonts w:ascii="Calibri" w:hAnsi="Calibri"/>
          <w:sz w:val="24"/>
          <w:szCs w:val="24"/>
        </w:rPr>
        <w:t xml:space="preserve">Sabemos que nuestra empresa puede ser blanco potencial de organizaciones al </w:t>
      </w:r>
      <w:r w:rsidR="0017012B" w:rsidRPr="00442376">
        <w:rPr>
          <w:rFonts w:ascii="Calibri" w:hAnsi="Calibri"/>
          <w:sz w:val="24"/>
          <w:szCs w:val="24"/>
        </w:rPr>
        <w:t>servicio de</w:t>
      </w:r>
      <w:r w:rsidR="00017983" w:rsidRPr="00442376">
        <w:rPr>
          <w:rFonts w:ascii="Calibri" w:hAnsi="Calibri"/>
          <w:sz w:val="24"/>
          <w:szCs w:val="24"/>
        </w:rPr>
        <w:t>l narcotr</w:t>
      </w:r>
      <w:r w:rsidR="007E43D9" w:rsidRPr="00442376">
        <w:rPr>
          <w:rFonts w:ascii="Calibri" w:hAnsi="Calibri"/>
          <w:sz w:val="24"/>
          <w:szCs w:val="24"/>
        </w:rPr>
        <w:t>á</w:t>
      </w:r>
      <w:r w:rsidR="00017983" w:rsidRPr="00442376">
        <w:rPr>
          <w:rFonts w:ascii="Calibri" w:hAnsi="Calibri"/>
          <w:sz w:val="24"/>
          <w:szCs w:val="24"/>
        </w:rPr>
        <w:t>fico</w:t>
      </w:r>
      <w:r w:rsidRPr="00442376">
        <w:rPr>
          <w:rFonts w:ascii="Calibri" w:hAnsi="Calibri"/>
          <w:sz w:val="24"/>
          <w:szCs w:val="24"/>
        </w:rPr>
        <w:t xml:space="preserve"> del contrabando, </w:t>
      </w:r>
      <w:r w:rsidR="0019118C" w:rsidRPr="00442376">
        <w:rPr>
          <w:rFonts w:ascii="Calibri" w:hAnsi="Calibri"/>
          <w:sz w:val="24"/>
          <w:szCs w:val="24"/>
        </w:rPr>
        <w:t xml:space="preserve">que </w:t>
      </w:r>
      <w:r w:rsidRPr="00442376">
        <w:rPr>
          <w:rFonts w:ascii="Calibri" w:hAnsi="Calibri"/>
          <w:sz w:val="24"/>
          <w:szCs w:val="24"/>
        </w:rPr>
        <w:t xml:space="preserve">tanto al interior del país como en fuera de éste </w:t>
      </w:r>
      <w:r w:rsidR="0019118C" w:rsidRPr="00442376">
        <w:rPr>
          <w:rFonts w:ascii="Calibri" w:hAnsi="Calibri"/>
          <w:sz w:val="24"/>
          <w:szCs w:val="24"/>
        </w:rPr>
        <w:t>act</w:t>
      </w:r>
      <w:r w:rsidRPr="00442376">
        <w:rPr>
          <w:rFonts w:ascii="Calibri" w:hAnsi="Calibri"/>
          <w:sz w:val="24"/>
          <w:szCs w:val="24"/>
        </w:rPr>
        <w:t>ú</w:t>
      </w:r>
      <w:r w:rsidR="0019118C" w:rsidRPr="00442376">
        <w:rPr>
          <w:rFonts w:ascii="Calibri" w:hAnsi="Calibri"/>
          <w:sz w:val="24"/>
          <w:szCs w:val="24"/>
        </w:rPr>
        <w:t>an realizando suplantaci</w:t>
      </w:r>
      <w:r w:rsidRPr="00442376">
        <w:rPr>
          <w:rFonts w:ascii="Calibri" w:hAnsi="Calibri"/>
          <w:sz w:val="24"/>
          <w:szCs w:val="24"/>
        </w:rPr>
        <w:t>ó</w:t>
      </w:r>
      <w:r w:rsidR="0019118C" w:rsidRPr="00442376">
        <w:rPr>
          <w:rFonts w:ascii="Calibri" w:hAnsi="Calibri"/>
          <w:sz w:val="24"/>
          <w:szCs w:val="24"/>
        </w:rPr>
        <w:t>n de productos</w:t>
      </w:r>
      <w:r w:rsidRPr="00442376">
        <w:rPr>
          <w:rFonts w:ascii="Calibri" w:hAnsi="Calibri"/>
          <w:sz w:val="24"/>
          <w:szCs w:val="24"/>
        </w:rPr>
        <w:t xml:space="preserve"> e introduciendo sustancias nocivas</w:t>
      </w:r>
      <w:r w:rsidR="00277E5B">
        <w:rPr>
          <w:rFonts w:ascii="Calibri" w:hAnsi="Calibri"/>
          <w:sz w:val="24"/>
          <w:szCs w:val="24"/>
        </w:rPr>
        <w:t xml:space="preserve"> </w:t>
      </w:r>
      <w:r w:rsidRPr="00442376">
        <w:rPr>
          <w:rFonts w:ascii="Calibri" w:hAnsi="Calibri"/>
          <w:sz w:val="24"/>
          <w:szCs w:val="24"/>
        </w:rPr>
        <w:t>durante la labor de embarque o embalaje. Por este nivel de vulnerabilidad, n</w:t>
      </w:r>
      <w:r w:rsidR="00017983" w:rsidRPr="00442376">
        <w:rPr>
          <w:rFonts w:ascii="Calibri" w:hAnsi="Calibri"/>
          <w:sz w:val="24"/>
          <w:szCs w:val="24"/>
        </w:rPr>
        <w:t>uestros colaboradores</w:t>
      </w:r>
      <w:r w:rsidR="00442376" w:rsidRPr="00442376">
        <w:rPr>
          <w:rFonts w:ascii="Calibri" w:hAnsi="Calibri"/>
          <w:sz w:val="24"/>
          <w:szCs w:val="24"/>
        </w:rPr>
        <w:t xml:space="preserve"> </w:t>
      </w:r>
      <w:r w:rsidR="00017983" w:rsidRPr="00442376">
        <w:rPr>
          <w:rFonts w:ascii="Calibri" w:hAnsi="Calibri"/>
          <w:sz w:val="24"/>
          <w:szCs w:val="24"/>
        </w:rPr>
        <w:t xml:space="preserve">son </w:t>
      </w:r>
      <w:r w:rsidR="0019118C" w:rsidRPr="00442376">
        <w:rPr>
          <w:rFonts w:ascii="Calibri" w:hAnsi="Calibri"/>
          <w:sz w:val="24"/>
          <w:szCs w:val="24"/>
        </w:rPr>
        <w:t>preparados</w:t>
      </w:r>
      <w:r w:rsidR="005C3E7F" w:rsidRPr="00442376">
        <w:rPr>
          <w:rFonts w:ascii="Calibri" w:hAnsi="Calibri"/>
          <w:sz w:val="24"/>
          <w:szCs w:val="24"/>
        </w:rPr>
        <w:t>, mediante la metodología y los criterios BASC,</w:t>
      </w:r>
      <w:r w:rsidR="00442376" w:rsidRPr="00442376">
        <w:rPr>
          <w:rFonts w:ascii="Calibri" w:hAnsi="Calibri"/>
          <w:sz w:val="24"/>
          <w:szCs w:val="24"/>
        </w:rPr>
        <w:t xml:space="preserve"> </w:t>
      </w:r>
      <w:r w:rsidRPr="00442376">
        <w:rPr>
          <w:rFonts w:ascii="Calibri" w:hAnsi="Calibri"/>
          <w:sz w:val="24"/>
          <w:szCs w:val="24"/>
        </w:rPr>
        <w:t>para identificar y minimizar los riesgos que ponen en peligro la carga.</w:t>
      </w:r>
    </w:p>
    <w:p w:rsidR="00442376" w:rsidRPr="00442376" w:rsidRDefault="00442376" w:rsidP="006E0366">
      <w:pPr>
        <w:spacing w:after="0" w:line="240" w:lineRule="auto"/>
        <w:jc w:val="both"/>
        <w:rPr>
          <w:rFonts w:ascii="Calibri" w:hAnsi="Calibri"/>
          <w:sz w:val="24"/>
          <w:szCs w:val="24"/>
        </w:rPr>
      </w:pPr>
    </w:p>
    <w:p w:rsidR="006E0366" w:rsidRPr="00442376" w:rsidRDefault="00E364AD" w:rsidP="006E0366">
      <w:pPr>
        <w:spacing w:after="0" w:line="240" w:lineRule="auto"/>
        <w:jc w:val="both"/>
        <w:rPr>
          <w:rFonts w:ascii="Calibri" w:hAnsi="Calibri"/>
          <w:sz w:val="24"/>
          <w:szCs w:val="24"/>
        </w:rPr>
      </w:pPr>
      <w:r w:rsidRPr="00442376">
        <w:rPr>
          <w:rFonts w:ascii="Calibri" w:hAnsi="Calibri"/>
          <w:sz w:val="24"/>
          <w:szCs w:val="24"/>
        </w:rPr>
        <w:t xml:space="preserve">Cualquier acto de corrupción, por acción u omisión, que se logre </w:t>
      </w:r>
      <w:r w:rsidR="002B7B64" w:rsidRPr="00442376">
        <w:rPr>
          <w:rFonts w:ascii="Calibri" w:hAnsi="Calibri"/>
          <w:sz w:val="24"/>
          <w:szCs w:val="24"/>
        </w:rPr>
        <w:t xml:space="preserve">detectaren el manejo de nuestros productos es considerado </w:t>
      </w:r>
      <w:r w:rsidR="005C3E7F" w:rsidRPr="00442376">
        <w:rPr>
          <w:rFonts w:ascii="Calibri" w:hAnsi="Calibri"/>
          <w:sz w:val="24"/>
          <w:szCs w:val="24"/>
        </w:rPr>
        <w:t>una falta punible</w:t>
      </w:r>
      <w:r w:rsidR="00A61EBF">
        <w:rPr>
          <w:rFonts w:ascii="Calibri" w:hAnsi="Calibri"/>
          <w:sz w:val="24"/>
          <w:szCs w:val="24"/>
        </w:rPr>
        <w:t xml:space="preserve"> </w:t>
      </w:r>
      <w:r w:rsidR="005C3E7F" w:rsidRPr="00442376">
        <w:rPr>
          <w:rFonts w:ascii="Calibri" w:hAnsi="Calibri"/>
          <w:sz w:val="24"/>
          <w:szCs w:val="24"/>
        </w:rPr>
        <w:t>que, dependiendo del lugar en el que se produzca, genera una denuncia ante las autoridades colombian</w:t>
      </w:r>
      <w:r w:rsidR="00442376" w:rsidRPr="00442376">
        <w:rPr>
          <w:rFonts w:ascii="Calibri" w:hAnsi="Calibri"/>
          <w:sz w:val="24"/>
          <w:szCs w:val="24"/>
        </w:rPr>
        <w:t>as o las cortes internacionales.</w:t>
      </w:r>
      <w:r w:rsidR="005C3E7F" w:rsidRPr="00442376">
        <w:rPr>
          <w:rFonts w:ascii="Calibri" w:hAnsi="Calibri"/>
          <w:sz w:val="24"/>
          <w:szCs w:val="24"/>
        </w:rPr>
        <w:t xml:space="preserve"> </w:t>
      </w:r>
    </w:p>
    <w:bookmarkEnd w:id="15"/>
    <w:p w:rsidR="0019118C" w:rsidRPr="00442376" w:rsidRDefault="0019118C" w:rsidP="006E0366">
      <w:pPr>
        <w:spacing w:after="0" w:line="240" w:lineRule="auto"/>
        <w:jc w:val="both"/>
        <w:rPr>
          <w:rFonts w:ascii="Calibri" w:hAnsi="Calibri"/>
          <w:sz w:val="24"/>
          <w:szCs w:val="24"/>
        </w:rPr>
      </w:pPr>
    </w:p>
    <w:sectPr w:rsidR="0019118C" w:rsidRPr="00442376" w:rsidSect="00786E94">
      <w:headerReference w:type="even" r:id="rId10"/>
      <w:headerReference w:type="default" r:id="rId11"/>
      <w:footerReference w:type="default" r:id="rId12"/>
      <w:headerReference w:type="first" r:id="rId13"/>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654" w:rsidRDefault="00CA3654" w:rsidP="0086154E">
      <w:pPr>
        <w:spacing w:after="0" w:line="240" w:lineRule="auto"/>
      </w:pPr>
      <w:r>
        <w:separator/>
      </w:r>
    </w:p>
  </w:endnote>
  <w:endnote w:type="continuationSeparator" w:id="0">
    <w:p w:rsidR="00CA3654" w:rsidRDefault="00CA3654" w:rsidP="0086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710524"/>
      <w:docPartObj>
        <w:docPartGallery w:val="Page Numbers (Bottom of Page)"/>
        <w:docPartUnique/>
      </w:docPartObj>
    </w:sdtPr>
    <w:sdtEndPr/>
    <w:sdtContent>
      <w:p w:rsidR="006E0366" w:rsidRDefault="006E0366">
        <w:pPr>
          <w:pStyle w:val="Footer"/>
          <w:jc w:val="right"/>
        </w:pPr>
      </w:p>
      <w:p w:rsidR="006E0366" w:rsidRDefault="00657DB0">
        <w:pPr>
          <w:pStyle w:val="Footer"/>
          <w:jc w:val="right"/>
        </w:pPr>
        <w:r>
          <w:fldChar w:fldCharType="begin"/>
        </w:r>
        <w:r w:rsidR="006E0366">
          <w:instrText>PAGE   \* MERGEFORMAT</w:instrText>
        </w:r>
        <w:r>
          <w:fldChar w:fldCharType="separate"/>
        </w:r>
        <w:r w:rsidR="0085798D" w:rsidRPr="0085798D">
          <w:rPr>
            <w:noProof/>
            <w:lang w:val="es-ES"/>
          </w:rPr>
          <w:t>6</w:t>
        </w:r>
        <w:r>
          <w:rPr>
            <w:noProof/>
            <w:lang w:val="es-ES"/>
          </w:rPr>
          <w:fldChar w:fldCharType="end"/>
        </w:r>
      </w:p>
    </w:sdtContent>
  </w:sdt>
  <w:p w:rsidR="006E0366" w:rsidRDefault="006E0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654" w:rsidRDefault="00CA3654" w:rsidP="0086154E">
      <w:pPr>
        <w:spacing w:after="0" w:line="240" w:lineRule="auto"/>
      </w:pPr>
      <w:r>
        <w:separator/>
      </w:r>
    </w:p>
  </w:footnote>
  <w:footnote w:type="continuationSeparator" w:id="0">
    <w:p w:rsidR="00CA3654" w:rsidRDefault="00CA3654" w:rsidP="0086154E">
      <w:pPr>
        <w:spacing w:after="0" w:line="240" w:lineRule="auto"/>
      </w:pPr>
      <w:r>
        <w:continuationSeparator/>
      </w:r>
    </w:p>
  </w:footnote>
  <w:footnote w:id="1">
    <w:p w:rsidR="006E0366" w:rsidRDefault="006E0366">
      <w:pPr>
        <w:pStyle w:val="FootnoteText"/>
        <w:jc w:val="both"/>
        <w:rPr>
          <w:sz w:val="18"/>
        </w:rPr>
      </w:pPr>
      <w:r>
        <w:rPr>
          <w:rStyle w:val="FootnoteReference"/>
        </w:rPr>
        <w:footnoteRef/>
      </w:r>
      <w:r w:rsidRPr="00357E60">
        <w:rPr>
          <w:sz w:val="18"/>
        </w:rPr>
        <w:t xml:space="preserve">Free, prior and </w:t>
      </w:r>
      <w:proofErr w:type="spellStart"/>
      <w:r w:rsidRPr="00357E60">
        <w:rPr>
          <w:sz w:val="18"/>
        </w:rPr>
        <w:t>informed</w:t>
      </w:r>
      <w:proofErr w:type="spellEnd"/>
      <w:r w:rsidRPr="00357E60">
        <w:rPr>
          <w:sz w:val="18"/>
        </w:rPr>
        <w:t xml:space="preserve"> </w:t>
      </w:r>
      <w:proofErr w:type="spellStart"/>
      <w:r w:rsidRPr="00357E60">
        <w:rPr>
          <w:sz w:val="18"/>
        </w:rPr>
        <w:t>conscent</w:t>
      </w:r>
      <w:proofErr w:type="spellEnd"/>
      <w:r w:rsidRPr="00357E60">
        <w:rPr>
          <w:sz w:val="18"/>
        </w:rPr>
        <w:t xml:space="preserve"> </w:t>
      </w:r>
      <w:proofErr w:type="spellStart"/>
      <w:r w:rsidRPr="00357E60">
        <w:rPr>
          <w:sz w:val="18"/>
        </w:rPr>
        <w:t>methodology</w:t>
      </w:r>
      <w:proofErr w:type="spellEnd"/>
      <w:r w:rsidRPr="00357E60">
        <w:rPr>
          <w:sz w:val="18"/>
        </w:rPr>
        <w:t xml:space="preserve">: Desarrollado por el Forest </w:t>
      </w:r>
      <w:proofErr w:type="spellStart"/>
      <w:r w:rsidRPr="00357E60">
        <w:rPr>
          <w:sz w:val="18"/>
        </w:rPr>
        <w:t>Peoples</w:t>
      </w:r>
      <w:proofErr w:type="spellEnd"/>
      <w:r w:rsidRPr="00357E60">
        <w:rPr>
          <w:sz w:val="18"/>
        </w:rPr>
        <w:t xml:space="preserve"> </w:t>
      </w:r>
      <w:proofErr w:type="spellStart"/>
      <w:r w:rsidRPr="00357E60">
        <w:rPr>
          <w:sz w:val="18"/>
        </w:rPr>
        <w:t>Programme</w:t>
      </w:r>
      <w:proofErr w:type="spellEnd"/>
      <w:r w:rsidRPr="00357E60">
        <w:rPr>
          <w:sz w:val="18"/>
        </w:rPr>
        <w:t xml:space="preserve">, es una </w:t>
      </w:r>
      <w:proofErr w:type="spellStart"/>
      <w:r w:rsidRPr="00357E60">
        <w:rPr>
          <w:sz w:val="18"/>
        </w:rPr>
        <w:t>metodologia</w:t>
      </w:r>
      <w:proofErr w:type="spellEnd"/>
      <w:r w:rsidRPr="00357E60">
        <w:rPr>
          <w:sz w:val="18"/>
        </w:rPr>
        <w:t xml:space="preserve"> de negociaciones propuesta</w:t>
      </w:r>
      <w:r w:rsidR="003905CA">
        <w:rPr>
          <w:sz w:val="18"/>
        </w:rPr>
        <w:t xml:space="preserve"> </w:t>
      </w:r>
      <w:r w:rsidRPr="00357E60">
        <w:rPr>
          <w:sz w:val="18"/>
        </w:rPr>
        <w:t xml:space="preserve">para que empresas y comunidades adopten y opinen sobre proyectos productivos. </w:t>
      </w:r>
      <w:r w:rsidR="003905CA">
        <w:rPr>
          <w:sz w:val="18"/>
        </w:rPr>
        <w:t xml:space="preserve">Ver </w:t>
      </w:r>
      <w:hyperlink r:id="rId1" w:history="1">
        <w:r w:rsidR="003905CA" w:rsidRPr="000D5DD9">
          <w:rPr>
            <w:rStyle w:val="Hyperlink"/>
            <w:sz w:val="18"/>
          </w:rPr>
          <w:t>http://www.forestpeoples.org/guiding-principles/free-prior-and-informed-consent-fpic</w:t>
        </w:r>
      </w:hyperlink>
    </w:p>
    <w:p w:rsidR="003905CA" w:rsidRDefault="003905CA">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66" w:rsidRDefault="00CA3654">
    <w:pPr>
      <w:pStyle w:val="Header"/>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17421" o:spid="_x0000_s2050" type="#_x0000_t75" style="position:absolute;margin-left:0;margin-top:0;width:272.6pt;height:131.5pt;z-index:-251657216;mso-position-horizontal:center;mso-position-horizontal-relative:margin;mso-position-vertical:center;mso-position-vertical-relative:margin" o:allowincell="f">
          <v:imagedata r:id="rId1" o:title="laureles daab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66" w:rsidRDefault="00CA3654">
    <w:pPr>
      <w:pStyle w:val="Header"/>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17422" o:spid="_x0000_s2051" type="#_x0000_t75" style="position:absolute;margin-left:0;margin-top:0;width:272.6pt;height:131.5pt;z-index:-251656192;mso-position-horizontal:center;mso-position-horizontal-relative:margin;mso-position-vertical:center;mso-position-vertical-relative:margin" o:allowincell="f">
          <v:imagedata r:id="rId1" o:title="laureles daab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66" w:rsidRDefault="00CA3654">
    <w:pPr>
      <w:pStyle w:val="Header"/>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17420" o:spid="_x0000_s2049" type="#_x0000_t75" style="position:absolute;margin-left:0;margin-top:0;width:272.6pt;height:131.5pt;z-index:-251658240;mso-position-horizontal:center;mso-position-horizontal-relative:margin;mso-position-vertical:center;mso-position-vertical-relative:margin" o:allowincell="f">
          <v:imagedata r:id="rId1" o:title="laureles daab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18A3"/>
    <w:multiLevelType w:val="hybridMultilevel"/>
    <w:tmpl w:val="64EE8B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93039A"/>
    <w:multiLevelType w:val="hybridMultilevel"/>
    <w:tmpl w:val="FAF2B8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BF2840"/>
    <w:multiLevelType w:val="hybridMultilevel"/>
    <w:tmpl w:val="D50C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379AA"/>
    <w:multiLevelType w:val="hybridMultilevel"/>
    <w:tmpl w:val="C374D7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A30603"/>
    <w:multiLevelType w:val="hybridMultilevel"/>
    <w:tmpl w:val="BFF4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F6F48"/>
    <w:multiLevelType w:val="hybridMultilevel"/>
    <w:tmpl w:val="FA2C0D70"/>
    <w:lvl w:ilvl="0" w:tplc="374024A8">
      <w:numFmt w:val="bullet"/>
      <w:lvlText w:val="-"/>
      <w:lvlJc w:val="left"/>
      <w:pPr>
        <w:ind w:left="720" w:hanging="360"/>
      </w:pPr>
      <w:rPr>
        <w:rFonts w:ascii="Century Gothic" w:eastAsiaTheme="minorHAnsi" w:hAnsi="Century Gothic"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665D4"/>
    <w:multiLevelType w:val="hybridMultilevel"/>
    <w:tmpl w:val="06F8A458"/>
    <w:lvl w:ilvl="0" w:tplc="957065C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D5287"/>
    <w:multiLevelType w:val="hybridMultilevel"/>
    <w:tmpl w:val="9C6C4DA6"/>
    <w:lvl w:ilvl="0" w:tplc="0409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428671A"/>
    <w:multiLevelType w:val="hybridMultilevel"/>
    <w:tmpl w:val="B8F04840"/>
    <w:lvl w:ilvl="0" w:tplc="374024A8">
      <w:numFmt w:val="bullet"/>
      <w:lvlText w:val="-"/>
      <w:lvlJc w:val="left"/>
      <w:pPr>
        <w:ind w:left="720" w:hanging="360"/>
      </w:pPr>
      <w:rPr>
        <w:rFonts w:ascii="Century Gothic" w:eastAsiaTheme="minorHAnsi" w:hAnsi="Century Gothic"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D882522"/>
    <w:multiLevelType w:val="hybridMultilevel"/>
    <w:tmpl w:val="A50EBA06"/>
    <w:lvl w:ilvl="0" w:tplc="0409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8"/>
  </w:num>
  <w:num w:numId="6">
    <w:abstractNumId w:val="5"/>
  </w:num>
  <w:num w:numId="7">
    <w:abstractNumId w:val="3"/>
    <w:lvlOverride w:ilvl="0">
      <w:lvl w:ilvl="0" w:tplc="240A000F">
        <w:start w:val="1"/>
        <w:numFmt w:val="decimal"/>
        <w:lvlText w:val="%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8">
    <w:abstractNumId w:val="9"/>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6E94"/>
    <w:rsid w:val="00002B11"/>
    <w:rsid w:val="00017983"/>
    <w:rsid w:val="00046BE9"/>
    <w:rsid w:val="00095D2E"/>
    <w:rsid w:val="0009675B"/>
    <w:rsid w:val="000F5606"/>
    <w:rsid w:val="000F6568"/>
    <w:rsid w:val="00156162"/>
    <w:rsid w:val="00156815"/>
    <w:rsid w:val="0017012B"/>
    <w:rsid w:val="00171BBB"/>
    <w:rsid w:val="0017544D"/>
    <w:rsid w:val="00190972"/>
    <w:rsid w:val="0019118C"/>
    <w:rsid w:val="0019428B"/>
    <w:rsid w:val="001C1D99"/>
    <w:rsid w:val="001E7CC3"/>
    <w:rsid w:val="002015AA"/>
    <w:rsid w:val="002050D6"/>
    <w:rsid w:val="0022583E"/>
    <w:rsid w:val="0023632F"/>
    <w:rsid w:val="002411C5"/>
    <w:rsid w:val="0026072F"/>
    <w:rsid w:val="00277E5B"/>
    <w:rsid w:val="002917D4"/>
    <w:rsid w:val="002A458D"/>
    <w:rsid w:val="002B1815"/>
    <w:rsid w:val="002B2E97"/>
    <w:rsid w:val="002B7105"/>
    <w:rsid w:val="002B7B64"/>
    <w:rsid w:val="002C1153"/>
    <w:rsid w:val="002F4874"/>
    <w:rsid w:val="00307876"/>
    <w:rsid w:val="003151AA"/>
    <w:rsid w:val="00326BE5"/>
    <w:rsid w:val="00357E60"/>
    <w:rsid w:val="003905CA"/>
    <w:rsid w:val="00394449"/>
    <w:rsid w:val="003B0DEA"/>
    <w:rsid w:val="003D0CF7"/>
    <w:rsid w:val="00415C35"/>
    <w:rsid w:val="00442376"/>
    <w:rsid w:val="00463320"/>
    <w:rsid w:val="00477099"/>
    <w:rsid w:val="004942A9"/>
    <w:rsid w:val="00497CF9"/>
    <w:rsid w:val="004B50F6"/>
    <w:rsid w:val="004C636F"/>
    <w:rsid w:val="004F3690"/>
    <w:rsid w:val="00507ECE"/>
    <w:rsid w:val="005476EA"/>
    <w:rsid w:val="005611D8"/>
    <w:rsid w:val="00586C6B"/>
    <w:rsid w:val="005943BE"/>
    <w:rsid w:val="005C3E7F"/>
    <w:rsid w:val="005C4A12"/>
    <w:rsid w:val="005C745C"/>
    <w:rsid w:val="005F2718"/>
    <w:rsid w:val="00616F76"/>
    <w:rsid w:val="00636BD8"/>
    <w:rsid w:val="006531DE"/>
    <w:rsid w:val="00657DB0"/>
    <w:rsid w:val="006C6E3F"/>
    <w:rsid w:val="006E0366"/>
    <w:rsid w:val="00723BB8"/>
    <w:rsid w:val="00726545"/>
    <w:rsid w:val="00760F7D"/>
    <w:rsid w:val="00784240"/>
    <w:rsid w:val="00786E94"/>
    <w:rsid w:val="007A1779"/>
    <w:rsid w:val="007D5207"/>
    <w:rsid w:val="007E43D9"/>
    <w:rsid w:val="007E6130"/>
    <w:rsid w:val="00801B36"/>
    <w:rsid w:val="00831FBF"/>
    <w:rsid w:val="008448B6"/>
    <w:rsid w:val="0085798D"/>
    <w:rsid w:val="0086154E"/>
    <w:rsid w:val="008968CB"/>
    <w:rsid w:val="008A43A7"/>
    <w:rsid w:val="008B5D51"/>
    <w:rsid w:val="008E7104"/>
    <w:rsid w:val="008F72FE"/>
    <w:rsid w:val="009070CC"/>
    <w:rsid w:val="00911C10"/>
    <w:rsid w:val="00924C9D"/>
    <w:rsid w:val="009545BF"/>
    <w:rsid w:val="0095600F"/>
    <w:rsid w:val="009714A3"/>
    <w:rsid w:val="009723F8"/>
    <w:rsid w:val="00987E39"/>
    <w:rsid w:val="009A55DA"/>
    <w:rsid w:val="009B2CA1"/>
    <w:rsid w:val="009C186D"/>
    <w:rsid w:val="00A0489F"/>
    <w:rsid w:val="00A14547"/>
    <w:rsid w:val="00A2577F"/>
    <w:rsid w:val="00A409C3"/>
    <w:rsid w:val="00A54FA9"/>
    <w:rsid w:val="00A61EBF"/>
    <w:rsid w:val="00AC66EA"/>
    <w:rsid w:val="00AD0933"/>
    <w:rsid w:val="00AD21B9"/>
    <w:rsid w:val="00AF010C"/>
    <w:rsid w:val="00B03FEF"/>
    <w:rsid w:val="00B07CA4"/>
    <w:rsid w:val="00B311FC"/>
    <w:rsid w:val="00B4011F"/>
    <w:rsid w:val="00B431B6"/>
    <w:rsid w:val="00B63223"/>
    <w:rsid w:val="00B80145"/>
    <w:rsid w:val="00B87CB2"/>
    <w:rsid w:val="00B94A6B"/>
    <w:rsid w:val="00BA14A5"/>
    <w:rsid w:val="00BB6D57"/>
    <w:rsid w:val="00BC2B6C"/>
    <w:rsid w:val="00BD6ED6"/>
    <w:rsid w:val="00BD7677"/>
    <w:rsid w:val="00BE6E78"/>
    <w:rsid w:val="00C26A7E"/>
    <w:rsid w:val="00C851E6"/>
    <w:rsid w:val="00C8543D"/>
    <w:rsid w:val="00CA3654"/>
    <w:rsid w:val="00CE55D2"/>
    <w:rsid w:val="00D73976"/>
    <w:rsid w:val="00DB3B1D"/>
    <w:rsid w:val="00DC3CBE"/>
    <w:rsid w:val="00E027B4"/>
    <w:rsid w:val="00E04BC7"/>
    <w:rsid w:val="00E05AD7"/>
    <w:rsid w:val="00E1226B"/>
    <w:rsid w:val="00E23ECD"/>
    <w:rsid w:val="00E364AD"/>
    <w:rsid w:val="00E4743B"/>
    <w:rsid w:val="00E91E33"/>
    <w:rsid w:val="00ED7B5C"/>
    <w:rsid w:val="00EE0091"/>
    <w:rsid w:val="00EF105C"/>
    <w:rsid w:val="00F870AC"/>
    <w:rsid w:val="00F9680E"/>
    <w:rsid w:val="00FD1D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E4D6E7"/>
  <w15:docId w15:val="{D781065F-542D-47D8-82F0-458CE9EB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E60"/>
  </w:style>
  <w:style w:type="paragraph" w:styleId="Heading1">
    <w:name w:val="heading 1"/>
    <w:basedOn w:val="Normal"/>
    <w:next w:val="Normal"/>
    <w:link w:val="Heading1Char"/>
    <w:uiPriority w:val="9"/>
    <w:qFormat/>
    <w:rsid w:val="001E7CC3"/>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Heading2">
    <w:name w:val="heading 2"/>
    <w:basedOn w:val="Normal"/>
    <w:next w:val="Normal"/>
    <w:link w:val="Heading2Char"/>
    <w:uiPriority w:val="9"/>
    <w:unhideWhenUsed/>
    <w:qFormat/>
    <w:rsid w:val="0086154E"/>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6E94"/>
    <w:pPr>
      <w:spacing w:after="0" w:line="240" w:lineRule="auto"/>
    </w:pPr>
    <w:rPr>
      <w:rFonts w:eastAsiaTheme="minorEastAsia"/>
      <w:lang w:eastAsia="es-CO"/>
    </w:rPr>
  </w:style>
  <w:style w:type="character" w:customStyle="1" w:styleId="NoSpacingChar">
    <w:name w:val="No Spacing Char"/>
    <w:basedOn w:val="DefaultParagraphFont"/>
    <w:link w:val="NoSpacing"/>
    <w:uiPriority w:val="1"/>
    <w:rsid w:val="00786E94"/>
    <w:rPr>
      <w:rFonts w:eastAsiaTheme="minorEastAsia"/>
      <w:lang w:eastAsia="es-CO"/>
    </w:rPr>
  </w:style>
  <w:style w:type="paragraph" w:styleId="BalloonText">
    <w:name w:val="Balloon Text"/>
    <w:basedOn w:val="Normal"/>
    <w:link w:val="BalloonTextChar"/>
    <w:uiPriority w:val="99"/>
    <w:semiHidden/>
    <w:unhideWhenUsed/>
    <w:rsid w:val="00786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E94"/>
    <w:rPr>
      <w:rFonts w:ascii="Tahoma" w:hAnsi="Tahoma" w:cs="Tahoma"/>
      <w:sz w:val="16"/>
      <w:szCs w:val="16"/>
    </w:rPr>
  </w:style>
  <w:style w:type="paragraph" w:styleId="ListParagraph">
    <w:name w:val="List Paragraph"/>
    <w:basedOn w:val="Normal"/>
    <w:uiPriority w:val="34"/>
    <w:qFormat/>
    <w:rsid w:val="00F9680E"/>
    <w:pPr>
      <w:ind w:left="720"/>
      <w:contextualSpacing/>
    </w:pPr>
  </w:style>
  <w:style w:type="character" w:customStyle="1" w:styleId="Heading1Char">
    <w:name w:val="Heading 1 Char"/>
    <w:basedOn w:val="DefaultParagraphFont"/>
    <w:link w:val="Heading1"/>
    <w:uiPriority w:val="9"/>
    <w:rsid w:val="001E7CC3"/>
    <w:rPr>
      <w:rFonts w:asciiTheme="majorHAnsi" w:eastAsiaTheme="majorEastAsia" w:hAnsiTheme="majorHAnsi" w:cstheme="majorBidi"/>
      <w:b/>
      <w:bCs/>
      <w:color w:val="6E9400" w:themeColor="accent1" w:themeShade="BF"/>
      <w:sz w:val="28"/>
      <w:szCs w:val="28"/>
    </w:rPr>
  </w:style>
  <w:style w:type="paragraph" w:styleId="TOCHeading">
    <w:name w:val="TOC Heading"/>
    <w:basedOn w:val="Heading1"/>
    <w:next w:val="Normal"/>
    <w:uiPriority w:val="39"/>
    <w:semiHidden/>
    <w:unhideWhenUsed/>
    <w:qFormat/>
    <w:rsid w:val="001E7CC3"/>
    <w:pPr>
      <w:outlineLvl w:val="9"/>
    </w:pPr>
    <w:rPr>
      <w:lang w:eastAsia="es-CO"/>
    </w:rPr>
  </w:style>
  <w:style w:type="table" w:styleId="TableGrid">
    <w:name w:val="Table Grid"/>
    <w:basedOn w:val="TableNormal"/>
    <w:uiPriority w:val="59"/>
    <w:rsid w:val="00225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63320"/>
    <w:pPr>
      <w:spacing w:after="100"/>
    </w:pPr>
  </w:style>
  <w:style w:type="character" w:styleId="Hyperlink">
    <w:name w:val="Hyperlink"/>
    <w:basedOn w:val="DefaultParagraphFont"/>
    <w:uiPriority w:val="99"/>
    <w:unhideWhenUsed/>
    <w:rsid w:val="00463320"/>
    <w:rPr>
      <w:color w:val="E68200" w:themeColor="hyperlink"/>
      <w:u w:val="single"/>
    </w:rPr>
  </w:style>
  <w:style w:type="paragraph" w:styleId="Header">
    <w:name w:val="header"/>
    <w:basedOn w:val="Normal"/>
    <w:link w:val="HeaderChar"/>
    <w:uiPriority w:val="99"/>
    <w:unhideWhenUsed/>
    <w:rsid w:val="0086154E"/>
    <w:pPr>
      <w:tabs>
        <w:tab w:val="center" w:pos="4419"/>
        <w:tab w:val="right" w:pos="8838"/>
      </w:tabs>
      <w:spacing w:after="0" w:line="240" w:lineRule="auto"/>
    </w:pPr>
  </w:style>
  <w:style w:type="character" w:customStyle="1" w:styleId="HeaderChar">
    <w:name w:val="Header Char"/>
    <w:basedOn w:val="DefaultParagraphFont"/>
    <w:link w:val="Header"/>
    <w:uiPriority w:val="99"/>
    <w:rsid w:val="0086154E"/>
  </w:style>
  <w:style w:type="paragraph" w:styleId="Footer">
    <w:name w:val="footer"/>
    <w:basedOn w:val="Normal"/>
    <w:link w:val="FooterChar"/>
    <w:uiPriority w:val="99"/>
    <w:unhideWhenUsed/>
    <w:rsid w:val="0086154E"/>
    <w:pPr>
      <w:tabs>
        <w:tab w:val="center" w:pos="4419"/>
        <w:tab w:val="right" w:pos="8838"/>
      </w:tabs>
      <w:spacing w:after="0" w:line="240" w:lineRule="auto"/>
    </w:pPr>
  </w:style>
  <w:style w:type="character" w:customStyle="1" w:styleId="FooterChar">
    <w:name w:val="Footer Char"/>
    <w:basedOn w:val="DefaultParagraphFont"/>
    <w:link w:val="Footer"/>
    <w:uiPriority w:val="99"/>
    <w:rsid w:val="0086154E"/>
  </w:style>
  <w:style w:type="character" w:customStyle="1" w:styleId="Heading2Char">
    <w:name w:val="Heading 2 Char"/>
    <w:basedOn w:val="DefaultParagraphFont"/>
    <w:link w:val="Heading2"/>
    <w:uiPriority w:val="9"/>
    <w:rsid w:val="0086154E"/>
    <w:rPr>
      <w:rFonts w:asciiTheme="majorHAnsi" w:eastAsiaTheme="majorEastAsia" w:hAnsiTheme="majorHAnsi" w:cstheme="majorBidi"/>
      <w:b/>
      <w:bCs/>
      <w:color w:val="94C600" w:themeColor="accent1"/>
      <w:sz w:val="26"/>
      <w:szCs w:val="26"/>
    </w:rPr>
  </w:style>
  <w:style w:type="paragraph" w:styleId="FootnoteText">
    <w:name w:val="footnote text"/>
    <w:basedOn w:val="Normal"/>
    <w:link w:val="FootnoteTextChar"/>
    <w:uiPriority w:val="99"/>
    <w:semiHidden/>
    <w:unhideWhenUsed/>
    <w:rsid w:val="008F72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2FE"/>
    <w:rPr>
      <w:sz w:val="20"/>
      <w:szCs w:val="20"/>
    </w:rPr>
  </w:style>
  <w:style w:type="character" w:styleId="FootnoteReference">
    <w:name w:val="footnote reference"/>
    <w:basedOn w:val="DefaultParagraphFont"/>
    <w:uiPriority w:val="99"/>
    <w:semiHidden/>
    <w:unhideWhenUsed/>
    <w:rsid w:val="008F72FE"/>
    <w:rPr>
      <w:vertAlign w:val="superscript"/>
    </w:rPr>
  </w:style>
  <w:style w:type="paragraph" w:styleId="TOC2">
    <w:name w:val="toc 2"/>
    <w:basedOn w:val="Normal"/>
    <w:next w:val="Normal"/>
    <w:autoRedefine/>
    <w:uiPriority w:val="39"/>
    <w:unhideWhenUsed/>
    <w:rsid w:val="00B4011F"/>
    <w:pPr>
      <w:spacing w:after="100"/>
      <w:ind w:left="220"/>
    </w:pPr>
  </w:style>
  <w:style w:type="character" w:customStyle="1" w:styleId="heading5">
    <w:name w:val="heading5"/>
    <w:basedOn w:val="DefaultParagraphFont"/>
    <w:rsid w:val="00F870AC"/>
  </w:style>
  <w:style w:type="character" w:styleId="CommentReference">
    <w:name w:val="annotation reference"/>
    <w:basedOn w:val="DefaultParagraphFont"/>
    <w:uiPriority w:val="99"/>
    <w:semiHidden/>
    <w:unhideWhenUsed/>
    <w:rsid w:val="00A14547"/>
    <w:rPr>
      <w:sz w:val="16"/>
      <w:szCs w:val="16"/>
    </w:rPr>
  </w:style>
  <w:style w:type="paragraph" w:styleId="CommentText">
    <w:name w:val="annotation text"/>
    <w:basedOn w:val="Normal"/>
    <w:link w:val="CommentTextChar"/>
    <w:uiPriority w:val="99"/>
    <w:semiHidden/>
    <w:unhideWhenUsed/>
    <w:rsid w:val="00A14547"/>
    <w:pPr>
      <w:spacing w:line="240" w:lineRule="auto"/>
    </w:pPr>
    <w:rPr>
      <w:sz w:val="20"/>
      <w:szCs w:val="20"/>
    </w:rPr>
  </w:style>
  <w:style w:type="character" w:customStyle="1" w:styleId="CommentTextChar">
    <w:name w:val="Comment Text Char"/>
    <w:basedOn w:val="DefaultParagraphFont"/>
    <w:link w:val="CommentText"/>
    <w:uiPriority w:val="99"/>
    <w:semiHidden/>
    <w:rsid w:val="00A14547"/>
    <w:rPr>
      <w:sz w:val="20"/>
      <w:szCs w:val="20"/>
    </w:rPr>
  </w:style>
  <w:style w:type="paragraph" w:styleId="CommentSubject">
    <w:name w:val="annotation subject"/>
    <w:basedOn w:val="CommentText"/>
    <w:next w:val="CommentText"/>
    <w:link w:val="CommentSubjectChar"/>
    <w:uiPriority w:val="99"/>
    <w:semiHidden/>
    <w:unhideWhenUsed/>
    <w:rsid w:val="00A14547"/>
    <w:rPr>
      <w:b/>
      <w:bCs/>
    </w:rPr>
  </w:style>
  <w:style w:type="character" w:customStyle="1" w:styleId="CommentSubjectChar">
    <w:name w:val="Comment Subject Char"/>
    <w:basedOn w:val="CommentTextChar"/>
    <w:link w:val="CommentSubject"/>
    <w:uiPriority w:val="99"/>
    <w:semiHidden/>
    <w:rsid w:val="00A145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3501">
      <w:bodyDiv w:val="1"/>
      <w:marLeft w:val="0"/>
      <w:marRight w:val="0"/>
      <w:marTop w:val="0"/>
      <w:marBottom w:val="0"/>
      <w:divBdr>
        <w:top w:val="none" w:sz="0" w:space="0" w:color="auto"/>
        <w:left w:val="none" w:sz="0" w:space="0" w:color="auto"/>
        <w:bottom w:val="none" w:sz="0" w:space="0" w:color="auto"/>
        <w:right w:val="none" w:sz="0" w:space="0" w:color="auto"/>
      </w:divBdr>
    </w:div>
    <w:div w:id="196275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orestpeoples.org/guiding-principles/free-prior-and-informed-consent-fp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F90C91-82B3-4EB5-B299-1C9B63CF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2264</Words>
  <Characters>12907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COMMUNICATION ON PROGRESS (COP)</vt:lpstr>
    </vt:vector>
  </TitlesOfParts>
  <Company>DAABON ORGANIC</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ON PROGRESS (COP)</dc:title>
  <dc:subject>2019</dc:subject>
  <dc:creator>DEPARTAMENTO DE SOSTENIBILIDAD</dc:creator>
  <cp:lastModifiedBy>Felipe Guerrero</cp:lastModifiedBy>
  <cp:revision>8</cp:revision>
  <dcterms:created xsi:type="dcterms:W3CDTF">2011-06-21T21:04:00Z</dcterms:created>
  <dcterms:modified xsi:type="dcterms:W3CDTF">2019-07-12T16:58:00Z</dcterms:modified>
</cp:coreProperties>
</file>