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EA28D" w14:textId="77777777" w:rsidR="009A4FB5" w:rsidRPr="00B429D1" w:rsidRDefault="009A4FB5" w:rsidP="00204861">
      <w:pPr>
        <w:jc w:val="center"/>
        <w:rPr>
          <w:rFonts w:ascii="Verdana" w:hAnsi="Verdana"/>
          <w:b/>
          <w:color w:val="800000"/>
          <w:sz w:val="32"/>
        </w:rPr>
      </w:pPr>
      <w:bookmarkStart w:id="0" w:name="_GoBack"/>
      <w:bookmarkEnd w:id="0"/>
      <w:r w:rsidRPr="00B429D1">
        <w:rPr>
          <w:rFonts w:ascii="Verdana" w:hAnsi="Verdana"/>
          <w:b/>
          <w:color w:val="800000"/>
          <w:sz w:val="32"/>
        </w:rPr>
        <w:t>Grupo Financiero Galicia</w:t>
      </w:r>
    </w:p>
    <w:p w14:paraId="523EC52D" w14:textId="77777777" w:rsidR="009A4FB5" w:rsidRPr="00B429D1" w:rsidRDefault="009A4FB5" w:rsidP="00204861">
      <w:pPr>
        <w:jc w:val="center"/>
        <w:rPr>
          <w:rFonts w:ascii="Verdana" w:hAnsi="Verdana"/>
          <w:b/>
          <w:color w:val="800000"/>
          <w:sz w:val="32"/>
        </w:rPr>
      </w:pPr>
    </w:p>
    <w:p w14:paraId="4D1F33E7" w14:textId="2590129A" w:rsidR="00204861" w:rsidRPr="00B429D1" w:rsidRDefault="00B13727" w:rsidP="00204861">
      <w:pPr>
        <w:jc w:val="center"/>
        <w:rPr>
          <w:rFonts w:ascii="Verdana" w:hAnsi="Verdana"/>
          <w:b/>
          <w:color w:val="800000"/>
          <w:sz w:val="32"/>
        </w:rPr>
      </w:pPr>
      <w:r w:rsidRPr="00B429D1">
        <w:rPr>
          <w:rFonts w:ascii="Verdana" w:hAnsi="Verdana"/>
          <w:b/>
          <w:color w:val="800000"/>
          <w:sz w:val="32"/>
        </w:rPr>
        <w:t>Informe de Sustentabilidad 2017</w:t>
      </w:r>
    </w:p>
    <w:p w14:paraId="23267457" w14:textId="2A76115F" w:rsidR="00B758E6" w:rsidRPr="00B429D1" w:rsidRDefault="00B758E6" w:rsidP="00204861">
      <w:pPr>
        <w:jc w:val="center"/>
        <w:rPr>
          <w:rFonts w:ascii="Verdana" w:hAnsi="Verdana"/>
          <w:b/>
          <w:color w:val="800000"/>
          <w:sz w:val="32"/>
        </w:rPr>
      </w:pPr>
    </w:p>
    <w:p w14:paraId="3A275689" w14:textId="0C8AC929" w:rsidR="00204861" w:rsidRPr="00B429D1" w:rsidRDefault="001634F3" w:rsidP="005D0143">
      <w:pPr>
        <w:jc w:val="center"/>
        <w:rPr>
          <w:rFonts w:ascii="Verdana" w:hAnsi="Verdana"/>
          <w:b/>
          <w:color w:val="800000"/>
          <w:sz w:val="32"/>
        </w:rPr>
      </w:pPr>
      <w:r w:rsidRPr="00B429D1">
        <w:rPr>
          <w:rFonts w:ascii="Verdana" w:hAnsi="Verdana"/>
          <w:b/>
          <w:color w:val="800000"/>
          <w:sz w:val="32"/>
        </w:rPr>
        <w:t>INFORME AMPLIADO</w:t>
      </w:r>
    </w:p>
    <w:p w14:paraId="6D520C4F" w14:textId="77777777" w:rsidR="00B13727" w:rsidRPr="00B429D1" w:rsidRDefault="00B13727" w:rsidP="00204861">
      <w:pPr>
        <w:pBdr>
          <w:bottom w:val="single" w:sz="4" w:space="1" w:color="auto"/>
        </w:pBdr>
        <w:jc w:val="center"/>
        <w:rPr>
          <w:rFonts w:ascii="Verdana" w:hAnsi="Verdana"/>
          <w:sz w:val="32"/>
        </w:rPr>
      </w:pPr>
    </w:p>
    <w:p w14:paraId="2845ED0E" w14:textId="77777777" w:rsidR="002B4341" w:rsidRPr="00B429D1" w:rsidRDefault="002B4341" w:rsidP="002B4341">
      <w:pPr>
        <w:jc w:val="both"/>
        <w:rPr>
          <w:rFonts w:ascii="Verdana" w:hAnsi="Verdana" w:cs="Arial"/>
          <w:sz w:val="20"/>
          <w:szCs w:val="20"/>
        </w:rPr>
      </w:pPr>
    </w:p>
    <w:p w14:paraId="2807E114" w14:textId="77777777" w:rsidR="004E2584" w:rsidRPr="00B429D1" w:rsidRDefault="004E2584" w:rsidP="00B74000">
      <w:pPr>
        <w:jc w:val="both"/>
        <w:rPr>
          <w:rFonts w:ascii="Arial" w:hAnsi="Arial" w:cs="Arial"/>
          <w:sz w:val="20"/>
          <w:szCs w:val="20"/>
        </w:rPr>
      </w:pPr>
    </w:p>
    <w:p w14:paraId="4B778923" w14:textId="77777777" w:rsidR="00002FCE" w:rsidRPr="00B429D1" w:rsidRDefault="00002FCE" w:rsidP="00B74000">
      <w:pPr>
        <w:jc w:val="both"/>
        <w:rPr>
          <w:rFonts w:ascii="Arial" w:hAnsi="Arial" w:cs="Arial"/>
          <w:sz w:val="20"/>
          <w:szCs w:val="20"/>
        </w:rPr>
      </w:pPr>
    </w:p>
    <w:p w14:paraId="562F1C3B" w14:textId="5EC0CB60" w:rsidR="009F4B4E" w:rsidRPr="00B429D1" w:rsidRDefault="009F4B4E" w:rsidP="00022EE2">
      <w:pPr>
        <w:pStyle w:val="Ttulo1"/>
        <w:numPr>
          <w:ilvl w:val="0"/>
          <w:numId w:val="1"/>
        </w:numPr>
        <w:tabs>
          <w:tab w:val="num" w:pos="360"/>
        </w:tabs>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INTRODUCCIÓN</w:t>
      </w:r>
    </w:p>
    <w:p w14:paraId="2547121F" w14:textId="00E5F7F4" w:rsidR="008D7D83" w:rsidRPr="00B429D1" w:rsidRDefault="008D7D83" w:rsidP="008D7D83">
      <w:pPr>
        <w:rPr>
          <w:lang w:eastAsia="es-ES"/>
        </w:rPr>
      </w:pPr>
    </w:p>
    <w:p w14:paraId="01453B84" w14:textId="716CC62F" w:rsidR="009F4B4E" w:rsidRPr="00B429D1" w:rsidRDefault="009F4B4E" w:rsidP="007336D7">
      <w:pPr>
        <w:pStyle w:val="Ttulo1"/>
        <w:numPr>
          <w:ilvl w:val="1"/>
          <w:numId w:val="1"/>
        </w:numPr>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ANÁLISIS DE MATERIALIDAD</w:t>
      </w:r>
    </w:p>
    <w:p w14:paraId="74FBE09F" w14:textId="55A74DB4" w:rsidR="009F4B4E" w:rsidRPr="00B429D1" w:rsidRDefault="001A5292" w:rsidP="00F37030">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102-</w:t>
      </w:r>
      <w:r w:rsidR="00F37030" w:rsidRPr="00B429D1">
        <w:rPr>
          <w:rFonts w:ascii="Verdana" w:hAnsi="Verdana" w:cs="Arial"/>
          <w:color w:val="800000"/>
          <w:sz w:val="20"/>
          <w:szCs w:val="20"/>
          <w:lang w:val="es-ES"/>
        </w:rPr>
        <w:t>43, 102-46, 102-47</w:t>
      </w:r>
      <w:r w:rsidR="008C2B52" w:rsidRPr="00B429D1">
        <w:rPr>
          <w:rFonts w:ascii="Verdana" w:hAnsi="Verdana" w:cs="Arial"/>
          <w:color w:val="800000"/>
          <w:sz w:val="20"/>
          <w:szCs w:val="20"/>
          <w:lang w:val="es-ES"/>
        </w:rPr>
        <w:t>, 103-1</w:t>
      </w:r>
    </w:p>
    <w:p w14:paraId="61F79C66" w14:textId="77777777" w:rsidR="00F37030" w:rsidRPr="00B429D1" w:rsidRDefault="00F37030" w:rsidP="00F37030">
      <w:pPr>
        <w:rPr>
          <w:lang w:eastAsia="es-ES"/>
        </w:rPr>
      </w:pPr>
    </w:p>
    <w:p w14:paraId="73DA4D09" w14:textId="2354CA99" w:rsidR="007336D7" w:rsidRPr="00B429D1" w:rsidRDefault="007336D7" w:rsidP="007336D7">
      <w:pPr>
        <w:jc w:val="both"/>
        <w:rPr>
          <w:rFonts w:ascii="Verdana" w:hAnsi="Verdana"/>
          <w:color w:val="000000" w:themeColor="text1"/>
          <w:sz w:val="20"/>
          <w:lang w:eastAsia="es-ES"/>
        </w:rPr>
      </w:pPr>
      <w:r w:rsidRPr="00B429D1">
        <w:rPr>
          <w:rFonts w:ascii="Verdana" w:hAnsi="Verdana"/>
          <w:color w:val="000000" w:themeColor="text1"/>
          <w:sz w:val="20"/>
          <w:lang w:eastAsia="es-ES"/>
        </w:rPr>
        <w:t xml:space="preserve">En 2017 actualizamos el ejercicio de Análisis de Materialidad </w:t>
      </w:r>
      <w:r w:rsidR="005C433A" w:rsidRPr="00B429D1">
        <w:rPr>
          <w:rFonts w:ascii="Verdana" w:hAnsi="Verdana"/>
          <w:color w:val="000000" w:themeColor="text1"/>
          <w:sz w:val="20"/>
          <w:lang w:eastAsia="es-ES"/>
        </w:rPr>
        <w:t>donde seleccionamos</w:t>
      </w:r>
      <w:r w:rsidRPr="00B429D1">
        <w:rPr>
          <w:rFonts w:ascii="Verdana" w:hAnsi="Verdana"/>
          <w:color w:val="000000" w:themeColor="text1"/>
          <w:sz w:val="20"/>
          <w:lang w:eastAsia="es-ES"/>
        </w:rPr>
        <w:t xml:space="preserve"> los principales contenidos del Informe de Sustentabilidad 2017 del Grupo Financiero Galicia y de este Informe Ampliado, definiendo cuáles fueron los destacados del año entre los aspectos relevantes de la gestión y cuáles fueron los más importante para comunicar a todos nuestros públicos.</w:t>
      </w:r>
    </w:p>
    <w:p w14:paraId="06ED1EB6" w14:textId="51BFD866" w:rsidR="005C433A" w:rsidRPr="00B429D1" w:rsidRDefault="005C433A" w:rsidP="007336D7">
      <w:pPr>
        <w:jc w:val="both"/>
        <w:rPr>
          <w:rFonts w:ascii="Verdana" w:hAnsi="Verdana"/>
          <w:color w:val="000000" w:themeColor="text1"/>
          <w:sz w:val="20"/>
          <w:lang w:eastAsia="es-ES"/>
        </w:rPr>
      </w:pPr>
    </w:p>
    <w:p w14:paraId="47DDA84E" w14:textId="4C465BC0" w:rsidR="005C433A" w:rsidRPr="00B429D1" w:rsidRDefault="005C433A" w:rsidP="007336D7">
      <w:pPr>
        <w:jc w:val="both"/>
        <w:rPr>
          <w:rFonts w:ascii="Verdana" w:hAnsi="Verdana"/>
          <w:color w:val="000000" w:themeColor="text1"/>
          <w:sz w:val="20"/>
          <w:lang w:eastAsia="es-ES"/>
        </w:rPr>
      </w:pPr>
      <w:r w:rsidRPr="00B429D1">
        <w:rPr>
          <w:rFonts w:ascii="Verdana" w:hAnsi="Verdana"/>
          <w:color w:val="000000" w:themeColor="text1"/>
          <w:sz w:val="20"/>
          <w:lang w:eastAsia="es-ES"/>
        </w:rPr>
        <w:t>Este proceso fue realizado según los principios del Estándar “GRI 101: FOUNDATION 2016”: materialidad, participación de los grupos de interés, contexto de sostenibilidad y exhaustividad. Además, en este análisis tomamos conceptos de las directrices del Balance Social de IBASE, el estándar AA1000SES de AccountAbiliity, la Norma ISO 26000 de Responsabilidad Social, los 10 principios del Pacto Global de Nacio</w:t>
      </w:r>
      <w:r w:rsidR="00906062" w:rsidRPr="00B429D1">
        <w:rPr>
          <w:rFonts w:ascii="Verdana" w:hAnsi="Verdana"/>
          <w:color w:val="000000" w:themeColor="text1"/>
          <w:sz w:val="20"/>
          <w:lang w:eastAsia="es-ES"/>
        </w:rPr>
        <w:t>nes Unidas y los Objetivos de Desarrollo Sostenible (ODS).</w:t>
      </w:r>
    </w:p>
    <w:p w14:paraId="423AA539" w14:textId="5EE158B1" w:rsidR="00EB4758" w:rsidRPr="00B429D1" w:rsidRDefault="00EB4758" w:rsidP="007336D7">
      <w:pPr>
        <w:jc w:val="both"/>
        <w:rPr>
          <w:rFonts w:ascii="Verdana" w:hAnsi="Verdana"/>
          <w:color w:val="000000" w:themeColor="text1"/>
          <w:sz w:val="20"/>
          <w:lang w:eastAsia="es-ES"/>
        </w:rPr>
      </w:pPr>
    </w:p>
    <w:p w14:paraId="0614681A" w14:textId="29EBFC3B" w:rsidR="00EB4758" w:rsidRPr="00B429D1" w:rsidRDefault="00EB4758" w:rsidP="007336D7">
      <w:pPr>
        <w:jc w:val="both"/>
        <w:rPr>
          <w:rFonts w:ascii="Verdana" w:hAnsi="Verdana"/>
          <w:color w:val="000000" w:themeColor="text1"/>
          <w:sz w:val="20"/>
          <w:lang w:eastAsia="es-ES"/>
        </w:rPr>
      </w:pPr>
      <w:r w:rsidRPr="00B429D1">
        <w:rPr>
          <w:rFonts w:ascii="Verdana" w:hAnsi="Verdana"/>
          <w:color w:val="000000" w:themeColor="text1"/>
          <w:sz w:val="20"/>
          <w:lang w:eastAsia="es-ES"/>
        </w:rPr>
        <w:t>El objetivo del análisis de materialidad de este año fue actualizar el listado de temas relevantes para el Grupo; teniendo en cuenta el escenario global y local relativo al rol de sector privado en el desarrollo sostenible,</w:t>
      </w:r>
      <w:r w:rsidR="00D9141F" w:rsidRPr="00B429D1">
        <w:rPr>
          <w:rFonts w:ascii="Verdana" w:hAnsi="Verdana"/>
          <w:color w:val="000000" w:themeColor="text1"/>
          <w:sz w:val="20"/>
          <w:lang w:eastAsia="es-ES"/>
        </w:rPr>
        <w:t xml:space="preserve"> el lanzamiento de nuevos estándares y lineamientos desde 2015, las</w:t>
      </w:r>
      <w:r w:rsidRPr="00B429D1">
        <w:rPr>
          <w:rFonts w:ascii="Verdana" w:hAnsi="Verdana"/>
          <w:color w:val="000000" w:themeColor="text1"/>
          <w:sz w:val="20"/>
          <w:lang w:eastAsia="es-ES"/>
        </w:rPr>
        <w:t xml:space="preserve"> mejores prácticas de la industria financiera, y la situación actual del Grupo en lo que se refiere a su nueva estructura accionaria, objetivos de negocio, líneas de acción</w:t>
      </w:r>
      <w:r w:rsidR="00A73816" w:rsidRPr="00B429D1">
        <w:rPr>
          <w:rFonts w:ascii="Verdana" w:hAnsi="Verdana"/>
          <w:color w:val="000000" w:themeColor="text1"/>
          <w:sz w:val="20"/>
          <w:lang w:eastAsia="es-ES"/>
        </w:rPr>
        <w:t>, metas 2017</w:t>
      </w:r>
      <w:r w:rsidRPr="00B429D1">
        <w:rPr>
          <w:rFonts w:ascii="Verdana" w:hAnsi="Verdana"/>
          <w:color w:val="000000" w:themeColor="text1"/>
          <w:sz w:val="20"/>
          <w:lang w:eastAsia="es-ES"/>
        </w:rPr>
        <w:t xml:space="preserve"> y cultura corporativa.</w:t>
      </w:r>
    </w:p>
    <w:p w14:paraId="2E5B0695" w14:textId="75184EA1" w:rsidR="00D9141F" w:rsidRPr="00B429D1" w:rsidRDefault="00D9141F" w:rsidP="007336D7">
      <w:pPr>
        <w:jc w:val="both"/>
        <w:rPr>
          <w:rFonts w:ascii="Verdana" w:hAnsi="Verdana"/>
          <w:color w:val="000000" w:themeColor="text1"/>
          <w:sz w:val="20"/>
          <w:lang w:eastAsia="es-ES"/>
        </w:rPr>
      </w:pPr>
    </w:p>
    <w:p w14:paraId="408D61C9" w14:textId="72CA82E0" w:rsidR="00D9141F" w:rsidRPr="00B429D1" w:rsidRDefault="00D9141F" w:rsidP="007336D7">
      <w:pPr>
        <w:jc w:val="both"/>
        <w:rPr>
          <w:rFonts w:ascii="Verdana" w:hAnsi="Verdana"/>
          <w:color w:val="000000" w:themeColor="text1"/>
          <w:sz w:val="20"/>
          <w:lang w:eastAsia="es-ES"/>
        </w:rPr>
      </w:pPr>
      <w:r w:rsidRPr="00B429D1">
        <w:rPr>
          <w:rFonts w:ascii="Verdana" w:hAnsi="Verdana"/>
          <w:color w:val="000000" w:themeColor="text1"/>
          <w:sz w:val="20"/>
          <w:lang w:eastAsia="es-ES"/>
        </w:rPr>
        <w:t>De esta forma, los pasos implementados en el Análisis de Materialidad para el Informe de sustentabilidad 2017 fueron los siguientes:</w:t>
      </w:r>
    </w:p>
    <w:p w14:paraId="3881202A" w14:textId="5548F37D" w:rsidR="00A73816" w:rsidRPr="00B429D1" w:rsidRDefault="00A73816" w:rsidP="007336D7">
      <w:pPr>
        <w:jc w:val="both"/>
        <w:rPr>
          <w:rFonts w:ascii="Verdana" w:hAnsi="Verdana"/>
          <w:color w:val="000000" w:themeColor="text1"/>
          <w:sz w:val="20"/>
          <w:lang w:eastAsia="es-ES"/>
        </w:rPr>
      </w:pPr>
    </w:p>
    <w:p w14:paraId="58A664C8" w14:textId="026C022E" w:rsidR="005D6B49" w:rsidRPr="00B429D1" w:rsidRDefault="00A73816" w:rsidP="005D6B49">
      <w:pPr>
        <w:jc w:val="both"/>
        <w:rPr>
          <w:rFonts w:ascii="Verdana" w:eastAsia="Calibri" w:hAnsi="Verdana" w:cs="Arial"/>
          <w:b/>
          <w:color w:val="000000" w:themeColor="text1"/>
          <w:sz w:val="20"/>
          <w:szCs w:val="20"/>
        </w:rPr>
      </w:pPr>
      <w:r w:rsidRPr="00B429D1">
        <w:rPr>
          <w:rFonts w:ascii="Verdana" w:eastAsia="Calibri" w:hAnsi="Verdana" w:cs="Arial"/>
          <w:b/>
          <w:color w:val="000000" w:themeColor="text1"/>
          <w:sz w:val="20"/>
          <w:szCs w:val="20"/>
        </w:rPr>
        <w:t>IDENTIFICACIÓN</w:t>
      </w:r>
    </w:p>
    <w:p w14:paraId="000F323C" w14:textId="716E0928" w:rsidR="009F09D8" w:rsidRPr="00B429D1" w:rsidRDefault="00A73816" w:rsidP="005D6B49">
      <w:pPr>
        <w:jc w:val="both"/>
        <w:rPr>
          <w:rFonts w:ascii="Verdana" w:eastAsia="Calibri" w:hAnsi="Verdana" w:cs="Arial"/>
          <w:color w:val="000000" w:themeColor="text1"/>
          <w:sz w:val="20"/>
          <w:szCs w:val="20"/>
        </w:rPr>
      </w:pPr>
      <w:r w:rsidRPr="00B429D1">
        <w:rPr>
          <w:rFonts w:ascii="Verdana" w:hAnsi="Verdana" w:cs="Arial"/>
          <w:color w:val="000000" w:themeColor="text1"/>
          <w:sz w:val="20"/>
          <w:szCs w:val="20"/>
        </w:rPr>
        <w:t>Con la colaboración de la alta dirección y del Grupo Operativo conformado por áreas clave de las compañías del Grupo, y coordinado por la Gerencia de Sustentabilidad, en 2017 actualizamos el listado de temas materiales. Para ello utilizamos fuentes externas</w:t>
      </w:r>
      <w:r w:rsidR="00434C35" w:rsidRPr="00B429D1">
        <w:rPr>
          <w:rFonts w:ascii="Verdana" w:hAnsi="Verdana" w:cs="Arial"/>
          <w:color w:val="000000" w:themeColor="text1"/>
          <w:sz w:val="20"/>
          <w:szCs w:val="20"/>
        </w:rPr>
        <w:t>,</w:t>
      </w:r>
      <w:r w:rsidRPr="00B429D1">
        <w:rPr>
          <w:rFonts w:ascii="Verdana" w:hAnsi="Verdana" w:cs="Arial"/>
          <w:color w:val="000000" w:themeColor="text1"/>
          <w:sz w:val="20"/>
          <w:szCs w:val="20"/>
        </w:rPr>
        <w:t xml:space="preserve"> </w:t>
      </w:r>
      <w:r w:rsidR="00B429D1" w:rsidRPr="00B429D1">
        <w:rPr>
          <w:rFonts w:ascii="Verdana" w:hAnsi="Verdana" w:cs="Arial"/>
          <w:color w:val="000000" w:themeColor="text1"/>
          <w:sz w:val="20"/>
          <w:szCs w:val="20"/>
        </w:rPr>
        <w:t>como,</w:t>
      </w:r>
      <w:r w:rsidRPr="00B429D1">
        <w:rPr>
          <w:rFonts w:ascii="Verdana" w:hAnsi="Verdana" w:cs="Arial"/>
          <w:color w:val="000000" w:themeColor="text1"/>
          <w:sz w:val="20"/>
          <w:szCs w:val="20"/>
        </w:rPr>
        <w:t xml:space="preserve"> </w:t>
      </w:r>
      <w:r w:rsidR="00434C35" w:rsidRPr="00B429D1">
        <w:rPr>
          <w:rFonts w:ascii="Verdana" w:hAnsi="Verdana" w:cs="Arial"/>
          <w:color w:val="000000" w:themeColor="text1"/>
          <w:sz w:val="20"/>
          <w:szCs w:val="20"/>
        </w:rPr>
        <w:t xml:space="preserve">por ejemplo: </w:t>
      </w:r>
      <w:r w:rsidRPr="00B429D1">
        <w:rPr>
          <w:rFonts w:ascii="Verdana" w:hAnsi="Verdana" w:cs="Arial"/>
          <w:color w:val="000000" w:themeColor="text1"/>
          <w:sz w:val="20"/>
          <w:szCs w:val="20"/>
        </w:rPr>
        <w:t>lineamientos</w:t>
      </w:r>
      <w:r w:rsidR="009F09D8" w:rsidRPr="00B429D1">
        <w:rPr>
          <w:rFonts w:ascii="Verdana" w:hAnsi="Verdana" w:cs="Arial"/>
          <w:color w:val="000000" w:themeColor="text1"/>
          <w:sz w:val="20"/>
          <w:szCs w:val="20"/>
        </w:rPr>
        <w:t xml:space="preserve"> y estándares</w:t>
      </w:r>
      <w:r w:rsidRPr="00B429D1">
        <w:rPr>
          <w:rFonts w:ascii="Verdana" w:hAnsi="Verdana" w:cs="Arial"/>
          <w:color w:val="000000" w:themeColor="text1"/>
          <w:sz w:val="20"/>
          <w:szCs w:val="20"/>
        </w:rPr>
        <w:t xml:space="preserve"> internacionales de sustentab</w:t>
      </w:r>
      <w:r w:rsidR="00434C35" w:rsidRPr="00B429D1">
        <w:rPr>
          <w:rFonts w:ascii="Verdana" w:hAnsi="Verdana" w:cs="Arial"/>
          <w:color w:val="000000" w:themeColor="text1"/>
          <w:sz w:val="20"/>
          <w:szCs w:val="20"/>
        </w:rPr>
        <w:t>ilidad, normativa nacional, prin</w:t>
      </w:r>
      <w:r w:rsidRPr="00B429D1">
        <w:rPr>
          <w:rFonts w:ascii="Verdana" w:hAnsi="Verdana" w:cs="Arial"/>
          <w:color w:val="000000" w:themeColor="text1"/>
          <w:sz w:val="20"/>
          <w:szCs w:val="20"/>
        </w:rPr>
        <w:t>cipales tendencias y mejores pr</w:t>
      </w:r>
      <w:r w:rsidR="009F09D8" w:rsidRPr="00B429D1">
        <w:rPr>
          <w:rFonts w:ascii="Verdana" w:hAnsi="Verdana" w:cs="Arial"/>
          <w:color w:val="000000" w:themeColor="text1"/>
          <w:sz w:val="20"/>
          <w:szCs w:val="20"/>
        </w:rPr>
        <w:t xml:space="preserve">ácticas del sector; y fuentes internas como </w:t>
      </w:r>
      <w:r w:rsidR="00434C35" w:rsidRPr="00B429D1">
        <w:rPr>
          <w:rFonts w:ascii="Verdana" w:hAnsi="Verdana" w:cs="Arial"/>
          <w:color w:val="000000" w:themeColor="text1"/>
          <w:sz w:val="20"/>
          <w:szCs w:val="20"/>
        </w:rPr>
        <w:t xml:space="preserve">por ejemplo: </w:t>
      </w:r>
      <w:r w:rsidR="009F09D8" w:rsidRPr="00B429D1">
        <w:rPr>
          <w:rFonts w:ascii="Verdana" w:hAnsi="Verdana" w:cs="Arial"/>
          <w:color w:val="000000" w:themeColor="text1"/>
          <w:sz w:val="20"/>
          <w:szCs w:val="20"/>
        </w:rPr>
        <w:t>los principios, valores y atributos de las compañías d</w:t>
      </w:r>
      <w:r w:rsidRPr="00B429D1">
        <w:rPr>
          <w:rFonts w:ascii="Verdana" w:hAnsi="Verdana" w:cs="Arial"/>
          <w:color w:val="000000" w:themeColor="text1"/>
          <w:sz w:val="20"/>
          <w:szCs w:val="20"/>
        </w:rPr>
        <w:t>el Grupo</w:t>
      </w:r>
      <w:r w:rsidR="009F09D8" w:rsidRPr="00B429D1">
        <w:rPr>
          <w:rFonts w:ascii="Verdana" w:hAnsi="Verdana" w:cs="Arial"/>
          <w:color w:val="000000" w:themeColor="text1"/>
          <w:sz w:val="20"/>
          <w:szCs w:val="20"/>
        </w:rPr>
        <w:t>, los Objetivos de sustentabilidad, el Plan Estratégico, la Memoria, los informes de sustentabilidad anteriores, entre otras.</w:t>
      </w:r>
    </w:p>
    <w:p w14:paraId="75C59B4B" w14:textId="65D5D6E2" w:rsidR="00434C35" w:rsidRPr="00B429D1" w:rsidRDefault="00434C35" w:rsidP="00434C35">
      <w:pPr>
        <w:jc w:val="both"/>
        <w:rPr>
          <w:rFonts w:ascii="Verdana" w:eastAsia="Calibri" w:hAnsi="Verdana" w:cs="Arial"/>
          <w:color w:val="000000" w:themeColor="text1"/>
          <w:sz w:val="20"/>
          <w:szCs w:val="20"/>
        </w:rPr>
      </w:pPr>
    </w:p>
    <w:p w14:paraId="40D3D7D3" w14:textId="7CB92538" w:rsidR="005D6B49" w:rsidRPr="00B429D1" w:rsidRDefault="00A73816" w:rsidP="005D6B49">
      <w:pPr>
        <w:jc w:val="both"/>
        <w:rPr>
          <w:rFonts w:ascii="Verdana" w:eastAsia="Calibri" w:hAnsi="Verdana" w:cs="Arial"/>
          <w:b/>
          <w:color w:val="000000" w:themeColor="text1"/>
          <w:sz w:val="20"/>
          <w:szCs w:val="20"/>
        </w:rPr>
      </w:pPr>
      <w:r w:rsidRPr="00B429D1">
        <w:rPr>
          <w:rFonts w:ascii="Verdana" w:eastAsia="Calibri" w:hAnsi="Verdana" w:cs="Arial"/>
          <w:b/>
          <w:color w:val="000000" w:themeColor="text1"/>
          <w:sz w:val="20"/>
          <w:szCs w:val="20"/>
        </w:rPr>
        <w:t>PRIORIZACIÓN</w:t>
      </w:r>
    </w:p>
    <w:p w14:paraId="6F99C774" w14:textId="534D4C8A" w:rsidR="009F09D8" w:rsidRPr="00B429D1" w:rsidRDefault="009F09D8" w:rsidP="005D6B49">
      <w:pPr>
        <w:jc w:val="both"/>
        <w:rPr>
          <w:rFonts w:ascii="Verdana" w:eastAsia="Calibri" w:hAnsi="Verdana" w:cs="Arial"/>
          <w:color w:val="000000" w:themeColor="text1"/>
          <w:sz w:val="20"/>
          <w:szCs w:val="20"/>
        </w:rPr>
      </w:pPr>
      <w:r w:rsidRPr="00B429D1">
        <w:rPr>
          <w:rFonts w:ascii="Verdana" w:eastAsia="Calibri" w:hAnsi="Verdana" w:cs="Arial"/>
          <w:color w:val="000000" w:themeColor="text1"/>
          <w:sz w:val="20"/>
          <w:szCs w:val="20"/>
        </w:rPr>
        <w:t>En esta etapa seleccionamos los destacados del año y aquellos temas que consideramos los más importantes para la gestión de los negocios del Grupo. El trabajo fue realizado en diferentes instancias de evaluación y análisis</w:t>
      </w:r>
      <w:r w:rsidR="00DB5303" w:rsidRPr="00B429D1">
        <w:rPr>
          <w:rFonts w:ascii="Verdana" w:eastAsia="Calibri" w:hAnsi="Verdana" w:cs="Arial"/>
          <w:color w:val="000000" w:themeColor="text1"/>
          <w:sz w:val="20"/>
          <w:szCs w:val="20"/>
        </w:rPr>
        <w:t xml:space="preserve">: reuniones de staff de la Gerencia de </w:t>
      </w:r>
      <w:r w:rsidR="00DB5303" w:rsidRPr="00B429D1">
        <w:rPr>
          <w:rFonts w:ascii="Verdana" w:eastAsia="Calibri" w:hAnsi="Verdana" w:cs="Arial"/>
          <w:color w:val="000000" w:themeColor="text1"/>
          <w:sz w:val="20"/>
          <w:szCs w:val="20"/>
        </w:rPr>
        <w:lastRenderedPageBreak/>
        <w:t>Sustentabilidad, el Taller del lanzamiento del proceso del Informe 2017 con el Grupo Operativo, actividades con Líderes para debatir sobre los aspectos estratégicos del Banco en materia de sustentabilidad</w:t>
      </w:r>
      <w:r w:rsidR="00434C35" w:rsidRPr="00B429D1">
        <w:rPr>
          <w:rFonts w:ascii="Verdana" w:eastAsia="Calibri" w:hAnsi="Verdana" w:cs="Arial"/>
          <w:color w:val="000000" w:themeColor="text1"/>
          <w:sz w:val="20"/>
          <w:szCs w:val="20"/>
        </w:rPr>
        <w:t xml:space="preserve"> y metas 2017</w:t>
      </w:r>
      <w:r w:rsidR="00DB5303" w:rsidRPr="00B429D1">
        <w:rPr>
          <w:rFonts w:ascii="Verdana" w:eastAsia="Calibri" w:hAnsi="Verdana" w:cs="Arial"/>
          <w:color w:val="000000" w:themeColor="text1"/>
          <w:sz w:val="20"/>
          <w:szCs w:val="20"/>
        </w:rPr>
        <w:t xml:space="preserve">, encuestas </w:t>
      </w:r>
      <w:r w:rsidR="00D450D8" w:rsidRPr="00B429D1">
        <w:rPr>
          <w:rFonts w:ascii="Verdana" w:eastAsia="Calibri" w:hAnsi="Verdana" w:cs="Arial"/>
          <w:color w:val="000000" w:themeColor="text1"/>
          <w:sz w:val="20"/>
          <w:szCs w:val="20"/>
        </w:rPr>
        <w:t xml:space="preserve">online y </w:t>
      </w:r>
      <w:r w:rsidR="00DB5303" w:rsidRPr="00B429D1">
        <w:rPr>
          <w:rFonts w:ascii="Verdana" w:eastAsia="Calibri" w:hAnsi="Verdana" w:cs="Arial"/>
          <w:color w:val="000000" w:themeColor="text1"/>
          <w:sz w:val="20"/>
          <w:szCs w:val="20"/>
        </w:rPr>
        <w:t>telefónicas a los grupos de interés (empleados, clientes, proveedores, organizaciones de la sociedad civil y prensa), y evaluaciones de Directorio para definir la relevancia de cada temática analizada.</w:t>
      </w:r>
    </w:p>
    <w:p w14:paraId="5B34D783" w14:textId="77777777" w:rsidR="005D6B49" w:rsidRPr="00B429D1" w:rsidRDefault="005D6B49" w:rsidP="005D6B49">
      <w:pPr>
        <w:pStyle w:val="Prrafodelista"/>
        <w:rPr>
          <w:rFonts w:ascii="Verdana" w:eastAsia="Calibri" w:hAnsi="Verdana" w:cs="Arial"/>
          <w:color w:val="000000" w:themeColor="text1"/>
          <w:sz w:val="20"/>
          <w:szCs w:val="20"/>
        </w:rPr>
      </w:pPr>
    </w:p>
    <w:p w14:paraId="47532164" w14:textId="41677AC6" w:rsidR="005D6B49" w:rsidRPr="00B429D1" w:rsidRDefault="005D6B49" w:rsidP="00B37178">
      <w:pPr>
        <w:jc w:val="both"/>
        <w:rPr>
          <w:rFonts w:ascii="Verdana" w:eastAsia="Calibri" w:hAnsi="Verdana" w:cs="Arial"/>
          <w:color w:val="000000" w:themeColor="text1"/>
          <w:sz w:val="20"/>
          <w:szCs w:val="20"/>
        </w:rPr>
      </w:pPr>
      <w:r w:rsidRPr="00B429D1">
        <w:rPr>
          <w:rFonts w:ascii="Verdana" w:eastAsia="Calibri" w:hAnsi="Verdana" w:cs="Arial"/>
          <w:color w:val="000000" w:themeColor="text1"/>
          <w:sz w:val="20"/>
          <w:szCs w:val="20"/>
        </w:rPr>
        <w:t>Como resultado, y cumpliendo con el Estándar “GRI</w:t>
      </w:r>
      <w:r w:rsidR="00434C35" w:rsidRPr="00B429D1">
        <w:rPr>
          <w:rFonts w:ascii="Verdana" w:eastAsia="Calibri" w:hAnsi="Verdana" w:cs="Arial"/>
          <w:color w:val="000000" w:themeColor="text1"/>
          <w:sz w:val="20"/>
          <w:szCs w:val="20"/>
        </w:rPr>
        <w:t xml:space="preserve"> 103: MANAGEMENT APPROACH 2016”, </w:t>
      </w:r>
      <w:r w:rsidRPr="00B429D1">
        <w:rPr>
          <w:rFonts w:ascii="Verdana" w:eastAsia="Calibri" w:hAnsi="Verdana" w:cs="Arial"/>
          <w:color w:val="000000" w:themeColor="text1"/>
          <w:sz w:val="20"/>
          <w:szCs w:val="20"/>
        </w:rPr>
        <w:t>realizamos un cuadro donde relacionamos</w:t>
      </w:r>
      <w:r w:rsidR="00434C35" w:rsidRPr="00B429D1">
        <w:rPr>
          <w:rFonts w:ascii="Verdana" w:eastAsia="Calibri" w:hAnsi="Verdana" w:cs="Arial"/>
          <w:color w:val="000000" w:themeColor="text1"/>
          <w:sz w:val="20"/>
          <w:szCs w:val="20"/>
        </w:rPr>
        <w:t>,</w:t>
      </w:r>
      <w:r w:rsidRPr="00B429D1">
        <w:rPr>
          <w:rFonts w:ascii="Verdana" w:eastAsia="Calibri" w:hAnsi="Verdana" w:cs="Arial"/>
          <w:color w:val="000000" w:themeColor="text1"/>
          <w:sz w:val="20"/>
          <w:szCs w:val="20"/>
        </w:rPr>
        <w:t xml:space="preserve"> </w:t>
      </w:r>
      <w:r w:rsidR="00434C35" w:rsidRPr="00B429D1">
        <w:rPr>
          <w:rFonts w:ascii="Verdana" w:eastAsia="Calibri" w:hAnsi="Verdana" w:cs="Arial"/>
          <w:color w:val="000000" w:themeColor="text1"/>
          <w:sz w:val="20"/>
          <w:szCs w:val="20"/>
        </w:rPr>
        <w:t xml:space="preserve">para cada público clave, </w:t>
      </w:r>
      <w:r w:rsidR="00B37178" w:rsidRPr="00B429D1">
        <w:rPr>
          <w:rFonts w:ascii="Verdana" w:eastAsia="Calibri" w:hAnsi="Verdana" w:cs="Arial"/>
          <w:color w:val="000000" w:themeColor="text1"/>
          <w:sz w:val="20"/>
          <w:szCs w:val="20"/>
        </w:rPr>
        <w:t xml:space="preserve">el Listado de </w:t>
      </w:r>
      <w:r w:rsidRPr="00B429D1">
        <w:rPr>
          <w:rFonts w:ascii="Verdana" w:eastAsia="Calibri" w:hAnsi="Verdana" w:cs="Arial"/>
          <w:color w:val="000000" w:themeColor="text1"/>
          <w:sz w:val="20"/>
          <w:szCs w:val="20"/>
        </w:rPr>
        <w:t xml:space="preserve">temas </w:t>
      </w:r>
      <w:r w:rsidR="00434C35" w:rsidRPr="00B429D1">
        <w:rPr>
          <w:rFonts w:ascii="Verdana" w:eastAsia="Calibri" w:hAnsi="Verdana" w:cs="Arial"/>
          <w:color w:val="000000" w:themeColor="text1"/>
          <w:sz w:val="20"/>
          <w:szCs w:val="20"/>
        </w:rPr>
        <w:t>seleccionados</w:t>
      </w:r>
      <w:r w:rsidRPr="00B429D1">
        <w:rPr>
          <w:rFonts w:ascii="Verdana" w:eastAsia="Calibri" w:hAnsi="Verdana" w:cs="Arial"/>
          <w:color w:val="000000" w:themeColor="text1"/>
          <w:sz w:val="20"/>
          <w:szCs w:val="20"/>
        </w:rPr>
        <w:t xml:space="preserve"> con los Tópicos Materiales de los Estándares GRI. Estos fueron incluidos en el Informe de Sustentabilidad de Grupo y en este documento, cumpliendo así con los principios de GRI y sus Estándares 2016.</w:t>
      </w:r>
    </w:p>
    <w:p w14:paraId="7985AD6A" w14:textId="77777777" w:rsidR="009F09D8" w:rsidRPr="00B429D1" w:rsidRDefault="009F09D8" w:rsidP="00B37178">
      <w:pPr>
        <w:jc w:val="both"/>
        <w:rPr>
          <w:rFonts w:ascii="Verdana" w:eastAsia="Calibri" w:hAnsi="Verdana" w:cs="Arial"/>
          <w:color w:val="000000" w:themeColor="text1"/>
          <w:sz w:val="20"/>
          <w:szCs w:val="20"/>
        </w:rPr>
      </w:pPr>
    </w:p>
    <w:p w14:paraId="25DA29AA" w14:textId="671613DD" w:rsidR="009F09D8" w:rsidRPr="00B429D1" w:rsidRDefault="00434C35" w:rsidP="00B37178">
      <w:pPr>
        <w:jc w:val="both"/>
        <w:rPr>
          <w:rFonts w:ascii="Verdana" w:eastAsia="Calibri" w:hAnsi="Verdana" w:cs="Arial"/>
          <w:color w:val="000000" w:themeColor="text1"/>
          <w:sz w:val="20"/>
          <w:szCs w:val="20"/>
        </w:rPr>
      </w:pPr>
      <w:r w:rsidRPr="00B429D1">
        <w:rPr>
          <w:rFonts w:ascii="Verdana" w:eastAsia="Calibri" w:hAnsi="Verdana" w:cs="Arial"/>
          <w:color w:val="000000" w:themeColor="text1"/>
          <w:sz w:val="20"/>
          <w:szCs w:val="20"/>
        </w:rPr>
        <w:t xml:space="preserve">A los </w:t>
      </w:r>
      <w:r w:rsidR="00B37178" w:rsidRPr="00B429D1">
        <w:rPr>
          <w:rFonts w:ascii="Verdana" w:eastAsia="Calibri" w:hAnsi="Verdana" w:cs="Arial"/>
          <w:color w:val="000000" w:themeColor="text1"/>
          <w:sz w:val="20"/>
          <w:szCs w:val="20"/>
        </w:rPr>
        <w:t>Tópicos seleccionados por el Grupo según su Listado de Materialidad, agregamos los siguientes tres que consideramos relevantes: Libertad de asociación y convenios colectivos, Trabajo Infantil y Trabajo Forzoso; teniendo en cuenta nuestro compromiso con los principios del Pacto Mundial de Naciones Unidas de Banco Galicia y su presentación de la Comunicación sobre el Progreso 2017 en nivel Avanzado.</w:t>
      </w:r>
    </w:p>
    <w:p w14:paraId="38692F5B" w14:textId="57A18F44" w:rsidR="00B37178" w:rsidRPr="00B429D1" w:rsidRDefault="00B37178" w:rsidP="009F09D8">
      <w:pPr>
        <w:jc w:val="both"/>
        <w:rPr>
          <w:rFonts w:ascii="Verdana" w:eastAsia="Calibri" w:hAnsi="Verdana" w:cs="Arial"/>
          <w:color w:val="000000" w:themeColor="text1"/>
          <w:sz w:val="20"/>
          <w:szCs w:val="20"/>
        </w:rPr>
      </w:pPr>
    </w:p>
    <w:p w14:paraId="7DD3E9BA" w14:textId="2473E325" w:rsidR="00B37178" w:rsidRPr="00B429D1" w:rsidRDefault="00A73816" w:rsidP="005D6B49">
      <w:pPr>
        <w:jc w:val="both"/>
        <w:rPr>
          <w:rFonts w:ascii="Verdana" w:eastAsia="Calibri" w:hAnsi="Verdana" w:cs="Arial"/>
          <w:b/>
          <w:color w:val="000000" w:themeColor="text1"/>
          <w:sz w:val="20"/>
          <w:szCs w:val="20"/>
        </w:rPr>
      </w:pPr>
      <w:r w:rsidRPr="00B429D1">
        <w:rPr>
          <w:rFonts w:ascii="Verdana" w:eastAsia="Calibri" w:hAnsi="Verdana" w:cs="Arial"/>
          <w:b/>
          <w:color w:val="000000" w:themeColor="text1"/>
          <w:sz w:val="20"/>
          <w:szCs w:val="20"/>
        </w:rPr>
        <w:t>VALIDACIÓN</w:t>
      </w:r>
    </w:p>
    <w:p w14:paraId="2E588295" w14:textId="6C07AF10" w:rsidR="009F09D8" w:rsidRPr="00B429D1" w:rsidRDefault="00A73816" w:rsidP="005D6B49">
      <w:pPr>
        <w:jc w:val="both"/>
        <w:rPr>
          <w:rFonts w:ascii="Verdana" w:eastAsia="Calibri" w:hAnsi="Verdana" w:cs="Arial"/>
          <w:color w:val="000000" w:themeColor="text1"/>
          <w:sz w:val="20"/>
          <w:szCs w:val="20"/>
        </w:rPr>
      </w:pPr>
      <w:r w:rsidRPr="00B429D1">
        <w:rPr>
          <w:rFonts w:ascii="Verdana" w:eastAsia="Calibri" w:hAnsi="Verdana" w:cs="Arial"/>
          <w:color w:val="000000" w:themeColor="text1"/>
          <w:sz w:val="20"/>
          <w:szCs w:val="20"/>
        </w:rPr>
        <w:t>Trabajamos</w:t>
      </w:r>
      <w:r w:rsidRPr="00B429D1">
        <w:rPr>
          <w:rFonts w:ascii="Verdana" w:eastAsia="Calibri" w:hAnsi="Verdana" w:cs="Arial"/>
          <w:b/>
          <w:color w:val="000000" w:themeColor="text1"/>
          <w:sz w:val="20"/>
          <w:szCs w:val="20"/>
        </w:rPr>
        <w:t xml:space="preserve"> </w:t>
      </w:r>
      <w:r w:rsidRPr="00B429D1">
        <w:rPr>
          <w:rFonts w:ascii="Verdana" w:eastAsia="Calibri" w:hAnsi="Verdana" w:cs="Arial"/>
          <w:color w:val="000000" w:themeColor="text1"/>
          <w:sz w:val="20"/>
          <w:szCs w:val="20"/>
        </w:rPr>
        <w:t>con el Grupo Operativo, la Comunidad de Líderes y el Directorio para garantizar que todas las acciones de sustentabilidad importantes estén incluidas en el Informe.</w:t>
      </w:r>
    </w:p>
    <w:p w14:paraId="6A3067B9" w14:textId="708BE162" w:rsidR="009F09D8" w:rsidRPr="00B429D1" w:rsidRDefault="009F09D8" w:rsidP="009F09D8">
      <w:pPr>
        <w:jc w:val="both"/>
        <w:rPr>
          <w:rFonts w:ascii="Verdana" w:eastAsia="Calibri" w:hAnsi="Verdana" w:cs="Arial"/>
          <w:color w:val="000000" w:themeColor="text1"/>
          <w:sz w:val="20"/>
          <w:szCs w:val="20"/>
        </w:rPr>
      </w:pPr>
    </w:p>
    <w:p w14:paraId="203052A3" w14:textId="3098CA0B" w:rsidR="00903474" w:rsidRPr="00B429D1" w:rsidRDefault="00A73816" w:rsidP="005D6B49">
      <w:pPr>
        <w:jc w:val="both"/>
        <w:rPr>
          <w:rFonts w:ascii="Verdana" w:eastAsia="Calibri" w:hAnsi="Verdana" w:cs="Arial"/>
          <w:b/>
          <w:color w:val="000000" w:themeColor="text1"/>
          <w:sz w:val="20"/>
          <w:szCs w:val="20"/>
        </w:rPr>
      </w:pPr>
      <w:r w:rsidRPr="00B429D1">
        <w:rPr>
          <w:rFonts w:ascii="Verdana" w:eastAsia="Calibri" w:hAnsi="Verdana" w:cs="Arial"/>
          <w:b/>
          <w:color w:val="000000" w:themeColor="text1"/>
          <w:sz w:val="20"/>
          <w:szCs w:val="20"/>
        </w:rPr>
        <w:t>REVISIÓN</w:t>
      </w:r>
    </w:p>
    <w:p w14:paraId="3C9C1A8B" w14:textId="40A9BB2E" w:rsidR="00274470" w:rsidRPr="00B429D1" w:rsidRDefault="00A73816" w:rsidP="00274470">
      <w:pPr>
        <w:jc w:val="both"/>
        <w:rPr>
          <w:rFonts w:ascii="Verdana" w:eastAsia="Calibri" w:hAnsi="Verdana" w:cs="Arial"/>
          <w:color w:val="000000" w:themeColor="text1"/>
          <w:sz w:val="20"/>
          <w:szCs w:val="20"/>
        </w:rPr>
      </w:pPr>
      <w:r w:rsidRPr="00B429D1">
        <w:rPr>
          <w:rFonts w:ascii="Verdana" w:eastAsia="Calibri" w:hAnsi="Verdana" w:cs="Arial"/>
          <w:color w:val="000000" w:themeColor="text1"/>
          <w:sz w:val="20"/>
          <w:szCs w:val="20"/>
        </w:rPr>
        <w:t>Externamente la información publicada es auditada por PWC Argentina</w:t>
      </w:r>
      <w:r w:rsidR="00274470" w:rsidRPr="00B429D1">
        <w:t xml:space="preserve"> </w:t>
      </w:r>
      <w:r w:rsidR="00274470" w:rsidRPr="00B429D1">
        <w:rPr>
          <w:rFonts w:ascii="Verdana" w:eastAsia="Calibri" w:hAnsi="Verdana" w:cs="Arial"/>
          <w:color w:val="000000" w:themeColor="text1"/>
          <w:sz w:val="20"/>
          <w:szCs w:val="20"/>
        </w:rPr>
        <w:t xml:space="preserve">quien realiza las siguientes acciones: </w:t>
      </w:r>
    </w:p>
    <w:p w14:paraId="4BB32548" w14:textId="77777777" w:rsidR="00274470" w:rsidRPr="00B429D1" w:rsidRDefault="00274470" w:rsidP="00F36676">
      <w:pPr>
        <w:pStyle w:val="Prrafodelista"/>
        <w:numPr>
          <w:ilvl w:val="0"/>
          <w:numId w:val="36"/>
        </w:numPr>
        <w:jc w:val="both"/>
        <w:rPr>
          <w:rFonts w:ascii="Verdana" w:eastAsia="Calibri" w:hAnsi="Verdana" w:cs="Arial"/>
          <w:color w:val="000000" w:themeColor="text1"/>
          <w:sz w:val="20"/>
          <w:szCs w:val="20"/>
        </w:rPr>
      </w:pPr>
      <w:r w:rsidRPr="00B429D1">
        <w:rPr>
          <w:rFonts w:ascii="Verdana" w:eastAsia="Calibri" w:hAnsi="Verdana" w:cs="Arial"/>
          <w:color w:val="000000" w:themeColor="text1"/>
          <w:sz w:val="20"/>
          <w:szCs w:val="20"/>
        </w:rPr>
        <w:t xml:space="preserve">Certifica la veracidad del 100% de la información publicada en el Informe de Sustentabilidad del Grupo como en los documentos complementario. </w:t>
      </w:r>
    </w:p>
    <w:p w14:paraId="56532FE4" w14:textId="32AA0C61" w:rsidR="00903474" w:rsidRPr="00B429D1" w:rsidRDefault="00274470" w:rsidP="00F36676">
      <w:pPr>
        <w:pStyle w:val="Prrafodelista"/>
        <w:numPr>
          <w:ilvl w:val="0"/>
          <w:numId w:val="36"/>
        </w:numPr>
        <w:jc w:val="both"/>
        <w:rPr>
          <w:rFonts w:ascii="Verdana" w:eastAsia="Calibri" w:hAnsi="Verdana" w:cs="Arial"/>
          <w:color w:val="000000" w:themeColor="text1"/>
          <w:sz w:val="20"/>
          <w:szCs w:val="20"/>
        </w:rPr>
      </w:pPr>
      <w:r w:rsidRPr="00B429D1">
        <w:rPr>
          <w:rFonts w:ascii="Verdana" w:eastAsia="Calibri" w:hAnsi="Verdana" w:cs="Arial"/>
          <w:color w:val="000000" w:themeColor="text1"/>
          <w:sz w:val="20"/>
          <w:szCs w:val="20"/>
        </w:rPr>
        <w:t>Verifica el proceso de este Análisis de Materialidad, el cumplimiento de los principios de los Estándares de GRI 2016 y chequea que los indicadores reportados en la Índice de Contenidos GRI estén referenciados correctamente en las páginas del Informe y documentos complementarios para dar respuesta a cada uno de manera precisa.</w:t>
      </w:r>
    </w:p>
    <w:p w14:paraId="3917BE4F" w14:textId="77777777" w:rsidR="00903474" w:rsidRPr="00B429D1" w:rsidRDefault="00903474" w:rsidP="005D6B49">
      <w:pPr>
        <w:jc w:val="both"/>
        <w:rPr>
          <w:rFonts w:ascii="Verdana" w:eastAsia="Calibri" w:hAnsi="Verdana" w:cs="Arial"/>
          <w:color w:val="000000" w:themeColor="text1"/>
          <w:sz w:val="20"/>
          <w:szCs w:val="20"/>
        </w:rPr>
      </w:pPr>
    </w:p>
    <w:p w14:paraId="071D1A89" w14:textId="5061200F" w:rsidR="00A73816" w:rsidRPr="00B429D1" w:rsidRDefault="00A73816" w:rsidP="005D6B49">
      <w:pPr>
        <w:jc w:val="both"/>
        <w:rPr>
          <w:rFonts w:ascii="Verdana" w:eastAsia="Calibri" w:hAnsi="Verdana" w:cs="Arial"/>
          <w:color w:val="000000" w:themeColor="text1"/>
          <w:sz w:val="20"/>
          <w:szCs w:val="20"/>
        </w:rPr>
      </w:pPr>
      <w:r w:rsidRPr="00B429D1">
        <w:rPr>
          <w:rFonts w:ascii="Verdana" w:eastAsia="Calibri" w:hAnsi="Verdana" w:cs="Arial"/>
          <w:color w:val="000000" w:themeColor="text1"/>
          <w:sz w:val="20"/>
          <w:szCs w:val="20"/>
        </w:rPr>
        <w:t>Además, en el marco de su publicación realizamos una encuesta telefónica a distintos grupos de interés para relevar sus opiniones y expectativas sobre el Informe.</w:t>
      </w:r>
    </w:p>
    <w:p w14:paraId="5AD59E22" w14:textId="77777777" w:rsidR="00A73816" w:rsidRPr="00B429D1" w:rsidRDefault="00A73816" w:rsidP="007336D7">
      <w:pPr>
        <w:jc w:val="both"/>
        <w:rPr>
          <w:rFonts w:ascii="Verdana" w:hAnsi="Verdana"/>
          <w:color w:val="000000" w:themeColor="text1"/>
          <w:sz w:val="20"/>
          <w:szCs w:val="20"/>
          <w:lang w:eastAsia="es-ES"/>
        </w:rPr>
      </w:pPr>
    </w:p>
    <w:p w14:paraId="289A1617" w14:textId="5DAEC07E" w:rsidR="009F4B4E" w:rsidRPr="00B429D1" w:rsidRDefault="009F4B4E" w:rsidP="009F4B4E">
      <w:pPr>
        <w:rPr>
          <w:rFonts w:ascii="Verdana" w:hAnsi="Verdana"/>
          <w:sz w:val="20"/>
          <w:szCs w:val="20"/>
          <w:lang w:eastAsia="es-ES"/>
        </w:rPr>
      </w:pPr>
    </w:p>
    <w:p w14:paraId="3176D32E" w14:textId="1067608E" w:rsidR="009F4B4E" w:rsidRPr="00B429D1" w:rsidRDefault="009F4B4E" w:rsidP="009F4B4E">
      <w:pPr>
        <w:rPr>
          <w:rFonts w:ascii="Verdana" w:hAnsi="Verdana"/>
          <w:b/>
          <w:sz w:val="20"/>
          <w:szCs w:val="20"/>
          <w:lang w:eastAsia="es-ES"/>
        </w:rPr>
      </w:pPr>
      <w:r w:rsidRPr="00B429D1">
        <w:rPr>
          <w:rFonts w:ascii="Verdana" w:hAnsi="Verdana"/>
          <w:b/>
          <w:sz w:val="20"/>
          <w:szCs w:val="20"/>
          <w:lang w:eastAsia="es-ES"/>
        </w:rPr>
        <w:t>CUADRO DE TEMAS MATERIALES Y ESTÁNDARES GRI</w:t>
      </w:r>
    </w:p>
    <w:p w14:paraId="7F158426" w14:textId="77777777" w:rsidR="005D0143" w:rsidRPr="00B429D1" w:rsidRDefault="005D0143" w:rsidP="009F4B4E">
      <w:pPr>
        <w:rPr>
          <w:rFonts w:ascii="Verdana" w:hAnsi="Verdana"/>
          <w:sz w:val="20"/>
          <w:szCs w:val="20"/>
          <w:lang w:eastAsia="es-ES"/>
        </w:rPr>
      </w:pPr>
    </w:p>
    <w:tbl>
      <w:tblPr>
        <w:tblW w:w="1048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14"/>
        <w:gridCol w:w="4483"/>
        <w:gridCol w:w="4483"/>
      </w:tblGrid>
      <w:tr w:rsidR="005D0143" w:rsidRPr="006E02A5" w14:paraId="340B7CF6" w14:textId="77777777" w:rsidTr="005D0143">
        <w:trPr>
          <w:cantSplit/>
          <w:trHeight w:val="263"/>
          <w:jc w:val="center"/>
        </w:trPr>
        <w:tc>
          <w:tcPr>
            <w:tcW w:w="1514" w:type="dxa"/>
            <w:shd w:val="clear" w:color="000000" w:fill="A6A6A6"/>
            <w:vAlign w:val="center"/>
            <w:hideMark/>
          </w:tcPr>
          <w:p w14:paraId="6A6C78EB" w14:textId="77777777" w:rsidR="005D0143" w:rsidRPr="006E02A5" w:rsidRDefault="005D0143" w:rsidP="005D0143">
            <w:pPr>
              <w:rPr>
                <w:rFonts w:ascii="Verdana" w:eastAsia="Times New Roman" w:hAnsi="Verdana" w:cstheme="minorHAnsi"/>
                <w:b/>
                <w:bCs/>
                <w:sz w:val="18"/>
                <w:szCs w:val="20"/>
              </w:rPr>
            </w:pPr>
            <w:r w:rsidRPr="006E02A5">
              <w:rPr>
                <w:rFonts w:ascii="Verdana" w:eastAsia="Times New Roman" w:hAnsi="Verdana" w:cstheme="minorHAnsi"/>
                <w:b/>
                <w:bCs/>
                <w:sz w:val="18"/>
                <w:szCs w:val="20"/>
              </w:rPr>
              <w:t>Grupo de interés</w:t>
            </w:r>
          </w:p>
        </w:tc>
        <w:tc>
          <w:tcPr>
            <w:tcW w:w="4483" w:type="dxa"/>
            <w:shd w:val="clear" w:color="000000" w:fill="A6A6A6"/>
            <w:hideMark/>
          </w:tcPr>
          <w:p w14:paraId="4EFD92CC" w14:textId="6BC39EAE" w:rsidR="005D0143" w:rsidRPr="006E02A5" w:rsidRDefault="005D0143" w:rsidP="0077777C">
            <w:pPr>
              <w:rPr>
                <w:rFonts w:ascii="Verdana" w:eastAsia="Times New Roman" w:hAnsi="Verdana" w:cstheme="minorHAnsi"/>
                <w:b/>
                <w:bCs/>
                <w:sz w:val="18"/>
                <w:szCs w:val="20"/>
              </w:rPr>
            </w:pPr>
            <w:r w:rsidRPr="006E02A5">
              <w:rPr>
                <w:rFonts w:ascii="Verdana" w:eastAsia="Times New Roman" w:hAnsi="Verdana" w:cstheme="minorHAnsi"/>
                <w:b/>
                <w:bCs/>
                <w:sz w:val="18"/>
                <w:szCs w:val="20"/>
              </w:rPr>
              <w:t>Tema material 2017</w:t>
            </w:r>
          </w:p>
        </w:tc>
        <w:tc>
          <w:tcPr>
            <w:tcW w:w="4483" w:type="dxa"/>
            <w:shd w:val="clear" w:color="000000" w:fill="A6A6A6"/>
            <w:hideMark/>
          </w:tcPr>
          <w:p w14:paraId="70F58BFA" w14:textId="77777777" w:rsidR="005D0143" w:rsidRPr="006E02A5" w:rsidRDefault="005D0143" w:rsidP="0077777C">
            <w:pPr>
              <w:rPr>
                <w:rFonts w:ascii="Verdana" w:eastAsia="Times New Roman" w:hAnsi="Verdana" w:cstheme="minorHAnsi"/>
                <w:b/>
                <w:bCs/>
                <w:sz w:val="18"/>
                <w:szCs w:val="20"/>
              </w:rPr>
            </w:pPr>
            <w:r w:rsidRPr="006E02A5">
              <w:rPr>
                <w:rFonts w:ascii="Verdana" w:eastAsia="Times New Roman" w:hAnsi="Verdana" w:cstheme="minorHAnsi"/>
                <w:b/>
                <w:bCs/>
                <w:sz w:val="18"/>
                <w:szCs w:val="20"/>
              </w:rPr>
              <w:t>Estándares GRI</w:t>
            </w:r>
          </w:p>
        </w:tc>
      </w:tr>
      <w:tr w:rsidR="005D0143" w:rsidRPr="006E02A5" w14:paraId="7BD55A1F" w14:textId="77777777" w:rsidTr="005D0143">
        <w:trPr>
          <w:trHeight w:val="1058"/>
          <w:jc w:val="center"/>
        </w:trPr>
        <w:tc>
          <w:tcPr>
            <w:tcW w:w="1514" w:type="dxa"/>
            <w:shd w:val="clear" w:color="auto" w:fill="auto"/>
            <w:vAlign w:val="center"/>
            <w:hideMark/>
          </w:tcPr>
          <w:p w14:paraId="37C5B592" w14:textId="77777777" w:rsidR="005D0143" w:rsidRPr="006E02A5" w:rsidRDefault="005D0143" w:rsidP="005D0143">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Accionistas</w:t>
            </w:r>
          </w:p>
        </w:tc>
        <w:tc>
          <w:tcPr>
            <w:tcW w:w="4483" w:type="dxa"/>
            <w:shd w:val="clear" w:color="auto" w:fill="auto"/>
            <w:hideMark/>
          </w:tcPr>
          <w:p w14:paraId="315B5BD8" w14:textId="77777777" w:rsidR="001F280E" w:rsidRPr="006E02A5" w:rsidRDefault="005D0143" w:rsidP="001F280E">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 xml:space="preserve">• </w:t>
            </w:r>
            <w:r w:rsidR="001F280E" w:rsidRPr="006E02A5">
              <w:rPr>
                <w:rFonts w:ascii="Verdana" w:eastAsia="Times New Roman" w:hAnsi="Verdana" w:cstheme="minorHAnsi"/>
                <w:color w:val="000000"/>
                <w:sz w:val="18"/>
                <w:szCs w:val="20"/>
              </w:rPr>
              <w:t>Desempeño Económico</w:t>
            </w:r>
          </w:p>
          <w:p w14:paraId="18DF33FB" w14:textId="77777777" w:rsidR="001F280E" w:rsidRPr="006E02A5" w:rsidRDefault="001F280E" w:rsidP="001F280E">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 Presencia de mercado</w:t>
            </w:r>
          </w:p>
          <w:p w14:paraId="45D9D4BD" w14:textId="77777777" w:rsidR="001F280E" w:rsidRPr="006E02A5" w:rsidRDefault="001F280E" w:rsidP="001F280E">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 xml:space="preserve">• Anticorrupción </w:t>
            </w:r>
          </w:p>
          <w:p w14:paraId="50C3251C" w14:textId="77777777" w:rsidR="001F280E" w:rsidRPr="006E02A5" w:rsidRDefault="001F280E" w:rsidP="001F280E">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 Prevención de lavado de dinero</w:t>
            </w:r>
          </w:p>
          <w:p w14:paraId="697383D4" w14:textId="77777777" w:rsidR="001F280E" w:rsidRPr="006E02A5" w:rsidRDefault="001F280E" w:rsidP="001F280E">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 Riesgo</w:t>
            </w:r>
          </w:p>
          <w:p w14:paraId="1D0AE583" w14:textId="0F9541FF" w:rsidR="005D0143" w:rsidRPr="006E02A5" w:rsidRDefault="001F280E" w:rsidP="001F280E">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 Transformación digital</w:t>
            </w:r>
          </w:p>
        </w:tc>
        <w:tc>
          <w:tcPr>
            <w:tcW w:w="4483" w:type="dxa"/>
            <w:shd w:val="clear" w:color="auto" w:fill="auto"/>
            <w:hideMark/>
          </w:tcPr>
          <w:p w14:paraId="46139BA5" w14:textId="77777777" w:rsidR="005D0143" w:rsidRPr="006E02A5" w:rsidRDefault="005D0143" w:rsidP="0077777C">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 Desempeño económico</w:t>
            </w:r>
            <w:r w:rsidRPr="006E02A5">
              <w:rPr>
                <w:rFonts w:ascii="Verdana" w:eastAsia="Times New Roman" w:hAnsi="Verdana" w:cstheme="minorHAnsi"/>
                <w:color w:val="000000"/>
                <w:sz w:val="18"/>
                <w:szCs w:val="20"/>
              </w:rPr>
              <w:br/>
              <w:t>• Presencia en el mercado</w:t>
            </w:r>
            <w:r w:rsidRPr="006E02A5">
              <w:rPr>
                <w:rFonts w:ascii="Verdana" w:eastAsia="Times New Roman" w:hAnsi="Verdana" w:cstheme="minorHAnsi"/>
                <w:color w:val="000000"/>
                <w:sz w:val="18"/>
                <w:szCs w:val="20"/>
              </w:rPr>
              <w:br/>
              <w:t>• Anti-corrupción</w:t>
            </w:r>
          </w:p>
        </w:tc>
      </w:tr>
      <w:tr w:rsidR="005D0143" w:rsidRPr="006E02A5" w14:paraId="4D5ED256" w14:textId="77777777" w:rsidTr="005D0143">
        <w:trPr>
          <w:trHeight w:val="386"/>
          <w:jc w:val="center"/>
        </w:trPr>
        <w:tc>
          <w:tcPr>
            <w:tcW w:w="1514" w:type="dxa"/>
            <w:shd w:val="clear" w:color="auto" w:fill="auto"/>
            <w:vAlign w:val="center"/>
            <w:hideMark/>
          </w:tcPr>
          <w:p w14:paraId="42EF3F43" w14:textId="77777777" w:rsidR="005D0143" w:rsidRPr="006E02A5" w:rsidRDefault="005D0143" w:rsidP="005D0143">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Clientes</w:t>
            </w:r>
          </w:p>
        </w:tc>
        <w:tc>
          <w:tcPr>
            <w:tcW w:w="4483" w:type="dxa"/>
            <w:shd w:val="clear" w:color="auto" w:fill="auto"/>
            <w:hideMark/>
          </w:tcPr>
          <w:p w14:paraId="039E458A" w14:textId="77777777" w:rsidR="00010436" w:rsidRPr="006E02A5" w:rsidRDefault="005D0143" w:rsidP="00010436">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 xml:space="preserve">• </w:t>
            </w:r>
            <w:r w:rsidR="00010436" w:rsidRPr="006E02A5">
              <w:rPr>
                <w:rFonts w:ascii="Verdana" w:eastAsia="Times New Roman" w:hAnsi="Verdana" w:cstheme="minorHAnsi"/>
                <w:color w:val="000000"/>
                <w:sz w:val="18"/>
                <w:szCs w:val="20"/>
              </w:rPr>
              <w:t>Experiencia del cliente</w:t>
            </w:r>
          </w:p>
          <w:p w14:paraId="191922B1" w14:textId="1C3B012C" w:rsidR="00010436" w:rsidRPr="006E02A5" w:rsidRDefault="00010436" w:rsidP="00010436">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 Cartera de productos y servicios</w:t>
            </w:r>
          </w:p>
          <w:p w14:paraId="7454A3F5" w14:textId="77777777" w:rsidR="00010436" w:rsidRPr="006E02A5" w:rsidRDefault="00010436" w:rsidP="00010436">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 Accesibilidad</w:t>
            </w:r>
          </w:p>
          <w:p w14:paraId="4693BB2C" w14:textId="18B6021A" w:rsidR="005D0143" w:rsidRPr="006E02A5" w:rsidRDefault="00010436" w:rsidP="0077777C">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 Seguridad y Privacidad del Cliente</w:t>
            </w:r>
          </w:p>
        </w:tc>
        <w:tc>
          <w:tcPr>
            <w:tcW w:w="4483" w:type="dxa"/>
            <w:shd w:val="clear" w:color="auto" w:fill="auto"/>
            <w:hideMark/>
          </w:tcPr>
          <w:p w14:paraId="236EC76A" w14:textId="77777777" w:rsidR="005D0143" w:rsidRPr="006E02A5" w:rsidRDefault="005D0143" w:rsidP="0077777C">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 Salud y seguridad del cliente</w:t>
            </w:r>
            <w:r w:rsidRPr="006E02A5">
              <w:rPr>
                <w:rFonts w:ascii="Verdana" w:eastAsia="Times New Roman" w:hAnsi="Verdana" w:cstheme="minorHAnsi"/>
                <w:color w:val="000000"/>
                <w:sz w:val="18"/>
                <w:szCs w:val="20"/>
              </w:rPr>
              <w:br/>
              <w:t>• Privacidad del cliente</w:t>
            </w:r>
            <w:r w:rsidRPr="006E02A5">
              <w:rPr>
                <w:rFonts w:ascii="Verdana" w:eastAsia="Times New Roman" w:hAnsi="Verdana" w:cstheme="minorHAnsi"/>
                <w:color w:val="000000"/>
                <w:sz w:val="18"/>
                <w:szCs w:val="20"/>
              </w:rPr>
              <w:br/>
              <w:t>• Accesibilidad</w:t>
            </w:r>
            <w:r w:rsidRPr="006E02A5">
              <w:rPr>
                <w:rFonts w:ascii="Verdana" w:eastAsia="Times New Roman" w:hAnsi="Verdana" w:cstheme="minorHAnsi"/>
                <w:color w:val="000000"/>
                <w:sz w:val="18"/>
                <w:szCs w:val="20"/>
              </w:rPr>
              <w:br/>
              <w:t>• Cartera de productos con beneficios sociales y ambientales</w:t>
            </w:r>
          </w:p>
          <w:p w14:paraId="2C807162" w14:textId="6BE5047F" w:rsidR="009964A2" w:rsidRPr="006E02A5" w:rsidRDefault="009964A2" w:rsidP="0077777C">
            <w:pPr>
              <w:rPr>
                <w:rFonts w:ascii="Verdana" w:eastAsia="Times New Roman" w:hAnsi="Verdana" w:cstheme="minorHAnsi"/>
                <w:color w:val="000000"/>
                <w:sz w:val="18"/>
                <w:szCs w:val="20"/>
              </w:rPr>
            </w:pPr>
            <w:r w:rsidRPr="006E02A5">
              <w:rPr>
                <w:rFonts w:ascii="Verdana" w:eastAsia="Times New Roman" w:hAnsi="Verdana" w:cstheme="minorHAnsi"/>
                <w:sz w:val="18"/>
                <w:szCs w:val="20"/>
              </w:rPr>
              <w:t>• Impacto económico indirecto</w:t>
            </w:r>
          </w:p>
        </w:tc>
      </w:tr>
      <w:tr w:rsidR="005D0143" w:rsidRPr="006E02A5" w14:paraId="1A5C6ED0" w14:textId="77777777" w:rsidTr="005D0143">
        <w:trPr>
          <w:trHeight w:val="581"/>
          <w:jc w:val="center"/>
        </w:trPr>
        <w:tc>
          <w:tcPr>
            <w:tcW w:w="1514" w:type="dxa"/>
            <w:shd w:val="clear" w:color="auto" w:fill="auto"/>
            <w:vAlign w:val="center"/>
            <w:hideMark/>
          </w:tcPr>
          <w:p w14:paraId="49B819BD" w14:textId="77777777" w:rsidR="005D0143" w:rsidRPr="006E02A5" w:rsidRDefault="005D0143" w:rsidP="005D0143">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Colaboradores</w:t>
            </w:r>
          </w:p>
        </w:tc>
        <w:tc>
          <w:tcPr>
            <w:tcW w:w="4483" w:type="dxa"/>
            <w:shd w:val="clear" w:color="auto" w:fill="auto"/>
            <w:hideMark/>
          </w:tcPr>
          <w:p w14:paraId="08B49C24" w14:textId="42DFBBF8" w:rsidR="005D0143" w:rsidRPr="006E02A5" w:rsidRDefault="00010436" w:rsidP="0077777C">
            <w:pPr>
              <w:rPr>
                <w:rFonts w:ascii="Verdana" w:eastAsia="Times New Roman" w:hAnsi="Verdana" w:cstheme="minorHAnsi"/>
                <w:sz w:val="18"/>
                <w:szCs w:val="20"/>
              </w:rPr>
            </w:pPr>
            <w:r w:rsidRPr="006E02A5">
              <w:rPr>
                <w:rFonts w:ascii="Verdana" w:eastAsia="Times New Roman" w:hAnsi="Verdana" w:cstheme="minorHAnsi"/>
                <w:color w:val="000000"/>
                <w:sz w:val="18"/>
                <w:szCs w:val="20"/>
              </w:rPr>
              <w:t xml:space="preserve">• </w:t>
            </w:r>
            <w:r w:rsidRPr="006E02A5">
              <w:rPr>
                <w:rFonts w:ascii="Verdana" w:eastAsia="Times New Roman" w:hAnsi="Verdana" w:cstheme="minorHAnsi"/>
                <w:sz w:val="18"/>
                <w:szCs w:val="20"/>
              </w:rPr>
              <w:t>Empleo</w:t>
            </w:r>
            <w:r w:rsidRPr="006E02A5">
              <w:rPr>
                <w:rFonts w:ascii="Verdana" w:eastAsia="Times New Roman" w:hAnsi="Verdana" w:cstheme="minorHAnsi"/>
                <w:sz w:val="18"/>
                <w:szCs w:val="20"/>
              </w:rPr>
              <w:br/>
              <w:t>• Diversidad e igualdad de oportunidades</w:t>
            </w:r>
            <w:r w:rsidRPr="006E02A5">
              <w:rPr>
                <w:rFonts w:ascii="Verdana" w:eastAsia="Times New Roman" w:hAnsi="Verdana" w:cstheme="minorHAnsi"/>
                <w:sz w:val="18"/>
                <w:szCs w:val="20"/>
              </w:rPr>
              <w:br/>
              <w:t>• Atracción y retención de talento</w:t>
            </w:r>
            <w:r w:rsidRPr="006E02A5">
              <w:rPr>
                <w:rFonts w:ascii="Verdana" w:eastAsia="Times New Roman" w:hAnsi="Verdana" w:cstheme="minorHAnsi"/>
                <w:sz w:val="18"/>
                <w:szCs w:val="20"/>
              </w:rPr>
              <w:br/>
            </w:r>
            <w:r w:rsidRPr="006E02A5">
              <w:rPr>
                <w:rFonts w:ascii="Verdana" w:eastAsia="Times New Roman" w:hAnsi="Verdana" w:cstheme="minorHAnsi"/>
                <w:sz w:val="18"/>
                <w:szCs w:val="20"/>
              </w:rPr>
              <w:lastRenderedPageBreak/>
              <w:t>• Capacitación y educación</w:t>
            </w:r>
            <w:r w:rsidRPr="006E02A5">
              <w:rPr>
                <w:rFonts w:ascii="Verdana" w:eastAsia="Times New Roman" w:hAnsi="Verdana" w:cstheme="minorHAnsi"/>
                <w:sz w:val="18"/>
                <w:szCs w:val="20"/>
              </w:rPr>
              <w:br/>
              <w:t xml:space="preserve">• Clima </w:t>
            </w:r>
            <w:r w:rsidRPr="006E02A5">
              <w:rPr>
                <w:rFonts w:ascii="Verdana" w:eastAsia="Times New Roman" w:hAnsi="Verdana" w:cstheme="minorHAnsi"/>
                <w:sz w:val="18"/>
                <w:szCs w:val="20"/>
              </w:rPr>
              <w:br/>
              <w:t>• Salud y seguridad en el trabajo</w:t>
            </w:r>
          </w:p>
        </w:tc>
        <w:tc>
          <w:tcPr>
            <w:tcW w:w="4483" w:type="dxa"/>
            <w:shd w:val="clear" w:color="auto" w:fill="auto"/>
            <w:hideMark/>
          </w:tcPr>
          <w:p w14:paraId="13D6C981" w14:textId="77777777" w:rsidR="005D0143" w:rsidRPr="006E02A5" w:rsidRDefault="005D0143" w:rsidP="0077777C">
            <w:pPr>
              <w:rPr>
                <w:rFonts w:ascii="Verdana" w:eastAsia="Times New Roman" w:hAnsi="Verdana" w:cstheme="minorHAnsi"/>
                <w:sz w:val="18"/>
                <w:szCs w:val="20"/>
              </w:rPr>
            </w:pPr>
            <w:r w:rsidRPr="006E02A5">
              <w:rPr>
                <w:rFonts w:ascii="Verdana" w:eastAsia="Times New Roman" w:hAnsi="Verdana" w:cstheme="minorHAnsi"/>
                <w:sz w:val="18"/>
                <w:szCs w:val="20"/>
              </w:rPr>
              <w:lastRenderedPageBreak/>
              <w:t xml:space="preserve">• Empleo </w:t>
            </w:r>
            <w:r w:rsidRPr="006E02A5">
              <w:rPr>
                <w:rFonts w:ascii="Verdana" w:eastAsia="Times New Roman" w:hAnsi="Verdana" w:cstheme="minorHAnsi"/>
                <w:sz w:val="18"/>
                <w:szCs w:val="20"/>
              </w:rPr>
              <w:br/>
              <w:t>• Diversidad e igualdad de oportunidades</w:t>
            </w:r>
            <w:r w:rsidRPr="006E02A5">
              <w:rPr>
                <w:rFonts w:ascii="Verdana" w:eastAsia="Times New Roman" w:hAnsi="Verdana" w:cstheme="minorHAnsi"/>
                <w:sz w:val="18"/>
                <w:szCs w:val="20"/>
              </w:rPr>
              <w:br/>
            </w:r>
            <w:r w:rsidRPr="006E02A5">
              <w:rPr>
                <w:rFonts w:ascii="Verdana" w:eastAsia="Times New Roman" w:hAnsi="Verdana" w:cstheme="minorHAnsi"/>
                <w:sz w:val="18"/>
                <w:szCs w:val="20"/>
              </w:rPr>
              <w:lastRenderedPageBreak/>
              <w:t xml:space="preserve">• Capacitación y educación </w:t>
            </w:r>
            <w:r w:rsidRPr="006E02A5">
              <w:rPr>
                <w:rFonts w:ascii="Verdana" w:eastAsia="Times New Roman" w:hAnsi="Verdana" w:cstheme="minorHAnsi"/>
                <w:sz w:val="18"/>
                <w:szCs w:val="20"/>
              </w:rPr>
              <w:br/>
              <w:t>• Salud y seguridad en el trabajo</w:t>
            </w:r>
          </w:p>
        </w:tc>
      </w:tr>
      <w:tr w:rsidR="005D0143" w:rsidRPr="006E02A5" w14:paraId="7707F7FF" w14:textId="77777777" w:rsidTr="005D0143">
        <w:trPr>
          <w:trHeight w:val="530"/>
          <w:jc w:val="center"/>
        </w:trPr>
        <w:tc>
          <w:tcPr>
            <w:tcW w:w="1514" w:type="dxa"/>
            <w:shd w:val="clear" w:color="auto" w:fill="auto"/>
            <w:vAlign w:val="center"/>
            <w:hideMark/>
          </w:tcPr>
          <w:p w14:paraId="6713E01F" w14:textId="77777777" w:rsidR="005D0143" w:rsidRPr="006E02A5" w:rsidRDefault="005D0143" w:rsidP="005D0143">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lastRenderedPageBreak/>
              <w:t>Comunidad</w:t>
            </w:r>
          </w:p>
        </w:tc>
        <w:tc>
          <w:tcPr>
            <w:tcW w:w="4483" w:type="dxa"/>
            <w:shd w:val="clear" w:color="auto" w:fill="auto"/>
            <w:hideMark/>
          </w:tcPr>
          <w:p w14:paraId="46F632E6" w14:textId="1D59B3C7" w:rsidR="005D0143" w:rsidRPr="006E02A5" w:rsidRDefault="005D0143" w:rsidP="0077777C">
            <w:pPr>
              <w:rPr>
                <w:rFonts w:ascii="Verdana" w:eastAsia="Times New Roman" w:hAnsi="Verdana" w:cstheme="minorHAnsi"/>
                <w:sz w:val="18"/>
                <w:szCs w:val="20"/>
              </w:rPr>
            </w:pPr>
            <w:r w:rsidRPr="006E02A5">
              <w:rPr>
                <w:rFonts w:ascii="Verdana" w:eastAsia="Times New Roman" w:hAnsi="Verdana" w:cstheme="minorHAnsi"/>
                <w:sz w:val="18"/>
                <w:szCs w:val="20"/>
              </w:rPr>
              <w:t xml:space="preserve">• </w:t>
            </w:r>
            <w:r w:rsidR="00010436" w:rsidRPr="006E02A5">
              <w:rPr>
                <w:rFonts w:ascii="Verdana" w:eastAsia="Times New Roman" w:hAnsi="Verdana" w:cstheme="minorHAnsi"/>
                <w:sz w:val="18"/>
                <w:szCs w:val="20"/>
              </w:rPr>
              <w:t>Desarrollo de comunidades locales</w:t>
            </w:r>
            <w:r w:rsidR="00010436" w:rsidRPr="006E02A5">
              <w:rPr>
                <w:rFonts w:ascii="Verdana" w:eastAsia="Times New Roman" w:hAnsi="Verdana" w:cstheme="minorHAnsi"/>
                <w:sz w:val="18"/>
                <w:szCs w:val="20"/>
              </w:rPr>
              <w:br/>
              <w:t>• Articulación público-privada</w:t>
            </w:r>
            <w:r w:rsidR="00010436" w:rsidRPr="006E02A5">
              <w:rPr>
                <w:rFonts w:ascii="Verdana" w:eastAsia="Times New Roman" w:hAnsi="Verdana" w:cstheme="minorHAnsi"/>
                <w:sz w:val="18"/>
                <w:szCs w:val="20"/>
              </w:rPr>
              <w:br/>
              <w:t>• Participación de los grupos de Interés en acciones sociales.</w:t>
            </w:r>
            <w:r w:rsidR="00010436" w:rsidRPr="006E02A5">
              <w:rPr>
                <w:rFonts w:ascii="Verdana" w:eastAsia="Times New Roman" w:hAnsi="Verdana" w:cstheme="minorHAnsi"/>
                <w:sz w:val="18"/>
                <w:szCs w:val="20"/>
              </w:rPr>
              <w:br/>
              <w:t>• Impacto de la Inversión social</w:t>
            </w:r>
          </w:p>
        </w:tc>
        <w:tc>
          <w:tcPr>
            <w:tcW w:w="4483" w:type="dxa"/>
            <w:shd w:val="clear" w:color="auto" w:fill="auto"/>
            <w:hideMark/>
          </w:tcPr>
          <w:p w14:paraId="32722EE7" w14:textId="77777777" w:rsidR="005D0143" w:rsidRPr="006E02A5" w:rsidRDefault="005D0143" w:rsidP="0077777C">
            <w:pPr>
              <w:rPr>
                <w:rFonts w:ascii="Verdana" w:eastAsia="Times New Roman" w:hAnsi="Verdana" w:cstheme="minorHAnsi"/>
                <w:sz w:val="18"/>
                <w:szCs w:val="20"/>
              </w:rPr>
            </w:pPr>
            <w:r w:rsidRPr="006E02A5">
              <w:rPr>
                <w:rFonts w:ascii="Verdana" w:eastAsia="Times New Roman" w:hAnsi="Verdana" w:cstheme="minorHAnsi"/>
                <w:sz w:val="18"/>
                <w:szCs w:val="20"/>
              </w:rPr>
              <w:t>• Comunidades locales</w:t>
            </w:r>
            <w:r w:rsidRPr="006E02A5">
              <w:rPr>
                <w:rFonts w:ascii="Verdana" w:eastAsia="Times New Roman" w:hAnsi="Verdana" w:cstheme="minorHAnsi"/>
                <w:sz w:val="18"/>
                <w:szCs w:val="20"/>
              </w:rPr>
              <w:br/>
              <w:t>• Accesibilidad</w:t>
            </w:r>
          </w:p>
          <w:p w14:paraId="6E0B7C71" w14:textId="4ECEE860" w:rsidR="001C405C" w:rsidRPr="006E02A5" w:rsidRDefault="009964A2" w:rsidP="0077777C">
            <w:pPr>
              <w:rPr>
                <w:rFonts w:ascii="Verdana" w:eastAsia="Times New Roman" w:hAnsi="Verdana" w:cstheme="minorHAnsi"/>
                <w:sz w:val="18"/>
                <w:szCs w:val="20"/>
              </w:rPr>
            </w:pPr>
            <w:r w:rsidRPr="006E02A5">
              <w:rPr>
                <w:rFonts w:ascii="Verdana" w:eastAsia="Times New Roman" w:hAnsi="Verdana" w:cstheme="minorHAnsi"/>
                <w:sz w:val="18"/>
                <w:szCs w:val="20"/>
              </w:rPr>
              <w:t xml:space="preserve">• </w:t>
            </w:r>
            <w:r w:rsidR="001C405C" w:rsidRPr="006E02A5">
              <w:rPr>
                <w:rFonts w:ascii="Verdana" w:eastAsia="Times New Roman" w:hAnsi="Verdana" w:cstheme="minorHAnsi"/>
                <w:sz w:val="18"/>
                <w:szCs w:val="20"/>
              </w:rPr>
              <w:t>Impacto económico indirecto</w:t>
            </w:r>
          </w:p>
        </w:tc>
      </w:tr>
      <w:tr w:rsidR="005D0143" w:rsidRPr="006E02A5" w14:paraId="7EB31E32" w14:textId="77777777" w:rsidTr="005D0143">
        <w:trPr>
          <w:trHeight w:val="121"/>
          <w:jc w:val="center"/>
        </w:trPr>
        <w:tc>
          <w:tcPr>
            <w:tcW w:w="1514" w:type="dxa"/>
            <w:shd w:val="clear" w:color="auto" w:fill="auto"/>
            <w:vAlign w:val="center"/>
            <w:hideMark/>
          </w:tcPr>
          <w:p w14:paraId="07C1FA4F" w14:textId="77777777" w:rsidR="005D0143" w:rsidRPr="006E02A5" w:rsidRDefault="005D0143" w:rsidP="005D0143">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Proveedores</w:t>
            </w:r>
          </w:p>
        </w:tc>
        <w:tc>
          <w:tcPr>
            <w:tcW w:w="4483" w:type="dxa"/>
            <w:shd w:val="clear" w:color="auto" w:fill="auto"/>
            <w:hideMark/>
          </w:tcPr>
          <w:p w14:paraId="6C24E753" w14:textId="308FB61B" w:rsidR="005D0143" w:rsidRPr="006E02A5" w:rsidRDefault="005D0143" w:rsidP="0077777C">
            <w:pPr>
              <w:rPr>
                <w:rFonts w:ascii="Verdana" w:eastAsia="Times New Roman" w:hAnsi="Verdana" w:cstheme="minorHAnsi"/>
                <w:sz w:val="18"/>
                <w:szCs w:val="20"/>
              </w:rPr>
            </w:pPr>
            <w:r w:rsidRPr="006E02A5">
              <w:rPr>
                <w:rFonts w:ascii="Verdana" w:eastAsia="Times New Roman" w:hAnsi="Verdana" w:cstheme="minorHAnsi"/>
                <w:sz w:val="18"/>
                <w:szCs w:val="20"/>
              </w:rPr>
              <w:t xml:space="preserve">• </w:t>
            </w:r>
            <w:r w:rsidR="00010436" w:rsidRPr="006E02A5">
              <w:rPr>
                <w:rFonts w:ascii="Verdana" w:eastAsia="Times New Roman" w:hAnsi="Verdana" w:cstheme="minorHAnsi"/>
                <w:sz w:val="18"/>
                <w:szCs w:val="20"/>
              </w:rPr>
              <w:t>Evaluación Ambiental y Social de Proveedores</w:t>
            </w:r>
            <w:r w:rsidR="00010436" w:rsidRPr="006E02A5">
              <w:rPr>
                <w:rFonts w:ascii="Verdana" w:eastAsia="Times New Roman" w:hAnsi="Verdana" w:cstheme="minorHAnsi"/>
                <w:sz w:val="18"/>
                <w:szCs w:val="20"/>
              </w:rPr>
              <w:br/>
              <w:t>• Desarrollo local</w:t>
            </w:r>
          </w:p>
        </w:tc>
        <w:tc>
          <w:tcPr>
            <w:tcW w:w="4483" w:type="dxa"/>
            <w:shd w:val="clear" w:color="auto" w:fill="auto"/>
            <w:hideMark/>
          </w:tcPr>
          <w:p w14:paraId="5ECB53B6" w14:textId="77777777" w:rsidR="005D0143" w:rsidRPr="006E02A5" w:rsidRDefault="005D0143" w:rsidP="0077777C">
            <w:pPr>
              <w:rPr>
                <w:rFonts w:ascii="Verdana" w:eastAsia="Times New Roman" w:hAnsi="Verdana" w:cstheme="minorHAnsi"/>
                <w:sz w:val="18"/>
                <w:szCs w:val="20"/>
              </w:rPr>
            </w:pPr>
            <w:r w:rsidRPr="006E02A5">
              <w:rPr>
                <w:rFonts w:ascii="Verdana" w:eastAsia="Times New Roman" w:hAnsi="Verdana" w:cstheme="minorHAnsi"/>
                <w:sz w:val="18"/>
                <w:szCs w:val="20"/>
              </w:rPr>
              <w:t>• Evaluación ambiental de proveedores</w:t>
            </w:r>
            <w:r w:rsidRPr="006E02A5">
              <w:rPr>
                <w:rFonts w:ascii="Verdana" w:eastAsia="Times New Roman" w:hAnsi="Verdana" w:cstheme="minorHAnsi"/>
                <w:sz w:val="18"/>
                <w:szCs w:val="20"/>
              </w:rPr>
              <w:br/>
              <w:t>• Evaluación social de proveedores</w:t>
            </w:r>
            <w:r w:rsidRPr="006E02A5">
              <w:rPr>
                <w:rFonts w:ascii="Verdana" w:eastAsia="Times New Roman" w:hAnsi="Verdana" w:cstheme="minorHAnsi"/>
                <w:sz w:val="18"/>
                <w:szCs w:val="20"/>
              </w:rPr>
              <w:br/>
              <w:t>• Prácticas de adquisición</w:t>
            </w:r>
          </w:p>
        </w:tc>
      </w:tr>
      <w:tr w:rsidR="005D0143" w:rsidRPr="006E02A5" w14:paraId="34F49CA1" w14:textId="77777777" w:rsidTr="005D0143">
        <w:trPr>
          <w:trHeight w:val="159"/>
          <w:jc w:val="center"/>
        </w:trPr>
        <w:tc>
          <w:tcPr>
            <w:tcW w:w="1514" w:type="dxa"/>
            <w:shd w:val="clear" w:color="auto" w:fill="auto"/>
            <w:vAlign w:val="center"/>
            <w:hideMark/>
          </w:tcPr>
          <w:p w14:paraId="389A656B" w14:textId="77777777" w:rsidR="005D0143" w:rsidRPr="006E02A5" w:rsidRDefault="005D0143" w:rsidP="005D0143">
            <w:pPr>
              <w:rPr>
                <w:rFonts w:ascii="Verdana" w:eastAsia="Times New Roman" w:hAnsi="Verdana" w:cstheme="minorHAnsi"/>
                <w:color w:val="000000"/>
                <w:sz w:val="18"/>
                <w:szCs w:val="20"/>
              </w:rPr>
            </w:pPr>
            <w:r w:rsidRPr="006E02A5">
              <w:rPr>
                <w:rFonts w:ascii="Verdana" w:eastAsia="Times New Roman" w:hAnsi="Verdana" w:cstheme="minorHAnsi"/>
                <w:color w:val="000000"/>
                <w:sz w:val="18"/>
                <w:szCs w:val="20"/>
              </w:rPr>
              <w:t>Ambiente</w:t>
            </w:r>
          </w:p>
        </w:tc>
        <w:tc>
          <w:tcPr>
            <w:tcW w:w="4483" w:type="dxa"/>
            <w:shd w:val="clear" w:color="auto" w:fill="auto"/>
            <w:hideMark/>
          </w:tcPr>
          <w:p w14:paraId="2D415E5C" w14:textId="4FE03366" w:rsidR="00010436" w:rsidRPr="006E02A5" w:rsidRDefault="00010436" w:rsidP="00010436">
            <w:pPr>
              <w:rPr>
                <w:rFonts w:ascii="Verdana" w:eastAsia="Times New Roman" w:hAnsi="Verdana" w:cstheme="minorHAnsi"/>
                <w:sz w:val="18"/>
                <w:szCs w:val="20"/>
              </w:rPr>
            </w:pPr>
            <w:r w:rsidRPr="006E02A5">
              <w:rPr>
                <w:rFonts w:ascii="Verdana" w:eastAsia="Times New Roman" w:hAnsi="Verdana" w:cstheme="minorHAnsi"/>
                <w:color w:val="000000"/>
                <w:sz w:val="18"/>
                <w:szCs w:val="20"/>
              </w:rPr>
              <w:t xml:space="preserve">• </w:t>
            </w:r>
            <w:r w:rsidRPr="006E02A5">
              <w:rPr>
                <w:rFonts w:ascii="Verdana" w:eastAsia="Times New Roman" w:hAnsi="Verdana" w:cstheme="minorHAnsi"/>
                <w:sz w:val="18"/>
                <w:szCs w:val="20"/>
              </w:rPr>
              <w:t>Materiales: papel</w:t>
            </w:r>
            <w:r w:rsidRPr="006E02A5">
              <w:rPr>
                <w:rFonts w:ascii="Verdana" w:eastAsia="Times New Roman" w:hAnsi="Verdana" w:cstheme="minorHAnsi"/>
                <w:sz w:val="18"/>
                <w:szCs w:val="20"/>
              </w:rPr>
              <w:br/>
            </w:r>
            <w:r w:rsidRPr="006E02A5">
              <w:rPr>
                <w:rFonts w:ascii="Verdana" w:eastAsia="Times New Roman" w:hAnsi="Verdana" w:cstheme="minorHAnsi"/>
                <w:color w:val="000000"/>
                <w:sz w:val="18"/>
                <w:szCs w:val="20"/>
              </w:rPr>
              <w:t xml:space="preserve">• </w:t>
            </w:r>
            <w:r w:rsidRPr="006E02A5">
              <w:rPr>
                <w:rFonts w:ascii="Verdana" w:eastAsia="Times New Roman" w:hAnsi="Verdana" w:cstheme="minorHAnsi"/>
                <w:sz w:val="18"/>
                <w:szCs w:val="20"/>
              </w:rPr>
              <w:t>Emisiones: Huella de Carbono</w:t>
            </w:r>
          </w:p>
          <w:p w14:paraId="03256B06" w14:textId="6ECB9DB3" w:rsidR="005D0143" w:rsidRPr="006E02A5" w:rsidRDefault="00010436" w:rsidP="00010436">
            <w:pPr>
              <w:rPr>
                <w:rFonts w:ascii="Verdana" w:eastAsia="Times New Roman" w:hAnsi="Verdana" w:cstheme="minorHAnsi"/>
                <w:sz w:val="18"/>
                <w:szCs w:val="20"/>
              </w:rPr>
            </w:pPr>
            <w:r w:rsidRPr="006E02A5">
              <w:rPr>
                <w:rFonts w:ascii="Verdana" w:eastAsia="Times New Roman" w:hAnsi="Verdana" w:cstheme="minorHAnsi"/>
                <w:color w:val="000000"/>
                <w:sz w:val="18"/>
                <w:szCs w:val="20"/>
              </w:rPr>
              <w:t xml:space="preserve">• </w:t>
            </w:r>
            <w:r w:rsidRPr="006E02A5">
              <w:rPr>
                <w:rFonts w:ascii="Verdana" w:eastAsia="Times New Roman" w:hAnsi="Verdana" w:cstheme="minorHAnsi"/>
                <w:sz w:val="18"/>
                <w:szCs w:val="20"/>
              </w:rPr>
              <w:t>Energía</w:t>
            </w:r>
            <w:r w:rsidRPr="006E02A5">
              <w:rPr>
                <w:rFonts w:ascii="Verdana" w:eastAsia="Times New Roman" w:hAnsi="Verdana" w:cstheme="minorHAnsi"/>
                <w:sz w:val="18"/>
                <w:szCs w:val="20"/>
              </w:rPr>
              <w:br/>
            </w:r>
            <w:r w:rsidRPr="006E02A5">
              <w:rPr>
                <w:rFonts w:ascii="Verdana" w:eastAsia="Times New Roman" w:hAnsi="Verdana" w:cstheme="minorHAnsi"/>
                <w:color w:val="000000"/>
                <w:sz w:val="18"/>
                <w:szCs w:val="20"/>
              </w:rPr>
              <w:t xml:space="preserve">• </w:t>
            </w:r>
            <w:r w:rsidRPr="006E02A5">
              <w:rPr>
                <w:rFonts w:ascii="Verdana" w:eastAsia="Times New Roman" w:hAnsi="Verdana" w:cstheme="minorHAnsi"/>
                <w:sz w:val="18"/>
                <w:szCs w:val="20"/>
              </w:rPr>
              <w:t>Productos y servicios bajo criterios sociales y ambientales.</w:t>
            </w:r>
          </w:p>
        </w:tc>
        <w:tc>
          <w:tcPr>
            <w:tcW w:w="4483" w:type="dxa"/>
            <w:shd w:val="clear" w:color="auto" w:fill="auto"/>
            <w:hideMark/>
          </w:tcPr>
          <w:p w14:paraId="4D876E2A" w14:textId="77777777" w:rsidR="005D0143" w:rsidRPr="006E02A5" w:rsidRDefault="005D0143" w:rsidP="0077777C">
            <w:pPr>
              <w:rPr>
                <w:rFonts w:ascii="Verdana" w:eastAsia="Times New Roman" w:hAnsi="Verdana" w:cstheme="minorHAnsi"/>
                <w:sz w:val="18"/>
                <w:szCs w:val="20"/>
              </w:rPr>
            </w:pPr>
            <w:r w:rsidRPr="006E02A5">
              <w:rPr>
                <w:rFonts w:ascii="Verdana" w:eastAsia="Times New Roman" w:hAnsi="Verdana" w:cstheme="minorHAnsi"/>
                <w:sz w:val="18"/>
                <w:szCs w:val="20"/>
              </w:rPr>
              <w:t>• Materiales</w:t>
            </w:r>
            <w:r w:rsidRPr="006E02A5">
              <w:rPr>
                <w:rFonts w:ascii="Verdana" w:eastAsia="Times New Roman" w:hAnsi="Verdana" w:cstheme="minorHAnsi"/>
                <w:sz w:val="18"/>
                <w:szCs w:val="20"/>
              </w:rPr>
              <w:br/>
              <w:t>• Energía</w:t>
            </w:r>
            <w:r w:rsidRPr="006E02A5">
              <w:rPr>
                <w:rFonts w:ascii="Verdana" w:eastAsia="Times New Roman" w:hAnsi="Verdana" w:cstheme="minorHAnsi"/>
                <w:sz w:val="18"/>
                <w:szCs w:val="20"/>
              </w:rPr>
              <w:br/>
              <w:t>• Emisiones</w:t>
            </w:r>
            <w:r w:rsidRPr="006E02A5">
              <w:rPr>
                <w:rFonts w:ascii="Verdana" w:eastAsia="Times New Roman" w:hAnsi="Verdana" w:cstheme="minorHAnsi"/>
                <w:sz w:val="18"/>
                <w:szCs w:val="20"/>
              </w:rPr>
              <w:br/>
              <w:t>• Cartera de productos con beneficios sociales y ambientales</w:t>
            </w:r>
          </w:p>
        </w:tc>
      </w:tr>
    </w:tbl>
    <w:p w14:paraId="5B9D6F04" w14:textId="77777777" w:rsidR="009F4B4E" w:rsidRPr="00B429D1" w:rsidRDefault="009F4B4E" w:rsidP="009F4B4E">
      <w:pPr>
        <w:rPr>
          <w:lang w:eastAsia="es-ES"/>
        </w:rPr>
      </w:pPr>
    </w:p>
    <w:p w14:paraId="5F18C430" w14:textId="77777777" w:rsidR="009F4B4E" w:rsidRPr="00B429D1" w:rsidRDefault="009F4B4E" w:rsidP="009F4B4E">
      <w:pPr>
        <w:rPr>
          <w:lang w:eastAsia="es-ES"/>
        </w:rPr>
      </w:pPr>
    </w:p>
    <w:p w14:paraId="4FB78D0D" w14:textId="1CE12DBA" w:rsidR="009F4B4E" w:rsidRPr="00B429D1" w:rsidRDefault="009F4B4E" w:rsidP="00281F07">
      <w:pPr>
        <w:pStyle w:val="Ttulo1"/>
        <w:numPr>
          <w:ilvl w:val="1"/>
          <w:numId w:val="1"/>
        </w:numPr>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PARTICIPANTES DEL PROCESO DE RELEVAMIENTO DE INFORMACIÓN</w:t>
      </w:r>
    </w:p>
    <w:p w14:paraId="05A3EFDF" w14:textId="7D35F36F" w:rsidR="009F4B4E" w:rsidRPr="00B429D1" w:rsidRDefault="009F4B4E" w:rsidP="00281F07">
      <w:pPr>
        <w:rPr>
          <w:rFonts w:ascii="Verdana" w:hAnsi="Verdana"/>
          <w:sz w:val="20"/>
          <w:szCs w:val="20"/>
          <w:lang w:eastAsia="es-ES"/>
        </w:rPr>
      </w:pPr>
    </w:p>
    <w:p w14:paraId="19C8D6B9" w14:textId="7E7429A3" w:rsidR="009F4B4E" w:rsidRPr="00B429D1" w:rsidRDefault="009F4B4E" w:rsidP="00FD74F7">
      <w:pPr>
        <w:jc w:val="both"/>
        <w:rPr>
          <w:rFonts w:ascii="Verdana" w:hAnsi="Verdana" w:cs="Slimbach"/>
          <w:color w:val="000000"/>
          <w:sz w:val="20"/>
          <w:szCs w:val="20"/>
        </w:rPr>
      </w:pPr>
      <w:r w:rsidRPr="00B429D1">
        <w:rPr>
          <w:rFonts w:ascii="Verdana" w:hAnsi="Verdana" w:cs="Slimbach"/>
          <w:color w:val="000000"/>
          <w:sz w:val="20"/>
          <w:szCs w:val="20"/>
        </w:rPr>
        <w:t>El Informe de Sustentabilidad del Grupo y este Info</w:t>
      </w:r>
      <w:r w:rsidR="00281F07" w:rsidRPr="00B429D1">
        <w:rPr>
          <w:rFonts w:ascii="Verdana" w:hAnsi="Verdana" w:cs="Slimbach"/>
          <w:color w:val="000000"/>
          <w:sz w:val="20"/>
          <w:szCs w:val="20"/>
        </w:rPr>
        <w:t xml:space="preserve">rme Ampliado se realizan con el </w:t>
      </w:r>
      <w:r w:rsidRPr="00B429D1">
        <w:rPr>
          <w:rFonts w:ascii="Verdana" w:hAnsi="Verdana" w:cs="Slimbach"/>
          <w:color w:val="000000"/>
          <w:sz w:val="20"/>
          <w:szCs w:val="20"/>
        </w:rPr>
        <w:t>aporte de un Grupo Operativo conforma</w:t>
      </w:r>
      <w:r w:rsidRPr="00B429D1">
        <w:rPr>
          <w:rFonts w:ascii="Verdana" w:hAnsi="Verdana" w:cs="Slimbach"/>
          <w:color w:val="000000"/>
          <w:sz w:val="20"/>
          <w:szCs w:val="20"/>
        </w:rPr>
        <w:softHyphen/>
        <w:t>do por colab</w:t>
      </w:r>
      <w:r w:rsidR="00281F07" w:rsidRPr="00B429D1">
        <w:rPr>
          <w:rFonts w:ascii="Verdana" w:hAnsi="Verdana" w:cs="Slimbach"/>
          <w:color w:val="000000"/>
          <w:sz w:val="20"/>
          <w:szCs w:val="20"/>
        </w:rPr>
        <w:t xml:space="preserve">oradores de todas las áreas de las compañías </w:t>
      </w:r>
      <w:r w:rsidRPr="00B429D1">
        <w:rPr>
          <w:rFonts w:ascii="Verdana" w:hAnsi="Verdana" w:cs="Slimbach"/>
          <w:color w:val="000000"/>
          <w:sz w:val="20"/>
          <w:szCs w:val="20"/>
        </w:rPr>
        <w:t xml:space="preserve">quienes son responsables del relevamiento de </w:t>
      </w:r>
      <w:r w:rsidR="00281F07" w:rsidRPr="00B429D1">
        <w:rPr>
          <w:rFonts w:ascii="Verdana" w:hAnsi="Verdana" w:cs="Slimbach"/>
          <w:color w:val="000000"/>
          <w:sz w:val="20"/>
          <w:szCs w:val="20"/>
        </w:rPr>
        <w:t>la información a publicar. Este Grupo O</w:t>
      </w:r>
      <w:r w:rsidRPr="00B429D1">
        <w:rPr>
          <w:rFonts w:ascii="Verdana" w:hAnsi="Verdana" w:cs="Slimbach"/>
          <w:color w:val="000000"/>
          <w:sz w:val="20"/>
          <w:szCs w:val="20"/>
        </w:rPr>
        <w:t>perativo está integrado por:</w:t>
      </w:r>
    </w:p>
    <w:p w14:paraId="51376BD8"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Etienne Ducroit</w:t>
      </w:r>
    </w:p>
    <w:p w14:paraId="563125FE"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Pablo Firvida</w:t>
      </w:r>
    </w:p>
    <w:p w14:paraId="368B6A06"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 xml:space="preserve">Verónica Valcarcel </w:t>
      </w:r>
    </w:p>
    <w:p w14:paraId="1D6F3F79"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 xml:space="preserve">Andrés Walpen </w:t>
      </w:r>
    </w:p>
    <w:p w14:paraId="4FE2CFE2"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Andrea Fernández Nappini</w:t>
      </w:r>
    </w:p>
    <w:p w14:paraId="4B4E0384"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Carolina De Rubertis</w:t>
      </w:r>
    </w:p>
    <w:p w14:paraId="0AE9C6CF"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Cecilia Pascual</w:t>
      </w:r>
    </w:p>
    <w:p w14:paraId="457C9D3C"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Fernando Raverta</w:t>
      </w:r>
    </w:p>
    <w:p w14:paraId="58A8DCD0"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Fernando Quatrocchi</w:t>
      </w:r>
    </w:p>
    <w:p w14:paraId="612C057B"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Luciana Monteverde</w:t>
      </w:r>
    </w:p>
    <w:p w14:paraId="70DB2B6E"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Luciana Salvatico</w:t>
      </w:r>
    </w:p>
    <w:p w14:paraId="231DFC72"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Maria F Seliou</w:t>
      </w:r>
    </w:p>
    <w:p w14:paraId="506A6107"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Viviana Engels</w:t>
      </w:r>
    </w:p>
    <w:p w14:paraId="1C192B8D"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Agustín Pazos</w:t>
      </w:r>
    </w:p>
    <w:p w14:paraId="0CA88A2E"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Alfredo Sepetich</w:t>
      </w:r>
    </w:p>
    <w:p w14:paraId="38C9C4E7"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Diego Bouchoux</w:t>
      </w:r>
    </w:p>
    <w:p w14:paraId="2F93A29E"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Edgardo Rodano</w:t>
      </w:r>
    </w:p>
    <w:p w14:paraId="4DD252ED"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Fernando Giannoni</w:t>
      </w:r>
    </w:p>
    <w:p w14:paraId="18C42B89"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Gabriela Devigo</w:t>
      </w:r>
    </w:p>
    <w:p w14:paraId="38C6EDA7"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Ignacio Acosta</w:t>
      </w:r>
    </w:p>
    <w:p w14:paraId="4297F310"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Karina Calafato</w:t>
      </w:r>
    </w:p>
    <w:p w14:paraId="5A548D05"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Ezequiel Valls</w:t>
      </w:r>
    </w:p>
    <w:p w14:paraId="78B2DB58"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Ignacio Torralva</w:t>
      </w:r>
    </w:p>
    <w:p w14:paraId="0095B9B5"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Liliana Castillejo</w:t>
      </w:r>
    </w:p>
    <w:p w14:paraId="0B01F640"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Luciana Navarro</w:t>
      </w:r>
    </w:p>
    <w:p w14:paraId="6550B025"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Maria Fernanda Pino B</w:t>
      </w:r>
    </w:p>
    <w:p w14:paraId="638257F0"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Benegone Martin</w:t>
      </w:r>
    </w:p>
    <w:p w14:paraId="1A748847"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Milagros Parera Gavina</w:t>
      </w:r>
    </w:p>
    <w:p w14:paraId="039CC977"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Pamela Leucona</w:t>
      </w:r>
    </w:p>
    <w:p w14:paraId="30E97A27"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Mónica Beatriz Álvarez</w:t>
      </w:r>
    </w:p>
    <w:p w14:paraId="07FFEC2F"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Luciana Juve</w:t>
      </w:r>
    </w:p>
    <w:p w14:paraId="00147B87"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Ana Parimbelli</w:t>
      </w:r>
    </w:p>
    <w:p w14:paraId="2CD3A337"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lastRenderedPageBreak/>
        <w:t>Macarena Gonzalez</w:t>
      </w:r>
    </w:p>
    <w:p w14:paraId="4E293F29"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Casandra Giuliano</w:t>
      </w:r>
    </w:p>
    <w:p w14:paraId="1F68E8A1"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Enrique Holmberg</w:t>
      </w:r>
    </w:p>
    <w:p w14:paraId="16B12F13"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Erica Reynoso</w:t>
      </w:r>
    </w:p>
    <w:p w14:paraId="2667A36D"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Fabián Ruoco</w:t>
      </w:r>
    </w:p>
    <w:p w14:paraId="70F556ED"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Guadalupe Gonzalez M</w:t>
      </w:r>
    </w:p>
    <w:p w14:paraId="0F14A322"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Ignacio Alonso</w:t>
      </w:r>
    </w:p>
    <w:p w14:paraId="25C30B85"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Hournug Luciana</w:t>
      </w:r>
    </w:p>
    <w:p w14:paraId="469DC1B0"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Maria Arraztoa</w:t>
      </w:r>
    </w:p>
    <w:p w14:paraId="2D1C44A5"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Sebastian Herrera</w:t>
      </w:r>
    </w:p>
    <w:p w14:paraId="30824143"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Yanina D´elia</w:t>
      </w:r>
    </w:p>
    <w:p w14:paraId="100E8095"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Sebastián Torriti</w:t>
      </w:r>
    </w:p>
    <w:p w14:paraId="1767946C"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Paula Latorre</w:t>
      </w:r>
    </w:p>
    <w:p w14:paraId="7BB5A0DD"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 xml:space="preserve">Virginia Villarruel </w:t>
      </w:r>
    </w:p>
    <w:p w14:paraId="01E92FE1"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Tulio Alejandro Martilotti</w:t>
      </w:r>
    </w:p>
    <w:p w14:paraId="69DE8C4C"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Cecilia Ortega</w:t>
      </w:r>
    </w:p>
    <w:p w14:paraId="19B93D58"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Maria Laura Salina</w:t>
      </w:r>
    </w:p>
    <w:p w14:paraId="72731B81"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Florencia Cambiaso</w:t>
      </w:r>
    </w:p>
    <w:p w14:paraId="44F30917"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Marina Grinenco</w:t>
      </w:r>
    </w:p>
    <w:p w14:paraId="3AB0A07B"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Martin Ramírez</w:t>
      </w:r>
    </w:p>
    <w:p w14:paraId="25096275"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Constanza Gorleri</w:t>
      </w:r>
    </w:p>
    <w:p w14:paraId="7412D8D3"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Maria Laura Tortorella</w:t>
      </w:r>
    </w:p>
    <w:p w14:paraId="12150AF2"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Aldana Sánchez</w:t>
      </w:r>
    </w:p>
    <w:p w14:paraId="4C5195CB"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Añes Cabanne</w:t>
      </w:r>
    </w:p>
    <w:p w14:paraId="70EC6934"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Carlos Pacheco</w:t>
      </w:r>
    </w:p>
    <w:p w14:paraId="388CF5A3"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Diego Suarez</w:t>
      </w:r>
    </w:p>
    <w:p w14:paraId="12B850E6"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Luis Pedemonte</w:t>
      </w:r>
    </w:p>
    <w:p w14:paraId="4404437F"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Manuel Garda O</w:t>
      </w:r>
    </w:p>
    <w:p w14:paraId="729E44F6"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Laura Schiavone</w:t>
      </w:r>
    </w:p>
    <w:p w14:paraId="3CC88BCD"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Pablo Martínez</w:t>
      </w:r>
    </w:p>
    <w:p w14:paraId="74A809D1"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 xml:space="preserve">Fabián Selas </w:t>
      </w:r>
    </w:p>
    <w:p w14:paraId="6D8D88AA"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Leticia Dolce</w:t>
      </w:r>
    </w:p>
    <w:p w14:paraId="69C0D7C5" w14:textId="77777777" w:rsidR="00FC301E"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 xml:space="preserve">Maria A Solari </w:t>
      </w:r>
    </w:p>
    <w:p w14:paraId="21B70CE9" w14:textId="26227DB4" w:rsidR="00281F07" w:rsidRPr="00B429D1" w:rsidRDefault="00FC301E" w:rsidP="00CA7C8B">
      <w:pPr>
        <w:pStyle w:val="Prrafodelista"/>
        <w:numPr>
          <w:ilvl w:val="0"/>
          <w:numId w:val="55"/>
        </w:numPr>
        <w:ind w:left="360"/>
        <w:rPr>
          <w:rFonts w:ascii="Verdana" w:hAnsi="Verdana" w:cs="Slimbach"/>
          <w:color w:val="000000"/>
          <w:sz w:val="20"/>
          <w:szCs w:val="20"/>
        </w:rPr>
      </w:pPr>
      <w:r w:rsidRPr="00B429D1">
        <w:rPr>
          <w:rFonts w:ascii="Verdana" w:hAnsi="Verdana" w:cs="Slimbach"/>
          <w:color w:val="000000"/>
          <w:sz w:val="20"/>
          <w:szCs w:val="20"/>
        </w:rPr>
        <w:t>Héctor Godoy</w:t>
      </w:r>
    </w:p>
    <w:p w14:paraId="3AFB7C7C" w14:textId="3A85D940" w:rsidR="00FD74F7" w:rsidRDefault="00FD74F7" w:rsidP="00281F07">
      <w:pPr>
        <w:rPr>
          <w:rFonts w:ascii="Verdana" w:hAnsi="Verdana" w:cs="Slimbach"/>
          <w:color w:val="000000"/>
          <w:sz w:val="20"/>
          <w:szCs w:val="20"/>
        </w:rPr>
      </w:pPr>
    </w:p>
    <w:p w14:paraId="3BEC4F61" w14:textId="77777777" w:rsidR="006E02A5" w:rsidRPr="00B429D1" w:rsidRDefault="006E02A5" w:rsidP="00281F07">
      <w:pPr>
        <w:rPr>
          <w:rFonts w:ascii="Verdana" w:hAnsi="Verdana" w:cs="Slimbach"/>
          <w:color w:val="000000"/>
          <w:sz w:val="20"/>
          <w:szCs w:val="20"/>
        </w:rPr>
      </w:pPr>
    </w:p>
    <w:p w14:paraId="76511C4E" w14:textId="2A3F3A97" w:rsidR="009F4B4E" w:rsidRPr="00B429D1" w:rsidRDefault="009F4B4E" w:rsidP="00281F07">
      <w:pPr>
        <w:pStyle w:val="Ttulo1"/>
        <w:numPr>
          <w:ilvl w:val="1"/>
          <w:numId w:val="1"/>
        </w:numPr>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PRINCIPALES RESULTADOS DE LA ENCUESTA A GRUPOS DE INTERÉS</w:t>
      </w:r>
    </w:p>
    <w:p w14:paraId="56B78008" w14:textId="77D87F22" w:rsidR="009F4B4E" w:rsidRPr="00B429D1" w:rsidRDefault="009F4B4E" w:rsidP="009F4B4E">
      <w:pPr>
        <w:rPr>
          <w:lang w:eastAsia="es-ES"/>
        </w:rPr>
      </w:pPr>
    </w:p>
    <w:p w14:paraId="4B67F6ED" w14:textId="030F189F" w:rsidR="00D450D8" w:rsidRPr="00B429D1" w:rsidRDefault="00D450D8" w:rsidP="009C36EC">
      <w:pPr>
        <w:jc w:val="both"/>
        <w:rPr>
          <w:rFonts w:ascii="Verdana" w:hAnsi="Verdana" w:cs="Slimbach"/>
          <w:color w:val="000000"/>
          <w:sz w:val="20"/>
          <w:szCs w:val="18"/>
        </w:rPr>
      </w:pPr>
      <w:r w:rsidRPr="00B429D1">
        <w:rPr>
          <w:rFonts w:ascii="Verdana" w:hAnsi="Verdana" w:cs="Slimbach"/>
          <w:color w:val="000000"/>
          <w:sz w:val="20"/>
          <w:szCs w:val="18"/>
        </w:rPr>
        <w:t>En 2017 realizamos, un año más, la Encuesta sobre el Informe de sustentabilidad del Grupo Financiero Galicia, como parte del Análisis de materialidad y con el objetivo de conocer las expectativas de los grupos de interés clave sobre esta publicación para continuar en el camino de mejora continua en nuestra rendición de cuentas.</w:t>
      </w:r>
    </w:p>
    <w:p w14:paraId="7530490D" w14:textId="586F67E4" w:rsidR="00D450D8" w:rsidRPr="00B429D1" w:rsidRDefault="00D450D8" w:rsidP="00D450D8">
      <w:pPr>
        <w:jc w:val="both"/>
        <w:rPr>
          <w:rFonts w:ascii="Verdana" w:hAnsi="Verdana" w:cs="Slimbach"/>
          <w:color w:val="000000"/>
          <w:sz w:val="20"/>
          <w:szCs w:val="18"/>
        </w:rPr>
      </w:pPr>
    </w:p>
    <w:p w14:paraId="44F18373" w14:textId="5C7A9ACD" w:rsidR="00D450D8" w:rsidRPr="00B429D1" w:rsidRDefault="00D450D8" w:rsidP="00D450D8">
      <w:pPr>
        <w:jc w:val="both"/>
        <w:rPr>
          <w:rFonts w:ascii="Verdana" w:hAnsi="Verdana" w:cs="Slimbach"/>
          <w:color w:val="000000"/>
          <w:sz w:val="20"/>
          <w:szCs w:val="18"/>
        </w:rPr>
      </w:pPr>
      <w:r w:rsidRPr="00B429D1">
        <w:rPr>
          <w:rFonts w:ascii="Verdana" w:hAnsi="Verdana" w:cs="Slimbach"/>
          <w:color w:val="000000"/>
          <w:sz w:val="20"/>
          <w:szCs w:val="18"/>
        </w:rPr>
        <w:t xml:space="preserve">En esta edición se consultaron telefónicamente </w:t>
      </w:r>
      <w:r w:rsidR="00395D82" w:rsidRPr="00B429D1">
        <w:rPr>
          <w:rFonts w:ascii="Verdana" w:hAnsi="Verdana" w:cs="Slimbach"/>
          <w:color w:val="000000"/>
          <w:sz w:val="20"/>
          <w:szCs w:val="18"/>
        </w:rPr>
        <w:t xml:space="preserve">a 153 personas </w:t>
      </w:r>
      <w:r w:rsidRPr="00B429D1">
        <w:rPr>
          <w:rFonts w:ascii="Verdana" w:hAnsi="Verdana" w:cs="Slimbach"/>
          <w:color w:val="000000"/>
          <w:sz w:val="20"/>
          <w:szCs w:val="18"/>
        </w:rPr>
        <w:t xml:space="preserve">y </w:t>
      </w:r>
      <w:r w:rsidR="00855C87" w:rsidRPr="00B429D1">
        <w:rPr>
          <w:rFonts w:ascii="Verdana" w:hAnsi="Verdana" w:cs="Slimbach"/>
          <w:color w:val="000000"/>
          <w:sz w:val="20"/>
          <w:szCs w:val="18"/>
        </w:rPr>
        <w:t>online</w:t>
      </w:r>
      <w:r w:rsidR="00395D82" w:rsidRPr="00B429D1">
        <w:rPr>
          <w:rFonts w:ascii="Verdana" w:hAnsi="Verdana" w:cs="Slimbach"/>
          <w:color w:val="000000"/>
          <w:sz w:val="20"/>
          <w:szCs w:val="18"/>
        </w:rPr>
        <w:t xml:space="preserve"> a 186</w:t>
      </w:r>
      <w:r w:rsidR="00855C87" w:rsidRPr="00B429D1">
        <w:rPr>
          <w:rFonts w:ascii="Verdana" w:hAnsi="Verdana" w:cs="Slimbach"/>
          <w:color w:val="000000"/>
          <w:sz w:val="20"/>
          <w:szCs w:val="18"/>
        </w:rPr>
        <w:t xml:space="preserve">, alcanzando </w:t>
      </w:r>
      <w:r w:rsidR="00395D82" w:rsidRPr="00B429D1">
        <w:rPr>
          <w:rFonts w:ascii="Verdana" w:hAnsi="Verdana" w:cs="Slimbach"/>
          <w:color w:val="000000"/>
          <w:sz w:val="20"/>
          <w:szCs w:val="18"/>
        </w:rPr>
        <w:t xml:space="preserve">un total de </w:t>
      </w:r>
      <w:r w:rsidR="00855C87" w:rsidRPr="00B429D1">
        <w:rPr>
          <w:rFonts w:ascii="Verdana" w:hAnsi="Verdana" w:cs="Slimbach"/>
          <w:color w:val="000000"/>
          <w:sz w:val="20"/>
          <w:szCs w:val="18"/>
        </w:rPr>
        <w:t>339 públicos clave entre los que se encuentran: 192 clientes, 56 referentes de la comunidad, 21 proveedores y 70 empleados.</w:t>
      </w:r>
    </w:p>
    <w:p w14:paraId="3885E443" w14:textId="6691976B" w:rsidR="00855C87" w:rsidRPr="00B429D1" w:rsidRDefault="00855C87" w:rsidP="00D450D8">
      <w:pPr>
        <w:jc w:val="both"/>
        <w:rPr>
          <w:rFonts w:ascii="Verdana" w:hAnsi="Verdana" w:cs="Slimbach"/>
          <w:color w:val="000000"/>
          <w:sz w:val="20"/>
          <w:szCs w:val="18"/>
        </w:rPr>
      </w:pPr>
    </w:p>
    <w:p w14:paraId="7A6AC1C1" w14:textId="5F89BA2B" w:rsidR="00395D82" w:rsidRPr="00B429D1" w:rsidRDefault="00395D82" w:rsidP="00D450D8">
      <w:pPr>
        <w:jc w:val="both"/>
        <w:rPr>
          <w:rFonts w:ascii="Verdana" w:hAnsi="Verdana" w:cs="Slimbach"/>
          <w:color w:val="000000"/>
          <w:sz w:val="20"/>
          <w:szCs w:val="18"/>
        </w:rPr>
      </w:pPr>
      <w:r w:rsidRPr="00B429D1">
        <w:rPr>
          <w:rFonts w:ascii="Verdana" w:hAnsi="Verdana" w:cs="Slimbach"/>
          <w:color w:val="000000"/>
          <w:sz w:val="20"/>
          <w:szCs w:val="18"/>
        </w:rPr>
        <w:t>Entre los resultados más relevantes, destacamos:</w:t>
      </w:r>
    </w:p>
    <w:p w14:paraId="41B7F3F0" w14:textId="43FF0439" w:rsidR="00395D82" w:rsidRPr="00B429D1" w:rsidRDefault="00395D82" w:rsidP="00F36676">
      <w:pPr>
        <w:pStyle w:val="Prrafodelista"/>
        <w:numPr>
          <w:ilvl w:val="0"/>
          <w:numId w:val="37"/>
        </w:numPr>
        <w:jc w:val="both"/>
        <w:rPr>
          <w:rFonts w:ascii="Verdana" w:hAnsi="Verdana" w:cs="Slimbach"/>
          <w:color w:val="000000"/>
          <w:sz w:val="20"/>
          <w:szCs w:val="18"/>
        </w:rPr>
      </w:pPr>
      <w:r w:rsidRPr="00B429D1">
        <w:rPr>
          <w:rFonts w:ascii="Verdana" w:hAnsi="Verdana" w:cs="Slimbach"/>
          <w:color w:val="000000"/>
          <w:sz w:val="20"/>
          <w:szCs w:val="18"/>
        </w:rPr>
        <w:t>92% de los entrevistados consideraron “muy importante” que las compañías del Grupo promuevan una gestión sustentable.</w:t>
      </w:r>
    </w:p>
    <w:p w14:paraId="22C01CDC" w14:textId="55882400" w:rsidR="00395D82" w:rsidRPr="00B429D1" w:rsidRDefault="00172EE4" w:rsidP="00F36676">
      <w:pPr>
        <w:pStyle w:val="Prrafodelista"/>
        <w:numPr>
          <w:ilvl w:val="0"/>
          <w:numId w:val="37"/>
        </w:numPr>
        <w:jc w:val="both"/>
        <w:rPr>
          <w:rFonts w:ascii="Verdana" w:hAnsi="Verdana" w:cs="Slimbach"/>
          <w:color w:val="000000"/>
          <w:sz w:val="20"/>
          <w:szCs w:val="18"/>
        </w:rPr>
      </w:pPr>
      <w:r w:rsidRPr="00B429D1">
        <w:rPr>
          <w:rFonts w:ascii="Verdana" w:hAnsi="Verdana" w:cs="Slimbach"/>
          <w:color w:val="000000"/>
          <w:sz w:val="20"/>
          <w:szCs w:val="18"/>
        </w:rPr>
        <w:t>Hubo</w:t>
      </w:r>
      <w:r w:rsidR="00395D82" w:rsidRPr="00B429D1">
        <w:rPr>
          <w:rFonts w:ascii="Verdana" w:hAnsi="Verdana" w:cs="Slimbach"/>
          <w:color w:val="000000"/>
          <w:sz w:val="20"/>
          <w:szCs w:val="18"/>
        </w:rPr>
        <w:t xml:space="preserve"> mayor recordación de las acciones realizadas por el </w:t>
      </w:r>
      <w:r w:rsidRPr="00B429D1">
        <w:rPr>
          <w:rFonts w:ascii="Verdana" w:hAnsi="Verdana" w:cs="Slimbach"/>
          <w:color w:val="000000"/>
          <w:sz w:val="20"/>
          <w:szCs w:val="18"/>
        </w:rPr>
        <w:t>Grupo</w:t>
      </w:r>
      <w:r w:rsidR="00395D82" w:rsidRPr="00B429D1">
        <w:rPr>
          <w:rFonts w:ascii="Verdana" w:hAnsi="Verdana" w:cs="Slimbach"/>
          <w:color w:val="000000"/>
          <w:sz w:val="20"/>
          <w:szCs w:val="18"/>
        </w:rPr>
        <w:t xml:space="preserve"> y mayor cantidad de personas que conocen las acciones del </w:t>
      </w:r>
      <w:r w:rsidRPr="00B429D1">
        <w:rPr>
          <w:rFonts w:ascii="Verdana" w:hAnsi="Verdana" w:cs="Slimbach"/>
          <w:color w:val="000000"/>
          <w:sz w:val="20"/>
          <w:szCs w:val="18"/>
        </w:rPr>
        <w:t>Grupo</w:t>
      </w:r>
      <w:r w:rsidR="00395D82" w:rsidRPr="00B429D1">
        <w:rPr>
          <w:rFonts w:ascii="Verdana" w:hAnsi="Verdana" w:cs="Slimbach"/>
          <w:color w:val="000000"/>
          <w:sz w:val="20"/>
          <w:szCs w:val="18"/>
        </w:rPr>
        <w:t xml:space="preserve"> ant</w:t>
      </w:r>
      <w:r w:rsidRPr="00B429D1">
        <w:rPr>
          <w:rFonts w:ascii="Verdana" w:hAnsi="Verdana" w:cs="Slimbach"/>
          <w:color w:val="000000"/>
          <w:sz w:val="20"/>
          <w:szCs w:val="18"/>
        </w:rPr>
        <w:t>es de recibir el I</w:t>
      </w:r>
      <w:r w:rsidR="00395D82" w:rsidRPr="00B429D1">
        <w:rPr>
          <w:rFonts w:ascii="Verdana" w:hAnsi="Verdana" w:cs="Slimbach"/>
          <w:color w:val="000000"/>
          <w:sz w:val="20"/>
          <w:szCs w:val="18"/>
        </w:rPr>
        <w:t>nforme de sustentabilidad.</w:t>
      </w:r>
    </w:p>
    <w:p w14:paraId="3F1FEF00" w14:textId="5EF2BD98" w:rsidR="00395D82" w:rsidRPr="00B429D1" w:rsidRDefault="00395D82" w:rsidP="00F36676">
      <w:pPr>
        <w:pStyle w:val="Prrafodelista"/>
        <w:numPr>
          <w:ilvl w:val="0"/>
          <w:numId w:val="37"/>
        </w:numPr>
        <w:jc w:val="both"/>
        <w:rPr>
          <w:rFonts w:ascii="Verdana" w:hAnsi="Verdana" w:cs="Slimbach"/>
          <w:color w:val="000000"/>
          <w:sz w:val="20"/>
          <w:szCs w:val="18"/>
        </w:rPr>
      </w:pPr>
      <w:r w:rsidRPr="00B429D1">
        <w:rPr>
          <w:rFonts w:ascii="Verdana" w:hAnsi="Verdana" w:cs="Slimbach"/>
          <w:color w:val="000000"/>
          <w:sz w:val="20"/>
          <w:szCs w:val="18"/>
        </w:rPr>
        <w:t xml:space="preserve">Las acciones más recordadas son: reducción del uso de papel, cuidado del medioambiente y uso racional de la energía. En contraposición, los entrevistados </w:t>
      </w:r>
      <w:r w:rsidRPr="00B429D1">
        <w:rPr>
          <w:rFonts w:ascii="Verdana" w:hAnsi="Verdana" w:cs="Slimbach"/>
          <w:color w:val="000000"/>
          <w:sz w:val="20"/>
          <w:szCs w:val="18"/>
        </w:rPr>
        <w:lastRenderedPageBreak/>
        <w:t xml:space="preserve">consideran que el </w:t>
      </w:r>
      <w:r w:rsidR="00172EE4" w:rsidRPr="00B429D1">
        <w:rPr>
          <w:rFonts w:ascii="Verdana" w:hAnsi="Verdana" w:cs="Slimbach"/>
          <w:color w:val="000000"/>
          <w:sz w:val="20"/>
          <w:szCs w:val="18"/>
        </w:rPr>
        <w:t>Grupo</w:t>
      </w:r>
      <w:r w:rsidRPr="00B429D1">
        <w:rPr>
          <w:rFonts w:ascii="Verdana" w:hAnsi="Verdana" w:cs="Slimbach"/>
          <w:color w:val="000000"/>
          <w:sz w:val="20"/>
          <w:szCs w:val="18"/>
        </w:rPr>
        <w:t xml:space="preserve"> debería destinar mayores recursos a los ejes de educación y acompañamiento a emprendedores y promoción laboral. </w:t>
      </w:r>
    </w:p>
    <w:p w14:paraId="2951CAD6" w14:textId="4FCD581D" w:rsidR="00395D82" w:rsidRPr="00B429D1" w:rsidRDefault="00395D82" w:rsidP="00F36676">
      <w:pPr>
        <w:pStyle w:val="Prrafodelista"/>
        <w:numPr>
          <w:ilvl w:val="0"/>
          <w:numId w:val="37"/>
        </w:numPr>
        <w:jc w:val="both"/>
        <w:rPr>
          <w:rFonts w:ascii="Verdana" w:hAnsi="Verdana" w:cs="Slimbach"/>
          <w:color w:val="000000"/>
          <w:sz w:val="20"/>
          <w:szCs w:val="18"/>
        </w:rPr>
      </w:pPr>
      <w:r w:rsidRPr="00B429D1">
        <w:rPr>
          <w:rFonts w:ascii="Verdana" w:hAnsi="Verdana" w:cs="Slimbach"/>
          <w:color w:val="000000"/>
          <w:sz w:val="20"/>
          <w:szCs w:val="18"/>
        </w:rPr>
        <w:t>A la hora de elegir a la compañía, 7 de cada 10 entrevistados toman en consideración las acciones de sustentabilidad promovidas por el Grupo Financiero Galicia.</w:t>
      </w:r>
    </w:p>
    <w:p w14:paraId="6BA74C20" w14:textId="78A8FD95" w:rsidR="00DC361A" w:rsidRPr="00B429D1" w:rsidRDefault="00DC361A" w:rsidP="00F36676">
      <w:pPr>
        <w:pStyle w:val="Prrafodelista"/>
        <w:numPr>
          <w:ilvl w:val="0"/>
          <w:numId w:val="37"/>
        </w:numPr>
        <w:jc w:val="both"/>
        <w:rPr>
          <w:rFonts w:ascii="Verdana" w:hAnsi="Verdana" w:cs="Slimbach"/>
          <w:color w:val="000000"/>
          <w:sz w:val="20"/>
          <w:szCs w:val="18"/>
        </w:rPr>
      </w:pPr>
      <w:r w:rsidRPr="00B429D1">
        <w:rPr>
          <w:rFonts w:ascii="Verdana" w:hAnsi="Verdana" w:cs="Slimbach"/>
          <w:color w:val="000000"/>
          <w:sz w:val="20"/>
          <w:szCs w:val="18"/>
        </w:rPr>
        <w:t xml:space="preserve">Con respecto a la lectura del informe, </w:t>
      </w:r>
      <w:r w:rsidR="00BC7F28" w:rsidRPr="00B429D1">
        <w:rPr>
          <w:rFonts w:ascii="Verdana" w:hAnsi="Verdana" w:cs="Slimbach"/>
          <w:color w:val="000000"/>
          <w:sz w:val="20"/>
          <w:szCs w:val="18"/>
        </w:rPr>
        <w:t xml:space="preserve">el </w:t>
      </w:r>
      <w:r w:rsidRPr="00B429D1">
        <w:rPr>
          <w:rFonts w:ascii="Verdana" w:hAnsi="Verdana" w:cs="Slimbach"/>
          <w:color w:val="000000"/>
          <w:sz w:val="20"/>
          <w:szCs w:val="18"/>
        </w:rPr>
        <w:t>interés de recibir una versión resumida es más alto que las dos versiones</w:t>
      </w:r>
      <w:r w:rsidR="004A3F63" w:rsidRPr="00B429D1">
        <w:rPr>
          <w:rFonts w:ascii="Verdana" w:hAnsi="Verdana" w:cs="Slimbach"/>
          <w:color w:val="000000"/>
          <w:sz w:val="20"/>
          <w:szCs w:val="18"/>
        </w:rPr>
        <w:t xml:space="preserve"> anteriores</w:t>
      </w:r>
      <w:r w:rsidRPr="00B429D1">
        <w:rPr>
          <w:rFonts w:ascii="Verdana" w:hAnsi="Verdana" w:cs="Slimbach"/>
          <w:color w:val="000000"/>
          <w:sz w:val="20"/>
          <w:szCs w:val="18"/>
        </w:rPr>
        <w:t xml:space="preserve"> del informe.</w:t>
      </w:r>
    </w:p>
    <w:p w14:paraId="13BA42F4" w14:textId="4DE4AC25" w:rsidR="00DC361A" w:rsidRDefault="00DC361A" w:rsidP="00DC361A">
      <w:pPr>
        <w:jc w:val="both"/>
        <w:rPr>
          <w:rFonts w:ascii="Verdana" w:hAnsi="Verdana" w:cs="Slimbach"/>
          <w:color w:val="000000"/>
          <w:sz w:val="20"/>
          <w:szCs w:val="18"/>
        </w:rPr>
      </w:pPr>
    </w:p>
    <w:p w14:paraId="58ACD7EA" w14:textId="77777777" w:rsidR="009223A2" w:rsidRPr="00B429D1" w:rsidRDefault="009223A2" w:rsidP="00DC361A">
      <w:pPr>
        <w:jc w:val="both"/>
        <w:rPr>
          <w:rFonts w:ascii="Verdana" w:hAnsi="Verdana" w:cs="Slimbach"/>
          <w:color w:val="000000"/>
          <w:sz w:val="20"/>
          <w:szCs w:val="18"/>
        </w:rPr>
      </w:pPr>
    </w:p>
    <w:p w14:paraId="52BD08BB" w14:textId="489DAA5C" w:rsidR="00C44EBA" w:rsidRPr="00B429D1" w:rsidRDefault="00C44EBA" w:rsidP="00DC2BB6">
      <w:pPr>
        <w:pStyle w:val="Ttulo1"/>
        <w:numPr>
          <w:ilvl w:val="1"/>
          <w:numId w:val="1"/>
        </w:numPr>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COMPROMISO CON LA AGENDA INTERNACIONAL.</w:t>
      </w:r>
    </w:p>
    <w:p w14:paraId="639D6928" w14:textId="1647A1C2" w:rsidR="00C44EBA" w:rsidRPr="00B429D1" w:rsidRDefault="00D12E6A" w:rsidP="00D12E6A">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102-15</w:t>
      </w:r>
      <w:r w:rsidR="000F4E29" w:rsidRPr="00B429D1">
        <w:rPr>
          <w:rFonts w:ascii="Verdana" w:hAnsi="Verdana" w:cs="Arial"/>
          <w:color w:val="800000"/>
          <w:sz w:val="20"/>
          <w:szCs w:val="20"/>
          <w:lang w:val="es-ES"/>
        </w:rPr>
        <w:t>, 102-29</w:t>
      </w:r>
      <w:r w:rsidR="00706D81" w:rsidRPr="00B429D1">
        <w:rPr>
          <w:rFonts w:ascii="Verdana" w:hAnsi="Verdana" w:cs="Arial"/>
          <w:color w:val="800000"/>
          <w:sz w:val="20"/>
          <w:szCs w:val="20"/>
          <w:lang w:val="es-ES"/>
        </w:rPr>
        <w:t>, 102-31</w:t>
      </w:r>
      <w:r w:rsidR="008C2B52" w:rsidRPr="00B429D1">
        <w:rPr>
          <w:rFonts w:ascii="Verdana" w:hAnsi="Verdana" w:cs="Arial"/>
          <w:color w:val="800000"/>
          <w:sz w:val="20"/>
          <w:szCs w:val="20"/>
          <w:lang w:val="es-ES"/>
        </w:rPr>
        <w:t>, 103-1</w:t>
      </w:r>
      <w:r w:rsidR="006C7C51" w:rsidRPr="00B429D1">
        <w:rPr>
          <w:rFonts w:ascii="Verdana" w:hAnsi="Verdana" w:cs="Arial"/>
          <w:color w:val="800000"/>
          <w:sz w:val="20"/>
          <w:szCs w:val="20"/>
          <w:lang w:val="es-ES"/>
        </w:rPr>
        <w:t>, 103-2, 103-3</w:t>
      </w:r>
    </w:p>
    <w:p w14:paraId="3E9088EB" w14:textId="77777777" w:rsidR="00706D81" w:rsidRPr="00B429D1" w:rsidRDefault="00706D81" w:rsidP="00706D81">
      <w:pPr>
        <w:rPr>
          <w:lang w:eastAsia="es-ES"/>
        </w:rPr>
      </w:pPr>
    </w:p>
    <w:p w14:paraId="1560EFA4" w14:textId="77777777" w:rsidR="005325E3" w:rsidRPr="00B429D1" w:rsidRDefault="005325E3" w:rsidP="005325E3">
      <w:pPr>
        <w:jc w:val="both"/>
        <w:rPr>
          <w:rFonts w:ascii="Verdana" w:hAnsi="Verdana" w:cs="Arial"/>
          <w:sz w:val="20"/>
          <w:szCs w:val="20"/>
        </w:rPr>
      </w:pPr>
      <w:r w:rsidRPr="00B429D1">
        <w:rPr>
          <w:rFonts w:ascii="Verdana" w:hAnsi="Verdana" w:cs="Arial"/>
          <w:sz w:val="20"/>
          <w:szCs w:val="20"/>
        </w:rPr>
        <w:t>Este año el Grupo, profundizando su compromiso con los Objetivos de Desarrollo Sostenible (ODS)</w:t>
      </w:r>
      <w:r w:rsidRPr="00B429D1">
        <w:rPr>
          <w:rStyle w:val="Refdenotaalpie"/>
          <w:rFonts w:ascii="Verdana" w:hAnsi="Verdana" w:cs="Arial"/>
          <w:sz w:val="20"/>
          <w:szCs w:val="20"/>
        </w:rPr>
        <w:footnoteReference w:id="1"/>
      </w:r>
      <w:r w:rsidRPr="00B429D1">
        <w:rPr>
          <w:rFonts w:ascii="Verdana" w:hAnsi="Verdana" w:cs="Arial"/>
          <w:sz w:val="20"/>
          <w:szCs w:val="20"/>
        </w:rPr>
        <w:t xml:space="preserve"> y la Agenda global al año 2030, definió sus Objetivos de Sustentabilidad y revisó los ODS donde su gestión tiene mayor incidencia. El objetivo fue sistematizar y enfocar sus acciones e inversión en relación al impacto económico, social y ambiental que generan en sus negocios, las prioridades del Gobierno Nacional en esta materia y en el desarrollo sustentable del país.</w:t>
      </w:r>
    </w:p>
    <w:p w14:paraId="42D625F8" w14:textId="77777777" w:rsidR="005325E3" w:rsidRPr="00B429D1" w:rsidRDefault="005325E3" w:rsidP="005325E3">
      <w:pPr>
        <w:jc w:val="both"/>
        <w:rPr>
          <w:rFonts w:ascii="Verdana" w:hAnsi="Verdana" w:cs="Arial"/>
          <w:sz w:val="20"/>
          <w:szCs w:val="20"/>
        </w:rPr>
      </w:pPr>
    </w:p>
    <w:p w14:paraId="2C7B6832" w14:textId="77777777" w:rsidR="005325E3" w:rsidRPr="00B429D1" w:rsidRDefault="005325E3" w:rsidP="005325E3">
      <w:pPr>
        <w:jc w:val="both"/>
        <w:rPr>
          <w:rFonts w:ascii="Verdana" w:hAnsi="Verdana" w:cs="Arial"/>
          <w:sz w:val="20"/>
          <w:szCs w:val="20"/>
        </w:rPr>
      </w:pPr>
      <w:r w:rsidRPr="00B429D1">
        <w:rPr>
          <w:rFonts w:ascii="Verdana" w:hAnsi="Verdana" w:cs="Arial"/>
          <w:sz w:val="20"/>
          <w:szCs w:val="20"/>
        </w:rPr>
        <w:t>Así, se definieron metas para 2017 que reflejan su aporte a la sustentabilidad desde su contribución como actor social dentro del sector financiero y su influencia en la proyección ambiental, y que se presentan en el siguiente cuadro el cual es considerado para el Grupo como una herramienta de gestión en constante trabajo y evolución acorde a las necesidades del negocio y la sociedad.</w:t>
      </w:r>
    </w:p>
    <w:p w14:paraId="041DCF9C" w14:textId="19E41F46" w:rsidR="005325E3" w:rsidRPr="00B429D1" w:rsidRDefault="005325E3" w:rsidP="005325E3">
      <w:pPr>
        <w:jc w:val="both"/>
        <w:rPr>
          <w:rFonts w:ascii="Verdana" w:hAnsi="Verdana" w:cs="Arial"/>
          <w:sz w:val="20"/>
          <w:szCs w:val="20"/>
        </w:rPr>
      </w:pPr>
    </w:p>
    <w:p w14:paraId="16A67E1E" w14:textId="77777777" w:rsidR="005325E3" w:rsidRPr="00B429D1" w:rsidRDefault="005325E3" w:rsidP="005325E3">
      <w:pPr>
        <w:jc w:val="both"/>
        <w:rPr>
          <w:rFonts w:ascii="Verdana" w:hAnsi="Verdana" w:cs="Arial"/>
          <w:sz w:val="20"/>
          <w:szCs w:val="20"/>
        </w:rPr>
      </w:pPr>
    </w:p>
    <w:p w14:paraId="0C40F9CD" w14:textId="77777777" w:rsidR="005325E3" w:rsidRPr="00B429D1" w:rsidRDefault="005325E3" w:rsidP="005325E3">
      <w:pPr>
        <w:pBdr>
          <w:top w:val="single" w:sz="4" w:space="1" w:color="auto"/>
          <w:left w:val="single" w:sz="4" w:space="4" w:color="auto"/>
          <w:bottom w:val="single" w:sz="4" w:space="1" w:color="auto"/>
          <w:right w:val="single" w:sz="4" w:space="4" w:color="auto"/>
        </w:pBdr>
        <w:jc w:val="both"/>
        <w:rPr>
          <w:rFonts w:ascii="Verdana" w:hAnsi="Verdana" w:cs="Arial"/>
          <w:b/>
          <w:sz w:val="20"/>
          <w:szCs w:val="20"/>
        </w:rPr>
      </w:pPr>
      <w:r w:rsidRPr="00B429D1">
        <w:rPr>
          <w:rFonts w:ascii="Verdana" w:hAnsi="Verdana" w:cs="Arial"/>
          <w:b/>
          <w:sz w:val="20"/>
          <w:szCs w:val="20"/>
        </w:rPr>
        <w:t>Objetivos de Desarrollo Sostenible (ODS)</w:t>
      </w:r>
    </w:p>
    <w:p w14:paraId="33BBEA17" w14:textId="77777777" w:rsidR="005325E3" w:rsidRPr="00B429D1" w:rsidRDefault="005325E3" w:rsidP="005325E3">
      <w:pPr>
        <w:pBdr>
          <w:top w:val="single" w:sz="4" w:space="1" w:color="auto"/>
          <w:left w:val="single" w:sz="4" w:space="4" w:color="auto"/>
          <w:bottom w:val="single" w:sz="4" w:space="1" w:color="auto"/>
          <w:right w:val="single" w:sz="4" w:space="4" w:color="auto"/>
        </w:pBdr>
        <w:jc w:val="both"/>
        <w:rPr>
          <w:rFonts w:ascii="Verdana" w:hAnsi="Verdana" w:cs="Arial"/>
          <w:b/>
          <w:sz w:val="20"/>
          <w:szCs w:val="20"/>
        </w:rPr>
      </w:pPr>
    </w:p>
    <w:p w14:paraId="4B104C2C" w14:textId="77777777" w:rsidR="005325E3" w:rsidRPr="00B429D1" w:rsidRDefault="005325E3" w:rsidP="005325E3">
      <w:pPr>
        <w:pBdr>
          <w:top w:val="single" w:sz="4" w:space="1" w:color="auto"/>
          <w:left w:val="single" w:sz="4" w:space="4" w:color="auto"/>
          <w:bottom w:val="single" w:sz="4" w:space="1" w:color="auto"/>
          <w:right w:val="single" w:sz="4" w:space="4" w:color="auto"/>
        </w:pBdr>
        <w:jc w:val="both"/>
        <w:rPr>
          <w:rFonts w:ascii="Verdana" w:hAnsi="Verdana" w:cs="Arial"/>
          <w:sz w:val="20"/>
          <w:szCs w:val="20"/>
        </w:rPr>
      </w:pPr>
      <w:r w:rsidRPr="00B429D1">
        <w:rPr>
          <w:rFonts w:ascii="Verdana" w:hAnsi="Verdana" w:cs="Arial"/>
          <w:sz w:val="20"/>
          <w:szCs w:val="20"/>
        </w:rPr>
        <w:t xml:space="preserve">En septiembre de 2015, 196 países firmaron en Naciones Unidas los 17 Objetivos de Desarrollo Sostenible (ODS) con sus 169 metas que dan el marco a la Agenda global 2030 mediante los cuales se busca combatir las desigualdades, promover el bienestar general, erradicar la pobreza y proteger el ambiente. Este hito representa una oportunidad única para que las empresas focalicen sus negocios en acciones de impacto positivo social y ambiental. </w:t>
      </w:r>
    </w:p>
    <w:p w14:paraId="4B470954" w14:textId="77777777" w:rsidR="005325E3" w:rsidRPr="00B429D1" w:rsidRDefault="005325E3" w:rsidP="005325E3">
      <w:pPr>
        <w:pBdr>
          <w:top w:val="single" w:sz="4" w:space="1" w:color="auto"/>
          <w:left w:val="single" w:sz="4" w:space="4" w:color="auto"/>
          <w:bottom w:val="single" w:sz="4" w:space="1" w:color="auto"/>
          <w:right w:val="single" w:sz="4" w:space="4" w:color="auto"/>
        </w:pBdr>
        <w:jc w:val="both"/>
        <w:rPr>
          <w:rFonts w:ascii="Verdana" w:hAnsi="Verdana" w:cs="Arial"/>
          <w:sz w:val="20"/>
          <w:szCs w:val="20"/>
        </w:rPr>
      </w:pPr>
    </w:p>
    <w:p w14:paraId="7F3DB115" w14:textId="77777777" w:rsidR="005325E3" w:rsidRPr="00B429D1" w:rsidRDefault="005325E3" w:rsidP="005325E3">
      <w:pPr>
        <w:pBdr>
          <w:top w:val="single" w:sz="4" w:space="1" w:color="auto"/>
          <w:left w:val="single" w:sz="4" w:space="4" w:color="auto"/>
          <w:bottom w:val="single" w:sz="4" w:space="1" w:color="auto"/>
          <w:right w:val="single" w:sz="4" w:space="4" w:color="auto"/>
        </w:pBdr>
        <w:jc w:val="both"/>
        <w:rPr>
          <w:rFonts w:ascii="Verdana" w:hAnsi="Verdana" w:cs="Arial"/>
          <w:sz w:val="20"/>
          <w:szCs w:val="20"/>
        </w:rPr>
      </w:pPr>
      <w:r w:rsidRPr="00B429D1">
        <w:rPr>
          <w:rFonts w:ascii="Verdana" w:hAnsi="Verdana" w:cs="Arial"/>
          <w:sz w:val="20"/>
          <w:szCs w:val="20"/>
        </w:rPr>
        <w:t>A partir de ese año, en alianza con GRI y el Consejo Empresarial Mundial para el Desarrollo Sostenible, Naciones Unidas publicó diferentes documentos para acompañar a las organizaciones a alinear sus estrategias, medir y gestionar su contribución a los ODS. Entre ellas el SGD Compass</w:t>
      </w:r>
      <w:r w:rsidRPr="00B429D1">
        <w:rPr>
          <w:rStyle w:val="Refdenotaalpie"/>
          <w:rFonts w:ascii="Verdana" w:hAnsi="Verdana" w:cs="Arial"/>
          <w:sz w:val="20"/>
          <w:szCs w:val="20"/>
        </w:rPr>
        <w:footnoteReference w:id="2"/>
      </w:r>
      <w:r w:rsidRPr="00B429D1">
        <w:rPr>
          <w:rFonts w:ascii="Verdana" w:hAnsi="Verdana" w:cs="Arial"/>
          <w:sz w:val="20"/>
          <w:szCs w:val="20"/>
        </w:rPr>
        <w:t xml:space="preserve"> y el reporte “Business Reporting on the SDGs: An Analysis of the Goals and Targets”</w:t>
      </w:r>
      <w:r w:rsidRPr="00B429D1">
        <w:rPr>
          <w:rStyle w:val="Refdenotaalpie"/>
          <w:rFonts w:ascii="Verdana" w:hAnsi="Verdana" w:cs="Arial"/>
          <w:sz w:val="20"/>
          <w:szCs w:val="20"/>
        </w:rPr>
        <w:footnoteReference w:id="3"/>
      </w:r>
      <w:r w:rsidRPr="00B429D1">
        <w:rPr>
          <w:rFonts w:ascii="Verdana" w:hAnsi="Verdana" w:cs="Arial"/>
          <w:sz w:val="20"/>
          <w:szCs w:val="20"/>
        </w:rPr>
        <w:t>, publicaciones utilizadas por el Grupo en su gestión y en este Informe.</w:t>
      </w:r>
    </w:p>
    <w:p w14:paraId="54EFAB2B" w14:textId="1DA359BD" w:rsidR="008F0ADA" w:rsidRDefault="008F0ADA" w:rsidP="009F4B4E">
      <w:pPr>
        <w:rPr>
          <w:rFonts w:ascii="Verdana" w:hAnsi="Verdana" w:cs="Slimbach"/>
          <w:color w:val="000000"/>
          <w:sz w:val="20"/>
          <w:szCs w:val="18"/>
        </w:rPr>
      </w:pPr>
    </w:p>
    <w:p w14:paraId="1EB6713E" w14:textId="5823193C" w:rsidR="009C36EC" w:rsidRDefault="009C36EC" w:rsidP="009F4B4E">
      <w:pPr>
        <w:rPr>
          <w:rFonts w:ascii="Verdana" w:hAnsi="Verdana" w:cs="Slimbach"/>
          <w:color w:val="000000"/>
          <w:sz w:val="20"/>
          <w:szCs w:val="18"/>
        </w:rPr>
      </w:pPr>
    </w:p>
    <w:p w14:paraId="67CC8C0B" w14:textId="4352FF00" w:rsidR="009C36EC" w:rsidRPr="00B429D1" w:rsidRDefault="009C36EC" w:rsidP="009F4B4E">
      <w:pPr>
        <w:rPr>
          <w:rFonts w:ascii="Verdana" w:hAnsi="Verdana" w:cs="Slimbach"/>
          <w:color w:val="000000"/>
          <w:sz w:val="20"/>
          <w:szCs w:val="18"/>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2"/>
        <w:gridCol w:w="1701"/>
        <w:gridCol w:w="1418"/>
        <w:gridCol w:w="1134"/>
        <w:gridCol w:w="3543"/>
        <w:gridCol w:w="993"/>
      </w:tblGrid>
      <w:tr w:rsidR="006E02A5" w:rsidRPr="009C36EC" w14:paraId="1BCDA611" w14:textId="77777777" w:rsidTr="006E02A5">
        <w:trPr>
          <w:trHeight w:val="300"/>
          <w:jc w:val="center"/>
        </w:trPr>
        <w:tc>
          <w:tcPr>
            <w:tcW w:w="846" w:type="dxa"/>
            <w:shd w:val="clear" w:color="auto" w:fill="A6A6A6" w:themeFill="background1" w:themeFillShade="A6"/>
          </w:tcPr>
          <w:p w14:paraId="26775ED2" w14:textId="6C01FCA6" w:rsidR="006E02A5" w:rsidRPr="009C36EC" w:rsidRDefault="006E02A5" w:rsidP="009C36EC">
            <w:pPr>
              <w:rPr>
                <w:rFonts w:ascii="Verdana" w:eastAsia="Times New Roman" w:hAnsi="Verdana" w:cs="Calibri"/>
                <w:b/>
                <w:bCs/>
                <w:color w:val="000000"/>
                <w:sz w:val="16"/>
                <w:szCs w:val="16"/>
                <w:lang w:val="en-US"/>
              </w:rPr>
            </w:pPr>
            <w:r w:rsidRPr="009C36EC">
              <w:rPr>
                <w:rFonts w:ascii="Verdana" w:eastAsia="Times New Roman" w:hAnsi="Verdana" w:cs="Calibri"/>
                <w:b/>
                <w:bCs/>
                <w:sz w:val="16"/>
                <w:szCs w:val="16"/>
                <w:lang w:val="en-US"/>
              </w:rPr>
              <w:t>Grupo de interés</w:t>
            </w:r>
          </w:p>
        </w:tc>
        <w:tc>
          <w:tcPr>
            <w:tcW w:w="992" w:type="dxa"/>
            <w:shd w:val="clear" w:color="auto" w:fill="A6A6A6" w:themeFill="background1" w:themeFillShade="A6"/>
            <w:noWrap/>
            <w:hideMark/>
          </w:tcPr>
          <w:p w14:paraId="5A3F38A6" w14:textId="3E25CCF5" w:rsidR="006E02A5" w:rsidRPr="009C36EC" w:rsidRDefault="006E02A5" w:rsidP="009C36EC">
            <w:pPr>
              <w:rPr>
                <w:rFonts w:ascii="Verdana" w:eastAsia="Times New Roman" w:hAnsi="Verdana" w:cs="Calibri"/>
                <w:b/>
                <w:bCs/>
                <w:color w:val="000000"/>
                <w:sz w:val="16"/>
                <w:szCs w:val="16"/>
                <w:lang w:val="en-US"/>
              </w:rPr>
            </w:pPr>
            <w:r w:rsidRPr="009C36EC">
              <w:rPr>
                <w:rFonts w:ascii="Verdana" w:eastAsia="Times New Roman" w:hAnsi="Verdana" w:cs="Calibri"/>
                <w:b/>
                <w:bCs/>
                <w:color w:val="000000"/>
                <w:sz w:val="16"/>
                <w:szCs w:val="16"/>
                <w:lang w:val="en-US"/>
              </w:rPr>
              <w:t xml:space="preserve">ODS </w:t>
            </w:r>
            <w:r>
              <w:rPr>
                <w:rFonts w:ascii="Verdana" w:eastAsia="Times New Roman" w:hAnsi="Verdana" w:cs="Calibri"/>
                <w:b/>
                <w:bCs/>
                <w:color w:val="000000"/>
                <w:sz w:val="16"/>
                <w:szCs w:val="16"/>
                <w:lang w:val="en-US"/>
              </w:rPr>
              <w:t>material al Grupo</w:t>
            </w:r>
          </w:p>
        </w:tc>
        <w:tc>
          <w:tcPr>
            <w:tcW w:w="1701" w:type="dxa"/>
            <w:shd w:val="clear" w:color="auto" w:fill="A6A6A6" w:themeFill="background1" w:themeFillShade="A6"/>
            <w:hideMark/>
          </w:tcPr>
          <w:p w14:paraId="64A2617A" w14:textId="77777777" w:rsidR="006E02A5" w:rsidRPr="009C36EC" w:rsidRDefault="006E02A5" w:rsidP="009C36EC">
            <w:pPr>
              <w:rPr>
                <w:rFonts w:ascii="Verdana" w:eastAsia="Times New Roman" w:hAnsi="Verdana" w:cs="Calibri"/>
                <w:b/>
                <w:bCs/>
                <w:sz w:val="16"/>
                <w:szCs w:val="16"/>
              </w:rPr>
            </w:pPr>
            <w:r w:rsidRPr="009C36EC">
              <w:rPr>
                <w:rFonts w:ascii="Verdana" w:eastAsia="Times New Roman" w:hAnsi="Verdana" w:cs="Calibri"/>
                <w:b/>
                <w:bCs/>
                <w:sz w:val="16"/>
                <w:szCs w:val="16"/>
              </w:rPr>
              <w:t>Objetivo de Sustentabilidad del Grupo</w:t>
            </w:r>
          </w:p>
        </w:tc>
        <w:tc>
          <w:tcPr>
            <w:tcW w:w="1418" w:type="dxa"/>
            <w:shd w:val="clear" w:color="auto" w:fill="A6A6A6" w:themeFill="background1" w:themeFillShade="A6"/>
            <w:hideMark/>
          </w:tcPr>
          <w:p w14:paraId="44827B1C" w14:textId="77777777" w:rsidR="006E02A5" w:rsidRPr="009C36EC" w:rsidRDefault="006E02A5" w:rsidP="009C36EC">
            <w:pPr>
              <w:rPr>
                <w:rFonts w:ascii="Verdana" w:eastAsia="Times New Roman" w:hAnsi="Verdana" w:cs="Calibri"/>
                <w:b/>
                <w:bCs/>
                <w:sz w:val="16"/>
                <w:szCs w:val="16"/>
                <w:lang w:val="en-US"/>
              </w:rPr>
            </w:pPr>
            <w:r w:rsidRPr="009C36EC">
              <w:rPr>
                <w:rFonts w:ascii="Verdana" w:eastAsia="Times New Roman" w:hAnsi="Verdana" w:cs="Calibri"/>
                <w:b/>
                <w:bCs/>
                <w:sz w:val="16"/>
                <w:szCs w:val="16"/>
                <w:lang w:val="en-US"/>
              </w:rPr>
              <w:t>Tema material 2017</w:t>
            </w:r>
          </w:p>
        </w:tc>
        <w:tc>
          <w:tcPr>
            <w:tcW w:w="1134" w:type="dxa"/>
            <w:shd w:val="clear" w:color="auto" w:fill="A6A6A6" w:themeFill="background1" w:themeFillShade="A6"/>
            <w:hideMark/>
          </w:tcPr>
          <w:p w14:paraId="59A1D248" w14:textId="77777777" w:rsidR="006E02A5" w:rsidRPr="009C36EC" w:rsidRDefault="006E02A5" w:rsidP="009C36EC">
            <w:pPr>
              <w:rPr>
                <w:rFonts w:ascii="Verdana" w:eastAsia="Times New Roman" w:hAnsi="Verdana" w:cs="Calibri"/>
                <w:b/>
                <w:bCs/>
                <w:sz w:val="16"/>
                <w:szCs w:val="16"/>
                <w:lang w:val="en-US"/>
              </w:rPr>
            </w:pPr>
            <w:r w:rsidRPr="009C36EC">
              <w:rPr>
                <w:rFonts w:ascii="Verdana" w:eastAsia="Times New Roman" w:hAnsi="Verdana" w:cs="Calibri"/>
                <w:b/>
                <w:bCs/>
                <w:sz w:val="16"/>
                <w:szCs w:val="16"/>
                <w:lang w:val="en-US"/>
              </w:rPr>
              <w:t xml:space="preserve">Meta 2017 </w:t>
            </w:r>
          </w:p>
        </w:tc>
        <w:tc>
          <w:tcPr>
            <w:tcW w:w="3543" w:type="dxa"/>
            <w:shd w:val="clear" w:color="auto" w:fill="A6A6A6" w:themeFill="background1" w:themeFillShade="A6"/>
            <w:hideMark/>
          </w:tcPr>
          <w:p w14:paraId="300CFB09" w14:textId="5100EA60" w:rsidR="006E02A5" w:rsidRPr="009C36EC" w:rsidRDefault="006E02A5" w:rsidP="009C36EC">
            <w:pPr>
              <w:rPr>
                <w:rFonts w:ascii="Verdana" w:eastAsia="Times New Roman" w:hAnsi="Verdana" w:cs="Calibri"/>
                <w:b/>
                <w:bCs/>
                <w:sz w:val="16"/>
                <w:szCs w:val="16"/>
                <w:lang w:val="en-US"/>
              </w:rPr>
            </w:pPr>
            <w:r w:rsidRPr="009C36EC">
              <w:rPr>
                <w:rFonts w:ascii="Verdana" w:eastAsia="Times New Roman" w:hAnsi="Verdana" w:cs="Calibri"/>
                <w:b/>
                <w:bCs/>
                <w:sz w:val="16"/>
                <w:szCs w:val="16"/>
                <w:lang w:val="en-US"/>
              </w:rPr>
              <w:t>Descripción de la</w:t>
            </w:r>
            <w:r>
              <w:rPr>
                <w:rFonts w:ascii="Verdana" w:eastAsia="Times New Roman" w:hAnsi="Verdana" w:cs="Calibri"/>
                <w:b/>
                <w:bCs/>
                <w:sz w:val="16"/>
                <w:szCs w:val="16"/>
                <w:lang w:val="en-US"/>
              </w:rPr>
              <w:t>s</w:t>
            </w:r>
            <w:r w:rsidRPr="009C36EC">
              <w:rPr>
                <w:rFonts w:ascii="Verdana" w:eastAsia="Times New Roman" w:hAnsi="Verdana" w:cs="Calibri"/>
                <w:b/>
                <w:bCs/>
                <w:sz w:val="16"/>
                <w:szCs w:val="16"/>
                <w:lang w:val="en-US"/>
              </w:rPr>
              <w:t xml:space="preserve"> Meta</w:t>
            </w:r>
            <w:r>
              <w:rPr>
                <w:rFonts w:ascii="Verdana" w:eastAsia="Times New Roman" w:hAnsi="Verdana" w:cs="Calibri"/>
                <w:b/>
                <w:bCs/>
                <w:sz w:val="16"/>
                <w:szCs w:val="16"/>
                <w:lang w:val="en-US"/>
              </w:rPr>
              <w:t>s</w:t>
            </w:r>
            <w:r w:rsidRPr="009C36EC">
              <w:rPr>
                <w:rFonts w:ascii="Verdana" w:eastAsia="Times New Roman" w:hAnsi="Verdana" w:cs="Calibri"/>
                <w:b/>
                <w:bCs/>
                <w:sz w:val="16"/>
                <w:szCs w:val="16"/>
                <w:lang w:val="en-US"/>
              </w:rPr>
              <w:t xml:space="preserve"> 2017</w:t>
            </w:r>
          </w:p>
        </w:tc>
        <w:tc>
          <w:tcPr>
            <w:tcW w:w="993" w:type="dxa"/>
            <w:shd w:val="clear" w:color="auto" w:fill="A6A6A6" w:themeFill="background1" w:themeFillShade="A6"/>
            <w:hideMark/>
          </w:tcPr>
          <w:p w14:paraId="7D074ACD" w14:textId="37C9286B" w:rsidR="006E02A5" w:rsidRPr="009C36EC" w:rsidRDefault="006E02A5" w:rsidP="009C36EC">
            <w:pPr>
              <w:rPr>
                <w:rFonts w:ascii="Verdana" w:eastAsia="Times New Roman" w:hAnsi="Verdana" w:cs="Calibri"/>
                <w:b/>
                <w:bCs/>
                <w:sz w:val="16"/>
                <w:szCs w:val="16"/>
                <w:lang w:val="en-US"/>
              </w:rPr>
            </w:pPr>
            <w:r>
              <w:rPr>
                <w:rFonts w:ascii="Verdana" w:eastAsia="Times New Roman" w:hAnsi="Verdana" w:cs="Calibri"/>
                <w:b/>
                <w:bCs/>
                <w:sz w:val="16"/>
                <w:szCs w:val="16"/>
                <w:lang w:val="en-US"/>
              </w:rPr>
              <w:t>Alcance</w:t>
            </w:r>
          </w:p>
        </w:tc>
      </w:tr>
      <w:tr w:rsidR="006E02A5" w:rsidRPr="009C36EC" w14:paraId="6466E135" w14:textId="77777777" w:rsidTr="006E02A5">
        <w:trPr>
          <w:trHeight w:val="77"/>
          <w:jc w:val="center"/>
        </w:trPr>
        <w:tc>
          <w:tcPr>
            <w:tcW w:w="846" w:type="dxa"/>
            <w:vMerge w:val="restart"/>
          </w:tcPr>
          <w:p w14:paraId="04485DBC" w14:textId="4C50C21D" w:rsidR="006E02A5" w:rsidRPr="009C36EC" w:rsidRDefault="006E02A5" w:rsidP="00F5097E">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Accionistas</w:t>
            </w:r>
          </w:p>
        </w:tc>
        <w:tc>
          <w:tcPr>
            <w:tcW w:w="992" w:type="dxa"/>
            <w:vMerge w:val="restart"/>
            <w:shd w:val="clear" w:color="auto" w:fill="auto"/>
            <w:noWrap/>
            <w:hideMark/>
          </w:tcPr>
          <w:p w14:paraId="3B689CF0" w14:textId="4C7D76EE"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1,8,9,16</w:t>
            </w:r>
          </w:p>
        </w:tc>
        <w:tc>
          <w:tcPr>
            <w:tcW w:w="1701" w:type="dxa"/>
            <w:vMerge w:val="restart"/>
            <w:shd w:val="clear" w:color="auto" w:fill="auto"/>
            <w:hideMark/>
          </w:tcPr>
          <w:p w14:paraId="7E3571B0" w14:textId="77777777"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 xml:space="preserve">Ser un Grupo rentable, apalancado en el </w:t>
            </w:r>
            <w:r w:rsidRPr="009C36EC">
              <w:rPr>
                <w:rFonts w:ascii="Verdana" w:eastAsia="Times New Roman" w:hAnsi="Verdana" w:cs="Calibri"/>
                <w:color w:val="000000"/>
                <w:sz w:val="16"/>
                <w:szCs w:val="16"/>
              </w:rPr>
              <w:lastRenderedPageBreak/>
              <w:t>valor de las marcas de sus compañías.</w:t>
            </w:r>
            <w:r w:rsidRPr="009C36EC">
              <w:rPr>
                <w:rFonts w:ascii="Verdana" w:eastAsia="Times New Roman" w:hAnsi="Verdana" w:cs="Calibri"/>
                <w:color w:val="000000"/>
                <w:sz w:val="16"/>
                <w:szCs w:val="16"/>
              </w:rPr>
              <w:br/>
            </w:r>
            <w:r w:rsidRPr="009C36EC">
              <w:rPr>
                <w:rFonts w:ascii="Verdana" w:eastAsia="Times New Roman" w:hAnsi="Verdana" w:cs="Calibri"/>
                <w:color w:val="000000"/>
                <w:sz w:val="16"/>
                <w:szCs w:val="16"/>
              </w:rPr>
              <w:br/>
              <w:t>Operar con ética y transparencia, creando confianza y credibilidad.</w:t>
            </w:r>
            <w:r w:rsidRPr="009C36EC">
              <w:rPr>
                <w:rFonts w:ascii="Verdana" w:eastAsia="Times New Roman" w:hAnsi="Verdana" w:cs="Calibri"/>
                <w:color w:val="000000"/>
                <w:sz w:val="16"/>
                <w:szCs w:val="16"/>
              </w:rPr>
              <w:br/>
            </w:r>
            <w:r w:rsidRPr="009C36EC">
              <w:rPr>
                <w:rFonts w:ascii="Verdana" w:eastAsia="Times New Roman" w:hAnsi="Verdana" w:cs="Calibri"/>
                <w:color w:val="000000"/>
                <w:sz w:val="16"/>
                <w:szCs w:val="16"/>
              </w:rPr>
              <w:br/>
              <w:t>Gestionar los riesgos de forma integral.</w:t>
            </w:r>
          </w:p>
        </w:tc>
        <w:tc>
          <w:tcPr>
            <w:tcW w:w="1418" w:type="dxa"/>
            <w:vMerge w:val="restart"/>
            <w:shd w:val="clear" w:color="auto" w:fill="auto"/>
            <w:hideMark/>
          </w:tcPr>
          <w:p w14:paraId="05FB0A0A" w14:textId="77777777" w:rsidR="006E02A5" w:rsidRDefault="006E02A5" w:rsidP="009C36EC">
            <w:pPr>
              <w:rPr>
                <w:rFonts w:ascii="Verdana" w:eastAsia="Times New Roman" w:hAnsi="Verdana" w:cs="Calibri"/>
                <w:color w:val="000000"/>
                <w:sz w:val="16"/>
                <w:szCs w:val="16"/>
              </w:rPr>
            </w:pPr>
            <w:r>
              <w:rPr>
                <w:rFonts w:ascii="Verdana" w:eastAsia="Times New Roman" w:hAnsi="Verdana" w:cs="Calibri"/>
                <w:color w:val="000000"/>
                <w:sz w:val="16"/>
                <w:szCs w:val="16"/>
              </w:rPr>
              <w:lastRenderedPageBreak/>
              <w:t>Desempeño Económico</w:t>
            </w:r>
            <w:r>
              <w:rPr>
                <w:rFonts w:ascii="Verdana" w:eastAsia="Times New Roman" w:hAnsi="Verdana" w:cs="Calibri"/>
                <w:color w:val="000000"/>
                <w:sz w:val="16"/>
                <w:szCs w:val="16"/>
              </w:rPr>
              <w:br/>
            </w:r>
          </w:p>
          <w:p w14:paraId="7C0D3FC8" w14:textId="77777777" w:rsidR="006E02A5" w:rsidRDefault="006E02A5" w:rsidP="009C36EC">
            <w:pPr>
              <w:rPr>
                <w:rFonts w:ascii="Verdana" w:eastAsia="Times New Roman" w:hAnsi="Verdana" w:cs="Calibri"/>
                <w:color w:val="000000"/>
                <w:sz w:val="16"/>
                <w:szCs w:val="16"/>
              </w:rPr>
            </w:pPr>
            <w:r>
              <w:rPr>
                <w:rFonts w:ascii="Verdana" w:eastAsia="Times New Roman" w:hAnsi="Verdana" w:cs="Calibri"/>
                <w:color w:val="000000"/>
                <w:sz w:val="16"/>
                <w:szCs w:val="16"/>
              </w:rPr>
              <w:lastRenderedPageBreak/>
              <w:t>Presencia de mercado</w:t>
            </w:r>
          </w:p>
          <w:p w14:paraId="0B6EE2A2" w14:textId="77777777" w:rsidR="006E02A5" w:rsidRDefault="006E02A5" w:rsidP="009C36EC">
            <w:pPr>
              <w:rPr>
                <w:rFonts w:ascii="Verdana" w:eastAsia="Times New Roman" w:hAnsi="Verdana" w:cs="Calibri"/>
                <w:color w:val="000000"/>
                <w:sz w:val="16"/>
                <w:szCs w:val="16"/>
              </w:rPr>
            </w:pPr>
          </w:p>
          <w:p w14:paraId="5855A3A2" w14:textId="711E4B93" w:rsidR="006E02A5" w:rsidRDefault="006E02A5" w:rsidP="009C36EC">
            <w:pPr>
              <w:rPr>
                <w:rFonts w:ascii="Verdana" w:eastAsia="Times New Roman" w:hAnsi="Verdana" w:cs="Calibri"/>
                <w:color w:val="000000"/>
                <w:sz w:val="16"/>
                <w:szCs w:val="16"/>
              </w:rPr>
            </w:pPr>
            <w:r>
              <w:rPr>
                <w:rFonts w:ascii="Verdana" w:eastAsia="Times New Roman" w:hAnsi="Verdana" w:cs="Calibri"/>
                <w:color w:val="000000"/>
                <w:sz w:val="16"/>
                <w:szCs w:val="16"/>
              </w:rPr>
              <w:t>Anticorrupción</w:t>
            </w:r>
          </w:p>
          <w:p w14:paraId="30813EBA" w14:textId="77777777" w:rsidR="006E02A5" w:rsidRDefault="006E02A5" w:rsidP="009C36EC">
            <w:pPr>
              <w:rPr>
                <w:rFonts w:ascii="Verdana" w:eastAsia="Times New Roman" w:hAnsi="Verdana" w:cs="Calibri"/>
                <w:color w:val="000000"/>
                <w:sz w:val="16"/>
                <w:szCs w:val="16"/>
              </w:rPr>
            </w:pPr>
          </w:p>
          <w:p w14:paraId="7BF35EB4" w14:textId="77777777" w:rsidR="006E02A5"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Prevención de</w:t>
            </w:r>
            <w:r>
              <w:rPr>
                <w:rFonts w:ascii="Verdana" w:eastAsia="Times New Roman" w:hAnsi="Verdana" w:cs="Calibri"/>
                <w:color w:val="000000"/>
                <w:sz w:val="16"/>
                <w:szCs w:val="16"/>
              </w:rPr>
              <w:t xml:space="preserve"> lavado de dinero    </w:t>
            </w:r>
          </w:p>
          <w:p w14:paraId="06734EE8" w14:textId="77777777" w:rsidR="006E02A5" w:rsidRDefault="006E02A5" w:rsidP="009C36EC">
            <w:pPr>
              <w:rPr>
                <w:rFonts w:ascii="Verdana" w:eastAsia="Times New Roman" w:hAnsi="Verdana" w:cs="Calibri"/>
                <w:color w:val="000000"/>
                <w:sz w:val="16"/>
                <w:szCs w:val="16"/>
              </w:rPr>
            </w:pPr>
          </w:p>
          <w:p w14:paraId="02329803" w14:textId="77777777" w:rsidR="006E02A5"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Ri</w:t>
            </w:r>
            <w:r>
              <w:rPr>
                <w:rFonts w:ascii="Verdana" w:eastAsia="Times New Roman" w:hAnsi="Verdana" w:cs="Calibri"/>
                <w:color w:val="000000"/>
                <w:sz w:val="16"/>
                <w:szCs w:val="16"/>
              </w:rPr>
              <w:t>esgo</w:t>
            </w:r>
          </w:p>
          <w:p w14:paraId="608F9A8D" w14:textId="77777777" w:rsidR="006E02A5" w:rsidRDefault="006E02A5" w:rsidP="009C36EC">
            <w:pPr>
              <w:rPr>
                <w:rFonts w:ascii="Verdana" w:eastAsia="Times New Roman" w:hAnsi="Verdana" w:cs="Calibri"/>
                <w:color w:val="000000"/>
                <w:sz w:val="16"/>
                <w:szCs w:val="16"/>
              </w:rPr>
            </w:pPr>
          </w:p>
          <w:p w14:paraId="63576139" w14:textId="69FE6C5A"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Transformación digital</w:t>
            </w:r>
          </w:p>
        </w:tc>
        <w:tc>
          <w:tcPr>
            <w:tcW w:w="1134" w:type="dxa"/>
            <w:vMerge w:val="restart"/>
            <w:shd w:val="clear" w:color="auto" w:fill="auto"/>
            <w:hideMark/>
          </w:tcPr>
          <w:p w14:paraId="1EAD88C6" w14:textId="739280CA" w:rsidR="006E02A5" w:rsidRDefault="006E02A5" w:rsidP="009C36EC">
            <w:pPr>
              <w:spacing w:after="240"/>
              <w:rPr>
                <w:rFonts w:ascii="Verdana" w:eastAsia="Times New Roman" w:hAnsi="Verdana" w:cs="Calibri"/>
                <w:color w:val="000000"/>
                <w:sz w:val="16"/>
                <w:szCs w:val="16"/>
              </w:rPr>
            </w:pPr>
            <w:r>
              <w:rPr>
                <w:rFonts w:ascii="Verdana" w:eastAsia="Times New Roman" w:hAnsi="Verdana" w:cs="Calibri"/>
                <w:color w:val="000000"/>
                <w:sz w:val="16"/>
                <w:szCs w:val="16"/>
              </w:rPr>
              <w:lastRenderedPageBreak/>
              <w:t>Resultado</w:t>
            </w:r>
          </w:p>
          <w:p w14:paraId="0C262991" w14:textId="5E12E8A2" w:rsidR="006E02A5" w:rsidRDefault="006E02A5" w:rsidP="009C36EC">
            <w:pPr>
              <w:spacing w:after="240"/>
              <w:rPr>
                <w:rFonts w:ascii="Verdana" w:eastAsia="Times New Roman" w:hAnsi="Verdana" w:cs="Calibri"/>
                <w:color w:val="000000"/>
                <w:sz w:val="16"/>
                <w:szCs w:val="16"/>
              </w:rPr>
            </w:pPr>
            <w:r>
              <w:rPr>
                <w:rFonts w:ascii="Verdana" w:eastAsia="Times New Roman" w:hAnsi="Verdana" w:cs="Calibri"/>
                <w:color w:val="000000"/>
                <w:sz w:val="16"/>
                <w:szCs w:val="16"/>
              </w:rPr>
              <w:lastRenderedPageBreak/>
              <w:t>Eficiencia</w:t>
            </w:r>
          </w:p>
          <w:p w14:paraId="6C4A1BAD" w14:textId="77777777" w:rsidR="006E02A5" w:rsidRDefault="006E02A5" w:rsidP="009C36EC">
            <w:pPr>
              <w:spacing w:after="240"/>
              <w:rPr>
                <w:rFonts w:ascii="Verdana" w:eastAsia="Times New Roman" w:hAnsi="Verdana" w:cs="Calibri"/>
                <w:color w:val="000000"/>
                <w:sz w:val="16"/>
                <w:szCs w:val="16"/>
              </w:rPr>
            </w:pPr>
            <w:r w:rsidRPr="009C36EC">
              <w:rPr>
                <w:rFonts w:ascii="Verdana" w:eastAsia="Times New Roman" w:hAnsi="Verdana" w:cs="Calibri"/>
                <w:color w:val="000000"/>
                <w:sz w:val="16"/>
                <w:szCs w:val="16"/>
              </w:rPr>
              <w:t>Comunica</w:t>
            </w:r>
            <w:r>
              <w:rPr>
                <w:rFonts w:ascii="Verdana" w:eastAsia="Times New Roman" w:hAnsi="Verdana" w:cs="Calibri"/>
                <w:color w:val="000000"/>
                <w:sz w:val="16"/>
                <w:szCs w:val="16"/>
              </w:rPr>
              <w:t xml:space="preserve">ción                         </w:t>
            </w:r>
          </w:p>
          <w:p w14:paraId="0B9B9238" w14:textId="77777777" w:rsidR="006E02A5" w:rsidRDefault="006E02A5" w:rsidP="009C36EC">
            <w:pPr>
              <w:spacing w:after="240"/>
              <w:rPr>
                <w:rFonts w:ascii="Verdana" w:eastAsia="Times New Roman" w:hAnsi="Verdana" w:cs="Calibri"/>
                <w:color w:val="000000"/>
                <w:sz w:val="16"/>
                <w:szCs w:val="16"/>
              </w:rPr>
            </w:pPr>
            <w:r>
              <w:rPr>
                <w:rFonts w:ascii="Verdana" w:eastAsia="Times New Roman" w:hAnsi="Verdana" w:cs="Calibri"/>
                <w:color w:val="000000"/>
                <w:sz w:val="16"/>
                <w:szCs w:val="16"/>
              </w:rPr>
              <w:t>Riesgo</w:t>
            </w:r>
          </w:p>
          <w:p w14:paraId="26000930" w14:textId="7D68B413" w:rsidR="006E02A5" w:rsidRDefault="006E02A5" w:rsidP="009C36EC">
            <w:pPr>
              <w:spacing w:after="240"/>
              <w:rPr>
                <w:rFonts w:ascii="Verdana" w:eastAsia="Times New Roman" w:hAnsi="Verdana" w:cs="Calibri"/>
                <w:color w:val="000000"/>
                <w:sz w:val="16"/>
                <w:szCs w:val="16"/>
              </w:rPr>
            </w:pPr>
            <w:r>
              <w:rPr>
                <w:rFonts w:ascii="Verdana" w:eastAsia="Times New Roman" w:hAnsi="Verdana" w:cs="Calibri"/>
                <w:color w:val="000000"/>
                <w:sz w:val="16"/>
                <w:szCs w:val="16"/>
              </w:rPr>
              <w:t>Marca</w:t>
            </w:r>
          </w:p>
          <w:p w14:paraId="052D0D87" w14:textId="562D6171" w:rsidR="006E02A5" w:rsidRPr="009C36EC" w:rsidRDefault="006E02A5" w:rsidP="009C36EC">
            <w:pPr>
              <w:spacing w:after="240"/>
              <w:rPr>
                <w:rFonts w:ascii="Verdana" w:eastAsia="Times New Roman" w:hAnsi="Verdana" w:cs="Calibri"/>
                <w:color w:val="000000"/>
                <w:sz w:val="16"/>
                <w:szCs w:val="16"/>
              </w:rPr>
            </w:pPr>
            <w:r w:rsidRPr="009C36EC">
              <w:rPr>
                <w:rFonts w:ascii="Verdana" w:eastAsia="Times New Roman" w:hAnsi="Verdana" w:cs="Calibri"/>
                <w:color w:val="000000"/>
                <w:sz w:val="16"/>
                <w:szCs w:val="16"/>
              </w:rPr>
              <w:t>Inversión en sistemas e infraestructura</w:t>
            </w:r>
          </w:p>
        </w:tc>
        <w:tc>
          <w:tcPr>
            <w:tcW w:w="3543" w:type="dxa"/>
            <w:shd w:val="clear" w:color="auto" w:fill="auto"/>
            <w:hideMark/>
          </w:tcPr>
          <w:p w14:paraId="2C6CAD11" w14:textId="58172AFE"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lastRenderedPageBreak/>
              <w:t>Alcanzar 6</w:t>
            </w:r>
            <w:r w:rsidRPr="00A44E3A">
              <w:rPr>
                <w:rFonts w:ascii="Verdana" w:eastAsia="Times New Roman" w:hAnsi="Verdana" w:cs="Calibri"/>
                <w:bCs/>
                <w:sz w:val="16"/>
                <w:szCs w:val="16"/>
              </w:rPr>
              <w:t>.</w:t>
            </w:r>
            <w:r w:rsidRPr="009C36EC">
              <w:rPr>
                <w:rFonts w:ascii="Verdana" w:eastAsia="Times New Roman" w:hAnsi="Verdana" w:cs="Calibri"/>
                <w:bCs/>
                <w:sz w:val="16"/>
                <w:szCs w:val="16"/>
              </w:rPr>
              <w:t>879, 4 millo</w:t>
            </w:r>
            <w:r>
              <w:rPr>
                <w:rFonts w:ascii="Verdana" w:eastAsia="Times New Roman" w:hAnsi="Verdana" w:cs="Calibri"/>
                <w:bCs/>
                <w:sz w:val="16"/>
                <w:szCs w:val="16"/>
              </w:rPr>
              <w:t xml:space="preserve">nes de pesos de resultado neto </w:t>
            </w:r>
            <w:r w:rsidRPr="009C36EC">
              <w:rPr>
                <w:rFonts w:ascii="Verdana" w:eastAsia="Times New Roman" w:hAnsi="Verdana" w:cs="Calibri"/>
                <w:bCs/>
                <w:sz w:val="16"/>
                <w:szCs w:val="16"/>
              </w:rPr>
              <w:t xml:space="preserve">y un ROE de 28%.                                                                                                 </w:t>
            </w:r>
          </w:p>
        </w:tc>
        <w:tc>
          <w:tcPr>
            <w:tcW w:w="993" w:type="dxa"/>
            <w:shd w:val="clear" w:color="auto" w:fill="auto"/>
            <w:hideMark/>
          </w:tcPr>
          <w:p w14:paraId="6038216B" w14:textId="77777777"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GFG</w:t>
            </w:r>
          </w:p>
        </w:tc>
      </w:tr>
      <w:tr w:rsidR="006E02A5" w:rsidRPr="009C36EC" w14:paraId="01AB9A0E" w14:textId="77777777" w:rsidTr="006E02A5">
        <w:trPr>
          <w:trHeight w:val="211"/>
          <w:jc w:val="center"/>
        </w:trPr>
        <w:tc>
          <w:tcPr>
            <w:tcW w:w="846" w:type="dxa"/>
            <w:vMerge/>
          </w:tcPr>
          <w:p w14:paraId="34E85900" w14:textId="77777777" w:rsidR="006E02A5" w:rsidRPr="009C36EC" w:rsidRDefault="006E02A5" w:rsidP="009C36EC">
            <w:pPr>
              <w:rPr>
                <w:rFonts w:ascii="Verdana" w:eastAsia="Times New Roman" w:hAnsi="Verdana" w:cs="Calibri"/>
                <w:color w:val="000000"/>
                <w:sz w:val="16"/>
                <w:szCs w:val="16"/>
                <w:lang w:val="en-US"/>
              </w:rPr>
            </w:pPr>
          </w:p>
        </w:tc>
        <w:tc>
          <w:tcPr>
            <w:tcW w:w="992" w:type="dxa"/>
            <w:vMerge/>
            <w:shd w:val="clear" w:color="auto" w:fill="auto"/>
            <w:noWrap/>
            <w:hideMark/>
          </w:tcPr>
          <w:p w14:paraId="59DA9834" w14:textId="67409D88" w:rsidR="006E02A5" w:rsidRPr="009C36EC" w:rsidRDefault="006E02A5" w:rsidP="009C36EC">
            <w:pPr>
              <w:rPr>
                <w:rFonts w:ascii="Verdana" w:eastAsia="Times New Roman" w:hAnsi="Verdana" w:cs="Calibri"/>
                <w:color w:val="000000"/>
                <w:sz w:val="16"/>
                <w:szCs w:val="16"/>
                <w:lang w:val="en-US"/>
              </w:rPr>
            </w:pPr>
          </w:p>
        </w:tc>
        <w:tc>
          <w:tcPr>
            <w:tcW w:w="1701" w:type="dxa"/>
            <w:vMerge/>
            <w:hideMark/>
          </w:tcPr>
          <w:p w14:paraId="57EE0E36" w14:textId="77777777" w:rsidR="006E02A5" w:rsidRPr="009C36EC" w:rsidRDefault="006E02A5" w:rsidP="009C36EC">
            <w:pPr>
              <w:rPr>
                <w:rFonts w:ascii="Verdana" w:eastAsia="Times New Roman" w:hAnsi="Verdana" w:cs="Calibri"/>
                <w:color w:val="000000"/>
                <w:sz w:val="16"/>
                <w:szCs w:val="16"/>
                <w:lang w:val="en-US"/>
              </w:rPr>
            </w:pPr>
          </w:p>
        </w:tc>
        <w:tc>
          <w:tcPr>
            <w:tcW w:w="1418" w:type="dxa"/>
            <w:vMerge/>
            <w:hideMark/>
          </w:tcPr>
          <w:p w14:paraId="62A3FFA9" w14:textId="77777777" w:rsidR="006E02A5" w:rsidRPr="009C36EC" w:rsidRDefault="006E02A5" w:rsidP="009C36EC">
            <w:pPr>
              <w:rPr>
                <w:rFonts w:ascii="Verdana" w:eastAsia="Times New Roman" w:hAnsi="Verdana" w:cs="Calibri"/>
                <w:color w:val="000000"/>
                <w:sz w:val="16"/>
                <w:szCs w:val="16"/>
                <w:lang w:val="en-US"/>
              </w:rPr>
            </w:pPr>
          </w:p>
        </w:tc>
        <w:tc>
          <w:tcPr>
            <w:tcW w:w="1134" w:type="dxa"/>
            <w:vMerge/>
            <w:hideMark/>
          </w:tcPr>
          <w:p w14:paraId="6ECFC41B" w14:textId="77777777" w:rsidR="006E02A5" w:rsidRPr="009C36EC" w:rsidRDefault="006E02A5" w:rsidP="009C36EC">
            <w:pPr>
              <w:rPr>
                <w:rFonts w:ascii="Verdana" w:eastAsia="Times New Roman" w:hAnsi="Verdana" w:cs="Calibri"/>
                <w:color w:val="000000"/>
                <w:sz w:val="16"/>
                <w:szCs w:val="16"/>
                <w:lang w:val="en-US"/>
              </w:rPr>
            </w:pPr>
          </w:p>
        </w:tc>
        <w:tc>
          <w:tcPr>
            <w:tcW w:w="3543" w:type="dxa"/>
            <w:shd w:val="clear" w:color="auto" w:fill="auto"/>
            <w:hideMark/>
          </w:tcPr>
          <w:p w14:paraId="33A333CC" w14:textId="27BD0C58" w:rsidR="006E02A5" w:rsidRPr="009C36EC" w:rsidRDefault="006E02A5" w:rsidP="009C36EC">
            <w:pPr>
              <w:rPr>
                <w:rFonts w:ascii="Verdana" w:eastAsia="Times New Roman" w:hAnsi="Verdana" w:cs="Calibri"/>
                <w:bCs/>
                <w:sz w:val="16"/>
                <w:szCs w:val="16"/>
              </w:rPr>
            </w:pPr>
            <w:r>
              <w:rPr>
                <w:rFonts w:ascii="Verdana" w:eastAsia="Times New Roman" w:hAnsi="Verdana" w:cs="Calibri"/>
                <w:bCs/>
                <w:sz w:val="16"/>
                <w:szCs w:val="16"/>
              </w:rPr>
              <w:t xml:space="preserve">Lograr un </w:t>
            </w:r>
            <w:r w:rsidRPr="009C36EC">
              <w:rPr>
                <w:rFonts w:ascii="Verdana" w:eastAsia="Times New Roman" w:hAnsi="Verdana" w:cs="Calibri"/>
                <w:bCs/>
                <w:sz w:val="16"/>
                <w:szCs w:val="16"/>
              </w:rPr>
              <w:t>atio de eficiencia de 59,24%.</w:t>
            </w:r>
          </w:p>
        </w:tc>
        <w:tc>
          <w:tcPr>
            <w:tcW w:w="993" w:type="dxa"/>
            <w:shd w:val="clear" w:color="auto" w:fill="auto"/>
            <w:hideMark/>
          </w:tcPr>
          <w:p w14:paraId="1706F9D8" w14:textId="77777777"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GFG</w:t>
            </w:r>
          </w:p>
        </w:tc>
      </w:tr>
      <w:tr w:rsidR="006E02A5" w:rsidRPr="00EC0BB8" w14:paraId="0CB8057E" w14:textId="77777777" w:rsidTr="006E02A5">
        <w:trPr>
          <w:trHeight w:val="1856"/>
          <w:jc w:val="center"/>
        </w:trPr>
        <w:tc>
          <w:tcPr>
            <w:tcW w:w="846" w:type="dxa"/>
            <w:vMerge/>
          </w:tcPr>
          <w:p w14:paraId="52C6390D" w14:textId="77777777" w:rsidR="006E02A5" w:rsidRPr="009C36EC" w:rsidRDefault="006E02A5" w:rsidP="009C36EC">
            <w:pPr>
              <w:rPr>
                <w:rFonts w:ascii="Verdana" w:eastAsia="Times New Roman" w:hAnsi="Verdana" w:cs="Calibri"/>
                <w:color w:val="000000"/>
                <w:sz w:val="16"/>
                <w:szCs w:val="16"/>
                <w:lang w:val="en-US"/>
              </w:rPr>
            </w:pPr>
          </w:p>
        </w:tc>
        <w:tc>
          <w:tcPr>
            <w:tcW w:w="992" w:type="dxa"/>
            <w:vMerge/>
            <w:shd w:val="clear" w:color="auto" w:fill="auto"/>
            <w:noWrap/>
            <w:hideMark/>
          </w:tcPr>
          <w:p w14:paraId="2F41C29C" w14:textId="50AB32BC" w:rsidR="006E02A5" w:rsidRPr="009C36EC" w:rsidRDefault="006E02A5" w:rsidP="009C36EC">
            <w:pPr>
              <w:rPr>
                <w:rFonts w:ascii="Verdana" w:eastAsia="Times New Roman" w:hAnsi="Verdana" w:cs="Calibri"/>
                <w:color w:val="000000"/>
                <w:sz w:val="16"/>
                <w:szCs w:val="16"/>
                <w:lang w:val="en-US"/>
              </w:rPr>
            </w:pPr>
          </w:p>
        </w:tc>
        <w:tc>
          <w:tcPr>
            <w:tcW w:w="1701" w:type="dxa"/>
            <w:vMerge/>
            <w:hideMark/>
          </w:tcPr>
          <w:p w14:paraId="3A6DE909" w14:textId="77777777" w:rsidR="006E02A5" w:rsidRPr="009C36EC" w:rsidRDefault="006E02A5" w:rsidP="009C36EC">
            <w:pPr>
              <w:rPr>
                <w:rFonts w:ascii="Verdana" w:eastAsia="Times New Roman" w:hAnsi="Verdana" w:cs="Calibri"/>
                <w:color w:val="000000"/>
                <w:sz w:val="16"/>
                <w:szCs w:val="16"/>
                <w:lang w:val="en-US"/>
              </w:rPr>
            </w:pPr>
          </w:p>
        </w:tc>
        <w:tc>
          <w:tcPr>
            <w:tcW w:w="1418" w:type="dxa"/>
            <w:vMerge/>
            <w:hideMark/>
          </w:tcPr>
          <w:p w14:paraId="2591D7A9" w14:textId="77777777" w:rsidR="006E02A5" w:rsidRPr="009C36EC" w:rsidRDefault="006E02A5" w:rsidP="009C36EC">
            <w:pPr>
              <w:rPr>
                <w:rFonts w:ascii="Verdana" w:eastAsia="Times New Roman" w:hAnsi="Verdana" w:cs="Calibri"/>
                <w:color w:val="000000"/>
                <w:sz w:val="16"/>
                <w:szCs w:val="16"/>
                <w:lang w:val="en-US"/>
              </w:rPr>
            </w:pPr>
          </w:p>
        </w:tc>
        <w:tc>
          <w:tcPr>
            <w:tcW w:w="1134" w:type="dxa"/>
            <w:vMerge/>
            <w:hideMark/>
          </w:tcPr>
          <w:p w14:paraId="35216B84" w14:textId="77777777" w:rsidR="006E02A5" w:rsidRPr="009C36EC" w:rsidRDefault="006E02A5" w:rsidP="009C36EC">
            <w:pPr>
              <w:rPr>
                <w:rFonts w:ascii="Verdana" w:eastAsia="Times New Roman" w:hAnsi="Verdana" w:cs="Calibri"/>
                <w:color w:val="000000"/>
                <w:sz w:val="16"/>
                <w:szCs w:val="16"/>
                <w:lang w:val="en-US"/>
              </w:rPr>
            </w:pPr>
          </w:p>
        </w:tc>
        <w:tc>
          <w:tcPr>
            <w:tcW w:w="3543" w:type="dxa"/>
            <w:shd w:val="clear" w:color="auto" w:fill="auto"/>
            <w:hideMark/>
          </w:tcPr>
          <w:p w14:paraId="5E2672EE" w14:textId="36A6356E" w:rsidR="006E02A5" w:rsidRPr="009C36EC" w:rsidRDefault="006E02A5" w:rsidP="009C36EC">
            <w:pPr>
              <w:rPr>
                <w:rFonts w:ascii="Verdana" w:eastAsia="Times New Roman" w:hAnsi="Verdana" w:cs="Calibri"/>
                <w:bCs/>
                <w:sz w:val="16"/>
                <w:szCs w:val="16"/>
              </w:rPr>
            </w:pPr>
            <w:r>
              <w:rPr>
                <w:rFonts w:ascii="Verdana" w:eastAsia="Times New Roman" w:hAnsi="Verdana" w:cs="Calibri"/>
                <w:bCs/>
                <w:sz w:val="16"/>
                <w:szCs w:val="16"/>
              </w:rPr>
              <w:t>Cumplir con</w:t>
            </w:r>
            <w:r w:rsidRPr="009C36EC">
              <w:rPr>
                <w:rFonts w:ascii="Verdana" w:eastAsia="Times New Roman" w:hAnsi="Verdana" w:cs="Calibri"/>
                <w:bCs/>
                <w:sz w:val="16"/>
                <w:szCs w:val="16"/>
              </w:rPr>
              <w:t xml:space="preserve"> los requerimientos de los distintos organismos de control (BCRA, CNV) para informar la evolución de la situación financiera del Banco y la Gestión del Negocio a través de press realeases trimestrales, régimen de disciplina de mercado, memoria y balance anual, estatuto social e i</w:t>
            </w:r>
            <w:r>
              <w:rPr>
                <w:rFonts w:ascii="Verdana" w:eastAsia="Times New Roman" w:hAnsi="Verdana" w:cs="Calibri"/>
                <w:bCs/>
                <w:sz w:val="16"/>
                <w:szCs w:val="16"/>
              </w:rPr>
              <w:t>nformes trimestrales al BCRA.</w:t>
            </w:r>
            <w:r w:rsidRPr="009C36EC">
              <w:rPr>
                <w:rFonts w:ascii="Verdana" w:eastAsia="Times New Roman" w:hAnsi="Verdana" w:cs="Calibri"/>
                <w:bCs/>
                <w:sz w:val="16"/>
                <w:szCs w:val="16"/>
              </w:rPr>
              <w:t xml:space="preserve">                                                                               </w:t>
            </w:r>
          </w:p>
        </w:tc>
        <w:tc>
          <w:tcPr>
            <w:tcW w:w="993" w:type="dxa"/>
            <w:shd w:val="clear" w:color="auto" w:fill="auto"/>
            <w:hideMark/>
          </w:tcPr>
          <w:p w14:paraId="0413F559" w14:textId="77777777"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Banco Galicia</w:t>
            </w:r>
          </w:p>
        </w:tc>
      </w:tr>
      <w:tr w:rsidR="006E02A5" w:rsidRPr="00EC0BB8" w14:paraId="37BB5876" w14:textId="77777777" w:rsidTr="006E02A5">
        <w:trPr>
          <w:trHeight w:val="1688"/>
          <w:jc w:val="center"/>
        </w:trPr>
        <w:tc>
          <w:tcPr>
            <w:tcW w:w="846" w:type="dxa"/>
            <w:vMerge/>
          </w:tcPr>
          <w:p w14:paraId="2F529509" w14:textId="77777777" w:rsidR="006E02A5" w:rsidRPr="00EC0BB8" w:rsidRDefault="006E02A5" w:rsidP="009C36EC">
            <w:pPr>
              <w:rPr>
                <w:rFonts w:ascii="Verdana" w:eastAsia="Times New Roman" w:hAnsi="Verdana" w:cs="Calibri"/>
                <w:color w:val="000000"/>
                <w:sz w:val="16"/>
                <w:szCs w:val="16"/>
              </w:rPr>
            </w:pPr>
          </w:p>
        </w:tc>
        <w:tc>
          <w:tcPr>
            <w:tcW w:w="992" w:type="dxa"/>
            <w:vMerge/>
            <w:shd w:val="clear" w:color="auto" w:fill="auto"/>
            <w:noWrap/>
          </w:tcPr>
          <w:p w14:paraId="0E2C3D1C" w14:textId="77777777" w:rsidR="006E02A5" w:rsidRPr="00EC0BB8" w:rsidRDefault="006E02A5" w:rsidP="009C36EC">
            <w:pPr>
              <w:rPr>
                <w:rFonts w:ascii="Verdana" w:eastAsia="Times New Roman" w:hAnsi="Verdana" w:cs="Calibri"/>
                <w:color w:val="000000"/>
                <w:sz w:val="16"/>
                <w:szCs w:val="16"/>
              </w:rPr>
            </w:pPr>
          </w:p>
        </w:tc>
        <w:tc>
          <w:tcPr>
            <w:tcW w:w="1701" w:type="dxa"/>
            <w:vMerge/>
          </w:tcPr>
          <w:p w14:paraId="52310F8C" w14:textId="77777777" w:rsidR="006E02A5" w:rsidRPr="00EC0BB8" w:rsidRDefault="006E02A5" w:rsidP="009C36EC">
            <w:pPr>
              <w:rPr>
                <w:rFonts w:ascii="Verdana" w:eastAsia="Times New Roman" w:hAnsi="Verdana" w:cs="Calibri"/>
                <w:color w:val="000000"/>
                <w:sz w:val="16"/>
                <w:szCs w:val="16"/>
              </w:rPr>
            </w:pPr>
          </w:p>
        </w:tc>
        <w:tc>
          <w:tcPr>
            <w:tcW w:w="1418" w:type="dxa"/>
            <w:vMerge/>
          </w:tcPr>
          <w:p w14:paraId="3F2E466D" w14:textId="77777777" w:rsidR="006E02A5" w:rsidRPr="00EC0BB8" w:rsidRDefault="006E02A5" w:rsidP="009C36EC">
            <w:pPr>
              <w:rPr>
                <w:rFonts w:ascii="Verdana" w:eastAsia="Times New Roman" w:hAnsi="Verdana" w:cs="Calibri"/>
                <w:color w:val="000000"/>
                <w:sz w:val="16"/>
                <w:szCs w:val="16"/>
              </w:rPr>
            </w:pPr>
          </w:p>
        </w:tc>
        <w:tc>
          <w:tcPr>
            <w:tcW w:w="1134" w:type="dxa"/>
            <w:vMerge/>
          </w:tcPr>
          <w:p w14:paraId="46F9F747" w14:textId="77777777" w:rsidR="006E02A5" w:rsidRPr="00EC0BB8" w:rsidRDefault="006E02A5" w:rsidP="009C36EC">
            <w:pPr>
              <w:rPr>
                <w:rFonts w:ascii="Verdana" w:eastAsia="Times New Roman" w:hAnsi="Verdana" w:cs="Calibri"/>
                <w:color w:val="000000"/>
                <w:sz w:val="16"/>
                <w:szCs w:val="16"/>
              </w:rPr>
            </w:pPr>
          </w:p>
        </w:tc>
        <w:tc>
          <w:tcPr>
            <w:tcW w:w="3543" w:type="dxa"/>
            <w:shd w:val="clear" w:color="auto" w:fill="auto"/>
          </w:tcPr>
          <w:p w14:paraId="7E9026A5" w14:textId="2B2C3966" w:rsidR="006E02A5"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Comunicar a los grupos de interés acerca del comportamiento del Banco relacionado con su gestión general, información del Directorio y Gestión del riesgo a través de la página web del Banco, Código Societario,</w:t>
            </w:r>
            <w:r>
              <w:rPr>
                <w:rFonts w:ascii="Verdana" w:eastAsia="Times New Roman" w:hAnsi="Verdana" w:cs="Calibri"/>
                <w:bCs/>
                <w:sz w:val="16"/>
                <w:szCs w:val="16"/>
              </w:rPr>
              <w:t xml:space="preserve"> </w:t>
            </w:r>
            <w:r w:rsidRPr="009C36EC">
              <w:rPr>
                <w:rFonts w:ascii="Verdana" w:eastAsia="Times New Roman" w:hAnsi="Verdana" w:cs="Calibri"/>
                <w:bCs/>
                <w:sz w:val="16"/>
                <w:szCs w:val="16"/>
              </w:rPr>
              <w:t xml:space="preserve">Código de Ética, Depto. de Relaciones con Inversores, Código de prácticas Bancarias de ADEBA e Informe de Sustentabilidad.  </w:t>
            </w:r>
          </w:p>
        </w:tc>
        <w:tc>
          <w:tcPr>
            <w:tcW w:w="993" w:type="dxa"/>
            <w:shd w:val="clear" w:color="auto" w:fill="auto"/>
          </w:tcPr>
          <w:p w14:paraId="7B278F8F" w14:textId="036D9408" w:rsidR="006E02A5" w:rsidRPr="00EC0BB8"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Banco Galicia</w:t>
            </w:r>
          </w:p>
        </w:tc>
      </w:tr>
      <w:tr w:rsidR="006E02A5" w:rsidRPr="009C36EC" w14:paraId="6195CDFF" w14:textId="77777777" w:rsidTr="006E02A5">
        <w:trPr>
          <w:trHeight w:val="1095"/>
          <w:jc w:val="center"/>
        </w:trPr>
        <w:tc>
          <w:tcPr>
            <w:tcW w:w="846" w:type="dxa"/>
            <w:vMerge/>
          </w:tcPr>
          <w:p w14:paraId="00D26859" w14:textId="77777777" w:rsidR="006E02A5" w:rsidRPr="00EC0BB8" w:rsidRDefault="006E02A5" w:rsidP="009C36EC">
            <w:pPr>
              <w:rPr>
                <w:rFonts w:ascii="Verdana" w:eastAsia="Times New Roman" w:hAnsi="Verdana" w:cs="Calibri"/>
                <w:color w:val="000000"/>
                <w:sz w:val="16"/>
                <w:szCs w:val="16"/>
              </w:rPr>
            </w:pPr>
          </w:p>
        </w:tc>
        <w:tc>
          <w:tcPr>
            <w:tcW w:w="992" w:type="dxa"/>
            <w:vMerge/>
            <w:shd w:val="clear" w:color="auto" w:fill="auto"/>
            <w:noWrap/>
            <w:hideMark/>
          </w:tcPr>
          <w:p w14:paraId="0AB7620F" w14:textId="19879100" w:rsidR="006E02A5" w:rsidRPr="009C36EC" w:rsidRDefault="006E02A5" w:rsidP="009C36EC">
            <w:pPr>
              <w:rPr>
                <w:rFonts w:ascii="Verdana" w:eastAsia="Times New Roman" w:hAnsi="Verdana" w:cs="Calibri"/>
                <w:color w:val="000000"/>
                <w:sz w:val="16"/>
                <w:szCs w:val="16"/>
              </w:rPr>
            </w:pPr>
          </w:p>
        </w:tc>
        <w:tc>
          <w:tcPr>
            <w:tcW w:w="1701" w:type="dxa"/>
            <w:vMerge/>
            <w:hideMark/>
          </w:tcPr>
          <w:p w14:paraId="10A9EB40" w14:textId="77777777" w:rsidR="006E02A5" w:rsidRPr="009C36EC" w:rsidRDefault="006E02A5" w:rsidP="009C36EC">
            <w:pPr>
              <w:rPr>
                <w:rFonts w:ascii="Verdana" w:eastAsia="Times New Roman" w:hAnsi="Verdana" w:cs="Calibri"/>
                <w:color w:val="000000"/>
                <w:sz w:val="16"/>
                <w:szCs w:val="16"/>
              </w:rPr>
            </w:pPr>
          </w:p>
        </w:tc>
        <w:tc>
          <w:tcPr>
            <w:tcW w:w="1418" w:type="dxa"/>
            <w:vMerge/>
            <w:hideMark/>
          </w:tcPr>
          <w:p w14:paraId="61B2AF7E" w14:textId="77777777" w:rsidR="006E02A5" w:rsidRPr="009C36EC" w:rsidRDefault="006E02A5" w:rsidP="009C36EC">
            <w:pPr>
              <w:rPr>
                <w:rFonts w:ascii="Verdana" w:eastAsia="Times New Roman" w:hAnsi="Verdana" w:cs="Calibri"/>
                <w:color w:val="000000"/>
                <w:sz w:val="16"/>
                <w:szCs w:val="16"/>
              </w:rPr>
            </w:pPr>
          </w:p>
        </w:tc>
        <w:tc>
          <w:tcPr>
            <w:tcW w:w="1134" w:type="dxa"/>
            <w:vMerge/>
            <w:hideMark/>
          </w:tcPr>
          <w:p w14:paraId="615DFB7E" w14:textId="77777777" w:rsidR="006E02A5" w:rsidRPr="009C36EC" w:rsidRDefault="006E02A5" w:rsidP="009C36EC">
            <w:pPr>
              <w:rPr>
                <w:rFonts w:ascii="Verdana" w:eastAsia="Times New Roman" w:hAnsi="Verdana" w:cs="Calibri"/>
                <w:color w:val="000000"/>
                <w:sz w:val="16"/>
                <w:szCs w:val="16"/>
              </w:rPr>
            </w:pPr>
          </w:p>
        </w:tc>
        <w:tc>
          <w:tcPr>
            <w:tcW w:w="3543" w:type="dxa"/>
            <w:shd w:val="clear" w:color="auto" w:fill="auto"/>
            <w:hideMark/>
          </w:tcPr>
          <w:p w14:paraId="6D85FBD8" w14:textId="4DF04293"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Monitorear el 100% de la operatoria transaccional a través del enfoque basado en el r</w:t>
            </w:r>
            <w:r>
              <w:rPr>
                <w:rFonts w:ascii="Verdana" w:eastAsia="Times New Roman" w:hAnsi="Verdana" w:cs="Calibri"/>
                <w:bCs/>
                <w:sz w:val="16"/>
                <w:szCs w:val="16"/>
              </w:rPr>
              <w:t xml:space="preserve">iesgo de acuerdo con el perfil </w:t>
            </w:r>
            <w:r w:rsidRPr="009C36EC">
              <w:rPr>
                <w:rFonts w:ascii="Verdana" w:eastAsia="Times New Roman" w:hAnsi="Verdana" w:cs="Calibri"/>
                <w:bCs/>
                <w:sz w:val="16"/>
                <w:szCs w:val="16"/>
              </w:rPr>
              <w:t xml:space="preserve">del cliente y no contar con sanciones por parte de los Organismos controladores. </w:t>
            </w:r>
          </w:p>
        </w:tc>
        <w:tc>
          <w:tcPr>
            <w:tcW w:w="993" w:type="dxa"/>
            <w:shd w:val="clear" w:color="auto" w:fill="auto"/>
            <w:hideMark/>
          </w:tcPr>
          <w:p w14:paraId="481B7CF6" w14:textId="77777777"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GFG</w:t>
            </w:r>
          </w:p>
        </w:tc>
      </w:tr>
      <w:tr w:rsidR="006E02A5" w:rsidRPr="009C36EC" w14:paraId="0A70F963" w14:textId="77777777" w:rsidTr="006E02A5">
        <w:trPr>
          <w:trHeight w:val="840"/>
          <w:jc w:val="center"/>
        </w:trPr>
        <w:tc>
          <w:tcPr>
            <w:tcW w:w="846" w:type="dxa"/>
            <w:vMerge/>
          </w:tcPr>
          <w:p w14:paraId="6423CD2F" w14:textId="77777777" w:rsidR="006E02A5" w:rsidRPr="009C36EC" w:rsidRDefault="006E02A5" w:rsidP="009C36EC">
            <w:pPr>
              <w:rPr>
                <w:rFonts w:ascii="Verdana" w:eastAsia="Times New Roman" w:hAnsi="Verdana" w:cs="Calibri"/>
                <w:color w:val="000000"/>
                <w:sz w:val="16"/>
                <w:szCs w:val="16"/>
                <w:lang w:val="en-US"/>
              </w:rPr>
            </w:pPr>
          </w:p>
        </w:tc>
        <w:tc>
          <w:tcPr>
            <w:tcW w:w="992" w:type="dxa"/>
            <w:vMerge/>
            <w:shd w:val="clear" w:color="auto" w:fill="auto"/>
            <w:noWrap/>
            <w:hideMark/>
          </w:tcPr>
          <w:p w14:paraId="4B0C874D" w14:textId="22F9CC6A" w:rsidR="006E02A5" w:rsidRPr="009C36EC" w:rsidRDefault="006E02A5" w:rsidP="009C36EC">
            <w:pPr>
              <w:rPr>
                <w:rFonts w:ascii="Verdana" w:eastAsia="Times New Roman" w:hAnsi="Verdana" w:cs="Calibri"/>
                <w:color w:val="000000"/>
                <w:sz w:val="16"/>
                <w:szCs w:val="16"/>
                <w:lang w:val="en-US"/>
              </w:rPr>
            </w:pPr>
          </w:p>
        </w:tc>
        <w:tc>
          <w:tcPr>
            <w:tcW w:w="1701" w:type="dxa"/>
            <w:vMerge/>
            <w:hideMark/>
          </w:tcPr>
          <w:p w14:paraId="7A3790D5" w14:textId="77777777" w:rsidR="006E02A5" w:rsidRPr="009C36EC" w:rsidRDefault="006E02A5" w:rsidP="009C36EC">
            <w:pPr>
              <w:rPr>
                <w:rFonts w:ascii="Verdana" w:eastAsia="Times New Roman" w:hAnsi="Verdana" w:cs="Calibri"/>
                <w:color w:val="000000"/>
                <w:sz w:val="16"/>
                <w:szCs w:val="16"/>
                <w:lang w:val="en-US"/>
              </w:rPr>
            </w:pPr>
          </w:p>
        </w:tc>
        <w:tc>
          <w:tcPr>
            <w:tcW w:w="1418" w:type="dxa"/>
            <w:vMerge/>
            <w:hideMark/>
          </w:tcPr>
          <w:p w14:paraId="40BC251A" w14:textId="77777777" w:rsidR="006E02A5" w:rsidRPr="009C36EC" w:rsidRDefault="006E02A5" w:rsidP="009C36EC">
            <w:pPr>
              <w:rPr>
                <w:rFonts w:ascii="Verdana" w:eastAsia="Times New Roman" w:hAnsi="Verdana" w:cs="Calibri"/>
                <w:color w:val="000000"/>
                <w:sz w:val="16"/>
                <w:szCs w:val="16"/>
                <w:lang w:val="en-US"/>
              </w:rPr>
            </w:pPr>
          </w:p>
        </w:tc>
        <w:tc>
          <w:tcPr>
            <w:tcW w:w="1134" w:type="dxa"/>
            <w:vMerge/>
            <w:hideMark/>
          </w:tcPr>
          <w:p w14:paraId="44461E89" w14:textId="77777777" w:rsidR="006E02A5" w:rsidRPr="009C36EC" w:rsidRDefault="006E02A5" w:rsidP="009C36EC">
            <w:pPr>
              <w:rPr>
                <w:rFonts w:ascii="Verdana" w:eastAsia="Times New Roman" w:hAnsi="Verdana" w:cs="Calibri"/>
                <w:color w:val="000000"/>
                <w:sz w:val="16"/>
                <w:szCs w:val="16"/>
                <w:lang w:val="en-US"/>
              </w:rPr>
            </w:pPr>
          </w:p>
        </w:tc>
        <w:tc>
          <w:tcPr>
            <w:tcW w:w="3543" w:type="dxa"/>
            <w:shd w:val="clear" w:color="auto" w:fill="auto"/>
            <w:hideMark/>
          </w:tcPr>
          <w:p w14:paraId="510E3A92" w14:textId="657D7466"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Medir la reputación que las compañías del GFG tienen en el mercado a través de market Share de e</w:t>
            </w:r>
            <w:r>
              <w:rPr>
                <w:rFonts w:ascii="Verdana" w:eastAsia="Times New Roman" w:hAnsi="Verdana" w:cs="Calibri"/>
                <w:bCs/>
                <w:sz w:val="16"/>
                <w:szCs w:val="16"/>
              </w:rPr>
              <w:t xml:space="preserve">ntidades financieras Privadas, </w:t>
            </w:r>
            <w:r w:rsidRPr="009C36EC">
              <w:rPr>
                <w:rFonts w:ascii="Verdana" w:eastAsia="Times New Roman" w:hAnsi="Verdana" w:cs="Calibri"/>
                <w:bCs/>
                <w:sz w:val="16"/>
                <w:szCs w:val="16"/>
              </w:rPr>
              <w:t xml:space="preserve">Ranking de pares, Nivel de Recordación de marca. </w:t>
            </w:r>
          </w:p>
        </w:tc>
        <w:tc>
          <w:tcPr>
            <w:tcW w:w="993" w:type="dxa"/>
            <w:shd w:val="clear" w:color="auto" w:fill="auto"/>
            <w:hideMark/>
          </w:tcPr>
          <w:p w14:paraId="29E9D3D9" w14:textId="77777777"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GFG</w:t>
            </w:r>
          </w:p>
        </w:tc>
      </w:tr>
      <w:tr w:rsidR="006E02A5" w:rsidRPr="009C36EC" w14:paraId="3BE21310" w14:textId="77777777" w:rsidTr="006E02A5">
        <w:trPr>
          <w:trHeight w:val="252"/>
          <w:jc w:val="center"/>
        </w:trPr>
        <w:tc>
          <w:tcPr>
            <w:tcW w:w="846" w:type="dxa"/>
            <w:vMerge/>
          </w:tcPr>
          <w:p w14:paraId="66D7BA3A" w14:textId="77777777" w:rsidR="006E02A5" w:rsidRPr="009C36EC" w:rsidRDefault="006E02A5" w:rsidP="009C36EC">
            <w:pPr>
              <w:rPr>
                <w:rFonts w:ascii="Verdana" w:eastAsia="Times New Roman" w:hAnsi="Verdana" w:cs="Calibri"/>
                <w:color w:val="000000"/>
                <w:sz w:val="16"/>
                <w:szCs w:val="16"/>
                <w:lang w:val="en-US"/>
              </w:rPr>
            </w:pPr>
          </w:p>
        </w:tc>
        <w:tc>
          <w:tcPr>
            <w:tcW w:w="992" w:type="dxa"/>
            <w:vMerge/>
            <w:shd w:val="clear" w:color="auto" w:fill="auto"/>
            <w:noWrap/>
            <w:hideMark/>
          </w:tcPr>
          <w:p w14:paraId="2B1BFE5E" w14:textId="4C835EC6" w:rsidR="006E02A5" w:rsidRPr="009C36EC" w:rsidRDefault="006E02A5" w:rsidP="009C36EC">
            <w:pPr>
              <w:rPr>
                <w:rFonts w:ascii="Verdana" w:eastAsia="Times New Roman" w:hAnsi="Verdana" w:cs="Calibri"/>
                <w:color w:val="000000"/>
                <w:sz w:val="16"/>
                <w:szCs w:val="16"/>
                <w:lang w:val="en-US"/>
              </w:rPr>
            </w:pPr>
          </w:p>
        </w:tc>
        <w:tc>
          <w:tcPr>
            <w:tcW w:w="1701" w:type="dxa"/>
            <w:vMerge/>
            <w:hideMark/>
          </w:tcPr>
          <w:p w14:paraId="76B156B4" w14:textId="77777777" w:rsidR="006E02A5" w:rsidRPr="009C36EC" w:rsidRDefault="006E02A5" w:rsidP="009C36EC">
            <w:pPr>
              <w:rPr>
                <w:rFonts w:ascii="Verdana" w:eastAsia="Times New Roman" w:hAnsi="Verdana" w:cs="Calibri"/>
                <w:color w:val="000000"/>
                <w:sz w:val="16"/>
                <w:szCs w:val="16"/>
                <w:lang w:val="en-US"/>
              </w:rPr>
            </w:pPr>
          </w:p>
        </w:tc>
        <w:tc>
          <w:tcPr>
            <w:tcW w:w="1418" w:type="dxa"/>
            <w:vMerge/>
            <w:hideMark/>
          </w:tcPr>
          <w:p w14:paraId="0C582B9C" w14:textId="77777777" w:rsidR="006E02A5" w:rsidRPr="009C36EC" w:rsidRDefault="006E02A5" w:rsidP="009C36EC">
            <w:pPr>
              <w:rPr>
                <w:rFonts w:ascii="Verdana" w:eastAsia="Times New Roman" w:hAnsi="Verdana" w:cs="Calibri"/>
                <w:color w:val="000000"/>
                <w:sz w:val="16"/>
                <w:szCs w:val="16"/>
                <w:lang w:val="en-US"/>
              </w:rPr>
            </w:pPr>
          </w:p>
        </w:tc>
        <w:tc>
          <w:tcPr>
            <w:tcW w:w="1134" w:type="dxa"/>
            <w:vMerge/>
            <w:hideMark/>
          </w:tcPr>
          <w:p w14:paraId="2E8C1C95" w14:textId="77777777" w:rsidR="006E02A5" w:rsidRPr="009C36EC" w:rsidRDefault="006E02A5" w:rsidP="009C36EC">
            <w:pPr>
              <w:rPr>
                <w:rFonts w:ascii="Verdana" w:eastAsia="Times New Roman" w:hAnsi="Verdana" w:cs="Calibri"/>
                <w:color w:val="000000"/>
                <w:sz w:val="16"/>
                <w:szCs w:val="16"/>
                <w:lang w:val="en-US"/>
              </w:rPr>
            </w:pPr>
          </w:p>
        </w:tc>
        <w:tc>
          <w:tcPr>
            <w:tcW w:w="3543" w:type="dxa"/>
            <w:shd w:val="clear" w:color="auto" w:fill="auto"/>
            <w:hideMark/>
          </w:tcPr>
          <w:p w14:paraId="50315B04" w14:textId="0DAF00BD"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Realizar inversiones en infraestructura y en sistemas informáticos para 2</w:t>
            </w:r>
            <w:r>
              <w:rPr>
                <w:rFonts w:ascii="Verdana" w:eastAsia="Times New Roman" w:hAnsi="Verdana" w:cs="Calibri"/>
                <w:bCs/>
                <w:sz w:val="16"/>
                <w:szCs w:val="16"/>
              </w:rPr>
              <w:t>017.</w:t>
            </w:r>
          </w:p>
        </w:tc>
        <w:tc>
          <w:tcPr>
            <w:tcW w:w="993" w:type="dxa"/>
            <w:shd w:val="clear" w:color="auto" w:fill="auto"/>
            <w:hideMark/>
          </w:tcPr>
          <w:p w14:paraId="107D8EF5" w14:textId="54DDDFA0"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 xml:space="preserve">Banco Galicia                                                                                                                                                                                                                                                                                                                                                                                                </w:t>
            </w:r>
          </w:p>
        </w:tc>
      </w:tr>
      <w:tr w:rsidR="006E02A5" w:rsidRPr="009C36EC" w14:paraId="1F803B1E" w14:textId="77777777" w:rsidTr="006E02A5">
        <w:trPr>
          <w:trHeight w:val="273"/>
          <w:jc w:val="center"/>
        </w:trPr>
        <w:tc>
          <w:tcPr>
            <w:tcW w:w="846" w:type="dxa"/>
            <w:vMerge/>
          </w:tcPr>
          <w:p w14:paraId="05BB9BB7" w14:textId="77777777" w:rsidR="006E02A5" w:rsidRPr="006A70C1" w:rsidRDefault="006E02A5" w:rsidP="009C36EC">
            <w:pPr>
              <w:rPr>
                <w:rFonts w:ascii="Verdana" w:eastAsia="Times New Roman" w:hAnsi="Verdana" w:cs="Calibri"/>
                <w:color w:val="000000"/>
                <w:sz w:val="16"/>
                <w:szCs w:val="16"/>
              </w:rPr>
            </w:pPr>
          </w:p>
        </w:tc>
        <w:tc>
          <w:tcPr>
            <w:tcW w:w="992" w:type="dxa"/>
            <w:vMerge/>
            <w:shd w:val="clear" w:color="auto" w:fill="auto"/>
            <w:noWrap/>
          </w:tcPr>
          <w:p w14:paraId="09516691" w14:textId="77777777" w:rsidR="006E02A5" w:rsidRPr="006A70C1" w:rsidRDefault="006E02A5" w:rsidP="009C36EC">
            <w:pPr>
              <w:rPr>
                <w:rFonts w:ascii="Verdana" w:eastAsia="Times New Roman" w:hAnsi="Verdana" w:cs="Calibri"/>
                <w:color w:val="000000"/>
                <w:sz w:val="16"/>
                <w:szCs w:val="16"/>
              </w:rPr>
            </w:pPr>
          </w:p>
        </w:tc>
        <w:tc>
          <w:tcPr>
            <w:tcW w:w="1701" w:type="dxa"/>
            <w:vMerge/>
          </w:tcPr>
          <w:p w14:paraId="12D88D2A" w14:textId="77777777" w:rsidR="006E02A5" w:rsidRPr="006A70C1" w:rsidRDefault="006E02A5" w:rsidP="009C36EC">
            <w:pPr>
              <w:rPr>
                <w:rFonts w:ascii="Verdana" w:eastAsia="Times New Roman" w:hAnsi="Verdana" w:cs="Calibri"/>
                <w:color w:val="000000"/>
                <w:sz w:val="16"/>
                <w:szCs w:val="16"/>
              </w:rPr>
            </w:pPr>
          </w:p>
        </w:tc>
        <w:tc>
          <w:tcPr>
            <w:tcW w:w="1418" w:type="dxa"/>
            <w:vMerge/>
          </w:tcPr>
          <w:p w14:paraId="18AC387C" w14:textId="77777777" w:rsidR="006E02A5" w:rsidRPr="006A70C1" w:rsidRDefault="006E02A5" w:rsidP="009C36EC">
            <w:pPr>
              <w:rPr>
                <w:rFonts w:ascii="Verdana" w:eastAsia="Times New Roman" w:hAnsi="Verdana" w:cs="Calibri"/>
                <w:color w:val="000000"/>
                <w:sz w:val="16"/>
                <w:szCs w:val="16"/>
              </w:rPr>
            </w:pPr>
          </w:p>
        </w:tc>
        <w:tc>
          <w:tcPr>
            <w:tcW w:w="1134" w:type="dxa"/>
            <w:vMerge/>
          </w:tcPr>
          <w:p w14:paraId="6A363E63" w14:textId="77777777" w:rsidR="006E02A5" w:rsidRPr="006A70C1" w:rsidRDefault="006E02A5" w:rsidP="009C36EC">
            <w:pPr>
              <w:rPr>
                <w:rFonts w:ascii="Verdana" w:eastAsia="Times New Roman" w:hAnsi="Verdana" w:cs="Calibri"/>
                <w:color w:val="000000"/>
                <w:sz w:val="16"/>
                <w:szCs w:val="16"/>
              </w:rPr>
            </w:pPr>
          </w:p>
        </w:tc>
        <w:tc>
          <w:tcPr>
            <w:tcW w:w="3543" w:type="dxa"/>
            <w:shd w:val="clear" w:color="auto" w:fill="auto"/>
          </w:tcPr>
          <w:p w14:paraId="3E04544D" w14:textId="180307E4"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Finalizar con el Proyecto ADN. N</w:t>
            </w:r>
            <w:r>
              <w:rPr>
                <w:rFonts w:ascii="Verdana" w:eastAsia="Times New Roman" w:hAnsi="Verdana" w:cs="Calibri"/>
                <w:bCs/>
                <w:sz w:val="16"/>
                <w:szCs w:val="16"/>
              </w:rPr>
              <w:t>ueva plataforma tecnológica que</w:t>
            </w:r>
            <w:r w:rsidRPr="009C36EC">
              <w:rPr>
                <w:rFonts w:ascii="Verdana" w:eastAsia="Times New Roman" w:hAnsi="Verdana" w:cs="Calibri"/>
                <w:bCs/>
                <w:sz w:val="16"/>
                <w:szCs w:val="16"/>
              </w:rPr>
              <w:t xml:space="preserve"> permite dar un gran paso hacia la transformación digital y el avance en el liderazgo de la compañía</w:t>
            </w:r>
            <w:r>
              <w:rPr>
                <w:rFonts w:ascii="Verdana" w:eastAsia="Times New Roman" w:hAnsi="Verdana" w:cs="Calibri"/>
                <w:bCs/>
                <w:sz w:val="16"/>
                <w:szCs w:val="16"/>
              </w:rPr>
              <w:t>.</w:t>
            </w:r>
            <w:r w:rsidRPr="009C36EC">
              <w:rPr>
                <w:rFonts w:ascii="Verdana" w:eastAsia="Times New Roman" w:hAnsi="Verdana" w:cs="Calibri"/>
                <w:bCs/>
                <w:sz w:val="16"/>
                <w:szCs w:val="16"/>
              </w:rPr>
              <w:t xml:space="preserve"> </w:t>
            </w:r>
          </w:p>
        </w:tc>
        <w:tc>
          <w:tcPr>
            <w:tcW w:w="993" w:type="dxa"/>
            <w:shd w:val="clear" w:color="auto" w:fill="auto"/>
          </w:tcPr>
          <w:p w14:paraId="4722DCDF" w14:textId="4FE61A9D"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 xml:space="preserve">Galicia Seguros   </w:t>
            </w:r>
          </w:p>
        </w:tc>
      </w:tr>
      <w:tr w:rsidR="006E02A5" w:rsidRPr="009C36EC" w14:paraId="0D59BC49" w14:textId="77777777" w:rsidTr="006E02A5">
        <w:trPr>
          <w:trHeight w:val="965"/>
          <w:jc w:val="center"/>
        </w:trPr>
        <w:tc>
          <w:tcPr>
            <w:tcW w:w="846" w:type="dxa"/>
            <w:vMerge/>
          </w:tcPr>
          <w:p w14:paraId="74886244" w14:textId="77777777" w:rsidR="006E02A5" w:rsidRPr="006A70C1" w:rsidRDefault="006E02A5" w:rsidP="009C36EC">
            <w:pPr>
              <w:rPr>
                <w:rFonts w:ascii="Verdana" w:eastAsia="Times New Roman" w:hAnsi="Verdana" w:cs="Calibri"/>
                <w:color w:val="000000"/>
                <w:sz w:val="16"/>
                <w:szCs w:val="16"/>
              </w:rPr>
            </w:pPr>
          </w:p>
        </w:tc>
        <w:tc>
          <w:tcPr>
            <w:tcW w:w="992" w:type="dxa"/>
            <w:vMerge/>
            <w:shd w:val="clear" w:color="auto" w:fill="auto"/>
            <w:noWrap/>
          </w:tcPr>
          <w:p w14:paraId="2F2EC24A" w14:textId="77777777" w:rsidR="006E02A5" w:rsidRPr="006A70C1" w:rsidRDefault="006E02A5" w:rsidP="009C36EC">
            <w:pPr>
              <w:rPr>
                <w:rFonts w:ascii="Verdana" w:eastAsia="Times New Roman" w:hAnsi="Verdana" w:cs="Calibri"/>
                <w:color w:val="000000"/>
                <w:sz w:val="16"/>
                <w:szCs w:val="16"/>
              </w:rPr>
            </w:pPr>
          </w:p>
        </w:tc>
        <w:tc>
          <w:tcPr>
            <w:tcW w:w="1701" w:type="dxa"/>
            <w:vMerge/>
          </w:tcPr>
          <w:p w14:paraId="2FE066D4" w14:textId="77777777" w:rsidR="006E02A5" w:rsidRPr="006A70C1" w:rsidRDefault="006E02A5" w:rsidP="009C36EC">
            <w:pPr>
              <w:rPr>
                <w:rFonts w:ascii="Verdana" w:eastAsia="Times New Roman" w:hAnsi="Verdana" w:cs="Calibri"/>
                <w:color w:val="000000"/>
                <w:sz w:val="16"/>
                <w:szCs w:val="16"/>
              </w:rPr>
            </w:pPr>
          </w:p>
        </w:tc>
        <w:tc>
          <w:tcPr>
            <w:tcW w:w="1418" w:type="dxa"/>
            <w:vMerge/>
          </w:tcPr>
          <w:p w14:paraId="4ED5939A" w14:textId="77777777" w:rsidR="006E02A5" w:rsidRPr="006A70C1" w:rsidRDefault="006E02A5" w:rsidP="009C36EC">
            <w:pPr>
              <w:rPr>
                <w:rFonts w:ascii="Verdana" w:eastAsia="Times New Roman" w:hAnsi="Verdana" w:cs="Calibri"/>
                <w:color w:val="000000"/>
                <w:sz w:val="16"/>
                <w:szCs w:val="16"/>
              </w:rPr>
            </w:pPr>
          </w:p>
        </w:tc>
        <w:tc>
          <w:tcPr>
            <w:tcW w:w="1134" w:type="dxa"/>
            <w:vMerge/>
          </w:tcPr>
          <w:p w14:paraId="0FEA8EAC" w14:textId="77777777" w:rsidR="006E02A5" w:rsidRPr="006A70C1" w:rsidRDefault="006E02A5" w:rsidP="009C36EC">
            <w:pPr>
              <w:rPr>
                <w:rFonts w:ascii="Verdana" w:eastAsia="Times New Roman" w:hAnsi="Verdana" w:cs="Calibri"/>
                <w:color w:val="000000"/>
                <w:sz w:val="16"/>
                <w:szCs w:val="16"/>
              </w:rPr>
            </w:pPr>
          </w:p>
        </w:tc>
        <w:tc>
          <w:tcPr>
            <w:tcW w:w="3543" w:type="dxa"/>
            <w:shd w:val="clear" w:color="auto" w:fill="auto"/>
          </w:tcPr>
          <w:p w14:paraId="34701F8C" w14:textId="7FD06263"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Lograr coherencia y multicanalidad para una mejor experiencia del cliente digital, implementando un sistema fluido que sea capaz de llevar al cliente a interactuar y hacer un uso ópt</w:t>
            </w:r>
            <w:r>
              <w:rPr>
                <w:rFonts w:ascii="Verdana" w:eastAsia="Times New Roman" w:hAnsi="Verdana" w:cs="Calibri"/>
                <w:bCs/>
                <w:sz w:val="16"/>
                <w:szCs w:val="16"/>
              </w:rPr>
              <w:t xml:space="preserve">imo de los servicios digitales </w:t>
            </w:r>
            <w:r w:rsidRPr="009C36EC">
              <w:rPr>
                <w:rFonts w:ascii="Verdana" w:eastAsia="Times New Roman" w:hAnsi="Verdana" w:cs="Calibri"/>
                <w:bCs/>
                <w:sz w:val="16"/>
                <w:szCs w:val="16"/>
              </w:rPr>
              <w:t>automatizando los procesos y reduciendo los errores.</w:t>
            </w:r>
          </w:p>
        </w:tc>
        <w:tc>
          <w:tcPr>
            <w:tcW w:w="993" w:type="dxa"/>
            <w:shd w:val="clear" w:color="auto" w:fill="auto"/>
          </w:tcPr>
          <w:p w14:paraId="4C770724" w14:textId="7E6778BA"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Tarjeta Nevada</w:t>
            </w:r>
          </w:p>
        </w:tc>
      </w:tr>
      <w:tr w:rsidR="006E02A5" w:rsidRPr="009C36EC" w14:paraId="061AD380" w14:textId="77777777" w:rsidTr="006E02A5">
        <w:trPr>
          <w:trHeight w:val="578"/>
          <w:jc w:val="center"/>
        </w:trPr>
        <w:tc>
          <w:tcPr>
            <w:tcW w:w="846" w:type="dxa"/>
            <w:vMerge/>
          </w:tcPr>
          <w:p w14:paraId="4EE62C9A" w14:textId="77777777" w:rsidR="006E02A5" w:rsidRPr="006A70C1" w:rsidRDefault="006E02A5" w:rsidP="009C36EC">
            <w:pPr>
              <w:rPr>
                <w:rFonts w:ascii="Verdana" w:eastAsia="Times New Roman" w:hAnsi="Verdana" w:cs="Calibri"/>
                <w:color w:val="000000"/>
                <w:sz w:val="16"/>
                <w:szCs w:val="16"/>
              </w:rPr>
            </w:pPr>
          </w:p>
        </w:tc>
        <w:tc>
          <w:tcPr>
            <w:tcW w:w="992" w:type="dxa"/>
            <w:vMerge/>
            <w:shd w:val="clear" w:color="auto" w:fill="auto"/>
            <w:noWrap/>
          </w:tcPr>
          <w:p w14:paraId="6F49F013" w14:textId="77777777" w:rsidR="006E02A5" w:rsidRPr="006A70C1" w:rsidRDefault="006E02A5" w:rsidP="009C36EC">
            <w:pPr>
              <w:rPr>
                <w:rFonts w:ascii="Verdana" w:eastAsia="Times New Roman" w:hAnsi="Verdana" w:cs="Calibri"/>
                <w:color w:val="000000"/>
                <w:sz w:val="16"/>
                <w:szCs w:val="16"/>
              </w:rPr>
            </w:pPr>
          </w:p>
        </w:tc>
        <w:tc>
          <w:tcPr>
            <w:tcW w:w="1701" w:type="dxa"/>
            <w:vMerge/>
          </w:tcPr>
          <w:p w14:paraId="028C0AD5" w14:textId="77777777" w:rsidR="006E02A5" w:rsidRPr="006A70C1" w:rsidRDefault="006E02A5" w:rsidP="009C36EC">
            <w:pPr>
              <w:rPr>
                <w:rFonts w:ascii="Verdana" w:eastAsia="Times New Roman" w:hAnsi="Verdana" w:cs="Calibri"/>
                <w:color w:val="000000"/>
                <w:sz w:val="16"/>
                <w:szCs w:val="16"/>
              </w:rPr>
            </w:pPr>
          </w:p>
        </w:tc>
        <w:tc>
          <w:tcPr>
            <w:tcW w:w="1418" w:type="dxa"/>
            <w:vMerge/>
          </w:tcPr>
          <w:p w14:paraId="51883FA8" w14:textId="77777777" w:rsidR="006E02A5" w:rsidRPr="006A70C1" w:rsidRDefault="006E02A5" w:rsidP="009C36EC">
            <w:pPr>
              <w:rPr>
                <w:rFonts w:ascii="Verdana" w:eastAsia="Times New Roman" w:hAnsi="Verdana" w:cs="Calibri"/>
                <w:color w:val="000000"/>
                <w:sz w:val="16"/>
                <w:szCs w:val="16"/>
              </w:rPr>
            </w:pPr>
          </w:p>
        </w:tc>
        <w:tc>
          <w:tcPr>
            <w:tcW w:w="1134" w:type="dxa"/>
            <w:vMerge/>
          </w:tcPr>
          <w:p w14:paraId="37AFA094" w14:textId="77777777" w:rsidR="006E02A5" w:rsidRPr="006A70C1" w:rsidRDefault="006E02A5" w:rsidP="009C36EC">
            <w:pPr>
              <w:rPr>
                <w:rFonts w:ascii="Verdana" w:eastAsia="Times New Roman" w:hAnsi="Verdana" w:cs="Calibri"/>
                <w:color w:val="000000"/>
                <w:sz w:val="16"/>
                <w:szCs w:val="16"/>
              </w:rPr>
            </w:pPr>
          </w:p>
        </w:tc>
        <w:tc>
          <w:tcPr>
            <w:tcW w:w="3543" w:type="dxa"/>
            <w:shd w:val="clear" w:color="auto" w:fill="auto"/>
          </w:tcPr>
          <w:p w14:paraId="67B00CEE" w14:textId="1D0D71E6"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Evolucionar digitalmente a través de nuestros procesos, tecnologías, productos y servicios</w:t>
            </w:r>
            <w:r>
              <w:rPr>
                <w:rFonts w:ascii="Verdana" w:eastAsia="Times New Roman" w:hAnsi="Verdana" w:cs="Calibri"/>
                <w:bCs/>
                <w:sz w:val="16"/>
                <w:szCs w:val="16"/>
              </w:rPr>
              <w:t>.</w:t>
            </w:r>
          </w:p>
        </w:tc>
        <w:tc>
          <w:tcPr>
            <w:tcW w:w="993" w:type="dxa"/>
            <w:shd w:val="clear" w:color="auto" w:fill="auto"/>
          </w:tcPr>
          <w:p w14:paraId="67ECE505" w14:textId="4997CE3A"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Tarjeta Naranja</w:t>
            </w:r>
          </w:p>
        </w:tc>
      </w:tr>
      <w:tr w:rsidR="006E02A5" w:rsidRPr="009C36EC" w14:paraId="184D6ECB" w14:textId="77777777" w:rsidTr="006E02A5">
        <w:trPr>
          <w:trHeight w:val="77"/>
          <w:jc w:val="center"/>
        </w:trPr>
        <w:tc>
          <w:tcPr>
            <w:tcW w:w="846" w:type="dxa"/>
            <w:vMerge w:val="restart"/>
          </w:tcPr>
          <w:p w14:paraId="730BB072" w14:textId="5133A209" w:rsidR="006E02A5" w:rsidRPr="009C36EC" w:rsidRDefault="006E02A5" w:rsidP="00F5097E">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Clientes</w:t>
            </w:r>
          </w:p>
        </w:tc>
        <w:tc>
          <w:tcPr>
            <w:tcW w:w="992" w:type="dxa"/>
            <w:vMerge w:val="restart"/>
            <w:shd w:val="clear" w:color="auto" w:fill="auto"/>
            <w:noWrap/>
            <w:hideMark/>
          </w:tcPr>
          <w:p w14:paraId="6B022048" w14:textId="7D103D46"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8,9,10</w:t>
            </w:r>
          </w:p>
        </w:tc>
        <w:tc>
          <w:tcPr>
            <w:tcW w:w="1701" w:type="dxa"/>
            <w:vMerge w:val="restart"/>
            <w:shd w:val="clear" w:color="auto" w:fill="auto"/>
            <w:hideMark/>
          </w:tcPr>
          <w:p w14:paraId="6D46085C" w14:textId="77777777"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Brindar al cliente una experiencia positiva vinculándonos tanto desde lo emocional como desde lo racional.</w:t>
            </w:r>
            <w:r w:rsidRPr="009C36EC">
              <w:rPr>
                <w:rFonts w:ascii="Verdana" w:eastAsia="Times New Roman" w:hAnsi="Verdana" w:cs="Calibri"/>
                <w:color w:val="000000"/>
                <w:sz w:val="16"/>
                <w:szCs w:val="16"/>
              </w:rPr>
              <w:br/>
            </w:r>
            <w:r w:rsidRPr="009C36EC">
              <w:rPr>
                <w:rFonts w:ascii="Verdana" w:eastAsia="Times New Roman" w:hAnsi="Verdana" w:cs="Calibri"/>
                <w:color w:val="000000"/>
                <w:sz w:val="16"/>
                <w:szCs w:val="16"/>
              </w:rPr>
              <w:br/>
              <w:t>Gestionar productos y servicios innovadores que acompañen el desarrollo de los clientes y del mercado.</w:t>
            </w:r>
            <w:r w:rsidRPr="009C36EC">
              <w:rPr>
                <w:rFonts w:ascii="Verdana" w:eastAsia="Times New Roman" w:hAnsi="Verdana" w:cs="Calibri"/>
                <w:color w:val="000000"/>
                <w:sz w:val="16"/>
                <w:szCs w:val="16"/>
              </w:rPr>
              <w:br/>
            </w:r>
            <w:r w:rsidRPr="009C36EC">
              <w:rPr>
                <w:rFonts w:ascii="Verdana" w:eastAsia="Times New Roman" w:hAnsi="Verdana" w:cs="Calibri"/>
                <w:color w:val="000000"/>
                <w:sz w:val="16"/>
                <w:szCs w:val="16"/>
              </w:rPr>
              <w:br/>
              <w:t>Promover con el cliente una relación de calidad, confiable y omnicanal.</w:t>
            </w:r>
          </w:p>
        </w:tc>
        <w:tc>
          <w:tcPr>
            <w:tcW w:w="1418" w:type="dxa"/>
            <w:vMerge w:val="restart"/>
            <w:shd w:val="clear" w:color="auto" w:fill="auto"/>
            <w:hideMark/>
          </w:tcPr>
          <w:p w14:paraId="2B123109" w14:textId="77777777" w:rsidR="006E02A5" w:rsidRDefault="006E02A5" w:rsidP="009C36EC">
            <w:pPr>
              <w:rPr>
                <w:rFonts w:ascii="Verdana" w:eastAsia="Times New Roman" w:hAnsi="Verdana" w:cs="Calibri"/>
                <w:sz w:val="16"/>
                <w:szCs w:val="16"/>
              </w:rPr>
            </w:pPr>
            <w:r>
              <w:rPr>
                <w:rFonts w:ascii="Verdana" w:eastAsia="Times New Roman" w:hAnsi="Verdana" w:cs="Calibri"/>
                <w:sz w:val="16"/>
                <w:szCs w:val="16"/>
              </w:rPr>
              <w:t>Experiencia del cliente</w:t>
            </w:r>
            <w:r>
              <w:rPr>
                <w:rFonts w:ascii="Verdana" w:eastAsia="Times New Roman" w:hAnsi="Verdana" w:cs="Calibri"/>
                <w:sz w:val="16"/>
                <w:szCs w:val="16"/>
              </w:rPr>
              <w:br/>
            </w:r>
          </w:p>
          <w:p w14:paraId="7E5415DC" w14:textId="77777777" w:rsidR="006E02A5" w:rsidRDefault="006E02A5" w:rsidP="009C36EC">
            <w:pPr>
              <w:rPr>
                <w:rFonts w:ascii="Verdana" w:eastAsia="Times New Roman" w:hAnsi="Verdana" w:cs="Calibri"/>
                <w:color w:val="000000"/>
                <w:sz w:val="16"/>
                <w:szCs w:val="16"/>
              </w:rPr>
            </w:pPr>
            <w:r w:rsidRPr="009C36EC">
              <w:rPr>
                <w:rFonts w:ascii="Verdana" w:eastAsia="Times New Roman" w:hAnsi="Verdana" w:cs="Calibri"/>
                <w:sz w:val="16"/>
                <w:szCs w:val="16"/>
              </w:rPr>
              <w:t>Accesibilidad</w:t>
            </w:r>
            <w:r w:rsidRPr="009C36EC">
              <w:rPr>
                <w:rFonts w:ascii="Verdana" w:eastAsia="Times New Roman" w:hAnsi="Verdana" w:cs="Calibri"/>
                <w:color w:val="000000"/>
                <w:sz w:val="16"/>
                <w:szCs w:val="16"/>
              </w:rPr>
              <w:br/>
            </w:r>
          </w:p>
          <w:p w14:paraId="7DC4C564" w14:textId="77777777" w:rsidR="006E02A5"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Segur</w:t>
            </w:r>
            <w:r>
              <w:rPr>
                <w:rFonts w:ascii="Verdana" w:eastAsia="Times New Roman" w:hAnsi="Verdana" w:cs="Calibri"/>
                <w:color w:val="000000"/>
                <w:sz w:val="16"/>
                <w:szCs w:val="16"/>
              </w:rPr>
              <w:t>idad y Privacidad del Cliente</w:t>
            </w:r>
            <w:r>
              <w:rPr>
                <w:rFonts w:ascii="Verdana" w:eastAsia="Times New Roman" w:hAnsi="Verdana" w:cs="Calibri"/>
                <w:color w:val="000000"/>
                <w:sz w:val="16"/>
                <w:szCs w:val="16"/>
              </w:rPr>
              <w:br/>
            </w:r>
          </w:p>
          <w:p w14:paraId="32BBB380" w14:textId="19DAE661"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Cartera de productos y servicios</w:t>
            </w:r>
          </w:p>
        </w:tc>
        <w:tc>
          <w:tcPr>
            <w:tcW w:w="1134" w:type="dxa"/>
            <w:vMerge w:val="restart"/>
            <w:shd w:val="clear" w:color="auto" w:fill="auto"/>
            <w:hideMark/>
          </w:tcPr>
          <w:p w14:paraId="35A25353" w14:textId="77777777" w:rsidR="006E02A5" w:rsidRDefault="006E02A5" w:rsidP="009C36EC">
            <w:pPr>
              <w:spacing w:after="240"/>
              <w:rPr>
                <w:rFonts w:ascii="Verdana" w:eastAsia="Times New Roman" w:hAnsi="Verdana" w:cs="Calibri"/>
                <w:color w:val="000000"/>
                <w:sz w:val="16"/>
                <w:szCs w:val="16"/>
              </w:rPr>
            </w:pPr>
            <w:r>
              <w:rPr>
                <w:rFonts w:ascii="Verdana" w:eastAsia="Times New Roman" w:hAnsi="Verdana" w:cs="Calibri"/>
                <w:color w:val="000000"/>
                <w:sz w:val="16"/>
                <w:szCs w:val="16"/>
              </w:rPr>
              <w:t>Apertura de Sucursales</w:t>
            </w:r>
          </w:p>
          <w:p w14:paraId="761D8140" w14:textId="77777777" w:rsidR="006E02A5" w:rsidRDefault="006E02A5" w:rsidP="009C36EC">
            <w:pPr>
              <w:spacing w:after="240"/>
              <w:rPr>
                <w:rFonts w:ascii="Verdana" w:eastAsia="Times New Roman" w:hAnsi="Verdana" w:cs="Calibri"/>
                <w:color w:val="000000"/>
                <w:sz w:val="16"/>
                <w:szCs w:val="16"/>
              </w:rPr>
            </w:pPr>
            <w:r>
              <w:rPr>
                <w:rFonts w:ascii="Verdana" w:eastAsia="Times New Roman" w:hAnsi="Verdana" w:cs="Calibri"/>
                <w:color w:val="000000"/>
                <w:sz w:val="16"/>
                <w:szCs w:val="16"/>
              </w:rPr>
              <w:t>Cantidad de Clientes</w:t>
            </w:r>
            <w:r w:rsidRPr="009C36EC">
              <w:rPr>
                <w:rFonts w:ascii="Verdana" w:eastAsia="Times New Roman" w:hAnsi="Verdana" w:cs="Calibri"/>
                <w:color w:val="000000"/>
                <w:sz w:val="16"/>
                <w:szCs w:val="16"/>
              </w:rPr>
              <w:t xml:space="preserve"> </w:t>
            </w:r>
          </w:p>
          <w:p w14:paraId="1D80809B" w14:textId="77777777" w:rsidR="006E02A5" w:rsidRDefault="006E02A5" w:rsidP="009C36EC">
            <w:pPr>
              <w:spacing w:after="240"/>
              <w:rPr>
                <w:rFonts w:ascii="Verdana" w:eastAsia="Times New Roman" w:hAnsi="Verdana" w:cs="Calibri"/>
                <w:color w:val="000000"/>
                <w:sz w:val="16"/>
                <w:szCs w:val="16"/>
              </w:rPr>
            </w:pPr>
            <w:r w:rsidRPr="009C36EC">
              <w:rPr>
                <w:rFonts w:ascii="Verdana" w:eastAsia="Times New Roman" w:hAnsi="Verdana" w:cs="Calibri"/>
                <w:color w:val="000000"/>
                <w:sz w:val="16"/>
                <w:szCs w:val="16"/>
              </w:rPr>
              <w:t>Coloca</w:t>
            </w:r>
            <w:r>
              <w:rPr>
                <w:rFonts w:ascii="Verdana" w:eastAsia="Times New Roman" w:hAnsi="Verdana" w:cs="Calibri"/>
                <w:color w:val="000000"/>
                <w:sz w:val="16"/>
                <w:szCs w:val="16"/>
              </w:rPr>
              <w:t>ción de préstamos hipotecarios</w:t>
            </w:r>
          </w:p>
          <w:p w14:paraId="28967AC4" w14:textId="59A171F3" w:rsidR="006E02A5" w:rsidRPr="009C36EC" w:rsidRDefault="006E02A5" w:rsidP="009C36EC">
            <w:pPr>
              <w:spacing w:after="240"/>
              <w:rPr>
                <w:rFonts w:ascii="Verdana" w:eastAsia="Times New Roman" w:hAnsi="Verdana" w:cs="Calibri"/>
                <w:color w:val="000000"/>
                <w:sz w:val="16"/>
                <w:szCs w:val="16"/>
              </w:rPr>
            </w:pPr>
            <w:r w:rsidRPr="009C36EC">
              <w:rPr>
                <w:rFonts w:ascii="Verdana" w:eastAsia="Times New Roman" w:hAnsi="Verdana" w:cs="Calibri"/>
                <w:color w:val="000000"/>
                <w:sz w:val="16"/>
                <w:szCs w:val="16"/>
              </w:rPr>
              <w:t>Satisfacción del Cliente</w:t>
            </w:r>
          </w:p>
        </w:tc>
        <w:tc>
          <w:tcPr>
            <w:tcW w:w="3543" w:type="dxa"/>
            <w:shd w:val="clear" w:color="auto" w:fill="auto"/>
            <w:hideMark/>
          </w:tcPr>
          <w:p w14:paraId="2FF088CC" w14:textId="2F346FEB" w:rsidR="006E02A5" w:rsidRPr="009C36EC" w:rsidRDefault="006E02A5" w:rsidP="009C36EC">
            <w:pPr>
              <w:spacing w:after="240"/>
              <w:rPr>
                <w:rFonts w:ascii="Verdana" w:eastAsia="Times New Roman" w:hAnsi="Verdana" w:cs="Calibri"/>
                <w:bCs/>
                <w:sz w:val="16"/>
                <w:szCs w:val="16"/>
              </w:rPr>
            </w:pPr>
            <w:r w:rsidRPr="009C36EC">
              <w:rPr>
                <w:rFonts w:ascii="Verdana" w:eastAsia="Times New Roman" w:hAnsi="Verdana" w:cs="Calibri"/>
                <w:bCs/>
                <w:sz w:val="16"/>
                <w:szCs w:val="16"/>
              </w:rPr>
              <w:t>Expandir los</w:t>
            </w:r>
            <w:r>
              <w:rPr>
                <w:rFonts w:ascii="Verdana" w:eastAsia="Times New Roman" w:hAnsi="Verdana" w:cs="Calibri"/>
                <w:bCs/>
                <w:sz w:val="16"/>
                <w:szCs w:val="16"/>
              </w:rPr>
              <w:t xml:space="preserve"> puntos de atención alcanzando </w:t>
            </w:r>
            <w:r w:rsidRPr="009C36EC">
              <w:rPr>
                <w:rFonts w:ascii="Verdana" w:eastAsia="Times New Roman" w:hAnsi="Verdana" w:cs="Calibri"/>
                <w:bCs/>
                <w:sz w:val="16"/>
                <w:szCs w:val="16"/>
              </w:rPr>
              <w:t>una</w:t>
            </w:r>
            <w:r>
              <w:rPr>
                <w:rFonts w:ascii="Verdana" w:eastAsia="Times New Roman" w:hAnsi="Verdana" w:cs="Calibri"/>
                <w:bCs/>
                <w:sz w:val="16"/>
                <w:szCs w:val="16"/>
              </w:rPr>
              <w:t xml:space="preserve"> mayor cobertura nivel nacional</w:t>
            </w:r>
            <w:r w:rsidRPr="009C36EC">
              <w:rPr>
                <w:rFonts w:ascii="Verdana" w:eastAsia="Times New Roman" w:hAnsi="Verdana" w:cs="Calibri"/>
                <w:bCs/>
                <w:sz w:val="16"/>
                <w:szCs w:val="16"/>
              </w:rPr>
              <w:t xml:space="preserve"> para facilitar el acceso a los Clientes de las Compañías del Grupo. </w:t>
            </w:r>
          </w:p>
        </w:tc>
        <w:tc>
          <w:tcPr>
            <w:tcW w:w="993" w:type="dxa"/>
            <w:shd w:val="clear" w:color="auto" w:fill="auto"/>
            <w:hideMark/>
          </w:tcPr>
          <w:p w14:paraId="39BCBA8C" w14:textId="77777777" w:rsidR="006E02A5" w:rsidRPr="009C36EC" w:rsidRDefault="006E02A5" w:rsidP="009C36EC">
            <w:pPr>
              <w:rPr>
                <w:rFonts w:ascii="Verdana" w:eastAsia="Times New Roman" w:hAnsi="Verdana" w:cs="Calibri"/>
                <w:sz w:val="16"/>
                <w:szCs w:val="16"/>
                <w:lang w:val="en-US"/>
              </w:rPr>
            </w:pPr>
            <w:r w:rsidRPr="009C36EC">
              <w:rPr>
                <w:rFonts w:ascii="Verdana" w:eastAsia="Times New Roman" w:hAnsi="Verdana" w:cs="Calibri"/>
                <w:sz w:val="16"/>
                <w:szCs w:val="16"/>
                <w:lang w:val="en-US"/>
              </w:rPr>
              <w:t>GFG</w:t>
            </w:r>
          </w:p>
        </w:tc>
      </w:tr>
      <w:tr w:rsidR="006E02A5" w:rsidRPr="009C36EC" w14:paraId="44309982" w14:textId="77777777" w:rsidTr="006E02A5">
        <w:trPr>
          <w:trHeight w:val="560"/>
          <w:jc w:val="center"/>
        </w:trPr>
        <w:tc>
          <w:tcPr>
            <w:tcW w:w="846" w:type="dxa"/>
            <w:vMerge/>
          </w:tcPr>
          <w:p w14:paraId="2EEBEB90" w14:textId="77777777" w:rsidR="006E02A5" w:rsidRPr="009C36EC" w:rsidRDefault="006E02A5" w:rsidP="009C36EC">
            <w:pPr>
              <w:rPr>
                <w:rFonts w:ascii="Verdana" w:eastAsia="Times New Roman" w:hAnsi="Verdana" w:cs="Calibri"/>
                <w:sz w:val="16"/>
                <w:szCs w:val="16"/>
                <w:lang w:val="en-US"/>
              </w:rPr>
            </w:pPr>
          </w:p>
        </w:tc>
        <w:tc>
          <w:tcPr>
            <w:tcW w:w="992" w:type="dxa"/>
            <w:vMerge/>
            <w:shd w:val="clear" w:color="auto" w:fill="auto"/>
            <w:noWrap/>
            <w:hideMark/>
          </w:tcPr>
          <w:p w14:paraId="6DA024BB" w14:textId="227CF5BC" w:rsidR="006E02A5" w:rsidRPr="009C36EC" w:rsidRDefault="006E02A5" w:rsidP="009C36EC">
            <w:pPr>
              <w:rPr>
                <w:rFonts w:ascii="Verdana" w:eastAsia="Times New Roman" w:hAnsi="Verdana" w:cs="Calibri"/>
                <w:sz w:val="16"/>
                <w:szCs w:val="16"/>
                <w:lang w:val="en-US"/>
              </w:rPr>
            </w:pPr>
          </w:p>
        </w:tc>
        <w:tc>
          <w:tcPr>
            <w:tcW w:w="1701" w:type="dxa"/>
            <w:vMerge/>
            <w:hideMark/>
          </w:tcPr>
          <w:p w14:paraId="35A6EB12" w14:textId="77777777" w:rsidR="006E02A5" w:rsidRPr="009C36EC" w:rsidRDefault="006E02A5" w:rsidP="009C36EC">
            <w:pPr>
              <w:rPr>
                <w:rFonts w:ascii="Verdana" w:eastAsia="Times New Roman" w:hAnsi="Verdana" w:cs="Calibri"/>
                <w:color w:val="000000"/>
                <w:sz w:val="16"/>
                <w:szCs w:val="16"/>
                <w:lang w:val="en-US"/>
              </w:rPr>
            </w:pPr>
          </w:p>
        </w:tc>
        <w:tc>
          <w:tcPr>
            <w:tcW w:w="1418" w:type="dxa"/>
            <w:vMerge/>
            <w:hideMark/>
          </w:tcPr>
          <w:p w14:paraId="5F94E78E" w14:textId="77777777" w:rsidR="006E02A5" w:rsidRPr="009C36EC" w:rsidRDefault="006E02A5" w:rsidP="009C36EC">
            <w:pPr>
              <w:rPr>
                <w:rFonts w:ascii="Verdana" w:eastAsia="Times New Roman" w:hAnsi="Verdana" w:cs="Calibri"/>
                <w:color w:val="000000"/>
                <w:sz w:val="16"/>
                <w:szCs w:val="16"/>
                <w:lang w:val="en-US"/>
              </w:rPr>
            </w:pPr>
          </w:p>
        </w:tc>
        <w:tc>
          <w:tcPr>
            <w:tcW w:w="1134" w:type="dxa"/>
            <w:vMerge/>
            <w:hideMark/>
          </w:tcPr>
          <w:p w14:paraId="5DDFE09C" w14:textId="77777777" w:rsidR="006E02A5" w:rsidRPr="009C36EC" w:rsidRDefault="006E02A5" w:rsidP="009C36EC">
            <w:pPr>
              <w:rPr>
                <w:rFonts w:ascii="Verdana" w:eastAsia="Times New Roman" w:hAnsi="Verdana" w:cs="Calibri"/>
                <w:color w:val="000000"/>
                <w:sz w:val="16"/>
                <w:szCs w:val="16"/>
                <w:lang w:val="en-US"/>
              </w:rPr>
            </w:pPr>
          </w:p>
        </w:tc>
        <w:tc>
          <w:tcPr>
            <w:tcW w:w="3543" w:type="dxa"/>
            <w:shd w:val="clear" w:color="auto" w:fill="auto"/>
            <w:hideMark/>
          </w:tcPr>
          <w:p w14:paraId="70B8A24D" w14:textId="3593D8C3"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Aumentar la cantidad de clie</w:t>
            </w:r>
            <w:r>
              <w:rPr>
                <w:rFonts w:ascii="Verdana" w:eastAsia="Times New Roman" w:hAnsi="Verdana" w:cs="Calibri"/>
                <w:bCs/>
                <w:sz w:val="16"/>
                <w:szCs w:val="16"/>
              </w:rPr>
              <w:t xml:space="preserve">ntes </w:t>
            </w:r>
            <w:r w:rsidRPr="009C36EC">
              <w:rPr>
                <w:rFonts w:ascii="Verdana" w:eastAsia="Times New Roman" w:hAnsi="Verdana" w:cs="Calibri"/>
                <w:bCs/>
                <w:sz w:val="16"/>
                <w:szCs w:val="16"/>
              </w:rPr>
              <w:t xml:space="preserve">para todos los segmentos de todas las compañías respecto del 2016.                                                                                                                                                             </w:t>
            </w:r>
          </w:p>
        </w:tc>
        <w:tc>
          <w:tcPr>
            <w:tcW w:w="993" w:type="dxa"/>
            <w:shd w:val="clear" w:color="auto" w:fill="auto"/>
            <w:hideMark/>
          </w:tcPr>
          <w:p w14:paraId="763757CF" w14:textId="77777777"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GFG</w:t>
            </w:r>
          </w:p>
        </w:tc>
      </w:tr>
      <w:tr w:rsidR="006E02A5" w:rsidRPr="009C36EC" w14:paraId="2F263908" w14:textId="77777777" w:rsidTr="006E02A5">
        <w:trPr>
          <w:trHeight w:val="875"/>
          <w:jc w:val="center"/>
        </w:trPr>
        <w:tc>
          <w:tcPr>
            <w:tcW w:w="846" w:type="dxa"/>
            <w:vMerge/>
          </w:tcPr>
          <w:p w14:paraId="6B4FC697" w14:textId="77777777" w:rsidR="006E02A5" w:rsidRPr="009C36EC" w:rsidRDefault="006E02A5" w:rsidP="009C36EC">
            <w:pPr>
              <w:rPr>
                <w:rFonts w:ascii="Verdana" w:eastAsia="Times New Roman" w:hAnsi="Verdana" w:cs="Calibri"/>
                <w:color w:val="000000"/>
                <w:sz w:val="16"/>
                <w:szCs w:val="16"/>
                <w:lang w:val="en-US"/>
              </w:rPr>
            </w:pPr>
          </w:p>
        </w:tc>
        <w:tc>
          <w:tcPr>
            <w:tcW w:w="992" w:type="dxa"/>
            <w:vMerge/>
            <w:shd w:val="clear" w:color="auto" w:fill="auto"/>
            <w:noWrap/>
            <w:hideMark/>
          </w:tcPr>
          <w:p w14:paraId="177DED11" w14:textId="2BB8CAFB" w:rsidR="006E02A5" w:rsidRPr="009C36EC" w:rsidRDefault="006E02A5" w:rsidP="009C36EC">
            <w:pPr>
              <w:rPr>
                <w:rFonts w:ascii="Verdana" w:eastAsia="Times New Roman" w:hAnsi="Verdana" w:cs="Calibri"/>
                <w:color w:val="000000"/>
                <w:sz w:val="16"/>
                <w:szCs w:val="16"/>
                <w:lang w:val="en-US"/>
              </w:rPr>
            </w:pPr>
          </w:p>
        </w:tc>
        <w:tc>
          <w:tcPr>
            <w:tcW w:w="1701" w:type="dxa"/>
            <w:vMerge/>
            <w:hideMark/>
          </w:tcPr>
          <w:p w14:paraId="702F6CD8" w14:textId="77777777" w:rsidR="006E02A5" w:rsidRPr="009C36EC" w:rsidRDefault="006E02A5" w:rsidP="009C36EC">
            <w:pPr>
              <w:rPr>
                <w:rFonts w:ascii="Verdana" w:eastAsia="Times New Roman" w:hAnsi="Verdana" w:cs="Calibri"/>
                <w:color w:val="000000"/>
                <w:sz w:val="16"/>
                <w:szCs w:val="16"/>
                <w:lang w:val="en-US"/>
              </w:rPr>
            </w:pPr>
          </w:p>
        </w:tc>
        <w:tc>
          <w:tcPr>
            <w:tcW w:w="1418" w:type="dxa"/>
            <w:vMerge/>
            <w:hideMark/>
          </w:tcPr>
          <w:p w14:paraId="666F9E0A" w14:textId="77777777" w:rsidR="006E02A5" w:rsidRPr="009C36EC" w:rsidRDefault="006E02A5" w:rsidP="009C36EC">
            <w:pPr>
              <w:rPr>
                <w:rFonts w:ascii="Verdana" w:eastAsia="Times New Roman" w:hAnsi="Verdana" w:cs="Calibri"/>
                <w:color w:val="000000"/>
                <w:sz w:val="16"/>
                <w:szCs w:val="16"/>
                <w:lang w:val="en-US"/>
              </w:rPr>
            </w:pPr>
          </w:p>
        </w:tc>
        <w:tc>
          <w:tcPr>
            <w:tcW w:w="1134" w:type="dxa"/>
            <w:vMerge/>
            <w:hideMark/>
          </w:tcPr>
          <w:p w14:paraId="4D5A9700" w14:textId="77777777" w:rsidR="006E02A5" w:rsidRPr="009C36EC" w:rsidRDefault="006E02A5" w:rsidP="009C36EC">
            <w:pPr>
              <w:rPr>
                <w:rFonts w:ascii="Verdana" w:eastAsia="Times New Roman" w:hAnsi="Verdana" w:cs="Calibri"/>
                <w:color w:val="000000"/>
                <w:sz w:val="16"/>
                <w:szCs w:val="16"/>
                <w:lang w:val="en-US"/>
              </w:rPr>
            </w:pPr>
          </w:p>
        </w:tc>
        <w:tc>
          <w:tcPr>
            <w:tcW w:w="3543" w:type="dxa"/>
            <w:shd w:val="clear" w:color="auto" w:fill="auto"/>
            <w:hideMark/>
          </w:tcPr>
          <w:p w14:paraId="275FBA16" w14:textId="67088BB6"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 xml:space="preserve">Otorgar </w:t>
            </w:r>
            <w:r>
              <w:rPr>
                <w:rFonts w:ascii="Verdana" w:eastAsia="Times New Roman" w:hAnsi="Verdana" w:cs="Calibri"/>
                <w:bCs/>
                <w:sz w:val="16"/>
                <w:szCs w:val="16"/>
              </w:rPr>
              <w:t xml:space="preserve">2700 millones de pesos en Préstamos hipotecarios </w:t>
            </w:r>
            <w:r w:rsidRPr="009C36EC">
              <w:rPr>
                <w:rFonts w:ascii="Verdana" w:eastAsia="Times New Roman" w:hAnsi="Verdana" w:cs="Calibri"/>
                <w:bCs/>
                <w:sz w:val="16"/>
                <w:szCs w:val="16"/>
              </w:rPr>
              <w:t>para satisfacer</w:t>
            </w:r>
            <w:r>
              <w:rPr>
                <w:rFonts w:ascii="Verdana" w:eastAsia="Times New Roman" w:hAnsi="Verdana" w:cs="Calibri"/>
                <w:bCs/>
                <w:sz w:val="16"/>
                <w:szCs w:val="16"/>
              </w:rPr>
              <w:t xml:space="preserve"> las necesidades de vivienda de</w:t>
            </w:r>
            <w:r w:rsidRPr="009C36EC">
              <w:rPr>
                <w:rFonts w:ascii="Verdana" w:eastAsia="Times New Roman" w:hAnsi="Verdana" w:cs="Calibri"/>
                <w:bCs/>
                <w:sz w:val="16"/>
                <w:szCs w:val="16"/>
              </w:rPr>
              <w:t xml:space="preserve"> nuestros clientes. </w:t>
            </w:r>
          </w:p>
        </w:tc>
        <w:tc>
          <w:tcPr>
            <w:tcW w:w="993" w:type="dxa"/>
            <w:shd w:val="clear" w:color="auto" w:fill="auto"/>
            <w:hideMark/>
          </w:tcPr>
          <w:p w14:paraId="1E72A4BA" w14:textId="77777777"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Banco Galicia</w:t>
            </w:r>
          </w:p>
        </w:tc>
      </w:tr>
      <w:tr w:rsidR="006E02A5" w:rsidRPr="00F5097E" w14:paraId="09C8B888" w14:textId="77777777" w:rsidTr="006E02A5">
        <w:trPr>
          <w:trHeight w:val="124"/>
          <w:jc w:val="center"/>
        </w:trPr>
        <w:tc>
          <w:tcPr>
            <w:tcW w:w="846" w:type="dxa"/>
            <w:vMerge/>
          </w:tcPr>
          <w:p w14:paraId="1C8F9F7C" w14:textId="77777777" w:rsidR="006E02A5" w:rsidRPr="009C36EC" w:rsidRDefault="006E02A5" w:rsidP="009C36EC">
            <w:pPr>
              <w:rPr>
                <w:rFonts w:ascii="Verdana" w:eastAsia="Times New Roman" w:hAnsi="Verdana" w:cs="Calibri"/>
                <w:color w:val="000000"/>
                <w:sz w:val="16"/>
                <w:szCs w:val="16"/>
                <w:lang w:val="en-US"/>
              </w:rPr>
            </w:pPr>
          </w:p>
        </w:tc>
        <w:tc>
          <w:tcPr>
            <w:tcW w:w="992" w:type="dxa"/>
            <w:vMerge/>
            <w:shd w:val="clear" w:color="auto" w:fill="auto"/>
            <w:noWrap/>
            <w:hideMark/>
          </w:tcPr>
          <w:p w14:paraId="6866A9FE" w14:textId="6E826CAA" w:rsidR="006E02A5" w:rsidRPr="009C36EC" w:rsidRDefault="006E02A5" w:rsidP="009C36EC">
            <w:pPr>
              <w:rPr>
                <w:rFonts w:ascii="Verdana" w:eastAsia="Times New Roman" w:hAnsi="Verdana" w:cs="Calibri"/>
                <w:color w:val="000000"/>
                <w:sz w:val="16"/>
                <w:szCs w:val="16"/>
                <w:lang w:val="en-US"/>
              </w:rPr>
            </w:pPr>
          </w:p>
        </w:tc>
        <w:tc>
          <w:tcPr>
            <w:tcW w:w="1701" w:type="dxa"/>
            <w:vMerge/>
            <w:hideMark/>
          </w:tcPr>
          <w:p w14:paraId="66DC8F7F" w14:textId="77777777" w:rsidR="006E02A5" w:rsidRPr="009C36EC" w:rsidRDefault="006E02A5" w:rsidP="009C36EC">
            <w:pPr>
              <w:rPr>
                <w:rFonts w:ascii="Verdana" w:eastAsia="Times New Roman" w:hAnsi="Verdana" w:cs="Calibri"/>
                <w:color w:val="000000"/>
                <w:sz w:val="16"/>
                <w:szCs w:val="16"/>
                <w:lang w:val="en-US"/>
              </w:rPr>
            </w:pPr>
          </w:p>
        </w:tc>
        <w:tc>
          <w:tcPr>
            <w:tcW w:w="1418" w:type="dxa"/>
            <w:vMerge/>
            <w:hideMark/>
          </w:tcPr>
          <w:p w14:paraId="3679EC0E" w14:textId="77777777" w:rsidR="006E02A5" w:rsidRPr="009C36EC" w:rsidRDefault="006E02A5" w:rsidP="009C36EC">
            <w:pPr>
              <w:rPr>
                <w:rFonts w:ascii="Verdana" w:eastAsia="Times New Roman" w:hAnsi="Verdana" w:cs="Calibri"/>
                <w:color w:val="000000"/>
                <w:sz w:val="16"/>
                <w:szCs w:val="16"/>
                <w:lang w:val="en-US"/>
              </w:rPr>
            </w:pPr>
          </w:p>
        </w:tc>
        <w:tc>
          <w:tcPr>
            <w:tcW w:w="1134" w:type="dxa"/>
            <w:vMerge/>
            <w:hideMark/>
          </w:tcPr>
          <w:p w14:paraId="02F6BD7E" w14:textId="77777777" w:rsidR="006E02A5" w:rsidRPr="009C36EC" w:rsidRDefault="006E02A5" w:rsidP="009C36EC">
            <w:pPr>
              <w:rPr>
                <w:rFonts w:ascii="Verdana" w:eastAsia="Times New Roman" w:hAnsi="Verdana" w:cs="Calibri"/>
                <w:color w:val="000000"/>
                <w:sz w:val="16"/>
                <w:szCs w:val="16"/>
                <w:lang w:val="en-US"/>
              </w:rPr>
            </w:pPr>
          </w:p>
        </w:tc>
        <w:tc>
          <w:tcPr>
            <w:tcW w:w="3543" w:type="dxa"/>
            <w:shd w:val="clear" w:color="auto" w:fill="auto"/>
            <w:hideMark/>
          </w:tcPr>
          <w:p w14:paraId="4ED03302" w14:textId="4A67A30A"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Incorporar nuevos productos y servicios: Na</w:t>
            </w:r>
            <w:r>
              <w:rPr>
                <w:rFonts w:ascii="Verdana" w:eastAsia="Times New Roman" w:hAnsi="Verdana" w:cs="Calibri"/>
                <w:bCs/>
                <w:sz w:val="16"/>
                <w:szCs w:val="16"/>
              </w:rPr>
              <w:t>ranja Plus y Préstamos online.</w:t>
            </w:r>
            <w:r w:rsidRPr="009C36EC">
              <w:rPr>
                <w:rFonts w:ascii="Verdana" w:eastAsia="Times New Roman" w:hAnsi="Verdana" w:cs="Calibri"/>
                <w:bCs/>
                <w:sz w:val="16"/>
                <w:szCs w:val="16"/>
              </w:rPr>
              <w:t xml:space="preserve"> </w:t>
            </w:r>
          </w:p>
        </w:tc>
        <w:tc>
          <w:tcPr>
            <w:tcW w:w="993" w:type="dxa"/>
            <w:shd w:val="clear" w:color="auto" w:fill="auto"/>
            <w:hideMark/>
          </w:tcPr>
          <w:p w14:paraId="2441C253" w14:textId="77777777"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Tarjeta Naranja</w:t>
            </w:r>
          </w:p>
        </w:tc>
      </w:tr>
      <w:tr w:rsidR="006E02A5" w:rsidRPr="00F5097E" w14:paraId="339482E8" w14:textId="77777777" w:rsidTr="006E02A5">
        <w:trPr>
          <w:trHeight w:val="77"/>
          <w:jc w:val="center"/>
        </w:trPr>
        <w:tc>
          <w:tcPr>
            <w:tcW w:w="846" w:type="dxa"/>
            <w:vMerge/>
          </w:tcPr>
          <w:p w14:paraId="3209D1B2" w14:textId="77777777" w:rsidR="006E02A5" w:rsidRPr="00F5097E" w:rsidRDefault="006E02A5" w:rsidP="009C36EC">
            <w:pPr>
              <w:rPr>
                <w:rFonts w:ascii="Verdana" w:eastAsia="Times New Roman" w:hAnsi="Verdana" w:cs="Calibri"/>
                <w:color w:val="000000"/>
                <w:sz w:val="16"/>
                <w:szCs w:val="16"/>
              </w:rPr>
            </w:pPr>
          </w:p>
        </w:tc>
        <w:tc>
          <w:tcPr>
            <w:tcW w:w="992" w:type="dxa"/>
            <w:vMerge/>
            <w:shd w:val="clear" w:color="auto" w:fill="auto"/>
            <w:noWrap/>
            <w:hideMark/>
          </w:tcPr>
          <w:p w14:paraId="745BECBB" w14:textId="4CE616E9" w:rsidR="006E02A5" w:rsidRPr="009C36EC" w:rsidRDefault="006E02A5" w:rsidP="009C36EC">
            <w:pPr>
              <w:rPr>
                <w:rFonts w:ascii="Verdana" w:eastAsia="Times New Roman" w:hAnsi="Verdana" w:cs="Calibri"/>
                <w:color w:val="000000"/>
                <w:sz w:val="16"/>
                <w:szCs w:val="16"/>
              </w:rPr>
            </w:pPr>
          </w:p>
        </w:tc>
        <w:tc>
          <w:tcPr>
            <w:tcW w:w="1701" w:type="dxa"/>
            <w:vMerge/>
            <w:hideMark/>
          </w:tcPr>
          <w:p w14:paraId="59F59089" w14:textId="77777777" w:rsidR="006E02A5" w:rsidRPr="009C36EC" w:rsidRDefault="006E02A5" w:rsidP="009C36EC">
            <w:pPr>
              <w:rPr>
                <w:rFonts w:ascii="Verdana" w:eastAsia="Times New Roman" w:hAnsi="Verdana" w:cs="Calibri"/>
                <w:color w:val="000000"/>
                <w:sz w:val="16"/>
                <w:szCs w:val="16"/>
              </w:rPr>
            </w:pPr>
          </w:p>
        </w:tc>
        <w:tc>
          <w:tcPr>
            <w:tcW w:w="1418" w:type="dxa"/>
            <w:vMerge/>
            <w:hideMark/>
          </w:tcPr>
          <w:p w14:paraId="3CB6CB9C" w14:textId="77777777" w:rsidR="006E02A5" w:rsidRPr="009C36EC" w:rsidRDefault="006E02A5" w:rsidP="009C36EC">
            <w:pPr>
              <w:rPr>
                <w:rFonts w:ascii="Verdana" w:eastAsia="Times New Roman" w:hAnsi="Verdana" w:cs="Calibri"/>
                <w:color w:val="000000"/>
                <w:sz w:val="16"/>
                <w:szCs w:val="16"/>
              </w:rPr>
            </w:pPr>
          </w:p>
        </w:tc>
        <w:tc>
          <w:tcPr>
            <w:tcW w:w="1134" w:type="dxa"/>
            <w:vMerge/>
            <w:hideMark/>
          </w:tcPr>
          <w:p w14:paraId="6B3BB46A" w14:textId="77777777" w:rsidR="006E02A5" w:rsidRPr="009C36EC" w:rsidRDefault="006E02A5" w:rsidP="009C36EC">
            <w:pPr>
              <w:rPr>
                <w:rFonts w:ascii="Verdana" w:eastAsia="Times New Roman" w:hAnsi="Verdana" w:cs="Calibri"/>
                <w:color w:val="000000"/>
                <w:sz w:val="16"/>
                <w:szCs w:val="16"/>
              </w:rPr>
            </w:pPr>
          </w:p>
        </w:tc>
        <w:tc>
          <w:tcPr>
            <w:tcW w:w="3543" w:type="dxa"/>
            <w:shd w:val="clear" w:color="auto" w:fill="auto"/>
            <w:hideMark/>
          </w:tcPr>
          <w:p w14:paraId="6C854A01" w14:textId="5A261D25"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Retener el 45% de pólizas de clientes de Naranja.</w:t>
            </w:r>
          </w:p>
        </w:tc>
        <w:tc>
          <w:tcPr>
            <w:tcW w:w="993" w:type="dxa"/>
            <w:shd w:val="clear" w:color="auto" w:fill="auto"/>
            <w:hideMark/>
          </w:tcPr>
          <w:p w14:paraId="5075002C" w14:textId="77777777"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Galicia Seguros</w:t>
            </w:r>
          </w:p>
        </w:tc>
      </w:tr>
      <w:tr w:rsidR="006E02A5" w:rsidRPr="009C36EC" w14:paraId="34E32477" w14:textId="77777777" w:rsidTr="006E02A5">
        <w:trPr>
          <w:trHeight w:val="560"/>
          <w:jc w:val="center"/>
        </w:trPr>
        <w:tc>
          <w:tcPr>
            <w:tcW w:w="846" w:type="dxa"/>
            <w:vMerge/>
          </w:tcPr>
          <w:p w14:paraId="4C6DC40A" w14:textId="77777777" w:rsidR="006E02A5" w:rsidRPr="00F5097E" w:rsidRDefault="006E02A5" w:rsidP="009C36EC">
            <w:pPr>
              <w:rPr>
                <w:rFonts w:ascii="Verdana" w:eastAsia="Times New Roman" w:hAnsi="Verdana" w:cs="Calibri"/>
                <w:color w:val="000000"/>
                <w:sz w:val="16"/>
                <w:szCs w:val="16"/>
              </w:rPr>
            </w:pPr>
          </w:p>
        </w:tc>
        <w:tc>
          <w:tcPr>
            <w:tcW w:w="992" w:type="dxa"/>
            <w:vMerge/>
            <w:shd w:val="clear" w:color="auto" w:fill="auto"/>
            <w:noWrap/>
            <w:hideMark/>
          </w:tcPr>
          <w:p w14:paraId="636EDFD6" w14:textId="3DBE6677" w:rsidR="006E02A5" w:rsidRPr="009C36EC" w:rsidRDefault="006E02A5" w:rsidP="009C36EC">
            <w:pPr>
              <w:rPr>
                <w:rFonts w:ascii="Verdana" w:eastAsia="Times New Roman" w:hAnsi="Verdana" w:cs="Calibri"/>
                <w:color w:val="000000"/>
                <w:sz w:val="16"/>
                <w:szCs w:val="16"/>
              </w:rPr>
            </w:pPr>
          </w:p>
        </w:tc>
        <w:tc>
          <w:tcPr>
            <w:tcW w:w="1701" w:type="dxa"/>
            <w:vMerge/>
            <w:hideMark/>
          </w:tcPr>
          <w:p w14:paraId="75E0BAF3" w14:textId="77777777" w:rsidR="006E02A5" w:rsidRPr="009C36EC" w:rsidRDefault="006E02A5" w:rsidP="009C36EC">
            <w:pPr>
              <w:rPr>
                <w:rFonts w:ascii="Verdana" w:eastAsia="Times New Roman" w:hAnsi="Verdana" w:cs="Calibri"/>
                <w:color w:val="000000"/>
                <w:sz w:val="16"/>
                <w:szCs w:val="16"/>
              </w:rPr>
            </w:pPr>
          </w:p>
        </w:tc>
        <w:tc>
          <w:tcPr>
            <w:tcW w:w="1418" w:type="dxa"/>
            <w:vMerge/>
            <w:hideMark/>
          </w:tcPr>
          <w:p w14:paraId="4970F117" w14:textId="77777777" w:rsidR="006E02A5" w:rsidRPr="009C36EC" w:rsidRDefault="006E02A5" w:rsidP="009C36EC">
            <w:pPr>
              <w:rPr>
                <w:rFonts w:ascii="Verdana" w:eastAsia="Times New Roman" w:hAnsi="Verdana" w:cs="Calibri"/>
                <w:color w:val="000000"/>
                <w:sz w:val="16"/>
                <w:szCs w:val="16"/>
              </w:rPr>
            </w:pPr>
          </w:p>
        </w:tc>
        <w:tc>
          <w:tcPr>
            <w:tcW w:w="1134" w:type="dxa"/>
            <w:vMerge/>
            <w:hideMark/>
          </w:tcPr>
          <w:p w14:paraId="36EA98F0" w14:textId="77777777" w:rsidR="006E02A5" w:rsidRPr="009C36EC" w:rsidRDefault="006E02A5" w:rsidP="009C36EC">
            <w:pPr>
              <w:rPr>
                <w:rFonts w:ascii="Verdana" w:eastAsia="Times New Roman" w:hAnsi="Verdana" w:cs="Calibri"/>
                <w:color w:val="000000"/>
                <w:sz w:val="16"/>
                <w:szCs w:val="16"/>
              </w:rPr>
            </w:pPr>
          </w:p>
        </w:tc>
        <w:tc>
          <w:tcPr>
            <w:tcW w:w="3543" w:type="dxa"/>
            <w:shd w:val="clear" w:color="auto" w:fill="auto"/>
            <w:hideMark/>
          </w:tcPr>
          <w:p w14:paraId="60FA0D12" w14:textId="44C0F843" w:rsidR="006E02A5" w:rsidRPr="009C36EC" w:rsidRDefault="006E02A5" w:rsidP="009C36EC">
            <w:pPr>
              <w:rPr>
                <w:rFonts w:ascii="Verdana" w:eastAsia="Times New Roman" w:hAnsi="Verdana" w:cs="Calibri"/>
                <w:bCs/>
                <w:sz w:val="16"/>
                <w:szCs w:val="16"/>
              </w:rPr>
            </w:pPr>
            <w:r>
              <w:rPr>
                <w:rFonts w:ascii="Verdana" w:eastAsia="Times New Roman" w:hAnsi="Verdana" w:cs="Calibri"/>
                <w:bCs/>
                <w:sz w:val="16"/>
                <w:szCs w:val="16"/>
              </w:rPr>
              <w:t>Resultado</w:t>
            </w:r>
            <w:r w:rsidRPr="009C36EC">
              <w:rPr>
                <w:rFonts w:ascii="Verdana" w:eastAsia="Times New Roman" w:hAnsi="Verdana" w:cs="Calibri"/>
                <w:bCs/>
                <w:sz w:val="16"/>
                <w:szCs w:val="16"/>
              </w:rPr>
              <w:t xml:space="preserve"> de la encuesta NPS para cada Compañía del Grupo (Nivel de satisfacción del Cliente) </w:t>
            </w:r>
          </w:p>
        </w:tc>
        <w:tc>
          <w:tcPr>
            <w:tcW w:w="993" w:type="dxa"/>
            <w:shd w:val="clear" w:color="auto" w:fill="auto"/>
            <w:hideMark/>
          </w:tcPr>
          <w:p w14:paraId="73D45C3A" w14:textId="77777777"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GFG</w:t>
            </w:r>
          </w:p>
        </w:tc>
      </w:tr>
      <w:tr w:rsidR="006E02A5" w:rsidRPr="009C36EC" w14:paraId="0E3D9714" w14:textId="77777777" w:rsidTr="006E02A5">
        <w:trPr>
          <w:trHeight w:val="464"/>
          <w:jc w:val="center"/>
        </w:trPr>
        <w:tc>
          <w:tcPr>
            <w:tcW w:w="846" w:type="dxa"/>
            <w:vMerge w:val="restart"/>
          </w:tcPr>
          <w:p w14:paraId="5696C1D6" w14:textId="44DC0265"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Colaboradores</w:t>
            </w:r>
          </w:p>
        </w:tc>
        <w:tc>
          <w:tcPr>
            <w:tcW w:w="992" w:type="dxa"/>
            <w:vMerge w:val="restart"/>
            <w:shd w:val="clear" w:color="auto" w:fill="auto"/>
            <w:noWrap/>
            <w:hideMark/>
          </w:tcPr>
          <w:p w14:paraId="08FACBC4" w14:textId="2A06812F"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3,4,8,10</w:t>
            </w:r>
          </w:p>
        </w:tc>
        <w:tc>
          <w:tcPr>
            <w:tcW w:w="1701" w:type="dxa"/>
            <w:vMerge w:val="restart"/>
            <w:shd w:val="clear" w:color="auto" w:fill="auto"/>
            <w:hideMark/>
          </w:tcPr>
          <w:p w14:paraId="6111FB52" w14:textId="77777777"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 xml:space="preserve">Generar oportunidades de empleo, promoviendo la diversidad e inclusión. </w:t>
            </w:r>
            <w:r w:rsidRPr="009C36EC">
              <w:rPr>
                <w:rFonts w:ascii="Verdana" w:eastAsia="Times New Roman" w:hAnsi="Verdana" w:cs="Calibri"/>
                <w:color w:val="000000"/>
                <w:sz w:val="16"/>
                <w:szCs w:val="16"/>
              </w:rPr>
              <w:br/>
            </w:r>
            <w:r w:rsidRPr="009C36EC">
              <w:rPr>
                <w:rFonts w:ascii="Verdana" w:eastAsia="Times New Roman" w:hAnsi="Verdana" w:cs="Calibri"/>
                <w:color w:val="000000"/>
                <w:sz w:val="16"/>
                <w:szCs w:val="16"/>
              </w:rPr>
              <w:br/>
              <w:t xml:space="preserve">Promover el desarrollo integral de nuestros colaboradores. </w:t>
            </w:r>
            <w:r w:rsidRPr="009C36EC">
              <w:rPr>
                <w:rFonts w:ascii="Verdana" w:eastAsia="Times New Roman" w:hAnsi="Verdana" w:cs="Calibri"/>
                <w:color w:val="000000"/>
                <w:sz w:val="16"/>
                <w:szCs w:val="16"/>
              </w:rPr>
              <w:br/>
            </w:r>
            <w:r w:rsidRPr="009C36EC">
              <w:rPr>
                <w:rFonts w:ascii="Verdana" w:eastAsia="Times New Roman" w:hAnsi="Verdana" w:cs="Calibri"/>
                <w:color w:val="000000"/>
                <w:sz w:val="16"/>
                <w:szCs w:val="16"/>
              </w:rPr>
              <w:br/>
              <w:t>Fomentar una cultura de confianza, compromiso y alto rendimiento.</w:t>
            </w:r>
          </w:p>
        </w:tc>
        <w:tc>
          <w:tcPr>
            <w:tcW w:w="1418" w:type="dxa"/>
            <w:vMerge w:val="restart"/>
            <w:shd w:val="clear" w:color="auto" w:fill="auto"/>
            <w:hideMark/>
          </w:tcPr>
          <w:p w14:paraId="6F7AA202" w14:textId="77777777" w:rsidR="006E02A5" w:rsidRDefault="006E02A5" w:rsidP="009C36EC">
            <w:pPr>
              <w:rPr>
                <w:rFonts w:ascii="Verdana" w:eastAsia="Times New Roman" w:hAnsi="Verdana" w:cs="Calibri"/>
                <w:color w:val="000000"/>
                <w:sz w:val="16"/>
                <w:szCs w:val="16"/>
              </w:rPr>
            </w:pPr>
            <w:r>
              <w:rPr>
                <w:rFonts w:ascii="Verdana" w:eastAsia="Times New Roman" w:hAnsi="Verdana" w:cs="Calibri"/>
                <w:color w:val="000000"/>
                <w:sz w:val="16"/>
                <w:szCs w:val="16"/>
              </w:rPr>
              <w:t>Empleo</w:t>
            </w:r>
            <w:r>
              <w:rPr>
                <w:rFonts w:ascii="Verdana" w:eastAsia="Times New Roman" w:hAnsi="Verdana" w:cs="Calibri"/>
                <w:color w:val="000000"/>
                <w:sz w:val="16"/>
                <w:szCs w:val="16"/>
              </w:rPr>
              <w:br/>
            </w:r>
          </w:p>
          <w:p w14:paraId="3C825C90" w14:textId="77777777" w:rsidR="006E02A5"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Diversida</w:t>
            </w:r>
            <w:r>
              <w:rPr>
                <w:rFonts w:ascii="Verdana" w:eastAsia="Times New Roman" w:hAnsi="Verdana" w:cs="Calibri"/>
                <w:color w:val="000000"/>
                <w:sz w:val="16"/>
                <w:szCs w:val="16"/>
              </w:rPr>
              <w:t>d e igualdad de oportunidades</w:t>
            </w:r>
            <w:r>
              <w:rPr>
                <w:rFonts w:ascii="Verdana" w:eastAsia="Times New Roman" w:hAnsi="Verdana" w:cs="Calibri"/>
                <w:color w:val="000000"/>
                <w:sz w:val="16"/>
                <w:szCs w:val="16"/>
              </w:rPr>
              <w:br/>
            </w:r>
          </w:p>
          <w:p w14:paraId="47263179" w14:textId="77777777" w:rsidR="006E02A5"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Atracción y</w:t>
            </w:r>
            <w:r>
              <w:rPr>
                <w:rFonts w:ascii="Verdana" w:eastAsia="Times New Roman" w:hAnsi="Verdana" w:cs="Calibri"/>
                <w:color w:val="000000"/>
                <w:sz w:val="16"/>
                <w:szCs w:val="16"/>
              </w:rPr>
              <w:t xml:space="preserve"> retención de talento</w:t>
            </w:r>
            <w:r>
              <w:rPr>
                <w:rFonts w:ascii="Verdana" w:eastAsia="Times New Roman" w:hAnsi="Verdana" w:cs="Calibri"/>
                <w:color w:val="000000"/>
                <w:sz w:val="16"/>
                <w:szCs w:val="16"/>
              </w:rPr>
              <w:br/>
            </w:r>
          </w:p>
          <w:p w14:paraId="5EF049D6" w14:textId="77777777" w:rsidR="006E02A5" w:rsidRDefault="006E02A5" w:rsidP="009C36EC">
            <w:pPr>
              <w:rPr>
                <w:rFonts w:ascii="Verdana" w:eastAsia="Times New Roman" w:hAnsi="Verdana" w:cs="Calibri"/>
                <w:color w:val="000000"/>
                <w:sz w:val="16"/>
                <w:szCs w:val="16"/>
              </w:rPr>
            </w:pPr>
            <w:r>
              <w:rPr>
                <w:rFonts w:ascii="Verdana" w:eastAsia="Times New Roman" w:hAnsi="Verdana" w:cs="Calibri"/>
                <w:color w:val="000000"/>
                <w:sz w:val="16"/>
                <w:szCs w:val="16"/>
              </w:rPr>
              <w:t>Capacitación y educación</w:t>
            </w:r>
            <w:r>
              <w:rPr>
                <w:rFonts w:ascii="Verdana" w:eastAsia="Times New Roman" w:hAnsi="Verdana" w:cs="Calibri"/>
                <w:color w:val="000000"/>
                <w:sz w:val="16"/>
                <w:szCs w:val="16"/>
              </w:rPr>
              <w:br/>
            </w:r>
          </w:p>
          <w:p w14:paraId="574FFD6A" w14:textId="77777777" w:rsidR="006E02A5" w:rsidRDefault="006E02A5" w:rsidP="009C36EC">
            <w:pPr>
              <w:rPr>
                <w:rFonts w:ascii="Verdana" w:eastAsia="Times New Roman" w:hAnsi="Verdana" w:cs="Calibri"/>
                <w:color w:val="000000"/>
                <w:sz w:val="16"/>
                <w:szCs w:val="16"/>
              </w:rPr>
            </w:pPr>
            <w:r>
              <w:rPr>
                <w:rFonts w:ascii="Verdana" w:eastAsia="Times New Roman" w:hAnsi="Verdana" w:cs="Calibri"/>
                <w:color w:val="000000"/>
                <w:sz w:val="16"/>
                <w:szCs w:val="16"/>
              </w:rPr>
              <w:t xml:space="preserve">Clima </w:t>
            </w:r>
            <w:r>
              <w:rPr>
                <w:rFonts w:ascii="Verdana" w:eastAsia="Times New Roman" w:hAnsi="Verdana" w:cs="Calibri"/>
                <w:color w:val="000000"/>
                <w:sz w:val="16"/>
                <w:szCs w:val="16"/>
              </w:rPr>
              <w:br/>
            </w:r>
          </w:p>
          <w:p w14:paraId="09E3727A" w14:textId="5C44D298"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Salud y seguridad en el trabajo</w:t>
            </w:r>
          </w:p>
        </w:tc>
        <w:tc>
          <w:tcPr>
            <w:tcW w:w="1134" w:type="dxa"/>
            <w:vMerge w:val="restart"/>
            <w:shd w:val="clear" w:color="auto" w:fill="auto"/>
            <w:hideMark/>
          </w:tcPr>
          <w:p w14:paraId="5456704B" w14:textId="77777777" w:rsidR="006E02A5" w:rsidRDefault="006E02A5" w:rsidP="009C36EC">
            <w:pPr>
              <w:spacing w:after="240"/>
              <w:rPr>
                <w:rFonts w:ascii="Verdana" w:eastAsia="Times New Roman" w:hAnsi="Verdana" w:cs="Calibri"/>
                <w:color w:val="000000"/>
                <w:sz w:val="16"/>
                <w:szCs w:val="16"/>
              </w:rPr>
            </w:pPr>
            <w:r>
              <w:rPr>
                <w:rFonts w:ascii="Verdana" w:eastAsia="Times New Roman" w:hAnsi="Verdana" w:cs="Calibri"/>
                <w:color w:val="000000"/>
                <w:sz w:val="16"/>
                <w:szCs w:val="16"/>
              </w:rPr>
              <w:t>Generación de empleo</w:t>
            </w:r>
            <w:r w:rsidRPr="009C36EC">
              <w:rPr>
                <w:rFonts w:ascii="Verdana" w:eastAsia="Times New Roman" w:hAnsi="Verdana" w:cs="Calibri"/>
                <w:color w:val="000000"/>
                <w:sz w:val="16"/>
                <w:szCs w:val="16"/>
              </w:rPr>
              <w:t xml:space="preserve"> </w:t>
            </w:r>
          </w:p>
          <w:p w14:paraId="0CA1E2C8" w14:textId="60D650A0" w:rsidR="006E02A5" w:rsidRDefault="006E02A5" w:rsidP="009C36EC">
            <w:pPr>
              <w:spacing w:after="240"/>
              <w:rPr>
                <w:rFonts w:ascii="Verdana" w:eastAsia="Times New Roman" w:hAnsi="Verdana" w:cs="Calibri"/>
                <w:color w:val="000000"/>
                <w:sz w:val="16"/>
                <w:szCs w:val="16"/>
              </w:rPr>
            </w:pPr>
            <w:r>
              <w:rPr>
                <w:rFonts w:ascii="Verdana" w:eastAsia="Times New Roman" w:hAnsi="Verdana" w:cs="Calibri"/>
                <w:color w:val="000000"/>
                <w:sz w:val="16"/>
                <w:szCs w:val="16"/>
              </w:rPr>
              <w:t xml:space="preserve">Formación       </w:t>
            </w:r>
          </w:p>
          <w:p w14:paraId="6F965A25" w14:textId="74113F8C" w:rsidR="006E02A5" w:rsidRDefault="006E02A5" w:rsidP="009C36EC">
            <w:pPr>
              <w:spacing w:after="240"/>
              <w:rPr>
                <w:rFonts w:ascii="Verdana" w:eastAsia="Times New Roman" w:hAnsi="Verdana" w:cs="Calibri"/>
                <w:color w:val="000000"/>
                <w:sz w:val="16"/>
                <w:szCs w:val="16"/>
              </w:rPr>
            </w:pPr>
            <w:r w:rsidRPr="009C36EC">
              <w:rPr>
                <w:rFonts w:ascii="Verdana" w:eastAsia="Times New Roman" w:hAnsi="Verdana" w:cs="Calibri"/>
                <w:color w:val="000000"/>
                <w:sz w:val="16"/>
                <w:szCs w:val="16"/>
              </w:rPr>
              <w:t>Desarro</w:t>
            </w:r>
            <w:r>
              <w:rPr>
                <w:rFonts w:ascii="Verdana" w:eastAsia="Times New Roman" w:hAnsi="Verdana" w:cs="Calibri"/>
                <w:color w:val="000000"/>
                <w:sz w:val="16"/>
                <w:szCs w:val="16"/>
              </w:rPr>
              <w:t>llo</w:t>
            </w:r>
          </w:p>
          <w:p w14:paraId="4B5615D1" w14:textId="6CE385F1" w:rsidR="006E02A5" w:rsidRPr="009C36EC" w:rsidRDefault="006E02A5" w:rsidP="009C36EC">
            <w:pPr>
              <w:spacing w:after="240"/>
              <w:rPr>
                <w:rFonts w:ascii="Verdana" w:eastAsia="Times New Roman" w:hAnsi="Verdana" w:cs="Calibri"/>
                <w:color w:val="000000"/>
                <w:sz w:val="16"/>
                <w:szCs w:val="16"/>
              </w:rPr>
            </w:pPr>
            <w:r w:rsidRPr="009C36EC">
              <w:rPr>
                <w:rFonts w:ascii="Verdana" w:eastAsia="Times New Roman" w:hAnsi="Verdana" w:cs="Calibri"/>
                <w:color w:val="000000"/>
                <w:sz w:val="16"/>
                <w:szCs w:val="16"/>
              </w:rPr>
              <w:t>Gestión del Clima Laboral</w:t>
            </w:r>
          </w:p>
        </w:tc>
        <w:tc>
          <w:tcPr>
            <w:tcW w:w="3543" w:type="dxa"/>
            <w:shd w:val="clear" w:color="auto" w:fill="auto"/>
            <w:hideMark/>
          </w:tcPr>
          <w:p w14:paraId="408FC712" w14:textId="77777777"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 xml:space="preserve">Crecer entre un 4% y un 8% en dotación, de acuerdo con la proyección de crecimiento del mercado. </w:t>
            </w:r>
          </w:p>
        </w:tc>
        <w:tc>
          <w:tcPr>
            <w:tcW w:w="993" w:type="dxa"/>
            <w:shd w:val="clear" w:color="auto" w:fill="auto"/>
            <w:hideMark/>
          </w:tcPr>
          <w:p w14:paraId="66D4D6B4" w14:textId="6F808F26" w:rsidR="006E02A5" w:rsidRPr="009C36EC" w:rsidRDefault="006E02A5" w:rsidP="009C36EC">
            <w:pPr>
              <w:rPr>
                <w:rFonts w:ascii="Verdana" w:eastAsia="Times New Roman" w:hAnsi="Verdana" w:cs="Calibri"/>
                <w:sz w:val="16"/>
                <w:szCs w:val="16"/>
                <w:lang w:val="en-US"/>
              </w:rPr>
            </w:pPr>
            <w:r w:rsidRPr="009C36EC">
              <w:rPr>
                <w:rFonts w:ascii="Verdana" w:eastAsia="Times New Roman" w:hAnsi="Verdana" w:cs="Calibri"/>
                <w:sz w:val="16"/>
                <w:szCs w:val="16"/>
                <w:lang w:val="en-US"/>
              </w:rPr>
              <w:t>Banco</w:t>
            </w:r>
            <w:r>
              <w:rPr>
                <w:rFonts w:ascii="Verdana" w:eastAsia="Times New Roman" w:hAnsi="Verdana" w:cs="Calibri"/>
                <w:sz w:val="16"/>
                <w:szCs w:val="16"/>
                <w:lang w:val="en-US"/>
              </w:rPr>
              <w:t xml:space="preserve"> </w:t>
            </w:r>
            <w:r w:rsidRPr="009C36EC">
              <w:rPr>
                <w:rFonts w:ascii="Verdana" w:eastAsia="Times New Roman" w:hAnsi="Verdana" w:cs="Calibri"/>
                <w:color w:val="000000"/>
                <w:sz w:val="16"/>
                <w:szCs w:val="16"/>
                <w:lang w:val="en-US"/>
              </w:rPr>
              <w:t>Galicia</w:t>
            </w:r>
          </w:p>
        </w:tc>
      </w:tr>
      <w:tr w:rsidR="006E02A5" w:rsidRPr="009C36EC" w14:paraId="653F53DE" w14:textId="77777777" w:rsidTr="006E02A5">
        <w:trPr>
          <w:trHeight w:val="390"/>
          <w:jc w:val="center"/>
        </w:trPr>
        <w:tc>
          <w:tcPr>
            <w:tcW w:w="846" w:type="dxa"/>
            <w:vMerge/>
          </w:tcPr>
          <w:p w14:paraId="70AC25B5" w14:textId="77777777" w:rsidR="006E02A5" w:rsidRPr="009C36EC" w:rsidRDefault="006E02A5" w:rsidP="009C36EC">
            <w:pPr>
              <w:rPr>
                <w:rFonts w:ascii="Verdana" w:eastAsia="Times New Roman" w:hAnsi="Verdana" w:cs="Calibri"/>
                <w:sz w:val="16"/>
                <w:szCs w:val="16"/>
                <w:lang w:val="en-US"/>
              </w:rPr>
            </w:pPr>
          </w:p>
        </w:tc>
        <w:tc>
          <w:tcPr>
            <w:tcW w:w="992" w:type="dxa"/>
            <w:vMerge/>
            <w:shd w:val="clear" w:color="auto" w:fill="auto"/>
            <w:noWrap/>
            <w:hideMark/>
          </w:tcPr>
          <w:p w14:paraId="6BD98C04" w14:textId="70971FCE" w:rsidR="006E02A5" w:rsidRPr="009C36EC" w:rsidRDefault="006E02A5" w:rsidP="009C36EC">
            <w:pPr>
              <w:rPr>
                <w:rFonts w:ascii="Verdana" w:eastAsia="Times New Roman" w:hAnsi="Verdana" w:cs="Calibri"/>
                <w:sz w:val="16"/>
                <w:szCs w:val="16"/>
                <w:lang w:val="en-US"/>
              </w:rPr>
            </w:pPr>
          </w:p>
        </w:tc>
        <w:tc>
          <w:tcPr>
            <w:tcW w:w="1701" w:type="dxa"/>
            <w:vMerge/>
            <w:hideMark/>
          </w:tcPr>
          <w:p w14:paraId="2FB899A5" w14:textId="77777777" w:rsidR="006E02A5" w:rsidRPr="009C36EC" w:rsidRDefault="006E02A5" w:rsidP="009C36EC">
            <w:pPr>
              <w:rPr>
                <w:rFonts w:ascii="Verdana" w:eastAsia="Times New Roman" w:hAnsi="Verdana" w:cs="Calibri"/>
                <w:color w:val="000000"/>
                <w:sz w:val="16"/>
                <w:szCs w:val="16"/>
                <w:lang w:val="en-US"/>
              </w:rPr>
            </w:pPr>
          </w:p>
        </w:tc>
        <w:tc>
          <w:tcPr>
            <w:tcW w:w="1418" w:type="dxa"/>
            <w:vMerge/>
            <w:hideMark/>
          </w:tcPr>
          <w:p w14:paraId="57EB1B84" w14:textId="77777777" w:rsidR="006E02A5" w:rsidRPr="009C36EC" w:rsidRDefault="006E02A5" w:rsidP="009C36EC">
            <w:pPr>
              <w:rPr>
                <w:rFonts w:ascii="Verdana" w:eastAsia="Times New Roman" w:hAnsi="Verdana" w:cs="Calibri"/>
                <w:color w:val="000000"/>
                <w:sz w:val="16"/>
                <w:szCs w:val="16"/>
                <w:lang w:val="en-US"/>
              </w:rPr>
            </w:pPr>
          </w:p>
        </w:tc>
        <w:tc>
          <w:tcPr>
            <w:tcW w:w="1134" w:type="dxa"/>
            <w:vMerge/>
            <w:hideMark/>
          </w:tcPr>
          <w:p w14:paraId="111C0343" w14:textId="77777777" w:rsidR="006E02A5" w:rsidRPr="009C36EC" w:rsidRDefault="006E02A5" w:rsidP="009C36EC">
            <w:pPr>
              <w:rPr>
                <w:rFonts w:ascii="Verdana" w:eastAsia="Times New Roman" w:hAnsi="Verdana" w:cs="Calibri"/>
                <w:color w:val="000000"/>
                <w:sz w:val="16"/>
                <w:szCs w:val="16"/>
                <w:lang w:val="en-US"/>
              </w:rPr>
            </w:pPr>
          </w:p>
        </w:tc>
        <w:tc>
          <w:tcPr>
            <w:tcW w:w="3543" w:type="dxa"/>
            <w:shd w:val="clear" w:color="auto" w:fill="auto"/>
            <w:hideMark/>
          </w:tcPr>
          <w:p w14:paraId="7AB5D39D" w14:textId="77777777"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Brindar un promedio de 29 hs de capacitación por colaborador, teniendo en cuenta el promedio del mercado.</w:t>
            </w:r>
          </w:p>
        </w:tc>
        <w:tc>
          <w:tcPr>
            <w:tcW w:w="993" w:type="dxa"/>
            <w:shd w:val="clear" w:color="auto" w:fill="auto"/>
            <w:hideMark/>
          </w:tcPr>
          <w:p w14:paraId="2C8429AB" w14:textId="77777777"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Banco Galicia</w:t>
            </w:r>
          </w:p>
        </w:tc>
      </w:tr>
      <w:tr w:rsidR="006E02A5" w:rsidRPr="009C36EC" w14:paraId="16718C6F" w14:textId="77777777" w:rsidTr="006E02A5">
        <w:trPr>
          <w:trHeight w:val="458"/>
          <w:jc w:val="center"/>
        </w:trPr>
        <w:tc>
          <w:tcPr>
            <w:tcW w:w="846" w:type="dxa"/>
            <w:vMerge/>
          </w:tcPr>
          <w:p w14:paraId="150CED72" w14:textId="77777777" w:rsidR="006E02A5" w:rsidRPr="009C36EC" w:rsidRDefault="006E02A5" w:rsidP="009C36EC">
            <w:pPr>
              <w:rPr>
                <w:rFonts w:ascii="Verdana" w:eastAsia="Times New Roman" w:hAnsi="Verdana" w:cs="Calibri"/>
                <w:color w:val="000000"/>
                <w:sz w:val="16"/>
                <w:szCs w:val="16"/>
                <w:lang w:val="en-US"/>
              </w:rPr>
            </w:pPr>
          </w:p>
        </w:tc>
        <w:tc>
          <w:tcPr>
            <w:tcW w:w="992" w:type="dxa"/>
            <w:vMerge/>
            <w:shd w:val="clear" w:color="auto" w:fill="auto"/>
            <w:noWrap/>
            <w:hideMark/>
          </w:tcPr>
          <w:p w14:paraId="4981682E" w14:textId="172F84F8" w:rsidR="006E02A5" w:rsidRPr="009C36EC" w:rsidRDefault="006E02A5" w:rsidP="009C36EC">
            <w:pPr>
              <w:rPr>
                <w:rFonts w:ascii="Verdana" w:eastAsia="Times New Roman" w:hAnsi="Verdana" w:cs="Calibri"/>
                <w:color w:val="000000"/>
                <w:sz w:val="16"/>
                <w:szCs w:val="16"/>
                <w:lang w:val="en-US"/>
              </w:rPr>
            </w:pPr>
          </w:p>
        </w:tc>
        <w:tc>
          <w:tcPr>
            <w:tcW w:w="1701" w:type="dxa"/>
            <w:vMerge/>
            <w:hideMark/>
          </w:tcPr>
          <w:p w14:paraId="373DE865" w14:textId="77777777" w:rsidR="006E02A5" w:rsidRPr="009C36EC" w:rsidRDefault="006E02A5" w:rsidP="009C36EC">
            <w:pPr>
              <w:rPr>
                <w:rFonts w:ascii="Verdana" w:eastAsia="Times New Roman" w:hAnsi="Verdana" w:cs="Calibri"/>
                <w:color w:val="000000"/>
                <w:sz w:val="16"/>
                <w:szCs w:val="16"/>
                <w:lang w:val="en-US"/>
              </w:rPr>
            </w:pPr>
          </w:p>
        </w:tc>
        <w:tc>
          <w:tcPr>
            <w:tcW w:w="1418" w:type="dxa"/>
            <w:vMerge/>
            <w:hideMark/>
          </w:tcPr>
          <w:p w14:paraId="5D094CEC" w14:textId="77777777" w:rsidR="006E02A5" w:rsidRPr="009C36EC" w:rsidRDefault="006E02A5" w:rsidP="009C36EC">
            <w:pPr>
              <w:rPr>
                <w:rFonts w:ascii="Verdana" w:eastAsia="Times New Roman" w:hAnsi="Verdana" w:cs="Calibri"/>
                <w:color w:val="000000"/>
                <w:sz w:val="16"/>
                <w:szCs w:val="16"/>
                <w:lang w:val="en-US"/>
              </w:rPr>
            </w:pPr>
          </w:p>
        </w:tc>
        <w:tc>
          <w:tcPr>
            <w:tcW w:w="1134" w:type="dxa"/>
            <w:vMerge/>
            <w:hideMark/>
          </w:tcPr>
          <w:p w14:paraId="41FA1769" w14:textId="77777777" w:rsidR="006E02A5" w:rsidRPr="009C36EC" w:rsidRDefault="006E02A5" w:rsidP="009C36EC">
            <w:pPr>
              <w:rPr>
                <w:rFonts w:ascii="Verdana" w:eastAsia="Times New Roman" w:hAnsi="Verdana" w:cs="Calibri"/>
                <w:color w:val="000000"/>
                <w:sz w:val="16"/>
                <w:szCs w:val="16"/>
                <w:lang w:val="en-US"/>
              </w:rPr>
            </w:pPr>
          </w:p>
        </w:tc>
        <w:tc>
          <w:tcPr>
            <w:tcW w:w="3543" w:type="dxa"/>
            <w:shd w:val="clear" w:color="auto" w:fill="auto"/>
            <w:hideMark/>
          </w:tcPr>
          <w:p w14:paraId="3260E8F8" w14:textId="54F4A306" w:rsidR="006E02A5" w:rsidRPr="009C36EC" w:rsidRDefault="006E02A5" w:rsidP="009C36EC">
            <w:pPr>
              <w:rPr>
                <w:rFonts w:ascii="Verdana" w:eastAsia="Times New Roman" w:hAnsi="Verdana" w:cs="Calibri"/>
                <w:bCs/>
                <w:sz w:val="16"/>
                <w:szCs w:val="16"/>
              </w:rPr>
            </w:pPr>
            <w:r>
              <w:rPr>
                <w:rFonts w:ascii="Verdana" w:eastAsia="Times New Roman" w:hAnsi="Verdana" w:cs="Calibri"/>
                <w:bCs/>
                <w:sz w:val="16"/>
                <w:szCs w:val="16"/>
              </w:rPr>
              <w:t xml:space="preserve">Cubrir con </w:t>
            </w:r>
            <w:r w:rsidRPr="009C36EC">
              <w:rPr>
                <w:rFonts w:ascii="Verdana" w:eastAsia="Times New Roman" w:hAnsi="Verdana" w:cs="Calibri"/>
                <w:bCs/>
                <w:sz w:val="16"/>
                <w:szCs w:val="16"/>
              </w:rPr>
              <w:t>búsquedas  con recursos internos</w:t>
            </w:r>
            <w:r>
              <w:rPr>
                <w:rFonts w:ascii="Verdana" w:eastAsia="Times New Roman" w:hAnsi="Verdana" w:cs="Calibri"/>
                <w:bCs/>
                <w:sz w:val="16"/>
                <w:szCs w:val="16"/>
              </w:rPr>
              <w:t>.</w:t>
            </w:r>
          </w:p>
        </w:tc>
        <w:tc>
          <w:tcPr>
            <w:tcW w:w="993" w:type="dxa"/>
            <w:shd w:val="clear" w:color="auto" w:fill="auto"/>
            <w:hideMark/>
          </w:tcPr>
          <w:p w14:paraId="4AD6330E" w14:textId="197EB450" w:rsidR="006E02A5" w:rsidRPr="009C36EC" w:rsidRDefault="006E02A5" w:rsidP="009C36EC">
            <w:pPr>
              <w:rPr>
                <w:rFonts w:ascii="Verdana" w:eastAsia="Times New Roman" w:hAnsi="Verdana" w:cs="Calibri"/>
                <w:sz w:val="16"/>
                <w:szCs w:val="16"/>
              </w:rPr>
            </w:pPr>
            <w:r w:rsidRPr="009C36EC">
              <w:rPr>
                <w:rFonts w:ascii="Verdana" w:eastAsia="Times New Roman" w:hAnsi="Verdana" w:cs="Calibri"/>
                <w:sz w:val="16"/>
                <w:szCs w:val="16"/>
              </w:rPr>
              <w:t xml:space="preserve">Banco  Galicia      </w:t>
            </w:r>
          </w:p>
        </w:tc>
      </w:tr>
      <w:tr w:rsidR="006E02A5" w:rsidRPr="009C36EC" w14:paraId="48E3D7B5" w14:textId="77777777" w:rsidTr="006E02A5">
        <w:trPr>
          <w:trHeight w:val="77"/>
          <w:jc w:val="center"/>
        </w:trPr>
        <w:tc>
          <w:tcPr>
            <w:tcW w:w="846" w:type="dxa"/>
            <w:vMerge/>
          </w:tcPr>
          <w:p w14:paraId="713CA480" w14:textId="77777777" w:rsidR="006E02A5" w:rsidRPr="009C36EC" w:rsidRDefault="006E02A5" w:rsidP="009C36EC">
            <w:pPr>
              <w:rPr>
                <w:rFonts w:ascii="Verdana" w:eastAsia="Times New Roman" w:hAnsi="Verdana" w:cs="Calibri"/>
                <w:color w:val="000000"/>
                <w:sz w:val="16"/>
                <w:szCs w:val="16"/>
                <w:lang w:val="en-US"/>
              </w:rPr>
            </w:pPr>
          </w:p>
        </w:tc>
        <w:tc>
          <w:tcPr>
            <w:tcW w:w="992" w:type="dxa"/>
            <w:vMerge/>
            <w:shd w:val="clear" w:color="auto" w:fill="auto"/>
            <w:noWrap/>
          </w:tcPr>
          <w:p w14:paraId="3E7FBE48" w14:textId="77777777" w:rsidR="006E02A5" w:rsidRPr="009C36EC" w:rsidRDefault="006E02A5" w:rsidP="009C36EC">
            <w:pPr>
              <w:rPr>
                <w:rFonts w:ascii="Verdana" w:eastAsia="Times New Roman" w:hAnsi="Verdana" w:cs="Calibri"/>
                <w:color w:val="000000"/>
                <w:sz w:val="16"/>
                <w:szCs w:val="16"/>
                <w:lang w:val="en-US"/>
              </w:rPr>
            </w:pPr>
          </w:p>
        </w:tc>
        <w:tc>
          <w:tcPr>
            <w:tcW w:w="1701" w:type="dxa"/>
            <w:vMerge/>
          </w:tcPr>
          <w:p w14:paraId="45B3ACB1" w14:textId="77777777" w:rsidR="006E02A5" w:rsidRPr="009C36EC" w:rsidRDefault="006E02A5" w:rsidP="009C36EC">
            <w:pPr>
              <w:rPr>
                <w:rFonts w:ascii="Verdana" w:eastAsia="Times New Roman" w:hAnsi="Verdana" w:cs="Calibri"/>
                <w:color w:val="000000"/>
                <w:sz w:val="16"/>
                <w:szCs w:val="16"/>
                <w:lang w:val="en-US"/>
              </w:rPr>
            </w:pPr>
          </w:p>
        </w:tc>
        <w:tc>
          <w:tcPr>
            <w:tcW w:w="1418" w:type="dxa"/>
            <w:vMerge/>
          </w:tcPr>
          <w:p w14:paraId="18F4E8A8" w14:textId="77777777" w:rsidR="006E02A5" w:rsidRPr="009C36EC" w:rsidRDefault="006E02A5" w:rsidP="009C36EC">
            <w:pPr>
              <w:rPr>
                <w:rFonts w:ascii="Verdana" w:eastAsia="Times New Roman" w:hAnsi="Verdana" w:cs="Calibri"/>
                <w:color w:val="000000"/>
                <w:sz w:val="16"/>
                <w:szCs w:val="16"/>
                <w:lang w:val="en-US"/>
              </w:rPr>
            </w:pPr>
          </w:p>
        </w:tc>
        <w:tc>
          <w:tcPr>
            <w:tcW w:w="1134" w:type="dxa"/>
            <w:vMerge/>
          </w:tcPr>
          <w:p w14:paraId="17670CE2" w14:textId="77777777" w:rsidR="006E02A5" w:rsidRPr="009C36EC" w:rsidRDefault="006E02A5" w:rsidP="009C36EC">
            <w:pPr>
              <w:rPr>
                <w:rFonts w:ascii="Verdana" w:eastAsia="Times New Roman" w:hAnsi="Verdana" w:cs="Calibri"/>
                <w:color w:val="000000"/>
                <w:sz w:val="16"/>
                <w:szCs w:val="16"/>
                <w:lang w:val="en-US"/>
              </w:rPr>
            </w:pPr>
          </w:p>
        </w:tc>
        <w:tc>
          <w:tcPr>
            <w:tcW w:w="3543" w:type="dxa"/>
            <w:shd w:val="clear" w:color="auto" w:fill="auto"/>
          </w:tcPr>
          <w:p w14:paraId="6765FA2A" w14:textId="3402FE1D"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Priorizar los talentos internos para búsquedas internas</w:t>
            </w:r>
            <w:r>
              <w:rPr>
                <w:rFonts w:ascii="Verdana" w:eastAsia="Times New Roman" w:hAnsi="Verdana" w:cs="Calibri"/>
                <w:bCs/>
                <w:sz w:val="16"/>
                <w:szCs w:val="16"/>
              </w:rPr>
              <w:t>.</w:t>
            </w:r>
          </w:p>
        </w:tc>
        <w:tc>
          <w:tcPr>
            <w:tcW w:w="993" w:type="dxa"/>
            <w:shd w:val="clear" w:color="auto" w:fill="auto"/>
          </w:tcPr>
          <w:p w14:paraId="4E3B02B6" w14:textId="2CD8233A" w:rsidR="006E02A5" w:rsidRPr="009C36EC" w:rsidRDefault="006E02A5" w:rsidP="009C36EC">
            <w:pPr>
              <w:rPr>
                <w:rFonts w:ascii="Verdana" w:eastAsia="Times New Roman" w:hAnsi="Verdana" w:cs="Calibri"/>
                <w:sz w:val="16"/>
                <w:szCs w:val="16"/>
              </w:rPr>
            </w:pPr>
            <w:r w:rsidRPr="009C36EC">
              <w:rPr>
                <w:rFonts w:ascii="Verdana" w:eastAsia="Times New Roman" w:hAnsi="Verdana" w:cs="Calibri"/>
                <w:sz w:val="16"/>
                <w:szCs w:val="16"/>
              </w:rPr>
              <w:t>Galicia Seguros</w:t>
            </w:r>
          </w:p>
        </w:tc>
      </w:tr>
      <w:tr w:rsidR="006E02A5" w:rsidRPr="009C36EC" w14:paraId="641E4EC7" w14:textId="77777777" w:rsidTr="006E02A5">
        <w:trPr>
          <w:trHeight w:val="116"/>
          <w:jc w:val="center"/>
        </w:trPr>
        <w:tc>
          <w:tcPr>
            <w:tcW w:w="846" w:type="dxa"/>
            <w:vMerge/>
          </w:tcPr>
          <w:p w14:paraId="44D8315E" w14:textId="77777777" w:rsidR="006E02A5" w:rsidRPr="009223A2" w:rsidRDefault="006E02A5" w:rsidP="009C36EC">
            <w:pPr>
              <w:rPr>
                <w:rFonts w:ascii="Verdana" w:eastAsia="Times New Roman" w:hAnsi="Verdana" w:cs="Calibri"/>
                <w:color w:val="000000"/>
                <w:sz w:val="16"/>
                <w:szCs w:val="16"/>
              </w:rPr>
            </w:pPr>
          </w:p>
        </w:tc>
        <w:tc>
          <w:tcPr>
            <w:tcW w:w="992" w:type="dxa"/>
            <w:vMerge/>
            <w:shd w:val="clear" w:color="auto" w:fill="auto"/>
            <w:noWrap/>
          </w:tcPr>
          <w:p w14:paraId="34EACD06" w14:textId="77777777" w:rsidR="006E02A5" w:rsidRPr="009223A2" w:rsidRDefault="006E02A5" w:rsidP="009C36EC">
            <w:pPr>
              <w:rPr>
                <w:rFonts w:ascii="Verdana" w:eastAsia="Times New Roman" w:hAnsi="Verdana" w:cs="Calibri"/>
                <w:color w:val="000000"/>
                <w:sz w:val="16"/>
                <w:szCs w:val="16"/>
              </w:rPr>
            </w:pPr>
          </w:p>
        </w:tc>
        <w:tc>
          <w:tcPr>
            <w:tcW w:w="1701" w:type="dxa"/>
            <w:vMerge/>
          </w:tcPr>
          <w:p w14:paraId="2EC82BE8" w14:textId="77777777" w:rsidR="006E02A5" w:rsidRPr="009223A2" w:rsidRDefault="006E02A5" w:rsidP="009C36EC">
            <w:pPr>
              <w:rPr>
                <w:rFonts w:ascii="Verdana" w:eastAsia="Times New Roman" w:hAnsi="Verdana" w:cs="Calibri"/>
                <w:color w:val="000000"/>
                <w:sz w:val="16"/>
                <w:szCs w:val="16"/>
              </w:rPr>
            </w:pPr>
          </w:p>
        </w:tc>
        <w:tc>
          <w:tcPr>
            <w:tcW w:w="1418" w:type="dxa"/>
            <w:vMerge/>
          </w:tcPr>
          <w:p w14:paraId="50493D1F" w14:textId="77777777" w:rsidR="006E02A5" w:rsidRPr="009223A2" w:rsidRDefault="006E02A5" w:rsidP="009C36EC">
            <w:pPr>
              <w:rPr>
                <w:rFonts w:ascii="Verdana" w:eastAsia="Times New Roman" w:hAnsi="Verdana" w:cs="Calibri"/>
                <w:color w:val="000000"/>
                <w:sz w:val="16"/>
                <w:szCs w:val="16"/>
              </w:rPr>
            </w:pPr>
          </w:p>
        </w:tc>
        <w:tc>
          <w:tcPr>
            <w:tcW w:w="1134" w:type="dxa"/>
            <w:vMerge/>
          </w:tcPr>
          <w:p w14:paraId="26966D37" w14:textId="77777777" w:rsidR="006E02A5" w:rsidRPr="009223A2" w:rsidRDefault="006E02A5" w:rsidP="009C36EC">
            <w:pPr>
              <w:rPr>
                <w:rFonts w:ascii="Verdana" w:eastAsia="Times New Roman" w:hAnsi="Verdana" w:cs="Calibri"/>
                <w:color w:val="000000"/>
                <w:sz w:val="16"/>
                <w:szCs w:val="16"/>
              </w:rPr>
            </w:pPr>
          </w:p>
        </w:tc>
        <w:tc>
          <w:tcPr>
            <w:tcW w:w="3543" w:type="dxa"/>
            <w:shd w:val="clear" w:color="auto" w:fill="auto"/>
          </w:tcPr>
          <w:p w14:paraId="73E8A534" w14:textId="239721F7"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Repensar la gestión del desempeño apostando al desarrollo y crecimiento de todos los Colaboradores</w:t>
            </w:r>
            <w:r>
              <w:rPr>
                <w:rFonts w:ascii="Verdana" w:eastAsia="Times New Roman" w:hAnsi="Verdana" w:cs="Calibri"/>
                <w:bCs/>
                <w:sz w:val="16"/>
                <w:szCs w:val="16"/>
              </w:rPr>
              <w:t>.</w:t>
            </w:r>
          </w:p>
        </w:tc>
        <w:tc>
          <w:tcPr>
            <w:tcW w:w="993" w:type="dxa"/>
            <w:shd w:val="clear" w:color="auto" w:fill="auto"/>
          </w:tcPr>
          <w:p w14:paraId="3F16AE02" w14:textId="6B526C52" w:rsidR="006E02A5" w:rsidRPr="009C36EC" w:rsidRDefault="006E02A5" w:rsidP="009C36EC">
            <w:pPr>
              <w:rPr>
                <w:rFonts w:ascii="Verdana" w:eastAsia="Times New Roman" w:hAnsi="Verdana" w:cs="Calibri"/>
                <w:sz w:val="16"/>
                <w:szCs w:val="16"/>
              </w:rPr>
            </w:pPr>
            <w:r w:rsidRPr="009C36EC">
              <w:rPr>
                <w:rFonts w:ascii="Verdana" w:eastAsia="Times New Roman" w:hAnsi="Verdana" w:cs="Calibri"/>
                <w:sz w:val="16"/>
                <w:szCs w:val="16"/>
              </w:rPr>
              <w:t>Trajeta Naranja</w:t>
            </w:r>
          </w:p>
        </w:tc>
      </w:tr>
      <w:tr w:rsidR="006E02A5" w:rsidRPr="009C36EC" w14:paraId="14392F08" w14:textId="77777777" w:rsidTr="006E02A5">
        <w:trPr>
          <w:trHeight w:val="300"/>
          <w:jc w:val="center"/>
        </w:trPr>
        <w:tc>
          <w:tcPr>
            <w:tcW w:w="846" w:type="dxa"/>
            <w:vMerge/>
          </w:tcPr>
          <w:p w14:paraId="47DDC1D5" w14:textId="77777777" w:rsidR="006E02A5" w:rsidRPr="009C36EC" w:rsidRDefault="006E02A5" w:rsidP="009C36EC">
            <w:pPr>
              <w:rPr>
                <w:rFonts w:ascii="Verdana" w:eastAsia="Times New Roman" w:hAnsi="Verdana" w:cs="Calibri"/>
                <w:sz w:val="16"/>
                <w:szCs w:val="16"/>
              </w:rPr>
            </w:pPr>
          </w:p>
        </w:tc>
        <w:tc>
          <w:tcPr>
            <w:tcW w:w="992" w:type="dxa"/>
            <w:vMerge/>
            <w:shd w:val="clear" w:color="auto" w:fill="auto"/>
            <w:noWrap/>
            <w:hideMark/>
          </w:tcPr>
          <w:p w14:paraId="1D254AD4" w14:textId="2BFDEF9A" w:rsidR="006E02A5" w:rsidRPr="009C36EC" w:rsidRDefault="006E02A5" w:rsidP="009C36EC">
            <w:pPr>
              <w:rPr>
                <w:rFonts w:ascii="Verdana" w:eastAsia="Times New Roman" w:hAnsi="Verdana" w:cs="Calibri"/>
                <w:sz w:val="16"/>
                <w:szCs w:val="16"/>
              </w:rPr>
            </w:pPr>
          </w:p>
        </w:tc>
        <w:tc>
          <w:tcPr>
            <w:tcW w:w="1701" w:type="dxa"/>
            <w:vMerge/>
            <w:hideMark/>
          </w:tcPr>
          <w:p w14:paraId="369E2750" w14:textId="77777777" w:rsidR="006E02A5" w:rsidRPr="009C36EC" w:rsidRDefault="006E02A5" w:rsidP="009C36EC">
            <w:pPr>
              <w:rPr>
                <w:rFonts w:ascii="Verdana" w:eastAsia="Times New Roman" w:hAnsi="Verdana" w:cs="Calibri"/>
                <w:color w:val="000000"/>
                <w:sz w:val="16"/>
                <w:szCs w:val="16"/>
              </w:rPr>
            </w:pPr>
          </w:p>
        </w:tc>
        <w:tc>
          <w:tcPr>
            <w:tcW w:w="1418" w:type="dxa"/>
            <w:vMerge/>
            <w:hideMark/>
          </w:tcPr>
          <w:p w14:paraId="6C570053" w14:textId="77777777" w:rsidR="006E02A5" w:rsidRPr="009C36EC" w:rsidRDefault="006E02A5" w:rsidP="009C36EC">
            <w:pPr>
              <w:rPr>
                <w:rFonts w:ascii="Verdana" w:eastAsia="Times New Roman" w:hAnsi="Verdana" w:cs="Calibri"/>
                <w:color w:val="000000"/>
                <w:sz w:val="16"/>
                <w:szCs w:val="16"/>
              </w:rPr>
            </w:pPr>
          </w:p>
        </w:tc>
        <w:tc>
          <w:tcPr>
            <w:tcW w:w="1134" w:type="dxa"/>
            <w:vMerge/>
            <w:hideMark/>
          </w:tcPr>
          <w:p w14:paraId="051EE69F" w14:textId="77777777" w:rsidR="006E02A5" w:rsidRPr="009C36EC" w:rsidRDefault="006E02A5" w:rsidP="009C36EC">
            <w:pPr>
              <w:rPr>
                <w:rFonts w:ascii="Verdana" w:eastAsia="Times New Roman" w:hAnsi="Verdana" w:cs="Calibri"/>
                <w:color w:val="000000"/>
                <w:sz w:val="16"/>
                <w:szCs w:val="16"/>
              </w:rPr>
            </w:pPr>
          </w:p>
        </w:tc>
        <w:tc>
          <w:tcPr>
            <w:tcW w:w="3543" w:type="dxa"/>
            <w:shd w:val="clear" w:color="auto" w:fill="auto"/>
            <w:hideMark/>
          </w:tcPr>
          <w:p w14:paraId="0D8208BA" w14:textId="77777777"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 xml:space="preserve">Estar entre las mejores tres empresas para trabajar.   </w:t>
            </w:r>
          </w:p>
        </w:tc>
        <w:tc>
          <w:tcPr>
            <w:tcW w:w="993" w:type="dxa"/>
            <w:shd w:val="clear" w:color="auto" w:fill="auto"/>
            <w:hideMark/>
          </w:tcPr>
          <w:p w14:paraId="50958C6E" w14:textId="77777777" w:rsidR="006E02A5" w:rsidRPr="009C36EC" w:rsidRDefault="006E02A5" w:rsidP="009C36EC">
            <w:pPr>
              <w:rPr>
                <w:rFonts w:ascii="Verdana" w:eastAsia="Times New Roman" w:hAnsi="Verdana" w:cs="Calibri"/>
                <w:sz w:val="16"/>
                <w:szCs w:val="16"/>
                <w:lang w:val="en-US"/>
              </w:rPr>
            </w:pPr>
            <w:r w:rsidRPr="009C36EC">
              <w:rPr>
                <w:rFonts w:ascii="Verdana" w:eastAsia="Times New Roman" w:hAnsi="Verdana" w:cs="Calibri"/>
                <w:sz w:val="16"/>
                <w:szCs w:val="16"/>
                <w:lang w:val="en-US"/>
              </w:rPr>
              <w:t>GFG</w:t>
            </w:r>
          </w:p>
        </w:tc>
      </w:tr>
      <w:tr w:rsidR="006E02A5" w:rsidRPr="009C36EC" w14:paraId="7767D02E" w14:textId="77777777" w:rsidTr="006E02A5">
        <w:trPr>
          <w:trHeight w:val="77"/>
          <w:jc w:val="center"/>
        </w:trPr>
        <w:tc>
          <w:tcPr>
            <w:tcW w:w="846" w:type="dxa"/>
            <w:vMerge w:val="restart"/>
          </w:tcPr>
          <w:p w14:paraId="45161A29" w14:textId="4754AF56"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Comunidad</w:t>
            </w:r>
          </w:p>
        </w:tc>
        <w:tc>
          <w:tcPr>
            <w:tcW w:w="992" w:type="dxa"/>
            <w:vMerge w:val="restart"/>
            <w:shd w:val="clear" w:color="auto" w:fill="auto"/>
            <w:noWrap/>
            <w:hideMark/>
          </w:tcPr>
          <w:p w14:paraId="70CDFBED" w14:textId="2161EEE2"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1, 3, 4,8,9,11,17</w:t>
            </w:r>
          </w:p>
        </w:tc>
        <w:tc>
          <w:tcPr>
            <w:tcW w:w="1701" w:type="dxa"/>
            <w:vMerge w:val="restart"/>
            <w:shd w:val="clear" w:color="auto" w:fill="auto"/>
            <w:hideMark/>
          </w:tcPr>
          <w:p w14:paraId="1822C51B" w14:textId="77777777"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Fomentar la educación y la inclusión financiera.</w:t>
            </w:r>
            <w:r w:rsidRPr="009C36EC">
              <w:rPr>
                <w:rFonts w:ascii="Verdana" w:eastAsia="Times New Roman" w:hAnsi="Verdana" w:cs="Calibri"/>
                <w:color w:val="000000"/>
                <w:sz w:val="16"/>
                <w:szCs w:val="16"/>
              </w:rPr>
              <w:br/>
            </w:r>
            <w:r w:rsidRPr="009C36EC">
              <w:rPr>
                <w:rFonts w:ascii="Verdana" w:eastAsia="Times New Roman" w:hAnsi="Verdana" w:cs="Calibri"/>
                <w:color w:val="000000"/>
                <w:sz w:val="16"/>
                <w:szCs w:val="16"/>
              </w:rPr>
              <w:br/>
              <w:t>Gestionar nuestra inversión social para promover el desarrollo de personas y emprendimientos.</w:t>
            </w:r>
            <w:r w:rsidRPr="009C36EC">
              <w:rPr>
                <w:rFonts w:ascii="Verdana" w:eastAsia="Times New Roman" w:hAnsi="Verdana" w:cs="Calibri"/>
                <w:color w:val="000000"/>
                <w:sz w:val="16"/>
                <w:szCs w:val="16"/>
              </w:rPr>
              <w:br/>
            </w:r>
            <w:r w:rsidRPr="009C36EC">
              <w:rPr>
                <w:rFonts w:ascii="Verdana" w:eastAsia="Times New Roman" w:hAnsi="Verdana" w:cs="Calibri"/>
                <w:color w:val="000000"/>
                <w:sz w:val="16"/>
                <w:szCs w:val="16"/>
              </w:rPr>
              <w:br/>
              <w:t>Multiplicar el impacto de nuestra inversión social generando alianzas multisectoriales y evaluando integralmente las iniciativas.</w:t>
            </w:r>
          </w:p>
        </w:tc>
        <w:tc>
          <w:tcPr>
            <w:tcW w:w="1418" w:type="dxa"/>
            <w:vMerge w:val="restart"/>
            <w:shd w:val="clear" w:color="auto" w:fill="auto"/>
            <w:hideMark/>
          </w:tcPr>
          <w:p w14:paraId="7FC18713" w14:textId="77777777" w:rsidR="006E02A5"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Desa</w:t>
            </w:r>
            <w:r>
              <w:rPr>
                <w:rFonts w:ascii="Verdana" w:eastAsia="Times New Roman" w:hAnsi="Verdana" w:cs="Calibri"/>
                <w:color w:val="000000"/>
                <w:sz w:val="16"/>
                <w:szCs w:val="16"/>
              </w:rPr>
              <w:t>rrollo de comunidades locales</w:t>
            </w:r>
            <w:r>
              <w:rPr>
                <w:rFonts w:ascii="Verdana" w:eastAsia="Times New Roman" w:hAnsi="Verdana" w:cs="Calibri"/>
                <w:color w:val="000000"/>
                <w:sz w:val="16"/>
                <w:szCs w:val="16"/>
              </w:rPr>
              <w:br/>
            </w:r>
          </w:p>
          <w:p w14:paraId="76063318" w14:textId="77777777" w:rsidR="006E02A5" w:rsidRDefault="006E02A5" w:rsidP="009C36EC">
            <w:pPr>
              <w:rPr>
                <w:rFonts w:ascii="Verdana" w:eastAsia="Times New Roman" w:hAnsi="Verdana" w:cs="Calibri"/>
                <w:color w:val="000000"/>
                <w:sz w:val="16"/>
                <w:szCs w:val="16"/>
              </w:rPr>
            </w:pPr>
            <w:r>
              <w:rPr>
                <w:rFonts w:ascii="Verdana" w:eastAsia="Times New Roman" w:hAnsi="Verdana" w:cs="Calibri"/>
                <w:color w:val="000000"/>
                <w:sz w:val="16"/>
                <w:szCs w:val="16"/>
              </w:rPr>
              <w:t>Articulación público-privada</w:t>
            </w:r>
            <w:r>
              <w:rPr>
                <w:rFonts w:ascii="Verdana" w:eastAsia="Times New Roman" w:hAnsi="Verdana" w:cs="Calibri"/>
                <w:color w:val="000000"/>
                <w:sz w:val="16"/>
                <w:szCs w:val="16"/>
              </w:rPr>
              <w:br/>
            </w:r>
          </w:p>
          <w:p w14:paraId="360CCA88" w14:textId="77777777" w:rsidR="006E02A5"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Participación de los grupos de Interés en acciones sociales.</w:t>
            </w:r>
            <w:r w:rsidRPr="009C36EC">
              <w:rPr>
                <w:rFonts w:ascii="Verdana" w:eastAsia="Times New Roman" w:hAnsi="Verdana" w:cs="Calibri"/>
                <w:color w:val="000000"/>
                <w:sz w:val="16"/>
                <w:szCs w:val="16"/>
              </w:rPr>
              <w:br/>
            </w:r>
          </w:p>
          <w:p w14:paraId="08F05169" w14:textId="7D5B63B3"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Impacto en la Inversión social</w:t>
            </w:r>
          </w:p>
        </w:tc>
        <w:tc>
          <w:tcPr>
            <w:tcW w:w="1134" w:type="dxa"/>
            <w:vMerge w:val="restart"/>
            <w:shd w:val="clear" w:color="auto" w:fill="auto"/>
            <w:hideMark/>
          </w:tcPr>
          <w:p w14:paraId="79F03A1F" w14:textId="77777777" w:rsidR="006E02A5" w:rsidRDefault="006E02A5" w:rsidP="009C36EC">
            <w:pPr>
              <w:rPr>
                <w:rFonts w:ascii="Verdana" w:eastAsia="Times New Roman" w:hAnsi="Verdana" w:cs="Calibri"/>
                <w:color w:val="000000"/>
                <w:sz w:val="16"/>
                <w:szCs w:val="16"/>
              </w:rPr>
            </w:pPr>
            <w:r>
              <w:rPr>
                <w:rFonts w:ascii="Verdana" w:eastAsia="Times New Roman" w:hAnsi="Verdana" w:cs="Calibri"/>
                <w:color w:val="000000"/>
                <w:sz w:val="16"/>
                <w:szCs w:val="16"/>
              </w:rPr>
              <w:t>Gestión de Programas</w:t>
            </w:r>
            <w:r>
              <w:rPr>
                <w:rFonts w:ascii="Verdana" w:eastAsia="Times New Roman" w:hAnsi="Verdana" w:cs="Calibri"/>
                <w:color w:val="000000"/>
                <w:sz w:val="16"/>
                <w:szCs w:val="16"/>
              </w:rPr>
              <w:br/>
            </w:r>
          </w:p>
          <w:p w14:paraId="086699AD" w14:textId="77777777" w:rsidR="006E02A5"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Medición del Impacto</w:t>
            </w:r>
          </w:p>
          <w:p w14:paraId="31C38A11" w14:textId="77777777" w:rsidR="006E02A5" w:rsidRDefault="006E02A5" w:rsidP="009C36EC">
            <w:pPr>
              <w:rPr>
                <w:rFonts w:ascii="Verdana" w:eastAsia="Times New Roman" w:hAnsi="Verdana" w:cs="Calibri"/>
                <w:color w:val="000000"/>
                <w:sz w:val="16"/>
                <w:szCs w:val="16"/>
              </w:rPr>
            </w:pPr>
          </w:p>
          <w:p w14:paraId="0F60AF8E" w14:textId="63223120"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sz w:val="16"/>
                <w:szCs w:val="16"/>
              </w:rPr>
              <w:t xml:space="preserve">Voluntariado </w:t>
            </w:r>
          </w:p>
        </w:tc>
        <w:tc>
          <w:tcPr>
            <w:tcW w:w="3543" w:type="dxa"/>
            <w:shd w:val="clear" w:color="auto" w:fill="auto"/>
            <w:hideMark/>
          </w:tcPr>
          <w:p w14:paraId="0B3B8812" w14:textId="10183DFF" w:rsidR="006E02A5" w:rsidRPr="009C36EC" w:rsidRDefault="006E02A5" w:rsidP="009C36EC">
            <w:pPr>
              <w:rPr>
                <w:rFonts w:ascii="Verdana" w:eastAsia="Times New Roman" w:hAnsi="Verdana" w:cs="Calibri"/>
                <w:bCs/>
                <w:sz w:val="16"/>
                <w:szCs w:val="16"/>
              </w:rPr>
            </w:pPr>
            <w:r>
              <w:rPr>
                <w:rFonts w:ascii="Verdana" w:eastAsia="Times New Roman" w:hAnsi="Verdana" w:cs="Calibri"/>
                <w:bCs/>
                <w:sz w:val="16"/>
                <w:szCs w:val="16"/>
              </w:rPr>
              <w:t xml:space="preserve">Resultados de las metas </w:t>
            </w:r>
            <w:r w:rsidRPr="009C36EC">
              <w:rPr>
                <w:rFonts w:ascii="Verdana" w:eastAsia="Times New Roman" w:hAnsi="Verdana" w:cs="Calibri"/>
                <w:bCs/>
                <w:sz w:val="16"/>
                <w:szCs w:val="16"/>
              </w:rPr>
              <w:t>de Programas.</w:t>
            </w:r>
          </w:p>
        </w:tc>
        <w:tc>
          <w:tcPr>
            <w:tcW w:w="993" w:type="dxa"/>
            <w:shd w:val="clear" w:color="auto" w:fill="auto"/>
            <w:hideMark/>
          </w:tcPr>
          <w:p w14:paraId="05DFD7D6" w14:textId="77777777"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GFG</w:t>
            </w:r>
          </w:p>
        </w:tc>
      </w:tr>
      <w:tr w:rsidR="006E02A5" w:rsidRPr="009223A2" w14:paraId="0B107F78" w14:textId="77777777" w:rsidTr="006E02A5">
        <w:trPr>
          <w:trHeight w:val="710"/>
          <w:jc w:val="center"/>
        </w:trPr>
        <w:tc>
          <w:tcPr>
            <w:tcW w:w="846" w:type="dxa"/>
            <w:vMerge/>
          </w:tcPr>
          <w:p w14:paraId="375B58F6" w14:textId="77777777" w:rsidR="006E02A5" w:rsidRPr="009C36EC" w:rsidRDefault="006E02A5" w:rsidP="009C36EC">
            <w:pPr>
              <w:rPr>
                <w:rFonts w:ascii="Verdana" w:eastAsia="Times New Roman" w:hAnsi="Verdana" w:cs="Calibri"/>
                <w:color w:val="000000"/>
                <w:sz w:val="16"/>
                <w:szCs w:val="16"/>
                <w:lang w:val="en-US"/>
              </w:rPr>
            </w:pPr>
          </w:p>
        </w:tc>
        <w:tc>
          <w:tcPr>
            <w:tcW w:w="992" w:type="dxa"/>
            <w:vMerge/>
            <w:shd w:val="clear" w:color="auto" w:fill="auto"/>
            <w:noWrap/>
            <w:hideMark/>
          </w:tcPr>
          <w:p w14:paraId="64AA71B0" w14:textId="7BF66A5C" w:rsidR="006E02A5" w:rsidRPr="009C36EC" w:rsidRDefault="006E02A5" w:rsidP="009C36EC">
            <w:pPr>
              <w:rPr>
                <w:rFonts w:ascii="Verdana" w:eastAsia="Times New Roman" w:hAnsi="Verdana" w:cs="Calibri"/>
                <w:color w:val="000000"/>
                <w:sz w:val="16"/>
                <w:szCs w:val="16"/>
                <w:lang w:val="en-US"/>
              </w:rPr>
            </w:pPr>
          </w:p>
        </w:tc>
        <w:tc>
          <w:tcPr>
            <w:tcW w:w="1701" w:type="dxa"/>
            <w:vMerge/>
            <w:hideMark/>
          </w:tcPr>
          <w:p w14:paraId="7EBD514C" w14:textId="77777777" w:rsidR="006E02A5" w:rsidRPr="009C36EC" w:rsidRDefault="006E02A5" w:rsidP="009C36EC">
            <w:pPr>
              <w:rPr>
                <w:rFonts w:ascii="Verdana" w:eastAsia="Times New Roman" w:hAnsi="Verdana" w:cs="Calibri"/>
                <w:color w:val="000000"/>
                <w:sz w:val="16"/>
                <w:szCs w:val="16"/>
                <w:lang w:val="en-US"/>
              </w:rPr>
            </w:pPr>
          </w:p>
        </w:tc>
        <w:tc>
          <w:tcPr>
            <w:tcW w:w="1418" w:type="dxa"/>
            <w:vMerge/>
            <w:hideMark/>
          </w:tcPr>
          <w:p w14:paraId="3FE4DB9A" w14:textId="77777777" w:rsidR="006E02A5" w:rsidRPr="009C36EC" w:rsidRDefault="006E02A5" w:rsidP="009C36EC">
            <w:pPr>
              <w:rPr>
                <w:rFonts w:ascii="Verdana" w:eastAsia="Times New Roman" w:hAnsi="Verdana" w:cs="Calibri"/>
                <w:color w:val="000000"/>
                <w:sz w:val="16"/>
                <w:szCs w:val="16"/>
                <w:lang w:val="en-US"/>
              </w:rPr>
            </w:pPr>
          </w:p>
        </w:tc>
        <w:tc>
          <w:tcPr>
            <w:tcW w:w="1134" w:type="dxa"/>
            <w:vMerge/>
            <w:hideMark/>
          </w:tcPr>
          <w:p w14:paraId="51748050" w14:textId="77777777" w:rsidR="006E02A5" w:rsidRPr="009C36EC" w:rsidRDefault="006E02A5" w:rsidP="009C36EC">
            <w:pPr>
              <w:rPr>
                <w:rFonts w:ascii="Verdana" w:eastAsia="Times New Roman" w:hAnsi="Verdana" w:cs="Calibri"/>
                <w:color w:val="000000"/>
                <w:sz w:val="16"/>
                <w:szCs w:val="16"/>
                <w:lang w:val="en-US"/>
              </w:rPr>
            </w:pPr>
          </w:p>
        </w:tc>
        <w:tc>
          <w:tcPr>
            <w:tcW w:w="3543" w:type="dxa"/>
            <w:shd w:val="clear" w:color="auto" w:fill="auto"/>
            <w:hideMark/>
          </w:tcPr>
          <w:p w14:paraId="7D6B56C0" w14:textId="333AA726"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Evaluación independiente realizada sobre las entidade</w:t>
            </w:r>
            <w:r>
              <w:rPr>
                <w:rFonts w:ascii="Verdana" w:eastAsia="Times New Roman" w:hAnsi="Verdana" w:cs="Calibri"/>
                <w:bCs/>
                <w:sz w:val="16"/>
                <w:szCs w:val="16"/>
              </w:rPr>
              <w:t>s con las que el Banco trabaja.</w:t>
            </w:r>
            <w:r w:rsidRPr="009C36EC">
              <w:rPr>
                <w:rFonts w:ascii="Verdana" w:eastAsia="Times New Roman" w:hAnsi="Verdana" w:cs="Calibri"/>
                <w:bCs/>
                <w:sz w:val="16"/>
                <w:szCs w:val="16"/>
              </w:rPr>
              <w:t xml:space="preserve">                                                                                                                                </w:t>
            </w:r>
          </w:p>
        </w:tc>
        <w:tc>
          <w:tcPr>
            <w:tcW w:w="993" w:type="dxa"/>
            <w:shd w:val="clear" w:color="auto" w:fill="auto"/>
            <w:hideMark/>
          </w:tcPr>
          <w:p w14:paraId="19EBEDDA" w14:textId="77777777" w:rsidR="006E02A5" w:rsidRPr="009C36EC" w:rsidRDefault="006E02A5" w:rsidP="009C36EC">
            <w:pPr>
              <w:rPr>
                <w:rFonts w:ascii="Verdana" w:eastAsia="Times New Roman" w:hAnsi="Verdana" w:cs="Calibri"/>
                <w:sz w:val="16"/>
                <w:szCs w:val="16"/>
              </w:rPr>
            </w:pPr>
            <w:r w:rsidRPr="009C36EC">
              <w:rPr>
                <w:rFonts w:ascii="Verdana" w:eastAsia="Times New Roman" w:hAnsi="Verdana" w:cs="Calibri"/>
                <w:sz w:val="16"/>
                <w:szCs w:val="16"/>
              </w:rPr>
              <w:t xml:space="preserve">Banco Galicia </w:t>
            </w:r>
          </w:p>
        </w:tc>
      </w:tr>
      <w:tr w:rsidR="006E02A5" w:rsidRPr="009C36EC" w14:paraId="2586CC79" w14:textId="77777777" w:rsidTr="006E02A5">
        <w:trPr>
          <w:trHeight w:val="77"/>
          <w:jc w:val="center"/>
        </w:trPr>
        <w:tc>
          <w:tcPr>
            <w:tcW w:w="846" w:type="dxa"/>
            <w:vMerge/>
          </w:tcPr>
          <w:p w14:paraId="6CB08DE8" w14:textId="77777777" w:rsidR="006E02A5" w:rsidRPr="009223A2" w:rsidRDefault="006E02A5" w:rsidP="009C36EC">
            <w:pPr>
              <w:rPr>
                <w:rFonts w:ascii="Verdana" w:eastAsia="Times New Roman" w:hAnsi="Verdana" w:cs="Calibri"/>
                <w:sz w:val="16"/>
                <w:szCs w:val="16"/>
              </w:rPr>
            </w:pPr>
          </w:p>
        </w:tc>
        <w:tc>
          <w:tcPr>
            <w:tcW w:w="992" w:type="dxa"/>
            <w:vMerge/>
            <w:shd w:val="clear" w:color="auto" w:fill="auto"/>
            <w:noWrap/>
            <w:hideMark/>
          </w:tcPr>
          <w:p w14:paraId="12F6C5B6" w14:textId="4670B3DA" w:rsidR="006E02A5" w:rsidRPr="009C36EC" w:rsidRDefault="006E02A5" w:rsidP="009C36EC">
            <w:pPr>
              <w:rPr>
                <w:rFonts w:ascii="Verdana" w:eastAsia="Times New Roman" w:hAnsi="Verdana" w:cs="Calibri"/>
                <w:sz w:val="16"/>
                <w:szCs w:val="16"/>
              </w:rPr>
            </w:pPr>
          </w:p>
        </w:tc>
        <w:tc>
          <w:tcPr>
            <w:tcW w:w="1701" w:type="dxa"/>
            <w:vMerge/>
            <w:hideMark/>
          </w:tcPr>
          <w:p w14:paraId="74C2870B" w14:textId="77777777" w:rsidR="006E02A5" w:rsidRPr="009C36EC" w:rsidRDefault="006E02A5" w:rsidP="009C36EC">
            <w:pPr>
              <w:rPr>
                <w:rFonts w:ascii="Verdana" w:eastAsia="Times New Roman" w:hAnsi="Verdana" w:cs="Calibri"/>
                <w:color w:val="000000"/>
                <w:sz w:val="16"/>
                <w:szCs w:val="16"/>
              </w:rPr>
            </w:pPr>
          </w:p>
        </w:tc>
        <w:tc>
          <w:tcPr>
            <w:tcW w:w="1418" w:type="dxa"/>
            <w:vMerge/>
            <w:hideMark/>
          </w:tcPr>
          <w:p w14:paraId="65C3B47E" w14:textId="77777777" w:rsidR="006E02A5" w:rsidRPr="009C36EC" w:rsidRDefault="006E02A5" w:rsidP="009C36EC">
            <w:pPr>
              <w:rPr>
                <w:rFonts w:ascii="Verdana" w:eastAsia="Times New Roman" w:hAnsi="Verdana" w:cs="Calibri"/>
                <w:color w:val="000000"/>
                <w:sz w:val="16"/>
                <w:szCs w:val="16"/>
              </w:rPr>
            </w:pPr>
          </w:p>
        </w:tc>
        <w:tc>
          <w:tcPr>
            <w:tcW w:w="1134" w:type="dxa"/>
            <w:vMerge/>
            <w:hideMark/>
          </w:tcPr>
          <w:p w14:paraId="5E7767FA" w14:textId="77777777" w:rsidR="006E02A5" w:rsidRPr="009C36EC" w:rsidRDefault="006E02A5" w:rsidP="009C36EC">
            <w:pPr>
              <w:rPr>
                <w:rFonts w:ascii="Verdana" w:eastAsia="Times New Roman" w:hAnsi="Verdana" w:cs="Calibri"/>
                <w:color w:val="000000"/>
                <w:sz w:val="16"/>
                <w:szCs w:val="16"/>
              </w:rPr>
            </w:pPr>
          </w:p>
        </w:tc>
        <w:tc>
          <w:tcPr>
            <w:tcW w:w="3543" w:type="dxa"/>
            <w:shd w:val="clear" w:color="auto" w:fill="auto"/>
            <w:hideMark/>
          </w:tcPr>
          <w:p w14:paraId="25DCBC69" w14:textId="72995A5E"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Realizar más de 10 actividades de voluntariado</w:t>
            </w:r>
            <w:r>
              <w:rPr>
                <w:rFonts w:ascii="Verdana" w:eastAsia="Times New Roman" w:hAnsi="Verdana" w:cs="Calibri"/>
                <w:bCs/>
                <w:sz w:val="16"/>
                <w:szCs w:val="16"/>
              </w:rPr>
              <w:t>.</w:t>
            </w:r>
          </w:p>
        </w:tc>
        <w:tc>
          <w:tcPr>
            <w:tcW w:w="993" w:type="dxa"/>
            <w:shd w:val="clear" w:color="auto" w:fill="auto"/>
            <w:hideMark/>
          </w:tcPr>
          <w:p w14:paraId="2034D2C6" w14:textId="1893B3C9" w:rsidR="006E02A5" w:rsidRPr="009C36EC" w:rsidRDefault="006E02A5" w:rsidP="009C36EC">
            <w:pPr>
              <w:rPr>
                <w:rFonts w:ascii="Verdana" w:eastAsia="Times New Roman" w:hAnsi="Verdana" w:cs="Calibri"/>
                <w:sz w:val="16"/>
                <w:szCs w:val="16"/>
                <w:lang w:val="en-US"/>
              </w:rPr>
            </w:pPr>
            <w:r w:rsidRPr="009C36EC">
              <w:rPr>
                <w:rFonts w:ascii="Verdana" w:eastAsia="Times New Roman" w:hAnsi="Verdana" w:cs="Calibri"/>
                <w:sz w:val="16"/>
                <w:szCs w:val="16"/>
                <w:lang w:val="en-US"/>
              </w:rPr>
              <w:t xml:space="preserve">Banco Galicia  </w:t>
            </w:r>
          </w:p>
        </w:tc>
      </w:tr>
      <w:tr w:rsidR="006E02A5" w:rsidRPr="009C36EC" w14:paraId="207B0693" w14:textId="77777777" w:rsidTr="006E02A5">
        <w:trPr>
          <w:trHeight w:val="77"/>
          <w:jc w:val="center"/>
        </w:trPr>
        <w:tc>
          <w:tcPr>
            <w:tcW w:w="846" w:type="dxa"/>
            <w:vMerge/>
          </w:tcPr>
          <w:p w14:paraId="0C52053F" w14:textId="77777777" w:rsidR="006E02A5" w:rsidRPr="009223A2" w:rsidRDefault="006E02A5" w:rsidP="009C36EC">
            <w:pPr>
              <w:rPr>
                <w:rFonts w:ascii="Verdana" w:eastAsia="Times New Roman" w:hAnsi="Verdana" w:cs="Calibri"/>
                <w:sz w:val="16"/>
                <w:szCs w:val="16"/>
              </w:rPr>
            </w:pPr>
          </w:p>
        </w:tc>
        <w:tc>
          <w:tcPr>
            <w:tcW w:w="992" w:type="dxa"/>
            <w:vMerge/>
            <w:shd w:val="clear" w:color="auto" w:fill="auto"/>
            <w:noWrap/>
          </w:tcPr>
          <w:p w14:paraId="419FED0C" w14:textId="77777777" w:rsidR="006E02A5" w:rsidRPr="009C36EC" w:rsidRDefault="006E02A5" w:rsidP="009C36EC">
            <w:pPr>
              <w:rPr>
                <w:rFonts w:ascii="Verdana" w:eastAsia="Times New Roman" w:hAnsi="Verdana" w:cs="Calibri"/>
                <w:sz w:val="16"/>
                <w:szCs w:val="16"/>
              </w:rPr>
            </w:pPr>
          </w:p>
        </w:tc>
        <w:tc>
          <w:tcPr>
            <w:tcW w:w="1701" w:type="dxa"/>
            <w:vMerge/>
          </w:tcPr>
          <w:p w14:paraId="2F55B0D0" w14:textId="77777777" w:rsidR="006E02A5" w:rsidRPr="009C36EC" w:rsidRDefault="006E02A5" w:rsidP="009C36EC">
            <w:pPr>
              <w:rPr>
                <w:rFonts w:ascii="Verdana" w:eastAsia="Times New Roman" w:hAnsi="Verdana" w:cs="Calibri"/>
                <w:color w:val="000000"/>
                <w:sz w:val="16"/>
                <w:szCs w:val="16"/>
              </w:rPr>
            </w:pPr>
          </w:p>
        </w:tc>
        <w:tc>
          <w:tcPr>
            <w:tcW w:w="1418" w:type="dxa"/>
            <w:vMerge/>
          </w:tcPr>
          <w:p w14:paraId="056CF209" w14:textId="77777777" w:rsidR="006E02A5" w:rsidRPr="009C36EC" w:rsidRDefault="006E02A5" w:rsidP="009C36EC">
            <w:pPr>
              <w:rPr>
                <w:rFonts w:ascii="Verdana" w:eastAsia="Times New Roman" w:hAnsi="Verdana" w:cs="Calibri"/>
                <w:color w:val="000000"/>
                <w:sz w:val="16"/>
                <w:szCs w:val="16"/>
              </w:rPr>
            </w:pPr>
          </w:p>
        </w:tc>
        <w:tc>
          <w:tcPr>
            <w:tcW w:w="1134" w:type="dxa"/>
            <w:vMerge/>
          </w:tcPr>
          <w:p w14:paraId="4206A8AA" w14:textId="77777777" w:rsidR="006E02A5" w:rsidRPr="009C36EC" w:rsidRDefault="006E02A5" w:rsidP="009C36EC">
            <w:pPr>
              <w:rPr>
                <w:rFonts w:ascii="Verdana" w:eastAsia="Times New Roman" w:hAnsi="Verdana" w:cs="Calibri"/>
                <w:color w:val="000000"/>
                <w:sz w:val="16"/>
                <w:szCs w:val="16"/>
              </w:rPr>
            </w:pPr>
          </w:p>
        </w:tc>
        <w:tc>
          <w:tcPr>
            <w:tcW w:w="3543" w:type="dxa"/>
            <w:shd w:val="clear" w:color="auto" w:fill="auto"/>
          </w:tcPr>
          <w:p w14:paraId="1481657E" w14:textId="5027D918"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Realizar 4 actividades de voluntariado "todos somos protagonistas"</w:t>
            </w:r>
            <w:r>
              <w:rPr>
                <w:rFonts w:ascii="Verdana" w:eastAsia="Times New Roman" w:hAnsi="Verdana" w:cs="Calibri"/>
                <w:bCs/>
                <w:sz w:val="16"/>
                <w:szCs w:val="16"/>
              </w:rPr>
              <w:t>.</w:t>
            </w:r>
          </w:p>
        </w:tc>
        <w:tc>
          <w:tcPr>
            <w:tcW w:w="993" w:type="dxa"/>
            <w:shd w:val="clear" w:color="auto" w:fill="auto"/>
          </w:tcPr>
          <w:p w14:paraId="431F3D2F" w14:textId="7564F7B0" w:rsidR="006E02A5" w:rsidRPr="009C36EC" w:rsidRDefault="006E02A5" w:rsidP="009C36EC">
            <w:pPr>
              <w:rPr>
                <w:rFonts w:ascii="Verdana" w:eastAsia="Times New Roman" w:hAnsi="Verdana" w:cs="Calibri"/>
                <w:sz w:val="16"/>
                <w:szCs w:val="16"/>
                <w:lang w:val="en-US"/>
              </w:rPr>
            </w:pPr>
            <w:r w:rsidRPr="009C36EC">
              <w:rPr>
                <w:rFonts w:ascii="Verdana" w:eastAsia="Times New Roman" w:hAnsi="Verdana" w:cs="Calibri"/>
                <w:sz w:val="16"/>
                <w:szCs w:val="16"/>
                <w:lang w:val="en-US"/>
              </w:rPr>
              <w:t>Galicia Seguros</w:t>
            </w:r>
          </w:p>
        </w:tc>
      </w:tr>
      <w:tr w:rsidR="006E02A5" w:rsidRPr="009C36EC" w14:paraId="00BE9AF4" w14:textId="77777777" w:rsidTr="006E02A5">
        <w:trPr>
          <w:trHeight w:val="411"/>
          <w:jc w:val="center"/>
        </w:trPr>
        <w:tc>
          <w:tcPr>
            <w:tcW w:w="846" w:type="dxa"/>
            <w:vMerge w:val="restart"/>
          </w:tcPr>
          <w:p w14:paraId="706C7C47" w14:textId="16D75D7F"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Proveedores</w:t>
            </w:r>
          </w:p>
        </w:tc>
        <w:tc>
          <w:tcPr>
            <w:tcW w:w="992" w:type="dxa"/>
            <w:vMerge w:val="restart"/>
            <w:shd w:val="clear" w:color="auto" w:fill="auto"/>
            <w:noWrap/>
            <w:hideMark/>
          </w:tcPr>
          <w:p w14:paraId="3F5F0FEE" w14:textId="4C40E3B5"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8</w:t>
            </w:r>
          </w:p>
        </w:tc>
        <w:tc>
          <w:tcPr>
            <w:tcW w:w="1701" w:type="dxa"/>
            <w:vMerge w:val="restart"/>
            <w:shd w:val="clear" w:color="auto" w:fill="auto"/>
            <w:hideMark/>
          </w:tcPr>
          <w:p w14:paraId="4E626987" w14:textId="77777777"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Gestionar el proceso de contratación bajo criterios ambientales y sociales.</w:t>
            </w:r>
            <w:r w:rsidRPr="009C36EC">
              <w:rPr>
                <w:rFonts w:ascii="Verdana" w:eastAsia="Times New Roman" w:hAnsi="Verdana" w:cs="Calibri"/>
                <w:color w:val="000000"/>
                <w:sz w:val="16"/>
                <w:szCs w:val="16"/>
              </w:rPr>
              <w:br/>
            </w:r>
            <w:r w:rsidRPr="009C36EC">
              <w:rPr>
                <w:rFonts w:ascii="Verdana" w:eastAsia="Times New Roman" w:hAnsi="Verdana" w:cs="Calibri"/>
                <w:color w:val="000000"/>
                <w:sz w:val="16"/>
                <w:szCs w:val="16"/>
              </w:rPr>
              <w:br/>
              <w:t>Promover el desarrollo y capacitación de nuestros proveedores.</w:t>
            </w:r>
            <w:r w:rsidRPr="009C36EC">
              <w:rPr>
                <w:rFonts w:ascii="Verdana" w:eastAsia="Times New Roman" w:hAnsi="Verdana" w:cs="Calibri"/>
                <w:color w:val="000000"/>
                <w:sz w:val="16"/>
                <w:szCs w:val="16"/>
              </w:rPr>
              <w:br/>
            </w:r>
            <w:r w:rsidRPr="009C36EC">
              <w:rPr>
                <w:rFonts w:ascii="Verdana" w:eastAsia="Times New Roman" w:hAnsi="Verdana" w:cs="Calibri"/>
                <w:color w:val="000000"/>
                <w:sz w:val="16"/>
                <w:szCs w:val="16"/>
              </w:rPr>
              <w:br/>
              <w:t>Establecer canales de comunicación y diálogo cercanos.</w:t>
            </w:r>
          </w:p>
        </w:tc>
        <w:tc>
          <w:tcPr>
            <w:tcW w:w="1418" w:type="dxa"/>
            <w:vMerge w:val="restart"/>
            <w:shd w:val="clear" w:color="auto" w:fill="auto"/>
            <w:hideMark/>
          </w:tcPr>
          <w:p w14:paraId="41E110DD" w14:textId="77777777" w:rsidR="006E02A5"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Evaluación Ambi</w:t>
            </w:r>
            <w:r>
              <w:rPr>
                <w:rFonts w:ascii="Verdana" w:eastAsia="Times New Roman" w:hAnsi="Verdana" w:cs="Calibri"/>
                <w:color w:val="000000"/>
                <w:sz w:val="16"/>
                <w:szCs w:val="16"/>
              </w:rPr>
              <w:t>ental y Social de Proveedores</w:t>
            </w:r>
            <w:r>
              <w:rPr>
                <w:rFonts w:ascii="Verdana" w:eastAsia="Times New Roman" w:hAnsi="Verdana" w:cs="Calibri"/>
                <w:color w:val="000000"/>
                <w:sz w:val="16"/>
                <w:szCs w:val="16"/>
              </w:rPr>
              <w:br/>
            </w:r>
          </w:p>
          <w:p w14:paraId="30772D4C" w14:textId="22195BBC"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Desarrollo local</w:t>
            </w:r>
          </w:p>
        </w:tc>
        <w:tc>
          <w:tcPr>
            <w:tcW w:w="1134" w:type="dxa"/>
            <w:vMerge w:val="restart"/>
            <w:shd w:val="clear" w:color="auto" w:fill="auto"/>
            <w:hideMark/>
          </w:tcPr>
          <w:p w14:paraId="0A58B662" w14:textId="77777777" w:rsidR="006E02A5" w:rsidRDefault="006E02A5" w:rsidP="009C36EC">
            <w:pPr>
              <w:rPr>
                <w:rFonts w:ascii="Verdana" w:eastAsia="Times New Roman" w:hAnsi="Verdana" w:cs="Calibri"/>
                <w:color w:val="000000"/>
                <w:sz w:val="16"/>
                <w:szCs w:val="16"/>
              </w:rPr>
            </w:pPr>
            <w:r>
              <w:rPr>
                <w:rFonts w:ascii="Verdana" w:eastAsia="Times New Roman" w:hAnsi="Verdana" w:cs="Calibri"/>
                <w:color w:val="000000"/>
                <w:sz w:val="16"/>
                <w:szCs w:val="16"/>
              </w:rPr>
              <w:t>Adhesión política Ambiental</w:t>
            </w:r>
          </w:p>
          <w:p w14:paraId="6BDF37C4" w14:textId="77777777" w:rsidR="006E02A5" w:rsidRDefault="006E02A5" w:rsidP="009C36EC">
            <w:pPr>
              <w:rPr>
                <w:rFonts w:ascii="Verdana" w:eastAsia="Times New Roman" w:hAnsi="Verdana" w:cs="Calibri"/>
                <w:color w:val="000000"/>
                <w:sz w:val="16"/>
                <w:szCs w:val="16"/>
              </w:rPr>
            </w:pPr>
          </w:p>
          <w:p w14:paraId="24955BB1" w14:textId="08597B63"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Vínculo con proveedores críticos</w:t>
            </w:r>
          </w:p>
        </w:tc>
        <w:tc>
          <w:tcPr>
            <w:tcW w:w="3543" w:type="dxa"/>
            <w:shd w:val="clear" w:color="auto" w:fill="auto"/>
            <w:hideMark/>
          </w:tcPr>
          <w:p w14:paraId="10EB4AF4" w14:textId="12889165" w:rsidR="006E02A5" w:rsidRPr="009C36EC" w:rsidRDefault="006E02A5" w:rsidP="009C36EC">
            <w:pPr>
              <w:rPr>
                <w:rFonts w:ascii="Verdana" w:eastAsia="Times New Roman" w:hAnsi="Verdana" w:cs="Calibri"/>
                <w:bCs/>
                <w:sz w:val="16"/>
                <w:szCs w:val="16"/>
              </w:rPr>
            </w:pPr>
            <w:r>
              <w:rPr>
                <w:rFonts w:ascii="Verdana" w:eastAsia="Times New Roman" w:hAnsi="Verdana" w:cs="Calibri"/>
                <w:bCs/>
                <w:sz w:val="16"/>
                <w:szCs w:val="16"/>
              </w:rPr>
              <w:t>Adherir a través de la firma</w:t>
            </w:r>
            <w:r w:rsidRPr="009C36EC">
              <w:rPr>
                <w:rFonts w:ascii="Verdana" w:eastAsia="Times New Roman" w:hAnsi="Verdana" w:cs="Calibri"/>
                <w:bCs/>
                <w:sz w:val="16"/>
                <w:szCs w:val="16"/>
              </w:rPr>
              <w:t xml:space="preserve"> de nuestra política ambiental por parte de todos nuestros proveedores.         </w:t>
            </w:r>
          </w:p>
        </w:tc>
        <w:tc>
          <w:tcPr>
            <w:tcW w:w="993" w:type="dxa"/>
            <w:shd w:val="clear" w:color="auto" w:fill="auto"/>
            <w:hideMark/>
          </w:tcPr>
          <w:p w14:paraId="2DA72837" w14:textId="77777777"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Banco Galicia</w:t>
            </w:r>
          </w:p>
        </w:tc>
      </w:tr>
      <w:tr w:rsidR="006E02A5" w:rsidRPr="009223A2" w14:paraId="4ADCEDC8" w14:textId="77777777" w:rsidTr="006E02A5">
        <w:trPr>
          <w:trHeight w:val="340"/>
          <w:jc w:val="center"/>
        </w:trPr>
        <w:tc>
          <w:tcPr>
            <w:tcW w:w="846" w:type="dxa"/>
            <w:vMerge/>
          </w:tcPr>
          <w:p w14:paraId="5669B34F" w14:textId="77777777" w:rsidR="006E02A5" w:rsidRPr="009C36EC" w:rsidRDefault="006E02A5" w:rsidP="009C36EC">
            <w:pPr>
              <w:rPr>
                <w:rFonts w:ascii="Verdana" w:eastAsia="Times New Roman" w:hAnsi="Verdana" w:cs="Calibri"/>
                <w:color w:val="000000"/>
                <w:sz w:val="16"/>
                <w:szCs w:val="16"/>
                <w:lang w:val="en-US"/>
              </w:rPr>
            </w:pPr>
          </w:p>
        </w:tc>
        <w:tc>
          <w:tcPr>
            <w:tcW w:w="992" w:type="dxa"/>
            <w:vMerge/>
            <w:shd w:val="clear" w:color="auto" w:fill="auto"/>
            <w:noWrap/>
            <w:hideMark/>
          </w:tcPr>
          <w:p w14:paraId="2B4B355E" w14:textId="0CE8B4B8" w:rsidR="006E02A5" w:rsidRPr="009C36EC" w:rsidRDefault="006E02A5" w:rsidP="009C36EC">
            <w:pPr>
              <w:rPr>
                <w:rFonts w:ascii="Verdana" w:eastAsia="Times New Roman" w:hAnsi="Verdana" w:cs="Calibri"/>
                <w:color w:val="000000"/>
                <w:sz w:val="16"/>
                <w:szCs w:val="16"/>
                <w:lang w:val="en-US"/>
              </w:rPr>
            </w:pPr>
          </w:p>
        </w:tc>
        <w:tc>
          <w:tcPr>
            <w:tcW w:w="1701" w:type="dxa"/>
            <w:vMerge/>
            <w:hideMark/>
          </w:tcPr>
          <w:p w14:paraId="02781907" w14:textId="77777777" w:rsidR="006E02A5" w:rsidRPr="009C36EC" w:rsidRDefault="006E02A5" w:rsidP="009C36EC">
            <w:pPr>
              <w:rPr>
                <w:rFonts w:ascii="Verdana" w:eastAsia="Times New Roman" w:hAnsi="Verdana" w:cs="Calibri"/>
                <w:color w:val="000000"/>
                <w:sz w:val="16"/>
                <w:szCs w:val="16"/>
                <w:lang w:val="en-US"/>
              </w:rPr>
            </w:pPr>
          </w:p>
        </w:tc>
        <w:tc>
          <w:tcPr>
            <w:tcW w:w="1418" w:type="dxa"/>
            <w:vMerge/>
            <w:hideMark/>
          </w:tcPr>
          <w:p w14:paraId="5464D46B" w14:textId="77777777" w:rsidR="006E02A5" w:rsidRPr="009C36EC" w:rsidRDefault="006E02A5" w:rsidP="009C36EC">
            <w:pPr>
              <w:rPr>
                <w:rFonts w:ascii="Verdana" w:eastAsia="Times New Roman" w:hAnsi="Verdana" w:cs="Calibri"/>
                <w:color w:val="000000"/>
                <w:sz w:val="16"/>
                <w:szCs w:val="16"/>
                <w:lang w:val="en-US"/>
              </w:rPr>
            </w:pPr>
          </w:p>
        </w:tc>
        <w:tc>
          <w:tcPr>
            <w:tcW w:w="1134" w:type="dxa"/>
            <w:vMerge/>
            <w:hideMark/>
          </w:tcPr>
          <w:p w14:paraId="1FCC46AE" w14:textId="77777777" w:rsidR="006E02A5" w:rsidRPr="009C36EC" w:rsidRDefault="006E02A5" w:rsidP="009C36EC">
            <w:pPr>
              <w:rPr>
                <w:rFonts w:ascii="Verdana" w:eastAsia="Times New Roman" w:hAnsi="Verdana" w:cs="Calibri"/>
                <w:color w:val="000000"/>
                <w:sz w:val="16"/>
                <w:szCs w:val="16"/>
                <w:lang w:val="en-US"/>
              </w:rPr>
            </w:pPr>
          </w:p>
        </w:tc>
        <w:tc>
          <w:tcPr>
            <w:tcW w:w="3543" w:type="dxa"/>
            <w:shd w:val="clear" w:color="auto" w:fill="auto"/>
            <w:hideMark/>
          </w:tcPr>
          <w:p w14:paraId="7AC0435F" w14:textId="1D0AA1B5"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Visitar a proveedores críticos para c</w:t>
            </w:r>
            <w:r>
              <w:rPr>
                <w:rFonts w:ascii="Verdana" w:eastAsia="Times New Roman" w:hAnsi="Verdana" w:cs="Calibri"/>
                <w:bCs/>
                <w:sz w:val="16"/>
                <w:szCs w:val="16"/>
              </w:rPr>
              <w:t>onocer su desempeño ambiental.</w:t>
            </w:r>
            <w:r w:rsidRPr="009C36EC">
              <w:rPr>
                <w:rFonts w:ascii="Verdana" w:eastAsia="Times New Roman" w:hAnsi="Verdana" w:cs="Calibri"/>
                <w:bCs/>
                <w:sz w:val="16"/>
                <w:szCs w:val="16"/>
              </w:rPr>
              <w:t xml:space="preserve"> </w:t>
            </w:r>
          </w:p>
        </w:tc>
        <w:tc>
          <w:tcPr>
            <w:tcW w:w="993" w:type="dxa"/>
            <w:shd w:val="clear" w:color="auto" w:fill="auto"/>
            <w:hideMark/>
          </w:tcPr>
          <w:p w14:paraId="3CE57C43" w14:textId="6ECC160F"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 xml:space="preserve">Banco Galicia </w:t>
            </w:r>
          </w:p>
        </w:tc>
      </w:tr>
      <w:tr w:rsidR="006E02A5" w:rsidRPr="009223A2" w14:paraId="36525C6D" w14:textId="77777777" w:rsidTr="006E02A5">
        <w:trPr>
          <w:trHeight w:val="77"/>
          <w:jc w:val="center"/>
        </w:trPr>
        <w:tc>
          <w:tcPr>
            <w:tcW w:w="846" w:type="dxa"/>
            <w:vMerge/>
          </w:tcPr>
          <w:p w14:paraId="76972945" w14:textId="77777777" w:rsidR="006E02A5" w:rsidRPr="009223A2" w:rsidRDefault="006E02A5" w:rsidP="009C36EC">
            <w:pPr>
              <w:rPr>
                <w:rFonts w:ascii="Verdana" w:eastAsia="Times New Roman" w:hAnsi="Verdana" w:cs="Calibri"/>
                <w:color w:val="000000"/>
                <w:sz w:val="16"/>
                <w:szCs w:val="16"/>
              </w:rPr>
            </w:pPr>
          </w:p>
        </w:tc>
        <w:tc>
          <w:tcPr>
            <w:tcW w:w="992" w:type="dxa"/>
            <w:vMerge/>
            <w:shd w:val="clear" w:color="auto" w:fill="auto"/>
            <w:noWrap/>
          </w:tcPr>
          <w:p w14:paraId="20173D65" w14:textId="77777777" w:rsidR="006E02A5" w:rsidRPr="009223A2" w:rsidRDefault="006E02A5" w:rsidP="009C36EC">
            <w:pPr>
              <w:rPr>
                <w:rFonts w:ascii="Verdana" w:eastAsia="Times New Roman" w:hAnsi="Verdana" w:cs="Calibri"/>
                <w:color w:val="000000"/>
                <w:sz w:val="16"/>
                <w:szCs w:val="16"/>
              </w:rPr>
            </w:pPr>
          </w:p>
        </w:tc>
        <w:tc>
          <w:tcPr>
            <w:tcW w:w="1701" w:type="dxa"/>
            <w:vMerge/>
          </w:tcPr>
          <w:p w14:paraId="369B12F3" w14:textId="77777777" w:rsidR="006E02A5" w:rsidRPr="009223A2" w:rsidRDefault="006E02A5" w:rsidP="009C36EC">
            <w:pPr>
              <w:rPr>
                <w:rFonts w:ascii="Verdana" w:eastAsia="Times New Roman" w:hAnsi="Verdana" w:cs="Calibri"/>
                <w:color w:val="000000"/>
                <w:sz w:val="16"/>
                <w:szCs w:val="16"/>
              </w:rPr>
            </w:pPr>
          </w:p>
        </w:tc>
        <w:tc>
          <w:tcPr>
            <w:tcW w:w="1418" w:type="dxa"/>
            <w:vMerge/>
          </w:tcPr>
          <w:p w14:paraId="7632C426" w14:textId="77777777" w:rsidR="006E02A5" w:rsidRPr="009223A2" w:rsidRDefault="006E02A5" w:rsidP="009C36EC">
            <w:pPr>
              <w:rPr>
                <w:rFonts w:ascii="Verdana" w:eastAsia="Times New Roman" w:hAnsi="Verdana" w:cs="Calibri"/>
                <w:color w:val="000000"/>
                <w:sz w:val="16"/>
                <w:szCs w:val="16"/>
              </w:rPr>
            </w:pPr>
          </w:p>
        </w:tc>
        <w:tc>
          <w:tcPr>
            <w:tcW w:w="1134" w:type="dxa"/>
            <w:vMerge/>
          </w:tcPr>
          <w:p w14:paraId="39B1850C" w14:textId="77777777" w:rsidR="006E02A5" w:rsidRPr="009223A2" w:rsidRDefault="006E02A5" w:rsidP="009C36EC">
            <w:pPr>
              <w:rPr>
                <w:rFonts w:ascii="Verdana" w:eastAsia="Times New Roman" w:hAnsi="Verdana" w:cs="Calibri"/>
                <w:color w:val="000000"/>
                <w:sz w:val="16"/>
                <w:szCs w:val="16"/>
              </w:rPr>
            </w:pPr>
          </w:p>
        </w:tc>
        <w:tc>
          <w:tcPr>
            <w:tcW w:w="3543" w:type="dxa"/>
            <w:shd w:val="clear" w:color="auto" w:fill="auto"/>
          </w:tcPr>
          <w:p w14:paraId="6A49E716" w14:textId="459891A8" w:rsidR="006E02A5" w:rsidRPr="009C36EC" w:rsidRDefault="006E02A5" w:rsidP="009C36EC">
            <w:pPr>
              <w:rPr>
                <w:rFonts w:ascii="Verdana" w:eastAsia="Times New Roman" w:hAnsi="Verdana" w:cs="Calibri"/>
                <w:bCs/>
                <w:sz w:val="16"/>
                <w:szCs w:val="16"/>
              </w:rPr>
            </w:pPr>
            <w:r>
              <w:rPr>
                <w:rFonts w:ascii="Verdana" w:eastAsia="Times New Roman" w:hAnsi="Verdana" w:cs="Calibri"/>
                <w:bCs/>
                <w:sz w:val="16"/>
                <w:szCs w:val="16"/>
              </w:rPr>
              <w:t xml:space="preserve">Evaluar a </w:t>
            </w:r>
            <w:r w:rsidRPr="009C36EC">
              <w:rPr>
                <w:rFonts w:ascii="Verdana" w:eastAsia="Times New Roman" w:hAnsi="Verdana" w:cs="Calibri"/>
                <w:bCs/>
                <w:sz w:val="16"/>
                <w:szCs w:val="16"/>
              </w:rPr>
              <w:t>proveedores críticos</w:t>
            </w:r>
            <w:r>
              <w:rPr>
                <w:rFonts w:ascii="Verdana" w:eastAsia="Times New Roman" w:hAnsi="Verdana" w:cs="Calibri"/>
                <w:bCs/>
                <w:sz w:val="16"/>
                <w:szCs w:val="16"/>
              </w:rPr>
              <w:t>.</w:t>
            </w:r>
          </w:p>
        </w:tc>
        <w:tc>
          <w:tcPr>
            <w:tcW w:w="993" w:type="dxa"/>
            <w:shd w:val="clear" w:color="auto" w:fill="auto"/>
          </w:tcPr>
          <w:p w14:paraId="30332D01" w14:textId="267738B5" w:rsidR="006E02A5" w:rsidRPr="009223A2"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Tarjeta Naranja</w:t>
            </w:r>
          </w:p>
        </w:tc>
      </w:tr>
      <w:tr w:rsidR="006E02A5" w:rsidRPr="009C36EC" w14:paraId="219B5BED" w14:textId="77777777" w:rsidTr="006E02A5">
        <w:trPr>
          <w:trHeight w:val="77"/>
          <w:jc w:val="center"/>
        </w:trPr>
        <w:tc>
          <w:tcPr>
            <w:tcW w:w="846" w:type="dxa"/>
            <w:vMerge w:val="restart"/>
          </w:tcPr>
          <w:p w14:paraId="0FB97424" w14:textId="5F2A9026" w:rsidR="006E02A5" w:rsidRPr="009223A2"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Ambiente</w:t>
            </w:r>
          </w:p>
        </w:tc>
        <w:tc>
          <w:tcPr>
            <w:tcW w:w="992" w:type="dxa"/>
            <w:vMerge w:val="restart"/>
            <w:shd w:val="clear" w:color="auto" w:fill="auto"/>
            <w:noWrap/>
            <w:hideMark/>
          </w:tcPr>
          <w:p w14:paraId="6706525D" w14:textId="77777777"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7,8,12,13</w:t>
            </w:r>
          </w:p>
          <w:p w14:paraId="189AEA86" w14:textId="7892AF58"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lang w:val="en-US"/>
              </w:rPr>
              <w:t> </w:t>
            </w:r>
          </w:p>
        </w:tc>
        <w:tc>
          <w:tcPr>
            <w:tcW w:w="1701" w:type="dxa"/>
            <w:vMerge w:val="restart"/>
            <w:shd w:val="clear" w:color="auto" w:fill="auto"/>
            <w:hideMark/>
          </w:tcPr>
          <w:p w14:paraId="1C81D603" w14:textId="77777777"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rPr>
              <w:t>Minimizar el impacto directo del negocio con foco en el uso responsable de los recursos.</w:t>
            </w:r>
            <w:r w:rsidRPr="009C36EC">
              <w:rPr>
                <w:rFonts w:ascii="Verdana" w:eastAsia="Times New Roman" w:hAnsi="Verdana" w:cs="Calibri"/>
                <w:color w:val="000000"/>
                <w:sz w:val="16"/>
                <w:szCs w:val="16"/>
              </w:rPr>
              <w:br/>
            </w:r>
            <w:r w:rsidRPr="009C36EC">
              <w:rPr>
                <w:rFonts w:ascii="Verdana" w:eastAsia="Times New Roman" w:hAnsi="Verdana" w:cs="Calibri"/>
                <w:color w:val="000000"/>
                <w:sz w:val="16"/>
                <w:szCs w:val="16"/>
              </w:rPr>
              <w:br/>
              <w:t>Promover el financiamiento responsable con el ambiente y la correcta gestión del impacto indirecto.</w:t>
            </w:r>
            <w:r w:rsidRPr="009C36EC">
              <w:rPr>
                <w:rFonts w:ascii="Verdana" w:eastAsia="Times New Roman" w:hAnsi="Verdana" w:cs="Calibri"/>
                <w:color w:val="000000"/>
                <w:sz w:val="16"/>
                <w:szCs w:val="16"/>
              </w:rPr>
              <w:br/>
            </w:r>
            <w:r w:rsidRPr="009C36EC">
              <w:rPr>
                <w:rFonts w:ascii="Verdana" w:eastAsia="Times New Roman" w:hAnsi="Verdana" w:cs="Calibri"/>
                <w:color w:val="000000"/>
                <w:sz w:val="16"/>
                <w:szCs w:val="16"/>
              </w:rPr>
              <w:br/>
            </w:r>
            <w:r w:rsidRPr="009C36EC">
              <w:rPr>
                <w:rFonts w:ascii="Verdana" w:eastAsia="Times New Roman" w:hAnsi="Verdana" w:cs="Calibri"/>
                <w:color w:val="000000"/>
                <w:sz w:val="16"/>
                <w:szCs w:val="16"/>
                <w:lang w:val="en-US"/>
              </w:rPr>
              <w:t>Concientizar en temas ambientales a nuestros grupos de interés.</w:t>
            </w:r>
          </w:p>
        </w:tc>
        <w:tc>
          <w:tcPr>
            <w:tcW w:w="1418" w:type="dxa"/>
            <w:vMerge w:val="restart"/>
            <w:shd w:val="clear" w:color="auto" w:fill="auto"/>
            <w:hideMark/>
          </w:tcPr>
          <w:p w14:paraId="33C65C0F" w14:textId="77777777" w:rsidR="006E02A5"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 xml:space="preserve">Materiales: papel                                                                                                                                                                                                                                                                                                                                      </w:t>
            </w:r>
            <w:r>
              <w:rPr>
                <w:rFonts w:ascii="Verdana" w:eastAsia="Times New Roman" w:hAnsi="Verdana" w:cs="Calibri"/>
                <w:color w:val="000000"/>
                <w:sz w:val="16"/>
                <w:szCs w:val="16"/>
              </w:rPr>
              <w:t xml:space="preserve">                              </w:t>
            </w:r>
          </w:p>
          <w:p w14:paraId="68DD6619" w14:textId="77777777" w:rsidR="006E02A5" w:rsidRDefault="006E02A5" w:rsidP="009C36EC">
            <w:pPr>
              <w:rPr>
                <w:rFonts w:ascii="Verdana" w:eastAsia="Times New Roman" w:hAnsi="Verdana" w:cs="Calibri"/>
                <w:color w:val="000000"/>
                <w:sz w:val="16"/>
                <w:szCs w:val="16"/>
              </w:rPr>
            </w:pPr>
          </w:p>
          <w:p w14:paraId="326A6CF0" w14:textId="77777777" w:rsidR="006E02A5" w:rsidRDefault="006E02A5" w:rsidP="009C36EC">
            <w:pPr>
              <w:rPr>
                <w:rFonts w:ascii="Verdana" w:eastAsia="Times New Roman" w:hAnsi="Verdana" w:cs="Calibri"/>
                <w:color w:val="000000"/>
                <w:sz w:val="16"/>
                <w:szCs w:val="16"/>
              </w:rPr>
            </w:pPr>
            <w:r>
              <w:rPr>
                <w:rFonts w:ascii="Verdana" w:eastAsia="Times New Roman" w:hAnsi="Verdana" w:cs="Calibri"/>
                <w:color w:val="000000"/>
                <w:sz w:val="16"/>
                <w:szCs w:val="16"/>
              </w:rPr>
              <w:t>Emisiones: Huella de Carbono</w:t>
            </w:r>
            <w:r>
              <w:rPr>
                <w:rFonts w:ascii="Verdana" w:eastAsia="Times New Roman" w:hAnsi="Verdana" w:cs="Calibri"/>
                <w:color w:val="000000"/>
                <w:sz w:val="16"/>
                <w:szCs w:val="16"/>
              </w:rPr>
              <w:br/>
            </w:r>
          </w:p>
          <w:p w14:paraId="2E5941D6" w14:textId="77777777" w:rsidR="006E02A5" w:rsidRDefault="006E02A5" w:rsidP="009C36EC">
            <w:pPr>
              <w:rPr>
                <w:rFonts w:ascii="Verdana" w:eastAsia="Times New Roman" w:hAnsi="Verdana" w:cs="Calibri"/>
                <w:color w:val="000000"/>
                <w:sz w:val="16"/>
                <w:szCs w:val="16"/>
              </w:rPr>
            </w:pPr>
            <w:r>
              <w:rPr>
                <w:rFonts w:ascii="Verdana" w:eastAsia="Times New Roman" w:hAnsi="Verdana" w:cs="Calibri"/>
                <w:color w:val="000000"/>
                <w:sz w:val="16"/>
                <w:szCs w:val="16"/>
              </w:rPr>
              <w:t>Energía</w:t>
            </w:r>
            <w:r>
              <w:rPr>
                <w:rFonts w:ascii="Verdana" w:eastAsia="Times New Roman" w:hAnsi="Verdana" w:cs="Calibri"/>
                <w:color w:val="000000"/>
                <w:sz w:val="16"/>
                <w:szCs w:val="16"/>
              </w:rPr>
              <w:br/>
            </w:r>
          </w:p>
          <w:p w14:paraId="3BFBFA72" w14:textId="7DAE9A10"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 xml:space="preserve">Productos y servicios bajo criterios sociales y ambientales. </w:t>
            </w:r>
          </w:p>
        </w:tc>
        <w:tc>
          <w:tcPr>
            <w:tcW w:w="1134" w:type="dxa"/>
            <w:vMerge w:val="restart"/>
            <w:shd w:val="clear" w:color="auto" w:fill="auto"/>
            <w:hideMark/>
          </w:tcPr>
          <w:p w14:paraId="4C6AC83B" w14:textId="77777777" w:rsidR="006E02A5" w:rsidRDefault="006E02A5" w:rsidP="009C36EC">
            <w:pPr>
              <w:rPr>
                <w:rFonts w:ascii="Verdana" w:eastAsia="Times New Roman" w:hAnsi="Verdana" w:cs="Calibri"/>
                <w:color w:val="000000"/>
                <w:sz w:val="16"/>
                <w:szCs w:val="16"/>
              </w:rPr>
            </w:pPr>
            <w:r>
              <w:rPr>
                <w:rFonts w:ascii="Verdana" w:eastAsia="Times New Roman" w:hAnsi="Verdana" w:cs="Calibri"/>
                <w:color w:val="000000"/>
                <w:sz w:val="16"/>
                <w:szCs w:val="16"/>
              </w:rPr>
              <w:t xml:space="preserve">Gestión Ambiental </w:t>
            </w:r>
            <w:r>
              <w:rPr>
                <w:rFonts w:ascii="Verdana" w:eastAsia="Times New Roman" w:hAnsi="Verdana" w:cs="Calibri"/>
                <w:color w:val="000000"/>
                <w:sz w:val="16"/>
                <w:szCs w:val="16"/>
              </w:rPr>
              <w:br/>
            </w:r>
          </w:p>
          <w:p w14:paraId="37158864" w14:textId="77777777" w:rsidR="006E02A5"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Análisi</w:t>
            </w:r>
            <w:r>
              <w:rPr>
                <w:rFonts w:ascii="Verdana" w:eastAsia="Times New Roman" w:hAnsi="Verdana" w:cs="Calibri"/>
                <w:color w:val="000000"/>
                <w:sz w:val="16"/>
                <w:szCs w:val="16"/>
              </w:rPr>
              <w:t>s de Riesgo Ambiental y Social</w:t>
            </w:r>
            <w:r>
              <w:rPr>
                <w:rFonts w:ascii="Verdana" w:eastAsia="Times New Roman" w:hAnsi="Verdana" w:cs="Calibri"/>
                <w:color w:val="000000"/>
                <w:sz w:val="16"/>
                <w:szCs w:val="16"/>
              </w:rPr>
              <w:br/>
            </w:r>
          </w:p>
          <w:p w14:paraId="0BD9D7CC" w14:textId="4164120E"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 xml:space="preserve">Financiamiento a Proyectos de Inversión Sustentable </w:t>
            </w:r>
          </w:p>
        </w:tc>
        <w:tc>
          <w:tcPr>
            <w:tcW w:w="3543" w:type="dxa"/>
            <w:shd w:val="clear" w:color="auto" w:fill="auto"/>
            <w:hideMark/>
          </w:tcPr>
          <w:p w14:paraId="3F3875A4" w14:textId="2F03B2E4"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 xml:space="preserve">Reducir el promedio de </w:t>
            </w:r>
            <w:r w:rsidR="00743CAB" w:rsidRPr="009C36EC">
              <w:rPr>
                <w:rFonts w:ascii="Verdana" w:eastAsia="Times New Roman" w:hAnsi="Verdana" w:cs="Calibri"/>
                <w:bCs/>
                <w:sz w:val="16"/>
                <w:szCs w:val="16"/>
              </w:rPr>
              <w:t>intensidad</w:t>
            </w:r>
            <w:r w:rsidRPr="009C36EC">
              <w:rPr>
                <w:rFonts w:ascii="Verdana" w:eastAsia="Times New Roman" w:hAnsi="Verdana" w:cs="Calibri"/>
                <w:bCs/>
                <w:sz w:val="16"/>
                <w:szCs w:val="16"/>
              </w:rPr>
              <w:t xml:space="preserve"> energética del Banco.</w:t>
            </w:r>
          </w:p>
        </w:tc>
        <w:tc>
          <w:tcPr>
            <w:tcW w:w="993" w:type="dxa"/>
            <w:shd w:val="clear" w:color="auto" w:fill="auto"/>
            <w:hideMark/>
          </w:tcPr>
          <w:p w14:paraId="7405E7D2" w14:textId="53CE524E"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 xml:space="preserve">Banco Galicia </w:t>
            </w:r>
          </w:p>
        </w:tc>
      </w:tr>
      <w:tr w:rsidR="006E02A5" w:rsidRPr="009C36EC" w14:paraId="7C0178AF" w14:textId="77777777" w:rsidTr="006E02A5">
        <w:trPr>
          <w:trHeight w:val="77"/>
          <w:jc w:val="center"/>
        </w:trPr>
        <w:tc>
          <w:tcPr>
            <w:tcW w:w="846" w:type="dxa"/>
            <w:vMerge/>
          </w:tcPr>
          <w:p w14:paraId="2BE30DFD" w14:textId="77777777" w:rsidR="006E02A5" w:rsidRPr="009C36EC" w:rsidRDefault="006E02A5" w:rsidP="009C36EC">
            <w:pPr>
              <w:rPr>
                <w:rFonts w:ascii="Verdana" w:eastAsia="Times New Roman" w:hAnsi="Verdana" w:cs="Calibri"/>
                <w:color w:val="000000"/>
                <w:sz w:val="16"/>
                <w:szCs w:val="16"/>
              </w:rPr>
            </w:pPr>
          </w:p>
        </w:tc>
        <w:tc>
          <w:tcPr>
            <w:tcW w:w="992" w:type="dxa"/>
            <w:vMerge/>
            <w:shd w:val="clear" w:color="auto" w:fill="auto"/>
            <w:noWrap/>
          </w:tcPr>
          <w:p w14:paraId="409C72A2" w14:textId="77777777" w:rsidR="006E02A5" w:rsidRPr="009C36EC" w:rsidRDefault="006E02A5" w:rsidP="009C36EC">
            <w:pPr>
              <w:rPr>
                <w:rFonts w:ascii="Verdana" w:eastAsia="Times New Roman" w:hAnsi="Verdana" w:cs="Calibri"/>
                <w:color w:val="000000"/>
                <w:sz w:val="16"/>
                <w:szCs w:val="16"/>
              </w:rPr>
            </w:pPr>
          </w:p>
        </w:tc>
        <w:tc>
          <w:tcPr>
            <w:tcW w:w="1701" w:type="dxa"/>
            <w:vMerge/>
            <w:shd w:val="clear" w:color="auto" w:fill="auto"/>
          </w:tcPr>
          <w:p w14:paraId="4CE694E1" w14:textId="77777777" w:rsidR="006E02A5" w:rsidRPr="009C36EC" w:rsidRDefault="006E02A5" w:rsidP="009C36EC">
            <w:pPr>
              <w:rPr>
                <w:rFonts w:ascii="Verdana" w:eastAsia="Times New Roman" w:hAnsi="Verdana" w:cs="Calibri"/>
                <w:color w:val="000000"/>
                <w:sz w:val="16"/>
                <w:szCs w:val="16"/>
              </w:rPr>
            </w:pPr>
          </w:p>
        </w:tc>
        <w:tc>
          <w:tcPr>
            <w:tcW w:w="1418" w:type="dxa"/>
            <w:vMerge/>
            <w:shd w:val="clear" w:color="auto" w:fill="auto"/>
          </w:tcPr>
          <w:p w14:paraId="44EA6862" w14:textId="77777777" w:rsidR="006E02A5" w:rsidRPr="009C36EC" w:rsidRDefault="006E02A5" w:rsidP="009C36EC">
            <w:pPr>
              <w:rPr>
                <w:rFonts w:ascii="Verdana" w:eastAsia="Times New Roman" w:hAnsi="Verdana" w:cs="Calibri"/>
                <w:color w:val="000000"/>
                <w:sz w:val="16"/>
                <w:szCs w:val="16"/>
              </w:rPr>
            </w:pPr>
          </w:p>
        </w:tc>
        <w:tc>
          <w:tcPr>
            <w:tcW w:w="1134" w:type="dxa"/>
            <w:vMerge/>
            <w:shd w:val="clear" w:color="auto" w:fill="auto"/>
          </w:tcPr>
          <w:p w14:paraId="4F75D4A2" w14:textId="77777777" w:rsidR="006E02A5" w:rsidRPr="009C36EC" w:rsidRDefault="006E02A5" w:rsidP="009C36EC">
            <w:pPr>
              <w:rPr>
                <w:rFonts w:ascii="Verdana" w:eastAsia="Times New Roman" w:hAnsi="Verdana" w:cs="Calibri"/>
                <w:color w:val="000000"/>
                <w:sz w:val="16"/>
                <w:szCs w:val="16"/>
              </w:rPr>
            </w:pPr>
          </w:p>
        </w:tc>
        <w:tc>
          <w:tcPr>
            <w:tcW w:w="3543" w:type="dxa"/>
            <w:shd w:val="clear" w:color="auto" w:fill="auto"/>
          </w:tcPr>
          <w:p w14:paraId="766B2A62" w14:textId="0524CDA7"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Compensar la huella de carbono generada por la realización de eventos</w:t>
            </w:r>
            <w:r>
              <w:rPr>
                <w:rFonts w:ascii="Verdana" w:eastAsia="Times New Roman" w:hAnsi="Verdana" w:cs="Calibri"/>
                <w:bCs/>
                <w:sz w:val="16"/>
                <w:szCs w:val="16"/>
              </w:rPr>
              <w:t>.</w:t>
            </w:r>
          </w:p>
        </w:tc>
        <w:tc>
          <w:tcPr>
            <w:tcW w:w="993" w:type="dxa"/>
            <w:shd w:val="clear" w:color="auto" w:fill="auto"/>
          </w:tcPr>
          <w:p w14:paraId="0845E226" w14:textId="2D38699B"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Tarjeta Naranja</w:t>
            </w:r>
          </w:p>
        </w:tc>
      </w:tr>
      <w:tr w:rsidR="006E02A5" w:rsidRPr="009C36EC" w14:paraId="33674FD4" w14:textId="77777777" w:rsidTr="006E02A5">
        <w:trPr>
          <w:trHeight w:val="126"/>
          <w:jc w:val="center"/>
        </w:trPr>
        <w:tc>
          <w:tcPr>
            <w:tcW w:w="846" w:type="dxa"/>
            <w:vMerge/>
          </w:tcPr>
          <w:p w14:paraId="086CE00E" w14:textId="77777777" w:rsidR="006E02A5" w:rsidRPr="009C36EC" w:rsidRDefault="006E02A5" w:rsidP="009C36EC">
            <w:pPr>
              <w:rPr>
                <w:rFonts w:ascii="Verdana" w:eastAsia="Times New Roman" w:hAnsi="Verdana" w:cs="Calibri"/>
                <w:color w:val="000000"/>
                <w:sz w:val="16"/>
                <w:szCs w:val="16"/>
              </w:rPr>
            </w:pPr>
          </w:p>
        </w:tc>
        <w:tc>
          <w:tcPr>
            <w:tcW w:w="992" w:type="dxa"/>
            <w:vMerge/>
            <w:shd w:val="clear" w:color="auto" w:fill="auto"/>
            <w:noWrap/>
          </w:tcPr>
          <w:p w14:paraId="53DC273E" w14:textId="77777777" w:rsidR="006E02A5" w:rsidRPr="009C36EC" w:rsidRDefault="006E02A5" w:rsidP="009C36EC">
            <w:pPr>
              <w:rPr>
                <w:rFonts w:ascii="Verdana" w:eastAsia="Times New Roman" w:hAnsi="Verdana" w:cs="Calibri"/>
                <w:color w:val="000000"/>
                <w:sz w:val="16"/>
                <w:szCs w:val="16"/>
              </w:rPr>
            </w:pPr>
          </w:p>
        </w:tc>
        <w:tc>
          <w:tcPr>
            <w:tcW w:w="1701" w:type="dxa"/>
            <w:vMerge/>
            <w:shd w:val="clear" w:color="auto" w:fill="auto"/>
          </w:tcPr>
          <w:p w14:paraId="3FDA4B2B" w14:textId="77777777" w:rsidR="006E02A5" w:rsidRPr="009C36EC" w:rsidRDefault="006E02A5" w:rsidP="009C36EC">
            <w:pPr>
              <w:rPr>
                <w:rFonts w:ascii="Verdana" w:eastAsia="Times New Roman" w:hAnsi="Verdana" w:cs="Calibri"/>
                <w:color w:val="000000"/>
                <w:sz w:val="16"/>
                <w:szCs w:val="16"/>
              </w:rPr>
            </w:pPr>
          </w:p>
        </w:tc>
        <w:tc>
          <w:tcPr>
            <w:tcW w:w="1418" w:type="dxa"/>
            <w:vMerge/>
            <w:shd w:val="clear" w:color="auto" w:fill="auto"/>
          </w:tcPr>
          <w:p w14:paraId="34827BB3" w14:textId="77777777" w:rsidR="006E02A5" w:rsidRPr="009C36EC" w:rsidRDefault="006E02A5" w:rsidP="009C36EC">
            <w:pPr>
              <w:rPr>
                <w:rFonts w:ascii="Verdana" w:eastAsia="Times New Roman" w:hAnsi="Verdana" w:cs="Calibri"/>
                <w:color w:val="000000"/>
                <w:sz w:val="16"/>
                <w:szCs w:val="16"/>
              </w:rPr>
            </w:pPr>
          </w:p>
        </w:tc>
        <w:tc>
          <w:tcPr>
            <w:tcW w:w="1134" w:type="dxa"/>
            <w:vMerge/>
            <w:shd w:val="clear" w:color="auto" w:fill="auto"/>
          </w:tcPr>
          <w:p w14:paraId="3066E510" w14:textId="77777777" w:rsidR="006E02A5" w:rsidRPr="009C36EC" w:rsidRDefault="006E02A5" w:rsidP="009C36EC">
            <w:pPr>
              <w:rPr>
                <w:rFonts w:ascii="Verdana" w:eastAsia="Times New Roman" w:hAnsi="Verdana" w:cs="Calibri"/>
                <w:color w:val="000000"/>
                <w:sz w:val="16"/>
                <w:szCs w:val="16"/>
              </w:rPr>
            </w:pPr>
          </w:p>
        </w:tc>
        <w:tc>
          <w:tcPr>
            <w:tcW w:w="3543" w:type="dxa"/>
            <w:shd w:val="clear" w:color="auto" w:fill="auto"/>
          </w:tcPr>
          <w:p w14:paraId="766E67F5" w14:textId="3A498C9E"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 xml:space="preserve">Trabajar en el reciclaje del papel y la concientización </w:t>
            </w:r>
            <w:r>
              <w:rPr>
                <w:rFonts w:ascii="Verdana" w:eastAsia="Times New Roman" w:hAnsi="Verdana" w:cs="Calibri"/>
                <w:bCs/>
                <w:sz w:val="16"/>
                <w:szCs w:val="16"/>
              </w:rPr>
              <w:t>del uso del agua y la energía.</w:t>
            </w:r>
          </w:p>
        </w:tc>
        <w:tc>
          <w:tcPr>
            <w:tcW w:w="993" w:type="dxa"/>
            <w:shd w:val="clear" w:color="auto" w:fill="auto"/>
          </w:tcPr>
          <w:p w14:paraId="04971758" w14:textId="4C0F77AD"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Tarjeta Nevada</w:t>
            </w:r>
          </w:p>
        </w:tc>
      </w:tr>
      <w:tr w:rsidR="006E02A5" w:rsidRPr="009C36EC" w14:paraId="28EFD20F" w14:textId="77777777" w:rsidTr="006E02A5">
        <w:trPr>
          <w:trHeight w:val="77"/>
          <w:jc w:val="center"/>
        </w:trPr>
        <w:tc>
          <w:tcPr>
            <w:tcW w:w="846" w:type="dxa"/>
            <w:vMerge/>
          </w:tcPr>
          <w:p w14:paraId="5971F113" w14:textId="77777777" w:rsidR="006E02A5" w:rsidRPr="009C36EC" w:rsidRDefault="006E02A5" w:rsidP="009C36EC">
            <w:pPr>
              <w:rPr>
                <w:rFonts w:ascii="Verdana" w:eastAsia="Times New Roman" w:hAnsi="Verdana" w:cs="Calibri"/>
                <w:color w:val="000000"/>
                <w:sz w:val="16"/>
                <w:szCs w:val="16"/>
              </w:rPr>
            </w:pPr>
          </w:p>
        </w:tc>
        <w:tc>
          <w:tcPr>
            <w:tcW w:w="992" w:type="dxa"/>
            <w:vMerge/>
            <w:shd w:val="clear" w:color="auto" w:fill="auto"/>
            <w:noWrap/>
          </w:tcPr>
          <w:p w14:paraId="033A5B8B" w14:textId="77777777" w:rsidR="006E02A5" w:rsidRPr="009C36EC" w:rsidRDefault="006E02A5" w:rsidP="009C36EC">
            <w:pPr>
              <w:rPr>
                <w:rFonts w:ascii="Verdana" w:eastAsia="Times New Roman" w:hAnsi="Verdana" w:cs="Calibri"/>
                <w:color w:val="000000"/>
                <w:sz w:val="16"/>
                <w:szCs w:val="16"/>
              </w:rPr>
            </w:pPr>
          </w:p>
        </w:tc>
        <w:tc>
          <w:tcPr>
            <w:tcW w:w="1701" w:type="dxa"/>
            <w:vMerge/>
            <w:shd w:val="clear" w:color="auto" w:fill="auto"/>
          </w:tcPr>
          <w:p w14:paraId="70D69DB6" w14:textId="77777777" w:rsidR="006E02A5" w:rsidRPr="009C36EC" w:rsidRDefault="006E02A5" w:rsidP="009C36EC">
            <w:pPr>
              <w:rPr>
                <w:rFonts w:ascii="Verdana" w:eastAsia="Times New Roman" w:hAnsi="Verdana" w:cs="Calibri"/>
                <w:color w:val="000000"/>
                <w:sz w:val="16"/>
                <w:szCs w:val="16"/>
              </w:rPr>
            </w:pPr>
          </w:p>
        </w:tc>
        <w:tc>
          <w:tcPr>
            <w:tcW w:w="1418" w:type="dxa"/>
            <w:vMerge/>
            <w:shd w:val="clear" w:color="auto" w:fill="auto"/>
          </w:tcPr>
          <w:p w14:paraId="746D547D" w14:textId="77777777" w:rsidR="006E02A5" w:rsidRPr="009C36EC" w:rsidRDefault="006E02A5" w:rsidP="009C36EC">
            <w:pPr>
              <w:rPr>
                <w:rFonts w:ascii="Verdana" w:eastAsia="Times New Roman" w:hAnsi="Verdana" w:cs="Calibri"/>
                <w:color w:val="000000"/>
                <w:sz w:val="16"/>
                <w:szCs w:val="16"/>
              </w:rPr>
            </w:pPr>
          </w:p>
        </w:tc>
        <w:tc>
          <w:tcPr>
            <w:tcW w:w="1134" w:type="dxa"/>
            <w:vMerge/>
            <w:shd w:val="clear" w:color="auto" w:fill="auto"/>
          </w:tcPr>
          <w:p w14:paraId="77D540F4" w14:textId="77777777" w:rsidR="006E02A5" w:rsidRPr="009C36EC" w:rsidRDefault="006E02A5" w:rsidP="009C36EC">
            <w:pPr>
              <w:rPr>
                <w:rFonts w:ascii="Verdana" w:eastAsia="Times New Roman" w:hAnsi="Verdana" w:cs="Calibri"/>
                <w:color w:val="000000"/>
                <w:sz w:val="16"/>
                <w:szCs w:val="16"/>
              </w:rPr>
            </w:pPr>
          </w:p>
        </w:tc>
        <w:tc>
          <w:tcPr>
            <w:tcW w:w="3543" w:type="dxa"/>
            <w:shd w:val="clear" w:color="auto" w:fill="auto"/>
          </w:tcPr>
          <w:p w14:paraId="4B29BC63" w14:textId="1B5F043B" w:rsidR="006E02A5" w:rsidRPr="009C36EC" w:rsidRDefault="006E02A5" w:rsidP="009C36EC">
            <w:pPr>
              <w:rPr>
                <w:rFonts w:ascii="Verdana" w:eastAsia="Times New Roman" w:hAnsi="Verdana" w:cs="Calibri"/>
                <w:bCs/>
                <w:sz w:val="16"/>
                <w:szCs w:val="16"/>
              </w:rPr>
            </w:pPr>
            <w:r>
              <w:rPr>
                <w:rFonts w:ascii="Verdana" w:eastAsia="Times New Roman" w:hAnsi="Verdana" w:cs="Calibri"/>
                <w:bCs/>
                <w:sz w:val="16"/>
                <w:szCs w:val="16"/>
              </w:rPr>
              <w:t>Digitalización.</w:t>
            </w:r>
          </w:p>
        </w:tc>
        <w:tc>
          <w:tcPr>
            <w:tcW w:w="993" w:type="dxa"/>
            <w:shd w:val="clear" w:color="auto" w:fill="auto"/>
          </w:tcPr>
          <w:p w14:paraId="1B2D0399" w14:textId="3C8412FC"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bCs/>
                <w:sz w:val="16"/>
                <w:szCs w:val="16"/>
              </w:rPr>
              <w:t>Galicia Seguros</w:t>
            </w:r>
          </w:p>
        </w:tc>
      </w:tr>
      <w:tr w:rsidR="006E02A5" w:rsidRPr="009C36EC" w14:paraId="77D80C02" w14:textId="77777777" w:rsidTr="006E02A5">
        <w:trPr>
          <w:trHeight w:val="126"/>
          <w:jc w:val="center"/>
        </w:trPr>
        <w:tc>
          <w:tcPr>
            <w:tcW w:w="846" w:type="dxa"/>
            <w:vMerge/>
          </w:tcPr>
          <w:p w14:paraId="04A6E3A8" w14:textId="77777777" w:rsidR="006E02A5" w:rsidRPr="009C36EC" w:rsidRDefault="006E02A5" w:rsidP="009C36EC">
            <w:pPr>
              <w:rPr>
                <w:rFonts w:ascii="Verdana" w:eastAsia="Times New Roman" w:hAnsi="Verdana" w:cs="Calibri"/>
                <w:color w:val="000000"/>
                <w:sz w:val="16"/>
                <w:szCs w:val="16"/>
              </w:rPr>
            </w:pPr>
          </w:p>
        </w:tc>
        <w:tc>
          <w:tcPr>
            <w:tcW w:w="992" w:type="dxa"/>
            <w:vMerge/>
            <w:shd w:val="clear" w:color="auto" w:fill="auto"/>
            <w:noWrap/>
          </w:tcPr>
          <w:p w14:paraId="117843F4" w14:textId="77777777" w:rsidR="006E02A5" w:rsidRPr="009C36EC" w:rsidRDefault="006E02A5" w:rsidP="009C36EC">
            <w:pPr>
              <w:rPr>
                <w:rFonts w:ascii="Verdana" w:eastAsia="Times New Roman" w:hAnsi="Verdana" w:cs="Calibri"/>
                <w:color w:val="000000"/>
                <w:sz w:val="16"/>
                <w:szCs w:val="16"/>
              </w:rPr>
            </w:pPr>
          </w:p>
        </w:tc>
        <w:tc>
          <w:tcPr>
            <w:tcW w:w="1701" w:type="dxa"/>
            <w:vMerge/>
            <w:shd w:val="clear" w:color="auto" w:fill="auto"/>
          </w:tcPr>
          <w:p w14:paraId="4DD3A9A7" w14:textId="77777777" w:rsidR="006E02A5" w:rsidRPr="009C36EC" w:rsidRDefault="006E02A5" w:rsidP="009C36EC">
            <w:pPr>
              <w:rPr>
                <w:rFonts w:ascii="Verdana" w:eastAsia="Times New Roman" w:hAnsi="Verdana" w:cs="Calibri"/>
                <w:color w:val="000000"/>
                <w:sz w:val="16"/>
                <w:szCs w:val="16"/>
              </w:rPr>
            </w:pPr>
          </w:p>
        </w:tc>
        <w:tc>
          <w:tcPr>
            <w:tcW w:w="1418" w:type="dxa"/>
            <w:vMerge/>
            <w:shd w:val="clear" w:color="auto" w:fill="auto"/>
          </w:tcPr>
          <w:p w14:paraId="4C20467B" w14:textId="77777777" w:rsidR="006E02A5" w:rsidRPr="009C36EC" w:rsidRDefault="006E02A5" w:rsidP="009C36EC">
            <w:pPr>
              <w:rPr>
                <w:rFonts w:ascii="Verdana" w:eastAsia="Times New Roman" w:hAnsi="Verdana" w:cs="Calibri"/>
                <w:color w:val="000000"/>
                <w:sz w:val="16"/>
                <w:szCs w:val="16"/>
              </w:rPr>
            </w:pPr>
          </w:p>
        </w:tc>
        <w:tc>
          <w:tcPr>
            <w:tcW w:w="1134" w:type="dxa"/>
            <w:vMerge/>
            <w:shd w:val="clear" w:color="auto" w:fill="auto"/>
          </w:tcPr>
          <w:p w14:paraId="6E0D7A85" w14:textId="77777777" w:rsidR="006E02A5" w:rsidRPr="009C36EC" w:rsidRDefault="006E02A5" w:rsidP="009C36EC">
            <w:pPr>
              <w:rPr>
                <w:rFonts w:ascii="Verdana" w:eastAsia="Times New Roman" w:hAnsi="Verdana" w:cs="Calibri"/>
                <w:color w:val="000000"/>
                <w:sz w:val="16"/>
                <w:szCs w:val="16"/>
              </w:rPr>
            </w:pPr>
          </w:p>
        </w:tc>
        <w:tc>
          <w:tcPr>
            <w:tcW w:w="3543" w:type="dxa"/>
            <w:shd w:val="clear" w:color="auto" w:fill="auto"/>
          </w:tcPr>
          <w:p w14:paraId="162239C7" w14:textId="30D6E53B"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Concientizar sobre e</w:t>
            </w:r>
            <w:r>
              <w:rPr>
                <w:rFonts w:ascii="Verdana" w:eastAsia="Times New Roman" w:hAnsi="Verdana" w:cs="Calibri"/>
                <w:bCs/>
                <w:sz w:val="16"/>
                <w:szCs w:val="16"/>
              </w:rPr>
              <w:t xml:space="preserve">l cuidado del medio ambiente y </w:t>
            </w:r>
            <w:r w:rsidRPr="009C36EC">
              <w:rPr>
                <w:rFonts w:ascii="Verdana" w:eastAsia="Times New Roman" w:hAnsi="Verdana" w:cs="Calibri"/>
                <w:bCs/>
                <w:sz w:val="16"/>
                <w:szCs w:val="16"/>
              </w:rPr>
              <w:t>reducir el consumo de papel</w:t>
            </w:r>
            <w:r>
              <w:rPr>
                <w:rFonts w:ascii="Verdana" w:eastAsia="Times New Roman" w:hAnsi="Verdana" w:cs="Calibri"/>
                <w:bCs/>
                <w:sz w:val="16"/>
                <w:szCs w:val="16"/>
              </w:rPr>
              <w:t>.</w:t>
            </w:r>
          </w:p>
        </w:tc>
        <w:tc>
          <w:tcPr>
            <w:tcW w:w="993" w:type="dxa"/>
            <w:shd w:val="clear" w:color="auto" w:fill="auto"/>
          </w:tcPr>
          <w:p w14:paraId="3A0F4BB4" w14:textId="76014408" w:rsidR="006E02A5" w:rsidRPr="009C36EC" w:rsidRDefault="006E02A5" w:rsidP="009C36EC">
            <w:pPr>
              <w:rPr>
                <w:rFonts w:ascii="Verdana" w:eastAsia="Times New Roman" w:hAnsi="Verdana" w:cs="Calibri"/>
                <w:color w:val="000000"/>
                <w:sz w:val="16"/>
                <w:szCs w:val="16"/>
              </w:rPr>
            </w:pPr>
            <w:r w:rsidRPr="009C36EC">
              <w:rPr>
                <w:rFonts w:ascii="Verdana" w:eastAsia="Times New Roman" w:hAnsi="Verdana" w:cs="Calibri"/>
                <w:color w:val="000000"/>
                <w:sz w:val="16"/>
                <w:szCs w:val="16"/>
              </w:rPr>
              <w:t>Galicia Seguros</w:t>
            </w:r>
          </w:p>
        </w:tc>
      </w:tr>
      <w:tr w:rsidR="006E02A5" w:rsidRPr="009C36EC" w14:paraId="5B4928FB" w14:textId="77777777" w:rsidTr="006E02A5">
        <w:trPr>
          <w:trHeight w:val="472"/>
          <w:jc w:val="center"/>
        </w:trPr>
        <w:tc>
          <w:tcPr>
            <w:tcW w:w="846" w:type="dxa"/>
            <w:vMerge/>
          </w:tcPr>
          <w:p w14:paraId="6EC44DEC" w14:textId="77777777" w:rsidR="006E02A5" w:rsidRPr="009C36EC" w:rsidRDefault="006E02A5" w:rsidP="009C36EC">
            <w:pPr>
              <w:rPr>
                <w:rFonts w:ascii="Verdana" w:eastAsia="Times New Roman" w:hAnsi="Verdana" w:cs="Calibri"/>
                <w:color w:val="000000"/>
                <w:sz w:val="16"/>
                <w:szCs w:val="16"/>
              </w:rPr>
            </w:pPr>
          </w:p>
        </w:tc>
        <w:tc>
          <w:tcPr>
            <w:tcW w:w="992" w:type="dxa"/>
            <w:vMerge/>
            <w:shd w:val="clear" w:color="auto" w:fill="auto"/>
            <w:noWrap/>
            <w:hideMark/>
          </w:tcPr>
          <w:p w14:paraId="602257A8" w14:textId="3E0BD565" w:rsidR="006E02A5" w:rsidRPr="009C36EC" w:rsidRDefault="006E02A5" w:rsidP="009C36EC">
            <w:pPr>
              <w:rPr>
                <w:rFonts w:ascii="Verdana" w:eastAsia="Times New Roman" w:hAnsi="Verdana" w:cs="Calibri"/>
                <w:color w:val="000000"/>
                <w:sz w:val="16"/>
                <w:szCs w:val="16"/>
              </w:rPr>
            </w:pPr>
          </w:p>
        </w:tc>
        <w:tc>
          <w:tcPr>
            <w:tcW w:w="1701" w:type="dxa"/>
            <w:vMerge/>
            <w:hideMark/>
          </w:tcPr>
          <w:p w14:paraId="5C3BCC5D" w14:textId="77777777" w:rsidR="006E02A5" w:rsidRPr="009C36EC" w:rsidRDefault="006E02A5" w:rsidP="009C36EC">
            <w:pPr>
              <w:rPr>
                <w:rFonts w:ascii="Verdana" w:eastAsia="Times New Roman" w:hAnsi="Verdana" w:cs="Calibri"/>
                <w:color w:val="000000"/>
                <w:sz w:val="16"/>
                <w:szCs w:val="16"/>
              </w:rPr>
            </w:pPr>
          </w:p>
        </w:tc>
        <w:tc>
          <w:tcPr>
            <w:tcW w:w="1418" w:type="dxa"/>
            <w:vMerge/>
            <w:hideMark/>
          </w:tcPr>
          <w:p w14:paraId="7D1BE2B3" w14:textId="77777777" w:rsidR="006E02A5" w:rsidRPr="009C36EC" w:rsidRDefault="006E02A5" w:rsidP="009C36EC">
            <w:pPr>
              <w:rPr>
                <w:rFonts w:ascii="Verdana" w:eastAsia="Times New Roman" w:hAnsi="Verdana" w:cs="Calibri"/>
                <w:color w:val="000000"/>
                <w:sz w:val="16"/>
                <w:szCs w:val="16"/>
              </w:rPr>
            </w:pPr>
          </w:p>
        </w:tc>
        <w:tc>
          <w:tcPr>
            <w:tcW w:w="1134" w:type="dxa"/>
            <w:vMerge/>
            <w:hideMark/>
          </w:tcPr>
          <w:p w14:paraId="4EE8D5D6" w14:textId="77777777" w:rsidR="006E02A5" w:rsidRPr="009C36EC" w:rsidRDefault="006E02A5" w:rsidP="009C36EC">
            <w:pPr>
              <w:rPr>
                <w:rFonts w:ascii="Verdana" w:eastAsia="Times New Roman" w:hAnsi="Verdana" w:cs="Calibri"/>
                <w:color w:val="000000"/>
                <w:sz w:val="16"/>
                <w:szCs w:val="16"/>
              </w:rPr>
            </w:pPr>
          </w:p>
        </w:tc>
        <w:tc>
          <w:tcPr>
            <w:tcW w:w="3543" w:type="dxa"/>
            <w:shd w:val="clear" w:color="auto" w:fill="auto"/>
            <w:hideMark/>
          </w:tcPr>
          <w:p w14:paraId="55605FB0" w14:textId="00635EA6" w:rsidR="006E02A5" w:rsidRPr="009C36EC" w:rsidRDefault="006E02A5" w:rsidP="009C36EC">
            <w:pPr>
              <w:rPr>
                <w:rFonts w:ascii="Verdana" w:eastAsia="Times New Roman" w:hAnsi="Verdana" w:cs="Calibri"/>
                <w:bCs/>
                <w:sz w:val="16"/>
                <w:szCs w:val="16"/>
              </w:rPr>
            </w:pPr>
            <w:r>
              <w:rPr>
                <w:rFonts w:ascii="Verdana" w:eastAsia="Times New Roman" w:hAnsi="Verdana" w:cs="Calibri"/>
                <w:bCs/>
                <w:sz w:val="16"/>
                <w:szCs w:val="16"/>
              </w:rPr>
              <w:t xml:space="preserve">Realizar el análisis de </w:t>
            </w:r>
            <w:r w:rsidRPr="009C36EC">
              <w:rPr>
                <w:rFonts w:ascii="Verdana" w:eastAsia="Times New Roman" w:hAnsi="Verdana" w:cs="Calibri"/>
                <w:bCs/>
                <w:sz w:val="16"/>
                <w:szCs w:val="16"/>
              </w:rPr>
              <w:t xml:space="preserve">riesgo ambiental a proyectos de financiación. </w:t>
            </w:r>
          </w:p>
        </w:tc>
        <w:tc>
          <w:tcPr>
            <w:tcW w:w="993" w:type="dxa"/>
            <w:shd w:val="clear" w:color="auto" w:fill="auto"/>
            <w:hideMark/>
          </w:tcPr>
          <w:p w14:paraId="6D43C0D2" w14:textId="77777777" w:rsidR="006E02A5" w:rsidRPr="009C36EC" w:rsidRDefault="006E02A5" w:rsidP="009C36EC">
            <w:pPr>
              <w:rPr>
                <w:rFonts w:ascii="Verdana" w:eastAsia="Times New Roman" w:hAnsi="Verdana" w:cs="Calibri"/>
                <w:color w:val="000000"/>
                <w:sz w:val="16"/>
                <w:szCs w:val="16"/>
                <w:lang w:val="en-US"/>
              </w:rPr>
            </w:pPr>
            <w:r w:rsidRPr="009C36EC">
              <w:rPr>
                <w:rFonts w:ascii="Verdana" w:eastAsia="Times New Roman" w:hAnsi="Verdana" w:cs="Calibri"/>
                <w:color w:val="000000"/>
                <w:sz w:val="16"/>
                <w:szCs w:val="16"/>
                <w:lang w:val="en-US"/>
              </w:rPr>
              <w:t>Banco</w:t>
            </w:r>
          </w:p>
        </w:tc>
      </w:tr>
      <w:tr w:rsidR="006E02A5" w:rsidRPr="009C36EC" w14:paraId="76C213F5" w14:textId="77777777" w:rsidTr="006E02A5">
        <w:trPr>
          <w:trHeight w:val="1120"/>
          <w:jc w:val="center"/>
        </w:trPr>
        <w:tc>
          <w:tcPr>
            <w:tcW w:w="846" w:type="dxa"/>
            <w:vMerge/>
          </w:tcPr>
          <w:p w14:paraId="7CDB5CEF" w14:textId="77777777" w:rsidR="006E02A5" w:rsidRPr="009C36EC" w:rsidRDefault="006E02A5" w:rsidP="009C36EC">
            <w:pPr>
              <w:rPr>
                <w:rFonts w:ascii="Verdana" w:eastAsia="Times New Roman" w:hAnsi="Verdana" w:cs="Calibri"/>
                <w:color w:val="000000"/>
                <w:sz w:val="16"/>
                <w:szCs w:val="16"/>
                <w:lang w:val="en-US"/>
              </w:rPr>
            </w:pPr>
          </w:p>
        </w:tc>
        <w:tc>
          <w:tcPr>
            <w:tcW w:w="992" w:type="dxa"/>
            <w:vMerge/>
            <w:shd w:val="clear" w:color="auto" w:fill="auto"/>
            <w:noWrap/>
            <w:hideMark/>
          </w:tcPr>
          <w:p w14:paraId="20B60638" w14:textId="574EABFA" w:rsidR="006E02A5" w:rsidRPr="009C36EC" w:rsidRDefault="006E02A5" w:rsidP="009C36EC">
            <w:pPr>
              <w:rPr>
                <w:rFonts w:ascii="Verdana" w:eastAsia="Times New Roman" w:hAnsi="Verdana" w:cs="Calibri"/>
                <w:color w:val="000000"/>
                <w:sz w:val="16"/>
                <w:szCs w:val="16"/>
                <w:lang w:val="en-US"/>
              </w:rPr>
            </w:pPr>
          </w:p>
        </w:tc>
        <w:tc>
          <w:tcPr>
            <w:tcW w:w="1701" w:type="dxa"/>
            <w:vMerge/>
            <w:hideMark/>
          </w:tcPr>
          <w:p w14:paraId="1FE2EC17" w14:textId="77777777" w:rsidR="006E02A5" w:rsidRPr="009C36EC" w:rsidRDefault="006E02A5" w:rsidP="009C36EC">
            <w:pPr>
              <w:rPr>
                <w:rFonts w:ascii="Verdana" w:eastAsia="Times New Roman" w:hAnsi="Verdana" w:cs="Calibri"/>
                <w:color w:val="000000"/>
                <w:sz w:val="16"/>
                <w:szCs w:val="16"/>
                <w:lang w:val="en-US"/>
              </w:rPr>
            </w:pPr>
          </w:p>
        </w:tc>
        <w:tc>
          <w:tcPr>
            <w:tcW w:w="1418" w:type="dxa"/>
            <w:vMerge/>
            <w:hideMark/>
          </w:tcPr>
          <w:p w14:paraId="5F87FA2F" w14:textId="77777777" w:rsidR="006E02A5" w:rsidRPr="009C36EC" w:rsidRDefault="006E02A5" w:rsidP="009C36EC">
            <w:pPr>
              <w:rPr>
                <w:rFonts w:ascii="Verdana" w:eastAsia="Times New Roman" w:hAnsi="Verdana" w:cs="Calibri"/>
                <w:color w:val="000000"/>
                <w:sz w:val="16"/>
                <w:szCs w:val="16"/>
                <w:lang w:val="en-US"/>
              </w:rPr>
            </w:pPr>
          </w:p>
        </w:tc>
        <w:tc>
          <w:tcPr>
            <w:tcW w:w="1134" w:type="dxa"/>
            <w:vMerge/>
            <w:hideMark/>
          </w:tcPr>
          <w:p w14:paraId="530104E0" w14:textId="77777777" w:rsidR="006E02A5" w:rsidRPr="009C36EC" w:rsidRDefault="006E02A5" w:rsidP="009C36EC">
            <w:pPr>
              <w:rPr>
                <w:rFonts w:ascii="Verdana" w:eastAsia="Times New Roman" w:hAnsi="Verdana" w:cs="Calibri"/>
                <w:color w:val="000000"/>
                <w:sz w:val="16"/>
                <w:szCs w:val="16"/>
                <w:lang w:val="en-US"/>
              </w:rPr>
            </w:pPr>
          </w:p>
        </w:tc>
        <w:tc>
          <w:tcPr>
            <w:tcW w:w="3543" w:type="dxa"/>
            <w:shd w:val="clear" w:color="auto" w:fill="auto"/>
            <w:hideMark/>
          </w:tcPr>
          <w:p w14:paraId="6924DB2A" w14:textId="77777777" w:rsidR="006E02A5" w:rsidRPr="009C36EC" w:rsidRDefault="006E02A5" w:rsidP="009C36EC">
            <w:pPr>
              <w:rPr>
                <w:rFonts w:ascii="Verdana" w:eastAsia="Times New Roman" w:hAnsi="Verdana" w:cs="Calibri"/>
                <w:bCs/>
                <w:sz w:val="16"/>
                <w:szCs w:val="16"/>
              </w:rPr>
            </w:pPr>
            <w:r w:rsidRPr="009C36EC">
              <w:rPr>
                <w:rFonts w:ascii="Verdana" w:eastAsia="Times New Roman" w:hAnsi="Verdana" w:cs="Calibri"/>
                <w:bCs/>
                <w:sz w:val="16"/>
                <w:szCs w:val="16"/>
              </w:rPr>
              <w:t xml:space="preserve">Colocar 10 millones pesos a través de la línea de Mezzo Finanzas para financiar proyectos sustentables.                                                Colocar USD 20 MM a través de la linea Crédito para energías renovables, para junio de 2018.  </w:t>
            </w:r>
          </w:p>
        </w:tc>
        <w:tc>
          <w:tcPr>
            <w:tcW w:w="993" w:type="dxa"/>
            <w:shd w:val="clear" w:color="auto" w:fill="auto"/>
            <w:hideMark/>
          </w:tcPr>
          <w:p w14:paraId="45F8D9A3" w14:textId="77777777" w:rsidR="006E02A5" w:rsidRPr="009C36EC" w:rsidRDefault="006E02A5" w:rsidP="009C36EC">
            <w:pPr>
              <w:rPr>
                <w:rFonts w:ascii="Verdana" w:eastAsia="Times New Roman" w:hAnsi="Verdana" w:cs="Calibri"/>
                <w:sz w:val="16"/>
                <w:szCs w:val="16"/>
                <w:lang w:val="en-US"/>
              </w:rPr>
            </w:pPr>
            <w:r w:rsidRPr="009C36EC">
              <w:rPr>
                <w:rFonts w:ascii="Verdana" w:eastAsia="Times New Roman" w:hAnsi="Verdana" w:cs="Calibri"/>
                <w:sz w:val="16"/>
                <w:szCs w:val="16"/>
                <w:lang w:val="en-US"/>
              </w:rPr>
              <w:t>Banco</w:t>
            </w:r>
          </w:p>
        </w:tc>
      </w:tr>
    </w:tbl>
    <w:p w14:paraId="6D4D733D" w14:textId="7C9A7BC0" w:rsidR="005325E3" w:rsidRDefault="005325E3" w:rsidP="009F4B4E">
      <w:pPr>
        <w:rPr>
          <w:rFonts w:ascii="Verdana" w:hAnsi="Verdana" w:cs="Slimbach"/>
          <w:color w:val="000000"/>
          <w:sz w:val="20"/>
          <w:szCs w:val="18"/>
        </w:rPr>
      </w:pPr>
    </w:p>
    <w:p w14:paraId="4D8A69F0" w14:textId="77777777" w:rsidR="009223A2" w:rsidRPr="00B429D1" w:rsidRDefault="009223A2" w:rsidP="009F4B4E">
      <w:pPr>
        <w:rPr>
          <w:rFonts w:ascii="Verdana" w:hAnsi="Verdana" w:cs="Slimbach"/>
          <w:color w:val="000000"/>
          <w:sz w:val="20"/>
          <w:szCs w:val="18"/>
        </w:rPr>
      </w:pPr>
    </w:p>
    <w:p w14:paraId="4005CDEA" w14:textId="09F57711" w:rsidR="00C44EBA" w:rsidRPr="00B429D1" w:rsidRDefault="00DC2BB6" w:rsidP="00DC2BB6">
      <w:pPr>
        <w:pStyle w:val="Ttulo1"/>
        <w:numPr>
          <w:ilvl w:val="1"/>
          <w:numId w:val="1"/>
        </w:numPr>
        <w:spacing w:before="0" w:after="0"/>
        <w:jc w:val="both"/>
        <w:rPr>
          <w:rFonts w:ascii="Verdana" w:hAnsi="Verdana" w:cs="Slimbach"/>
          <w:color w:val="000000"/>
          <w:sz w:val="20"/>
          <w:szCs w:val="18"/>
          <w:lang w:val="es-ES" w:eastAsia="en-US"/>
        </w:rPr>
      </w:pPr>
      <w:r w:rsidRPr="00B429D1">
        <w:rPr>
          <w:rFonts w:ascii="Verdana" w:hAnsi="Verdana" w:cs="Arial"/>
          <w:color w:val="800000"/>
          <w:sz w:val="20"/>
          <w:szCs w:val="20"/>
          <w:lang w:val="es-ES"/>
        </w:rPr>
        <w:t>IDENTIFICACIÓN, DIÁLOGO Y COMPROMISO CON NUESTROS GRUPOS DE INTERÉS</w:t>
      </w:r>
    </w:p>
    <w:p w14:paraId="1ACFA1C4" w14:textId="57B4C919" w:rsidR="002A0A4A" w:rsidRPr="00B429D1" w:rsidRDefault="00320FBF" w:rsidP="00320FBF">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102-21</w:t>
      </w:r>
      <w:r w:rsidR="00706D81" w:rsidRPr="00B429D1">
        <w:rPr>
          <w:rFonts w:ascii="Verdana" w:hAnsi="Verdana" w:cs="Arial"/>
          <w:color w:val="800000"/>
          <w:sz w:val="20"/>
          <w:szCs w:val="20"/>
          <w:lang w:val="es-ES"/>
        </w:rPr>
        <w:t>, 102-33</w:t>
      </w:r>
      <w:r w:rsidR="00F77683" w:rsidRPr="00B429D1">
        <w:rPr>
          <w:rFonts w:ascii="Verdana" w:hAnsi="Verdana" w:cs="Arial"/>
          <w:color w:val="800000"/>
          <w:sz w:val="20"/>
          <w:szCs w:val="20"/>
          <w:lang w:val="es-ES"/>
        </w:rPr>
        <w:t>, 102-34, 102-42, 102-43</w:t>
      </w:r>
    </w:p>
    <w:p w14:paraId="30DBB347" w14:textId="77777777" w:rsidR="00320FBF" w:rsidRPr="00B429D1" w:rsidRDefault="00320FBF" w:rsidP="009F4B4E">
      <w:pPr>
        <w:rPr>
          <w:rFonts w:ascii="Verdana" w:hAnsi="Verdana" w:cs="Slimbach"/>
          <w:color w:val="000000"/>
          <w:sz w:val="20"/>
          <w:szCs w:val="18"/>
        </w:rPr>
      </w:pPr>
    </w:p>
    <w:p w14:paraId="05E7329F" w14:textId="3AD2B987" w:rsidR="00DC2BB6" w:rsidRPr="00B429D1" w:rsidRDefault="00897F23" w:rsidP="00897F23">
      <w:pPr>
        <w:jc w:val="both"/>
        <w:rPr>
          <w:rFonts w:ascii="Verdana" w:hAnsi="Verdana" w:cs="Slimbach"/>
          <w:color w:val="000000"/>
          <w:sz w:val="20"/>
          <w:szCs w:val="18"/>
        </w:rPr>
      </w:pPr>
      <w:r w:rsidRPr="00B429D1">
        <w:rPr>
          <w:rFonts w:ascii="Verdana" w:hAnsi="Verdana" w:cs="Slimbach"/>
          <w:color w:val="000000"/>
          <w:sz w:val="20"/>
          <w:szCs w:val="18"/>
        </w:rPr>
        <w:t xml:space="preserve">Cada compañía </w:t>
      </w:r>
      <w:r w:rsidR="00DA582B" w:rsidRPr="00B429D1">
        <w:rPr>
          <w:rFonts w:ascii="Verdana" w:hAnsi="Verdana" w:cs="Slimbach"/>
          <w:color w:val="000000"/>
          <w:sz w:val="20"/>
          <w:szCs w:val="18"/>
        </w:rPr>
        <w:t>mapea</w:t>
      </w:r>
      <w:r w:rsidRPr="00B429D1">
        <w:rPr>
          <w:rFonts w:ascii="Verdana" w:hAnsi="Verdana" w:cs="Slimbach"/>
          <w:color w:val="000000"/>
          <w:sz w:val="20"/>
          <w:szCs w:val="18"/>
        </w:rPr>
        <w:t xml:space="preserve"> a sus grupos de interés con el fin de conocer a sus públicos, característica, inquietudes, opiniones y expectativas, y así poder dar respuesta a sus demandas </w:t>
      </w:r>
      <w:r w:rsidR="005D5CDF" w:rsidRPr="00B429D1">
        <w:rPr>
          <w:rFonts w:ascii="Verdana" w:hAnsi="Verdana" w:cs="Slimbach"/>
          <w:color w:val="000000"/>
          <w:sz w:val="20"/>
          <w:szCs w:val="18"/>
        </w:rPr>
        <w:t>y establecer vínculos de largo plazo.</w:t>
      </w:r>
    </w:p>
    <w:p w14:paraId="437AE975" w14:textId="77777777" w:rsidR="005D5CDF" w:rsidRPr="00B429D1" w:rsidRDefault="005D5CDF" w:rsidP="00897F23">
      <w:pPr>
        <w:jc w:val="both"/>
        <w:rPr>
          <w:rFonts w:ascii="Verdana" w:hAnsi="Verdana" w:cs="Slimbach"/>
          <w:color w:val="000000"/>
          <w:sz w:val="20"/>
          <w:szCs w:val="18"/>
        </w:rPr>
      </w:pPr>
    </w:p>
    <w:p w14:paraId="79219259" w14:textId="22AFE6DE" w:rsidR="002F2C3B" w:rsidRPr="00B429D1" w:rsidRDefault="005D5CDF" w:rsidP="005D5CDF">
      <w:pPr>
        <w:jc w:val="both"/>
        <w:rPr>
          <w:rFonts w:ascii="Verdana" w:hAnsi="Verdana" w:cs="Slimbach"/>
          <w:color w:val="000000"/>
          <w:sz w:val="20"/>
          <w:szCs w:val="18"/>
        </w:rPr>
      </w:pPr>
      <w:r w:rsidRPr="00B429D1">
        <w:rPr>
          <w:rFonts w:ascii="Verdana" w:hAnsi="Verdana" w:cs="Slimbach"/>
          <w:color w:val="000000"/>
          <w:sz w:val="20"/>
          <w:szCs w:val="18"/>
        </w:rPr>
        <w:t xml:space="preserve">Entre los públicos clave de las compañías se encuentran: personas, instituciones, organizaciones y empresas. </w:t>
      </w:r>
      <w:r w:rsidR="002F2C3B" w:rsidRPr="00B429D1">
        <w:rPr>
          <w:rFonts w:ascii="Verdana" w:hAnsi="Verdana" w:cs="Slimbach"/>
          <w:color w:val="000000"/>
          <w:sz w:val="20"/>
          <w:szCs w:val="18"/>
        </w:rPr>
        <w:t>Durante 2017 el Grupo actualizó sus Objetivos de sustentabilidad con foco en cada grupo de interés y en su relación con ellos a través de las operaciones de negocios.</w:t>
      </w:r>
    </w:p>
    <w:p w14:paraId="513892DC" w14:textId="0266F551" w:rsidR="002F2C3B" w:rsidRPr="00B429D1" w:rsidRDefault="002F2C3B" w:rsidP="005D5CDF">
      <w:pPr>
        <w:jc w:val="both"/>
        <w:rPr>
          <w:rFonts w:ascii="Verdana" w:hAnsi="Verdana" w:cs="Slimbach"/>
          <w:color w:val="000000"/>
          <w:sz w:val="20"/>
          <w:szCs w:val="18"/>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347"/>
        <w:gridCol w:w="3260"/>
        <w:gridCol w:w="3969"/>
      </w:tblGrid>
      <w:tr w:rsidR="00C02F85" w:rsidRPr="006E02A5" w14:paraId="5B4CA6C7" w14:textId="77777777" w:rsidTr="009223A2">
        <w:trPr>
          <w:jc w:val="center"/>
        </w:trPr>
        <w:tc>
          <w:tcPr>
            <w:tcW w:w="1192" w:type="dxa"/>
            <w:vAlign w:val="center"/>
          </w:tcPr>
          <w:p w14:paraId="0DBEEF69" w14:textId="77777777" w:rsidR="00C02F85" w:rsidRPr="006E02A5" w:rsidRDefault="00C02F85" w:rsidP="0077777C">
            <w:pPr>
              <w:rPr>
                <w:rFonts w:ascii="Verdana" w:hAnsi="Verdana" w:cs="Arial"/>
                <w:b/>
                <w:sz w:val="18"/>
                <w:szCs w:val="18"/>
              </w:rPr>
            </w:pPr>
            <w:r w:rsidRPr="006E02A5">
              <w:rPr>
                <w:rFonts w:ascii="Verdana" w:hAnsi="Verdana" w:cs="Arial"/>
                <w:b/>
                <w:sz w:val="18"/>
                <w:szCs w:val="18"/>
              </w:rPr>
              <w:t>Grupo de interés</w:t>
            </w:r>
          </w:p>
        </w:tc>
        <w:tc>
          <w:tcPr>
            <w:tcW w:w="2347" w:type="dxa"/>
            <w:vAlign w:val="center"/>
          </w:tcPr>
          <w:p w14:paraId="70F335E1" w14:textId="77777777" w:rsidR="00C02F85" w:rsidRPr="006E02A5" w:rsidRDefault="00C02F85" w:rsidP="0077777C">
            <w:pPr>
              <w:rPr>
                <w:rFonts w:ascii="Verdana" w:hAnsi="Verdana" w:cs="Arial"/>
                <w:b/>
                <w:sz w:val="18"/>
                <w:szCs w:val="18"/>
              </w:rPr>
            </w:pPr>
            <w:r w:rsidRPr="006E02A5">
              <w:rPr>
                <w:rFonts w:ascii="Verdana" w:hAnsi="Verdana" w:cs="Arial"/>
                <w:b/>
                <w:sz w:val="18"/>
                <w:szCs w:val="18"/>
              </w:rPr>
              <w:t>Características</w:t>
            </w:r>
          </w:p>
        </w:tc>
        <w:tc>
          <w:tcPr>
            <w:tcW w:w="3260" w:type="dxa"/>
            <w:vAlign w:val="center"/>
          </w:tcPr>
          <w:p w14:paraId="3D66F56B" w14:textId="77777777" w:rsidR="00C02F85" w:rsidRPr="006E02A5" w:rsidRDefault="00C02F85" w:rsidP="0077777C">
            <w:pPr>
              <w:rPr>
                <w:rFonts w:ascii="Verdana" w:hAnsi="Verdana" w:cs="Arial"/>
                <w:b/>
                <w:sz w:val="18"/>
                <w:szCs w:val="18"/>
              </w:rPr>
            </w:pPr>
            <w:r w:rsidRPr="006E02A5">
              <w:rPr>
                <w:rFonts w:ascii="Verdana" w:hAnsi="Verdana" w:cs="Arial"/>
                <w:b/>
                <w:sz w:val="18"/>
                <w:szCs w:val="18"/>
              </w:rPr>
              <w:t>Fundamentación del grupo de interés</w:t>
            </w:r>
          </w:p>
        </w:tc>
        <w:tc>
          <w:tcPr>
            <w:tcW w:w="3969" w:type="dxa"/>
          </w:tcPr>
          <w:p w14:paraId="43597E3C" w14:textId="77777777" w:rsidR="00C02F85" w:rsidRPr="006E02A5" w:rsidRDefault="00C02F85" w:rsidP="0077777C">
            <w:pPr>
              <w:rPr>
                <w:rFonts w:ascii="Verdana" w:hAnsi="Verdana" w:cs="Arial"/>
                <w:b/>
                <w:sz w:val="18"/>
                <w:szCs w:val="18"/>
              </w:rPr>
            </w:pPr>
            <w:r w:rsidRPr="006E02A5">
              <w:rPr>
                <w:rFonts w:ascii="Verdana" w:hAnsi="Verdana" w:cs="Arial"/>
                <w:b/>
                <w:sz w:val="18"/>
                <w:szCs w:val="18"/>
              </w:rPr>
              <w:t>Canales de diálogo</w:t>
            </w:r>
          </w:p>
        </w:tc>
      </w:tr>
      <w:tr w:rsidR="00C02F85" w:rsidRPr="006E02A5" w14:paraId="3475318B" w14:textId="77777777" w:rsidTr="009223A2">
        <w:trPr>
          <w:cantSplit/>
          <w:trHeight w:val="1134"/>
          <w:jc w:val="center"/>
        </w:trPr>
        <w:tc>
          <w:tcPr>
            <w:tcW w:w="1192" w:type="dxa"/>
            <w:textDirection w:val="btLr"/>
            <w:vAlign w:val="center"/>
          </w:tcPr>
          <w:p w14:paraId="26A6F81C" w14:textId="77777777" w:rsidR="00C02F85" w:rsidRPr="006E02A5" w:rsidRDefault="00C02F85" w:rsidP="0077777C">
            <w:pPr>
              <w:ind w:left="113" w:right="113"/>
              <w:jc w:val="center"/>
              <w:rPr>
                <w:rFonts w:ascii="Verdana" w:hAnsi="Verdana" w:cs="Arial"/>
                <w:sz w:val="18"/>
                <w:szCs w:val="18"/>
              </w:rPr>
            </w:pPr>
            <w:r w:rsidRPr="006E02A5">
              <w:rPr>
                <w:rFonts w:ascii="Verdana" w:hAnsi="Verdana" w:cs="Arial"/>
                <w:sz w:val="18"/>
                <w:szCs w:val="18"/>
              </w:rPr>
              <w:t>ACCIONISTAS</w:t>
            </w:r>
          </w:p>
        </w:tc>
        <w:tc>
          <w:tcPr>
            <w:tcW w:w="2347" w:type="dxa"/>
          </w:tcPr>
          <w:p w14:paraId="6E891F83" w14:textId="77777777" w:rsidR="00C02F85" w:rsidRPr="006E02A5" w:rsidRDefault="00C02F85" w:rsidP="00256114">
            <w:pPr>
              <w:ind w:left="47"/>
              <w:rPr>
                <w:rFonts w:ascii="Verdana" w:hAnsi="Verdana" w:cs="Arial"/>
                <w:sz w:val="18"/>
                <w:szCs w:val="18"/>
              </w:rPr>
            </w:pPr>
            <w:r w:rsidRPr="006E02A5">
              <w:rPr>
                <w:rFonts w:ascii="Verdana" w:hAnsi="Verdana" w:cs="Arial"/>
                <w:sz w:val="18"/>
                <w:szCs w:val="18"/>
              </w:rPr>
              <w:t>Grupo Financiero Galicia S.A. y accionistas minoritarios.</w:t>
            </w:r>
          </w:p>
        </w:tc>
        <w:tc>
          <w:tcPr>
            <w:tcW w:w="3260" w:type="dxa"/>
          </w:tcPr>
          <w:p w14:paraId="1D8AE086" w14:textId="77777777" w:rsidR="00C02F85" w:rsidRPr="006E02A5" w:rsidRDefault="00C02F85" w:rsidP="00256114">
            <w:pPr>
              <w:rPr>
                <w:rFonts w:ascii="Verdana" w:hAnsi="Verdana" w:cs="Arial"/>
                <w:sz w:val="18"/>
                <w:szCs w:val="18"/>
              </w:rPr>
            </w:pPr>
            <w:r w:rsidRPr="006E02A5">
              <w:rPr>
                <w:rFonts w:ascii="Verdana" w:hAnsi="Verdana" w:cs="Arial"/>
                <w:sz w:val="18"/>
                <w:szCs w:val="18"/>
              </w:rPr>
              <w:t>Son el principal sustento de capital del Grupo haciendo los aportes correspondientes cuando el negocio o las necesidades regulatorias lo requieren.</w:t>
            </w:r>
          </w:p>
        </w:tc>
        <w:tc>
          <w:tcPr>
            <w:tcW w:w="3969" w:type="dxa"/>
          </w:tcPr>
          <w:p w14:paraId="2F993B3C"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Asamblea de accionistas.</w:t>
            </w:r>
          </w:p>
          <w:p w14:paraId="248243F1"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Página Web con información legal, estatutaria y reglamentaria.</w:t>
            </w:r>
          </w:p>
        </w:tc>
      </w:tr>
      <w:tr w:rsidR="00C02F85" w:rsidRPr="006E02A5" w14:paraId="09E0397B" w14:textId="77777777" w:rsidTr="009223A2">
        <w:trPr>
          <w:cantSplit/>
          <w:trHeight w:val="1134"/>
          <w:jc w:val="center"/>
        </w:trPr>
        <w:tc>
          <w:tcPr>
            <w:tcW w:w="1192" w:type="dxa"/>
            <w:textDirection w:val="btLr"/>
            <w:vAlign w:val="center"/>
          </w:tcPr>
          <w:p w14:paraId="0EFA75CB" w14:textId="77777777" w:rsidR="00C02F85" w:rsidRPr="006E02A5" w:rsidRDefault="00C02F85" w:rsidP="0077777C">
            <w:pPr>
              <w:ind w:left="35" w:right="113"/>
              <w:jc w:val="center"/>
              <w:rPr>
                <w:rFonts w:ascii="Verdana" w:hAnsi="Verdana" w:cs="Arial"/>
                <w:sz w:val="18"/>
                <w:szCs w:val="18"/>
              </w:rPr>
            </w:pPr>
            <w:r w:rsidRPr="006E02A5">
              <w:rPr>
                <w:rFonts w:ascii="Verdana" w:hAnsi="Verdana" w:cs="Arial"/>
                <w:sz w:val="18"/>
                <w:szCs w:val="18"/>
              </w:rPr>
              <w:t>CLIENTES</w:t>
            </w:r>
          </w:p>
        </w:tc>
        <w:tc>
          <w:tcPr>
            <w:tcW w:w="2347" w:type="dxa"/>
          </w:tcPr>
          <w:p w14:paraId="3985AD7C" w14:textId="77777777" w:rsidR="00C02F85" w:rsidRPr="006E02A5" w:rsidRDefault="00C02F85" w:rsidP="00256114">
            <w:pPr>
              <w:ind w:left="35"/>
              <w:rPr>
                <w:rFonts w:ascii="Verdana" w:hAnsi="Verdana" w:cs="Arial"/>
                <w:sz w:val="18"/>
                <w:szCs w:val="18"/>
              </w:rPr>
            </w:pPr>
            <w:r w:rsidRPr="006E02A5">
              <w:rPr>
                <w:rFonts w:ascii="Verdana" w:hAnsi="Verdana" w:cs="Arial"/>
                <w:sz w:val="18"/>
                <w:szCs w:val="18"/>
              </w:rPr>
              <w:t>Personas, familias, estudiantes, profesionales, emprendedores, PyMes y grandes empresas, comercios, organismos públicos y privados y organizaciones sociales.</w:t>
            </w:r>
          </w:p>
        </w:tc>
        <w:tc>
          <w:tcPr>
            <w:tcW w:w="3260" w:type="dxa"/>
          </w:tcPr>
          <w:p w14:paraId="585D457D" w14:textId="77777777" w:rsidR="00C02F85" w:rsidRPr="006E02A5" w:rsidRDefault="00C02F85" w:rsidP="00256114">
            <w:pPr>
              <w:rPr>
                <w:rFonts w:ascii="Verdana" w:hAnsi="Verdana" w:cs="Arial"/>
                <w:sz w:val="18"/>
                <w:szCs w:val="18"/>
              </w:rPr>
            </w:pPr>
            <w:r w:rsidRPr="006E02A5">
              <w:rPr>
                <w:rFonts w:ascii="Verdana" w:hAnsi="Verdana" w:cs="Arial"/>
                <w:sz w:val="18"/>
                <w:szCs w:val="18"/>
              </w:rPr>
              <w:t>La adquisición de los productos y servicios de las compañías del Grupo por parte de los clientes da razón al negocio y es la fuente de ingresos de las entidades.</w:t>
            </w:r>
          </w:p>
        </w:tc>
        <w:tc>
          <w:tcPr>
            <w:tcW w:w="3969" w:type="dxa"/>
          </w:tcPr>
          <w:p w14:paraId="0FE7509E"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Estudios de satisfacción.</w:t>
            </w:r>
          </w:p>
          <w:p w14:paraId="380C6629"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Estudios de campo.</w:t>
            </w:r>
          </w:p>
          <w:p w14:paraId="4EB8058A"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Estudios comparativos de satisfacción al cliente.</w:t>
            </w:r>
          </w:p>
          <w:p w14:paraId="04B96663"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Contact Center de Experiencia.</w:t>
            </w:r>
          </w:p>
          <w:p w14:paraId="5799A2FA"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Sucursales y puntos de contacto.</w:t>
            </w:r>
          </w:p>
          <w:p w14:paraId="3C0E47CF"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Aplicaciones y canales de contacto digitales.</w:t>
            </w:r>
          </w:p>
          <w:p w14:paraId="0AE594C3"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Redes sociales.</w:t>
            </w:r>
          </w:p>
          <w:p w14:paraId="2488B809"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Páginas web corporativas.</w:t>
            </w:r>
          </w:p>
          <w:p w14:paraId="2C08F7C7"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Espacios presenciales de intercambio.</w:t>
            </w:r>
          </w:p>
          <w:p w14:paraId="2EF1B602" w14:textId="6F166435"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Encuentros con clientes.</w:t>
            </w:r>
          </w:p>
        </w:tc>
      </w:tr>
      <w:tr w:rsidR="00C02F85" w:rsidRPr="006E02A5" w14:paraId="664E6BE7" w14:textId="77777777" w:rsidTr="009223A2">
        <w:trPr>
          <w:cantSplit/>
          <w:trHeight w:val="1134"/>
          <w:jc w:val="center"/>
        </w:trPr>
        <w:tc>
          <w:tcPr>
            <w:tcW w:w="1192" w:type="dxa"/>
            <w:textDirection w:val="btLr"/>
            <w:vAlign w:val="center"/>
          </w:tcPr>
          <w:p w14:paraId="7A09D37C" w14:textId="77777777" w:rsidR="00C02F85" w:rsidRPr="006E02A5" w:rsidRDefault="00C02F85" w:rsidP="003122A8">
            <w:pPr>
              <w:ind w:left="113" w:right="113"/>
              <w:jc w:val="center"/>
              <w:rPr>
                <w:rFonts w:ascii="Verdana" w:hAnsi="Verdana" w:cs="Arial"/>
                <w:sz w:val="18"/>
                <w:szCs w:val="18"/>
              </w:rPr>
            </w:pPr>
            <w:r w:rsidRPr="006E02A5">
              <w:rPr>
                <w:rFonts w:ascii="Verdana" w:hAnsi="Verdana" w:cs="Arial"/>
                <w:sz w:val="18"/>
                <w:szCs w:val="18"/>
              </w:rPr>
              <w:t>COLABORADORES</w:t>
            </w:r>
          </w:p>
        </w:tc>
        <w:tc>
          <w:tcPr>
            <w:tcW w:w="2347" w:type="dxa"/>
          </w:tcPr>
          <w:p w14:paraId="660337E7" w14:textId="77777777" w:rsidR="00C02F85" w:rsidRPr="006E02A5" w:rsidRDefault="00C02F85" w:rsidP="003122A8">
            <w:pPr>
              <w:ind w:left="47"/>
              <w:rPr>
                <w:rFonts w:ascii="Verdana" w:hAnsi="Verdana" w:cs="Arial"/>
                <w:sz w:val="18"/>
                <w:szCs w:val="18"/>
              </w:rPr>
            </w:pPr>
            <w:r w:rsidRPr="006E02A5">
              <w:rPr>
                <w:rFonts w:ascii="Verdana" w:hAnsi="Verdana" w:cs="Arial"/>
                <w:sz w:val="18"/>
                <w:szCs w:val="18"/>
              </w:rPr>
              <w:t>Personas seleccionadas sin distinción de raza, color, religión, origen, nacionalidad, edad, sexo o estado civil.</w:t>
            </w:r>
          </w:p>
        </w:tc>
        <w:tc>
          <w:tcPr>
            <w:tcW w:w="3260" w:type="dxa"/>
          </w:tcPr>
          <w:p w14:paraId="24847C80" w14:textId="77777777" w:rsidR="00C02F85" w:rsidRPr="006E02A5" w:rsidRDefault="00C02F85" w:rsidP="003122A8">
            <w:pPr>
              <w:rPr>
                <w:rFonts w:ascii="Verdana" w:hAnsi="Verdana" w:cs="Arial"/>
                <w:sz w:val="18"/>
                <w:szCs w:val="18"/>
              </w:rPr>
            </w:pPr>
            <w:r w:rsidRPr="006E02A5">
              <w:rPr>
                <w:rFonts w:ascii="Verdana" w:hAnsi="Verdana" w:cs="Arial"/>
                <w:sz w:val="18"/>
                <w:szCs w:val="18"/>
              </w:rPr>
              <w:t>Son actores fundamentales para el éxito del negocio y un elemento inherente a la responsabilidad del Grupo como generador de empleo y capital social.</w:t>
            </w:r>
          </w:p>
        </w:tc>
        <w:tc>
          <w:tcPr>
            <w:tcW w:w="3969" w:type="dxa"/>
          </w:tcPr>
          <w:p w14:paraId="7EB7B109"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Workplace.</w:t>
            </w:r>
          </w:p>
          <w:p w14:paraId="5E3FC3B9"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Conociéndonos.</w:t>
            </w:r>
          </w:p>
          <w:p w14:paraId="3C1E142C"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Intranet.</w:t>
            </w:r>
          </w:p>
          <w:p w14:paraId="226680FF"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Encuentros presenciales.</w:t>
            </w:r>
          </w:p>
          <w:p w14:paraId="4FCB73DC" w14:textId="4DD2933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Banco al día.</w:t>
            </w:r>
          </w:p>
          <w:p w14:paraId="4B28A3B3"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Comunicación de resultados trimestrales.</w:t>
            </w:r>
          </w:p>
          <w:p w14:paraId="32E0C955" w14:textId="77777777" w:rsidR="00C02F85" w:rsidRPr="006E02A5" w:rsidRDefault="00C02F85" w:rsidP="00F36676">
            <w:pPr>
              <w:numPr>
                <w:ilvl w:val="0"/>
                <w:numId w:val="38"/>
              </w:numPr>
              <w:ind w:left="406"/>
              <w:rPr>
                <w:rFonts w:ascii="Verdana" w:hAnsi="Verdana" w:cs="Arial"/>
                <w:sz w:val="18"/>
                <w:szCs w:val="18"/>
              </w:rPr>
            </w:pPr>
            <w:r w:rsidRPr="006E02A5">
              <w:rPr>
                <w:rFonts w:ascii="Verdana" w:hAnsi="Verdana" w:cs="Arial"/>
                <w:sz w:val="18"/>
                <w:szCs w:val="18"/>
              </w:rPr>
              <w:t>Encuesta de clima.</w:t>
            </w:r>
          </w:p>
          <w:p w14:paraId="1B7B6FAE" w14:textId="77777777" w:rsidR="00C02F85" w:rsidRPr="006E02A5" w:rsidRDefault="00C02F85" w:rsidP="00F36676">
            <w:pPr>
              <w:numPr>
                <w:ilvl w:val="0"/>
                <w:numId w:val="38"/>
              </w:numPr>
              <w:ind w:left="406"/>
              <w:rPr>
                <w:rFonts w:ascii="Verdana" w:hAnsi="Verdana" w:cs="Arial"/>
                <w:sz w:val="18"/>
                <w:szCs w:val="18"/>
              </w:rPr>
            </w:pPr>
            <w:r w:rsidRPr="006E02A5">
              <w:rPr>
                <w:rFonts w:ascii="Verdana" w:hAnsi="Verdana" w:cs="Arial"/>
                <w:sz w:val="18"/>
                <w:szCs w:val="18"/>
              </w:rPr>
              <w:t>Sistema de conversaciones y evaluación de desempeño.</w:t>
            </w:r>
          </w:p>
          <w:p w14:paraId="46BC2BBB" w14:textId="12D1F39C" w:rsidR="00C02F85" w:rsidRPr="006E02A5" w:rsidRDefault="00C02F85" w:rsidP="00F36676">
            <w:pPr>
              <w:numPr>
                <w:ilvl w:val="0"/>
                <w:numId w:val="38"/>
              </w:numPr>
              <w:ind w:left="406"/>
              <w:rPr>
                <w:rFonts w:ascii="Verdana" w:hAnsi="Verdana" w:cs="Arial"/>
                <w:sz w:val="18"/>
                <w:szCs w:val="18"/>
              </w:rPr>
            </w:pPr>
            <w:r w:rsidRPr="006E02A5">
              <w:rPr>
                <w:rFonts w:ascii="Verdana" w:hAnsi="Verdana" w:cs="Arial"/>
                <w:sz w:val="18"/>
                <w:szCs w:val="18"/>
              </w:rPr>
              <w:t>Red de Corresponsales.</w:t>
            </w:r>
          </w:p>
          <w:p w14:paraId="3BA93B22" w14:textId="3BE67EB3"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Línea ética.</w:t>
            </w:r>
          </w:p>
        </w:tc>
      </w:tr>
      <w:tr w:rsidR="00C02F85" w:rsidRPr="006E02A5" w14:paraId="4C9A27D6" w14:textId="77777777" w:rsidTr="009223A2">
        <w:trPr>
          <w:jc w:val="center"/>
        </w:trPr>
        <w:tc>
          <w:tcPr>
            <w:tcW w:w="1192" w:type="dxa"/>
            <w:vMerge w:val="restart"/>
            <w:textDirection w:val="btLr"/>
            <w:vAlign w:val="center"/>
          </w:tcPr>
          <w:p w14:paraId="698E73FA" w14:textId="77777777" w:rsidR="00C02F85" w:rsidRPr="006E02A5" w:rsidRDefault="00C02F85" w:rsidP="003122A8">
            <w:pPr>
              <w:ind w:left="35" w:right="113"/>
              <w:jc w:val="center"/>
              <w:rPr>
                <w:rFonts w:ascii="Verdana" w:hAnsi="Verdana" w:cs="Arial"/>
                <w:sz w:val="18"/>
                <w:szCs w:val="18"/>
              </w:rPr>
            </w:pPr>
            <w:r w:rsidRPr="006E02A5">
              <w:rPr>
                <w:rFonts w:ascii="Verdana" w:hAnsi="Verdana" w:cs="Arial"/>
                <w:sz w:val="18"/>
                <w:szCs w:val="18"/>
              </w:rPr>
              <w:t>COMUNIDAD</w:t>
            </w:r>
          </w:p>
        </w:tc>
        <w:tc>
          <w:tcPr>
            <w:tcW w:w="2347" w:type="dxa"/>
          </w:tcPr>
          <w:p w14:paraId="19042FB7" w14:textId="77777777" w:rsidR="00C02F85" w:rsidRPr="006E02A5" w:rsidRDefault="00C02F85" w:rsidP="003122A8">
            <w:pPr>
              <w:ind w:left="47"/>
              <w:rPr>
                <w:rFonts w:ascii="Verdana" w:hAnsi="Verdana" w:cs="Arial"/>
                <w:sz w:val="18"/>
                <w:szCs w:val="18"/>
              </w:rPr>
            </w:pPr>
            <w:r w:rsidRPr="006E02A5">
              <w:rPr>
                <w:rFonts w:ascii="Verdana" w:hAnsi="Verdana" w:cs="Arial"/>
                <w:sz w:val="18"/>
                <w:szCs w:val="18"/>
              </w:rPr>
              <w:t>Organizaciones de la sociedad civil (OSCs).</w:t>
            </w:r>
          </w:p>
        </w:tc>
        <w:tc>
          <w:tcPr>
            <w:tcW w:w="3260" w:type="dxa"/>
          </w:tcPr>
          <w:p w14:paraId="50A7368D" w14:textId="77777777" w:rsidR="00C02F85" w:rsidRPr="006E02A5" w:rsidRDefault="00C02F85" w:rsidP="003122A8">
            <w:pPr>
              <w:rPr>
                <w:rFonts w:ascii="Verdana" w:hAnsi="Verdana" w:cs="Arial"/>
                <w:sz w:val="18"/>
                <w:szCs w:val="18"/>
              </w:rPr>
            </w:pPr>
            <w:r w:rsidRPr="006E02A5">
              <w:rPr>
                <w:rFonts w:ascii="Verdana" w:hAnsi="Verdana" w:cs="Arial"/>
                <w:sz w:val="18"/>
                <w:szCs w:val="18"/>
              </w:rPr>
              <w:t>Son aliados fundamentales que aportan conocimiento específico sobre el contexto socio-económico y las necesidades de las comunidades para implementar eficientemente nuestra inversión social.</w:t>
            </w:r>
          </w:p>
        </w:tc>
        <w:tc>
          <w:tcPr>
            <w:tcW w:w="3969" w:type="dxa"/>
          </w:tcPr>
          <w:p w14:paraId="09A2A0FB"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Reuniones de seguimiento.</w:t>
            </w:r>
          </w:p>
          <w:p w14:paraId="3F067767"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Informes de gestión.</w:t>
            </w:r>
          </w:p>
          <w:p w14:paraId="761F896D"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Diagnósticos de situación.</w:t>
            </w:r>
          </w:p>
          <w:p w14:paraId="32E800BA"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Evaluación de los programas.</w:t>
            </w:r>
          </w:p>
          <w:p w14:paraId="0970A93A"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Visitas de campo.</w:t>
            </w:r>
          </w:p>
          <w:p w14:paraId="4218DEC0"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Participación en Jornadas y</w:t>
            </w:r>
          </w:p>
          <w:p w14:paraId="4F264CEE"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Seminarios.</w:t>
            </w:r>
          </w:p>
          <w:p w14:paraId="0B6236DB"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Reuniones periódicas.</w:t>
            </w:r>
          </w:p>
          <w:p w14:paraId="51DF34B7" w14:textId="19905842"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Espacios de intercambio.</w:t>
            </w:r>
          </w:p>
          <w:p w14:paraId="13234EFE" w14:textId="7AF6436B"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Redes sociales.</w:t>
            </w:r>
          </w:p>
        </w:tc>
      </w:tr>
      <w:tr w:rsidR="00C02F85" w:rsidRPr="006E02A5" w14:paraId="155110E1" w14:textId="77777777" w:rsidTr="009223A2">
        <w:trPr>
          <w:jc w:val="center"/>
        </w:trPr>
        <w:tc>
          <w:tcPr>
            <w:tcW w:w="1192" w:type="dxa"/>
            <w:vMerge/>
            <w:textDirection w:val="btLr"/>
            <w:vAlign w:val="center"/>
          </w:tcPr>
          <w:p w14:paraId="50F7141C" w14:textId="77777777" w:rsidR="00C02F85" w:rsidRPr="006E02A5" w:rsidRDefault="00C02F85" w:rsidP="003122A8">
            <w:pPr>
              <w:ind w:left="35" w:right="113"/>
              <w:jc w:val="center"/>
              <w:rPr>
                <w:rFonts w:ascii="Verdana" w:hAnsi="Verdana" w:cs="Arial"/>
                <w:sz w:val="18"/>
                <w:szCs w:val="18"/>
              </w:rPr>
            </w:pPr>
          </w:p>
        </w:tc>
        <w:tc>
          <w:tcPr>
            <w:tcW w:w="2347" w:type="dxa"/>
          </w:tcPr>
          <w:p w14:paraId="31CB4812" w14:textId="77777777" w:rsidR="00C02F85" w:rsidRPr="006E02A5" w:rsidRDefault="00C02F85" w:rsidP="003122A8">
            <w:pPr>
              <w:ind w:left="35"/>
              <w:rPr>
                <w:rFonts w:ascii="Verdana" w:hAnsi="Verdana" w:cs="Arial"/>
                <w:sz w:val="18"/>
                <w:szCs w:val="18"/>
              </w:rPr>
            </w:pPr>
            <w:r w:rsidRPr="006E02A5">
              <w:rPr>
                <w:rFonts w:ascii="Verdana" w:hAnsi="Verdana" w:cs="Arial"/>
                <w:sz w:val="18"/>
                <w:szCs w:val="18"/>
              </w:rPr>
              <w:t>Beneficiarios de los programas sociales impulsados por el Banco.</w:t>
            </w:r>
          </w:p>
        </w:tc>
        <w:tc>
          <w:tcPr>
            <w:tcW w:w="3260" w:type="dxa"/>
          </w:tcPr>
          <w:p w14:paraId="5E98A278" w14:textId="77777777" w:rsidR="00C02F85" w:rsidRPr="006E02A5" w:rsidRDefault="00C02F85" w:rsidP="003122A8">
            <w:pPr>
              <w:rPr>
                <w:rFonts w:ascii="Verdana" w:hAnsi="Verdana" w:cs="Arial"/>
                <w:sz w:val="18"/>
                <w:szCs w:val="18"/>
              </w:rPr>
            </w:pPr>
            <w:r w:rsidRPr="006E02A5">
              <w:rPr>
                <w:rFonts w:ascii="Verdana" w:hAnsi="Verdana" w:cs="Arial"/>
                <w:sz w:val="18"/>
                <w:szCs w:val="18"/>
              </w:rPr>
              <w:t>Son los destinatarios finales de los recursos movilizados por las compañías del Grupo y de los programas implementados.</w:t>
            </w:r>
          </w:p>
        </w:tc>
        <w:tc>
          <w:tcPr>
            <w:tcW w:w="3969" w:type="dxa"/>
          </w:tcPr>
          <w:p w14:paraId="54855223" w14:textId="77777777" w:rsidR="00C02F85" w:rsidRPr="006E02A5" w:rsidRDefault="00C02F85" w:rsidP="00F36676">
            <w:pPr>
              <w:numPr>
                <w:ilvl w:val="0"/>
                <w:numId w:val="39"/>
              </w:numPr>
              <w:ind w:left="426"/>
              <w:rPr>
                <w:rFonts w:ascii="Verdana" w:hAnsi="Verdana" w:cs="Arial"/>
                <w:sz w:val="18"/>
                <w:szCs w:val="18"/>
              </w:rPr>
            </w:pPr>
            <w:r w:rsidRPr="006E02A5">
              <w:rPr>
                <w:rFonts w:ascii="Verdana" w:hAnsi="Verdana" w:cs="Arial"/>
                <w:sz w:val="18"/>
                <w:szCs w:val="18"/>
              </w:rPr>
              <w:t>Participación en espacios de Intercambio nacionales e internacionales.</w:t>
            </w:r>
          </w:p>
          <w:p w14:paraId="19ACE2B5" w14:textId="77777777" w:rsidR="00C02F85" w:rsidRPr="006E02A5" w:rsidRDefault="00C02F85" w:rsidP="00F36676">
            <w:pPr>
              <w:numPr>
                <w:ilvl w:val="0"/>
                <w:numId w:val="39"/>
              </w:numPr>
              <w:ind w:left="426"/>
              <w:rPr>
                <w:rFonts w:ascii="Verdana" w:hAnsi="Verdana" w:cs="Arial"/>
                <w:sz w:val="18"/>
                <w:szCs w:val="18"/>
              </w:rPr>
            </w:pPr>
            <w:r w:rsidRPr="006E02A5">
              <w:rPr>
                <w:rFonts w:ascii="Verdana" w:hAnsi="Verdana" w:cs="Arial"/>
                <w:sz w:val="18"/>
                <w:szCs w:val="18"/>
              </w:rPr>
              <w:t>Capacitaciones.</w:t>
            </w:r>
          </w:p>
          <w:p w14:paraId="1881F300" w14:textId="77777777" w:rsidR="00C02F85" w:rsidRPr="006E02A5" w:rsidRDefault="00C02F85" w:rsidP="00F36676">
            <w:pPr>
              <w:numPr>
                <w:ilvl w:val="0"/>
                <w:numId w:val="39"/>
              </w:numPr>
              <w:ind w:left="426"/>
              <w:rPr>
                <w:rFonts w:ascii="Verdana" w:hAnsi="Verdana" w:cs="Arial"/>
                <w:sz w:val="18"/>
                <w:szCs w:val="18"/>
              </w:rPr>
            </w:pPr>
            <w:r w:rsidRPr="006E02A5">
              <w:rPr>
                <w:rFonts w:ascii="Verdana" w:hAnsi="Verdana" w:cs="Arial"/>
                <w:sz w:val="18"/>
                <w:szCs w:val="18"/>
              </w:rPr>
              <w:t>Reuniones.</w:t>
            </w:r>
          </w:p>
          <w:p w14:paraId="38A7B82B" w14:textId="4C541826" w:rsidR="00C02F85" w:rsidRPr="006E02A5" w:rsidRDefault="00C02F85" w:rsidP="00F36676">
            <w:pPr>
              <w:numPr>
                <w:ilvl w:val="0"/>
                <w:numId w:val="39"/>
              </w:numPr>
              <w:ind w:left="426"/>
              <w:rPr>
                <w:rFonts w:ascii="Verdana" w:hAnsi="Verdana" w:cs="Arial"/>
                <w:sz w:val="18"/>
                <w:szCs w:val="18"/>
              </w:rPr>
            </w:pPr>
            <w:r w:rsidRPr="006E02A5">
              <w:rPr>
                <w:rFonts w:ascii="Verdana" w:hAnsi="Verdana" w:cs="Arial"/>
                <w:sz w:val="18"/>
                <w:szCs w:val="18"/>
              </w:rPr>
              <w:t>Acciones de concientización.</w:t>
            </w:r>
          </w:p>
        </w:tc>
      </w:tr>
      <w:tr w:rsidR="00C02F85" w:rsidRPr="006E02A5" w14:paraId="2C91D78E" w14:textId="77777777" w:rsidTr="009223A2">
        <w:trPr>
          <w:jc w:val="center"/>
        </w:trPr>
        <w:tc>
          <w:tcPr>
            <w:tcW w:w="1192" w:type="dxa"/>
            <w:vMerge/>
            <w:textDirection w:val="btLr"/>
            <w:vAlign w:val="center"/>
          </w:tcPr>
          <w:p w14:paraId="6201579C" w14:textId="77777777" w:rsidR="00C02F85" w:rsidRPr="006E02A5" w:rsidRDefault="00C02F85" w:rsidP="003122A8">
            <w:pPr>
              <w:ind w:left="113" w:right="113"/>
              <w:jc w:val="center"/>
              <w:rPr>
                <w:rFonts w:ascii="Verdana" w:hAnsi="Verdana" w:cs="Arial"/>
                <w:sz w:val="18"/>
                <w:szCs w:val="18"/>
              </w:rPr>
            </w:pPr>
          </w:p>
        </w:tc>
        <w:tc>
          <w:tcPr>
            <w:tcW w:w="2347" w:type="dxa"/>
          </w:tcPr>
          <w:p w14:paraId="688AEDA3" w14:textId="77777777" w:rsidR="00C02F85" w:rsidRPr="006E02A5" w:rsidRDefault="00C02F85" w:rsidP="003122A8">
            <w:pPr>
              <w:ind w:left="35"/>
              <w:rPr>
                <w:rFonts w:ascii="Verdana" w:hAnsi="Verdana" w:cs="Arial"/>
                <w:sz w:val="18"/>
                <w:szCs w:val="18"/>
              </w:rPr>
            </w:pPr>
            <w:r w:rsidRPr="006E02A5">
              <w:rPr>
                <w:rFonts w:ascii="Verdana" w:hAnsi="Verdana" w:cs="Arial"/>
                <w:sz w:val="18"/>
                <w:szCs w:val="18"/>
              </w:rPr>
              <w:t>Organismos Internacionales. Organizaciones públicas. Instituciones académicas. Organizaciones empresarias. Medios de comunicación.</w:t>
            </w:r>
          </w:p>
        </w:tc>
        <w:tc>
          <w:tcPr>
            <w:tcW w:w="3260" w:type="dxa"/>
          </w:tcPr>
          <w:p w14:paraId="34CB6A9F" w14:textId="77777777" w:rsidR="00C02F85" w:rsidRPr="006E02A5" w:rsidRDefault="00C02F85" w:rsidP="003122A8">
            <w:pPr>
              <w:rPr>
                <w:rFonts w:ascii="Verdana" w:hAnsi="Verdana" w:cs="Arial"/>
                <w:sz w:val="18"/>
                <w:szCs w:val="18"/>
              </w:rPr>
            </w:pPr>
            <w:r w:rsidRPr="006E02A5">
              <w:rPr>
                <w:rFonts w:ascii="Verdana" w:hAnsi="Verdana" w:cs="Arial"/>
                <w:sz w:val="18"/>
                <w:szCs w:val="18"/>
              </w:rPr>
              <w:t>Son los expertos que nos ayudan a realizar proyectos y programas en beneficio de nuestros grupos de interés.</w:t>
            </w:r>
          </w:p>
        </w:tc>
        <w:tc>
          <w:tcPr>
            <w:tcW w:w="3969" w:type="dxa"/>
          </w:tcPr>
          <w:p w14:paraId="512F38C7" w14:textId="77777777" w:rsidR="00C02F85" w:rsidRPr="006E02A5" w:rsidRDefault="00C02F85" w:rsidP="00F36676">
            <w:pPr>
              <w:numPr>
                <w:ilvl w:val="0"/>
                <w:numId w:val="40"/>
              </w:numPr>
              <w:ind w:left="413" w:hanging="413"/>
              <w:rPr>
                <w:rFonts w:ascii="Verdana" w:hAnsi="Verdana" w:cs="Arial"/>
                <w:sz w:val="18"/>
                <w:szCs w:val="18"/>
              </w:rPr>
            </w:pPr>
            <w:r w:rsidRPr="006E02A5">
              <w:rPr>
                <w:rFonts w:ascii="Verdana" w:hAnsi="Verdana" w:cs="Arial"/>
                <w:sz w:val="18"/>
                <w:szCs w:val="18"/>
              </w:rPr>
              <w:t>Reuniones.</w:t>
            </w:r>
          </w:p>
          <w:p w14:paraId="1BA2155E" w14:textId="6C567103" w:rsidR="00C02F85" w:rsidRPr="006E02A5" w:rsidRDefault="00C02F85" w:rsidP="00F36676">
            <w:pPr>
              <w:numPr>
                <w:ilvl w:val="0"/>
                <w:numId w:val="40"/>
              </w:numPr>
              <w:ind w:left="413" w:hanging="413"/>
              <w:rPr>
                <w:rFonts w:ascii="Verdana" w:hAnsi="Verdana" w:cs="Arial"/>
                <w:sz w:val="18"/>
                <w:szCs w:val="18"/>
              </w:rPr>
            </w:pPr>
            <w:r w:rsidRPr="006E02A5">
              <w:rPr>
                <w:rFonts w:ascii="Verdana" w:hAnsi="Verdana" w:cs="Arial"/>
                <w:sz w:val="18"/>
                <w:szCs w:val="18"/>
              </w:rPr>
              <w:t>Conference calls.</w:t>
            </w:r>
          </w:p>
          <w:p w14:paraId="0D5FBAE7" w14:textId="341A8048" w:rsidR="00C02F85" w:rsidRPr="006E02A5" w:rsidRDefault="00C02F85" w:rsidP="00F36676">
            <w:pPr>
              <w:numPr>
                <w:ilvl w:val="0"/>
                <w:numId w:val="40"/>
              </w:numPr>
              <w:ind w:left="413" w:hanging="413"/>
              <w:rPr>
                <w:rFonts w:ascii="Verdana" w:hAnsi="Verdana" w:cs="Arial"/>
                <w:sz w:val="18"/>
                <w:szCs w:val="18"/>
              </w:rPr>
            </w:pPr>
            <w:r w:rsidRPr="006E02A5">
              <w:rPr>
                <w:rFonts w:ascii="Verdana" w:hAnsi="Verdana" w:cs="Arial"/>
                <w:sz w:val="18"/>
                <w:szCs w:val="18"/>
              </w:rPr>
              <w:t>Capacitaciones online.</w:t>
            </w:r>
          </w:p>
        </w:tc>
      </w:tr>
      <w:tr w:rsidR="00C02F85" w:rsidRPr="006E02A5" w14:paraId="6FA92C36" w14:textId="77777777" w:rsidTr="009223A2">
        <w:trPr>
          <w:cantSplit/>
          <w:trHeight w:val="1134"/>
          <w:jc w:val="center"/>
        </w:trPr>
        <w:tc>
          <w:tcPr>
            <w:tcW w:w="1192" w:type="dxa"/>
            <w:textDirection w:val="btLr"/>
            <w:vAlign w:val="center"/>
          </w:tcPr>
          <w:p w14:paraId="72073FCB" w14:textId="77777777" w:rsidR="00C02F85" w:rsidRPr="006E02A5" w:rsidRDefault="00C02F85" w:rsidP="003122A8">
            <w:pPr>
              <w:ind w:left="113" w:right="113"/>
              <w:jc w:val="center"/>
              <w:rPr>
                <w:rFonts w:ascii="Verdana" w:hAnsi="Verdana" w:cs="Arial"/>
                <w:sz w:val="18"/>
                <w:szCs w:val="18"/>
              </w:rPr>
            </w:pPr>
            <w:r w:rsidRPr="006E02A5">
              <w:rPr>
                <w:rFonts w:ascii="Verdana" w:hAnsi="Verdana" w:cs="Arial"/>
                <w:sz w:val="18"/>
                <w:szCs w:val="18"/>
              </w:rPr>
              <w:t>PROVEEDORES</w:t>
            </w:r>
          </w:p>
        </w:tc>
        <w:tc>
          <w:tcPr>
            <w:tcW w:w="2347" w:type="dxa"/>
          </w:tcPr>
          <w:p w14:paraId="1B274D74" w14:textId="77777777" w:rsidR="00C02F85" w:rsidRPr="006E02A5" w:rsidRDefault="00C02F85" w:rsidP="003122A8">
            <w:pPr>
              <w:ind w:left="47"/>
              <w:rPr>
                <w:rFonts w:ascii="Verdana" w:hAnsi="Verdana" w:cs="Arial"/>
                <w:sz w:val="18"/>
                <w:szCs w:val="18"/>
              </w:rPr>
            </w:pPr>
            <w:r w:rsidRPr="006E02A5">
              <w:rPr>
                <w:rFonts w:ascii="Verdana" w:hAnsi="Verdana" w:cs="Arial"/>
                <w:sz w:val="18"/>
                <w:szCs w:val="18"/>
              </w:rPr>
              <w:t>Empresas pequeñas, medianas y grandes de productos y servicios.</w:t>
            </w:r>
          </w:p>
        </w:tc>
        <w:tc>
          <w:tcPr>
            <w:tcW w:w="3260" w:type="dxa"/>
          </w:tcPr>
          <w:p w14:paraId="4DD3149C" w14:textId="77777777" w:rsidR="00C02F85" w:rsidRPr="006E02A5" w:rsidRDefault="00C02F85" w:rsidP="003122A8">
            <w:pPr>
              <w:rPr>
                <w:rFonts w:ascii="Verdana" w:hAnsi="Verdana" w:cs="Arial"/>
                <w:sz w:val="18"/>
                <w:szCs w:val="18"/>
              </w:rPr>
            </w:pPr>
            <w:r w:rsidRPr="006E02A5">
              <w:rPr>
                <w:rFonts w:ascii="Verdana" w:hAnsi="Verdana" w:cs="Arial"/>
                <w:sz w:val="18"/>
                <w:szCs w:val="18"/>
              </w:rPr>
              <w:t>Son un eslabón importante en la cadena de valor, de ahí que es prioritario que ofrezcan de manera responsable productos y servicios de calidad y valor.</w:t>
            </w:r>
          </w:p>
        </w:tc>
        <w:tc>
          <w:tcPr>
            <w:tcW w:w="3969" w:type="dxa"/>
          </w:tcPr>
          <w:p w14:paraId="77B8086B"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Código de Conducta de Proveedores.</w:t>
            </w:r>
          </w:p>
          <w:p w14:paraId="6A27EEE6"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Atención de Consultas y Reclamos.</w:t>
            </w:r>
          </w:p>
          <w:p w14:paraId="1904DB7A"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Visitas.</w:t>
            </w:r>
          </w:p>
          <w:p w14:paraId="6A649CB4" w14:textId="77777777"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Guía de Proveedores Sustentables.</w:t>
            </w:r>
          </w:p>
          <w:p w14:paraId="37E1E208" w14:textId="30DC86E0" w:rsidR="00C02F85" w:rsidRPr="006E02A5" w:rsidRDefault="00C02F85" w:rsidP="00F36676">
            <w:pPr>
              <w:numPr>
                <w:ilvl w:val="0"/>
                <w:numId w:val="38"/>
              </w:numPr>
              <w:ind w:left="388"/>
              <w:rPr>
                <w:rFonts w:ascii="Verdana" w:hAnsi="Verdana" w:cs="Arial"/>
                <w:sz w:val="18"/>
                <w:szCs w:val="18"/>
              </w:rPr>
            </w:pPr>
            <w:r w:rsidRPr="006E02A5">
              <w:rPr>
                <w:rFonts w:ascii="Verdana" w:hAnsi="Verdana" w:cs="Arial"/>
                <w:sz w:val="18"/>
                <w:szCs w:val="18"/>
              </w:rPr>
              <w:t>Línea ética.</w:t>
            </w:r>
          </w:p>
        </w:tc>
      </w:tr>
      <w:tr w:rsidR="00C02F85" w:rsidRPr="006E02A5" w14:paraId="66B28F33" w14:textId="77777777" w:rsidTr="009223A2">
        <w:trPr>
          <w:cantSplit/>
          <w:trHeight w:val="1134"/>
          <w:jc w:val="center"/>
        </w:trPr>
        <w:tc>
          <w:tcPr>
            <w:tcW w:w="1192" w:type="dxa"/>
            <w:textDirection w:val="btLr"/>
            <w:vAlign w:val="center"/>
          </w:tcPr>
          <w:p w14:paraId="4812159E" w14:textId="77777777" w:rsidR="00C02F85" w:rsidRPr="006E02A5" w:rsidRDefault="00C02F85" w:rsidP="003122A8">
            <w:pPr>
              <w:ind w:left="35" w:right="113"/>
              <w:jc w:val="center"/>
              <w:rPr>
                <w:rFonts w:ascii="Verdana" w:hAnsi="Verdana" w:cs="Arial"/>
                <w:sz w:val="18"/>
                <w:szCs w:val="18"/>
              </w:rPr>
            </w:pPr>
            <w:r w:rsidRPr="006E02A5">
              <w:rPr>
                <w:rFonts w:ascii="Verdana" w:hAnsi="Verdana" w:cs="Arial"/>
                <w:sz w:val="18"/>
                <w:szCs w:val="18"/>
              </w:rPr>
              <w:t>AMBIENTE</w:t>
            </w:r>
          </w:p>
        </w:tc>
        <w:tc>
          <w:tcPr>
            <w:tcW w:w="2347" w:type="dxa"/>
          </w:tcPr>
          <w:p w14:paraId="78D42DEE" w14:textId="77777777" w:rsidR="00C02F85" w:rsidRPr="006E02A5" w:rsidRDefault="00C02F85" w:rsidP="003122A8">
            <w:pPr>
              <w:ind w:left="35"/>
              <w:rPr>
                <w:rFonts w:ascii="Verdana" w:hAnsi="Verdana" w:cs="Arial"/>
                <w:sz w:val="18"/>
                <w:szCs w:val="18"/>
              </w:rPr>
            </w:pPr>
            <w:r w:rsidRPr="006E02A5">
              <w:rPr>
                <w:rFonts w:ascii="Verdana" w:hAnsi="Verdana" w:cs="Arial"/>
                <w:sz w:val="18"/>
                <w:szCs w:val="18"/>
              </w:rPr>
              <w:t>Organismos internacionales. Organizaciones ambientales. Investigadores y academia. Colaboradores, clientes, proveedores y comunidad.</w:t>
            </w:r>
          </w:p>
        </w:tc>
        <w:tc>
          <w:tcPr>
            <w:tcW w:w="3260" w:type="dxa"/>
          </w:tcPr>
          <w:p w14:paraId="7EF2F400" w14:textId="77777777" w:rsidR="00C02F85" w:rsidRPr="006E02A5" w:rsidRDefault="00C02F85" w:rsidP="003122A8">
            <w:pPr>
              <w:rPr>
                <w:rFonts w:ascii="Verdana" w:hAnsi="Verdana" w:cs="Arial"/>
                <w:sz w:val="18"/>
                <w:szCs w:val="18"/>
              </w:rPr>
            </w:pPr>
            <w:r w:rsidRPr="006E02A5">
              <w:rPr>
                <w:rFonts w:ascii="Verdana" w:hAnsi="Verdana" w:cs="Arial"/>
                <w:sz w:val="18"/>
                <w:szCs w:val="18"/>
              </w:rPr>
              <w:t>Es el entorno en el cual desarrollamos nuestras acciones, tanto a nivel corporativo como particular de cada uno de nuestros grupos de interés.</w:t>
            </w:r>
          </w:p>
        </w:tc>
        <w:tc>
          <w:tcPr>
            <w:tcW w:w="3969" w:type="dxa"/>
          </w:tcPr>
          <w:p w14:paraId="172EFEEB" w14:textId="77777777" w:rsidR="00C02F85" w:rsidRPr="006E02A5" w:rsidRDefault="00C02F85" w:rsidP="00F36676">
            <w:pPr>
              <w:pStyle w:val="Listavistosa-nfasis11"/>
              <w:numPr>
                <w:ilvl w:val="0"/>
                <w:numId w:val="41"/>
              </w:numPr>
              <w:rPr>
                <w:rFonts w:ascii="Verdana" w:hAnsi="Verdana" w:cs="Arial"/>
                <w:sz w:val="18"/>
                <w:szCs w:val="18"/>
                <w:lang w:val="es-ES"/>
              </w:rPr>
            </w:pPr>
            <w:r w:rsidRPr="006E02A5">
              <w:rPr>
                <w:rFonts w:ascii="Verdana" w:hAnsi="Verdana" w:cs="Arial"/>
                <w:sz w:val="18"/>
                <w:szCs w:val="18"/>
                <w:lang w:val="es-ES"/>
              </w:rPr>
              <w:t>Secretaría de Pacto Global.</w:t>
            </w:r>
          </w:p>
          <w:p w14:paraId="00F6320D" w14:textId="77777777" w:rsidR="00C02F85" w:rsidRPr="006E02A5" w:rsidRDefault="00C02F85" w:rsidP="00F36676">
            <w:pPr>
              <w:pStyle w:val="Listavistosa-nfasis11"/>
              <w:numPr>
                <w:ilvl w:val="0"/>
                <w:numId w:val="41"/>
              </w:numPr>
              <w:rPr>
                <w:rFonts w:ascii="Verdana" w:hAnsi="Verdana" w:cs="Arial"/>
                <w:sz w:val="18"/>
                <w:szCs w:val="18"/>
                <w:lang w:val="es-ES"/>
              </w:rPr>
            </w:pPr>
            <w:r w:rsidRPr="006E02A5">
              <w:rPr>
                <w:rFonts w:ascii="Verdana" w:hAnsi="Verdana" w:cs="Arial"/>
                <w:sz w:val="18"/>
                <w:szCs w:val="18"/>
                <w:lang w:val="es-ES"/>
              </w:rPr>
              <w:t>UNEP FI.</w:t>
            </w:r>
          </w:p>
          <w:p w14:paraId="7FEAC46E" w14:textId="77777777" w:rsidR="00C02F85" w:rsidRPr="006E02A5" w:rsidRDefault="00C02F85" w:rsidP="00F36676">
            <w:pPr>
              <w:pStyle w:val="Listavistosa-nfasis11"/>
              <w:numPr>
                <w:ilvl w:val="0"/>
                <w:numId w:val="41"/>
              </w:numPr>
              <w:rPr>
                <w:rFonts w:ascii="Verdana" w:hAnsi="Verdana" w:cs="Arial"/>
                <w:sz w:val="18"/>
                <w:szCs w:val="18"/>
                <w:lang w:val="es-ES"/>
              </w:rPr>
            </w:pPr>
            <w:r w:rsidRPr="006E02A5">
              <w:rPr>
                <w:rFonts w:ascii="Verdana" w:hAnsi="Verdana" w:cs="Arial"/>
                <w:sz w:val="18"/>
                <w:szCs w:val="18"/>
                <w:lang w:val="es-ES"/>
              </w:rPr>
              <w:t>Principios de Ecuador.</w:t>
            </w:r>
          </w:p>
          <w:p w14:paraId="6C7EBA81" w14:textId="77777777" w:rsidR="00C02F85" w:rsidRPr="006E02A5" w:rsidRDefault="00C02F85" w:rsidP="00F36676">
            <w:pPr>
              <w:pStyle w:val="Listavistosa-nfasis11"/>
              <w:numPr>
                <w:ilvl w:val="0"/>
                <w:numId w:val="41"/>
              </w:numPr>
              <w:rPr>
                <w:rFonts w:ascii="Verdana" w:hAnsi="Verdana" w:cs="Arial"/>
                <w:sz w:val="18"/>
                <w:szCs w:val="18"/>
                <w:lang w:val="es-ES"/>
              </w:rPr>
            </w:pPr>
            <w:r w:rsidRPr="006E02A5">
              <w:rPr>
                <w:rFonts w:ascii="Verdana" w:hAnsi="Verdana" w:cs="Arial"/>
                <w:sz w:val="18"/>
                <w:szCs w:val="18"/>
                <w:lang w:val="es-ES"/>
              </w:rPr>
              <w:t>Conference calls.</w:t>
            </w:r>
          </w:p>
          <w:p w14:paraId="54C5C6B2" w14:textId="77777777" w:rsidR="00C02F85" w:rsidRPr="006E02A5" w:rsidRDefault="00C02F85" w:rsidP="00F36676">
            <w:pPr>
              <w:pStyle w:val="Listavistosa-nfasis11"/>
              <w:numPr>
                <w:ilvl w:val="0"/>
                <w:numId w:val="41"/>
              </w:numPr>
              <w:rPr>
                <w:rFonts w:ascii="Verdana" w:hAnsi="Verdana" w:cs="Arial"/>
                <w:sz w:val="18"/>
                <w:szCs w:val="18"/>
                <w:lang w:val="es-ES"/>
              </w:rPr>
            </w:pPr>
            <w:r w:rsidRPr="006E02A5">
              <w:rPr>
                <w:rFonts w:ascii="Verdana" w:hAnsi="Verdana" w:cs="Arial"/>
                <w:sz w:val="18"/>
                <w:szCs w:val="18"/>
                <w:lang w:val="es-ES"/>
              </w:rPr>
              <w:t>Galiciasustentable.com</w:t>
            </w:r>
          </w:p>
          <w:p w14:paraId="4E5D271E" w14:textId="426480CB" w:rsidR="00C02F85" w:rsidRPr="006E02A5" w:rsidRDefault="00C02F85" w:rsidP="00F36676">
            <w:pPr>
              <w:pStyle w:val="Listavistosa-nfasis11"/>
              <w:numPr>
                <w:ilvl w:val="0"/>
                <w:numId w:val="41"/>
              </w:numPr>
              <w:rPr>
                <w:rFonts w:ascii="Verdana" w:hAnsi="Verdana" w:cs="Arial"/>
                <w:sz w:val="18"/>
                <w:szCs w:val="18"/>
                <w:lang w:val="es-ES"/>
              </w:rPr>
            </w:pPr>
            <w:r w:rsidRPr="006E02A5">
              <w:rPr>
                <w:rFonts w:ascii="Verdana" w:hAnsi="Verdana" w:cs="Arial"/>
                <w:sz w:val="18"/>
                <w:szCs w:val="18"/>
                <w:lang w:val="es-ES"/>
              </w:rPr>
              <w:t>Grupo Cuidando el Clima del Pacto Mundial de Naciones Unidas.</w:t>
            </w:r>
          </w:p>
        </w:tc>
      </w:tr>
    </w:tbl>
    <w:p w14:paraId="682814DA" w14:textId="156E5409" w:rsidR="002A0A4A" w:rsidRDefault="002A0A4A" w:rsidP="009F4B4E">
      <w:pPr>
        <w:rPr>
          <w:rFonts w:ascii="Verdana" w:hAnsi="Verdana" w:cs="Slimbach"/>
          <w:color w:val="000000"/>
          <w:sz w:val="20"/>
          <w:szCs w:val="18"/>
        </w:rPr>
      </w:pPr>
    </w:p>
    <w:p w14:paraId="449A9072" w14:textId="77777777" w:rsidR="0022119E" w:rsidRDefault="0022119E" w:rsidP="009F4B4E">
      <w:pPr>
        <w:rPr>
          <w:rFonts w:ascii="Verdana" w:hAnsi="Verdana" w:cs="Slimbach"/>
          <w:color w:val="000000"/>
          <w:sz w:val="20"/>
          <w:szCs w:val="18"/>
        </w:rPr>
      </w:pPr>
    </w:p>
    <w:p w14:paraId="7A0B0FE9" w14:textId="77777777" w:rsidR="0022119E" w:rsidRPr="00B429D1" w:rsidRDefault="0022119E" w:rsidP="009F4B4E">
      <w:pPr>
        <w:rPr>
          <w:rFonts w:ascii="Verdana" w:hAnsi="Verdana" w:cs="Slimbach"/>
          <w:color w:val="000000"/>
          <w:sz w:val="20"/>
          <w:szCs w:val="18"/>
        </w:rPr>
      </w:pPr>
    </w:p>
    <w:p w14:paraId="52FDB509" w14:textId="2C6F7315" w:rsidR="008D7D83" w:rsidRPr="00B429D1" w:rsidRDefault="008D7D83" w:rsidP="008D7D83">
      <w:pPr>
        <w:pStyle w:val="Ttulo1"/>
        <w:numPr>
          <w:ilvl w:val="1"/>
          <w:numId w:val="1"/>
        </w:numPr>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PERFIL DE LAS COMPAÑÍAS</w:t>
      </w:r>
    </w:p>
    <w:p w14:paraId="11E76218" w14:textId="62E23FBF" w:rsidR="00790912" w:rsidRPr="00B429D1" w:rsidRDefault="00361140" w:rsidP="008D7D83">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102-2, 102-4</w:t>
      </w:r>
      <w:r w:rsidR="004D3BEE" w:rsidRPr="00B429D1">
        <w:rPr>
          <w:rFonts w:ascii="Verdana" w:hAnsi="Verdana" w:cs="Arial"/>
          <w:color w:val="800000"/>
          <w:sz w:val="20"/>
          <w:szCs w:val="20"/>
          <w:lang w:val="es-ES"/>
        </w:rPr>
        <w:t>, 102-6</w:t>
      </w:r>
      <w:r w:rsidR="00D12E6A" w:rsidRPr="00B429D1">
        <w:rPr>
          <w:rFonts w:ascii="Verdana" w:hAnsi="Verdana" w:cs="Arial"/>
          <w:color w:val="800000"/>
          <w:sz w:val="20"/>
          <w:szCs w:val="20"/>
          <w:lang w:val="es-ES"/>
        </w:rPr>
        <w:t>, 102-16</w:t>
      </w:r>
    </w:p>
    <w:p w14:paraId="39CEF0BB" w14:textId="3473086D" w:rsidR="00361140" w:rsidRPr="00B429D1" w:rsidRDefault="00361140" w:rsidP="00361140">
      <w:pPr>
        <w:rPr>
          <w:lang w:eastAsia="es-ES"/>
        </w:rPr>
      </w:pPr>
    </w:p>
    <w:p w14:paraId="15EF5107" w14:textId="6875FFE8" w:rsidR="008D7D83" w:rsidRPr="00B429D1" w:rsidRDefault="008D7D83" w:rsidP="008D7D83">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BANCO GALICIA</w:t>
      </w:r>
    </w:p>
    <w:p w14:paraId="03C15213" w14:textId="77777777" w:rsidR="008D7D83" w:rsidRPr="00B429D1" w:rsidRDefault="008D7D83" w:rsidP="008D7D83">
      <w:pPr>
        <w:rPr>
          <w:rFonts w:ascii="Verdana" w:hAnsi="Verdana" w:cs="Slimbach"/>
          <w:color w:val="000000"/>
          <w:sz w:val="20"/>
          <w:szCs w:val="18"/>
        </w:rPr>
      </w:pPr>
    </w:p>
    <w:p w14:paraId="04549967" w14:textId="77777777" w:rsidR="00790912" w:rsidRPr="00B429D1" w:rsidRDefault="00790912" w:rsidP="00790912">
      <w:pPr>
        <w:jc w:val="both"/>
        <w:rPr>
          <w:rFonts w:ascii="Verdana" w:hAnsi="Verdana" w:cs="Slimbach"/>
          <w:color w:val="000000"/>
          <w:sz w:val="20"/>
          <w:szCs w:val="18"/>
          <w:u w:val="single"/>
        </w:rPr>
      </w:pPr>
      <w:r w:rsidRPr="00B429D1">
        <w:rPr>
          <w:rFonts w:ascii="Verdana" w:hAnsi="Verdana" w:cs="Slimbach"/>
          <w:color w:val="000000"/>
          <w:sz w:val="20"/>
          <w:szCs w:val="18"/>
          <w:u w:val="single"/>
        </w:rPr>
        <w:t xml:space="preserve">Historia </w:t>
      </w:r>
    </w:p>
    <w:p w14:paraId="3C8DA576" w14:textId="049EF623" w:rsidR="00790912" w:rsidRPr="00B429D1" w:rsidRDefault="00790912" w:rsidP="00790912">
      <w:pPr>
        <w:jc w:val="both"/>
        <w:rPr>
          <w:rFonts w:ascii="Verdana" w:hAnsi="Verdana" w:cs="Slimbach"/>
          <w:color w:val="000000"/>
          <w:sz w:val="20"/>
          <w:szCs w:val="18"/>
        </w:rPr>
      </w:pPr>
      <w:r w:rsidRPr="00B429D1">
        <w:rPr>
          <w:rFonts w:ascii="Verdana" w:hAnsi="Verdana" w:cs="Slimbach"/>
          <w:color w:val="000000"/>
          <w:sz w:val="20"/>
          <w:szCs w:val="18"/>
        </w:rPr>
        <w:t>Fundado en 1905, Banco Galicia es uno de los principales bancos privados de capitales nacionales del sistema financiero de la argentina. A través de sus canales de distribución, tradicionales y alternativos, comercializa una amplia gama de productos y servicios financieros para personas y empresas. Impulsa una gestión sustentable que se asienta en la convicción de que el negocio solo podrá desarrollarse en tanto se considere el impacto social y ambiental de sus operaciones. Esta responsabilidad se apoya en principios y propósitos que guían la conducta de los colaboradores del banco, y se reflejan y concretan en políticas, prácticas y programas.</w:t>
      </w:r>
    </w:p>
    <w:p w14:paraId="21117DAE" w14:textId="77777777" w:rsidR="00790912" w:rsidRPr="00B429D1" w:rsidRDefault="00790912" w:rsidP="00790912">
      <w:pPr>
        <w:jc w:val="both"/>
        <w:rPr>
          <w:rFonts w:ascii="Verdana" w:hAnsi="Verdana" w:cs="Slimbach"/>
          <w:color w:val="000000"/>
          <w:sz w:val="20"/>
          <w:szCs w:val="18"/>
        </w:rPr>
      </w:pPr>
    </w:p>
    <w:p w14:paraId="370F3F93" w14:textId="77777777" w:rsidR="00790912" w:rsidRPr="00B429D1" w:rsidRDefault="00790912" w:rsidP="00790912">
      <w:pPr>
        <w:jc w:val="both"/>
        <w:rPr>
          <w:rFonts w:ascii="Verdana" w:hAnsi="Verdana" w:cs="Slimbach"/>
          <w:color w:val="000000"/>
          <w:sz w:val="20"/>
          <w:szCs w:val="18"/>
          <w:u w:val="single"/>
        </w:rPr>
      </w:pPr>
      <w:r w:rsidRPr="00B429D1">
        <w:rPr>
          <w:rFonts w:ascii="Verdana" w:hAnsi="Verdana" w:cs="Slimbach"/>
          <w:color w:val="000000"/>
          <w:sz w:val="20"/>
          <w:szCs w:val="18"/>
          <w:u w:val="single"/>
        </w:rPr>
        <w:t>Objetivos</w:t>
      </w:r>
    </w:p>
    <w:p w14:paraId="5F06A931" w14:textId="77777777" w:rsidR="00790912" w:rsidRPr="00B429D1" w:rsidRDefault="00790912" w:rsidP="00790912">
      <w:pPr>
        <w:jc w:val="both"/>
        <w:rPr>
          <w:rFonts w:ascii="Verdana" w:hAnsi="Verdana" w:cs="Slimbach"/>
          <w:color w:val="000000"/>
          <w:sz w:val="20"/>
          <w:szCs w:val="18"/>
        </w:rPr>
      </w:pPr>
      <w:r w:rsidRPr="00B429D1">
        <w:rPr>
          <w:rFonts w:ascii="Verdana" w:hAnsi="Verdana" w:cs="Slimbach"/>
          <w:color w:val="000000"/>
          <w:sz w:val="20"/>
          <w:szCs w:val="18"/>
        </w:rPr>
        <w:t>Brindar una excelente experiencia del cliente a través de servicios y productos financieros de calidad, siendo un banco cercano, simple, ágil y confiable con el propósito de estar en la cabeza y el corazón de la gente.</w:t>
      </w:r>
    </w:p>
    <w:p w14:paraId="1D959EE2" w14:textId="77777777" w:rsidR="00790912" w:rsidRPr="00B429D1" w:rsidRDefault="00790912" w:rsidP="00790912">
      <w:pPr>
        <w:jc w:val="both"/>
        <w:rPr>
          <w:rFonts w:ascii="Verdana" w:hAnsi="Verdana" w:cs="Slimbach"/>
          <w:color w:val="000000"/>
          <w:sz w:val="20"/>
          <w:szCs w:val="18"/>
        </w:rPr>
      </w:pPr>
    </w:p>
    <w:p w14:paraId="0FFD1507" w14:textId="77777777" w:rsidR="00790912" w:rsidRPr="00B429D1" w:rsidRDefault="00790912" w:rsidP="00790912">
      <w:pPr>
        <w:jc w:val="both"/>
        <w:rPr>
          <w:rFonts w:ascii="Verdana" w:hAnsi="Verdana" w:cs="Slimbach"/>
          <w:color w:val="000000"/>
          <w:sz w:val="20"/>
          <w:szCs w:val="18"/>
          <w:u w:val="single"/>
        </w:rPr>
      </w:pPr>
      <w:r w:rsidRPr="00B429D1">
        <w:rPr>
          <w:rFonts w:ascii="Verdana" w:hAnsi="Verdana" w:cs="Slimbach"/>
          <w:color w:val="000000"/>
          <w:sz w:val="20"/>
          <w:szCs w:val="18"/>
          <w:u w:val="single"/>
        </w:rPr>
        <w:t xml:space="preserve">Valores </w:t>
      </w:r>
    </w:p>
    <w:p w14:paraId="7B1C679C" w14:textId="77777777" w:rsidR="00790912" w:rsidRPr="00B429D1" w:rsidRDefault="00790912" w:rsidP="00790912">
      <w:pPr>
        <w:jc w:val="both"/>
        <w:rPr>
          <w:rFonts w:ascii="Verdana" w:hAnsi="Verdana" w:cs="Slimbach"/>
          <w:color w:val="000000"/>
          <w:sz w:val="20"/>
          <w:szCs w:val="18"/>
        </w:rPr>
      </w:pPr>
      <w:r w:rsidRPr="00B429D1">
        <w:rPr>
          <w:rFonts w:ascii="Verdana" w:hAnsi="Verdana" w:cs="Slimbach"/>
          <w:color w:val="000000"/>
          <w:sz w:val="20"/>
          <w:szCs w:val="18"/>
        </w:rPr>
        <w:t>Entusiasmo, innovación, cercanía y compromiso, basados en los principios fundamentales de ética y honestidad.</w:t>
      </w:r>
    </w:p>
    <w:p w14:paraId="0BBFC31C" w14:textId="77777777" w:rsidR="00790912" w:rsidRPr="00B429D1" w:rsidRDefault="00790912" w:rsidP="00790912">
      <w:pPr>
        <w:jc w:val="both"/>
        <w:rPr>
          <w:rFonts w:ascii="Verdana" w:hAnsi="Verdana" w:cs="Slimbach"/>
          <w:color w:val="000000"/>
          <w:sz w:val="20"/>
          <w:szCs w:val="18"/>
        </w:rPr>
      </w:pPr>
    </w:p>
    <w:p w14:paraId="48E3749F" w14:textId="77777777" w:rsidR="00790912" w:rsidRPr="00B429D1" w:rsidRDefault="00790912" w:rsidP="00790912">
      <w:pPr>
        <w:jc w:val="both"/>
        <w:rPr>
          <w:rFonts w:ascii="Verdana" w:hAnsi="Verdana" w:cs="Slimbach"/>
          <w:i/>
          <w:color w:val="000000"/>
          <w:sz w:val="20"/>
          <w:szCs w:val="18"/>
        </w:rPr>
      </w:pPr>
      <w:r w:rsidRPr="00B429D1">
        <w:rPr>
          <w:rFonts w:ascii="Verdana" w:hAnsi="Verdana" w:cs="Slimbach"/>
          <w:i/>
          <w:color w:val="000000"/>
          <w:sz w:val="20"/>
          <w:szCs w:val="18"/>
        </w:rPr>
        <w:t>Compromiso</w:t>
      </w:r>
    </w:p>
    <w:p w14:paraId="56ACD154" w14:textId="5D5BA6E9" w:rsidR="00790912" w:rsidRPr="00B429D1" w:rsidRDefault="00790912" w:rsidP="00790912">
      <w:pPr>
        <w:jc w:val="both"/>
        <w:rPr>
          <w:rFonts w:ascii="Verdana" w:hAnsi="Verdana" w:cs="Slimbach"/>
          <w:color w:val="000000"/>
          <w:sz w:val="20"/>
          <w:szCs w:val="18"/>
        </w:rPr>
      </w:pPr>
      <w:r w:rsidRPr="00B429D1">
        <w:rPr>
          <w:rFonts w:ascii="Verdana" w:hAnsi="Verdana" w:cs="Slimbach"/>
          <w:color w:val="000000"/>
          <w:sz w:val="20"/>
          <w:szCs w:val="18"/>
        </w:rPr>
        <w:t>Me involucro y soluciono. Soy transparente. Doy el ejemplo y cumplo con mi palabra.</w:t>
      </w:r>
    </w:p>
    <w:p w14:paraId="24E76A67" w14:textId="77777777" w:rsidR="00790912" w:rsidRPr="00B429D1" w:rsidRDefault="00790912" w:rsidP="00790912">
      <w:pPr>
        <w:jc w:val="both"/>
        <w:rPr>
          <w:rFonts w:ascii="Verdana" w:hAnsi="Verdana" w:cs="Slimbach"/>
          <w:color w:val="000000"/>
          <w:sz w:val="20"/>
          <w:szCs w:val="18"/>
        </w:rPr>
      </w:pPr>
    </w:p>
    <w:p w14:paraId="4C7F6308" w14:textId="0F1F008D" w:rsidR="00790912" w:rsidRPr="00B429D1" w:rsidRDefault="00790912" w:rsidP="00790912">
      <w:pPr>
        <w:jc w:val="both"/>
        <w:rPr>
          <w:rFonts w:ascii="Verdana" w:hAnsi="Verdana" w:cs="Slimbach"/>
          <w:color w:val="000000"/>
          <w:sz w:val="20"/>
          <w:szCs w:val="18"/>
        </w:rPr>
      </w:pPr>
      <w:r w:rsidRPr="00B429D1">
        <w:rPr>
          <w:rFonts w:ascii="Verdana" w:hAnsi="Verdana" w:cs="Slimbach"/>
          <w:i/>
          <w:color w:val="000000"/>
          <w:sz w:val="20"/>
          <w:szCs w:val="18"/>
        </w:rPr>
        <w:t>Cercanía:</w:t>
      </w:r>
      <w:r w:rsidRPr="00B429D1">
        <w:rPr>
          <w:rFonts w:ascii="Verdana" w:hAnsi="Verdana" w:cs="Slimbach"/>
          <w:color w:val="000000"/>
          <w:sz w:val="20"/>
          <w:szCs w:val="18"/>
        </w:rPr>
        <w:t xml:space="preserve"> te escucho y genero empatía. Te ayudo con espíritu colaborativo. Te conozco. Entiendo tus necesidades.</w:t>
      </w:r>
    </w:p>
    <w:p w14:paraId="5E45C30F" w14:textId="77777777" w:rsidR="00790912" w:rsidRPr="00B429D1" w:rsidRDefault="00790912" w:rsidP="00790912">
      <w:pPr>
        <w:jc w:val="both"/>
        <w:rPr>
          <w:rFonts w:ascii="Verdana" w:hAnsi="Verdana" w:cs="Slimbach"/>
          <w:color w:val="000000"/>
          <w:sz w:val="20"/>
          <w:szCs w:val="18"/>
        </w:rPr>
      </w:pPr>
    </w:p>
    <w:p w14:paraId="4E0712CE" w14:textId="5DB75BB3" w:rsidR="00790912" w:rsidRPr="00B429D1" w:rsidRDefault="00790912" w:rsidP="00790912">
      <w:pPr>
        <w:jc w:val="both"/>
        <w:rPr>
          <w:rFonts w:ascii="Verdana" w:hAnsi="Verdana" w:cs="Slimbach"/>
          <w:color w:val="000000"/>
          <w:sz w:val="20"/>
          <w:szCs w:val="18"/>
        </w:rPr>
      </w:pPr>
      <w:r w:rsidRPr="00B429D1">
        <w:rPr>
          <w:rFonts w:ascii="Verdana" w:hAnsi="Verdana" w:cs="Slimbach"/>
          <w:i/>
          <w:color w:val="000000"/>
          <w:sz w:val="20"/>
          <w:szCs w:val="18"/>
        </w:rPr>
        <w:t>Innovación:</w:t>
      </w:r>
      <w:r w:rsidRPr="00B429D1">
        <w:rPr>
          <w:rFonts w:ascii="Verdana" w:hAnsi="Verdana" w:cs="Slimbach"/>
          <w:color w:val="000000"/>
          <w:sz w:val="20"/>
          <w:szCs w:val="18"/>
        </w:rPr>
        <w:t xml:space="preserve"> pienso y actúo de manera simple. Asumo riesgos y aprendo. Me adapto y cambio rápido.</w:t>
      </w:r>
    </w:p>
    <w:p w14:paraId="40E7F8A8" w14:textId="77777777" w:rsidR="00790912" w:rsidRPr="00B429D1" w:rsidRDefault="00790912" w:rsidP="00790912">
      <w:pPr>
        <w:jc w:val="both"/>
        <w:rPr>
          <w:rFonts w:ascii="Verdana" w:hAnsi="Verdana" w:cs="Slimbach"/>
          <w:i/>
          <w:color w:val="000000"/>
          <w:sz w:val="20"/>
          <w:szCs w:val="18"/>
        </w:rPr>
      </w:pPr>
    </w:p>
    <w:p w14:paraId="62E4A4DC" w14:textId="3D82F13C" w:rsidR="00790912" w:rsidRPr="00B429D1" w:rsidRDefault="00790912" w:rsidP="00790912">
      <w:pPr>
        <w:jc w:val="both"/>
        <w:rPr>
          <w:rFonts w:ascii="Verdana" w:hAnsi="Verdana" w:cs="Slimbach"/>
          <w:color w:val="000000"/>
          <w:sz w:val="20"/>
          <w:szCs w:val="18"/>
        </w:rPr>
      </w:pPr>
      <w:r w:rsidRPr="00B429D1">
        <w:rPr>
          <w:rFonts w:ascii="Verdana" w:hAnsi="Verdana" w:cs="Slimbach"/>
          <w:i/>
          <w:color w:val="000000"/>
          <w:sz w:val="20"/>
          <w:szCs w:val="18"/>
        </w:rPr>
        <w:t>Entusiasmo</w:t>
      </w:r>
      <w:r w:rsidRPr="00B429D1">
        <w:rPr>
          <w:rFonts w:ascii="Verdana" w:hAnsi="Verdana" w:cs="Slimbach"/>
          <w:color w:val="000000"/>
          <w:sz w:val="20"/>
          <w:szCs w:val="18"/>
        </w:rPr>
        <w:t>: te sorprendo superando tus expectativas. Te animo viendo el lado positivo. Me apasiono contagiando alegría.</w:t>
      </w:r>
    </w:p>
    <w:p w14:paraId="78957F16" w14:textId="77777777" w:rsidR="00790912" w:rsidRPr="00B429D1" w:rsidRDefault="00790912" w:rsidP="00790912">
      <w:pPr>
        <w:jc w:val="both"/>
        <w:rPr>
          <w:rFonts w:ascii="Verdana" w:hAnsi="Verdana" w:cs="Slimbach"/>
          <w:color w:val="000000"/>
          <w:sz w:val="20"/>
          <w:szCs w:val="18"/>
        </w:rPr>
      </w:pPr>
    </w:p>
    <w:p w14:paraId="1A395E30" w14:textId="77777777" w:rsidR="00790912" w:rsidRPr="00B429D1" w:rsidRDefault="00790912" w:rsidP="00790912">
      <w:pPr>
        <w:jc w:val="both"/>
        <w:rPr>
          <w:rFonts w:ascii="Verdana" w:hAnsi="Verdana" w:cs="Slimbach"/>
          <w:color w:val="000000"/>
          <w:sz w:val="20"/>
          <w:szCs w:val="18"/>
          <w:u w:val="single"/>
        </w:rPr>
      </w:pPr>
      <w:r w:rsidRPr="00B429D1">
        <w:rPr>
          <w:rFonts w:ascii="Verdana" w:hAnsi="Verdana" w:cs="Slimbach"/>
          <w:color w:val="000000"/>
          <w:sz w:val="20"/>
          <w:szCs w:val="18"/>
          <w:u w:val="single"/>
        </w:rPr>
        <w:t>Visión 2020</w:t>
      </w:r>
    </w:p>
    <w:p w14:paraId="2B951B08" w14:textId="7BE2DFF3" w:rsidR="00CF0D4F" w:rsidRPr="00B429D1" w:rsidRDefault="00790912" w:rsidP="00790912">
      <w:pPr>
        <w:jc w:val="both"/>
        <w:rPr>
          <w:rFonts w:ascii="Verdana" w:hAnsi="Verdana" w:cs="Slimbach"/>
          <w:color w:val="000000"/>
          <w:sz w:val="20"/>
          <w:szCs w:val="18"/>
        </w:rPr>
      </w:pPr>
      <w:r w:rsidRPr="00B429D1">
        <w:rPr>
          <w:rFonts w:ascii="Verdana" w:hAnsi="Verdana" w:cs="Slimbach"/>
          <w:color w:val="000000"/>
          <w:sz w:val="20"/>
          <w:szCs w:val="18"/>
        </w:rPr>
        <w:t>Ser el mejor banco universal de la argentina</w:t>
      </w:r>
    </w:p>
    <w:p w14:paraId="49B6598C" w14:textId="77777777" w:rsidR="00790912" w:rsidRPr="00B429D1" w:rsidRDefault="00790912" w:rsidP="00790912">
      <w:pPr>
        <w:jc w:val="both"/>
        <w:rPr>
          <w:rFonts w:ascii="Verdana" w:hAnsi="Verdana" w:cs="Slimbach"/>
          <w:color w:val="000000"/>
          <w:sz w:val="20"/>
          <w:szCs w:val="18"/>
        </w:rPr>
      </w:pPr>
    </w:p>
    <w:p w14:paraId="47C89CE6" w14:textId="7CC037CF" w:rsidR="00C232F8" w:rsidRPr="00B429D1" w:rsidRDefault="00C232F8" w:rsidP="00C232F8">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TARJETA NARANJA</w:t>
      </w:r>
    </w:p>
    <w:p w14:paraId="0BC036F6" w14:textId="49A20ED1" w:rsidR="00CF0D4F" w:rsidRPr="00B429D1" w:rsidRDefault="00CF0D4F" w:rsidP="00CF0D4F">
      <w:pPr>
        <w:jc w:val="both"/>
        <w:rPr>
          <w:rFonts w:ascii="Verdana" w:hAnsi="Verdana" w:cs="Slimbach"/>
          <w:color w:val="000000"/>
          <w:sz w:val="20"/>
          <w:szCs w:val="18"/>
          <w:u w:val="single"/>
        </w:rPr>
      </w:pPr>
    </w:p>
    <w:p w14:paraId="3DE09F7E" w14:textId="59617B33" w:rsidR="00CF0D4F" w:rsidRPr="00B429D1" w:rsidRDefault="00CF0D4F" w:rsidP="00CF0D4F">
      <w:pPr>
        <w:jc w:val="both"/>
        <w:rPr>
          <w:rFonts w:ascii="Verdana" w:hAnsi="Verdana" w:cs="Slimbach"/>
          <w:color w:val="000000"/>
          <w:sz w:val="20"/>
          <w:szCs w:val="18"/>
          <w:u w:val="single"/>
        </w:rPr>
      </w:pPr>
      <w:r w:rsidRPr="00B429D1">
        <w:rPr>
          <w:rFonts w:ascii="Verdana" w:hAnsi="Verdana" w:cs="Slimbach"/>
          <w:color w:val="000000"/>
          <w:sz w:val="20"/>
          <w:szCs w:val="18"/>
          <w:u w:val="single"/>
        </w:rPr>
        <w:t xml:space="preserve">Historia </w:t>
      </w:r>
    </w:p>
    <w:p w14:paraId="2701A864" w14:textId="1ACDA4A6" w:rsidR="00CF0D4F" w:rsidRPr="00B429D1" w:rsidRDefault="00C232F8" w:rsidP="00CF0D4F">
      <w:pPr>
        <w:jc w:val="both"/>
        <w:rPr>
          <w:rFonts w:ascii="Verdana" w:hAnsi="Verdana" w:cs="Slimbach"/>
          <w:color w:val="000000"/>
          <w:sz w:val="20"/>
          <w:szCs w:val="18"/>
        </w:rPr>
      </w:pPr>
      <w:r w:rsidRPr="00B429D1">
        <w:rPr>
          <w:rFonts w:ascii="Verdana" w:hAnsi="Verdana" w:cs="Slimbach"/>
          <w:color w:val="000000"/>
          <w:sz w:val="20"/>
          <w:szCs w:val="18"/>
        </w:rPr>
        <w:t>Naranja es</w:t>
      </w:r>
      <w:r w:rsidR="00CF0D4F" w:rsidRPr="00B429D1">
        <w:t xml:space="preserve"> </w:t>
      </w:r>
      <w:r w:rsidR="00CF0D4F" w:rsidRPr="00B429D1">
        <w:rPr>
          <w:rFonts w:ascii="Verdana" w:hAnsi="Verdana" w:cs="Slimbach"/>
          <w:color w:val="000000"/>
          <w:sz w:val="20"/>
          <w:szCs w:val="18"/>
        </w:rPr>
        <w:t>la principal emisora de tarjetas de crédito en el país y la marca líder de tarjetas de crédito del interior. Nació en Córdoba, en 1985, como medio de pago para las cuentas corrientes de la casa de deportes salto 96, fundada por dos profesores de educación física, David Ruda y Gerardo Asrin. En 1995 Banco Galicia se convirtió en su accionista favoreciendo la expansión hacia todo el país, junto con nuevos planes y servicios financieros para los clientes.</w:t>
      </w:r>
      <w:r w:rsidR="00CF0D4F" w:rsidRPr="00B429D1">
        <w:t xml:space="preserve"> Hoy es una </w:t>
      </w:r>
      <w:r w:rsidR="00CF0D4F" w:rsidRPr="00B429D1">
        <w:rPr>
          <w:rFonts w:ascii="Verdana" w:hAnsi="Verdana" w:cs="Slimbach"/>
          <w:color w:val="000000"/>
          <w:sz w:val="20"/>
          <w:szCs w:val="18"/>
        </w:rPr>
        <w:t>empresa de firme liderazgo, basada en la capacidad y calidez de su gente y en una filosofía de trabajo donde la innovación es una premisa insustituible.</w:t>
      </w:r>
      <w:r w:rsidR="00CF0D4F" w:rsidRPr="00B429D1">
        <w:t xml:space="preserve"> </w:t>
      </w:r>
      <w:r w:rsidR="00CF0D4F" w:rsidRPr="00B429D1">
        <w:rPr>
          <w:rFonts w:ascii="Verdana" w:hAnsi="Verdana" w:cs="Slimbach"/>
          <w:color w:val="000000"/>
          <w:sz w:val="20"/>
          <w:szCs w:val="18"/>
        </w:rPr>
        <w:t>En 2017 renovó su identidad de marca para pasar a ser simplemente NARANJA, con una reconversión que abarca la exploración de nuevos negocios.</w:t>
      </w:r>
    </w:p>
    <w:p w14:paraId="469C710D" w14:textId="77777777" w:rsidR="00CF0D4F" w:rsidRPr="00B429D1" w:rsidRDefault="00CF0D4F" w:rsidP="00CF0D4F">
      <w:pPr>
        <w:jc w:val="both"/>
        <w:rPr>
          <w:rFonts w:ascii="Verdana" w:hAnsi="Verdana" w:cs="Slimbach"/>
          <w:color w:val="000000"/>
          <w:sz w:val="20"/>
          <w:szCs w:val="18"/>
        </w:rPr>
      </w:pPr>
    </w:p>
    <w:p w14:paraId="6EBDBAA7" w14:textId="77777777" w:rsidR="00CF0D4F" w:rsidRPr="00B429D1" w:rsidRDefault="00CF0D4F" w:rsidP="00CF0D4F">
      <w:pPr>
        <w:jc w:val="both"/>
        <w:rPr>
          <w:rFonts w:ascii="Verdana" w:hAnsi="Verdana" w:cs="Slimbach"/>
          <w:color w:val="000000"/>
          <w:sz w:val="20"/>
          <w:szCs w:val="18"/>
          <w:u w:val="single"/>
        </w:rPr>
      </w:pPr>
      <w:r w:rsidRPr="00B429D1">
        <w:rPr>
          <w:rFonts w:ascii="Verdana" w:hAnsi="Verdana" w:cs="Slimbach"/>
          <w:color w:val="000000"/>
          <w:sz w:val="20"/>
          <w:szCs w:val="18"/>
          <w:u w:val="single"/>
        </w:rPr>
        <w:t xml:space="preserve">Objetivos </w:t>
      </w:r>
    </w:p>
    <w:p w14:paraId="39F69EEF" w14:textId="723BFE3D" w:rsidR="00CF0D4F" w:rsidRPr="00B429D1" w:rsidRDefault="00CF0D4F" w:rsidP="00CF0D4F">
      <w:pPr>
        <w:pStyle w:val="Normal1"/>
        <w:spacing w:after="0" w:line="240" w:lineRule="auto"/>
        <w:jc w:val="both"/>
        <w:rPr>
          <w:rFonts w:ascii="Verdana" w:eastAsiaTheme="minorHAnsi" w:hAnsi="Verdana" w:cs="Slimbach"/>
          <w:sz w:val="20"/>
          <w:szCs w:val="18"/>
          <w:lang w:val="es-ES" w:eastAsia="en-US"/>
        </w:rPr>
      </w:pPr>
      <w:r w:rsidRPr="00B429D1">
        <w:rPr>
          <w:rFonts w:ascii="Verdana" w:eastAsiaTheme="minorHAnsi" w:hAnsi="Verdana" w:cs="Slimbach"/>
          <w:sz w:val="20"/>
          <w:szCs w:val="18"/>
          <w:lang w:val="es-ES" w:eastAsia="en-US"/>
        </w:rPr>
        <w:t>Con la firme intención de dejar plasmado hacia dónde va y de qué manera lo quiere lograr, Tarjeta Naranja redefinió su visión: “Ser la empresa líder en servicios financieros y no financieros, a la vez, la más admirada y querida por colaboradores, clientes y comunidad en general”. Además, también adecuó su misión, que es “Conectar con experiencias únicas y crecer a través de nuevos negocios basados en la tecnología”. Finalmente, por primera vez la compañía hace explícito su propósito, que es el de “Facilitar con alegría y compromiso la vida de cada persona”.</w:t>
      </w:r>
    </w:p>
    <w:p w14:paraId="029556E3" w14:textId="3632E528" w:rsidR="00CF0D4F" w:rsidRPr="00B429D1" w:rsidRDefault="00CF0D4F" w:rsidP="00CF0D4F">
      <w:pPr>
        <w:pStyle w:val="Normal1"/>
        <w:spacing w:after="0" w:line="240" w:lineRule="auto"/>
        <w:jc w:val="both"/>
        <w:rPr>
          <w:rFonts w:ascii="Verdana" w:eastAsiaTheme="minorHAnsi" w:hAnsi="Verdana" w:cs="Slimbach"/>
          <w:sz w:val="20"/>
          <w:szCs w:val="18"/>
          <w:lang w:val="es-ES" w:eastAsia="en-US"/>
        </w:rPr>
      </w:pPr>
    </w:p>
    <w:p w14:paraId="2703CCBB" w14:textId="77777777" w:rsidR="00CF0D4F" w:rsidRPr="00B429D1" w:rsidRDefault="00CF0D4F" w:rsidP="00CF0D4F">
      <w:pPr>
        <w:pStyle w:val="Normal1"/>
        <w:spacing w:after="0" w:line="240" w:lineRule="auto"/>
        <w:jc w:val="both"/>
        <w:rPr>
          <w:rFonts w:ascii="Verdana" w:eastAsiaTheme="minorHAnsi" w:hAnsi="Verdana" w:cs="Slimbach"/>
          <w:sz w:val="20"/>
          <w:szCs w:val="18"/>
          <w:u w:val="single"/>
          <w:lang w:val="es-ES" w:eastAsia="en-US"/>
        </w:rPr>
      </w:pPr>
      <w:r w:rsidRPr="00B429D1">
        <w:rPr>
          <w:rFonts w:ascii="Verdana" w:eastAsiaTheme="minorHAnsi" w:hAnsi="Verdana" w:cs="Slimbach"/>
          <w:sz w:val="20"/>
          <w:szCs w:val="18"/>
          <w:u w:val="single"/>
          <w:lang w:val="es-ES" w:eastAsia="en-US"/>
        </w:rPr>
        <w:t>Valores</w:t>
      </w:r>
    </w:p>
    <w:p w14:paraId="57D1E119" w14:textId="77777777" w:rsidR="00CF0D4F" w:rsidRPr="00B429D1" w:rsidRDefault="00CF0D4F" w:rsidP="00CF0D4F">
      <w:pPr>
        <w:pStyle w:val="Normal1"/>
        <w:spacing w:after="0" w:line="240" w:lineRule="auto"/>
        <w:jc w:val="both"/>
        <w:rPr>
          <w:rFonts w:ascii="Verdana" w:eastAsiaTheme="minorHAnsi" w:hAnsi="Verdana" w:cs="Slimbach"/>
          <w:sz w:val="20"/>
          <w:szCs w:val="18"/>
          <w:lang w:val="es-ES" w:eastAsia="en-US"/>
        </w:rPr>
      </w:pPr>
    </w:p>
    <w:p w14:paraId="29B55AA5" w14:textId="405EFE39" w:rsidR="00CF0D4F" w:rsidRPr="00B429D1" w:rsidRDefault="00CF0D4F" w:rsidP="00CF0D4F">
      <w:pPr>
        <w:pStyle w:val="Normal1"/>
        <w:spacing w:after="0" w:line="240" w:lineRule="auto"/>
        <w:jc w:val="both"/>
        <w:rPr>
          <w:rFonts w:ascii="Verdana" w:eastAsiaTheme="minorHAnsi" w:hAnsi="Verdana" w:cs="Slimbach"/>
          <w:i/>
          <w:sz w:val="20"/>
          <w:szCs w:val="18"/>
          <w:lang w:val="es-ES" w:eastAsia="en-US"/>
        </w:rPr>
      </w:pPr>
      <w:r w:rsidRPr="00B429D1">
        <w:rPr>
          <w:rFonts w:ascii="Verdana" w:eastAsiaTheme="minorHAnsi" w:hAnsi="Verdana" w:cs="Slimbach"/>
          <w:i/>
          <w:sz w:val="20"/>
          <w:szCs w:val="18"/>
          <w:lang w:val="es-ES" w:eastAsia="en-US"/>
        </w:rPr>
        <w:t>Alegría del Trabajo</w:t>
      </w:r>
    </w:p>
    <w:p w14:paraId="2D632843" w14:textId="25200002" w:rsidR="00CF0D4F" w:rsidRPr="00B429D1" w:rsidRDefault="00CF0D4F" w:rsidP="00CF0D4F">
      <w:pPr>
        <w:pStyle w:val="Normal1"/>
        <w:spacing w:after="0" w:line="240" w:lineRule="auto"/>
        <w:jc w:val="both"/>
        <w:rPr>
          <w:rFonts w:ascii="Verdana" w:eastAsiaTheme="minorHAnsi" w:hAnsi="Verdana" w:cs="Slimbach"/>
          <w:sz w:val="20"/>
          <w:szCs w:val="18"/>
          <w:lang w:val="es-ES" w:eastAsia="en-US"/>
        </w:rPr>
      </w:pPr>
      <w:r w:rsidRPr="00B429D1">
        <w:rPr>
          <w:rFonts w:ascii="Verdana" w:eastAsiaTheme="minorHAnsi" w:hAnsi="Verdana" w:cs="Slimbach"/>
          <w:sz w:val="20"/>
          <w:szCs w:val="18"/>
          <w:lang w:val="es-ES" w:eastAsia="en-US"/>
        </w:rPr>
        <w:t>Queremos que las personas se sientan felices, cómodas en su puesto de trabajo y que sepan hacer de cada día una experiencia positiva. Este valor nos compromete a sentirnos bien, satisfechos, seguros, acompañados y a formar equipos con amigos que tienen similares inquietudes y aspiraciones.</w:t>
      </w:r>
    </w:p>
    <w:p w14:paraId="57AD03DF" w14:textId="77777777" w:rsidR="00790912" w:rsidRPr="00B429D1" w:rsidRDefault="00790912" w:rsidP="00CF0D4F">
      <w:pPr>
        <w:pStyle w:val="Normal1"/>
        <w:spacing w:after="0" w:line="240" w:lineRule="auto"/>
        <w:jc w:val="both"/>
        <w:rPr>
          <w:rFonts w:ascii="Verdana" w:eastAsiaTheme="minorHAnsi" w:hAnsi="Verdana" w:cs="Slimbach"/>
          <w:sz w:val="20"/>
          <w:szCs w:val="18"/>
          <w:lang w:val="es-ES" w:eastAsia="en-US"/>
        </w:rPr>
      </w:pPr>
    </w:p>
    <w:p w14:paraId="500C4E48" w14:textId="712E368C" w:rsidR="00CF0D4F" w:rsidRPr="00B429D1" w:rsidRDefault="00CF0D4F" w:rsidP="00CF0D4F">
      <w:pPr>
        <w:pStyle w:val="Normal1"/>
        <w:spacing w:after="0" w:line="240" w:lineRule="auto"/>
        <w:jc w:val="both"/>
        <w:rPr>
          <w:rFonts w:ascii="Verdana" w:eastAsiaTheme="minorHAnsi" w:hAnsi="Verdana" w:cs="Slimbach"/>
          <w:i/>
          <w:sz w:val="20"/>
          <w:szCs w:val="18"/>
          <w:lang w:val="es-ES" w:eastAsia="en-US"/>
        </w:rPr>
      </w:pPr>
      <w:r w:rsidRPr="00B429D1">
        <w:rPr>
          <w:rFonts w:ascii="Verdana" w:eastAsiaTheme="minorHAnsi" w:hAnsi="Verdana" w:cs="Slimbach"/>
          <w:i/>
          <w:sz w:val="20"/>
          <w:szCs w:val="18"/>
          <w:lang w:val="es-ES" w:eastAsia="en-US"/>
        </w:rPr>
        <w:t>Puertas Abiertas</w:t>
      </w:r>
    </w:p>
    <w:p w14:paraId="032405FD" w14:textId="77777777" w:rsidR="00CF0D4F" w:rsidRPr="00B429D1" w:rsidRDefault="00CF0D4F" w:rsidP="00CF0D4F">
      <w:pPr>
        <w:pStyle w:val="Normal1"/>
        <w:spacing w:after="0" w:line="240" w:lineRule="auto"/>
        <w:jc w:val="both"/>
        <w:rPr>
          <w:rFonts w:ascii="Verdana" w:eastAsiaTheme="minorHAnsi" w:hAnsi="Verdana" w:cs="Slimbach"/>
          <w:sz w:val="20"/>
          <w:szCs w:val="18"/>
          <w:lang w:val="es-ES" w:eastAsia="en-US"/>
        </w:rPr>
      </w:pPr>
      <w:r w:rsidRPr="00B429D1">
        <w:rPr>
          <w:rFonts w:ascii="Verdana" w:eastAsiaTheme="minorHAnsi" w:hAnsi="Verdana" w:cs="Slimbach"/>
          <w:sz w:val="20"/>
          <w:szCs w:val="18"/>
          <w:lang w:val="es-ES" w:eastAsia="en-US"/>
        </w:rPr>
        <w:t>Somos una empresa de Puertas Abiertas. Todas las puertas están abiertas y del otro lado siempre se encuentra alguien dispuesto a escuchar y canalizar sugerencias. Los canales para comunicarnos siempre están abiertos y todos estamos para escuchar.</w:t>
      </w:r>
    </w:p>
    <w:p w14:paraId="47962390" w14:textId="77777777" w:rsidR="00790912" w:rsidRPr="00B429D1" w:rsidRDefault="00790912" w:rsidP="00CF0D4F">
      <w:pPr>
        <w:pStyle w:val="Normal1"/>
        <w:spacing w:after="0" w:line="240" w:lineRule="auto"/>
        <w:jc w:val="both"/>
        <w:rPr>
          <w:rFonts w:ascii="Verdana" w:eastAsiaTheme="minorHAnsi" w:hAnsi="Verdana" w:cs="Slimbach"/>
          <w:sz w:val="20"/>
          <w:szCs w:val="18"/>
          <w:lang w:val="es-ES" w:eastAsia="en-US"/>
        </w:rPr>
      </w:pPr>
    </w:p>
    <w:p w14:paraId="1806689F" w14:textId="11DFC139" w:rsidR="00CF0D4F" w:rsidRPr="00B429D1" w:rsidRDefault="00CF0D4F" w:rsidP="00CF0D4F">
      <w:pPr>
        <w:pStyle w:val="Normal1"/>
        <w:spacing w:after="0" w:line="240" w:lineRule="auto"/>
        <w:jc w:val="both"/>
        <w:rPr>
          <w:rFonts w:ascii="Verdana" w:eastAsiaTheme="minorHAnsi" w:hAnsi="Verdana" w:cs="Slimbach"/>
          <w:i/>
          <w:sz w:val="20"/>
          <w:szCs w:val="18"/>
          <w:lang w:val="es-ES" w:eastAsia="en-US"/>
        </w:rPr>
      </w:pPr>
      <w:r w:rsidRPr="00B429D1">
        <w:rPr>
          <w:rFonts w:ascii="Verdana" w:eastAsiaTheme="minorHAnsi" w:hAnsi="Verdana" w:cs="Slimbach"/>
          <w:i/>
          <w:sz w:val="20"/>
          <w:szCs w:val="18"/>
          <w:lang w:val="es-ES" w:eastAsia="en-US"/>
        </w:rPr>
        <w:t>Mejora Continua</w:t>
      </w:r>
    </w:p>
    <w:p w14:paraId="48E84799" w14:textId="77777777" w:rsidR="00CF0D4F" w:rsidRPr="00B429D1" w:rsidRDefault="00CF0D4F" w:rsidP="00CF0D4F">
      <w:pPr>
        <w:pStyle w:val="Normal1"/>
        <w:spacing w:after="0" w:line="240" w:lineRule="auto"/>
        <w:jc w:val="both"/>
        <w:rPr>
          <w:rFonts w:ascii="Verdana" w:eastAsiaTheme="minorHAnsi" w:hAnsi="Verdana" w:cs="Slimbach"/>
          <w:sz w:val="20"/>
          <w:szCs w:val="18"/>
          <w:lang w:val="es-ES" w:eastAsia="en-US"/>
        </w:rPr>
      </w:pPr>
      <w:r w:rsidRPr="00B429D1">
        <w:rPr>
          <w:rFonts w:ascii="Verdana" w:eastAsiaTheme="minorHAnsi" w:hAnsi="Verdana" w:cs="Slimbach"/>
          <w:sz w:val="20"/>
          <w:szCs w:val="18"/>
          <w:lang w:val="es-ES" w:eastAsia="en-US"/>
        </w:rPr>
        <w:t>Cada día podemos mejorar, generando nuevas ideas y buscando diferentes formas para lograr mayor eficiencia. Cuando las buenas ideas de unos se acoplan con las de otros, la mejora continua está asegurada. Es una búsqueda sin límites y un desafío constante a la rutina.</w:t>
      </w:r>
    </w:p>
    <w:p w14:paraId="557DC577" w14:textId="77777777" w:rsidR="00790912" w:rsidRPr="00B429D1" w:rsidRDefault="00790912" w:rsidP="00CF0D4F">
      <w:pPr>
        <w:pStyle w:val="Normal1"/>
        <w:spacing w:after="0" w:line="240" w:lineRule="auto"/>
        <w:jc w:val="both"/>
        <w:rPr>
          <w:rFonts w:ascii="Verdana" w:eastAsiaTheme="minorHAnsi" w:hAnsi="Verdana" w:cs="Slimbach"/>
          <w:sz w:val="20"/>
          <w:szCs w:val="18"/>
          <w:lang w:val="es-ES" w:eastAsia="en-US"/>
        </w:rPr>
      </w:pPr>
    </w:p>
    <w:p w14:paraId="120F8D08" w14:textId="43EBAE4B" w:rsidR="00CF0D4F" w:rsidRPr="00B429D1" w:rsidRDefault="00CF0D4F" w:rsidP="00CF0D4F">
      <w:pPr>
        <w:pStyle w:val="Normal1"/>
        <w:spacing w:after="0" w:line="240" w:lineRule="auto"/>
        <w:jc w:val="both"/>
        <w:rPr>
          <w:rFonts w:ascii="Verdana" w:eastAsiaTheme="minorHAnsi" w:hAnsi="Verdana" w:cs="Slimbach"/>
          <w:i/>
          <w:sz w:val="20"/>
          <w:szCs w:val="18"/>
          <w:lang w:val="es-ES" w:eastAsia="en-US"/>
        </w:rPr>
      </w:pPr>
      <w:r w:rsidRPr="00B429D1">
        <w:rPr>
          <w:rFonts w:ascii="Verdana" w:eastAsiaTheme="minorHAnsi" w:hAnsi="Verdana" w:cs="Slimbach"/>
          <w:i/>
          <w:sz w:val="20"/>
          <w:szCs w:val="18"/>
          <w:lang w:val="es-ES" w:eastAsia="en-US"/>
        </w:rPr>
        <w:t>Pirámide Invertida</w:t>
      </w:r>
    </w:p>
    <w:p w14:paraId="598E0D31" w14:textId="79A21437" w:rsidR="00CF0D4F" w:rsidRPr="00B429D1" w:rsidRDefault="00CF0D4F" w:rsidP="00CF0D4F">
      <w:pPr>
        <w:pStyle w:val="Normal1"/>
        <w:spacing w:after="0" w:line="240" w:lineRule="auto"/>
        <w:jc w:val="both"/>
        <w:rPr>
          <w:rFonts w:ascii="Verdana" w:eastAsiaTheme="minorHAnsi" w:hAnsi="Verdana" w:cs="Slimbach"/>
          <w:sz w:val="20"/>
          <w:szCs w:val="18"/>
          <w:lang w:val="es-ES" w:eastAsia="en-US"/>
        </w:rPr>
      </w:pPr>
      <w:r w:rsidRPr="00B429D1">
        <w:rPr>
          <w:rFonts w:ascii="Verdana" w:eastAsiaTheme="minorHAnsi" w:hAnsi="Verdana" w:cs="Slimbach"/>
          <w:sz w:val="20"/>
          <w:szCs w:val="18"/>
          <w:lang w:val="es-ES" w:eastAsia="en-US"/>
        </w:rPr>
        <w:t>Toda la organización está puesta al servicio del Cliente: los que más saben y mayor experiencia tienen, están ubicados en la base. Y hacia arriba, donde están los Clientes que son el presente y futuro, se van encolumnando los más nuevos. Cada “nivel” dirige, ayuda y sirve de soporte al anterior, porque tiene más capacitación, experiencia y responsabilidad.</w:t>
      </w:r>
    </w:p>
    <w:p w14:paraId="027304F6" w14:textId="77777777" w:rsidR="00CF0D4F" w:rsidRPr="00B429D1" w:rsidRDefault="00CF0D4F" w:rsidP="00CF0D4F">
      <w:pPr>
        <w:pStyle w:val="Ttulo3"/>
        <w:spacing w:before="0"/>
        <w:jc w:val="both"/>
        <w:rPr>
          <w:rFonts w:ascii="Arial" w:eastAsia="Times New Roman" w:hAnsi="Arial" w:cs="Arial"/>
          <w:color w:val="222A35" w:themeColor="text2" w:themeShade="80"/>
          <w:sz w:val="20"/>
          <w:szCs w:val="20"/>
          <w:lang w:eastAsia="es-ES"/>
        </w:rPr>
      </w:pPr>
      <w:bookmarkStart w:id="1" w:name="_Toc465781950"/>
    </w:p>
    <w:bookmarkEnd w:id="1"/>
    <w:p w14:paraId="2D6361B9" w14:textId="416F06A2" w:rsidR="00822BCA" w:rsidRPr="00B429D1" w:rsidRDefault="00822BCA" w:rsidP="00822BCA">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TARJETA NEVADA</w:t>
      </w:r>
    </w:p>
    <w:p w14:paraId="027909E8" w14:textId="77777777" w:rsidR="00C232F8" w:rsidRPr="00B429D1" w:rsidRDefault="00C232F8" w:rsidP="00C232F8">
      <w:pPr>
        <w:jc w:val="both"/>
        <w:rPr>
          <w:rFonts w:ascii="Verdana" w:hAnsi="Verdana" w:cs="Slimbach"/>
          <w:color w:val="000000"/>
          <w:sz w:val="20"/>
          <w:szCs w:val="18"/>
        </w:rPr>
      </w:pPr>
    </w:p>
    <w:p w14:paraId="3FC948A8" w14:textId="77777777" w:rsidR="00CF0D4F" w:rsidRPr="00B429D1" w:rsidRDefault="00CF0D4F" w:rsidP="00CF0D4F">
      <w:pPr>
        <w:jc w:val="both"/>
        <w:rPr>
          <w:rFonts w:ascii="Verdana" w:hAnsi="Verdana" w:cs="Slimbach"/>
          <w:color w:val="000000"/>
          <w:sz w:val="20"/>
          <w:szCs w:val="18"/>
          <w:u w:val="single"/>
        </w:rPr>
      </w:pPr>
      <w:r w:rsidRPr="00B429D1">
        <w:rPr>
          <w:rFonts w:ascii="Verdana" w:hAnsi="Verdana" w:cs="Slimbach"/>
          <w:color w:val="000000"/>
          <w:sz w:val="20"/>
          <w:szCs w:val="18"/>
          <w:u w:val="single"/>
        </w:rPr>
        <w:t xml:space="preserve">Historia </w:t>
      </w:r>
    </w:p>
    <w:p w14:paraId="27F5382A" w14:textId="77777777" w:rsidR="00CF0D4F" w:rsidRPr="00B429D1" w:rsidRDefault="00CF0D4F" w:rsidP="00790912">
      <w:pPr>
        <w:jc w:val="both"/>
        <w:rPr>
          <w:rFonts w:ascii="Verdana" w:hAnsi="Verdana" w:cs="Slimbach"/>
          <w:color w:val="000000"/>
          <w:sz w:val="20"/>
          <w:szCs w:val="18"/>
        </w:rPr>
      </w:pPr>
      <w:r w:rsidRPr="00B429D1">
        <w:rPr>
          <w:rFonts w:ascii="Verdana" w:hAnsi="Verdana" w:cs="Slimbach"/>
          <w:color w:val="000000"/>
          <w:sz w:val="20"/>
          <w:szCs w:val="18"/>
        </w:rPr>
        <w:t>En 1996 nace en la región de cuyo Tarjeta Nevada como una herramienta de servicios comerciales y financieros. en conjunto con Banco Galicia logra expandirse a 15 provincias con sus productos nevada y nevada visa fortaleciendo vínculos entre socios y comercios nacionales como así también brindando servicios internacionales.</w:t>
      </w:r>
    </w:p>
    <w:p w14:paraId="057862A7" w14:textId="77777777" w:rsidR="00CF0D4F" w:rsidRPr="00B429D1" w:rsidRDefault="00CF0D4F" w:rsidP="00790912">
      <w:pPr>
        <w:jc w:val="both"/>
        <w:rPr>
          <w:rFonts w:ascii="Verdana" w:hAnsi="Verdana" w:cs="Slimbach"/>
          <w:color w:val="000000"/>
          <w:sz w:val="20"/>
          <w:szCs w:val="18"/>
        </w:rPr>
      </w:pPr>
    </w:p>
    <w:p w14:paraId="766D4767" w14:textId="77777777" w:rsidR="00CF0D4F" w:rsidRPr="00B429D1" w:rsidRDefault="00CF0D4F" w:rsidP="00790912">
      <w:pPr>
        <w:jc w:val="both"/>
        <w:rPr>
          <w:rFonts w:ascii="Verdana" w:hAnsi="Verdana" w:cs="Slimbach"/>
          <w:color w:val="000000"/>
          <w:sz w:val="20"/>
          <w:szCs w:val="18"/>
          <w:u w:val="single"/>
        </w:rPr>
      </w:pPr>
      <w:r w:rsidRPr="00B429D1">
        <w:rPr>
          <w:rFonts w:ascii="Verdana" w:hAnsi="Verdana" w:cs="Slimbach"/>
          <w:color w:val="000000"/>
          <w:sz w:val="20"/>
          <w:szCs w:val="18"/>
          <w:u w:val="single"/>
        </w:rPr>
        <w:t xml:space="preserve">Objetivos </w:t>
      </w:r>
    </w:p>
    <w:p w14:paraId="59593719" w14:textId="77777777" w:rsidR="00CF0D4F" w:rsidRPr="00B429D1" w:rsidRDefault="00CF0D4F" w:rsidP="00790912">
      <w:pPr>
        <w:jc w:val="both"/>
        <w:rPr>
          <w:rFonts w:ascii="Verdana" w:hAnsi="Verdana" w:cs="Slimbach"/>
          <w:color w:val="000000"/>
          <w:sz w:val="20"/>
          <w:szCs w:val="18"/>
        </w:rPr>
      </w:pPr>
      <w:r w:rsidRPr="00B429D1">
        <w:rPr>
          <w:rFonts w:ascii="Verdana" w:hAnsi="Verdana" w:cs="Slimbach"/>
          <w:color w:val="000000"/>
          <w:sz w:val="20"/>
          <w:szCs w:val="18"/>
        </w:rPr>
        <w:t>Dar valor agregado a sus socios y ayudar a sus comercios amigos a tener éxito en el mercado excediendo</w:t>
      </w:r>
    </w:p>
    <w:p w14:paraId="4EA39D83" w14:textId="77777777" w:rsidR="00CF0D4F" w:rsidRPr="00B429D1" w:rsidRDefault="00CF0D4F" w:rsidP="00790912">
      <w:pPr>
        <w:jc w:val="both"/>
        <w:rPr>
          <w:rFonts w:ascii="Verdana" w:hAnsi="Verdana" w:cs="Slimbach"/>
          <w:color w:val="000000"/>
          <w:sz w:val="20"/>
          <w:szCs w:val="18"/>
        </w:rPr>
      </w:pPr>
      <w:r w:rsidRPr="00B429D1">
        <w:rPr>
          <w:rFonts w:ascii="Verdana" w:hAnsi="Verdana" w:cs="Slimbach"/>
          <w:color w:val="000000"/>
          <w:sz w:val="20"/>
          <w:szCs w:val="18"/>
        </w:rPr>
        <w:t>sus expectativas.</w:t>
      </w:r>
    </w:p>
    <w:p w14:paraId="75DE85D9" w14:textId="77777777" w:rsidR="00CF0D4F" w:rsidRPr="00B429D1" w:rsidRDefault="00CF0D4F" w:rsidP="00790912">
      <w:pPr>
        <w:jc w:val="both"/>
        <w:rPr>
          <w:rFonts w:ascii="Verdana" w:hAnsi="Verdana" w:cs="Slimbach"/>
          <w:color w:val="000000"/>
          <w:sz w:val="20"/>
          <w:szCs w:val="18"/>
        </w:rPr>
      </w:pPr>
    </w:p>
    <w:p w14:paraId="74C1DF2C" w14:textId="77777777" w:rsidR="00CF0D4F" w:rsidRPr="00B429D1" w:rsidRDefault="00CF0D4F" w:rsidP="00790912">
      <w:pPr>
        <w:jc w:val="both"/>
        <w:rPr>
          <w:rFonts w:ascii="Verdana" w:hAnsi="Verdana" w:cs="Slimbach"/>
          <w:color w:val="000000"/>
          <w:sz w:val="20"/>
          <w:szCs w:val="18"/>
          <w:u w:val="single"/>
        </w:rPr>
      </w:pPr>
      <w:r w:rsidRPr="00B429D1">
        <w:rPr>
          <w:rFonts w:ascii="Verdana" w:hAnsi="Verdana" w:cs="Slimbach"/>
          <w:color w:val="000000"/>
          <w:sz w:val="20"/>
          <w:szCs w:val="18"/>
          <w:u w:val="single"/>
        </w:rPr>
        <w:t xml:space="preserve">Valores </w:t>
      </w:r>
    </w:p>
    <w:p w14:paraId="07DC4149" w14:textId="4C9B993D" w:rsidR="00CF0D4F" w:rsidRPr="00B429D1" w:rsidRDefault="00CF0D4F" w:rsidP="00790912">
      <w:pPr>
        <w:jc w:val="both"/>
        <w:rPr>
          <w:rFonts w:ascii="Verdana" w:hAnsi="Verdana" w:cs="Slimbach"/>
          <w:color w:val="000000"/>
          <w:sz w:val="20"/>
          <w:szCs w:val="18"/>
        </w:rPr>
      </w:pPr>
      <w:r w:rsidRPr="00B429D1">
        <w:rPr>
          <w:rFonts w:ascii="Verdana" w:hAnsi="Verdana" w:cs="Slimbach"/>
          <w:color w:val="000000"/>
          <w:sz w:val="20"/>
          <w:szCs w:val="18"/>
        </w:rPr>
        <w:t>Nos inspiran el orden, respeto y alegría en cada cosa que hacemos destacando el cuidado de las personas.</w:t>
      </w:r>
    </w:p>
    <w:p w14:paraId="3C3D846E" w14:textId="1F0E40D0" w:rsidR="00CF0D4F" w:rsidRPr="00B429D1" w:rsidRDefault="00CF0D4F" w:rsidP="00790912">
      <w:pPr>
        <w:jc w:val="both"/>
        <w:rPr>
          <w:rFonts w:ascii="Verdana" w:hAnsi="Verdana" w:cs="Slimbach"/>
          <w:color w:val="000000"/>
          <w:sz w:val="20"/>
          <w:szCs w:val="18"/>
        </w:rPr>
      </w:pPr>
    </w:p>
    <w:p w14:paraId="7C0AF0D3" w14:textId="4A5A7A39" w:rsidR="006E3631" w:rsidRPr="00B429D1" w:rsidRDefault="006E3631" w:rsidP="00790912">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SEGUROS GALICIA</w:t>
      </w:r>
    </w:p>
    <w:p w14:paraId="793A0CF7" w14:textId="77777777" w:rsidR="00790912" w:rsidRPr="00B429D1" w:rsidRDefault="00790912" w:rsidP="00790912">
      <w:pPr>
        <w:jc w:val="both"/>
        <w:rPr>
          <w:lang w:eastAsia="es-ES"/>
        </w:rPr>
      </w:pPr>
    </w:p>
    <w:p w14:paraId="10860B4B" w14:textId="77777777" w:rsidR="00790912" w:rsidRPr="00B429D1" w:rsidRDefault="00790912" w:rsidP="00790912">
      <w:pPr>
        <w:jc w:val="both"/>
        <w:rPr>
          <w:rFonts w:ascii="Verdana" w:hAnsi="Verdana" w:cs="Slimbach"/>
          <w:color w:val="000000"/>
          <w:sz w:val="20"/>
          <w:szCs w:val="18"/>
          <w:u w:val="single"/>
        </w:rPr>
      </w:pPr>
      <w:r w:rsidRPr="00B429D1">
        <w:rPr>
          <w:rFonts w:ascii="Verdana" w:hAnsi="Verdana" w:cs="Slimbach"/>
          <w:color w:val="000000"/>
          <w:sz w:val="20"/>
          <w:szCs w:val="18"/>
          <w:u w:val="single"/>
        </w:rPr>
        <w:t>HISTORIA</w:t>
      </w:r>
    </w:p>
    <w:p w14:paraId="745474DA" w14:textId="20D0EA2C" w:rsidR="00790912" w:rsidRPr="00B429D1" w:rsidRDefault="00790912" w:rsidP="00790912">
      <w:pPr>
        <w:jc w:val="both"/>
        <w:rPr>
          <w:rFonts w:ascii="Verdana" w:hAnsi="Verdana" w:cs="Slimbach"/>
          <w:color w:val="000000"/>
          <w:sz w:val="20"/>
          <w:szCs w:val="18"/>
        </w:rPr>
      </w:pPr>
      <w:r w:rsidRPr="00B429D1">
        <w:rPr>
          <w:rFonts w:ascii="Verdana" w:hAnsi="Verdana" w:cs="Slimbach"/>
          <w:color w:val="000000"/>
          <w:sz w:val="20"/>
          <w:szCs w:val="18"/>
        </w:rPr>
        <w:t>Su actividad comercial comenzó en 1996 como integrante del Grupo Financiero Galicia. Ofrece seguros para personas y sus bienes, para comercios y para empresas. En los rubros de hogar, robo y accidentes personales ocupa las primeras posiciones dentro del mercado</w:t>
      </w:r>
    </w:p>
    <w:p w14:paraId="704498CC" w14:textId="0D36BFEF" w:rsidR="00790912" w:rsidRPr="00B429D1" w:rsidRDefault="00790912" w:rsidP="00790912">
      <w:pPr>
        <w:jc w:val="both"/>
        <w:rPr>
          <w:rFonts w:ascii="Verdana" w:hAnsi="Verdana" w:cs="Slimbach"/>
          <w:color w:val="000000"/>
          <w:sz w:val="20"/>
          <w:szCs w:val="18"/>
        </w:rPr>
      </w:pPr>
      <w:r w:rsidRPr="00B429D1">
        <w:rPr>
          <w:rFonts w:ascii="Verdana" w:hAnsi="Verdana" w:cs="Slimbach"/>
          <w:color w:val="000000"/>
          <w:sz w:val="20"/>
          <w:szCs w:val="18"/>
        </w:rPr>
        <w:t>asegurador. De esta forma está presente en la vida de las personas respaldando todas sus necesidades.</w:t>
      </w:r>
      <w:r w:rsidR="007A3D00" w:rsidRPr="00B429D1">
        <w:t xml:space="preserve"> </w:t>
      </w:r>
      <w:r w:rsidR="007A3D00" w:rsidRPr="00B429D1">
        <w:rPr>
          <w:rFonts w:ascii="Verdana" w:hAnsi="Verdana" w:cs="Slimbach"/>
          <w:color w:val="000000"/>
          <w:sz w:val="20"/>
          <w:szCs w:val="18"/>
        </w:rPr>
        <w:t>Nos enorgullece haber sido reconocidos por 6° año consecutivo como una de las mejores empresas para trabajar en Argentina según el ranking de Great Place to Work 2017.</w:t>
      </w:r>
    </w:p>
    <w:p w14:paraId="6E4CFF9D" w14:textId="086DE14F" w:rsidR="007A3D00" w:rsidRPr="00B429D1" w:rsidRDefault="007A3D00" w:rsidP="00790912">
      <w:pPr>
        <w:jc w:val="both"/>
        <w:rPr>
          <w:rFonts w:ascii="Verdana" w:hAnsi="Verdana" w:cs="Slimbach"/>
          <w:color w:val="000000"/>
          <w:sz w:val="20"/>
          <w:szCs w:val="18"/>
        </w:rPr>
      </w:pPr>
    </w:p>
    <w:p w14:paraId="1F561291" w14:textId="31D44A51" w:rsidR="00790912" w:rsidRPr="00B429D1" w:rsidRDefault="00790912" w:rsidP="00790912">
      <w:pPr>
        <w:jc w:val="both"/>
        <w:rPr>
          <w:rFonts w:ascii="Verdana" w:hAnsi="Verdana" w:cs="Slimbach"/>
          <w:color w:val="000000"/>
          <w:sz w:val="20"/>
          <w:szCs w:val="18"/>
          <w:u w:val="single"/>
        </w:rPr>
      </w:pPr>
      <w:r w:rsidRPr="00B429D1">
        <w:rPr>
          <w:rFonts w:ascii="Verdana" w:hAnsi="Verdana" w:cs="Slimbach"/>
          <w:color w:val="000000"/>
          <w:sz w:val="20"/>
          <w:szCs w:val="18"/>
          <w:u w:val="single"/>
        </w:rPr>
        <w:t>Objetivos</w:t>
      </w:r>
    </w:p>
    <w:p w14:paraId="79235CEA" w14:textId="77777777" w:rsidR="00790912" w:rsidRPr="00B429D1" w:rsidRDefault="00790912" w:rsidP="00790912">
      <w:pPr>
        <w:jc w:val="both"/>
        <w:rPr>
          <w:rFonts w:ascii="Verdana" w:hAnsi="Verdana" w:cs="Slimbach"/>
          <w:color w:val="000000"/>
          <w:sz w:val="20"/>
          <w:szCs w:val="18"/>
        </w:rPr>
      </w:pPr>
      <w:r w:rsidRPr="00B429D1">
        <w:rPr>
          <w:rFonts w:ascii="Verdana" w:hAnsi="Verdana" w:cs="Slimbach"/>
          <w:color w:val="000000"/>
          <w:sz w:val="20"/>
          <w:szCs w:val="18"/>
        </w:rPr>
        <w:t>El propósito es cuidar los afectos y logros de las personas. cumpliendo, siempre.</w:t>
      </w:r>
    </w:p>
    <w:p w14:paraId="75E93E97" w14:textId="77777777" w:rsidR="00790912" w:rsidRPr="00B429D1" w:rsidRDefault="00790912" w:rsidP="00790912">
      <w:pPr>
        <w:jc w:val="both"/>
        <w:rPr>
          <w:rFonts w:ascii="Verdana" w:hAnsi="Verdana" w:cs="Slimbach"/>
          <w:color w:val="000000"/>
          <w:sz w:val="20"/>
          <w:szCs w:val="18"/>
        </w:rPr>
      </w:pPr>
    </w:p>
    <w:p w14:paraId="77F3CD3E" w14:textId="6031D949" w:rsidR="00790912" w:rsidRPr="00B429D1" w:rsidRDefault="00790912" w:rsidP="00790912">
      <w:pPr>
        <w:jc w:val="both"/>
        <w:rPr>
          <w:rFonts w:ascii="Verdana" w:hAnsi="Verdana" w:cs="Slimbach"/>
          <w:color w:val="000000"/>
          <w:sz w:val="20"/>
          <w:szCs w:val="18"/>
          <w:u w:val="single"/>
        </w:rPr>
      </w:pPr>
      <w:r w:rsidRPr="00B429D1">
        <w:rPr>
          <w:rFonts w:ascii="Verdana" w:hAnsi="Verdana" w:cs="Slimbach"/>
          <w:color w:val="000000"/>
          <w:sz w:val="20"/>
          <w:szCs w:val="18"/>
          <w:u w:val="single"/>
        </w:rPr>
        <w:t>Valores</w:t>
      </w:r>
    </w:p>
    <w:p w14:paraId="7369C173" w14:textId="77777777" w:rsidR="00790912" w:rsidRPr="00B429D1" w:rsidRDefault="00790912" w:rsidP="00790912">
      <w:pPr>
        <w:jc w:val="both"/>
        <w:rPr>
          <w:rFonts w:ascii="Verdana" w:hAnsi="Verdana" w:cs="Slimbach"/>
          <w:color w:val="000000"/>
          <w:sz w:val="20"/>
          <w:szCs w:val="18"/>
        </w:rPr>
      </w:pPr>
    </w:p>
    <w:p w14:paraId="627DF73F" w14:textId="55BF432C" w:rsidR="00790912" w:rsidRPr="00B429D1" w:rsidRDefault="00790912" w:rsidP="00790912">
      <w:pPr>
        <w:jc w:val="both"/>
        <w:rPr>
          <w:rFonts w:ascii="Verdana" w:hAnsi="Verdana" w:cs="Slimbach"/>
          <w:color w:val="000000"/>
          <w:sz w:val="20"/>
          <w:szCs w:val="18"/>
        </w:rPr>
      </w:pPr>
      <w:r w:rsidRPr="00B429D1">
        <w:rPr>
          <w:rFonts w:ascii="Verdana" w:hAnsi="Verdana" w:cs="Slimbach"/>
          <w:i/>
          <w:color w:val="000000"/>
          <w:sz w:val="20"/>
          <w:szCs w:val="18"/>
        </w:rPr>
        <w:t>Me entusiasmo:</w:t>
      </w:r>
      <w:r w:rsidRPr="00B429D1">
        <w:rPr>
          <w:rFonts w:ascii="Verdana" w:hAnsi="Verdana" w:cs="Slimbach"/>
          <w:color w:val="000000"/>
          <w:sz w:val="20"/>
          <w:szCs w:val="18"/>
        </w:rPr>
        <w:t xml:space="preserve"> siendo positivos y apasionándose con el trabajo.</w:t>
      </w:r>
    </w:p>
    <w:p w14:paraId="70B51A80" w14:textId="77777777" w:rsidR="00790912" w:rsidRPr="00B429D1" w:rsidRDefault="00790912" w:rsidP="00790912">
      <w:pPr>
        <w:jc w:val="both"/>
        <w:rPr>
          <w:rFonts w:ascii="Verdana" w:hAnsi="Verdana" w:cs="Slimbach"/>
          <w:color w:val="000000"/>
          <w:sz w:val="20"/>
          <w:szCs w:val="18"/>
        </w:rPr>
      </w:pPr>
    </w:p>
    <w:p w14:paraId="5E7122E3" w14:textId="071CA365" w:rsidR="00790912" w:rsidRPr="00B429D1" w:rsidRDefault="00790912" w:rsidP="00790912">
      <w:pPr>
        <w:jc w:val="both"/>
        <w:rPr>
          <w:rFonts w:ascii="Verdana" w:hAnsi="Verdana" w:cs="Slimbach"/>
          <w:color w:val="000000"/>
          <w:sz w:val="20"/>
          <w:szCs w:val="18"/>
        </w:rPr>
      </w:pPr>
      <w:r w:rsidRPr="00B429D1">
        <w:rPr>
          <w:rFonts w:ascii="Verdana" w:hAnsi="Verdana" w:cs="Slimbach"/>
          <w:i/>
          <w:color w:val="000000"/>
          <w:sz w:val="20"/>
          <w:szCs w:val="18"/>
        </w:rPr>
        <w:t>Me comprometo:</w:t>
      </w:r>
      <w:r w:rsidRPr="00B429D1">
        <w:rPr>
          <w:rFonts w:ascii="Verdana" w:hAnsi="Verdana" w:cs="Slimbach"/>
          <w:color w:val="000000"/>
          <w:sz w:val="20"/>
          <w:szCs w:val="18"/>
        </w:rPr>
        <w:t xml:space="preserve"> procurando la excelencia en las tareas.</w:t>
      </w:r>
    </w:p>
    <w:p w14:paraId="616BA782" w14:textId="77777777" w:rsidR="00790912" w:rsidRPr="00B429D1" w:rsidRDefault="00790912" w:rsidP="00790912">
      <w:pPr>
        <w:jc w:val="both"/>
        <w:rPr>
          <w:rFonts w:ascii="Verdana" w:hAnsi="Verdana" w:cs="Slimbach"/>
          <w:i/>
          <w:color w:val="000000"/>
          <w:sz w:val="20"/>
          <w:szCs w:val="18"/>
        </w:rPr>
      </w:pPr>
    </w:p>
    <w:p w14:paraId="4AB59CB4" w14:textId="0990F0B5" w:rsidR="00790912" w:rsidRPr="00B429D1" w:rsidRDefault="00790912" w:rsidP="00790912">
      <w:pPr>
        <w:jc w:val="both"/>
        <w:rPr>
          <w:rFonts w:ascii="Verdana" w:hAnsi="Verdana" w:cs="Slimbach"/>
          <w:color w:val="000000"/>
          <w:sz w:val="20"/>
          <w:szCs w:val="18"/>
        </w:rPr>
      </w:pPr>
      <w:r w:rsidRPr="00B429D1">
        <w:rPr>
          <w:rFonts w:ascii="Verdana" w:hAnsi="Verdana" w:cs="Slimbach"/>
          <w:i/>
          <w:color w:val="000000"/>
          <w:sz w:val="20"/>
          <w:szCs w:val="18"/>
        </w:rPr>
        <w:t>Me acerco:</w:t>
      </w:r>
      <w:r w:rsidRPr="00B429D1">
        <w:rPr>
          <w:rFonts w:ascii="Verdana" w:hAnsi="Verdana" w:cs="Slimbach"/>
          <w:color w:val="000000"/>
          <w:sz w:val="20"/>
          <w:szCs w:val="18"/>
        </w:rPr>
        <w:t xml:space="preserve"> generando empatía e involucrándose. Construyendo el espíritu GS.</w:t>
      </w:r>
    </w:p>
    <w:p w14:paraId="751ACB72" w14:textId="77777777" w:rsidR="00790912" w:rsidRPr="00B429D1" w:rsidRDefault="00790912" w:rsidP="00790912">
      <w:pPr>
        <w:jc w:val="both"/>
        <w:rPr>
          <w:rFonts w:ascii="Verdana" w:hAnsi="Verdana" w:cs="Slimbach"/>
          <w:color w:val="000000"/>
          <w:sz w:val="20"/>
          <w:szCs w:val="18"/>
        </w:rPr>
      </w:pPr>
    </w:p>
    <w:p w14:paraId="65DA74E1" w14:textId="6345DC3C" w:rsidR="009F4B4E" w:rsidRPr="00B429D1" w:rsidRDefault="00790912" w:rsidP="00790912">
      <w:pPr>
        <w:jc w:val="both"/>
        <w:rPr>
          <w:rFonts w:ascii="Verdana" w:hAnsi="Verdana" w:cs="Slimbach"/>
          <w:color w:val="000000"/>
          <w:sz w:val="20"/>
          <w:szCs w:val="18"/>
        </w:rPr>
      </w:pPr>
      <w:r w:rsidRPr="00B429D1">
        <w:rPr>
          <w:rFonts w:ascii="Verdana" w:hAnsi="Verdana" w:cs="Slimbach"/>
          <w:i/>
          <w:color w:val="000000"/>
          <w:sz w:val="20"/>
          <w:szCs w:val="18"/>
        </w:rPr>
        <w:t>Innovo:</w:t>
      </w:r>
      <w:r w:rsidRPr="00B429D1">
        <w:rPr>
          <w:rFonts w:ascii="Verdana" w:hAnsi="Verdana" w:cs="Slimbach"/>
          <w:color w:val="000000"/>
          <w:sz w:val="20"/>
          <w:szCs w:val="18"/>
        </w:rPr>
        <w:t xml:space="preserve"> proponiendo nuevas formas de hacer y pensar, superándonos y creando oportunidades.</w:t>
      </w:r>
    </w:p>
    <w:p w14:paraId="0A1EDEEA" w14:textId="7F20845F" w:rsidR="0035624C" w:rsidRPr="00B429D1" w:rsidRDefault="0035624C" w:rsidP="00790912">
      <w:pPr>
        <w:jc w:val="both"/>
        <w:rPr>
          <w:rFonts w:ascii="Verdana" w:hAnsi="Verdana" w:cs="Slimbach"/>
          <w:color w:val="000000"/>
          <w:sz w:val="20"/>
          <w:szCs w:val="18"/>
        </w:rPr>
      </w:pPr>
    </w:p>
    <w:p w14:paraId="1D833F8D" w14:textId="77777777" w:rsidR="00696CD1" w:rsidRPr="00B429D1" w:rsidRDefault="00696CD1" w:rsidP="00696CD1">
      <w:pPr>
        <w:pBdr>
          <w:bottom w:val="single" w:sz="4" w:space="1" w:color="auto"/>
        </w:pBdr>
        <w:jc w:val="both"/>
        <w:rPr>
          <w:rFonts w:ascii="Verdana" w:hAnsi="Verdana" w:cs="Slimbach"/>
          <w:color w:val="000000"/>
          <w:sz w:val="20"/>
          <w:szCs w:val="18"/>
        </w:rPr>
      </w:pPr>
    </w:p>
    <w:p w14:paraId="370BFAE9" w14:textId="77777777" w:rsidR="00790912" w:rsidRPr="00B429D1" w:rsidRDefault="00790912" w:rsidP="00790912">
      <w:pPr>
        <w:rPr>
          <w:rFonts w:ascii="Verdana" w:hAnsi="Verdana" w:cs="Slimbach"/>
          <w:color w:val="000000"/>
          <w:sz w:val="20"/>
          <w:szCs w:val="18"/>
        </w:rPr>
      </w:pPr>
    </w:p>
    <w:p w14:paraId="040E4D87" w14:textId="32CBF97E" w:rsidR="00022EE2" w:rsidRPr="00B429D1" w:rsidRDefault="00022EE2" w:rsidP="00022EE2">
      <w:pPr>
        <w:pStyle w:val="Ttulo1"/>
        <w:numPr>
          <w:ilvl w:val="0"/>
          <w:numId w:val="1"/>
        </w:numPr>
        <w:tabs>
          <w:tab w:val="num" w:pos="360"/>
        </w:tabs>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GOBIERNO CORPORATIVO</w:t>
      </w:r>
    </w:p>
    <w:p w14:paraId="76462086" w14:textId="2B53D7F6" w:rsidR="00C44EBA" w:rsidRPr="00B429D1" w:rsidRDefault="00C44EBA" w:rsidP="00022EE2">
      <w:pPr>
        <w:jc w:val="both"/>
        <w:rPr>
          <w:rFonts w:ascii="Verdana" w:hAnsi="Verdana" w:cs="Arial"/>
          <w:color w:val="000000" w:themeColor="text1"/>
          <w:sz w:val="20"/>
          <w:szCs w:val="20"/>
          <w:lang w:eastAsia="es-ES"/>
        </w:rPr>
      </w:pPr>
    </w:p>
    <w:p w14:paraId="619DB6A3" w14:textId="009668F0" w:rsidR="00C44EBA" w:rsidRPr="00B429D1" w:rsidRDefault="00C44EBA" w:rsidP="00022EE2">
      <w:pPr>
        <w:jc w:val="both"/>
        <w:rPr>
          <w:rFonts w:ascii="Verdana" w:hAnsi="Verdana" w:cs="Arial"/>
          <w:color w:val="000000" w:themeColor="text1"/>
          <w:sz w:val="20"/>
          <w:szCs w:val="20"/>
          <w:lang w:eastAsia="es-ES"/>
        </w:rPr>
      </w:pPr>
    </w:p>
    <w:p w14:paraId="2544712B" w14:textId="229E991C" w:rsidR="008332DA" w:rsidRPr="00B429D1" w:rsidRDefault="008332DA" w:rsidP="00CB3381">
      <w:pPr>
        <w:pStyle w:val="Ttulo1"/>
        <w:numPr>
          <w:ilvl w:val="1"/>
          <w:numId w:val="1"/>
        </w:numPr>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El Directorio</w:t>
      </w:r>
      <w:r w:rsidR="004140AB" w:rsidRPr="00B429D1">
        <w:rPr>
          <w:rFonts w:ascii="Verdana" w:hAnsi="Verdana"/>
          <w:color w:val="800000"/>
          <w:sz w:val="20"/>
          <w:szCs w:val="20"/>
          <w:vertAlign w:val="superscript"/>
          <w:lang w:val="es-ES"/>
        </w:rPr>
        <w:footnoteReference w:id="4"/>
      </w:r>
    </w:p>
    <w:p w14:paraId="2F41FF6C" w14:textId="74E82FF3" w:rsidR="008332DA" w:rsidRPr="00B429D1" w:rsidRDefault="007771CA" w:rsidP="00726B3F">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102-18</w:t>
      </w:r>
      <w:r w:rsidR="00320FBF" w:rsidRPr="00B429D1">
        <w:rPr>
          <w:rFonts w:ascii="Verdana" w:hAnsi="Verdana" w:cs="Arial"/>
          <w:color w:val="800000"/>
          <w:sz w:val="20"/>
          <w:szCs w:val="20"/>
          <w:lang w:val="es-ES"/>
        </w:rPr>
        <w:t xml:space="preserve">, </w:t>
      </w:r>
      <w:r w:rsidR="000F4E29" w:rsidRPr="00B429D1">
        <w:rPr>
          <w:rFonts w:ascii="Verdana" w:hAnsi="Verdana" w:cs="Arial"/>
          <w:color w:val="800000"/>
          <w:sz w:val="20"/>
          <w:szCs w:val="20"/>
          <w:lang w:val="es-ES"/>
        </w:rPr>
        <w:t xml:space="preserve">102-19, </w:t>
      </w:r>
      <w:r w:rsidR="00320FBF" w:rsidRPr="00B429D1">
        <w:rPr>
          <w:rFonts w:ascii="Verdana" w:hAnsi="Verdana" w:cs="Arial"/>
          <w:color w:val="800000"/>
          <w:sz w:val="20"/>
          <w:szCs w:val="20"/>
          <w:lang w:val="es-ES"/>
        </w:rPr>
        <w:t>102-22</w:t>
      </w:r>
      <w:r w:rsidR="000F4E29" w:rsidRPr="00B429D1">
        <w:rPr>
          <w:rFonts w:ascii="Verdana" w:hAnsi="Verdana" w:cs="Arial"/>
          <w:color w:val="800000"/>
          <w:sz w:val="20"/>
          <w:szCs w:val="20"/>
          <w:lang w:val="es-ES"/>
        </w:rPr>
        <w:t>, 102-26</w:t>
      </w:r>
      <w:r w:rsidR="00022FDB" w:rsidRPr="00B429D1">
        <w:rPr>
          <w:rFonts w:ascii="Verdana" w:hAnsi="Verdana" w:cs="Arial"/>
          <w:color w:val="800000"/>
          <w:sz w:val="20"/>
          <w:szCs w:val="20"/>
          <w:lang w:val="es-ES"/>
        </w:rPr>
        <w:t>, 202-2</w:t>
      </w:r>
      <w:r w:rsidR="003C149F" w:rsidRPr="00B429D1">
        <w:rPr>
          <w:rFonts w:ascii="Verdana" w:hAnsi="Verdana" w:cs="Arial"/>
          <w:color w:val="800000"/>
          <w:sz w:val="20"/>
          <w:szCs w:val="20"/>
          <w:lang w:val="es-ES"/>
        </w:rPr>
        <w:t>, 405-1</w:t>
      </w:r>
    </w:p>
    <w:p w14:paraId="0A847DB5" w14:textId="39368205" w:rsidR="00B5164E" w:rsidRPr="00B429D1" w:rsidRDefault="00B5164E" w:rsidP="00B5164E">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ODS 8.5</w:t>
      </w:r>
    </w:p>
    <w:p w14:paraId="7B26D2C1" w14:textId="77777777" w:rsidR="00B5164E" w:rsidRPr="00B429D1" w:rsidRDefault="00B5164E" w:rsidP="00B5164E">
      <w:pPr>
        <w:rPr>
          <w:lang w:eastAsia="es-ES"/>
        </w:rPr>
      </w:pPr>
    </w:p>
    <w:p w14:paraId="7E205835" w14:textId="1DED9937" w:rsidR="002152AA" w:rsidRPr="00B429D1" w:rsidRDefault="00696CD1"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92</w:t>
      </w:r>
      <w:r w:rsidR="002152AA" w:rsidRPr="00B429D1">
        <w:rPr>
          <w:rFonts w:ascii="Verdana" w:hAnsi="Verdana" w:cs="Arial"/>
          <w:color w:val="000000" w:themeColor="text1"/>
          <w:sz w:val="20"/>
          <w:szCs w:val="20"/>
          <w:lang w:eastAsia="es-ES"/>
        </w:rPr>
        <w:t>% de Directores que son argentinos.</w:t>
      </w:r>
    </w:p>
    <w:p w14:paraId="39E4E855" w14:textId="7777777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100% de Directores hombres.</w:t>
      </w:r>
    </w:p>
    <w:p w14:paraId="1DB1E11E" w14:textId="3416E23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 xml:space="preserve">La edad promedio es de </w:t>
      </w:r>
      <w:r w:rsidR="00C56152" w:rsidRPr="00B429D1">
        <w:rPr>
          <w:rFonts w:ascii="Verdana" w:hAnsi="Verdana" w:cs="Arial"/>
          <w:color w:val="FF0000"/>
          <w:sz w:val="20"/>
          <w:szCs w:val="20"/>
          <w:lang w:eastAsia="es-ES"/>
        </w:rPr>
        <w:t xml:space="preserve">63 </w:t>
      </w:r>
      <w:r w:rsidRPr="00B429D1">
        <w:rPr>
          <w:rFonts w:ascii="Verdana" w:hAnsi="Verdana" w:cs="Arial"/>
          <w:color w:val="000000" w:themeColor="text1"/>
          <w:sz w:val="20"/>
          <w:szCs w:val="20"/>
          <w:lang w:eastAsia="es-ES"/>
        </w:rPr>
        <w:t>años.</w:t>
      </w:r>
    </w:p>
    <w:p w14:paraId="4C160660" w14:textId="51580B89" w:rsidR="002152AA" w:rsidRPr="00B429D1" w:rsidRDefault="002152AA" w:rsidP="002152AA">
      <w:pPr>
        <w:jc w:val="both"/>
        <w:rPr>
          <w:rFonts w:ascii="Verdana" w:hAnsi="Verdana" w:cs="Arial"/>
          <w:color w:val="000000" w:themeColor="text1"/>
          <w:sz w:val="20"/>
          <w:szCs w:val="20"/>
          <w:lang w:eastAsia="es-ES"/>
        </w:rPr>
      </w:pPr>
    </w:p>
    <w:p w14:paraId="39BF68B4" w14:textId="1633AE7D" w:rsidR="00696CD1" w:rsidRPr="00B429D1" w:rsidRDefault="00696CD1" w:rsidP="00696CD1">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El Directorio se reúne formalmente al menos una vez al mes y en toda otra oportunidad que las circunstancias lo requieren. Es el responsable de las decisiones vinculadas con la fijación de los lineamientos generales relativos a la administración de activos y pasivos y con la aprobación del plan de negocios, de los presupuestos económico-financieros, de los planes de inversiones y de las propuestas para el desarrollo de nuevos negocios.</w:t>
      </w:r>
    </w:p>
    <w:p w14:paraId="6EB282FD" w14:textId="57B9A39C" w:rsidR="00696CD1" w:rsidRPr="00B429D1" w:rsidRDefault="00696CD1" w:rsidP="002152AA">
      <w:pPr>
        <w:jc w:val="both"/>
        <w:rPr>
          <w:rFonts w:ascii="Verdana" w:hAnsi="Verdana" w:cs="Arial"/>
          <w:color w:val="000000" w:themeColor="text1"/>
          <w:sz w:val="20"/>
          <w:szCs w:val="20"/>
          <w:lang w:eastAsia="es-ES"/>
        </w:rPr>
      </w:pPr>
    </w:p>
    <w:p w14:paraId="07C68C57" w14:textId="79A6CED9" w:rsidR="00696CD1" w:rsidRPr="00B429D1" w:rsidRDefault="00696CD1" w:rsidP="002152AA">
      <w:pPr>
        <w:jc w:val="both"/>
        <w:rPr>
          <w:rFonts w:ascii="Verdana" w:hAnsi="Verdana" w:cs="Arial"/>
          <w:b/>
          <w:color w:val="000000" w:themeColor="text1"/>
          <w:sz w:val="20"/>
          <w:szCs w:val="20"/>
          <w:lang w:eastAsia="es-ES"/>
        </w:rPr>
      </w:pPr>
      <w:r w:rsidRPr="00B429D1">
        <w:rPr>
          <w:rFonts w:ascii="Verdana" w:hAnsi="Verdana" w:cs="Arial"/>
          <w:b/>
          <w:color w:val="000000" w:themeColor="text1"/>
          <w:sz w:val="20"/>
          <w:szCs w:val="20"/>
          <w:lang w:eastAsia="es-ES"/>
        </w:rPr>
        <w:t>Composición del Directorio</w:t>
      </w:r>
    </w:p>
    <w:tbl>
      <w:tblPr>
        <w:tblStyle w:val="Tablaconcuadrcula"/>
        <w:tblW w:w="0" w:type="auto"/>
        <w:tblLook w:val="04A0" w:firstRow="1" w:lastRow="0" w:firstColumn="1" w:lastColumn="0" w:noHBand="0" w:noVBand="1"/>
      </w:tblPr>
      <w:tblGrid>
        <w:gridCol w:w="4505"/>
        <w:gridCol w:w="4505"/>
      </w:tblGrid>
      <w:tr w:rsidR="002152AA" w:rsidRPr="00B429D1" w14:paraId="364216BA" w14:textId="77777777" w:rsidTr="00A01840">
        <w:tc>
          <w:tcPr>
            <w:tcW w:w="4505" w:type="dxa"/>
          </w:tcPr>
          <w:p w14:paraId="03FF7FD9"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Lic. Eduardo J. Escasany</w:t>
            </w:r>
          </w:p>
        </w:tc>
        <w:tc>
          <w:tcPr>
            <w:tcW w:w="4505" w:type="dxa"/>
          </w:tcPr>
          <w:p w14:paraId="7BD85BAE"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Presidente</w:t>
            </w:r>
          </w:p>
        </w:tc>
      </w:tr>
      <w:tr w:rsidR="002152AA" w:rsidRPr="00B429D1" w14:paraId="517E41EE" w14:textId="77777777" w:rsidTr="00A01840">
        <w:tc>
          <w:tcPr>
            <w:tcW w:w="4505" w:type="dxa"/>
          </w:tcPr>
          <w:p w14:paraId="206EA26F"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Lic. Pablo Gutiérrez</w:t>
            </w:r>
          </w:p>
        </w:tc>
        <w:tc>
          <w:tcPr>
            <w:tcW w:w="4505" w:type="dxa"/>
          </w:tcPr>
          <w:p w14:paraId="4F5A2D07"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Vice-presidente</w:t>
            </w:r>
          </w:p>
        </w:tc>
      </w:tr>
      <w:tr w:rsidR="002152AA" w:rsidRPr="00B429D1" w14:paraId="5511AF7B" w14:textId="77777777" w:rsidTr="00A01840">
        <w:tc>
          <w:tcPr>
            <w:tcW w:w="4505" w:type="dxa"/>
          </w:tcPr>
          <w:p w14:paraId="73B41FE0"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Lic. Abel Ayerza</w:t>
            </w:r>
          </w:p>
        </w:tc>
        <w:tc>
          <w:tcPr>
            <w:tcW w:w="4505" w:type="dxa"/>
          </w:tcPr>
          <w:p w14:paraId="6037BB1A"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Director Titular</w:t>
            </w:r>
          </w:p>
        </w:tc>
      </w:tr>
      <w:tr w:rsidR="002152AA" w:rsidRPr="00B429D1" w14:paraId="169EAE46" w14:textId="77777777" w:rsidTr="00A01840">
        <w:tc>
          <w:tcPr>
            <w:tcW w:w="4505" w:type="dxa"/>
          </w:tcPr>
          <w:p w14:paraId="2285F620"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 xml:space="preserve">Ing. Federico Braun </w:t>
            </w:r>
          </w:p>
        </w:tc>
        <w:tc>
          <w:tcPr>
            <w:tcW w:w="4505" w:type="dxa"/>
          </w:tcPr>
          <w:p w14:paraId="083FE772"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Director Titular</w:t>
            </w:r>
          </w:p>
        </w:tc>
      </w:tr>
      <w:tr w:rsidR="002152AA" w:rsidRPr="00B429D1" w14:paraId="41615FD9" w14:textId="77777777" w:rsidTr="00A01840">
        <w:tc>
          <w:tcPr>
            <w:tcW w:w="4505" w:type="dxa"/>
          </w:tcPr>
          <w:p w14:paraId="60906D33"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Dr. C. Enrique Martin</w:t>
            </w:r>
          </w:p>
        </w:tc>
        <w:tc>
          <w:tcPr>
            <w:tcW w:w="4505" w:type="dxa"/>
          </w:tcPr>
          <w:p w14:paraId="1FBA1918"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Director Titular</w:t>
            </w:r>
          </w:p>
        </w:tc>
      </w:tr>
      <w:tr w:rsidR="002152AA" w:rsidRPr="00B429D1" w14:paraId="69DB8DED" w14:textId="77777777" w:rsidTr="00A01840">
        <w:tc>
          <w:tcPr>
            <w:tcW w:w="4505" w:type="dxa"/>
          </w:tcPr>
          <w:p w14:paraId="4FA6CF2A"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Lic Pedro A. Richards</w:t>
            </w:r>
          </w:p>
        </w:tc>
        <w:tc>
          <w:tcPr>
            <w:tcW w:w="4505" w:type="dxa"/>
          </w:tcPr>
          <w:p w14:paraId="4D665519"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Director Titular</w:t>
            </w:r>
          </w:p>
        </w:tc>
      </w:tr>
      <w:tr w:rsidR="002152AA" w:rsidRPr="00B429D1" w14:paraId="5CD2A359" w14:textId="77777777" w:rsidTr="00A01840">
        <w:tc>
          <w:tcPr>
            <w:tcW w:w="4505" w:type="dxa"/>
          </w:tcPr>
          <w:p w14:paraId="26E0A1E1"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Cdor. Daniel A. Llambías</w:t>
            </w:r>
          </w:p>
        </w:tc>
        <w:tc>
          <w:tcPr>
            <w:tcW w:w="4505" w:type="dxa"/>
          </w:tcPr>
          <w:p w14:paraId="12AEF3FB"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Director Titular</w:t>
            </w:r>
          </w:p>
        </w:tc>
      </w:tr>
      <w:tr w:rsidR="002152AA" w:rsidRPr="00B429D1" w14:paraId="1B921989" w14:textId="77777777" w:rsidTr="00A01840">
        <w:tc>
          <w:tcPr>
            <w:tcW w:w="4505" w:type="dxa"/>
          </w:tcPr>
          <w:p w14:paraId="17D16BE5"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Sr. Silvestre Vila Moret</w:t>
            </w:r>
          </w:p>
        </w:tc>
        <w:tc>
          <w:tcPr>
            <w:tcW w:w="4505" w:type="dxa"/>
          </w:tcPr>
          <w:p w14:paraId="5824EC82"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Director Titular</w:t>
            </w:r>
          </w:p>
        </w:tc>
      </w:tr>
      <w:tr w:rsidR="002152AA" w:rsidRPr="00B429D1" w14:paraId="4F0F3FD8" w14:textId="77777777" w:rsidTr="00A01840">
        <w:tc>
          <w:tcPr>
            <w:tcW w:w="4505" w:type="dxa"/>
          </w:tcPr>
          <w:p w14:paraId="4EEA5C3C"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Cdor. Antonio R. Garcés</w:t>
            </w:r>
          </w:p>
        </w:tc>
        <w:tc>
          <w:tcPr>
            <w:tcW w:w="4505" w:type="dxa"/>
          </w:tcPr>
          <w:p w14:paraId="0FE13DDF"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Director Titular</w:t>
            </w:r>
          </w:p>
        </w:tc>
      </w:tr>
      <w:tr w:rsidR="002152AA" w:rsidRPr="00B429D1" w14:paraId="48F2545C" w14:textId="77777777" w:rsidTr="00A01840">
        <w:tc>
          <w:tcPr>
            <w:tcW w:w="4505" w:type="dxa"/>
          </w:tcPr>
          <w:p w14:paraId="17112547"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Lic. Sergio Grinenco</w:t>
            </w:r>
          </w:p>
        </w:tc>
        <w:tc>
          <w:tcPr>
            <w:tcW w:w="4505" w:type="dxa"/>
          </w:tcPr>
          <w:p w14:paraId="07CFC62D"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Director Suplente</w:t>
            </w:r>
          </w:p>
        </w:tc>
      </w:tr>
      <w:tr w:rsidR="002152AA" w:rsidRPr="00B429D1" w14:paraId="041303B4" w14:textId="77777777" w:rsidTr="00A01840">
        <w:tc>
          <w:tcPr>
            <w:tcW w:w="4505" w:type="dxa"/>
          </w:tcPr>
          <w:p w14:paraId="139B271D"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 xml:space="preserve">Dr. Alejandro M. Rojas Lagarde </w:t>
            </w:r>
          </w:p>
        </w:tc>
        <w:tc>
          <w:tcPr>
            <w:tcW w:w="4505" w:type="dxa"/>
          </w:tcPr>
          <w:p w14:paraId="42384745"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Director Suplente</w:t>
            </w:r>
          </w:p>
        </w:tc>
      </w:tr>
      <w:tr w:rsidR="002152AA" w:rsidRPr="00B429D1" w14:paraId="1691FC39" w14:textId="77777777" w:rsidTr="00A01840">
        <w:tc>
          <w:tcPr>
            <w:tcW w:w="4505" w:type="dxa"/>
          </w:tcPr>
          <w:p w14:paraId="6881B780"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Lic. Augusto R. Zapiola Macnab</w:t>
            </w:r>
          </w:p>
        </w:tc>
        <w:tc>
          <w:tcPr>
            <w:tcW w:w="4505" w:type="dxa"/>
          </w:tcPr>
          <w:p w14:paraId="5369A2A8" w14:textId="77777777" w:rsidR="002152AA" w:rsidRPr="00B429D1" w:rsidRDefault="002152AA" w:rsidP="00A01840">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Director Suplente</w:t>
            </w:r>
          </w:p>
        </w:tc>
      </w:tr>
    </w:tbl>
    <w:p w14:paraId="7985CD7A" w14:textId="0F5A4383" w:rsidR="002152AA" w:rsidRPr="00B429D1" w:rsidRDefault="002152AA" w:rsidP="002152AA">
      <w:pPr>
        <w:jc w:val="both"/>
        <w:rPr>
          <w:rFonts w:ascii="Verdana" w:hAnsi="Verdana" w:cs="Arial"/>
          <w:color w:val="000000" w:themeColor="text1"/>
          <w:sz w:val="20"/>
          <w:szCs w:val="20"/>
          <w:lang w:eastAsia="es-ES"/>
        </w:rPr>
      </w:pPr>
    </w:p>
    <w:p w14:paraId="14DCA2A1" w14:textId="77777777" w:rsidR="00696CD1" w:rsidRPr="00B429D1" w:rsidRDefault="00696CD1" w:rsidP="002152AA">
      <w:pPr>
        <w:jc w:val="both"/>
        <w:rPr>
          <w:rFonts w:ascii="Verdana" w:hAnsi="Verdana" w:cs="Arial"/>
          <w:color w:val="000000" w:themeColor="text1"/>
          <w:sz w:val="20"/>
          <w:szCs w:val="20"/>
          <w:lang w:eastAsia="es-ES"/>
        </w:rPr>
      </w:pPr>
    </w:p>
    <w:p w14:paraId="1D28B90F" w14:textId="77777777" w:rsidR="002152AA" w:rsidRPr="00B429D1" w:rsidRDefault="002152AA" w:rsidP="002152AA">
      <w:pPr>
        <w:jc w:val="both"/>
        <w:rPr>
          <w:rFonts w:ascii="Verdana" w:hAnsi="Verdana" w:cs="Arial"/>
          <w:b/>
          <w:color w:val="000000" w:themeColor="text1"/>
          <w:sz w:val="20"/>
          <w:szCs w:val="20"/>
          <w:lang w:eastAsia="es-ES"/>
        </w:rPr>
      </w:pPr>
      <w:r w:rsidRPr="00B429D1">
        <w:rPr>
          <w:rFonts w:ascii="Verdana" w:hAnsi="Verdana" w:cs="Arial"/>
          <w:b/>
          <w:color w:val="000000" w:themeColor="text1"/>
          <w:sz w:val="20"/>
          <w:szCs w:val="20"/>
          <w:lang w:eastAsia="es-ES"/>
        </w:rPr>
        <w:t>EDUARDO J. ESCASANY</w:t>
      </w:r>
    </w:p>
    <w:p w14:paraId="3E50321E" w14:textId="7777777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El Sr. Escasany se graduó de Licenciado en Economía en la Universidad Católica Argentina. Prestó servicios en el Banco Galicia desde 1973 hasta 2002. Fue designado miembro del Directorio del Banco en 1975. En 1979 fue elegido Vicepresidente y desde 1989 hasta 2002 fue electo Presidente del Directorio del Banco y su Director Ejecutivo. Se desempeñó como Vicepresidente de la Asociación Argentina de Bancos desde 1989 hasta 1993 y como Presidente desde 1993 hasta 2002. Fue también Presidente del Directorio de Grupo Galicia desde abril de 2002 hasta junio de 2002. En abril de 2005 fue nuevamente electo como miembro del Directorio de Grupo Galicia y desde el 14 de abril de 2010 es Presidente de Grupo Galicia. Es también Consejero Titular y Presidente de la Fundación Banco de Galicia y Buenos Aires (la “Fundación”), presidente de Helena Emprendimientos Inmobiliarios S.A. y Director Suplente de RPE Distribución S.A.</w:t>
      </w:r>
    </w:p>
    <w:p w14:paraId="259F6F2F" w14:textId="77777777" w:rsidR="002152AA" w:rsidRPr="00B429D1" w:rsidRDefault="002152AA" w:rsidP="002152AA">
      <w:pPr>
        <w:jc w:val="both"/>
        <w:rPr>
          <w:rFonts w:ascii="Verdana" w:hAnsi="Verdana" w:cs="Arial"/>
          <w:b/>
          <w:color w:val="000000" w:themeColor="text1"/>
          <w:sz w:val="20"/>
          <w:szCs w:val="20"/>
          <w:lang w:eastAsia="es-ES"/>
        </w:rPr>
      </w:pPr>
    </w:p>
    <w:p w14:paraId="70792015" w14:textId="77777777" w:rsidR="002152AA" w:rsidRPr="00B429D1" w:rsidRDefault="002152AA" w:rsidP="002152AA">
      <w:pPr>
        <w:jc w:val="both"/>
        <w:rPr>
          <w:rFonts w:ascii="Verdana" w:hAnsi="Verdana" w:cs="Arial"/>
          <w:b/>
          <w:color w:val="000000" w:themeColor="text1"/>
          <w:sz w:val="20"/>
          <w:szCs w:val="20"/>
          <w:lang w:eastAsia="es-ES"/>
        </w:rPr>
      </w:pPr>
      <w:r w:rsidRPr="00B429D1">
        <w:rPr>
          <w:rFonts w:ascii="Verdana" w:hAnsi="Verdana" w:cs="Arial"/>
          <w:b/>
          <w:color w:val="000000" w:themeColor="text1"/>
          <w:sz w:val="20"/>
          <w:szCs w:val="20"/>
          <w:lang w:eastAsia="es-ES"/>
        </w:rPr>
        <w:t xml:space="preserve">PABLO GUTIÉRREZ </w:t>
      </w:r>
    </w:p>
    <w:p w14:paraId="71D0C6CD" w14:textId="7777777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El Sr. Gutierrez es Licenciado en Administración de Empresas egresado de la Universidad de Buenos Aires. Se encuentra vinculado al Banco desde 1985 donde desempeñó diferentes cargos. Las áreas de experiencia desempeñadas en el Banco, entre otras, son: Gerente Departamental de Banca Privada; desde julio de 1996 a septiembre de 1999, Gerente del Departamento de Inversiones; desde octubre de 1999 a abril de 2002, Gerente del Departamento de Administración de Riesgos; desde mayo de 2002 a febrero de 2005, Gerente de Finanzas y desde febrero de 2005 hasta abril de 2007, Gerente de Área Financiera. En abril de 2005 fue designado Director Titular de Banco Galicia. El Sr. Gutierrez es Presidente de Tarjetas Regionales S.A. y Vicepresidente de Sudamericana Holding S.A. y Tarjetas del Mar S.A. Es también Director Titular de Compañía Financiera Argentina S.A., Tarjetas Cuyanas S.A., Tarjeta Naranja S.A. y Consejero Suplente de la Fundación. Fue Director Suplente de Grupo Galicia desde abril de 2003 hasta el 14 de abril de 2010, fecha en la que fue electo Director Titular. Desde el 2010 y hasta la actualidad, es Vicepresidente de Grupo Financiero. El 19 de abril de 2012 fue designado Vicepresidente del Banco Galicia.</w:t>
      </w:r>
    </w:p>
    <w:p w14:paraId="7167AC5E" w14:textId="77777777" w:rsidR="002152AA" w:rsidRPr="00B429D1" w:rsidRDefault="002152AA" w:rsidP="002152AA">
      <w:pPr>
        <w:jc w:val="both"/>
        <w:rPr>
          <w:rFonts w:ascii="Verdana" w:hAnsi="Verdana" w:cs="Arial"/>
          <w:b/>
          <w:color w:val="000000" w:themeColor="text1"/>
          <w:sz w:val="20"/>
          <w:szCs w:val="20"/>
          <w:lang w:eastAsia="es-ES"/>
        </w:rPr>
      </w:pPr>
    </w:p>
    <w:p w14:paraId="314C82C4" w14:textId="77777777" w:rsidR="002152AA" w:rsidRPr="00B429D1" w:rsidRDefault="002152AA" w:rsidP="002152AA">
      <w:pPr>
        <w:jc w:val="both"/>
        <w:rPr>
          <w:rFonts w:ascii="Verdana" w:hAnsi="Verdana" w:cs="Arial"/>
          <w:b/>
          <w:color w:val="000000" w:themeColor="text1"/>
          <w:sz w:val="20"/>
          <w:szCs w:val="20"/>
          <w:lang w:eastAsia="es-ES"/>
        </w:rPr>
      </w:pPr>
      <w:r w:rsidRPr="00B429D1">
        <w:rPr>
          <w:rFonts w:ascii="Verdana" w:hAnsi="Verdana" w:cs="Arial"/>
          <w:b/>
          <w:color w:val="000000" w:themeColor="text1"/>
          <w:sz w:val="20"/>
          <w:szCs w:val="20"/>
          <w:lang w:eastAsia="es-ES"/>
        </w:rPr>
        <w:t>ABEL AYERZA</w:t>
      </w:r>
    </w:p>
    <w:p w14:paraId="5F417357" w14:textId="7777777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El Sr. Ayerza se graduó de Licenciado en Administración de Empresas en la Universidad Católica Argentina. Prestó servicios en el Banco Galicia desde 1966 a 2002. El Sr. Ayerza es también Presidente de Aygalpla S.A.; Vicepresidente Segundo de la Fundación y Socio Gerente de Cribelco S.R.L., Crisabe S.R.L. y Huinca Cereales S.R.L. Es miembro del Directorio de Grupo Galicia desde septiembre de 1999.</w:t>
      </w:r>
    </w:p>
    <w:p w14:paraId="6CF2BE26" w14:textId="77777777" w:rsidR="002152AA" w:rsidRPr="00B429D1" w:rsidRDefault="002152AA" w:rsidP="002152AA">
      <w:pPr>
        <w:jc w:val="both"/>
        <w:rPr>
          <w:rFonts w:ascii="Verdana" w:hAnsi="Verdana" w:cs="Arial"/>
          <w:b/>
          <w:color w:val="000000" w:themeColor="text1"/>
          <w:sz w:val="20"/>
          <w:szCs w:val="20"/>
          <w:lang w:eastAsia="es-ES"/>
        </w:rPr>
      </w:pPr>
    </w:p>
    <w:p w14:paraId="3775A713" w14:textId="77777777" w:rsidR="002152AA" w:rsidRPr="00B429D1" w:rsidRDefault="002152AA" w:rsidP="002152AA">
      <w:pPr>
        <w:jc w:val="both"/>
        <w:rPr>
          <w:rFonts w:ascii="Verdana" w:hAnsi="Verdana" w:cs="Arial"/>
          <w:b/>
          <w:color w:val="000000" w:themeColor="text1"/>
          <w:sz w:val="20"/>
          <w:szCs w:val="20"/>
          <w:lang w:eastAsia="es-ES"/>
        </w:rPr>
      </w:pPr>
      <w:r w:rsidRPr="00B429D1">
        <w:rPr>
          <w:rFonts w:ascii="Verdana" w:hAnsi="Verdana" w:cs="Arial"/>
          <w:b/>
          <w:color w:val="000000" w:themeColor="text1"/>
          <w:sz w:val="20"/>
          <w:szCs w:val="20"/>
          <w:lang w:eastAsia="es-ES"/>
        </w:rPr>
        <w:t>FEDERICO BRAUN</w:t>
      </w:r>
    </w:p>
    <w:p w14:paraId="379753B4" w14:textId="7777777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El Sr. Braun se graduó de Ingeniero Industrial en la Facultad de Ingeniería de la Universidad de Buenos Aires. Prestó servicios en el Banco desde 1984 a 2002. Es Presidente de Patagonia Logística S.A., Campos de la Patagonia S.A., Estancia Anita S.A., Club de Polo Los Pingüinos S.A. y S.A. Importadora y Exportadora de la Patagonia; Vicepresidente del Club de Campo Los Pingüinos S.A., Pampa Natural S.A. y de la Asociación de Supermercados Unidos. Es asimismo Director Titular de Inmobiliaria y Financiera “La Josefina” S.A.; Director Suplente de Martseb S.A. Vocal de la Asociación Empresaria Argentina y Consejero Vitalicio de la Fundación. Es miembro del Directorio de Grupo Galicia desde septiembre de 1999.</w:t>
      </w:r>
    </w:p>
    <w:p w14:paraId="4372E506" w14:textId="77777777" w:rsidR="002152AA" w:rsidRPr="00B429D1" w:rsidRDefault="002152AA" w:rsidP="002152AA">
      <w:pPr>
        <w:jc w:val="both"/>
        <w:rPr>
          <w:rFonts w:ascii="Verdana" w:hAnsi="Verdana" w:cs="Arial"/>
          <w:color w:val="000000" w:themeColor="text1"/>
          <w:sz w:val="20"/>
          <w:szCs w:val="20"/>
          <w:lang w:eastAsia="es-ES"/>
        </w:rPr>
      </w:pPr>
    </w:p>
    <w:p w14:paraId="29C8FFB5" w14:textId="77777777" w:rsidR="002152AA" w:rsidRPr="00B429D1" w:rsidRDefault="002152AA" w:rsidP="002152AA">
      <w:pPr>
        <w:jc w:val="both"/>
        <w:rPr>
          <w:rFonts w:ascii="Verdana" w:hAnsi="Verdana" w:cs="Arial"/>
          <w:b/>
          <w:color w:val="000000" w:themeColor="text1"/>
          <w:sz w:val="20"/>
          <w:szCs w:val="20"/>
          <w:lang w:eastAsia="es-ES"/>
        </w:rPr>
      </w:pPr>
      <w:r w:rsidRPr="00B429D1">
        <w:rPr>
          <w:rFonts w:ascii="Verdana" w:hAnsi="Verdana" w:cs="Arial"/>
          <w:b/>
          <w:color w:val="000000" w:themeColor="text1"/>
          <w:sz w:val="20"/>
          <w:szCs w:val="20"/>
          <w:lang w:eastAsia="es-ES"/>
        </w:rPr>
        <w:t>ENRIQUE MARTÍN</w:t>
      </w:r>
    </w:p>
    <w:p w14:paraId="1F068525" w14:textId="7777777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El Sr. Martin se graduó de Abogado en la Universidad Nacional de Buenos Aires. Fue profesor de dicho establecimiento por más de 12 años y tiene un "Certificate on International Economics", otorgado por la Universidad de Londres. Fue funcionario del Banco Galicia desde 1977 hasta el año 2002, habiendo sido responsable de la Dirección de Relaciones Bancarias Internacionales. El Sr. Martin es Asesor Senior de ZEIG S.A. Es también Director de la Cámara de Comercio Argentino-Chilena y Asesor de la Cámara de Comercio Argentino-Canadiense. Es miembro del Directorio de Grupo Financiero Galicia desde abril de 2006 y el 19 de abril de 2012 fue elegido Director Suplente de Banco Galicia.</w:t>
      </w:r>
    </w:p>
    <w:p w14:paraId="582E8D5E" w14:textId="77777777" w:rsidR="002152AA" w:rsidRPr="00B429D1" w:rsidRDefault="002152AA" w:rsidP="002152AA">
      <w:pPr>
        <w:jc w:val="both"/>
        <w:rPr>
          <w:rFonts w:ascii="Verdana" w:hAnsi="Verdana" w:cs="Arial"/>
          <w:b/>
          <w:color w:val="000000" w:themeColor="text1"/>
          <w:sz w:val="20"/>
          <w:szCs w:val="20"/>
          <w:lang w:eastAsia="es-ES"/>
        </w:rPr>
      </w:pPr>
    </w:p>
    <w:p w14:paraId="0CF24072" w14:textId="77777777" w:rsidR="002152AA" w:rsidRPr="00B429D1" w:rsidRDefault="002152AA" w:rsidP="002152AA">
      <w:pPr>
        <w:jc w:val="both"/>
        <w:rPr>
          <w:rFonts w:ascii="Verdana" w:hAnsi="Verdana" w:cs="Arial"/>
          <w:b/>
          <w:color w:val="000000" w:themeColor="text1"/>
          <w:sz w:val="20"/>
          <w:szCs w:val="20"/>
          <w:lang w:eastAsia="es-ES"/>
        </w:rPr>
      </w:pPr>
      <w:r w:rsidRPr="00B429D1">
        <w:rPr>
          <w:rFonts w:ascii="Verdana" w:hAnsi="Verdana" w:cs="Arial"/>
          <w:b/>
          <w:color w:val="000000" w:themeColor="text1"/>
          <w:sz w:val="20"/>
          <w:szCs w:val="20"/>
          <w:lang w:eastAsia="es-ES"/>
        </w:rPr>
        <w:t>PEDRO A RICHARDS</w:t>
      </w:r>
    </w:p>
    <w:p w14:paraId="449EFB1A" w14:textId="7777777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El Sr. Richards se graduó de Licenciado en Economía en la Universidad Católica Argentina y tiene un máster en Administración en la Sloan School of Management del Massachusetts Institute of Technology. Fue director del Banco Nacional de Desarrollo (BANADE). Prestó servicios al Banco desde 1990. Fue miembro del Directorio de Galicia Capital Markets S.A. entre 1992 y 1994 y Vicepresidente de Net Investment S.A. (“Net Investment”) desde septiembre de 2001 a mayo de 2007. El Sr. Richards es actualmente Presidente de Net Investment S.A. y de Galicia Warrants S.A., y Vicepresidente de Galicia Administradora de Fondos S.A. Es también Director Titular de Compañía Financiera Argentina S.A., Sudamericana Holding S.A., y Director Suplente de Distrocuyo S.A. El Sr. Richards fue Director Suplente de Grupo Galicia desde abril de 2003 hasta abril de 2005, fecha en que fue nombrado Director Titular, ocupando dicho cargo hasta el 14 de abril de 2010. Fue elegido nuevamente director titular de Grupo Financiero Galicia S.A. desde abril de 2017. Desde agosto de 2000 se desempeña como Gerente General de Grupo Galicia.</w:t>
      </w:r>
    </w:p>
    <w:p w14:paraId="2213FC4C" w14:textId="77777777" w:rsidR="002152AA" w:rsidRPr="00B429D1" w:rsidRDefault="002152AA" w:rsidP="002152AA">
      <w:pPr>
        <w:jc w:val="both"/>
        <w:rPr>
          <w:rFonts w:ascii="Verdana" w:hAnsi="Verdana" w:cs="Arial"/>
          <w:b/>
          <w:color w:val="000000" w:themeColor="text1"/>
          <w:sz w:val="20"/>
          <w:szCs w:val="20"/>
          <w:lang w:eastAsia="es-ES"/>
        </w:rPr>
      </w:pPr>
    </w:p>
    <w:p w14:paraId="73C2C001" w14:textId="77777777" w:rsidR="002152AA" w:rsidRPr="00B429D1" w:rsidRDefault="002152AA" w:rsidP="002152AA">
      <w:pPr>
        <w:jc w:val="both"/>
        <w:rPr>
          <w:rFonts w:ascii="Verdana" w:hAnsi="Verdana" w:cs="Arial"/>
          <w:b/>
          <w:color w:val="000000" w:themeColor="text1"/>
          <w:sz w:val="20"/>
          <w:szCs w:val="20"/>
          <w:lang w:eastAsia="es-ES"/>
        </w:rPr>
      </w:pPr>
      <w:r w:rsidRPr="00B429D1">
        <w:rPr>
          <w:rFonts w:ascii="Verdana" w:hAnsi="Verdana" w:cs="Arial"/>
          <w:b/>
          <w:color w:val="000000" w:themeColor="text1"/>
          <w:sz w:val="20"/>
          <w:szCs w:val="20"/>
          <w:lang w:eastAsia="es-ES"/>
        </w:rPr>
        <w:t>DANIEL A. LLAMBÍAS</w:t>
      </w:r>
    </w:p>
    <w:p w14:paraId="114CE2BF" w14:textId="7777777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El Sr. Llambías se graduó de Contador Público en la Universidad de Buenos Aires. Ha estado asociado con el Banco Galicia desde el año 1964. Fue electo director suplente de Banco Galicia en septiembre de 1997 y como director titular en septiembre de 2001 hasta agosto de 2009, cuando fue designado como presidente. El Sr. Llambías es director de Tarjeta Naranja, Tarjetas Regionales y consejero suplente de la Fundación Banco de Galicia y Buenos Aires S.A. Fue presidente de ADEBA desde abril de 2016 a abril de 2017 y fue nombrado director de Grupo Financiero Galicia desde abril de 2017.</w:t>
      </w:r>
    </w:p>
    <w:p w14:paraId="4DA380F1" w14:textId="77777777" w:rsidR="002152AA" w:rsidRPr="00B429D1" w:rsidRDefault="002152AA" w:rsidP="002152AA">
      <w:pPr>
        <w:jc w:val="both"/>
        <w:rPr>
          <w:rFonts w:ascii="Verdana" w:hAnsi="Verdana" w:cs="Arial"/>
          <w:b/>
          <w:color w:val="000000" w:themeColor="text1"/>
          <w:sz w:val="20"/>
          <w:szCs w:val="20"/>
          <w:lang w:eastAsia="es-ES"/>
        </w:rPr>
      </w:pPr>
    </w:p>
    <w:p w14:paraId="1496894D" w14:textId="77777777" w:rsidR="002152AA" w:rsidRPr="00B429D1" w:rsidRDefault="002152AA" w:rsidP="002152AA">
      <w:pPr>
        <w:jc w:val="both"/>
        <w:rPr>
          <w:rFonts w:ascii="Verdana" w:hAnsi="Verdana" w:cs="Arial"/>
          <w:b/>
          <w:color w:val="000000" w:themeColor="text1"/>
          <w:sz w:val="20"/>
          <w:szCs w:val="20"/>
          <w:lang w:eastAsia="es-ES"/>
        </w:rPr>
      </w:pPr>
      <w:r w:rsidRPr="00B429D1">
        <w:rPr>
          <w:rFonts w:ascii="Verdana" w:hAnsi="Verdana" w:cs="Arial"/>
          <w:b/>
          <w:color w:val="000000" w:themeColor="text1"/>
          <w:sz w:val="20"/>
          <w:szCs w:val="20"/>
          <w:lang w:eastAsia="es-ES"/>
        </w:rPr>
        <w:t>SILVESTRE VILA MORET</w:t>
      </w:r>
    </w:p>
    <w:p w14:paraId="6E1E0A17" w14:textId="7777777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El Sr. Vila Moret prestó servicios en el Banco desde 1997 hasta mayo de 2002. Es Vicepresidente de El Benteveo S.A. y de Santa Ofelia S.A. y miembro del Directorio de Grupo Galicia desde junio de 2002.</w:t>
      </w:r>
    </w:p>
    <w:p w14:paraId="1175FA43" w14:textId="77777777" w:rsidR="002152AA" w:rsidRPr="00B429D1" w:rsidRDefault="002152AA" w:rsidP="002152AA">
      <w:pPr>
        <w:jc w:val="both"/>
        <w:rPr>
          <w:rFonts w:ascii="Verdana" w:hAnsi="Verdana" w:cs="Arial"/>
          <w:b/>
          <w:color w:val="000000" w:themeColor="text1"/>
          <w:sz w:val="20"/>
          <w:szCs w:val="20"/>
          <w:lang w:eastAsia="es-ES"/>
        </w:rPr>
      </w:pPr>
    </w:p>
    <w:p w14:paraId="760E9103" w14:textId="77777777" w:rsidR="002152AA" w:rsidRPr="00B429D1" w:rsidRDefault="002152AA" w:rsidP="002152AA">
      <w:pPr>
        <w:jc w:val="both"/>
        <w:rPr>
          <w:rFonts w:ascii="Verdana" w:hAnsi="Verdana" w:cs="Arial"/>
          <w:b/>
          <w:color w:val="000000" w:themeColor="text1"/>
          <w:sz w:val="20"/>
          <w:szCs w:val="20"/>
          <w:lang w:eastAsia="es-ES"/>
        </w:rPr>
      </w:pPr>
      <w:r w:rsidRPr="00B429D1">
        <w:rPr>
          <w:rFonts w:ascii="Verdana" w:hAnsi="Verdana" w:cs="Arial"/>
          <w:b/>
          <w:color w:val="000000" w:themeColor="text1"/>
          <w:sz w:val="20"/>
          <w:szCs w:val="20"/>
          <w:lang w:eastAsia="es-ES"/>
        </w:rPr>
        <w:t>ANTONIO R. GARCÉS</w:t>
      </w:r>
    </w:p>
    <w:p w14:paraId="27DE1488" w14:textId="7777777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El Sr. Garcés es Contador Público Nacional recibido en la Universidad de Buenos Aires. Presta servicios en Grupo Galicia desde 2002. A su vez, prestó servicios en Banco Galicia desde 1959 y las áreas de experiencia desempeñadas en el mismo, entre otras, son: desde diciembre de 1968 a octubre de 1969, Contador de la Sucursal Mendoza; desde octubre de 1969 a agosto de 1970, Jefe 2° del Departamento de Inversiones y Operaciones Financieras; desde agosto de 1970 a octubre de 1971, Jefe del Departamento de Contaduría; desde octubre de 1971 a noviembre de 1977, Asesor Impositivo; desde noviembre de 1977 a abril de 1985, Auditor Interno; desde abril de 1985 a junio de 2000, Director Suplente y adscripto al Directorio y desde octubre de 1999 a mayo de 2002, Director Ejecutivo de Servicios Corporativos. En 2001 fue elegido Vicepresidente y desde marzo de 2002 hasta agosto de 2002 se desempeñó como Presidente. A partir de esa fecha asumió el cargo de Vicepresidente hasta abril de 2003. También es Director Titular de Compañía Financiera Argentina S.A. y Consejero Vitalicio de la Fundación Banco Galicia y Buenos Aires (la “Fundación”). Desde abril de 2003 y hasta el 2011 desempeñó el cargo de Presidente del Banco, y desde esa fecha hasta el 14 de abril de 2010, se desempeñó como Presidente de Grupo Galicia. El 19 de abril de 2012 fue designado Director Titular de Grupo Galicia.</w:t>
      </w:r>
    </w:p>
    <w:p w14:paraId="0DC66360" w14:textId="77777777" w:rsidR="002152AA" w:rsidRPr="00B429D1" w:rsidRDefault="002152AA" w:rsidP="002152AA">
      <w:pPr>
        <w:jc w:val="both"/>
        <w:rPr>
          <w:rFonts w:ascii="Verdana" w:hAnsi="Verdana" w:cs="Arial"/>
          <w:b/>
          <w:color w:val="000000" w:themeColor="text1"/>
          <w:sz w:val="20"/>
          <w:szCs w:val="20"/>
          <w:lang w:eastAsia="es-ES"/>
        </w:rPr>
      </w:pPr>
    </w:p>
    <w:p w14:paraId="0EDF15AC" w14:textId="77777777" w:rsidR="002152AA" w:rsidRPr="00B429D1" w:rsidRDefault="002152AA" w:rsidP="002152AA">
      <w:pPr>
        <w:jc w:val="both"/>
        <w:rPr>
          <w:rFonts w:ascii="Verdana" w:hAnsi="Verdana" w:cs="Arial"/>
          <w:b/>
          <w:color w:val="000000" w:themeColor="text1"/>
          <w:sz w:val="20"/>
          <w:szCs w:val="20"/>
          <w:lang w:eastAsia="es-ES"/>
        </w:rPr>
      </w:pPr>
      <w:r w:rsidRPr="00B429D1">
        <w:rPr>
          <w:rFonts w:ascii="Verdana" w:hAnsi="Verdana" w:cs="Arial"/>
          <w:b/>
          <w:color w:val="000000" w:themeColor="text1"/>
          <w:sz w:val="20"/>
          <w:szCs w:val="20"/>
          <w:lang w:eastAsia="es-ES"/>
        </w:rPr>
        <w:t>SERGIO GRINENCO</w:t>
      </w:r>
    </w:p>
    <w:p w14:paraId="1F4F1904" w14:textId="7777777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El Sr. Grinenco se graduó de Licenciado en Economía en la Universidad Católica Argentina y tiene un máster en Administración de Empresas en Babson College, Wellesley, Massachusetts. Presta servicios en el Banco desde 1977. El Sr. Grinenco fue electo como Director Suplente del Banco en septiembre de 2001 y Vicepresidente en abril de 2003, cargo que ocupó hasta el año 2011. Fue miembro del Comité de Auditoría del Banco desde el 31 de agosto de 2009 hasta mayo de 2012. Es Director Suplente de Grupo Galicia desde abril de 2003. Es también Presidente de Compañía Financiera Argentina S.A., Vicepresidente 1ro. de la Asociación de Bancos de Argentina (ADEBA), Director Titular de Tarjetas Regionales S.A. y Consejero Suplente de la Fundación. El 19 de abril de 2012, fue designado Presidente del Banco Galicia.</w:t>
      </w:r>
    </w:p>
    <w:p w14:paraId="387F6467" w14:textId="77777777" w:rsidR="002152AA" w:rsidRPr="00B429D1" w:rsidRDefault="002152AA" w:rsidP="002152AA">
      <w:pPr>
        <w:jc w:val="both"/>
        <w:rPr>
          <w:rFonts w:ascii="Verdana" w:hAnsi="Verdana" w:cs="Arial"/>
          <w:b/>
          <w:color w:val="000000" w:themeColor="text1"/>
          <w:sz w:val="20"/>
          <w:szCs w:val="20"/>
          <w:lang w:eastAsia="es-ES"/>
        </w:rPr>
      </w:pPr>
    </w:p>
    <w:p w14:paraId="0A3B94DE" w14:textId="77777777" w:rsidR="002152AA" w:rsidRPr="00B429D1" w:rsidRDefault="002152AA" w:rsidP="002152AA">
      <w:pPr>
        <w:jc w:val="both"/>
        <w:rPr>
          <w:rFonts w:ascii="Verdana" w:hAnsi="Verdana" w:cs="Arial"/>
          <w:b/>
          <w:color w:val="000000" w:themeColor="text1"/>
          <w:sz w:val="20"/>
          <w:szCs w:val="20"/>
          <w:lang w:eastAsia="es-ES"/>
        </w:rPr>
      </w:pPr>
      <w:r w:rsidRPr="00B429D1">
        <w:rPr>
          <w:rFonts w:ascii="Verdana" w:hAnsi="Verdana" w:cs="Arial"/>
          <w:b/>
          <w:color w:val="000000" w:themeColor="text1"/>
          <w:sz w:val="20"/>
          <w:szCs w:val="20"/>
          <w:lang w:eastAsia="es-ES"/>
        </w:rPr>
        <w:t xml:space="preserve">ALEJANDRO M. ROJAS LAGARDE </w:t>
      </w:r>
    </w:p>
    <w:p w14:paraId="2ACACD22" w14:textId="7777777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bCs/>
          <w:color w:val="000000" w:themeColor="text1"/>
          <w:sz w:val="20"/>
          <w:szCs w:val="20"/>
          <w:lang w:eastAsia="es-ES"/>
        </w:rPr>
        <w:t>El Sr. Rojas Lagarde se graduó de Abogado en la Universidad de Buenos Aires. Ha ocupado varios puestos en Banco Galicia desde 1963. Fue responsable de la Gerencia de Asesoría Legal de Banco Galicia desde 1965 a enero de 2000. Es Director Suplente de Grupo Galicia desde abril de 2000. Es Gerente de Rojas Lagarde S.R.L., Director Suplente de Santiago Salud S.A. y Consejero Vitalicio de la Fundación.</w:t>
      </w:r>
    </w:p>
    <w:p w14:paraId="412C6BF1" w14:textId="77777777" w:rsidR="002152AA" w:rsidRPr="00B429D1" w:rsidRDefault="002152AA" w:rsidP="002152AA">
      <w:pPr>
        <w:jc w:val="both"/>
        <w:rPr>
          <w:rFonts w:ascii="Verdana" w:hAnsi="Verdana" w:cs="Arial"/>
          <w:b/>
          <w:color w:val="000000" w:themeColor="text1"/>
          <w:sz w:val="20"/>
          <w:szCs w:val="20"/>
          <w:lang w:eastAsia="es-ES"/>
        </w:rPr>
      </w:pPr>
    </w:p>
    <w:p w14:paraId="6035C72D" w14:textId="77777777" w:rsidR="002152AA" w:rsidRPr="00B429D1" w:rsidRDefault="002152AA" w:rsidP="002152AA">
      <w:pPr>
        <w:jc w:val="both"/>
        <w:rPr>
          <w:rFonts w:ascii="Verdana" w:hAnsi="Verdana" w:cs="Arial"/>
          <w:b/>
          <w:color w:val="000000" w:themeColor="text1"/>
          <w:sz w:val="20"/>
          <w:szCs w:val="20"/>
          <w:lang w:eastAsia="es-ES"/>
        </w:rPr>
      </w:pPr>
      <w:r w:rsidRPr="00B429D1">
        <w:rPr>
          <w:rFonts w:ascii="Verdana" w:hAnsi="Verdana" w:cs="Arial"/>
          <w:b/>
          <w:color w:val="000000" w:themeColor="text1"/>
          <w:sz w:val="20"/>
          <w:szCs w:val="20"/>
          <w:lang w:eastAsia="es-ES"/>
        </w:rPr>
        <w:t>AUGUSTO R. ZAPIOLA MACNAB</w:t>
      </w:r>
    </w:p>
    <w:p w14:paraId="0A270642" w14:textId="125154A7" w:rsidR="002152AA" w:rsidRPr="00B429D1" w:rsidRDefault="002152AA" w:rsidP="002152AA">
      <w:pPr>
        <w:jc w:val="both"/>
        <w:rPr>
          <w:rFonts w:ascii="Verdana" w:hAnsi="Verdana" w:cs="Arial"/>
          <w:color w:val="000000" w:themeColor="text1"/>
          <w:sz w:val="20"/>
          <w:szCs w:val="20"/>
          <w:lang w:eastAsia="es-ES"/>
        </w:rPr>
      </w:pPr>
      <w:r w:rsidRPr="00B429D1">
        <w:rPr>
          <w:rFonts w:ascii="Verdana" w:hAnsi="Verdana" w:cs="Arial"/>
          <w:color w:val="000000" w:themeColor="text1"/>
          <w:sz w:val="20"/>
          <w:szCs w:val="20"/>
          <w:lang w:eastAsia="es-ES"/>
        </w:rPr>
        <w:t xml:space="preserve">El Sr. Zapiola Macnab se graduó de Licenciado en Economía en la Universidad Católica Argentina. Ocupó varios puestos en Banco Galicia desde </w:t>
      </w:r>
      <w:r w:rsidR="0026787E" w:rsidRPr="00B429D1">
        <w:rPr>
          <w:rFonts w:ascii="Verdana" w:hAnsi="Verdana" w:cs="Arial"/>
          <w:color w:val="000000" w:themeColor="text1"/>
          <w:sz w:val="20"/>
          <w:szCs w:val="20"/>
          <w:lang w:eastAsia="es-ES"/>
        </w:rPr>
        <w:t>junio</w:t>
      </w:r>
      <w:r w:rsidRPr="00B429D1">
        <w:rPr>
          <w:rFonts w:ascii="Verdana" w:hAnsi="Verdana" w:cs="Arial"/>
          <w:color w:val="000000" w:themeColor="text1"/>
          <w:sz w:val="20"/>
          <w:szCs w:val="20"/>
          <w:lang w:eastAsia="es-ES"/>
        </w:rPr>
        <w:t xml:space="preserve"> de 1978 a Septiembre de 1992. Fue designado Director Suplente de Banco Galicia desde </w:t>
      </w:r>
      <w:r w:rsidR="0026787E" w:rsidRPr="00B429D1">
        <w:rPr>
          <w:rFonts w:ascii="Verdana" w:hAnsi="Verdana" w:cs="Arial"/>
          <w:color w:val="000000" w:themeColor="text1"/>
          <w:sz w:val="20"/>
          <w:szCs w:val="20"/>
          <w:lang w:eastAsia="es-ES"/>
        </w:rPr>
        <w:t>junio</w:t>
      </w:r>
      <w:r w:rsidRPr="00B429D1">
        <w:rPr>
          <w:rFonts w:ascii="Verdana" w:hAnsi="Verdana" w:cs="Arial"/>
          <w:color w:val="000000" w:themeColor="text1"/>
          <w:sz w:val="20"/>
          <w:szCs w:val="20"/>
          <w:lang w:eastAsia="es-ES"/>
        </w:rPr>
        <w:t xml:space="preserve"> de 1978 hasta Septiembre de 2002. En </w:t>
      </w:r>
      <w:r w:rsidR="0026787E" w:rsidRPr="00B429D1">
        <w:rPr>
          <w:rFonts w:ascii="Verdana" w:hAnsi="Verdana" w:cs="Arial"/>
          <w:color w:val="000000" w:themeColor="text1"/>
          <w:sz w:val="20"/>
          <w:szCs w:val="20"/>
          <w:lang w:eastAsia="es-ES"/>
        </w:rPr>
        <w:t>abril</w:t>
      </w:r>
      <w:r w:rsidRPr="00B429D1">
        <w:rPr>
          <w:rFonts w:ascii="Verdana" w:hAnsi="Verdana" w:cs="Arial"/>
          <w:color w:val="000000" w:themeColor="text1"/>
          <w:sz w:val="20"/>
          <w:szCs w:val="20"/>
          <w:lang w:eastAsia="es-ES"/>
        </w:rPr>
        <w:t xml:space="preserve"> 2013, fue designado como Director Suplente de Banco Galicia. En </w:t>
      </w:r>
      <w:r w:rsidR="0026787E" w:rsidRPr="00B429D1">
        <w:rPr>
          <w:rFonts w:ascii="Verdana" w:hAnsi="Verdana" w:cs="Arial"/>
          <w:color w:val="000000" w:themeColor="text1"/>
          <w:sz w:val="20"/>
          <w:szCs w:val="20"/>
          <w:lang w:eastAsia="es-ES"/>
        </w:rPr>
        <w:t>abril</w:t>
      </w:r>
      <w:r w:rsidRPr="00B429D1">
        <w:rPr>
          <w:rFonts w:ascii="Verdana" w:hAnsi="Verdana" w:cs="Arial"/>
          <w:color w:val="000000" w:themeColor="text1"/>
          <w:sz w:val="20"/>
          <w:szCs w:val="20"/>
          <w:lang w:eastAsia="es-ES"/>
        </w:rPr>
        <w:t xml:space="preserve"> 2015, fue designado como Director Suplente de Grupo Financiero Galicia.</w:t>
      </w:r>
    </w:p>
    <w:p w14:paraId="2AD99B57" w14:textId="727FCA6E" w:rsidR="00B21708" w:rsidRPr="00B429D1" w:rsidRDefault="00B21708" w:rsidP="006F092F">
      <w:pPr>
        <w:jc w:val="both"/>
        <w:rPr>
          <w:rFonts w:ascii="Verdana" w:hAnsi="Verdana" w:cs="Arial"/>
          <w:b/>
          <w:color w:val="000000" w:themeColor="text1"/>
          <w:sz w:val="20"/>
          <w:szCs w:val="20"/>
          <w:lang w:eastAsia="es-ES"/>
        </w:rPr>
      </w:pPr>
    </w:p>
    <w:p w14:paraId="42597D15" w14:textId="77777777" w:rsidR="002152AA" w:rsidRPr="00B429D1" w:rsidRDefault="002152AA" w:rsidP="006F092F">
      <w:pPr>
        <w:jc w:val="both"/>
        <w:rPr>
          <w:rFonts w:ascii="Verdana" w:hAnsi="Verdana" w:cs="Arial"/>
          <w:b/>
          <w:color w:val="000000" w:themeColor="text1"/>
          <w:sz w:val="20"/>
          <w:szCs w:val="20"/>
          <w:lang w:eastAsia="es-ES"/>
        </w:rPr>
      </w:pPr>
    </w:p>
    <w:p w14:paraId="2C09A479" w14:textId="65128DE3" w:rsidR="00CB3381" w:rsidRPr="00B429D1" w:rsidRDefault="00CB3381" w:rsidP="00CB3381">
      <w:pPr>
        <w:pStyle w:val="Ttulo1"/>
        <w:numPr>
          <w:ilvl w:val="1"/>
          <w:numId w:val="1"/>
        </w:numPr>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Presidentes</w:t>
      </w:r>
      <w:r w:rsidR="002637FB" w:rsidRPr="00B429D1">
        <w:rPr>
          <w:rFonts w:ascii="Verdana" w:hAnsi="Verdana" w:cs="Arial"/>
          <w:color w:val="800000"/>
          <w:sz w:val="20"/>
          <w:szCs w:val="20"/>
          <w:lang w:val="es-ES"/>
        </w:rPr>
        <w:t xml:space="preserve"> y Gerentes Generales</w:t>
      </w:r>
      <w:r w:rsidRPr="00B429D1">
        <w:rPr>
          <w:rFonts w:ascii="Verdana" w:hAnsi="Verdana" w:cs="Arial"/>
          <w:color w:val="800000"/>
          <w:sz w:val="20"/>
          <w:szCs w:val="20"/>
          <w:lang w:val="es-ES"/>
        </w:rPr>
        <w:t xml:space="preserve"> de las compañías del Grupo</w:t>
      </w:r>
    </w:p>
    <w:p w14:paraId="614ED287" w14:textId="65B9EA1B" w:rsidR="00CB3381" w:rsidRPr="00B429D1" w:rsidRDefault="00320FBF" w:rsidP="00320FBF">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102-22</w:t>
      </w:r>
    </w:p>
    <w:p w14:paraId="47C5D8BB" w14:textId="0C186018" w:rsidR="002152AA" w:rsidRPr="00B429D1" w:rsidRDefault="002152AA" w:rsidP="00022EE2">
      <w:pPr>
        <w:jc w:val="both"/>
        <w:rPr>
          <w:rFonts w:ascii="Verdana" w:hAnsi="Verdana" w:cs="Arial"/>
          <w:color w:val="000000" w:themeColor="text1"/>
          <w:sz w:val="20"/>
          <w:szCs w:val="20"/>
          <w:lang w:eastAsia="es-ES"/>
        </w:rPr>
      </w:pPr>
    </w:p>
    <w:p w14:paraId="3BEFA203" w14:textId="539BD8FF" w:rsidR="00CB3381" w:rsidRPr="00B429D1" w:rsidRDefault="00475AFF" w:rsidP="00CB3381">
      <w:pPr>
        <w:autoSpaceDE w:val="0"/>
        <w:autoSpaceDN w:val="0"/>
        <w:adjustRightInd w:val="0"/>
        <w:jc w:val="both"/>
        <w:rPr>
          <w:rFonts w:ascii="Verdana" w:hAnsi="Verdana" w:cs="Slimbach-Book"/>
          <w:b/>
          <w:sz w:val="20"/>
          <w:szCs w:val="20"/>
          <w:lang w:eastAsia="es-AR"/>
        </w:rPr>
      </w:pPr>
      <w:r w:rsidRPr="00B429D1">
        <w:rPr>
          <w:rFonts w:ascii="Verdana" w:hAnsi="Verdana" w:cs="Slimbach-Book"/>
          <w:b/>
          <w:sz w:val="20"/>
          <w:szCs w:val="20"/>
          <w:lang w:eastAsia="es-AR"/>
        </w:rPr>
        <w:t>FABIÁN KON</w:t>
      </w:r>
    </w:p>
    <w:p w14:paraId="3A6E9B48" w14:textId="77777777" w:rsidR="00475AFF" w:rsidRPr="00B429D1" w:rsidRDefault="00475AFF" w:rsidP="00475AFF">
      <w:pPr>
        <w:autoSpaceDE w:val="0"/>
        <w:autoSpaceDN w:val="0"/>
        <w:adjustRightInd w:val="0"/>
        <w:jc w:val="both"/>
        <w:rPr>
          <w:rFonts w:ascii="Verdana" w:hAnsi="Verdana" w:cs="Slimbach-Book"/>
          <w:sz w:val="20"/>
          <w:szCs w:val="20"/>
          <w:lang w:eastAsia="es-AR"/>
        </w:rPr>
      </w:pPr>
      <w:r w:rsidRPr="00B429D1">
        <w:rPr>
          <w:rFonts w:ascii="Verdana" w:hAnsi="Verdana" w:cs="Slimbach-Book"/>
          <w:sz w:val="20"/>
          <w:szCs w:val="20"/>
          <w:lang w:eastAsia="es-AR"/>
        </w:rPr>
        <w:t>Gerente General de Banco Galicia</w:t>
      </w:r>
    </w:p>
    <w:p w14:paraId="3CC5EFE5" w14:textId="77777777" w:rsidR="00CB3381" w:rsidRPr="00B429D1" w:rsidRDefault="00CB3381" w:rsidP="00CB3381">
      <w:pPr>
        <w:autoSpaceDE w:val="0"/>
        <w:autoSpaceDN w:val="0"/>
        <w:adjustRightInd w:val="0"/>
        <w:jc w:val="both"/>
        <w:rPr>
          <w:rFonts w:ascii="Verdana" w:hAnsi="Verdana" w:cs="Slimbach-Book"/>
          <w:sz w:val="20"/>
          <w:szCs w:val="20"/>
          <w:lang w:eastAsia="es-AR"/>
        </w:rPr>
      </w:pPr>
      <w:r w:rsidRPr="00B429D1">
        <w:rPr>
          <w:rFonts w:ascii="Verdana" w:hAnsi="Verdana" w:cs="Slimbach-Book"/>
          <w:sz w:val="20"/>
          <w:szCs w:val="20"/>
          <w:lang w:eastAsia="es-AR"/>
        </w:rPr>
        <w:t>Argentino. 57 años. Contador Público Nacional en la Universidad de Buenos Aires, graduado en Escuela de Negocios, CEO’sProgram en KellogsSchool of Business de España y Líderes Sociales en la Universidad Torcuato Di Tella. Fue CEO y presidente de Galicia Seguros desde 2006 hasta 2014, cuando asume la Gerencia de Banca Minorista de Banco Galicia. A finales de 2015 fue nombrado Gerente General de Banco Galicia, función que desempeñará desde principios de 2016. Está casado, tiene dos hijas y en su tiempo libre es un fanático tenista.</w:t>
      </w:r>
    </w:p>
    <w:p w14:paraId="10910BD2" w14:textId="77777777" w:rsidR="00CB3381" w:rsidRPr="00B429D1" w:rsidRDefault="00CB3381" w:rsidP="00CB3381">
      <w:pPr>
        <w:jc w:val="both"/>
        <w:rPr>
          <w:rFonts w:ascii="Verdana" w:hAnsi="Verdana" w:cs="Arial"/>
          <w:color w:val="000000" w:themeColor="text1"/>
          <w:sz w:val="20"/>
          <w:szCs w:val="20"/>
          <w:lang w:eastAsia="es-ES"/>
        </w:rPr>
      </w:pPr>
    </w:p>
    <w:p w14:paraId="55CC0509" w14:textId="6F02A96B" w:rsidR="00CB3381" w:rsidRPr="00B429D1" w:rsidRDefault="00475AFF" w:rsidP="00CB3381">
      <w:pPr>
        <w:jc w:val="both"/>
        <w:rPr>
          <w:rFonts w:ascii="Verdana" w:hAnsi="Verdana"/>
          <w:b/>
          <w:sz w:val="20"/>
          <w:szCs w:val="20"/>
        </w:rPr>
      </w:pPr>
      <w:r w:rsidRPr="00B429D1">
        <w:rPr>
          <w:rFonts w:ascii="Verdana" w:hAnsi="Verdana"/>
          <w:b/>
          <w:sz w:val="20"/>
          <w:szCs w:val="20"/>
        </w:rPr>
        <w:t>ALEJANDRO ASRIN</w:t>
      </w:r>
    </w:p>
    <w:p w14:paraId="0945F444" w14:textId="77777777" w:rsidR="00475AFF" w:rsidRPr="00B429D1" w:rsidRDefault="00475AFF" w:rsidP="00475AFF">
      <w:pPr>
        <w:jc w:val="both"/>
        <w:rPr>
          <w:rFonts w:ascii="Verdana" w:hAnsi="Verdana"/>
          <w:sz w:val="20"/>
          <w:szCs w:val="20"/>
        </w:rPr>
      </w:pPr>
      <w:r w:rsidRPr="00B429D1">
        <w:rPr>
          <w:rFonts w:ascii="Verdana" w:hAnsi="Verdana"/>
          <w:sz w:val="20"/>
          <w:szCs w:val="20"/>
        </w:rPr>
        <w:t>Presidente de Tarjeta Naranja</w:t>
      </w:r>
    </w:p>
    <w:p w14:paraId="4583B720" w14:textId="2F102F3C" w:rsidR="00CB3381" w:rsidRPr="00B429D1" w:rsidRDefault="00CB3381" w:rsidP="00CB3381">
      <w:pPr>
        <w:jc w:val="both"/>
        <w:rPr>
          <w:rFonts w:ascii="Verdana" w:hAnsi="Verdana"/>
          <w:sz w:val="20"/>
          <w:szCs w:val="20"/>
        </w:rPr>
      </w:pPr>
      <w:r w:rsidRPr="00B429D1">
        <w:rPr>
          <w:rFonts w:ascii="Verdana" w:hAnsi="Verdana"/>
          <w:sz w:val="20"/>
          <w:szCs w:val="20"/>
        </w:rPr>
        <w:t>Argentino. Abogado graduado de la Universidad Nacional de Córdoba y egresado</w:t>
      </w:r>
      <w:r w:rsidR="002910F9" w:rsidRPr="00B429D1">
        <w:rPr>
          <w:rFonts w:ascii="Verdana" w:hAnsi="Verdana"/>
          <w:sz w:val="20"/>
          <w:szCs w:val="20"/>
        </w:rPr>
        <w:t xml:space="preserve"> </w:t>
      </w:r>
      <w:r w:rsidRPr="00B429D1">
        <w:rPr>
          <w:rFonts w:ascii="Verdana" w:hAnsi="Verdana"/>
          <w:sz w:val="20"/>
          <w:szCs w:val="20"/>
        </w:rPr>
        <w:t>del Programa Intensivo en Dirección de Empresas en I.A.E. Es accionista e hijo de Gerardo Asrin quien en 1969 fundó junto a David Ruda la mítica casa de deportes Salto ’96, donde años después surgiría Tarjeta Naranja. Se encuentra en la compañía desde el inicio de sus actividades, anteriormente estuvo a cargo de la Dirección de Relaciones Institucionales, Asuntos Legales y Gestión Cobranzas. Actualmente es Presidente de la compañía y miembro del Directorio de la Sociedad.</w:t>
      </w:r>
    </w:p>
    <w:p w14:paraId="69151932" w14:textId="77777777" w:rsidR="00CB3381" w:rsidRPr="00B429D1" w:rsidRDefault="00CB3381" w:rsidP="00CB3381">
      <w:pPr>
        <w:jc w:val="both"/>
        <w:rPr>
          <w:rFonts w:ascii="Verdana" w:hAnsi="Verdana" w:cs="Arial"/>
          <w:b/>
          <w:color w:val="000000" w:themeColor="text1"/>
          <w:sz w:val="20"/>
          <w:szCs w:val="20"/>
          <w:lang w:eastAsia="es-ES"/>
        </w:rPr>
      </w:pPr>
    </w:p>
    <w:p w14:paraId="757F4589" w14:textId="77777777" w:rsidR="00475AFF" w:rsidRPr="00B429D1" w:rsidRDefault="00475AFF" w:rsidP="00475AFF">
      <w:pPr>
        <w:jc w:val="both"/>
        <w:rPr>
          <w:rFonts w:ascii="Verdana" w:hAnsi="Verdana"/>
          <w:sz w:val="20"/>
          <w:szCs w:val="20"/>
        </w:rPr>
      </w:pPr>
      <w:r w:rsidRPr="00B429D1">
        <w:rPr>
          <w:rFonts w:ascii="Verdana" w:eastAsia="Times New Roman" w:hAnsi="Verdana" w:cs="Times New Roman"/>
          <w:b/>
          <w:bCs/>
          <w:iCs/>
          <w:color w:val="222222"/>
          <w:sz w:val="20"/>
          <w:szCs w:val="20"/>
          <w:shd w:val="clear" w:color="auto" w:fill="FFFFFF"/>
        </w:rPr>
        <w:t>JOSÉ LUIS INNOCENTI</w:t>
      </w:r>
      <w:r w:rsidRPr="00B429D1">
        <w:rPr>
          <w:rFonts w:ascii="Verdana" w:hAnsi="Verdana"/>
          <w:sz w:val="20"/>
          <w:szCs w:val="20"/>
        </w:rPr>
        <w:t xml:space="preserve"> </w:t>
      </w:r>
    </w:p>
    <w:p w14:paraId="337DC5EA" w14:textId="11271500" w:rsidR="00CB3381" w:rsidRPr="00B429D1" w:rsidRDefault="00475AFF" w:rsidP="00CB3381">
      <w:pPr>
        <w:jc w:val="both"/>
        <w:rPr>
          <w:rFonts w:ascii="Verdana" w:hAnsi="Verdana"/>
          <w:sz w:val="20"/>
          <w:szCs w:val="20"/>
        </w:rPr>
      </w:pPr>
      <w:r w:rsidRPr="00B429D1">
        <w:rPr>
          <w:rFonts w:ascii="Verdana" w:hAnsi="Verdana"/>
          <w:sz w:val="20"/>
          <w:szCs w:val="20"/>
        </w:rPr>
        <w:t>Presidente de Tarjeta Nevada</w:t>
      </w:r>
    </w:p>
    <w:p w14:paraId="7B1E7241" w14:textId="77777777" w:rsidR="00CB3381" w:rsidRPr="00B429D1" w:rsidRDefault="00CB3381" w:rsidP="00CB3381">
      <w:pPr>
        <w:jc w:val="both"/>
        <w:rPr>
          <w:rFonts w:ascii="Verdana" w:eastAsia="Times New Roman" w:hAnsi="Verdana" w:cs="Arial"/>
          <w:color w:val="222222"/>
          <w:sz w:val="20"/>
          <w:szCs w:val="20"/>
          <w:shd w:val="clear" w:color="auto" w:fill="FFFFFF"/>
        </w:rPr>
      </w:pPr>
      <w:r w:rsidRPr="00B429D1">
        <w:rPr>
          <w:rFonts w:ascii="Verdana" w:eastAsia="Times New Roman" w:hAnsi="Verdana" w:cs="Times New Roman"/>
          <w:color w:val="222222"/>
          <w:sz w:val="20"/>
          <w:szCs w:val="20"/>
          <w:shd w:val="clear" w:color="auto" w:fill="FFFFFF"/>
        </w:rPr>
        <w:t>Argentino 63 años. Graduado como Licenciado en Administración de Empresas de la Universidad Católica Argentina en 1981. Realizó cursos en el FMI en Chicago, USA, de marketing en The Coca Cola Company en Atlanta, USA, durante 1994 Curso de actualización PAD, en la Universidad Austral en el año 2005.</w:t>
      </w:r>
      <w:r w:rsidRPr="00B429D1">
        <w:rPr>
          <w:rFonts w:ascii="Verdana" w:eastAsia="Times New Roman" w:hAnsi="Verdana" w:cs="Arial"/>
          <w:color w:val="222222"/>
          <w:sz w:val="20"/>
          <w:szCs w:val="20"/>
          <w:shd w:val="clear" w:color="auto" w:fill="FFFFFF"/>
        </w:rPr>
        <w:t> </w:t>
      </w:r>
      <w:r w:rsidRPr="00B429D1">
        <w:rPr>
          <w:rFonts w:ascii="Verdana" w:eastAsia="Times New Roman" w:hAnsi="Verdana" w:cs="Times New Roman"/>
          <w:color w:val="222222"/>
          <w:sz w:val="20"/>
          <w:szCs w:val="20"/>
          <w:shd w:val="clear" w:color="auto" w:fill="FFFFFF"/>
        </w:rPr>
        <w:t>Se desempeñó como director de Angulo Hnos. S.A. Super Vea desde 1983 hasta 1997. También se desempeñó como director de Horcones S.A. desde 1985 hasta 1990; Director de Fecunda A.F.J.P. desde 1994 hasta 1997 y de Medifé desde 1995 hasta 1998. Fue director de C.E.M. desde 1996 hasta 1998.</w:t>
      </w:r>
      <w:r w:rsidRPr="00B429D1">
        <w:rPr>
          <w:rFonts w:ascii="Verdana" w:eastAsia="Times New Roman" w:hAnsi="Verdana" w:cs="Arial"/>
          <w:color w:val="222222"/>
          <w:sz w:val="20"/>
          <w:szCs w:val="20"/>
          <w:shd w:val="clear" w:color="auto" w:fill="FFFFFF"/>
        </w:rPr>
        <w:t xml:space="preserve"> </w:t>
      </w:r>
      <w:r w:rsidRPr="00B429D1">
        <w:rPr>
          <w:rFonts w:ascii="Verdana" w:eastAsia="Times New Roman" w:hAnsi="Verdana" w:cs="Times New Roman"/>
          <w:color w:val="222222"/>
          <w:sz w:val="20"/>
          <w:szCs w:val="20"/>
          <w:shd w:val="clear" w:color="auto" w:fill="FFFFFF"/>
        </w:rPr>
        <w:t>Se vinculó a Tarjeta Nevada desde 1996, desempeñándose como Vicepresidente del Directorio y luego como Presidente hasta Julio 2017.</w:t>
      </w:r>
      <w:r w:rsidRPr="00B429D1">
        <w:rPr>
          <w:rFonts w:ascii="Verdana" w:eastAsia="Times New Roman" w:hAnsi="Verdana" w:cs="Arial"/>
          <w:color w:val="222222"/>
          <w:sz w:val="20"/>
          <w:szCs w:val="20"/>
          <w:shd w:val="clear" w:color="auto" w:fill="FFFFFF"/>
        </w:rPr>
        <w:t> </w:t>
      </w:r>
    </w:p>
    <w:p w14:paraId="5A12160E" w14:textId="77777777" w:rsidR="00CB3381" w:rsidRPr="00B429D1" w:rsidRDefault="00CB3381" w:rsidP="00CB3381">
      <w:pPr>
        <w:jc w:val="both"/>
        <w:rPr>
          <w:rFonts w:ascii="Verdana" w:hAnsi="Verdana"/>
          <w:sz w:val="20"/>
          <w:szCs w:val="20"/>
        </w:rPr>
      </w:pPr>
    </w:p>
    <w:p w14:paraId="283FD4A1" w14:textId="4E957283" w:rsidR="00CB3381" w:rsidRPr="00B429D1" w:rsidRDefault="00475AFF" w:rsidP="00CB3381">
      <w:pPr>
        <w:jc w:val="both"/>
        <w:rPr>
          <w:rFonts w:ascii="Verdana" w:hAnsi="Verdana"/>
          <w:b/>
          <w:sz w:val="20"/>
          <w:szCs w:val="20"/>
        </w:rPr>
      </w:pPr>
      <w:r w:rsidRPr="00B429D1">
        <w:rPr>
          <w:rFonts w:ascii="Verdana" w:hAnsi="Verdana"/>
          <w:b/>
          <w:sz w:val="20"/>
          <w:szCs w:val="20"/>
        </w:rPr>
        <w:t>PROF. DAVID RUDA</w:t>
      </w:r>
    </w:p>
    <w:p w14:paraId="71FA5A5B" w14:textId="77777777" w:rsidR="00475AFF" w:rsidRPr="00B429D1" w:rsidRDefault="00475AFF" w:rsidP="00475AFF">
      <w:pPr>
        <w:jc w:val="both"/>
        <w:rPr>
          <w:rFonts w:ascii="Verdana" w:hAnsi="Verdana"/>
          <w:sz w:val="20"/>
          <w:szCs w:val="20"/>
        </w:rPr>
      </w:pPr>
      <w:r w:rsidRPr="00B429D1">
        <w:rPr>
          <w:rFonts w:ascii="Verdana" w:hAnsi="Verdana"/>
          <w:sz w:val="20"/>
          <w:szCs w:val="20"/>
        </w:rPr>
        <w:t>Fundador y Presidente Honorario de Tarjeta Nevada</w:t>
      </w:r>
    </w:p>
    <w:p w14:paraId="33CCDE69" w14:textId="77777777" w:rsidR="00CB3381" w:rsidRPr="00B429D1" w:rsidRDefault="00CB3381" w:rsidP="00CB3381">
      <w:pPr>
        <w:jc w:val="both"/>
        <w:rPr>
          <w:rFonts w:ascii="Verdana" w:hAnsi="Verdana"/>
          <w:sz w:val="20"/>
          <w:szCs w:val="20"/>
        </w:rPr>
      </w:pPr>
      <w:r w:rsidRPr="00B429D1">
        <w:rPr>
          <w:rFonts w:ascii="Verdana" w:hAnsi="Verdana"/>
          <w:sz w:val="20"/>
          <w:szCs w:val="20"/>
        </w:rPr>
        <w:t>Profesor de Educación Física, en 1969 junto con Gerardo Asrin, fundó Salto 96 una casa de deportes pionera en la ciudad de Córdoba que en 1985 dio origen a Tarjeta Naranja. Actualmente, Ruda es reconocido como un visionario, líder de equipos de trabajo que se desenvuelven con entusiasmo y eficiencia. Ha logrado que Naranja se destaque por su filosofía basada en la amistad, el respeto y la comunicación y se posicione entre las empresas de mejor clima laboral del país. Es Presidente Honorario de la compañía.</w:t>
      </w:r>
    </w:p>
    <w:p w14:paraId="557D3C48" w14:textId="77777777" w:rsidR="00CB3381" w:rsidRPr="00B429D1" w:rsidRDefault="00CB3381" w:rsidP="00CB3381">
      <w:pPr>
        <w:jc w:val="both"/>
        <w:rPr>
          <w:rFonts w:ascii="Verdana" w:hAnsi="Verdana"/>
          <w:sz w:val="20"/>
          <w:szCs w:val="20"/>
        </w:rPr>
      </w:pPr>
    </w:p>
    <w:p w14:paraId="68F76747" w14:textId="5FAF32FE" w:rsidR="00BC3504" w:rsidRPr="00B429D1" w:rsidRDefault="00475AFF" w:rsidP="00CB3381">
      <w:pPr>
        <w:jc w:val="both"/>
        <w:rPr>
          <w:rFonts w:ascii="Verdana" w:hAnsi="Verdana"/>
          <w:b/>
          <w:sz w:val="20"/>
          <w:szCs w:val="20"/>
        </w:rPr>
      </w:pPr>
      <w:r w:rsidRPr="00B429D1">
        <w:rPr>
          <w:rFonts w:ascii="Verdana" w:hAnsi="Verdana"/>
          <w:b/>
          <w:sz w:val="20"/>
          <w:szCs w:val="20"/>
        </w:rPr>
        <w:t>SEBASTIÁN GUTIÉRREZ MAXWELL</w:t>
      </w:r>
    </w:p>
    <w:p w14:paraId="5E1445CE" w14:textId="77777777" w:rsidR="00475AFF" w:rsidRPr="00B429D1" w:rsidRDefault="00475AFF" w:rsidP="00475AFF">
      <w:pPr>
        <w:jc w:val="both"/>
        <w:rPr>
          <w:rFonts w:ascii="Verdana" w:hAnsi="Verdana"/>
          <w:sz w:val="20"/>
          <w:szCs w:val="20"/>
        </w:rPr>
      </w:pPr>
      <w:r w:rsidRPr="00B429D1">
        <w:rPr>
          <w:rFonts w:ascii="Verdana" w:hAnsi="Verdana"/>
          <w:sz w:val="20"/>
          <w:szCs w:val="20"/>
        </w:rPr>
        <w:t>Presidente de Galicia Seguros</w:t>
      </w:r>
    </w:p>
    <w:p w14:paraId="26618856" w14:textId="7319082B" w:rsidR="00CB3381" w:rsidRPr="00B429D1" w:rsidRDefault="00BC3504" w:rsidP="00CB3381">
      <w:pPr>
        <w:jc w:val="both"/>
        <w:rPr>
          <w:rFonts w:ascii="Verdana" w:hAnsi="Verdana"/>
          <w:sz w:val="20"/>
          <w:szCs w:val="20"/>
        </w:rPr>
      </w:pPr>
      <w:r w:rsidRPr="00B429D1">
        <w:rPr>
          <w:rFonts w:ascii="Verdana" w:hAnsi="Verdana"/>
          <w:sz w:val="20"/>
          <w:szCs w:val="20"/>
        </w:rPr>
        <w:t>Argentino, 53 años. Casado, 3 hijos. Licenciado en Economía en la Universidad de Buenos Aires. Realizó programas de entrenamiento en el Northern Trust Bank &amp; Harris Bank y Discount Corporation of New York Futures de Chicago, Merrill Lynch y Tarrytown de Nueva York. Ingresó al Banco en 1988 donde se desempeñó en las Ge</w:t>
      </w:r>
      <w:r w:rsidR="00765D9D" w:rsidRPr="00B429D1">
        <w:rPr>
          <w:rFonts w:ascii="Verdana" w:hAnsi="Verdana"/>
          <w:sz w:val="20"/>
          <w:szCs w:val="20"/>
        </w:rPr>
        <w:t xml:space="preserve">rencias de Finanzas, </w:t>
      </w:r>
      <w:r w:rsidRPr="00B429D1">
        <w:rPr>
          <w:rFonts w:ascii="Verdana" w:hAnsi="Verdana"/>
          <w:sz w:val="20"/>
          <w:szCs w:val="20"/>
        </w:rPr>
        <w:t>Riesgo y M</w:t>
      </w:r>
      <w:r w:rsidR="00765D9D" w:rsidRPr="00B429D1">
        <w:rPr>
          <w:rFonts w:ascii="Verdana" w:hAnsi="Verdana"/>
          <w:sz w:val="20"/>
          <w:szCs w:val="20"/>
        </w:rPr>
        <w:t xml:space="preserve">arketing. Entre 1992 y 2001 fue </w:t>
      </w:r>
      <w:r w:rsidRPr="00B429D1">
        <w:rPr>
          <w:rFonts w:ascii="Verdana" w:hAnsi="Verdana"/>
          <w:sz w:val="20"/>
          <w:szCs w:val="20"/>
        </w:rPr>
        <w:t>Gerente</w:t>
      </w:r>
      <w:r w:rsidR="00765D9D" w:rsidRPr="00B429D1">
        <w:rPr>
          <w:rFonts w:ascii="Verdana" w:hAnsi="Verdana"/>
          <w:sz w:val="20"/>
          <w:szCs w:val="20"/>
        </w:rPr>
        <w:t xml:space="preserve"> de Ventas Internacionales para </w:t>
      </w:r>
      <w:r w:rsidRPr="00B429D1">
        <w:rPr>
          <w:rFonts w:ascii="Verdana" w:hAnsi="Verdana"/>
          <w:sz w:val="20"/>
          <w:szCs w:val="20"/>
        </w:rPr>
        <w:t>Nueva Yo</w:t>
      </w:r>
      <w:r w:rsidR="00765D9D" w:rsidRPr="00B429D1">
        <w:rPr>
          <w:rFonts w:ascii="Verdana" w:hAnsi="Verdana"/>
          <w:sz w:val="20"/>
          <w:szCs w:val="20"/>
        </w:rPr>
        <w:t xml:space="preserve">rk, Londres, San Pablo y Buenos </w:t>
      </w:r>
      <w:r w:rsidRPr="00B429D1">
        <w:rPr>
          <w:rFonts w:ascii="Verdana" w:hAnsi="Verdana"/>
          <w:sz w:val="20"/>
          <w:szCs w:val="20"/>
        </w:rPr>
        <w:t>Air</w:t>
      </w:r>
      <w:r w:rsidR="00765D9D" w:rsidRPr="00B429D1">
        <w:rPr>
          <w:rFonts w:ascii="Verdana" w:hAnsi="Verdana"/>
          <w:sz w:val="20"/>
          <w:szCs w:val="20"/>
        </w:rPr>
        <w:t xml:space="preserve">es. De 2001 a 2002 se desempeñó como Portfolio Manager de Banca </w:t>
      </w:r>
      <w:r w:rsidRPr="00B429D1">
        <w:rPr>
          <w:rFonts w:ascii="Verdana" w:hAnsi="Verdana"/>
          <w:sz w:val="20"/>
          <w:szCs w:val="20"/>
        </w:rPr>
        <w:t>Privada. D</w:t>
      </w:r>
      <w:r w:rsidR="00765D9D" w:rsidRPr="00B429D1">
        <w:rPr>
          <w:rFonts w:ascii="Verdana" w:hAnsi="Verdana"/>
          <w:sz w:val="20"/>
          <w:szCs w:val="20"/>
        </w:rPr>
        <w:t xml:space="preserve">e 2002 a 2006 fue representante </w:t>
      </w:r>
      <w:r w:rsidRPr="00B429D1">
        <w:rPr>
          <w:rFonts w:ascii="Verdana" w:hAnsi="Verdana"/>
          <w:sz w:val="20"/>
          <w:szCs w:val="20"/>
        </w:rPr>
        <w:t>en Bu</w:t>
      </w:r>
      <w:r w:rsidR="00765D9D" w:rsidRPr="00B429D1">
        <w:rPr>
          <w:rFonts w:ascii="Verdana" w:hAnsi="Verdana"/>
          <w:sz w:val="20"/>
          <w:szCs w:val="20"/>
        </w:rPr>
        <w:t xml:space="preserve">enos Aires de Banco Galicia </w:t>
      </w:r>
      <w:r w:rsidRPr="00B429D1">
        <w:rPr>
          <w:rFonts w:ascii="Verdana" w:hAnsi="Verdana"/>
          <w:sz w:val="20"/>
          <w:szCs w:val="20"/>
        </w:rPr>
        <w:t>Uruguay</w:t>
      </w:r>
      <w:r w:rsidR="00765D9D" w:rsidRPr="00B429D1">
        <w:rPr>
          <w:rFonts w:ascii="Verdana" w:hAnsi="Verdana"/>
          <w:sz w:val="20"/>
          <w:szCs w:val="20"/>
        </w:rPr>
        <w:t xml:space="preserve">. De 2006 a 2015 fue Gerente de </w:t>
      </w:r>
      <w:r w:rsidRPr="00B429D1">
        <w:rPr>
          <w:rFonts w:ascii="Verdana" w:hAnsi="Verdana"/>
          <w:sz w:val="20"/>
          <w:szCs w:val="20"/>
        </w:rPr>
        <w:t>Banca</w:t>
      </w:r>
      <w:r w:rsidR="00765D9D" w:rsidRPr="00B429D1">
        <w:rPr>
          <w:rFonts w:ascii="Verdana" w:hAnsi="Verdana"/>
          <w:sz w:val="20"/>
          <w:szCs w:val="20"/>
        </w:rPr>
        <w:t xml:space="preserve"> Privada, y en la actualidad se </w:t>
      </w:r>
      <w:r w:rsidRPr="00B429D1">
        <w:rPr>
          <w:rFonts w:ascii="Verdana" w:hAnsi="Verdana"/>
          <w:sz w:val="20"/>
          <w:szCs w:val="20"/>
        </w:rPr>
        <w:t>desem</w:t>
      </w:r>
      <w:r w:rsidR="00765D9D" w:rsidRPr="00B429D1">
        <w:rPr>
          <w:rFonts w:ascii="Verdana" w:hAnsi="Verdana"/>
          <w:sz w:val="20"/>
          <w:szCs w:val="20"/>
        </w:rPr>
        <w:t xml:space="preserve">peña como Presidente de Galicia </w:t>
      </w:r>
      <w:r w:rsidRPr="00B429D1">
        <w:rPr>
          <w:rFonts w:ascii="Verdana" w:hAnsi="Verdana"/>
          <w:sz w:val="20"/>
          <w:szCs w:val="20"/>
        </w:rPr>
        <w:t>Seguros.</w:t>
      </w:r>
    </w:p>
    <w:p w14:paraId="338E5C8C" w14:textId="159E6894" w:rsidR="002637FB" w:rsidRPr="00B429D1" w:rsidRDefault="002637FB" w:rsidP="00022EE2">
      <w:pPr>
        <w:jc w:val="both"/>
        <w:rPr>
          <w:rFonts w:ascii="Verdana" w:hAnsi="Verdana" w:cs="Arial"/>
          <w:color w:val="000000" w:themeColor="text1"/>
          <w:sz w:val="20"/>
          <w:szCs w:val="20"/>
          <w:lang w:eastAsia="es-ES"/>
        </w:rPr>
      </w:pPr>
    </w:p>
    <w:p w14:paraId="65F6C0DE" w14:textId="77777777" w:rsidR="0066574D" w:rsidRPr="00B429D1" w:rsidRDefault="0066574D" w:rsidP="00022EE2">
      <w:pPr>
        <w:jc w:val="both"/>
        <w:rPr>
          <w:rFonts w:ascii="Verdana" w:hAnsi="Verdana" w:cs="Arial"/>
          <w:color w:val="000000" w:themeColor="text1"/>
          <w:sz w:val="20"/>
          <w:szCs w:val="20"/>
          <w:lang w:eastAsia="es-ES"/>
        </w:rPr>
      </w:pPr>
    </w:p>
    <w:p w14:paraId="6ED83DF7" w14:textId="615969C0" w:rsidR="003046AD" w:rsidRPr="00B429D1" w:rsidRDefault="003046AD" w:rsidP="003046AD">
      <w:pPr>
        <w:pStyle w:val="Ttulo1"/>
        <w:numPr>
          <w:ilvl w:val="1"/>
          <w:numId w:val="1"/>
        </w:numPr>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 xml:space="preserve">Estructura </w:t>
      </w:r>
      <w:r w:rsidR="0066574D" w:rsidRPr="00B429D1">
        <w:rPr>
          <w:rFonts w:ascii="Verdana" w:hAnsi="Verdana" w:cs="Arial"/>
          <w:color w:val="800000"/>
          <w:sz w:val="20"/>
          <w:szCs w:val="20"/>
          <w:lang w:val="es-ES"/>
        </w:rPr>
        <w:t>de</w:t>
      </w:r>
      <w:r w:rsidRPr="00B429D1">
        <w:rPr>
          <w:rFonts w:ascii="Verdana" w:hAnsi="Verdana" w:cs="Arial"/>
          <w:color w:val="800000"/>
          <w:sz w:val="20"/>
          <w:szCs w:val="20"/>
          <w:lang w:val="es-ES"/>
        </w:rPr>
        <w:t xml:space="preserve"> Grupo Financiero Galicia</w:t>
      </w:r>
    </w:p>
    <w:p w14:paraId="0789D436" w14:textId="40605CAE" w:rsidR="007771CA" w:rsidRPr="00B429D1" w:rsidRDefault="007771CA" w:rsidP="007771CA">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102-19</w:t>
      </w:r>
      <w:r w:rsidR="000F4E29" w:rsidRPr="00B429D1">
        <w:rPr>
          <w:rFonts w:ascii="Verdana" w:hAnsi="Verdana" w:cs="Arial"/>
          <w:color w:val="800000"/>
          <w:sz w:val="20"/>
          <w:szCs w:val="20"/>
          <w:lang w:val="es-ES"/>
        </w:rPr>
        <w:t>, 102-26</w:t>
      </w:r>
    </w:p>
    <w:p w14:paraId="5DDAFBA7" w14:textId="77777777" w:rsidR="007771CA" w:rsidRPr="00B429D1" w:rsidRDefault="007771CA" w:rsidP="007644F9">
      <w:pPr>
        <w:jc w:val="both"/>
        <w:rPr>
          <w:rFonts w:ascii="Verdana" w:hAnsi="Verdana"/>
          <w:sz w:val="20"/>
          <w:szCs w:val="20"/>
        </w:rPr>
      </w:pPr>
    </w:p>
    <w:p w14:paraId="0BB4707B" w14:textId="4D9EBD8F" w:rsidR="003046AD" w:rsidRPr="00B429D1" w:rsidRDefault="003046AD" w:rsidP="007644F9">
      <w:pPr>
        <w:jc w:val="both"/>
        <w:rPr>
          <w:rFonts w:ascii="Verdana" w:hAnsi="Verdana"/>
          <w:sz w:val="20"/>
          <w:szCs w:val="20"/>
        </w:rPr>
      </w:pPr>
      <w:r w:rsidRPr="00B429D1">
        <w:rPr>
          <w:rFonts w:ascii="Verdana" w:hAnsi="Verdana"/>
          <w:sz w:val="20"/>
          <w:szCs w:val="20"/>
        </w:rPr>
        <w:t xml:space="preserve">Grupo Financiero Galicia es administrado a través de dos gerencias. </w:t>
      </w:r>
    </w:p>
    <w:p w14:paraId="5F9804B6" w14:textId="77777777" w:rsidR="003046AD" w:rsidRPr="00B429D1" w:rsidRDefault="003046AD" w:rsidP="007644F9">
      <w:pPr>
        <w:jc w:val="both"/>
        <w:rPr>
          <w:rFonts w:ascii="Verdana" w:hAnsi="Verdana"/>
          <w:b/>
          <w:sz w:val="20"/>
          <w:szCs w:val="20"/>
        </w:rPr>
      </w:pPr>
    </w:p>
    <w:p w14:paraId="34B50AA7" w14:textId="070B8F2F" w:rsidR="003046AD" w:rsidRPr="00B429D1" w:rsidRDefault="002B08F8" w:rsidP="002B08F8">
      <w:pPr>
        <w:jc w:val="both"/>
        <w:rPr>
          <w:rFonts w:ascii="Verdana" w:hAnsi="Verdana"/>
          <w:sz w:val="20"/>
          <w:szCs w:val="20"/>
        </w:rPr>
      </w:pPr>
      <w:r w:rsidRPr="00B429D1">
        <w:rPr>
          <w:rFonts w:ascii="Verdana" w:hAnsi="Verdana"/>
          <w:b/>
          <w:sz w:val="20"/>
          <w:szCs w:val="20"/>
        </w:rPr>
        <w:t>Gerencia General:</w:t>
      </w:r>
      <w:r w:rsidRPr="00B429D1">
        <w:rPr>
          <w:rFonts w:ascii="Verdana" w:hAnsi="Verdana"/>
          <w:sz w:val="20"/>
          <w:szCs w:val="20"/>
        </w:rPr>
        <w:t xml:space="preserve"> </w:t>
      </w:r>
      <w:r w:rsidR="003046AD" w:rsidRPr="00B429D1">
        <w:rPr>
          <w:rFonts w:ascii="Verdana" w:hAnsi="Verdana"/>
          <w:sz w:val="20"/>
          <w:szCs w:val="20"/>
        </w:rPr>
        <w:t xml:space="preserve">su función principal es la implementación de las políticas definidas por el Directorio, como así también, proponer al mismo la aplicación de planes, presupuestos y organización de la sociedad. </w:t>
      </w:r>
      <w:r w:rsidR="00790912" w:rsidRPr="00B429D1">
        <w:rPr>
          <w:rFonts w:ascii="Verdana" w:hAnsi="Verdana"/>
          <w:sz w:val="20"/>
          <w:szCs w:val="20"/>
        </w:rPr>
        <w:t>Además,</w:t>
      </w:r>
      <w:r w:rsidR="003046AD" w:rsidRPr="00B429D1">
        <w:rPr>
          <w:rFonts w:ascii="Verdana" w:hAnsi="Verdana"/>
          <w:sz w:val="20"/>
          <w:szCs w:val="20"/>
        </w:rPr>
        <w:t xml:space="preserve"> tiene a su cargo, la supervisión de la Gerencia Administrativa Financiera, evaluando el logro de los objetivos y su desempeño. También tiene participación en directorios de empresas subsidiarias. </w:t>
      </w:r>
    </w:p>
    <w:p w14:paraId="784F9DA0" w14:textId="7D269DDD" w:rsidR="003046AD" w:rsidRPr="00B429D1" w:rsidRDefault="003046AD" w:rsidP="002B08F8">
      <w:pPr>
        <w:jc w:val="both"/>
        <w:rPr>
          <w:rFonts w:ascii="Verdana" w:hAnsi="Verdana"/>
          <w:sz w:val="20"/>
          <w:szCs w:val="20"/>
        </w:rPr>
      </w:pPr>
    </w:p>
    <w:p w14:paraId="4113A7E8" w14:textId="309B4A23" w:rsidR="002B08F8" w:rsidRPr="00B429D1" w:rsidRDefault="00B90393" w:rsidP="002B08F8">
      <w:pPr>
        <w:jc w:val="both"/>
        <w:rPr>
          <w:rFonts w:ascii="Verdana" w:hAnsi="Verdana" w:cs="Arial"/>
          <w:b/>
          <w:i/>
          <w:color w:val="000000" w:themeColor="text1"/>
          <w:sz w:val="20"/>
          <w:szCs w:val="20"/>
          <w:lang w:eastAsia="es-ES"/>
        </w:rPr>
      </w:pPr>
      <w:r w:rsidRPr="00B429D1">
        <w:rPr>
          <w:rFonts w:ascii="Verdana" w:hAnsi="Verdana" w:cs="Arial"/>
          <w:b/>
          <w:i/>
          <w:color w:val="000000" w:themeColor="text1"/>
          <w:sz w:val="20"/>
          <w:szCs w:val="20"/>
          <w:lang w:eastAsia="es-ES"/>
        </w:rPr>
        <w:t>Pedro A. Richards</w:t>
      </w:r>
      <w:r w:rsidRPr="00B429D1">
        <w:rPr>
          <w:rStyle w:val="Refdenotaalpie"/>
          <w:rFonts w:ascii="Verdana" w:hAnsi="Verdana" w:cs="Arial"/>
          <w:b/>
          <w:i/>
          <w:color w:val="000000" w:themeColor="text1"/>
          <w:sz w:val="20"/>
          <w:szCs w:val="20"/>
          <w:lang w:eastAsia="es-ES"/>
        </w:rPr>
        <w:footnoteReference w:id="5"/>
      </w:r>
      <w:r w:rsidRPr="00B429D1">
        <w:rPr>
          <w:rFonts w:ascii="Verdana" w:hAnsi="Verdana" w:cs="Arial"/>
          <w:b/>
          <w:i/>
          <w:color w:val="000000" w:themeColor="text1"/>
          <w:sz w:val="20"/>
          <w:szCs w:val="20"/>
          <w:lang w:eastAsia="es-ES"/>
        </w:rPr>
        <w:t xml:space="preserve"> </w:t>
      </w:r>
      <w:r w:rsidR="002B08F8" w:rsidRPr="00B429D1">
        <w:rPr>
          <w:rFonts w:ascii="Verdana" w:hAnsi="Verdana" w:cs="Arial"/>
          <w:b/>
          <w:i/>
          <w:color w:val="000000" w:themeColor="text1"/>
          <w:sz w:val="20"/>
          <w:szCs w:val="20"/>
          <w:lang w:eastAsia="es-ES"/>
        </w:rPr>
        <w:t>- Gerente General</w:t>
      </w:r>
    </w:p>
    <w:p w14:paraId="4D831DBF" w14:textId="6983F2CF" w:rsidR="002B08F8" w:rsidRPr="00B429D1" w:rsidRDefault="002B08F8" w:rsidP="002B08F8">
      <w:pPr>
        <w:jc w:val="both"/>
        <w:rPr>
          <w:rFonts w:ascii="Verdana" w:hAnsi="Verdana"/>
          <w:b/>
          <w:sz w:val="20"/>
          <w:szCs w:val="20"/>
        </w:rPr>
      </w:pPr>
    </w:p>
    <w:p w14:paraId="0606D063" w14:textId="77777777" w:rsidR="002B08F8" w:rsidRPr="00B429D1" w:rsidRDefault="002B08F8" w:rsidP="002B08F8">
      <w:pPr>
        <w:jc w:val="both"/>
        <w:rPr>
          <w:rFonts w:ascii="Verdana" w:hAnsi="Verdana"/>
          <w:b/>
          <w:sz w:val="20"/>
          <w:szCs w:val="20"/>
        </w:rPr>
      </w:pPr>
    </w:p>
    <w:p w14:paraId="69977B7E" w14:textId="316ACE95" w:rsidR="00696CD1" w:rsidRPr="00B429D1" w:rsidRDefault="002B08F8" w:rsidP="002B08F8">
      <w:pPr>
        <w:jc w:val="both"/>
        <w:rPr>
          <w:rFonts w:ascii="Verdana" w:hAnsi="Verdana"/>
          <w:sz w:val="20"/>
          <w:szCs w:val="20"/>
        </w:rPr>
      </w:pPr>
      <w:r w:rsidRPr="00B429D1">
        <w:rPr>
          <w:rFonts w:ascii="Verdana" w:hAnsi="Verdana"/>
          <w:b/>
          <w:sz w:val="20"/>
          <w:szCs w:val="20"/>
        </w:rPr>
        <w:t>Gerencia Administrativa Financiera:</w:t>
      </w:r>
      <w:r w:rsidRPr="00B429D1">
        <w:rPr>
          <w:rFonts w:ascii="Verdana" w:hAnsi="Verdana"/>
          <w:sz w:val="20"/>
          <w:szCs w:val="20"/>
        </w:rPr>
        <w:t xml:space="preserve"> </w:t>
      </w:r>
      <w:r w:rsidR="003046AD" w:rsidRPr="00B429D1">
        <w:rPr>
          <w:rFonts w:ascii="Verdana" w:hAnsi="Verdana"/>
          <w:sz w:val="20"/>
          <w:szCs w:val="20"/>
        </w:rPr>
        <w:t xml:space="preserve">se ocupa, principalmente, de evaluar las alternativas de inversión, con el objeto de recomendar invertir o desinvertir en distintas empresas o negocios. Además, planifica y coordina la administración y los recursos financieros de la Empresa, a fin de asegurar la gestión de la misma y satisfacer los requerimientos de los diversos organismos de contralor, las necesidades de información y control interno, y el cumplimiento del presupuesto pautado. Asimismo, tiene como misión planificar, elaborar, coordinar, controlar y proveer información financiera a las bolsas donde cotizan las acciones de la sociedad y a las entidades reguladoras. </w:t>
      </w:r>
    </w:p>
    <w:p w14:paraId="69FD196A" w14:textId="4ACA29C1" w:rsidR="00696CD1" w:rsidRPr="00B429D1" w:rsidRDefault="00696CD1" w:rsidP="002B08F8">
      <w:pPr>
        <w:jc w:val="both"/>
        <w:rPr>
          <w:rFonts w:ascii="Verdana" w:hAnsi="Verdana"/>
          <w:sz w:val="20"/>
          <w:szCs w:val="20"/>
        </w:rPr>
      </w:pPr>
    </w:p>
    <w:p w14:paraId="407F6823" w14:textId="0967FEB4" w:rsidR="002B08F8" w:rsidRPr="00B429D1" w:rsidRDefault="00B90393" w:rsidP="002B08F8">
      <w:pPr>
        <w:jc w:val="both"/>
        <w:rPr>
          <w:rFonts w:ascii="Verdana" w:hAnsi="Verdana" w:cs="Arial"/>
          <w:b/>
          <w:i/>
          <w:color w:val="000000" w:themeColor="text1"/>
          <w:sz w:val="20"/>
          <w:szCs w:val="20"/>
          <w:lang w:eastAsia="es-ES"/>
        </w:rPr>
      </w:pPr>
      <w:r w:rsidRPr="00B429D1">
        <w:rPr>
          <w:rFonts w:ascii="Verdana" w:hAnsi="Verdana" w:cs="Arial"/>
          <w:b/>
          <w:i/>
          <w:color w:val="000000" w:themeColor="text1"/>
          <w:sz w:val="20"/>
          <w:szCs w:val="20"/>
          <w:lang w:eastAsia="es-ES"/>
        </w:rPr>
        <w:t xml:space="preserve">José Luis Ronsini </w:t>
      </w:r>
      <w:r w:rsidR="002B08F8" w:rsidRPr="00B429D1">
        <w:rPr>
          <w:rFonts w:ascii="Verdana" w:hAnsi="Verdana" w:cs="Arial"/>
          <w:b/>
          <w:i/>
          <w:color w:val="000000" w:themeColor="text1"/>
          <w:sz w:val="20"/>
          <w:szCs w:val="20"/>
          <w:lang w:eastAsia="es-ES"/>
        </w:rPr>
        <w:t>- Gerente Administrativo Financiero</w:t>
      </w:r>
    </w:p>
    <w:p w14:paraId="72CAE7D2" w14:textId="77777777" w:rsidR="002B08F8" w:rsidRPr="00B429D1" w:rsidRDefault="002B08F8" w:rsidP="002B08F8">
      <w:pPr>
        <w:jc w:val="both"/>
        <w:rPr>
          <w:rFonts w:ascii="Verdana" w:hAnsi="Verdana" w:cs="Arial"/>
          <w:i/>
          <w:color w:val="000000" w:themeColor="text1"/>
          <w:sz w:val="20"/>
          <w:szCs w:val="20"/>
          <w:lang w:eastAsia="es-ES"/>
        </w:rPr>
      </w:pPr>
      <w:r w:rsidRPr="00B429D1">
        <w:rPr>
          <w:rFonts w:ascii="Verdana" w:hAnsi="Verdana" w:cs="Arial"/>
          <w:i/>
          <w:color w:val="000000" w:themeColor="text1"/>
          <w:sz w:val="20"/>
          <w:szCs w:val="20"/>
          <w:lang w:eastAsia="es-ES"/>
        </w:rPr>
        <w:t>José Luis Ronsini se graduó de Contador Público en la Universidad Católica Argentina. Realizó un Master en Finanzas en la Universidad del Cema y asistió al Programa de Alta Dirección de la Universidad de San Andrés. Se incorporó a Banco Galicia en Marzo 2001 siendo sus funciones Jefe Auditoria de Riesgo Crediticio, Responsable de Sociedades complementarias, Tarjetas Regionales S.A. y Galicia Administradora de Fondos S.A. En la actualidad se desempeña como Gerente de Administración y Finanzas de Grupo Financiero Galicia y Contador General de Banco Galicia.</w:t>
      </w:r>
    </w:p>
    <w:p w14:paraId="48B0A70E" w14:textId="714F7ACD" w:rsidR="002B08F8" w:rsidRPr="00B429D1" w:rsidRDefault="002B08F8" w:rsidP="002B08F8">
      <w:pPr>
        <w:jc w:val="both"/>
        <w:rPr>
          <w:rFonts w:ascii="Verdana" w:hAnsi="Verdana"/>
          <w:sz w:val="20"/>
          <w:szCs w:val="20"/>
        </w:rPr>
      </w:pPr>
    </w:p>
    <w:p w14:paraId="1126F181" w14:textId="77777777" w:rsidR="0066574D" w:rsidRPr="00B429D1" w:rsidRDefault="0066574D" w:rsidP="002B08F8">
      <w:pPr>
        <w:jc w:val="both"/>
        <w:rPr>
          <w:rFonts w:ascii="Verdana" w:hAnsi="Verdana"/>
          <w:sz w:val="20"/>
          <w:szCs w:val="20"/>
        </w:rPr>
      </w:pPr>
    </w:p>
    <w:p w14:paraId="2F8BF199" w14:textId="2BFDBC4D" w:rsidR="0066574D" w:rsidRPr="00B429D1" w:rsidRDefault="0066574D" w:rsidP="002B08F8">
      <w:pPr>
        <w:jc w:val="both"/>
        <w:rPr>
          <w:rFonts w:ascii="Verdana" w:eastAsia="Times New Roman" w:hAnsi="Verdana" w:cs="Arial"/>
          <w:b/>
          <w:bCs/>
          <w:color w:val="800000"/>
          <w:kern w:val="32"/>
          <w:sz w:val="20"/>
          <w:szCs w:val="20"/>
          <w:lang w:eastAsia="es-ES"/>
        </w:rPr>
      </w:pPr>
      <w:r w:rsidRPr="00B429D1">
        <w:rPr>
          <w:rFonts w:ascii="Verdana" w:eastAsia="Times New Roman" w:hAnsi="Verdana" w:cs="Arial"/>
          <w:b/>
          <w:bCs/>
          <w:color w:val="800000"/>
          <w:kern w:val="32"/>
          <w:sz w:val="20"/>
          <w:szCs w:val="20"/>
          <w:lang w:eastAsia="es-ES"/>
        </w:rPr>
        <w:t>Estructura de Banco Galicia</w:t>
      </w:r>
    </w:p>
    <w:p w14:paraId="729FA37A" w14:textId="0E3D0782" w:rsidR="0066574D" w:rsidRPr="00B429D1" w:rsidRDefault="0066574D" w:rsidP="002B08F8">
      <w:pPr>
        <w:jc w:val="both"/>
        <w:rPr>
          <w:rFonts w:ascii="Verdana" w:hAnsi="Verdana"/>
          <w:sz w:val="20"/>
          <w:szCs w:val="20"/>
        </w:rPr>
      </w:pPr>
    </w:p>
    <w:p w14:paraId="1F858343" w14:textId="2B056973" w:rsidR="002B08F8" w:rsidRPr="00B429D1" w:rsidRDefault="00696CD1" w:rsidP="0066574D">
      <w:pPr>
        <w:jc w:val="both"/>
        <w:rPr>
          <w:rFonts w:ascii="Verdana" w:hAnsi="Verdana"/>
          <w:sz w:val="20"/>
          <w:szCs w:val="20"/>
        </w:rPr>
      </w:pPr>
      <w:r w:rsidRPr="00B429D1">
        <w:rPr>
          <w:rFonts w:ascii="Verdana" w:hAnsi="Verdana"/>
          <w:sz w:val="20"/>
          <w:szCs w:val="20"/>
        </w:rPr>
        <w:t>Banco Galicia</w:t>
      </w:r>
      <w:r w:rsidR="00984032" w:rsidRPr="00B429D1">
        <w:rPr>
          <w:rFonts w:ascii="Verdana" w:hAnsi="Verdana"/>
          <w:sz w:val="20"/>
          <w:szCs w:val="20"/>
        </w:rPr>
        <w:t xml:space="preserve"> cuenta con Gerencias de Área que reportan directamente al Gerente General</w:t>
      </w:r>
      <w:r w:rsidR="00430823" w:rsidRPr="00B429D1">
        <w:rPr>
          <w:rFonts w:ascii="Verdana" w:hAnsi="Verdana"/>
          <w:sz w:val="20"/>
          <w:szCs w:val="20"/>
        </w:rPr>
        <w:t xml:space="preserve"> del Banco, Fabián Enrique Kon, designado por el Directorio del Banco en 2015</w:t>
      </w:r>
      <w:r w:rsidR="00984032" w:rsidRPr="00B429D1">
        <w:rPr>
          <w:rFonts w:ascii="Verdana" w:hAnsi="Verdana"/>
          <w:sz w:val="20"/>
          <w:szCs w:val="20"/>
        </w:rPr>
        <w:t>. Estas son:</w:t>
      </w:r>
    </w:p>
    <w:p w14:paraId="69A10137" w14:textId="77777777" w:rsidR="002B08F8" w:rsidRPr="00B429D1" w:rsidRDefault="002B08F8" w:rsidP="002B08F8">
      <w:pPr>
        <w:jc w:val="both"/>
        <w:rPr>
          <w:rFonts w:ascii="Verdana" w:hAnsi="Verdana"/>
          <w:b/>
          <w:sz w:val="20"/>
          <w:szCs w:val="20"/>
        </w:rPr>
      </w:pPr>
    </w:p>
    <w:p w14:paraId="75FB076C" w14:textId="5C9164DE" w:rsidR="002B08F8" w:rsidRPr="00B429D1" w:rsidRDefault="002B08F8" w:rsidP="002B08F8">
      <w:pPr>
        <w:jc w:val="both"/>
        <w:rPr>
          <w:rFonts w:ascii="Verdana" w:eastAsia="Times New Roman" w:hAnsi="Verdana" w:cs="Times New Roman"/>
          <w:sz w:val="20"/>
        </w:rPr>
      </w:pPr>
      <w:r w:rsidRPr="00B429D1">
        <w:rPr>
          <w:rFonts w:ascii="Verdana" w:eastAsia="Times New Roman" w:hAnsi="Verdana" w:cs="Times New Roman"/>
          <w:b/>
          <w:sz w:val="20"/>
        </w:rPr>
        <w:t>Gerencia de Área de Banca Minorista:</w:t>
      </w:r>
      <w:r w:rsidRPr="00B429D1">
        <w:rPr>
          <w:rFonts w:ascii="Verdana" w:eastAsia="Times New Roman" w:hAnsi="Verdana" w:cs="Times New Roman"/>
          <w:sz w:val="20"/>
        </w:rPr>
        <w:t xml:space="preserve"> tiene como misión diseñar, planificar e implementar la visión, estrategias, políticas y objetivos para los negocios de la Banca Minorista y para cada uno de los segmentos de clientes (Banca Privada, Éminent, Banca Prefer, Banca de Individuos y Micro y Pes) y de los canales de distribución (Red de Sucursales y Canales Alternativos), así como definir y controlar objetivos comerciales, con el propósito de asegurar que los mismos se ajusten competitivamente a las demandas del mercado y a los objetivos estratégicos del Banco, garantizando el volumen, la rentabilidad, la calidad y la satisfacción de los clientes, en el marco de los niveles de riesgo establecidos. Además, tiene como misión elaborar y proponer el plan de publicidad, y el desarrollo de productos bancarios para individuos y el modelo de atención por segmento, con el propósito de garantizar el cumplimiento de los objetivos de crecimiento, rentabilidad, y satisfacción de clientes. De esta Gerencia, a su vez, dependen: Segmentos, Productos, Banca Privada, Publicidad, Sucursales, Digital, Centro de Contacto con Clientes (CCC) y Planeamiento Minorista. </w:t>
      </w:r>
    </w:p>
    <w:p w14:paraId="50D77602" w14:textId="77777777" w:rsidR="00B90393" w:rsidRPr="00B429D1" w:rsidRDefault="00B90393" w:rsidP="002B08F8">
      <w:pPr>
        <w:jc w:val="both"/>
        <w:rPr>
          <w:rFonts w:ascii="Verdana" w:eastAsia="Times New Roman" w:hAnsi="Verdana" w:cs="Times New Roman"/>
          <w:sz w:val="20"/>
        </w:rPr>
      </w:pPr>
    </w:p>
    <w:p w14:paraId="128BC9F5" w14:textId="7B949CBC" w:rsidR="002B08F8" w:rsidRPr="00B429D1" w:rsidRDefault="002B08F8" w:rsidP="002B08F8">
      <w:pPr>
        <w:jc w:val="both"/>
        <w:rPr>
          <w:rFonts w:ascii="Verdana" w:hAnsi="Verdana" w:cs="Arial"/>
          <w:i/>
          <w:color w:val="000000" w:themeColor="text1"/>
          <w:sz w:val="20"/>
          <w:szCs w:val="20"/>
          <w:lang w:eastAsia="es-ES"/>
        </w:rPr>
      </w:pPr>
      <w:r w:rsidRPr="00B429D1">
        <w:rPr>
          <w:rFonts w:ascii="Verdana" w:hAnsi="Verdana" w:cs="Arial"/>
          <w:b/>
          <w:i/>
          <w:color w:val="000000" w:themeColor="text1"/>
          <w:sz w:val="20"/>
          <w:szCs w:val="20"/>
          <w:lang w:eastAsia="es-ES"/>
        </w:rPr>
        <w:t>Germán Ghisoni –Gerente de Banca Minorista</w:t>
      </w:r>
      <w:r w:rsidRPr="00B429D1">
        <w:rPr>
          <w:rFonts w:ascii="Verdana" w:hAnsi="Verdana" w:cs="Arial"/>
          <w:b/>
          <w:i/>
          <w:color w:val="000000" w:themeColor="text1"/>
          <w:sz w:val="20"/>
          <w:szCs w:val="20"/>
          <w:lang w:eastAsia="es-ES"/>
        </w:rPr>
        <w:cr/>
      </w:r>
      <w:r w:rsidRPr="00B429D1">
        <w:rPr>
          <w:rFonts w:ascii="Verdana" w:hAnsi="Verdana" w:cs="Arial"/>
          <w:i/>
          <w:color w:val="000000" w:themeColor="text1"/>
          <w:sz w:val="20"/>
          <w:szCs w:val="20"/>
          <w:lang w:eastAsia="es-ES"/>
        </w:rPr>
        <w:t>Argentino, 50 años Licenciado en Administración de la Universidad Católica Argentina. Realizo programas de Desarrollo Directivo en la Universidad Austral y de Desarrollo Estratégico en Bancos en INSEAD Francia. Comenzó su carrera en el Banco en 1995 como jefe de productos de seguros en marketing y en 2002 asumió como Gerente General y Presidente de Galicia Seguros. A partir del 2006 fue gerente regional en la red de sucursales del Banco y en 2009 asume la Gerencia de segmentos hasta el 2015 que toma la responsabilidad de la Banca Minorista.</w:t>
      </w:r>
    </w:p>
    <w:p w14:paraId="0F4DC53F" w14:textId="77777777" w:rsidR="002B08F8" w:rsidRPr="00B429D1" w:rsidRDefault="002B08F8" w:rsidP="002B08F8">
      <w:pPr>
        <w:jc w:val="both"/>
        <w:rPr>
          <w:rFonts w:ascii="Verdana" w:hAnsi="Verdana" w:cs="Arial"/>
          <w:color w:val="000000" w:themeColor="text1"/>
          <w:sz w:val="20"/>
          <w:szCs w:val="20"/>
          <w:lang w:eastAsia="es-ES"/>
        </w:rPr>
      </w:pPr>
    </w:p>
    <w:p w14:paraId="78571378" w14:textId="77777777" w:rsidR="002B08F8" w:rsidRPr="00B429D1" w:rsidRDefault="002B08F8" w:rsidP="002B08F8">
      <w:pPr>
        <w:jc w:val="both"/>
        <w:rPr>
          <w:rFonts w:ascii="Verdana" w:eastAsia="Times New Roman" w:hAnsi="Verdana" w:cs="Times New Roman"/>
          <w:b/>
          <w:sz w:val="20"/>
        </w:rPr>
      </w:pPr>
    </w:p>
    <w:p w14:paraId="4BBCBDD9" w14:textId="3A58B651" w:rsidR="002B08F8" w:rsidRPr="00B429D1" w:rsidRDefault="002B08F8" w:rsidP="002B08F8">
      <w:pPr>
        <w:jc w:val="both"/>
        <w:rPr>
          <w:rFonts w:ascii="Verdana" w:eastAsia="Times New Roman" w:hAnsi="Verdana" w:cs="Times New Roman"/>
          <w:sz w:val="20"/>
        </w:rPr>
      </w:pPr>
      <w:r w:rsidRPr="00B429D1">
        <w:rPr>
          <w:rFonts w:ascii="Verdana" w:eastAsia="Times New Roman" w:hAnsi="Verdana" w:cs="Times New Roman"/>
          <w:b/>
          <w:sz w:val="20"/>
        </w:rPr>
        <w:t>Gerencia de Área de Banca Mayorista:</w:t>
      </w:r>
      <w:r w:rsidRPr="00B429D1">
        <w:rPr>
          <w:rFonts w:ascii="Verdana" w:eastAsia="Times New Roman" w:hAnsi="Verdana" w:cs="Times New Roman"/>
          <w:sz w:val="20"/>
        </w:rPr>
        <w:t xml:space="preserve"> tiene como misión diseñar, planificar e implementar la visión, estrategias, políticas y objetivos para los negocios de la Banca Mayorista y para cada uno de los segmentos de clientes (Empresas corporativas, medianas y agropecuarias), y de los productos, así como definir y controlar objetivos comerciales, con el propósito de asegurar que los mismos se ajusten competitivamente a las demandas del mercado y a los objetivos estratégicos del Banco, garantizando el volumen, la rentabilidad, la calidad y la satisfacción de los clientes, en el marco de los niveles de riesgo establecidos. Proponer y desarrollar productos bancarios para las empresas y el modelo de atención por segmento, con el propósito de garantizar el cumplimiento de los objetivos de crecimiento y rentabilidad. De esta Gerencia, a su vez, dependen: Banca Corporativa, Banca de Inversión y Mercado de Capitales; Productos y Marketing Mayorista; Segmento Agronegocios y Banca Empresas.</w:t>
      </w:r>
    </w:p>
    <w:p w14:paraId="3264624F" w14:textId="2C0876B3" w:rsidR="00984032" w:rsidRPr="00B429D1" w:rsidRDefault="00984032" w:rsidP="002B08F8">
      <w:pPr>
        <w:jc w:val="both"/>
        <w:rPr>
          <w:rFonts w:ascii="Verdana" w:eastAsia="Times New Roman" w:hAnsi="Verdana" w:cs="Times New Roman"/>
          <w:sz w:val="20"/>
        </w:rPr>
      </w:pPr>
    </w:p>
    <w:p w14:paraId="3FF3226F" w14:textId="77777777" w:rsidR="008B1398" w:rsidRPr="00B429D1" w:rsidRDefault="008B1398" w:rsidP="008B1398">
      <w:pPr>
        <w:jc w:val="both"/>
        <w:rPr>
          <w:rFonts w:ascii="Verdana" w:eastAsia="Times New Roman" w:hAnsi="Verdana" w:cs="Times New Roman"/>
          <w:b/>
          <w:i/>
          <w:sz w:val="20"/>
        </w:rPr>
      </w:pPr>
      <w:r w:rsidRPr="00B429D1">
        <w:rPr>
          <w:rFonts w:ascii="Verdana" w:eastAsia="Times New Roman" w:hAnsi="Verdana" w:cs="Times New Roman"/>
          <w:b/>
          <w:i/>
          <w:sz w:val="20"/>
        </w:rPr>
        <w:t xml:space="preserve">Marcelo Eduardo Iraola - Gerente Banca Mayorista </w:t>
      </w:r>
    </w:p>
    <w:p w14:paraId="5BBE6DF1" w14:textId="6D7CCDB2" w:rsidR="00B90393" w:rsidRPr="00B429D1" w:rsidRDefault="008B1398" w:rsidP="008B1398">
      <w:pPr>
        <w:jc w:val="both"/>
        <w:rPr>
          <w:rFonts w:ascii="Verdana" w:eastAsia="Times New Roman" w:hAnsi="Verdana" w:cs="Times New Roman"/>
          <w:i/>
          <w:sz w:val="20"/>
        </w:rPr>
      </w:pPr>
      <w:r w:rsidRPr="00B429D1">
        <w:rPr>
          <w:rFonts w:ascii="Verdana" w:eastAsia="Times New Roman" w:hAnsi="Verdana" w:cs="Times New Roman"/>
          <w:i/>
          <w:sz w:val="20"/>
        </w:rPr>
        <w:t>Argentino 53 años. Abogado de la universidad de Buenos Aires. Realizo el Programa de Desarrollo directivo en El IAE Business School, Programa de alta dirección de la Universidad Torcuato Di Tella. Ingreso al banco en el año 1988, ocupando sucesivos cargos en la Banca de Individuos, siendo designado en el año 2009 Gerente de Banca Corporativa. Desde diciembre de 2017 se desempeña como Gerente de Banca Mayorista.</w:t>
      </w:r>
    </w:p>
    <w:p w14:paraId="330AE707" w14:textId="444DD594" w:rsidR="00B90393" w:rsidRPr="00B429D1" w:rsidRDefault="00B90393" w:rsidP="002B08F8">
      <w:pPr>
        <w:jc w:val="both"/>
        <w:rPr>
          <w:rFonts w:ascii="Verdana" w:eastAsia="Times New Roman" w:hAnsi="Verdana" w:cs="Times New Roman"/>
          <w:i/>
          <w:sz w:val="20"/>
        </w:rPr>
      </w:pPr>
    </w:p>
    <w:p w14:paraId="79076707" w14:textId="77777777" w:rsidR="00B90393" w:rsidRPr="00B429D1" w:rsidRDefault="00B90393" w:rsidP="002B08F8">
      <w:pPr>
        <w:jc w:val="both"/>
        <w:rPr>
          <w:rFonts w:ascii="Verdana" w:eastAsia="Times New Roman" w:hAnsi="Verdana" w:cs="Times New Roman"/>
          <w:sz w:val="20"/>
        </w:rPr>
      </w:pPr>
    </w:p>
    <w:p w14:paraId="4B9665E3" w14:textId="6CF1321E" w:rsidR="002B08F8" w:rsidRPr="00B429D1" w:rsidRDefault="002B08F8" w:rsidP="002B08F8">
      <w:pPr>
        <w:jc w:val="both"/>
        <w:rPr>
          <w:rFonts w:ascii="Verdana" w:eastAsia="Times New Roman" w:hAnsi="Verdana" w:cs="Times New Roman"/>
          <w:sz w:val="20"/>
        </w:rPr>
      </w:pPr>
      <w:r w:rsidRPr="00B429D1">
        <w:rPr>
          <w:rFonts w:ascii="Verdana" w:eastAsia="Times New Roman" w:hAnsi="Verdana" w:cs="Times New Roman"/>
          <w:b/>
          <w:sz w:val="20"/>
        </w:rPr>
        <w:t>Gerencia de Área de Banca Financiera:</w:t>
      </w:r>
      <w:r w:rsidRPr="00B429D1">
        <w:rPr>
          <w:rFonts w:ascii="Verdana" w:eastAsia="Times New Roman" w:hAnsi="Verdana" w:cs="Times New Roman"/>
          <w:sz w:val="20"/>
        </w:rPr>
        <w:t xml:space="preserve"> tiene como misión diseñar, planificar e implementar la visión, estrategias, políticas y objetivos de la Tesorería, con el propósito de asegurar la provisión de fondos, el cumplimiento de las políticas de descalce y objetivos de liquidez optimizando su rendimiento, así como el cumplimiento de los objetivos comerciales de volumen e ingresos. Administrar la posición financiera del Banco, negociar con las distintas áreas tasas, fondos, incentivos y campañas, y proveer el soporte normativo, técnico e informativo en la gestión de activos y pasivos, a fines de garantizar el control de los riesgos de liquidez, tasa, moneda y mercado y el cumplimiento de disposiciones de política y legales vigentes. Planificar, proponer e implementar la estrategia para el desarrollo y el mantenimiento de las relaciones comerciales con bancos internacionales, organismos internacionales, fondos internacionales de inversión y cámaras binacionales con el propósito de consolidar la imagen del Banco en los mercados internacionales y garantizar el desenvolvimiento fluido del negocio internacional de acuerdo con los objetivos de crecimiento y rentabilidad fijados por la organización. De esta Gerencia, a su vez, dependen: Comercial, Productos, Instituciones Financieras, Soporte y Gestión de la Información y Sector Público.</w:t>
      </w:r>
    </w:p>
    <w:p w14:paraId="2EA4FEE5" w14:textId="0D2B6142" w:rsidR="002B08F8" w:rsidRPr="00B429D1" w:rsidRDefault="002B08F8" w:rsidP="002B08F8">
      <w:pPr>
        <w:jc w:val="both"/>
        <w:rPr>
          <w:rFonts w:ascii="Verdana" w:eastAsia="Times New Roman" w:hAnsi="Verdana" w:cs="Times New Roman"/>
          <w:b/>
          <w:sz w:val="20"/>
        </w:rPr>
      </w:pPr>
    </w:p>
    <w:p w14:paraId="070A8509" w14:textId="77777777" w:rsidR="007374D3" w:rsidRPr="00B429D1" w:rsidRDefault="007374D3" w:rsidP="007374D3">
      <w:pPr>
        <w:jc w:val="both"/>
        <w:rPr>
          <w:rFonts w:ascii="Verdana" w:hAnsi="Verdana" w:cs="Arial"/>
          <w:i/>
          <w:color w:val="000000" w:themeColor="text1"/>
          <w:sz w:val="20"/>
          <w:szCs w:val="20"/>
          <w:lang w:eastAsia="es-ES"/>
        </w:rPr>
      </w:pPr>
      <w:r w:rsidRPr="00B429D1">
        <w:rPr>
          <w:rFonts w:ascii="Verdana" w:hAnsi="Verdana" w:cs="Arial"/>
          <w:b/>
          <w:i/>
          <w:color w:val="000000" w:themeColor="text1"/>
          <w:sz w:val="20"/>
          <w:szCs w:val="20"/>
          <w:lang w:eastAsia="es-ES"/>
        </w:rPr>
        <w:t>Pablo María León - Gerente de Finanzas</w:t>
      </w:r>
      <w:r w:rsidRPr="00B429D1">
        <w:rPr>
          <w:rFonts w:ascii="Verdana" w:hAnsi="Verdana" w:cs="Arial"/>
          <w:b/>
          <w:i/>
          <w:color w:val="000000" w:themeColor="text1"/>
          <w:sz w:val="20"/>
          <w:szCs w:val="20"/>
          <w:lang w:eastAsia="es-ES"/>
        </w:rPr>
        <w:cr/>
      </w:r>
      <w:r w:rsidRPr="00B429D1">
        <w:rPr>
          <w:rFonts w:ascii="Verdana" w:hAnsi="Verdana" w:cs="Arial"/>
          <w:i/>
          <w:color w:val="000000" w:themeColor="text1"/>
          <w:sz w:val="20"/>
          <w:szCs w:val="20"/>
          <w:lang w:eastAsia="es-ES"/>
        </w:rPr>
        <w:t>Argentino. 52 años. Licenciado en Finanzas en la Universidad de Palermo. Realizó el Programa de Desarrollo Directivo en IAE Business School, el Program for Executive Development en IMD Suiza y el Programa de Dirigencia Empresarial. Ingresó al Banco como Administrativo en 1987, ocupando sucesivamente los cargos de: Operador Senior, Jefe de Derivados, Gerente de Administración de Activos. Desde 2009 se desempeña como Gerente de Finanzas.</w:t>
      </w:r>
    </w:p>
    <w:p w14:paraId="543EC8EA" w14:textId="57D8CB60" w:rsidR="008B1398" w:rsidRPr="00B429D1" w:rsidRDefault="008B1398" w:rsidP="002B08F8">
      <w:pPr>
        <w:jc w:val="both"/>
        <w:rPr>
          <w:rFonts w:ascii="Verdana" w:eastAsia="Times New Roman" w:hAnsi="Verdana" w:cs="Times New Roman"/>
          <w:b/>
          <w:sz w:val="20"/>
        </w:rPr>
      </w:pPr>
    </w:p>
    <w:p w14:paraId="4E334CCA" w14:textId="77777777" w:rsidR="008B1398" w:rsidRPr="00B429D1" w:rsidRDefault="008B1398" w:rsidP="002B08F8">
      <w:pPr>
        <w:jc w:val="both"/>
        <w:rPr>
          <w:rFonts w:ascii="Verdana" w:eastAsia="Times New Roman" w:hAnsi="Verdana" w:cs="Times New Roman"/>
          <w:b/>
          <w:sz w:val="20"/>
        </w:rPr>
      </w:pPr>
    </w:p>
    <w:p w14:paraId="1EDFC2CD" w14:textId="6A738ACB" w:rsidR="002B08F8" w:rsidRPr="00B429D1" w:rsidRDefault="002B08F8" w:rsidP="002B08F8">
      <w:pPr>
        <w:jc w:val="both"/>
        <w:rPr>
          <w:rFonts w:ascii="Verdana" w:eastAsia="Times New Roman" w:hAnsi="Verdana" w:cs="Times New Roman"/>
          <w:sz w:val="20"/>
        </w:rPr>
      </w:pPr>
      <w:r w:rsidRPr="00B429D1">
        <w:rPr>
          <w:rFonts w:ascii="Verdana" w:eastAsia="Times New Roman" w:hAnsi="Verdana" w:cs="Times New Roman"/>
          <w:b/>
          <w:sz w:val="20"/>
        </w:rPr>
        <w:t>Gerencia de Área de Servicios Corporativos Integrados:</w:t>
      </w:r>
      <w:r w:rsidRPr="00B429D1">
        <w:rPr>
          <w:rFonts w:ascii="Verdana" w:eastAsia="Times New Roman" w:hAnsi="Verdana" w:cs="Times New Roman"/>
          <w:sz w:val="20"/>
        </w:rPr>
        <w:t xml:space="preserve"> Tiene como misión diseñar, planificar e implementar las estrategias y políticas para las áreas de Sistemas, Operaciones e Infraestructura y su mantenimiento, con el propósito de garantizar y mantener el soporte logístico para el funcionamiento y la operatoria del mismo, mediante la coordinación funcional de todos los servicios, recursos humanos y tecnológicos que dispone. Elaborar y proponer innovaciones y nuevas soluciones para los procesos de negocios y el presupuesto de inversiones y gastos. De esta Gerencia, a su vez, dependen: Operaciones; Sistemas e Ingeniería y Mantenimiento.</w:t>
      </w:r>
    </w:p>
    <w:p w14:paraId="007B24CA" w14:textId="38EACA4E" w:rsidR="002B08F8" w:rsidRPr="00B429D1" w:rsidRDefault="002B08F8" w:rsidP="002B08F8">
      <w:pPr>
        <w:jc w:val="both"/>
        <w:rPr>
          <w:rFonts w:ascii="Verdana" w:hAnsi="Verdana"/>
          <w:b/>
          <w:sz w:val="16"/>
          <w:szCs w:val="20"/>
        </w:rPr>
      </w:pPr>
    </w:p>
    <w:p w14:paraId="0DB39CF0" w14:textId="77777777" w:rsidR="008B1398" w:rsidRPr="00B429D1" w:rsidRDefault="008B1398" w:rsidP="008B1398">
      <w:pPr>
        <w:jc w:val="both"/>
        <w:rPr>
          <w:rFonts w:ascii="Verdana" w:hAnsi="Verdana" w:cs="Arial"/>
          <w:b/>
          <w:i/>
          <w:color w:val="000000" w:themeColor="text1"/>
          <w:sz w:val="20"/>
          <w:szCs w:val="20"/>
          <w:lang w:eastAsia="es-ES"/>
        </w:rPr>
      </w:pPr>
      <w:r w:rsidRPr="00B429D1">
        <w:rPr>
          <w:rFonts w:ascii="Verdana" w:hAnsi="Verdana" w:cs="Arial"/>
          <w:b/>
          <w:i/>
          <w:color w:val="000000" w:themeColor="text1"/>
          <w:sz w:val="20"/>
          <w:szCs w:val="20"/>
          <w:lang w:eastAsia="es-ES"/>
        </w:rPr>
        <w:t>Marcela Fernie - Gerente de Servicios Corporativos Integrados</w:t>
      </w:r>
    </w:p>
    <w:p w14:paraId="3E9868CC" w14:textId="77777777" w:rsidR="008B1398" w:rsidRPr="00B429D1" w:rsidRDefault="008B1398" w:rsidP="008B1398">
      <w:pPr>
        <w:jc w:val="both"/>
        <w:rPr>
          <w:rFonts w:ascii="Verdana" w:hAnsi="Verdana"/>
          <w:i/>
          <w:color w:val="000000" w:themeColor="text1"/>
          <w:sz w:val="20"/>
          <w:szCs w:val="20"/>
        </w:rPr>
      </w:pPr>
      <w:r w:rsidRPr="00B429D1">
        <w:rPr>
          <w:rFonts w:ascii="Verdana" w:hAnsi="Verdana"/>
          <w:i/>
          <w:color w:val="000000" w:themeColor="text1"/>
          <w:sz w:val="20"/>
          <w:szCs w:val="20"/>
        </w:rPr>
        <w:t xml:space="preserve">Argentina, 50 años. Licenciada en Economía de la Universidad Católica Argentina. </w:t>
      </w:r>
      <w:r w:rsidRPr="009C36EC">
        <w:rPr>
          <w:rFonts w:ascii="Verdana" w:hAnsi="Verdana"/>
          <w:i/>
          <w:color w:val="000000" w:themeColor="text1"/>
          <w:sz w:val="20"/>
          <w:szCs w:val="20"/>
          <w:lang w:val="en-US"/>
        </w:rPr>
        <w:t xml:space="preserve">Realizo el Senior Management Program en UDESA, Kellogg on Branding en Northwestern University, USA y High Performance Leadership en IMD, Suiza. </w:t>
      </w:r>
      <w:r w:rsidRPr="00B429D1">
        <w:rPr>
          <w:rFonts w:ascii="Verdana" w:hAnsi="Verdana"/>
          <w:i/>
          <w:color w:val="000000" w:themeColor="text1"/>
          <w:sz w:val="20"/>
          <w:szCs w:val="20"/>
        </w:rPr>
        <w:t>Comenzó a trabajar en Banco Galicia en junio de 2011 como Gerente de Productos y Publicidad y en 2015 es</w:t>
      </w:r>
    </w:p>
    <w:p w14:paraId="77F92A21" w14:textId="77777777" w:rsidR="008B1398" w:rsidRPr="00B429D1" w:rsidRDefault="008B1398" w:rsidP="008B1398">
      <w:pPr>
        <w:jc w:val="both"/>
        <w:rPr>
          <w:rFonts w:ascii="Verdana" w:hAnsi="Verdana"/>
          <w:i/>
          <w:color w:val="000000" w:themeColor="text1"/>
          <w:sz w:val="20"/>
          <w:szCs w:val="20"/>
        </w:rPr>
      </w:pPr>
      <w:r w:rsidRPr="00B429D1">
        <w:rPr>
          <w:rFonts w:ascii="Verdana" w:hAnsi="Verdana"/>
          <w:i/>
          <w:color w:val="000000" w:themeColor="text1"/>
          <w:sz w:val="20"/>
          <w:szCs w:val="20"/>
        </w:rPr>
        <w:t>nombrada Gerente de Marketing (CMO). Desde fines del 2017 se desempeña como Gerente de Área de SCI (COO).</w:t>
      </w:r>
    </w:p>
    <w:p w14:paraId="225FDE04" w14:textId="171D8E11" w:rsidR="008B1398" w:rsidRPr="00B429D1" w:rsidRDefault="008B1398" w:rsidP="002B08F8">
      <w:pPr>
        <w:jc w:val="both"/>
        <w:rPr>
          <w:rFonts w:ascii="Verdana" w:hAnsi="Verdana"/>
          <w:b/>
          <w:i/>
          <w:sz w:val="16"/>
          <w:szCs w:val="20"/>
        </w:rPr>
      </w:pPr>
    </w:p>
    <w:p w14:paraId="63DFECA7" w14:textId="77777777" w:rsidR="008B1398" w:rsidRPr="00B429D1" w:rsidRDefault="008B1398" w:rsidP="002B08F8">
      <w:pPr>
        <w:jc w:val="both"/>
        <w:rPr>
          <w:rFonts w:ascii="Verdana" w:hAnsi="Verdana"/>
          <w:b/>
          <w:sz w:val="16"/>
          <w:szCs w:val="20"/>
        </w:rPr>
      </w:pPr>
    </w:p>
    <w:p w14:paraId="4534D111" w14:textId="77777777" w:rsidR="002B08F8" w:rsidRPr="00B429D1" w:rsidRDefault="002B08F8" w:rsidP="002B08F8">
      <w:pPr>
        <w:jc w:val="both"/>
        <w:rPr>
          <w:rFonts w:ascii="Verdana" w:eastAsia="Times New Roman" w:hAnsi="Verdana" w:cs="Times New Roman"/>
          <w:sz w:val="20"/>
        </w:rPr>
      </w:pPr>
      <w:r w:rsidRPr="00B429D1">
        <w:rPr>
          <w:rFonts w:ascii="Verdana" w:eastAsia="Times New Roman" w:hAnsi="Verdana" w:cs="Times New Roman"/>
          <w:b/>
          <w:sz w:val="20"/>
        </w:rPr>
        <w:t>Gerencia de Área de Desarrollo Organizacional y Recursos Humanos:</w:t>
      </w:r>
      <w:r w:rsidRPr="00B429D1">
        <w:rPr>
          <w:rFonts w:ascii="Verdana" w:eastAsia="Times New Roman" w:hAnsi="Verdana" w:cs="Times New Roman"/>
          <w:sz w:val="20"/>
        </w:rPr>
        <w:t xml:space="preserve"> Tiene como misión diseñar, planificar e implementar estrategias y políticas de Recursos Humanos, así como definir y controlar metas de administración de los recursos humanos del Banco con el propósito de garantizar prácticas homogéneas, la disponibilidad del personal competente y motivado y un adecuado clima laboral, de acuerdo con la legislación laboral y previsional vigente y con patrones culturales y valores de la Organización. Dirigir las actividades de responsabilidad social corporativa y de comunicación interna con el propósito de asegurar el desarrollo de la imagen de la institución en relación a la responsabilidad social y el sentido de pertenencia en los empleados, como marketing social y ventaja competitiva del Banco. De esta Gerencia, a su vez, dependen: Asesoría de RRHH, Administración de RRHH, Compensaciones, Sustentabilidad, Gestión del Talento, Cultura y Comunicación Interna; Relaciones Laborales y Seguridad. </w:t>
      </w:r>
    </w:p>
    <w:p w14:paraId="7E54BDB0" w14:textId="5AD8DE93" w:rsidR="002B08F8" w:rsidRPr="00B429D1" w:rsidRDefault="002B08F8" w:rsidP="002B08F8">
      <w:pPr>
        <w:jc w:val="both"/>
        <w:rPr>
          <w:rFonts w:ascii="Verdana" w:eastAsia="Times New Roman" w:hAnsi="Verdana" w:cs="Times New Roman"/>
          <w:b/>
          <w:sz w:val="20"/>
        </w:rPr>
      </w:pPr>
    </w:p>
    <w:p w14:paraId="385C6FCA" w14:textId="4217AA93" w:rsidR="008B1398" w:rsidRPr="00B429D1" w:rsidRDefault="008B1398" w:rsidP="008B1398">
      <w:pPr>
        <w:jc w:val="both"/>
        <w:rPr>
          <w:rFonts w:ascii="Verdana" w:hAnsi="Verdana" w:cs="Arial"/>
          <w:i/>
          <w:color w:val="000000" w:themeColor="text1"/>
          <w:sz w:val="20"/>
          <w:szCs w:val="20"/>
          <w:lang w:eastAsia="es-ES"/>
        </w:rPr>
      </w:pPr>
      <w:r w:rsidRPr="00B429D1">
        <w:rPr>
          <w:rFonts w:ascii="Verdana" w:hAnsi="Verdana" w:cs="Arial"/>
          <w:b/>
          <w:i/>
          <w:color w:val="000000" w:themeColor="text1"/>
          <w:sz w:val="20"/>
          <w:szCs w:val="20"/>
          <w:lang w:eastAsia="es-ES"/>
        </w:rPr>
        <w:t>Rafael Berges – Gerente de Desarrollo Organizacional y Recursos Humanos</w:t>
      </w:r>
      <w:r w:rsidRPr="00B429D1">
        <w:rPr>
          <w:rFonts w:ascii="Verdana" w:hAnsi="Verdana" w:cs="Arial"/>
          <w:b/>
          <w:i/>
          <w:color w:val="000000" w:themeColor="text1"/>
          <w:sz w:val="20"/>
          <w:szCs w:val="20"/>
          <w:lang w:eastAsia="es-ES"/>
        </w:rPr>
        <w:cr/>
      </w:r>
      <w:r w:rsidRPr="00B429D1">
        <w:rPr>
          <w:rFonts w:ascii="Verdana" w:hAnsi="Verdana" w:cs="Arial"/>
          <w:i/>
          <w:color w:val="000000" w:themeColor="text1"/>
          <w:sz w:val="20"/>
          <w:szCs w:val="20"/>
          <w:lang w:eastAsia="es-ES"/>
        </w:rPr>
        <w:t>Argentino. 54 años. Ingeniero en la Universidad de Buenos Aires. Realizó el MBA – IDEA y el Programa de Alta Dirección en IAE. Se desempeñó sucesivamente como: JP y Jefe de RRHH en Techint, Director de RR en Sheraton Hotel, Director de RRHH en Allergan, Director de RRHH en Telefónica Argentina. En 2010 ingresó a Banco Galicia como Gerente de Desarrollo Organizacional y RRHH.</w:t>
      </w:r>
    </w:p>
    <w:p w14:paraId="4CDF94CE" w14:textId="2D420483" w:rsidR="008B1398" w:rsidRPr="00B429D1" w:rsidRDefault="008B1398" w:rsidP="002B08F8">
      <w:pPr>
        <w:jc w:val="both"/>
        <w:rPr>
          <w:rFonts w:ascii="Verdana" w:eastAsia="Times New Roman" w:hAnsi="Verdana" w:cs="Times New Roman"/>
          <w:b/>
          <w:i/>
          <w:sz w:val="20"/>
        </w:rPr>
      </w:pPr>
    </w:p>
    <w:p w14:paraId="58B3F01A" w14:textId="77777777" w:rsidR="008B1398" w:rsidRPr="00B429D1" w:rsidRDefault="008B1398" w:rsidP="002B08F8">
      <w:pPr>
        <w:jc w:val="both"/>
        <w:rPr>
          <w:rFonts w:ascii="Verdana" w:eastAsia="Times New Roman" w:hAnsi="Verdana" w:cs="Times New Roman"/>
          <w:b/>
          <w:sz w:val="20"/>
        </w:rPr>
      </w:pPr>
    </w:p>
    <w:p w14:paraId="13C87ACB" w14:textId="77777777" w:rsidR="002B08F8" w:rsidRPr="00B429D1" w:rsidRDefault="002B08F8" w:rsidP="002B08F8">
      <w:pPr>
        <w:jc w:val="both"/>
        <w:rPr>
          <w:rFonts w:ascii="Verdana" w:eastAsia="Times New Roman" w:hAnsi="Verdana" w:cs="Times New Roman"/>
          <w:sz w:val="20"/>
        </w:rPr>
      </w:pPr>
      <w:r w:rsidRPr="00B429D1">
        <w:rPr>
          <w:rFonts w:ascii="Verdana" w:eastAsia="Times New Roman" w:hAnsi="Verdana" w:cs="Times New Roman"/>
          <w:b/>
          <w:sz w:val="20"/>
        </w:rPr>
        <w:t>Gerencia de Área de Planeamiento:</w:t>
      </w:r>
      <w:r w:rsidRPr="00B429D1">
        <w:rPr>
          <w:rFonts w:ascii="Verdana" w:eastAsia="Times New Roman" w:hAnsi="Verdana" w:cs="Times New Roman"/>
          <w:sz w:val="20"/>
        </w:rPr>
        <w:t xml:space="preserve"> Tiene como misión planificar, coordinar y controlar el desarrollo y mantenimiento de las actividades de presupuestación, planeamiento, contabilidad, impuestos y legales, con el propósito de garantizar que la dirección cuente con información para los procesos de toma de decisiones y el control de la gestión y la satisfacción de los requisitos de información del Banco, así como garantizar los requerimientos de información que permitan al Banco obtener las fuentes de financiamiento de largo plazo y de carácter estratégico. Coordinar, planificar y controlar el cumplimiento de la estrategia de descalces de liquidez, tasas de interés y moneda, dentro de los límites de las políticas establecidas, formulando propuestas al ALCO relativas a la gestión de dichos descalces a fin de maximizar los resultados dentro de los límites de políticas. Brindar asesoramiento legal a distintos sectores de Banco Galicia para la realización de negocios dentro de las normas vigentes. De esta Gerencia, a su vez, dependen: Contaduría; Control de Gestión; Asesoría Impositiva; Research y Planificación Estratégica; Gestión de Activos y Pasivos; Asesoría Legal; Compras y Relaciones Institucionales. </w:t>
      </w:r>
    </w:p>
    <w:p w14:paraId="729C74D0" w14:textId="2086B1A4" w:rsidR="002B08F8" w:rsidRPr="00B429D1" w:rsidRDefault="002B08F8" w:rsidP="002B08F8">
      <w:pPr>
        <w:jc w:val="both"/>
        <w:rPr>
          <w:rFonts w:ascii="Verdana" w:eastAsia="Times New Roman" w:hAnsi="Verdana" w:cs="Times New Roman"/>
          <w:b/>
          <w:i/>
          <w:sz w:val="20"/>
        </w:rPr>
      </w:pPr>
    </w:p>
    <w:p w14:paraId="77EC04F8" w14:textId="77777777" w:rsidR="008B1398" w:rsidRPr="00B429D1" w:rsidRDefault="008B1398" w:rsidP="008B1398">
      <w:pPr>
        <w:jc w:val="both"/>
        <w:rPr>
          <w:rFonts w:ascii="Verdana" w:hAnsi="Verdana" w:cs="Arial"/>
          <w:i/>
          <w:color w:val="000000" w:themeColor="text1"/>
          <w:sz w:val="20"/>
          <w:szCs w:val="20"/>
          <w:lang w:eastAsia="es-ES"/>
        </w:rPr>
      </w:pPr>
      <w:r w:rsidRPr="00B429D1">
        <w:rPr>
          <w:rFonts w:ascii="Verdana" w:hAnsi="Verdana" w:cs="Arial"/>
          <w:b/>
          <w:i/>
          <w:color w:val="000000" w:themeColor="text1"/>
          <w:sz w:val="20"/>
          <w:szCs w:val="20"/>
          <w:lang w:eastAsia="es-ES"/>
        </w:rPr>
        <w:t>Bruno Folino - Gerente de Planeamiento</w:t>
      </w:r>
      <w:r w:rsidRPr="00B429D1">
        <w:rPr>
          <w:rFonts w:ascii="Verdana" w:hAnsi="Verdana" w:cs="Arial"/>
          <w:b/>
          <w:i/>
          <w:color w:val="000000" w:themeColor="text1"/>
          <w:sz w:val="20"/>
          <w:szCs w:val="20"/>
          <w:lang w:eastAsia="es-ES"/>
        </w:rPr>
        <w:cr/>
      </w:r>
      <w:r w:rsidRPr="00B429D1">
        <w:rPr>
          <w:rFonts w:ascii="Verdana" w:hAnsi="Verdana" w:cs="Arial"/>
          <w:i/>
          <w:color w:val="000000" w:themeColor="text1"/>
          <w:sz w:val="20"/>
          <w:szCs w:val="20"/>
          <w:lang w:eastAsia="es-ES"/>
        </w:rPr>
        <w:t>Argentino. 52 años. Contador Público Nacional en la Universidad de Buenos Aires. Realizó un Posgrado en Derecho Tributario en la Universidad Austral y la maestría SLOAN en la Universidad Stanford, Estados Unidos. Trabaja en Banco Galicia desde 1997 donde desempeño funciones dentro de la Gerencia de Asesoría Impositiva hasta ser nombrado</w:t>
      </w:r>
      <w:r w:rsidRPr="00B429D1">
        <w:rPr>
          <w:rFonts w:ascii="Verdana" w:hAnsi="Verdana" w:cs="Arial"/>
          <w:i/>
          <w:color w:val="000000" w:themeColor="text1"/>
          <w:sz w:val="20"/>
          <w:szCs w:val="20"/>
          <w:lang w:eastAsia="es-ES"/>
        </w:rPr>
        <w:cr/>
        <w:t>Gerente de Planeamiento y Control de Gestión en 2003.</w:t>
      </w:r>
    </w:p>
    <w:p w14:paraId="6A59946D" w14:textId="77777777" w:rsidR="008B1398" w:rsidRPr="00B429D1" w:rsidRDefault="008B1398" w:rsidP="002B08F8">
      <w:pPr>
        <w:jc w:val="both"/>
        <w:rPr>
          <w:rFonts w:ascii="Verdana" w:eastAsia="Times New Roman" w:hAnsi="Verdana" w:cs="Times New Roman"/>
          <w:b/>
          <w:i/>
          <w:sz w:val="20"/>
        </w:rPr>
      </w:pPr>
    </w:p>
    <w:p w14:paraId="5C4A3351" w14:textId="77777777" w:rsidR="008B1398" w:rsidRPr="00B429D1" w:rsidRDefault="008B1398" w:rsidP="002B08F8">
      <w:pPr>
        <w:jc w:val="both"/>
        <w:rPr>
          <w:rFonts w:ascii="Verdana" w:eastAsia="Times New Roman" w:hAnsi="Verdana" w:cs="Times New Roman"/>
          <w:b/>
          <w:sz w:val="20"/>
        </w:rPr>
      </w:pPr>
    </w:p>
    <w:p w14:paraId="36CA4BE7" w14:textId="63ACC3F1" w:rsidR="002B08F8" w:rsidRPr="00B429D1" w:rsidRDefault="002B08F8" w:rsidP="002B08F8">
      <w:pPr>
        <w:jc w:val="both"/>
        <w:rPr>
          <w:rFonts w:ascii="Verdana" w:eastAsia="Times New Roman" w:hAnsi="Verdana" w:cs="Times New Roman"/>
          <w:sz w:val="20"/>
          <w:szCs w:val="20"/>
        </w:rPr>
      </w:pPr>
      <w:r w:rsidRPr="00B429D1">
        <w:rPr>
          <w:rFonts w:ascii="Verdana" w:eastAsia="Times New Roman" w:hAnsi="Verdana" w:cs="Times New Roman"/>
          <w:b/>
          <w:sz w:val="20"/>
        </w:rPr>
        <w:t xml:space="preserve">Gerencia de Área de </w:t>
      </w:r>
      <w:r w:rsidR="009E55A3" w:rsidRPr="00B429D1">
        <w:rPr>
          <w:rFonts w:ascii="Verdana" w:eastAsia="Times New Roman" w:hAnsi="Verdana" w:cs="Times New Roman"/>
          <w:b/>
          <w:color w:val="000000" w:themeColor="text1"/>
          <w:sz w:val="20"/>
        </w:rPr>
        <w:t>Gestión de</w:t>
      </w:r>
      <w:r w:rsidR="001712FF" w:rsidRPr="00B429D1">
        <w:rPr>
          <w:rFonts w:ascii="Verdana" w:eastAsia="Times New Roman" w:hAnsi="Verdana" w:cs="Times New Roman"/>
          <w:b/>
          <w:color w:val="000000" w:themeColor="text1"/>
          <w:sz w:val="20"/>
        </w:rPr>
        <w:t>l</w:t>
      </w:r>
      <w:r w:rsidR="009E55A3" w:rsidRPr="00B429D1">
        <w:rPr>
          <w:rFonts w:ascii="Verdana" w:eastAsia="Times New Roman" w:hAnsi="Verdana" w:cs="Times New Roman"/>
          <w:b/>
          <w:color w:val="000000" w:themeColor="text1"/>
          <w:sz w:val="20"/>
        </w:rPr>
        <w:t xml:space="preserve"> </w:t>
      </w:r>
      <w:r w:rsidRPr="00B429D1">
        <w:rPr>
          <w:rFonts w:ascii="Verdana" w:eastAsia="Times New Roman" w:hAnsi="Verdana" w:cs="Times New Roman"/>
          <w:b/>
          <w:color w:val="000000" w:themeColor="text1"/>
          <w:sz w:val="20"/>
        </w:rPr>
        <w:t>Riesgos</w:t>
      </w:r>
      <w:r w:rsidR="001712FF" w:rsidRPr="00B429D1">
        <w:rPr>
          <w:rFonts w:ascii="Verdana" w:eastAsia="Times New Roman" w:hAnsi="Verdana" w:cs="Times New Roman"/>
          <w:b/>
          <w:sz w:val="20"/>
        </w:rPr>
        <w:t xml:space="preserve">: </w:t>
      </w:r>
      <w:r w:rsidRPr="00B429D1">
        <w:rPr>
          <w:rFonts w:ascii="Verdana" w:eastAsia="Times New Roman" w:hAnsi="Verdana" w:cs="Times New Roman"/>
          <w:sz w:val="20"/>
        </w:rPr>
        <w:t xml:space="preserve">Tiene como misión elaborar, proponer y consensuar estrategias y políticas del riesgo crediticio, financiero y operativo para el Banco y sus empresas vinculadas, supervisando la efectividad y el cumplimiento de los controles con un enfoque preventivo, tipificándolos y midiéndolos, de manera de estar en posición de minimizarlos, eliminarlos y/o asignar el capital adecuado. Monitorear y supervisar el </w:t>
      </w:r>
      <w:r w:rsidRPr="00B429D1">
        <w:rPr>
          <w:rFonts w:ascii="Verdana" w:eastAsia="Times New Roman" w:hAnsi="Verdana" w:cs="Times New Roman"/>
          <w:sz w:val="20"/>
          <w:szCs w:val="20"/>
        </w:rPr>
        <w:t>cumplimiento de las políticas en materia de control y prevención del lavado de dinero y financiamiento del terrorismo para minimizar riesgos reputacionales, asegurando el cumplimiento de normas vigentes y estándares internacionales. De esta Gerencia, a su vez, dependen: Riesgo Financiero; Crédito Minorista; Crédito Mayorista; Recupero; Gestión Estratégica de Riesgos; Fábrica de Modelos; y Seguridad de la información.</w:t>
      </w:r>
    </w:p>
    <w:p w14:paraId="4AC27AFC" w14:textId="45175185" w:rsidR="002B08F8" w:rsidRPr="00B429D1" w:rsidRDefault="002B08F8" w:rsidP="002B08F8">
      <w:pPr>
        <w:jc w:val="both"/>
        <w:rPr>
          <w:rFonts w:ascii="Verdana" w:hAnsi="Verdana"/>
          <w:b/>
          <w:sz w:val="20"/>
          <w:szCs w:val="20"/>
        </w:rPr>
      </w:pPr>
    </w:p>
    <w:p w14:paraId="7FC30635" w14:textId="761D78B6" w:rsidR="00DF7B5F" w:rsidRPr="00B429D1" w:rsidRDefault="00DF7B5F" w:rsidP="00DF7B5F">
      <w:pPr>
        <w:jc w:val="both"/>
        <w:rPr>
          <w:rFonts w:ascii="Verdana" w:hAnsi="Verdana" w:cs="Arial"/>
          <w:i/>
          <w:color w:val="000000" w:themeColor="text1"/>
          <w:sz w:val="20"/>
          <w:szCs w:val="20"/>
          <w:lang w:eastAsia="es-ES"/>
        </w:rPr>
      </w:pPr>
      <w:r w:rsidRPr="00B429D1">
        <w:rPr>
          <w:rFonts w:ascii="Verdana" w:hAnsi="Verdana" w:cs="Arial"/>
          <w:b/>
          <w:i/>
          <w:color w:val="000000" w:themeColor="text1"/>
          <w:sz w:val="20"/>
          <w:szCs w:val="20"/>
          <w:lang w:eastAsia="es-ES"/>
        </w:rPr>
        <w:t>Diego Rivas – Gerente de Gestión</w:t>
      </w:r>
      <w:r w:rsidR="001712FF" w:rsidRPr="00B429D1">
        <w:rPr>
          <w:rFonts w:ascii="Verdana" w:hAnsi="Verdana" w:cs="Arial"/>
          <w:b/>
          <w:i/>
          <w:color w:val="000000" w:themeColor="text1"/>
          <w:sz w:val="20"/>
          <w:szCs w:val="20"/>
          <w:lang w:eastAsia="es-ES"/>
        </w:rPr>
        <w:t xml:space="preserve"> d</w:t>
      </w:r>
      <w:r w:rsidRPr="00B429D1">
        <w:rPr>
          <w:rFonts w:ascii="Verdana" w:hAnsi="Verdana" w:cs="Arial"/>
          <w:b/>
          <w:i/>
          <w:color w:val="000000" w:themeColor="text1"/>
          <w:sz w:val="20"/>
          <w:szCs w:val="20"/>
          <w:lang w:eastAsia="es-ES"/>
        </w:rPr>
        <w:t>el Riesgo</w:t>
      </w:r>
      <w:r w:rsidRPr="00B429D1">
        <w:rPr>
          <w:rFonts w:ascii="Verdana" w:hAnsi="Verdana" w:cs="Arial"/>
          <w:b/>
          <w:i/>
          <w:color w:val="000000" w:themeColor="text1"/>
          <w:sz w:val="20"/>
          <w:szCs w:val="20"/>
          <w:lang w:eastAsia="es-ES"/>
        </w:rPr>
        <w:cr/>
      </w:r>
      <w:r w:rsidRPr="00B429D1">
        <w:rPr>
          <w:rFonts w:ascii="Verdana" w:hAnsi="Verdana" w:cs="Arial"/>
          <w:i/>
          <w:color w:val="000000" w:themeColor="text1"/>
          <w:sz w:val="20"/>
          <w:szCs w:val="20"/>
          <w:lang w:eastAsia="es-ES"/>
        </w:rPr>
        <w:t>Argentino. 47 años. Licenciado en Administración de Empresas en UADE. Maestría en Finanzas en CEMA. Program for Executive Development en IMD, de Desarrollo Directivo en la Universidad Austral. Senior Management Program en Universidad de San Andrés. Inició su carrera en el Banco como analista en 1987. Entre el 2001 y el 2008 ocupó diferentes cargos gerenciales. Fue Gerente Financiero, Gerente de Planeamiento y Gerente de Rentabilidad. A partir del 2008 fue CFO de la Banca de Consumo del Grupo. Durante 2014 y 2015 fue Gerente General de Compañía Financiera Argentina. A partir de abril de 2016 tiene a su cargo el Área de Gestión del Riesgo del Banco.</w:t>
      </w:r>
    </w:p>
    <w:p w14:paraId="2A9F2E90" w14:textId="77777777" w:rsidR="00DF7B5F" w:rsidRPr="00B429D1" w:rsidRDefault="00DF7B5F" w:rsidP="002B08F8">
      <w:pPr>
        <w:jc w:val="both"/>
        <w:rPr>
          <w:rFonts w:ascii="Verdana" w:hAnsi="Verdana"/>
          <w:b/>
          <w:sz w:val="20"/>
          <w:szCs w:val="20"/>
        </w:rPr>
      </w:pPr>
    </w:p>
    <w:p w14:paraId="744AE50A" w14:textId="551305F9" w:rsidR="008B1398" w:rsidRPr="00B429D1" w:rsidRDefault="008B1398" w:rsidP="002B08F8">
      <w:pPr>
        <w:jc w:val="both"/>
        <w:rPr>
          <w:rFonts w:ascii="Verdana" w:hAnsi="Verdana"/>
          <w:b/>
          <w:sz w:val="20"/>
          <w:szCs w:val="20"/>
        </w:rPr>
      </w:pPr>
    </w:p>
    <w:p w14:paraId="50C7CFE0" w14:textId="55D8F500" w:rsidR="002B08F8" w:rsidRPr="00B429D1" w:rsidRDefault="002B08F8" w:rsidP="002B08F8">
      <w:pPr>
        <w:jc w:val="both"/>
        <w:rPr>
          <w:rFonts w:ascii="Verdana" w:eastAsia="Times New Roman" w:hAnsi="Verdana" w:cs="Times New Roman"/>
          <w:sz w:val="20"/>
        </w:rPr>
      </w:pPr>
      <w:r w:rsidRPr="00B429D1">
        <w:rPr>
          <w:rFonts w:ascii="Verdana" w:eastAsia="Times New Roman" w:hAnsi="Verdana" w:cs="Times New Roman"/>
          <w:b/>
          <w:sz w:val="20"/>
          <w:szCs w:val="20"/>
        </w:rPr>
        <w:t>Gerencia de Área de Experiencia del Cliente:</w:t>
      </w:r>
      <w:r w:rsidRPr="00B429D1">
        <w:rPr>
          <w:rFonts w:ascii="Verdana" w:eastAsia="Times New Roman" w:hAnsi="Verdana" w:cs="Times New Roman"/>
          <w:sz w:val="20"/>
          <w:szCs w:val="20"/>
        </w:rPr>
        <w:t xml:space="preserve"> Tiene como misión dirigir y llevar a cabo la estrategia y visión de ser un Banco de Experiencia del Cliente, con el fin de lograr una fuerte ventaja competitiva y de diferenciación en el mercado financiero y de servicios, transversalmente</w:t>
      </w:r>
      <w:r w:rsidRPr="00B429D1">
        <w:rPr>
          <w:rFonts w:ascii="Verdana" w:eastAsia="Times New Roman" w:hAnsi="Verdana" w:cs="Times New Roman"/>
          <w:sz w:val="20"/>
        </w:rPr>
        <w:t xml:space="preserve"> en toda la organización y con alto impacto en los resultados del Banco y accionistas. De esta Gerencia, a su vez, dependen: Operación NPS; Organización; Iniciativas; y Análisis e Indicadores. </w:t>
      </w:r>
    </w:p>
    <w:p w14:paraId="7F3BEF24" w14:textId="395238BB" w:rsidR="00DF7B5F" w:rsidRPr="00B429D1" w:rsidRDefault="00DF7B5F" w:rsidP="002B08F8">
      <w:pPr>
        <w:jc w:val="both"/>
        <w:rPr>
          <w:rFonts w:ascii="Verdana" w:eastAsia="Times New Roman" w:hAnsi="Verdana" w:cs="Times New Roman"/>
          <w:sz w:val="20"/>
        </w:rPr>
      </w:pPr>
    </w:p>
    <w:p w14:paraId="7B73BFCA" w14:textId="5C1F2214" w:rsidR="001712FF" w:rsidRPr="00B429D1" w:rsidRDefault="00DF7B5F" w:rsidP="002B08F8">
      <w:pPr>
        <w:jc w:val="both"/>
        <w:rPr>
          <w:rFonts w:ascii="Verdana" w:hAnsi="Verdana" w:cs="Arial"/>
          <w:i/>
          <w:color w:val="000000" w:themeColor="text1"/>
          <w:sz w:val="20"/>
          <w:szCs w:val="20"/>
          <w:lang w:eastAsia="es-ES"/>
        </w:rPr>
      </w:pPr>
      <w:r w:rsidRPr="00B429D1">
        <w:rPr>
          <w:rFonts w:ascii="Verdana" w:hAnsi="Verdana" w:cs="Arial"/>
          <w:b/>
          <w:i/>
          <w:color w:val="000000" w:themeColor="text1"/>
          <w:sz w:val="20"/>
          <w:szCs w:val="20"/>
          <w:lang w:eastAsia="es-ES"/>
        </w:rPr>
        <w:t>Flavio Dogliolo – Gerente de Experiencia del Cliente</w:t>
      </w:r>
      <w:r w:rsidRPr="00B429D1">
        <w:rPr>
          <w:rFonts w:ascii="Verdana" w:hAnsi="Verdana" w:cs="Arial"/>
          <w:b/>
          <w:i/>
          <w:color w:val="000000" w:themeColor="text1"/>
          <w:sz w:val="20"/>
          <w:szCs w:val="20"/>
          <w:lang w:eastAsia="es-ES"/>
        </w:rPr>
        <w:cr/>
      </w:r>
      <w:r w:rsidRPr="00B429D1">
        <w:rPr>
          <w:rFonts w:ascii="Verdana" w:hAnsi="Verdana" w:cs="Arial"/>
          <w:i/>
          <w:color w:val="000000" w:themeColor="text1"/>
          <w:sz w:val="20"/>
          <w:szCs w:val="20"/>
          <w:lang w:eastAsia="es-ES"/>
        </w:rPr>
        <w:t>Argentino, 53 años, Licenciado en Administración de Empresas en la Universidad Católica Argentina. Realizó Elba del IAE y un postgrado de alta dirección en la Universidad de San</w:t>
      </w:r>
      <w:r w:rsidRPr="00B429D1">
        <w:rPr>
          <w:rFonts w:ascii="Verdana" w:hAnsi="Verdana" w:cs="Arial"/>
          <w:i/>
          <w:color w:val="000000" w:themeColor="text1"/>
          <w:sz w:val="20"/>
          <w:szCs w:val="20"/>
          <w:lang w:eastAsia="es-ES"/>
        </w:rPr>
        <w:cr/>
        <w:t>Andrés. Comenzó su carrera en el Banco en 1998 en el departamento de Marketing de la Banca Minorista a cargo del negocio de Medios de Pago, en 2001 asumió como Gerente Zonal en Córdoba y el NOA, en 2007 fue nombrado Gerente Regional y en 2009 Gerente de Sucursales de todo el país, A fines del 2015 tomó la responsabilidad de liderar el Área de Experiencia del Cliente recientemente creada como parte de la nueva estrategia del Banco al 2020.</w:t>
      </w:r>
    </w:p>
    <w:p w14:paraId="316B429E" w14:textId="77777777" w:rsidR="001712FF" w:rsidRPr="00B429D1" w:rsidRDefault="001712FF" w:rsidP="002B08F8">
      <w:pPr>
        <w:jc w:val="both"/>
        <w:rPr>
          <w:rFonts w:ascii="Verdana" w:hAnsi="Verdana" w:cs="Arial"/>
          <w:i/>
          <w:color w:val="000000" w:themeColor="text1"/>
          <w:sz w:val="20"/>
          <w:szCs w:val="20"/>
          <w:lang w:eastAsia="es-ES"/>
        </w:rPr>
      </w:pPr>
    </w:p>
    <w:p w14:paraId="512BC5DE" w14:textId="77777777" w:rsidR="001712FF" w:rsidRPr="00B429D1" w:rsidRDefault="001712FF" w:rsidP="002637FB">
      <w:pPr>
        <w:autoSpaceDE w:val="0"/>
        <w:autoSpaceDN w:val="0"/>
        <w:adjustRightInd w:val="0"/>
        <w:jc w:val="both"/>
        <w:rPr>
          <w:rFonts w:ascii="Verdana" w:eastAsia="Times New Roman" w:hAnsi="Verdana" w:cs="Times New Roman"/>
          <w:color w:val="000000" w:themeColor="text1"/>
          <w:sz w:val="20"/>
        </w:rPr>
      </w:pPr>
    </w:p>
    <w:p w14:paraId="706D82F2" w14:textId="54C64E06" w:rsidR="002637FB" w:rsidRPr="00B429D1" w:rsidRDefault="002637FB" w:rsidP="002637FB">
      <w:pPr>
        <w:autoSpaceDE w:val="0"/>
        <w:autoSpaceDN w:val="0"/>
        <w:adjustRightInd w:val="0"/>
        <w:jc w:val="both"/>
        <w:rPr>
          <w:rFonts w:ascii="Verdana" w:hAnsi="Verdana" w:cs="Slimbach-Book"/>
          <w:b/>
          <w:color w:val="000000" w:themeColor="text1"/>
          <w:sz w:val="20"/>
          <w:szCs w:val="20"/>
          <w:lang w:eastAsia="es-AR"/>
        </w:rPr>
      </w:pPr>
      <w:r w:rsidRPr="00B429D1">
        <w:rPr>
          <w:rFonts w:ascii="Verdana" w:hAnsi="Verdana" w:cs="Slimbach-Book"/>
          <w:b/>
          <w:color w:val="000000" w:themeColor="text1"/>
          <w:sz w:val="20"/>
          <w:szCs w:val="20"/>
          <w:lang w:eastAsia="es-AR"/>
        </w:rPr>
        <w:t>MIGUEL ÁNGEL PEÑA</w:t>
      </w:r>
      <w:r w:rsidR="001712FF" w:rsidRPr="00B429D1">
        <w:rPr>
          <w:rFonts w:ascii="Verdana" w:hAnsi="Verdana" w:cs="Slimbach-Book"/>
          <w:b/>
          <w:color w:val="000000" w:themeColor="text1"/>
          <w:sz w:val="20"/>
          <w:szCs w:val="20"/>
          <w:lang w:eastAsia="es-AR"/>
        </w:rPr>
        <w:t xml:space="preserve"> - Gerente General de Tarjetas Regionales</w:t>
      </w:r>
    </w:p>
    <w:p w14:paraId="646F4B69" w14:textId="77777777" w:rsidR="002637FB" w:rsidRPr="00B429D1" w:rsidRDefault="002637FB" w:rsidP="002637FB">
      <w:pPr>
        <w:autoSpaceDE w:val="0"/>
        <w:autoSpaceDN w:val="0"/>
        <w:adjustRightInd w:val="0"/>
        <w:jc w:val="both"/>
        <w:rPr>
          <w:rFonts w:ascii="Verdana" w:hAnsi="Verdana" w:cs="Slimbach-Book"/>
          <w:color w:val="000000" w:themeColor="text1"/>
          <w:sz w:val="20"/>
          <w:szCs w:val="20"/>
          <w:lang w:eastAsia="es-AR"/>
        </w:rPr>
      </w:pPr>
      <w:r w:rsidRPr="00B429D1">
        <w:rPr>
          <w:rFonts w:ascii="Verdana" w:hAnsi="Verdana" w:cs="Slimbach-Book"/>
          <w:color w:val="000000" w:themeColor="text1"/>
          <w:sz w:val="20"/>
          <w:szCs w:val="20"/>
          <w:lang w:eastAsia="es-AR"/>
        </w:rPr>
        <w:t>Argentino. 56 años. Licenciado en Sistemas en la Universidad Tecnológica Nacional. Realizo el Programa de Alta Dirección en IAE y Advanced Management Program en Harvard Business School. En 1994 asumió como Gerente de Desarrollo de Sistemas, en 2004 asume como Gerente de Servicios Corporativos y en 2014 asume como Gerente de Tarjetas Regionales.</w:t>
      </w:r>
    </w:p>
    <w:p w14:paraId="1CACD4E9" w14:textId="77777777" w:rsidR="002637FB" w:rsidRPr="00B429D1" w:rsidRDefault="002637FB" w:rsidP="002637FB">
      <w:pPr>
        <w:jc w:val="both"/>
        <w:rPr>
          <w:rFonts w:ascii="Arial" w:hAnsi="Arial" w:cs="Arial"/>
          <w:color w:val="222222"/>
          <w:sz w:val="19"/>
          <w:szCs w:val="19"/>
          <w:shd w:val="clear" w:color="auto" w:fill="FFFFFF"/>
        </w:rPr>
      </w:pPr>
    </w:p>
    <w:p w14:paraId="5341934D" w14:textId="77777777" w:rsidR="003046AD" w:rsidRPr="00B429D1" w:rsidRDefault="003046AD" w:rsidP="007644F9">
      <w:pPr>
        <w:jc w:val="both"/>
        <w:rPr>
          <w:rFonts w:ascii="Verdana" w:eastAsia="Times New Roman" w:hAnsi="Verdana" w:cs="Arial"/>
          <w:color w:val="FF0000"/>
          <w:sz w:val="20"/>
          <w:szCs w:val="20"/>
          <w:lang w:eastAsia="es-ES"/>
        </w:rPr>
      </w:pPr>
    </w:p>
    <w:p w14:paraId="017A2173" w14:textId="16419629" w:rsidR="007644F9" w:rsidRPr="00B429D1" w:rsidRDefault="003046AD" w:rsidP="007644F9">
      <w:pPr>
        <w:pStyle w:val="Ttulo1"/>
        <w:numPr>
          <w:ilvl w:val="1"/>
          <w:numId w:val="1"/>
        </w:numPr>
        <w:spacing w:before="0" w:after="0"/>
        <w:jc w:val="both"/>
        <w:rPr>
          <w:rFonts w:ascii="Verdana" w:hAnsi="Verdana" w:cs="Arial"/>
          <w:color w:val="800000"/>
          <w:sz w:val="20"/>
          <w:szCs w:val="20"/>
          <w:lang w:val="es-ES"/>
        </w:rPr>
      </w:pPr>
      <w:bookmarkStart w:id="2" w:name="_Toc414369594"/>
      <w:bookmarkStart w:id="3" w:name="_Toc479270667"/>
      <w:r w:rsidRPr="00B429D1">
        <w:rPr>
          <w:rFonts w:ascii="Verdana" w:hAnsi="Verdana" w:cs="Arial"/>
          <w:color w:val="800000"/>
          <w:sz w:val="20"/>
          <w:szCs w:val="20"/>
          <w:lang w:val="es-ES"/>
        </w:rPr>
        <w:t>Gerencia de Sustentabilidad de</w:t>
      </w:r>
      <w:r w:rsidR="007644F9" w:rsidRPr="00B429D1">
        <w:rPr>
          <w:rFonts w:ascii="Verdana" w:hAnsi="Verdana" w:cs="Arial"/>
          <w:color w:val="800000"/>
          <w:sz w:val="20"/>
          <w:szCs w:val="20"/>
          <w:lang w:val="es-ES"/>
        </w:rPr>
        <w:t xml:space="preserve"> </w:t>
      </w:r>
      <w:bookmarkEnd w:id="2"/>
      <w:bookmarkEnd w:id="3"/>
      <w:r w:rsidR="007644F9" w:rsidRPr="00B429D1">
        <w:rPr>
          <w:rFonts w:ascii="Verdana" w:hAnsi="Verdana" w:cs="Arial"/>
          <w:color w:val="800000"/>
          <w:sz w:val="20"/>
          <w:szCs w:val="20"/>
          <w:lang w:val="es-ES"/>
        </w:rPr>
        <w:t>Banco Galicia</w:t>
      </w:r>
    </w:p>
    <w:p w14:paraId="7A69F32B" w14:textId="675A6BB0" w:rsidR="007771CA" w:rsidRPr="00B429D1" w:rsidRDefault="007771CA" w:rsidP="007771CA">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102-19</w:t>
      </w:r>
    </w:p>
    <w:p w14:paraId="4561EE93" w14:textId="3555E72C" w:rsidR="007644F9" w:rsidRPr="00B429D1" w:rsidRDefault="007644F9" w:rsidP="007644F9">
      <w:pPr>
        <w:jc w:val="both"/>
        <w:rPr>
          <w:rFonts w:ascii="Verdana" w:hAnsi="Verdana" w:cs="Arial"/>
          <w:sz w:val="20"/>
          <w:szCs w:val="20"/>
        </w:rPr>
      </w:pPr>
    </w:p>
    <w:p w14:paraId="7F28E6FB" w14:textId="51DC09E4" w:rsidR="007644F9" w:rsidRPr="00B429D1" w:rsidRDefault="007644F9" w:rsidP="007644F9">
      <w:pPr>
        <w:autoSpaceDE w:val="0"/>
        <w:autoSpaceDN w:val="0"/>
        <w:adjustRightInd w:val="0"/>
        <w:jc w:val="both"/>
        <w:rPr>
          <w:rFonts w:ascii="Verdana" w:hAnsi="Verdana" w:cs="Slimbach-Book"/>
          <w:color w:val="000000"/>
          <w:sz w:val="20"/>
          <w:szCs w:val="20"/>
          <w:lang w:eastAsia="es-AR"/>
        </w:rPr>
      </w:pPr>
      <w:r w:rsidRPr="00B429D1">
        <w:rPr>
          <w:rFonts w:ascii="Verdana" w:hAnsi="Verdana" w:cs="Slimbach-Book"/>
          <w:color w:val="000000"/>
          <w:sz w:val="20"/>
          <w:szCs w:val="20"/>
          <w:lang w:eastAsia="es-AR"/>
        </w:rPr>
        <w:t>Es</w:t>
      </w:r>
      <w:r w:rsidR="00790912" w:rsidRPr="00B429D1">
        <w:rPr>
          <w:rFonts w:ascii="Verdana" w:hAnsi="Verdana" w:cs="Slimbach-Book"/>
          <w:color w:val="000000"/>
          <w:sz w:val="20"/>
          <w:szCs w:val="20"/>
          <w:lang w:eastAsia="es-AR"/>
        </w:rPr>
        <w:t xml:space="preserve"> </w:t>
      </w:r>
      <w:r w:rsidRPr="00B429D1">
        <w:rPr>
          <w:rFonts w:ascii="Verdana" w:hAnsi="Verdana" w:cs="Slimbach-Book"/>
          <w:color w:val="000000"/>
          <w:sz w:val="20"/>
          <w:szCs w:val="20"/>
          <w:lang w:eastAsia="es-AR"/>
        </w:rPr>
        <w:t>la responsable de la coordinación, comunicación y capacitación de la gestión de sustentabilidad del Banco hacia dentro y fuera de la entidad. Tiene como objetivo integrar a las distintas áreas en una misma visión de la sustentabilidad e impulsarlas a nuevos desafíos y oportunidades específicos de sus actividades para la creación de valor social y ambiental. Está conformada por un equipo que depende de la Gerencia de Desarrollo Organizacional y Recursos Humanos. Su Gerente, Constanza Gorleri, mantiene una comunicación fluida y constante con el Directorio y el Comité de Gerentes de área manteniendo al gobierno corporativo informado de las acciones y desempeño en materia de sustentabilidad.</w:t>
      </w:r>
    </w:p>
    <w:p w14:paraId="5F32235E" w14:textId="74A1D7CC" w:rsidR="007644F9" w:rsidRPr="00B429D1" w:rsidRDefault="007644F9" w:rsidP="007644F9">
      <w:pPr>
        <w:autoSpaceDE w:val="0"/>
        <w:autoSpaceDN w:val="0"/>
        <w:adjustRightInd w:val="0"/>
        <w:jc w:val="both"/>
        <w:rPr>
          <w:rFonts w:ascii="Verdana" w:hAnsi="Verdana" w:cs="Slimbach-Book"/>
          <w:color w:val="000000"/>
          <w:sz w:val="20"/>
          <w:szCs w:val="20"/>
          <w:lang w:eastAsia="es-AR"/>
        </w:rPr>
      </w:pPr>
    </w:p>
    <w:p w14:paraId="7FE0A3A4" w14:textId="77777777" w:rsidR="002637FB" w:rsidRPr="00B429D1" w:rsidRDefault="002637FB" w:rsidP="007644F9">
      <w:pPr>
        <w:autoSpaceDE w:val="0"/>
        <w:autoSpaceDN w:val="0"/>
        <w:adjustRightInd w:val="0"/>
        <w:jc w:val="both"/>
        <w:rPr>
          <w:rFonts w:ascii="Verdana" w:hAnsi="Verdana" w:cs="Slimbach-Book"/>
          <w:color w:val="000000"/>
          <w:sz w:val="20"/>
          <w:szCs w:val="20"/>
          <w:lang w:eastAsia="es-AR"/>
        </w:rPr>
      </w:pPr>
    </w:p>
    <w:p w14:paraId="0B0B8D1D" w14:textId="0136F76D" w:rsidR="008332DA" w:rsidRPr="00B429D1" w:rsidRDefault="00AD1AD5" w:rsidP="002910F9">
      <w:pPr>
        <w:pStyle w:val="Ttulo1"/>
        <w:numPr>
          <w:ilvl w:val="1"/>
          <w:numId w:val="1"/>
        </w:numPr>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COMITÉS</w:t>
      </w:r>
    </w:p>
    <w:p w14:paraId="502BC525" w14:textId="6E233F8B" w:rsidR="00A71494" w:rsidRPr="00B429D1" w:rsidRDefault="007771CA" w:rsidP="00726B3F">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102-18</w:t>
      </w:r>
    </w:p>
    <w:p w14:paraId="7F678CF2" w14:textId="77777777" w:rsidR="00726B3F" w:rsidRPr="00B429D1" w:rsidRDefault="00726B3F" w:rsidP="00022EE2">
      <w:pPr>
        <w:jc w:val="both"/>
        <w:rPr>
          <w:rFonts w:ascii="Verdana" w:hAnsi="Verdana" w:cs="Arial"/>
          <w:color w:val="000000" w:themeColor="text1"/>
          <w:sz w:val="20"/>
          <w:szCs w:val="20"/>
          <w:lang w:eastAsia="es-ES"/>
        </w:rPr>
      </w:pPr>
    </w:p>
    <w:p w14:paraId="4D5E341C" w14:textId="1E9B23EE" w:rsidR="003046AD" w:rsidRPr="00B429D1" w:rsidRDefault="003046AD" w:rsidP="003046AD">
      <w:pPr>
        <w:jc w:val="both"/>
        <w:rPr>
          <w:rFonts w:ascii="Verdana" w:hAnsi="Verdana" w:cs="Slimbach-Book"/>
          <w:color w:val="000000"/>
          <w:sz w:val="20"/>
          <w:szCs w:val="20"/>
          <w:lang w:eastAsia="es-AR"/>
        </w:rPr>
      </w:pPr>
      <w:r w:rsidRPr="00B429D1">
        <w:rPr>
          <w:rFonts w:ascii="Verdana" w:hAnsi="Verdana" w:cs="Slimbach-Book"/>
          <w:color w:val="000000"/>
          <w:sz w:val="20"/>
          <w:szCs w:val="20"/>
          <w:lang w:eastAsia="es-AR"/>
        </w:rPr>
        <w:t xml:space="preserve">Grupo Financiero Galicia cuenta con los siguientes comités: </w:t>
      </w:r>
    </w:p>
    <w:p w14:paraId="6181919F" w14:textId="77777777" w:rsidR="003046AD" w:rsidRPr="00B429D1" w:rsidRDefault="003046AD" w:rsidP="003046AD">
      <w:pPr>
        <w:jc w:val="both"/>
        <w:rPr>
          <w:rFonts w:ascii="Arial" w:hAnsi="Arial" w:cs="Arial"/>
          <w:color w:val="222222"/>
          <w:sz w:val="19"/>
          <w:szCs w:val="19"/>
          <w:shd w:val="clear" w:color="auto" w:fill="FFFFFF"/>
        </w:rPr>
      </w:pPr>
    </w:p>
    <w:p w14:paraId="44999CD3" w14:textId="0BE86896" w:rsidR="003046AD" w:rsidRPr="00B429D1" w:rsidRDefault="003046AD" w:rsidP="003046AD">
      <w:pPr>
        <w:jc w:val="both"/>
        <w:rPr>
          <w:rFonts w:ascii="Verdana" w:hAnsi="Verdana" w:cs="Slimbach-Book"/>
          <w:color w:val="000000"/>
          <w:sz w:val="20"/>
          <w:szCs w:val="20"/>
          <w:lang w:eastAsia="es-AR"/>
        </w:rPr>
      </w:pPr>
      <w:r w:rsidRPr="00B429D1">
        <w:rPr>
          <w:rFonts w:ascii="Verdana" w:hAnsi="Verdana" w:cs="Slimbach-Book"/>
          <w:b/>
          <w:color w:val="000000"/>
          <w:sz w:val="20"/>
          <w:szCs w:val="20"/>
          <w:lang w:eastAsia="es-AR"/>
        </w:rPr>
        <w:t>COMITÉ PARA LA INTEGRIDAD DE LA INFORMACIÓN:</w:t>
      </w:r>
      <w:r w:rsidRPr="00B429D1">
        <w:rPr>
          <w:rFonts w:ascii="Verdana" w:hAnsi="Verdana" w:cs="Slimbach-Book"/>
          <w:color w:val="000000"/>
          <w:sz w:val="20"/>
          <w:szCs w:val="20"/>
          <w:lang w:eastAsia="es-AR"/>
        </w:rPr>
        <w:t xml:space="preserve"> está integrado por el Gerente General, el Gerente Administrativo–Financiero y dos supervisores de la gerencia administrativa-financiera. Al menos uno de los integrantes de este Comité participa en las reuniones que celebran los “Comité para la Integridad de la Información” de las principales subsidiarias. Entre sus atribuciones tiene la de convocar a sus reuniones a los responsables de los demás sectores de la Sociedad y/o sociedades vinculadas que crea conveniente. Fue creado con el objeto de cumplir con lo recomendado por la Ley Sarbanes-Oxley de 2002 de los Estados Unidos, ello en su carácter de compañía cotizante en el Nasdaq Capital Market. La mencionada ley se dictó con el objeto de instaurar un marco regulatorio de información y de responsabilidades corporativas más estricto, con alcance tanto para compañías de los Estados Unidos como para compañías extranjeras que actúen o participen en los mercados de dicho país. Entre sus funciones se destacan el monitoreo de los controles internos de la Sociedad, la revisión de los estados contables y otras informaciones publicadas, la preparación de informes al Directorio con las actividades desarrolladas por el Comité, el monitoreo de la auditoría interna, la ejecución e implementación de las acciones necesarias para alcanzar las certificaciones requeridas por las secciones 906, 302 y 404 de la Ley Sarbanes-Oxley, el monitoreo de las adecuaciones efectuadas para hacer extensible la aplicación de la normativa Sarbanes-Oxley al funcionamiento de las principales sociedades vinculadas y la interacción con el Comité de Auditoría de la Sociedad. Es importante destacar que el funcionamiento de este Comité se ha ido adaptando a la legislación local representada en la actualidad por la Ley N° 26.831 de Mercado de Capitales y las normas de la CNV para que también pueda brindar apoyo a las tareas que son de su cumplimiento. Actualmente, el Comité cumple importantes funciones administrativas y de información que son utilizadas por el Directorio y el Comité de Auditoría de la Sociedad para el desarrollo de sus tareas y funciones. De esta manera contribuye con la transparencia de la información brindada a los mercados donde cotizan las acciones de la Sociedad.</w:t>
      </w:r>
    </w:p>
    <w:p w14:paraId="662ECB23" w14:textId="77777777" w:rsidR="003046AD" w:rsidRPr="00B429D1" w:rsidRDefault="003046AD" w:rsidP="003046AD">
      <w:pPr>
        <w:jc w:val="both"/>
        <w:rPr>
          <w:rFonts w:ascii="Arial" w:hAnsi="Arial" w:cs="Arial"/>
          <w:color w:val="222222"/>
          <w:sz w:val="19"/>
          <w:szCs w:val="19"/>
          <w:shd w:val="clear" w:color="auto" w:fill="FFFFFF"/>
        </w:rPr>
      </w:pPr>
    </w:p>
    <w:p w14:paraId="63CA0C12" w14:textId="77777777" w:rsidR="00F31940" w:rsidRPr="00B429D1" w:rsidRDefault="003046AD" w:rsidP="003046AD">
      <w:pPr>
        <w:jc w:val="both"/>
        <w:rPr>
          <w:rFonts w:ascii="Verdana" w:hAnsi="Verdana" w:cs="Slimbach-Book"/>
          <w:color w:val="000000"/>
          <w:sz w:val="20"/>
          <w:szCs w:val="20"/>
          <w:lang w:eastAsia="es-AR"/>
        </w:rPr>
      </w:pPr>
      <w:r w:rsidRPr="00B429D1">
        <w:rPr>
          <w:rFonts w:ascii="Verdana" w:hAnsi="Verdana" w:cs="Slimbach-Book"/>
          <w:b/>
          <w:color w:val="000000"/>
          <w:sz w:val="20"/>
          <w:szCs w:val="20"/>
          <w:lang w:eastAsia="es-AR"/>
        </w:rPr>
        <w:t>COMITÉ DE AUDITORÍA:</w:t>
      </w:r>
      <w:r w:rsidRPr="00B429D1">
        <w:rPr>
          <w:rFonts w:ascii="Verdana" w:hAnsi="Verdana" w:cs="Slimbach-Book"/>
          <w:color w:val="000000"/>
          <w:sz w:val="20"/>
          <w:szCs w:val="20"/>
          <w:lang w:eastAsia="es-AR"/>
        </w:rPr>
        <w:t xml:space="preserve"> fue creado como un órgano sin funciones ejecutivas, cuyo objetivo es asistir al Directorio de la Sociedad en la supervisión de los estados financieros, así como en el ejercicio de la función de control de Grupo Financiero Galicia y de sus controladas y participadas. Este comité cumple los requerimientos establecidos por la Ley N°26.831 de Mercado de Capitales y normas de la CNV, que exigen a las sociedades que hagan oferta pública de sus acciones la constitución de un Comité de Auditoría y el establecimiento de un reglamento para su funcionamiento. Adicionalmente, cabe mencionar que está constituido de acuerdo con los requerimientos exigidos por la Ley Sarbanes-Oxley. Entre sus actividades se encuentran la planificación anual de las actividades del Comité y la asignación de medios para su funcionamiento, la evaluación de la independencia, los planes de trabajo y el desempeño de la Auditoría Externa, la evaluación de los planes y desempeño de la Auditoría Interna, la evaluación del control interno vigente en la Entidad -que, además, observa lo requerido por la sección 404 de la ley Sarbanes-Oxley-, y en sus principales subsidiarias y, como parte de ello, del funcionamiento del sistema administrativo-contable, la evaluación de la aplicación de las políticas de información sobre la gestión del riesgo de las principales subsidiarias, la evaluación de la confiabilidad de la información financiera presentada a los entes reguladores y a los mercados donde la sociedad cotiza sus acciones, la evaluación de las normas de conducta a través del análisis de las disposiciones legales y reglamentarias vigentes y del Código de Ética establecido por la Sociedad, fundamentalmente en lo relacionado con las normas de transparencia, conflicto de intereses, confiabilidad y adecuada divulgación de la información contable y otros hechos relevantes, más la protección del patrimonio social, el análisis de operaciones con partes relacionadas para los casos establecidos por la Ley N°26.831 de Mercado de Capitales y el análisis de la razonabilidad de las condiciones y el cumplimiento del Programa Global de emisión de Obligaciones Negociables vigente. </w:t>
      </w:r>
    </w:p>
    <w:p w14:paraId="3B7AEFB3" w14:textId="77777777" w:rsidR="00F31940" w:rsidRPr="00B429D1" w:rsidRDefault="00F31940" w:rsidP="003046AD">
      <w:pPr>
        <w:jc w:val="both"/>
        <w:rPr>
          <w:rFonts w:ascii="Verdana" w:hAnsi="Verdana" w:cs="Slimbach-Book"/>
          <w:color w:val="000000"/>
          <w:sz w:val="20"/>
          <w:szCs w:val="20"/>
          <w:lang w:eastAsia="es-AR"/>
        </w:rPr>
      </w:pPr>
    </w:p>
    <w:p w14:paraId="7A50EDD3" w14:textId="67F2D891" w:rsidR="003046AD" w:rsidRPr="00B429D1" w:rsidRDefault="00F31940" w:rsidP="002637FB">
      <w:pPr>
        <w:jc w:val="both"/>
        <w:rPr>
          <w:rFonts w:ascii="Verdana" w:hAnsi="Verdana" w:cs="Slimbach-Book"/>
          <w:color w:val="000000"/>
          <w:sz w:val="20"/>
          <w:szCs w:val="20"/>
          <w:lang w:eastAsia="es-AR"/>
        </w:rPr>
      </w:pPr>
      <w:r w:rsidRPr="00B429D1">
        <w:rPr>
          <w:rFonts w:ascii="Verdana" w:hAnsi="Verdana" w:cs="Slimbach-Book"/>
          <w:b/>
          <w:color w:val="000000"/>
          <w:sz w:val="20"/>
          <w:szCs w:val="20"/>
          <w:lang w:eastAsia="es-AR"/>
        </w:rPr>
        <w:t xml:space="preserve">COMISIÓN FISCALIZADORA: </w:t>
      </w:r>
      <w:r w:rsidR="003046AD" w:rsidRPr="00B429D1">
        <w:rPr>
          <w:rFonts w:ascii="Verdana" w:hAnsi="Verdana" w:cs="Slimbach-Book"/>
          <w:color w:val="000000"/>
          <w:sz w:val="20"/>
          <w:szCs w:val="20"/>
          <w:lang w:eastAsia="es-AR"/>
        </w:rPr>
        <w:t xml:space="preserve">De acuerdo con lo dispuesto en la Ley General de Sociedades, el estatuto de la Sociedad prevé el funcionamiento de una Comisión Fiscalizadora compuesta por tres síndicos titulares y tres síndicos suplentes. De conformidad con la legislación vigente, la Comisión Fiscalizadora tiene a su cargo la fiscalización de la administración de la Sociedad, a cuyo efecto sus integrantes examinan los libros y la documentación siempre que lo juzguen conveniente y, por lo menos, una vez cada tres meses. Asimismo, al menos uno de ellos está presente en todas las reuniones del Directorio. A diferencia de los directores, los síndicos titulares y los síndicos suplentes no pueden tener funciones gerenciales. Entre otras funciones y atribuciones, los síndicos deben elaborar un informe, a fin de ser sometido a los accionistas, sobre los estados contables y la memoria de la Sociedad correspondientes a cada ejercicio anual. Los síndicos suplentes actúan en caso de ausencia temporaria o permanente de un síndico titular. Los síndicos titulares y los síndicos suplentes son elegidos por los accionistas en la Asamblea anual por un período de un año. </w:t>
      </w:r>
    </w:p>
    <w:p w14:paraId="6A6B149B" w14:textId="290267A9" w:rsidR="002637FB" w:rsidRPr="00B429D1" w:rsidRDefault="002637FB" w:rsidP="002637FB">
      <w:pPr>
        <w:jc w:val="both"/>
        <w:rPr>
          <w:rFonts w:ascii="Verdana" w:hAnsi="Verdana" w:cs="Slimbach-Book"/>
          <w:color w:val="000000"/>
          <w:sz w:val="20"/>
          <w:szCs w:val="20"/>
          <w:lang w:eastAsia="es-AR"/>
        </w:rPr>
      </w:pPr>
    </w:p>
    <w:p w14:paraId="5C4F80B4" w14:textId="332CBF43" w:rsidR="002637FB" w:rsidRPr="00B429D1" w:rsidRDefault="002637FB" w:rsidP="002637FB">
      <w:pPr>
        <w:jc w:val="both"/>
        <w:rPr>
          <w:rFonts w:ascii="Verdana" w:hAnsi="Verdana" w:cs="Slimbach-Book"/>
          <w:color w:val="000000"/>
          <w:sz w:val="20"/>
          <w:szCs w:val="20"/>
          <w:lang w:eastAsia="es-AR"/>
        </w:rPr>
      </w:pPr>
      <w:r w:rsidRPr="00B429D1">
        <w:rPr>
          <w:rFonts w:ascii="Verdana" w:hAnsi="Verdana" w:cs="Slimbach-Book"/>
          <w:color w:val="000000"/>
          <w:sz w:val="20"/>
          <w:szCs w:val="20"/>
          <w:lang w:eastAsia="es-AR"/>
        </w:rPr>
        <w:t>Por su parte, el Directorio de anco Galicia integran los siguientes Comités:</w:t>
      </w:r>
    </w:p>
    <w:p w14:paraId="56B231E6" w14:textId="0D31261D" w:rsidR="002637FB" w:rsidRPr="00B429D1" w:rsidRDefault="002637FB" w:rsidP="002637FB">
      <w:pPr>
        <w:jc w:val="both"/>
        <w:rPr>
          <w:rFonts w:ascii="Verdana" w:hAnsi="Verdana" w:cs="Slimbach-Book"/>
          <w:b/>
          <w:color w:val="000000"/>
          <w:sz w:val="20"/>
          <w:szCs w:val="20"/>
          <w:lang w:eastAsia="es-AR"/>
        </w:rPr>
      </w:pPr>
    </w:p>
    <w:p w14:paraId="603F30F0" w14:textId="77777777" w:rsidR="0010017E" w:rsidRPr="00B429D1" w:rsidRDefault="002637FB" w:rsidP="002637FB">
      <w:pPr>
        <w:jc w:val="both"/>
        <w:rPr>
          <w:rFonts w:ascii="Verdana" w:eastAsia="Times New Roman" w:hAnsi="Verdana" w:cs="Times New Roman"/>
          <w:sz w:val="20"/>
          <w:szCs w:val="20"/>
        </w:rPr>
      </w:pPr>
      <w:r w:rsidRPr="00B429D1">
        <w:rPr>
          <w:rFonts w:ascii="Verdana" w:eastAsia="Times New Roman" w:hAnsi="Verdana" w:cs="Times New Roman"/>
          <w:b/>
          <w:sz w:val="20"/>
          <w:szCs w:val="20"/>
        </w:rPr>
        <w:t>Comité de Recursos Humanos y Governance:</w:t>
      </w:r>
      <w:r w:rsidRPr="00B429D1">
        <w:rPr>
          <w:rFonts w:ascii="Verdana" w:eastAsia="Times New Roman" w:hAnsi="Verdana" w:cs="Times New Roman"/>
          <w:sz w:val="20"/>
          <w:szCs w:val="20"/>
        </w:rPr>
        <w:t xml:space="preserve"> está integrado por dos Directores Titulares, el Gerente General y el Gerente de Área de Recursos Humanos y Desarrollo Organizacional. Tiene a su cargo presentar la sucesión del Gerente General y Gerentes de Área, analizar y fijar la compensación del Gerente General y Gerentes de Área, monitorear la matriz de desempeño de Gerentes Departamentales y Gerentes de Área. El Comité se reúne bimestralmente o en la medida que existan temas que requieran su urgente tratamiento. Sus resoluciones se resumen por escrito en actas. </w:t>
      </w:r>
    </w:p>
    <w:p w14:paraId="450FE1DE" w14:textId="77777777" w:rsidR="0010017E" w:rsidRPr="00B429D1" w:rsidRDefault="0010017E" w:rsidP="002637FB">
      <w:pPr>
        <w:jc w:val="both"/>
        <w:rPr>
          <w:rFonts w:ascii="Verdana" w:eastAsia="Times New Roman" w:hAnsi="Verdana" w:cs="Times New Roman"/>
          <w:b/>
          <w:sz w:val="20"/>
          <w:szCs w:val="20"/>
        </w:rPr>
      </w:pPr>
    </w:p>
    <w:p w14:paraId="248D2039" w14:textId="77777777" w:rsidR="0010017E" w:rsidRPr="00B429D1" w:rsidRDefault="002637FB" w:rsidP="002637FB">
      <w:pPr>
        <w:jc w:val="both"/>
        <w:rPr>
          <w:rFonts w:ascii="Verdana" w:eastAsia="Times New Roman" w:hAnsi="Verdana" w:cs="Times New Roman"/>
          <w:sz w:val="20"/>
          <w:szCs w:val="20"/>
        </w:rPr>
      </w:pPr>
      <w:r w:rsidRPr="00B429D1">
        <w:rPr>
          <w:rFonts w:ascii="Verdana" w:eastAsia="Times New Roman" w:hAnsi="Verdana" w:cs="Times New Roman"/>
          <w:b/>
          <w:sz w:val="20"/>
          <w:szCs w:val="20"/>
        </w:rPr>
        <w:t>Comité de Estrategia y de Nuevos Negocios:</w:t>
      </w:r>
      <w:r w:rsidRPr="00B429D1">
        <w:rPr>
          <w:rFonts w:ascii="Verdana" w:eastAsia="Times New Roman" w:hAnsi="Verdana" w:cs="Times New Roman"/>
          <w:sz w:val="20"/>
          <w:szCs w:val="20"/>
        </w:rPr>
        <w:t xml:space="preserve"> está integrado por tres Directores, el Gerente General y los Gerentes de Área de Planeamiento y de Riesgos. Tiene a su cargo el análisis de nuevos negocios. El Comité se reúne como mínimo una vez por bimestre, pudiendo existir reuniones extraordinarias cuando existan temas que requieran su urgente tratamiento. Sus resoluciones se resumen por escrito en actas. </w:t>
      </w:r>
    </w:p>
    <w:p w14:paraId="5EE0268D" w14:textId="77777777" w:rsidR="0010017E" w:rsidRPr="00B429D1" w:rsidRDefault="0010017E" w:rsidP="002637FB">
      <w:pPr>
        <w:jc w:val="both"/>
        <w:rPr>
          <w:rFonts w:ascii="Verdana" w:eastAsia="Times New Roman" w:hAnsi="Verdana" w:cs="Times New Roman"/>
          <w:b/>
          <w:sz w:val="20"/>
          <w:szCs w:val="20"/>
        </w:rPr>
      </w:pPr>
    </w:p>
    <w:p w14:paraId="58FC96B8" w14:textId="77777777" w:rsidR="0010017E" w:rsidRPr="00B429D1" w:rsidRDefault="002637FB" w:rsidP="002637FB">
      <w:pPr>
        <w:jc w:val="both"/>
        <w:rPr>
          <w:rFonts w:ascii="Verdana" w:eastAsia="Times New Roman" w:hAnsi="Verdana" w:cs="Times New Roman"/>
          <w:sz w:val="20"/>
          <w:szCs w:val="20"/>
        </w:rPr>
      </w:pPr>
      <w:r w:rsidRPr="00B429D1">
        <w:rPr>
          <w:rFonts w:ascii="Verdana" w:eastAsia="Times New Roman" w:hAnsi="Verdana" w:cs="Times New Roman"/>
          <w:b/>
          <w:sz w:val="20"/>
          <w:szCs w:val="20"/>
        </w:rPr>
        <w:t>Comité de Riesgo y Alocación de Capital:</w:t>
      </w:r>
      <w:r w:rsidRPr="00B429D1">
        <w:rPr>
          <w:rFonts w:ascii="Verdana" w:eastAsia="Times New Roman" w:hAnsi="Verdana" w:cs="Times New Roman"/>
          <w:sz w:val="20"/>
          <w:szCs w:val="20"/>
        </w:rPr>
        <w:t xml:space="preserve"> está integrado por cinco Directores; el Gerente General, los Gerentes de Área de Riesgos y de Planeamiento. Tiene a su cargo la aprobación y análisis de la alocación de capital, la fijación de políticas de riesgo y el monitoreo de riesgo del Banco. Se reúne como mínimo una vez por bimestre. Sus resoluciones se resumen por escrito en actas. </w:t>
      </w:r>
    </w:p>
    <w:p w14:paraId="3F80241F" w14:textId="77777777" w:rsidR="0010017E" w:rsidRPr="00B429D1" w:rsidRDefault="0010017E" w:rsidP="002637FB">
      <w:pPr>
        <w:jc w:val="both"/>
        <w:rPr>
          <w:rFonts w:ascii="Verdana" w:eastAsia="Times New Roman" w:hAnsi="Verdana" w:cs="Times New Roman"/>
          <w:b/>
          <w:sz w:val="20"/>
          <w:szCs w:val="20"/>
        </w:rPr>
      </w:pPr>
    </w:p>
    <w:p w14:paraId="5A79297F" w14:textId="77777777" w:rsidR="0010017E" w:rsidRPr="00B429D1" w:rsidRDefault="002637FB" w:rsidP="002637FB">
      <w:pPr>
        <w:jc w:val="both"/>
        <w:rPr>
          <w:rFonts w:ascii="Verdana" w:eastAsia="Times New Roman" w:hAnsi="Verdana" w:cs="Times New Roman"/>
          <w:sz w:val="20"/>
          <w:szCs w:val="20"/>
        </w:rPr>
      </w:pPr>
      <w:r w:rsidRPr="00B429D1">
        <w:rPr>
          <w:rFonts w:ascii="Verdana" w:eastAsia="Times New Roman" w:hAnsi="Verdana" w:cs="Times New Roman"/>
          <w:b/>
          <w:sz w:val="20"/>
          <w:szCs w:val="20"/>
        </w:rPr>
        <w:t>Comité de Crisis de Liquidez:</w:t>
      </w:r>
      <w:r w:rsidRPr="00B429D1">
        <w:rPr>
          <w:rFonts w:ascii="Verdana" w:eastAsia="Times New Roman" w:hAnsi="Verdana" w:cs="Times New Roman"/>
          <w:sz w:val="20"/>
          <w:szCs w:val="20"/>
        </w:rPr>
        <w:t xml:space="preserve"> está integrado por tres Directores y por el Gerente General. Asimismo, el Comité podrá convocar a aquellos funcionarios cuya participación se considere conveniente en relación a los temas a tratar. Tiene a su cargo la evaluación de la situación de crisis de liquidez y decidir las acciones a implementar tendientes a su resolución. Se reunirá cuando el Directorio lo convoque y sesionará en forma permanente hasta la finalización de la situación de crisis de liquidez. Sus resoluciones se resumen por escrito en actas. </w:t>
      </w:r>
    </w:p>
    <w:p w14:paraId="471CD944" w14:textId="77777777" w:rsidR="0010017E" w:rsidRPr="00B429D1" w:rsidRDefault="0010017E" w:rsidP="002637FB">
      <w:pPr>
        <w:jc w:val="both"/>
        <w:rPr>
          <w:rFonts w:ascii="Verdana" w:eastAsia="Times New Roman" w:hAnsi="Verdana" w:cs="Times New Roman"/>
          <w:b/>
          <w:sz w:val="20"/>
          <w:szCs w:val="20"/>
        </w:rPr>
      </w:pPr>
    </w:p>
    <w:p w14:paraId="652E3C4E" w14:textId="77777777" w:rsidR="0010017E" w:rsidRPr="00B429D1" w:rsidRDefault="002637FB" w:rsidP="002637FB">
      <w:pPr>
        <w:jc w:val="both"/>
        <w:rPr>
          <w:rFonts w:ascii="Verdana" w:eastAsia="Times New Roman" w:hAnsi="Verdana" w:cs="Times New Roman"/>
          <w:sz w:val="20"/>
          <w:szCs w:val="20"/>
        </w:rPr>
      </w:pPr>
      <w:r w:rsidRPr="00B429D1">
        <w:rPr>
          <w:rFonts w:ascii="Verdana" w:eastAsia="Times New Roman" w:hAnsi="Verdana" w:cs="Times New Roman"/>
          <w:b/>
          <w:sz w:val="20"/>
          <w:szCs w:val="20"/>
        </w:rPr>
        <w:t>Comité de Gestión de Activos y Pasivos (ALCO):</w:t>
      </w:r>
      <w:r w:rsidRPr="00B429D1">
        <w:rPr>
          <w:rFonts w:ascii="Verdana" w:eastAsia="Times New Roman" w:hAnsi="Verdana" w:cs="Times New Roman"/>
          <w:sz w:val="20"/>
          <w:szCs w:val="20"/>
        </w:rPr>
        <w:t xml:space="preserve"> está integrado por tres Directores, el Gerente General, los Gerentes de Área de Banca Minorista, Banca Mayorista, Banca Financiera, Riesgos y Planeamiento. Tiene a su cargo analizar la captación de recursos y colocación en diferentes activos, realizar el seguimiento y el control de los descalces de liquidez, tasas de interés y monedas y de gestionar dichos descalces. Se reúne como mínimo una vez por mes. Sus resoluciones se resumen por escrito en actas. </w:t>
      </w:r>
    </w:p>
    <w:p w14:paraId="742BD34D" w14:textId="77777777" w:rsidR="0010017E" w:rsidRPr="00B429D1" w:rsidRDefault="0010017E" w:rsidP="002637FB">
      <w:pPr>
        <w:jc w:val="both"/>
        <w:rPr>
          <w:rFonts w:ascii="Verdana" w:eastAsia="Times New Roman" w:hAnsi="Verdana" w:cs="Times New Roman"/>
          <w:sz w:val="20"/>
          <w:szCs w:val="20"/>
        </w:rPr>
      </w:pPr>
    </w:p>
    <w:p w14:paraId="37F0257F" w14:textId="50563991" w:rsidR="002637FB" w:rsidRPr="00B429D1" w:rsidRDefault="002637FB" w:rsidP="002637FB">
      <w:pPr>
        <w:jc w:val="both"/>
        <w:rPr>
          <w:rFonts w:ascii="Verdana" w:eastAsia="Times New Roman" w:hAnsi="Verdana" w:cs="Times New Roman"/>
          <w:sz w:val="20"/>
          <w:szCs w:val="20"/>
        </w:rPr>
      </w:pPr>
      <w:r w:rsidRPr="00B429D1">
        <w:rPr>
          <w:rFonts w:ascii="Verdana" w:eastAsia="Times New Roman" w:hAnsi="Verdana" w:cs="Times New Roman"/>
          <w:b/>
          <w:sz w:val="20"/>
          <w:szCs w:val="20"/>
        </w:rPr>
        <w:t>Comité de Créditos Altos:</w:t>
      </w:r>
      <w:r w:rsidRPr="00B429D1">
        <w:rPr>
          <w:rFonts w:ascii="Verdana" w:eastAsia="Times New Roman" w:hAnsi="Verdana" w:cs="Times New Roman"/>
          <w:sz w:val="20"/>
          <w:szCs w:val="20"/>
        </w:rPr>
        <w:t xml:space="preserve"> está integrado por cuatro Directores y por el Gerente General y el Gerente de Área de Riesgos y el Gerente de Banca Mayorista. Tiene a su cargo aprobar y suscribir las calificaciones y otorgamientos de operaciones de clientes y grupos de alto riesgo. Se reúne como mínimo una vez por semana. Las operaciones aprobadas quedan consignadas en planillas cronológicamente numeradas.</w:t>
      </w:r>
    </w:p>
    <w:p w14:paraId="16EB4E9D" w14:textId="77777777" w:rsidR="0010017E" w:rsidRPr="00B429D1" w:rsidRDefault="0010017E" w:rsidP="002637FB">
      <w:pPr>
        <w:jc w:val="both"/>
        <w:rPr>
          <w:rFonts w:ascii="Verdana" w:eastAsia="Times New Roman" w:hAnsi="Verdana" w:cs="Times New Roman"/>
          <w:b/>
          <w:sz w:val="20"/>
          <w:szCs w:val="20"/>
        </w:rPr>
      </w:pPr>
    </w:p>
    <w:p w14:paraId="4207DA14" w14:textId="77777777" w:rsidR="0010017E" w:rsidRPr="00B429D1" w:rsidRDefault="002637FB" w:rsidP="002637FB">
      <w:pPr>
        <w:jc w:val="both"/>
        <w:rPr>
          <w:rFonts w:ascii="Verdana" w:eastAsia="Times New Roman" w:hAnsi="Verdana" w:cs="Times New Roman"/>
          <w:sz w:val="20"/>
          <w:szCs w:val="20"/>
        </w:rPr>
      </w:pPr>
      <w:r w:rsidRPr="00B429D1">
        <w:rPr>
          <w:rFonts w:ascii="Verdana" w:eastAsia="Times New Roman" w:hAnsi="Verdana" w:cs="Times New Roman"/>
          <w:b/>
          <w:sz w:val="20"/>
          <w:szCs w:val="20"/>
        </w:rPr>
        <w:t>Comité de Créditos Bajos:</w:t>
      </w:r>
      <w:r w:rsidRPr="00B429D1">
        <w:rPr>
          <w:rFonts w:ascii="Verdana" w:eastAsia="Times New Roman" w:hAnsi="Verdana" w:cs="Times New Roman"/>
          <w:sz w:val="20"/>
          <w:szCs w:val="20"/>
        </w:rPr>
        <w:t xml:space="preserve"> está integrado por dos Directores, el Gerente General y el Gerente de Área de Riesgos. Tiene a su cargo aprobar y suscribir las calificaciones y otorgamientos de operaciones de clientes y grupos de mediano riesgo. Se reúne como mínimo dos veces por semana. Las operaciones aprobadas quedan consignadas en planillas cronológicamente numeradas. </w:t>
      </w:r>
    </w:p>
    <w:p w14:paraId="1638A48F" w14:textId="77777777" w:rsidR="0010017E" w:rsidRPr="00B429D1" w:rsidRDefault="0010017E" w:rsidP="002637FB">
      <w:pPr>
        <w:jc w:val="both"/>
        <w:rPr>
          <w:rFonts w:ascii="Verdana" w:eastAsia="Times New Roman" w:hAnsi="Verdana" w:cs="Times New Roman"/>
          <w:b/>
          <w:sz w:val="20"/>
          <w:szCs w:val="20"/>
        </w:rPr>
      </w:pPr>
    </w:p>
    <w:p w14:paraId="279F80A4" w14:textId="77777777" w:rsidR="0010017E" w:rsidRPr="00B429D1" w:rsidRDefault="002637FB" w:rsidP="002637FB">
      <w:pPr>
        <w:jc w:val="both"/>
        <w:rPr>
          <w:rFonts w:ascii="Verdana" w:eastAsia="Times New Roman" w:hAnsi="Verdana" w:cs="Times New Roman"/>
          <w:sz w:val="20"/>
          <w:szCs w:val="20"/>
        </w:rPr>
      </w:pPr>
      <w:r w:rsidRPr="00B429D1">
        <w:rPr>
          <w:rFonts w:ascii="Verdana" w:eastAsia="Times New Roman" w:hAnsi="Verdana" w:cs="Times New Roman"/>
          <w:b/>
          <w:sz w:val="20"/>
          <w:szCs w:val="20"/>
        </w:rPr>
        <w:t>Comité de Auditoría:</w:t>
      </w:r>
      <w:r w:rsidRPr="00B429D1">
        <w:rPr>
          <w:rFonts w:ascii="Verdana" w:eastAsia="Times New Roman" w:hAnsi="Verdana" w:cs="Times New Roman"/>
          <w:sz w:val="20"/>
          <w:szCs w:val="20"/>
        </w:rPr>
        <w:t xml:space="preserve"> de acuerdo a la normativa del Banco Central de la República Argentina, el Banco conformó un Comité de Auditoría compuesto por dos Directores y el Gerente de Auditoría Interna. El Comité tiene a su cargo supervisar la suficiencia y adecuación y el eficaz funcionamiento de los sistemas de control interno, de modo que quede asegurado el cumplimiento de todas las normas del Banco presentadas al Banco Central y a las entidades autorreguladas del mercado de capitales. El Comité se reúne como mínimo una vez por mes. Sus resoluciones quedan asentadas en actas que se transcriben en libros rubricados. </w:t>
      </w:r>
    </w:p>
    <w:p w14:paraId="619C6AB1" w14:textId="77777777" w:rsidR="0010017E" w:rsidRPr="00B429D1" w:rsidRDefault="0010017E" w:rsidP="002637FB">
      <w:pPr>
        <w:jc w:val="both"/>
        <w:rPr>
          <w:rFonts w:ascii="Verdana" w:eastAsia="Times New Roman" w:hAnsi="Verdana" w:cs="Times New Roman"/>
          <w:b/>
          <w:sz w:val="20"/>
          <w:szCs w:val="20"/>
        </w:rPr>
      </w:pPr>
    </w:p>
    <w:p w14:paraId="43A2EF2F" w14:textId="48B5EA75" w:rsidR="002637FB" w:rsidRPr="00B429D1" w:rsidRDefault="002637FB" w:rsidP="002637FB">
      <w:pPr>
        <w:jc w:val="both"/>
        <w:rPr>
          <w:rFonts w:ascii="Verdana" w:eastAsia="Times New Roman" w:hAnsi="Verdana" w:cs="Times New Roman"/>
          <w:sz w:val="20"/>
          <w:szCs w:val="20"/>
        </w:rPr>
      </w:pPr>
      <w:r w:rsidRPr="00B429D1">
        <w:rPr>
          <w:rFonts w:ascii="Verdana" w:eastAsia="Times New Roman" w:hAnsi="Verdana" w:cs="Times New Roman"/>
          <w:b/>
          <w:sz w:val="20"/>
          <w:szCs w:val="20"/>
        </w:rPr>
        <w:t>Comité de Control y Prevención del Lavado de Dinero y del Financiamiento del Terrorismo:</w:t>
      </w:r>
      <w:r w:rsidRPr="00B429D1">
        <w:rPr>
          <w:rFonts w:ascii="Verdana" w:eastAsia="Times New Roman" w:hAnsi="Verdana" w:cs="Times New Roman"/>
          <w:sz w:val="20"/>
          <w:szCs w:val="20"/>
        </w:rPr>
        <w:t xml:space="preserve"> está integrado por cuatro Directores Titulares, el Gerente General, los Gerentes de Área de Riesgos, de Banca Financiera, de Banca Mayorista, de Banca Minorista y de Servicios Corporativos Integrados, y los gerentes de Prevención del Lavado de Activos y Compliance y de Auditoría Interna. El Gerente de Área de Banca Financiera, es el Funcionario con competencia en operaciones de intermediación financiera. Los Señores Síndicos podrán ser invitados a concurrir a las reuniones convocadas por este Comité. Tiene a su cargo planificar, coordinar y velar por el cumplimiento de las políticas que en la materia establezca y haya aprobado el Directorio. Se reúne como mínimo una vez por trimestre. Las resoluciones son documentadas en un libro rubricado de actas.</w:t>
      </w:r>
    </w:p>
    <w:p w14:paraId="5C298CCF" w14:textId="410BCC1F" w:rsidR="0010017E" w:rsidRPr="00B429D1" w:rsidRDefault="0010017E" w:rsidP="002637FB">
      <w:pPr>
        <w:jc w:val="both"/>
        <w:rPr>
          <w:rFonts w:ascii="Verdana" w:eastAsia="Times New Roman" w:hAnsi="Verdana" w:cs="Times New Roman"/>
          <w:b/>
          <w:sz w:val="20"/>
          <w:szCs w:val="20"/>
        </w:rPr>
      </w:pPr>
    </w:p>
    <w:p w14:paraId="064D18CD" w14:textId="77777777" w:rsidR="0010017E" w:rsidRPr="00B429D1" w:rsidRDefault="002637FB" w:rsidP="002637FB">
      <w:pPr>
        <w:jc w:val="both"/>
        <w:rPr>
          <w:rFonts w:ascii="Verdana" w:eastAsia="Times New Roman" w:hAnsi="Verdana" w:cs="Times New Roman"/>
          <w:sz w:val="20"/>
          <w:szCs w:val="20"/>
        </w:rPr>
      </w:pPr>
      <w:r w:rsidRPr="00B429D1">
        <w:rPr>
          <w:rFonts w:ascii="Verdana" w:eastAsia="Times New Roman" w:hAnsi="Verdana" w:cs="Times New Roman"/>
          <w:b/>
          <w:sz w:val="20"/>
          <w:szCs w:val="20"/>
        </w:rPr>
        <w:t>Comité para la Integridad de la Información:</w:t>
      </w:r>
      <w:r w:rsidRPr="00B429D1">
        <w:rPr>
          <w:rFonts w:ascii="Verdana" w:eastAsia="Times New Roman" w:hAnsi="Verdana" w:cs="Times New Roman"/>
          <w:sz w:val="20"/>
          <w:szCs w:val="20"/>
        </w:rPr>
        <w:t xml:space="preserve"> está integrado por tres Directores, el Gerente General y el Gerente de Área de Planeamiento. Los Señores Síndicos podrán ser invitados a concurrir a las reuniones convocadas por este Comité. En las reuniones que celebre participará como invitado uno de los integrantes del Comité creado al mismo efecto por Grupo Financiero Galicia S.A. Tiene a su cargo promover el cumplimiento de lo dispuesto por la “Ley Sarbanes-Oxley de 2002” de los Estados Unidos. El Comité se reúne como mínimo semestralmente o en la medida que existan temas que requieran su tratamiento. Sus resoluciones se resumen por escrito en actas. </w:t>
      </w:r>
    </w:p>
    <w:p w14:paraId="30ABB7DD" w14:textId="77777777" w:rsidR="0010017E" w:rsidRPr="00B429D1" w:rsidRDefault="0010017E" w:rsidP="002637FB">
      <w:pPr>
        <w:jc w:val="both"/>
        <w:rPr>
          <w:rFonts w:ascii="Verdana" w:eastAsia="Times New Roman" w:hAnsi="Verdana" w:cs="Times New Roman"/>
          <w:b/>
          <w:sz w:val="20"/>
          <w:szCs w:val="20"/>
        </w:rPr>
      </w:pPr>
    </w:p>
    <w:p w14:paraId="53E9DFA4" w14:textId="77777777" w:rsidR="0010017E" w:rsidRPr="00B429D1" w:rsidRDefault="002637FB" w:rsidP="002637FB">
      <w:pPr>
        <w:jc w:val="both"/>
        <w:rPr>
          <w:rFonts w:ascii="Verdana" w:eastAsia="Times New Roman" w:hAnsi="Verdana" w:cs="Times New Roman"/>
          <w:sz w:val="20"/>
          <w:szCs w:val="20"/>
        </w:rPr>
      </w:pPr>
      <w:r w:rsidRPr="00B429D1">
        <w:rPr>
          <w:rFonts w:ascii="Verdana" w:eastAsia="Times New Roman" w:hAnsi="Verdana" w:cs="Times New Roman"/>
          <w:b/>
          <w:sz w:val="20"/>
          <w:szCs w:val="20"/>
        </w:rPr>
        <w:t>Comité de Sistemas:</w:t>
      </w:r>
      <w:r w:rsidRPr="00B429D1">
        <w:rPr>
          <w:rFonts w:ascii="Verdana" w:eastAsia="Times New Roman" w:hAnsi="Verdana" w:cs="Times New Roman"/>
          <w:sz w:val="20"/>
          <w:szCs w:val="20"/>
        </w:rPr>
        <w:t xml:space="preserve"> está integrado por tres Directores, el Gerente General y el Gerente de Área de Servicios Corporativos Integrados. Tiene a su cargo supervisar y aprobar los planes de desarrollo de sistemas nuevos y sus presupuestos, supervisar el control presupuestario de los desarrollos; aprobar los diseños generales de la estructura de sistemas, de los procesos principales y de los sistemas que se implementen y supervisar la calidad de las prestaciones, dentro de las políticas establecidas por el Directorio. El Comité de Sistemas se reúne como mínimo una vez por trimestre, pudiendo existir reuniones extraordinarias cuando existan temas que requieran su urgente tratamiento. Sus resoluciones se resumen por escrito en actas. </w:t>
      </w:r>
    </w:p>
    <w:p w14:paraId="73D8C286" w14:textId="77777777" w:rsidR="0010017E" w:rsidRPr="00B429D1" w:rsidRDefault="0010017E" w:rsidP="002637FB">
      <w:pPr>
        <w:jc w:val="both"/>
        <w:rPr>
          <w:rFonts w:ascii="Verdana" w:eastAsia="Times New Roman" w:hAnsi="Verdana" w:cs="Times New Roman"/>
          <w:b/>
          <w:sz w:val="20"/>
          <w:szCs w:val="20"/>
        </w:rPr>
      </w:pPr>
    </w:p>
    <w:p w14:paraId="4F5152A5" w14:textId="4E357510" w:rsidR="002637FB" w:rsidRPr="00B429D1" w:rsidRDefault="002637FB" w:rsidP="002637FB">
      <w:pPr>
        <w:jc w:val="both"/>
        <w:rPr>
          <w:rFonts w:ascii="Verdana" w:eastAsia="Times New Roman" w:hAnsi="Verdana" w:cs="Times New Roman"/>
          <w:sz w:val="20"/>
          <w:szCs w:val="20"/>
        </w:rPr>
      </w:pPr>
      <w:r w:rsidRPr="00B429D1">
        <w:rPr>
          <w:rFonts w:ascii="Verdana" w:eastAsia="Times New Roman" w:hAnsi="Verdana" w:cs="Times New Roman"/>
          <w:b/>
          <w:sz w:val="20"/>
          <w:szCs w:val="20"/>
        </w:rPr>
        <w:t>Comité de Informe de Resultados:</w:t>
      </w:r>
      <w:r w:rsidRPr="00B429D1">
        <w:rPr>
          <w:rFonts w:ascii="Verdana" w:eastAsia="Times New Roman" w:hAnsi="Verdana" w:cs="Times New Roman"/>
          <w:sz w:val="20"/>
          <w:szCs w:val="20"/>
        </w:rPr>
        <w:t xml:space="preserve"> está integrado por cinco Directores, el Gerente General y el Gerente de Área de Planeamiento. Tiene a su cargo el monitoreo de la gestión y de los resultados y evaluar la coyuntura macro. Se reúne como mínimo una vez por trimestre. Sus resoluciones se resumen por escrito en actas. Mensualmente, el Directorio toma conocimiento de las decisiones de los Comités, lo que se registra en actas.</w:t>
      </w:r>
    </w:p>
    <w:p w14:paraId="611862A5" w14:textId="3ACEDACB" w:rsidR="00696CD1" w:rsidRDefault="00696CD1" w:rsidP="002637FB">
      <w:pPr>
        <w:jc w:val="both"/>
        <w:rPr>
          <w:rFonts w:ascii="Verdana" w:hAnsi="Verdana" w:cs="Arial"/>
          <w:color w:val="222222"/>
          <w:sz w:val="20"/>
          <w:szCs w:val="20"/>
          <w:shd w:val="clear" w:color="auto" w:fill="FFFFFF"/>
        </w:rPr>
      </w:pPr>
    </w:p>
    <w:p w14:paraId="2CAC6767" w14:textId="77777777" w:rsidR="00C528E4" w:rsidRPr="00B429D1" w:rsidRDefault="00C528E4" w:rsidP="002637FB">
      <w:pPr>
        <w:jc w:val="both"/>
        <w:rPr>
          <w:rFonts w:ascii="Verdana" w:hAnsi="Verdana" w:cs="Arial"/>
          <w:color w:val="222222"/>
          <w:sz w:val="20"/>
          <w:szCs w:val="20"/>
          <w:shd w:val="clear" w:color="auto" w:fill="FFFFFF"/>
        </w:rPr>
      </w:pPr>
    </w:p>
    <w:p w14:paraId="23E5DA2B" w14:textId="77777777" w:rsidR="00030256" w:rsidRPr="00B429D1" w:rsidRDefault="00030256" w:rsidP="00030256">
      <w:pPr>
        <w:pStyle w:val="Ttulo2"/>
        <w:numPr>
          <w:ilvl w:val="1"/>
          <w:numId w:val="1"/>
        </w:numPr>
        <w:jc w:val="both"/>
        <w:rPr>
          <w:rFonts w:ascii="Verdana" w:eastAsia="Times New Roman" w:hAnsi="Verdana" w:cs="Arial"/>
          <w:b/>
          <w:color w:val="800000"/>
          <w:sz w:val="20"/>
          <w:szCs w:val="20"/>
          <w:lang w:eastAsia="es-ES"/>
        </w:rPr>
      </w:pPr>
      <w:r w:rsidRPr="00B429D1">
        <w:rPr>
          <w:rFonts w:ascii="Verdana" w:eastAsia="Times New Roman" w:hAnsi="Verdana" w:cs="Arial"/>
          <w:b/>
          <w:color w:val="800000"/>
          <w:sz w:val="20"/>
          <w:szCs w:val="20"/>
          <w:lang w:eastAsia="es-ES"/>
        </w:rPr>
        <w:t>CARACTERÍSTICAS DE LA DIRECCIÓN ESTRATÉGICA</w:t>
      </w:r>
      <w:r w:rsidRPr="00B429D1">
        <w:rPr>
          <w:rFonts w:eastAsia="Times New Roman"/>
          <w:color w:val="800000"/>
          <w:vertAlign w:val="superscript"/>
          <w:lang w:eastAsia="es-ES"/>
        </w:rPr>
        <w:footnoteReference w:id="6"/>
      </w:r>
    </w:p>
    <w:p w14:paraId="43EF5DFE" w14:textId="36401917" w:rsidR="00030256" w:rsidRPr="00B429D1" w:rsidRDefault="00DB7EDB" w:rsidP="00DB7EDB">
      <w:pPr>
        <w:pStyle w:val="Ttulo2"/>
        <w:jc w:val="both"/>
        <w:rPr>
          <w:rFonts w:ascii="Verdana" w:eastAsia="Times New Roman" w:hAnsi="Verdana" w:cs="Arial"/>
          <w:b/>
          <w:color w:val="800000"/>
          <w:sz w:val="20"/>
          <w:szCs w:val="20"/>
          <w:lang w:eastAsia="es-ES"/>
        </w:rPr>
      </w:pPr>
      <w:r w:rsidRPr="00B429D1">
        <w:rPr>
          <w:rFonts w:ascii="Verdana" w:eastAsia="Times New Roman" w:hAnsi="Verdana" w:cs="Arial"/>
          <w:b/>
          <w:color w:val="800000"/>
          <w:sz w:val="20"/>
          <w:szCs w:val="20"/>
          <w:lang w:eastAsia="es-ES"/>
        </w:rPr>
        <w:t>102-24, 102-25</w:t>
      </w:r>
      <w:r w:rsidR="000F4E29" w:rsidRPr="00B429D1">
        <w:rPr>
          <w:rFonts w:ascii="Verdana" w:eastAsia="Times New Roman" w:hAnsi="Verdana" w:cs="Arial"/>
          <w:b/>
          <w:color w:val="800000"/>
          <w:sz w:val="20"/>
          <w:szCs w:val="20"/>
          <w:lang w:eastAsia="es-ES"/>
        </w:rPr>
        <w:t>, 102-27, 102-28</w:t>
      </w:r>
      <w:r w:rsidR="00F77683" w:rsidRPr="00B429D1">
        <w:rPr>
          <w:rFonts w:ascii="Verdana" w:eastAsia="Times New Roman" w:hAnsi="Verdana" w:cs="Arial"/>
          <w:b/>
          <w:color w:val="800000"/>
          <w:sz w:val="20"/>
          <w:szCs w:val="20"/>
          <w:lang w:eastAsia="es-ES"/>
        </w:rPr>
        <w:t>, 102-35, 102-36</w:t>
      </w:r>
      <w:r w:rsidR="00881BC7" w:rsidRPr="00B429D1">
        <w:rPr>
          <w:rFonts w:ascii="Verdana" w:eastAsia="Times New Roman" w:hAnsi="Verdana" w:cs="Arial"/>
          <w:b/>
          <w:color w:val="800000"/>
          <w:sz w:val="20"/>
          <w:szCs w:val="20"/>
          <w:lang w:eastAsia="es-ES"/>
        </w:rPr>
        <w:t>, 102-37</w:t>
      </w:r>
      <w:r w:rsidR="00BA3F4E" w:rsidRPr="00B429D1">
        <w:rPr>
          <w:rFonts w:ascii="Verdana" w:eastAsia="Times New Roman" w:hAnsi="Verdana" w:cs="Arial"/>
          <w:b/>
          <w:color w:val="800000"/>
          <w:sz w:val="20"/>
          <w:szCs w:val="20"/>
          <w:lang w:eastAsia="es-ES"/>
        </w:rPr>
        <w:t>, 102-44</w:t>
      </w:r>
    </w:p>
    <w:p w14:paraId="29D76F81" w14:textId="5116DB4E" w:rsidR="002F19A8" w:rsidRPr="00B429D1" w:rsidRDefault="002F19A8" w:rsidP="002F19A8">
      <w:pPr>
        <w:pStyle w:val="Ttulo2"/>
        <w:jc w:val="both"/>
        <w:rPr>
          <w:rFonts w:ascii="Verdana" w:eastAsia="Times New Roman" w:hAnsi="Verdana" w:cs="Arial"/>
          <w:b/>
          <w:color w:val="800000"/>
          <w:sz w:val="20"/>
          <w:szCs w:val="20"/>
          <w:lang w:eastAsia="es-ES"/>
        </w:rPr>
      </w:pPr>
      <w:r w:rsidRPr="00B429D1">
        <w:rPr>
          <w:rFonts w:ascii="Verdana" w:eastAsia="Times New Roman" w:hAnsi="Verdana" w:cs="Arial"/>
          <w:b/>
          <w:color w:val="800000"/>
          <w:sz w:val="20"/>
          <w:szCs w:val="20"/>
          <w:lang w:eastAsia="es-ES"/>
        </w:rPr>
        <w:t>ODS 4.7, ODS 16.6</w:t>
      </w:r>
    </w:p>
    <w:p w14:paraId="1D57C058" w14:textId="77777777" w:rsidR="00DB7EDB" w:rsidRPr="00B429D1" w:rsidRDefault="00DB7EDB" w:rsidP="00030256">
      <w:pPr>
        <w:shd w:val="clear" w:color="auto" w:fill="FFFFFF" w:themeFill="background1"/>
        <w:autoSpaceDE w:val="0"/>
        <w:autoSpaceDN w:val="0"/>
        <w:adjustRightInd w:val="0"/>
        <w:jc w:val="both"/>
        <w:rPr>
          <w:rFonts w:ascii="Verdana" w:eastAsia="AgilitaCom-Condensed" w:hAnsi="Verdana" w:cs="Arial"/>
          <w:sz w:val="20"/>
          <w:szCs w:val="20"/>
        </w:rPr>
      </w:pPr>
    </w:p>
    <w:p w14:paraId="4AED49BE" w14:textId="77777777" w:rsidR="00030256" w:rsidRPr="00B429D1" w:rsidRDefault="00030256" w:rsidP="00030256">
      <w:pPr>
        <w:shd w:val="clear" w:color="auto" w:fill="FFFFFF" w:themeFill="background1"/>
        <w:autoSpaceDE w:val="0"/>
        <w:autoSpaceDN w:val="0"/>
        <w:adjustRightInd w:val="0"/>
        <w:jc w:val="both"/>
        <w:rPr>
          <w:rFonts w:ascii="Verdana" w:eastAsia="AgilitaCom-Condensed" w:hAnsi="Verdana" w:cs="Arial"/>
          <w:b/>
          <w:sz w:val="20"/>
          <w:szCs w:val="20"/>
        </w:rPr>
      </w:pPr>
      <w:r w:rsidRPr="00B429D1">
        <w:rPr>
          <w:rFonts w:ascii="Verdana" w:eastAsia="AgilitaCom-Condensed" w:hAnsi="Verdana" w:cs="Arial"/>
          <w:b/>
          <w:sz w:val="20"/>
          <w:szCs w:val="20"/>
        </w:rPr>
        <w:t>RESPETO POR LAS NORMAS Y REGULACIONES</w:t>
      </w:r>
    </w:p>
    <w:p w14:paraId="0C32DF0F" w14:textId="77777777" w:rsidR="00030256" w:rsidRPr="00B429D1" w:rsidRDefault="00030256" w:rsidP="00030256">
      <w:pPr>
        <w:shd w:val="clear" w:color="auto" w:fill="FFFFFF" w:themeFill="background1"/>
        <w:autoSpaceDE w:val="0"/>
        <w:autoSpaceDN w:val="0"/>
        <w:adjustRightInd w:val="0"/>
        <w:jc w:val="both"/>
        <w:rPr>
          <w:rFonts w:ascii="Verdana" w:eastAsia="AgilitaCom-Condensed" w:hAnsi="Verdana" w:cs="Arial"/>
          <w:sz w:val="20"/>
          <w:szCs w:val="20"/>
        </w:rPr>
      </w:pPr>
      <w:r w:rsidRPr="00B429D1">
        <w:rPr>
          <w:rFonts w:ascii="Verdana" w:eastAsia="AgilitaCom-Condensed" w:hAnsi="Verdana" w:cs="Arial"/>
          <w:sz w:val="20"/>
          <w:szCs w:val="20"/>
        </w:rPr>
        <w:t>En el marco de las reuniones de sus Comités, los Directores realizan controles sobre la aplicación de las políticas de gobierno en el marco de las regulaciones vigentes.</w:t>
      </w:r>
    </w:p>
    <w:p w14:paraId="16A3FE8B" w14:textId="63EAA72D" w:rsidR="00030256" w:rsidRPr="00B429D1" w:rsidRDefault="00030256" w:rsidP="00030256">
      <w:pPr>
        <w:shd w:val="clear" w:color="auto" w:fill="FFFFFF" w:themeFill="background1"/>
        <w:autoSpaceDE w:val="0"/>
        <w:autoSpaceDN w:val="0"/>
        <w:adjustRightInd w:val="0"/>
        <w:jc w:val="both"/>
        <w:rPr>
          <w:rFonts w:ascii="Verdana" w:eastAsia="AgilitaCom-Condensed" w:hAnsi="Verdana" w:cs="Arial"/>
          <w:sz w:val="20"/>
          <w:szCs w:val="20"/>
        </w:rPr>
      </w:pPr>
    </w:p>
    <w:p w14:paraId="2C68E7E6" w14:textId="77777777" w:rsidR="00030256" w:rsidRPr="00B429D1" w:rsidRDefault="00030256" w:rsidP="00030256">
      <w:pPr>
        <w:shd w:val="clear" w:color="auto" w:fill="FFFFFF" w:themeFill="background1"/>
        <w:autoSpaceDE w:val="0"/>
        <w:autoSpaceDN w:val="0"/>
        <w:adjustRightInd w:val="0"/>
        <w:jc w:val="both"/>
        <w:rPr>
          <w:rFonts w:ascii="Verdana" w:eastAsia="AgilitaCom-Condensed" w:hAnsi="Verdana" w:cs="Arial"/>
          <w:b/>
          <w:sz w:val="20"/>
          <w:szCs w:val="20"/>
        </w:rPr>
      </w:pPr>
      <w:r w:rsidRPr="00B429D1">
        <w:rPr>
          <w:rFonts w:ascii="Verdana" w:eastAsia="AgilitaCom-Condensed" w:hAnsi="Verdana" w:cs="Arial"/>
          <w:b/>
          <w:sz w:val="20"/>
          <w:szCs w:val="20"/>
        </w:rPr>
        <w:t>CONFLICTO DE INTERESES</w:t>
      </w:r>
    </w:p>
    <w:p w14:paraId="4F952E62" w14:textId="44ED0F2B" w:rsidR="00030256" w:rsidRPr="00B429D1" w:rsidRDefault="00030256" w:rsidP="00030256">
      <w:pPr>
        <w:shd w:val="clear" w:color="auto" w:fill="FFFFFF" w:themeFill="background1"/>
        <w:autoSpaceDE w:val="0"/>
        <w:autoSpaceDN w:val="0"/>
        <w:adjustRightInd w:val="0"/>
        <w:jc w:val="both"/>
        <w:rPr>
          <w:rFonts w:ascii="Verdana" w:eastAsia="AgilitaCom-Condensed" w:hAnsi="Verdana" w:cs="Arial"/>
          <w:sz w:val="20"/>
          <w:szCs w:val="20"/>
        </w:rPr>
      </w:pPr>
      <w:r w:rsidRPr="00B429D1">
        <w:rPr>
          <w:rFonts w:ascii="Verdana" w:eastAsia="AgilitaCom-Condensed" w:hAnsi="Verdana" w:cs="Arial"/>
          <w:sz w:val="20"/>
          <w:szCs w:val="20"/>
        </w:rPr>
        <w:t xml:space="preserve">El gobierno corporativo del Grupo garantiza el correcto procedimiento ante conflicto de intereses desde el Comité de </w:t>
      </w:r>
      <w:r w:rsidR="00B429D1" w:rsidRPr="00B429D1">
        <w:rPr>
          <w:rFonts w:ascii="Verdana" w:eastAsia="AgilitaCom-Condensed" w:hAnsi="Verdana" w:cs="Arial"/>
          <w:sz w:val="20"/>
          <w:szCs w:val="20"/>
        </w:rPr>
        <w:t>auditoría</w:t>
      </w:r>
      <w:r w:rsidRPr="00B429D1">
        <w:rPr>
          <w:rFonts w:ascii="Verdana" w:eastAsia="AgilitaCom-Condensed" w:hAnsi="Verdana" w:cs="Arial"/>
          <w:sz w:val="20"/>
          <w:szCs w:val="20"/>
        </w:rPr>
        <w:t xml:space="preserve"> y el cumplimiento del Código de Ética.</w:t>
      </w:r>
    </w:p>
    <w:p w14:paraId="3F1DDCF5" w14:textId="77777777" w:rsidR="00C25D78" w:rsidRPr="00B429D1" w:rsidRDefault="00C25D78" w:rsidP="00030256">
      <w:pPr>
        <w:shd w:val="clear" w:color="auto" w:fill="FFFFFF" w:themeFill="background1"/>
        <w:autoSpaceDE w:val="0"/>
        <w:autoSpaceDN w:val="0"/>
        <w:adjustRightInd w:val="0"/>
        <w:jc w:val="both"/>
        <w:rPr>
          <w:rFonts w:ascii="Verdana" w:eastAsia="AgilitaCom-Condensed" w:hAnsi="Verdana" w:cs="Arial"/>
          <w:sz w:val="20"/>
          <w:szCs w:val="20"/>
        </w:rPr>
      </w:pPr>
    </w:p>
    <w:p w14:paraId="7A832F9E" w14:textId="77777777" w:rsidR="00030256" w:rsidRPr="00B429D1" w:rsidRDefault="00030256" w:rsidP="00030256">
      <w:pPr>
        <w:shd w:val="clear" w:color="auto" w:fill="FFFFFF" w:themeFill="background1"/>
        <w:autoSpaceDE w:val="0"/>
        <w:autoSpaceDN w:val="0"/>
        <w:adjustRightInd w:val="0"/>
        <w:jc w:val="both"/>
        <w:rPr>
          <w:rFonts w:ascii="Verdana" w:eastAsia="AgilitaCom-Condensed" w:hAnsi="Verdana" w:cs="Arial"/>
          <w:b/>
          <w:sz w:val="20"/>
          <w:szCs w:val="20"/>
        </w:rPr>
      </w:pPr>
      <w:r w:rsidRPr="00B429D1">
        <w:rPr>
          <w:rFonts w:ascii="Verdana" w:eastAsia="AgilitaCom-Condensed" w:hAnsi="Verdana" w:cs="Arial"/>
          <w:b/>
          <w:sz w:val="20"/>
          <w:szCs w:val="20"/>
        </w:rPr>
        <w:t>FORMACIÓN Y PARTICIPACIÓN EN LA AGENDA LOCAL E INTERNACIONAL</w:t>
      </w:r>
    </w:p>
    <w:p w14:paraId="15C6BBA9" w14:textId="6B4DB5D0" w:rsidR="00030256" w:rsidRPr="00B429D1" w:rsidRDefault="00030256" w:rsidP="00030256">
      <w:pPr>
        <w:shd w:val="clear" w:color="auto" w:fill="FFFFFF" w:themeFill="background1"/>
        <w:autoSpaceDE w:val="0"/>
        <w:autoSpaceDN w:val="0"/>
        <w:adjustRightInd w:val="0"/>
        <w:jc w:val="both"/>
        <w:rPr>
          <w:rFonts w:ascii="Verdana" w:eastAsia="AgilitaCom-Condensed" w:hAnsi="Verdana" w:cs="Arial"/>
          <w:sz w:val="20"/>
          <w:szCs w:val="20"/>
        </w:rPr>
      </w:pPr>
      <w:r w:rsidRPr="00B429D1">
        <w:rPr>
          <w:rFonts w:ascii="Verdana" w:eastAsia="AgilitaCom-Condensed" w:hAnsi="Verdana" w:cs="Arial"/>
          <w:sz w:val="20"/>
          <w:szCs w:val="20"/>
        </w:rPr>
        <w:t>El Directorio y los Gerentes de Área se capacitan periódicamente en aspectos del negocio y gestión. Además, participan activamente en foros y congresos compartiendo sus experiencias y promoviendo la sustentabilidad corporativa.</w:t>
      </w:r>
      <w:r w:rsidR="008A647C" w:rsidRPr="00B429D1">
        <w:rPr>
          <w:rFonts w:ascii="Verdana" w:eastAsia="AgilitaCom-Condensed" w:hAnsi="Verdana" w:cs="Arial"/>
          <w:sz w:val="20"/>
          <w:szCs w:val="20"/>
        </w:rPr>
        <w:t xml:space="preserve"> Entre las capacitaciones y espacios de </w:t>
      </w:r>
      <w:r w:rsidR="00300038" w:rsidRPr="00B429D1">
        <w:rPr>
          <w:rFonts w:ascii="Verdana" w:eastAsia="AgilitaCom-Condensed" w:hAnsi="Verdana" w:cs="Arial"/>
          <w:sz w:val="20"/>
          <w:szCs w:val="20"/>
        </w:rPr>
        <w:t>formación</w:t>
      </w:r>
      <w:r w:rsidR="008A647C" w:rsidRPr="00B429D1">
        <w:rPr>
          <w:rFonts w:ascii="Verdana" w:eastAsia="AgilitaCom-Condensed" w:hAnsi="Verdana" w:cs="Arial"/>
          <w:sz w:val="20"/>
          <w:szCs w:val="20"/>
        </w:rPr>
        <w:t xml:space="preserve"> en los cuales participó el </w:t>
      </w:r>
      <w:r w:rsidR="00300038" w:rsidRPr="00B429D1">
        <w:rPr>
          <w:rFonts w:ascii="Verdana" w:eastAsia="AgilitaCom-Condensed" w:hAnsi="Verdana" w:cs="Arial"/>
          <w:sz w:val="20"/>
          <w:szCs w:val="20"/>
        </w:rPr>
        <w:t>gobierno</w:t>
      </w:r>
      <w:r w:rsidR="008A647C" w:rsidRPr="00B429D1">
        <w:rPr>
          <w:rFonts w:ascii="Verdana" w:eastAsia="AgilitaCom-Condensed" w:hAnsi="Verdana" w:cs="Arial"/>
          <w:sz w:val="20"/>
          <w:szCs w:val="20"/>
        </w:rPr>
        <w:t xml:space="preserve"> corporativo del Grupo, destacamos el Programa de consolidación </w:t>
      </w:r>
      <w:r w:rsidR="007644F9" w:rsidRPr="00B429D1">
        <w:rPr>
          <w:rFonts w:ascii="Verdana" w:eastAsia="AgilitaCom-Condensed" w:hAnsi="Verdana" w:cs="Arial"/>
          <w:sz w:val="20"/>
          <w:szCs w:val="20"/>
        </w:rPr>
        <w:t>del equipo directivo, CEO y reportes directos que consistió en 4 encuentros con un total de 32 horas de formación y el apoyo de la Universidad de San Andrés.</w:t>
      </w:r>
    </w:p>
    <w:p w14:paraId="0419EE3B" w14:textId="24B6B923" w:rsidR="00030256" w:rsidRPr="00B429D1" w:rsidRDefault="00030256" w:rsidP="00030256">
      <w:pPr>
        <w:shd w:val="clear" w:color="auto" w:fill="FFFFFF" w:themeFill="background1"/>
        <w:autoSpaceDE w:val="0"/>
        <w:autoSpaceDN w:val="0"/>
        <w:adjustRightInd w:val="0"/>
        <w:jc w:val="both"/>
        <w:rPr>
          <w:rFonts w:ascii="Verdana" w:eastAsia="AgilitaCom-Condensed" w:hAnsi="Verdana" w:cs="Arial"/>
          <w:sz w:val="20"/>
          <w:szCs w:val="20"/>
        </w:rPr>
      </w:pPr>
    </w:p>
    <w:p w14:paraId="6084FB70" w14:textId="10AB4783" w:rsidR="008125AD" w:rsidRPr="00B429D1" w:rsidRDefault="008A3505" w:rsidP="008125AD">
      <w:pPr>
        <w:jc w:val="both"/>
        <w:rPr>
          <w:rFonts w:ascii="Verdana" w:eastAsia="Times New Roman" w:hAnsi="Verdana" w:cs="Arial"/>
          <w:sz w:val="20"/>
          <w:szCs w:val="20"/>
          <w:lang w:eastAsia="es-ES"/>
        </w:rPr>
      </w:pPr>
      <w:r w:rsidRPr="00B429D1">
        <w:rPr>
          <w:rFonts w:ascii="Verdana" w:eastAsia="Times New Roman" w:hAnsi="Verdana" w:cs="Arial"/>
          <w:color w:val="FF0000"/>
          <w:sz w:val="20"/>
          <w:szCs w:val="20"/>
          <w:lang w:eastAsia="es-ES"/>
        </w:rPr>
        <w:t xml:space="preserve">5 </w:t>
      </w:r>
      <w:r w:rsidR="008125AD" w:rsidRPr="00B429D1">
        <w:rPr>
          <w:rFonts w:ascii="Verdana" w:eastAsia="Times New Roman" w:hAnsi="Verdana" w:cs="Arial"/>
          <w:sz w:val="20"/>
          <w:szCs w:val="20"/>
          <w:lang w:eastAsia="es-ES"/>
        </w:rPr>
        <w:t>espacios de formación para Directores y Gerentes de área</w:t>
      </w:r>
    </w:p>
    <w:p w14:paraId="193270FB" w14:textId="79CA95A4" w:rsidR="008125AD" w:rsidRPr="00B429D1" w:rsidRDefault="008125AD" w:rsidP="008125AD">
      <w:pPr>
        <w:jc w:val="both"/>
        <w:rPr>
          <w:rFonts w:ascii="Verdana" w:eastAsia="Times New Roman" w:hAnsi="Verdana" w:cs="Arial"/>
          <w:sz w:val="20"/>
          <w:szCs w:val="20"/>
          <w:lang w:eastAsia="es-ES"/>
        </w:rPr>
      </w:pPr>
      <w:r w:rsidRPr="00B429D1">
        <w:rPr>
          <w:rFonts w:ascii="Verdana" w:eastAsia="Times New Roman" w:hAnsi="Verdana" w:cs="Arial"/>
          <w:color w:val="FF0000"/>
          <w:sz w:val="20"/>
          <w:szCs w:val="20"/>
          <w:lang w:eastAsia="es-ES"/>
        </w:rPr>
        <w:t xml:space="preserve">XX </w:t>
      </w:r>
      <w:r w:rsidRPr="00B429D1">
        <w:rPr>
          <w:rFonts w:ascii="Verdana" w:eastAsia="Times New Roman" w:hAnsi="Verdana" w:cs="Arial"/>
          <w:sz w:val="20"/>
          <w:szCs w:val="20"/>
          <w:lang w:eastAsia="es-ES"/>
        </w:rPr>
        <w:t>horas de formación para Directores y Gerentes de área</w:t>
      </w:r>
    </w:p>
    <w:p w14:paraId="3F25066E" w14:textId="77777777" w:rsidR="008125AD" w:rsidRPr="00B429D1" w:rsidRDefault="008125AD" w:rsidP="008125AD">
      <w:pPr>
        <w:jc w:val="both"/>
        <w:rPr>
          <w:rFonts w:ascii="Verdana" w:eastAsia="Times New Roman" w:hAnsi="Verdana" w:cs="Arial"/>
          <w:b/>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2409"/>
      </w:tblGrid>
      <w:tr w:rsidR="00BA3F4E" w:rsidRPr="00B429D1" w14:paraId="50CE9F15" w14:textId="77777777" w:rsidTr="00BA3F4E">
        <w:tc>
          <w:tcPr>
            <w:tcW w:w="5377" w:type="dxa"/>
            <w:shd w:val="clear" w:color="auto" w:fill="D9D9D9"/>
          </w:tcPr>
          <w:p w14:paraId="0A747B1D" w14:textId="2015220C" w:rsidR="00BA3F4E" w:rsidRPr="00B429D1" w:rsidRDefault="00BA3F4E" w:rsidP="00C25D78">
            <w:pPr>
              <w:jc w:val="both"/>
              <w:rPr>
                <w:rFonts w:ascii="Verdana" w:eastAsia="Times New Roman" w:hAnsi="Verdana" w:cs="Arial"/>
                <w:b/>
                <w:sz w:val="20"/>
                <w:szCs w:val="20"/>
                <w:lang w:eastAsia="es-ES"/>
              </w:rPr>
            </w:pPr>
            <w:r w:rsidRPr="00B429D1">
              <w:rPr>
                <w:rFonts w:ascii="Verdana" w:eastAsia="Times New Roman" w:hAnsi="Verdana" w:cs="Arial"/>
                <w:b/>
                <w:sz w:val="20"/>
                <w:szCs w:val="20"/>
                <w:lang w:eastAsia="es-ES"/>
              </w:rPr>
              <w:t xml:space="preserve">Espacios de formación e intercambios del gobierno corporativo </w:t>
            </w:r>
          </w:p>
        </w:tc>
        <w:tc>
          <w:tcPr>
            <w:tcW w:w="2409" w:type="dxa"/>
            <w:shd w:val="clear" w:color="auto" w:fill="D9D9D9"/>
          </w:tcPr>
          <w:p w14:paraId="31A3B026" w14:textId="77777777" w:rsidR="00BA3F4E" w:rsidRPr="00B429D1" w:rsidRDefault="00BA3F4E" w:rsidP="00C25D78">
            <w:pPr>
              <w:jc w:val="both"/>
              <w:rPr>
                <w:rFonts w:ascii="Verdana" w:eastAsia="Times New Roman" w:hAnsi="Verdana" w:cs="Arial"/>
                <w:b/>
                <w:sz w:val="20"/>
                <w:szCs w:val="20"/>
                <w:lang w:eastAsia="es-ES"/>
              </w:rPr>
            </w:pPr>
            <w:r w:rsidRPr="00B429D1">
              <w:rPr>
                <w:rFonts w:ascii="Verdana" w:eastAsia="Times New Roman" w:hAnsi="Verdana" w:cs="Arial"/>
                <w:b/>
                <w:sz w:val="20"/>
                <w:szCs w:val="20"/>
                <w:lang w:eastAsia="es-ES"/>
              </w:rPr>
              <w:t>Participantes</w:t>
            </w:r>
          </w:p>
        </w:tc>
      </w:tr>
      <w:tr w:rsidR="00BA3F4E" w:rsidRPr="00B429D1" w14:paraId="6290E537" w14:textId="77777777" w:rsidTr="00BA3F4E">
        <w:tc>
          <w:tcPr>
            <w:tcW w:w="5377" w:type="dxa"/>
            <w:shd w:val="clear" w:color="auto" w:fill="auto"/>
          </w:tcPr>
          <w:p w14:paraId="21B9CD43" w14:textId="52505618" w:rsidR="00BA3F4E" w:rsidRPr="00B429D1" w:rsidRDefault="00BA3F4E" w:rsidP="00C25D78">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3RD Conferencia de la cumbre financiera Argentina</w:t>
            </w:r>
          </w:p>
        </w:tc>
        <w:tc>
          <w:tcPr>
            <w:tcW w:w="2409" w:type="dxa"/>
            <w:shd w:val="clear" w:color="auto" w:fill="auto"/>
          </w:tcPr>
          <w:p w14:paraId="700434A4" w14:textId="4ACC7161" w:rsidR="00BA3F4E" w:rsidRPr="00B429D1" w:rsidRDefault="00BA3F4E" w:rsidP="00C25D78">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Pablo Maria León</w:t>
            </w:r>
          </w:p>
        </w:tc>
      </w:tr>
      <w:tr w:rsidR="00BA3F4E" w:rsidRPr="00B429D1" w14:paraId="06F3AF0F" w14:textId="77777777" w:rsidTr="00BA3F4E">
        <w:tc>
          <w:tcPr>
            <w:tcW w:w="5377" w:type="dxa"/>
            <w:shd w:val="clear" w:color="auto" w:fill="auto"/>
          </w:tcPr>
          <w:p w14:paraId="6BB65FBF" w14:textId="189194AB" w:rsidR="00BA3F4E" w:rsidRPr="00B429D1" w:rsidRDefault="00BA3F4E" w:rsidP="00C25D78">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ASM</w:t>
            </w:r>
          </w:p>
        </w:tc>
        <w:tc>
          <w:tcPr>
            <w:tcW w:w="2409" w:type="dxa"/>
            <w:shd w:val="clear" w:color="auto" w:fill="auto"/>
          </w:tcPr>
          <w:p w14:paraId="3A8F564D" w14:textId="298B92E5" w:rsidR="00BA3F4E" w:rsidRPr="00B429D1" w:rsidRDefault="00BA3F4E" w:rsidP="00C25D78">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Germán Ghisoni</w:t>
            </w:r>
          </w:p>
        </w:tc>
      </w:tr>
      <w:tr w:rsidR="00BA3F4E" w:rsidRPr="00B429D1" w14:paraId="572C6EA1" w14:textId="77777777" w:rsidTr="00BA3F4E">
        <w:tc>
          <w:tcPr>
            <w:tcW w:w="5377" w:type="dxa"/>
            <w:shd w:val="clear" w:color="auto" w:fill="auto"/>
          </w:tcPr>
          <w:p w14:paraId="4D8F90CA" w14:textId="4BD6923C" w:rsidR="00BA3F4E" w:rsidRPr="00B429D1" w:rsidRDefault="00BA3F4E" w:rsidP="00C25D78">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II Congreso Internacional de Compliance 2018</w:t>
            </w:r>
          </w:p>
        </w:tc>
        <w:tc>
          <w:tcPr>
            <w:tcW w:w="2409" w:type="dxa"/>
            <w:shd w:val="clear" w:color="auto" w:fill="auto"/>
          </w:tcPr>
          <w:p w14:paraId="17B27405" w14:textId="577F9F0F" w:rsidR="00BA3F4E" w:rsidRPr="00B429D1" w:rsidRDefault="00BA3F4E" w:rsidP="00C25D78">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Pablo Maria León</w:t>
            </w:r>
          </w:p>
        </w:tc>
      </w:tr>
      <w:tr w:rsidR="00BA3F4E" w:rsidRPr="00B429D1" w14:paraId="706B3EB2" w14:textId="77777777" w:rsidTr="00BA3F4E">
        <w:tc>
          <w:tcPr>
            <w:tcW w:w="5377" w:type="dxa"/>
            <w:shd w:val="clear" w:color="auto" w:fill="auto"/>
          </w:tcPr>
          <w:p w14:paraId="5E9CFCB0" w14:textId="307F8266" w:rsidR="00BA3F4E" w:rsidRPr="00B429D1" w:rsidRDefault="00BA3F4E" w:rsidP="00C25D78">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Programa de Capacitación y Certificación en FIBA</w:t>
            </w:r>
          </w:p>
        </w:tc>
        <w:tc>
          <w:tcPr>
            <w:tcW w:w="2409" w:type="dxa"/>
            <w:shd w:val="clear" w:color="auto" w:fill="auto"/>
          </w:tcPr>
          <w:p w14:paraId="4796E2D9" w14:textId="7E67E8C3" w:rsidR="00BA3F4E" w:rsidRPr="00B429D1" w:rsidRDefault="00BA3F4E" w:rsidP="008A647C">
            <w:pPr>
              <w:rPr>
                <w:rFonts w:ascii="Verdana" w:eastAsia="Times New Roman" w:hAnsi="Verdana" w:cs="Arial"/>
                <w:sz w:val="20"/>
                <w:szCs w:val="20"/>
                <w:lang w:eastAsia="es-ES"/>
              </w:rPr>
            </w:pPr>
            <w:r w:rsidRPr="00B429D1">
              <w:rPr>
                <w:rFonts w:ascii="Verdana" w:eastAsia="Times New Roman" w:hAnsi="Verdana" w:cs="Arial"/>
                <w:sz w:val="20"/>
                <w:szCs w:val="20"/>
                <w:lang w:eastAsia="es-ES"/>
              </w:rPr>
              <w:t>Juan Carlos L’Afflitto</w:t>
            </w:r>
            <w:r w:rsidRPr="00B429D1">
              <w:rPr>
                <w:rStyle w:val="Refdenotaalpie"/>
                <w:rFonts w:ascii="Verdana" w:eastAsia="Times New Roman" w:hAnsi="Verdana" w:cs="Arial"/>
                <w:sz w:val="20"/>
                <w:szCs w:val="20"/>
                <w:lang w:eastAsia="es-ES"/>
              </w:rPr>
              <w:footnoteReference w:id="7"/>
            </w:r>
          </w:p>
        </w:tc>
      </w:tr>
      <w:tr w:rsidR="00BA3F4E" w:rsidRPr="00B429D1" w14:paraId="36CBAAEF" w14:textId="77777777" w:rsidTr="00BA3F4E">
        <w:tc>
          <w:tcPr>
            <w:tcW w:w="5377" w:type="dxa"/>
            <w:shd w:val="clear" w:color="auto" w:fill="auto"/>
          </w:tcPr>
          <w:p w14:paraId="5D511F29" w14:textId="60BA073A" w:rsidR="00BA3F4E" w:rsidRPr="00B429D1" w:rsidRDefault="00BA3F4E" w:rsidP="00C25D78">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 xml:space="preserve">Senior Management Program </w:t>
            </w:r>
          </w:p>
        </w:tc>
        <w:tc>
          <w:tcPr>
            <w:tcW w:w="2409" w:type="dxa"/>
            <w:shd w:val="clear" w:color="auto" w:fill="auto"/>
          </w:tcPr>
          <w:p w14:paraId="0C25596A" w14:textId="218B772E" w:rsidR="00BA3F4E" w:rsidRPr="00B429D1" w:rsidRDefault="00BA3F4E" w:rsidP="00C25D78">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Rafael Berges</w:t>
            </w:r>
          </w:p>
        </w:tc>
      </w:tr>
    </w:tbl>
    <w:p w14:paraId="79A6C944" w14:textId="77777777" w:rsidR="008125AD" w:rsidRPr="00B429D1" w:rsidRDefault="008125AD" w:rsidP="008125AD">
      <w:pPr>
        <w:jc w:val="both"/>
        <w:rPr>
          <w:rFonts w:ascii="Verdana" w:eastAsia="Times New Roman" w:hAnsi="Verdana" w:cs="Arial"/>
          <w:color w:val="FF0000"/>
          <w:sz w:val="20"/>
          <w:szCs w:val="20"/>
          <w:lang w:eastAsia="es-ES"/>
        </w:rPr>
      </w:pPr>
    </w:p>
    <w:p w14:paraId="10E9483D" w14:textId="53C32301" w:rsidR="008125AD" w:rsidRPr="00B429D1" w:rsidRDefault="00320FBF" w:rsidP="00030256">
      <w:pPr>
        <w:shd w:val="clear" w:color="auto" w:fill="FFFFFF" w:themeFill="background1"/>
        <w:autoSpaceDE w:val="0"/>
        <w:autoSpaceDN w:val="0"/>
        <w:adjustRightInd w:val="0"/>
        <w:jc w:val="both"/>
        <w:rPr>
          <w:rFonts w:ascii="Verdana" w:eastAsia="AgilitaCom-Condensed" w:hAnsi="Verdana" w:cs="Arial"/>
          <w:b/>
          <w:sz w:val="20"/>
          <w:szCs w:val="20"/>
        </w:rPr>
      </w:pPr>
      <w:r w:rsidRPr="00B429D1">
        <w:rPr>
          <w:rFonts w:ascii="Verdana" w:eastAsia="AgilitaCom-Condensed" w:hAnsi="Verdana" w:cs="Arial"/>
          <w:b/>
          <w:sz w:val="20"/>
          <w:szCs w:val="20"/>
        </w:rPr>
        <w:t>NOMBRAMIENTO</w:t>
      </w:r>
    </w:p>
    <w:p w14:paraId="0022BBB4" w14:textId="04AA6220" w:rsidR="00320FBF" w:rsidRPr="00B429D1" w:rsidRDefault="00320FBF" w:rsidP="00030256">
      <w:pPr>
        <w:shd w:val="clear" w:color="auto" w:fill="FFFFFF" w:themeFill="background1"/>
        <w:autoSpaceDE w:val="0"/>
        <w:autoSpaceDN w:val="0"/>
        <w:adjustRightInd w:val="0"/>
        <w:jc w:val="both"/>
        <w:rPr>
          <w:rFonts w:ascii="Verdana" w:eastAsia="AgilitaCom-Condensed" w:hAnsi="Verdana" w:cs="Arial"/>
          <w:sz w:val="20"/>
          <w:szCs w:val="20"/>
        </w:rPr>
      </w:pPr>
      <w:r w:rsidRPr="00B429D1">
        <w:rPr>
          <w:rFonts w:ascii="Verdana" w:eastAsia="AgilitaCom-Condensed" w:hAnsi="Verdana" w:cs="Arial"/>
          <w:sz w:val="20"/>
          <w:szCs w:val="20"/>
        </w:rPr>
        <w:t xml:space="preserve">La </w:t>
      </w:r>
      <w:r w:rsidR="00B429D1" w:rsidRPr="00B429D1">
        <w:rPr>
          <w:rFonts w:ascii="Verdana" w:eastAsia="AgilitaCom-Condensed" w:hAnsi="Verdana" w:cs="Arial"/>
          <w:sz w:val="20"/>
          <w:szCs w:val="20"/>
        </w:rPr>
        <w:t>política</w:t>
      </w:r>
      <w:r w:rsidRPr="00B429D1">
        <w:rPr>
          <w:rFonts w:ascii="Verdana" w:eastAsia="AgilitaCom-Condensed" w:hAnsi="Verdana" w:cs="Arial"/>
          <w:sz w:val="20"/>
          <w:szCs w:val="20"/>
        </w:rPr>
        <w:t xml:space="preserve"> en la </w:t>
      </w:r>
      <w:r w:rsidR="00B429D1" w:rsidRPr="00B429D1">
        <w:rPr>
          <w:rFonts w:ascii="Verdana" w:eastAsia="AgilitaCom-Condensed" w:hAnsi="Verdana" w:cs="Arial"/>
          <w:sz w:val="20"/>
          <w:szCs w:val="20"/>
        </w:rPr>
        <w:t>elección</w:t>
      </w:r>
      <w:r w:rsidRPr="00B429D1">
        <w:rPr>
          <w:rFonts w:ascii="Verdana" w:eastAsia="AgilitaCom-Condensed" w:hAnsi="Verdana" w:cs="Arial"/>
          <w:sz w:val="20"/>
          <w:szCs w:val="20"/>
        </w:rPr>
        <w:t xml:space="preserve"> de los Directores, tanto independientes como no independientes, compete a la Asamblea de accionistas. En Grupo Financiero Galicia el Directorio no tiene injerencia en esas decisiones ya que sus miembros no tienen poder de </w:t>
      </w:r>
      <w:r w:rsidR="00B429D1" w:rsidRPr="00B429D1">
        <w:rPr>
          <w:rFonts w:ascii="Verdana" w:eastAsia="AgilitaCom-Condensed" w:hAnsi="Verdana" w:cs="Arial"/>
          <w:sz w:val="20"/>
          <w:szCs w:val="20"/>
        </w:rPr>
        <w:t>decisión</w:t>
      </w:r>
      <w:r w:rsidRPr="00B429D1">
        <w:rPr>
          <w:rFonts w:ascii="Verdana" w:eastAsia="AgilitaCom-Condensed" w:hAnsi="Verdana" w:cs="Arial"/>
          <w:sz w:val="20"/>
          <w:szCs w:val="20"/>
        </w:rPr>
        <w:t xml:space="preserve"> alguna en la Asamblea.</w:t>
      </w:r>
    </w:p>
    <w:p w14:paraId="6DEC5538" w14:textId="77777777" w:rsidR="00320FBF" w:rsidRPr="00B429D1" w:rsidRDefault="00320FBF" w:rsidP="00030256">
      <w:pPr>
        <w:shd w:val="clear" w:color="auto" w:fill="FFFFFF" w:themeFill="background1"/>
        <w:autoSpaceDE w:val="0"/>
        <w:autoSpaceDN w:val="0"/>
        <w:adjustRightInd w:val="0"/>
        <w:jc w:val="both"/>
        <w:rPr>
          <w:rFonts w:ascii="Verdana" w:eastAsia="AgilitaCom-Condensed" w:hAnsi="Verdana" w:cs="Arial"/>
          <w:sz w:val="20"/>
          <w:szCs w:val="20"/>
        </w:rPr>
      </w:pPr>
    </w:p>
    <w:p w14:paraId="71D50ADF" w14:textId="77777777" w:rsidR="00030256" w:rsidRPr="00B429D1" w:rsidRDefault="00030256" w:rsidP="00030256">
      <w:pPr>
        <w:shd w:val="clear" w:color="auto" w:fill="FFFFFF" w:themeFill="background1"/>
        <w:autoSpaceDE w:val="0"/>
        <w:autoSpaceDN w:val="0"/>
        <w:adjustRightInd w:val="0"/>
        <w:jc w:val="both"/>
        <w:rPr>
          <w:rFonts w:ascii="Verdana" w:eastAsia="AgilitaCom-Condensed" w:hAnsi="Verdana" w:cs="Arial"/>
          <w:b/>
          <w:sz w:val="20"/>
          <w:szCs w:val="20"/>
        </w:rPr>
      </w:pPr>
      <w:r w:rsidRPr="00B429D1">
        <w:rPr>
          <w:rFonts w:ascii="Verdana" w:eastAsia="AgilitaCom-Condensed" w:hAnsi="Verdana" w:cs="Arial"/>
          <w:b/>
          <w:sz w:val="20"/>
          <w:szCs w:val="20"/>
        </w:rPr>
        <w:t>EVALUACIÓN</w:t>
      </w:r>
    </w:p>
    <w:p w14:paraId="150F0B1E" w14:textId="1FAFD239" w:rsidR="00030256" w:rsidRPr="00B429D1" w:rsidRDefault="00030256" w:rsidP="00030256">
      <w:pPr>
        <w:shd w:val="clear" w:color="auto" w:fill="FFFFFF" w:themeFill="background1"/>
        <w:autoSpaceDE w:val="0"/>
        <w:autoSpaceDN w:val="0"/>
        <w:adjustRightInd w:val="0"/>
        <w:jc w:val="both"/>
        <w:rPr>
          <w:rFonts w:ascii="Verdana" w:eastAsia="AgilitaCom-Condensed" w:hAnsi="Verdana" w:cs="Arial"/>
          <w:sz w:val="20"/>
          <w:szCs w:val="20"/>
        </w:rPr>
      </w:pPr>
      <w:r w:rsidRPr="00B429D1">
        <w:rPr>
          <w:rFonts w:ascii="Verdana" w:eastAsia="AgilitaCom-Condensed" w:hAnsi="Verdana" w:cs="Arial"/>
          <w:sz w:val="20"/>
          <w:szCs w:val="20"/>
        </w:rPr>
        <w:t>El Directorio es evaluado por la Asamblea de Accionistas con la participación de la Comisión Fiscalizadora en materia económica, social y ambiental; a través de la presentación de su Memoria que rinde cuentas del desempeño integral del Grupo.</w:t>
      </w:r>
    </w:p>
    <w:p w14:paraId="3720985E" w14:textId="788228CF" w:rsidR="00A8054A" w:rsidRPr="00B429D1" w:rsidRDefault="00A8054A" w:rsidP="00030256">
      <w:pPr>
        <w:shd w:val="clear" w:color="auto" w:fill="FFFFFF" w:themeFill="background1"/>
        <w:autoSpaceDE w:val="0"/>
        <w:autoSpaceDN w:val="0"/>
        <w:adjustRightInd w:val="0"/>
        <w:jc w:val="both"/>
        <w:rPr>
          <w:rFonts w:ascii="Verdana" w:eastAsia="AgilitaCom-Condensed" w:hAnsi="Verdana" w:cs="Arial"/>
          <w:sz w:val="20"/>
          <w:szCs w:val="20"/>
        </w:rPr>
      </w:pPr>
    </w:p>
    <w:p w14:paraId="34648529" w14:textId="0BC59B4C" w:rsidR="00A8054A" w:rsidRPr="00B429D1" w:rsidRDefault="00A8054A" w:rsidP="00030256">
      <w:pPr>
        <w:shd w:val="clear" w:color="auto" w:fill="FFFFFF" w:themeFill="background1"/>
        <w:autoSpaceDE w:val="0"/>
        <w:autoSpaceDN w:val="0"/>
        <w:adjustRightInd w:val="0"/>
        <w:jc w:val="both"/>
        <w:rPr>
          <w:rFonts w:ascii="Verdana" w:eastAsia="AgilitaCom-Condensed" w:hAnsi="Verdana" w:cs="Arial"/>
          <w:sz w:val="20"/>
          <w:szCs w:val="20"/>
        </w:rPr>
      </w:pPr>
      <w:r w:rsidRPr="00B429D1">
        <w:rPr>
          <w:rFonts w:ascii="Verdana" w:eastAsia="AgilitaCom-Condensed" w:hAnsi="Verdana" w:cs="Arial"/>
          <w:sz w:val="20"/>
          <w:szCs w:val="20"/>
        </w:rPr>
        <w:t>Además, la Dirección Estratégica es evaluada a partir del Sistema Hay para la descripción y evaluación de los puestos, a fin de asegurar que la compensación esté asociada a los niveles de responsabilidad. En materia de sustentabilidad, el gobierno corporativo del Grupo es evaluado anualmente a través del cumplimiento de los Objetivos de Sustentabilidad actualizados en 2017 que alcanzan todos los grupos de interés, y se traducen en acciones concretas y metas definidas por las áreas. Si bien el ejercicio de evaluación no es auditado externamente, todos los indicadores relacionados con la gestión de sustentabilidad del Banco que son comunicados externamente son revisados por la consultora PWC.</w:t>
      </w:r>
    </w:p>
    <w:p w14:paraId="0C4FD3E4" w14:textId="6D8093C3" w:rsidR="00363FA1" w:rsidRPr="00B429D1" w:rsidRDefault="00363FA1" w:rsidP="00363FA1">
      <w:pPr>
        <w:shd w:val="clear" w:color="auto" w:fill="FFFFFF" w:themeFill="background1"/>
        <w:autoSpaceDE w:val="0"/>
        <w:autoSpaceDN w:val="0"/>
        <w:adjustRightInd w:val="0"/>
        <w:jc w:val="both"/>
        <w:rPr>
          <w:rFonts w:ascii="Verdana" w:eastAsia="AgilitaCom-Condensed" w:hAnsi="Verdana" w:cs="Arial"/>
          <w:sz w:val="20"/>
          <w:szCs w:val="20"/>
        </w:rPr>
      </w:pPr>
    </w:p>
    <w:p w14:paraId="7BA80274" w14:textId="77777777" w:rsidR="00F17F1A" w:rsidRPr="00B429D1" w:rsidRDefault="00F17F1A" w:rsidP="00F17F1A">
      <w:pPr>
        <w:shd w:val="clear" w:color="auto" w:fill="FFFFFF" w:themeFill="background1"/>
        <w:autoSpaceDE w:val="0"/>
        <w:autoSpaceDN w:val="0"/>
        <w:adjustRightInd w:val="0"/>
        <w:jc w:val="both"/>
        <w:rPr>
          <w:rFonts w:ascii="Verdana" w:eastAsia="AgilitaCom-Condensed" w:hAnsi="Verdana" w:cs="Arial"/>
          <w:b/>
          <w:sz w:val="20"/>
          <w:szCs w:val="20"/>
        </w:rPr>
      </w:pPr>
      <w:r w:rsidRPr="00B429D1">
        <w:rPr>
          <w:rFonts w:ascii="Verdana" w:eastAsia="AgilitaCom-Condensed" w:hAnsi="Verdana" w:cs="Arial"/>
          <w:b/>
          <w:sz w:val="20"/>
          <w:szCs w:val="20"/>
        </w:rPr>
        <w:t>REMUNERACIÓN</w:t>
      </w:r>
    </w:p>
    <w:p w14:paraId="3A9F1FF4" w14:textId="62CD93FC" w:rsidR="008141EB" w:rsidRPr="00B429D1" w:rsidRDefault="008141EB" w:rsidP="00363FA1">
      <w:pPr>
        <w:jc w:val="both"/>
        <w:rPr>
          <w:rFonts w:ascii="Verdana" w:eastAsia="AgilitaCom-Condensed" w:hAnsi="Verdana" w:cs="Arial"/>
          <w:sz w:val="20"/>
          <w:szCs w:val="20"/>
        </w:rPr>
      </w:pPr>
      <w:r w:rsidRPr="00B429D1">
        <w:rPr>
          <w:rFonts w:ascii="Verdana" w:eastAsia="AgilitaCom-Condensed" w:hAnsi="Verdana" w:cs="Arial"/>
          <w:sz w:val="20"/>
          <w:szCs w:val="20"/>
        </w:rPr>
        <w:t xml:space="preserve">Grupo Financiero Galicia </w:t>
      </w:r>
      <w:r w:rsidR="00F17F1A" w:rsidRPr="00B429D1">
        <w:rPr>
          <w:rFonts w:ascii="Verdana" w:eastAsia="AgilitaCom-Condensed" w:hAnsi="Verdana" w:cs="Arial"/>
          <w:sz w:val="20"/>
          <w:szCs w:val="20"/>
        </w:rPr>
        <w:t>aplica la misma</w:t>
      </w:r>
      <w:r w:rsidR="0010017E" w:rsidRPr="00B429D1">
        <w:rPr>
          <w:rFonts w:ascii="Verdana" w:eastAsia="AgilitaCom-Condensed" w:hAnsi="Verdana" w:cs="Arial"/>
          <w:sz w:val="20"/>
          <w:szCs w:val="20"/>
        </w:rPr>
        <w:t xml:space="preserve"> políti</w:t>
      </w:r>
      <w:r w:rsidRPr="00B429D1">
        <w:rPr>
          <w:rFonts w:ascii="Verdana" w:eastAsia="AgilitaCom-Condensed" w:hAnsi="Verdana" w:cs="Arial"/>
          <w:sz w:val="20"/>
          <w:szCs w:val="20"/>
        </w:rPr>
        <w:t>ca de remunera</w:t>
      </w:r>
      <w:r w:rsidR="00F17F1A" w:rsidRPr="00B429D1">
        <w:rPr>
          <w:rFonts w:ascii="Verdana" w:eastAsia="AgilitaCom-Condensed" w:hAnsi="Verdana" w:cs="Arial"/>
          <w:sz w:val="20"/>
          <w:szCs w:val="20"/>
        </w:rPr>
        <w:t>ciones para su Directorio y cuadros gerenciales, como para sus sociedades controladas. Esta c</w:t>
      </w:r>
      <w:r w:rsidR="0010017E" w:rsidRPr="00B429D1">
        <w:rPr>
          <w:rFonts w:ascii="Verdana" w:eastAsia="AgilitaCom-Condensed" w:hAnsi="Verdana" w:cs="Arial"/>
          <w:sz w:val="20"/>
          <w:szCs w:val="20"/>
        </w:rPr>
        <w:t>onsiste en jerarquizar los niveles salariales sobre la base de un sistema de descripción y evaluación de tar</w:t>
      </w:r>
      <w:r w:rsidR="00F17F1A" w:rsidRPr="00B429D1">
        <w:rPr>
          <w:rFonts w:ascii="Verdana" w:eastAsia="AgilitaCom-Condensed" w:hAnsi="Verdana" w:cs="Arial"/>
          <w:sz w:val="20"/>
          <w:szCs w:val="20"/>
        </w:rPr>
        <w:t>eas por factores (Sistema Hay), siguiendo criterios de equidad interna y de competitividad del mercado.</w:t>
      </w:r>
    </w:p>
    <w:p w14:paraId="73593C96" w14:textId="77777777" w:rsidR="008141EB" w:rsidRPr="00B429D1" w:rsidRDefault="008141EB" w:rsidP="00363FA1">
      <w:pPr>
        <w:jc w:val="both"/>
        <w:rPr>
          <w:rFonts w:ascii="Verdana" w:eastAsia="AgilitaCom-Condensed" w:hAnsi="Verdana" w:cs="Arial"/>
          <w:sz w:val="20"/>
          <w:szCs w:val="20"/>
        </w:rPr>
      </w:pPr>
    </w:p>
    <w:p w14:paraId="2DA61753" w14:textId="0599AB9C" w:rsidR="00363FA1" w:rsidRPr="00B429D1" w:rsidRDefault="0010017E" w:rsidP="00363FA1">
      <w:pPr>
        <w:jc w:val="both"/>
        <w:rPr>
          <w:rFonts w:ascii="Verdana" w:eastAsia="AgilitaCom-Condensed" w:hAnsi="Verdana" w:cs="Arial"/>
          <w:sz w:val="20"/>
          <w:szCs w:val="20"/>
        </w:rPr>
      </w:pPr>
      <w:r w:rsidRPr="00B429D1">
        <w:rPr>
          <w:rFonts w:ascii="Verdana" w:eastAsia="AgilitaCom-Condensed" w:hAnsi="Verdana" w:cs="Arial"/>
          <w:sz w:val="20"/>
          <w:szCs w:val="20"/>
        </w:rPr>
        <w:t xml:space="preserve">Se persigue que las remuneraciones sean similares a las observadas en el mercado doméstico para funciones de similar jerarquía y responsabilidad. Los gerentes reciben una remuneración fija y podrán recibir otra, variable en función de la calidad de su gestión. El esquema contempla la posibilidad de acceder a un seguro de retiro, no existiendo planes de opciones. </w:t>
      </w:r>
    </w:p>
    <w:p w14:paraId="502BDD85" w14:textId="77777777" w:rsidR="00363FA1" w:rsidRPr="00B429D1" w:rsidRDefault="00363FA1" w:rsidP="00363FA1">
      <w:pPr>
        <w:jc w:val="both"/>
        <w:rPr>
          <w:rFonts w:ascii="Verdana" w:eastAsia="AgilitaCom-Condensed" w:hAnsi="Verdana" w:cs="Arial"/>
          <w:sz w:val="20"/>
          <w:szCs w:val="20"/>
        </w:rPr>
      </w:pPr>
    </w:p>
    <w:p w14:paraId="0A760685" w14:textId="77777777" w:rsidR="00363FA1" w:rsidRPr="00B429D1" w:rsidRDefault="0010017E" w:rsidP="00363FA1">
      <w:pPr>
        <w:jc w:val="both"/>
        <w:rPr>
          <w:rFonts w:ascii="Verdana" w:eastAsia="AgilitaCom-Condensed" w:hAnsi="Verdana" w:cs="Arial"/>
          <w:sz w:val="20"/>
          <w:szCs w:val="20"/>
        </w:rPr>
      </w:pPr>
      <w:r w:rsidRPr="00B429D1">
        <w:rPr>
          <w:rFonts w:ascii="Verdana" w:eastAsia="AgilitaCom-Condensed" w:hAnsi="Verdana" w:cs="Arial"/>
          <w:sz w:val="20"/>
          <w:szCs w:val="20"/>
        </w:rPr>
        <w:t xml:space="preserve">Los Directores perciben honorarios en función de las tareas que desempeñan de acuerdo con la normativa vigente y cuentan con la opinión del Comité de Auditoría en cuanto a la razonabilidad de los honorarios pagados en el mercado. La remuneración del Directorio debe ser considerada por la Asamblea de Accionistas una vez concluido el ejercicio económico. </w:t>
      </w:r>
    </w:p>
    <w:p w14:paraId="1F6C42C9" w14:textId="34AEE523" w:rsidR="00363FA1" w:rsidRPr="00B429D1" w:rsidRDefault="00363FA1" w:rsidP="00363FA1">
      <w:pPr>
        <w:jc w:val="both"/>
        <w:rPr>
          <w:rFonts w:ascii="Verdana" w:eastAsia="AgilitaCom-Condensed" w:hAnsi="Verdana" w:cs="Arial"/>
          <w:sz w:val="20"/>
          <w:szCs w:val="20"/>
        </w:rPr>
      </w:pPr>
    </w:p>
    <w:p w14:paraId="02DF3E60" w14:textId="77777777" w:rsidR="00635B28" w:rsidRPr="00B429D1" w:rsidRDefault="00635B28" w:rsidP="00635B28">
      <w:pPr>
        <w:shd w:val="clear" w:color="auto" w:fill="FFFFFF" w:themeFill="background1"/>
        <w:autoSpaceDE w:val="0"/>
        <w:autoSpaceDN w:val="0"/>
        <w:adjustRightInd w:val="0"/>
        <w:jc w:val="both"/>
        <w:rPr>
          <w:rFonts w:ascii="Verdana" w:eastAsia="AgilitaCom-Condensed" w:hAnsi="Verdana" w:cs="Arial"/>
          <w:sz w:val="20"/>
          <w:szCs w:val="20"/>
        </w:rPr>
      </w:pPr>
      <w:r w:rsidRPr="00B429D1">
        <w:rPr>
          <w:rFonts w:ascii="Verdana" w:eastAsia="AgilitaCom-Condensed" w:hAnsi="Verdana" w:cs="Arial"/>
          <w:sz w:val="20"/>
          <w:szCs w:val="20"/>
        </w:rPr>
        <w:t xml:space="preserve">La Asamblea puede establecer que se le pague al Directorio, en el caso en que corresponda, incentivos remuneratorios de acuerdo a la suma que apruebe la Asamblea, sin que este concepto pueda exceder el seis por ciento (6%) de las utilidades antes del Impuesto a las Ganancias o el que lo sustituya.  </w:t>
      </w:r>
    </w:p>
    <w:p w14:paraId="4968AD6F" w14:textId="77777777" w:rsidR="00635B28" w:rsidRPr="00B429D1" w:rsidRDefault="00635B28" w:rsidP="00635B28">
      <w:pPr>
        <w:shd w:val="clear" w:color="auto" w:fill="FFFFFF" w:themeFill="background1"/>
        <w:autoSpaceDE w:val="0"/>
        <w:autoSpaceDN w:val="0"/>
        <w:adjustRightInd w:val="0"/>
        <w:jc w:val="both"/>
        <w:rPr>
          <w:rFonts w:ascii="Verdana" w:eastAsia="AgilitaCom-Condensed" w:hAnsi="Verdana" w:cs="Arial"/>
          <w:sz w:val="20"/>
          <w:szCs w:val="20"/>
        </w:rPr>
      </w:pPr>
    </w:p>
    <w:p w14:paraId="4FD25CE2" w14:textId="77777777" w:rsidR="00635B28" w:rsidRPr="00B429D1" w:rsidRDefault="00635B28" w:rsidP="00635B28">
      <w:pPr>
        <w:shd w:val="clear" w:color="auto" w:fill="FFFFFF" w:themeFill="background1"/>
        <w:autoSpaceDE w:val="0"/>
        <w:autoSpaceDN w:val="0"/>
        <w:adjustRightInd w:val="0"/>
        <w:jc w:val="both"/>
        <w:rPr>
          <w:rFonts w:ascii="Verdana" w:hAnsi="Verdana" w:cs="Slimbach-Book"/>
          <w:sz w:val="20"/>
          <w:szCs w:val="20"/>
          <w:lang w:eastAsia="es-AR"/>
        </w:rPr>
      </w:pPr>
      <w:r w:rsidRPr="00B429D1">
        <w:rPr>
          <w:rFonts w:ascii="Verdana" w:hAnsi="Verdana" w:cs="Slimbach-Book"/>
          <w:sz w:val="20"/>
          <w:szCs w:val="20"/>
          <w:lang w:eastAsia="es-AR"/>
        </w:rPr>
        <w:t>El Comité de Recursos Humanos es el encargado de fijar la política de compensaciones del personal. Cada cambio en la política se eleva al Comité de Recursos Humanos para su consideración. Dicho Comité revisa y valida una vez al año la política de compensaciones.</w:t>
      </w:r>
    </w:p>
    <w:p w14:paraId="5442279C" w14:textId="77777777" w:rsidR="00635B28" w:rsidRPr="00B429D1" w:rsidRDefault="00635B28" w:rsidP="00635B28">
      <w:pPr>
        <w:autoSpaceDE w:val="0"/>
        <w:autoSpaceDN w:val="0"/>
        <w:adjustRightInd w:val="0"/>
        <w:jc w:val="both"/>
        <w:rPr>
          <w:rFonts w:ascii="Verdana" w:hAnsi="Verdana" w:cs="Slimbach-Book"/>
          <w:sz w:val="20"/>
          <w:szCs w:val="20"/>
          <w:lang w:eastAsia="es-AR"/>
        </w:rPr>
      </w:pPr>
    </w:p>
    <w:p w14:paraId="08F67FE4" w14:textId="77777777" w:rsidR="00635B28" w:rsidRPr="00B429D1" w:rsidRDefault="00635B28" w:rsidP="00635B28">
      <w:pPr>
        <w:autoSpaceDE w:val="0"/>
        <w:autoSpaceDN w:val="0"/>
        <w:adjustRightInd w:val="0"/>
        <w:jc w:val="both"/>
        <w:rPr>
          <w:rFonts w:ascii="Verdana" w:hAnsi="Verdana" w:cs="Slimbach-Book"/>
          <w:sz w:val="20"/>
          <w:szCs w:val="20"/>
          <w:lang w:eastAsia="es-AR"/>
        </w:rPr>
      </w:pPr>
      <w:r w:rsidRPr="00B429D1">
        <w:rPr>
          <w:rFonts w:ascii="Verdana" w:hAnsi="Verdana" w:cs="Slimbach-Book"/>
          <w:sz w:val="20"/>
          <w:szCs w:val="20"/>
          <w:lang w:eastAsia="es-AR"/>
        </w:rPr>
        <w:t xml:space="preserve">Los Gerentes reciben una remuneración fija y pueden recibir otra variable determinada en función de la calidad de su gestión. El esquema contempla la posibilidad de acceder a un seguro de retiro. Utilizamos los siguientes sistemas de remuneración variable: </w:t>
      </w:r>
    </w:p>
    <w:p w14:paraId="7394F6BC" w14:textId="77777777" w:rsidR="00635B28" w:rsidRPr="00B429D1" w:rsidRDefault="00635B28" w:rsidP="00635B28">
      <w:pPr>
        <w:autoSpaceDE w:val="0"/>
        <w:autoSpaceDN w:val="0"/>
        <w:adjustRightInd w:val="0"/>
        <w:jc w:val="both"/>
        <w:rPr>
          <w:rFonts w:ascii="Verdana" w:hAnsi="Verdana" w:cs="Slimbach-Book"/>
          <w:sz w:val="20"/>
          <w:szCs w:val="20"/>
          <w:lang w:eastAsia="es-AR"/>
        </w:rPr>
      </w:pPr>
    </w:p>
    <w:p w14:paraId="34CA913E" w14:textId="77777777" w:rsidR="00635B28" w:rsidRPr="00B429D1" w:rsidRDefault="00635B28" w:rsidP="00635B28">
      <w:pPr>
        <w:autoSpaceDE w:val="0"/>
        <w:autoSpaceDN w:val="0"/>
        <w:adjustRightInd w:val="0"/>
        <w:jc w:val="both"/>
        <w:rPr>
          <w:rFonts w:ascii="Verdana" w:hAnsi="Verdana" w:cs="Slimbach-Book"/>
          <w:sz w:val="20"/>
          <w:szCs w:val="20"/>
          <w:lang w:eastAsia="es-AR"/>
        </w:rPr>
      </w:pPr>
      <w:r w:rsidRPr="00B429D1">
        <w:rPr>
          <w:rFonts w:ascii="Verdana" w:hAnsi="Verdana" w:cs="Slimbach-Book"/>
          <w:sz w:val="20"/>
          <w:szCs w:val="20"/>
          <w:lang w:eastAsia="es-AR"/>
        </w:rPr>
        <w:t>1) Esquema de Incentivos Comerciales y/o por Comisiones para las áreas comerciales.</w:t>
      </w:r>
    </w:p>
    <w:p w14:paraId="5A32D69B" w14:textId="77777777" w:rsidR="00635B28" w:rsidRPr="00B429D1" w:rsidRDefault="00635B28" w:rsidP="00635B28">
      <w:pPr>
        <w:autoSpaceDE w:val="0"/>
        <w:autoSpaceDN w:val="0"/>
        <w:adjustRightInd w:val="0"/>
        <w:jc w:val="both"/>
        <w:rPr>
          <w:rFonts w:ascii="Verdana" w:hAnsi="Verdana" w:cs="Slimbach-Book"/>
          <w:sz w:val="20"/>
          <w:szCs w:val="20"/>
          <w:lang w:eastAsia="es-AR"/>
        </w:rPr>
      </w:pPr>
    </w:p>
    <w:p w14:paraId="6B5FE567" w14:textId="77777777" w:rsidR="00635B28" w:rsidRPr="00B429D1" w:rsidRDefault="00635B28" w:rsidP="00635B28">
      <w:pPr>
        <w:autoSpaceDE w:val="0"/>
        <w:autoSpaceDN w:val="0"/>
        <w:adjustRightInd w:val="0"/>
        <w:jc w:val="both"/>
        <w:rPr>
          <w:rFonts w:ascii="Verdana" w:hAnsi="Verdana" w:cs="Slimbach-Book"/>
          <w:sz w:val="20"/>
          <w:szCs w:val="20"/>
          <w:lang w:eastAsia="es-AR"/>
        </w:rPr>
      </w:pPr>
      <w:r w:rsidRPr="00B429D1">
        <w:rPr>
          <w:rFonts w:ascii="Verdana" w:hAnsi="Verdana" w:cs="Slimbach-Book"/>
          <w:sz w:val="20"/>
          <w:szCs w:val="20"/>
          <w:lang w:eastAsia="es-AR"/>
        </w:rPr>
        <w:t xml:space="preserve">2) Esquema de Bono Anual para los niveles gerenciales, jefaturas y resto de los colaboradores que no están incluidos en el esquema de incentivos comerciales. El Bono Anual se determina en función al desempeño individual y los resultados del Banco en general y se abona en el primer trimestre del ejercicio siguiente. </w:t>
      </w:r>
    </w:p>
    <w:p w14:paraId="58F08C3D" w14:textId="77777777" w:rsidR="00635B28" w:rsidRPr="00B429D1" w:rsidRDefault="00635B28" w:rsidP="00635B28">
      <w:pPr>
        <w:autoSpaceDE w:val="0"/>
        <w:autoSpaceDN w:val="0"/>
        <w:adjustRightInd w:val="0"/>
        <w:jc w:val="both"/>
        <w:rPr>
          <w:rFonts w:ascii="Verdana" w:hAnsi="Verdana" w:cs="Slimbach-Book"/>
          <w:sz w:val="20"/>
          <w:szCs w:val="20"/>
          <w:lang w:eastAsia="es-AR"/>
        </w:rPr>
      </w:pPr>
    </w:p>
    <w:p w14:paraId="1F40E8B0" w14:textId="77777777" w:rsidR="00635B28" w:rsidRPr="00B429D1" w:rsidRDefault="00635B28" w:rsidP="00635B28">
      <w:pPr>
        <w:autoSpaceDE w:val="0"/>
        <w:autoSpaceDN w:val="0"/>
        <w:adjustRightInd w:val="0"/>
        <w:jc w:val="both"/>
        <w:rPr>
          <w:rFonts w:ascii="Verdana" w:hAnsi="Verdana" w:cs="Slimbach-Book"/>
          <w:sz w:val="20"/>
          <w:szCs w:val="20"/>
          <w:lang w:eastAsia="es-AR"/>
        </w:rPr>
      </w:pPr>
      <w:r w:rsidRPr="00B429D1">
        <w:rPr>
          <w:rFonts w:ascii="Verdana" w:hAnsi="Verdana" w:cs="Slimbach-Book"/>
          <w:sz w:val="20"/>
          <w:szCs w:val="20"/>
          <w:lang w:eastAsia="es-AR"/>
        </w:rPr>
        <w:t xml:space="preserve">Para determinar la remuneración variable de la Alta Gerencia y la Gerencia Media, se utiliza el Sistema de Evaluación de Gestión Gerencial. El mismo ha sido diseñado con la inclusión de KPIs (Key Performance Indicators) tanto cualitativos como cuantitativos. Particularmente los cuantitativos son construidos respetando como mínimo tres aspectos: </w:t>
      </w:r>
    </w:p>
    <w:p w14:paraId="182B6A54" w14:textId="77777777" w:rsidR="00635B28" w:rsidRPr="00B429D1" w:rsidRDefault="00635B28" w:rsidP="00635B28">
      <w:pPr>
        <w:pStyle w:val="Prrafodelista"/>
        <w:numPr>
          <w:ilvl w:val="0"/>
          <w:numId w:val="42"/>
        </w:numPr>
        <w:autoSpaceDE w:val="0"/>
        <w:autoSpaceDN w:val="0"/>
        <w:adjustRightInd w:val="0"/>
        <w:jc w:val="both"/>
        <w:rPr>
          <w:rFonts w:ascii="Verdana" w:hAnsi="Verdana" w:cs="Slimbach-Book"/>
          <w:sz w:val="20"/>
          <w:szCs w:val="20"/>
          <w:lang w:eastAsia="es-AR"/>
        </w:rPr>
      </w:pPr>
      <w:r w:rsidRPr="00B429D1">
        <w:rPr>
          <w:rFonts w:ascii="Verdana" w:hAnsi="Verdana" w:cs="Slimbach-Book"/>
          <w:sz w:val="20"/>
          <w:szCs w:val="20"/>
          <w:lang w:eastAsia="es-AR"/>
        </w:rPr>
        <w:t>Resultados.</w:t>
      </w:r>
    </w:p>
    <w:p w14:paraId="549AC971" w14:textId="77777777" w:rsidR="00635B28" w:rsidRPr="00B429D1" w:rsidRDefault="00635B28" w:rsidP="00635B28">
      <w:pPr>
        <w:pStyle w:val="Prrafodelista"/>
        <w:numPr>
          <w:ilvl w:val="0"/>
          <w:numId w:val="42"/>
        </w:numPr>
        <w:autoSpaceDE w:val="0"/>
        <w:autoSpaceDN w:val="0"/>
        <w:adjustRightInd w:val="0"/>
        <w:jc w:val="both"/>
        <w:rPr>
          <w:rFonts w:ascii="Verdana" w:hAnsi="Verdana" w:cs="Slimbach-Book"/>
          <w:sz w:val="20"/>
          <w:szCs w:val="20"/>
          <w:lang w:eastAsia="es-AR"/>
        </w:rPr>
      </w:pPr>
      <w:r w:rsidRPr="00B429D1">
        <w:rPr>
          <w:rFonts w:ascii="Verdana" w:hAnsi="Verdana" w:cs="Slimbach-Book"/>
          <w:sz w:val="20"/>
          <w:szCs w:val="20"/>
          <w:lang w:eastAsia="es-AR"/>
        </w:rPr>
        <w:t>Volumen o tamaño del negocio.</w:t>
      </w:r>
    </w:p>
    <w:p w14:paraId="512EE557" w14:textId="77777777" w:rsidR="00635B28" w:rsidRPr="00B429D1" w:rsidRDefault="00635B28" w:rsidP="00635B28">
      <w:pPr>
        <w:pStyle w:val="Prrafodelista"/>
        <w:numPr>
          <w:ilvl w:val="0"/>
          <w:numId w:val="42"/>
        </w:numPr>
        <w:autoSpaceDE w:val="0"/>
        <w:autoSpaceDN w:val="0"/>
        <w:adjustRightInd w:val="0"/>
        <w:jc w:val="both"/>
        <w:rPr>
          <w:rFonts w:ascii="Verdana" w:hAnsi="Verdana" w:cs="Slimbach-Book"/>
          <w:sz w:val="20"/>
          <w:szCs w:val="20"/>
          <w:lang w:eastAsia="es-AR"/>
        </w:rPr>
      </w:pPr>
      <w:r w:rsidRPr="00B429D1">
        <w:rPr>
          <w:rFonts w:ascii="Verdana" w:hAnsi="Verdana" w:cs="Slimbach-Book"/>
          <w:sz w:val="20"/>
          <w:szCs w:val="20"/>
          <w:lang w:eastAsia="es-AR"/>
        </w:rPr>
        <w:t>Proyección: son indicadores que protegen el negocio a futuro (Ej.: calidad, satisfacción del cliente interno y externo, cobertura de riesgos, clima laboral, etc.).</w:t>
      </w:r>
    </w:p>
    <w:p w14:paraId="0F212D06" w14:textId="77777777" w:rsidR="00635B28" w:rsidRPr="00B429D1" w:rsidRDefault="00635B28" w:rsidP="00635B28">
      <w:pPr>
        <w:autoSpaceDE w:val="0"/>
        <w:autoSpaceDN w:val="0"/>
        <w:adjustRightInd w:val="0"/>
        <w:jc w:val="both"/>
        <w:rPr>
          <w:rFonts w:ascii="Verdana" w:hAnsi="Verdana" w:cs="Slimbach-Book"/>
          <w:sz w:val="20"/>
          <w:szCs w:val="20"/>
          <w:lang w:eastAsia="es-AR"/>
        </w:rPr>
      </w:pPr>
    </w:p>
    <w:p w14:paraId="06C900AC" w14:textId="77777777" w:rsidR="00635B28" w:rsidRPr="00B429D1" w:rsidRDefault="00635B28" w:rsidP="00635B28">
      <w:pPr>
        <w:autoSpaceDE w:val="0"/>
        <w:autoSpaceDN w:val="0"/>
        <w:adjustRightInd w:val="0"/>
        <w:jc w:val="both"/>
        <w:rPr>
          <w:rFonts w:ascii="Verdana" w:hAnsi="Verdana" w:cs="Slimbach-Book"/>
          <w:sz w:val="20"/>
          <w:szCs w:val="20"/>
          <w:lang w:eastAsia="es-AR"/>
        </w:rPr>
      </w:pPr>
      <w:r w:rsidRPr="00B429D1">
        <w:rPr>
          <w:rFonts w:ascii="Verdana" w:hAnsi="Verdana" w:cs="Slimbach-Book"/>
          <w:sz w:val="20"/>
          <w:szCs w:val="20"/>
          <w:lang w:eastAsia="es-AR"/>
        </w:rPr>
        <w:t>El peso y la incidencia de cada uno de ellos son monitoreados y ajustados cada año en función de la estrategia aprobada por el Directorio. La interacción de estos tres aspectos busca darle consistencia a los incentivos de resultados y crecimiento con los umbrales de riesgos definidos por el Directorio. El único instrumento que se utiliza para el pago de remuneración variable es el pago en efectivo. No existen instrumentos basados en acciones. Además, analizamos los estudios de mercado realizados por consultores externos, a partir de los cuales es política de Banco Galicia compensar a sus colaboradores en base al 75% del mercado de referencia para Directores y Gerentes de Áreas, y al 50% para el resto de los colaboradores.</w:t>
      </w:r>
    </w:p>
    <w:p w14:paraId="34994E5A" w14:textId="4614899B" w:rsidR="008141EB" w:rsidRPr="00B429D1" w:rsidRDefault="008141EB" w:rsidP="00363FA1">
      <w:pPr>
        <w:jc w:val="both"/>
        <w:rPr>
          <w:rFonts w:ascii="Verdana" w:eastAsia="AgilitaCom-Condensed" w:hAnsi="Verdana" w:cs="Arial"/>
          <w:sz w:val="20"/>
          <w:szCs w:val="20"/>
        </w:rPr>
      </w:pPr>
    </w:p>
    <w:p w14:paraId="1CEFDD45" w14:textId="77777777" w:rsidR="00635B28" w:rsidRPr="00B429D1" w:rsidRDefault="00635B28" w:rsidP="00363FA1">
      <w:pPr>
        <w:jc w:val="both"/>
        <w:rPr>
          <w:rFonts w:ascii="Verdana" w:eastAsia="AgilitaCom-Condensed" w:hAnsi="Verdana" w:cs="Arial"/>
          <w:sz w:val="20"/>
          <w:szCs w:val="20"/>
        </w:rPr>
      </w:pPr>
    </w:p>
    <w:p w14:paraId="29F4AD23" w14:textId="77777777" w:rsidR="00363FA1" w:rsidRPr="00B429D1" w:rsidRDefault="0010017E" w:rsidP="00635B28">
      <w:pPr>
        <w:pBdr>
          <w:top w:val="single" w:sz="4" w:space="1" w:color="auto"/>
          <w:left w:val="single" w:sz="4" w:space="4" w:color="auto"/>
          <w:bottom w:val="single" w:sz="4" w:space="1" w:color="auto"/>
          <w:right w:val="single" w:sz="4" w:space="4" w:color="auto"/>
        </w:pBdr>
        <w:jc w:val="both"/>
        <w:rPr>
          <w:rFonts w:ascii="Verdana" w:eastAsia="AgilitaCom-Condensed" w:hAnsi="Verdana" w:cs="Arial"/>
          <w:b/>
          <w:sz w:val="20"/>
          <w:szCs w:val="20"/>
        </w:rPr>
      </w:pPr>
      <w:r w:rsidRPr="00B429D1">
        <w:rPr>
          <w:rFonts w:ascii="Verdana" w:eastAsia="AgilitaCom-Condensed" w:hAnsi="Verdana" w:cs="Arial"/>
          <w:b/>
          <w:sz w:val="20"/>
          <w:szCs w:val="20"/>
        </w:rPr>
        <w:t xml:space="preserve">Política de Dividendos </w:t>
      </w:r>
    </w:p>
    <w:p w14:paraId="485043CD" w14:textId="77777777" w:rsidR="00363FA1" w:rsidRPr="00B429D1" w:rsidRDefault="00363FA1" w:rsidP="00635B28">
      <w:pPr>
        <w:pBdr>
          <w:top w:val="single" w:sz="4" w:space="1" w:color="auto"/>
          <w:left w:val="single" w:sz="4" w:space="4" w:color="auto"/>
          <w:bottom w:val="single" w:sz="4" w:space="1" w:color="auto"/>
          <w:right w:val="single" w:sz="4" w:space="4" w:color="auto"/>
        </w:pBdr>
        <w:jc w:val="both"/>
        <w:rPr>
          <w:rFonts w:ascii="Verdana" w:eastAsia="AgilitaCom-Condensed" w:hAnsi="Verdana" w:cs="Arial"/>
          <w:sz w:val="20"/>
          <w:szCs w:val="20"/>
        </w:rPr>
      </w:pPr>
    </w:p>
    <w:p w14:paraId="5531AA42" w14:textId="1DD0D051" w:rsidR="0010017E" w:rsidRPr="00B429D1" w:rsidRDefault="0010017E" w:rsidP="00635B28">
      <w:pPr>
        <w:pBdr>
          <w:top w:val="single" w:sz="4" w:space="1" w:color="auto"/>
          <w:left w:val="single" w:sz="4" w:space="4" w:color="auto"/>
          <w:bottom w:val="single" w:sz="4" w:space="1" w:color="auto"/>
          <w:right w:val="single" w:sz="4" w:space="4" w:color="auto"/>
        </w:pBdr>
        <w:jc w:val="both"/>
        <w:rPr>
          <w:rFonts w:ascii="Verdana" w:eastAsia="AgilitaCom-Condensed" w:hAnsi="Verdana" w:cs="Arial"/>
          <w:sz w:val="20"/>
          <w:szCs w:val="20"/>
        </w:rPr>
      </w:pPr>
      <w:r w:rsidRPr="00B429D1">
        <w:rPr>
          <w:rFonts w:ascii="Verdana" w:eastAsia="AgilitaCom-Condensed" w:hAnsi="Verdana" w:cs="Arial"/>
          <w:sz w:val="20"/>
          <w:szCs w:val="20"/>
        </w:rPr>
        <w:t xml:space="preserve">La política de distribución de dividendos de Grupo Financiero Galicia contempla, entre otros factores: (i) la obligatoriedad de constituir la reserva legal, (ii) la situación financiera y el eventual endeudamiento de la sociedad, (iii) los requerimientos de las empresas controladas, y (iv) que las utilidades expuestas en los estados contables estén compuestas por ganancias realizadas y líquidas, condición exigida por el Art. 68 de la Ley General de Sociedades para poder ser distribuidas como dividendos. La propuesta de distribución de dividendos que resulta de dicho </w:t>
      </w:r>
      <w:r w:rsidR="00B429D1" w:rsidRPr="00B429D1">
        <w:rPr>
          <w:rFonts w:ascii="Verdana" w:eastAsia="AgilitaCom-Condensed" w:hAnsi="Verdana" w:cs="Arial"/>
          <w:sz w:val="20"/>
          <w:szCs w:val="20"/>
        </w:rPr>
        <w:t>análisis</w:t>
      </w:r>
      <w:r w:rsidRPr="00B429D1">
        <w:rPr>
          <w:rFonts w:ascii="Verdana" w:eastAsia="AgilitaCom-Condensed" w:hAnsi="Verdana" w:cs="Arial"/>
          <w:sz w:val="20"/>
          <w:szCs w:val="20"/>
        </w:rPr>
        <w:t xml:space="preserve"> debe ser aprobada por la Asamblea que trata los Estados Contables correspondientes a cada ejercicio.</w:t>
      </w:r>
    </w:p>
    <w:p w14:paraId="0E283A28" w14:textId="7D00A360" w:rsidR="0010017E" w:rsidRPr="00B429D1" w:rsidRDefault="0010017E" w:rsidP="00363FA1">
      <w:pPr>
        <w:shd w:val="clear" w:color="auto" w:fill="FFFFFF" w:themeFill="background1"/>
        <w:autoSpaceDE w:val="0"/>
        <w:autoSpaceDN w:val="0"/>
        <w:adjustRightInd w:val="0"/>
        <w:jc w:val="both"/>
        <w:rPr>
          <w:rFonts w:ascii="Verdana" w:eastAsia="AgilitaCom-Condensed" w:hAnsi="Verdana" w:cs="Arial"/>
          <w:sz w:val="20"/>
          <w:szCs w:val="20"/>
        </w:rPr>
      </w:pPr>
    </w:p>
    <w:p w14:paraId="136113AE" w14:textId="3AE1C8C0" w:rsidR="00C25D78" w:rsidRPr="00B429D1" w:rsidRDefault="00C25D78" w:rsidP="00030256">
      <w:pPr>
        <w:shd w:val="clear" w:color="auto" w:fill="FFFFFF" w:themeFill="background1"/>
        <w:autoSpaceDE w:val="0"/>
        <w:autoSpaceDN w:val="0"/>
        <w:adjustRightInd w:val="0"/>
        <w:jc w:val="both"/>
        <w:rPr>
          <w:rFonts w:ascii="Verdana" w:eastAsia="AgilitaCom-Condensed" w:hAnsi="Verdana" w:cs="Arial"/>
          <w:sz w:val="20"/>
          <w:szCs w:val="20"/>
        </w:rPr>
      </w:pPr>
    </w:p>
    <w:p w14:paraId="545FEEB1" w14:textId="45AEAFC8" w:rsidR="00030256" w:rsidRPr="00B429D1" w:rsidRDefault="00030256" w:rsidP="00030256">
      <w:pPr>
        <w:shd w:val="clear" w:color="auto" w:fill="FFFFFF" w:themeFill="background1"/>
        <w:autoSpaceDE w:val="0"/>
        <w:autoSpaceDN w:val="0"/>
        <w:adjustRightInd w:val="0"/>
        <w:jc w:val="both"/>
        <w:rPr>
          <w:rFonts w:ascii="Verdana" w:eastAsia="AgilitaCom-Condensed" w:hAnsi="Verdana" w:cs="Arial"/>
          <w:b/>
          <w:sz w:val="20"/>
          <w:szCs w:val="20"/>
        </w:rPr>
      </w:pPr>
      <w:r w:rsidRPr="00B429D1">
        <w:rPr>
          <w:rFonts w:ascii="Verdana" w:eastAsia="AgilitaCom-Condensed" w:hAnsi="Verdana" w:cs="Arial"/>
          <w:b/>
          <w:sz w:val="20"/>
          <w:szCs w:val="20"/>
        </w:rPr>
        <w:t>CONTROL DEL DESEMPEÑO</w:t>
      </w:r>
    </w:p>
    <w:p w14:paraId="7F54E19A" w14:textId="64DE64B3" w:rsidR="00030256" w:rsidRPr="00B429D1" w:rsidRDefault="00030256" w:rsidP="00030256">
      <w:pPr>
        <w:shd w:val="clear" w:color="auto" w:fill="FFFFFF" w:themeFill="background1"/>
        <w:autoSpaceDE w:val="0"/>
        <w:autoSpaceDN w:val="0"/>
        <w:adjustRightInd w:val="0"/>
        <w:jc w:val="both"/>
        <w:rPr>
          <w:rFonts w:ascii="Verdana" w:eastAsia="AgilitaCom-Condensed" w:hAnsi="Verdana" w:cs="Arial"/>
          <w:sz w:val="20"/>
          <w:szCs w:val="20"/>
        </w:rPr>
      </w:pPr>
      <w:r w:rsidRPr="00B429D1">
        <w:rPr>
          <w:rFonts w:ascii="Verdana" w:eastAsia="AgilitaCom-Condensed" w:hAnsi="Verdana" w:cs="Arial"/>
          <w:sz w:val="20"/>
          <w:szCs w:val="20"/>
        </w:rPr>
        <w:t xml:space="preserve">El Directorio conoce las expectativas y opiniones de los grupos de interés a través de los informes que brindan los Gerentes de Área quienes relevan datos desde los canales de comunicación de todas las compañías. Así, el gobierno corporativo </w:t>
      </w:r>
      <w:r w:rsidR="00B429D1" w:rsidRPr="00B429D1">
        <w:rPr>
          <w:rFonts w:ascii="Verdana" w:eastAsia="AgilitaCom-Condensed" w:hAnsi="Verdana" w:cs="Arial"/>
          <w:sz w:val="20"/>
          <w:szCs w:val="20"/>
        </w:rPr>
        <w:t>evalúa</w:t>
      </w:r>
      <w:r w:rsidRPr="00B429D1">
        <w:rPr>
          <w:rFonts w:ascii="Verdana" w:eastAsia="AgilitaCom-Condensed" w:hAnsi="Verdana" w:cs="Arial"/>
          <w:sz w:val="20"/>
          <w:szCs w:val="20"/>
        </w:rPr>
        <w:t xml:space="preserve"> la gestión y desempeño de las compañías del Grupo.</w:t>
      </w:r>
      <w:r w:rsidR="00935745" w:rsidRPr="00B429D1">
        <w:rPr>
          <w:rFonts w:ascii="Verdana" w:eastAsia="AgilitaCom-Condensed" w:hAnsi="Verdana" w:cs="Arial"/>
          <w:sz w:val="20"/>
          <w:szCs w:val="20"/>
        </w:rPr>
        <w:t xml:space="preserve"> Estos informes son una herramienta clave </w:t>
      </w:r>
      <w:r w:rsidR="0090125D" w:rsidRPr="00B429D1">
        <w:rPr>
          <w:rFonts w:ascii="Verdana" w:eastAsia="AgilitaCom-Condensed" w:hAnsi="Verdana" w:cs="Arial"/>
          <w:sz w:val="20"/>
          <w:szCs w:val="20"/>
        </w:rPr>
        <w:t>en la toma de decisiones sobre la estrategia del negocio en pos de la sustentabilidad. Además, en todos los casos en los cuales se hayan presentado denuncias en los canales de com</w:t>
      </w:r>
      <w:r w:rsidR="00F31940" w:rsidRPr="00B429D1">
        <w:rPr>
          <w:rFonts w:ascii="Verdana" w:eastAsia="AgilitaCom-Condensed" w:hAnsi="Verdana" w:cs="Arial"/>
          <w:sz w:val="20"/>
          <w:szCs w:val="20"/>
        </w:rPr>
        <w:t>u</w:t>
      </w:r>
      <w:r w:rsidR="0090125D" w:rsidRPr="00B429D1">
        <w:rPr>
          <w:rFonts w:ascii="Verdana" w:eastAsia="AgilitaCom-Condensed" w:hAnsi="Verdana" w:cs="Arial"/>
          <w:sz w:val="20"/>
          <w:szCs w:val="20"/>
        </w:rPr>
        <w:t>nicación oficiales del Grupo, el gobierno corporativo fue notificado e informado sobre el seguimiento del caso.</w:t>
      </w:r>
    </w:p>
    <w:p w14:paraId="015E1C78" w14:textId="77777777" w:rsidR="00B026DA" w:rsidRPr="00B429D1" w:rsidRDefault="00B026DA" w:rsidP="00B026DA">
      <w:pPr>
        <w:jc w:val="both"/>
        <w:rPr>
          <w:rFonts w:ascii="Verdana" w:hAnsi="Verdana" w:cs="Arial"/>
          <w:sz w:val="20"/>
          <w:szCs w:val="20"/>
        </w:rPr>
      </w:pPr>
    </w:p>
    <w:p w14:paraId="1276E9D5" w14:textId="77777777" w:rsidR="00B026DA" w:rsidRPr="00B429D1" w:rsidRDefault="00B026DA" w:rsidP="00B026DA">
      <w:pPr>
        <w:pStyle w:val="Ttulo2"/>
        <w:numPr>
          <w:ilvl w:val="1"/>
          <w:numId w:val="1"/>
        </w:numPr>
        <w:jc w:val="both"/>
        <w:rPr>
          <w:rFonts w:ascii="Verdana" w:eastAsia="Times New Roman" w:hAnsi="Verdana" w:cs="Arial"/>
          <w:b/>
          <w:color w:val="800000"/>
          <w:sz w:val="20"/>
          <w:szCs w:val="20"/>
          <w:lang w:eastAsia="es-ES"/>
        </w:rPr>
      </w:pPr>
      <w:bookmarkStart w:id="4" w:name="_Toc414369599"/>
      <w:bookmarkStart w:id="5" w:name="_Toc479270671"/>
      <w:r w:rsidRPr="00B429D1">
        <w:rPr>
          <w:rFonts w:ascii="Verdana" w:eastAsia="Times New Roman" w:hAnsi="Verdana" w:cs="Arial"/>
          <w:b/>
          <w:color w:val="800000"/>
          <w:sz w:val="20"/>
          <w:szCs w:val="20"/>
          <w:lang w:eastAsia="es-ES"/>
        </w:rPr>
        <w:t>Transparencia en la gestión</w:t>
      </w:r>
      <w:bookmarkEnd w:id="4"/>
      <w:bookmarkEnd w:id="5"/>
    </w:p>
    <w:p w14:paraId="76F559BB" w14:textId="1ADF05A3" w:rsidR="00B026DA" w:rsidRPr="00B429D1" w:rsidRDefault="00B96D91" w:rsidP="00B96D91">
      <w:pPr>
        <w:pStyle w:val="Ttulo2"/>
        <w:jc w:val="both"/>
        <w:rPr>
          <w:rFonts w:ascii="Verdana" w:eastAsia="Times New Roman" w:hAnsi="Verdana" w:cs="Arial"/>
          <w:b/>
          <w:color w:val="800000"/>
          <w:sz w:val="20"/>
          <w:szCs w:val="20"/>
          <w:lang w:eastAsia="es-ES"/>
        </w:rPr>
      </w:pPr>
      <w:r w:rsidRPr="00B429D1">
        <w:rPr>
          <w:rFonts w:ascii="Verdana" w:eastAsia="Times New Roman" w:hAnsi="Verdana" w:cs="Arial"/>
          <w:b/>
          <w:color w:val="800000"/>
          <w:sz w:val="20"/>
          <w:szCs w:val="20"/>
          <w:lang w:eastAsia="es-ES"/>
        </w:rPr>
        <w:t>102-13</w:t>
      </w:r>
      <w:r w:rsidR="00D12E6A" w:rsidRPr="00B429D1">
        <w:rPr>
          <w:rFonts w:ascii="Verdana" w:eastAsia="Times New Roman" w:hAnsi="Verdana" w:cs="Arial"/>
          <w:b/>
          <w:color w:val="800000"/>
          <w:sz w:val="20"/>
          <w:szCs w:val="20"/>
          <w:lang w:eastAsia="es-ES"/>
        </w:rPr>
        <w:t>, 102-16</w:t>
      </w:r>
    </w:p>
    <w:p w14:paraId="4A6CCFE9" w14:textId="77777777" w:rsidR="00B96D91" w:rsidRPr="00B429D1" w:rsidRDefault="00B96D91" w:rsidP="00B026DA">
      <w:pPr>
        <w:jc w:val="both"/>
        <w:rPr>
          <w:rFonts w:ascii="Verdana" w:eastAsia="Times New Roman" w:hAnsi="Verdana" w:cs="Arial"/>
          <w:b/>
          <w:sz w:val="20"/>
          <w:szCs w:val="20"/>
          <w:lang w:eastAsia="es-ES"/>
        </w:rPr>
      </w:pPr>
    </w:p>
    <w:p w14:paraId="3D805FF8" w14:textId="13A8C190" w:rsidR="00B026DA" w:rsidRPr="00B429D1" w:rsidRDefault="0031510F" w:rsidP="00B026DA">
      <w:pPr>
        <w:jc w:val="both"/>
        <w:rPr>
          <w:rFonts w:ascii="Verdana" w:hAnsi="Verdana" w:cs="Arial"/>
          <w:sz w:val="20"/>
          <w:szCs w:val="20"/>
        </w:rPr>
      </w:pPr>
      <w:r w:rsidRPr="00B429D1">
        <w:rPr>
          <w:rFonts w:ascii="Verdana" w:hAnsi="Verdana" w:cs="Arial"/>
          <w:sz w:val="20"/>
          <w:szCs w:val="20"/>
        </w:rPr>
        <w:t xml:space="preserve">Como Grupo financiero, nuestras compañías se rigen bajo una amplia cantidad de normas y regulaciones. Es por lo que </w:t>
      </w:r>
      <w:r w:rsidR="00B026DA" w:rsidRPr="00B429D1">
        <w:rPr>
          <w:rFonts w:ascii="Verdana" w:hAnsi="Verdana" w:cs="Arial"/>
          <w:sz w:val="20"/>
          <w:szCs w:val="20"/>
        </w:rPr>
        <w:t xml:space="preserve">nuestras operaciones </w:t>
      </w:r>
      <w:r w:rsidRPr="00B429D1">
        <w:rPr>
          <w:rFonts w:ascii="Verdana" w:hAnsi="Verdana" w:cs="Arial"/>
          <w:sz w:val="20"/>
          <w:szCs w:val="20"/>
        </w:rPr>
        <w:t>cumplen con</w:t>
      </w:r>
      <w:r w:rsidR="00B026DA" w:rsidRPr="00B429D1">
        <w:rPr>
          <w:rFonts w:ascii="Verdana" w:hAnsi="Verdana" w:cs="Arial"/>
          <w:sz w:val="20"/>
          <w:szCs w:val="20"/>
        </w:rPr>
        <w:t xml:space="preserve"> la normativa del BCRA</w:t>
      </w:r>
      <w:r w:rsidR="00B026DA" w:rsidRPr="00B429D1">
        <w:rPr>
          <w:rFonts w:ascii="Verdana" w:hAnsi="Verdana" w:cs="Arial"/>
          <w:sz w:val="20"/>
          <w:szCs w:val="20"/>
          <w:vertAlign w:val="superscript"/>
        </w:rPr>
        <w:footnoteReference w:id="8"/>
      </w:r>
      <w:r w:rsidR="00B026DA" w:rsidRPr="00B429D1">
        <w:rPr>
          <w:rFonts w:ascii="Verdana" w:hAnsi="Verdana" w:cs="Arial"/>
          <w:sz w:val="20"/>
          <w:szCs w:val="20"/>
        </w:rPr>
        <w:t>, el Código de Prácticas Bancarias, la Comisión Nacional de Valores y el Código de Autorregulación Publicitaria.</w:t>
      </w:r>
    </w:p>
    <w:p w14:paraId="00EE8716" w14:textId="77777777" w:rsidR="00B026DA" w:rsidRPr="00B429D1" w:rsidRDefault="00B026DA" w:rsidP="00B026DA">
      <w:pPr>
        <w:jc w:val="both"/>
        <w:rPr>
          <w:rFonts w:ascii="Verdana" w:hAnsi="Verdana" w:cs="Arial"/>
          <w:b/>
          <w:sz w:val="20"/>
          <w:szCs w:val="20"/>
        </w:rPr>
      </w:pPr>
    </w:p>
    <w:p w14:paraId="5E98C54F" w14:textId="79709760" w:rsidR="00B026DA" w:rsidRPr="00B429D1" w:rsidRDefault="00B026DA" w:rsidP="00B026DA">
      <w:pPr>
        <w:jc w:val="both"/>
        <w:rPr>
          <w:rFonts w:ascii="Verdana" w:eastAsia="Times New Roman" w:hAnsi="Verdana" w:cs="Arial"/>
          <w:b/>
          <w:sz w:val="20"/>
          <w:szCs w:val="20"/>
          <w:lang w:eastAsia="es-ES"/>
        </w:rPr>
      </w:pPr>
      <w:r w:rsidRPr="00B429D1">
        <w:rPr>
          <w:rFonts w:ascii="Verdana" w:hAnsi="Verdana" w:cs="Arial"/>
          <w:b/>
          <w:sz w:val="20"/>
          <w:szCs w:val="20"/>
        </w:rPr>
        <w:t xml:space="preserve">Código de Gobierno Societario de la Comisión Nacional de Valores (CNV) </w:t>
      </w:r>
    </w:p>
    <w:p w14:paraId="25D64224" w14:textId="77777777" w:rsidR="00B026DA" w:rsidRPr="00B429D1" w:rsidRDefault="00B026DA" w:rsidP="00B026DA">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Nuestros principios de gobierno corporativo responden al Código de Gobierno Societario requerido por las Normas de la Comisión Nacional de Valores (Nuevo Texto Ordenado 2013). Este Código incorpora lineamientos y recomendaciones que buscan darle mayor transparencia a la gestión empresarial a través de conceptos de buen gobierno corporativo</w:t>
      </w:r>
      <w:r w:rsidRPr="00B429D1">
        <w:rPr>
          <w:rStyle w:val="Refdenotaalpie"/>
          <w:rFonts w:ascii="Verdana" w:hAnsi="Verdana" w:cs="Arial"/>
          <w:sz w:val="20"/>
          <w:szCs w:val="20"/>
        </w:rPr>
        <w:footnoteReference w:id="9"/>
      </w:r>
      <w:r w:rsidRPr="00B429D1">
        <w:rPr>
          <w:rFonts w:ascii="Verdana" w:eastAsia="Times New Roman" w:hAnsi="Verdana" w:cs="Arial"/>
          <w:sz w:val="20"/>
          <w:szCs w:val="20"/>
          <w:lang w:eastAsia="es-ES"/>
        </w:rPr>
        <w:t xml:space="preserve">. </w:t>
      </w:r>
    </w:p>
    <w:p w14:paraId="27B41BC6" w14:textId="77777777" w:rsidR="00B026DA" w:rsidRPr="00B429D1" w:rsidRDefault="00B026DA" w:rsidP="00B026DA">
      <w:pPr>
        <w:jc w:val="both"/>
        <w:rPr>
          <w:rFonts w:ascii="Verdana" w:eastAsia="Times New Roman" w:hAnsi="Verdana" w:cs="Arial"/>
          <w:sz w:val="20"/>
          <w:szCs w:val="20"/>
          <w:lang w:eastAsia="es-ES"/>
        </w:rPr>
      </w:pPr>
    </w:p>
    <w:p w14:paraId="0DB0D4EC" w14:textId="2434F26E" w:rsidR="00B026DA" w:rsidRPr="00B429D1" w:rsidRDefault="00B026DA" w:rsidP="00B026DA">
      <w:pPr>
        <w:jc w:val="both"/>
        <w:rPr>
          <w:rFonts w:ascii="Verdana" w:eastAsia="Times New Roman" w:hAnsi="Verdana" w:cs="Arial"/>
          <w:b/>
          <w:sz w:val="20"/>
          <w:szCs w:val="20"/>
          <w:lang w:eastAsia="es-ES"/>
        </w:rPr>
      </w:pPr>
      <w:r w:rsidRPr="00B429D1">
        <w:rPr>
          <w:rFonts w:ascii="Verdana" w:eastAsia="Times New Roman" w:hAnsi="Verdana" w:cs="Arial"/>
          <w:b/>
          <w:sz w:val="20"/>
          <w:szCs w:val="20"/>
          <w:lang w:eastAsia="es-ES"/>
        </w:rPr>
        <w:t xml:space="preserve">Ley Sarbanes-Oxley (SOX) </w:t>
      </w:r>
    </w:p>
    <w:p w14:paraId="53E51150" w14:textId="77777777" w:rsidR="00B026DA" w:rsidRPr="00B429D1" w:rsidRDefault="00B026DA" w:rsidP="00B026DA">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 xml:space="preserve">Banco Galicia, en su carácter de sociedad cotizante en los mercados de los Estados Unidos de América, cumple con la certificación de sus controles internos de acuerdo con la sección 404 del SarbanesOxleyAct (SOX). </w:t>
      </w:r>
    </w:p>
    <w:p w14:paraId="15D61104" w14:textId="77777777" w:rsidR="00B026DA" w:rsidRPr="00B429D1" w:rsidRDefault="00B026DA" w:rsidP="00B026DA">
      <w:pPr>
        <w:jc w:val="both"/>
        <w:rPr>
          <w:rFonts w:ascii="Verdana" w:eastAsia="Times New Roman" w:hAnsi="Verdana" w:cs="Arial"/>
          <w:sz w:val="20"/>
          <w:szCs w:val="20"/>
          <w:lang w:eastAsia="es-ES"/>
        </w:rPr>
      </w:pPr>
    </w:p>
    <w:p w14:paraId="50578FF5" w14:textId="77777777" w:rsidR="00B026DA" w:rsidRPr="00B429D1" w:rsidRDefault="00B026DA" w:rsidP="00B026DA">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Esta ley fue elaborada por el senador demócrata Paul Sarbanes y el diputado republicano Michael Oxley en Estados Unidos, la ley Sarbanes-Oxley (SOX) tiene como objetivo generar un marco de transparencia para las actividades y reportes financieros de las empresas que cotizan en Bolsa de Nueva York, y darle mayor certidumbre y confianza a inversionistas y al propio Estado. Afecta directamente a toda empresa pública de los Estados Unidos y sus subsidiarias en todo el mundo, así como empresas extranjeras que coticen en cualquier Bolsa de Valores en los Estados Unidos.</w:t>
      </w:r>
    </w:p>
    <w:p w14:paraId="4A3A8B1C" w14:textId="77777777" w:rsidR="00B026DA" w:rsidRPr="00B429D1" w:rsidRDefault="00B026DA" w:rsidP="00B026DA">
      <w:pPr>
        <w:jc w:val="both"/>
        <w:rPr>
          <w:rFonts w:ascii="Verdana" w:hAnsi="Verdana" w:cs="Arial"/>
          <w:sz w:val="20"/>
          <w:szCs w:val="20"/>
        </w:rPr>
      </w:pPr>
    </w:p>
    <w:p w14:paraId="2FF2A8DD" w14:textId="615CF0C4" w:rsidR="00B026DA" w:rsidRPr="00B429D1" w:rsidRDefault="00B026DA" w:rsidP="00B026DA">
      <w:pPr>
        <w:jc w:val="both"/>
        <w:rPr>
          <w:rFonts w:ascii="Verdana" w:hAnsi="Verdana" w:cs="Arial"/>
          <w:b/>
          <w:sz w:val="20"/>
          <w:szCs w:val="20"/>
        </w:rPr>
      </w:pPr>
      <w:r w:rsidRPr="00B429D1">
        <w:rPr>
          <w:rFonts w:ascii="Verdana" w:hAnsi="Verdana" w:cs="Arial"/>
          <w:b/>
          <w:sz w:val="20"/>
          <w:szCs w:val="20"/>
        </w:rPr>
        <w:t>Asociación de Bancos Argentinos</w:t>
      </w:r>
      <w:r w:rsidRPr="00B429D1">
        <w:rPr>
          <w:rFonts w:ascii="Verdana" w:hAnsi="Verdana" w:cs="Arial"/>
          <w:b/>
          <w:sz w:val="20"/>
          <w:szCs w:val="20"/>
          <w:vertAlign w:val="superscript"/>
        </w:rPr>
        <w:footnoteReference w:id="10"/>
      </w:r>
    </w:p>
    <w:p w14:paraId="0B44F27E" w14:textId="77777777" w:rsidR="00B026DA" w:rsidRPr="00B429D1" w:rsidRDefault="00B026DA" w:rsidP="00B026DA">
      <w:pPr>
        <w:jc w:val="both"/>
        <w:rPr>
          <w:rFonts w:ascii="Verdana" w:eastAsia="Times New Roman" w:hAnsi="Verdana" w:cs="Arial"/>
          <w:sz w:val="20"/>
          <w:szCs w:val="20"/>
          <w:lang w:eastAsia="es-ES"/>
        </w:rPr>
      </w:pPr>
      <w:r w:rsidRPr="00B429D1">
        <w:rPr>
          <w:rFonts w:ascii="Verdana" w:hAnsi="Verdana" w:cs="Arial"/>
          <w:sz w:val="20"/>
          <w:szCs w:val="20"/>
        </w:rPr>
        <w:t xml:space="preserve">Nucleamos las actividades relacionadas con el vínculo con el gobierno y las políticas públicas a través de la </w:t>
      </w:r>
      <w:r w:rsidRPr="00B429D1">
        <w:rPr>
          <w:rFonts w:ascii="Verdana" w:eastAsia="Times New Roman" w:hAnsi="Verdana" w:cs="Arial"/>
          <w:sz w:val="20"/>
          <w:szCs w:val="20"/>
          <w:lang w:eastAsia="es-ES"/>
        </w:rPr>
        <w:t>Asociación de Bancos Argentinos.</w:t>
      </w:r>
    </w:p>
    <w:p w14:paraId="6F1774D5" w14:textId="77777777" w:rsidR="00B026DA" w:rsidRPr="00B429D1" w:rsidRDefault="00B026DA" w:rsidP="00B026DA">
      <w:pPr>
        <w:jc w:val="both"/>
        <w:rPr>
          <w:rFonts w:ascii="Verdana" w:eastAsia="Times New Roman" w:hAnsi="Verdana" w:cs="Arial"/>
          <w:sz w:val="20"/>
          <w:szCs w:val="20"/>
          <w:lang w:eastAsia="es-ES"/>
        </w:rPr>
      </w:pPr>
    </w:p>
    <w:p w14:paraId="38BE3766" w14:textId="5CFDDCED" w:rsidR="00B026DA" w:rsidRPr="00B429D1" w:rsidRDefault="00B026DA" w:rsidP="00B026DA">
      <w:pPr>
        <w:jc w:val="both"/>
        <w:rPr>
          <w:rFonts w:ascii="Verdana" w:eastAsia="Times New Roman" w:hAnsi="Verdana" w:cs="Arial"/>
          <w:b/>
          <w:sz w:val="20"/>
          <w:szCs w:val="20"/>
          <w:lang w:eastAsia="es-ES"/>
        </w:rPr>
      </w:pPr>
      <w:r w:rsidRPr="00B429D1">
        <w:rPr>
          <w:rFonts w:ascii="Verdana" w:eastAsia="Times New Roman" w:hAnsi="Verdana" w:cs="Arial"/>
          <w:b/>
          <w:sz w:val="20"/>
          <w:szCs w:val="20"/>
          <w:lang w:eastAsia="es-ES"/>
        </w:rPr>
        <w:t>Comunicación responsable</w:t>
      </w:r>
    </w:p>
    <w:p w14:paraId="74600B9C" w14:textId="77777777" w:rsidR="00B026DA" w:rsidRPr="00B429D1" w:rsidRDefault="00B026DA" w:rsidP="00B026DA">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Adherimos al Código de Autorregulación Publicitaria para promover la comunicación responsable</w:t>
      </w:r>
      <w:r w:rsidRPr="00B429D1">
        <w:rPr>
          <w:rStyle w:val="Refdenotaalpie"/>
          <w:rFonts w:ascii="Verdana" w:hAnsi="Verdana" w:cs="Arial"/>
          <w:sz w:val="20"/>
          <w:szCs w:val="20"/>
        </w:rPr>
        <w:footnoteReference w:id="11"/>
      </w:r>
      <w:r w:rsidRPr="00B429D1">
        <w:rPr>
          <w:rFonts w:ascii="Verdana" w:eastAsia="Times New Roman" w:hAnsi="Verdana" w:cs="Arial"/>
          <w:sz w:val="20"/>
          <w:szCs w:val="20"/>
          <w:lang w:eastAsia="es-ES"/>
        </w:rPr>
        <w:t xml:space="preserve">. </w:t>
      </w:r>
    </w:p>
    <w:p w14:paraId="25F21103" w14:textId="08068593" w:rsidR="00B026DA" w:rsidRPr="00B429D1" w:rsidRDefault="00B026DA" w:rsidP="002A0A4A">
      <w:pPr>
        <w:jc w:val="both"/>
        <w:rPr>
          <w:rFonts w:ascii="Verdana" w:eastAsia="AgilitaCom-Condensed" w:hAnsi="Verdana" w:cs="Arial"/>
          <w:sz w:val="20"/>
          <w:szCs w:val="20"/>
        </w:rPr>
      </w:pPr>
    </w:p>
    <w:p w14:paraId="07FC3F35" w14:textId="77777777" w:rsidR="00BF1D31" w:rsidRPr="00B429D1" w:rsidRDefault="00BF1D31" w:rsidP="00BF1D31">
      <w:pPr>
        <w:jc w:val="both"/>
        <w:rPr>
          <w:rFonts w:ascii="Verdana" w:eastAsia="AgilitaCom-Condensed" w:hAnsi="Verdana" w:cs="Arial"/>
          <w:b/>
          <w:sz w:val="20"/>
          <w:szCs w:val="20"/>
        </w:rPr>
      </w:pPr>
      <w:r w:rsidRPr="00B429D1">
        <w:rPr>
          <w:rFonts w:ascii="Verdana" w:eastAsia="AgilitaCom-Condensed" w:hAnsi="Verdana" w:cs="Arial"/>
          <w:b/>
          <w:sz w:val="20"/>
          <w:szCs w:val="20"/>
        </w:rPr>
        <w:t>Código de Participación en Comunidades Digitales</w:t>
      </w:r>
    </w:p>
    <w:p w14:paraId="654E0D96" w14:textId="1614267C" w:rsidR="00BF1D31" w:rsidRPr="00B429D1" w:rsidRDefault="00BF1D31" w:rsidP="00BF1D31">
      <w:pPr>
        <w:jc w:val="both"/>
        <w:rPr>
          <w:rFonts w:ascii="Verdana" w:eastAsia="AgilitaCom-Condensed" w:hAnsi="Verdana" w:cs="Arial"/>
          <w:sz w:val="20"/>
          <w:szCs w:val="20"/>
        </w:rPr>
      </w:pPr>
      <w:r w:rsidRPr="00B429D1">
        <w:rPr>
          <w:rFonts w:ascii="Verdana" w:eastAsia="AgilitaCom-Condensed" w:hAnsi="Verdana" w:cs="Arial"/>
          <w:sz w:val="20"/>
          <w:szCs w:val="20"/>
        </w:rPr>
        <w:t>Naranja participa activamente en las comunidades dig</w:t>
      </w:r>
      <w:r w:rsidR="007A7C2D" w:rsidRPr="00B429D1">
        <w:rPr>
          <w:rFonts w:ascii="Verdana" w:eastAsia="AgilitaCom-Condensed" w:hAnsi="Verdana" w:cs="Arial"/>
          <w:sz w:val="20"/>
          <w:szCs w:val="20"/>
        </w:rPr>
        <w:t xml:space="preserve">itales en diversas plataformas </w:t>
      </w:r>
      <w:r w:rsidRPr="00B429D1">
        <w:rPr>
          <w:rFonts w:ascii="Verdana" w:eastAsia="AgilitaCom-Condensed" w:hAnsi="Verdana" w:cs="Arial"/>
          <w:sz w:val="20"/>
          <w:szCs w:val="20"/>
        </w:rPr>
        <w:t xml:space="preserve">con el objetivo principal de ser un eficiente canal de atención a </w:t>
      </w:r>
      <w:r w:rsidR="00D72E89" w:rsidRPr="00B429D1">
        <w:rPr>
          <w:rFonts w:ascii="Verdana" w:eastAsia="AgilitaCom-Condensed" w:hAnsi="Verdana" w:cs="Arial"/>
          <w:sz w:val="20"/>
          <w:szCs w:val="20"/>
        </w:rPr>
        <w:t xml:space="preserve">clientes, </w:t>
      </w:r>
      <w:r w:rsidRPr="00B429D1">
        <w:rPr>
          <w:rFonts w:ascii="Verdana" w:eastAsia="AgilitaCom-Condensed" w:hAnsi="Verdana" w:cs="Arial"/>
          <w:sz w:val="20"/>
          <w:szCs w:val="20"/>
        </w:rPr>
        <w:t>de venta de los p</w:t>
      </w:r>
      <w:r w:rsidR="00D72E89" w:rsidRPr="00B429D1">
        <w:rPr>
          <w:rFonts w:ascii="Verdana" w:eastAsia="AgilitaCom-Condensed" w:hAnsi="Verdana" w:cs="Arial"/>
          <w:sz w:val="20"/>
          <w:szCs w:val="20"/>
        </w:rPr>
        <w:t>roductos y servicios que ofrece, y de conversaciones con la comunidad a los fines de dar a conocer la cultura de la empresa. El Código transmite a sus c</w:t>
      </w:r>
      <w:r w:rsidRPr="00B429D1">
        <w:rPr>
          <w:rFonts w:ascii="Verdana" w:eastAsia="AgilitaCom-Condensed" w:hAnsi="Verdana" w:cs="Arial"/>
          <w:sz w:val="20"/>
          <w:szCs w:val="20"/>
        </w:rPr>
        <w:t>olaboradores algunas condiciones y lineamientos sobre el uso y la participación en estas plataformas digitales y en las que en un futuro se puedan implementar, para un desempeño seguro y responsable.</w:t>
      </w:r>
    </w:p>
    <w:p w14:paraId="1BED396A" w14:textId="49130C1A" w:rsidR="00375F79" w:rsidRPr="00B429D1" w:rsidRDefault="00375F79" w:rsidP="00BF1D31">
      <w:pPr>
        <w:jc w:val="both"/>
        <w:rPr>
          <w:rFonts w:ascii="Verdana" w:eastAsia="AgilitaCom-Condensed" w:hAnsi="Verdana" w:cs="Arial"/>
          <w:sz w:val="20"/>
          <w:szCs w:val="20"/>
        </w:rPr>
      </w:pPr>
    </w:p>
    <w:p w14:paraId="7AC41D87" w14:textId="50ADCD50" w:rsidR="00002FCE" w:rsidRPr="00B429D1" w:rsidRDefault="00002FCE" w:rsidP="00BF1D31">
      <w:pPr>
        <w:jc w:val="both"/>
        <w:rPr>
          <w:rFonts w:ascii="Verdana" w:eastAsia="AgilitaCom-Condensed" w:hAnsi="Verdana" w:cs="Arial"/>
          <w:sz w:val="20"/>
          <w:szCs w:val="20"/>
        </w:rPr>
      </w:pPr>
    </w:p>
    <w:p w14:paraId="3D6F321C" w14:textId="77777777" w:rsidR="00002FCE" w:rsidRPr="00B429D1" w:rsidRDefault="00002FCE" w:rsidP="00002FCE">
      <w:pPr>
        <w:pStyle w:val="Ttulo2"/>
        <w:numPr>
          <w:ilvl w:val="2"/>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Línea Ética</w:t>
      </w:r>
    </w:p>
    <w:p w14:paraId="6DE2315D" w14:textId="6D02473F" w:rsidR="00002FCE" w:rsidRPr="00B429D1" w:rsidRDefault="00D12E6A" w:rsidP="00D12E6A">
      <w:pPr>
        <w:pStyle w:val="Ttulo2"/>
        <w:rPr>
          <w:rFonts w:ascii="Verdana" w:eastAsia="Times New Roman" w:hAnsi="Verdana"/>
          <w:b/>
          <w:color w:val="800000"/>
          <w:sz w:val="20"/>
          <w:lang w:eastAsia="es-ES"/>
        </w:rPr>
      </w:pPr>
      <w:r w:rsidRPr="00B429D1">
        <w:rPr>
          <w:rFonts w:ascii="Verdana" w:eastAsia="Times New Roman" w:hAnsi="Verdana"/>
          <w:b/>
          <w:color w:val="800000"/>
          <w:sz w:val="20"/>
          <w:lang w:eastAsia="es-ES"/>
        </w:rPr>
        <w:t>102-16</w:t>
      </w:r>
      <w:r w:rsidR="00726B3F" w:rsidRPr="00B429D1">
        <w:rPr>
          <w:rFonts w:ascii="Verdana" w:eastAsia="Times New Roman" w:hAnsi="Verdana"/>
          <w:b/>
          <w:color w:val="800000"/>
          <w:sz w:val="20"/>
          <w:lang w:eastAsia="es-ES"/>
        </w:rPr>
        <w:t>, 102-17</w:t>
      </w:r>
      <w:r w:rsidR="00DB7EDB" w:rsidRPr="00B429D1">
        <w:rPr>
          <w:rFonts w:ascii="Verdana" w:eastAsia="Times New Roman" w:hAnsi="Verdana"/>
          <w:b/>
          <w:color w:val="800000"/>
          <w:sz w:val="20"/>
          <w:lang w:eastAsia="es-ES"/>
        </w:rPr>
        <w:t>, 102-25</w:t>
      </w:r>
      <w:r w:rsidR="00902A0B" w:rsidRPr="00B429D1">
        <w:rPr>
          <w:rFonts w:ascii="Verdana" w:eastAsia="Times New Roman" w:hAnsi="Verdana"/>
          <w:b/>
          <w:color w:val="800000"/>
          <w:sz w:val="20"/>
          <w:lang w:eastAsia="es-ES"/>
        </w:rPr>
        <w:t>, 103-2, 103-3</w:t>
      </w:r>
      <w:r w:rsidR="00004181" w:rsidRPr="00B429D1">
        <w:rPr>
          <w:rFonts w:ascii="Verdana" w:eastAsia="Times New Roman" w:hAnsi="Verdana"/>
          <w:b/>
          <w:color w:val="800000"/>
          <w:sz w:val="20"/>
          <w:lang w:eastAsia="es-ES"/>
        </w:rPr>
        <w:t>, 407-1, 408-1, 409-1</w:t>
      </w:r>
    </w:p>
    <w:p w14:paraId="0B741E6C" w14:textId="2DC2C4E3" w:rsidR="00F04988" w:rsidRPr="00B429D1" w:rsidRDefault="002F19A8" w:rsidP="00F04988">
      <w:pPr>
        <w:rPr>
          <w:b/>
          <w:lang w:eastAsia="es-ES"/>
        </w:rPr>
      </w:pPr>
      <w:r w:rsidRPr="00B429D1">
        <w:rPr>
          <w:rFonts w:ascii="Verdana" w:hAnsi="Verdana" w:cs="Arial"/>
          <w:b/>
          <w:color w:val="800000"/>
          <w:sz w:val="20"/>
          <w:szCs w:val="20"/>
          <w:lang w:eastAsia="es-ES"/>
        </w:rPr>
        <w:t xml:space="preserve">ODS </w:t>
      </w:r>
      <w:r w:rsidR="00866B24" w:rsidRPr="00B429D1">
        <w:rPr>
          <w:rFonts w:ascii="Verdana" w:hAnsi="Verdana" w:cs="Arial"/>
          <w:b/>
          <w:color w:val="800000"/>
          <w:sz w:val="20"/>
          <w:szCs w:val="20"/>
          <w:lang w:eastAsia="es-ES"/>
        </w:rPr>
        <w:t xml:space="preserve">8.7, ODS 8.8, ODS </w:t>
      </w:r>
      <w:r w:rsidRPr="00B429D1">
        <w:rPr>
          <w:rFonts w:ascii="Verdana" w:hAnsi="Verdana" w:cs="Arial"/>
          <w:b/>
          <w:color w:val="800000"/>
          <w:sz w:val="20"/>
          <w:szCs w:val="20"/>
          <w:lang w:eastAsia="es-ES"/>
        </w:rPr>
        <w:t>16.6</w:t>
      </w:r>
    </w:p>
    <w:p w14:paraId="1AF2018A" w14:textId="77777777" w:rsidR="00D12E6A" w:rsidRPr="00B429D1" w:rsidRDefault="00D12E6A" w:rsidP="00002FCE">
      <w:pPr>
        <w:autoSpaceDE w:val="0"/>
        <w:autoSpaceDN w:val="0"/>
        <w:adjustRightInd w:val="0"/>
        <w:jc w:val="both"/>
        <w:rPr>
          <w:rFonts w:ascii="Verdana" w:eastAsia="AgilitaCom-Condensed" w:hAnsi="Verdana" w:cs="Arial"/>
          <w:sz w:val="20"/>
          <w:szCs w:val="20"/>
        </w:rPr>
      </w:pPr>
    </w:p>
    <w:p w14:paraId="08F7C6DD" w14:textId="7407BCE6" w:rsidR="00300038" w:rsidRPr="00B429D1" w:rsidRDefault="00300038" w:rsidP="00300038">
      <w:pPr>
        <w:jc w:val="both"/>
        <w:rPr>
          <w:rFonts w:ascii="Verdana" w:hAnsi="Verdana" w:cs="Arial"/>
          <w:sz w:val="20"/>
          <w:szCs w:val="20"/>
        </w:rPr>
      </w:pPr>
      <w:r w:rsidRPr="00B429D1">
        <w:rPr>
          <w:rFonts w:ascii="Verdana" w:hAnsi="Verdana" w:cs="Arial"/>
          <w:sz w:val="20"/>
          <w:szCs w:val="20"/>
        </w:rPr>
        <w:t xml:space="preserve">Para garantizar </w:t>
      </w:r>
      <w:r w:rsidR="00F31940" w:rsidRPr="00B429D1">
        <w:rPr>
          <w:rFonts w:ascii="Verdana" w:hAnsi="Verdana" w:cs="Arial"/>
          <w:sz w:val="20"/>
          <w:szCs w:val="20"/>
        </w:rPr>
        <w:t>los</w:t>
      </w:r>
      <w:r w:rsidRPr="00B429D1">
        <w:rPr>
          <w:rFonts w:ascii="Verdana" w:hAnsi="Verdana" w:cs="Arial"/>
          <w:sz w:val="20"/>
          <w:szCs w:val="20"/>
        </w:rPr>
        <w:t xml:space="preserve"> compromisos y valores </w:t>
      </w:r>
      <w:r w:rsidR="00F31940" w:rsidRPr="00B429D1">
        <w:rPr>
          <w:rFonts w:ascii="Verdana" w:hAnsi="Verdana" w:cs="Arial"/>
          <w:sz w:val="20"/>
          <w:szCs w:val="20"/>
        </w:rPr>
        <w:t xml:space="preserve">asumidos por las compañías, </w:t>
      </w:r>
      <w:r w:rsidRPr="00B429D1">
        <w:rPr>
          <w:rFonts w:ascii="Verdana" w:hAnsi="Verdana" w:cs="Arial"/>
          <w:sz w:val="20"/>
          <w:szCs w:val="20"/>
        </w:rPr>
        <w:t>se creó en 2016 la Línea Ética, un canal de denuncias que es administrado por una consultora externa asegurando la confidencialidad del denunciante. A través de esta, los colaboradores y proveedores de las compañías del Grupo pueden informar situaciones que consideren irregulares o contrarias al código, de forma confidencial, anónima y objetiva.</w:t>
      </w:r>
      <w:r w:rsidR="00F31940" w:rsidRPr="00B429D1">
        <w:rPr>
          <w:rFonts w:ascii="Verdana" w:hAnsi="Verdana" w:cs="Arial"/>
          <w:sz w:val="20"/>
          <w:szCs w:val="20"/>
        </w:rPr>
        <w:t xml:space="preserve"> El canal funciona las 24 horas del día, los 365 días del año.</w:t>
      </w:r>
    </w:p>
    <w:p w14:paraId="198CAAC8" w14:textId="77777777" w:rsidR="00002FCE" w:rsidRPr="00B429D1" w:rsidRDefault="00002FCE" w:rsidP="00002FCE">
      <w:pPr>
        <w:jc w:val="both"/>
        <w:rPr>
          <w:rFonts w:ascii="Arial" w:hAnsi="Arial" w:cs="Arial"/>
          <w:sz w:val="20"/>
          <w:szCs w:val="20"/>
        </w:rPr>
      </w:pPr>
    </w:p>
    <w:p w14:paraId="600B9C8E" w14:textId="77777777" w:rsidR="00002FCE" w:rsidRPr="00B429D1" w:rsidRDefault="00002FCE" w:rsidP="00002FCE">
      <w:pPr>
        <w:jc w:val="both"/>
        <w:rPr>
          <w:rFonts w:ascii="Verdana" w:hAnsi="Verdana" w:cs="Arial"/>
          <w:sz w:val="20"/>
          <w:szCs w:val="20"/>
        </w:rPr>
      </w:pPr>
      <w:r w:rsidRPr="00B429D1">
        <w:rPr>
          <w:rFonts w:ascii="Verdana" w:hAnsi="Verdana" w:cs="Arial"/>
          <w:sz w:val="20"/>
          <w:szCs w:val="20"/>
        </w:rPr>
        <w:t>Los canales habilitados para su recepción a través de la Línea Ética son:</w:t>
      </w:r>
    </w:p>
    <w:p w14:paraId="3881E301" w14:textId="77777777" w:rsidR="00002FCE" w:rsidRPr="00B429D1" w:rsidRDefault="00002FCE" w:rsidP="00002FCE">
      <w:pPr>
        <w:jc w:val="both"/>
        <w:rPr>
          <w:rFonts w:ascii="Arial" w:hAnsi="Arial" w:cs="Arial"/>
          <w:color w:val="00B050"/>
          <w:sz w:val="20"/>
          <w:szCs w:val="20"/>
        </w:rPr>
      </w:pPr>
    </w:p>
    <w:p w14:paraId="69EE7B05" w14:textId="77777777" w:rsidR="00002FCE" w:rsidRPr="009C36EC" w:rsidRDefault="00002FCE" w:rsidP="00002FCE">
      <w:pPr>
        <w:jc w:val="both"/>
        <w:rPr>
          <w:rFonts w:ascii="Verdana" w:hAnsi="Verdana" w:cs="Arial"/>
          <w:sz w:val="20"/>
          <w:szCs w:val="20"/>
          <w:lang w:val="en-US"/>
        </w:rPr>
      </w:pPr>
      <w:r w:rsidRPr="009C36EC">
        <w:rPr>
          <w:rFonts w:ascii="Verdana" w:hAnsi="Verdana" w:cs="Arial"/>
          <w:sz w:val="20"/>
          <w:szCs w:val="20"/>
          <w:lang w:val="en-US"/>
        </w:rPr>
        <w:t>•</w:t>
      </w:r>
      <w:r w:rsidRPr="009C36EC">
        <w:rPr>
          <w:rFonts w:ascii="Verdana" w:hAnsi="Verdana" w:cs="Arial"/>
          <w:sz w:val="20"/>
          <w:szCs w:val="20"/>
          <w:lang w:val="en-US"/>
        </w:rPr>
        <w:tab/>
        <w:t>Tel: 0800-122-5671</w:t>
      </w:r>
    </w:p>
    <w:p w14:paraId="7CF270F7" w14:textId="77777777" w:rsidR="00002FCE" w:rsidRPr="009C36EC" w:rsidRDefault="00002FCE" w:rsidP="00002FCE">
      <w:pPr>
        <w:jc w:val="both"/>
        <w:rPr>
          <w:rFonts w:ascii="Verdana" w:hAnsi="Verdana" w:cs="Arial"/>
          <w:sz w:val="20"/>
          <w:szCs w:val="20"/>
          <w:lang w:val="en-US"/>
        </w:rPr>
      </w:pPr>
      <w:r w:rsidRPr="009C36EC">
        <w:rPr>
          <w:rFonts w:ascii="Verdana" w:hAnsi="Verdana" w:cs="Arial"/>
          <w:sz w:val="20"/>
          <w:szCs w:val="20"/>
          <w:lang w:val="en-US"/>
        </w:rPr>
        <w:t>•</w:t>
      </w:r>
      <w:r w:rsidRPr="009C36EC">
        <w:rPr>
          <w:rFonts w:ascii="Verdana" w:hAnsi="Verdana" w:cs="Arial"/>
          <w:sz w:val="20"/>
          <w:szCs w:val="20"/>
          <w:lang w:val="en-US"/>
        </w:rPr>
        <w:tab/>
        <w:t>Fax*: (11) 43165800</w:t>
      </w:r>
    </w:p>
    <w:p w14:paraId="7BE4A11F" w14:textId="77777777" w:rsidR="00002FCE" w:rsidRPr="009C36EC" w:rsidRDefault="00002FCE" w:rsidP="00002FCE">
      <w:pPr>
        <w:jc w:val="both"/>
        <w:rPr>
          <w:rFonts w:ascii="Verdana" w:hAnsi="Verdana" w:cs="Arial"/>
          <w:sz w:val="20"/>
          <w:szCs w:val="20"/>
          <w:lang w:val="en-US"/>
        </w:rPr>
      </w:pPr>
      <w:r w:rsidRPr="009C36EC">
        <w:rPr>
          <w:rFonts w:ascii="Verdana" w:hAnsi="Verdana" w:cs="Arial"/>
          <w:sz w:val="20"/>
          <w:szCs w:val="20"/>
          <w:lang w:val="en-US"/>
        </w:rPr>
        <w:t>•</w:t>
      </w:r>
      <w:r w:rsidRPr="009C36EC">
        <w:rPr>
          <w:rFonts w:ascii="Verdana" w:hAnsi="Verdana" w:cs="Arial"/>
          <w:sz w:val="20"/>
          <w:szCs w:val="20"/>
          <w:lang w:val="en-US"/>
        </w:rPr>
        <w:tab/>
        <w:t xml:space="preserve">Web: www.eticagrupogalicia.kpmg.com.ar </w:t>
      </w:r>
    </w:p>
    <w:p w14:paraId="0D0629F6" w14:textId="77777777" w:rsidR="00002FCE" w:rsidRPr="009C36EC" w:rsidRDefault="00002FCE" w:rsidP="00002FCE">
      <w:pPr>
        <w:jc w:val="both"/>
        <w:rPr>
          <w:rFonts w:ascii="Verdana" w:hAnsi="Verdana" w:cs="Arial"/>
          <w:sz w:val="20"/>
          <w:szCs w:val="20"/>
          <w:lang w:val="en-US"/>
        </w:rPr>
      </w:pPr>
      <w:r w:rsidRPr="009C36EC">
        <w:rPr>
          <w:rFonts w:ascii="Verdana" w:hAnsi="Verdana" w:cs="Arial"/>
          <w:sz w:val="20"/>
          <w:szCs w:val="20"/>
          <w:lang w:val="en-US"/>
        </w:rPr>
        <w:t>•</w:t>
      </w:r>
      <w:r w:rsidRPr="009C36EC">
        <w:rPr>
          <w:rFonts w:ascii="Verdana" w:hAnsi="Verdana" w:cs="Arial"/>
          <w:sz w:val="20"/>
          <w:szCs w:val="20"/>
          <w:lang w:val="en-US"/>
        </w:rPr>
        <w:tab/>
        <w:t xml:space="preserve">Mail: eticagrupogalicia@kpmg.com.ar </w:t>
      </w:r>
    </w:p>
    <w:p w14:paraId="4084740C" w14:textId="77777777" w:rsidR="00002FCE" w:rsidRPr="009C36EC" w:rsidRDefault="00002FCE" w:rsidP="00002FCE">
      <w:pPr>
        <w:jc w:val="both"/>
        <w:rPr>
          <w:rFonts w:ascii="Verdana" w:hAnsi="Verdana" w:cs="Arial"/>
          <w:sz w:val="20"/>
          <w:szCs w:val="20"/>
          <w:lang w:val="en-US"/>
        </w:rPr>
      </w:pPr>
      <w:r w:rsidRPr="009C36EC">
        <w:rPr>
          <w:rFonts w:ascii="Verdana" w:hAnsi="Verdana" w:cs="Arial"/>
          <w:sz w:val="20"/>
          <w:szCs w:val="20"/>
          <w:lang w:val="en-US"/>
        </w:rPr>
        <w:t>•</w:t>
      </w:r>
      <w:r w:rsidRPr="009C36EC">
        <w:rPr>
          <w:rFonts w:ascii="Verdana" w:hAnsi="Verdana" w:cs="Arial"/>
          <w:sz w:val="20"/>
          <w:szCs w:val="20"/>
          <w:lang w:val="en-US"/>
        </w:rPr>
        <w:tab/>
        <w:t>Correo postal*: Bouchard 710, 6to Piso, CP 1001, Bs. As., Argentina.</w:t>
      </w:r>
    </w:p>
    <w:p w14:paraId="16639E18" w14:textId="77777777" w:rsidR="00002FCE" w:rsidRPr="009C36EC" w:rsidRDefault="00002FCE" w:rsidP="00002FCE">
      <w:pPr>
        <w:jc w:val="both"/>
        <w:rPr>
          <w:rFonts w:ascii="Arial" w:hAnsi="Arial" w:cs="Arial"/>
          <w:color w:val="00B050"/>
          <w:sz w:val="20"/>
          <w:szCs w:val="20"/>
          <w:lang w:val="en-US"/>
        </w:rPr>
      </w:pPr>
    </w:p>
    <w:p w14:paraId="05C16839" w14:textId="07C3D4EA" w:rsidR="00002FCE" w:rsidRPr="009C36EC" w:rsidRDefault="00002FCE" w:rsidP="00F31940">
      <w:pPr>
        <w:rPr>
          <w:rFonts w:ascii="Arial" w:hAnsi="Arial" w:cs="Arial"/>
          <w:color w:val="00B050"/>
          <w:sz w:val="20"/>
          <w:szCs w:val="20"/>
          <w:lang w:val="en-US"/>
        </w:rPr>
      </w:pPr>
    </w:p>
    <w:p w14:paraId="7FB349F7" w14:textId="0B2D50A9" w:rsidR="00002FCE" w:rsidRPr="00B429D1" w:rsidRDefault="00002FCE" w:rsidP="00002FCE">
      <w:pPr>
        <w:jc w:val="both"/>
        <w:rPr>
          <w:rFonts w:ascii="Verdana" w:hAnsi="Verdana" w:cs="Arial"/>
          <w:sz w:val="20"/>
          <w:szCs w:val="20"/>
        </w:rPr>
      </w:pPr>
      <w:r w:rsidRPr="00B429D1">
        <w:rPr>
          <w:rFonts w:ascii="Verdana" w:hAnsi="Verdana" w:cs="Arial"/>
          <w:sz w:val="20"/>
          <w:szCs w:val="20"/>
        </w:rPr>
        <w:t xml:space="preserve">Las denuncias recibidas son tratadas en el Comité de Conducta, </w:t>
      </w:r>
      <w:r w:rsidR="00F31940" w:rsidRPr="00B429D1">
        <w:rPr>
          <w:rFonts w:ascii="Verdana" w:hAnsi="Verdana" w:cs="Arial"/>
          <w:sz w:val="20"/>
          <w:szCs w:val="20"/>
        </w:rPr>
        <w:t xml:space="preserve">el cual se reúne </w:t>
      </w:r>
      <w:r w:rsidRPr="00B429D1">
        <w:rPr>
          <w:rFonts w:ascii="Verdana" w:hAnsi="Verdana" w:cs="Arial"/>
          <w:sz w:val="20"/>
          <w:szCs w:val="20"/>
        </w:rPr>
        <w:t>como mínimo una vez al mes y no toma</w:t>
      </w:r>
      <w:r w:rsidR="00F31940" w:rsidRPr="00B429D1">
        <w:rPr>
          <w:rFonts w:ascii="Verdana" w:hAnsi="Verdana" w:cs="Arial"/>
          <w:sz w:val="20"/>
          <w:szCs w:val="20"/>
        </w:rPr>
        <w:t xml:space="preserve"> </w:t>
      </w:r>
      <w:r w:rsidRPr="00B429D1">
        <w:rPr>
          <w:rFonts w:ascii="Verdana" w:hAnsi="Verdana" w:cs="Arial"/>
          <w:sz w:val="20"/>
          <w:szCs w:val="20"/>
        </w:rPr>
        <w:t>una decisión definitiva hasta que la parte denunciada haya sido adecuadamente escuchada. Las resoluciones tomadas por el Comité son documentadas por escrito, y pueden abarcar desde sanciones, desvinculaciones o, si correspondiere, declarar la improcedencia de la denuncia.</w:t>
      </w:r>
    </w:p>
    <w:p w14:paraId="0270F3D0" w14:textId="77777777" w:rsidR="00002FCE" w:rsidRPr="00B429D1" w:rsidRDefault="00002FCE" w:rsidP="00002FCE">
      <w:pPr>
        <w:jc w:val="both"/>
        <w:rPr>
          <w:rFonts w:ascii="Verdana" w:hAnsi="Verdana" w:cs="Arial"/>
          <w:sz w:val="20"/>
          <w:szCs w:val="20"/>
        </w:rPr>
      </w:pPr>
    </w:p>
    <w:p w14:paraId="2683A192" w14:textId="5D5A66D0" w:rsidR="00F31940" w:rsidRPr="00B429D1" w:rsidRDefault="00F31940" w:rsidP="00F31940">
      <w:pPr>
        <w:jc w:val="both"/>
        <w:rPr>
          <w:rFonts w:ascii="Verdana" w:hAnsi="Verdana" w:cs="Arial"/>
          <w:sz w:val="20"/>
          <w:szCs w:val="20"/>
        </w:rPr>
      </w:pPr>
      <w:r w:rsidRPr="00B429D1">
        <w:rPr>
          <w:rFonts w:ascii="Verdana" w:hAnsi="Verdana" w:cs="Arial"/>
          <w:sz w:val="20"/>
          <w:szCs w:val="20"/>
        </w:rPr>
        <w:t>En 2017, Banco Galicia recibió 15 de denuncias, de las cuales 3 ingresaron a través de la Línea Ética, y 12 por los demás canales habilitados. Por otra parte, Tarjeta Nevada recibió 7 denuncias a través de este canal.</w:t>
      </w:r>
    </w:p>
    <w:p w14:paraId="70270F0E" w14:textId="77777777" w:rsidR="0035624C" w:rsidRPr="00B429D1" w:rsidRDefault="0035624C" w:rsidP="00F31940">
      <w:pPr>
        <w:jc w:val="both"/>
        <w:rPr>
          <w:rFonts w:ascii="Verdana" w:hAnsi="Verdana" w:cs="Arial"/>
          <w:sz w:val="20"/>
          <w:szCs w:val="20"/>
        </w:rPr>
      </w:pPr>
    </w:p>
    <w:p w14:paraId="19B22DDA" w14:textId="77777777" w:rsidR="00002FCE" w:rsidRPr="00B429D1" w:rsidRDefault="00002FCE" w:rsidP="00002FCE">
      <w:pPr>
        <w:jc w:val="both"/>
        <w:rPr>
          <w:rFonts w:ascii="Arial" w:hAnsi="Arial" w:cs="Arial"/>
          <w:b/>
          <w:bCs/>
          <w:color w:val="222A35" w:themeColor="text2" w:themeShade="80"/>
          <w:lang w:eastAsia="es-ES"/>
        </w:rPr>
      </w:pPr>
    </w:p>
    <w:p w14:paraId="4FFAE926" w14:textId="12750A79" w:rsidR="00395062" w:rsidRPr="00B429D1" w:rsidRDefault="00765B62" w:rsidP="00F6427A">
      <w:pPr>
        <w:pStyle w:val="Ttulo1"/>
        <w:numPr>
          <w:ilvl w:val="0"/>
          <w:numId w:val="1"/>
        </w:numPr>
        <w:tabs>
          <w:tab w:val="num" w:pos="360"/>
        </w:tabs>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PREVENCIÓN DEL LAVADO DE DINERO</w:t>
      </w:r>
    </w:p>
    <w:p w14:paraId="5CBD8C2E" w14:textId="34761192" w:rsidR="00EE52D8" w:rsidRPr="00B429D1" w:rsidRDefault="00EE52D8" w:rsidP="00EE52D8">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205-1, 205-2</w:t>
      </w:r>
    </w:p>
    <w:p w14:paraId="308CF0CC" w14:textId="2D8EF62C" w:rsidR="00221484" w:rsidRPr="00B429D1" w:rsidRDefault="00221484" w:rsidP="00221484">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ODS 16.5</w:t>
      </w:r>
    </w:p>
    <w:p w14:paraId="6086CF99" w14:textId="2BA7B67F" w:rsidR="00221484" w:rsidRPr="00B429D1" w:rsidRDefault="00221484" w:rsidP="00B646ED">
      <w:pPr>
        <w:jc w:val="both"/>
        <w:rPr>
          <w:rFonts w:ascii="Verdana" w:eastAsia="Times New Roman" w:hAnsi="Verdana" w:cs="Arial"/>
          <w:sz w:val="20"/>
          <w:szCs w:val="20"/>
          <w:lang w:eastAsia="es-ES"/>
        </w:rPr>
      </w:pPr>
    </w:p>
    <w:p w14:paraId="4DCD41B8" w14:textId="18D2326E" w:rsidR="00FF530E" w:rsidRPr="00B429D1" w:rsidRDefault="00FF530E" w:rsidP="00FF530E">
      <w:pPr>
        <w:shd w:val="clear" w:color="auto" w:fill="FFFFFF"/>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En materia de Prevención del Lavado de Activos y Financiamiento del Terrorismo, las empresas del Grupo, a través de sus propios Comités de Prevención de Lavado de Activos y Financiamiento del Terrorismo, cuenta con programas que establecen políticas y procedimientos para la prevención y detección de operaciones ilícitas.</w:t>
      </w:r>
    </w:p>
    <w:p w14:paraId="52E56AF8" w14:textId="77777777" w:rsidR="00FF530E" w:rsidRPr="00B429D1" w:rsidRDefault="00FF530E" w:rsidP="00FF530E">
      <w:pPr>
        <w:shd w:val="clear" w:color="auto" w:fill="FFFFFF"/>
        <w:jc w:val="both"/>
        <w:rPr>
          <w:rFonts w:ascii="Verdana" w:eastAsia="Times New Roman" w:hAnsi="Verdana" w:cs="Arial"/>
          <w:sz w:val="20"/>
          <w:szCs w:val="20"/>
          <w:lang w:eastAsia="es-ES"/>
        </w:rPr>
      </w:pPr>
    </w:p>
    <w:p w14:paraId="581D852D" w14:textId="4A88FE78" w:rsidR="00FF530E" w:rsidRPr="00B429D1" w:rsidRDefault="00B646ED" w:rsidP="00FF530E">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Atento al crecimiento mundial de las problemáticas vinculadas al fraude electrónico y la</w:t>
      </w:r>
      <w:r w:rsidR="00FF530E" w:rsidRPr="00B429D1">
        <w:rPr>
          <w:rFonts w:ascii="Verdana" w:eastAsia="Times New Roman" w:hAnsi="Verdana" w:cs="Arial"/>
          <w:sz w:val="20"/>
          <w:szCs w:val="20"/>
          <w:lang w:eastAsia="es-ES"/>
        </w:rPr>
        <w:t xml:space="preserve"> </w:t>
      </w:r>
      <w:r w:rsidRPr="00B429D1">
        <w:rPr>
          <w:rFonts w:ascii="Verdana" w:eastAsia="Times New Roman" w:hAnsi="Verdana" w:cs="Arial"/>
          <w:sz w:val="20"/>
          <w:szCs w:val="20"/>
          <w:lang w:eastAsia="es-ES"/>
        </w:rPr>
        <w:t xml:space="preserve">ciberseguridad, el </w:t>
      </w:r>
      <w:r w:rsidR="00FF530E" w:rsidRPr="00B429D1">
        <w:rPr>
          <w:rFonts w:ascii="Verdana" w:eastAsia="Times New Roman" w:hAnsi="Verdana" w:cs="Arial"/>
          <w:sz w:val="20"/>
          <w:szCs w:val="20"/>
          <w:lang w:eastAsia="es-ES"/>
        </w:rPr>
        <w:t>Grupo</w:t>
      </w:r>
      <w:r w:rsidRPr="00B429D1">
        <w:rPr>
          <w:rFonts w:ascii="Verdana" w:eastAsia="Times New Roman" w:hAnsi="Verdana" w:cs="Arial"/>
          <w:sz w:val="20"/>
          <w:szCs w:val="20"/>
          <w:lang w:eastAsia="es-ES"/>
        </w:rPr>
        <w:t xml:space="preserve"> continuó con la implementación de su estrategia integral de protección de sus activos digitales y prevención del fraude, buscando robustecer su seguridad informática, mejorar el entorno de control interno y brindar soluciones de seguridad a sus clientes.</w:t>
      </w:r>
      <w:r w:rsidR="00FF530E" w:rsidRPr="00B429D1">
        <w:rPr>
          <w:rFonts w:ascii="Verdana" w:eastAsia="Times New Roman" w:hAnsi="Verdana" w:cs="Arial"/>
          <w:sz w:val="20"/>
          <w:szCs w:val="20"/>
          <w:lang w:eastAsia="es-ES"/>
        </w:rPr>
        <w:t xml:space="preserve"> </w:t>
      </w:r>
    </w:p>
    <w:p w14:paraId="31983C1C" w14:textId="0DE40401" w:rsidR="00FF530E" w:rsidRPr="00B429D1" w:rsidRDefault="00FF530E" w:rsidP="00FF530E">
      <w:pPr>
        <w:jc w:val="both"/>
        <w:rPr>
          <w:rFonts w:ascii="Verdana" w:eastAsia="Times New Roman" w:hAnsi="Verdana" w:cs="Arial"/>
          <w:sz w:val="20"/>
          <w:szCs w:val="20"/>
          <w:lang w:eastAsia="es-ES"/>
        </w:rPr>
      </w:pPr>
    </w:p>
    <w:p w14:paraId="58625E69" w14:textId="1E8614ED" w:rsidR="00FF530E" w:rsidRPr="00B429D1" w:rsidRDefault="00FF530E" w:rsidP="00FF530E">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Alineada a dicha estrategia, Banco Galicia desarrolló distintos proyectos vinculados a la incorporación de mecanismos de autenticación -Token- para clientes en sus dispositivos móviles; la implementación de tecnologías de detección de malware, troyanos bancarios y protección de la marca; la incorporación de nuevos procesos de control sobre la infraestructura tecnológica del Banco; el desarrollo de un modelo de prevención de fraudes, entre otros.</w:t>
      </w:r>
    </w:p>
    <w:p w14:paraId="18DD90C8" w14:textId="77777777" w:rsidR="00FF530E" w:rsidRPr="00B429D1" w:rsidRDefault="00FF530E" w:rsidP="00FF530E">
      <w:pPr>
        <w:jc w:val="both"/>
        <w:rPr>
          <w:rFonts w:ascii="Verdana" w:eastAsia="Times New Roman" w:hAnsi="Verdana" w:cs="Arial"/>
          <w:sz w:val="20"/>
          <w:szCs w:val="20"/>
          <w:lang w:eastAsia="es-ES"/>
        </w:rPr>
      </w:pPr>
    </w:p>
    <w:p w14:paraId="035B45E7" w14:textId="7342EE8D" w:rsidR="00FF530E" w:rsidRPr="00B429D1" w:rsidRDefault="00FF530E" w:rsidP="00FF530E">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Asimismo, avanzó en otros aspectos relevantes vinculados a la protección de la información corporativa y su uso por parte de los empleados a través de distintas campañas de concientización en problemáticas como Phishing y Skimming, la aplicación de restricciones a nivel de puestos de trabajo y el otorgamiento de accesos a los sistemas del Banco según roles.</w:t>
      </w:r>
    </w:p>
    <w:p w14:paraId="5A625D96" w14:textId="77777777" w:rsidR="00FF530E" w:rsidRPr="00B429D1" w:rsidRDefault="00FF530E" w:rsidP="00FF530E">
      <w:pPr>
        <w:jc w:val="both"/>
        <w:rPr>
          <w:rFonts w:ascii="Verdana" w:eastAsia="Times New Roman" w:hAnsi="Verdana" w:cs="Arial"/>
          <w:sz w:val="20"/>
          <w:szCs w:val="20"/>
          <w:lang w:eastAsia="es-ES"/>
        </w:rPr>
      </w:pPr>
    </w:p>
    <w:p w14:paraId="2A40F5B2" w14:textId="5DFC1862" w:rsidR="00FF530E" w:rsidRPr="00B429D1" w:rsidRDefault="00FF530E" w:rsidP="00FF530E">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Sobre el final de 2017, encaró un trabajo de revisión y mejora del entorno de control de los procesos y sistemas vinculados con la operatoria SWIFT -transferencias internacionales de dinero del Banco en cumplimiento con lo requerido por dicha red debido a los incidentes que afectaron a distintas instituciones bancarias alrededor del mundo.</w:t>
      </w:r>
    </w:p>
    <w:p w14:paraId="191E8686" w14:textId="77777777" w:rsidR="00FF530E" w:rsidRPr="00B429D1" w:rsidRDefault="00FF530E" w:rsidP="00FF530E">
      <w:pPr>
        <w:jc w:val="both"/>
        <w:rPr>
          <w:rFonts w:ascii="Verdana" w:eastAsia="Times New Roman" w:hAnsi="Verdana" w:cs="Arial"/>
          <w:sz w:val="20"/>
          <w:szCs w:val="20"/>
          <w:lang w:eastAsia="es-ES"/>
        </w:rPr>
      </w:pPr>
    </w:p>
    <w:p w14:paraId="179379F8" w14:textId="656CEF36" w:rsidR="009917D3" w:rsidRPr="00B429D1" w:rsidRDefault="00FF530E" w:rsidP="009917D3">
      <w:pPr>
        <w:shd w:val="clear" w:color="auto" w:fill="FFFFFF"/>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Además</w:t>
      </w:r>
      <w:r w:rsidR="009917D3" w:rsidRPr="00B429D1">
        <w:rPr>
          <w:rFonts w:ascii="Verdana" w:eastAsia="Times New Roman" w:hAnsi="Verdana" w:cs="Arial"/>
          <w:sz w:val="20"/>
          <w:szCs w:val="20"/>
          <w:lang w:eastAsia="es-ES"/>
        </w:rPr>
        <w:t>, bajo la nueva Resolución 30-E/2017 emitida por la Unidad de Información Financiera (UIF), en concordancia con los estándares, las buenas prácticas, guías y pautas internacionales actualmente vigentes, se modificaron los criterios para la prevención del lavado de activos, pasando de un enfoque de cumplimiento meramente formalista, a un Enfoque Basado en Riesgo. Se diseñó una nueva metodología de cálculo de riesgo inherente por cliente (perfil de riesgo) y en el marco de una autoevaluación, se desarrolló la capacidad de asegurar que las medidas dirigidas a prevenir o mitigar el LA/FT, tengan correspondencia con los riesgos identificados, permitiendo tomar decisiones sobre como asignar nuestros recursos de una manera más eficiente.</w:t>
      </w:r>
    </w:p>
    <w:p w14:paraId="672E8DC1" w14:textId="77777777" w:rsidR="00D605F9" w:rsidRPr="00B429D1" w:rsidRDefault="00D605F9" w:rsidP="00BF1D31">
      <w:pPr>
        <w:shd w:val="clear" w:color="auto" w:fill="FFFFFF"/>
        <w:jc w:val="both"/>
        <w:rPr>
          <w:rFonts w:ascii="Verdana" w:hAnsi="Verdana" w:cs="Arial"/>
          <w:color w:val="000000" w:themeColor="text1"/>
          <w:sz w:val="20"/>
          <w:szCs w:val="20"/>
        </w:rPr>
      </w:pPr>
    </w:p>
    <w:p w14:paraId="131D1C78" w14:textId="691BB653" w:rsidR="00395062" w:rsidRPr="00B429D1" w:rsidRDefault="00BF1D31" w:rsidP="00BF1D31">
      <w:pPr>
        <w:shd w:val="clear" w:color="auto" w:fill="FFFFFF"/>
        <w:jc w:val="both"/>
        <w:rPr>
          <w:rFonts w:ascii="Verdana" w:hAnsi="Verdana" w:cs="Arial"/>
          <w:color w:val="000000" w:themeColor="text1"/>
          <w:sz w:val="20"/>
          <w:szCs w:val="20"/>
        </w:rPr>
      </w:pPr>
      <w:r w:rsidRPr="00B429D1">
        <w:rPr>
          <w:rFonts w:ascii="Verdana" w:hAnsi="Verdana" w:cs="Arial"/>
          <w:color w:val="000000" w:themeColor="text1"/>
          <w:sz w:val="20"/>
          <w:szCs w:val="20"/>
        </w:rPr>
        <w:t>Por su parte, Naranja cuenta</w:t>
      </w:r>
      <w:r w:rsidR="00395062" w:rsidRPr="00B429D1">
        <w:rPr>
          <w:rFonts w:ascii="Verdana" w:hAnsi="Verdana" w:cs="Arial"/>
          <w:color w:val="000000" w:themeColor="text1"/>
          <w:sz w:val="20"/>
          <w:szCs w:val="20"/>
        </w:rPr>
        <w:t xml:space="preserve"> con herramientas tecnológicas que </w:t>
      </w:r>
      <w:r w:rsidRPr="00B429D1">
        <w:rPr>
          <w:rFonts w:ascii="Verdana" w:hAnsi="Verdana" w:cs="Arial"/>
          <w:color w:val="000000" w:themeColor="text1"/>
          <w:sz w:val="20"/>
          <w:szCs w:val="20"/>
        </w:rPr>
        <w:t>les</w:t>
      </w:r>
      <w:r w:rsidR="00395062" w:rsidRPr="00B429D1">
        <w:rPr>
          <w:rFonts w:ascii="Verdana" w:hAnsi="Verdana" w:cs="Arial"/>
          <w:color w:val="000000" w:themeColor="text1"/>
          <w:sz w:val="20"/>
          <w:szCs w:val="20"/>
        </w:rPr>
        <w:t xml:space="preserve"> permite obtener un conocimiento completo del Cliente y detectar de manera oportuna operaciones inusuales e irregulares. Ante estas situaciones realizamos controles, solicitamos documentación de respaldo y procedemos de acuerdo a las normativas vigentes. Estas actividades son llevadas adelante por un equipo especializado en la materia.</w:t>
      </w:r>
    </w:p>
    <w:p w14:paraId="5ED9D274" w14:textId="77777777" w:rsidR="00395062" w:rsidRPr="00B429D1" w:rsidRDefault="00395062" w:rsidP="00BF1D31">
      <w:pPr>
        <w:shd w:val="clear" w:color="auto" w:fill="FFFFFF"/>
        <w:jc w:val="both"/>
        <w:rPr>
          <w:rFonts w:ascii="Verdana" w:hAnsi="Verdana" w:cs="Arial"/>
          <w:color w:val="000000" w:themeColor="text1"/>
          <w:sz w:val="20"/>
          <w:szCs w:val="20"/>
        </w:rPr>
      </w:pPr>
      <w:r w:rsidRPr="00B429D1">
        <w:rPr>
          <w:rFonts w:ascii="Verdana" w:hAnsi="Verdana" w:cs="Arial"/>
          <w:color w:val="000000" w:themeColor="text1"/>
          <w:sz w:val="20"/>
          <w:szCs w:val="20"/>
        </w:rPr>
        <w:t> </w:t>
      </w:r>
    </w:p>
    <w:p w14:paraId="09846B9F" w14:textId="2C238FF5" w:rsidR="00395062" w:rsidRPr="00B429D1" w:rsidRDefault="00395062" w:rsidP="00BF1D31">
      <w:pPr>
        <w:shd w:val="clear" w:color="auto" w:fill="FFFFFF"/>
        <w:jc w:val="both"/>
        <w:rPr>
          <w:rFonts w:ascii="Verdana" w:hAnsi="Verdana" w:cs="Arial"/>
          <w:color w:val="000000" w:themeColor="text1"/>
          <w:sz w:val="20"/>
          <w:szCs w:val="20"/>
        </w:rPr>
      </w:pPr>
      <w:r w:rsidRPr="00B429D1">
        <w:rPr>
          <w:rFonts w:ascii="Verdana" w:hAnsi="Verdana" w:cs="Arial"/>
          <w:color w:val="000000" w:themeColor="text1"/>
          <w:sz w:val="20"/>
          <w:szCs w:val="20"/>
        </w:rPr>
        <w:t xml:space="preserve">En 2017 implementó un Programa de Cumplimiento el cual contempla políticas, medidas, procedimientos y demás actividades vinculadas a la Prevención de Lavado de Activos y Financiamiento del Terrorismo, </w:t>
      </w:r>
      <w:r w:rsidR="009917D3" w:rsidRPr="00B429D1">
        <w:rPr>
          <w:rFonts w:ascii="Verdana" w:hAnsi="Verdana" w:cs="Arial"/>
          <w:color w:val="000000" w:themeColor="text1"/>
          <w:sz w:val="20"/>
          <w:szCs w:val="20"/>
        </w:rPr>
        <w:t xml:space="preserve">y a </w:t>
      </w:r>
      <w:r w:rsidRPr="00B429D1">
        <w:rPr>
          <w:rFonts w:ascii="Verdana" w:hAnsi="Verdana" w:cs="Arial"/>
          <w:color w:val="000000" w:themeColor="text1"/>
          <w:sz w:val="20"/>
          <w:szCs w:val="20"/>
        </w:rPr>
        <w:t>las distintas normativas inherentes a operadoras de Tarjetas de Crédito.</w:t>
      </w:r>
      <w:r w:rsidR="009917D3" w:rsidRPr="00B429D1">
        <w:rPr>
          <w:rFonts w:ascii="Verdana" w:hAnsi="Verdana" w:cs="Arial"/>
          <w:color w:val="000000" w:themeColor="text1"/>
          <w:sz w:val="20"/>
          <w:szCs w:val="20"/>
        </w:rPr>
        <w:t xml:space="preserve"> Además actualizó la capacitación interna vigente, implementando el dictado mediante e-learning. El objetivo fue profundizar el conocimiento de todos los colaboradores sobre la legislación vigente relacionada a la Prevención de Lavado de Activos y Financiamiento del Terrorismo, así como la información sobre técnicas y métodos para prevenir y detectar operaciones inusuales que pudieran resultar sospechosas relacionadas al negocio de Tarjeta Naranja. Además</w:t>
      </w:r>
      <w:r w:rsidRPr="00B429D1">
        <w:rPr>
          <w:rFonts w:ascii="Verdana" w:hAnsi="Verdana" w:cs="Arial"/>
          <w:color w:val="000000" w:themeColor="text1"/>
          <w:sz w:val="20"/>
          <w:szCs w:val="20"/>
        </w:rPr>
        <w:t>, los miembros de la Unidad de A</w:t>
      </w:r>
      <w:r w:rsidR="009917D3" w:rsidRPr="00B429D1">
        <w:rPr>
          <w:rFonts w:ascii="Verdana" w:hAnsi="Verdana" w:cs="Arial"/>
          <w:color w:val="000000" w:themeColor="text1"/>
          <w:sz w:val="20"/>
          <w:szCs w:val="20"/>
        </w:rPr>
        <w:t>ntilavado y de Auditoría Intrna</w:t>
      </w:r>
      <w:r w:rsidRPr="00B429D1">
        <w:rPr>
          <w:rFonts w:ascii="Verdana" w:hAnsi="Verdana" w:cs="Arial"/>
          <w:color w:val="000000" w:themeColor="text1"/>
          <w:sz w:val="20"/>
          <w:szCs w:val="20"/>
        </w:rPr>
        <w:t xml:space="preserve"> participaron de diferentes capacitaciones externas de actualización en materia de Prevención de Lavado de Activos y Financiamiento del Terrorismo.</w:t>
      </w:r>
    </w:p>
    <w:p w14:paraId="2FBC4413" w14:textId="77777777" w:rsidR="00D605F9" w:rsidRPr="00B429D1" w:rsidRDefault="00D605F9" w:rsidP="00D605F9">
      <w:pPr>
        <w:shd w:val="clear" w:color="auto" w:fill="FFFFFF"/>
        <w:jc w:val="both"/>
        <w:rPr>
          <w:rFonts w:ascii="Verdana" w:eastAsia="Times New Roman" w:hAnsi="Verdana" w:cs="Arial"/>
          <w:sz w:val="20"/>
          <w:szCs w:val="20"/>
          <w:lang w:eastAsia="es-ES"/>
        </w:rPr>
      </w:pPr>
    </w:p>
    <w:p w14:paraId="648C63AB" w14:textId="77777777" w:rsidR="00D605F9" w:rsidRPr="00B429D1" w:rsidRDefault="00D605F9" w:rsidP="00D605F9">
      <w:pPr>
        <w:shd w:val="clear" w:color="auto" w:fill="FFFFFF"/>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En Tarjeta Nevada, el Sector Unidad Anti Lavado realizó en 2017 revisiones sobre varios los procesos y tareas que desarrolla fundamentando las mismas en un enfoque Basado en Riesgos. Entre las acciones del año, destacamos:</w:t>
      </w:r>
    </w:p>
    <w:p w14:paraId="78D87DFF" w14:textId="77777777" w:rsidR="00D605F9" w:rsidRPr="00B429D1" w:rsidRDefault="00D605F9" w:rsidP="00D605F9">
      <w:pPr>
        <w:pStyle w:val="Prrafodelista"/>
        <w:numPr>
          <w:ilvl w:val="0"/>
          <w:numId w:val="43"/>
        </w:numPr>
        <w:shd w:val="clear" w:color="auto" w:fill="FFFFFF"/>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Actualización de los parámetros de las alertas que genera el sistema de monitoreo Vigía Perfil, en base a los índices de inflación, con el fin de que las mismas detecten riesgos y no se generen por simples transacciones habituales.</w:t>
      </w:r>
    </w:p>
    <w:p w14:paraId="2466888A" w14:textId="77777777" w:rsidR="00D605F9" w:rsidRPr="00B429D1" w:rsidRDefault="00D605F9" w:rsidP="00D605F9">
      <w:pPr>
        <w:pStyle w:val="Prrafodelista"/>
        <w:numPr>
          <w:ilvl w:val="0"/>
          <w:numId w:val="43"/>
        </w:numPr>
        <w:shd w:val="clear" w:color="auto" w:fill="FFFFFF"/>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Presencia de colaboradores en el 7mo Congreso Sudamericano sobre Prevención de Lavado de Activos y Financiamiento del Terrorismo, dictado por Forum y en la 16º Compliance Forum 2017 “Fortalecimiento de los programas de Prevención de riesgos de Lavado”.</w:t>
      </w:r>
    </w:p>
    <w:p w14:paraId="0C90D500" w14:textId="77777777" w:rsidR="00D605F9" w:rsidRPr="00B429D1" w:rsidRDefault="00D605F9" w:rsidP="00D605F9">
      <w:pPr>
        <w:pStyle w:val="Prrafodelista"/>
        <w:numPr>
          <w:ilvl w:val="0"/>
          <w:numId w:val="43"/>
        </w:numPr>
        <w:shd w:val="clear" w:color="auto" w:fill="FFFFFF"/>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Actualización de legajos con un enfoque basado en riesgos, priorizando los clientes con Reportes Sistemáticos Mensuales y alertas en el sistema de Monitoreo.</w:t>
      </w:r>
    </w:p>
    <w:p w14:paraId="2B4823B0" w14:textId="77777777" w:rsidR="00D605F9" w:rsidRPr="00B429D1" w:rsidRDefault="00D605F9" w:rsidP="00D605F9">
      <w:pPr>
        <w:pStyle w:val="Prrafodelista"/>
        <w:numPr>
          <w:ilvl w:val="0"/>
          <w:numId w:val="43"/>
        </w:numPr>
        <w:shd w:val="clear" w:color="auto" w:fill="FFFFFF"/>
        <w:jc w:val="both"/>
        <w:rPr>
          <w:rFonts w:ascii="Verdana" w:hAnsi="Verdana" w:cs="Arial"/>
          <w:color w:val="000000" w:themeColor="text1"/>
          <w:sz w:val="20"/>
          <w:szCs w:val="20"/>
        </w:rPr>
      </w:pPr>
      <w:r w:rsidRPr="00B429D1">
        <w:rPr>
          <w:rFonts w:ascii="Verdana" w:eastAsia="Times New Roman" w:hAnsi="Verdana" w:cs="Arial"/>
          <w:sz w:val="20"/>
          <w:szCs w:val="20"/>
          <w:lang w:eastAsia="es-ES"/>
        </w:rPr>
        <w:t xml:space="preserve">Capacitación e-learning “Prevención del lavado de dinero y financiación del terrorismo” dictada por la </w:t>
      </w:r>
      <w:r w:rsidRPr="00B429D1">
        <w:rPr>
          <w:rFonts w:ascii="Verdana" w:eastAsia="Times New Roman" w:hAnsi="Verdana" w:cs="Arial"/>
          <w:color w:val="000000" w:themeColor="text1"/>
          <w:sz w:val="20"/>
          <w:szCs w:val="20"/>
          <w:lang w:eastAsia="es-ES"/>
        </w:rPr>
        <w:t>Universidad Tecnológica Nacional de Bue</w:t>
      </w:r>
      <w:r w:rsidRPr="00B429D1">
        <w:rPr>
          <w:rFonts w:ascii="Verdana" w:hAnsi="Verdana" w:cs="Arial"/>
          <w:color w:val="000000" w:themeColor="text1"/>
          <w:sz w:val="20"/>
          <w:szCs w:val="20"/>
        </w:rPr>
        <w:t>nos Aires, la cual consta de 5 Unidades que se desarrollan durante un plazo de 5 semanas, con una carga horaria de 40 hs, las cuales serán evaluadas y de aprobarse las mismas, obtendrán certificado de la Secretaría de Cultura y Extensión Universitaria, FRBA, UTN.</w:t>
      </w:r>
    </w:p>
    <w:p w14:paraId="647676E6" w14:textId="34A68B25" w:rsidR="00D605F9" w:rsidRPr="00B429D1" w:rsidRDefault="00D605F9" w:rsidP="00BF1D31">
      <w:pPr>
        <w:shd w:val="clear" w:color="auto" w:fill="FFFFFF"/>
        <w:jc w:val="both"/>
        <w:rPr>
          <w:rFonts w:ascii="Verdana" w:hAnsi="Verdana" w:cs="Arial"/>
          <w:color w:val="000000" w:themeColor="text1"/>
          <w:sz w:val="20"/>
          <w:szCs w:val="20"/>
        </w:rPr>
      </w:pPr>
    </w:p>
    <w:p w14:paraId="717144DF" w14:textId="77777777" w:rsidR="00395062" w:rsidRPr="00B429D1" w:rsidRDefault="00395062" w:rsidP="00BF1D31">
      <w:pPr>
        <w:jc w:val="both"/>
        <w:rPr>
          <w:rFonts w:ascii="Verdana" w:hAnsi="Verdana"/>
          <w:color w:val="000000" w:themeColor="text1"/>
          <w:sz w:val="20"/>
          <w:szCs w:val="20"/>
          <w:lang w:eastAsia="es-ES"/>
        </w:rPr>
      </w:pPr>
    </w:p>
    <w:p w14:paraId="2C1E06F2" w14:textId="3EBAD616" w:rsidR="00F6427A" w:rsidRPr="00B429D1" w:rsidRDefault="0035624C" w:rsidP="00F6427A">
      <w:pPr>
        <w:pStyle w:val="Ttulo1"/>
        <w:numPr>
          <w:ilvl w:val="0"/>
          <w:numId w:val="1"/>
        </w:numPr>
        <w:tabs>
          <w:tab w:val="num" w:pos="360"/>
        </w:tabs>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GESTIÓN DEL RIESGO</w:t>
      </w:r>
    </w:p>
    <w:p w14:paraId="2EBCA3E3" w14:textId="02B95B3D" w:rsidR="00F6427A" w:rsidRPr="00B429D1" w:rsidRDefault="00D12E6A" w:rsidP="00D12E6A">
      <w:pPr>
        <w:pStyle w:val="Ttulo1"/>
        <w:spacing w:before="0" w:after="0"/>
        <w:jc w:val="both"/>
        <w:rPr>
          <w:rFonts w:ascii="Verdana" w:hAnsi="Verdana" w:cs="Arial"/>
          <w:color w:val="800000"/>
          <w:sz w:val="20"/>
          <w:szCs w:val="20"/>
          <w:lang w:val="es-ES"/>
        </w:rPr>
      </w:pPr>
      <w:r w:rsidRPr="00B429D1">
        <w:rPr>
          <w:rFonts w:ascii="Verdana" w:hAnsi="Verdana" w:cs="Arial"/>
          <w:color w:val="800000"/>
          <w:sz w:val="20"/>
          <w:szCs w:val="20"/>
          <w:lang w:val="es-ES"/>
        </w:rPr>
        <w:t>102-11</w:t>
      </w:r>
      <w:r w:rsidR="00706D81" w:rsidRPr="00B429D1">
        <w:rPr>
          <w:rFonts w:ascii="Verdana" w:hAnsi="Verdana" w:cs="Arial"/>
          <w:color w:val="800000"/>
          <w:sz w:val="20"/>
          <w:szCs w:val="20"/>
          <w:lang w:val="es-ES"/>
        </w:rPr>
        <w:t>, 102-30</w:t>
      </w:r>
    </w:p>
    <w:p w14:paraId="1BEDD1CF" w14:textId="77777777" w:rsidR="00706D81" w:rsidRPr="00B429D1" w:rsidRDefault="00706D81" w:rsidP="00706D81">
      <w:pPr>
        <w:rPr>
          <w:lang w:eastAsia="es-ES"/>
        </w:rPr>
      </w:pPr>
    </w:p>
    <w:p w14:paraId="16FD3367" w14:textId="36A04723" w:rsidR="00F6427A" w:rsidRPr="00B429D1" w:rsidRDefault="00F6427A" w:rsidP="009917D3">
      <w:pPr>
        <w:jc w:val="both"/>
        <w:rPr>
          <w:rFonts w:ascii="Verdana" w:hAnsi="Verdana"/>
          <w:sz w:val="20"/>
        </w:rPr>
      </w:pPr>
      <w:r w:rsidRPr="00B429D1">
        <w:rPr>
          <w:rFonts w:ascii="Verdana" w:hAnsi="Verdana"/>
          <w:sz w:val="20"/>
        </w:rPr>
        <w:t xml:space="preserve">El Grupo, a través de su Directorio, se compromete a gestionar el riesgo de forma integral cumpliendo con las normas vigentes, orientando la gestión a los objetivos establecidos por los accionistas y garantizando negocios realizados dentro de un marco ético y políticas adecuadas a las mejores prácticas en la materia. </w:t>
      </w:r>
    </w:p>
    <w:p w14:paraId="3DD5EBA6" w14:textId="77777777" w:rsidR="00D72E89" w:rsidRPr="00B429D1" w:rsidRDefault="00D72E89" w:rsidP="009917D3">
      <w:pPr>
        <w:jc w:val="both"/>
        <w:rPr>
          <w:rFonts w:ascii="Verdana" w:hAnsi="Verdana"/>
          <w:sz w:val="20"/>
        </w:rPr>
      </w:pPr>
    </w:p>
    <w:p w14:paraId="0AA9C6D2" w14:textId="25B19AD5" w:rsidR="00F6427A" w:rsidRPr="00B429D1" w:rsidRDefault="00103AA1" w:rsidP="009917D3">
      <w:pPr>
        <w:jc w:val="both"/>
        <w:rPr>
          <w:rFonts w:ascii="Verdana" w:hAnsi="Verdana"/>
          <w:sz w:val="20"/>
        </w:rPr>
      </w:pPr>
      <w:r w:rsidRPr="00B429D1">
        <w:rPr>
          <w:rFonts w:ascii="Verdana" w:hAnsi="Verdana"/>
          <w:sz w:val="20"/>
        </w:rPr>
        <w:t>El Área</w:t>
      </w:r>
      <w:r w:rsidR="00D72E89" w:rsidRPr="00B429D1">
        <w:rPr>
          <w:rFonts w:ascii="Verdana" w:hAnsi="Verdana"/>
          <w:sz w:val="20"/>
        </w:rPr>
        <w:t xml:space="preserve"> de Riesgos</w:t>
      </w:r>
      <w:r w:rsidR="00F6427A" w:rsidRPr="00B429D1">
        <w:rPr>
          <w:rFonts w:ascii="Verdana" w:hAnsi="Verdana"/>
          <w:sz w:val="20"/>
        </w:rPr>
        <w:t xml:space="preserve"> tiene la responsabilidad de gestionar de manera integral los riesgos del Banco y de las empresas subsidiarias, siguiendo las mejores prácticas internacionales, asegurando su independencia del resto de las áreas de negocio al depender directamente de la Gerencia General del Banco. Esta visión es acompañada con un alto grado de compromiso de todos los órganos de gobierno del Banco, afianzando una gestión independiente pero, a su vez, involucrada en las decisiones de negocio y orientada a optimizar el perfil de riesgo utilizando herramientas y sistemas actualizados para la detección, medición, monitoreo y mitigación de cada uno de los riesgos en que incurra el Banco. </w:t>
      </w:r>
    </w:p>
    <w:p w14:paraId="5E6AB98E" w14:textId="77777777" w:rsidR="00D72E89" w:rsidRPr="00B429D1" w:rsidRDefault="00D72E89" w:rsidP="009917D3">
      <w:pPr>
        <w:jc w:val="both"/>
        <w:rPr>
          <w:rFonts w:ascii="Verdana" w:hAnsi="Verdana"/>
          <w:sz w:val="20"/>
        </w:rPr>
      </w:pPr>
    </w:p>
    <w:p w14:paraId="787FAC78" w14:textId="7B29CD6F" w:rsidR="00F6427A" w:rsidRPr="00B429D1" w:rsidRDefault="00F6427A" w:rsidP="009917D3">
      <w:pPr>
        <w:jc w:val="both"/>
        <w:rPr>
          <w:rFonts w:ascii="Verdana" w:hAnsi="Verdana"/>
          <w:sz w:val="20"/>
        </w:rPr>
      </w:pPr>
      <w:r w:rsidRPr="00B429D1">
        <w:rPr>
          <w:rFonts w:ascii="Verdana" w:hAnsi="Verdana"/>
          <w:sz w:val="20"/>
        </w:rPr>
        <w:t>En este sentido, Banco Galicia ha definido su Apetito de Riesgo. Esto es, el nivel riesgo que está dispuesto a asumir para concretar la estrategi</w:t>
      </w:r>
      <w:r w:rsidR="006855C4" w:rsidRPr="00B429D1">
        <w:rPr>
          <w:rFonts w:ascii="Verdana" w:hAnsi="Verdana"/>
          <w:sz w:val="20"/>
        </w:rPr>
        <w:t xml:space="preserve">a definida por los accionistas. </w:t>
      </w:r>
      <w:r w:rsidRPr="00B429D1">
        <w:rPr>
          <w:rFonts w:ascii="Verdana" w:hAnsi="Verdana"/>
          <w:sz w:val="20"/>
        </w:rPr>
        <w:t xml:space="preserve">El Apetito de Riesgo monitorea, a través de una serie de métricas y umbrales asociados a éstas, los principales riesgos que asume el Banco y los descompone en cuatro dimensiones: Rentabilidad y Solvencia, Riesgo Financiero, Riesgo Crediticio y Riesgo Operacional. </w:t>
      </w:r>
    </w:p>
    <w:p w14:paraId="5426E77B" w14:textId="77777777" w:rsidR="008930AF" w:rsidRPr="00B429D1" w:rsidRDefault="008930AF" w:rsidP="009917D3">
      <w:pPr>
        <w:jc w:val="both"/>
        <w:rPr>
          <w:rFonts w:ascii="Verdana" w:hAnsi="Verdana"/>
          <w:sz w:val="20"/>
        </w:rPr>
      </w:pPr>
    </w:p>
    <w:p w14:paraId="55086357" w14:textId="664A3977" w:rsidR="00F6427A" w:rsidRPr="00B429D1" w:rsidRDefault="00F6427A" w:rsidP="009917D3">
      <w:pPr>
        <w:jc w:val="both"/>
        <w:rPr>
          <w:rFonts w:ascii="Verdana" w:hAnsi="Verdana"/>
          <w:sz w:val="20"/>
        </w:rPr>
      </w:pPr>
      <w:r w:rsidRPr="00B429D1">
        <w:rPr>
          <w:rFonts w:ascii="Verdana" w:hAnsi="Verdana"/>
          <w:sz w:val="20"/>
        </w:rPr>
        <w:t xml:space="preserve">Para asegurar la evolución hacia una gestión avanzada de todos los riesgos, durante 2017 el </w:t>
      </w:r>
      <w:r w:rsidR="00103AA1" w:rsidRPr="00B429D1">
        <w:rPr>
          <w:rFonts w:ascii="Verdana" w:hAnsi="Verdana"/>
          <w:sz w:val="20"/>
        </w:rPr>
        <w:t>Banco</w:t>
      </w:r>
      <w:r w:rsidRPr="00B429D1">
        <w:rPr>
          <w:rFonts w:ascii="Verdana" w:hAnsi="Verdana"/>
          <w:sz w:val="20"/>
        </w:rPr>
        <w:t xml:space="preserve"> puso en marcha el Programa de Gestión Avanzada de</w:t>
      </w:r>
      <w:r w:rsidR="00480E2E" w:rsidRPr="00B429D1">
        <w:rPr>
          <w:rFonts w:ascii="Verdana" w:hAnsi="Verdana"/>
          <w:sz w:val="20"/>
        </w:rPr>
        <w:t xml:space="preserve"> Riesgo que tiene como ambición</w:t>
      </w:r>
      <w:r w:rsidRPr="00B429D1">
        <w:rPr>
          <w:rFonts w:ascii="Verdana" w:hAnsi="Verdana"/>
          <w:sz w:val="20"/>
        </w:rPr>
        <w:t xml:space="preserve"> alcanzar el nivel óptimo en la gestión de los riesgos manteniendo siempre una visión enfocada en hacer “más y mejores” negocios.</w:t>
      </w:r>
    </w:p>
    <w:p w14:paraId="424F3ECB" w14:textId="77777777" w:rsidR="008930AF" w:rsidRPr="00B429D1" w:rsidRDefault="008930AF" w:rsidP="009917D3">
      <w:pPr>
        <w:jc w:val="both"/>
        <w:rPr>
          <w:rFonts w:ascii="Verdana" w:hAnsi="Verdana"/>
          <w:sz w:val="20"/>
        </w:rPr>
      </w:pPr>
    </w:p>
    <w:p w14:paraId="3DD7E23D" w14:textId="1AC836DC" w:rsidR="00F6427A" w:rsidRPr="00B429D1" w:rsidRDefault="00F6427A" w:rsidP="009917D3">
      <w:pPr>
        <w:jc w:val="both"/>
        <w:rPr>
          <w:rFonts w:ascii="Verdana" w:hAnsi="Verdana"/>
          <w:sz w:val="20"/>
        </w:rPr>
      </w:pPr>
      <w:r w:rsidRPr="00B429D1">
        <w:rPr>
          <w:rFonts w:ascii="Verdana" w:hAnsi="Verdana"/>
          <w:sz w:val="20"/>
        </w:rPr>
        <w:t xml:space="preserve">El enfoque del Programa ha sido definido a través de </w:t>
      </w:r>
      <w:r w:rsidR="008930AF" w:rsidRPr="00B429D1">
        <w:rPr>
          <w:rFonts w:ascii="Verdana" w:hAnsi="Verdana"/>
          <w:sz w:val="20"/>
        </w:rPr>
        <w:t xml:space="preserve">seis iniciativas con 3 niveles o </w:t>
      </w:r>
      <w:r w:rsidRPr="00B429D1">
        <w:rPr>
          <w:rFonts w:ascii="Verdana" w:hAnsi="Verdana"/>
          <w:sz w:val="20"/>
        </w:rPr>
        <w:t xml:space="preserve">escalones – </w:t>
      </w:r>
      <w:r w:rsidR="008930AF" w:rsidRPr="00B429D1">
        <w:rPr>
          <w:rFonts w:ascii="Verdana" w:hAnsi="Verdana"/>
          <w:sz w:val="20"/>
        </w:rPr>
        <w:t xml:space="preserve">Básico, Avanzado y Óptimo </w:t>
      </w:r>
      <w:r w:rsidRPr="00B429D1">
        <w:rPr>
          <w:rFonts w:ascii="Verdana" w:hAnsi="Verdana"/>
          <w:sz w:val="20"/>
        </w:rPr>
        <w:t>– que deben desarrollarse en torno a un proceso de transformación que cada iniciativa pretende alcanzar. Tiene como aspiración, a medio-largo plazo, la mejora continua de la gestión de riesgos.</w:t>
      </w:r>
    </w:p>
    <w:p w14:paraId="0DED61AE" w14:textId="77777777" w:rsidR="00103AA1" w:rsidRPr="00B429D1" w:rsidRDefault="00103AA1" w:rsidP="009917D3">
      <w:pPr>
        <w:jc w:val="both"/>
        <w:rPr>
          <w:rFonts w:ascii="Verdana" w:hAnsi="Verdana"/>
          <w:sz w:val="20"/>
        </w:rPr>
      </w:pPr>
    </w:p>
    <w:p w14:paraId="1E0F0BA3" w14:textId="2B05C49D" w:rsidR="00F6427A" w:rsidRPr="00B429D1" w:rsidRDefault="00F6427A" w:rsidP="009917D3">
      <w:pPr>
        <w:jc w:val="both"/>
        <w:rPr>
          <w:rFonts w:ascii="Verdana" w:hAnsi="Verdana"/>
          <w:sz w:val="20"/>
        </w:rPr>
      </w:pPr>
      <w:r w:rsidRPr="00B429D1">
        <w:rPr>
          <w:rFonts w:ascii="Verdana" w:hAnsi="Verdana"/>
          <w:sz w:val="20"/>
        </w:rPr>
        <w:t xml:space="preserve">Sumado a ello, también en 2017 </w:t>
      </w:r>
      <w:r w:rsidR="00103AA1" w:rsidRPr="00B429D1">
        <w:rPr>
          <w:rFonts w:ascii="Verdana" w:hAnsi="Verdana"/>
          <w:sz w:val="20"/>
        </w:rPr>
        <w:t>se implementó</w:t>
      </w:r>
      <w:r w:rsidRPr="00B429D1">
        <w:rPr>
          <w:rFonts w:ascii="Verdana" w:hAnsi="Verdana"/>
          <w:sz w:val="20"/>
        </w:rPr>
        <w:t xml:space="preserve"> una nueva func</w:t>
      </w:r>
      <w:r w:rsidR="00480E2E" w:rsidRPr="00B429D1">
        <w:rPr>
          <w:rFonts w:ascii="Verdana" w:hAnsi="Verdana"/>
          <w:sz w:val="20"/>
        </w:rPr>
        <w:t xml:space="preserve">ión: Chief Data Officer (CDO), </w:t>
      </w:r>
      <w:r w:rsidRPr="00B429D1">
        <w:rPr>
          <w:rFonts w:ascii="Verdana" w:hAnsi="Verdana"/>
          <w:sz w:val="20"/>
        </w:rPr>
        <w:t xml:space="preserve">cuya responsabilidad es establecer e implementar una política y estrategia para la gestión y calidad de los datos a nivel corporativo, junto con una documentación clara y accesible sobre fuentes de información, responsables, criterios de cálculo, etc, permitiendo una explotación efectiva y una visión de los datos como activo de la organización.  </w:t>
      </w:r>
    </w:p>
    <w:p w14:paraId="789AD803" w14:textId="77777777" w:rsidR="00103AA1" w:rsidRPr="00B429D1" w:rsidRDefault="00103AA1" w:rsidP="009917D3">
      <w:pPr>
        <w:jc w:val="both"/>
        <w:rPr>
          <w:rFonts w:ascii="Verdana" w:hAnsi="Verdana"/>
          <w:sz w:val="20"/>
        </w:rPr>
      </w:pPr>
    </w:p>
    <w:p w14:paraId="423E3F03" w14:textId="2119DF5E" w:rsidR="00F6427A" w:rsidRPr="00B429D1" w:rsidRDefault="00F6427A" w:rsidP="009917D3">
      <w:pPr>
        <w:jc w:val="both"/>
        <w:rPr>
          <w:rFonts w:ascii="Verdana" w:hAnsi="Verdana"/>
          <w:sz w:val="20"/>
        </w:rPr>
      </w:pPr>
      <w:r w:rsidRPr="00B429D1">
        <w:rPr>
          <w:rFonts w:ascii="Verdana" w:hAnsi="Verdana"/>
          <w:sz w:val="20"/>
        </w:rPr>
        <w:t xml:space="preserve">Los órganos de gobierno que consolidan la gestión de riesgos son: </w:t>
      </w:r>
    </w:p>
    <w:p w14:paraId="690424EA" w14:textId="77777777" w:rsidR="00F6427A" w:rsidRPr="00B429D1" w:rsidRDefault="00F6427A" w:rsidP="00F36676">
      <w:pPr>
        <w:pStyle w:val="Prrafodelista"/>
        <w:numPr>
          <w:ilvl w:val="0"/>
          <w:numId w:val="44"/>
        </w:numPr>
        <w:jc w:val="both"/>
        <w:rPr>
          <w:rFonts w:ascii="Verdana" w:hAnsi="Verdana"/>
          <w:sz w:val="20"/>
        </w:rPr>
      </w:pPr>
      <w:r w:rsidRPr="00B429D1">
        <w:rPr>
          <w:rFonts w:ascii="Verdana" w:hAnsi="Verdana"/>
          <w:sz w:val="20"/>
        </w:rPr>
        <w:t xml:space="preserve">Comité de Riesgo y Alocación de Capital: determina el nivel de Apetito de Riesgo y aprueba las políticas en materia de riesgo. Comité de Auditoría y Comité de Integridad de la Información: supervisan y controlan las informaciones presentadas. </w:t>
      </w:r>
    </w:p>
    <w:p w14:paraId="5F090224" w14:textId="77777777" w:rsidR="00F6427A" w:rsidRPr="00B429D1" w:rsidRDefault="00F6427A" w:rsidP="00F36676">
      <w:pPr>
        <w:pStyle w:val="Prrafodelista"/>
        <w:numPr>
          <w:ilvl w:val="0"/>
          <w:numId w:val="44"/>
        </w:numPr>
        <w:jc w:val="both"/>
        <w:rPr>
          <w:rFonts w:ascii="Verdana" w:hAnsi="Verdana"/>
          <w:sz w:val="20"/>
        </w:rPr>
      </w:pPr>
      <w:r w:rsidRPr="00B429D1">
        <w:rPr>
          <w:rFonts w:ascii="Verdana" w:hAnsi="Verdana"/>
          <w:sz w:val="20"/>
        </w:rPr>
        <w:t xml:space="preserve">Las tareas relacionadas con la información y el control interno de riesgos de las sociedades controladas son definidas y ejercidas con criterios de máximo rigor. </w:t>
      </w:r>
    </w:p>
    <w:p w14:paraId="77A416CF" w14:textId="77777777" w:rsidR="00F6427A" w:rsidRPr="00B429D1" w:rsidRDefault="00F6427A" w:rsidP="00F36676">
      <w:pPr>
        <w:pStyle w:val="Prrafodelista"/>
        <w:numPr>
          <w:ilvl w:val="0"/>
          <w:numId w:val="44"/>
        </w:numPr>
        <w:jc w:val="both"/>
        <w:rPr>
          <w:rFonts w:ascii="Verdana" w:hAnsi="Verdana"/>
          <w:sz w:val="20"/>
        </w:rPr>
      </w:pPr>
      <w:r w:rsidRPr="00B429D1">
        <w:rPr>
          <w:rFonts w:ascii="Verdana" w:hAnsi="Verdana"/>
          <w:sz w:val="20"/>
        </w:rPr>
        <w:t xml:space="preserve">Gerencia de Área de Gestión del Riesgo: realiza el monitoreo del apetito de riesgo establecido y realiza análisis prospectivos de los niveles de riesgo, alineando la gestión a la estrategia y el plan de negocios definidos por el Directorio. Además, impulsa políticas corporativas tendientes a mitigar desvíos verificados (o potenciales) de los niveles de riesgo aceptados. </w:t>
      </w:r>
    </w:p>
    <w:p w14:paraId="0DE364B2" w14:textId="39729709" w:rsidR="00F6427A" w:rsidRPr="00B429D1" w:rsidRDefault="00F6427A" w:rsidP="009917D3">
      <w:pPr>
        <w:jc w:val="both"/>
        <w:rPr>
          <w:rFonts w:ascii="Verdana" w:hAnsi="Verdana"/>
          <w:sz w:val="20"/>
        </w:rPr>
      </w:pPr>
    </w:p>
    <w:p w14:paraId="7C1911DA" w14:textId="77777777" w:rsidR="00103AA1" w:rsidRPr="00B429D1" w:rsidRDefault="00103AA1" w:rsidP="009917D3">
      <w:pPr>
        <w:jc w:val="both"/>
        <w:rPr>
          <w:rFonts w:ascii="Verdana" w:hAnsi="Verdana"/>
          <w:sz w:val="20"/>
        </w:rPr>
      </w:pPr>
    </w:p>
    <w:p w14:paraId="679AB8B5" w14:textId="77777777" w:rsidR="00F6427A" w:rsidRPr="00B429D1" w:rsidRDefault="00F6427A" w:rsidP="009917D3">
      <w:pPr>
        <w:jc w:val="both"/>
        <w:rPr>
          <w:rFonts w:ascii="Verdana" w:hAnsi="Verdana"/>
          <w:b/>
          <w:sz w:val="20"/>
        </w:rPr>
      </w:pPr>
      <w:r w:rsidRPr="00B429D1">
        <w:rPr>
          <w:rFonts w:ascii="Verdana" w:hAnsi="Verdana"/>
          <w:b/>
          <w:sz w:val="20"/>
        </w:rPr>
        <w:t>RIESGO DE CAPITAL</w:t>
      </w:r>
    </w:p>
    <w:p w14:paraId="54589093" w14:textId="77777777" w:rsidR="00103AA1" w:rsidRPr="00B429D1" w:rsidRDefault="00F6427A" w:rsidP="009917D3">
      <w:pPr>
        <w:jc w:val="both"/>
        <w:rPr>
          <w:rFonts w:ascii="Verdana" w:hAnsi="Verdana"/>
          <w:sz w:val="20"/>
        </w:rPr>
      </w:pPr>
      <w:r w:rsidRPr="00B429D1">
        <w:rPr>
          <w:rFonts w:ascii="Verdana" w:hAnsi="Verdana"/>
          <w:sz w:val="20"/>
        </w:rPr>
        <w:t xml:space="preserve">El Riesgo de Capital o Solvencia, es considerado por Banco Galicia como uno de los riesgos más importantes para su medición y mitigación. Dicho riesgo implica el no contar con capital suficiente para hacer frente a las pérdidas inesperadas y para mantener la participación de mercado que posiciona a Banco Galicia como uno de los bancos líderes en el sistema financiero. Para la correcta medición del riesgo se monitorean dos niveles de capital: El Capital Económico y el Capital Regulatorio. </w:t>
      </w:r>
    </w:p>
    <w:p w14:paraId="2EE17621" w14:textId="77777777" w:rsidR="00103AA1" w:rsidRPr="00B429D1" w:rsidRDefault="00103AA1" w:rsidP="009917D3">
      <w:pPr>
        <w:jc w:val="both"/>
        <w:rPr>
          <w:rFonts w:ascii="Verdana" w:hAnsi="Verdana"/>
          <w:sz w:val="20"/>
        </w:rPr>
      </w:pPr>
    </w:p>
    <w:p w14:paraId="618FFB64" w14:textId="64AF29BF" w:rsidR="00103AA1" w:rsidRPr="00B429D1" w:rsidRDefault="00F6427A" w:rsidP="009917D3">
      <w:pPr>
        <w:jc w:val="both"/>
        <w:rPr>
          <w:rFonts w:ascii="Verdana" w:hAnsi="Verdana"/>
          <w:sz w:val="20"/>
        </w:rPr>
      </w:pPr>
      <w:r w:rsidRPr="00B429D1">
        <w:rPr>
          <w:rFonts w:ascii="Verdana" w:hAnsi="Verdana"/>
          <w:sz w:val="20"/>
        </w:rPr>
        <w:t xml:space="preserve">A través del seguimiento del Capital Económico, se mide el capital que la entidad debería tener dada la estructura de riesgos que, tanto los activos como los procesos del banco, presentan. Dentro de los riesgos relevantes que contemplan capital económico, se encuentran el de Crédito, Operacional, Mercado, Tasa, Estratégico, Liquidez, Titulizaciones y Reputacional. </w:t>
      </w:r>
    </w:p>
    <w:p w14:paraId="42602802" w14:textId="77777777" w:rsidR="00103AA1" w:rsidRPr="00B429D1" w:rsidRDefault="00103AA1" w:rsidP="009917D3">
      <w:pPr>
        <w:jc w:val="both"/>
        <w:rPr>
          <w:rFonts w:ascii="Verdana" w:hAnsi="Verdana"/>
          <w:sz w:val="20"/>
        </w:rPr>
      </w:pPr>
    </w:p>
    <w:p w14:paraId="605C4D88" w14:textId="77777777" w:rsidR="00103AA1" w:rsidRPr="00B429D1" w:rsidRDefault="00F6427A" w:rsidP="009917D3">
      <w:pPr>
        <w:jc w:val="both"/>
        <w:rPr>
          <w:rFonts w:ascii="Verdana" w:hAnsi="Verdana"/>
          <w:sz w:val="20"/>
        </w:rPr>
      </w:pPr>
      <w:r w:rsidRPr="00B429D1">
        <w:rPr>
          <w:rFonts w:ascii="Verdana" w:hAnsi="Verdana"/>
          <w:sz w:val="20"/>
        </w:rPr>
        <w:t xml:space="preserve">A su vez, el Capital Regulatorio es el mínimo capital exigido por el BCRA para poder operar en el sistema financiero. Dicha exigencia, se calcula en función del volumen y riesgo asociado de los activos de la entidad, por lo que resulta fundamental para mantener una posición líder en el mercado el contar con un adecuado nivel de solvencia. El seguimiento de riesgo de capital es responsabilidad del sector de Gestión de Capital y Sistemas de Información, dentro de la Gerencia de Gestión del Riesgo. Gestión del Capital, elabora y coordina el armado y desarrollo del Marco de Apetito de Riesgo. </w:t>
      </w:r>
    </w:p>
    <w:p w14:paraId="29E7F0C3" w14:textId="77777777" w:rsidR="00103AA1" w:rsidRPr="00B429D1" w:rsidRDefault="00103AA1" w:rsidP="009917D3">
      <w:pPr>
        <w:jc w:val="both"/>
        <w:rPr>
          <w:rFonts w:ascii="Verdana" w:hAnsi="Verdana"/>
          <w:sz w:val="20"/>
        </w:rPr>
      </w:pPr>
    </w:p>
    <w:p w14:paraId="6761CD2E" w14:textId="77777777" w:rsidR="00103AA1" w:rsidRPr="00B429D1" w:rsidRDefault="00F6427A" w:rsidP="009917D3">
      <w:pPr>
        <w:jc w:val="both"/>
        <w:rPr>
          <w:rFonts w:ascii="Verdana" w:hAnsi="Verdana"/>
          <w:sz w:val="20"/>
        </w:rPr>
      </w:pPr>
      <w:r w:rsidRPr="00B429D1">
        <w:rPr>
          <w:rFonts w:ascii="Verdana" w:hAnsi="Verdana"/>
          <w:sz w:val="20"/>
        </w:rPr>
        <w:t xml:space="preserve">A su vez, hace el seguimiento de las métricas de Rentabilidad y Solvencia, siendo estos los indicadores principales, producto de su importancia estratégica. Resultan fundamental para el correcto seguimiento de estos riesgos, la realización de las pruebas de estrés. Éstas son consideradas parte importante dentro de la cultura de gestión de riesgos de Banco Galicia, teniendo impacto en las decisiones de gestión y planificación. </w:t>
      </w:r>
    </w:p>
    <w:p w14:paraId="35345069" w14:textId="77777777" w:rsidR="00103AA1" w:rsidRPr="00B429D1" w:rsidRDefault="00103AA1" w:rsidP="009917D3">
      <w:pPr>
        <w:jc w:val="both"/>
        <w:rPr>
          <w:rFonts w:ascii="Verdana" w:hAnsi="Verdana"/>
          <w:sz w:val="20"/>
        </w:rPr>
      </w:pPr>
    </w:p>
    <w:p w14:paraId="35ACF2DD" w14:textId="2E0948A3" w:rsidR="00F6427A" w:rsidRPr="00B429D1" w:rsidRDefault="00F6427A" w:rsidP="009917D3">
      <w:pPr>
        <w:jc w:val="both"/>
        <w:rPr>
          <w:rFonts w:ascii="Verdana" w:hAnsi="Verdana"/>
          <w:sz w:val="20"/>
        </w:rPr>
      </w:pPr>
      <w:r w:rsidRPr="00B429D1">
        <w:rPr>
          <w:rFonts w:ascii="Verdana" w:hAnsi="Verdana"/>
          <w:sz w:val="20"/>
        </w:rPr>
        <w:t xml:space="preserve">En este sentido, se destaca el involucramiento transversal dentro de la Organización que implica el seguimiento del procedimiento descripto en los documentos específicos de pruebas de estrés, requiriéndose la participación de especialistas de distintas áreas de la Entidad. Banco Galicia ejecuta sus pruebas de estrés con periodicidad anual, partiendo del cierre del ejercicio anterior. Dichas pruebas consisten en el estrés integral de su hoja de balance, incluyendo estado de situación patrimonial, estado de resultados y flujo de liquidez, bajo distintos escenarios macroeconómicos adversos para la entidad y el sistema financiero en su conjunto. Dentro de dichas proyecciones, se estresan todos los riesgos relevantes para el Banco Galicia, así como las principales métricas incluidas en el Marco de Apetito de Riesgo. La definición de los escenarios a utilizar queda a cargo de la Gerencia de Research, con colaboración de la Gerencia de Gestión del Riesgo. </w:t>
      </w:r>
    </w:p>
    <w:p w14:paraId="46EDCC78" w14:textId="08CDEC1E" w:rsidR="00F6427A" w:rsidRPr="00B429D1" w:rsidRDefault="00F6427A" w:rsidP="009917D3">
      <w:pPr>
        <w:jc w:val="both"/>
        <w:rPr>
          <w:rFonts w:ascii="Verdana" w:hAnsi="Verdana"/>
          <w:sz w:val="20"/>
        </w:rPr>
      </w:pPr>
    </w:p>
    <w:p w14:paraId="5EE7E202" w14:textId="77777777" w:rsidR="006422D1" w:rsidRPr="00B429D1" w:rsidRDefault="006422D1" w:rsidP="009917D3">
      <w:pPr>
        <w:jc w:val="both"/>
        <w:rPr>
          <w:rFonts w:ascii="Verdana" w:hAnsi="Verdana"/>
          <w:sz w:val="20"/>
        </w:rPr>
      </w:pPr>
    </w:p>
    <w:p w14:paraId="2BC9FCAC" w14:textId="77777777" w:rsidR="00F6427A" w:rsidRPr="00B429D1" w:rsidRDefault="00F6427A" w:rsidP="009917D3">
      <w:pPr>
        <w:jc w:val="both"/>
        <w:rPr>
          <w:rFonts w:ascii="Verdana" w:hAnsi="Verdana"/>
          <w:b/>
          <w:sz w:val="20"/>
        </w:rPr>
      </w:pPr>
      <w:r w:rsidRPr="00B429D1">
        <w:rPr>
          <w:rFonts w:ascii="Verdana" w:hAnsi="Verdana"/>
          <w:b/>
          <w:sz w:val="20"/>
        </w:rPr>
        <w:t>RIESGOS FINANCIEROS</w:t>
      </w:r>
    </w:p>
    <w:p w14:paraId="44EFE796" w14:textId="77777777" w:rsidR="00103AA1" w:rsidRPr="00B429D1" w:rsidRDefault="00F6427A" w:rsidP="009917D3">
      <w:pPr>
        <w:jc w:val="both"/>
        <w:rPr>
          <w:rFonts w:ascii="Verdana" w:hAnsi="Verdana"/>
          <w:sz w:val="20"/>
        </w:rPr>
      </w:pPr>
      <w:r w:rsidRPr="00B429D1">
        <w:rPr>
          <w:rFonts w:ascii="Verdana" w:hAnsi="Verdana"/>
          <w:sz w:val="20"/>
        </w:rPr>
        <w:t xml:space="preserve">El riesgo financiero es un fenómeno inherente a la actividad de intermediación financiera. La exposición a los diferentes factores de riesgo financiero es una circunstancia natural y que no puede ser eliminada en su totalidad sin afectar la viabilidad económica de largo plazo de la entidad. Sin embargo, la falta de gestión de las exposiciones a riesgo se transforma en una de las principales amenazas de corto plazo. </w:t>
      </w:r>
    </w:p>
    <w:p w14:paraId="4A998535" w14:textId="77777777" w:rsidR="00103AA1" w:rsidRPr="00B429D1" w:rsidRDefault="00103AA1" w:rsidP="009917D3">
      <w:pPr>
        <w:jc w:val="both"/>
        <w:rPr>
          <w:rFonts w:ascii="Verdana" w:hAnsi="Verdana"/>
          <w:sz w:val="20"/>
        </w:rPr>
      </w:pPr>
    </w:p>
    <w:p w14:paraId="2E4C4171" w14:textId="77777777" w:rsidR="00103AA1" w:rsidRPr="00B429D1" w:rsidRDefault="00F6427A" w:rsidP="009917D3">
      <w:pPr>
        <w:jc w:val="both"/>
        <w:rPr>
          <w:rFonts w:ascii="Verdana" w:hAnsi="Verdana"/>
          <w:sz w:val="20"/>
        </w:rPr>
      </w:pPr>
      <w:r w:rsidRPr="00B429D1">
        <w:rPr>
          <w:rFonts w:ascii="Verdana" w:hAnsi="Verdana"/>
          <w:sz w:val="20"/>
        </w:rPr>
        <w:t xml:space="preserve">Los factores de riesgo deben ser identificados y gestionados dentro de un marco de política específico, que contemple el perfil y la propensión al riesgo que el Directorio del Banco ha decidido asumir para alcanzar sus objetivos estratégicos de largo plazo. </w:t>
      </w:r>
    </w:p>
    <w:p w14:paraId="032B48EC" w14:textId="77777777" w:rsidR="00103AA1" w:rsidRPr="00B429D1" w:rsidRDefault="00103AA1" w:rsidP="009917D3">
      <w:pPr>
        <w:jc w:val="both"/>
        <w:rPr>
          <w:rFonts w:ascii="Verdana" w:hAnsi="Verdana"/>
          <w:sz w:val="20"/>
        </w:rPr>
      </w:pPr>
    </w:p>
    <w:p w14:paraId="45D5EE12" w14:textId="77777777" w:rsidR="00103AA1" w:rsidRPr="00B429D1" w:rsidRDefault="00F6427A" w:rsidP="009917D3">
      <w:pPr>
        <w:jc w:val="both"/>
        <w:rPr>
          <w:rFonts w:ascii="Verdana" w:hAnsi="Verdana"/>
          <w:sz w:val="20"/>
        </w:rPr>
      </w:pPr>
      <w:r w:rsidRPr="00B429D1">
        <w:rPr>
          <w:rFonts w:ascii="Verdana" w:hAnsi="Verdana"/>
          <w:sz w:val="20"/>
        </w:rPr>
        <w:t xml:space="preserve">Se han identificado los siguientes factores de riesgo sujetos a gestión y control: Continuidad y estabilidad de las fuentes de fondeo (depósitos, deuda, líneas de financiamiento, otras fuentes de fondeo). Precio de mercado de activos financieros y/o productos derivados con cotización en mercados de valores. Cotización de monedas extranjeras. Fluctuación de las tasas de interés activas y pasivas. Riesgo de crédito proveniente de contrapartes situadas en jurisdicciones extranjeras. Limitaciones regulatorias a girar instrumentos financieros o fondos líquidos a contrapartes del exterior, para afrontar el cumplimiento de obligaciones asumidas. </w:t>
      </w:r>
    </w:p>
    <w:p w14:paraId="1473C938" w14:textId="77777777" w:rsidR="00103AA1" w:rsidRPr="00B429D1" w:rsidRDefault="00103AA1" w:rsidP="009917D3">
      <w:pPr>
        <w:jc w:val="both"/>
        <w:rPr>
          <w:rFonts w:ascii="Verdana" w:hAnsi="Verdana"/>
          <w:sz w:val="20"/>
        </w:rPr>
      </w:pPr>
    </w:p>
    <w:p w14:paraId="7EEF2D98" w14:textId="3B1AF69D" w:rsidR="00F6427A" w:rsidRPr="00B429D1" w:rsidRDefault="00F6427A" w:rsidP="009917D3">
      <w:pPr>
        <w:jc w:val="both"/>
        <w:rPr>
          <w:rFonts w:ascii="Verdana" w:hAnsi="Verdana"/>
          <w:sz w:val="20"/>
        </w:rPr>
      </w:pPr>
      <w:r w:rsidRPr="00B429D1">
        <w:rPr>
          <w:rFonts w:ascii="Verdana" w:hAnsi="Verdana"/>
          <w:sz w:val="20"/>
        </w:rPr>
        <w:t xml:space="preserve">Desde esta perspectiva, se define el riesgo financiero como la eventualidad de incurrir en pérdidas producto de variaciones en el precio de mercado de activos y pasivos financieros con cotización, fluctuaciones en las tasas de interés de mercado, cotización de monedas extranjeras y cambios en la situación de liquidez del Banco. Dentro del ámbito de los riesgos financieros se incluye el riesgo de Cross Border, el Riesgo de Transferencia de Divisas al Exterior. </w:t>
      </w:r>
    </w:p>
    <w:p w14:paraId="38B51BA0" w14:textId="1EF8B937" w:rsidR="00F6427A" w:rsidRPr="00B429D1" w:rsidRDefault="00F6427A" w:rsidP="009917D3">
      <w:pPr>
        <w:jc w:val="both"/>
        <w:rPr>
          <w:rFonts w:ascii="Verdana" w:hAnsi="Verdana"/>
          <w:sz w:val="20"/>
        </w:rPr>
      </w:pPr>
    </w:p>
    <w:p w14:paraId="46E636B7" w14:textId="77777777" w:rsidR="006422D1" w:rsidRPr="00B429D1" w:rsidRDefault="006422D1" w:rsidP="009917D3">
      <w:pPr>
        <w:jc w:val="both"/>
        <w:rPr>
          <w:rFonts w:ascii="Verdana" w:hAnsi="Verdana"/>
          <w:sz w:val="20"/>
        </w:rPr>
      </w:pPr>
    </w:p>
    <w:p w14:paraId="16F1A943" w14:textId="77777777" w:rsidR="00F6427A" w:rsidRPr="00B429D1" w:rsidRDefault="00F6427A" w:rsidP="009917D3">
      <w:pPr>
        <w:jc w:val="both"/>
        <w:rPr>
          <w:rFonts w:ascii="Verdana" w:hAnsi="Verdana"/>
          <w:b/>
          <w:sz w:val="20"/>
        </w:rPr>
      </w:pPr>
      <w:r w:rsidRPr="00B429D1">
        <w:rPr>
          <w:rFonts w:ascii="Verdana" w:hAnsi="Verdana"/>
          <w:b/>
          <w:sz w:val="20"/>
        </w:rPr>
        <w:t>RIESGO OPERACIONAL Y TI</w:t>
      </w:r>
    </w:p>
    <w:p w14:paraId="13B5DFAA" w14:textId="77777777" w:rsidR="00103AA1" w:rsidRPr="00B429D1" w:rsidRDefault="00F6427A" w:rsidP="009917D3">
      <w:pPr>
        <w:jc w:val="both"/>
        <w:rPr>
          <w:rFonts w:ascii="Verdana" w:hAnsi="Verdana"/>
          <w:sz w:val="20"/>
        </w:rPr>
      </w:pPr>
      <w:r w:rsidRPr="00B429D1">
        <w:rPr>
          <w:rFonts w:ascii="Verdana" w:hAnsi="Verdana"/>
          <w:sz w:val="20"/>
        </w:rPr>
        <w:t xml:space="preserve">Banco Galicia asume la definición de riesgo operacional y tecnológico enunciada por el Banco Central y las mejores prácticas internacionales, la cual consiste en el riesgo de pérdidas resultantes de la falta de adecuación o fallas de los procesos internos, la actuación del personal o de los sistemas o bien aquellas que sean producto de eventos externos. Esta definición incluye el riesgo legal, pero excluye el estratégico y el de reputación. </w:t>
      </w:r>
    </w:p>
    <w:p w14:paraId="43535C7F" w14:textId="77777777" w:rsidR="00103AA1" w:rsidRPr="00B429D1" w:rsidRDefault="00103AA1" w:rsidP="009917D3">
      <w:pPr>
        <w:jc w:val="both"/>
        <w:rPr>
          <w:rFonts w:ascii="Verdana" w:hAnsi="Verdana"/>
          <w:sz w:val="20"/>
        </w:rPr>
      </w:pPr>
    </w:p>
    <w:p w14:paraId="39C64170" w14:textId="77777777" w:rsidR="00103AA1" w:rsidRPr="00B429D1" w:rsidRDefault="00F6427A" w:rsidP="009917D3">
      <w:pPr>
        <w:jc w:val="both"/>
        <w:rPr>
          <w:rFonts w:ascii="Verdana" w:hAnsi="Verdana"/>
          <w:sz w:val="20"/>
        </w:rPr>
      </w:pPr>
      <w:r w:rsidRPr="00B429D1">
        <w:rPr>
          <w:rFonts w:ascii="Verdana" w:hAnsi="Verdana"/>
          <w:sz w:val="20"/>
        </w:rPr>
        <w:t xml:space="preserve">Banco Galicia definió el marco para la gestión del riesgo operacional y TI que comprende las políticas, prácticas, procedimientos y estructuras con que cuenta la entidad financiera para su adecuada gestión. La Gerencia de Gestión del Riesgo incluye una unidad específica e independiente de las unidades de negocios o de soporte, responsable de la gestión de dichos riesgos. Las funciones de esta unidad son, entre otras, desarrollar y controlar el modelo de gestión del riesgo operacional y TI, inherente a los productos, actividades, procesos, sistemas y activos de información del Banco, alineado con las normativas y las mejores prácticas vigentes; articular los principales procesos necesarios; asesorar, capacitar y acompañar a las gerencias; asegurar que se desarrollen planes de contingencia, de recuperación y de continuidad de la actividad del Banco acordes al tamaño y complejidad de sus operaciones, como así también sus respectivas pruebas. Se entiende por gestión del riesgo operacional y TI a la identificación, evaluación, seguimiento, control y mitigación de este riesgo. </w:t>
      </w:r>
    </w:p>
    <w:p w14:paraId="11D98F46" w14:textId="77777777" w:rsidR="00103AA1" w:rsidRPr="00B429D1" w:rsidRDefault="00103AA1" w:rsidP="009917D3">
      <w:pPr>
        <w:jc w:val="both"/>
        <w:rPr>
          <w:rFonts w:ascii="Verdana" w:hAnsi="Verdana"/>
          <w:sz w:val="20"/>
        </w:rPr>
      </w:pPr>
    </w:p>
    <w:p w14:paraId="4FF7248A" w14:textId="05C92D3F" w:rsidR="00F6427A" w:rsidRPr="00B429D1" w:rsidRDefault="00F6427A" w:rsidP="009917D3">
      <w:pPr>
        <w:jc w:val="both"/>
        <w:rPr>
          <w:rFonts w:ascii="Verdana" w:hAnsi="Verdana"/>
          <w:sz w:val="20"/>
        </w:rPr>
      </w:pPr>
      <w:r w:rsidRPr="00B429D1">
        <w:rPr>
          <w:rFonts w:ascii="Verdana" w:hAnsi="Verdana"/>
          <w:sz w:val="20"/>
        </w:rPr>
        <w:t xml:space="preserve">Es un proceso continuo que se lleva a cabo en todo el Banco, fomentando una cultura de gestión del riesgo en todos los estamentos de la Organización, mediante una política eficaz y un programa dirigido por la Alta Gerencia. El enfoque metodológico adoptado por el Banco incluye diversas herramientas de gestión: </w:t>
      </w:r>
    </w:p>
    <w:p w14:paraId="57419A9F" w14:textId="26E13238" w:rsidR="00F6427A" w:rsidRPr="00B429D1" w:rsidRDefault="00F6427A" w:rsidP="00F36676">
      <w:pPr>
        <w:pStyle w:val="Prrafodelista"/>
        <w:numPr>
          <w:ilvl w:val="0"/>
          <w:numId w:val="45"/>
        </w:numPr>
        <w:jc w:val="both"/>
        <w:rPr>
          <w:rFonts w:ascii="Verdana" w:hAnsi="Verdana"/>
          <w:sz w:val="20"/>
        </w:rPr>
      </w:pPr>
      <w:r w:rsidRPr="00B429D1">
        <w:rPr>
          <w:rFonts w:ascii="Verdana" w:hAnsi="Verdana"/>
          <w:sz w:val="20"/>
        </w:rPr>
        <w:t>Auto-evaluación de Riesgos</w:t>
      </w:r>
    </w:p>
    <w:p w14:paraId="0AD5B376" w14:textId="28504A37" w:rsidR="00F6427A" w:rsidRPr="00B429D1" w:rsidRDefault="00F6427A" w:rsidP="00F36676">
      <w:pPr>
        <w:pStyle w:val="Prrafodelista"/>
        <w:numPr>
          <w:ilvl w:val="0"/>
          <w:numId w:val="45"/>
        </w:numPr>
        <w:jc w:val="both"/>
        <w:rPr>
          <w:rFonts w:ascii="Verdana" w:hAnsi="Verdana"/>
          <w:sz w:val="20"/>
        </w:rPr>
      </w:pPr>
      <w:r w:rsidRPr="00B429D1">
        <w:rPr>
          <w:rFonts w:ascii="Verdana" w:hAnsi="Verdana"/>
          <w:sz w:val="20"/>
        </w:rPr>
        <w:t xml:space="preserve">Mapa de Riesgos  </w:t>
      </w:r>
    </w:p>
    <w:p w14:paraId="43526659" w14:textId="2B3BD87A" w:rsidR="00F6427A" w:rsidRPr="00B429D1" w:rsidRDefault="00F6427A" w:rsidP="00F36676">
      <w:pPr>
        <w:pStyle w:val="Prrafodelista"/>
        <w:numPr>
          <w:ilvl w:val="0"/>
          <w:numId w:val="45"/>
        </w:numPr>
        <w:jc w:val="both"/>
        <w:rPr>
          <w:rFonts w:ascii="Verdana" w:hAnsi="Verdana"/>
          <w:sz w:val="20"/>
        </w:rPr>
      </w:pPr>
      <w:r w:rsidRPr="00B429D1">
        <w:rPr>
          <w:rFonts w:ascii="Verdana" w:hAnsi="Verdana"/>
          <w:sz w:val="20"/>
        </w:rPr>
        <w:t xml:space="preserve">Indicadores de Riesgo </w:t>
      </w:r>
    </w:p>
    <w:p w14:paraId="4B2D2BD0" w14:textId="7AAF0D8F" w:rsidR="00F6427A" w:rsidRPr="00B429D1" w:rsidRDefault="00F6427A" w:rsidP="00F36676">
      <w:pPr>
        <w:pStyle w:val="Prrafodelista"/>
        <w:numPr>
          <w:ilvl w:val="0"/>
          <w:numId w:val="45"/>
        </w:numPr>
        <w:jc w:val="both"/>
        <w:rPr>
          <w:rFonts w:ascii="Verdana" w:hAnsi="Verdana"/>
          <w:sz w:val="20"/>
        </w:rPr>
      </w:pPr>
      <w:r w:rsidRPr="00B429D1">
        <w:rPr>
          <w:rFonts w:ascii="Verdana" w:hAnsi="Verdana"/>
          <w:sz w:val="20"/>
        </w:rPr>
        <w:t>Re</w:t>
      </w:r>
      <w:r w:rsidR="00D84D9D" w:rsidRPr="00B429D1">
        <w:rPr>
          <w:rFonts w:ascii="Verdana" w:hAnsi="Verdana"/>
          <w:sz w:val="20"/>
        </w:rPr>
        <w:t>colección de Eventos de Pérdida</w:t>
      </w:r>
    </w:p>
    <w:p w14:paraId="4A18722E" w14:textId="77777777" w:rsidR="009505D8" w:rsidRPr="00B429D1" w:rsidRDefault="009505D8" w:rsidP="009917D3">
      <w:pPr>
        <w:jc w:val="both"/>
        <w:rPr>
          <w:rFonts w:ascii="Verdana" w:hAnsi="Verdana"/>
          <w:sz w:val="20"/>
        </w:rPr>
      </w:pPr>
    </w:p>
    <w:p w14:paraId="335B2FDA" w14:textId="77777777" w:rsidR="009505D8" w:rsidRPr="00B429D1" w:rsidRDefault="00F6427A" w:rsidP="009917D3">
      <w:pPr>
        <w:jc w:val="both"/>
        <w:rPr>
          <w:rFonts w:ascii="Verdana" w:hAnsi="Verdana"/>
          <w:sz w:val="20"/>
        </w:rPr>
      </w:pPr>
      <w:r w:rsidRPr="00B429D1">
        <w:rPr>
          <w:rFonts w:ascii="Verdana" w:hAnsi="Verdana"/>
          <w:sz w:val="20"/>
        </w:rPr>
        <w:t xml:space="preserve">El Banco ha definido estrategias de capacitación junto a la Gerencia de Desarrollo Organizacional y Recursos Humanos, con el objetivo de concientizar y capacitar a todos sus colaboradores sobre la importancia del riesgo operacional y TI, y su adecuada gestión. Para los programas de formación se tienen en cuenta las normas del Banco Central y las definiciones contenidas en la Política de Riesgo Operacional y la Política de Riesgo de TI. </w:t>
      </w:r>
    </w:p>
    <w:p w14:paraId="72301C79" w14:textId="77777777" w:rsidR="009505D8" w:rsidRPr="00B429D1" w:rsidRDefault="009505D8" w:rsidP="009917D3">
      <w:pPr>
        <w:jc w:val="both"/>
        <w:rPr>
          <w:rFonts w:ascii="Verdana" w:hAnsi="Verdana"/>
          <w:sz w:val="20"/>
        </w:rPr>
      </w:pPr>
    </w:p>
    <w:p w14:paraId="22ACE5FE" w14:textId="77777777" w:rsidR="009505D8" w:rsidRPr="00B429D1" w:rsidRDefault="00F6427A" w:rsidP="009917D3">
      <w:pPr>
        <w:jc w:val="both"/>
        <w:rPr>
          <w:rFonts w:ascii="Verdana" w:hAnsi="Verdana"/>
          <w:sz w:val="20"/>
        </w:rPr>
      </w:pPr>
      <w:r w:rsidRPr="00B429D1">
        <w:rPr>
          <w:rFonts w:ascii="Verdana" w:hAnsi="Verdana"/>
          <w:sz w:val="20"/>
        </w:rPr>
        <w:t xml:space="preserve">Asimismo, ha definido políticas para la mitigación de riesgos derivados de la tercerización de servicios y un código de conducta de relación con proveedores. También se asegura que antes de lanzar o presentar nuevos productos, actividades, procesos o sistemas, se evalúen adecuadamente sus riesgos operacionales y tecnológicos. </w:t>
      </w:r>
    </w:p>
    <w:p w14:paraId="40A7CC8D" w14:textId="77777777" w:rsidR="009505D8" w:rsidRPr="00B429D1" w:rsidRDefault="009505D8" w:rsidP="009917D3">
      <w:pPr>
        <w:jc w:val="both"/>
        <w:rPr>
          <w:rFonts w:ascii="Verdana" w:hAnsi="Verdana"/>
          <w:sz w:val="20"/>
        </w:rPr>
      </w:pPr>
    </w:p>
    <w:p w14:paraId="1EF6AF58" w14:textId="5DFFFD5D" w:rsidR="00F6427A" w:rsidRPr="00B429D1" w:rsidRDefault="00F6427A" w:rsidP="009917D3">
      <w:pPr>
        <w:jc w:val="both"/>
        <w:rPr>
          <w:rFonts w:ascii="Verdana" w:hAnsi="Verdana"/>
          <w:sz w:val="20"/>
        </w:rPr>
      </w:pPr>
      <w:r w:rsidRPr="00B429D1">
        <w:rPr>
          <w:rFonts w:ascii="Verdana" w:hAnsi="Verdana"/>
          <w:sz w:val="20"/>
        </w:rPr>
        <w:t xml:space="preserve">De este modo, el Banco cuenta con la estructura y recursos necesarios para poder establecer el perfil de riesgo y adoptar en su caso, las medidas correctivas pertinentes, dando cumplimiento a las disposiciones establecidas por el Banco Central sobre lineamientos para la gestión del riesgo operacional y tecnológico en entidades financieras. La determinación de la exigencia de capital mínimo por riesgo operacional se efectúa en concordancia con las normas del Banco Central. Una adecuada gestión de los Riesgos Operacionales y de TI contribuye además a mejorar la calidad del servicio brindado a los clientes. </w:t>
      </w:r>
    </w:p>
    <w:p w14:paraId="78B18235" w14:textId="6BF8EBC3" w:rsidR="00F6427A" w:rsidRPr="00B429D1" w:rsidRDefault="00F6427A" w:rsidP="009917D3">
      <w:pPr>
        <w:jc w:val="both"/>
        <w:rPr>
          <w:rFonts w:ascii="Verdana" w:hAnsi="Verdana"/>
          <w:sz w:val="20"/>
        </w:rPr>
      </w:pPr>
    </w:p>
    <w:p w14:paraId="4779993E" w14:textId="77777777" w:rsidR="006422D1" w:rsidRPr="00B429D1" w:rsidRDefault="006422D1" w:rsidP="009917D3">
      <w:pPr>
        <w:jc w:val="both"/>
        <w:rPr>
          <w:rFonts w:ascii="Verdana" w:hAnsi="Verdana"/>
          <w:sz w:val="20"/>
        </w:rPr>
      </w:pPr>
    </w:p>
    <w:p w14:paraId="4CDD10C8" w14:textId="77777777" w:rsidR="00F6427A" w:rsidRPr="00B429D1" w:rsidRDefault="00F6427A" w:rsidP="009917D3">
      <w:pPr>
        <w:jc w:val="both"/>
        <w:rPr>
          <w:rFonts w:ascii="Verdana" w:hAnsi="Verdana"/>
          <w:b/>
          <w:sz w:val="20"/>
        </w:rPr>
      </w:pPr>
      <w:r w:rsidRPr="00B429D1">
        <w:rPr>
          <w:rFonts w:ascii="Verdana" w:hAnsi="Verdana"/>
          <w:b/>
          <w:sz w:val="20"/>
        </w:rPr>
        <w:t xml:space="preserve">RIESGO DE CRÉDITO </w:t>
      </w:r>
    </w:p>
    <w:p w14:paraId="6BB9F382" w14:textId="77777777" w:rsidR="009505D8" w:rsidRPr="00B429D1" w:rsidRDefault="00F6427A" w:rsidP="009917D3">
      <w:pPr>
        <w:jc w:val="both"/>
        <w:rPr>
          <w:rFonts w:ascii="Verdana" w:hAnsi="Verdana"/>
          <w:sz w:val="20"/>
        </w:rPr>
      </w:pPr>
      <w:r w:rsidRPr="00B429D1">
        <w:rPr>
          <w:rFonts w:ascii="Verdana" w:hAnsi="Verdana"/>
          <w:sz w:val="20"/>
        </w:rPr>
        <w:t xml:space="preserve">El riesgo de crédito se origina por la posibilidad de pérdidas derivadas del incumplimiento total o parcial de las obligaciones financieras contraídas tanto con Banco Galicia como con las empresas vinculadas de financiamiento al consumo por parte de sus clientes o contrapartes. </w:t>
      </w:r>
    </w:p>
    <w:p w14:paraId="6D688332" w14:textId="77777777" w:rsidR="009505D8" w:rsidRPr="00B429D1" w:rsidRDefault="009505D8" w:rsidP="009917D3">
      <w:pPr>
        <w:jc w:val="both"/>
        <w:rPr>
          <w:rFonts w:ascii="Verdana" w:hAnsi="Verdana"/>
          <w:sz w:val="20"/>
        </w:rPr>
      </w:pPr>
    </w:p>
    <w:p w14:paraId="46A24484" w14:textId="77777777" w:rsidR="009505D8" w:rsidRPr="00B429D1" w:rsidRDefault="00F6427A" w:rsidP="009917D3">
      <w:pPr>
        <w:jc w:val="both"/>
        <w:rPr>
          <w:rFonts w:ascii="Verdana" w:hAnsi="Verdana"/>
          <w:sz w:val="20"/>
        </w:rPr>
      </w:pPr>
      <w:r w:rsidRPr="00B429D1">
        <w:rPr>
          <w:rFonts w:ascii="Verdana" w:hAnsi="Verdana"/>
          <w:sz w:val="20"/>
        </w:rPr>
        <w:t xml:space="preserve">Banco Galicia utiliza herramientas de evaluación crediticia y de monitoreo del riesgo, que permiten su gestión en forma ágil y controlada, y promueve una adecuada diversificación de portafolios, tanto en términos individuales como por sector económico, controlando así su nivel de exposición a potenciales riesgos. Estratégicamente, el banco ha dispuesto la profundización del conocimiento de sus clientes, plasmado en una política específica, que permite asistirlos crediticiamente de acuerdo a sus necesidades de financiamiento y en función de sus atributos, propósitos, y perspectivas evaluadas. </w:t>
      </w:r>
    </w:p>
    <w:p w14:paraId="4CDD2F07" w14:textId="77777777" w:rsidR="009505D8" w:rsidRPr="00B429D1" w:rsidRDefault="009505D8" w:rsidP="009917D3">
      <w:pPr>
        <w:jc w:val="both"/>
        <w:rPr>
          <w:rFonts w:ascii="Verdana" w:hAnsi="Verdana"/>
          <w:sz w:val="20"/>
        </w:rPr>
      </w:pPr>
    </w:p>
    <w:p w14:paraId="36D6C8B2" w14:textId="77777777" w:rsidR="009505D8" w:rsidRPr="00B429D1" w:rsidRDefault="00F6427A" w:rsidP="009917D3">
      <w:pPr>
        <w:jc w:val="both"/>
        <w:rPr>
          <w:rFonts w:ascii="Verdana" w:hAnsi="Verdana"/>
          <w:sz w:val="20"/>
        </w:rPr>
      </w:pPr>
      <w:r w:rsidRPr="00B429D1">
        <w:rPr>
          <w:rFonts w:ascii="Verdana" w:hAnsi="Verdana"/>
          <w:sz w:val="20"/>
        </w:rPr>
        <w:t xml:space="preserve">Dentro de la gestión del riesgo de crédito se monitorean diversos indicadores de apetito al riesgo calculados en base a ratios actuales y estresados, con el fin de detectar situaciones que pudieran afectar el normal desenvolvimiento del negocio, el incumplimiento de la estrategia y ocasionar resultados no deseados y/o situaciones de vulnerabilidad ante cambios en las condiciones de mercado. </w:t>
      </w:r>
    </w:p>
    <w:p w14:paraId="2CFE8FCE" w14:textId="77777777" w:rsidR="009505D8" w:rsidRPr="00B429D1" w:rsidRDefault="009505D8" w:rsidP="009917D3">
      <w:pPr>
        <w:jc w:val="both"/>
        <w:rPr>
          <w:rFonts w:ascii="Verdana" w:hAnsi="Verdana"/>
          <w:sz w:val="20"/>
        </w:rPr>
      </w:pPr>
    </w:p>
    <w:p w14:paraId="6BC13DE8" w14:textId="77777777" w:rsidR="009505D8" w:rsidRPr="00B429D1" w:rsidRDefault="00F6427A" w:rsidP="009917D3">
      <w:pPr>
        <w:jc w:val="both"/>
        <w:rPr>
          <w:rFonts w:ascii="Verdana" w:hAnsi="Verdana"/>
          <w:sz w:val="20"/>
        </w:rPr>
      </w:pPr>
      <w:r w:rsidRPr="00B429D1">
        <w:rPr>
          <w:rFonts w:ascii="Verdana" w:hAnsi="Verdana"/>
          <w:sz w:val="20"/>
        </w:rPr>
        <w:t xml:space="preserve">El esquema de análisis crediticio y otorgamiento del Banco y sus subsidiarias se aplica en forma centralizada y se basa en el concepto de oposición de intereses, que se concreta a partir de la división existente entre las funciones de gestión del riesgo, las crediticias y las comerciales, tanto en lo que hace a negocios minoristas como mayoristas. Esto permite un control continuo y eficiente de la calidad de los activos, una administración proactiva de los préstamos con problemas, un agresivo castigo de los créditos incobrables y una política de previsionamiento conservadora. </w:t>
      </w:r>
    </w:p>
    <w:p w14:paraId="565CCD85" w14:textId="77777777" w:rsidR="009505D8" w:rsidRPr="00B429D1" w:rsidRDefault="009505D8" w:rsidP="009917D3">
      <w:pPr>
        <w:jc w:val="both"/>
        <w:rPr>
          <w:rFonts w:ascii="Verdana" w:hAnsi="Verdana"/>
          <w:sz w:val="20"/>
        </w:rPr>
      </w:pPr>
    </w:p>
    <w:p w14:paraId="57D9A74A" w14:textId="41454BA5" w:rsidR="00F6427A" w:rsidRPr="00B429D1" w:rsidRDefault="00F6427A" w:rsidP="009917D3">
      <w:pPr>
        <w:jc w:val="both"/>
        <w:rPr>
          <w:rFonts w:ascii="Verdana" w:hAnsi="Verdana"/>
          <w:sz w:val="20"/>
        </w:rPr>
      </w:pPr>
      <w:r w:rsidRPr="00B429D1">
        <w:rPr>
          <w:rFonts w:ascii="Verdana" w:hAnsi="Verdana"/>
          <w:sz w:val="20"/>
        </w:rPr>
        <w:t xml:space="preserve">Adicionalmente, comprende el seguimiento de los modelos de medición del riesgo de la cartera a nivel de operación y de clientes facilitando la detección de los créditos con problemas y las pérdidas asociadas, lo cual permite la detección temprana de las situaciones que puedan significar algún grado de deterioro de la cartera y redunda en una adecuada defensa de los activos del Banco. Como aspecto destacable, mencionamos que las políticas de aceptación en la Banca Minorista y de las empresas de financiación al consumo hacen foco en procesos de otorgamientos automáticos. Los mismos se sustentan en modelos de análisis de comportamiento. Además, Banco Galicia se orienta fuertemente a la captación de carteras con Acreditamiento de Haberes, las cuales, estadísticamente presentan un mejor comportamiento que otro tipo de carteras. </w:t>
      </w:r>
    </w:p>
    <w:p w14:paraId="1A73DB1A" w14:textId="77777777" w:rsidR="009505D8" w:rsidRPr="00B429D1" w:rsidRDefault="009505D8" w:rsidP="009917D3">
      <w:pPr>
        <w:jc w:val="both"/>
        <w:rPr>
          <w:rFonts w:ascii="Verdana" w:hAnsi="Verdana"/>
          <w:sz w:val="20"/>
        </w:rPr>
      </w:pPr>
    </w:p>
    <w:p w14:paraId="53F3AB88" w14:textId="77777777" w:rsidR="00F6427A" w:rsidRPr="00B429D1" w:rsidRDefault="00F6427A" w:rsidP="009917D3">
      <w:pPr>
        <w:jc w:val="both"/>
        <w:rPr>
          <w:rFonts w:ascii="Verdana" w:hAnsi="Verdana"/>
          <w:sz w:val="20"/>
        </w:rPr>
      </w:pPr>
      <w:r w:rsidRPr="00B429D1">
        <w:rPr>
          <w:rFonts w:ascii="Verdana" w:hAnsi="Verdana"/>
          <w:sz w:val="20"/>
        </w:rPr>
        <w:t>Asimismo, para la Banca Mayorista, la aceptación está dada a partir de análisis crediticios, de cash-flow, de balance, de carácter del solicitante, apoyados por modelos estadísticos de rating. El Banco cuenta con una política de revisión sectorial, la cual estipula los niveles que deben tener las actividades económicas de la cartera del Sector Privado en función de la concentración que las mismas presenten respecto del total de financiaciones del Banco y/o de la Responsabilidad Patrimonial Computable (RPC). La Gerencia de Riesgo Crediticio monitorea permanentemente la cartera mediante diversos indicadores (calidad de cartera, cobertura de la cartera irregular, mora, roll rates, etc.), la clasificación de la misma y su concentración (a través de las relaciones máximas entre la asistencia a cada cliente, su propia RPC o capital regulatorio, y la de cada uno de ellos). Tanto la clasificación de la cartera como el control de su concentración se llevan a cabo siguiendo las normas del Banco Central.</w:t>
      </w:r>
    </w:p>
    <w:p w14:paraId="13686E0C" w14:textId="77777777" w:rsidR="006422D1" w:rsidRPr="00B429D1" w:rsidRDefault="006422D1" w:rsidP="009917D3">
      <w:pPr>
        <w:pStyle w:val="Encabezado"/>
        <w:jc w:val="both"/>
        <w:rPr>
          <w:rFonts w:ascii="Verdana" w:hAnsi="Verdana"/>
          <w:b/>
          <w:sz w:val="20"/>
        </w:rPr>
      </w:pPr>
    </w:p>
    <w:p w14:paraId="012E6582" w14:textId="77777777" w:rsidR="006422D1" w:rsidRPr="00B429D1" w:rsidRDefault="006422D1" w:rsidP="009917D3">
      <w:pPr>
        <w:pStyle w:val="Encabezado"/>
        <w:jc w:val="both"/>
        <w:rPr>
          <w:rFonts w:ascii="Verdana" w:hAnsi="Verdana"/>
          <w:b/>
          <w:sz w:val="20"/>
        </w:rPr>
      </w:pPr>
    </w:p>
    <w:p w14:paraId="500F6297" w14:textId="285287BF" w:rsidR="00F6427A" w:rsidRPr="00B429D1" w:rsidRDefault="009505D8" w:rsidP="009917D3">
      <w:pPr>
        <w:pStyle w:val="Encabezado"/>
        <w:jc w:val="both"/>
        <w:rPr>
          <w:rFonts w:ascii="Verdana" w:hAnsi="Verdana"/>
          <w:b/>
          <w:sz w:val="20"/>
        </w:rPr>
      </w:pPr>
      <w:r w:rsidRPr="00B429D1">
        <w:rPr>
          <w:rFonts w:ascii="Verdana" w:hAnsi="Verdana"/>
          <w:b/>
          <w:sz w:val="20"/>
        </w:rPr>
        <w:t>RIESGO REPUTACIONAL</w:t>
      </w:r>
    </w:p>
    <w:p w14:paraId="4C051EE2" w14:textId="23FD5FDC" w:rsidR="009505D8" w:rsidRPr="00B429D1" w:rsidRDefault="009505D8" w:rsidP="009917D3">
      <w:pPr>
        <w:pStyle w:val="Encabezado"/>
        <w:jc w:val="both"/>
        <w:rPr>
          <w:rFonts w:ascii="Verdana" w:hAnsi="Verdana"/>
          <w:sz w:val="20"/>
        </w:rPr>
      </w:pPr>
      <w:r w:rsidRPr="00B429D1">
        <w:rPr>
          <w:rFonts w:ascii="Verdana" w:hAnsi="Verdana"/>
          <w:sz w:val="20"/>
        </w:rPr>
        <w:t>El Banco cuenta con una Política de Riesgo Reputacional que alcanza todos los grupos de interés de la entidad.</w:t>
      </w:r>
      <w:r w:rsidR="00375F79" w:rsidRPr="00B429D1">
        <w:t xml:space="preserve"> </w:t>
      </w:r>
      <w:r w:rsidR="00375F79" w:rsidRPr="00B429D1">
        <w:rPr>
          <w:rFonts w:ascii="Verdana" w:hAnsi="Verdana"/>
          <w:sz w:val="20"/>
        </w:rPr>
        <w:t>El Riesgo Reputacional es aquel que deriva de las percepciones u opiniones que tienen sobre el Banco los distintos grupos de interés, tanto internos como externos, y que podría impactar negativamente en el capital, los resultados, expectativas de desarrollo de los negocios o el acceso a fuentes de fondeo tales como en el mercado interbancario o de titulización.</w:t>
      </w:r>
    </w:p>
    <w:p w14:paraId="12D0D275" w14:textId="563592B7" w:rsidR="00F6427A" w:rsidRPr="00B429D1" w:rsidRDefault="00F6427A" w:rsidP="00766F0A">
      <w:pPr>
        <w:jc w:val="both"/>
        <w:rPr>
          <w:rFonts w:ascii="Verdana" w:hAnsi="Verdana"/>
          <w:strike/>
          <w:sz w:val="20"/>
          <w:szCs w:val="20"/>
        </w:rPr>
      </w:pPr>
    </w:p>
    <w:p w14:paraId="166B71FD" w14:textId="4CBECD63" w:rsidR="00F6427A" w:rsidRPr="00B429D1" w:rsidRDefault="00F6427A" w:rsidP="00375F79">
      <w:pPr>
        <w:jc w:val="both"/>
        <w:rPr>
          <w:rFonts w:ascii="Verdana" w:hAnsi="Verdana"/>
          <w:sz w:val="20"/>
          <w:szCs w:val="20"/>
        </w:rPr>
      </w:pPr>
      <w:r w:rsidRPr="00B429D1">
        <w:rPr>
          <w:rFonts w:ascii="Verdana" w:hAnsi="Verdana"/>
          <w:sz w:val="20"/>
          <w:szCs w:val="20"/>
        </w:rPr>
        <w:t>Este riesgo deriva de la materialización de otros riesgos y de su gestión deficiente: el legal, operacional, tecnológico, de cumplimiento, estraté</w:t>
      </w:r>
      <w:r w:rsidR="00375F79" w:rsidRPr="00B429D1">
        <w:rPr>
          <w:rFonts w:ascii="Verdana" w:hAnsi="Verdana"/>
          <w:sz w:val="20"/>
          <w:szCs w:val="20"/>
        </w:rPr>
        <w:t>gico</w:t>
      </w:r>
      <w:r w:rsidRPr="00B429D1">
        <w:rPr>
          <w:rFonts w:ascii="Verdana" w:hAnsi="Verdana"/>
          <w:sz w:val="20"/>
          <w:szCs w:val="20"/>
        </w:rPr>
        <w:t xml:space="preserve">, de mercado, de liquidez, de crédito, etc.   </w:t>
      </w:r>
    </w:p>
    <w:p w14:paraId="214B24CC" w14:textId="77777777" w:rsidR="00375F79" w:rsidRPr="00B429D1" w:rsidRDefault="00375F79" w:rsidP="00375F79">
      <w:pPr>
        <w:jc w:val="both"/>
        <w:rPr>
          <w:rFonts w:ascii="Verdana" w:hAnsi="Verdana"/>
          <w:sz w:val="20"/>
          <w:szCs w:val="20"/>
        </w:rPr>
      </w:pPr>
    </w:p>
    <w:p w14:paraId="3300AF1C" w14:textId="1D9A1184" w:rsidR="00F6427A" w:rsidRPr="00B429D1" w:rsidRDefault="00F6427A" w:rsidP="00375F79">
      <w:pPr>
        <w:jc w:val="both"/>
        <w:rPr>
          <w:rFonts w:ascii="Verdana" w:hAnsi="Verdana" w:cs="TrebuchetMS"/>
          <w:sz w:val="20"/>
          <w:szCs w:val="20"/>
        </w:rPr>
      </w:pPr>
      <w:r w:rsidRPr="00B429D1">
        <w:rPr>
          <w:rFonts w:ascii="Verdana" w:hAnsi="Verdana"/>
          <w:sz w:val="20"/>
          <w:szCs w:val="20"/>
        </w:rPr>
        <w:t>Banco Galicia gestiona todos ellos comprendiendo los riesgos inherentes a sus productos, actividades, procesos y sistemas relevantes, los procesos de tecnología y seguridad de la información así como los riesgos derivados de las actividades subcontratadas y de los servic</w:t>
      </w:r>
      <w:r w:rsidR="00766F0A" w:rsidRPr="00B429D1">
        <w:rPr>
          <w:rFonts w:ascii="Verdana" w:hAnsi="Verdana"/>
          <w:sz w:val="20"/>
          <w:szCs w:val="20"/>
        </w:rPr>
        <w:t xml:space="preserve">ios prestados por proveedores. </w:t>
      </w:r>
      <w:r w:rsidRPr="00B429D1">
        <w:rPr>
          <w:rFonts w:ascii="Verdana" w:hAnsi="Verdana"/>
          <w:sz w:val="20"/>
          <w:szCs w:val="20"/>
        </w:rPr>
        <w:t>Y consecuentemente el riesgo reputacional que pudiera derivar de los originales.</w:t>
      </w:r>
    </w:p>
    <w:p w14:paraId="60C9345C" w14:textId="77777777" w:rsidR="00375F79" w:rsidRPr="00B429D1" w:rsidRDefault="00375F79" w:rsidP="00375F79">
      <w:pPr>
        <w:jc w:val="both"/>
        <w:rPr>
          <w:rFonts w:ascii="Verdana" w:hAnsi="Verdana"/>
          <w:sz w:val="20"/>
          <w:szCs w:val="20"/>
        </w:rPr>
      </w:pPr>
    </w:p>
    <w:p w14:paraId="124C6E7B" w14:textId="77777777" w:rsidR="006422D1" w:rsidRPr="00B429D1" w:rsidRDefault="00F6427A" w:rsidP="006422D1">
      <w:pPr>
        <w:jc w:val="both"/>
        <w:rPr>
          <w:rFonts w:ascii="Verdana" w:hAnsi="Verdana" w:cs="TrebuchetMS"/>
          <w:sz w:val="20"/>
          <w:szCs w:val="20"/>
        </w:rPr>
      </w:pPr>
      <w:r w:rsidRPr="00B429D1">
        <w:rPr>
          <w:rFonts w:ascii="Verdana" w:hAnsi="Verdana"/>
          <w:sz w:val="20"/>
          <w:szCs w:val="20"/>
        </w:rPr>
        <w:t>Cada colaborador es responsable de asegurar que sus acciones no comprometan la reputación de la entidad</w:t>
      </w:r>
      <w:r w:rsidR="006422D1" w:rsidRPr="00B429D1">
        <w:rPr>
          <w:rFonts w:ascii="Verdana" w:hAnsi="Verdana"/>
          <w:sz w:val="20"/>
          <w:szCs w:val="20"/>
        </w:rPr>
        <w:t xml:space="preserve"> y </w:t>
      </w:r>
      <w:r w:rsidRPr="00B429D1">
        <w:rPr>
          <w:rFonts w:ascii="Verdana" w:hAnsi="Verdana"/>
          <w:sz w:val="20"/>
          <w:szCs w:val="20"/>
        </w:rPr>
        <w:t>de escalar a un supervisor cualquier tema que pueda ser identificado como riesgo reputacional.</w:t>
      </w:r>
      <w:r w:rsidR="006422D1" w:rsidRPr="00B429D1">
        <w:rPr>
          <w:rFonts w:ascii="Verdana" w:hAnsi="Verdana" w:cs="TrebuchetMS"/>
          <w:sz w:val="20"/>
          <w:szCs w:val="20"/>
        </w:rPr>
        <w:t xml:space="preserve"> Por su parte, las gerencias de área que gestionan los segmentos del negocio </w:t>
      </w:r>
      <w:r w:rsidRPr="00B429D1">
        <w:rPr>
          <w:rFonts w:ascii="Verdana" w:hAnsi="Verdana"/>
          <w:sz w:val="20"/>
          <w:szCs w:val="20"/>
        </w:rPr>
        <w:t>son responsables de tomar en cuenta el riesgo reputacional en la definición de nuevos productos y servicios.</w:t>
      </w:r>
    </w:p>
    <w:p w14:paraId="72D760DB" w14:textId="77777777" w:rsidR="006422D1" w:rsidRPr="00B429D1" w:rsidRDefault="006422D1" w:rsidP="006422D1">
      <w:pPr>
        <w:jc w:val="both"/>
        <w:rPr>
          <w:rFonts w:ascii="Verdana" w:hAnsi="Verdana" w:cs="TrebuchetMS"/>
          <w:sz w:val="20"/>
          <w:szCs w:val="20"/>
        </w:rPr>
      </w:pPr>
    </w:p>
    <w:p w14:paraId="14D36F4D" w14:textId="2D205CF8" w:rsidR="00F6427A" w:rsidRPr="00B429D1" w:rsidRDefault="006422D1" w:rsidP="006422D1">
      <w:pPr>
        <w:jc w:val="both"/>
        <w:rPr>
          <w:rFonts w:ascii="Verdana" w:hAnsi="Verdana" w:cs="TrebuchetMS"/>
          <w:sz w:val="20"/>
          <w:szCs w:val="20"/>
        </w:rPr>
      </w:pPr>
      <w:r w:rsidRPr="00B429D1">
        <w:rPr>
          <w:rFonts w:ascii="Verdana" w:hAnsi="Verdana"/>
          <w:sz w:val="20"/>
          <w:szCs w:val="20"/>
        </w:rPr>
        <w:t>Para su medición se utilizan</w:t>
      </w:r>
      <w:r w:rsidR="00F6427A" w:rsidRPr="00B429D1">
        <w:rPr>
          <w:rFonts w:ascii="Verdana" w:hAnsi="Verdana"/>
          <w:sz w:val="20"/>
          <w:szCs w:val="20"/>
        </w:rPr>
        <w:t xml:space="preserve"> herramientas </w:t>
      </w:r>
      <w:r w:rsidRPr="00B429D1">
        <w:rPr>
          <w:rFonts w:ascii="Verdana" w:hAnsi="Verdana"/>
          <w:sz w:val="20"/>
          <w:szCs w:val="20"/>
        </w:rPr>
        <w:t>en relación a</w:t>
      </w:r>
      <w:r w:rsidR="00F6427A" w:rsidRPr="00B429D1">
        <w:rPr>
          <w:rFonts w:ascii="Verdana" w:hAnsi="Verdana"/>
          <w:sz w:val="20"/>
          <w:szCs w:val="20"/>
        </w:rPr>
        <w:t xml:space="preserve"> la percepción u opinión de los grupos de interés </w:t>
      </w:r>
      <w:r w:rsidRPr="00B429D1">
        <w:rPr>
          <w:rFonts w:ascii="Verdana" w:hAnsi="Verdana"/>
          <w:sz w:val="20"/>
          <w:szCs w:val="20"/>
        </w:rPr>
        <w:t>como por ejemplo encuestas de satisfacción del cliente o de colaboradores, redes sociales, gestión de reclamos, presencia en los medios, canales de denuncias, etc.</w:t>
      </w:r>
    </w:p>
    <w:p w14:paraId="6173B14D" w14:textId="49766988" w:rsidR="00F6427A" w:rsidRPr="00B429D1" w:rsidRDefault="00F6427A" w:rsidP="00375F79">
      <w:pPr>
        <w:jc w:val="both"/>
        <w:rPr>
          <w:rFonts w:ascii="Verdana" w:hAnsi="Verdana"/>
          <w:b/>
          <w:sz w:val="20"/>
          <w:szCs w:val="20"/>
        </w:rPr>
      </w:pPr>
    </w:p>
    <w:p w14:paraId="5EBB5561" w14:textId="77777777" w:rsidR="006422D1" w:rsidRPr="00B429D1" w:rsidRDefault="006422D1" w:rsidP="00375F79">
      <w:pPr>
        <w:jc w:val="both"/>
        <w:rPr>
          <w:rFonts w:ascii="Verdana" w:hAnsi="Verdana"/>
          <w:sz w:val="20"/>
          <w:szCs w:val="20"/>
        </w:rPr>
      </w:pPr>
    </w:p>
    <w:p w14:paraId="7CBAE76D" w14:textId="7CC14CEF" w:rsidR="006422D1" w:rsidRPr="00B429D1" w:rsidRDefault="001223DC" w:rsidP="00375F79">
      <w:pPr>
        <w:jc w:val="both"/>
        <w:rPr>
          <w:rFonts w:ascii="Verdana" w:hAnsi="Verdana"/>
          <w:b/>
          <w:sz w:val="20"/>
          <w:szCs w:val="20"/>
        </w:rPr>
      </w:pPr>
      <w:r w:rsidRPr="00B429D1">
        <w:rPr>
          <w:rFonts w:ascii="Verdana" w:hAnsi="Verdana"/>
          <w:b/>
          <w:sz w:val="20"/>
          <w:szCs w:val="20"/>
        </w:rPr>
        <w:t>RIESGOS SOCIALES Y AMBIENTALES</w:t>
      </w:r>
    </w:p>
    <w:p w14:paraId="4108148A" w14:textId="39173D73" w:rsidR="00480E2E" w:rsidRPr="00B429D1" w:rsidRDefault="00480E2E" w:rsidP="00480E2E">
      <w:pPr>
        <w:pStyle w:val="Textoindependiente"/>
        <w:jc w:val="both"/>
        <w:rPr>
          <w:rFonts w:ascii="Verdana" w:hAnsi="Verdana" w:cs="Arial"/>
          <w:sz w:val="20"/>
          <w:szCs w:val="20"/>
          <w:lang w:val="es-ES"/>
        </w:rPr>
      </w:pPr>
      <w:r w:rsidRPr="00B429D1">
        <w:rPr>
          <w:rFonts w:ascii="Verdana" w:hAnsi="Verdana" w:cs="Arial"/>
          <w:sz w:val="20"/>
          <w:szCs w:val="20"/>
          <w:lang w:val="es-ES"/>
        </w:rPr>
        <w:t>El Grupo está comprometido a incorporar criterios para la administración de riesgos ambientales y sociales en sus decisiones vinculadas a operaciones crediticias. Para ello es nuestra intención alinearnos con las mejores prácticas internacionales y con la mejora continua de los procesos de administración de riesgos ambientales y sociales.</w:t>
      </w:r>
    </w:p>
    <w:p w14:paraId="6E08BA96" w14:textId="77777777" w:rsidR="00480E2E" w:rsidRPr="00B429D1" w:rsidRDefault="00480E2E" w:rsidP="00480E2E">
      <w:pPr>
        <w:pStyle w:val="Textoindependiente"/>
        <w:jc w:val="both"/>
        <w:rPr>
          <w:rFonts w:ascii="Verdana" w:hAnsi="Verdana" w:cs="Arial"/>
          <w:sz w:val="20"/>
          <w:szCs w:val="20"/>
          <w:lang w:val="es-ES"/>
        </w:rPr>
      </w:pPr>
    </w:p>
    <w:p w14:paraId="5FEAFF22" w14:textId="77777777" w:rsidR="00480E2E" w:rsidRPr="00B429D1" w:rsidRDefault="00480E2E" w:rsidP="00480E2E">
      <w:pPr>
        <w:pStyle w:val="Textoindependiente"/>
        <w:jc w:val="both"/>
        <w:rPr>
          <w:rFonts w:ascii="Verdana" w:hAnsi="Verdana" w:cs="Arial"/>
          <w:sz w:val="20"/>
          <w:szCs w:val="20"/>
          <w:lang w:val="es-ES"/>
        </w:rPr>
      </w:pPr>
      <w:r w:rsidRPr="00B429D1">
        <w:rPr>
          <w:rFonts w:ascii="Verdana" w:hAnsi="Verdana" w:cs="Arial"/>
          <w:sz w:val="20"/>
          <w:szCs w:val="20"/>
          <w:lang w:val="es-ES"/>
        </w:rPr>
        <w:t>A continuación, se describen los mecanismos utilizados para llevar a cabo los controles ambientales y sociales.</w:t>
      </w:r>
    </w:p>
    <w:p w14:paraId="554A91E5" w14:textId="77777777" w:rsidR="00480E2E" w:rsidRPr="00B429D1" w:rsidRDefault="00480E2E" w:rsidP="00480E2E">
      <w:pPr>
        <w:pStyle w:val="Textoindependiente"/>
        <w:jc w:val="both"/>
        <w:rPr>
          <w:rFonts w:ascii="Verdana" w:hAnsi="Verdana" w:cs="Arial"/>
          <w:sz w:val="20"/>
          <w:szCs w:val="20"/>
          <w:lang w:val="es-ES"/>
        </w:rPr>
      </w:pPr>
    </w:p>
    <w:p w14:paraId="2DFDAA29" w14:textId="6A799CB1" w:rsidR="00480E2E" w:rsidRPr="00B429D1" w:rsidRDefault="00480E2E" w:rsidP="00480E2E">
      <w:pPr>
        <w:pStyle w:val="Textoindependiente"/>
        <w:jc w:val="both"/>
        <w:rPr>
          <w:rFonts w:ascii="Verdana" w:hAnsi="Verdana" w:cs="Arial"/>
          <w:b/>
          <w:sz w:val="20"/>
          <w:szCs w:val="20"/>
          <w:lang w:val="es-ES"/>
        </w:rPr>
      </w:pPr>
      <w:r w:rsidRPr="00B429D1">
        <w:rPr>
          <w:rFonts w:ascii="Verdana" w:hAnsi="Verdana" w:cs="Arial"/>
          <w:b/>
          <w:sz w:val="20"/>
          <w:szCs w:val="20"/>
          <w:lang w:val="es-ES"/>
        </w:rPr>
        <w:t>Política de gestión de riesgos ambientales y sociales</w:t>
      </w:r>
    </w:p>
    <w:p w14:paraId="7775A4A2" w14:textId="3BAC68CE" w:rsidR="00480E2E" w:rsidRPr="00B429D1" w:rsidRDefault="00480E2E" w:rsidP="00480E2E">
      <w:pPr>
        <w:pStyle w:val="Textoindependiente"/>
        <w:jc w:val="both"/>
        <w:rPr>
          <w:rFonts w:ascii="Verdana" w:hAnsi="Verdana" w:cs="Arial"/>
          <w:sz w:val="20"/>
          <w:szCs w:val="20"/>
          <w:lang w:val="es-ES"/>
        </w:rPr>
      </w:pPr>
      <w:r w:rsidRPr="00B429D1">
        <w:rPr>
          <w:rFonts w:ascii="Verdana" w:hAnsi="Verdana" w:cs="Arial"/>
          <w:sz w:val="20"/>
          <w:szCs w:val="20"/>
          <w:lang w:val="es-ES"/>
        </w:rPr>
        <w:t xml:space="preserve">La política para la administración del Riesgo Ambiental </w:t>
      </w:r>
      <w:r w:rsidR="001223DC" w:rsidRPr="00B429D1">
        <w:rPr>
          <w:rFonts w:ascii="Verdana" w:hAnsi="Verdana" w:cs="Arial"/>
          <w:sz w:val="20"/>
          <w:szCs w:val="20"/>
          <w:lang w:val="es-ES"/>
        </w:rPr>
        <w:t xml:space="preserve">de Banco Galicia </w:t>
      </w:r>
      <w:r w:rsidRPr="00B429D1">
        <w:rPr>
          <w:rFonts w:ascii="Verdana" w:hAnsi="Verdana" w:cs="Arial"/>
          <w:sz w:val="20"/>
          <w:szCs w:val="20"/>
          <w:lang w:val="es-ES"/>
        </w:rPr>
        <w:t>describe la visión y misión de</w:t>
      </w:r>
      <w:r w:rsidR="001223DC" w:rsidRPr="00B429D1">
        <w:rPr>
          <w:rFonts w:ascii="Verdana" w:hAnsi="Verdana" w:cs="Arial"/>
          <w:sz w:val="20"/>
          <w:szCs w:val="20"/>
          <w:lang w:val="es-ES"/>
        </w:rPr>
        <w:t>l</w:t>
      </w:r>
      <w:r w:rsidRPr="00B429D1">
        <w:rPr>
          <w:rFonts w:ascii="Verdana" w:hAnsi="Verdana" w:cs="Arial"/>
          <w:sz w:val="20"/>
          <w:szCs w:val="20"/>
          <w:lang w:val="es-ES"/>
        </w:rPr>
        <w:t xml:space="preserve"> Banco en su compromiso para la provisión de productos financieros de manera ambientalmente responsable. </w:t>
      </w:r>
    </w:p>
    <w:p w14:paraId="7739CE76" w14:textId="77777777" w:rsidR="00480E2E" w:rsidRPr="00B429D1" w:rsidRDefault="00480E2E" w:rsidP="00480E2E">
      <w:pPr>
        <w:pStyle w:val="Textoindependiente"/>
        <w:jc w:val="both"/>
        <w:rPr>
          <w:rFonts w:ascii="Verdana" w:hAnsi="Verdana" w:cs="Arial"/>
          <w:sz w:val="20"/>
          <w:szCs w:val="20"/>
          <w:lang w:val="es-ES"/>
        </w:rPr>
      </w:pPr>
    </w:p>
    <w:p w14:paraId="7FB28F8E" w14:textId="77777777" w:rsidR="00480E2E" w:rsidRPr="00B429D1" w:rsidRDefault="00480E2E" w:rsidP="00480E2E">
      <w:pPr>
        <w:pStyle w:val="Textoindependiente"/>
        <w:jc w:val="both"/>
        <w:rPr>
          <w:rFonts w:ascii="Verdana" w:hAnsi="Verdana" w:cs="Arial"/>
          <w:sz w:val="20"/>
          <w:szCs w:val="20"/>
          <w:lang w:val="es-ES"/>
        </w:rPr>
      </w:pPr>
      <w:r w:rsidRPr="00B429D1">
        <w:rPr>
          <w:rFonts w:ascii="Verdana" w:hAnsi="Verdana" w:cs="Arial"/>
          <w:sz w:val="20"/>
          <w:szCs w:val="20"/>
          <w:lang w:val="es-ES"/>
        </w:rPr>
        <w:t>Los objetivos específicos de la política ARA (Administración de Riesgo Ambiental) en Banco Galicia son los siguientes:</w:t>
      </w:r>
    </w:p>
    <w:p w14:paraId="003A432F" w14:textId="77777777" w:rsidR="00480E2E" w:rsidRPr="00B429D1" w:rsidRDefault="00480E2E" w:rsidP="00F36676">
      <w:pPr>
        <w:pStyle w:val="Listaconvietas"/>
        <w:numPr>
          <w:ilvl w:val="0"/>
          <w:numId w:val="47"/>
        </w:numPr>
        <w:spacing w:after="0" w:line="240" w:lineRule="auto"/>
        <w:ind w:left="714" w:hanging="357"/>
        <w:jc w:val="both"/>
        <w:rPr>
          <w:rFonts w:ascii="Verdana" w:hAnsi="Verdana" w:cs="Arial"/>
          <w:sz w:val="20"/>
          <w:szCs w:val="20"/>
          <w:lang w:val="es-ES"/>
        </w:rPr>
      </w:pPr>
      <w:r w:rsidRPr="00B429D1">
        <w:rPr>
          <w:rFonts w:ascii="Verdana" w:hAnsi="Verdana" w:cs="Arial"/>
          <w:sz w:val="20"/>
          <w:szCs w:val="20"/>
          <w:lang w:val="es-ES"/>
        </w:rPr>
        <w:t xml:space="preserve">Integrar consideraciones y criterios ARA en el proceso de otorgamiento de productos financieros a clientes;  </w:t>
      </w:r>
    </w:p>
    <w:p w14:paraId="56301AA5" w14:textId="77777777" w:rsidR="00480E2E" w:rsidRPr="00B429D1" w:rsidRDefault="00480E2E" w:rsidP="00F36676">
      <w:pPr>
        <w:pStyle w:val="Listaconvietas"/>
        <w:numPr>
          <w:ilvl w:val="0"/>
          <w:numId w:val="47"/>
        </w:numPr>
        <w:spacing w:after="0" w:line="240" w:lineRule="auto"/>
        <w:ind w:left="714" w:hanging="357"/>
        <w:jc w:val="both"/>
        <w:rPr>
          <w:rFonts w:ascii="Verdana" w:hAnsi="Verdana" w:cs="Arial"/>
          <w:sz w:val="20"/>
          <w:szCs w:val="20"/>
          <w:lang w:val="es-ES"/>
        </w:rPr>
      </w:pPr>
      <w:r w:rsidRPr="00B429D1">
        <w:rPr>
          <w:rFonts w:ascii="Verdana" w:hAnsi="Verdana" w:cs="Arial"/>
          <w:sz w:val="20"/>
          <w:szCs w:val="20"/>
          <w:lang w:val="es-ES"/>
        </w:rPr>
        <w:t>Proporcionar una guía sobre la posición respecto de la gestión ambiental que Banco Galicia adoptará en las actividades del negocio:</w:t>
      </w:r>
    </w:p>
    <w:p w14:paraId="0E7B0B1B" w14:textId="77777777" w:rsidR="00480E2E" w:rsidRPr="00B429D1" w:rsidRDefault="00480E2E" w:rsidP="00F36676">
      <w:pPr>
        <w:pStyle w:val="Listaconvietas"/>
        <w:numPr>
          <w:ilvl w:val="0"/>
          <w:numId w:val="47"/>
        </w:numPr>
        <w:spacing w:after="0" w:line="240" w:lineRule="auto"/>
        <w:ind w:left="714" w:hanging="357"/>
        <w:jc w:val="both"/>
        <w:rPr>
          <w:rFonts w:ascii="Verdana" w:hAnsi="Verdana" w:cs="Arial"/>
          <w:sz w:val="20"/>
          <w:szCs w:val="20"/>
          <w:lang w:val="es-ES"/>
        </w:rPr>
      </w:pPr>
      <w:r w:rsidRPr="00B429D1">
        <w:rPr>
          <w:rFonts w:ascii="Verdana" w:hAnsi="Verdana" w:cs="Arial"/>
          <w:sz w:val="20"/>
          <w:szCs w:val="20"/>
          <w:lang w:val="es-ES"/>
        </w:rPr>
        <w:t>Asegurar el cumplimiento de los Principios de Ecuador según lo comprometido por</w:t>
      </w:r>
    </w:p>
    <w:p w14:paraId="2165C089" w14:textId="77777777" w:rsidR="00480E2E" w:rsidRPr="00B429D1" w:rsidRDefault="00480E2E" w:rsidP="00F36676">
      <w:pPr>
        <w:pStyle w:val="Listaconvietas"/>
        <w:numPr>
          <w:ilvl w:val="0"/>
          <w:numId w:val="47"/>
        </w:numPr>
        <w:spacing w:after="0" w:line="240" w:lineRule="auto"/>
        <w:ind w:left="714" w:hanging="357"/>
        <w:jc w:val="both"/>
        <w:rPr>
          <w:rFonts w:ascii="Verdana" w:hAnsi="Verdana" w:cs="Arial"/>
          <w:sz w:val="20"/>
          <w:szCs w:val="20"/>
          <w:lang w:val="es-ES"/>
        </w:rPr>
      </w:pPr>
      <w:r w:rsidRPr="00B429D1">
        <w:rPr>
          <w:rFonts w:ascii="Verdana" w:hAnsi="Verdana" w:cs="Arial"/>
          <w:sz w:val="20"/>
          <w:szCs w:val="20"/>
          <w:lang w:val="es-ES"/>
        </w:rPr>
        <w:t>Asegurar el cumplimiento de los requerimientos ambientales y sociales de Instituciones Financieras Internacionales con las que el Banco trabaja;</w:t>
      </w:r>
    </w:p>
    <w:p w14:paraId="5798044F" w14:textId="77777777" w:rsidR="00480E2E" w:rsidRPr="00B429D1" w:rsidRDefault="00480E2E" w:rsidP="00F36676">
      <w:pPr>
        <w:pStyle w:val="Listaconvietas"/>
        <w:numPr>
          <w:ilvl w:val="0"/>
          <w:numId w:val="47"/>
        </w:numPr>
        <w:spacing w:after="0" w:line="240" w:lineRule="auto"/>
        <w:ind w:left="714" w:hanging="357"/>
        <w:jc w:val="both"/>
        <w:rPr>
          <w:rFonts w:ascii="Verdana" w:hAnsi="Verdana" w:cs="Arial"/>
          <w:sz w:val="20"/>
          <w:szCs w:val="20"/>
          <w:lang w:val="es-ES"/>
        </w:rPr>
      </w:pPr>
      <w:r w:rsidRPr="00B429D1">
        <w:rPr>
          <w:rFonts w:ascii="Verdana" w:hAnsi="Verdana" w:cs="Arial"/>
          <w:sz w:val="20"/>
          <w:szCs w:val="20"/>
          <w:lang w:val="es-ES"/>
        </w:rPr>
        <w:t xml:space="preserve">Establecer un efectivo marco de trabajo para la emisión de reportes relacionados con temas ambientales en el proceso de crédito de Banco Galicia. </w:t>
      </w:r>
    </w:p>
    <w:p w14:paraId="7DEA41E8" w14:textId="77777777" w:rsidR="00480E2E" w:rsidRPr="00B429D1" w:rsidRDefault="00480E2E" w:rsidP="00480E2E">
      <w:pPr>
        <w:pStyle w:val="Listaconvietas"/>
        <w:numPr>
          <w:ilvl w:val="0"/>
          <w:numId w:val="0"/>
        </w:numPr>
        <w:spacing w:after="0" w:line="240" w:lineRule="auto"/>
        <w:ind w:left="397" w:hanging="397"/>
        <w:jc w:val="both"/>
        <w:rPr>
          <w:rFonts w:ascii="Verdana" w:hAnsi="Verdana" w:cs="Arial"/>
          <w:sz w:val="20"/>
          <w:szCs w:val="20"/>
          <w:lang w:val="es-ES"/>
        </w:rPr>
      </w:pPr>
    </w:p>
    <w:p w14:paraId="1EEF611C" w14:textId="77777777" w:rsidR="00480E2E" w:rsidRPr="00B429D1" w:rsidRDefault="00480E2E" w:rsidP="00480E2E">
      <w:pPr>
        <w:pStyle w:val="Textoindependiente"/>
        <w:jc w:val="both"/>
        <w:rPr>
          <w:rFonts w:ascii="Verdana" w:hAnsi="Verdana" w:cs="Arial"/>
          <w:sz w:val="20"/>
          <w:szCs w:val="20"/>
          <w:lang w:val="es-ES"/>
        </w:rPr>
      </w:pPr>
      <w:r w:rsidRPr="00B429D1">
        <w:rPr>
          <w:rFonts w:ascii="Verdana" w:hAnsi="Verdana" w:cs="Arial"/>
          <w:sz w:val="20"/>
          <w:szCs w:val="20"/>
          <w:lang w:val="es-ES"/>
        </w:rPr>
        <w:t xml:space="preserve">Banco Galicia se compromete a integrar la evaluación de riesgos ambientales y sociales en el marco del proceso de toma de </w:t>
      </w:r>
      <w:r w:rsidRPr="00B429D1">
        <w:rPr>
          <w:rFonts w:ascii="Verdana" w:hAnsi="Verdana" w:cs="Arial"/>
          <w:color w:val="auto"/>
          <w:sz w:val="20"/>
          <w:szCs w:val="20"/>
          <w:lang w:val="es-ES"/>
        </w:rPr>
        <w:t>decisiones crediticias</w:t>
      </w:r>
      <w:r w:rsidRPr="00B429D1">
        <w:rPr>
          <w:rFonts w:ascii="Verdana" w:hAnsi="Verdana" w:cs="Arial"/>
          <w:sz w:val="20"/>
          <w:szCs w:val="20"/>
          <w:lang w:val="es-ES"/>
        </w:rPr>
        <w:t>.</w:t>
      </w:r>
    </w:p>
    <w:p w14:paraId="606D4483" w14:textId="77777777" w:rsidR="00480E2E" w:rsidRPr="00B429D1" w:rsidRDefault="00480E2E" w:rsidP="00480E2E">
      <w:pPr>
        <w:pStyle w:val="Textoindependiente"/>
        <w:jc w:val="both"/>
        <w:rPr>
          <w:rFonts w:ascii="Verdana" w:hAnsi="Verdana" w:cs="Arial"/>
          <w:sz w:val="20"/>
          <w:szCs w:val="20"/>
          <w:lang w:val="es-ES"/>
        </w:rPr>
      </w:pPr>
    </w:p>
    <w:p w14:paraId="5AEA5185" w14:textId="77777777" w:rsidR="00480E2E" w:rsidRPr="00B429D1" w:rsidRDefault="00480E2E" w:rsidP="00480E2E">
      <w:pPr>
        <w:pStyle w:val="Textoindependiente"/>
        <w:jc w:val="both"/>
        <w:rPr>
          <w:rFonts w:ascii="Verdana" w:hAnsi="Verdana" w:cs="Arial"/>
          <w:sz w:val="20"/>
          <w:szCs w:val="20"/>
          <w:lang w:val="es-ES"/>
        </w:rPr>
      </w:pPr>
      <w:r w:rsidRPr="00B429D1">
        <w:rPr>
          <w:rFonts w:ascii="Verdana" w:hAnsi="Verdana" w:cs="Arial"/>
          <w:sz w:val="20"/>
          <w:szCs w:val="20"/>
          <w:lang w:val="es-ES"/>
        </w:rPr>
        <w:t>Banco Galicia</w:t>
      </w:r>
      <w:r w:rsidRPr="00B429D1">
        <w:rPr>
          <w:rFonts w:ascii="Verdana" w:hAnsi="Verdana" w:cs="Arial"/>
          <w:color w:val="auto"/>
          <w:sz w:val="20"/>
          <w:szCs w:val="20"/>
          <w:lang w:val="es-ES"/>
        </w:rPr>
        <w:t xml:space="preserve"> se compromete a evaluar y revisar los potenciales riesgos ambientales y sociales</w:t>
      </w:r>
      <w:r w:rsidRPr="00B429D1">
        <w:rPr>
          <w:rFonts w:ascii="Verdana" w:hAnsi="Verdana" w:cs="Arial"/>
          <w:sz w:val="20"/>
          <w:szCs w:val="20"/>
          <w:lang w:val="es-ES"/>
        </w:rPr>
        <w:t xml:space="preserve"> de todas aquellas transacciones que involucren actividades de financiación en los cuales la Política ARA sea aplicable.</w:t>
      </w:r>
    </w:p>
    <w:p w14:paraId="6A4645CA" w14:textId="77777777" w:rsidR="00480E2E" w:rsidRPr="00B429D1" w:rsidRDefault="00480E2E" w:rsidP="00480E2E">
      <w:pPr>
        <w:pStyle w:val="Textoindependiente"/>
        <w:jc w:val="both"/>
        <w:rPr>
          <w:rFonts w:ascii="Verdana" w:hAnsi="Verdana" w:cs="Arial"/>
          <w:sz w:val="20"/>
          <w:szCs w:val="20"/>
          <w:lang w:val="es-ES"/>
        </w:rPr>
      </w:pPr>
    </w:p>
    <w:p w14:paraId="24F0347F" w14:textId="77777777" w:rsidR="00480E2E" w:rsidRPr="00B429D1" w:rsidRDefault="00480E2E" w:rsidP="00480E2E">
      <w:pPr>
        <w:pStyle w:val="Textoindependiente"/>
        <w:jc w:val="both"/>
        <w:rPr>
          <w:rFonts w:ascii="Verdana" w:hAnsi="Verdana" w:cs="Arial"/>
          <w:sz w:val="20"/>
          <w:szCs w:val="20"/>
          <w:lang w:val="es-ES"/>
        </w:rPr>
      </w:pPr>
      <w:r w:rsidRPr="00B429D1">
        <w:rPr>
          <w:rFonts w:ascii="Verdana" w:hAnsi="Verdana" w:cs="Arial"/>
          <w:color w:val="auto"/>
          <w:sz w:val="20"/>
          <w:szCs w:val="20"/>
          <w:lang w:val="es-ES"/>
        </w:rPr>
        <w:t xml:space="preserve">Para todas las actividades de financiación donde se identifiquen riesgos materiales a través del enfoque ARA, </w:t>
      </w:r>
      <w:r w:rsidRPr="00B429D1">
        <w:rPr>
          <w:rFonts w:ascii="Verdana" w:hAnsi="Verdana" w:cs="Arial"/>
          <w:sz w:val="20"/>
          <w:szCs w:val="20"/>
          <w:lang w:val="es-ES"/>
        </w:rPr>
        <w:t>Banco Galicia</w:t>
      </w:r>
      <w:r w:rsidRPr="00B429D1">
        <w:rPr>
          <w:rFonts w:ascii="Verdana" w:hAnsi="Verdana" w:cs="Arial"/>
          <w:color w:val="auto"/>
          <w:sz w:val="20"/>
          <w:szCs w:val="20"/>
          <w:lang w:val="es-ES"/>
        </w:rPr>
        <w:t xml:space="preserve"> solicitará al cliente buscar medidas de mitigación y/o compensación y/o</w:t>
      </w:r>
      <w:r w:rsidRPr="00B429D1">
        <w:rPr>
          <w:rFonts w:ascii="Verdana" w:hAnsi="Verdana" w:cs="Arial"/>
          <w:sz w:val="20"/>
          <w:szCs w:val="20"/>
          <w:lang w:val="es-ES"/>
        </w:rPr>
        <w:t xml:space="preserve"> desarrollar en conjunto recomendaciones para direccionar estos riesgos.</w:t>
      </w:r>
    </w:p>
    <w:p w14:paraId="2E1AA502" w14:textId="77777777" w:rsidR="00480E2E" w:rsidRPr="00B429D1" w:rsidRDefault="00480E2E" w:rsidP="00480E2E">
      <w:pPr>
        <w:pStyle w:val="Textoindependiente"/>
        <w:jc w:val="both"/>
        <w:rPr>
          <w:rFonts w:ascii="Verdana" w:hAnsi="Verdana" w:cs="Arial"/>
          <w:sz w:val="20"/>
          <w:szCs w:val="20"/>
          <w:lang w:val="es-ES"/>
        </w:rPr>
      </w:pPr>
    </w:p>
    <w:p w14:paraId="4F391265" w14:textId="77777777" w:rsidR="00480E2E" w:rsidRPr="00B429D1" w:rsidRDefault="00480E2E" w:rsidP="00480E2E">
      <w:pPr>
        <w:pStyle w:val="Textoindependiente"/>
        <w:jc w:val="both"/>
        <w:rPr>
          <w:rFonts w:ascii="Verdana" w:hAnsi="Verdana" w:cs="Arial"/>
          <w:sz w:val="20"/>
          <w:szCs w:val="20"/>
          <w:lang w:val="es-ES"/>
        </w:rPr>
      </w:pPr>
      <w:r w:rsidRPr="00B429D1">
        <w:rPr>
          <w:rFonts w:ascii="Verdana" w:hAnsi="Verdana" w:cs="Arial"/>
          <w:sz w:val="20"/>
          <w:szCs w:val="20"/>
          <w:lang w:val="es-ES"/>
        </w:rPr>
        <w:t xml:space="preserve">Banco Galicia se compromete a reportar las actividades ARA de acuerdo a los Principios de Ecuador y considerar los requisitos específicos provenientes de Instituciones Financieras para el Desarrollo internacionales. </w:t>
      </w:r>
    </w:p>
    <w:p w14:paraId="5B839045" w14:textId="77777777" w:rsidR="00480E2E" w:rsidRPr="00B429D1" w:rsidRDefault="00480E2E" w:rsidP="00480E2E">
      <w:pPr>
        <w:pStyle w:val="Textoindependiente"/>
        <w:jc w:val="both"/>
        <w:rPr>
          <w:rFonts w:ascii="Verdana" w:hAnsi="Verdana" w:cs="Arial"/>
          <w:sz w:val="20"/>
          <w:szCs w:val="20"/>
          <w:lang w:val="es-ES"/>
        </w:rPr>
      </w:pPr>
    </w:p>
    <w:p w14:paraId="61429044" w14:textId="77777777" w:rsidR="00480E2E" w:rsidRPr="00B429D1" w:rsidRDefault="00480E2E" w:rsidP="00480E2E">
      <w:pPr>
        <w:pStyle w:val="Textoindependiente"/>
        <w:jc w:val="both"/>
        <w:rPr>
          <w:rFonts w:ascii="Verdana" w:hAnsi="Verdana" w:cs="Arial"/>
          <w:color w:val="auto"/>
          <w:sz w:val="20"/>
          <w:szCs w:val="20"/>
          <w:lang w:val="es-ES"/>
        </w:rPr>
      </w:pPr>
      <w:r w:rsidRPr="00B429D1">
        <w:rPr>
          <w:rFonts w:ascii="Verdana" w:hAnsi="Verdana" w:cs="Arial"/>
          <w:color w:val="auto"/>
          <w:sz w:val="20"/>
          <w:szCs w:val="20"/>
          <w:lang w:val="es-ES"/>
        </w:rPr>
        <w:t xml:space="preserve">Banco Galicia aplicará la política de administración del riesgo ambiental definida en el presente manual a todas las solicitudes de crédito por montos considerados como Cartera Comercial, de acuerdo a lo así definido por el Banco Central de la República Argentina. </w:t>
      </w:r>
    </w:p>
    <w:p w14:paraId="51A55B71" w14:textId="77777777" w:rsidR="00480E2E" w:rsidRPr="00B429D1" w:rsidRDefault="00480E2E" w:rsidP="00480E2E">
      <w:pPr>
        <w:pStyle w:val="Textoindependiente"/>
        <w:jc w:val="both"/>
        <w:rPr>
          <w:rFonts w:ascii="Verdana" w:hAnsi="Verdana" w:cs="Arial"/>
          <w:sz w:val="20"/>
          <w:szCs w:val="20"/>
          <w:lang w:val="es-ES"/>
        </w:rPr>
      </w:pPr>
      <w:r w:rsidRPr="00B429D1">
        <w:rPr>
          <w:rFonts w:ascii="Verdana" w:hAnsi="Verdana" w:cs="Arial"/>
          <w:sz w:val="20"/>
          <w:szCs w:val="20"/>
          <w:lang w:val="es-ES"/>
        </w:rPr>
        <w:t xml:space="preserve">Asimismo, será tenida en cuenta en casos de altas de nuevos clientes, aún sin solicitud de crédito. </w:t>
      </w:r>
    </w:p>
    <w:p w14:paraId="4FB1D69E" w14:textId="77777777" w:rsidR="00480E2E" w:rsidRPr="00B429D1" w:rsidRDefault="00480E2E" w:rsidP="00480E2E">
      <w:pPr>
        <w:pStyle w:val="Textoindependiente"/>
        <w:jc w:val="both"/>
        <w:rPr>
          <w:rFonts w:ascii="Verdana" w:hAnsi="Verdana" w:cs="Arial"/>
          <w:sz w:val="20"/>
          <w:szCs w:val="20"/>
          <w:u w:val="single"/>
          <w:lang w:val="es-ES"/>
        </w:rPr>
      </w:pPr>
    </w:p>
    <w:p w14:paraId="69495ABF" w14:textId="199D4C58" w:rsidR="00480E2E" w:rsidRPr="00B429D1" w:rsidRDefault="00480E2E" w:rsidP="00480E2E">
      <w:pPr>
        <w:pStyle w:val="Textoindependiente"/>
        <w:jc w:val="both"/>
        <w:rPr>
          <w:rFonts w:ascii="Verdana" w:hAnsi="Verdana" w:cs="Arial"/>
          <w:b/>
          <w:sz w:val="20"/>
          <w:szCs w:val="20"/>
          <w:lang w:val="es-ES"/>
        </w:rPr>
      </w:pPr>
      <w:r w:rsidRPr="00B429D1">
        <w:rPr>
          <w:rFonts w:ascii="Verdana" w:hAnsi="Verdana" w:cs="Arial"/>
          <w:b/>
          <w:sz w:val="20"/>
          <w:szCs w:val="20"/>
          <w:lang w:val="es-ES"/>
        </w:rPr>
        <w:t>Clasificación de transacciones sujetas a administración ambiental</w:t>
      </w:r>
    </w:p>
    <w:p w14:paraId="3E2B3F9B" w14:textId="77777777" w:rsidR="00480E2E" w:rsidRPr="00B429D1" w:rsidRDefault="00480E2E" w:rsidP="00480E2E">
      <w:pPr>
        <w:pStyle w:val="Textoindependiente"/>
        <w:jc w:val="both"/>
        <w:rPr>
          <w:rFonts w:ascii="Verdana" w:hAnsi="Verdana" w:cs="Arial"/>
          <w:color w:val="auto"/>
          <w:sz w:val="20"/>
          <w:szCs w:val="20"/>
          <w:lang w:val="es-ES"/>
        </w:rPr>
      </w:pPr>
      <w:r w:rsidRPr="00B429D1">
        <w:rPr>
          <w:rFonts w:ascii="Verdana" w:hAnsi="Verdana" w:cs="Arial"/>
          <w:sz w:val="20"/>
          <w:szCs w:val="20"/>
          <w:lang w:val="es-ES"/>
        </w:rPr>
        <w:t xml:space="preserve">A continuación, se describe el enfoque que Banco Galicia adoptará para realizar la evaluación de riesgos ambientales y </w:t>
      </w:r>
      <w:r w:rsidRPr="00B429D1">
        <w:rPr>
          <w:rFonts w:ascii="Verdana" w:hAnsi="Verdana" w:cs="Arial"/>
          <w:color w:val="auto"/>
          <w:sz w:val="20"/>
          <w:szCs w:val="20"/>
          <w:lang w:val="es-ES"/>
        </w:rPr>
        <w:t xml:space="preserve">sociales en las operaciones de crédito. </w:t>
      </w:r>
    </w:p>
    <w:p w14:paraId="1C33FE91" w14:textId="77777777" w:rsidR="00480E2E" w:rsidRPr="00B429D1" w:rsidRDefault="00480E2E" w:rsidP="00480E2E">
      <w:pPr>
        <w:pStyle w:val="Textoindependiente"/>
        <w:jc w:val="both"/>
        <w:rPr>
          <w:rFonts w:ascii="Verdana" w:hAnsi="Verdana" w:cs="Arial"/>
          <w:sz w:val="20"/>
          <w:szCs w:val="20"/>
          <w:lang w:val="es-ES"/>
        </w:rPr>
      </w:pPr>
      <w:r w:rsidRPr="00B429D1">
        <w:rPr>
          <w:rFonts w:ascii="Verdana" w:hAnsi="Verdana" w:cs="Arial"/>
          <w:sz w:val="20"/>
          <w:szCs w:val="20"/>
          <w:lang w:val="es-ES"/>
        </w:rPr>
        <w:t xml:space="preserve">Las transacciones a ser evaluadas deberán </w:t>
      </w:r>
      <w:r w:rsidRPr="00B429D1">
        <w:rPr>
          <w:rFonts w:ascii="Verdana" w:hAnsi="Verdana" w:cs="Arial"/>
          <w:color w:val="auto"/>
          <w:sz w:val="20"/>
          <w:szCs w:val="20"/>
          <w:lang w:val="es-ES"/>
        </w:rPr>
        <w:t>clasificarse d</w:t>
      </w:r>
      <w:r w:rsidRPr="00B429D1">
        <w:rPr>
          <w:rFonts w:ascii="Verdana" w:hAnsi="Verdana" w:cs="Arial"/>
          <w:sz w:val="20"/>
          <w:szCs w:val="20"/>
          <w:lang w:val="es-ES"/>
        </w:rPr>
        <w:t xml:space="preserve">entro de alguna de los siguientes tipos: </w:t>
      </w:r>
    </w:p>
    <w:p w14:paraId="11B9D1AD" w14:textId="77777777" w:rsidR="00480E2E" w:rsidRPr="00B429D1" w:rsidRDefault="00480E2E" w:rsidP="00F36676">
      <w:pPr>
        <w:pStyle w:val="Textoindependiente"/>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0"/>
          <w:szCs w:val="20"/>
          <w:lang w:val="es-ES"/>
        </w:rPr>
      </w:pPr>
      <w:r w:rsidRPr="00B429D1">
        <w:rPr>
          <w:rFonts w:ascii="Verdana" w:hAnsi="Verdana" w:cs="Arial"/>
          <w:sz w:val="20"/>
          <w:szCs w:val="20"/>
          <w:lang w:val="es-ES"/>
        </w:rPr>
        <w:t>Exclusión.</w:t>
      </w:r>
    </w:p>
    <w:p w14:paraId="20AD9AE3" w14:textId="77777777" w:rsidR="00480E2E" w:rsidRPr="00B429D1" w:rsidRDefault="00480E2E" w:rsidP="00F36676">
      <w:pPr>
        <w:pStyle w:val="Textoindependiente"/>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color w:val="auto"/>
          <w:sz w:val="20"/>
          <w:szCs w:val="20"/>
          <w:lang w:val="es-ES"/>
        </w:rPr>
      </w:pPr>
      <w:r w:rsidRPr="00B429D1">
        <w:rPr>
          <w:rFonts w:ascii="Verdana" w:hAnsi="Verdana" w:cs="Arial"/>
          <w:color w:val="auto"/>
          <w:sz w:val="20"/>
          <w:szCs w:val="20"/>
          <w:lang w:val="es-ES"/>
        </w:rPr>
        <w:t>Alta de nuevos clientes, sin solicitud de crédito.</w:t>
      </w:r>
    </w:p>
    <w:p w14:paraId="3F1BC36B" w14:textId="77777777" w:rsidR="00480E2E" w:rsidRPr="00B429D1" w:rsidRDefault="00480E2E" w:rsidP="00F36676">
      <w:pPr>
        <w:pStyle w:val="Textoindependiente"/>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0"/>
          <w:szCs w:val="20"/>
          <w:lang w:val="es-ES"/>
        </w:rPr>
      </w:pPr>
      <w:r w:rsidRPr="00B429D1">
        <w:rPr>
          <w:rFonts w:ascii="Verdana" w:hAnsi="Verdana" w:cs="Arial"/>
          <w:sz w:val="20"/>
          <w:szCs w:val="20"/>
          <w:lang w:val="es-ES"/>
        </w:rPr>
        <w:t>Operaciones de capital de trabajo. 1) Acotadas (monto de cada línea de crédito menor a $5.000.000). 2) Con monto de alguna de las líneas de crédito igual o mayor a $5.000.000.</w:t>
      </w:r>
    </w:p>
    <w:p w14:paraId="2724A841" w14:textId="77777777" w:rsidR="00480E2E" w:rsidRPr="00B429D1" w:rsidRDefault="00480E2E" w:rsidP="00F36676">
      <w:pPr>
        <w:pStyle w:val="Textoindependiente"/>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0"/>
          <w:szCs w:val="20"/>
          <w:lang w:val="es-ES"/>
        </w:rPr>
      </w:pPr>
      <w:r w:rsidRPr="00B429D1">
        <w:rPr>
          <w:rFonts w:ascii="Verdana" w:hAnsi="Verdana" w:cs="Arial"/>
          <w:sz w:val="20"/>
          <w:szCs w:val="20"/>
          <w:lang w:val="es-ES"/>
        </w:rPr>
        <w:t>Operaciones de largo plazo (extraordinarias). 1) Fondeo de Organismos internacionales. 2) Acotadas (monto de cada línea de crédito menor a $5.000.000). 3) Con monto de alguna de las líneas de crédito igual o mayor a $5.000.000.</w:t>
      </w:r>
    </w:p>
    <w:p w14:paraId="44578AEC" w14:textId="77777777" w:rsidR="00480E2E" w:rsidRPr="00B429D1" w:rsidRDefault="00480E2E" w:rsidP="00F36676">
      <w:pPr>
        <w:pStyle w:val="Textoindependiente"/>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0"/>
          <w:szCs w:val="20"/>
          <w:lang w:val="es-ES"/>
        </w:rPr>
      </w:pPr>
      <w:r w:rsidRPr="00B429D1">
        <w:rPr>
          <w:rFonts w:ascii="Verdana" w:hAnsi="Verdana" w:cs="Arial"/>
          <w:sz w:val="20"/>
          <w:szCs w:val="20"/>
          <w:lang w:val="es-ES"/>
        </w:rPr>
        <w:t>Operaciones Principios de Ecuador.</w:t>
      </w:r>
    </w:p>
    <w:p w14:paraId="6D795A3F" w14:textId="77777777" w:rsidR="00480E2E" w:rsidRPr="00B429D1" w:rsidRDefault="00480E2E" w:rsidP="00480E2E">
      <w:pPr>
        <w:pStyle w:val="Textoindependiente"/>
        <w:jc w:val="both"/>
        <w:rPr>
          <w:rFonts w:ascii="Verdana" w:hAnsi="Verdana" w:cs="Arial"/>
          <w:b/>
          <w:color w:val="auto"/>
          <w:sz w:val="20"/>
          <w:szCs w:val="20"/>
          <w:lang w:val="es-ES"/>
        </w:rPr>
      </w:pPr>
    </w:p>
    <w:p w14:paraId="63880CE9" w14:textId="77777777" w:rsidR="00480E2E" w:rsidRPr="00B429D1" w:rsidRDefault="00480E2E" w:rsidP="00480E2E">
      <w:pPr>
        <w:pStyle w:val="Textoindependiente"/>
        <w:jc w:val="both"/>
        <w:rPr>
          <w:rFonts w:ascii="Verdana" w:hAnsi="Verdana" w:cs="Arial"/>
          <w:b/>
          <w:color w:val="auto"/>
          <w:sz w:val="20"/>
          <w:szCs w:val="20"/>
          <w:lang w:val="es-ES"/>
        </w:rPr>
      </w:pPr>
    </w:p>
    <w:p w14:paraId="1D61852B" w14:textId="3D4FA486" w:rsidR="00480E2E" w:rsidRPr="00B429D1" w:rsidRDefault="00480E2E" w:rsidP="00480E2E">
      <w:pPr>
        <w:pStyle w:val="Textoindependiente"/>
        <w:jc w:val="both"/>
        <w:rPr>
          <w:rFonts w:ascii="Verdana" w:hAnsi="Verdana" w:cs="Arial"/>
          <w:b/>
          <w:color w:val="auto"/>
          <w:sz w:val="20"/>
          <w:szCs w:val="20"/>
          <w:lang w:val="es-ES"/>
        </w:rPr>
      </w:pPr>
      <w:r w:rsidRPr="00B429D1">
        <w:rPr>
          <w:rFonts w:ascii="Verdana" w:hAnsi="Verdana" w:cs="Arial"/>
          <w:b/>
          <w:color w:val="auto"/>
          <w:sz w:val="20"/>
          <w:szCs w:val="20"/>
          <w:lang w:val="es-ES"/>
        </w:rPr>
        <w:t>Sistema de evaluación ambiental</w:t>
      </w:r>
    </w:p>
    <w:p w14:paraId="413E9112" w14:textId="77777777" w:rsidR="00480E2E" w:rsidRPr="00B429D1" w:rsidRDefault="00480E2E" w:rsidP="00480E2E">
      <w:pPr>
        <w:pStyle w:val="Textoindependiente"/>
        <w:jc w:val="both"/>
        <w:rPr>
          <w:rFonts w:ascii="Verdana" w:hAnsi="Verdana" w:cs="Arial"/>
          <w:color w:val="auto"/>
          <w:sz w:val="20"/>
          <w:szCs w:val="20"/>
          <w:lang w:val="es-ES"/>
        </w:rPr>
      </w:pPr>
      <w:r w:rsidRPr="00B429D1">
        <w:rPr>
          <w:rFonts w:ascii="Verdana" w:hAnsi="Verdana" w:cs="Arial"/>
          <w:color w:val="auto"/>
          <w:sz w:val="20"/>
          <w:szCs w:val="20"/>
          <w:lang w:val="es-ES"/>
        </w:rPr>
        <w:t>Banco Galicia utiliza como soporte para el análisis un software “Sistema de Evaluación Ambiental”, adaptando las funcionalidades originales de la herramienta a las necesidades específicas de las políticas y procesos de Banco Galicia.</w:t>
      </w:r>
    </w:p>
    <w:p w14:paraId="18504033" w14:textId="77777777" w:rsidR="00480E2E" w:rsidRPr="00B429D1" w:rsidRDefault="00480E2E" w:rsidP="00480E2E">
      <w:pPr>
        <w:pStyle w:val="Textoindependiente"/>
        <w:jc w:val="both"/>
        <w:rPr>
          <w:rFonts w:ascii="Verdana" w:hAnsi="Verdana" w:cs="Arial"/>
          <w:color w:val="auto"/>
          <w:sz w:val="20"/>
          <w:szCs w:val="20"/>
          <w:lang w:val="es-ES"/>
        </w:rPr>
      </w:pPr>
    </w:p>
    <w:p w14:paraId="59BBA424" w14:textId="77777777" w:rsidR="00480E2E" w:rsidRPr="00B429D1" w:rsidRDefault="00480E2E" w:rsidP="00480E2E">
      <w:pPr>
        <w:pStyle w:val="Textoindependiente"/>
        <w:jc w:val="both"/>
        <w:rPr>
          <w:rFonts w:ascii="Verdana" w:hAnsi="Verdana" w:cs="Arial"/>
          <w:strike/>
          <w:color w:val="auto"/>
          <w:sz w:val="20"/>
          <w:szCs w:val="20"/>
          <w:lang w:val="es-ES"/>
        </w:rPr>
      </w:pPr>
      <w:r w:rsidRPr="00B429D1">
        <w:rPr>
          <w:rFonts w:ascii="Verdana" w:hAnsi="Verdana" w:cs="Arial"/>
          <w:color w:val="auto"/>
          <w:sz w:val="20"/>
          <w:szCs w:val="20"/>
          <w:lang w:val="es-ES"/>
        </w:rPr>
        <w:t>Desde el punto de vista funcional, la herramienta permite llevar a cabo una gestión de los riesgos a través de una aplicación sistemática de políticas, guías y mejores prácticas.</w:t>
      </w:r>
    </w:p>
    <w:p w14:paraId="0E94DB16" w14:textId="77777777" w:rsidR="00480E2E" w:rsidRPr="00B429D1" w:rsidRDefault="00480E2E" w:rsidP="00480E2E">
      <w:pPr>
        <w:pStyle w:val="Textoindependiente"/>
        <w:jc w:val="both"/>
        <w:rPr>
          <w:rFonts w:ascii="Verdana" w:hAnsi="Verdana" w:cs="Arial"/>
          <w:color w:val="auto"/>
          <w:sz w:val="20"/>
          <w:szCs w:val="20"/>
          <w:lang w:val="es-ES"/>
        </w:rPr>
      </w:pPr>
      <w:r w:rsidRPr="00B429D1">
        <w:rPr>
          <w:rFonts w:ascii="Verdana" w:hAnsi="Verdana" w:cs="Arial"/>
          <w:color w:val="auto"/>
          <w:sz w:val="20"/>
          <w:szCs w:val="20"/>
          <w:lang w:val="es-ES"/>
        </w:rPr>
        <w:t>Por cada evaluación emite un reporte con los resultados. De esta forma la herramienta se integra al Análisis Ambiental como parte del proceso de Créditos del Banco Galicia.</w:t>
      </w:r>
    </w:p>
    <w:p w14:paraId="7FA5A4F1" w14:textId="77777777" w:rsidR="00480E2E" w:rsidRPr="00B429D1" w:rsidRDefault="00480E2E" w:rsidP="00480E2E">
      <w:pPr>
        <w:pStyle w:val="Textoindependiente"/>
        <w:jc w:val="both"/>
        <w:rPr>
          <w:rFonts w:ascii="Verdana" w:hAnsi="Verdana" w:cs="Arial"/>
          <w:color w:val="auto"/>
          <w:sz w:val="20"/>
          <w:szCs w:val="20"/>
          <w:lang w:val="es-ES"/>
        </w:rPr>
      </w:pPr>
    </w:p>
    <w:p w14:paraId="270C1871" w14:textId="2726418C" w:rsidR="00480E2E" w:rsidRPr="00B429D1" w:rsidRDefault="00480E2E" w:rsidP="00480E2E">
      <w:pPr>
        <w:pStyle w:val="Textoindependiente"/>
        <w:jc w:val="both"/>
        <w:rPr>
          <w:rFonts w:ascii="Verdana" w:hAnsi="Verdana" w:cs="Arial"/>
          <w:b/>
          <w:color w:val="auto"/>
          <w:sz w:val="20"/>
          <w:szCs w:val="20"/>
          <w:lang w:val="es-ES"/>
        </w:rPr>
      </w:pPr>
      <w:r w:rsidRPr="00B429D1">
        <w:rPr>
          <w:rFonts w:ascii="Verdana" w:hAnsi="Verdana" w:cs="Arial"/>
          <w:b/>
          <w:color w:val="auto"/>
          <w:sz w:val="20"/>
          <w:szCs w:val="20"/>
          <w:lang w:val="es-ES"/>
        </w:rPr>
        <w:t>Principios de Ecuador y organismos de contralor</w:t>
      </w:r>
    </w:p>
    <w:p w14:paraId="16128085" w14:textId="77777777" w:rsidR="00480E2E" w:rsidRPr="00B429D1" w:rsidRDefault="00480E2E" w:rsidP="00480E2E">
      <w:pPr>
        <w:pStyle w:val="Textoindependiente"/>
        <w:jc w:val="both"/>
        <w:rPr>
          <w:rFonts w:ascii="Verdana" w:hAnsi="Verdana" w:cs="Arial"/>
          <w:color w:val="auto"/>
          <w:sz w:val="20"/>
          <w:szCs w:val="20"/>
          <w:lang w:val="es-ES"/>
        </w:rPr>
      </w:pPr>
      <w:r w:rsidRPr="00B429D1">
        <w:rPr>
          <w:rFonts w:ascii="Verdana" w:hAnsi="Verdana" w:cs="Arial"/>
          <w:color w:val="auto"/>
          <w:sz w:val="20"/>
          <w:szCs w:val="20"/>
          <w:lang w:val="es-ES"/>
        </w:rPr>
        <w:t>Adicionalmente al cumplimiento regulatorio local establecido por el Banco Central de la República Argentina y el cumplimiento de la legislación vigente, Banco Galicia se compromete a estar alineado con los “Principios de Ecuador”.</w:t>
      </w:r>
    </w:p>
    <w:p w14:paraId="7647F17C" w14:textId="01AD65A4" w:rsidR="00480E2E" w:rsidRPr="00B429D1" w:rsidRDefault="00480E2E" w:rsidP="00375F79">
      <w:pPr>
        <w:jc w:val="both"/>
        <w:rPr>
          <w:rFonts w:ascii="Verdana" w:hAnsi="Verdana"/>
          <w:sz w:val="20"/>
          <w:szCs w:val="20"/>
        </w:rPr>
      </w:pPr>
    </w:p>
    <w:p w14:paraId="11CB6DDB" w14:textId="44421CFC" w:rsidR="002A0A4A" w:rsidRPr="00B429D1" w:rsidRDefault="002A0A4A" w:rsidP="00375F79">
      <w:pPr>
        <w:jc w:val="both"/>
        <w:rPr>
          <w:rFonts w:ascii="Verdana" w:hAnsi="Verdana"/>
          <w:sz w:val="20"/>
          <w:szCs w:val="20"/>
        </w:rPr>
      </w:pPr>
    </w:p>
    <w:p w14:paraId="2DFC3224" w14:textId="0CE72267" w:rsidR="00375F79" w:rsidRPr="00B429D1" w:rsidRDefault="00375F79" w:rsidP="00375F79">
      <w:pPr>
        <w:pStyle w:val="Prrafodelista"/>
        <w:keepNext/>
        <w:numPr>
          <w:ilvl w:val="1"/>
          <w:numId w:val="1"/>
        </w:numPr>
        <w:spacing w:after="200" w:line="276" w:lineRule="auto"/>
        <w:jc w:val="both"/>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ASPECTOS LEGALES: MULTAS Y RECLAMOS</w:t>
      </w:r>
    </w:p>
    <w:p w14:paraId="1A1F88E3" w14:textId="74CA9209" w:rsidR="00D04C41" w:rsidRPr="00B429D1" w:rsidRDefault="00D04C41" w:rsidP="00D04C41">
      <w:pPr>
        <w:keepNext/>
        <w:spacing w:after="200" w:line="276" w:lineRule="auto"/>
        <w:jc w:val="both"/>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418-1</w:t>
      </w:r>
    </w:p>
    <w:p w14:paraId="27292C94" w14:textId="5FCDDA0B" w:rsidR="001223DC" w:rsidRPr="00B429D1" w:rsidRDefault="001223DC" w:rsidP="001223DC">
      <w:pPr>
        <w:autoSpaceDE w:val="0"/>
        <w:autoSpaceDN w:val="0"/>
        <w:adjustRightInd w:val="0"/>
        <w:jc w:val="both"/>
        <w:rPr>
          <w:rFonts w:ascii="Verdana" w:hAnsi="Verdana"/>
          <w:color w:val="000000" w:themeColor="text1"/>
          <w:sz w:val="20"/>
          <w:szCs w:val="20"/>
        </w:rPr>
      </w:pPr>
      <w:r w:rsidRPr="00B429D1">
        <w:rPr>
          <w:rFonts w:ascii="Verdana" w:hAnsi="Verdana"/>
          <w:sz w:val="20"/>
          <w:szCs w:val="20"/>
        </w:rPr>
        <w:t>Durante 2017</w:t>
      </w:r>
      <w:r w:rsidR="006422D1" w:rsidRPr="00B429D1">
        <w:rPr>
          <w:rFonts w:ascii="Verdana" w:hAnsi="Verdana"/>
          <w:sz w:val="20"/>
          <w:szCs w:val="20"/>
        </w:rPr>
        <w:t xml:space="preserve"> Banco Galicia</w:t>
      </w:r>
      <w:r w:rsidRPr="00B429D1">
        <w:rPr>
          <w:rFonts w:ascii="Verdana" w:hAnsi="Verdana"/>
          <w:sz w:val="20"/>
          <w:szCs w:val="20"/>
        </w:rPr>
        <w:t xml:space="preserve"> tuvo </w:t>
      </w:r>
      <w:r w:rsidR="00E95A99" w:rsidRPr="00B429D1">
        <w:rPr>
          <w:rFonts w:ascii="Verdana" w:hAnsi="Verdana"/>
          <w:sz w:val="20"/>
          <w:szCs w:val="20"/>
        </w:rPr>
        <w:t>2.129</w:t>
      </w:r>
      <w:r w:rsidRPr="00B429D1">
        <w:rPr>
          <w:rFonts w:ascii="Verdana" w:hAnsi="Verdana"/>
          <w:sz w:val="20"/>
          <w:szCs w:val="20"/>
        </w:rPr>
        <w:t xml:space="preserve"> reclamos ante la Dirección Nacional de Defensa del Consumidor y Arbitraje de Consumo, dependiente de la Secretaría de Comercio de la Nación</w:t>
      </w:r>
      <w:r w:rsidR="00E95A99" w:rsidRPr="00B429D1">
        <w:t>; 594 en CABA y 1.535 en el interior.</w:t>
      </w:r>
      <w:r w:rsidR="00E95A99" w:rsidRPr="00B429D1">
        <w:rPr>
          <w:rFonts w:ascii="Verdana" w:hAnsi="Verdana"/>
          <w:sz w:val="20"/>
          <w:szCs w:val="20"/>
        </w:rPr>
        <w:t xml:space="preserve"> </w:t>
      </w:r>
    </w:p>
    <w:p w14:paraId="73E0B3BE" w14:textId="0E5C7CC8" w:rsidR="00E95A99" w:rsidRPr="00B429D1" w:rsidRDefault="00E95A99" w:rsidP="001223DC">
      <w:pPr>
        <w:autoSpaceDE w:val="0"/>
        <w:autoSpaceDN w:val="0"/>
        <w:adjustRightInd w:val="0"/>
        <w:jc w:val="both"/>
        <w:rPr>
          <w:rFonts w:ascii="Verdana" w:hAnsi="Verdana"/>
          <w:color w:val="000000" w:themeColor="text1"/>
          <w:sz w:val="20"/>
          <w:szCs w:val="20"/>
        </w:rPr>
      </w:pPr>
    </w:p>
    <w:p w14:paraId="53A8ED08" w14:textId="42DE51F3" w:rsidR="00E95A99" w:rsidRPr="00B429D1" w:rsidRDefault="00E95A99" w:rsidP="001223DC">
      <w:pPr>
        <w:autoSpaceDE w:val="0"/>
        <w:autoSpaceDN w:val="0"/>
        <w:adjustRightInd w:val="0"/>
        <w:jc w:val="both"/>
        <w:rPr>
          <w:rFonts w:ascii="Verdana" w:hAnsi="Verdana"/>
          <w:sz w:val="20"/>
          <w:szCs w:val="20"/>
        </w:rPr>
      </w:pPr>
      <w:r w:rsidRPr="00B429D1">
        <w:rPr>
          <w:rFonts w:ascii="Verdana" w:hAnsi="Verdana"/>
          <w:color w:val="000000" w:themeColor="text1"/>
          <w:sz w:val="20"/>
          <w:szCs w:val="20"/>
        </w:rPr>
        <w:t xml:space="preserve">Por su parte, Tarjeta Naranja no recibió multas o denuncias. Mientras que </w:t>
      </w:r>
      <w:r w:rsidRPr="00B429D1">
        <w:rPr>
          <w:rFonts w:ascii="Verdana" w:hAnsi="Verdana"/>
          <w:sz w:val="20"/>
          <w:szCs w:val="20"/>
        </w:rPr>
        <w:t>Galicia Seguros tuvo una denuncia ante el Ministerio de Trabajo de la Nación</w:t>
      </w:r>
      <w:r w:rsidR="003173D6" w:rsidRPr="00B429D1">
        <w:rPr>
          <w:rFonts w:ascii="Verdana" w:hAnsi="Verdana"/>
          <w:sz w:val="20"/>
          <w:szCs w:val="20"/>
        </w:rPr>
        <w:t>,</w:t>
      </w:r>
      <w:r w:rsidRPr="00B429D1">
        <w:rPr>
          <w:rFonts w:ascii="Verdana" w:hAnsi="Verdana"/>
          <w:sz w:val="20"/>
          <w:szCs w:val="20"/>
        </w:rPr>
        <w:t xml:space="preserve"> y Tarjeta Nevada una denuncia ante la Dirección Nacional de Defensa del Consumidor y Arbitraje de Consumo.</w:t>
      </w:r>
    </w:p>
    <w:p w14:paraId="37F82915" w14:textId="245DE479" w:rsidR="00E62AF3" w:rsidRPr="00B429D1" w:rsidRDefault="00E62AF3" w:rsidP="00375F79">
      <w:pPr>
        <w:jc w:val="both"/>
        <w:rPr>
          <w:rFonts w:ascii="Verdana" w:hAnsi="Verdana"/>
          <w:sz w:val="20"/>
          <w:szCs w:val="20"/>
        </w:rPr>
      </w:pPr>
    </w:p>
    <w:p w14:paraId="05BB44D3" w14:textId="77777777" w:rsidR="00D04C41" w:rsidRPr="00B429D1" w:rsidRDefault="00D04C41" w:rsidP="00D04C41">
      <w:pPr>
        <w:autoSpaceDE w:val="0"/>
        <w:autoSpaceDN w:val="0"/>
        <w:adjustRightInd w:val="0"/>
        <w:jc w:val="both"/>
        <w:rPr>
          <w:rFonts w:ascii="Verdana" w:hAnsi="Verdana"/>
          <w:sz w:val="20"/>
          <w:szCs w:val="20"/>
        </w:rPr>
      </w:pPr>
      <w:r w:rsidRPr="00B429D1">
        <w:rPr>
          <w:rFonts w:ascii="Verdana" w:hAnsi="Verdana"/>
          <w:sz w:val="20"/>
          <w:szCs w:val="20"/>
        </w:rPr>
        <w:t>Con respecto a reclamaciones relativas a violaciones de la privacidad del cliente y pérdida de datos del cliente, Banco Galicia tuvo 15 reclamos en defensa del Consumidor. Las demás compañías no tuvieron reclamaciones en 2017.</w:t>
      </w:r>
    </w:p>
    <w:p w14:paraId="4112B51F" w14:textId="77777777" w:rsidR="00D04C41" w:rsidRPr="00B429D1" w:rsidRDefault="00D04C41" w:rsidP="00375F79">
      <w:pPr>
        <w:jc w:val="both"/>
        <w:rPr>
          <w:rFonts w:ascii="Verdana" w:hAnsi="Verdana"/>
          <w:sz w:val="20"/>
          <w:szCs w:val="20"/>
        </w:rPr>
      </w:pPr>
    </w:p>
    <w:p w14:paraId="783E44FD" w14:textId="77777777" w:rsidR="00115FB0" w:rsidRPr="00B429D1" w:rsidRDefault="00115FB0" w:rsidP="00115FB0">
      <w:pPr>
        <w:pBdr>
          <w:bottom w:val="single" w:sz="4" w:space="1" w:color="auto"/>
        </w:pBdr>
        <w:jc w:val="both"/>
        <w:rPr>
          <w:rFonts w:ascii="Verdana" w:hAnsi="Verdana"/>
          <w:sz w:val="20"/>
          <w:szCs w:val="20"/>
        </w:rPr>
      </w:pPr>
    </w:p>
    <w:p w14:paraId="0F55BC3A" w14:textId="77777777" w:rsidR="00E62AF3" w:rsidRPr="00B429D1" w:rsidRDefault="00E62AF3" w:rsidP="00375F79">
      <w:pPr>
        <w:jc w:val="both"/>
        <w:rPr>
          <w:rFonts w:ascii="Verdana" w:hAnsi="Verdana"/>
          <w:sz w:val="20"/>
          <w:szCs w:val="20"/>
        </w:rPr>
      </w:pPr>
    </w:p>
    <w:p w14:paraId="170F1BC3" w14:textId="77777777" w:rsidR="002D3A62" w:rsidRPr="00B429D1" w:rsidRDefault="002D3A62" w:rsidP="00375F79">
      <w:pPr>
        <w:keepNext/>
        <w:numPr>
          <w:ilvl w:val="0"/>
          <w:numId w:val="1"/>
        </w:numPr>
        <w:spacing w:after="200" w:line="276" w:lineRule="auto"/>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CLIENTES</w:t>
      </w:r>
    </w:p>
    <w:p w14:paraId="35140080" w14:textId="28F4301F" w:rsidR="0002183F" w:rsidRPr="00B429D1" w:rsidRDefault="0002183F" w:rsidP="004C322C">
      <w:pPr>
        <w:keepNext/>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HACIA LA TRANSFORMACIÓN DIGITAL</w:t>
      </w:r>
    </w:p>
    <w:p w14:paraId="52D29D2C" w14:textId="3C14D6A8" w:rsidR="0002183F" w:rsidRPr="00B429D1" w:rsidRDefault="0002183F" w:rsidP="004C322C">
      <w:pPr>
        <w:keepNext/>
        <w:outlineLvl w:val="1"/>
        <w:rPr>
          <w:rFonts w:ascii="Verdana" w:eastAsia="Times New Roman" w:hAnsi="Verdana" w:cs="Times New Roman"/>
          <w:bCs/>
          <w:color w:val="990000"/>
          <w:sz w:val="20"/>
          <w:szCs w:val="20"/>
          <w:lang w:eastAsia="es-ES"/>
        </w:rPr>
      </w:pPr>
      <w:r w:rsidRPr="00B429D1">
        <w:rPr>
          <w:rFonts w:ascii="Verdana" w:eastAsia="Times New Roman" w:hAnsi="Verdana" w:cs="Times New Roman"/>
          <w:bCs/>
          <w:color w:val="990000"/>
          <w:sz w:val="20"/>
          <w:szCs w:val="20"/>
          <w:lang w:eastAsia="es-ES"/>
        </w:rPr>
        <w:t>UNA NUEVA FORMA DE TRABAJO CON METODOLOGÍAS ÁGILES, MÁS SIMPLES Y COLABORATIVAS QUE, CENTRADA EN LA INNOVACIÓN TECNOLÓGICA, PERMITE</w:t>
      </w:r>
    </w:p>
    <w:p w14:paraId="1BC1C619" w14:textId="77C39F34" w:rsidR="002D3A62" w:rsidRPr="00B429D1" w:rsidRDefault="0002183F" w:rsidP="004C322C">
      <w:pPr>
        <w:keepNext/>
        <w:outlineLvl w:val="1"/>
        <w:rPr>
          <w:rFonts w:ascii="Verdana" w:eastAsia="Times New Roman" w:hAnsi="Verdana" w:cs="Times New Roman"/>
          <w:bCs/>
          <w:color w:val="990000"/>
          <w:sz w:val="20"/>
          <w:szCs w:val="20"/>
          <w:lang w:eastAsia="es-ES"/>
        </w:rPr>
      </w:pPr>
      <w:r w:rsidRPr="00B429D1">
        <w:rPr>
          <w:rFonts w:ascii="Verdana" w:eastAsia="Times New Roman" w:hAnsi="Verdana" w:cs="Times New Roman"/>
          <w:bCs/>
          <w:color w:val="990000"/>
          <w:sz w:val="20"/>
          <w:szCs w:val="20"/>
          <w:lang w:eastAsia="es-ES"/>
        </w:rPr>
        <w:t>OPTIMIZAR PROCESOS Y OPERAR EN FORMA MÁS EFICIENTE, PONIENDO AL CLIENTE EN EL CENTRO DE NUESTRO DESARROLLO.</w:t>
      </w:r>
    </w:p>
    <w:p w14:paraId="6748C8C6" w14:textId="1E5A65A3" w:rsidR="0002183F" w:rsidRPr="00B429D1" w:rsidRDefault="0002183F" w:rsidP="0002183F">
      <w:pPr>
        <w:jc w:val="both"/>
        <w:rPr>
          <w:rFonts w:ascii="Verdana" w:eastAsia="AgilitaCom-Condensed" w:hAnsi="Verdana" w:cs="Slimbach-Book"/>
          <w:b/>
          <w:i/>
          <w:sz w:val="20"/>
          <w:szCs w:val="20"/>
          <w:lang w:eastAsia="es-ES"/>
        </w:rPr>
      </w:pPr>
    </w:p>
    <w:p w14:paraId="13B5E09B" w14:textId="6D6C1AB0" w:rsidR="0002183F" w:rsidRPr="00B429D1" w:rsidRDefault="0002183F" w:rsidP="0002183F">
      <w:pPr>
        <w:jc w:val="both"/>
        <w:rPr>
          <w:rFonts w:ascii="Verdana" w:eastAsia="AgilitaCom-Condensed" w:hAnsi="Verdana" w:cs="Slimbach-Book"/>
          <w:b/>
          <w:i/>
          <w:sz w:val="20"/>
          <w:szCs w:val="20"/>
          <w:lang w:eastAsia="es-ES"/>
        </w:rPr>
      </w:pPr>
      <w:r w:rsidRPr="00B429D1">
        <w:rPr>
          <w:rFonts w:ascii="Verdana" w:eastAsia="AgilitaCom-Condensed" w:hAnsi="Verdana" w:cs="Slimbach-Book"/>
          <w:b/>
          <w:i/>
          <w:sz w:val="20"/>
          <w:szCs w:val="20"/>
          <w:lang w:eastAsia="es-ES"/>
        </w:rPr>
        <w:t>CRÉDITOS HIPOTECARIOS</w:t>
      </w:r>
    </w:p>
    <w:p w14:paraId="09ECED46" w14:textId="602DED7B" w:rsidR="0002183F" w:rsidRPr="00B429D1" w:rsidRDefault="0002183F" w:rsidP="0002183F">
      <w:pPr>
        <w:jc w:val="both"/>
        <w:rPr>
          <w:rFonts w:ascii="Verdana" w:eastAsia="AgilitaCom-Condensed" w:hAnsi="Verdana" w:cs="Slimbach-Book"/>
          <w:sz w:val="20"/>
          <w:szCs w:val="20"/>
          <w:lang w:eastAsia="es-ES"/>
        </w:rPr>
      </w:pPr>
      <w:r w:rsidRPr="00B429D1">
        <w:rPr>
          <w:rFonts w:ascii="Verdana" w:eastAsia="AgilitaCom-Condensed" w:hAnsi="Verdana" w:cs="Slimbach-Book"/>
          <w:sz w:val="20"/>
          <w:szCs w:val="20"/>
          <w:lang w:eastAsia="es-ES"/>
        </w:rPr>
        <w:t>EL BANCO LIDERÓ EL MERCADO DE COLOCACIÓN DE CRÉDITOS, CONVIRTIENDO EN DUEÑOS A MILES DE CLIENTES GALICIA, POR ELLO, A FIN DE SIMPLIFICAR EL PROCESO DE OTORGAMIENTO DE HIPOTECAS, FUE EL PRIMERO ELEGIDO PARA TRABAJAR EN SU TRANSFORMACIÓN DIGITAL</w:t>
      </w:r>
    </w:p>
    <w:p w14:paraId="38B32216" w14:textId="63BDDF03" w:rsidR="0002183F" w:rsidRPr="00B429D1" w:rsidRDefault="0002183F" w:rsidP="0002183F">
      <w:pPr>
        <w:jc w:val="both"/>
        <w:rPr>
          <w:rFonts w:ascii="Verdana" w:eastAsia="AgilitaCom-Condensed" w:hAnsi="Verdana" w:cs="Slimbach-Book"/>
          <w:sz w:val="20"/>
          <w:szCs w:val="20"/>
          <w:lang w:eastAsia="es-ES"/>
        </w:rPr>
      </w:pPr>
    </w:p>
    <w:p w14:paraId="7E91979E" w14:textId="77777777" w:rsidR="0002183F" w:rsidRPr="00B429D1" w:rsidRDefault="0002183F" w:rsidP="0002183F">
      <w:pPr>
        <w:jc w:val="both"/>
        <w:rPr>
          <w:rFonts w:ascii="Verdana" w:eastAsia="AgilitaCom-Condensed" w:hAnsi="Verdana" w:cs="Slimbach-Book"/>
          <w:b/>
          <w:i/>
          <w:sz w:val="20"/>
          <w:szCs w:val="20"/>
          <w:lang w:eastAsia="es-ES"/>
        </w:rPr>
      </w:pPr>
      <w:r w:rsidRPr="00B429D1">
        <w:rPr>
          <w:rFonts w:ascii="Verdana" w:eastAsia="AgilitaCom-Condensed" w:hAnsi="Verdana" w:cs="Slimbach-Book"/>
          <w:b/>
          <w:i/>
          <w:sz w:val="20"/>
          <w:szCs w:val="20"/>
          <w:lang w:eastAsia="es-ES"/>
        </w:rPr>
        <w:t>INNOVACIÓN EN SUCURSALES</w:t>
      </w:r>
    </w:p>
    <w:p w14:paraId="06215A6C" w14:textId="3BB5E944" w:rsidR="0002183F" w:rsidRPr="00B429D1" w:rsidRDefault="0002183F" w:rsidP="0002183F">
      <w:pPr>
        <w:jc w:val="both"/>
        <w:rPr>
          <w:rFonts w:ascii="Verdana" w:eastAsia="AgilitaCom-Condensed" w:hAnsi="Verdana" w:cs="Slimbach-Book"/>
          <w:sz w:val="20"/>
          <w:szCs w:val="20"/>
          <w:lang w:eastAsia="es-ES"/>
        </w:rPr>
      </w:pPr>
      <w:r w:rsidRPr="00B429D1">
        <w:rPr>
          <w:rFonts w:ascii="Verdana" w:eastAsia="AgilitaCom-Condensed" w:hAnsi="Verdana" w:cs="Slimbach-Book"/>
          <w:sz w:val="20"/>
          <w:szCs w:val="20"/>
          <w:lang w:eastAsia="es-ES"/>
        </w:rPr>
        <w:t>BANCO GALICIA, PERMITE RESOLVER EL 100% DE LAS TRANSACCIONES DE MERCADO A TRAVÉS DE LA BANCA AUTOMÁTICA DISPONIBLE EN LAS SUCURSALES Y PROPONE UN NUEVO MODELO DE SUCURSALES QUE DISPONEN DE ESPACIOS DE ATENCIÓN COMERCIAL QUE FOMENTA LA CERCANÍA, LA INTERACCIÓN EN ESPACIOS COLABORATIVOS Y DISPONIBILIDAD TECNOLÓGICA.</w:t>
      </w:r>
    </w:p>
    <w:p w14:paraId="74C0A028" w14:textId="374DCB5A" w:rsidR="0002183F" w:rsidRPr="00B429D1" w:rsidRDefault="0002183F" w:rsidP="0002183F">
      <w:pPr>
        <w:jc w:val="both"/>
        <w:rPr>
          <w:rFonts w:ascii="Verdana" w:eastAsia="AgilitaCom-Condensed" w:hAnsi="Verdana" w:cs="Slimbach-Book"/>
          <w:sz w:val="20"/>
          <w:szCs w:val="20"/>
          <w:lang w:eastAsia="es-ES"/>
        </w:rPr>
      </w:pPr>
    </w:p>
    <w:p w14:paraId="2DB893A9" w14:textId="77777777" w:rsidR="0002183F" w:rsidRPr="00B429D1" w:rsidRDefault="0002183F" w:rsidP="0002183F">
      <w:pPr>
        <w:jc w:val="both"/>
        <w:rPr>
          <w:rFonts w:ascii="Verdana" w:eastAsia="AgilitaCom-Condensed" w:hAnsi="Verdana" w:cs="Slimbach-Book"/>
          <w:b/>
          <w:i/>
          <w:sz w:val="20"/>
          <w:szCs w:val="20"/>
          <w:lang w:eastAsia="es-ES"/>
        </w:rPr>
      </w:pPr>
      <w:r w:rsidRPr="00B429D1">
        <w:rPr>
          <w:rFonts w:ascii="Verdana" w:eastAsia="AgilitaCom-Condensed" w:hAnsi="Verdana" w:cs="Slimbach-Book"/>
          <w:b/>
          <w:i/>
          <w:sz w:val="20"/>
          <w:szCs w:val="20"/>
          <w:lang w:eastAsia="es-ES"/>
        </w:rPr>
        <w:t>HACKATON</w:t>
      </w:r>
    </w:p>
    <w:p w14:paraId="3E7F11A3" w14:textId="5A0D7061" w:rsidR="0002183F" w:rsidRPr="00B429D1" w:rsidRDefault="0002183F" w:rsidP="0002183F">
      <w:pPr>
        <w:jc w:val="both"/>
        <w:rPr>
          <w:rFonts w:ascii="Verdana" w:eastAsia="AgilitaCom-Condensed" w:hAnsi="Verdana" w:cs="Slimbach-Book"/>
          <w:sz w:val="20"/>
          <w:szCs w:val="20"/>
          <w:lang w:eastAsia="es-ES"/>
        </w:rPr>
      </w:pPr>
      <w:r w:rsidRPr="00B429D1">
        <w:rPr>
          <w:rFonts w:ascii="Verdana" w:eastAsia="AgilitaCom-Condensed" w:hAnsi="Verdana" w:cs="Slimbach-Book"/>
          <w:sz w:val="20"/>
          <w:szCs w:val="20"/>
          <w:lang w:eastAsia="es-ES"/>
        </w:rPr>
        <w:t>CONOVOCADOS POR EL LAB DE INNOVACIÓN DIGITAL, LA SEGUNDA EDICIÓN DE HACKATON GALICIA PROPUSO REDEFINIR LOS SERVICIOS FINANCIEROS A TRAVÉS DE UNA PLATAFORMA DE API´S QUE EXPONE LOS SERVICIOS PARA COCREAR JUNTO CON EL ECOSISTEMA FINTECH SOLUCIONES TECNOLÓGICAS QUE BRINDEN AL CLIENTE UNA EXPERIENCIA DIFERENCIADORA.</w:t>
      </w:r>
    </w:p>
    <w:p w14:paraId="0960E0A4" w14:textId="73F4D57E" w:rsidR="0002183F" w:rsidRPr="00B429D1" w:rsidRDefault="0002183F" w:rsidP="0002183F">
      <w:pPr>
        <w:jc w:val="both"/>
        <w:rPr>
          <w:rFonts w:ascii="Verdana" w:eastAsia="AgilitaCom-Condensed" w:hAnsi="Verdana" w:cs="Slimbach-Book"/>
          <w:sz w:val="20"/>
          <w:szCs w:val="20"/>
          <w:lang w:eastAsia="es-ES"/>
        </w:rPr>
      </w:pPr>
    </w:p>
    <w:p w14:paraId="32DE0E3B" w14:textId="77777777" w:rsidR="0002183F" w:rsidRPr="00B429D1" w:rsidRDefault="0002183F" w:rsidP="0002183F">
      <w:pPr>
        <w:jc w:val="both"/>
        <w:rPr>
          <w:rFonts w:ascii="Verdana" w:eastAsia="AgilitaCom-Condensed" w:hAnsi="Verdana" w:cs="Slimbach-Book"/>
          <w:b/>
          <w:i/>
          <w:sz w:val="20"/>
          <w:szCs w:val="20"/>
          <w:lang w:eastAsia="es-ES"/>
        </w:rPr>
      </w:pPr>
      <w:r w:rsidRPr="00B429D1">
        <w:rPr>
          <w:rFonts w:ascii="Verdana" w:eastAsia="AgilitaCom-Condensed" w:hAnsi="Verdana" w:cs="Slimbach-Book"/>
          <w:b/>
          <w:i/>
          <w:sz w:val="20"/>
          <w:szCs w:val="20"/>
          <w:lang w:eastAsia="es-ES"/>
        </w:rPr>
        <w:t>GALICIA MOVE</w:t>
      </w:r>
    </w:p>
    <w:p w14:paraId="12AF296E" w14:textId="33C1577B" w:rsidR="0002183F" w:rsidRPr="00B429D1" w:rsidRDefault="0002183F" w:rsidP="0002183F">
      <w:pPr>
        <w:jc w:val="both"/>
        <w:rPr>
          <w:rFonts w:ascii="Verdana" w:eastAsia="AgilitaCom-Condensed" w:hAnsi="Verdana" w:cs="Slimbach-Book"/>
          <w:sz w:val="20"/>
          <w:szCs w:val="20"/>
          <w:lang w:eastAsia="es-ES"/>
        </w:rPr>
      </w:pPr>
      <w:r w:rsidRPr="00B429D1">
        <w:rPr>
          <w:rFonts w:ascii="Verdana" w:eastAsia="AgilitaCom-Condensed" w:hAnsi="Verdana" w:cs="Slimbach-Book"/>
          <w:sz w:val="20"/>
          <w:szCs w:val="20"/>
          <w:lang w:eastAsia="es-ES"/>
        </w:rPr>
        <w:t>BANCO GALICIA RELANZÓ ESTA PROPUESTA PARA OPERAR EN FORMA 100% DIGITAL, BASADO EN UN PROCESO DE VALIDACIÓN BIOMÉTRICA PARA RESPONDER A LAS NECESIDADES FINANCIERAS DE SU SEGMENTO JOVEN</w:t>
      </w:r>
    </w:p>
    <w:p w14:paraId="672464F0" w14:textId="3BFA2F90" w:rsidR="0002183F" w:rsidRPr="00B429D1" w:rsidRDefault="0002183F" w:rsidP="0002183F">
      <w:pPr>
        <w:jc w:val="both"/>
        <w:rPr>
          <w:rFonts w:ascii="Verdana" w:eastAsia="AgilitaCom-Condensed" w:hAnsi="Verdana" w:cs="Slimbach-Book"/>
          <w:color w:val="0070C0"/>
          <w:sz w:val="20"/>
          <w:szCs w:val="20"/>
          <w:lang w:eastAsia="es-ES"/>
        </w:rPr>
      </w:pPr>
    </w:p>
    <w:p w14:paraId="07FF89FF" w14:textId="77777777" w:rsidR="0002183F" w:rsidRPr="00B429D1" w:rsidRDefault="0002183F" w:rsidP="0002183F">
      <w:pPr>
        <w:jc w:val="both"/>
        <w:rPr>
          <w:rFonts w:ascii="Verdana" w:eastAsia="AgilitaCom-Condensed" w:hAnsi="Verdana" w:cs="Slimbach-Book"/>
          <w:color w:val="0070C0"/>
          <w:sz w:val="20"/>
          <w:szCs w:val="20"/>
          <w:lang w:eastAsia="es-ES"/>
        </w:rPr>
      </w:pPr>
    </w:p>
    <w:p w14:paraId="17C7D0F4" w14:textId="496D56D5" w:rsidR="00166B6E" w:rsidRPr="00B429D1" w:rsidRDefault="00166B6E" w:rsidP="00166B6E">
      <w:pPr>
        <w:keepNext/>
        <w:numPr>
          <w:ilvl w:val="1"/>
          <w:numId w:val="1"/>
        </w:numPr>
        <w:spacing w:after="200" w:line="276" w:lineRule="auto"/>
        <w:outlineLvl w:val="1"/>
        <w:rPr>
          <w:rFonts w:ascii="Verdana" w:eastAsia="Times New Roman" w:hAnsi="Verdana" w:cs="Times New Roman"/>
          <w:b/>
          <w:bCs/>
          <w:color w:val="990000"/>
          <w:sz w:val="20"/>
          <w:szCs w:val="20"/>
          <w:lang w:eastAsia="es-ES"/>
        </w:rPr>
      </w:pPr>
      <w:bookmarkStart w:id="6" w:name="_Toc479270677"/>
      <w:r w:rsidRPr="00B429D1">
        <w:rPr>
          <w:rFonts w:ascii="Verdana" w:eastAsia="Times New Roman" w:hAnsi="Verdana" w:cs="Times New Roman"/>
          <w:b/>
          <w:bCs/>
          <w:color w:val="990000"/>
          <w:sz w:val="20"/>
          <w:szCs w:val="20"/>
          <w:lang w:eastAsia="es-ES"/>
        </w:rPr>
        <w:t>EL PERFIL DE NUESTROS CLIENTES</w:t>
      </w:r>
      <w:bookmarkEnd w:id="6"/>
    </w:p>
    <w:p w14:paraId="67A7E19A" w14:textId="5B0815D0" w:rsidR="00166B6E" w:rsidRPr="00B429D1" w:rsidRDefault="00EE2376" w:rsidP="00C96345">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Desde las compañías del Grupo o</w:t>
      </w:r>
      <w:r w:rsidR="00166B6E" w:rsidRPr="00B429D1">
        <w:rPr>
          <w:rFonts w:ascii="Verdana" w:eastAsia="Times New Roman" w:hAnsi="Verdana" w:cs="Arial"/>
          <w:sz w:val="20"/>
          <w:szCs w:val="20"/>
          <w:lang w:eastAsia="es-ES"/>
        </w:rPr>
        <w:t>frecemos productos y servicios diferenciales que satisfacen las necesidades y expectativas de cada perfil: jóvenes, familias, profesionales, emprendedores y empresarios. A través de herramientas digitales de atención y asesoramiento profesional de excelencia, los acompañamos en su crecimiento y en la mejora de su calidad de vida.</w:t>
      </w:r>
    </w:p>
    <w:p w14:paraId="05935C1D" w14:textId="2C862D80" w:rsidR="00CE4ABB" w:rsidRPr="00B429D1" w:rsidRDefault="00CE4ABB" w:rsidP="00C96345">
      <w:pPr>
        <w:keepNext/>
        <w:jc w:val="both"/>
        <w:outlineLvl w:val="1"/>
        <w:rPr>
          <w:rFonts w:ascii="AgilitaCom-Medium" w:hAnsi="AgilitaCom-Medium" w:cs="AgilitaCom-Medium"/>
          <w:color w:val="007536"/>
          <w:lang w:eastAsia="es-AR"/>
        </w:rPr>
      </w:pPr>
    </w:p>
    <w:p w14:paraId="65270769" w14:textId="35BD301C" w:rsidR="00F37DB5" w:rsidRPr="00B429D1" w:rsidRDefault="00F37DB5" w:rsidP="005C792F">
      <w:pPr>
        <w:pStyle w:val="Prrafodelista"/>
        <w:keepNext/>
        <w:numPr>
          <w:ilvl w:val="1"/>
          <w:numId w:val="1"/>
        </w:numPr>
        <w:jc w:val="both"/>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LA EXPERIENCIA DEL CLIENTE</w:t>
      </w:r>
    </w:p>
    <w:p w14:paraId="69D05013" w14:textId="4A76605B" w:rsidR="00F37DB5" w:rsidRPr="00B429D1" w:rsidRDefault="00F37DB5" w:rsidP="00F37DB5">
      <w:pPr>
        <w:keepNext/>
        <w:jc w:val="both"/>
        <w:outlineLvl w:val="1"/>
        <w:rPr>
          <w:rFonts w:ascii="Verdana" w:eastAsia="Times New Roman" w:hAnsi="Verdana" w:cs="Times New Roman"/>
          <w:b/>
          <w:bCs/>
          <w:color w:val="990000"/>
          <w:sz w:val="20"/>
          <w:szCs w:val="20"/>
          <w:lang w:eastAsia="es-ES"/>
        </w:rPr>
      </w:pPr>
    </w:p>
    <w:p w14:paraId="3A5B6836" w14:textId="33997462" w:rsidR="0092120C" w:rsidRPr="00B429D1" w:rsidRDefault="0092120C" w:rsidP="00C96345">
      <w:pPr>
        <w:keepNext/>
        <w:jc w:val="both"/>
        <w:outlineLvl w:val="1"/>
        <w:rPr>
          <w:rFonts w:ascii="Verdana" w:eastAsia="Times New Roman" w:hAnsi="Verdana" w:cs="Arial"/>
          <w:sz w:val="20"/>
          <w:szCs w:val="20"/>
          <w:lang w:eastAsia="es-ES"/>
        </w:rPr>
      </w:pPr>
      <w:r w:rsidRPr="00B429D1">
        <w:rPr>
          <w:rFonts w:ascii="Verdana" w:eastAsia="Times New Roman" w:hAnsi="Verdana" w:cs="Arial"/>
          <w:sz w:val="20"/>
          <w:szCs w:val="20"/>
          <w:lang w:eastAsia="es-ES"/>
        </w:rPr>
        <w:t>Con el objetivo de brindar a nuestros clientes una experiencia diferenciadora</w:t>
      </w:r>
      <w:r w:rsidR="00C96345" w:rsidRPr="00B429D1">
        <w:rPr>
          <w:rFonts w:ascii="Verdana" w:eastAsia="Times New Roman" w:hAnsi="Verdana" w:cs="Arial"/>
          <w:sz w:val="20"/>
          <w:szCs w:val="20"/>
          <w:lang w:eastAsia="es-ES"/>
        </w:rPr>
        <w:t xml:space="preserve">, durante 2017 las compañías del Grupo implementaron diferentes programas e acciones </w:t>
      </w:r>
      <w:r w:rsidRPr="00B429D1">
        <w:rPr>
          <w:rFonts w:ascii="Verdana" w:eastAsia="Times New Roman" w:hAnsi="Verdana" w:cs="Arial"/>
          <w:sz w:val="20"/>
          <w:szCs w:val="20"/>
          <w:lang w:eastAsia="es-ES"/>
        </w:rPr>
        <w:t xml:space="preserve">con </w:t>
      </w:r>
      <w:r w:rsidR="00C96345" w:rsidRPr="00B429D1">
        <w:rPr>
          <w:rFonts w:ascii="Verdana" w:eastAsia="Times New Roman" w:hAnsi="Verdana" w:cs="Arial"/>
          <w:sz w:val="20"/>
          <w:szCs w:val="20"/>
          <w:lang w:eastAsia="es-ES"/>
        </w:rPr>
        <w:t xml:space="preserve">foco en desarrollar </w:t>
      </w:r>
      <w:r w:rsidRPr="00B429D1">
        <w:rPr>
          <w:rFonts w:ascii="Verdana" w:eastAsia="Times New Roman" w:hAnsi="Verdana" w:cs="Arial"/>
          <w:sz w:val="20"/>
          <w:szCs w:val="20"/>
          <w:lang w:eastAsia="es-ES"/>
        </w:rPr>
        <w:t xml:space="preserve">una propuesta de valor innovadora y digital, y </w:t>
      </w:r>
      <w:r w:rsidR="00C96345" w:rsidRPr="00B429D1">
        <w:rPr>
          <w:rFonts w:ascii="Verdana" w:eastAsia="Times New Roman" w:hAnsi="Verdana" w:cs="Arial"/>
          <w:sz w:val="20"/>
          <w:szCs w:val="20"/>
          <w:lang w:eastAsia="es-ES"/>
        </w:rPr>
        <w:t xml:space="preserve">un servicio de </w:t>
      </w:r>
      <w:r w:rsidRPr="00B429D1">
        <w:rPr>
          <w:rFonts w:ascii="Verdana" w:eastAsia="Times New Roman" w:hAnsi="Verdana" w:cs="Arial"/>
          <w:sz w:val="20"/>
          <w:szCs w:val="20"/>
          <w:lang w:eastAsia="es-ES"/>
        </w:rPr>
        <w:t xml:space="preserve">atención </w:t>
      </w:r>
      <w:r w:rsidR="00C96345" w:rsidRPr="00B429D1">
        <w:rPr>
          <w:rFonts w:ascii="Verdana" w:eastAsia="Times New Roman" w:hAnsi="Verdana" w:cs="Arial"/>
          <w:sz w:val="20"/>
          <w:szCs w:val="20"/>
          <w:lang w:eastAsia="es-ES"/>
        </w:rPr>
        <w:t>personalizada</w:t>
      </w:r>
      <w:r w:rsidRPr="00B429D1">
        <w:rPr>
          <w:rFonts w:ascii="Verdana" w:eastAsia="Times New Roman" w:hAnsi="Verdana" w:cs="Arial"/>
          <w:sz w:val="20"/>
          <w:szCs w:val="20"/>
          <w:lang w:eastAsia="es-ES"/>
        </w:rPr>
        <w:t xml:space="preserve"> con un profundo conocimiento de las necesidades financieras de las personas y empresas</w:t>
      </w:r>
      <w:r w:rsidR="00C96345" w:rsidRPr="00B429D1">
        <w:rPr>
          <w:rFonts w:ascii="Verdana" w:eastAsia="Times New Roman" w:hAnsi="Verdana" w:cs="Arial"/>
          <w:sz w:val="20"/>
          <w:szCs w:val="20"/>
          <w:lang w:eastAsia="es-ES"/>
        </w:rPr>
        <w:t>.</w:t>
      </w:r>
    </w:p>
    <w:p w14:paraId="401785B5" w14:textId="61713E01" w:rsidR="0092120C" w:rsidRPr="00B429D1" w:rsidRDefault="0092120C" w:rsidP="00C96345">
      <w:pPr>
        <w:keepNext/>
        <w:jc w:val="both"/>
        <w:outlineLvl w:val="1"/>
        <w:rPr>
          <w:rFonts w:ascii="Verdana" w:eastAsia="Times New Roman" w:hAnsi="Verdana" w:cs="Arial"/>
          <w:sz w:val="20"/>
          <w:szCs w:val="20"/>
          <w:lang w:eastAsia="es-ES"/>
        </w:rPr>
      </w:pPr>
    </w:p>
    <w:p w14:paraId="35BA630B" w14:textId="21129371" w:rsidR="0092120C" w:rsidRPr="00B429D1" w:rsidRDefault="0092120C" w:rsidP="00F37DB5">
      <w:pPr>
        <w:keepNext/>
        <w:jc w:val="both"/>
        <w:outlineLvl w:val="1"/>
        <w:rPr>
          <w:rFonts w:ascii="Verdana" w:eastAsia="Times New Roman" w:hAnsi="Verdana" w:cs="Times New Roman"/>
          <w:b/>
          <w:bCs/>
          <w:color w:val="990000"/>
          <w:sz w:val="20"/>
          <w:szCs w:val="20"/>
          <w:lang w:eastAsia="es-ES"/>
        </w:rPr>
      </w:pPr>
    </w:p>
    <w:p w14:paraId="6AD246F8" w14:textId="062F0512" w:rsidR="00DE2C10" w:rsidRPr="00B429D1" w:rsidRDefault="00DE2C10" w:rsidP="00CA7C8B">
      <w:pPr>
        <w:keepNext/>
        <w:numPr>
          <w:ilvl w:val="2"/>
          <w:numId w:val="56"/>
        </w:numPr>
        <w:spacing w:after="200" w:line="276" w:lineRule="auto"/>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 xml:space="preserve">Iniciativas para la mejora de la experiencia </w:t>
      </w:r>
    </w:p>
    <w:p w14:paraId="54E23D4F" w14:textId="4C4BA76C" w:rsidR="00E7527A" w:rsidRPr="00B429D1" w:rsidRDefault="00E7527A" w:rsidP="00E7527A">
      <w:pPr>
        <w:keepNext/>
        <w:spacing w:after="200" w:line="276" w:lineRule="auto"/>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103-2, 103-3</w:t>
      </w:r>
    </w:p>
    <w:p w14:paraId="404127D0" w14:textId="77777777" w:rsidR="00DE2C10" w:rsidRPr="00B429D1" w:rsidRDefault="00DE2C10" w:rsidP="00CA7C8B">
      <w:pPr>
        <w:pStyle w:val="Prrafodelista"/>
        <w:numPr>
          <w:ilvl w:val="0"/>
          <w:numId w:val="57"/>
        </w:numPr>
        <w:jc w:val="both"/>
        <w:rPr>
          <w:rFonts w:ascii="Verdana" w:hAnsi="Verdana" w:cs="Arial"/>
          <w:sz w:val="20"/>
          <w:szCs w:val="20"/>
        </w:rPr>
      </w:pPr>
      <w:r w:rsidRPr="00B429D1">
        <w:rPr>
          <w:rFonts w:ascii="Verdana" w:hAnsi="Verdana" w:cs="Arial"/>
          <w:b/>
          <w:sz w:val="20"/>
          <w:szCs w:val="20"/>
        </w:rPr>
        <w:t>Contact Center de Experiencia:</w:t>
      </w:r>
      <w:r w:rsidRPr="00B429D1">
        <w:rPr>
          <w:rFonts w:ascii="Verdana" w:hAnsi="Verdana" w:cs="Arial"/>
          <w:sz w:val="20"/>
          <w:szCs w:val="20"/>
        </w:rPr>
        <w:t xml:space="preserve"> Banco Galicia y en Galicia Seguros realizaron un diagnóstico de oportunidades de mejora, a partir de entrevistas con colaboradores y encuestas con clientes, para convertir este canal en un Contact Center de Experiencia. </w:t>
      </w:r>
    </w:p>
    <w:p w14:paraId="1EA125D7" w14:textId="77777777" w:rsidR="00DE2C10" w:rsidRPr="00B429D1" w:rsidRDefault="00DE2C10" w:rsidP="00CA7C8B">
      <w:pPr>
        <w:pStyle w:val="Prrafodelista"/>
        <w:numPr>
          <w:ilvl w:val="0"/>
          <w:numId w:val="57"/>
        </w:numPr>
        <w:jc w:val="both"/>
        <w:rPr>
          <w:rFonts w:ascii="Verdana" w:hAnsi="Verdana" w:cs="Arial"/>
          <w:sz w:val="20"/>
          <w:szCs w:val="20"/>
        </w:rPr>
      </w:pPr>
      <w:r w:rsidRPr="00B429D1">
        <w:rPr>
          <w:rFonts w:ascii="Verdana" w:hAnsi="Verdana" w:cs="Arial"/>
          <w:b/>
          <w:sz w:val="20"/>
          <w:szCs w:val="20"/>
        </w:rPr>
        <w:t>First Contact Resolution (FCR):</w:t>
      </w:r>
      <w:r w:rsidRPr="00B429D1">
        <w:rPr>
          <w:rFonts w:ascii="Verdana" w:hAnsi="Verdana" w:cs="Arial"/>
          <w:sz w:val="20"/>
          <w:szCs w:val="20"/>
        </w:rPr>
        <w:t xml:space="preserve"> En Banco Galicia y Galicia Seguros se implementó este procedimiento para optimizar y disminuir las derivaciones de pedidos y reclamos dentro de la compañía, con el objetivo de resolver las consultas en el primer contacto.</w:t>
      </w:r>
    </w:p>
    <w:p w14:paraId="27356354" w14:textId="77777777" w:rsidR="00DE2C10" w:rsidRPr="00B429D1" w:rsidRDefault="00DE2C10" w:rsidP="00CA7C8B">
      <w:pPr>
        <w:pStyle w:val="Prrafodelista"/>
        <w:numPr>
          <w:ilvl w:val="0"/>
          <w:numId w:val="57"/>
        </w:numPr>
        <w:jc w:val="both"/>
        <w:rPr>
          <w:rFonts w:ascii="Verdana" w:hAnsi="Verdana" w:cs="Arial"/>
          <w:sz w:val="20"/>
          <w:szCs w:val="20"/>
        </w:rPr>
      </w:pPr>
      <w:r w:rsidRPr="00B429D1">
        <w:rPr>
          <w:rFonts w:ascii="Verdana" w:hAnsi="Verdana" w:cs="Arial"/>
          <w:b/>
          <w:sz w:val="20"/>
          <w:szCs w:val="20"/>
        </w:rPr>
        <w:t>Sucursal de Experiencia:</w:t>
      </w:r>
      <w:r w:rsidRPr="00B429D1">
        <w:rPr>
          <w:rFonts w:ascii="Verdana" w:hAnsi="Verdana" w:cs="Arial"/>
          <w:sz w:val="20"/>
          <w:szCs w:val="20"/>
        </w:rPr>
        <w:t xml:space="preserve"> A partir de un workshop con gerentes y supervisores zonales del Banco, reuniones de gerentes de sucursal en cada zona, visitas a sucursales críticas en NPS y escuchas de la voz de nuestros clientes a través de la gestión de NPS; se crearon iniciativas necesarias para ser una “Sucursal de Experiencia”. La prueba piloto se llevó a cabo en 8 sucursales, y los resultados arrojaron una diferencia significativa en la mejora de NPS. </w:t>
      </w:r>
    </w:p>
    <w:p w14:paraId="46304629" w14:textId="77777777" w:rsidR="00DE2C10" w:rsidRPr="00B429D1" w:rsidRDefault="00DE2C10" w:rsidP="00CA7C8B">
      <w:pPr>
        <w:pStyle w:val="Prrafodelista"/>
        <w:numPr>
          <w:ilvl w:val="0"/>
          <w:numId w:val="57"/>
        </w:numPr>
        <w:jc w:val="both"/>
        <w:rPr>
          <w:rFonts w:ascii="Verdana" w:hAnsi="Verdana" w:cs="Arial"/>
          <w:sz w:val="20"/>
          <w:szCs w:val="20"/>
        </w:rPr>
      </w:pPr>
      <w:r w:rsidRPr="00B429D1">
        <w:rPr>
          <w:rFonts w:ascii="Verdana" w:hAnsi="Verdana" w:cs="Arial"/>
          <w:b/>
          <w:sz w:val="20"/>
          <w:szCs w:val="20"/>
        </w:rPr>
        <w:t xml:space="preserve">Delivery: </w:t>
      </w:r>
      <w:r w:rsidRPr="00B429D1">
        <w:rPr>
          <w:rFonts w:ascii="Verdana" w:hAnsi="Verdana" w:cs="Arial"/>
          <w:sz w:val="20"/>
          <w:szCs w:val="20"/>
        </w:rPr>
        <w:t xml:space="preserve">Banco Galicia trabajó en la simplificación del proceso de distribución física de tarjetas y servicios, brindando la posibilidad de que el cliente elija el lugar en el que quiere recibir los productos. Para ello, el Centro de Armado de Productos es el responsable de cumplir con los tiempos asumidos. En Haberes se redujo de 19 a 5 días hábiles el proceso de armado hasta entrega del producto al cliente, y en el resto de los servicios la reducción fue de 7 a 3 días hábiles. En Galicia Seguros se desarrolló la validación automática de anulación de pólizas con posterior reintegro, y se implementó un </w:t>
      </w:r>
      <w:r w:rsidRPr="00B429D1">
        <w:rPr>
          <w:rFonts w:ascii="Verdana" w:hAnsi="Verdana" w:cs="Arial"/>
          <w:i/>
          <w:sz w:val="20"/>
          <w:szCs w:val="20"/>
        </w:rPr>
        <w:t xml:space="preserve">checklist </w:t>
      </w:r>
      <w:r w:rsidRPr="00B429D1">
        <w:rPr>
          <w:rFonts w:ascii="Verdana" w:hAnsi="Verdana" w:cs="Arial"/>
          <w:sz w:val="20"/>
          <w:szCs w:val="20"/>
        </w:rPr>
        <w:t>para el proceso de validación de domicilio de pólizas de hogar</w:t>
      </w:r>
    </w:p>
    <w:p w14:paraId="45007906" w14:textId="77777777" w:rsidR="00DE2C10" w:rsidRPr="00B429D1" w:rsidRDefault="00DE2C10" w:rsidP="00CA7C8B">
      <w:pPr>
        <w:pStyle w:val="Prrafodelista"/>
        <w:numPr>
          <w:ilvl w:val="0"/>
          <w:numId w:val="57"/>
        </w:numPr>
        <w:jc w:val="both"/>
        <w:rPr>
          <w:rFonts w:ascii="Verdana" w:hAnsi="Verdana" w:cs="Arial"/>
          <w:sz w:val="20"/>
          <w:szCs w:val="20"/>
        </w:rPr>
      </w:pPr>
      <w:r w:rsidRPr="00B429D1">
        <w:rPr>
          <w:rFonts w:ascii="Verdana" w:hAnsi="Verdana" w:cs="Arial"/>
          <w:b/>
          <w:sz w:val="20"/>
          <w:szCs w:val="20"/>
        </w:rPr>
        <w:t>On Boarding:</w:t>
      </w:r>
      <w:r w:rsidRPr="00B429D1">
        <w:rPr>
          <w:rFonts w:ascii="Verdana" w:hAnsi="Verdana" w:cs="Arial"/>
          <w:sz w:val="20"/>
          <w:szCs w:val="20"/>
        </w:rPr>
        <w:t xml:space="preserve"> Banco Galicia re diseñó la capacitación para canales externos, incorporando el módulo protocolos de experiencia y la herramienta de “Certificación de Vendedores Galicia”. </w:t>
      </w:r>
    </w:p>
    <w:p w14:paraId="3E2FA4C2" w14:textId="77777777" w:rsidR="00DE2C10" w:rsidRPr="00B429D1" w:rsidRDefault="00DE2C10" w:rsidP="00CA7C8B">
      <w:pPr>
        <w:pStyle w:val="Prrafodelista"/>
        <w:numPr>
          <w:ilvl w:val="0"/>
          <w:numId w:val="57"/>
        </w:numPr>
        <w:jc w:val="both"/>
        <w:rPr>
          <w:rFonts w:ascii="Verdana" w:hAnsi="Verdana" w:cs="Arial"/>
          <w:sz w:val="20"/>
          <w:szCs w:val="20"/>
        </w:rPr>
      </w:pPr>
      <w:r w:rsidRPr="00B429D1">
        <w:rPr>
          <w:rFonts w:ascii="Verdana" w:hAnsi="Verdana" w:cs="Arial"/>
          <w:b/>
          <w:sz w:val="20"/>
          <w:szCs w:val="20"/>
        </w:rPr>
        <w:t xml:space="preserve">Visión Cliente: </w:t>
      </w:r>
      <w:r w:rsidRPr="00B429D1">
        <w:rPr>
          <w:rFonts w:ascii="Verdana" w:hAnsi="Verdana" w:cs="Arial"/>
          <w:sz w:val="20"/>
          <w:szCs w:val="20"/>
        </w:rPr>
        <w:t xml:space="preserve">Banco Galicia se realizó 5 desayunos con líderes y clientes, 3 ediciones de la Semana del Cliente, actividades en </w:t>
      </w:r>
      <w:r w:rsidRPr="00B429D1">
        <w:rPr>
          <w:rFonts w:ascii="Verdana" w:hAnsi="Verdana" w:cs="Arial"/>
          <w:i/>
          <w:sz w:val="20"/>
          <w:szCs w:val="20"/>
        </w:rPr>
        <w:t>Workplace</w:t>
      </w:r>
      <w:r w:rsidRPr="00B429D1">
        <w:rPr>
          <w:rFonts w:ascii="Verdana" w:hAnsi="Verdana" w:cs="Arial"/>
          <w:sz w:val="20"/>
          <w:szCs w:val="20"/>
        </w:rPr>
        <w:t xml:space="preserve"> y el Día del Cliente en sucursales. Además, la campaña “Pequeñas Acciones, Grandes Diferencias” para definir comportamientos y llevarlos adelante. En Galicia Seguros se realizaron capacitaciones sobre los productos a asesores. </w:t>
      </w:r>
    </w:p>
    <w:p w14:paraId="44D08E8D" w14:textId="77777777" w:rsidR="00DE2C10" w:rsidRPr="00B429D1" w:rsidRDefault="00DE2C10" w:rsidP="00CA7C8B">
      <w:pPr>
        <w:pStyle w:val="Prrafodelista"/>
        <w:numPr>
          <w:ilvl w:val="0"/>
          <w:numId w:val="57"/>
        </w:numPr>
        <w:jc w:val="both"/>
        <w:rPr>
          <w:rFonts w:ascii="Verdana" w:hAnsi="Verdana" w:cs="Arial"/>
          <w:sz w:val="20"/>
          <w:szCs w:val="20"/>
        </w:rPr>
      </w:pPr>
      <w:r w:rsidRPr="00B429D1">
        <w:rPr>
          <w:rFonts w:ascii="Verdana" w:hAnsi="Verdana" w:cs="Arial"/>
          <w:b/>
          <w:sz w:val="20"/>
          <w:szCs w:val="20"/>
        </w:rPr>
        <w:t xml:space="preserve">Proyecto GEN: </w:t>
      </w:r>
      <w:r w:rsidRPr="00B429D1">
        <w:rPr>
          <w:rFonts w:ascii="Verdana" w:hAnsi="Verdana" w:cs="Arial"/>
          <w:sz w:val="20"/>
          <w:szCs w:val="20"/>
        </w:rPr>
        <w:t>Tarjeta Naranja trabajó para brindar a los colaboradores de los canales de atención una herramienta que agilice su tarea, facilite ofrecer una buena experiencia y que capture las bases de Clientes para construir la medición de la Voz del Cliente en cada interacción.</w:t>
      </w:r>
    </w:p>
    <w:p w14:paraId="0FF99C87" w14:textId="77777777" w:rsidR="00DE2C10" w:rsidRPr="00B429D1" w:rsidRDefault="00DE2C10" w:rsidP="00CA7C8B">
      <w:pPr>
        <w:pStyle w:val="Prrafodelista"/>
        <w:numPr>
          <w:ilvl w:val="0"/>
          <w:numId w:val="57"/>
        </w:numPr>
        <w:jc w:val="both"/>
        <w:rPr>
          <w:rFonts w:ascii="Arial" w:hAnsi="Arial" w:cs="Arial"/>
          <w:color w:val="222A35" w:themeColor="text2" w:themeShade="80"/>
          <w:sz w:val="20"/>
          <w:szCs w:val="20"/>
        </w:rPr>
      </w:pPr>
      <w:bookmarkStart w:id="7" w:name="_Toc474335199"/>
      <w:bookmarkStart w:id="8" w:name="_Toc474247614"/>
      <w:r w:rsidRPr="00B429D1">
        <w:rPr>
          <w:rFonts w:ascii="Verdana" w:eastAsia="Times New Roman" w:hAnsi="Verdana" w:cs="Arial"/>
          <w:b/>
          <w:sz w:val="20"/>
          <w:szCs w:val="20"/>
        </w:rPr>
        <w:t xml:space="preserve">Calidad con Calidez en </w:t>
      </w:r>
      <w:bookmarkStart w:id="9" w:name="h.34g0dwd"/>
      <w:bookmarkEnd w:id="7"/>
      <w:bookmarkEnd w:id="8"/>
      <w:bookmarkEnd w:id="9"/>
      <w:r w:rsidRPr="00B429D1">
        <w:rPr>
          <w:rFonts w:ascii="Verdana" w:eastAsia="Times New Roman" w:hAnsi="Verdana" w:cs="Arial"/>
          <w:b/>
          <w:sz w:val="20"/>
          <w:szCs w:val="20"/>
        </w:rPr>
        <w:t>Casas Naranja:</w:t>
      </w:r>
      <w:r w:rsidRPr="00B429D1">
        <w:rPr>
          <w:rFonts w:ascii="Verdana" w:eastAsia="Times New Roman" w:hAnsi="Verdana" w:cs="Arial"/>
          <w:sz w:val="20"/>
          <w:szCs w:val="20"/>
        </w:rPr>
        <w:t xml:space="preserve"> El plan de calidad en Tarjeta Naranja fue una invitación a sorprender a los titulares</w:t>
      </w:r>
      <w:r w:rsidRPr="00B429D1">
        <w:rPr>
          <w:rFonts w:ascii="Verdana" w:hAnsi="Verdana" w:cs="Arial"/>
          <w:sz w:val="20"/>
          <w:szCs w:val="20"/>
        </w:rPr>
        <w:t xml:space="preserve"> de todo el país, para que, mediante cuatro activaciones especiales, pudieran vivir una experiencia única en los locales.</w:t>
      </w:r>
    </w:p>
    <w:p w14:paraId="3C0D5137" w14:textId="742017DC" w:rsidR="00F37DB5" w:rsidRPr="00B429D1" w:rsidRDefault="00F37DB5" w:rsidP="00CE4ABB">
      <w:pPr>
        <w:keepNext/>
        <w:jc w:val="both"/>
        <w:outlineLvl w:val="1"/>
        <w:rPr>
          <w:rFonts w:ascii="Verdana" w:eastAsia="Times New Roman" w:hAnsi="Verdana" w:cs="Times New Roman"/>
          <w:b/>
          <w:bCs/>
          <w:color w:val="990000"/>
          <w:sz w:val="20"/>
          <w:szCs w:val="20"/>
          <w:lang w:eastAsia="es-ES"/>
        </w:rPr>
      </w:pPr>
    </w:p>
    <w:p w14:paraId="3648691D" w14:textId="77777777" w:rsidR="00DE2C10" w:rsidRPr="00B429D1" w:rsidRDefault="00DE2C10" w:rsidP="00CA7C8B">
      <w:pPr>
        <w:keepNext/>
        <w:numPr>
          <w:ilvl w:val="2"/>
          <w:numId w:val="56"/>
        </w:numPr>
        <w:spacing w:after="200" w:line="276" w:lineRule="auto"/>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Metodología LEAN para la mejora de procesos</w:t>
      </w:r>
    </w:p>
    <w:p w14:paraId="34ADAE02" w14:textId="77777777" w:rsidR="00DE2C10" w:rsidRPr="00B429D1" w:rsidRDefault="00DE2C10" w:rsidP="00DE2C10">
      <w:pPr>
        <w:jc w:val="both"/>
        <w:rPr>
          <w:rFonts w:ascii="Verdana" w:hAnsi="Verdana" w:cs="Arial"/>
          <w:sz w:val="20"/>
          <w:szCs w:val="22"/>
        </w:rPr>
      </w:pPr>
      <w:r w:rsidRPr="00B429D1">
        <w:rPr>
          <w:rFonts w:ascii="Verdana" w:hAnsi="Verdana" w:cs="Arial"/>
          <w:sz w:val="20"/>
          <w:szCs w:val="22"/>
        </w:rPr>
        <w:t>Durante 2017 se realizó un diagnóstico de la Mejora Continua en Banco Galicia a través de la aplicación de un sistema de gestión integral con objetivos y resultados medibles, y con foco en la experiencia del cliente, eficiencia de los procesos y el trabajo colaborativo.</w:t>
      </w:r>
    </w:p>
    <w:p w14:paraId="05F93F59" w14:textId="77777777" w:rsidR="00DE2C10" w:rsidRPr="00B429D1" w:rsidRDefault="00DE2C10" w:rsidP="00DE2C10">
      <w:pPr>
        <w:jc w:val="both"/>
        <w:rPr>
          <w:rFonts w:ascii="Verdana" w:hAnsi="Verdana" w:cs="Arial"/>
          <w:sz w:val="20"/>
          <w:szCs w:val="22"/>
        </w:rPr>
      </w:pPr>
    </w:p>
    <w:p w14:paraId="45FFEAC9" w14:textId="77777777" w:rsidR="00DE2C10" w:rsidRPr="00B429D1" w:rsidRDefault="00DE2C10" w:rsidP="00DE2C10">
      <w:pPr>
        <w:jc w:val="both"/>
        <w:rPr>
          <w:rFonts w:ascii="Verdana" w:hAnsi="Verdana" w:cs="Arial"/>
          <w:sz w:val="20"/>
          <w:szCs w:val="22"/>
        </w:rPr>
      </w:pPr>
      <w:r w:rsidRPr="00B429D1">
        <w:rPr>
          <w:rFonts w:ascii="Verdana" w:hAnsi="Verdana" w:cs="Arial"/>
          <w:sz w:val="20"/>
          <w:szCs w:val="22"/>
        </w:rPr>
        <w:t xml:space="preserve">Galicia Seguros implementó la metodología LEAN en las áreas de Impuestos y Siniestros Broker, definiendo alcance y responsables del proceso, relevamiento de mejoras, desarrollo de iniciativas y sistematización de indicadores de desempeño. En Operaciones se implementó el proyecto de gestión visual, y se realizó una evaluación que arrojó resultados positivos con una adherencia del 80%. </w:t>
      </w:r>
    </w:p>
    <w:p w14:paraId="05DEF65E" w14:textId="77777777" w:rsidR="00DE2C10" w:rsidRPr="00B429D1" w:rsidRDefault="00DE2C10" w:rsidP="00DE2C10">
      <w:pPr>
        <w:jc w:val="both"/>
        <w:rPr>
          <w:rFonts w:ascii="Verdana" w:hAnsi="Verdana" w:cs="Arial"/>
          <w:sz w:val="20"/>
          <w:szCs w:val="20"/>
        </w:rPr>
      </w:pPr>
    </w:p>
    <w:p w14:paraId="559E235A" w14:textId="77777777" w:rsidR="00DE2C10" w:rsidRPr="00B429D1" w:rsidRDefault="00DE2C10" w:rsidP="00DE2C10">
      <w:pPr>
        <w:jc w:val="both"/>
        <w:rPr>
          <w:rFonts w:ascii="Verdana" w:hAnsi="Verdana" w:cs="Arial"/>
          <w:sz w:val="20"/>
          <w:szCs w:val="20"/>
          <w:lang w:eastAsia="es-AR"/>
        </w:rPr>
      </w:pPr>
      <w:r w:rsidRPr="00B429D1">
        <w:rPr>
          <w:rFonts w:ascii="Verdana" w:hAnsi="Verdana" w:cs="Arial"/>
          <w:sz w:val="20"/>
          <w:szCs w:val="20"/>
        </w:rPr>
        <w:t xml:space="preserve">Tarjeta Naranja trabajó este año sobre el proceso de </w:t>
      </w:r>
      <w:r w:rsidRPr="00B429D1">
        <w:rPr>
          <w:rFonts w:ascii="Verdana" w:hAnsi="Verdana" w:cs="Arial"/>
          <w:sz w:val="20"/>
          <w:szCs w:val="20"/>
          <w:lang w:eastAsia="es-AR"/>
        </w:rPr>
        <w:t>Desconocimiento de Compra, identificando los principales motivos de reclamos, y se realizaron acciones para mejorar la experiencia del cliente. Además, se conformó un grupo de líderes en LEAN Management con el objetivo de continuar afianzando la metodología de trabajo.</w:t>
      </w:r>
    </w:p>
    <w:p w14:paraId="2EBF1E2B" w14:textId="77777777" w:rsidR="00DE2C10" w:rsidRPr="00B429D1" w:rsidRDefault="00DE2C10" w:rsidP="00DE2C10">
      <w:pPr>
        <w:jc w:val="both"/>
        <w:rPr>
          <w:rFonts w:ascii="Verdana" w:hAnsi="Verdana" w:cs="Arial"/>
          <w:sz w:val="20"/>
          <w:szCs w:val="20"/>
        </w:rPr>
      </w:pPr>
    </w:p>
    <w:p w14:paraId="74F535BA" w14:textId="77777777" w:rsidR="00DE2C10" w:rsidRPr="00B429D1" w:rsidRDefault="00DE2C10" w:rsidP="00DE2C10">
      <w:pPr>
        <w:pStyle w:val="CuerpoA"/>
        <w:tabs>
          <w:tab w:val="left" w:pos="432"/>
        </w:tabs>
        <w:jc w:val="both"/>
        <w:rPr>
          <w:rFonts w:ascii="Verdana" w:eastAsia="Arial" w:hAnsi="Verdana" w:cs="Arial"/>
          <w:color w:val="auto"/>
          <w:sz w:val="20"/>
          <w:szCs w:val="20"/>
          <w:shd w:val="clear" w:color="auto" w:fill="FEFEFE"/>
          <w:lang w:val="es-ES"/>
        </w:rPr>
      </w:pPr>
      <w:r w:rsidRPr="00B429D1">
        <w:rPr>
          <w:rFonts w:ascii="Verdana" w:eastAsia="Arial" w:hAnsi="Verdana" w:cs="Arial"/>
          <w:color w:val="auto"/>
          <w:sz w:val="20"/>
          <w:szCs w:val="20"/>
          <w:shd w:val="clear" w:color="auto" w:fill="FEFEFE"/>
          <w:lang w:val="es-ES"/>
        </w:rPr>
        <w:t>En Tarjeta Nevada se potenciaron las herramientas de LEAN en las sucursales. Esto incluyó un diseño de proyectos, objetivos e indicadores de resultados; y se tradujo en mejora de la calidad de atención, de satisfacción y mejora en la comunicación y trabajo en equipo. También se aplicó la metodología LEAN en procesos de compras y pago a proveedores, tesorería y control de cajas, y se realizaron capacitaciones sobre Mejora Continua y Sustentabilidad Lean a nuevos colaboradores, líderes y personas con cambio de función.</w:t>
      </w:r>
    </w:p>
    <w:p w14:paraId="7E1B262A" w14:textId="77777777" w:rsidR="00DE2C10" w:rsidRPr="00B429D1" w:rsidRDefault="00DE2C10" w:rsidP="00DE2C10">
      <w:pPr>
        <w:jc w:val="both"/>
        <w:rPr>
          <w:rFonts w:ascii="Verdana" w:hAnsi="Verdana" w:cs="Arial"/>
          <w:sz w:val="20"/>
          <w:szCs w:val="20"/>
        </w:rPr>
      </w:pPr>
    </w:p>
    <w:p w14:paraId="7294145D" w14:textId="77777777" w:rsidR="00DE2C10" w:rsidRPr="00B429D1" w:rsidRDefault="00DE2C10" w:rsidP="00DE2C10">
      <w:pPr>
        <w:pBdr>
          <w:top w:val="single" w:sz="4" w:space="1" w:color="auto"/>
          <w:left w:val="single" w:sz="4" w:space="4" w:color="auto"/>
          <w:bottom w:val="single" w:sz="4" w:space="1" w:color="auto"/>
          <w:right w:val="single" w:sz="4" w:space="4" w:color="auto"/>
        </w:pBdr>
        <w:jc w:val="both"/>
        <w:rPr>
          <w:rFonts w:ascii="Verdana" w:hAnsi="Verdana" w:cs="Arial"/>
          <w:b/>
          <w:sz w:val="20"/>
          <w:szCs w:val="20"/>
        </w:rPr>
      </w:pPr>
      <w:r w:rsidRPr="00B429D1">
        <w:rPr>
          <w:rFonts w:ascii="Verdana" w:hAnsi="Verdana" w:cs="Arial"/>
          <w:b/>
          <w:sz w:val="20"/>
          <w:szCs w:val="20"/>
        </w:rPr>
        <w:t>Modelo de gestión por procesos certificado</w:t>
      </w:r>
    </w:p>
    <w:p w14:paraId="35DE1E69" w14:textId="77777777" w:rsidR="00DE2C10" w:rsidRPr="00B429D1" w:rsidRDefault="00DE2C10" w:rsidP="00DE2C10">
      <w:pPr>
        <w:pBdr>
          <w:top w:val="single" w:sz="4" w:space="1" w:color="auto"/>
          <w:left w:val="single" w:sz="4" w:space="4" w:color="auto"/>
          <w:bottom w:val="single" w:sz="4" w:space="1" w:color="auto"/>
          <w:right w:val="single" w:sz="4" w:space="4" w:color="auto"/>
        </w:pBdr>
        <w:jc w:val="both"/>
        <w:rPr>
          <w:rFonts w:ascii="Verdana" w:hAnsi="Verdana" w:cs="Arial"/>
          <w:sz w:val="20"/>
          <w:szCs w:val="20"/>
        </w:rPr>
      </w:pPr>
      <w:r w:rsidRPr="00B429D1">
        <w:rPr>
          <w:rFonts w:ascii="Verdana" w:hAnsi="Verdana" w:cs="Arial"/>
          <w:sz w:val="20"/>
          <w:szCs w:val="20"/>
        </w:rPr>
        <w:t xml:space="preserve">Modelo de gestión por procesos en Tarjeta Naranja permite reducir al mínimo los errores y otorga metodología y previsibilidad a los colaboradores. Externamente, se traduce en mayor confianza por parte de los titulares, comercios, proveedores y demás públicos. </w:t>
      </w:r>
      <w:r w:rsidRPr="00B429D1">
        <w:rPr>
          <w:rFonts w:ascii="Verdana" w:hAnsi="Verdana" w:cs="Arial"/>
          <w:bCs/>
          <w:sz w:val="20"/>
          <w:szCs w:val="20"/>
        </w:rPr>
        <w:t>Los procesos están certificados por ISO 9001:2008</w:t>
      </w:r>
      <w:r w:rsidRPr="00B429D1">
        <w:rPr>
          <w:rFonts w:ascii="Verdana" w:hAnsi="Verdana" w:cs="Arial"/>
          <w:sz w:val="20"/>
          <w:szCs w:val="20"/>
        </w:rPr>
        <w:t xml:space="preserve"> y en 2017 se realizaron auditorías internas de mantenimiento.</w:t>
      </w:r>
      <w:r w:rsidRPr="00B429D1">
        <w:rPr>
          <w:rFonts w:ascii="Verdana" w:hAnsi="Verdana" w:cs="Arial"/>
          <w:bCs/>
          <w:sz w:val="20"/>
          <w:szCs w:val="20"/>
        </w:rPr>
        <w:t xml:space="preserve"> </w:t>
      </w:r>
    </w:p>
    <w:p w14:paraId="6A4232FB" w14:textId="4FFC85EC" w:rsidR="00F37DB5" w:rsidRPr="00B429D1" w:rsidRDefault="00F37DB5" w:rsidP="00CE4ABB">
      <w:pPr>
        <w:keepNext/>
        <w:jc w:val="both"/>
        <w:outlineLvl w:val="1"/>
        <w:rPr>
          <w:rFonts w:ascii="Verdana" w:eastAsia="Times New Roman" w:hAnsi="Verdana" w:cs="Times New Roman"/>
          <w:b/>
          <w:bCs/>
          <w:color w:val="990000"/>
          <w:sz w:val="20"/>
          <w:szCs w:val="20"/>
          <w:lang w:eastAsia="es-ES"/>
        </w:rPr>
      </w:pPr>
    </w:p>
    <w:p w14:paraId="59AD3E27" w14:textId="77777777" w:rsidR="00DE2C10" w:rsidRPr="00B429D1" w:rsidRDefault="00DE2C10" w:rsidP="00CA7C8B">
      <w:pPr>
        <w:pStyle w:val="Prrafodelista"/>
        <w:keepNext/>
        <w:numPr>
          <w:ilvl w:val="2"/>
          <w:numId w:val="56"/>
        </w:numPr>
        <w:jc w:val="both"/>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Educación financiera a clientes</w:t>
      </w:r>
    </w:p>
    <w:p w14:paraId="6636456B" w14:textId="77777777" w:rsidR="00DE2C10" w:rsidRPr="00B429D1" w:rsidRDefault="00DE2C10" w:rsidP="00DE2C10">
      <w:pPr>
        <w:jc w:val="both"/>
        <w:rPr>
          <w:rFonts w:ascii="Verdana" w:eastAsia="AgilitaCom-Condensed" w:hAnsi="Verdana" w:cs="Slimbach-Book"/>
          <w:sz w:val="20"/>
          <w:szCs w:val="20"/>
          <w:lang w:eastAsia="es-AR"/>
        </w:rPr>
      </w:pPr>
    </w:p>
    <w:p w14:paraId="4B11FF40" w14:textId="77777777" w:rsidR="00DE2C10" w:rsidRPr="00B429D1" w:rsidRDefault="00DE2C10" w:rsidP="00DE2C10">
      <w:pPr>
        <w:jc w:val="both"/>
        <w:rPr>
          <w:rFonts w:ascii="Verdana" w:hAnsi="Verdana" w:cs="Agilita Com Light"/>
          <w:sz w:val="20"/>
          <w:szCs w:val="22"/>
          <w:lang w:eastAsia="es-AR"/>
        </w:rPr>
      </w:pPr>
      <w:r w:rsidRPr="00B429D1">
        <w:rPr>
          <w:rFonts w:ascii="Verdana" w:eastAsia="AgilitaCom-Condensed" w:hAnsi="Verdana" w:cs="Slimbach-Book"/>
          <w:sz w:val="20"/>
          <w:szCs w:val="20"/>
          <w:lang w:eastAsia="es-ES"/>
        </w:rPr>
        <w:t xml:space="preserve">Banco Galicia desarrolló acciones de educación con el fin de </w:t>
      </w:r>
      <w:r w:rsidRPr="00B429D1">
        <w:rPr>
          <w:rFonts w:ascii="Verdana" w:hAnsi="Verdana" w:cs="Agilita Com Light"/>
          <w:sz w:val="20"/>
          <w:szCs w:val="22"/>
          <w:lang w:eastAsia="es-AR"/>
        </w:rPr>
        <w:t>hacerle la vida más simple a sus clientes, fomentando el uso de canales digitales y medios de autogestión más simples y ágiles.</w:t>
      </w:r>
      <w:r w:rsidRPr="00B429D1">
        <w:rPr>
          <w:rFonts w:ascii="Verdana" w:eastAsia="PMingLiU" w:hAnsi="Verdana" w:cs="PMingLiU"/>
          <w:sz w:val="20"/>
          <w:szCs w:val="22"/>
          <w:lang w:eastAsia="es-AR"/>
        </w:rPr>
        <w:t xml:space="preserve"> </w:t>
      </w:r>
      <w:r w:rsidRPr="00B429D1">
        <w:rPr>
          <w:rFonts w:ascii="Verdana" w:hAnsi="Verdana" w:cs="Agilita Com Light"/>
          <w:sz w:val="20"/>
          <w:szCs w:val="22"/>
          <w:lang w:eastAsia="es-AR"/>
        </w:rPr>
        <w:t>Además, se implementaron campañas en sucursales y redes sociales para asesorar sobre cómo invertir dinero, o sacar un crédito hipotecario, desmitificando mitos y acercando productos adaptables a las necesidades de los clientes. Además, se utilizaron los espacios de la comunidad Buenos Negocios como oportunidad para la formación financiera con foco en las pymes y emprendimientos.</w:t>
      </w:r>
    </w:p>
    <w:p w14:paraId="25AA8B93" w14:textId="30F8CB63" w:rsidR="00DE2C10" w:rsidRPr="00B429D1" w:rsidRDefault="00DE2C10" w:rsidP="00CE4ABB">
      <w:pPr>
        <w:keepNext/>
        <w:jc w:val="both"/>
        <w:outlineLvl w:val="1"/>
        <w:rPr>
          <w:rFonts w:ascii="Verdana" w:eastAsia="Times New Roman" w:hAnsi="Verdana" w:cs="Times New Roman"/>
          <w:b/>
          <w:bCs/>
          <w:color w:val="990000"/>
          <w:sz w:val="20"/>
          <w:szCs w:val="20"/>
          <w:lang w:eastAsia="es-ES"/>
        </w:rPr>
      </w:pPr>
    </w:p>
    <w:p w14:paraId="539F66C9" w14:textId="77777777" w:rsidR="0035624C" w:rsidRPr="00B429D1" w:rsidRDefault="0035624C" w:rsidP="00CE4ABB">
      <w:pPr>
        <w:keepNext/>
        <w:jc w:val="both"/>
        <w:outlineLvl w:val="1"/>
        <w:rPr>
          <w:rFonts w:ascii="Verdana" w:eastAsia="Times New Roman" w:hAnsi="Verdana" w:cs="Times New Roman"/>
          <w:b/>
          <w:bCs/>
          <w:color w:val="990000"/>
          <w:sz w:val="20"/>
          <w:szCs w:val="20"/>
          <w:lang w:eastAsia="es-ES"/>
        </w:rPr>
      </w:pPr>
    </w:p>
    <w:p w14:paraId="56FADA29" w14:textId="20B3E8DB" w:rsidR="004A56F9" w:rsidRPr="00B429D1" w:rsidRDefault="004A56F9" w:rsidP="005C792F">
      <w:pPr>
        <w:pStyle w:val="Prrafodelista"/>
        <w:keepNext/>
        <w:numPr>
          <w:ilvl w:val="1"/>
          <w:numId w:val="1"/>
        </w:numPr>
        <w:jc w:val="both"/>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FOCO EN LA TRANSFORMACIÓN DIGITAL</w:t>
      </w:r>
    </w:p>
    <w:p w14:paraId="37014A57" w14:textId="382E070F" w:rsidR="004A56F9" w:rsidRPr="00B429D1" w:rsidRDefault="004A56F9" w:rsidP="00CE4ABB">
      <w:pPr>
        <w:keepNext/>
        <w:jc w:val="both"/>
        <w:outlineLvl w:val="1"/>
        <w:rPr>
          <w:rFonts w:ascii="Verdana" w:hAnsi="Verdana" w:cs="Agilita Com Light"/>
          <w:sz w:val="20"/>
          <w:szCs w:val="22"/>
          <w:lang w:eastAsia="es-AR"/>
        </w:rPr>
      </w:pPr>
    </w:p>
    <w:p w14:paraId="5E1D3074" w14:textId="3CDE00E3" w:rsidR="00875878" w:rsidRPr="00B429D1" w:rsidRDefault="00CC54B2" w:rsidP="00C96345">
      <w:pPr>
        <w:keepNext/>
        <w:jc w:val="both"/>
        <w:outlineLvl w:val="1"/>
        <w:rPr>
          <w:rFonts w:ascii="Verdana" w:hAnsi="Verdana" w:cs="Agilita Com Light"/>
          <w:sz w:val="20"/>
          <w:szCs w:val="22"/>
          <w:lang w:eastAsia="es-AR"/>
        </w:rPr>
      </w:pPr>
      <w:r w:rsidRPr="00B429D1">
        <w:rPr>
          <w:rFonts w:ascii="Verdana" w:hAnsi="Verdana" w:cs="Agilita Com Light"/>
          <w:sz w:val="20"/>
          <w:szCs w:val="22"/>
          <w:lang w:eastAsia="es-AR"/>
        </w:rPr>
        <w:t xml:space="preserve">Durante 2017, </w:t>
      </w:r>
      <w:r w:rsidR="009D22DE" w:rsidRPr="00B429D1">
        <w:rPr>
          <w:rFonts w:ascii="Verdana" w:hAnsi="Verdana" w:cs="Agilita Com Light"/>
          <w:sz w:val="20"/>
          <w:szCs w:val="22"/>
          <w:lang w:eastAsia="es-AR"/>
        </w:rPr>
        <w:t>las acciones realizadas por</w:t>
      </w:r>
      <w:r w:rsidRPr="00B429D1">
        <w:rPr>
          <w:rFonts w:ascii="Verdana" w:hAnsi="Verdana" w:cs="Agilita Com Light"/>
          <w:sz w:val="20"/>
          <w:szCs w:val="22"/>
          <w:lang w:eastAsia="es-AR"/>
        </w:rPr>
        <w:t xml:space="preserve"> </w:t>
      </w:r>
      <w:r w:rsidR="00875878" w:rsidRPr="00B429D1">
        <w:rPr>
          <w:rFonts w:ascii="Verdana" w:hAnsi="Verdana" w:cs="Agilita Com Light"/>
          <w:sz w:val="20"/>
          <w:szCs w:val="22"/>
          <w:lang w:eastAsia="es-AR"/>
        </w:rPr>
        <w:t xml:space="preserve">las compañías del Grupo </w:t>
      </w:r>
      <w:r w:rsidRPr="00B429D1">
        <w:rPr>
          <w:rFonts w:ascii="Verdana" w:hAnsi="Verdana" w:cs="Agilita Com Light"/>
          <w:sz w:val="20"/>
          <w:szCs w:val="22"/>
          <w:lang w:eastAsia="es-AR"/>
        </w:rPr>
        <w:t>se centraron en el rediseño y la actualización tecnológica de los canales de comunicación y atención</w:t>
      </w:r>
      <w:r w:rsidR="009D22DE" w:rsidRPr="00B429D1">
        <w:rPr>
          <w:rFonts w:ascii="Verdana" w:hAnsi="Verdana" w:cs="Agilita Com Light"/>
          <w:sz w:val="20"/>
          <w:szCs w:val="22"/>
          <w:lang w:eastAsia="es-AR"/>
        </w:rPr>
        <w:t xml:space="preserve">. El objetivo fue </w:t>
      </w:r>
      <w:r w:rsidR="00875878" w:rsidRPr="00B429D1">
        <w:rPr>
          <w:rFonts w:ascii="Verdana" w:hAnsi="Verdana" w:cs="Agilita Com Light"/>
          <w:sz w:val="20"/>
          <w:szCs w:val="22"/>
          <w:lang w:eastAsia="es-AR"/>
        </w:rPr>
        <w:t>generar espacios y herramientas dinámicas, flexibles y adaptables a las nuevas y cambiantes necesidades y expectativas de los clientes; y además posicionar</w:t>
      </w:r>
      <w:r w:rsidR="009D22DE" w:rsidRPr="00B429D1">
        <w:rPr>
          <w:rFonts w:ascii="Verdana" w:hAnsi="Verdana" w:cs="Agilita Com Light"/>
          <w:sz w:val="20"/>
          <w:szCs w:val="22"/>
          <w:lang w:eastAsia="es-AR"/>
        </w:rPr>
        <w:t xml:space="preserve">se </w:t>
      </w:r>
      <w:r w:rsidR="00875878" w:rsidRPr="00B429D1">
        <w:rPr>
          <w:rFonts w:ascii="Verdana" w:hAnsi="Verdana" w:cs="Agilita Com Light"/>
          <w:sz w:val="20"/>
          <w:szCs w:val="22"/>
          <w:lang w:eastAsia="es-AR"/>
        </w:rPr>
        <w:t>en el mercado local con las plataformas digitales más simples y completas de la Argentina</w:t>
      </w:r>
    </w:p>
    <w:p w14:paraId="6FE7E3A6" w14:textId="73C42BD1" w:rsidR="00C96345" w:rsidRPr="00B429D1" w:rsidRDefault="00C96345" w:rsidP="00CE4ABB">
      <w:pPr>
        <w:keepNext/>
        <w:jc w:val="both"/>
        <w:outlineLvl w:val="1"/>
        <w:rPr>
          <w:rFonts w:ascii="Verdana" w:hAnsi="Verdana" w:cs="Agilita Com Light"/>
          <w:sz w:val="20"/>
          <w:szCs w:val="22"/>
          <w:lang w:eastAsia="es-AR"/>
        </w:rPr>
      </w:pPr>
    </w:p>
    <w:p w14:paraId="0600E002" w14:textId="77777777" w:rsidR="004A56F9" w:rsidRPr="00B429D1" w:rsidRDefault="004A56F9" w:rsidP="004A56F9">
      <w:pPr>
        <w:jc w:val="both"/>
        <w:rPr>
          <w:rFonts w:ascii="Verdana" w:eastAsia="Times New Roman" w:hAnsi="Verdana" w:cs="Times New Roman"/>
          <w:sz w:val="20"/>
          <w:szCs w:val="20"/>
          <w:lang w:eastAsia="es-ES"/>
        </w:rPr>
      </w:pPr>
      <w:r w:rsidRPr="00B429D1">
        <w:rPr>
          <w:rFonts w:ascii="Verdana" w:eastAsia="Times New Roman" w:hAnsi="Verdana" w:cs="Times New Roman"/>
          <w:b/>
          <w:sz w:val="20"/>
          <w:szCs w:val="20"/>
          <w:lang w:eastAsia="es-ES"/>
        </w:rPr>
        <w:t xml:space="preserve">Innovación tecnológica en las sucursales de Banco Galicia: </w:t>
      </w:r>
      <w:r w:rsidRPr="00B429D1">
        <w:rPr>
          <w:rFonts w:ascii="Verdana" w:hAnsi="Verdana" w:cs="Arial"/>
          <w:sz w:val="20"/>
          <w:szCs w:val="20"/>
          <w:lang w:eastAsia="es-AR"/>
        </w:rPr>
        <w:t xml:space="preserve">amplias superficies vidriadas con aplicación de gráfica y publicidad dinámica son parte de un cuidado tratamiento de fachada que potencia y permite distinción. Mesadas altas en la zona comercial brindan la posibilidad de utilizar tablets para amenizar la espera y poder realizar consultas o simplemente distenderse. Los puestos comerciales dejan de tener escritorios que generen una barrera física entre el cliente y el oficial, para ser mesas de trabajo en conjunto. La utilización de videowall y pantallas de 55” permiten mayor visibilidad e interacción con el entorno, conformando así un espacio moderno y cálido a la vez. </w:t>
      </w:r>
      <w:r w:rsidRPr="00B429D1">
        <w:rPr>
          <w:rFonts w:ascii="Verdana" w:eastAsia="PMingLiU" w:hAnsi="Verdana" w:cs="PMingLiU"/>
          <w:sz w:val="20"/>
          <w:szCs w:val="20"/>
          <w:lang w:eastAsia="es-AR"/>
        </w:rPr>
        <w:br/>
      </w:r>
    </w:p>
    <w:p w14:paraId="6A9E6286" w14:textId="77777777" w:rsidR="004A56F9" w:rsidRPr="00B429D1" w:rsidRDefault="004A56F9" w:rsidP="004A56F9">
      <w:pPr>
        <w:jc w:val="both"/>
        <w:rPr>
          <w:rFonts w:ascii="Verdana" w:eastAsia="AgilitaCom-Condensed" w:hAnsi="Verdana" w:cs="Slimbach-Book"/>
          <w:sz w:val="20"/>
          <w:szCs w:val="20"/>
          <w:lang w:eastAsia="es-ES"/>
        </w:rPr>
      </w:pPr>
      <w:r w:rsidRPr="00B429D1">
        <w:rPr>
          <w:rFonts w:ascii="Verdana" w:eastAsia="AgilitaCom-Condensed" w:hAnsi="Verdana" w:cs="Slimbach-Book"/>
          <w:b/>
          <w:sz w:val="20"/>
          <w:szCs w:val="20"/>
          <w:lang w:eastAsia="es-ES"/>
        </w:rPr>
        <w:t>Mayor claridad sobre los productos de Galicia Seguros:</w:t>
      </w:r>
      <w:r w:rsidRPr="00B429D1">
        <w:rPr>
          <w:rFonts w:ascii="Verdana" w:eastAsia="AgilitaCom-Condensed" w:hAnsi="Verdana" w:cs="Slimbach-Book"/>
          <w:sz w:val="20"/>
          <w:szCs w:val="20"/>
          <w:lang w:eastAsia="es-ES"/>
        </w:rPr>
        <w:t xml:space="preserve"> </w:t>
      </w:r>
      <w:r w:rsidRPr="00B429D1">
        <w:rPr>
          <w:rFonts w:ascii="Verdana" w:hAnsi="Verdana" w:cs="Arial"/>
          <w:sz w:val="20"/>
          <w:szCs w:val="20"/>
        </w:rPr>
        <w:t>se generaron packs de póliza digitales, que permiten incluir información audiovisual y explicaciones sobre los detalles de la cobertura en forma más amena y menos técnica. Este proyecto también permite que el cliente acceda a los datos de su póliza y la información asociada en formato digital, a través de su mail.</w:t>
      </w:r>
    </w:p>
    <w:p w14:paraId="2310EAF6" w14:textId="25371459" w:rsidR="004A56F9" w:rsidRPr="00B429D1" w:rsidRDefault="004A56F9" w:rsidP="00CE4ABB">
      <w:pPr>
        <w:keepNext/>
        <w:jc w:val="both"/>
        <w:outlineLvl w:val="1"/>
        <w:rPr>
          <w:rFonts w:ascii="Verdana" w:eastAsia="Times New Roman" w:hAnsi="Verdana" w:cs="Times New Roman"/>
          <w:b/>
          <w:bCs/>
          <w:color w:val="990000"/>
          <w:sz w:val="20"/>
          <w:szCs w:val="20"/>
          <w:lang w:eastAsia="es-ES"/>
        </w:rPr>
      </w:pPr>
    </w:p>
    <w:p w14:paraId="2E67D80B" w14:textId="662652AF" w:rsidR="00064B8C" w:rsidRPr="00B429D1" w:rsidRDefault="00064B8C" w:rsidP="00064B8C">
      <w:pPr>
        <w:jc w:val="both"/>
        <w:rPr>
          <w:rFonts w:ascii="Verdana" w:hAnsi="Verdana" w:cs="Arial"/>
          <w:color w:val="000000" w:themeColor="text1"/>
          <w:sz w:val="20"/>
          <w:szCs w:val="20"/>
        </w:rPr>
      </w:pPr>
      <w:r w:rsidRPr="00B429D1">
        <w:rPr>
          <w:rFonts w:ascii="Verdana" w:eastAsia="AgilitaCom-Condensed" w:hAnsi="Verdana" w:cs="Slimbach-Book"/>
          <w:b/>
          <w:sz w:val="20"/>
          <w:szCs w:val="20"/>
          <w:lang w:eastAsia="es-ES"/>
        </w:rPr>
        <w:t>Hackatón de Innovación Abierta: e</w:t>
      </w:r>
      <w:r w:rsidRPr="00B429D1">
        <w:rPr>
          <w:rFonts w:ascii="Verdana" w:hAnsi="Verdana" w:cs="Arial"/>
          <w:color w:val="000000" w:themeColor="text1"/>
          <w:sz w:val="20"/>
          <w:szCs w:val="20"/>
        </w:rPr>
        <w:t xml:space="preserve">l 11 y 12 de </w:t>
      </w:r>
      <w:r w:rsidR="00C96345" w:rsidRPr="00B429D1">
        <w:rPr>
          <w:rFonts w:ascii="Verdana" w:hAnsi="Verdana" w:cs="Arial"/>
          <w:color w:val="000000" w:themeColor="text1"/>
          <w:sz w:val="20"/>
          <w:szCs w:val="20"/>
        </w:rPr>
        <w:t>noviembre</w:t>
      </w:r>
      <w:r w:rsidRPr="00B429D1">
        <w:rPr>
          <w:rFonts w:ascii="Verdana" w:hAnsi="Verdana" w:cs="Arial"/>
          <w:color w:val="000000" w:themeColor="text1"/>
          <w:sz w:val="20"/>
          <w:szCs w:val="20"/>
        </w:rPr>
        <w:t xml:space="preserve"> se realizó la segunda edición del Hackatón Galicia convocado por el Lab de Innovación Digital, donde se propuso crear soluciones utilizando las API´s de Banco Galicia. El objetivo fue crear soluciones digitales que aporten una experiencia superadora a clientes y hagan uso de los activos digitales del Banco (API’), redefiniendo los servicios financieros. </w:t>
      </w:r>
    </w:p>
    <w:p w14:paraId="60D7F091" w14:textId="77777777" w:rsidR="00064B8C" w:rsidRPr="00B429D1" w:rsidRDefault="00064B8C" w:rsidP="00064B8C">
      <w:pPr>
        <w:jc w:val="both"/>
        <w:rPr>
          <w:rFonts w:ascii="Verdana" w:hAnsi="Verdana" w:cs="Arial"/>
          <w:color w:val="000000" w:themeColor="text1"/>
          <w:sz w:val="20"/>
          <w:szCs w:val="20"/>
        </w:rPr>
      </w:pPr>
    </w:p>
    <w:p w14:paraId="5734D676" w14:textId="77777777" w:rsidR="00064B8C" w:rsidRPr="00B429D1" w:rsidRDefault="00064B8C" w:rsidP="00064B8C">
      <w:pPr>
        <w:jc w:val="both"/>
        <w:rPr>
          <w:rFonts w:ascii="Verdana" w:hAnsi="Verdana" w:cs="Arial"/>
          <w:color w:val="000000" w:themeColor="text1"/>
          <w:sz w:val="20"/>
          <w:szCs w:val="20"/>
        </w:rPr>
      </w:pPr>
      <w:r w:rsidRPr="00B429D1">
        <w:rPr>
          <w:rFonts w:ascii="Verdana" w:hAnsi="Verdana" w:cs="Arial"/>
          <w:color w:val="000000" w:themeColor="text1"/>
          <w:sz w:val="20"/>
          <w:szCs w:val="20"/>
        </w:rPr>
        <w:t>El jurado estuvo integrado por destacados emprendedores argentinos, empresarios y miembros de la entidad, quienes evaluaron las ideas y el talento para combinar todas las API’s disponibles, tanto del Banco como las disponibles en la nube.</w:t>
      </w:r>
    </w:p>
    <w:p w14:paraId="21143EB1" w14:textId="77777777" w:rsidR="00064B8C" w:rsidRPr="00B429D1" w:rsidRDefault="00064B8C" w:rsidP="00064B8C">
      <w:pPr>
        <w:jc w:val="both"/>
        <w:rPr>
          <w:rFonts w:ascii="Verdana" w:hAnsi="Verdana" w:cs="Arial"/>
          <w:color w:val="000000" w:themeColor="text1"/>
          <w:sz w:val="20"/>
          <w:szCs w:val="20"/>
        </w:rPr>
      </w:pPr>
    </w:p>
    <w:p w14:paraId="20B5CD44" w14:textId="77777777" w:rsidR="00064B8C" w:rsidRPr="00B429D1" w:rsidRDefault="00064B8C" w:rsidP="00064B8C">
      <w:pPr>
        <w:jc w:val="both"/>
        <w:rPr>
          <w:rFonts w:ascii="Verdana" w:hAnsi="Verdana" w:cs="Arial"/>
          <w:color w:val="000000" w:themeColor="text1"/>
          <w:sz w:val="20"/>
          <w:szCs w:val="20"/>
        </w:rPr>
      </w:pPr>
      <w:r w:rsidRPr="00B429D1">
        <w:rPr>
          <w:rFonts w:ascii="Verdana" w:hAnsi="Verdana" w:cs="Arial"/>
          <w:color w:val="000000" w:themeColor="text1"/>
          <w:sz w:val="20"/>
          <w:szCs w:val="20"/>
        </w:rPr>
        <w:t>Los ganadores fueron los siguientes:</w:t>
      </w:r>
    </w:p>
    <w:p w14:paraId="79906FAF" w14:textId="77777777" w:rsidR="00064B8C" w:rsidRPr="00B429D1" w:rsidRDefault="00064B8C" w:rsidP="00064B8C">
      <w:pPr>
        <w:jc w:val="both"/>
        <w:rPr>
          <w:rFonts w:ascii="Verdana" w:hAnsi="Verdana" w:cs="Arial"/>
          <w:color w:val="000000" w:themeColor="text1"/>
          <w:sz w:val="20"/>
          <w:szCs w:val="20"/>
        </w:rPr>
      </w:pPr>
    </w:p>
    <w:p w14:paraId="35197F71" w14:textId="77777777" w:rsidR="00064B8C" w:rsidRPr="00B429D1" w:rsidRDefault="00064B8C" w:rsidP="00064B8C">
      <w:pPr>
        <w:jc w:val="both"/>
        <w:rPr>
          <w:rFonts w:ascii="Verdana" w:hAnsi="Verdana" w:cs="Arial"/>
          <w:color w:val="000000" w:themeColor="text1"/>
          <w:sz w:val="20"/>
          <w:szCs w:val="20"/>
        </w:rPr>
      </w:pPr>
      <w:r w:rsidRPr="00B429D1">
        <w:rPr>
          <w:rFonts w:ascii="Verdana" w:hAnsi="Verdana" w:cs="Arial"/>
          <w:color w:val="000000" w:themeColor="text1"/>
          <w:sz w:val="20"/>
          <w:szCs w:val="20"/>
        </w:rPr>
        <w:t xml:space="preserve">1° puesto: Fabián Mealla y Alan Mc Carthy - “Front”, una entretenida plataforma donde cada usuario puede ahorrar en base a sus objetivos y en comunidad. Ofrece una solución inteligente que permite potenciar los ahorros de los millennials, la nueva generación de ahorristas, utilizando algoritmos para administrar sus inversiones sin requerir de la asistencia de un asesor financiero tradicional ni la necesidad de tener conocimientos financieros. Premio: $150.000 pesos. </w:t>
      </w:r>
    </w:p>
    <w:p w14:paraId="2E3AD710" w14:textId="77777777" w:rsidR="00064B8C" w:rsidRPr="00B429D1" w:rsidRDefault="00064B8C" w:rsidP="00064B8C">
      <w:pPr>
        <w:jc w:val="both"/>
        <w:rPr>
          <w:rFonts w:ascii="Verdana" w:hAnsi="Verdana" w:cs="Arial"/>
          <w:color w:val="000000" w:themeColor="text1"/>
          <w:sz w:val="20"/>
          <w:szCs w:val="20"/>
        </w:rPr>
      </w:pPr>
    </w:p>
    <w:p w14:paraId="22593F74" w14:textId="77777777" w:rsidR="00064B8C" w:rsidRPr="00B429D1" w:rsidRDefault="00064B8C" w:rsidP="00064B8C">
      <w:pPr>
        <w:jc w:val="both"/>
        <w:rPr>
          <w:rFonts w:ascii="Verdana" w:hAnsi="Verdana" w:cs="Arial"/>
          <w:color w:val="000000" w:themeColor="text1"/>
          <w:sz w:val="20"/>
          <w:szCs w:val="20"/>
        </w:rPr>
      </w:pPr>
      <w:r w:rsidRPr="00B429D1">
        <w:rPr>
          <w:rFonts w:ascii="Verdana" w:hAnsi="Verdana" w:cs="Arial"/>
          <w:color w:val="000000" w:themeColor="text1"/>
          <w:sz w:val="20"/>
          <w:szCs w:val="20"/>
        </w:rPr>
        <w:t>2° puesto: “Big Parent” - una aplicación móvil que permite a los padres organizar los gastos de sus hijos, premiarlos con dinero cuando cumplen objetivos y ayudarlos a dar sus primeros pasos en las finanzas. Premio: $80.000 pesos</w:t>
      </w:r>
    </w:p>
    <w:p w14:paraId="54E41949" w14:textId="77777777" w:rsidR="00064B8C" w:rsidRPr="00B429D1" w:rsidRDefault="00064B8C" w:rsidP="00064B8C">
      <w:pPr>
        <w:jc w:val="both"/>
        <w:rPr>
          <w:rFonts w:ascii="Verdana" w:hAnsi="Verdana" w:cs="Arial"/>
          <w:color w:val="000000" w:themeColor="text1"/>
          <w:sz w:val="20"/>
          <w:szCs w:val="20"/>
        </w:rPr>
      </w:pPr>
      <w:r w:rsidRPr="00B429D1">
        <w:rPr>
          <w:rFonts w:ascii="Verdana" w:hAnsi="Verdana" w:cs="Arial"/>
          <w:color w:val="000000" w:themeColor="text1"/>
          <w:sz w:val="20"/>
          <w:szCs w:val="20"/>
        </w:rPr>
        <w:t xml:space="preserve"> </w:t>
      </w:r>
    </w:p>
    <w:p w14:paraId="4DAADEAF" w14:textId="77777777" w:rsidR="00064B8C" w:rsidRPr="00B429D1" w:rsidRDefault="00064B8C" w:rsidP="00064B8C">
      <w:pPr>
        <w:jc w:val="both"/>
        <w:rPr>
          <w:rFonts w:ascii="Verdana" w:hAnsi="Verdana" w:cs="Arial"/>
          <w:color w:val="000000" w:themeColor="text1"/>
          <w:sz w:val="20"/>
          <w:szCs w:val="20"/>
        </w:rPr>
      </w:pPr>
      <w:r w:rsidRPr="00B429D1">
        <w:rPr>
          <w:rFonts w:ascii="Verdana" w:hAnsi="Verdana" w:cs="Arial"/>
          <w:color w:val="000000" w:themeColor="text1"/>
          <w:sz w:val="20"/>
          <w:szCs w:val="20"/>
        </w:rPr>
        <w:t>3° puesto: “Zing” - un asistente adaptado que permite hacer pagos a personas ciegas por compras realizadas en comercios desde el teléfono celular. Es un proyecto de doble impacto, genera inclusión financiera e inclusión social. Incorpora programación de gestos y guía por audio para asistir al usuario. Premio: $50.000 pesos.</w:t>
      </w:r>
    </w:p>
    <w:p w14:paraId="2F2DBF42" w14:textId="77777777" w:rsidR="00064B8C" w:rsidRPr="00B429D1" w:rsidRDefault="00064B8C" w:rsidP="00064B8C">
      <w:pPr>
        <w:jc w:val="both"/>
        <w:rPr>
          <w:rFonts w:ascii="Verdana" w:hAnsi="Verdana" w:cs="Arial"/>
          <w:color w:val="000000" w:themeColor="text1"/>
          <w:sz w:val="20"/>
          <w:szCs w:val="20"/>
        </w:rPr>
      </w:pPr>
    </w:p>
    <w:p w14:paraId="090F1F19" w14:textId="77777777" w:rsidR="00064B8C" w:rsidRPr="00B429D1" w:rsidRDefault="00064B8C" w:rsidP="00064B8C">
      <w:pPr>
        <w:jc w:val="both"/>
        <w:rPr>
          <w:rFonts w:ascii="Verdana" w:hAnsi="Verdana" w:cs="Arial"/>
          <w:color w:val="000000" w:themeColor="text1"/>
          <w:sz w:val="20"/>
          <w:szCs w:val="20"/>
        </w:rPr>
      </w:pPr>
      <w:r w:rsidRPr="00B429D1">
        <w:rPr>
          <w:rFonts w:ascii="Verdana" w:hAnsi="Verdana" w:cs="Arial"/>
          <w:color w:val="000000" w:themeColor="text1"/>
          <w:sz w:val="20"/>
          <w:szCs w:val="20"/>
        </w:rPr>
        <w:t xml:space="preserve">Todos los proyectos premiados obtienen la posibilidad de integrarse al Banco, dando a conocer los talentos detrás de las ideas. </w:t>
      </w:r>
    </w:p>
    <w:p w14:paraId="2428A693" w14:textId="1C5D0344" w:rsidR="00064B8C" w:rsidRPr="00B429D1" w:rsidRDefault="00064B8C" w:rsidP="00064B8C">
      <w:pPr>
        <w:jc w:val="both"/>
        <w:rPr>
          <w:rFonts w:ascii="Verdana" w:hAnsi="Verdana" w:cs="Arial"/>
          <w:color w:val="000000" w:themeColor="text1"/>
          <w:sz w:val="20"/>
          <w:szCs w:val="20"/>
        </w:rPr>
      </w:pPr>
    </w:p>
    <w:p w14:paraId="37530751" w14:textId="77777777" w:rsidR="00672732" w:rsidRPr="00B429D1" w:rsidRDefault="00672732" w:rsidP="00064B8C">
      <w:pPr>
        <w:jc w:val="both"/>
        <w:rPr>
          <w:rFonts w:ascii="Verdana" w:hAnsi="Verdana" w:cs="Arial"/>
          <w:color w:val="000000" w:themeColor="text1"/>
          <w:sz w:val="20"/>
          <w:szCs w:val="20"/>
        </w:rPr>
      </w:pPr>
    </w:p>
    <w:p w14:paraId="6183F304" w14:textId="1F9554A7" w:rsidR="00064B8C" w:rsidRPr="00B429D1" w:rsidRDefault="000413FE" w:rsidP="00064B8C">
      <w:pPr>
        <w:jc w:val="both"/>
        <w:rPr>
          <w:rFonts w:ascii="Verdana" w:hAnsi="Verdana" w:cs="Arial"/>
          <w:i/>
          <w:color w:val="000000" w:themeColor="text1"/>
          <w:sz w:val="20"/>
          <w:szCs w:val="20"/>
        </w:rPr>
      </w:pPr>
      <w:r w:rsidRPr="00B429D1">
        <w:rPr>
          <w:rFonts w:ascii="Verdana" w:hAnsi="Verdana" w:cs="Arial"/>
          <w:i/>
          <w:color w:val="000000" w:themeColor="text1"/>
          <w:sz w:val="20"/>
          <w:szCs w:val="20"/>
        </w:rPr>
        <w:t xml:space="preserve"> </w:t>
      </w:r>
      <w:r w:rsidR="00064B8C" w:rsidRPr="00B429D1">
        <w:rPr>
          <w:rFonts w:ascii="Verdana" w:hAnsi="Verdana" w:cs="Arial"/>
          <w:i/>
          <w:color w:val="000000" w:themeColor="text1"/>
          <w:sz w:val="20"/>
          <w:szCs w:val="20"/>
        </w:rPr>
        <w:t>“Nos pone muy contentos realizar por segunda vez el Hackaton Galicia. El uso de la tecnología digital está cambiando el mundo y repercute en el sistema financiero. Para nosotros es muy importante la innovación, somos un banco que busca estar en la cabeza y en el corazón de la gente y, a través de estas iniciativas, buscamos brindar soluciones tecnológicas que mejoren cada vez más la experiencia de nuestros clientes y colaboradores.”</w:t>
      </w:r>
    </w:p>
    <w:p w14:paraId="24B3650E" w14:textId="3EDD542C" w:rsidR="00CD3D25" w:rsidRPr="00B429D1" w:rsidRDefault="000413FE" w:rsidP="00064B8C">
      <w:pPr>
        <w:jc w:val="both"/>
        <w:rPr>
          <w:rFonts w:ascii="Verdana" w:hAnsi="Verdana" w:cs="Arial"/>
          <w:i/>
          <w:color w:val="000000" w:themeColor="text1"/>
          <w:sz w:val="20"/>
          <w:szCs w:val="20"/>
        </w:rPr>
      </w:pPr>
      <w:r w:rsidRPr="00B429D1">
        <w:rPr>
          <w:rFonts w:ascii="Verdana" w:hAnsi="Verdana" w:cs="Arial"/>
          <w:i/>
          <w:color w:val="000000" w:themeColor="text1"/>
          <w:sz w:val="20"/>
          <w:szCs w:val="20"/>
        </w:rPr>
        <w:t>Fabián Kon</w:t>
      </w:r>
    </w:p>
    <w:p w14:paraId="4BF2FD17" w14:textId="77777777" w:rsidR="000413FE" w:rsidRPr="00B429D1" w:rsidRDefault="000413FE" w:rsidP="00064B8C">
      <w:pPr>
        <w:jc w:val="both"/>
        <w:rPr>
          <w:rFonts w:ascii="Verdana" w:hAnsi="Verdana" w:cs="Arial"/>
          <w:i/>
          <w:color w:val="000000" w:themeColor="text1"/>
          <w:sz w:val="20"/>
          <w:szCs w:val="20"/>
        </w:rPr>
      </w:pPr>
    </w:p>
    <w:p w14:paraId="4D146051" w14:textId="77777777" w:rsidR="0035624C" w:rsidRPr="00B429D1" w:rsidRDefault="0035624C" w:rsidP="00CE4ABB">
      <w:pPr>
        <w:keepNext/>
        <w:jc w:val="both"/>
        <w:outlineLvl w:val="1"/>
        <w:rPr>
          <w:rFonts w:ascii="Verdana" w:eastAsia="Times New Roman" w:hAnsi="Verdana" w:cs="Times New Roman"/>
          <w:b/>
          <w:bCs/>
          <w:color w:val="990000"/>
          <w:sz w:val="20"/>
          <w:szCs w:val="20"/>
          <w:lang w:eastAsia="es-ES"/>
        </w:rPr>
      </w:pPr>
    </w:p>
    <w:p w14:paraId="4937A498" w14:textId="77777777" w:rsidR="00B338F1" w:rsidRPr="00B429D1" w:rsidRDefault="00B338F1" w:rsidP="00064B8C">
      <w:pPr>
        <w:pStyle w:val="Prrafodelista"/>
        <w:keepNext/>
        <w:numPr>
          <w:ilvl w:val="1"/>
          <w:numId w:val="1"/>
        </w:numPr>
        <w:jc w:val="both"/>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SECTOR PÚBLICO</w:t>
      </w:r>
    </w:p>
    <w:p w14:paraId="76B2338E" w14:textId="77777777" w:rsidR="00B338F1" w:rsidRPr="00B429D1" w:rsidRDefault="00B338F1" w:rsidP="00B338F1">
      <w:pPr>
        <w:keepNext/>
        <w:jc w:val="both"/>
        <w:outlineLvl w:val="1"/>
        <w:rPr>
          <w:rFonts w:ascii="Verdana" w:eastAsia="Times New Roman" w:hAnsi="Verdana" w:cs="Times New Roman"/>
          <w:b/>
          <w:bCs/>
          <w:color w:val="990000"/>
          <w:sz w:val="20"/>
          <w:szCs w:val="20"/>
          <w:lang w:eastAsia="es-ES"/>
        </w:rPr>
      </w:pPr>
    </w:p>
    <w:p w14:paraId="7CC8350C" w14:textId="0D40A29F" w:rsidR="00523399" w:rsidRPr="00B429D1" w:rsidRDefault="006A41E5" w:rsidP="00523399">
      <w:pPr>
        <w:jc w:val="both"/>
        <w:rPr>
          <w:rFonts w:ascii="Verdana" w:hAnsi="Verdana" w:cs="Arial"/>
          <w:sz w:val="20"/>
          <w:szCs w:val="20"/>
        </w:rPr>
      </w:pPr>
      <w:r w:rsidRPr="00B429D1">
        <w:rPr>
          <w:rFonts w:ascii="Verdana" w:hAnsi="Verdana" w:cs="Arial"/>
          <w:sz w:val="20"/>
          <w:szCs w:val="20"/>
        </w:rPr>
        <w:t xml:space="preserve">Dentro de este grupo de clientes se encuentran las empresas del Estado, organismos nacionales, provinciales y municipales, universidades públicas, cajas previsionales y colegio de profesionales y embajadas. A ellos </w:t>
      </w:r>
      <w:r w:rsidR="00523399" w:rsidRPr="00B429D1">
        <w:rPr>
          <w:rFonts w:ascii="Verdana" w:hAnsi="Verdana" w:cs="Arial"/>
          <w:sz w:val="20"/>
          <w:szCs w:val="20"/>
        </w:rPr>
        <w:t xml:space="preserve">Banco Galicia </w:t>
      </w:r>
      <w:r w:rsidRPr="00B429D1">
        <w:rPr>
          <w:rFonts w:ascii="Verdana" w:hAnsi="Verdana" w:cs="Arial"/>
          <w:sz w:val="20"/>
          <w:szCs w:val="20"/>
        </w:rPr>
        <w:t>brindó</w:t>
      </w:r>
      <w:r w:rsidR="00523399" w:rsidRPr="00B429D1">
        <w:rPr>
          <w:rFonts w:ascii="Verdana" w:hAnsi="Verdana" w:cs="Arial"/>
          <w:sz w:val="20"/>
          <w:szCs w:val="20"/>
        </w:rPr>
        <w:t xml:space="preserve"> </w:t>
      </w:r>
      <w:r w:rsidRPr="00B429D1">
        <w:rPr>
          <w:rFonts w:ascii="Verdana" w:hAnsi="Verdana" w:cs="Arial"/>
          <w:sz w:val="20"/>
          <w:szCs w:val="20"/>
        </w:rPr>
        <w:t xml:space="preserve">los siguientes </w:t>
      </w:r>
      <w:r w:rsidR="00523399" w:rsidRPr="00B429D1">
        <w:rPr>
          <w:rFonts w:ascii="Verdana" w:hAnsi="Verdana" w:cs="Arial"/>
          <w:sz w:val="20"/>
          <w:szCs w:val="20"/>
        </w:rPr>
        <w:t>servicios</w:t>
      </w:r>
      <w:r w:rsidRPr="00B429D1">
        <w:rPr>
          <w:rFonts w:ascii="Verdana" w:hAnsi="Verdana" w:cs="Arial"/>
          <w:sz w:val="20"/>
          <w:szCs w:val="20"/>
        </w:rPr>
        <w:t xml:space="preserve"> </w:t>
      </w:r>
      <w:r w:rsidR="001943C2" w:rsidRPr="00B429D1">
        <w:rPr>
          <w:rFonts w:ascii="Verdana" w:hAnsi="Verdana" w:cs="Arial"/>
          <w:sz w:val="20"/>
          <w:szCs w:val="20"/>
        </w:rPr>
        <w:t>durante</w:t>
      </w:r>
      <w:r w:rsidRPr="00B429D1">
        <w:rPr>
          <w:rFonts w:ascii="Verdana" w:hAnsi="Verdana" w:cs="Arial"/>
          <w:sz w:val="20"/>
          <w:szCs w:val="20"/>
        </w:rPr>
        <w:t xml:space="preserve"> 2017: </w:t>
      </w:r>
      <w:r w:rsidR="00523399" w:rsidRPr="00B429D1">
        <w:rPr>
          <w:rFonts w:ascii="Verdana" w:hAnsi="Verdana" w:cs="Arial"/>
          <w:sz w:val="20"/>
          <w:szCs w:val="20"/>
        </w:rPr>
        <w:t xml:space="preserve">productos transaccionales de cobros y pagos, instrumentos de inversión, líneas de financiamiento como el servicio de pago de haberes, incluyendo los beneficios al personal que acredita su sueldo en el Banco. </w:t>
      </w:r>
    </w:p>
    <w:p w14:paraId="27A817FB" w14:textId="77777777" w:rsidR="00523399" w:rsidRPr="00B429D1" w:rsidRDefault="00523399" w:rsidP="00523399">
      <w:pPr>
        <w:jc w:val="both"/>
        <w:rPr>
          <w:rFonts w:ascii="Verdana" w:hAnsi="Verdana" w:cs="Arial"/>
          <w:sz w:val="20"/>
          <w:szCs w:val="20"/>
        </w:rPr>
      </w:pPr>
    </w:p>
    <w:p w14:paraId="76ACC415" w14:textId="05C44A69" w:rsidR="00523399" w:rsidRPr="00B429D1" w:rsidRDefault="006A41E5" w:rsidP="00523399">
      <w:pPr>
        <w:jc w:val="both"/>
        <w:rPr>
          <w:rFonts w:ascii="Verdana" w:hAnsi="Verdana" w:cs="Arial"/>
          <w:sz w:val="20"/>
          <w:szCs w:val="20"/>
        </w:rPr>
      </w:pPr>
      <w:r w:rsidRPr="00B429D1">
        <w:rPr>
          <w:rFonts w:ascii="Verdana" w:hAnsi="Verdana" w:cs="Arial"/>
          <w:sz w:val="20"/>
          <w:szCs w:val="20"/>
        </w:rPr>
        <w:t xml:space="preserve">Entre </w:t>
      </w:r>
      <w:r w:rsidR="001943C2" w:rsidRPr="00B429D1">
        <w:rPr>
          <w:rFonts w:ascii="Verdana" w:hAnsi="Verdana" w:cs="Arial"/>
          <w:sz w:val="20"/>
          <w:szCs w:val="20"/>
        </w:rPr>
        <w:t>los productos y servicios</w:t>
      </w:r>
      <w:r w:rsidRPr="00B429D1">
        <w:rPr>
          <w:rFonts w:ascii="Verdana" w:hAnsi="Verdana" w:cs="Arial"/>
          <w:sz w:val="20"/>
          <w:szCs w:val="20"/>
        </w:rPr>
        <w:t>,</w:t>
      </w:r>
      <w:r w:rsidR="00523399" w:rsidRPr="00B429D1">
        <w:rPr>
          <w:rFonts w:ascii="Verdana" w:hAnsi="Verdana" w:cs="Arial"/>
          <w:sz w:val="20"/>
          <w:szCs w:val="20"/>
        </w:rPr>
        <w:t xml:space="preserve"> se destaca la aprobación de financiaciones para el sector público no financiero, entre la que se encuentra el otorgamiento en la línea productiva de leasing por 9 millones de pesos a la Municipalidad de San Francisco, Córdoba, para adquisición de camiones, motoniveladora, compactadora, entre otra maquinaria.</w:t>
      </w:r>
    </w:p>
    <w:p w14:paraId="5534C11A" w14:textId="77777777" w:rsidR="00B338F1" w:rsidRPr="00B429D1" w:rsidRDefault="00B338F1" w:rsidP="00B338F1">
      <w:pPr>
        <w:keepNext/>
        <w:spacing w:after="200" w:line="276" w:lineRule="auto"/>
        <w:jc w:val="both"/>
        <w:outlineLvl w:val="1"/>
        <w:rPr>
          <w:rFonts w:ascii="Verdana" w:eastAsia="Times New Roman" w:hAnsi="Verdana" w:cs="Times New Roman"/>
          <w:b/>
          <w:bCs/>
          <w:color w:val="990000"/>
          <w:sz w:val="20"/>
          <w:szCs w:val="20"/>
          <w:lang w:eastAsia="es-ES"/>
        </w:rPr>
      </w:pPr>
    </w:p>
    <w:p w14:paraId="337F83BB" w14:textId="3591B049" w:rsidR="0095065B" w:rsidRPr="00B429D1" w:rsidRDefault="0095065B" w:rsidP="00064B8C">
      <w:pPr>
        <w:pStyle w:val="Prrafodelista"/>
        <w:keepNext/>
        <w:numPr>
          <w:ilvl w:val="1"/>
          <w:numId w:val="1"/>
        </w:numPr>
        <w:jc w:val="both"/>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 xml:space="preserve">APOYO AL </w:t>
      </w:r>
      <w:r w:rsidR="004310CB" w:rsidRPr="00B429D1">
        <w:rPr>
          <w:rFonts w:ascii="Verdana" w:eastAsia="Times New Roman" w:hAnsi="Verdana" w:cs="Times New Roman"/>
          <w:b/>
          <w:bCs/>
          <w:color w:val="990000"/>
          <w:sz w:val="20"/>
          <w:szCs w:val="20"/>
          <w:lang w:eastAsia="es-ES"/>
        </w:rPr>
        <w:t>EMPRENDEDURISMO</w:t>
      </w:r>
    </w:p>
    <w:p w14:paraId="3E1D78BB" w14:textId="5EFCCB4C" w:rsidR="0095065B" w:rsidRPr="00B429D1" w:rsidRDefault="0095065B" w:rsidP="004310CB">
      <w:pPr>
        <w:keepNext/>
        <w:jc w:val="both"/>
        <w:outlineLvl w:val="1"/>
        <w:rPr>
          <w:rFonts w:ascii="Verdana" w:hAnsi="Verdana" w:cs="Arial"/>
          <w:sz w:val="20"/>
          <w:szCs w:val="20"/>
        </w:rPr>
      </w:pPr>
    </w:p>
    <w:p w14:paraId="231010AE" w14:textId="3CED748B" w:rsidR="004310CB" w:rsidRPr="00B429D1" w:rsidRDefault="006F00A7" w:rsidP="004310CB">
      <w:pPr>
        <w:keepNext/>
        <w:jc w:val="both"/>
        <w:outlineLvl w:val="1"/>
        <w:rPr>
          <w:rFonts w:ascii="Verdana" w:hAnsi="Verdana" w:cs="Arial"/>
          <w:sz w:val="20"/>
          <w:szCs w:val="20"/>
        </w:rPr>
      </w:pPr>
      <w:r w:rsidRPr="00B429D1">
        <w:rPr>
          <w:rFonts w:ascii="Verdana" w:hAnsi="Verdana" w:cs="Arial"/>
          <w:sz w:val="20"/>
          <w:szCs w:val="20"/>
        </w:rPr>
        <w:t>Los emprendedores son un perfil de clientes muy importante para el Banco, y por es</w:t>
      </w:r>
      <w:r w:rsidR="0082145F" w:rsidRPr="00B429D1">
        <w:rPr>
          <w:rFonts w:ascii="Verdana" w:hAnsi="Verdana" w:cs="Arial"/>
          <w:sz w:val="20"/>
          <w:szCs w:val="20"/>
        </w:rPr>
        <w:t xml:space="preserve">o trabajamos </w:t>
      </w:r>
      <w:r w:rsidRPr="00B429D1">
        <w:rPr>
          <w:rFonts w:ascii="Verdana" w:hAnsi="Verdana" w:cs="Arial"/>
          <w:sz w:val="20"/>
          <w:szCs w:val="20"/>
        </w:rPr>
        <w:t xml:space="preserve">en su posicionamiento y crecimiento dentro de la económica local, y en generar </w:t>
      </w:r>
      <w:r w:rsidR="004310CB" w:rsidRPr="00B429D1">
        <w:rPr>
          <w:rFonts w:ascii="Verdana" w:hAnsi="Verdana" w:cs="Arial"/>
          <w:sz w:val="20"/>
          <w:szCs w:val="20"/>
        </w:rPr>
        <w:t>espacio</w:t>
      </w:r>
      <w:r w:rsidRPr="00B429D1">
        <w:rPr>
          <w:rFonts w:ascii="Verdana" w:hAnsi="Verdana" w:cs="Arial"/>
          <w:sz w:val="20"/>
          <w:szCs w:val="20"/>
        </w:rPr>
        <w:t>s</w:t>
      </w:r>
      <w:r w:rsidR="004310CB" w:rsidRPr="00B429D1">
        <w:rPr>
          <w:rFonts w:ascii="Verdana" w:hAnsi="Verdana" w:cs="Arial"/>
          <w:sz w:val="20"/>
          <w:szCs w:val="20"/>
        </w:rPr>
        <w:t xml:space="preserve"> de intercambio, capacitación y oportunidades para emprendedores, empresarios pyme y aspirantes a serlo.</w:t>
      </w:r>
    </w:p>
    <w:p w14:paraId="0779ACCB" w14:textId="77777777" w:rsidR="004310CB" w:rsidRPr="00B429D1" w:rsidRDefault="004310CB" w:rsidP="004310CB">
      <w:pPr>
        <w:keepNext/>
        <w:jc w:val="both"/>
        <w:outlineLvl w:val="1"/>
        <w:rPr>
          <w:rFonts w:ascii="Verdana" w:hAnsi="Verdana" w:cs="Arial"/>
          <w:sz w:val="20"/>
          <w:szCs w:val="20"/>
        </w:rPr>
      </w:pPr>
    </w:p>
    <w:p w14:paraId="3DED6038" w14:textId="77777777" w:rsidR="0095065B" w:rsidRPr="00B429D1" w:rsidRDefault="0095065B" w:rsidP="00CA7C8B">
      <w:pPr>
        <w:pStyle w:val="Prrafodelista"/>
        <w:numPr>
          <w:ilvl w:val="0"/>
          <w:numId w:val="58"/>
        </w:numPr>
        <w:jc w:val="both"/>
        <w:rPr>
          <w:rFonts w:ascii="Verdana" w:hAnsi="Verdana" w:cs="Arial"/>
          <w:sz w:val="20"/>
          <w:szCs w:val="20"/>
        </w:rPr>
      </w:pPr>
      <w:r w:rsidRPr="00B429D1">
        <w:rPr>
          <w:rFonts w:ascii="Verdana" w:hAnsi="Verdana" w:cs="Arial"/>
          <w:sz w:val="20"/>
          <w:szCs w:val="20"/>
        </w:rPr>
        <w:t>Auspiciamos todas las experiencias Endeavor en todo el país, donde nuestros clientes aprovecharon una jornada de contenidos académicos y trabajo en red.</w:t>
      </w:r>
    </w:p>
    <w:p w14:paraId="56912287" w14:textId="77777777" w:rsidR="0095065B" w:rsidRPr="00B429D1" w:rsidRDefault="0095065B" w:rsidP="00CA7C8B">
      <w:pPr>
        <w:pStyle w:val="Prrafodelista"/>
        <w:numPr>
          <w:ilvl w:val="0"/>
          <w:numId w:val="58"/>
        </w:numPr>
        <w:jc w:val="both"/>
        <w:rPr>
          <w:rFonts w:ascii="Verdana" w:hAnsi="Verdana" w:cs="Arial"/>
          <w:sz w:val="20"/>
          <w:szCs w:val="20"/>
        </w:rPr>
      </w:pPr>
      <w:r w:rsidRPr="00B429D1">
        <w:rPr>
          <w:rFonts w:ascii="Verdana" w:hAnsi="Verdana" w:cs="Arial"/>
          <w:sz w:val="20"/>
          <w:szCs w:val="20"/>
        </w:rPr>
        <w:t>Acompañamos a la Asociación de Emprendedores de Argentina, quienes trabajaron fuertemente en impulsar las Ley de Emprendedores que se promulgó, permitiendo que las empresas puedan formarse en tan sólo 24 horas y de forma digital.</w:t>
      </w:r>
    </w:p>
    <w:p w14:paraId="18E67B3F" w14:textId="77777777" w:rsidR="0095065B" w:rsidRPr="00B429D1" w:rsidRDefault="0095065B" w:rsidP="00CA7C8B">
      <w:pPr>
        <w:pStyle w:val="Prrafodelista"/>
        <w:numPr>
          <w:ilvl w:val="0"/>
          <w:numId w:val="58"/>
        </w:numPr>
        <w:jc w:val="both"/>
        <w:rPr>
          <w:rFonts w:ascii="Verdana" w:hAnsi="Verdana" w:cs="Arial"/>
          <w:sz w:val="20"/>
          <w:szCs w:val="20"/>
        </w:rPr>
      </w:pPr>
      <w:r w:rsidRPr="00B429D1">
        <w:rPr>
          <w:rFonts w:ascii="Verdana" w:hAnsi="Verdana" w:cs="Arial"/>
          <w:sz w:val="20"/>
          <w:szCs w:val="20"/>
        </w:rPr>
        <w:t>Estuvimos presentes en 12 ferias comerciales donde empujamos fuertemente el desarrollo de Préstamos Eslabón, con líneas destinadas a financiar la adquisición de maquinarias, software, consultoría o el mismo espacio en las ferias.</w:t>
      </w:r>
    </w:p>
    <w:p w14:paraId="3197A5C8" w14:textId="7912F47E" w:rsidR="0095065B" w:rsidRPr="00B429D1" w:rsidRDefault="0095065B" w:rsidP="00CE4ABB">
      <w:pPr>
        <w:keepNext/>
        <w:jc w:val="both"/>
        <w:outlineLvl w:val="1"/>
        <w:rPr>
          <w:rFonts w:ascii="Verdana" w:eastAsia="Times New Roman" w:hAnsi="Verdana" w:cs="Times New Roman"/>
          <w:b/>
          <w:bCs/>
          <w:color w:val="990000"/>
          <w:sz w:val="20"/>
          <w:szCs w:val="20"/>
          <w:lang w:eastAsia="es-ES"/>
        </w:rPr>
      </w:pPr>
    </w:p>
    <w:p w14:paraId="0ABB8C3B" w14:textId="77777777" w:rsidR="0095065B" w:rsidRPr="00B429D1" w:rsidRDefault="0095065B" w:rsidP="00CE4ABB">
      <w:pPr>
        <w:keepNext/>
        <w:jc w:val="both"/>
        <w:outlineLvl w:val="1"/>
        <w:rPr>
          <w:rFonts w:ascii="Verdana" w:eastAsia="Times New Roman" w:hAnsi="Verdana" w:cs="Times New Roman"/>
          <w:b/>
          <w:bCs/>
          <w:color w:val="990000"/>
          <w:sz w:val="20"/>
          <w:szCs w:val="20"/>
          <w:lang w:eastAsia="es-ES"/>
        </w:rPr>
      </w:pPr>
    </w:p>
    <w:p w14:paraId="01417F48" w14:textId="01346B67" w:rsidR="00CE4ABB" w:rsidRPr="00B429D1" w:rsidRDefault="00EE2376" w:rsidP="00CE4ABB">
      <w:pPr>
        <w:pStyle w:val="Prrafodelista"/>
        <w:keepNext/>
        <w:numPr>
          <w:ilvl w:val="1"/>
          <w:numId w:val="1"/>
        </w:numPr>
        <w:jc w:val="both"/>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PREMIOS IMPULSADOS POR BANCO GALICIA</w:t>
      </w:r>
    </w:p>
    <w:p w14:paraId="48BCB038" w14:textId="77777777" w:rsidR="00CE4ABB" w:rsidRPr="00B429D1" w:rsidRDefault="00CE4ABB" w:rsidP="00CE4ABB">
      <w:pPr>
        <w:jc w:val="both"/>
        <w:rPr>
          <w:rFonts w:cs="Arial"/>
          <w:sz w:val="22"/>
          <w:szCs w:val="22"/>
        </w:rPr>
      </w:pPr>
    </w:p>
    <w:p w14:paraId="733F7308" w14:textId="2B01B28C" w:rsidR="00017F8C" w:rsidRPr="00B429D1" w:rsidRDefault="00017F8C" w:rsidP="008D7D83">
      <w:pPr>
        <w:jc w:val="both"/>
        <w:rPr>
          <w:rFonts w:ascii="Verdana" w:hAnsi="Verdana" w:cs="Arial"/>
          <w:sz w:val="20"/>
          <w:szCs w:val="20"/>
        </w:rPr>
      </w:pPr>
      <w:bookmarkStart w:id="10" w:name="_Toc465782088"/>
      <w:r w:rsidRPr="00B429D1">
        <w:rPr>
          <w:rFonts w:ascii="Verdana" w:hAnsi="Verdana" w:cs="Arial"/>
          <w:sz w:val="20"/>
          <w:szCs w:val="20"/>
        </w:rPr>
        <w:t xml:space="preserve">Nos gusta celebrar y reconocer públicamente los esfuerzos y logros de las empresas que se caracterizan por un perfil competitivo, de excelencia y sustentable. </w:t>
      </w:r>
      <w:r w:rsidR="00C8006E" w:rsidRPr="00B429D1">
        <w:rPr>
          <w:rFonts w:ascii="Verdana" w:hAnsi="Verdana" w:cs="Arial"/>
          <w:sz w:val="20"/>
          <w:szCs w:val="20"/>
        </w:rPr>
        <w:t>En este marco</w:t>
      </w:r>
      <w:r w:rsidRPr="00B429D1">
        <w:rPr>
          <w:rFonts w:ascii="Verdana" w:hAnsi="Verdana" w:cs="Arial"/>
          <w:sz w:val="20"/>
          <w:szCs w:val="20"/>
        </w:rPr>
        <w:t xml:space="preserve">, en alianza medios de comunicación y organizaciones de la sociedad civil, </w:t>
      </w:r>
      <w:r w:rsidR="00C8006E" w:rsidRPr="00B429D1">
        <w:rPr>
          <w:rFonts w:ascii="Verdana" w:hAnsi="Verdana" w:cs="Arial"/>
          <w:sz w:val="20"/>
          <w:szCs w:val="20"/>
        </w:rPr>
        <w:t xml:space="preserve">desarrollamos y </w:t>
      </w:r>
      <w:r w:rsidRPr="00B429D1">
        <w:rPr>
          <w:rFonts w:ascii="Verdana" w:hAnsi="Verdana" w:cs="Arial"/>
          <w:sz w:val="20"/>
          <w:szCs w:val="20"/>
        </w:rPr>
        <w:t>entregamos los siguientes premios:</w:t>
      </w:r>
    </w:p>
    <w:p w14:paraId="63470D01" w14:textId="432C0C4E" w:rsidR="00017F8C" w:rsidRPr="00B429D1" w:rsidRDefault="00017F8C" w:rsidP="008D7D83">
      <w:pPr>
        <w:jc w:val="both"/>
        <w:rPr>
          <w:rFonts w:ascii="Verdana" w:hAnsi="Verdana" w:cs="Arial"/>
          <w:b/>
          <w:sz w:val="20"/>
          <w:szCs w:val="20"/>
        </w:rPr>
      </w:pPr>
    </w:p>
    <w:p w14:paraId="6BFFA58B" w14:textId="6AEB6322" w:rsidR="00486B0E" w:rsidRPr="00B429D1" w:rsidRDefault="00486B0E" w:rsidP="008D7D83">
      <w:pPr>
        <w:jc w:val="both"/>
        <w:rPr>
          <w:rFonts w:ascii="Verdana" w:hAnsi="Verdana" w:cs="Arial"/>
          <w:sz w:val="20"/>
          <w:szCs w:val="20"/>
        </w:rPr>
      </w:pPr>
      <w:r w:rsidRPr="00B429D1">
        <w:rPr>
          <w:rFonts w:ascii="Verdana" w:hAnsi="Verdana" w:cs="Arial"/>
          <w:b/>
          <w:sz w:val="20"/>
          <w:szCs w:val="20"/>
        </w:rPr>
        <w:t xml:space="preserve">Premio a la excelencia agropecuaria La Nación – Banco Galicia: </w:t>
      </w:r>
      <w:r w:rsidRPr="00B429D1">
        <w:rPr>
          <w:rFonts w:ascii="Verdana" w:hAnsi="Verdana" w:cs="Arial"/>
          <w:sz w:val="20"/>
          <w:szCs w:val="20"/>
        </w:rPr>
        <w:t xml:space="preserve">Se definieron los mejores trabajos de cada una de las 15 categorías que integran la XV edición del Premio a la Excelencia Agropecuaria, que entrega Banco Galicia y LA NACION para distinguir a los mejores del agro. El jurado responsable de consensuar y justificar cada voto estuvo integrado en 2017 por Gustavo Oliverio, director de la Fundación Producir Conservando; Fernando Vilella, director del Departamento de Bioeconomía, Políticas Públicas y Prospectiva de la Fauba; Rodrigo Bunge, subsecretario de Información y Estadística Pública del Ministerio de Agroindustria; Félix Sammartino, periodista agropecuario, y Marcelo Mc Grech, Gerente de Agronegocios del Banco Galicia. </w:t>
      </w:r>
    </w:p>
    <w:p w14:paraId="1F4173D4" w14:textId="77777777" w:rsidR="00486B0E" w:rsidRPr="00B429D1" w:rsidRDefault="00486B0E" w:rsidP="00486B0E">
      <w:pPr>
        <w:rPr>
          <w:rFonts w:ascii="Verdana" w:hAnsi="Verdana" w:cs="Arial"/>
          <w:sz w:val="20"/>
          <w:szCs w:val="20"/>
        </w:rPr>
      </w:pPr>
    </w:p>
    <w:p w14:paraId="0F613173" w14:textId="6E908DEB" w:rsidR="00486B0E" w:rsidRPr="00B429D1" w:rsidRDefault="008D7D83" w:rsidP="00486B0E">
      <w:pPr>
        <w:rPr>
          <w:rFonts w:ascii="Verdana" w:hAnsi="Verdana" w:cs="Arial"/>
          <w:b/>
          <w:sz w:val="20"/>
          <w:szCs w:val="20"/>
        </w:rPr>
      </w:pPr>
      <w:r w:rsidRPr="00B429D1">
        <w:rPr>
          <w:rFonts w:ascii="Verdana" w:hAnsi="Verdana" w:cs="Arial"/>
          <w:sz w:val="20"/>
          <w:szCs w:val="20"/>
        </w:rPr>
        <w:t>Dentro de 260 trabajos presentados, l</w:t>
      </w:r>
      <w:r w:rsidR="00486B0E" w:rsidRPr="00B429D1">
        <w:rPr>
          <w:rFonts w:ascii="Verdana" w:hAnsi="Verdana" w:cs="Arial"/>
          <w:sz w:val="20"/>
          <w:szCs w:val="20"/>
        </w:rPr>
        <w:t>os ganadores en las 15 categorías en 2017 fueron los siguientes:</w:t>
      </w:r>
    </w:p>
    <w:p w14:paraId="3A3BDAC9"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agricultor: Alejandro Cameron SA.</w:t>
      </w:r>
    </w:p>
    <w:p w14:paraId="25452FE1"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productor lechero: Adeco Agropecuaria.</w:t>
      </w:r>
    </w:p>
    <w:p w14:paraId="6A4AA2ED"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empresa de servicios agropecuarios: Lartirigoyen y Cía.</w:t>
      </w:r>
    </w:p>
    <w:p w14:paraId="4C595648"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fabricante de maquinaria agrícola: Pauny.</w:t>
      </w:r>
    </w:p>
    <w:p w14:paraId="1A4FEF7C"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ganadero: Cresud.</w:t>
      </w:r>
    </w:p>
    <w:p w14:paraId="07A32E09"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industria agroalimentaria: Establecimiento Las Marías.</w:t>
      </w:r>
    </w:p>
    <w:p w14:paraId="1A29B569"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frutihorticultor: Hijos de Salvador Muñoz.</w:t>
      </w:r>
    </w:p>
    <w:p w14:paraId="4D214214"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empresa de tecnología aplicada al agro: Biogénesis Bagó.</w:t>
      </w:r>
    </w:p>
    <w:p w14:paraId="0FF0D74E"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cabañero: Cabaña La Juanita, de Carlos Ojea Rullan-Surangus SA.</w:t>
      </w:r>
    </w:p>
    <w:p w14:paraId="25807D3D"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gestión ambiental: SA San Miguel.</w:t>
      </w:r>
    </w:p>
    <w:p w14:paraId="4D5165F3"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Educador y extensionista: Bolsa de Cereales. Departamento de Formación y Capacitación.</w:t>
      </w:r>
    </w:p>
    <w:p w14:paraId="46C0FE7B"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innovación y desarrollo: Paul Forestal.</w:t>
      </w:r>
    </w:p>
    <w:p w14:paraId="74EFA167"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contratista: Agrosiembra.</w:t>
      </w:r>
    </w:p>
    <w:p w14:paraId="280FDBC3"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trabajo de investigación: Mariano Turzi.</w:t>
      </w:r>
    </w:p>
    <w:p w14:paraId="036E9EB0" w14:textId="77777777" w:rsidR="00486B0E" w:rsidRPr="00B429D1" w:rsidRDefault="00486B0E" w:rsidP="00CA7C8B">
      <w:pPr>
        <w:pStyle w:val="NormalWeb"/>
        <w:numPr>
          <w:ilvl w:val="0"/>
          <w:numId w:val="54"/>
        </w:numPr>
        <w:shd w:val="clear" w:color="auto" w:fill="FFFFFF"/>
        <w:spacing w:before="0" w:beforeAutospacing="0" w:after="0" w:afterAutospacing="0"/>
        <w:textAlignment w:val="baseline"/>
        <w:rPr>
          <w:rFonts w:ascii="Verdana" w:eastAsiaTheme="minorHAnsi" w:hAnsi="Verdana" w:cs="Arial"/>
          <w:sz w:val="20"/>
          <w:szCs w:val="20"/>
          <w:lang w:eastAsia="en-US"/>
        </w:rPr>
      </w:pPr>
      <w:r w:rsidRPr="00B429D1">
        <w:rPr>
          <w:rFonts w:ascii="Verdana" w:eastAsiaTheme="minorHAnsi" w:hAnsi="Verdana" w:cs="Arial"/>
          <w:sz w:val="20"/>
          <w:szCs w:val="20"/>
          <w:lang w:eastAsia="en-US"/>
        </w:rPr>
        <w:t>Mejor propuesta agroturística: Dominio del Plata SA.</w:t>
      </w:r>
    </w:p>
    <w:p w14:paraId="3221C68A" w14:textId="1B44C26E" w:rsidR="00486B0E" w:rsidRPr="00B429D1" w:rsidRDefault="00486B0E" w:rsidP="00486B0E">
      <w:pPr>
        <w:jc w:val="both"/>
        <w:rPr>
          <w:rFonts w:ascii="Georgia" w:eastAsia="Times New Roman" w:hAnsi="Georgia" w:cs="Times New Roman"/>
          <w:color w:val="000000"/>
          <w:sz w:val="29"/>
          <w:szCs w:val="29"/>
          <w:lang w:eastAsia="es-ES"/>
        </w:rPr>
      </w:pPr>
    </w:p>
    <w:p w14:paraId="14AEFA66" w14:textId="22EAFF6B" w:rsidR="00486B0E" w:rsidRPr="00B429D1" w:rsidRDefault="00486B0E" w:rsidP="00486B0E">
      <w:pPr>
        <w:jc w:val="both"/>
        <w:rPr>
          <w:rFonts w:ascii="Verdana" w:hAnsi="Verdana" w:cs="Arial"/>
          <w:sz w:val="20"/>
          <w:szCs w:val="20"/>
        </w:rPr>
      </w:pPr>
      <w:r w:rsidRPr="00B429D1">
        <w:rPr>
          <w:rFonts w:ascii="Verdana" w:hAnsi="Verdana" w:cs="Arial"/>
          <w:b/>
          <w:sz w:val="20"/>
          <w:szCs w:val="20"/>
        </w:rPr>
        <w:t>Premio Banco Galicia Revista Chacra a la Gestión Solidaria del Campo</w:t>
      </w:r>
      <w:r w:rsidRPr="00B429D1">
        <w:rPr>
          <w:rFonts w:ascii="Verdana" w:hAnsi="Verdana" w:cs="Arial"/>
          <w:sz w:val="20"/>
          <w:szCs w:val="20"/>
        </w:rPr>
        <w:t>: Con el objetivo de dar visibilidad a las organizaciones sociales que trabajan en comunidades rurales con menos de 20.000 habitantes, desde hace más de una década, Banco Galicia y Revista Chacra entregan el Premio a la Gestión Solidaria del Campo. Para la elección de los ganadores de cada una de las categorías, el jurado evaluó los proyectos presentados en función de tres criterios principales: replicabilidad, sustentabilidad e innovación. Así, cada uno de los trabajos ganadores se convierte en un ejemplo a implementar en otras comunidades, aumentando la cantidad de personas beneficiadas</w:t>
      </w:r>
      <w:r w:rsidR="00081A1B" w:rsidRPr="00B429D1">
        <w:rPr>
          <w:rFonts w:ascii="Verdana" w:hAnsi="Verdana" w:cs="Arial"/>
          <w:sz w:val="20"/>
          <w:szCs w:val="20"/>
        </w:rPr>
        <w:t>. Los ganadores en 2017 de las distintas categorías fueron:</w:t>
      </w:r>
    </w:p>
    <w:p w14:paraId="4C6B5F2F" w14:textId="5540B635" w:rsidR="00081A1B" w:rsidRPr="00B429D1" w:rsidRDefault="00081A1B" w:rsidP="00CA7C8B">
      <w:pPr>
        <w:pStyle w:val="Prrafodelista"/>
        <w:numPr>
          <w:ilvl w:val="0"/>
          <w:numId w:val="59"/>
        </w:numPr>
        <w:ind w:left="360"/>
        <w:jc w:val="both"/>
        <w:rPr>
          <w:rFonts w:ascii="Verdana" w:hAnsi="Verdana" w:cs="Arial"/>
          <w:sz w:val="20"/>
          <w:szCs w:val="20"/>
        </w:rPr>
      </w:pPr>
      <w:r w:rsidRPr="00B429D1">
        <w:rPr>
          <w:rFonts w:ascii="Verdana" w:hAnsi="Verdana" w:cs="Arial"/>
          <w:sz w:val="20"/>
          <w:szCs w:val="20"/>
          <w:u w:val="single"/>
        </w:rPr>
        <w:t>Alimentación:</w:t>
      </w:r>
      <w:r w:rsidRPr="00B429D1">
        <w:rPr>
          <w:rFonts w:ascii="Verdana" w:hAnsi="Verdana" w:cs="Arial"/>
          <w:sz w:val="20"/>
          <w:szCs w:val="20"/>
        </w:rPr>
        <w:t xml:space="preserve"> proyecto “No sólo tunas” de la Fundación APAER - Asociación Civil Padrinos de Alumnos y Escuelas Rurales. Esta iniciativa se ejecuta en la E.E.P Nro 843 Carlos Osvaldo Ventre de Paraje El Mollar, Pampa del Infierno, Provincia de Chaco. El mismo tiene como función enriquecer el cultivo y la comercialización de la tuna para mejorar la calidad alimentaria de la población y desarrollar la capacidad comercial en la comunidad, poniendo en valor un alimento autóctono de fácil desarrollo.</w:t>
      </w:r>
    </w:p>
    <w:p w14:paraId="0BDD6BBE" w14:textId="77777777" w:rsidR="00081A1B" w:rsidRPr="00B429D1" w:rsidRDefault="00081A1B" w:rsidP="00CA7C8B">
      <w:pPr>
        <w:pStyle w:val="Prrafodelista"/>
        <w:numPr>
          <w:ilvl w:val="0"/>
          <w:numId w:val="59"/>
        </w:numPr>
        <w:ind w:left="360"/>
        <w:jc w:val="both"/>
        <w:rPr>
          <w:rFonts w:ascii="Verdana" w:hAnsi="Verdana" w:cs="Arial"/>
          <w:sz w:val="20"/>
          <w:szCs w:val="20"/>
        </w:rPr>
      </w:pPr>
      <w:r w:rsidRPr="00B429D1">
        <w:rPr>
          <w:rFonts w:ascii="Verdana" w:hAnsi="Verdana" w:cs="Arial"/>
          <w:sz w:val="20"/>
          <w:szCs w:val="20"/>
          <w:u w:val="single"/>
        </w:rPr>
        <w:t>Promoción Laboral:</w:t>
      </w:r>
      <w:r w:rsidRPr="00B429D1">
        <w:rPr>
          <w:rFonts w:ascii="Verdana" w:hAnsi="Verdana" w:cs="Arial"/>
          <w:sz w:val="20"/>
          <w:szCs w:val="20"/>
        </w:rPr>
        <w:t xml:space="preserve"> Fundación ES Vicis, por su proyecto “Bienvenidos a mi pueblo” que ya se desarrolla en Colonia Belgrano, Santa Fe. El proyecto apunta a revertir la tendencia migratoria del campo a la ciudad brindando nuevas oportunidades a familias que habitan en ciudades para que se muden al campo. </w:t>
      </w:r>
    </w:p>
    <w:p w14:paraId="359FC637" w14:textId="77777777" w:rsidR="00081A1B" w:rsidRPr="00B429D1" w:rsidRDefault="00081A1B" w:rsidP="00CA7C8B">
      <w:pPr>
        <w:pStyle w:val="Prrafodelista"/>
        <w:numPr>
          <w:ilvl w:val="0"/>
          <w:numId w:val="59"/>
        </w:numPr>
        <w:ind w:left="360"/>
        <w:jc w:val="both"/>
        <w:rPr>
          <w:rFonts w:ascii="Verdana" w:hAnsi="Verdana" w:cs="Arial"/>
          <w:sz w:val="20"/>
          <w:szCs w:val="20"/>
        </w:rPr>
      </w:pPr>
      <w:r w:rsidRPr="00B429D1">
        <w:rPr>
          <w:rFonts w:ascii="Verdana" w:hAnsi="Verdana" w:cs="Arial"/>
          <w:sz w:val="20"/>
          <w:szCs w:val="20"/>
          <w:u w:val="single"/>
        </w:rPr>
        <w:t>Salud:</w:t>
      </w:r>
      <w:r w:rsidRPr="00B429D1">
        <w:rPr>
          <w:rFonts w:ascii="Verdana" w:hAnsi="Verdana" w:cs="Arial"/>
          <w:sz w:val="20"/>
          <w:szCs w:val="20"/>
        </w:rPr>
        <w:t xml:space="preserve"> “Programa de promoción de la salud con foco en primera infancia para las comunidades mbya guaraní de Pindotyí y Mbocayaty de San Ignacio, Misiones”, perteneciente a Proyecto Surcos para la Promoción de la Salud Asociación Civil. El objetivo es mejorar las condiciones de salud de los habitantes de comunidades guaraníes a través de la capacitación de los promotores de salud, la realización de talleres de cuidado de la salud con niños y madres y la plataforma para la carga de historias clínicas.</w:t>
      </w:r>
    </w:p>
    <w:p w14:paraId="5898EC3C" w14:textId="77777777" w:rsidR="00081A1B" w:rsidRPr="00B429D1" w:rsidRDefault="00081A1B" w:rsidP="00CA7C8B">
      <w:pPr>
        <w:pStyle w:val="Prrafodelista"/>
        <w:numPr>
          <w:ilvl w:val="0"/>
          <w:numId w:val="59"/>
        </w:numPr>
        <w:ind w:left="360"/>
        <w:jc w:val="both"/>
        <w:rPr>
          <w:rFonts w:ascii="Verdana" w:hAnsi="Verdana" w:cs="Arial"/>
          <w:sz w:val="20"/>
          <w:szCs w:val="20"/>
        </w:rPr>
      </w:pPr>
      <w:r w:rsidRPr="00B429D1">
        <w:rPr>
          <w:rFonts w:ascii="Verdana" w:hAnsi="Verdana" w:cs="Arial"/>
          <w:sz w:val="20"/>
          <w:szCs w:val="20"/>
          <w:u w:val="single"/>
        </w:rPr>
        <w:t>Medio Ambiente:</w:t>
      </w:r>
      <w:r w:rsidRPr="00B429D1">
        <w:rPr>
          <w:rFonts w:ascii="Verdana" w:hAnsi="Verdana" w:cs="Arial"/>
          <w:sz w:val="20"/>
          <w:szCs w:val="20"/>
        </w:rPr>
        <w:t xml:space="preserve"> proyecto “Energía Eólica para el Desarrollo Rural” de la Asociación Argentina de Energía Eólica (AAEE) que beneficia a más de 40 personas de la escuela albergue rural de Isonza, Salta.  Provee energía eléctrica de origen eólico a la escuela mediante un aerogenerador de autoconstrucción. </w:t>
      </w:r>
    </w:p>
    <w:p w14:paraId="39D00B73" w14:textId="77777777" w:rsidR="00081A1B" w:rsidRPr="00B429D1" w:rsidRDefault="00081A1B" w:rsidP="00CA7C8B">
      <w:pPr>
        <w:pStyle w:val="Prrafodelista"/>
        <w:numPr>
          <w:ilvl w:val="0"/>
          <w:numId w:val="59"/>
        </w:numPr>
        <w:ind w:left="360"/>
        <w:jc w:val="both"/>
        <w:rPr>
          <w:rFonts w:ascii="Verdana" w:hAnsi="Verdana" w:cs="Arial"/>
          <w:sz w:val="20"/>
          <w:szCs w:val="20"/>
        </w:rPr>
      </w:pPr>
      <w:r w:rsidRPr="00B429D1">
        <w:rPr>
          <w:rFonts w:ascii="Verdana" w:hAnsi="Verdana" w:cs="Arial"/>
          <w:sz w:val="20"/>
          <w:szCs w:val="20"/>
          <w:u w:val="single"/>
        </w:rPr>
        <w:t>Educación:</w:t>
      </w:r>
      <w:r w:rsidRPr="00B429D1">
        <w:rPr>
          <w:rFonts w:ascii="Verdana" w:hAnsi="Verdana" w:cs="Arial"/>
          <w:sz w:val="20"/>
          <w:szCs w:val="20"/>
        </w:rPr>
        <w:t xml:space="preserve"> proyecto “Protejamos Nuestro Planeta” de la Fundación Conociendo Nuestra Casa.  A través de este proyecto se brinda educación en historia, geografía, flora y fauna locales para la inclusión de niños y adolescentes en riesgo residentes en Puerto Deseado, provincia de Santa Cruz. Se los capacita y forma para que ellos mismos sean a la vez formadores de otros adolescentes y niños.</w:t>
      </w:r>
    </w:p>
    <w:p w14:paraId="0405FD95" w14:textId="77777777" w:rsidR="00486B0E" w:rsidRPr="00B429D1" w:rsidRDefault="00486B0E" w:rsidP="00486B0E">
      <w:pPr>
        <w:jc w:val="both"/>
        <w:rPr>
          <w:rFonts w:ascii="Verdana" w:hAnsi="Verdana" w:cs="Arial"/>
          <w:sz w:val="20"/>
          <w:szCs w:val="20"/>
        </w:rPr>
      </w:pPr>
    </w:p>
    <w:p w14:paraId="3FE70377" w14:textId="3FAD2D53" w:rsidR="00486B0E" w:rsidRPr="00B429D1" w:rsidRDefault="00486B0E" w:rsidP="00081A1B">
      <w:pPr>
        <w:jc w:val="both"/>
        <w:rPr>
          <w:rFonts w:ascii="Verdana" w:hAnsi="Verdana" w:cs="Arial"/>
          <w:sz w:val="20"/>
          <w:szCs w:val="20"/>
        </w:rPr>
      </w:pPr>
      <w:r w:rsidRPr="00B429D1">
        <w:rPr>
          <w:rFonts w:ascii="Verdana" w:hAnsi="Verdana" w:cs="Arial"/>
          <w:b/>
          <w:sz w:val="20"/>
          <w:szCs w:val="20"/>
        </w:rPr>
        <w:t>Premios PYME Clarín – Banco Galicia:</w:t>
      </w:r>
      <w:r w:rsidRPr="00B429D1">
        <w:rPr>
          <w:rFonts w:ascii="Verdana" w:hAnsi="Verdana" w:cs="Arial"/>
          <w:sz w:val="20"/>
          <w:szCs w:val="20"/>
        </w:rPr>
        <w:t xml:space="preserve"> La primera edición en 2017 contó con 4 categorías: Familiar, de Alto Impacto Global, Innovadora y de Alto Impacto Social y/o Ambiental. Entre los 4 ganadores, seleccionados por un flamante Jurado de Honor, se eligió a la Pyme a ser destacada con el Oro: Eriochem. Asimismo, hubo un reconocimiento a la Trayectoria, otorgado a Café Cabrales.</w:t>
      </w:r>
    </w:p>
    <w:bookmarkEnd w:id="10"/>
    <w:p w14:paraId="759AB6D9" w14:textId="4C90AE85" w:rsidR="00EE2376" w:rsidRPr="00B429D1" w:rsidRDefault="00EE2376" w:rsidP="00EE2376">
      <w:pPr>
        <w:autoSpaceDE w:val="0"/>
        <w:autoSpaceDN w:val="0"/>
        <w:adjustRightInd w:val="0"/>
        <w:rPr>
          <w:rFonts w:ascii="AgilitaCom-Medium" w:hAnsi="AgilitaCom-Medium" w:cs="AgilitaCom-Medium"/>
          <w:color w:val="007536"/>
          <w:lang w:eastAsia="es-AR"/>
        </w:rPr>
      </w:pPr>
    </w:p>
    <w:p w14:paraId="2DC52276" w14:textId="77777777" w:rsidR="00EE2376" w:rsidRPr="00B429D1" w:rsidRDefault="00EE2376" w:rsidP="00EE2376">
      <w:pPr>
        <w:jc w:val="both"/>
        <w:rPr>
          <w:rFonts w:ascii="Verdana" w:eastAsia="AgilitaCom-Condensed" w:hAnsi="Verdana" w:cs="Slimbach-Book"/>
          <w:color w:val="0070C0"/>
          <w:sz w:val="20"/>
          <w:szCs w:val="20"/>
          <w:lang w:eastAsia="es-ES"/>
        </w:rPr>
      </w:pPr>
    </w:p>
    <w:p w14:paraId="7EC7DF55" w14:textId="77777777" w:rsidR="00EE2376" w:rsidRPr="00B429D1" w:rsidRDefault="00EE2376" w:rsidP="00EE2376">
      <w:pPr>
        <w:keepNext/>
        <w:numPr>
          <w:ilvl w:val="1"/>
          <w:numId w:val="1"/>
        </w:numPr>
        <w:spacing w:after="200" w:line="276" w:lineRule="auto"/>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INVERSIONES</w:t>
      </w:r>
    </w:p>
    <w:p w14:paraId="54CFB13F" w14:textId="77777777" w:rsidR="00EE2376" w:rsidRPr="00B429D1" w:rsidRDefault="00EE2376" w:rsidP="00EE2376">
      <w:p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 xml:space="preserve">Banco Galicia cuenta con una amplia variedad de inversiones a disposición de los clientes, que incluyen plazos fijos en pesos o en dólares, fondos comunes de inversiones (FIMA), compra – venta y licitaciones primarias de bonos y acciones; y compra venta de moneda extranjera. </w:t>
      </w:r>
    </w:p>
    <w:p w14:paraId="3ECF90FC" w14:textId="77777777" w:rsidR="00EE2376" w:rsidRPr="00B429D1" w:rsidRDefault="00EE2376" w:rsidP="00EE2376">
      <w:pPr>
        <w:autoSpaceDE w:val="0"/>
        <w:autoSpaceDN w:val="0"/>
        <w:adjustRightInd w:val="0"/>
        <w:jc w:val="both"/>
        <w:rPr>
          <w:rFonts w:ascii="Verdana" w:hAnsi="Verdana" w:cs="Arial"/>
          <w:sz w:val="20"/>
          <w:szCs w:val="20"/>
          <w:lang w:eastAsia="es-AR"/>
        </w:rPr>
      </w:pPr>
    </w:p>
    <w:p w14:paraId="3BF9D7E2" w14:textId="77777777" w:rsidR="00EE2376" w:rsidRPr="00B429D1" w:rsidRDefault="00EE2376" w:rsidP="00EE2376">
      <w:p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 xml:space="preserve">Las acciones implementadas en este aspecto se proponen facilitar la operatoria para que los clientes nos sigan eligiendo como su banco principal. Los clientes cuentan con varios canales para realizar sus inversiones, tanto desde Online Banking, APP Galicia, Office Banking, Centro de Inversiones como en las sucursales. En 2017 se continuó ampliando la habilitación de operatoria por canales online, se extendió el horario de compra venta de moneda extranjera por la APP y para creación de fondos comunes de inversión y reducción de plazos para rescate de algunos instrumentos. </w:t>
      </w:r>
    </w:p>
    <w:p w14:paraId="7ADBC5C0" w14:textId="1F30B7B6" w:rsidR="00EE2376" w:rsidRPr="00B429D1" w:rsidRDefault="00EE2376" w:rsidP="00EE2376">
      <w:pPr>
        <w:keepNext/>
        <w:jc w:val="both"/>
        <w:outlineLvl w:val="1"/>
        <w:rPr>
          <w:rFonts w:ascii="Verdana" w:eastAsia="Times New Roman" w:hAnsi="Verdana" w:cs="Times New Roman"/>
          <w:b/>
          <w:bCs/>
          <w:color w:val="990000"/>
          <w:sz w:val="20"/>
          <w:szCs w:val="20"/>
          <w:lang w:eastAsia="es-ES"/>
        </w:rPr>
      </w:pPr>
    </w:p>
    <w:p w14:paraId="77979458" w14:textId="77777777" w:rsidR="00E44E9E" w:rsidRPr="00B429D1" w:rsidRDefault="00E44E9E" w:rsidP="00E44E9E">
      <w:pPr>
        <w:jc w:val="both"/>
        <w:rPr>
          <w:sz w:val="28"/>
          <w:szCs w:val="28"/>
        </w:rPr>
      </w:pPr>
    </w:p>
    <w:p w14:paraId="0D22D946" w14:textId="77777777" w:rsidR="00E44E9E" w:rsidRPr="00B429D1" w:rsidRDefault="00E44E9E" w:rsidP="00E44E9E">
      <w:pPr>
        <w:keepNext/>
        <w:numPr>
          <w:ilvl w:val="1"/>
          <w:numId w:val="1"/>
        </w:numPr>
        <w:tabs>
          <w:tab w:val="num" w:pos="792"/>
        </w:tabs>
        <w:spacing w:after="200" w:line="276" w:lineRule="auto"/>
        <w:ind w:hanging="792"/>
        <w:jc w:val="both"/>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SEGURIDAD DEL CLIENTE</w:t>
      </w:r>
    </w:p>
    <w:p w14:paraId="0CF61C16" w14:textId="77777777" w:rsidR="00E44E9E" w:rsidRPr="00B429D1" w:rsidRDefault="00E44E9E" w:rsidP="00E44E9E">
      <w:pPr>
        <w:jc w:val="both"/>
        <w:rPr>
          <w:rFonts w:ascii="Verdana" w:hAnsi="Verdana"/>
          <w:bCs/>
          <w:iCs/>
          <w:sz w:val="20"/>
          <w:szCs w:val="20"/>
        </w:rPr>
      </w:pPr>
      <w:r w:rsidRPr="00B429D1">
        <w:rPr>
          <w:rFonts w:ascii="Verdana" w:eastAsia="AgilitaCom-Condensed" w:hAnsi="Verdana" w:cs="AgilitaCom-Condensed"/>
          <w:sz w:val="20"/>
          <w:szCs w:val="20"/>
        </w:rPr>
        <w:t>Nuestro grupo de compañías maneja una de</w:t>
      </w:r>
      <w:r w:rsidRPr="00B429D1">
        <w:rPr>
          <w:rFonts w:ascii="Verdana" w:hAnsi="Verdana"/>
          <w:bCs/>
          <w:iCs/>
          <w:sz w:val="20"/>
          <w:szCs w:val="20"/>
        </w:rPr>
        <w:t xml:space="preserve"> las mayores bases de datos de clientes del país; por eso nuestro deber y compromiso con la integridad, disponibilidad y confidencialidad de la información. Ponemos todo nuestro esfuerzo para garantizar el cumplimiento de la ley, alinearnos a las mejores prácticas de la industria, y consolidar un sistema de gestión de seguridad de la información sobre la base de concientización interna y controles permanentes. De esta manera, podremos resguardar un activo crítico para nuestro negocio: la confianza de los clientes. </w:t>
      </w:r>
    </w:p>
    <w:p w14:paraId="58A040AC" w14:textId="77777777" w:rsidR="00E44E9E" w:rsidRPr="00B429D1" w:rsidRDefault="00E44E9E" w:rsidP="00E44E9E">
      <w:pPr>
        <w:autoSpaceDE w:val="0"/>
        <w:autoSpaceDN w:val="0"/>
        <w:adjustRightInd w:val="0"/>
        <w:jc w:val="both"/>
        <w:rPr>
          <w:rFonts w:ascii="Verdana" w:eastAsia="AgilitaCom-Condensed" w:hAnsi="Verdana" w:cs="AgilitaCom-Condensed"/>
          <w:sz w:val="20"/>
          <w:szCs w:val="20"/>
          <w:highlight w:val="cyan"/>
        </w:rPr>
      </w:pPr>
    </w:p>
    <w:p w14:paraId="16DDE7AB" w14:textId="77777777" w:rsidR="00E44E9E" w:rsidRPr="00B429D1" w:rsidRDefault="00E44E9E" w:rsidP="00E44E9E">
      <w:pPr>
        <w:pStyle w:val="Prrafodelista"/>
        <w:numPr>
          <w:ilvl w:val="0"/>
          <w:numId w:val="34"/>
        </w:numPr>
        <w:autoSpaceDE w:val="0"/>
        <w:autoSpaceDN w:val="0"/>
        <w:adjustRightInd w:val="0"/>
        <w:jc w:val="both"/>
        <w:rPr>
          <w:rFonts w:ascii="Verdana" w:hAnsi="Verdana" w:cs="Slimbach-Book"/>
          <w:sz w:val="20"/>
          <w:szCs w:val="20"/>
        </w:rPr>
      </w:pPr>
      <w:r w:rsidRPr="00B429D1">
        <w:rPr>
          <w:rFonts w:ascii="Verdana" w:hAnsi="Verdana" w:cs="Slimbach-Book"/>
          <w:sz w:val="20"/>
          <w:szCs w:val="20"/>
        </w:rPr>
        <w:t>Banco Galicia adhiere al Código de Prácticas Bancarias para afianzar los derechos del usuario de servicios y productos financieros.</w:t>
      </w:r>
    </w:p>
    <w:p w14:paraId="5A0D5526" w14:textId="77777777" w:rsidR="00E44E9E" w:rsidRPr="00B429D1" w:rsidRDefault="00E44E9E" w:rsidP="00E44E9E">
      <w:pPr>
        <w:pStyle w:val="Prrafodelista"/>
        <w:numPr>
          <w:ilvl w:val="0"/>
          <w:numId w:val="34"/>
        </w:numPr>
        <w:autoSpaceDE w:val="0"/>
        <w:autoSpaceDN w:val="0"/>
        <w:adjustRightInd w:val="0"/>
        <w:jc w:val="both"/>
        <w:rPr>
          <w:rFonts w:ascii="Verdana" w:hAnsi="Verdana" w:cs="Slimbach-Book"/>
          <w:sz w:val="20"/>
          <w:szCs w:val="20"/>
        </w:rPr>
      </w:pPr>
      <w:r w:rsidRPr="00B429D1">
        <w:rPr>
          <w:rFonts w:ascii="Verdana" w:hAnsi="Verdana" w:cs="Slimbach-Book"/>
          <w:sz w:val="20"/>
          <w:szCs w:val="20"/>
        </w:rPr>
        <w:t>Banco Galicia y Tarjeta Naranja elaboran sus comunicaciones hacia clientes de acuerdo con el Código de ética y autorregulación publicitaria (CONARP).</w:t>
      </w:r>
    </w:p>
    <w:p w14:paraId="4C887E54" w14:textId="77777777" w:rsidR="00E44E9E" w:rsidRPr="00B429D1" w:rsidRDefault="00E44E9E" w:rsidP="00E44E9E">
      <w:pPr>
        <w:pStyle w:val="Prrafodelista"/>
        <w:numPr>
          <w:ilvl w:val="0"/>
          <w:numId w:val="34"/>
        </w:numPr>
        <w:autoSpaceDE w:val="0"/>
        <w:autoSpaceDN w:val="0"/>
        <w:adjustRightInd w:val="0"/>
        <w:jc w:val="both"/>
        <w:rPr>
          <w:rFonts w:ascii="Verdana" w:eastAsia="Times New Roman" w:hAnsi="Verdana" w:cs="Arial"/>
          <w:sz w:val="20"/>
          <w:szCs w:val="20"/>
          <w:lang w:eastAsia="es-ES"/>
        </w:rPr>
      </w:pPr>
      <w:r w:rsidRPr="00B429D1">
        <w:rPr>
          <w:rFonts w:ascii="Verdana" w:hAnsi="Verdana" w:cs="Slimbach-Book"/>
          <w:sz w:val="20"/>
          <w:szCs w:val="20"/>
        </w:rPr>
        <w:t xml:space="preserve">Todas las compañías implementan acciones para garantizar </w:t>
      </w:r>
      <w:r w:rsidRPr="00B429D1">
        <w:rPr>
          <w:rFonts w:ascii="Verdana" w:eastAsia="Times New Roman" w:hAnsi="Verdana" w:cs="Arial"/>
          <w:sz w:val="20"/>
          <w:szCs w:val="20"/>
          <w:lang w:eastAsia="es-ES"/>
        </w:rPr>
        <w:t>el cumplimiento de la Ley 25.326 de Protección de Datos Personales y la Norma BCRA 4609.</w:t>
      </w:r>
    </w:p>
    <w:p w14:paraId="2B632918" w14:textId="77777777" w:rsidR="00E44E9E" w:rsidRPr="00B429D1" w:rsidRDefault="00E44E9E" w:rsidP="00E44E9E">
      <w:pPr>
        <w:pStyle w:val="Prrafodelista"/>
        <w:numPr>
          <w:ilvl w:val="0"/>
          <w:numId w:val="34"/>
        </w:numPr>
        <w:autoSpaceDE w:val="0"/>
        <w:autoSpaceDN w:val="0"/>
        <w:adjustRightInd w:val="0"/>
        <w:jc w:val="both"/>
        <w:rPr>
          <w:rFonts w:ascii="Verdana" w:hAnsi="Verdana" w:cs="Slimbach-Book"/>
          <w:sz w:val="20"/>
          <w:szCs w:val="20"/>
        </w:rPr>
      </w:pPr>
      <w:r w:rsidRPr="00B429D1">
        <w:rPr>
          <w:rFonts w:ascii="Verdana" w:hAnsi="Verdana" w:cs="Slimbach-Book"/>
          <w:sz w:val="20"/>
          <w:szCs w:val="20"/>
        </w:rPr>
        <w:t>En Galicia Seguros, Tarjeta Nevada y Tarjeta Naranja existe un alineamiento a la norma ISO 27001 de Seguridad de la Información (SGSI).</w:t>
      </w:r>
      <w:r w:rsidRPr="00B429D1">
        <w:rPr>
          <w:rFonts w:ascii="Verdana" w:hAnsi="Verdana"/>
          <w:sz w:val="20"/>
          <w:szCs w:val="20"/>
        </w:rPr>
        <w:t xml:space="preserve"> El </w:t>
      </w:r>
      <w:r w:rsidRPr="00B429D1">
        <w:rPr>
          <w:rFonts w:ascii="Verdana" w:hAnsi="Verdana" w:cs="Slimbach-Book"/>
          <w:sz w:val="20"/>
          <w:szCs w:val="20"/>
        </w:rPr>
        <w:t>Sistema de Gestión que respalda esa certificación, permite llevar adelante un proceso de Gestión de Riesgos de IT para mitigar las amenazas reales o potenciales que atenten contra el logro de los objetivos del negocio.</w:t>
      </w:r>
    </w:p>
    <w:p w14:paraId="162C49A0" w14:textId="77777777" w:rsidR="00E44E9E" w:rsidRPr="00B429D1" w:rsidRDefault="00E44E9E" w:rsidP="00E44E9E">
      <w:pPr>
        <w:pStyle w:val="Prrafodelista"/>
        <w:numPr>
          <w:ilvl w:val="0"/>
          <w:numId w:val="34"/>
        </w:numPr>
        <w:autoSpaceDE w:val="0"/>
        <w:autoSpaceDN w:val="0"/>
        <w:adjustRightInd w:val="0"/>
        <w:jc w:val="both"/>
        <w:rPr>
          <w:rFonts w:ascii="Verdana" w:hAnsi="Verdana" w:cs="Slimbach-Book"/>
          <w:sz w:val="20"/>
          <w:szCs w:val="20"/>
        </w:rPr>
      </w:pPr>
      <w:r w:rsidRPr="00B429D1">
        <w:rPr>
          <w:rFonts w:ascii="Verdana" w:hAnsi="Verdana" w:cs="Slimbach-Book"/>
          <w:sz w:val="20"/>
          <w:szCs w:val="20"/>
        </w:rPr>
        <w:t>Tarjeta Naranja está alineada a la Normativa BS ISO/IEC 27005 de Gestión de Riesgos en Seguridad de la Información, que incluye la implementación de un Plan de Concientización en Seguridad.</w:t>
      </w:r>
    </w:p>
    <w:p w14:paraId="3C1132AD" w14:textId="77777777" w:rsidR="00E44E9E" w:rsidRPr="00B429D1" w:rsidRDefault="00E44E9E" w:rsidP="00E44E9E">
      <w:pPr>
        <w:pStyle w:val="Prrafodelista"/>
        <w:numPr>
          <w:ilvl w:val="0"/>
          <w:numId w:val="34"/>
        </w:numPr>
        <w:jc w:val="both"/>
        <w:rPr>
          <w:rFonts w:ascii="Verdana" w:hAnsi="Verdana" w:cs="Slimbach-Book"/>
          <w:sz w:val="20"/>
          <w:szCs w:val="20"/>
        </w:rPr>
      </w:pPr>
      <w:r w:rsidRPr="00B429D1">
        <w:rPr>
          <w:rFonts w:ascii="Verdana" w:hAnsi="Verdana" w:cs="Slimbach-Book"/>
          <w:sz w:val="20"/>
          <w:szCs w:val="20"/>
        </w:rPr>
        <w:t>Galicia Seguros implementa el Estándar de protección de Medios de Pago con Tarjetas de Crédito (PCI DSS).</w:t>
      </w:r>
    </w:p>
    <w:p w14:paraId="7AD1EF7C" w14:textId="77777777" w:rsidR="00E44E9E" w:rsidRPr="00B429D1" w:rsidRDefault="00E44E9E" w:rsidP="00E44E9E">
      <w:pPr>
        <w:pStyle w:val="Prrafodelista"/>
        <w:numPr>
          <w:ilvl w:val="0"/>
          <w:numId w:val="34"/>
        </w:numPr>
        <w:autoSpaceDE w:val="0"/>
        <w:autoSpaceDN w:val="0"/>
        <w:adjustRightInd w:val="0"/>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Galicia Seguros cuenta con un programa de concientización anual para que los colaboradores resuelvan sus dudas e incorporen nuevo conocimiento sobre las buenas prácticas del manejo de la información y las amenazas existentes.</w:t>
      </w:r>
    </w:p>
    <w:p w14:paraId="62DD63AD" w14:textId="77777777" w:rsidR="00E44E9E" w:rsidRPr="00B429D1" w:rsidRDefault="00E44E9E" w:rsidP="00E44E9E">
      <w:pPr>
        <w:pStyle w:val="Prrafodelista"/>
        <w:numPr>
          <w:ilvl w:val="0"/>
          <w:numId w:val="34"/>
        </w:numPr>
        <w:autoSpaceDE w:val="0"/>
        <w:autoSpaceDN w:val="0"/>
        <w:adjustRightInd w:val="0"/>
        <w:jc w:val="both"/>
        <w:rPr>
          <w:rFonts w:ascii="Verdana" w:eastAsia="Times New Roman" w:hAnsi="Verdana" w:cs="Arial"/>
          <w:sz w:val="20"/>
          <w:szCs w:val="20"/>
          <w:lang w:eastAsia="es-ES"/>
        </w:rPr>
      </w:pPr>
      <w:r w:rsidRPr="00B429D1">
        <w:rPr>
          <w:rFonts w:ascii="Verdana" w:eastAsia="Arial" w:hAnsi="Verdana" w:cs="Arial"/>
          <w:sz w:val="20"/>
          <w:szCs w:val="20"/>
          <w:shd w:val="clear" w:color="auto" w:fill="FEFEFE"/>
        </w:rPr>
        <w:t>Tarjeta Nevada cuenta con una política donde se describen las</w:t>
      </w:r>
      <w:r w:rsidRPr="00B429D1">
        <w:rPr>
          <w:rFonts w:ascii="Verdana" w:hAnsi="Verdana"/>
          <w:sz w:val="20"/>
          <w:szCs w:val="20"/>
        </w:rPr>
        <w:t xml:space="preserve"> normas de seguridad de la información. </w:t>
      </w:r>
      <w:r w:rsidRPr="00B429D1">
        <w:rPr>
          <w:rFonts w:ascii="Verdana" w:hAnsi="Verdana"/>
          <w:sz w:val="20"/>
          <w:szCs w:val="20"/>
          <w:u w:color="FF0000"/>
          <w:shd w:val="clear" w:color="auto" w:fill="FEFEFE"/>
        </w:rPr>
        <w:t>Además, se ajustaron y elevaron reglas de prevención de fuga de información para garantizar la seguridad de los datos de clientes.</w:t>
      </w:r>
    </w:p>
    <w:p w14:paraId="6245D8F5" w14:textId="77777777" w:rsidR="00E44E9E" w:rsidRPr="00B429D1" w:rsidRDefault="00E44E9E" w:rsidP="00E44E9E">
      <w:pPr>
        <w:pStyle w:val="Prrafodelista"/>
        <w:numPr>
          <w:ilvl w:val="0"/>
          <w:numId w:val="34"/>
        </w:numPr>
        <w:autoSpaceDE w:val="0"/>
        <w:autoSpaceDN w:val="0"/>
        <w:adjustRightInd w:val="0"/>
        <w:jc w:val="both"/>
        <w:rPr>
          <w:rFonts w:ascii="Verdana" w:hAnsi="Verdana" w:cs="Slimbach-Book"/>
          <w:sz w:val="20"/>
          <w:szCs w:val="20"/>
        </w:rPr>
      </w:pPr>
      <w:r w:rsidRPr="00B429D1">
        <w:rPr>
          <w:rFonts w:ascii="Verdana" w:hAnsi="Verdana" w:cs="Slimbach-Book"/>
          <w:sz w:val="20"/>
          <w:szCs w:val="20"/>
        </w:rPr>
        <w:t xml:space="preserve">En cuanto a la seguridad física, las sucursales cumplen con la regulación relativa a vigilancia, servicios de ambulancia, controles de higiene, simulacros de evacuación y mecanismos de prevención de incendios en todos los puntos de atención a clientes. </w:t>
      </w:r>
      <w:r w:rsidRPr="00B429D1">
        <w:rPr>
          <w:rFonts w:ascii="Verdana" w:eastAsia="AgilitaCom-Condensed" w:hAnsi="Verdana" w:cs="AgilitaCom-Condensed"/>
          <w:sz w:val="20"/>
          <w:szCs w:val="20"/>
        </w:rPr>
        <w:t>El 100% de las sucursales cuenta con procesos de seguridad personal.</w:t>
      </w:r>
    </w:p>
    <w:p w14:paraId="2CA12B89" w14:textId="63ECE18F" w:rsidR="00E44E9E" w:rsidRPr="00B429D1" w:rsidRDefault="00E44E9E" w:rsidP="00E44E9E">
      <w:pPr>
        <w:pStyle w:val="Prrafodelista"/>
        <w:numPr>
          <w:ilvl w:val="0"/>
          <w:numId w:val="34"/>
        </w:numPr>
        <w:autoSpaceDE w:val="0"/>
        <w:autoSpaceDN w:val="0"/>
        <w:adjustRightInd w:val="0"/>
        <w:jc w:val="both"/>
        <w:rPr>
          <w:rFonts w:ascii="Verdana" w:hAnsi="Verdana" w:cs="Slimbach-Book"/>
          <w:sz w:val="20"/>
          <w:szCs w:val="20"/>
        </w:rPr>
      </w:pPr>
      <w:r w:rsidRPr="00B429D1">
        <w:rPr>
          <w:rFonts w:ascii="Verdana" w:hAnsi="Verdana" w:cs="Slimbach-Book"/>
          <w:sz w:val="20"/>
          <w:szCs w:val="20"/>
        </w:rPr>
        <w:t>En zonas sísmicas donde opera Tarjeta Nevada se cuenta con un proceso especial para estas situaciones a cargo del Comité de Seguridad e Higiene.</w:t>
      </w:r>
    </w:p>
    <w:p w14:paraId="11960790" w14:textId="77777777" w:rsidR="001836FC" w:rsidRPr="00B429D1" w:rsidRDefault="001836FC" w:rsidP="001836FC">
      <w:pPr>
        <w:pStyle w:val="Prrafodelista"/>
        <w:autoSpaceDE w:val="0"/>
        <w:autoSpaceDN w:val="0"/>
        <w:adjustRightInd w:val="0"/>
        <w:ind w:left="360"/>
        <w:jc w:val="both"/>
        <w:rPr>
          <w:rFonts w:ascii="Verdana" w:hAnsi="Verdana" w:cs="Slimbach-Book"/>
          <w:sz w:val="20"/>
          <w:szCs w:val="20"/>
        </w:rPr>
      </w:pPr>
    </w:p>
    <w:p w14:paraId="2B04799D" w14:textId="77777777" w:rsidR="00A162C0" w:rsidRPr="00B429D1" w:rsidRDefault="00A162C0" w:rsidP="00EE2376">
      <w:pPr>
        <w:keepNext/>
        <w:jc w:val="both"/>
        <w:outlineLvl w:val="1"/>
        <w:rPr>
          <w:rFonts w:ascii="Verdana" w:eastAsia="Times New Roman" w:hAnsi="Verdana" w:cs="Times New Roman"/>
          <w:b/>
          <w:bCs/>
          <w:color w:val="990000"/>
          <w:sz w:val="20"/>
          <w:szCs w:val="20"/>
          <w:lang w:eastAsia="es-ES"/>
        </w:rPr>
      </w:pPr>
    </w:p>
    <w:p w14:paraId="1F311F14" w14:textId="3C93FE43" w:rsidR="00A162C0" w:rsidRPr="00B429D1" w:rsidRDefault="00E44E9E" w:rsidP="00E44E9E">
      <w:pPr>
        <w:keepNext/>
        <w:numPr>
          <w:ilvl w:val="1"/>
          <w:numId w:val="1"/>
        </w:numPr>
        <w:spacing w:after="200" w:line="276" w:lineRule="auto"/>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OMNICANALIDAD</w:t>
      </w:r>
    </w:p>
    <w:p w14:paraId="148E34E6" w14:textId="12C5B031" w:rsidR="00E44E9E" w:rsidRPr="00B429D1" w:rsidRDefault="00E44E9E" w:rsidP="00E44E9E">
      <w:pPr>
        <w:keepNext/>
        <w:numPr>
          <w:ilvl w:val="2"/>
          <w:numId w:val="1"/>
        </w:numPr>
        <w:spacing w:after="200" w:line="276" w:lineRule="auto"/>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Red de sucursales</w:t>
      </w:r>
    </w:p>
    <w:p w14:paraId="6103AE9C" w14:textId="19F0AEEA" w:rsidR="00E75A45" w:rsidRPr="00B429D1" w:rsidRDefault="00E75A45" w:rsidP="00E75A45">
      <w:pPr>
        <w:keepNext/>
        <w:spacing w:after="200" w:line="276" w:lineRule="auto"/>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103-2, 103-3</w:t>
      </w:r>
    </w:p>
    <w:p w14:paraId="57A63AF8" w14:textId="2F21E598" w:rsidR="00A162C0" w:rsidRPr="00B429D1" w:rsidRDefault="0093403E" w:rsidP="00737156">
      <w:pPr>
        <w:keepNext/>
        <w:spacing w:after="200" w:line="276" w:lineRule="auto"/>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ODS 1.4, ODS 8.10, ODS 10.2</w:t>
      </w:r>
    </w:p>
    <w:p w14:paraId="693DC217" w14:textId="65FAA2F4" w:rsidR="004C176D" w:rsidRPr="00B429D1" w:rsidRDefault="004C176D" w:rsidP="004C176D">
      <w:pPr>
        <w:jc w:val="both"/>
        <w:rPr>
          <w:rFonts w:ascii="Verdana" w:hAnsi="Verdana" w:cs="Arial"/>
          <w:sz w:val="20"/>
          <w:szCs w:val="20"/>
          <w:lang w:eastAsia="es-AR"/>
        </w:rPr>
      </w:pPr>
      <w:r w:rsidRPr="00B429D1">
        <w:rPr>
          <w:rFonts w:ascii="Verdana" w:hAnsi="Verdana" w:cs="Arial"/>
          <w:sz w:val="20"/>
          <w:szCs w:val="20"/>
          <w:lang w:eastAsia="es-AR"/>
        </w:rPr>
        <w:t xml:space="preserve">Banco Galicia posee una red de distribución con cobertura en cada provincia del país, llevando nuestros servicios y beneficios cerca del consumidor final, para que este no tenga que recorrer grandes distancias para obtenerlo. </w:t>
      </w:r>
    </w:p>
    <w:p w14:paraId="58C79B3B" w14:textId="77777777" w:rsidR="004C176D" w:rsidRPr="00B429D1" w:rsidRDefault="004C176D" w:rsidP="004C176D">
      <w:pPr>
        <w:jc w:val="both"/>
        <w:rPr>
          <w:rFonts w:ascii="Verdana" w:hAnsi="Verdana" w:cs="Arial"/>
          <w:sz w:val="20"/>
          <w:szCs w:val="20"/>
          <w:lang w:eastAsia="es-AR"/>
        </w:rPr>
      </w:pPr>
    </w:p>
    <w:p w14:paraId="318555CA" w14:textId="727EB4A4" w:rsidR="004C176D" w:rsidRPr="00B429D1" w:rsidRDefault="004C176D" w:rsidP="004C176D">
      <w:pPr>
        <w:jc w:val="both"/>
        <w:rPr>
          <w:rFonts w:ascii="Verdana" w:hAnsi="Verdana" w:cs="Arial"/>
          <w:sz w:val="20"/>
          <w:szCs w:val="20"/>
          <w:lang w:eastAsia="es-AR"/>
        </w:rPr>
      </w:pPr>
      <w:r w:rsidRPr="00B429D1">
        <w:rPr>
          <w:rFonts w:ascii="Verdana" w:hAnsi="Verdana" w:cs="Arial"/>
          <w:sz w:val="20"/>
          <w:szCs w:val="20"/>
          <w:lang w:eastAsia="es-AR"/>
        </w:rPr>
        <w:t xml:space="preserve">Posee oficiales de atención especialistas distribuidos en nuestra red de sucursales con capacidades de atender los negocios de las Empresas, comercios, inversores, empleados de haberes y público en general que asesoran a clientes o no clientes las mejores opciones para resolver sus necesidades. En sus sucursales es posible resolver el 100% de las transaccionales de mercado, ya sea a través de la Banca Automática, que cuenta con equipos de ATM full service o Cash dispenser y sus terminales de autoservicios que acreditan on line las 24 horas. La distribución de las sucursales está definido proporcionalmente en </w:t>
      </w:r>
      <w:r w:rsidR="00C96345" w:rsidRPr="00B429D1">
        <w:rPr>
          <w:rFonts w:ascii="Verdana" w:hAnsi="Verdana" w:cs="Arial"/>
          <w:sz w:val="20"/>
          <w:szCs w:val="20"/>
          <w:lang w:eastAsia="es-AR"/>
        </w:rPr>
        <w:t>función del</w:t>
      </w:r>
      <w:r w:rsidRPr="00B429D1">
        <w:rPr>
          <w:rFonts w:ascii="Verdana" w:hAnsi="Verdana" w:cs="Arial"/>
          <w:sz w:val="20"/>
          <w:szCs w:val="20"/>
          <w:lang w:eastAsia="es-AR"/>
        </w:rPr>
        <w:t xml:space="preserve"> mercado potencial de cada plaza.  Las sucursales son 100% on line y resuelven toda su operatoria en forma automatizada.</w:t>
      </w:r>
    </w:p>
    <w:p w14:paraId="0F1994C0" w14:textId="5533F524" w:rsidR="0094567D" w:rsidRPr="00B429D1" w:rsidRDefault="0094567D" w:rsidP="0094567D">
      <w:pPr>
        <w:jc w:val="both"/>
        <w:rPr>
          <w:rFonts w:ascii="Verdana" w:hAnsi="Verdana" w:cs="Arial"/>
          <w:sz w:val="20"/>
          <w:szCs w:val="20"/>
          <w:lang w:eastAsia="es-AR"/>
        </w:rPr>
      </w:pPr>
    </w:p>
    <w:p w14:paraId="4BE59B30" w14:textId="1A544809" w:rsidR="0094567D" w:rsidRPr="00B429D1" w:rsidRDefault="0094567D" w:rsidP="0094567D">
      <w:pPr>
        <w:jc w:val="both"/>
        <w:rPr>
          <w:rFonts w:ascii="Verdana" w:hAnsi="Verdana" w:cs="Arial"/>
          <w:sz w:val="20"/>
          <w:szCs w:val="20"/>
          <w:lang w:eastAsia="es-AR"/>
        </w:rPr>
      </w:pPr>
      <w:r w:rsidRPr="00B429D1">
        <w:rPr>
          <w:rFonts w:ascii="Verdana" w:hAnsi="Verdana" w:cs="Arial"/>
          <w:sz w:val="20"/>
          <w:szCs w:val="20"/>
          <w:lang w:eastAsia="es-AR"/>
        </w:rPr>
        <w:t>Este año Tarjeta Naranja siguió con el plan de modernización de la arquitectura de sus sucursales a fin de adecuarla</w:t>
      </w:r>
      <w:r w:rsidR="004375C0" w:rsidRPr="00B429D1">
        <w:rPr>
          <w:rFonts w:ascii="Verdana" w:hAnsi="Verdana" w:cs="Arial"/>
          <w:sz w:val="20"/>
          <w:szCs w:val="20"/>
          <w:lang w:eastAsia="es-AR"/>
        </w:rPr>
        <w:t>s a la imagen de Casa Naranja. El lay out está pensado en una estética renovada que busca brindar la mejor experiencia a los clientes, como también depurar, simplificar y sintetizar la imagen de los locales para lograr una comunicación más clara y directa, incorporando a su vez nuevas formas y modelos de atención, formatos distintos de equipamiento y adaptación de los servicios a la era digital.</w:t>
      </w:r>
    </w:p>
    <w:p w14:paraId="2E5C5112" w14:textId="77777777" w:rsidR="004375C0" w:rsidRPr="00B429D1" w:rsidRDefault="004375C0" w:rsidP="0094567D">
      <w:pPr>
        <w:jc w:val="both"/>
        <w:rPr>
          <w:rFonts w:ascii="Verdana" w:hAnsi="Verdana" w:cs="Arial"/>
          <w:sz w:val="20"/>
          <w:szCs w:val="20"/>
          <w:lang w:eastAsia="es-AR"/>
        </w:rPr>
      </w:pPr>
    </w:p>
    <w:p w14:paraId="38A1D233" w14:textId="10504805" w:rsidR="004C176D" w:rsidRPr="00B429D1" w:rsidRDefault="004375C0" w:rsidP="004C176D">
      <w:pPr>
        <w:jc w:val="both"/>
        <w:rPr>
          <w:rFonts w:ascii="Verdana" w:hAnsi="Verdana" w:cs="Arial"/>
          <w:sz w:val="20"/>
          <w:szCs w:val="20"/>
          <w:lang w:eastAsia="es-AR"/>
        </w:rPr>
      </w:pPr>
      <w:r w:rsidRPr="00B429D1">
        <w:rPr>
          <w:rFonts w:ascii="Verdana" w:hAnsi="Verdana" w:cs="Arial"/>
          <w:sz w:val="20"/>
          <w:szCs w:val="20"/>
          <w:lang w:eastAsia="es-AR"/>
        </w:rPr>
        <w:t>Este año con el objetivo de seguir brindando comodidad y servicios tanto a clientes como a colaboradores internos, Tarjeta Naranja realizó dos aperturas (San Isidro y Bolívar), 3 mudanzas de locales (Ruta 20, Rio Ceballos y Marcos Juárez) y está ejecutando en la actualidad dos mudanzas más (Jujuy y Caleta Olivia) y una remodelación integral (Neuquén).</w:t>
      </w:r>
    </w:p>
    <w:p w14:paraId="2C35F77E" w14:textId="1970472B" w:rsidR="004C176D" w:rsidRPr="00B429D1" w:rsidRDefault="004C176D" w:rsidP="004C176D">
      <w:pPr>
        <w:jc w:val="both"/>
        <w:rPr>
          <w:rFonts w:ascii="Verdana" w:hAnsi="Verdana" w:cs="Arial"/>
          <w:sz w:val="20"/>
          <w:szCs w:val="20"/>
          <w:lang w:eastAsia="es-AR"/>
        </w:rPr>
      </w:pPr>
      <w:r w:rsidRPr="00B429D1">
        <w:rPr>
          <w:rFonts w:ascii="Verdana" w:hAnsi="Verdana" w:cs="Arial"/>
          <w:sz w:val="20"/>
          <w:szCs w:val="20"/>
          <w:lang w:eastAsia="es-AR"/>
        </w:rPr>
        <w:br/>
        <w:t>En algunos de estos puntos de atención, y de la mano de los nu</w:t>
      </w:r>
      <w:r w:rsidR="004375C0" w:rsidRPr="00B429D1">
        <w:rPr>
          <w:rFonts w:ascii="Verdana" w:hAnsi="Verdana" w:cs="Arial"/>
          <w:sz w:val="20"/>
          <w:szCs w:val="20"/>
          <w:lang w:eastAsia="es-AR"/>
        </w:rPr>
        <w:t xml:space="preserve">evos soportes digitales, comenzó </w:t>
      </w:r>
      <w:r w:rsidRPr="00B429D1">
        <w:rPr>
          <w:rFonts w:ascii="Verdana" w:hAnsi="Verdana" w:cs="Arial"/>
          <w:sz w:val="20"/>
          <w:szCs w:val="20"/>
          <w:lang w:eastAsia="es-AR"/>
        </w:rPr>
        <w:t xml:space="preserve">a incorporar el concepto de “zona 24 hs”, con terminales de auto consultas y cajeros automáticos disponibles para los clientes todos los días, las 24 hs. </w:t>
      </w:r>
    </w:p>
    <w:p w14:paraId="2D6464B5" w14:textId="77777777" w:rsidR="004C176D" w:rsidRPr="00B429D1" w:rsidRDefault="004C176D" w:rsidP="004C176D">
      <w:pPr>
        <w:jc w:val="both"/>
        <w:rPr>
          <w:rFonts w:ascii="Verdana" w:hAnsi="Verdana" w:cs="Arial"/>
          <w:sz w:val="20"/>
          <w:szCs w:val="20"/>
          <w:lang w:eastAsia="es-AR"/>
        </w:rPr>
      </w:pPr>
      <w:r w:rsidRPr="00B429D1">
        <w:rPr>
          <w:rFonts w:ascii="Verdana" w:hAnsi="Verdana" w:cs="Arial"/>
          <w:sz w:val="20"/>
          <w:szCs w:val="20"/>
          <w:lang w:eastAsia="es-AR"/>
        </w:rPr>
        <w:t xml:space="preserve"> </w:t>
      </w:r>
    </w:p>
    <w:p w14:paraId="450EFE6D" w14:textId="5F129058" w:rsidR="004C176D" w:rsidRPr="00B429D1" w:rsidRDefault="004C176D" w:rsidP="004375C0">
      <w:pPr>
        <w:jc w:val="both"/>
        <w:rPr>
          <w:rFonts w:ascii="Verdana" w:hAnsi="Verdana" w:cs="Arial"/>
          <w:sz w:val="20"/>
          <w:szCs w:val="20"/>
          <w:lang w:eastAsia="es-AR"/>
        </w:rPr>
      </w:pPr>
      <w:r w:rsidRPr="00B429D1">
        <w:rPr>
          <w:rFonts w:ascii="Verdana" w:hAnsi="Verdana" w:cs="Arial"/>
          <w:sz w:val="20"/>
          <w:szCs w:val="20"/>
          <w:lang w:eastAsia="es-AR"/>
        </w:rPr>
        <w:t>También, con el objetivo de seguir creciendo a través de una red capilar de puntos de atención, incorpor</w:t>
      </w:r>
      <w:r w:rsidR="004375C0" w:rsidRPr="00B429D1">
        <w:rPr>
          <w:rFonts w:ascii="Verdana" w:hAnsi="Verdana" w:cs="Arial"/>
          <w:sz w:val="20"/>
          <w:szCs w:val="20"/>
          <w:lang w:eastAsia="es-AR"/>
        </w:rPr>
        <w:t>ó</w:t>
      </w:r>
      <w:r w:rsidRPr="00B429D1">
        <w:rPr>
          <w:rFonts w:ascii="Verdana" w:hAnsi="Verdana" w:cs="Arial"/>
          <w:sz w:val="20"/>
          <w:szCs w:val="20"/>
          <w:lang w:eastAsia="es-AR"/>
        </w:rPr>
        <w:t xml:space="preserve"> dos formatos nuevos y de mayor flexibilidad como son los stands fijos dentro de grandes superficies, y los “mini locales”, cuyos prototipos fueron probados y ejecutados con éxito en Tucumán y Jujuy. </w:t>
      </w:r>
    </w:p>
    <w:p w14:paraId="5D12FF54" w14:textId="4D44B35A" w:rsidR="004C176D" w:rsidRPr="00B429D1" w:rsidRDefault="004C176D" w:rsidP="00EE2376">
      <w:pPr>
        <w:keepNext/>
        <w:jc w:val="both"/>
        <w:outlineLvl w:val="1"/>
        <w:rPr>
          <w:rFonts w:ascii="Verdana" w:hAnsi="Verdana" w:cs="Arial"/>
          <w:sz w:val="20"/>
          <w:szCs w:val="20"/>
          <w:lang w:eastAsia="es-AR"/>
        </w:rPr>
      </w:pPr>
    </w:p>
    <w:p w14:paraId="5FA15DD5" w14:textId="77777777" w:rsidR="00BE1B27" w:rsidRPr="00B429D1" w:rsidRDefault="00BE1B27" w:rsidP="00EE2376">
      <w:pPr>
        <w:keepNext/>
        <w:jc w:val="both"/>
        <w:outlineLvl w:val="1"/>
        <w:rPr>
          <w:rFonts w:ascii="Verdana" w:eastAsia="Times New Roman" w:hAnsi="Verdana" w:cs="Times New Roman"/>
          <w:b/>
          <w:bCs/>
          <w:color w:val="990000"/>
          <w:sz w:val="20"/>
          <w:szCs w:val="20"/>
          <w:lang w:eastAsia="es-ES"/>
        </w:rPr>
      </w:pPr>
    </w:p>
    <w:p w14:paraId="7B8AA664" w14:textId="6B848A78" w:rsidR="00BE1B27" w:rsidRPr="00B429D1" w:rsidRDefault="00BE1B27" w:rsidP="00BE1B27">
      <w:pPr>
        <w:keepNext/>
        <w:numPr>
          <w:ilvl w:val="1"/>
          <w:numId w:val="1"/>
        </w:numPr>
        <w:spacing w:after="200" w:line="276" w:lineRule="auto"/>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PRESENCIA EN REDES SOCIALES</w:t>
      </w:r>
    </w:p>
    <w:p w14:paraId="4E2D9BE8" w14:textId="0A9F2F85" w:rsidR="00B91AF4" w:rsidRPr="00B429D1" w:rsidRDefault="00932D83" w:rsidP="00BE1B27">
      <w:pPr>
        <w:jc w:val="both"/>
        <w:rPr>
          <w:rFonts w:ascii="Verdana" w:eastAsia="AgilitaCom-Condensed" w:hAnsi="Verdana" w:cs="Slimbach-Book"/>
          <w:sz w:val="20"/>
          <w:szCs w:val="20"/>
          <w:lang w:eastAsia="es-ES"/>
        </w:rPr>
      </w:pPr>
      <w:r w:rsidRPr="00B429D1">
        <w:rPr>
          <w:rFonts w:ascii="Verdana" w:eastAsia="AgilitaCom-Condensed" w:hAnsi="Verdana" w:cs="Slimbach-Book"/>
          <w:sz w:val="20"/>
          <w:szCs w:val="20"/>
          <w:lang w:eastAsia="es-ES"/>
        </w:rPr>
        <w:t>Con el fin de tener una comunicación fluida con los clientes</w:t>
      </w:r>
      <w:r w:rsidR="00B91AF4" w:rsidRPr="00B429D1">
        <w:rPr>
          <w:rFonts w:ascii="Verdana" w:eastAsia="AgilitaCom-Condensed" w:hAnsi="Verdana" w:cs="Slimbach-Book"/>
          <w:sz w:val="20"/>
          <w:szCs w:val="20"/>
          <w:lang w:eastAsia="es-ES"/>
        </w:rPr>
        <w:t xml:space="preserve"> y con la comunidad en general</w:t>
      </w:r>
      <w:r w:rsidRPr="00B429D1">
        <w:rPr>
          <w:rFonts w:ascii="Verdana" w:eastAsia="AgilitaCom-Condensed" w:hAnsi="Verdana" w:cs="Slimbach-Book"/>
          <w:sz w:val="20"/>
          <w:szCs w:val="20"/>
          <w:lang w:eastAsia="es-ES"/>
        </w:rPr>
        <w:t xml:space="preserve">, las compañías </w:t>
      </w:r>
      <w:r w:rsidR="00B91AF4" w:rsidRPr="00B429D1">
        <w:rPr>
          <w:rFonts w:ascii="Verdana" w:eastAsia="AgilitaCom-Condensed" w:hAnsi="Verdana" w:cs="Slimbach-Book"/>
          <w:sz w:val="20"/>
          <w:szCs w:val="20"/>
          <w:lang w:eastAsia="es-ES"/>
        </w:rPr>
        <w:t>del Grupo siguen fortaleciendo su presencia en las redes sociales y sumando más seguidores.</w:t>
      </w:r>
      <w:r w:rsidR="00B015C5" w:rsidRPr="00B429D1">
        <w:rPr>
          <w:rFonts w:ascii="Verdana" w:eastAsia="AgilitaCom-Condensed" w:hAnsi="Verdana" w:cs="Slimbach-Book"/>
          <w:sz w:val="20"/>
          <w:szCs w:val="20"/>
          <w:lang w:eastAsia="es-ES"/>
        </w:rPr>
        <w:t xml:space="preserve"> Allí cada compañía publica en fotos, artículos, comentarios y videos novedades e información de interés para los diferentes públicos.</w:t>
      </w:r>
    </w:p>
    <w:p w14:paraId="06551635" w14:textId="4F656885" w:rsidR="00932D83" w:rsidRPr="00B429D1" w:rsidRDefault="00932D83" w:rsidP="00BE1B27">
      <w:pPr>
        <w:jc w:val="both"/>
        <w:rPr>
          <w:rFonts w:ascii="Verdana" w:eastAsia="AgilitaCom-Condensed" w:hAnsi="Verdana" w:cs="Slimbach-Book"/>
          <w:sz w:val="20"/>
          <w:szCs w:val="20"/>
          <w:lang w:eastAsia="es-ES"/>
        </w:rPr>
      </w:pPr>
    </w:p>
    <w:p w14:paraId="3061A48F"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Facebook</w:t>
      </w:r>
    </w:p>
    <w:p w14:paraId="2CF2D652"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1.164.005 SEGUIDORES DE FACEBOOK/BANCOGALICIA</w:t>
      </w:r>
    </w:p>
    <w:p w14:paraId="7B14CF7E"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117.651 SEGUIDORES DE FACEBOOK.COM/GALICIASEGUROS</w:t>
      </w:r>
    </w:p>
    <w:p w14:paraId="68690E74"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1.751.255 SEGUIDORES DE FACEBOOK.COM/TARJETANARANJA.SITIOOFICIAL</w:t>
      </w:r>
    </w:p>
    <w:p w14:paraId="215C77BF"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367.894 SEGUIDORES DE FACEBOOK.COM/TARJETANEVADA.SITIOOFICIAL</w:t>
      </w:r>
    </w:p>
    <w:p w14:paraId="736A9AAC" w14:textId="77777777" w:rsidR="006E5CCC" w:rsidRPr="00B429D1" w:rsidRDefault="006E5CCC" w:rsidP="006E5CCC">
      <w:pPr>
        <w:jc w:val="both"/>
        <w:rPr>
          <w:rFonts w:ascii="Verdana" w:eastAsia="AgilitaCom-Condensed" w:hAnsi="Verdana" w:cs="Slimbach-Book"/>
          <w:sz w:val="18"/>
          <w:szCs w:val="18"/>
          <w:lang w:eastAsia="es-ES"/>
        </w:rPr>
      </w:pPr>
    </w:p>
    <w:p w14:paraId="5BBCB2D7"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Twitter</w:t>
      </w:r>
    </w:p>
    <w:p w14:paraId="7125D3C5"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109.000 SEGUIDORESEN @BANCOGALICIA</w:t>
      </w:r>
    </w:p>
    <w:p w14:paraId="533A1B76"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156.734 SEGUIDORESEN @TARJETANARANJA</w:t>
      </w:r>
    </w:p>
    <w:p w14:paraId="773C511C"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17.900 SEGUIDORESEN @TARJETA_NEVADA</w:t>
      </w:r>
    </w:p>
    <w:p w14:paraId="600097CE" w14:textId="77777777" w:rsidR="006E5CCC" w:rsidRPr="00B429D1" w:rsidRDefault="006E5CCC" w:rsidP="006E5CCC">
      <w:pPr>
        <w:jc w:val="both"/>
        <w:rPr>
          <w:rFonts w:ascii="Verdana" w:eastAsia="AgilitaCom-Condensed" w:hAnsi="Verdana" w:cs="Slimbach-Book"/>
          <w:sz w:val="18"/>
          <w:szCs w:val="18"/>
          <w:lang w:eastAsia="es-ES"/>
        </w:rPr>
      </w:pPr>
    </w:p>
    <w:p w14:paraId="11CCA4C3"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Youtube</w:t>
      </w:r>
    </w:p>
    <w:p w14:paraId="72D98808"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47.524 SUSCRIPTORES EN YOUTUBE.COM/BANCOGALICIA</w:t>
      </w:r>
    </w:p>
    <w:p w14:paraId="1E4487C8"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24.310 SUSCRIPTORES EN YOUTUBE.COM/TARJETANARANJA</w:t>
      </w:r>
    </w:p>
    <w:p w14:paraId="4619B449"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797 SUSCRIPTORES EN YOUTUBE.COM/TARJETANEVADA</w:t>
      </w:r>
    </w:p>
    <w:p w14:paraId="632629F0"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8.598 SUSCRIPTORES EN YOUTUBE GALICIA SEGUROS</w:t>
      </w:r>
    </w:p>
    <w:p w14:paraId="4A23B8B9" w14:textId="77777777" w:rsidR="006E5CCC" w:rsidRPr="00B429D1" w:rsidRDefault="006E5CCC" w:rsidP="006E5CCC">
      <w:pPr>
        <w:jc w:val="both"/>
        <w:rPr>
          <w:rFonts w:ascii="Verdana" w:eastAsia="AgilitaCom-Condensed" w:hAnsi="Verdana" w:cs="Slimbach-Book"/>
          <w:sz w:val="18"/>
          <w:szCs w:val="18"/>
          <w:lang w:eastAsia="es-ES"/>
        </w:rPr>
      </w:pPr>
    </w:p>
    <w:p w14:paraId="5772778F"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Google+</w:t>
      </w:r>
    </w:p>
    <w:p w14:paraId="5D61876F"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176.540 SEGUIDORES EN GOOGLE PLUS DE BANCO GALICIA</w:t>
      </w:r>
    </w:p>
    <w:p w14:paraId="0195890A"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1.943 SEGUIDORES EN GOOGLE PLUS DE TARJETA NARANJA</w:t>
      </w:r>
    </w:p>
    <w:p w14:paraId="60B704B2"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36 SEGUIDORES EN GOOGLE PLUS DE TARJETA NEVADA</w:t>
      </w:r>
    </w:p>
    <w:p w14:paraId="683C061E" w14:textId="77777777" w:rsidR="006E5CCC" w:rsidRPr="00B429D1" w:rsidRDefault="006E5CCC" w:rsidP="006E5CCC">
      <w:pPr>
        <w:jc w:val="both"/>
        <w:rPr>
          <w:rFonts w:ascii="Verdana" w:eastAsia="AgilitaCom-Condensed" w:hAnsi="Verdana" w:cs="Slimbach-Book"/>
          <w:sz w:val="18"/>
          <w:szCs w:val="18"/>
          <w:lang w:eastAsia="es-ES"/>
        </w:rPr>
      </w:pPr>
    </w:p>
    <w:p w14:paraId="61C38FF4"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LinkedIn</w:t>
      </w:r>
    </w:p>
    <w:p w14:paraId="2676626D"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79.240 SEGUIDORESEN LINKEDIN EN BANCO GALICIA</w:t>
      </w:r>
    </w:p>
    <w:p w14:paraId="26AAC0D2"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20.010 SEGUIDORESEN LINKEDIN EN TARJETA NARANJA</w:t>
      </w:r>
    </w:p>
    <w:p w14:paraId="7FB40E3A"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1.246 SEGUIDORES EN LINKEDIN EN TARJETA NEVADA</w:t>
      </w:r>
    </w:p>
    <w:p w14:paraId="3992D463"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9.897 SEGUIDORES EN LINKEDIN EN GALICIA SEGUROS</w:t>
      </w:r>
    </w:p>
    <w:p w14:paraId="50EAA39E" w14:textId="77777777" w:rsidR="006E5CCC" w:rsidRPr="00B429D1" w:rsidRDefault="006E5CCC" w:rsidP="006E5CCC">
      <w:pPr>
        <w:jc w:val="both"/>
        <w:rPr>
          <w:rFonts w:ascii="Verdana" w:eastAsia="AgilitaCom-Condensed" w:hAnsi="Verdana" w:cs="Slimbach-Book"/>
          <w:sz w:val="18"/>
          <w:szCs w:val="18"/>
          <w:lang w:eastAsia="es-ES"/>
        </w:rPr>
      </w:pPr>
    </w:p>
    <w:p w14:paraId="5493D371"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Instagram</w:t>
      </w:r>
    </w:p>
    <w:p w14:paraId="4623773C"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3984 SEGUIDORES EN INSTAGRAM.COM/BANCOGALICIA</w:t>
      </w:r>
    </w:p>
    <w:p w14:paraId="59A202D3"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65.375 SEGUIDORES EN INSTAGRAM.COM/TARJETANARANJA</w:t>
      </w:r>
    </w:p>
    <w:p w14:paraId="3753442D" w14:textId="77777777" w:rsidR="006E5CCC" w:rsidRPr="00B429D1" w:rsidRDefault="006E5CCC" w:rsidP="006E5CCC">
      <w:pPr>
        <w:jc w:val="both"/>
        <w:rPr>
          <w:rFonts w:ascii="Verdana" w:eastAsia="AgilitaCom-Condensed" w:hAnsi="Verdana" w:cs="Slimbach-Book"/>
          <w:sz w:val="18"/>
          <w:szCs w:val="18"/>
          <w:lang w:eastAsia="es-ES"/>
        </w:rPr>
      </w:pPr>
      <w:r w:rsidRPr="00B429D1">
        <w:rPr>
          <w:rFonts w:ascii="Verdana" w:eastAsia="AgilitaCom-Condensed" w:hAnsi="Verdana" w:cs="Slimbach-Book"/>
          <w:sz w:val="18"/>
          <w:szCs w:val="18"/>
          <w:lang w:eastAsia="es-ES"/>
        </w:rPr>
        <w:t>5.053 SEGUIDORES EN INSTAGRAM.COM/TARJETANEVADA</w:t>
      </w:r>
    </w:p>
    <w:p w14:paraId="106B3EED" w14:textId="77777777" w:rsidR="006E5CCC" w:rsidRPr="00B429D1" w:rsidRDefault="006E5CCC" w:rsidP="006E5CCC">
      <w:pPr>
        <w:jc w:val="both"/>
        <w:rPr>
          <w:rFonts w:ascii="Verdana" w:eastAsia="AgilitaCom-Condensed" w:hAnsi="Verdana" w:cs="Slimbach-Book"/>
          <w:sz w:val="18"/>
          <w:szCs w:val="18"/>
          <w:lang w:eastAsia="es-ES"/>
        </w:rPr>
      </w:pPr>
    </w:p>
    <w:p w14:paraId="3F2DE127" w14:textId="4271CF23" w:rsidR="003048F6" w:rsidRPr="00B429D1" w:rsidRDefault="003048F6" w:rsidP="00BE1B27">
      <w:pPr>
        <w:jc w:val="both"/>
        <w:rPr>
          <w:rFonts w:ascii="Verdana" w:eastAsia="AgilitaCom-Condensed" w:hAnsi="Verdana" w:cs="Slimbach-Book"/>
          <w:sz w:val="20"/>
          <w:szCs w:val="20"/>
          <w:lang w:eastAsia="es-ES"/>
        </w:rPr>
      </w:pPr>
    </w:p>
    <w:p w14:paraId="2324402B" w14:textId="77777777" w:rsidR="00737156" w:rsidRPr="00B429D1" w:rsidRDefault="00737156" w:rsidP="00BE1B27">
      <w:pPr>
        <w:jc w:val="both"/>
        <w:rPr>
          <w:rFonts w:ascii="Verdana" w:eastAsia="AgilitaCom-Condensed" w:hAnsi="Verdana" w:cs="Slimbach-Book"/>
          <w:sz w:val="20"/>
          <w:szCs w:val="20"/>
          <w:lang w:eastAsia="es-ES"/>
        </w:rPr>
      </w:pPr>
    </w:p>
    <w:p w14:paraId="1751F976" w14:textId="4B868DB7" w:rsidR="003048F6" w:rsidRPr="00B429D1" w:rsidRDefault="003048F6" w:rsidP="003048F6">
      <w:pPr>
        <w:keepNext/>
        <w:numPr>
          <w:ilvl w:val="1"/>
          <w:numId w:val="1"/>
        </w:numPr>
        <w:tabs>
          <w:tab w:val="num" w:pos="792"/>
        </w:tabs>
        <w:spacing w:after="200" w:line="276" w:lineRule="auto"/>
        <w:ind w:hanging="792"/>
        <w:jc w:val="both"/>
        <w:outlineLvl w:val="1"/>
        <w:rPr>
          <w:rFonts w:ascii="Verdana" w:eastAsia="Times New Roman" w:hAnsi="Verdana" w:cs="Times New Roman"/>
          <w:b/>
          <w:bCs/>
          <w:color w:val="990000"/>
          <w:sz w:val="20"/>
          <w:szCs w:val="20"/>
          <w:lang w:eastAsia="es-ES"/>
        </w:rPr>
      </w:pPr>
      <w:bookmarkStart w:id="11" w:name="h.2bn6wsx" w:colFirst="0" w:colLast="0"/>
      <w:bookmarkEnd w:id="11"/>
      <w:r w:rsidRPr="00B429D1">
        <w:rPr>
          <w:rFonts w:ascii="Verdana" w:eastAsia="Times New Roman" w:hAnsi="Verdana" w:cs="Times New Roman"/>
          <w:b/>
          <w:bCs/>
          <w:color w:val="990000"/>
          <w:sz w:val="20"/>
          <w:szCs w:val="20"/>
          <w:lang w:eastAsia="es-ES"/>
        </w:rPr>
        <w:t>ACCESIBILIDAD EN SUCURSALES</w:t>
      </w:r>
    </w:p>
    <w:p w14:paraId="03F77CED" w14:textId="07BAD1FA" w:rsidR="0093403E" w:rsidRPr="00B429D1" w:rsidRDefault="00C55CE9" w:rsidP="0093403E">
      <w:pPr>
        <w:keepNext/>
        <w:spacing w:after="200" w:line="276" w:lineRule="auto"/>
        <w:ind w:left="-72"/>
        <w:jc w:val="both"/>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103-2,</w:t>
      </w:r>
      <w:r w:rsidR="000F1194">
        <w:rPr>
          <w:rFonts w:ascii="Verdana" w:eastAsia="Times New Roman" w:hAnsi="Verdana" w:cs="Times New Roman"/>
          <w:b/>
          <w:bCs/>
          <w:color w:val="990000"/>
          <w:sz w:val="20"/>
          <w:szCs w:val="20"/>
          <w:lang w:eastAsia="es-ES"/>
        </w:rPr>
        <w:t>103-3,</w:t>
      </w:r>
      <w:r w:rsidRPr="00B429D1">
        <w:rPr>
          <w:rFonts w:ascii="Verdana" w:eastAsia="Times New Roman" w:hAnsi="Verdana" w:cs="Times New Roman"/>
          <w:b/>
          <w:bCs/>
          <w:color w:val="990000"/>
          <w:sz w:val="20"/>
          <w:szCs w:val="20"/>
          <w:lang w:eastAsia="es-ES"/>
        </w:rPr>
        <w:t xml:space="preserve"> </w:t>
      </w:r>
      <w:r w:rsidR="0093403E" w:rsidRPr="00B429D1">
        <w:rPr>
          <w:rFonts w:ascii="Verdana" w:eastAsia="Times New Roman" w:hAnsi="Verdana" w:cs="Times New Roman"/>
          <w:b/>
          <w:bCs/>
          <w:color w:val="990000"/>
          <w:sz w:val="20"/>
          <w:szCs w:val="20"/>
          <w:lang w:eastAsia="es-ES"/>
        </w:rPr>
        <w:t>ODS 1.4, ODS 8.10, ODS 10.2</w:t>
      </w:r>
    </w:p>
    <w:p w14:paraId="7C5E3F4C" w14:textId="77777777" w:rsidR="003048F6" w:rsidRPr="00B429D1" w:rsidRDefault="003048F6" w:rsidP="003048F6">
      <w:pPr>
        <w:jc w:val="both"/>
        <w:rPr>
          <w:rFonts w:ascii="Verdana" w:eastAsia="AgilitaCom-Condensed" w:hAnsi="Verdana" w:cs="Slimbach-Book"/>
          <w:color w:val="0070C0"/>
          <w:sz w:val="16"/>
          <w:szCs w:val="16"/>
          <w:lang w:eastAsia="es-ES"/>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79"/>
        <w:gridCol w:w="845"/>
        <w:gridCol w:w="931"/>
        <w:gridCol w:w="846"/>
        <w:gridCol w:w="874"/>
        <w:gridCol w:w="890"/>
        <w:gridCol w:w="858"/>
      </w:tblGrid>
      <w:tr w:rsidR="006E5CCC" w:rsidRPr="00B429D1" w14:paraId="6C43A874" w14:textId="77777777" w:rsidTr="00467BDB">
        <w:trPr>
          <w:trHeight w:val="180"/>
          <w:jc w:val="center"/>
        </w:trPr>
        <w:tc>
          <w:tcPr>
            <w:tcW w:w="3979" w:type="dxa"/>
            <w:shd w:val="clear" w:color="auto" w:fill="000000"/>
            <w:vAlign w:val="bottom"/>
          </w:tcPr>
          <w:p w14:paraId="302DB104" w14:textId="77777777" w:rsidR="006E5CCC" w:rsidRPr="00B429D1" w:rsidRDefault="006E5CCC" w:rsidP="006E5CCC">
            <w:pPr>
              <w:rPr>
                <w:rFonts w:ascii="Verdana" w:eastAsia="Times New Roman" w:hAnsi="Verdana" w:cs="Arial"/>
                <w:b/>
                <w:color w:val="FFFFFF"/>
                <w:sz w:val="18"/>
                <w:szCs w:val="18"/>
                <w:lang w:eastAsia="es-ES"/>
              </w:rPr>
            </w:pPr>
            <w:r w:rsidRPr="00B429D1">
              <w:rPr>
                <w:rFonts w:ascii="Verdana" w:eastAsia="Times New Roman" w:hAnsi="Verdana" w:cs="Arial"/>
                <w:b/>
                <w:color w:val="FFFFFF"/>
                <w:sz w:val="18"/>
                <w:szCs w:val="18"/>
                <w:lang w:eastAsia="es-ES"/>
              </w:rPr>
              <w:t>CRITERIOS DE ACCESIBILIDAD</w:t>
            </w:r>
          </w:p>
        </w:tc>
        <w:tc>
          <w:tcPr>
            <w:tcW w:w="1776" w:type="dxa"/>
            <w:gridSpan w:val="2"/>
            <w:shd w:val="clear" w:color="auto" w:fill="000000"/>
          </w:tcPr>
          <w:p w14:paraId="63ECAFCE" w14:textId="77777777" w:rsidR="006E5CCC" w:rsidRPr="00B429D1" w:rsidRDefault="006E5CCC" w:rsidP="006E5CCC">
            <w:pPr>
              <w:jc w:val="center"/>
              <w:rPr>
                <w:rFonts w:ascii="Verdana" w:eastAsia="Times New Roman" w:hAnsi="Verdana" w:cs="Arial"/>
                <w:b/>
                <w:color w:val="FFFFFF"/>
                <w:sz w:val="18"/>
                <w:szCs w:val="18"/>
                <w:lang w:eastAsia="es-ES"/>
              </w:rPr>
            </w:pPr>
            <w:r w:rsidRPr="00B429D1">
              <w:rPr>
                <w:rFonts w:ascii="Verdana" w:eastAsia="Times New Roman" w:hAnsi="Verdana" w:cs="Arial"/>
                <w:b/>
                <w:color w:val="FFFFFF"/>
                <w:sz w:val="18"/>
                <w:szCs w:val="18"/>
                <w:lang w:eastAsia="es-ES"/>
              </w:rPr>
              <w:t>Banco Galicia</w:t>
            </w:r>
          </w:p>
        </w:tc>
        <w:tc>
          <w:tcPr>
            <w:tcW w:w="1720" w:type="dxa"/>
            <w:gridSpan w:val="2"/>
            <w:shd w:val="clear" w:color="auto" w:fill="000000"/>
          </w:tcPr>
          <w:p w14:paraId="0A216B60" w14:textId="77777777" w:rsidR="006E5CCC" w:rsidRPr="00B429D1" w:rsidRDefault="006E5CCC" w:rsidP="006E5CCC">
            <w:pPr>
              <w:jc w:val="center"/>
              <w:rPr>
                <w:rFonts w:ascii="Verdana" w:eastAsia="Times New Roman" w:hAnsi="Verdana" w:cs="Arial"/>
                <w:b/>
                <w:color w:val="FFFFFF"/>
                <w:sz w:val="18"/>
                <w:szCs w:val="18"/>
                <w:lang w:eastAsia="es-ES"/>
              </w:rPr>
            </w:pPr>
            <w:r w:rsidRPr="00B429D1">
              <w:rPr>
                <w:rFonts w:ascii="Verdana" w:eastAsia="Times New Roman" w:hAnsi="Verdana" w:cs="Arial"/>
                <w:b/>
                <w:color w:val="FFFFFF"/>
                <w:sz w:val="18"/>
                <w:szCs w:val="18"/>
                <w:lang w:eastAsia="es-ES"/>
              </w:rPr>
              <w:t>Tarjeta Naranja</w:t>
            </w:r>
          </w:p>
        </w:tc>
        <w:tc>
          <w:tcPr>
            <w:tcW w:w="1748" w:type="dxa"/>
            <w:gridSpan w:val="2"/>
            <w:shd w:val="clear" w:color="auto" w:fill="000000"/>
          </w:tcPr>
          <w:p w14:paraId="3F20E6D1" w14:textId="77777777" w:rsidR="006E5CCC" w:rsidRPr="00B429D1" w:rsidRDefault="006E5CCC" w:rsidP="006E5CCC">
            <w:pPr>
              <w:jc w:val="center"/>
              <w:rPr>
                <w:rFonts w:ascii="Verdana" w:eastAsia="Times New Roman" w:hAnsi="Verdana" w:cs="Arial"/>
                <w:b/>
                <w:color w:val="FFFFFF"/>
                <w:sz w:val="18"/>
                <w:szCs w:val="18"/>
                <w:lang w:eastAsia="es-ES"/>
              </w:rPr>
            </w:pPr>
            <w:r w:rsidRPr="00B429D1">
              <w:rPr>
                <w:rFonts w:ascii="Verdana" w:eastAsia="Times New Roman" w:hAnsi="Verdana" w:cs="Arial"/>
                <w:b/>
                <w:color w:val="FFFFFF"/>
                <w:sz w:val="18"/>
                <w:szCs w:val="18"/>
                <w:lang w:eastAsia="es-ES"/>
              </w:rPr>
              <w:t>Tarjeta Nevada</w:t>
            </w:r>
          </w:p>
        </w:tc>
      </w:tr>
      <w:tr w:rsidR="006E5CCC" w:rsidRPr="00B429D1" w14:paraId="422BA087" w14:textId="77777777" w:rsidTr="00467BDB">
        <w:trPr>
          <w:trHeight w:val="180"/>
          <w:jc w:val="center"/>
        </w:trPr>
        <w:tc>
          <w:tcPr>
            <w:tcW w:w="3979" w:type="dxa"/>
            <w:vAlign w:val="bottom"/>
          </w:tcPr>
          <w:p w14:paraId="7AA263BF" w14:textId="77777777" w:rsidR="006E5CCC" w:rsidRPr="00B429D1" w:rsidRDefault="006E5CCC" w:rsidP="006E5CCC">
            <w:pPr>
              <w:jc w:val="both"/>
              <w:rPr>
                <w:rFonts w:ascii="Verdana" w:eastAsia="Times New Roman" w:hAnsi="Verdana" w:cs="Arial"/>
                <w:color w:val="000000"/>
                <w:sz w:val="18"/>
                <w:szCs w:val="18"/>
                <w:lang w:eastAsia="es-ES"/>
              </w:rPr>
            </w:pPr>
          </w:p>
        </w:tc>
        <w:tc>
          <w:tcPr>
            <w:tcW w:w="845" w:type="dxa"/>
          </w:tcPr>
          <w:p w14:paraId="42D98F19" w14:textId="77777777" w:rsidR="006E5CCC" w:rsidRPr="00B429D1" w:rsidRDefault="006E5CCC" w:rsidP="006E5CCC">
            <w:pPr>
              <w:jc w:val="right"/>
              <w:rPr>
                <w:rFonts w:ascii="Verdana" w:eastAsia="Times New Roman" w:hAnsi="Verdana" w:cs="Arial"/>
                <w:b/>
                <w:color w:val="000000"/>
                <w:sz w:val="18"/>
                <w:szCs w:val="18"/>
                <w:lang w:eastAsia="es-ES"/>
              </w:rPr>
            </w:pPr>
            <w:r w:rsidRPr="00B429D1">
              <w:rPr>
                <w:rFonts w:ascii="Verdana" w:eastAsia="Times New Roman" w:hAnsi="Verdana" w:cs="Arial"/>
                <w:b/>
                <w:color w:val="000000"/>
                <w:sz w:val="18"/>
                <w:szCs w:val="18"/>
                <w:lang w:eastAsia="es-ES"/>
              </w:rPr>
              <w:t>2016</w:t>
            </w:r>
          </w:p>
        </w:tc>
        <w:tc>
          <w:tcPr>
            <w:tcW w:w="931" w:type="dxa"/>
          </w:tcPr>
          <w:p w14:paraId="2F537D89" w14:textId="77777777" w:rsidR="006E5CCC" w:rsidRPr="00B429D1" w:rsidRDefault="006E5CCC" w:rsidP="006E5CCC">
            <w:pPr>
              <w:jc w:val="right"/>
              <w:rPr>
                <w:rFonts w:ascii="Verdana" w:eastAsia="Times New Roman" w:hAnsi="Verdana" w:cs="Arial"/>
                <w:b/>
                <w:color w:val="000000"/>
                <w:sz w:val="18"/>
                <w:szCs w:val="18"/>
                <w:lang w:eastAsia="es-ES"/>
              </w:rPr>
            </w:pPr>
            <w:r w:rsidRPr="00B429D1">
              <w:rPr>
                <w:rFonts w:ascii="Verdana" w:eastAsia="Times New Roman" w:hAnsi="Verdana" w:cs="Arial"/>
                <w:b/>
                <w:color w:val="000000"/>
                <w:sz w:val="18"/>
                <w:szCs w:val="18"/>
                <w:lang w:eastAsia="es-ES"/>
              </w:rPr>
              <w:t>2017</w:t>
            </w:r>
          </w:p>
        </w:tc>
        <w:tc>
          <w:tcPr>
            <w:tcW w:w="846" w:type="dxa"/>
          </w:tcPr>
          <w:p w14:paraId="3103C73D" w14:textId="77777777" w:rsidR="006E5CCC" w:rsidRPr="00B429D1" w:rsidRDefault="006E5CCC" w:rsidP="006E5CCC">
            <w:pPr>
              <w:jc w:val="right"/>
              <w:rPr>
                <w:rFonts w:ascii="Verdana" w:eastAsia="Times New Roman" w:hAnsi="Verdana" w:cs="Arial"/>
                <w:b/>
                <w:color w:val="000000"/>
                <w:sz w:val="18"/>
                <w:szCs w:val="18"/>
                <w:lang w:eastAsia="es-ES"/>
              </w:rPr>
            </w:pPr>
            <w:r w:rsidRPr="00B429D1">
              <w:rPr>
                <w:rFonts w:ascii="Verdana" w:eastAsia="Times New Roman" w:hAnsi="Verdana" w:cs="Arial"/>
                <w:b/>
                <w:color w:val="000000"/>
                <w:sz w:val="18"/>
                <w:szCs w:val="18"/>
                <w:lang w:eastAsia="es-ES"/>
              </w:rPr>
              <w:t>2016</w:t>
            </w:r>
          </w:p>
        </w:tc>
        <w:tc>
          <w:tcPr>
            <w:tcW w:w="874" w:type="dxa"/>
          </w:tcPr>
          <w:p w14:paraId="78FF3A29" w14:textId="77777777" w:rsidR="006E5CCC" w:rsidRPr="00B429D1" w:rsidRDefault="006E5CCC" w:rsidP="006E5CCC">
            <w:pPr>
              <w:jc w:val="right"/>
              <w:rPr>
                <w:rFonts w:ascii="Verdana" w:eastAsia="Times New Roman" w:hAnsi="Verdana" w:cs="Arial"/>
                <w:b/>
                <w:color w:val="000000"/>
                <w:sz w:val="18"/>
                <w:szCs w:val="18"/>
                <w:lang w:eastAsia="es-ES"/>
              </w:rPr>
            </w:pPr>
            <w:r w:rsidRPr="00B429D1">
              <w:rPr>
                <w:rFonts w:ascii="Verdana" w:eastAsia="Times New Roman" w:hAnsi="Verdana" w:cs="Arial"/>
                <w:b/>
                <w:color w:val="000000"/>
                <w:sz w:val="18"/>
                <w:szCs w:val="18"/>
                <w:lang w:eastAsia="es-ES"/>
              </w:rPr>
              <w:t>2017</w:t>
            </w:r>
          </w:p>
        </w:tc>
        <w:tc>
          <w:tcPr>
            <w:tcW w:w="890" w:type="dxa"/>
          </w:tcPr>
          <w:p w14:paraId="72673047" w14:textId="77777777" w:rsidR="006E5CCC" w:rsidRPr="00B429D1" w:rsidRDefault="006E5CCC" w:rsidP="006E5CCC">
            <w:pPr>
              <w:jc w:val="right"/>
              <w:rPr>
                <w:rFonts w:ascii="Verdana" w:eastAsia="Times New Roman" w:hAnsi="Verdana" w:cs="Arial"/>
                <w:b/>
                <w:color w:val="000000"/>
                <w:sz w:val="18"/>
                <w:szCs w:val="18"/>
                <w:lang w:eastAsia="es-ES"/>
              </w:rPr>
            </w:pPr>
            <w:r w:rsidRPr="00B429D1">
              <w:rPr>
                <w:rFonts w:ascii="Verdana" w:eastAsia="Times New Roman" w:hAnsi="Verdana" w:cs="Arial"/>
                <w:b/>
                <w:color w:val="000000"/>
                <w:sz w:val="18"/>
                <w:szCs w:val="18"/>
                <w:lang w:eastAsia="es-ES"/>
              </w:rPr>
              <w:t>2016</w:t>
            </w:r>
          </w:p>
        </w:tc>
        <w:tc>
          <w:tcPr>
            <w:tcW w:w="858" w:type="dxa"/>
          </w:tcPr>
          <w:p w14:paraId="7BB3F785" w14:textId="77777777" w:rsidR="006E5CCC" w:rsidRPr="00B429D1" w:rsidRDefault="006E5CCC" w:rsidP="006E5CCC">
            <w:pPr>
              <w:jc w:val="right"/>
              <w:rPr>
                <w:rFonts w:ascii="Verdana" w:eastAsia="Times New Roman" w:hAnsi="Verdana" w:cs="Arial"/>
                <w:b/>
                <w:color w:val="000000"/>
                <w:sz w:val="18"/>
                <w:szCs w:val="18"/>
                <w:lang w:eastAsia="es-ES"/>
              </w:rPr>
            </w:pPr>
            <w:r w:rsidRPr="00B429D1">
              <w:rPr>
                <w:rFonts w:ascii="Verdana" w:eastAsia="Times New Roman" w:hAnsi="Verdana" w:cs="Arial"/>
                <w:b/>
                <w:color w:val="000000"/>
                <w:sz w:val="18"/>
                <w:szCs w:val="18"/>
                <w:lang w:eastAsia="es-ES"/>
              </w:rPr>
              <w:t>2017</w:t>
            </w:r>
          </w:p>
        </w:tc>
      </w:tr>
      <w:tr w:rsidR="006E5CCC" w:rsidRPr="00B429D1" w14:paraId="4C498E41" w14:textId="77777777" w:rsidTr="00467BDB">
        <w:trPr>
          <w:trHeight w:val="180"/>
          <w:jc w:val="center"/>
        </w:trPr>
        <w:tc>
          <w:tcPr>
            <w:tcW w:w="3979" w:type="dxa"/>
            <w:vAlign w:val="bottom"/>
          </w:tcPr>
          <w:p w14:paraId="1EBA3496" w14:textId="77777777" w:rsidR="006E5CCC" w:rsidRPr="00B429D1" w:rsidRDefault="006E5CCC" w:rsidP="006E5CCC">
            <w:pPr>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Sucursales acondicionadas con rampas</w:t>
            </w:r>
          </w:p>
        </w:tc>
        <w:tc>
          <w:tcPr>
            <w:tcW w:w="845" w:type="dxa"/>
            <w:vAlign w:val="center"/>
          </w:tcPr>
          <w:p w14:paraId="6880144A"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187</w:t>
            </w:r>
          </w:p>
        </w:tc>
        <w:tc>
          <w:tcPr>
            <w:tcW w:w="931" w:type="dxa"/>
            <w:vAlign w:val="center"/>
          </w:tcPr>
          <w:p w14:paraId="149744C2"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sz w:val="18"/>
                <w:szCs w:val="18"/>
                <w:lang w:eastAsia="es-ES"/>
              </w:rPr>
              <w:t>207</w:t>
            </w:r>
          </w:p>
        </w:tc>
        <w:tc>
          <w:tcPr>
            <w:tcW w:w="846" w:type="dxa"/>
            <w:vAlign w:val="center"/>
          </w:tcPr>
          <w:p w14:paraId="0A359335"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137</w:t>
            </w:r>
          </w:p>
        </w:tc>
        <w:tc>
          <w:tcPr>
            <w:tcW w:w="874" w:type="dxa"/>
            <w:vAlign w:val="center"/>
          </w:tcPr>
          <w:p w14:paraId="445D0BBB"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138</w:t>
            </w:r>
          </w:p>
        </w:tc>
        <w:tc>
          <w:tcPr>
            <w:tcW w:w="890" w:type="dxa"/>
            <w:vAlign w:val="center"/>
          </w:tcPr>
          <w:p w14:paraId="4097D69B"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30</w:t>
            </w:r>
          </w:p>
        </w:tc>
        <w:tc>
          <w:tcPr>
            <w:tcW w:w="858" w:type="dxa"/>
            <w:vAlign w:val="center"/>
          </w:tcPr>
          <w:p w14:paraId="1C10D1B3"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30</w:t>
            </w:r>
          </w:p>
        </w:tc>
      </w:tr>
      <w:tr w:rsidR="006E5CCC" w:rsidRPr="00B429D1" w14:paraId="28B78DC0" w14:textId="77777777" w:rsidTr="006E5CCC">
        <w:trPr>
          <w:trHeight w:val="786"/>
          <w:jc w:val="center"/>
        </w:trPr>
        <w:tc>
          <w:tcPr>
            <w:tcW w:w="3979" w:type="dxa"/>
            <w:vAlign w:val="bottom"/>
          </w:tcPr>
          <w:p w14:paraId="3CE31F5E" w14:textId="77777777" w:rsidR="006E5CCC" w:rsidRPr="00B429D1" w:rsidRDefault="006E5CCC" w:rsidP="006E5CCC">
            <w:pPr>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Porcentaje de sucursales acondicionadas con rampas sobre el total de sucursales</w:t>
            </w:r>
          </w:p>
        </w:tc>
        <w:tc>
          <w:tcPr>
            <w:tcW w:w="845" w:type="dxa"/>
            <w:vAlign w:val="center"/>
          </w:tcPr>
          <w:p w14:paraId="70372520"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67%</w:t>
            </w:r>
            <w:r w:rsidRPr="00B429D1">
              <w:rPr>
                <w:rFonts w:ascii="Verdana" w:eastAsia="Times New Roman" w:hAnsi="Verdana" w:cs="Arial"/>
                <w:color w:val="000000"/>
                <w:sz w:val="18"/>
                <w:szCs w:val="18"/>
                <w:vertAlign w:val="superscript"/>
                <w:lang w:eastAsia="es-ES"/>
              </w:rPr>
              <w:footnoteReference w:id="12"/>
            </w:r>
          </w:p>
        </w:tc>
        <w:tc>
          <w:tcPr>
            <w:tcW w:w="931" w:type="dxa"/>
            <w:vAlign w:val="center"/>
          </w:tcPr>
          <w:p w14:paraId="0E981D83"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sz w:val="18"/>
                <w:szCs w:val="18"/>
                <w:lang w:eastAsia="es-ES"/>
              </w:rPr>
              <w:t>68%</w:t>
            </w:r>
            <w:r w:rsidRPr="00B429D1">
              <w:rPr>
                <w:rFonts w:ascii="Verdana" w:eastAsia="Times New Roman" w:hAnsi="Verdana" w:cs="Arial"/>
                <w:color w:val="000000"/>
                <w:sz w:val="18"/>
                <w:szCs w:val="18"/>
                <w:vertAlign w:val="superscript"/>
                <w:lang w:eastAsia="es-ES"/>
              </w:rPr>
              <w:footnoteReference w:id="13"/>
            </w:r>
          </w:p>
        </w:tc>
        <w:tc>
          <w:tcPr>
            <w:tcW w:w="846" w:type="dxa"/>
            <w:vAlign w:val="center"/>
          </w:tcPr>
          <w:p w14:paraId="7CB0D8D1"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87%</w:t>
            </w:r>
          </w:p>
        </w:tc>
        <w:tc>
          <w:tcPr>
            <w:tcW w:w="874" w:type="dxa"/>
            <w:vAlign w:val="center"/>
          </w:tcPr>
          <w:p w14:paraId="277ACCE7"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87%</w:t>
            </w:r>
          </w:p>
        </w:tc>
        <w:tc>
          <w:tcPr>
            <w:tcW w:w="890" w:type="dxa"/>
            <w:vAlign w:val="center"/>
          </w:tcPr>
          <w:p w14:paraId="2D1380E0"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58%</w:t>
            </w:r>
            <w:r w:rsidRPr="00B429D1">
              <w:rPr>
                <w:rFonts w:ascii="Verdana" w:eastAsia="Times New Roman" w:hAnsi="Verdana" w:cs="Arial"/>
                <w:sz w:val="18"/>
                <w:szCs w:val="18"/>
                <w:vertAlign w:val="superscript"/>
                <w:lang w:eastAsia="es-ES"/>
              </w:rPr>
              <w:footnoteReference w:id="14"/>
            </w:r>
          </w:p>
        </w:tc>
        <w:tc>
          <w:tcPr>
            <w:tcW w:w="858" w:type="dxa"/>
            <w:vAlign w:val="center"/>
          </w:tcPr>
          <w:p w14:paraId="6043EBBD"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58%</w:t>
            </w:r>
            <w:r w:rsidRPr="00B429D1">
              <w:rPr>
                <w:rFonts w:ascii="Verdana" w:eastAsia="Times New Roman" w:hAnsi="Verdana" w:cs="Arial"/>
                <w:sz w:val="18"/>
                <w:szCs w:val="18"/>
                <w:vertAlign w:val="superscript"/>
                <w:lang w:eastAsia="es-ES"/>
              </w:rPr>
              <w:footnoteReference w:id="15"/>
            </w:r>
          </w:p>
        </w:tc>
      </w:tr>
      <w:tr w:rsidR="006E5CCC" w:rsidRPr="00B429D1" w14:paraId="41906DDC" w14:textId="77777777" w:rsidTr="006E5CCC">
        <w:trPr>
          <w:trHeight w:val="758"/>
          <w:jc w:val="center"/>
        </w:trPr>
        <w:tc>
          <w:tcPr>
            <w:tcW w:w="3979" w:type="dxa"/>
            <w:vAlign w:val="bottom"/>
          </w:tcPr>
          <w:p w14:paraId="24C5BB4B" w14:textId="77777777" w:rsidR="006E5CCC" w:rsidRPr="00B429D1" w:rsidRDefault="006E5CCC" w:rsidP="006E5CCC">
            <w:pPr>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Sucursales acondicionadas con ascensores y elevadores para discapacitados</w:t>
            </w:r>
          </w:p>
        </w:tc>
        <w:tc>
          <w:tcPr>
            <w:tcW w:w="845" w:type="dxa"/>
            <w:vAlign w:val="center"/>
          </w:tcPr>
          <w:p w14:paraId="50AEFD18"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 xml:space="preserve"> 49</w:t>
            </w:r>
          </w:p>
        </w:tc>
        <w:tc>
          <w:tcPr>
            <w:tcW w:w="931" w:type="dxa"/>
            <w:vAlign w:val="center"/>
          </w:tcPr>
          <w:p w14:paraId="64305B2E"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50</w:t>
            </w:r>
          </w:p>
        </w:tc>
        <w:tc>
          <w:tcPr>
            <w:tcW w:w="846" w:type="dxa"/>
            <w:vAlign w:val="center"/>
          </w:tcPr>
          <w:p w14:paraId="2E26EF45"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1</w:t>
            </w:r>
          </w:p>
        </w:tc>
        <w:tc>
          <w:tcPr>
            <w:tcW w:w="874" w:type="dxa"/>
            <w:vAlign w:val="center"/>
          </w:tcPr>
          <w:p w14:paraId="26B5F1B3"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1</w:t>
            </w:r>
          </w:p>
        </w:tc>
        <w:tc>
          <w:tcPr>
            <w:tcW w:w="890" w:type="dxa"/>
            <w:vAlign w:val="center"/>
          </w:tcPr>
          <w:p w14:paraId="2D062C61"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No aplica</w:t>
            </w:r>
          </w:p>
        </w:tc>
        <w:tc>
          <w:tcPr>
            <w:tcW w:w="858" w:type="dxa"/>
            <w:vAlign w:val="center"/>
          </w:tcPr>
          <w:p w14:paraId="60E16299"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No aplica</w:t>
            </w:r>
          </w:p>
        </w:tc>
      </w:tr>
      <w:tr w:rsidR="006E5CCC" w:rsidRPr="00B429D1" w14:paraId="3AD42BC9" w14:textId="77777777" w:rsidTr="006E5CCC">
        <w:trPr>
          <w:trHeight w:val="180"/>
          <w:jc w:val="center"/>
        </w:trPr>
        <w:tc>
          <w:tcPr>
            <w:tcW w:w="3979" w:type="dxa"/>
            <w:vAlign w:val="bottom"/>
          </w:tcPr>
          <w:p w14:paraId="5CD36870" w14:textId="77777777" w:rsidR="006E5CCC" w:rsidRPr="00B429D1" w:rsidRDefault="006E5CCC" w:rsidP="006E5CCC">
            <w:pPr>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Porcentaje de sucursales acondicionadas con ascensores y elevadores para discapacitados sobre el total de sucursales</w:t>
            </w:r>
          </w:p>
        </w:tc>
        <w:tc>
          <w:tcPr>
            <w:tcW w:w="845" w:type="dxa"/>
            <w:vAlign w:val="center"/>
          </w:tcPr>
          <w:p w14:paraId="355A7086"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18%</w:t>
            </w:r>
            <w:r w:rsidRPr="00B429D1">
              <w:rPr>
                <w:rFonts w:ascii="Verdana" w:eastAsia="Times New Roman" w:hAnsi="Verdana" w:cs="Arial"/>
                <w:color w:val="000000"/>
                <w:sz w:val="18"/>
                <w:szCs w:val="18"/>
                <w:vertAlign w:val="superscript"/>
                <w:lang w:eastAsia="es-ES"/>
              </w:rPr>
              <w:footnoteReference w:id="16"/>
            </w:r>
          </w:p>
        </w:tc>
        <w:tc>
          <w:tcPr>
            <w:tcW w:w="931" w:type="dxa"/>
            <w:vAlign w:val="center"/>
          </w:tcPr>
          <w:p w14:paraId="699B845E"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16%</w:t>
            </w:r>
            <w:r w:rsidRPr="00B429D1">
              <w:rPr>
                <w:rFonts w:ascii="Verdana" w:eastAsia="Times New Roman" w:hAnsi="Verdana" w:cs="Arial"/>
                <w:color w:val="000000"/>
                <w:sz w:val="18"/>
                <w:szCs w:val="18"/>
                <w:vertAlign w:val="superscript"/>
                <w:lang w:eastAsia="es-ES"/>
              </w:rPr>
              <w:footnoteReference w:id="17"/>
            </w:r>
          </w:p>
        </w:tc>
        <w:tc>
          <w:tcPr>
            <w:tcW w:w="846" w:type="dxa"/>
            <w:vAlign w:val="center"/>
          </w:tcPr>
          <w:p w14:paraId="0E31F320"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0,48%</w:t>
            </w:r>
            <w:r w:rsidRPr="00B429D1">
              <w:rPr>
                <w:rFonts w:ascii="Verdana" w:eastAsia="Times New Roman" w:hAnsi="Verdana" w:cs="Arial"/>
                <w:sz w:val="18"/>
                <w:szCs w:val="18"/>
                <w:vertAlign w:val="superscript"/>
                <w:lang w:eastAsia="es-ES"/>
              </w:rPr>
              <w:footnoteReference w:id="18"/>
            </w:r>
          </w:p>
        </w:tc>
        <w:tc>
          <w:tcPr>
            <w:tcW w:w="874" w:type="dxa"/>
            <w:vAlign w:val="center"/>
          </w:tcPr>
          <w:p w14:paraId="2D48D876"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0,63%</w:t>
            </w:r>
            <w:r w:rsidRPr="00B429D1">
              <w:rPr>
                <w:rFonts w:ascii="Verdana" w:eastAsia="Times New Roman" w:hAnsi="Verdana" w:cs="Arial"/>
                <w:sz w:val="18"/>
                <w:szCs w:val="18"/>
                <w:vertAlign w:val="superscript"/>
                <w:lang w:eastAsia="es-ES"/>
              </w:rPr>
              <w:footnoteReference w:id="19"/>
            </w:r>
          </w:p>
        </w:tc>
        <w:tc>
          <w:tcPr>
            <w:tcW w:w="890" w:type="dxa"/>
            <w:vAlign w:val="center"/>
          </w:tcPr>
          <w:p w14:paraId="5EA4E56E"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No aplica</w:t>
            </w:r>
          </w:p>
        </w:tc>
        <w:tc>
          <w:tcPr>
            <w:tcW w:w="858" w:type="dxa"/>
            <w:vAlign w:val="center"/>
          </w:tcPr>
          <w:p w14:paraId="7702A07F" w14:textId="77777777" w:rsidR="006E5CCC" w:rsidRPr="00B429D1" w:rsidRDefault="006E5CCC" w:rsidP="006E5CCC">
            <w:pPr>
              <w:jc w:val="right"/>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No aplica</w:t>
            </w:r>
          </w:p>
        </w:tc>
      </w:tr>
      <w:tr w:rsidR="006E5CCC" w:rsidRPr="00B429D1" w14:paraId="2A8182D7" w14:textId="77777777" w:rsidTr="006E5CCC">
        <w:trPr>
          <w:trHeight w:val="180"/>
          <w:jc w:val="center"/>
        </w:trPr>
        <w:tc>
          <w:tcPr>
            <w:tcW w:w="3979" w:type="dxa"/>
            <w:vAlign w:val="bottom"/>
          </w:tcPr>
          <w:p w14:paraId="78A09D66" w14:textId="77777777" w:rsidR="006E5CCC" w:rsidRPr="00B429D1" w:rsidRDefault="006E5CCC" w:rsidP="006E5CCC">
            <w:pPr>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Sucursales acondicionadas con baños especiales</w:t>
            </w:r>
          </w:p>
        </w:tc>
        <w:tc>
          <w:tcPr>
            <w:tcW w:w="845" w:type="dxa"/>
            <w:vAlign w:val="center"/>
          </w:tcPr>
          <w:p w14:paraId="44C35B06"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166</w:t>
            </w:r>
          </w:p>
        </w:tc>
        <w:tc>
          <w:tcPr>
            <w:tcW w:w="931" w:type="dxa"/>
            <w:vAlign w:val="center"/>
          </w:tcPr>
          <w:p w14:paraId="1587D085"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191</w:t>
            </w:r>
          </w:p>
        </w:tc>
        <w:tc>
          <w:tcPr>
            <w:tcW w:w="846" w:type="dxa"/>
            <w:vAlign w:val="center"/>
          </w:tcPr>
          <w:p w14:paraId="165741E8"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80</w:t>
            </w:r>
          </w:p>
        </w:tc>
        <w:tc>
          <w:tcPr>
            <w:tcW w:w="874" w:type="dxa"/>
            <w:vAlign w:val="center"/>
          </w:tcPr>
          <w:p w14:paraId="2C880E9D"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85</w:t>
            </w:r>
          </w:p>
        </w:tc>
        <w:tc>
          <w:tcPr>
            <w:tcW w:w="890" w:type="dxa"/>
            <w:vAlign w:val="center"/>
          </w:tcPr>
          <w:p w14:paraId="7AA572C0"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3</w:t>
            </w:r>
          </w:p>
        </w:tc>
        <w:tc>
          <w:tcPr>
            <w:tcW w:w="858" w:type="dxa"/>
            <w:vAlign w:val="center"/>
          </w:tcPr>
          <w:p w14:paraId="38302829"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8</w:t>
            </w:r>
          </w:p>
        </w:tc>
      </w:tr>
      <w:tr w:rsidR="006E5CCC" w:rsidRPr="00B429D1" w14:paraId="783C26D2" w14:textId="77777777" w:rsidTr="006E5CCC">
        <w:trPr>
          <w:trHeight w:val="180"/>
          <w:jc w:val="center"/>
        </w:trPr>
        <w:tc>
          <w:tcPr>
            <w:tcW w:w="3979" w:type="dxa"/>
            <w:vAlign w:val="bottom"/>
          </w:tcPr>
          <w:p w14:paraId="458532B2" w14:textId="77777777" w:rsidR="006E5CCC" w:rsidRPr="00B429D1" w:rsidRDefault="006E5CCC" w:rsidP="006E5CCC">
            <w:pPr>
              <w:rPr>
                <w:rFonts w:ascii="Verdana" w:eastAsia="Times New Roman" w:hAnsi="Verdana" w:cs="Arial"/>
                <w:color w:val="000000"/>
                <w:sz w:val="18"/>
                <w:szCs w:val="18"/>
                <w:lang w:eastAsia="es-ES"/>
              </w:rPr>
            </w:pPr>
            <w:r w:rsidRPr="00B429D1">
              <w:rPr>
                <w:rFonts w:ascii="Verdana" w:eastAsia="Times New Roman" w:hAnsi="Verdana" w:cs="Arial"/>
                <w:color w:val="000000"/>
                <w:sz w:val="18"/>
                <w:szCs w:val="18"/>
                <w:lang w:eastAsia="es-ES"/>
              </w:rPr>
              <w:t>Porcentaje de sucursales acondicionadas con baños especiales sobre el total de sucursales</w:t>
            </w:r>
          </w:p>
        </w:tc>
        <w:tc>
          <w:tcPr>
            <w:tcW w:w="845" w:type="dxa"/>
            <w:vAlign w:val="center"/>
          </w:tcPr>
          <w:p w14:paraId="21F6A02C"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60%</w:t>
            </w:r>
          </w:p>
        </w:tc>
        <w:tc>
          <w:tcPr>
            <w:tcW w:w="931" w:type="dxa"/>
            <w:vAlign w:val="center"/>
          </w:tcPr>
          <w:p w14:paraId="0D6B72BB"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62%</w:t>
            </w:r>
          </w:p>
        </w:tc>
        <w:tc>
          <w:tcPr>
            <w:tcW w:w="846" w:type="dxa"/>
            <w:vAlign w:val="center"/>
          </w:tcPr>
          <w:p w14:paraId="6E1D32FE"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51%</w:t>
            </w:r>
          </w:p>
        </w:tc>
        <w:tc>
          <w:tcPr>
            <w:tcW w:w="874" w:type="dxa"/>
            <w:vAlign w:val="center"/>
          </w:tcPr>
          <w:p w14:paraId="713A29EA"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54%</w:t>
            </w:r>
          </w:p>
        </w:tc>
        <w:tc>
          <w:tcPr>
            <w:tcW w:w="890" w:type="dxa"/>
            <w:vAlign w:val="center"/>
          </w:tcPr>
          <w:p w14:paraId="5F66E8B9"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2%</w:t>
            </w:r>
          </w:p>
        </w:tc>
        <w:tc>
          <w:tcPr>
            <w:tcW w:w="858" w:type="dxa"/>
            <w:vAlign w:val="center"/>
          </w:tcPr>
          <w:p w14:paraId="09FADEA5" w14:textId="77777777" w:rsidR="006E5CCC" w:rsidRPr="00B429D1" w:rsidRDefault="006E5CCC" w:rsidP="006E5CCC">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15%</w:t>
            </w:r>
          </w:p>
        </w:tc>
      </w:tr>
    </w:tbl>
    <w:p w14:paraId="1F0C7AF8" w14:textId="77777777" w:rsidR="0035624C" w:rsidRPr="00B429D1" w:rsidRDefault="0035624C" w:rsidP="0035624C">
      <w:pPr>
        <w:jc w:val="both"/>
        <w:rPr>
          <w:rFonts w:ascii="Verdana" w:hAnsi="Verdana" w:cs="Arial"/>
          <w:color w:val="000000" w:themeColor="text1"/>
          <w:sz w:val="20"/>
          <w:szCs w:val="20"/>
        </w:rPr>
      </w:pPr>
    </w:p>
    <w:p w14:paraId="40EB049C" w14:textId="77777777" w:rsidR="003048F6" w:rsidRPr="00B429D1" w:rsidRDefault="003048F6" w:rsidP="00115FB0">
      <w:pPr>
        <w:keepNext/>
        <w:pBdr>
          <w:bottom w:val="single" w:sz="4" w:space="1" w:color="auto"/>
        </w:pBdr>
        <w:jc w:val="both"/>
        <w:outlineLvl w:val="1"/>
        <w:rPr>
          <w:rFonts w:ascii="Verdana" w:eastAsia="Times New Roman" w:hAnsi="Verdana" w:cs="Times New Roman"/>
          <w:b/>
          <w:bCs/>
          <w:color w:val="990000"/>
          <w:sz w:val="20"/>
          <w:szCs w:val="20"/>
          <w:lang w:eastAsia="es-ES"/>
        </w:rPr>
      </w:pPr>
    </w:p>
    <w:p w14:paraId="5D70A19D" w14:textId="77777777" w:rsidR="00A162C0" w:rsidRPr="00B429D1" w:rsidRDefault="00A162C0" w:rsidP="00EE2376">
      <w:pPr>
        <w:keepNext/>
        <w:jc w:val="both"/>
        <w:outlineLvl w:val="1"/>
        <w:rPr>
          <w:rFonts w:ascii="Verdana" w:eastAsia="Times New Roman" w:hAnsi="Verdana" w:cs="Times New Roman"/>
          <w:b/>
          <w:bCs/>
          <w:color w:val="990000"/>
          <w:sz w:val="20"/>
          <w:szCs w:val="20"/>
          <w:lang w:eastAsia="es-ES"/>
        </w:rPr>
      </w:pPr>
    </w:p>
    <w:p w14:paraId="6A691441" w14:textId="77777777" w:rsidR="00EE2376" w:rsidRPr="00B429D1" w:rsidRDefault="00EE2376" w:rsidP="00EE2376">
      <w:pPr>
        <w:jc w:val="both"/>
        <w:rPr>
          <w:rFonts w:ascii="Verdana" w:eastAsia="AgilitaCom-Condensed" w:hAnsi="Verdana" w:cs="Slimbach-Book"/>
          <w:color w:val="000000" w:themeColor="text1"/>
          <w:sz w:val="20"/>
          <w:szCs w:val="20"/>
        </w:rPr>
      </w:pPr>
    </w:p>
    <w:p w14:paraId="6A2922BA" w14:textId="39A8CCB3" w:rsidR="003963D9" w:rsidRPr="00B429D1" w:rsidRDefault="003963D9" w:rsidP="00115FB0">
      <w:pPr>
        <w:keepNext/>
        <w:numPr>
          <w:ilvl w:val="0"/>
          <w:numId w:val="1"/>
        </w:numPr>
        <w:spacing w:after="200" w:line="276" w:lineRule="auto"/>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EMPLEADOS</w:t>
      </w:r>
    </w:p>
    <w:p w14:paraId="0B8CB238" w14:textId="1E8D008C" w:rsidR="004C322C" w:rsidRPr="00B429D1" w:rsidRDefault="004C322C" w:rsidP="004C322C">
      <w:pPr>
        <w:keepNext/>
        <w:outlineLvl w:val="1"/>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CONSTRUYENDO UN EXCELENTE LUGAR PARA TRABAJAR</w:t>
      </w:r>
    </w:p>
    <w:p w14:paraId="5697216B" w14:textId="2051EBF7" w:rsidR="0064131E" w:rsidRPr="00B429D1" w:rsidRDefault="004C322C" w:rsidP="004C322C">
      <w:pPr>
        <w:keepNext/>
        <w:outlineLvl w:val="1"/>
        <w:rPr>
          <w:rFonts w:ascii="Verdana" w:eastAsia="Times New Roman" w:hAnsi="Verdana" w:cs="Times New Roman"/>
          <w:bCs/>
          <w:color w:val="990000"/>
          <w:sz w:val="20"/>
          <w:szCs w:val="20"/>
          <w:lang w:eastAsia="es-ES"/>
        </w:rPr>
      </w:pPr>
      <w:r w:rsidRPr="00B429D1">
        <w:rPr>
          <w:rFonts w:ascii="Verdana" w:eastAsia="Times New Roman" w:hAnsi="Verdana" w:cs="Times New Roman"/>
          <w:bCs/>
          <w:color w:val="990000"/>
          <w:sz w:val="20"/>
          <w:szCs w:val="20"/>
          <w:lang w:eastAsia="es-ES"/>
        </w:rPr>
        <w:t>INCORPORAMOS NUEVAS HERRAMIENTAS PARA FACILITAR LA COMUNICACIÓN INTERNA Y EL TRABAJO COLABORATIVO.</w:t>
      </w:r>
    </w:p>
    <w:p w14:paraId="23A3A852" w14:textId="0CF9E4CD" w:rsidR="004C322C" w:rsidRPr="00B429D1" w:rsidRDefault="004C322C" w:rsidP="0064131E">
      <w:pPr>
        <w:rPr>
          <w:rFonts w:ascii="Verdana" w:hAnsi="Verdana"/>
          <w:sz w:val="20"/>
          <w:szCs w:val="20"/>
        </w:rPr>
      </w:pPr>
    </w:p>
    <w:p w14:paraId="2B8A3EC3" w14:textId="77777777" w:rsidR="004C322C" w:rsidRPr="00B429D1" w:rsidRDefault="004C322C" w:rsidP="004C322C">
      <w:pPr>
        <w:rPr>
          <w:rFonts w:ascii="Verdana" w:hAnsi="Verdana"/>
          <w:b/>
          <w:i/>
          <w:sz w:val="20"/>
          <w:szCs w:val="20"/>
        </w:rPr>
      </w:pPr>
      <w:r w:rsidRPr="00B429D1">
        <w:rPr>
          <w:rFonts w:ascii="Verdana" w:hAnsi="Verdana"/>
          <w:b/>
          <w:i/>
          <w:sz w:val="20"/>
          <w:szCs w:val="20"/>
        </w:rPr>
        <w:t>MÁS SIMPLE</w:t>
      </w:r>
    </w:p>
    <w:p w14:paraId="39973AF2" w14:textId="58552B21" w:rsidR="004C322C" w:rsidRPr="00B429D1" w:rsidRDefault="004C322C" w:rsidP="004C322C">
      <w:pPr>
        <w:jc w:val="both"/>
        <w:rPr>
          <w:rFonts w:ascii="Verdana" w:hAnsi="Verdana"/>
          <w:sz w:val="20"/>
          <w:szCs w:val="20"/>
        </w:rPr>
      </w:pPr>
      <w:r w:rsidRPr="00B429D1">
        <w:rPr>
          <w:rFonts w:ascii="Verdana" w:hAnsi="Verdana"/>
          <w:sz w:val="20"/>
          <w:szCs w:val="20"/>
        </w:rPr>
        <w:t>PARA QUE EL PROCESO DE SELECCIÓN SEA MÁS EFICIENTE, BANCO GALICIA ESTANDARIZÓ</w:t>
      </w:r>
    </w:p>
    <w:p w14:paraId="2244376F" w14:textId="04A82863" w:rsidR="004C322C" w:rsidRPr="00B429D1" w:rsidRDefault="004C322C" w:rsidP="004C322C">
      <w:pPr>
        <w:jc w:val="both"/>
        <w:rPr>
          <w:rFonts w:ascii="Verdana" w:hAnsi="Verdana"/>
          <w:sz w:val="20"/>
          <w:szCs w:val="20"/>
        </w:rPr>
      </w:pPr>
      <w:r w:rsidRPr="00B429D1">
        <w:rPr>
          <w:rFonts w:ascii="Verdana" w:hAnsi="Verdana"/>
          <w:sz w:val="20"/>
          <w:szCs w:val="20"/>
        </w:rPr>
        <w:t>LAS ETAPAS DE LA EVALUACIÓN DEL CANDIDATO, ACTUALIZÓ LAS HERRAMIENTAS Y CAPACITÓ A LOS COLABORADORES Y PROVEEDORES QUE PARTICIPAN EN ESTE PROCESO.</w:t>
      </w:r>
    </w:p>
    <w:p w14:paraId="37DA6886" w14:textId="40E963E7" w:rsidR="004C322C" w:rsidRPr="00B429D1" w:rsidRDefault="004C322C" w:rsidP="004C322C">
      <w:pPr>
        <w:jc w:val="both"/>
        <w:rPr>
          <w:rFonts w:ascii="Verdana" w:hAnsi="Verdana"/>
          <w:sz w:val="20"/>
          <w:szCs w:val="20"/>
        </w:rPr>
      </w:pPr>
    </w:p>
    <w:p w14:paraId="570751BE" w14:textId="77777777" w:rsidR="004C322C" w:rsidRPr="00B429D1" w:rsidRDefault="004C322C" w:rsidP="004C322C">
      <w:pPr>
        <w:jc w:val="both"/>
        <w:rPr>
          <w:rFonts w:ascii="Verdana" w:hAnsi="Verdana"/>
          <w:b/>
          <w:i/>
          <w:sz w:val="20"/>
          <w:szCs w:val="20"/>
        </w:rPr>
      </w:pPr>
      <w:r w:rsidRPr="00B429D1">
        <w:rPr>
          <w:rFonts w:ascii="Verdana" w:hAnsi="Verdana"/>
          <w:b/>
          <w:i/>
          <w:sz w:val="20"/>
          <w:szCs w:val="20"/>
        </w:rPr>
        <w:t>WORKPLACE</w:t>
      </w:r>
    </w:p>
    <w:p w14:paraId="54AA60E5" w14:textId="1A414EED" w:rsidR="004C322C" w:rsidRPr="00B429D1" w:rsidRDefault="004C322C" w:rsidP="004C322C">
      <w:pPr>
        <w:jc w:val="both"/>
        <w:rPr>
          <w:rFonts w:ascii="Verdana" w:hAnsi="Verdana"/>
          <w:sz w:val="20"/>
          <w:szCs w:val="20"/>
        </w:rPr>
      </w:pPr>
      <w:r w:rsidRPr="00B429D1">
        <w:rPr>
          <w:rFonts w:ascii="Verdana" w:hAnsi="Verdana"/>
          <w:sz w:val="20"/>
          <w:szCs w:val="20"/>
        </w:rPr>
        <w:t>BANCO GALICIA Y TARJETA NARANJA LANZARON UN NUEVO CANAL DE COMUNICACIÓN ON LINE QUE PERMITE COMPARTIR INFORMACIÓN Y FOTOS EN TIEMPO REAL. EN SÓLO UN AÑO YA ES UTILIZADO POR EL 98% DE LA ORGANIZACIÓN.</w:t>
      </w:r>
    </w:p>
    <w:p w14:paraId="3D095947" w14:textId="11C349CA" w:rsidR="004C322C" w:rsidRPr="00B429D1" w:rsidRDefault="004C322C" w:rsidP="004C322C">
      <w:pPr>
        <w:jc w:val="both"/>
        <w:rPr>
          <w:rFonts w:ascii="Verdana" w:hAnsi="Verdana"/>
          <w:sz w:val="20"/>
          <w:szCs w:val="20"/>
        </w:rPr>
      </w:pPr>
    </w:p>
    <w:p w14:paraId="57C1CE79" w14:textId="77777777" w:rsidR="004C322C" w:rsidRPr="00B429D1" w:rsidRDefault="004C322C" w:rsidP="004C322C">
      <w:pPr>
        <w:jc w:val="both"/>
        <w:rPr>
          <w:rFonts w:ascii="Verdana" w:hAnsi="Verdana"/>
          <w:b/>
          <w:i/>
          <w:sz w:val="20"/>
          <w:szCs w:val="20"/>
        </w:rPr>
      </w:pPr>
      <w:r w:rsidRPr="00B429D1">
        <w:rPr>
          <w:rFonts w:ascii="Verdana" w:hAnsi="Verdana"/>
          <w:b/>
          <w:i/>
          <w:sz w:val="20"/>
          <w:szCs w:val="20"/>
        </w:rPr>
        <w:t>JORNADA DE BIENVENIDA</w:t>
      </w:r>
    </w:p>
    <w:p w14:paraId="0BF28BA6" w14:textId="3E98860E" w:rsidR="004C322C" w:rsidRPr="00B429D1" w:rsidRDefault="004C322C" w:rsidP="004C322C">
      <w:pPr>
        <w:jc w:val="both"/>
        <w:rPr>
          <w:rFonts w:ascii="Verdana" w:hAnsi="Verdana"/>
          <w:sz w:val="20"/>
          <w:szCs w:val="20"/>
        </w:rPr>
      </w:pPr>
      <w:r w:rsidRPr="00B429D1">
        <w:rPr>
          <w:rFonts w:ascii="Verdana" w:hAnsi="Verdana"/>
          <w:sz w:val="20"/>
          <w:szCs w:val="20"/>
        </w:rPr>
        <w:t>DESDE EL PRIMER DÍA, LAS COMPAÑÍAS DEL GRUPO TIENEN EL COMPROMISO DE TRASMITIR SU CULTURA, Y LO LOGRA A TRAVÉS DE EXPERIENCIAS PRESENCIALES, DISRUPTIVAS E INNOVADORAS, PARA LOS NUEVOS COLABORADORES CONOZCAN E INTERNALICEN LOS VALORES, ATRIBUTOS Y EL ESPÍRITU DE EQUIPO.</w:t>
      </w:r>
    </w:p>
    <w:p w14:paraId="3D5A0500" w14:textId="4357A680" w:rsidR="004C322C" w:rsidRPr="00B429D1" w:rsidRDefault="004C322C" w:rsidP="004C322C">
      <w:pPr>
        <w:jc w:val="both"/>
        <w:rPr>
          <w:rFonts w:ascii="Verdana" w:hAnsi="Verdana"/>
          <w:sz w:val="20"/>
          <w:szCs w:val="20"/>
        </w:rPr>
      </w:pPr>
    </w:p>
    <w:p w14:paraId="7AFD7EDC" w14:textId="77777777" w:rsidR="004C322C" w:rsidRPr="00B429D1" w:rsidRDefault="004C322C" w:rsidP="004C322C">
      <w:pPr>
        <w:jc w:val="both"/>
        <w:rPr>
          <w:rFonts w:ascii="Verdana" w:hAnsi="Verdana"/>
          <w:b/>
          <w:i/>
          <w:sz w:val="20"/>
          <w:szCs w:val="20"/>
        </w:rPr>
      </w:pPr>
      <w:r w:rsidRPr="00B429D1">
        <w:rPr>
          <w:rFonts w:ascii="Verdana" w:hAnsi="Verdana"/>
          <w:b/>
          <w:i/>
          <w:sz w:val="20"/>
          <w:szCs w:val="20"/>
        </w:rPr>
        <w:t>EL MEJOR LUGAR PARA TRABAJAR</w:t>
      </w:r>
    </w:p>
    <w:p w14:paraId="149B5FDC" w14:textId="07DEE414" w:rsidR="004C322C" w:rsidRPr="00B429D1" w:rsidRDefault="004C322C" w:rsidP="004C322C">
      <w:pPr>
        <w:jc w:val="both"/>
        <w:rPr>
          <w:rFonts w:ascii="Verdana" w:hAnsi="Verdana"/>
          <w:sz w:val="20"/>
          <w:szCs w:val="20"/>
        </w:rPr>
      </w:pPr>
      <w:r w:rsidRPr="00B429D1">
        <w:rPr>
          <w:rFonts w:ascii="Verdana" w:hAnsi="Verdana"/>
          <w:sz w:val="20"/>
          <w:szCs w:val="20"/>
        </w:rPr>
        <w:t>LAS COMPAÑÍAS DEL GRUPO GESTIONAN EL CLIMA PARA SER EL MEJOR LUGAR PARA TRABAJAR. ESTE AÑO BANCO GALICIA FUE 1º, TARJETA NARANJA 2° Y GALICIA SEGUROS 3°, CADA UNO EN SU CATEGORÍA, EN EL RANKING DE GREAT PLACE TO WORK® (GPTW).</w:t>
      </w:r>
    </w:p>
    <w:p w14:paraId="413C10EC" w14:textId="0787DFF0" w:rsidR="004C322C" w:rsidRPr="00B429D1" w:rsidRDefault="004C322C" w:rsidP="004C322C">
      <w:pPr>
        <w:jc w:val="both"/>
        <w:rPr>
          <w:rFonts w:ascii="Verdana" w:hAnsi="Verdana"/>
          <w:sz w:val="20"/>
          <w:szCs w:val="20"/>
        </w:rPr>
      </w:pPr>
    </w:p>
    <w:p w14:paraId="6A9C7E00" w14:textId="77777777" w:rsidR="004C322C" w:rsidRPr="00B429D1" w:rsidRDefault="004C322C" w:rsidP="004C322C">
      <w:pPr>
        <w:jc w:val="both"/>
        <w:rPr>
          <w:rFonts w:ascii="Verdana" w:hAnsi="Verdana"/>
          <w:b/>
          <w:i/>
          <w:sz w:val="20"/>
          <w:szCs w:val="20"/>
        </w:rPr>
      </w:pPr>
      <w:r w:rsidRPr="00B429D1">
        <w:rPr>
          <w:rFonts w:ascii="Verdana" w:hAnsi="Verdana"/>
          <w:b/>
          <w:i/>
          <w:sz w:val="20"/>
          <w:szCs w:val="20"/>
        </w:rPr>
        <w:t>APRENDER DEL ERROR</w:t>
      </w:r>
    </w:p>
    <w:p w14:paraId="02A6A3ED" w14:textId="6EE1A8C3" w:rsidR="004C322C" w:rsidRPr="00B429D1" w:rsidRDefault="004C322C" w:rsidP="004C322C">
      <w:pPr>
        <w:jc w:val="both"/>
        <w:rPr>
          <w:rFonts w:ascii="Verdana" w:hAnsi="Verdana"/>
          <w:sz w:val="20"/>
          <w:szCs w:val="20"/>
        </w:rPr>
      </w:pPr>
      <w:r w:rsidRPr="00B429D1">
        <w:rPr>
          <w:rFonts w:ascii="Verdana" w:hAnsi="Verdana"/>
          <w:sz w:val="20"/>
          <w:szCs w:val="20"/>
        </w:rPr>
        <w:t>EL BANCO ORGANIZÓ LA SEGUNDA EDICIÓN DE UN ENCUENTRO QUE BUSCA INSPIRAR A 180 COLABORADORES A TENER UNA MEJOR ACTITUD ANTE EL RIESGO Y GENERAR OPORTUNIDADES A PARTIR DE RELATOS DE DESEMPEÑOS NO EXITOSOS.</w:t>
      </w:r>
    </w:p>
    <w:p w14:paraId="1534385C" w14:textId="77777777" w:rsidR="004C322C" w:rsidRPr="00B429D1" w:rsidRDefault="004C322C" w:rsidP="0064131E">
      <w:pPr>
        <w:rPr>
          <w:rFonts w:ascii="Verdana" w:hAnsi="Verdana"/>
          <w:sz w:val="20"/>
          <w:szCs w:val="20"/>
        </w:rPr>
      </w:pPr>
    </w:p>
    <w:p w14:paraId="7EE9F2F7" w14:textId="287C25F6" w:rsidR="0064131E" w:rsidRPr="00B429D1" w:rsidRDefault="00967946" w:rsidP="005C792F">
      <w:pPr>
        <w:keepNext/>
        <w:numPr>
          <w:ilvl w:val="1"/>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EL PERFIL DE NUESTROS COLABORADORES</w:t>
      </w:r>
    </w:p>
    <w:p w14:paraId="701AD98D" w14:textId="6A0AD5BF" w:rsidR="0064131E" w:rsidRPr="00B429D1" w:rsidRDefault="00C818F2" w:rsidP="00C818F2">
      <w:pPr>
        <w:keepNext/>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102-8</w:t>
      </w:r>
      <w:r w:rsidR="00F04988" w:rsidRPr="00B429D1">
        <w:rPr>
          <w:rFonts w:ascii="Verdana" w:eastAsia="Times New Roman" w:hAnsi="Verdana" w:cs="Times New Roman"/>
          <w:b/>
          <w:bCs/>
          <w:color w:val="800000"/>
          <w:kern w:val="32"/>
          <w:sz w:val="20"/>
          <w:szCs w:val="20"/>
          <w:lang w:eastAsia="es-ES"/>
        </w:rPr>
        <w:t xml:space="preserve">, </w:t>
      </w:r>
      <w:r w:rsidR="000C6F1E" w:rsidRPr="00B429D1">
        <w:rPr>
          <w:rFonts w:ascii="Verdana" w:eastAsia="Times New Roman" w:hAnsi="Verdana" w:cs="Times New Roman"/>
          <w:b/>
          <w:bCs/>
          <w:color w:val="800000"/>
          <w:kern w:val="32"/>
          <w:sz w:val="20"/>
          <w:szCs w:val="20"/>
          <w:lang w:eastAsia="es-ES"/>
        </w:rPr>
        <w:t>401-1</w:t>
      </w:r>
      <w:r w:rsidR="00562351" w:rsidRPr="00B429D1">
        <w:rPr>
          <w:rFonts w:ascii="Verdana" w:eastAsia="Times New Roman" w:hAnsi="Verdana" w:cs="Times New Roman"/>
          <w:b/>
          <w:bCs/>
          <w:color w:val="800000"/>
          <w:kern w:val="32"/>
          <w:sz w:val="20"/>
          <w:szCs w:val="20"/>
          <w:lang w:eastAsia="es-ES"/>
        </w:rPr>
        <w:t xml:space="preserve">, </w:t>
      </w:r>
      <w:r w:rsidR="003C149F" w:rsidRPr="00B429D1">
        <w:rPr>
          <w:rFonts w:ascii="Verdana" w:eastAsia="Times New Roman" w:hAnsi="Verdana" w:cs="Times New Roman"/>
          <w:b/>
          <w:bCs/>
          <w:color w:val="800000"/>
          <w:kern w:val="32"/>
          <w:sz w:val="20"/>
          <w:szCs w:val="20"/>
          <w:lang w:eastAsia="es-ES"/>
        </w:rPr>
        <w:t>405-1</w:t>
      </w:r>
    </w:p>
    <w:p w14:paraId="62209715" w14:textId="37267FF3" w:rsidR="00F04988" w:rsidRPr="00B429D1" w:rsidRDefault="00F04988" w:rsidP="00C818F2">
      <w:pPr>
        <w:keepNext/>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ODS 8.5</w:t>
      </w:r>
      <w:r w:rsidR="00EC3E66" w:rsidRPr="00B429D1">
        <w:rPr>
          <w:rFonts w:ascii="Verdana" w:eastAsia="Times New Roman" w:hAnsi="Verdana" w:cs="Times New Roman"/>
          <w:b/>
          <w:bCs/>
          <w:color w:val="800000"/>
          <w:kern w:val="32"/>
          <w:sz w:val="20"/>
          <w:szCs w:val="20"/>
          <w:lang w:eastAsia="es-ES"/>
        </w:rPr>
        <w:t>, ODS 8.6</w:t>
      </w:r>
    </w:p>
    <w:p w14:paraId="0CF42A6E" w14:textId="77777777" w:rsidR="00F04988" w:rsidRPr="00B429D1" w:rsidRDefault="00F04988" w:rsidP="00C818F2">
      <w:pPr>
        <w:keepNext/>
        <w:outlineLvl w:val="0"/>
        <w:rPr>
          <w:rFonts w:ascii="Verdana" w:eastAsia="Times New Roman" w:hAnsi="Verdana" w:cs="Times New Roman"/>
          <w:b/>
          <w:bCs/>
          <w:color w:val="800000"/>
          <w:kern w:val="32"/>
          <w:sz w:val="20"/>
          <w:szCs w:val="20"/>
          <w:lang w:eastAsia="es-ES"/>
        </w:rPr>
      </w:pPr>
    </w:p>
    <w:p w14:paraId="76B3AAA0" w14:textId="51760D85" w:rsidR="00045E8D" w:rsidRPr="00B429D1" w:rsidRDefault="00045E8D" w:rsidP="00F34F1D">
      <w:pPr>
        <w:jc w:val="both"/>
        <w:rPr>
          <w:rFonts w:ascii="Verdana" w:hAnsi="Verdana" w:cs="Arial"/>
          <w:sz w:val="20"/>
          <w:szCs w:val="20"/>
          <w:lang w:eastAsia="es-AR"/>
        </w:rPr>
      </w:pPr>
    </w:p>
    <w:tbl>
      <w:tblPr>
        <w:tblW w:w="10771" w:type="dxa"/>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089"/>
        <w:gridCol w:w="1210"/>
        <w:gridCol w:w="1089"/>
        <w:gridCol w:w="1210"/>
        <w:gridCol w:w="1089"/>
        <w:gridCol w:w="1210"/>
        <w:gridCol w:w="1089"/>
        <w:gridCol w:w="1089"/>
      </w:tblGrid>
      <w:tr w:rsidR="006E5CCC" w:rsidRPr="00B429D1" w14:paraId="4211143C" w14:textId="77777777" w:rsidTr="00467BDB">
        <w:trPr>
          <w:trHeight w:val="133"/>
        </w:trPr>
        <w:tc>
          <w:tcPr>
            <w:tcW w:w="1696" w:type="dxa"/>
            <w:tcBorders>
              <w:top w:val="single" w:sz="4" w:space="0" w:color="auto"/>
              <w:left w:val="single" w:sz="4" w:space="0" w:color="auto"/>
              <w:bottom w:val="single" w:sz="4" w:space="0" w:color="auto"/>
              <w:right w:val="single" w:sz="4" w:space="0" w:color="auto"/>
            </w:tcBorders>
            <w:shd w:val="clear" w:color="auto" w:fill="000000"/>
            <w:hideMark/>
          </w:tcPr>
          <w:p w14:paraId="1A98F798" w14:textId="77777777" w:rsidR="006E5CCC" w:rsidRPr="00B429D1" w:rsidRDefault="006E5CCC"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Indicadores de Empleados 2017</w:t>
            </w:r>
          </w:p>
        </w:tc>
        <w:tc>
          <w:tcPr>
            <w:tcW w:w="2299" w:type="dxa"/>
            <w:gridSpan w:val="2"/>
            <w:tcBorders>
              <w:top w:val="single" w:sz="4" w:space="0" w:color="auto"/>
              <w:left w:val="single" w:sz="4" w:space="0" w:color="auto"/>
              <w:bottom w:val="single" w:sz="4" w:space="0" w:color="auto"/>
              <w:right w:val="single" w:sz="4" w:space="0" w:color="auto"/>
            </w:tcBorders>
            <w:shd w:val="clear" w:color="auto" w:fill="000000"/>
          </w:tcPr>
          <w:p w14:paraId="795F3012" w14:textId="77777777" w:rsidR="006E5CCC" w:rsidRPr="00B429D1" w:rsidRDefault="006E5CCC"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BANCO GALICIA</w:t>
            </w:r>
          </w:p>
        </w:tc>
        <w:tc>
          <w:tcPr>
            <w:tcW w:w="2299" w:type="dxa"/>
            <w:gridSpan w:val="2"/>
            <w:tcBorders>
              <w:top w:val="single" w:sz="4" w:space="0" w:color="auto"/>
              <w:left w:val="single" w:sz="4" w:space="0" w:color="auto"/>
              <w:bottom w:val="single" w:sz="4" w:space="0" w:color="auto"/>
              <w:right w:val="single" w:sz="4" w:space="0" w:color="auto"/>
            </w:tcBorders>
            <w:shd w:val="clear" w:color="auto" w:fill="000000"/>
          </w:tcPr>
          <w:p w14:paraId="53C42909" w14:textId="77777777" w:rsidR="006E5CCC" w:rsidRPr="00B429D1" w:rsidRDefault="006E5CCC"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TARJETA NARANJA</w:t>
            </w:r>
          </w:p>
        </w:tc>
        <w:tc>
          <w:tcPr>
            <w:tcW w:w="2299" w:type="dxa"/>
            <w:gridSpan w:val="2"/>
            <w:tcBorders>
              <w:top w:val="single" w:sz="4" w:space="0" w:color="auto"/>
              <w:left w:val="single" w:sz="4" w:space="0" w:color="auto"/>
              <w:bottom w:val="single" w:sz="4" w:space="0" w:color="auto"/>
              <w:right w:val="single" w:sz="4" w:space="0" w:color="auto"/>
            </w:tcBorders>
            <w:shd w:val="clear" w:color="auto" w:fill="000000"/>
          </w:tcPr>
          <w:p w14:paraId="276719E9" w14:textId="77777777" w:rsidR="006E5CCC" w:rsidRPr="00B429D1" w:rsidRDefault="006E5CCC"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TARJETA NEVADA</w:t>
            </w:r>
          </w:p>
        </w:tc>
        <w:tc>
          <w:tcPr>
            <w:tcW w:w="2178" w:type="dxa"/>
            <w:gridSpan w:val="2"/>
            <w:tcBorders>
              <w:top w:val="single" w:sz="4" w:space="0" w:color="auto"/>
              <w:left w:val="single" w:sz="4" w:space="0" w:color="auto"/>
              <w:bottom w:val="single" w:sz="4" w:space="0" w:color="auto"/>
              <w:right w:val="single" w:sz="4" w:space="0" w:color="auto"/>
            </w:tcBorders>
            <w:shd w:val="clear" w:color="auto" w:fill="000000"/>
          </w:tcPr>
          <w:p w14:paraId="3959B8BE" w14:textId="77777777" w:rsidR="006E5CCC" w:rsidRPr="00B429D1" w:rsidRDefault="006E5CCC"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GALICIA SEGUROS</w:t>
            </w:r>
          </w:p>
        </w:tc>
      </w:tr>
      <w:tr w:rsidR="006E5CCC" w:rsidRPr="00B429D1" w14:paraId="744EF6D4" w14:textId="77777777" w:rsidTr="00467BDB">
        <w:trPr>
          <w:trHeight w:val="133"/>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421904" w14:textId="77777777" w:rsidR="006E5CCC" w:rsidRPr="00B429D1" w:rsidRDefault="006E5CCC" w:rsidP="00467BDB">
            <w:pPr>
              <w:tabs>
                <w:tab w:val="num" w:pos="1080"/>
              </w:tabs>
              <w:jc w:val="center"/>
              <w:rPr>
                <w:rFonts w:ascii="Verdana" w:eastAsia="Times New Roman" w:hAnsi="Verdana" w:cstheme="minorHAnsi"/>
                <w:b/>
                <w:sz w:val="18"/>
                <w:szCs w:val="18"/>
                <w:lang w:eastAsia="es-ES"/>
              </w:rPr>
            </w:pPr>
          </w:p>
        </w:tc>
        <w:tc>
          <w:tcPr>
            <w:tcW w:w="1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C6726A" w14:textId="77777777" w:rsidR="006E5CCC" w:rsidRPr="00B429D1" w:rsidRDefault="006E5CCC"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Mujeres</w:t>
            </w:r>
          </w:p>
        </w:tc>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201CAE" w14:textId="77777777" w:rsidR="006E5CCC" w:rsidRPr="00B429D1" w:rsidRDefault="006E5CCC"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Hombres</w:t>
            </w:r>
          </w:p>
        </w:tc>
        <w:tc>
          <w:tcPr>
            <w:tcW w:w="1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F926B0" w14:textId="77777777" w:rsidR="006E5CCC" w:rsidRPr="00B429D1" w:rsidRDefault="006E5CCC"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Mujeres</w:t>
            </w:r>
          </w:p>
        </w:tc>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4E01DB" w14:textId="77777777" w:rsidR="006E5CCC" w:rsidRPr="00B429D1" w:rsidRDefault="006E5CCC"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Hombres</w:t>
            </w:r>
          </w:p>
        </w:tc>
        <w:tc>
          <w:tcPr>
            <w:tcW w:w="1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A192F" w14:textId="77777777" w:rsidR="006E5CCC" w:rsidRPr="00B429D1" w:rsidRDefault="006E5CCC"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Mujeres</w:t>
            </w:r>
          </w:p>
        </w:tc>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94E5D5" w14:textId="77777777" w:rsidR="006E5CCC" w:rsidRPr="00B429D1" w:rsidRDefault="006E5CCC"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Hombres</w:t>
            </w:r>
          </w:p>
        </w:tc>
        <w:tc>
          <w:tcPr>
            <w:tcW w:w="1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1FA56" w14:textId="77777777" w:rsidR="006E5CCC" w:rsidRPr="00B429D1" w:rsidRDefault="006E5CCC"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Mujeres</w:t>
            </w:r>
          </w:p>
        </w:tc>
        <w:tc>
          <w:tcPr>
            <w:tcW w:w="1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2DACE6" w14:textId="77777777" w:rsidR="006E5CCC" w:rsidRPr="00B429D1" w:rsidRDefault="006E5CCC"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Hombres</w:t>
            </w:r>
          </w:p>
        </w:tc>
      </w:tr>
      <w:tr w:rsidR="006E5CCC" w:rsidRPr="00B429D1" w14:paraId="4B2CA976" w14:textId="77777777" w:rsidTr="00467BDB">
        <w:trPr>
          <w:trHeight w:val="176"/>
        </w:trPr>
        <w:tc>
          <w:tcPr>
            <w:tcW w:w="1696" w:type="dxa"/>
            <w:tcBorders>
              <w:top w:val="single" w:sz="4" w:space="0" w:color="auto"/>
              <w:left w:val="single" w:sz="4" w:space="0" w:color="auto"/>
              <w:bottom w:val="single" w:sz="4" w:space="0" w:color="auto"/>
              <w:right w:val="single" w:sz="4" w:space="0" w:color="auto"/>
            </w:tcBorders>
            <w:vAlign w:val="center"/>
            <w:hideMark/>
          </w:tcPr>
          <w:p w14:paraId="146005D9"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Total empleados</w:t>
            </w:r>
          </w:p>
        </w:tc>
        <w:tc>
          <w:tcPr>
            <w:tcW w:w="1089" w:type="dxa"/>
            <w:tcBorders>
              <w:top w:val="single" w:sz="4" w:space="0" w:color="auto"/>
              <w:left w:val="single" w:sz="4" w:space="0" w:color="auto"/>
              <w:bottom w:val="single" w:sz="4" w:space="0" w:color="auto"/>
              <w:right w:val="single" w:sz="4" w:space="0" w:color="auto"/>
            </w:tcBorders>
            <w:vAlign w:val="center"/>
          </w:tcPr>
          <w:p w14:paraId="42CD1FC9"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3069</w:t>
            </w:r>
          </w:p>
        </w:tc>
        <w:tc>
          <w:tcPr>
            <w:tcW w:w="1210" w:type="dxa"/>
            <w:tcBorders>
              <w:top w:val="single" w:sz="4" w:space="0" w:color="auto"/>
              <w:left w:val="single" w:sz="4" w:space="0" w:color="auto"/>
              <w:bottom w:val="single" w:sz="4" w:space="0" w:color="auto"/>
              <w:right w:val="single" w:sz="4" w:space="0" w:color="auto"/>
            </w:tcBorders>
            <w:vAlign w:val="center"/>
          </w:tcPr>
          <w:p w14:paraId="52494693"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3145</w:t>
            </w:r>
          </w:p>
        </w:tc>
        <w:tc>
          <w:tcPr>
            <w:tcW w:w="1089" w:type="dxa"/>
            <w:tcBorders>
              <w:top w:val="single" w:sz="4" w:space="0" w:color="auto"/>
              <w:left w:val="single" w:sz="4" w:space="0" w:color="auto"/>
              <w:bottom w:val="single" w:sz="4" w:space="0" w:color="auto"/>
              <w:right w:val="single" w:sz="4" w:space="0" w:color="auto"/>
            </w:tcBorders>
            <w:vAlign w:val="center"/>
          </w:tcPr>
          <w:p w14:paraId="60254619"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 xml:space="preserve">2.004                       </w:t>
            </w:r>
          </w:p>
        </w:tc>
        <w:tc>
          <w:tcPr>
            <w:tcW w:w="1210" w:type="dxa"/>
            <w:tcBorders>
              <w:top w:val="single" w:sz="4" w:space="0" w:color="auto"/>
              <w:left w:val="single" w:sz="4" w:space="0" w:color="auto"/>
              <w:bottom w:val="single" w:sz="4" w:space="0" w:color="auto"/>
              <w:right w:val="single" w:sz="4" w:space="0" w:color="auto"/>
            </w:tcBorders>
            <w:vAlign w:val="center"/>
          </w:tcPr>
          <w:p w14:paraId="10FF1EFA"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 xml:space="preserve">1.045 </w:t>
            </w:r>
          </w:p>
        </w:tc>
        <w:tc>
          <w:tcPr>
            <w:tcW w:w="1089" w:type="dxa"/>
            <w:tcBorders>
              <w:top w:val="single" w:sz="4" w:space="0" w:color="auto"/>
              <w:left w:val="single" w:sz="4" w:space="0" w:color="auto"/>
              <w:bottom w:val="single" w:sz="4" w:space="0" w:color="auto"/>
              <w:right w:val="single" w:sz="4" w:space="0" w:color="auto"/>
            </w:tcBorders>
            <w:vAlign w:val="center"/>
          </w:tcPr>
          <w:p w14:paraId="265413E5" w14:textId="77777777" w:rsidR="006E5CCC" w:rsidRPr="00B429D1" w:rsidRDefault="006E5CCC" w:rsidP="00467BDB">
            <w:pPr>
              <w:jc w:val="center"/>
              <w:rPr>
                <w:rFonts w:ascii="Verdana" w:hAnsi="Verdana" w:cs="Calibri"/>
                <w:sz w:val="18"/>
                <w:szCs w:val="18"/>
              </w:rPr>
            </w:pPr>
            <w:r w:rsidRPr="00B429D1">
              <w:rPr>
                <w:rFonts w:ascii="Verdana" w:hAnsi="Verdana" w:cs="Calibri"/>
                <w:sz w:val="18"/>
                <w:szCs w:val="18"/>
              </w:rPr>
              <w:t>315</w:t>
            </w:r>
          </w:p>
        </w:tc>
        <w:tc>
          <w:tcPr>
            <w:tcW w:w="1210" w:type="dxa"/>
            <w:tcBorders>
              <w:top w:val="single" w:sz="4" w:space="0" w:color="auto"/>
              <w:left w:val="single" w:sz="4" w:space="0" w:color="auto"/>
              <w:bottom w:val="single" w:sz="4" w:space="0" w:color="auto"/>
              <w:right w:val="single" w:sz="4" w:space="0" w:color="auto"/>
            </w:tcBorders>
            <w:vAlign w:val="center"/>
          </w:tcPr>
          <w:p w14:paraId="028BFF14" w14:textId="77777777" w:rsidR="006E5CCC" w:rsidRPr="00B429D1" w:rsidRDefault="006E5CCC" w:rsidP="00467BDB">
            <w:pPr>
              <w:jc w:val="center"/>
              <w:rPr>
                <w:rFonts w:ascii="Verdana" w:hAnsi="Verdana" w:cs="Calibri"/>
                <w:sz w:val="18"/>
                <w:szCs w:val="18"/>
              </w:rPr>
            </w:pPr>
            <w:r w:rsidRPr="00B429D1">
              <w:rPr>
                <w:rFonts w:ascii="Verdana" w:hAnsi="Verdana" w:cs="Calibri"/>
                <w:sz w:val="18"/>
                <w:szCs w:val="18"/>
              </w:rPr>
              <w:t>467</w:t>
            </w:r>
          </w:p>
        </w:tc>
        <w:tc>
          <w:tcPr>
            <w:tcW w:w="1089" w:type="dxa"/>
            <w:tcBorders>
              <w:top w:val="single" w:sz="4" w:space="0" w:color="auto"/>
              <w:left w:val="single" w:sz="4" w:space="0" w:color="auto"/>
              <w:bottom w:val="single" w:sz="4" w:space="0" w:color="auto"/>
              <w:right w:val="single" w:sz="4" w:space="0" w:color="auto"/>
            </w:tcBorders>
          </w:tcPr>
          <w:p w14:paraId="4FC54F4C"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179</w:t>
            </w:r>
          </w:p>
        </w:tc>
        <w:tc>
          <w:tcPr>
            <w:tcW w:w="1089" w:type="dxa"/>
            <w:tcBorders>
              <w:top w:val="single" w:sz="4" w:space="0" w:color="auto"/>
              <w:left w:val="single" w:sz="4" w:space="0" w:color="auto"/>
              <w:bottom w:val="single" w:sz="4" w:space="0" w:color="auto"/>
              <w:right w:val="single" w:sz="4" w:space="0" w:color="auto"/>
            </w:tcBorders>
          </w:tcPr>
          <w:p w14:paraId="5F7FF6D1"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195</w:t>
            </w:r>
          </w:p>
        </w:tc>
      </w:tr>
      <w:tr w:rsidR="006E5CCC" w:rsidRPr="00B429D1" w14:paraId="55393DB8" w14:textId="77777777" w:rsidTr="00467BDB">
        <w:trPr>
          <w:trHeight w:val="417"/>
        </w:trPr>
        <w:tc>
          <w:tcPr>
            <w:tcW w:w="1696" w:type="dxa"/>
            <w:tcBorders>
              <w:top w:val="single" w:sz="4" w:space="0" w:color="auto"/>
              <w:left w:val="single" w:sz="4" w:space="0" w:color="auto"/>
              <w:bottom w:val="single" w:sz="4" w:space="0" w:color="auto"/>
              <w:right w:val="single" w:sz="4" w:space="0" w:color="auto"/>
            </w:tcBorders>
            <w:hideMark/>
          </w:tcPr>
          <w:p w14:paraId="0B6DDF2C"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Inversión en personal (pesos)</w:t>
            </w:r>
          </w:p>
        </w:tc>
        <w:tc>
          <w:tcPr>
            <w:tcW w:w="2299" w:type="dxa"/>
            <w:gridSpan w:val="2"/>
            <w:tcBorders>
              <w:top w:val="single" w:sz="4" w:space="0" w:color="auto"/>
              <w:left w:val="single" w:sz="4" w:space="0" w:color="auto"/>
              <w:bottom w:val="single" w:sz="4" w:space="0" w:color="auto"/>
              <w:right w:val="single" w:sz="4" w:space="0" w:color="auto"/>
            </w:tcBorders>
            <w:vAlign w:val="center"/>
          </w:tcPr>
          <w:p w14:paraId="11176385"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5.089.507.097,40</w:t>
            </w:r>
          </w:p>
        </w:tc>
        <w:tc>
          <w:tcPr>
            <w:tcW w:w="2299" w:type="dxa"/>
            <w:gridSpan w:val="2"/>
            <w:tcBorders>
              <w:top w:val="single" w:sz="4" w:space="0" w:color="auto"/>
              <w:left w:val="single" w:sz="4" w:space="0" w:color="auto"/>
              <w:bottom w:val="single" w:sz="4" w:space="0" w:color="auto"/>
              <w:right w:val="single" w:sz="4" w:space="0" w:color="auto"/>
            </w:tcBorders>
            <w:vAlign w:val="center"/>
          </w:tcPr>
          <w:p w14:paraId="49519233" w14:textId="77777777" w:rsidR="006E5CCC" w:rsidRPr="00B429D1" w:rsidRDefault="006E5CCC" w:rsidP="00467BDB">
            <w:pPr>
              <w:jc w:val="right"/>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2.714.367,00</w:t>
            </w:r>
          </w:p>
        </w:tc>
        <w:tc>
          <w:tcPr>
            <w:tcW w:w="2299" w:type="dxa"/>
            <w:gridSpan w:val="2"/>
            <w:tcBorders>
              <w:top w:val="single" w:sz="4" w:space="0" w:color="auto"/>
              <w:left w:val="single" w:sz="4" w:space="0" w:color="auto"/>
              <w:bottom w:val="single" w:sz="4" w:space="0" w:color="auto"/>
              <w:right w:val="single" w:sz="4" w:space="0" w:color="auto"/>
            </w:tcBorders>
            <w:vAlign w:val="center"/>
          </w:tcPr>
          <w:p w14:paraId="596280CC"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456.389.483,8</w:t>
            </w:r>
          </w:p>
        </w:tc>
        <w:tc>
          <w:tcPr>
            <w:tcW w:w="2178" w:type="dxa"/>
            <w:gridSpan w:val="2"/>
            <w:tcBorders>
              <w:top w:val="single" w:sz="4" w:space="0" w:color="auto"/>
              <w:left w:val="single" w:sz="4" w:space="0" w:color="auto"/>
              <w:bottom w:val="single" w:sz="4" w:space="0" w:color="auto"/>
              <w:right w:val="single" w:sz="4" w:space="0" w:color="auto"/>
            </w:tcBorders>
            <w:vAlign w:val="center"/>
          </w:tcPr>
          <w:p w14:paraId="32F3FCE2" w14:textId="77777777" w:rsidR="006E5CCC" w:rsidRPr="00B429D1" w:rsidRDefault="006E5CCC" w:rsidP="00467BDB">
            <w:pPr>
              <w:jc w:val="right"/>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296.871.916,36</w:t>
            </w:r>
          </w:p>
        </w:tc>
      </w:tr>
      <w:tr w:rsidR="006E5CCC" w:rsidRPr="00B429D1" w14:paraId="03567A12" w14:textId="77777777" w:rsidTr="00467BDB">
        <w:trPr>
          <w:trHeight w:val="204"/>
        </w:trPr>
        <w:tc>
          <w:tcPr>
            <w:tcW w:w="1696" w:type="dxa"/>
            <w:tcBorders>
              <w:top w:val="single" w:sz="4" w:space="0" w:color="auto"/>
              <w:left w:val="single" w:sz="4" w:space="0" w:color="auto"/>
              <w:bottom w:val="single" w:sz="4" w:space="0" w:color="auto"/>
              <w:right w:val="single" w:sz="4" w:space="0" w:color="auto"/>
            </w:tcBorders>
            <w:shd w:val="clear" w:color="auto" w:fill="D9D9D9"/>
            <w:hideMark/>
          </w:tcPr>
          <w:p w14:paraId="1001B0F6" w14:textId="77777777" w:rsidR="006E5CCC" w:rsidRPr="00B429D1" w:rsidRDefault="006E5CCC" w:rsidP="00467BDB">
            <w:pPr>
              <w:rPr>
                <w:rFonts w:ascii="Verdana" w:eastAsia="Times New Roman" w:hAnsi="Verdana" w:cstheme="minorHAnsi"/>
                <w:b/>
                <w:sz w:val="18"/>
                <w:szCs w:val="18"/>
                <w:lang w:eastAsia="es-ES"/>
              </w:rPr>
            </w:pPr>
            <w:r w:rsidRPr="00B429D1">
              <w:rPr>
                <w:rFonts w:ascii="Verdana" w:eastAsia="Times New Roman" w:hAnsi="Verdana" w:cstheme="minorHAnsi"/>
                <w:b/>
                <w:sz w:val="18"/>
                <w:szCs w:val="18"/>
                <w:lang w:eastAsia="es-ES"/>
              </w:rPr>
              <w:t>Distribución por edad</w:t>
            </w: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2BEE7D2C" w14:textId="77777777" w:rsidR="006E5CCC" w:rsidRPr="00B429D1" w:rsidRDefault="006E5CCC" w:rsidP="00467BDB">
            <w:pPr>
              <w:jc w:val="right"/>
              <w:rPr>
                <w:rFonts w:ascii="Verdana" w:eastAsia="Times New Roman" w:hAnsi="Verdana" w:cs="Calibri"/>
                <w:color w:val="000000"/>
                <w:sz w:val="18"/>
                <w:szCs w:val="18"/>
                <w:lang w:eastAsia="es-AR"/>
              </w:rPr>
            </w:pP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7744D679" w14:textId="77777777" w:rsidR="006E5CCC" w:rsidRPr="00B429D1" w:rsidRDefault="006E5CCC" w:rsidP="00467BDB">
            <w:pPr>
              <w:jc w:val="right"/>
              <w:rPr>
                <w:rFonts w:ascii="Verdana" w:eastAsia="Times New Roman" w:hAnsi="Verdana" w:cs="Calibri"/>
                <w:color w:val="000000"/>
                <w:sz w:val="18"/>
                <w:szCs w:val="18"/>
                <w:lang w:eastAsia="es-AR"/>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26E4E9D4" w14:textId="77777777" w:rsidR="006E5CCC" w:rsidRPr="00B429D1" w:rsidRDefault="006E5CCC" w:rsidP="00467BDB">
            <w:pPr>
              <w:jc w:val="right"/>
              <w:rPr>
                <w:rFonts w:ascii="Verdana" w:eastAsia="Times New Roman" w:hAnsi="Verdana" w:cstheme="minorHAnsi"/>
                <w:b/>
                <w:bCs/>
                <w:color w:val="000000"/>
                <w:sz w:val="18"/>
                <w:szCs w:val="18"/>
                <w:lang w:eastAsia="es-ES"/>
              </w:rPr>
            </w:pP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36EB25E2" w14:textId="77777777" w:rsidR="006E5CCC" w:rsidRPr="00B429D1" w:rsidRDefault="006E5CCC" w:rsidP="00467BDB">
            <w:pPr>
              <w:jc w:val="right"/>
              <w:rPr>
                <w:rFonts w:ascii="Verdana" w:eastAsia="Times New Roman" w:hAnsi="Verdana" w:cstheme="minorHAnsi"/>
                <w:b/>
                <w:bCs/>
                <w:color w:val="000000"/>
                <w:sz w:val="18"/>
                <w:szCs w:val="18"/>
                <w:lang w:eastAsia="es-ES"/>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76192DF5" w14:textId="77777777" w:rsidR="006E5CCC" w:rsidRPr="00B429D1" w:rsidRDefault="006E5CCC" w:rsidP="00467BDB">
            <w:pPr>
              <w:jc w:val="right"/>
              <w:rPr>
                <w:rFonts w:ascii="Verdana" w:eastAsia="Times New Roman" w:hAnsi="Verdana" w:cstheme="minorHAnsi"/>
                <w:b/>
                <w:sz w:val="18"/>
                <w:szCs w:val="18"/>
                <w:lang w:eastAsia="es-ES"/>
              </w:rPr>
            </w:pP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3F050E8F" w14:textId="77777777" w:rsidR="006E5CCC" w:rsidRPr="00B429D1" w:rsidRDefault="006E5CCC" w:rsidP="00467BDB">
            <w:pPr>
              <w:jc w:val="right"/>
              <w:rPr>
                <w:rFonts w:ascii="Verdana" w:eastAsia="Times New Roman" w:hAnsi="Verdana" w:cstheme="minorHAnsi"/>
                <w:b/>
                <w:sz w:val="18"/>
                <w:szCs w:val="18"/>
                <w:lang w:eastAsia="es-ES"/>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400C55D9" w14:textId="77777777" w:rsidR="006E5CCC" w:rsidRPr="00B429D1" w:rsidRDefault="006E5CCC" w:rsidP="00467BDB">
            <w:pPr>
              <w:jc w:val="right"/>
              <w:rPr>
                <w:rFonts w:ascii="Verdana" w:eastAsia="Times New Roman" w:hAnsi="Verdana" w:cstheme="minorHAnsi"/>
                <w:b/>
                <w:sz w:val="18"/>
                <w:szCs w:val="18"/>
                <w:lang w:eastAsia="es-ES"/>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34462DC4" w14:textId="77777777" w:rsidR="006E5CCC" w:rsidRPr="00B429D1" w:rsidRDefault="006E5CCC" w:rsidP="00467BDB">
            <w:pPr>
              <w:jc w:val="right"/>
              <w:rPr>
                <w:rFonts w:ascii="Verdana" w:eastAsia="Times New Roman" w:hAnsi="Verdana" w:cstheme="minorHAnsi"/>
                <w:b/>
                <w:sz w:val="18"/>
                <w:szCs w:val="18"/>
                <w:lang w:eastAsia="es-ES"/>
              </w:rPr>
            </w:pPr>
          </w:p>
        </w:tc>
      </w:tr>
      <w:tr w:rsidR="006E5CCC" w:rsidRPr="00B429D1" w14:paraId="7B1E6061" w14:textId="77777777" w:rsidTr="00467BDB">
        <w:trPr>
          <w:trHeight w:val="216"/>
        </w:trPr>
        <w:tc>
          <w:tcPr>
            <w:tcW w:w="1696" w:type="dxa"/>
            <w:tcBorders>
              <w:top w:val="single" w:sz="4" w:space="0" w:color="auto"/>
              <w:left w:val="single" w:sz="4" w:space="0" w:color="auto"/>
              <w:bottom w:val="single" w:sz="4" w:space="0" w:color="auto"/>
              <w:right w:val="single" w:sz="4" w:space="0" w:color="auto"/>
            </w:tcBorders>
            <w:vAlign w:val="center"/>
            <w:hideMark/>
          </w:tcPr>
          <w:p w14:paraId="2795AB0E"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Menores de 30</w:t>
            </w:r>
          </w:p>
        </w:tc>
        <w:tc>
          <w:tcPr>
            <w:tcW w:w="1089" w:type="dxa"/>
            <w:tcBorders>
              <w:top w:val="single" w:sz="4" w:space="0" w:color="auto"/>
              <w:left w:val="single" w:sz="4" w:space="0" w:color="auto"/>
              <w:bottom w:val="single" w:sz="4" w:space="0" w:color="auto"/>
              <w:right w:val="single" w:sz="4" w:space="0" w:color="auto"/>
            </w:tcBorders>
            <w:vAlign w:val="center"/>
          </w:tcPr>
          <w:p w14:paraId="33CFF980"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1005</w:t>
            </w:r>
          </w:p>
        </w:tc>
        <w:tc>
          <w:tcPr>
            <w:tcW w:w="1210" w:type="dxa"/>
            <w:tcBorders>
              <w:top w:val="single" w:sz="4" w:space="0" w:color="auto"/>
              <w:left w:val="single" w:sz="4" w:space="0" w:color="auto"/>
              <w:bottom w:val="single" w:sz="4" w:space="0" w:color="auto"/>
              <w:right w:val="single" w:sz="4" w:space="0" w:color="auto"/>
            </w:tcBorders>
            <w:vAlign w:val="center"/>
          </w:tcPr>
          <w:p w14:paraId="4CA36CEE"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1140</w:t>
            </w:r>
          </w:p>
        </w:tc>
        <w:tc>
          <w:tcPr>
            <w:tcW w:w="1089" w:type="dxa"/>
            <w:tcBorders>
              <w:top w:val="single" w:sz="4" w:space="0" w:color="auto"/>
              <w:left w:val="single" w:sz="4" w:space="0" w:color="auto"/>
              <w:bottom w:val="single" w:sz="4" w:space="0" w:color="auto"/>
              <w:right w:val="single" w:sz="4" w:space="0" w:color="auto"/>
            </w:tcBorders>
          </w:tcPr>
          <w:p w14:paraId="3496C09A"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550</w:t>
            </w:r>
          </w:p>
        </w:tc>
        <w:tc>
          <w:tcPr>
            <w:tcW w:w="1210" w:type="dxa"/>
            <w:tcBorders>
              <w:top w:val="single" w:sz="4" w:space="0" w:color="auto"/>
              <w:left w:val="single" w:sz="4" w:space="0" w:color="auto"/>
              <w:bottom w:val="single" w:sz="4" w:space="0" w:color="auto"/>
              <w:right w:val="single" w:sz="4" w:space="0" w:color="auto"/>
            </w:tcBorders>
          </w:tcPr>
          <w:p w14:paraId="16679B21"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289</w:t>
            </w:r>
          </w:p>
        </w:tc>
        <w:tc>
          <w:tcPr>
            <w:tcW w:w="1089" w:type="dxa"/>
            <w:tcBorders>
              <w:top w:val="single" w:sz="4" w:space="0" w:color="auto"/>
              <w:left w:val="single" w:sz="4" w:space="0" w:color="auto"/>
              <w:bottom w:val="single" w:sz="4" w:space="0" w:color="auto"/>
              <w:right w:val="single" w:sz="4" w:space="0" w:color="auto"/>
            </w:tcBorders>
            <w:vAlign w:val="center"/>
          </w:tcPr>
          <w:p w14:paraId="1FB709E5"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66</w:t>
            </w:r>
          </w:p>
        </w:tc>
        <w:tc>
          <w:tcPr>
            <w:tcW w:w="1210" w:type="dxa"/>
            <w:tcBorders>
              <w:top w:val="single" w:sz="4" w:space="0" w:color="auto"/>
              <w:left w:val="single" w:sz="4" w:space="0" w:color="auto"/>
              <w:bottom w:val="single" w:sz="4" w:space="0" w:color="auto"/>
              <w:right w:val="single" w:sz="4" w:space="0" w:color="auto"/>
            </w:tcBorders>
            <w:vAlign w:val="center"/>
          </w:tcPr>
          <w:p w14:paraId="4C0365EA"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78</w:t>
            </w:r>
          </w:p>
        </w:tc>
        <w:tc>
          <w:tcPr>
            <w:tcW w:w="1089" w:type="dxa"/>
            <w:tcBorders>
              <w:top w:val="single" w:sz="4" w:space="0" w:color="auto"/>
              <w:left w:val="single" w:sz="4" w:space="0" w:color="auto"/>
              <w:bottom w:val="single" w:sz="4" w:space="0" w:color="auto"/>
              <w:right w:val="single" w:sz="4" w:space="0" w:color="auto"/>
            </w:tcBorders>
          </w:tcPr>
          <w:p w14:paraId="3969A60A"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87</w:t>
            </w:r>
          </w:p>
        </w:tc>
        <w:tc>
          <w:tcPr>
            <w:tcW w:w="1089" w:type="dxa"/>
            <w:tcBorders>
              <w:top w:val="single" w:sz="4" w:space="0" w:color="auto"/>
              <w:left w:val="single" w:sz="4" w:space="0" w:color="auto"/>
              <w:bottom w:val="single" w:sz="4" w:space="0" w:color="auto"/>
              <w:right w:val="single" w:sz="4" w:space="0" w:color="auto"/>
            </w:tcBorders>
          </w:tcPr>
          <w:p w14:paraId="251393EB"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76</w:t>
            </w:r>
          </w:p>
        </w:tc>
      </w:tr>
      <w:tr w:rsidR="006E5CCC" w:rsidRPr="00B429D1" w14:paraId="10854B09" w14:textId="77777777" w:rsidTr="00467BDB">
        <w:trPr>
          <w:trHeight w:val="216"/>
        </w:trPr>
        <w:tc>
          <w:tcPr>
            <w:tcW w:w="1696" w:type="dxa"/>
            <w:tcBorders>
              <w:top w:val="single" w:sz="4" w:space="0" w:color="auto"/>
              <w:left w:val="single" w:sz="4" w:space="0" w:color="auto"/>
              <w:bottom w:val="single" w:sz="4" w:space="0" w:color="auto"/>
              <w:right w:val="single" w:sz="4" w:space="0" w:color="auto"/>
            </w:tcBorders>
            <w:vAlign w:val="center"/>
            <w:hideMark/>
          </w:tcPr>
          <w:p w14:paraId="57646A6A"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Entre 31 y 50</w:t>
            </w:r>
          </w:p>
        </w:tc>
        <w:tc>
          <w:tcPr>
            <w:tcW w:w="1089" w:type="dxa"/>
            <w:tcBorders>
              <w:top w:val="single" w:sz="4" w:space="0" w:color="auto"/>
              <w:left w:val="single" w:sz="4" w:space="0" w:color="auto"/>
              <w:bottom w:val="single" w:sz="4" w:space="0" w:color="auto"/>
              <w:right w:val="single" w:sz="4" w:space="0" w:color="auto"/>
            </w:tcBorders>
            <w:vAlign w:val="center"/>
          </w:tcPr>
          <w:p w14:paraId="4253440B"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1787</w:t>
            </w:r>
          </w:p>
        </w:tc>
        <w:tc>
          <w:tcPr>
            <w:tcW w:w="1210" w:type="dxa"/>
            <w:tcBorders>
              <w:top w:val="single" w:sz="4" w:space="0" w:color="auto"/>
              <w:left w:val="single" w:sz="4" w:space="0" w:color="auto"/>
              <w:bottom w:val="single" w:sz="4" w:space="0" w:color="auto"/>
              <w:right w:val="single" w:sz="4" w:space="0" w:color="auto"/>
            </w:tcBorders>
            <w:vAlign w:val="center"/>
          </w:tcPr>
          <w:p w14:paraId="0F66242E"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1634</w:t>
            </w:r>
          </w:p>
        </w:tc>
        <w:tc>
          <w:tcPr>
            <w:tcW w:w="1089" w:type="dxa"/>
            <w:tcBorders>
              <w:top w:val="single" w:sz="4" w:space="0" w:color="auto"/>
              <w:left w:val="single" w:sz="4" w:space="0" w:color="auto"/>
              <w:bottom w:val="single" w:sz="4" w:space="0" w:color="auto"/>
              <w:right w:val="single" w:sz="4" w:space="0" w:color="auto"/>
            </w:tcBorders>
          </w:tcPr>
          <w:p w14:paraId="5C86A571"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1440</w:t>
            </w:r>
          </w:p>
        </w:tc>
        <w:tc>
          <w:tcPr>
            <w:tcW w:w="1210" w:type="dxa"/>
            <w:tcBorders>
              <w:top w:val="single" w:sz="4" w:space="0" w:color="auto"/>
              <w:left w:val="single" w:sz="4" w:space="0" w:color="auto"/>
              <w:bottom w:val="single" w:sz="4" w:space="0" w:color="auto"/>
              <w:right w:val="single" w:sz="4" w:space="0" w:color="auto"/>
            </w:tcBorders>
          </w:tcPr>
          <w:p w14:paraId="3485CAC0"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737</w:t>
            </w:r>
          </w:p>
        </w:tc>
        <w:tc>
          <w:tcPr>
            <w:tcW w:w="1089" w:type="dxa"/>
            <w:tcBorders>
              <w:top w:val="single" w:sz="4" w:space="0" w:color="auto"/>
              <w:left w:val="single" w:sz="4" w:space="0" w:color="auto"/>
              <w:bottom w:val="single" w:sz="4" w:space="0" w:color="auto"/>
              <w:right w:val="single" w:sz="4" w:space="0" w:color="auto"/>
            </w:tcBorders>
            <w:vAlign w:val="center"/>
          </w:tcPr>
          <w:p w14:paraId="0BBFF468"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240</w:t>
            </w:r>
          </w:p>
        </w:tc>
        <w:tc>
          <w:tcPr>
            <w:tcW w:w="1210" w:type="dxa"/>
            <w:tcBorders>
              <w:top w:val="single" w:sz="4" w:space="0" w:color="auto"/>
              <w:left w:val="single" w:sz="4" w:space="0" w:color="auto"/>
              <w:bottom w:val="single" w:sz="4" w:space="0" w:color="auto"/>
              <w:right w:val="single" w:sz="4" w:space="0" w:color="auto"/>
            </w:tcBorders>
            <w:vAlign w:val="center"/>
          </w:tcPr>
          <w:p w14:paraId="5E0FE64A"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368</w:t>
            </w:r>
          </w:p>
        </w:tc>
        <w:tc>
          <w:tcPr>
            <w:tcW w:w="1089" w:type="dxa"/>
            <w:tcBorders>
              <w:top w:val="single" w:sz="4" w:space="0" w:color="auto"/>
              <w:left w:val="single" w:sz="4" w:space="0" w:color="auto"/>
              <w:bottom w:val="single" w:sz="4" w:space="0" w:color="auto"/>
              <w:right w:val="single" w:sz="4" w:space="0" w:color="auto"/>
            </w:tcBorders>
          </w:tcPr>
          <w:p w14:paraId="23027AAE"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86</w:t>
            </w:r>
          </w:p>
        </w:tc>
        <w:tc>
          <w:tcPr>
            <w:tcW w:w="1089" w:type="dxa"/>
            <w:tcBorders>
              <w:top w:val="single" w:sz="4" w:space="0" w:color="auto"/>
              <w:left w:val="single" w:sz="4" w:space="0" w:color="auto"/>
              <w:bottom w:val="single" w:sz="4" w:space="0" w:color="auto"/>
              <w:right w:val="single" w:sz="4" w:space="0" w:color="auto"/>
            </w:tcBorders>
          </w:tcPr>
          <w:p w14:paraId="312917DD"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105</w:t>
            </w:r>
          </w:p>
        </w:tc>
      </w:tr>
      <w:tr w:rsidR="006E5CCC" w:rsidRPr="00B429D1" w14:paraId="2AF67935" w14:textId="77777777" w:rsidTr="00467BDB">
        <w:trPr>
          <w:trHeight w:val="216"/>
        </w:trPr>
        <w:tc>
          <w:tcPr>
            <w:tcW w:w="1696" w:type="dxa"/>
            <w:tcBorders>
              <w:top w:val="single" w:sz="4" w:space="0" w:color="auto"/>
              <w:left w:val="single" w:sz="4" w:space="0" w:color="auto"/>
              <w:bottom w:val="single" w:sz="4" w:space="0" w:color="auto"/>
              <w:right w:val="single" w:sz="4" w:space="0" w:color="auto"/>
            </w:tcBorders>
            <w:vAlign w:val="center"/>
            <w:hideMark/>
          </w:tcPr>
          <w:p w14:paraId="649C5243"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Mayores de 50</w:t>
            </w:r>
          </w:p>
        </w:tc>
        <w:tc>
          <w:tcPr>
            <w:tcW w:w="1089" w:type="dxa"/>
            <w:tcBorders>
              <w:top w:val="single" w:sz="4" w:space="0" w:color="auto"/>
              <w:left w:val="single" w:sz="4" w:space="0" w:color="auto"/>
              <w:bottom w:val="single" w:sz="4" w:space="0" w:color="auto"/>
              <w:right w:val="single" w:sz="4" w:space="0" w:color="auto"/>
            </w:tcBorders>
            <w:vAlign w:val="center"/>
          </w:tcPr>
          <w:p w14:paraId="5C0CC4CE"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277</w:t>
            </w:r>
          </w:p>
        </w:tc>
        <w:tc>
          <w:tcPr>
            <w:tcW w:w="1210" w:type="dxa"/>
            <w:tcBorders>
              <w:top w:val="single" w:sz="4" w:space="0" w:color="auto"/>
              <w:left w:val="single" w:sz="4" w:space="0" w:color="auto"/>
              <w:bottom w:val="single" w:sz="4" w:space="0" w:color="auto"/>
              <w:right w:val="single" w:sz="4" w:space="0" w:color="auto"/>
            </w:tcBorders>
            <w:vAlign w:val="center"/>
          </w:tcPr>
          <w:p w14:paraId="70E70553"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371</w:t>
            </w:r>
          </w:p>
        </w:tc>
        <w:tc>
          <w:tcPr>
            <w:tcW w:w="1089" w:type="dxa"/>
            <w:tcBorders>
              <w:top w:val="single" w:sz="4" w:space="0" w:color="auto"/>
              <w:left w:val="single" w:sz="4" w:space="0" w:color="auto"/>
              <w:bottom w:val="single" w:sz="4" w:space="0" w:color="auto"/>
              <w:right w:val="single" w:sz="4" w:space="0" w:color="auto"/>
            </w:tcBorders>
          </w:tcPr>
          <w:p w14:paraId="69C42FF8"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14</w:t>
            </w:r>
          </w:p>
        </w:tc>
        <w:tc>
          <w:tcPr>
            <w:tcW w:w="1210" w:type="dxa"/>
            <w:tcBorders>
              <w:top w:val="single" w:sz="4" w:space="0" w:color="auto"/>
              <w:left w:val="single" w:sz="4" w:space="0" w:color="auto"/>
              <w:bottom w:val="single" w:sz="4" w:space="0" w:color="auto"/>
              <w:right w:val="single" w:sz="4" w:space="0" w:color="auto"/>
            </w:tcBorders>
          </w:tcPr>
          <w:p w14:paraId="26712FD0"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19</w:t>
            </w:r>
          </w:p>
        </w:tc>
        <w:tc>
          <w:tcPr>
            <w:tcW w:w="1089" w:type="dxa"/>
            <w:tcBorders>
              <w:top w:val="single" w:sz="4" w:space="0" w:color="auto"/>
              <w:left w:val="single" w:sz="4" w:space="0" w:color="auto"/>
              <w:bottom w:val="single" w:sz="4" w:space="0" w:color="auto"/>
              <w:right w:val="single" w:sz="4" w:space="0" w:color="auto"/>
            </w:tcBorders>
            <w:vAlign w:val="center"/>
          </w:tcPr>
          <w:p w14:paraId="5F43F58F"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9</w:t>
            </w:r>
          </w:p>
        </w:tc>
        <w:tc>
          <w:tcPr>
            <w:tcW w:w="1210" w:type="dxa"/>
            <w:tcBorders>
              <w:top w:val="single" w:sz="4" w:space="0" w:color="auto"/>
              <w:left w:val="single" w:sz="4" w:space="0" w:color="auto"/>
              <w:bottom w:val="single" w:sz="4" w:space="0" w:color="auto"/>
              <w:right w:val="single" w:sz="4" w:space="0" w:color="auto"/>
            </w:tcBorders>
            <w:vAlign w:val="center"/>
          </w:tcPr>
          <w:p w14:paraId="4D30553A"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21</w:t>
            </w:r>
          </w:p>
        </w:tc>
        <w:tc>
          <w:tcPr>
            <w:tcW w:w="1089" w:type="dxa"/>
            <w:tcBorders>
              <w:top w:val="single" w:sz="4" w:space="0" w:color="auto"/>
              <w:left w:val="single" w:sz="4" w:space="0" w:color="auto"/>
              <w:bottom w:val="single" w:sz="4" w:space="0" w:color="auto"/>
              <w:right w:val="single" w:sz="4" w:space="0" w:color="auto"/>
            </w:tcBorders>
          </w:tcPr>
          <w:p w14:paraId="52426996"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6</w:t>
            </w:r>
          </w:p>
        </w:tc>
        <w:tc>
          <w:tcPr>
            <w:tcW w:w="1089" w:type="dxa"/>
            <w:tcBorders>
              <w:top w:val="single" w:sz="4" w:space="0" w:color="auto"/>
              <w:left w:val="single" w:sz="4" w:space="0" w:color="auto"/>
              <w:bottom w:val="single" w:sz="4" w:space="0" w:color="auto"/>
              <w:right w:val="single" w:sz="4" w:space="0" w:color="auto"/>
            </w:tcBorders>
          </w:tcPr>
          <w:p w14:paraId="58D97F53"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14</w:t>
            </w:r>
          </w:p>
        </w:tc>
      </w:tr>
      <w:tr w:rsidR="006E5CCC" w:rsidRPr="00B429D1" w14:paraId="05A3DE17" w14:textId="77777777" w:rsidTr="00467BDB">
        <w:trPr>
          <w:trHeight w:val="204"/>
        </w:trPr>
        <w:tc>
          <w:tcPr>
            <w:tcW w:w="1696" w:type="dxa"/>
            <w:tcBorders>
              <w:top w:val="single" w:sz="4" w:space="0" w:color="auto"/>
              <w:left w:val="single" w:sz="4" w:space="0" w:color="auto"/>
              <w:bottom w:val="single" w:sz="4" w:space="0" w:color="auto"/>
              <w:right w:val="single" w:sz="4" w:space="0" w:color="auto"/>
            </w:tcBorders>
            <w:shd w:val="clear" w:color="auto" w:fill="D9D9D9"/>
            <w:hideMark/>
          </w:tcPr>
          <w:p w14:paraId="4C94A8DD" w14:textId="77777777" w:rsidR="006E5CCC" w:rsidRPr="00B429D1" w:rsidRDefault="006E5CCC" w:rsidP="00467BDB">
            <w:pPr>
              <w:rPr>
                <w:rFonts w:ascii="Verdana" w:eastAsia="Times New Roman" w:hAnsi="Verdana" w:cstheme="minorHAnsi"/>
                <w:b/>
                <w:sz w:val="18"/>
                <w:szCs w:val="18"/>
                <w:lang w:eastAsia="es-ES"/>
              </w:rPr>
            </w:pPr>
            <w:r w:rsidRPr="00B429D1">
              <w:rPr>
                <w:rFonts w:ascii="Verdana" w:eastAsia="Times New Roman" w:hAnsi="Verdana" w:cstheme="minorHAnsi"/>
                <w:b/>
                <w:sz w:val="18"/>
                <w:szCs w:val="18"/>
                <w:lang w:eastAsia="es-ES"/>
              </w:rPr>
              <w:t>Distribución por cargo</w:t>
            </w: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7E1F127A" w14:textId="77777777" w:rsidR="006E5CCC" w:rsidRPr="00B429D1" w:rsidRDefault="006E5CCC" w:rsidP="00467BDB">
            <w:pPr>
              <w:jc w:val="right"/>
              <w:rPr>
                <w:rFonts w:ascii="Verdana" w:eastAsia="Times New Roman" w:hAnsi="Verdana" w:cstheme="minorHAnsi"/>
                <w:b/>
                <w:sz w:val="18"/>
                <w:szCs w:val="18"/>
                <w:lang w:eastAsia="es-ES"/>
              </w:rPr>
            </w:pP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0914DD9E" w14:textId="77777777" w:rsidR="006E5CCC" w:rsidRPr="00B429D1" w:rsidRDefault="006E5CCC" w:rsidP="00467BDB">
            <w:pPr>
              <w:jc w:val="right"/>
              <w:rPr>
                <w:rFonts w:ascii="Verdana" w:eastAsia="Times New Roman" w:hAnsi="Verdana" w:cstheme="minorHAnsi"/>
                <w:color w:val="000000"/>
                <w:sz w:val="18"/>
                <w:szCs w:val="18"/>
                <w:lang w:eastAsia="es-ES"/>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00869D4A" w14:textId="77777777" w:rsidR="006E5CCC" w:rsidRPr="00B429D1" w:rsidRDefault="006E5CCC" w:rsidP="00467BDB">
            <w:pPr>
              <w:jc w:val="right"/>
              <w:rPr>
                <w:rFonts w:ascii="Verdana" w:eastAsia="Times New Roman" w:hAnsi="Verdana" w:cstheme="minorHAnsi"/>
                <w:color w:val="000000"/>
                <w:sz w:val="18"/>
                <w:szCs w:val="18"/>
                <w:lang w:eastAsia="es-ES"/>
              </w:rPr>
            </w:pP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474CDDC6" w14:textId="77777777" w:rsidR="006E5CCC" w:rsidRPr="00B429D1" w:rsidRDefault="006E5CCC" w:rsidP="00467BDB">
            <w:pPr>
              <w:jc w:val="right"/>
              <w:rPr>
                <w:rFonts w:ascii="Verdana" w:eastAsia="Times New Roman" w:hAnsi="Verdana" w:cstheme="minorHAnsi"/>
                <w:color w:val="000000"/>
                <w:sz w:val="18"/>
                <w:szCs w:val="18"/>
                <w:lang w:eastAsia="es-ES"/>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6AE4D01E" w14:textId="77777777" w:rsidR="006E5CCC" w:rsidRPr="00B429D1" w:rsidRDefault="006E5CCC" w:rsidP="00467BDB">
            <w:pPr>
              <w:jc w:val="right"/>
              <w:rPr>
                <w:rFonts w:ascii="Verdana" w:eastAsia="Times New Roman" w:hAnsi="Verdana" w:cstheme="minorHAnsi"/>
                <w:b/>
                <w:sz w:val="18"/>
                <w:szCs w:val="18"/>
                <w:lang w:eastAsia="es-ES"/>
              </w:rPr>
            </w:pP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6710F65F" w14:textId="77777777" w:rsidR="006E5CCC" w:rsidRPr="00B429D1" w:rsidRDefault="006E5CCC" w:rsidP="00467BDB">
            <w:pPr>
              <w:jc w:val="right"/>
              <w:rPr>
                <w:rFonts w:ascii="Verdana" w:eastAsia="Times New Roman" w:hAnsi="Verdana" w:cstheme="minorHAnsi"/>
                <w:b/>
                <w:sz w:val="18"/>
                <w:szCs w:val="18"/>
                <w:lang w:eastAsia="es-ES"/>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10C894DF" w14:textId="77777777" w:rsidR="006E5CCC" w:rsidRPr="00B429D1" w:rsidRDefault="006E5CCC" w:rsidP="00467BDB">
            <w:pPr>
              <w:jc w:val="right"/>
              <w:rPr>
                <w:rFonts w:ascii="Verdana" w:hAnsi="Verdana" w:cs="Calibri"/>
                <w:color w:val="000000"/>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7A03FA3D" w14:textId="77777777" w:rsidR="006E5CCC" w:rsidRPr="00B429D1" w:rsidRDefault="006E5CCC" w:rsidP="00467BDB">
            <w:pPr>
              <w:jc w:val="right"/>
              <w:rPr>
                <w:rFonts w:ascii="Verdana" w:hAnsi="Verdana" w:cs="Calibri"/>
                <w:color w:val="000000"/>
                <w:sz w:val="18"/>
                <w:szCs w:val="18"/>
              </w:rPr>
            </w:pPr>
          </w:p>
        </w:tc>
      </w:tr>
      <w:tr w:rsidR="006E5CCC" w:rsidRPr="00B429D1" w14:paraId="2EF41E50" w14:textId="77777777" w:rsidTr="00467BDB">
        <w:trPr>
          <w:trHeight w:val="216"/>
        </w:trPr>
        <w:tc>
          <w:tcPr>
            <w:tcW w:w="1696" w:type="dxa"/>
            <w:tcBorders>
              <w:top w:val="single" w:sz="4" w:space="0" w:color="auto"/>
              <w:left w:val="single" w:sz="4" w:space="0" w:color="auto"/>
              <w:bottom w:val="single" w:sz="4" w:space="0" w:color="auto"/>
              <w:right w:val="single" w:sz="4" w:space="0" w:color="auto"/>
            </w:tcBorders>
            <w:hideMark/>
          </w:tcPr>
          <w:p w14:paraId="7A8BC96E"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Niveles iniciales</w:t>
            </w:r>
          </w:p>
        </w:tc>
        <w:tc>
          <w:tcPr>
            <w:tcW w:w="1089" w:type="dxa"/>
            <w:tcBorders>
              <w:top w:val="single" w:sz="4" w:space="0" w:color="auto"/>
              <w:left w:val="single" w:sz="4" w:space="0" w:color="auto"/>
              <w:bottom w:val="single" w:sz="4" w:space="0" w:color="auto"/>
              <w:right w:val="single" w:sz="4" w:space="0" w:color="auto"/>
            </w:tcBorders>
            <w:vAlign w:val="center"/>
          </w:tcPr>
          <w:p w14:paraId="5FBB8030"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1645</w:t>
            </w:r>
          </w:p>
        </w:tc>
        <w:tc>
          <w:tcPr>
            <w:tcW w:w="1210" w:type="dxa"/>
            <w:tcBorders>
              <w:top w:val="single" w:sz="4" w:space="0" w:color="auto"/>
              <w:left w:val="single" w:sz="4" w:space="0" w:color="auto"/>
              <w:bottom w:val="single" w:sz="4" w:space="0" w:color="auto"/>
              <w:right w:val="single" w:sz="4" w:space="0" w:color="auto"/>
            </w:tcBorders>
            <w:vAlign w:val="center"/>
          </w:tcPr>
          <w:p w14:paraId="37319BC3"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1419</w:t>
            </w:r>
          </w:p>
        </w:tc>
        <w:tc>
          <w:tcPr>
            <w:tcW w:w="1089" w:type="dxa"/>
            <w:tcBorders>
              <w:top w:val="single" w:sz="4" w:space="0" w:color="auto"/>
              <w:left w:val="single" w:sz="4" w:space="0" w:color="auto"/>
              <w:bottom w:val="single" w:sz="4" w:space="0" w:color="auto"/>
              <w:right w:val="single" w:sz="4" w:space="0" w:color="auto"/>
            </w:tcBorders>
            <w:vAlign w:val="center"/>
          </w:tcPr>
          <w:p w14:paraId="05315804"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1800</w:t>
            </w:r>
          </w:p>
        </w:tc>
        <w:tc>
          <w:tcPr>
            <w:tcW w:w="1210" w:type="dxa"/>
            <w:tcBorders>
              <w:top w:val="single" w:sz="4" w:space="0" w:color="auto"/>
              <w:left w:val="single" w:sz="4" w:space="0" w:color="auto"/>
              <w:bottom w:val="single" w:sz="4" w:space="0" w:color="auto"/>
              <w:right w:val="single" w:sz="4" w:space="0" w:color="auto"/>
            </w:tcBorders>
            <w:vAlign w:val="center"/>
          </w:tcPr>
          <w:p w14:paraId="510A5291"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867</w:t>
            </w:r>
          </w:p>
        </w:tc>
        <w:tc>
          <w:tcPr>
            <w:tcW w:w="1089" w:type="dxa"/>
            <w:tcBorders>
              <w:top w:val="single" w:sz="4" w:space="0" w:color="auto"/>
              <w:left w:val="single" w:sz="4" w:space="0" w:color="auto"/>
              <w:bottom w:val="single" w:sz="4" w:space="0" w:color="auto"/>
              <w:right w:val="single" w:sz="4" w:space="0" w:color="auto"/>
            </w:tcBorders>
            <w:vAlign w:val="center"/>
          </w:tcPr>
          <w:p w14:paraId="140E5899"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251</w:t>
            </w:r>
          </w:p>
        </w:tc>
        <w:tc>
          <w:tcPr>
            <w:tcW w:w="1210" w:type="dxa"/>
            <w:tcBorders>
              <w:top w:val="single" w:sz="4" w:space="0" w:color="auto"/>
              <w:left w:val="single" w:sz="4" w:space="0" w:color="auto"/>
              <w:bottom w:val="single" w:sz="4" w:space="0" w:color="auto"/>
              <w:right w:val="single" w:sz="4" w:space="0" w:color="auto"/>
            </w:tcBorders>
            <w:vAlign w:val="center"/>
          </w:tcPr>
          <w:p w14:paraId="0569A9D8"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340</w:t>
            </w:r>
          </w:p>
        </w:tc>
        <w:tc>
          <w:tcPr>
            <w:tcW w:w="1089" w:type="dxa"/>
            <w:tcBorders>
              <w:top w:val="single" w:sz="4" w:space="0" w:color="auto"/>
              <w:left w:val="single" w:sz="4" w:space="0" w:color="auto"/>
              <w:bottom w:val="single" w:sz="4" w:space="0" w:color="auto"/>
              <w:right w:val="single" w:sz="4" w:space="0" w:color="auto"/>
            </w:tcBorders>
            <w:vAlign w:val="center"/>
          </w:tcPr>
          <w:p w14:paraId="41A58927"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157</w:t>
            </w:r>
          </w:p>
        </w:tc>
        <w:tc>
          <w:tcPr>
            <w:tcW w:w="1089" w:type="dxa"/>
            <w:tcBorders>
              <w:top w:val="single" w:sz="4" w:space="0" w:color="auto"/>
              <w:left w:val="single" w:sz="4" w:space="0" w:color="auto"/>
              <w:bottom w:val="single" w:sz="4" w:space="0" w:color="auto"/>
              <w:right w:val="single" w:sz="4" w:space="0" w:color="auto"/>
            </w:tcBorders>
            <w:vAlign w:val="center"/>
          </w:tcPr>
          <w:p w14:paraId="068B742A"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149</w:t>
            </w:r>
          </w:p>
        </w:tc>
      </w:tr>
      <w:tr w:rsidR="006E5CCC" w:rsidRPr="00B429D1" w14:paraId="5D2951F3" w14:textId="77777777" w:rsidTr="00467BDB">
        <w:trPr>
          <w:trHeight w:val="216"/>
        </w:trPr>
        <w:tc>
          <w:tcPr>
            <w:tcW w:w="1696" w:type="dxa"/>
            <w:tcBorders>
              <w:top w:val="single" w:sz="4" w:space="0" w:color="auto"/>
              <w:left w:val="single" w:sz="4" w:space="0" w:color="auto"/>
              <w:bottom w:val="single" w:sz="4" w:space="0" w:color="auto"/>
              <w:right w:val="single" w:sz="4" w:space="0" w:color="auto"/>
            </w:tcBorders>
            <w:hideMark/>
          </w:tcPr>
          <w:p w14:paraId="663BBF99"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Niveles medios</w:t>
            </w:r>
          </w:p>
        </w:tc>
        <w:tc>
          <w:tcPr>
            <w:tcW w:w="1089" w:type="dxa"/>
            <w:tcBorders>
              <w:top w:val="single" w:sz="4" w:space="0" w:color="auto"/>
              <w:left w:val="single" w:sz="4" w:space="0" w:color="auto"/>
              <w:bottom w:val="single" w:sz="4" w:space="0" w:color="auto"/>
              <w:right w:val="single" w:sz="4" w:space="0" w:color="auto"/>
            </w:tcBorders>
            <w:vAlign w:val="center"/>
          </w:tcPr>
          <w:p w14:paraId="1D3236F0"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1212</w:t>
            </w:r>
          </w:p>
        </w:tc>
        <w:tc>
          <w:tcPr>
            <w:tcW w:w="1210" w:type="dxa"/>
            <w:tcBorders>
              <w:top w:val="single" w:sz="4" w:space="0" w:color="auto"/>
              <w:left w:val="single" w:sz="4" w:space="0" w:color="auto"/>
              <w:bottom w:val="single" w:sz="4" w:space="0" w:color="auto"/>
              <w:right w:val="single" w:sz="4" w:space="0" w:color="auto"/>
            </w:tcBorders>
            <w:vAlign w:val="center"/>
          </w:tcPr>
          <w:p w14:paraId="2A724D4F"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1264</w:t>
            </w:r>
          </w:p>
        </w:tc>
        <w:tc>
          <w:tcPr>
            <w:tcW w:w="1089" w:type="dxa"/>
            <w:tcBorders>
              <w:top w:val="single" w:sz="4" w:space="0" w:color="auto"/>
              <w:left w:val="single" w:sz="4" w:space="0" w:color="auto"/>
              <w:bottom w:val="single" w:sz="4" w:space="0" w:color="auto"/>
              <w:right w:val="single" w:sz="4" w:space="0" w:color="auto"/>
            </w:tcBorders>
            <w:vAlign w:val="center"/>
          </w:tcPr>
          <w:p w14:paraId="7E0CAB68"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140</w:t>
            </w:r>
          </w:p>
        </w:tc>
        <w:tc>
          <w:tcPr>
            <w:tcW w:w="1210" w:type="dxa"/>
            <w:tcBorders>
              <w:top w:val="single" w:sz="4" w:space="0" w:color="auto"/>
              <w:left w:val="single" w:sz="4" w:space="0" w:color="auto"/>
              <w:bottom w:val="single" w:sz="4" w:space="0" w:color="auto"/>
              <w:right w:val="single" w:sz="4" w:space="0" w:color="auto"/>
            </w:tcBorders>
            <w:vAlign w:val="center"/>
          </w:tcPr>
          <w:p w14:paraId="4718C192"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100</w:t>
            </w:r>
          </w:p>
        </w:tc>
        <w:tc>
          <w:tcPr>
            <w:tcW w:w="1089" w:type="dxa"/>
            <w:tcBorders>
              <w:top w:val="single" w:sz="4" w:space="0" w:color="auto"/>
              <w:left w:val="single" w:sz="4" w:space="0" w:color="auto"/>
              <w:bottom w:val="single" w:sz="4" w:space="0" w:color="auto"/>
              <w:right w:val="single" w:sz="4" w:space="0" w:color="auto"/>
            </w:tcBorders>
            <w:vAlign w:val="center"/>
          </w:tcPr>
          <w:p w14:paraId="1BC6E392"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52</w:t>
            </w:r>
          </w:p>
        </w:tc>
        <w:tc>
          <w:tcPr>
            <w:tcW w:w="1210" w:type="dxa"/>
            <w:tcBorders>
              <w:top w:val="single" w:sz="4" w:space="0" w:color="auto"/>
              <w:left w:val="single" w:sz="4" w:space="0" w:color="auto"/>
              <w:bottom w:val="single" w:sz="4" w:space="0" w:color="auto"/>
              <w:right w:val="single" w:sz="4" w:space="0" w:color="auto"/>
            </w:tcBorders>
            <w:vAlign w:val="center"/>
          </w:tcPr>
          <w:p w14:paraId="3815103C"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107</w:t>
            </w:r>
          </w:p>
        </w:tc>
        <w:tc>
          <w:tcPr>
            <w:tcW w:w="1089" w:type="dxa"/>
            <w:tcBorders>
              <w:top w:val="single" w:sz="4" w:space="0" w:color="auto"/>
              <w:left w:val="single" w:sz="4" w:space="0" w:color="auto"/>
              <w:bottom w:val="single" w:sz="4" w:space="0" w:color="auto"/>
              <w:right w:val="single" w:sz="4" w:space="0" w:color="auto"/>
            </w:tcBorders>
            <w:vAlign w:val="center"/>
          </w:tcPr>
          <w:p w14:paraId="1B1CB07B"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13</w:t>
            </w:r>
          </w:p>
        </w:tc>
        <w:tc>
          <w:tcPr>
            <w:tcW w:w="1089" w:type="dxa"/>
            <w:tcBorders>
              <w:top w:val="single" w:sz="4" w:space="0" w:color="auto"/>
              <w:left w:val="single" w:sz="4" w:space="0" w:color="auto"/>
              <w:bottom w:val="single" w:sz="4" w:space="0" w:color="auto"/>
              <w:right w:val="single" w:sz="4" w:space="0" w:color="auto"/>
            </w:tcBorders>
            <w:vAlign w:val="center"/>
          </w:tcPr>
          <w:p w14:paraId="36AB1AA1"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20</w:t>
            </w:r>
          </w:p>
        </w:tc>
      </w:tr>
      <w:tr w:rsidR="006E5CCC" w:rsidRPr="00B429D1" w14:paraId="5F066354" w14:textId="77777777" w:rsidTr="00467BDB">
        <w:trPr>
          <w:trHeight w:val="216"/>
        </w:trPr>
        <w:tc>
          <w:tcPr>
            <w:tcW w:w="1696" w:type="dxa"/>
            <w:tcBorders>
              <w:top w:val="single" w:sz="4" w:space="0" w:color="auto"/>
              <w:left w:val="single" w:sz="4" w:space="0" w:color="auto"/>
              <w:bottom w:val="single" w:sz="4" w:space="0" w:color="auto"/>
              <w:right w:val="single" w:sz="4" w:space="0" w:color="auto"/>
            </w:tcBorders>
            <w:hideMark/>
          </w:tcPr>
          <w:p w14:paraId="1539D1B7"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Niveles de jefaturas</w:t>
            </w:r>
          </w:p>
        </w:tc>
        <w:tc>
          <w:tcPr>
            <w:tcW w:w="1089" w:type="dxa"/>
            <w:tcBorders>
              <w:top w:val="single" w:sz="4" w:space="0" w:color="auto"/>
              <w:left w:val="single" w:sz="4" w:space="0" w:color="auto"/>
              <w:bottom w:val="single" w:sz="4" w:space="0" w:color="auto"/>
              <w:right w:val="single" w:sz="4" w:space="0" w:color="auto"/>
            </w:tcBorders>
            <w:vAlign w:val="center"/>
          </w:tcPr>
          <w:p w14:paraId="662F0550"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198</w:t>
            </w:r>
          </w:p>
        </w:tc>
        <w:tc>
          <w:tcPr>
            <w:tcW w:w="1210" w:type="dxa"/>
            <w:tcBorders>
              <w:top w:val="single" w:sz="4" w:space="0" w:color="auto"/>
              <w:left w:val="single" w:sz="4" w:space="0" w:color="auto"/>
              <w:bottom w:val="single" w:sz="4" w:space="0" w:color="auto"/>
              <w:right w:val="single" w:sz="4" w:space="0" w:color="auto"/>
            </w:tcBorders>
            <w:vAlign w:val="center"/>
          </w:tcPr>
          <w:p w14:paraId="34EBB1DE"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415</w:t>
            </w:r>
          </w:p>
        </w:tc>
        <w:tc>
          <w:tcPr>
            <w:tcW w:w="1089" w:type="dxa"/>
            <w:tcBorders>
              <w:top w:val="single" w:sz="4" w:space="0" w:color="auto"/>
              <w:left w:val="single" w:sz="4" w:space="0" w:color="auto"/>
              <w:bottom w:val="single" w:sz="4" w:space="0" w:color="auto"/>
              <w:right w:val="single" w:sz="4" w:space="0" w:color="auto"/>
            </w:tcBorders>
            <w:vAlign w:val="center"/>
          </w:tcPr>
          <w:p w14:paraId="51136964"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52</w:t>
            </w:r>
          </w:p>
        </w:tc>
        <w:tc>
          <w:tcPr>
            <w:tcW w:w="1210" w:type="dxa"/>
            <w:tcBorders>
              <w:top w:val="single" w:sz="4" w:space="0" w:color="auto"/>
              <w:left w:val="single" w:sz="4" w:space="0" w:color="auto"/>
              <w:bottom w:val="single" w:sz="4" w:space="0" w:color="auto"/>
              <w:right w:val="single" w:sz="4" w:space="0" w:color="auto"/>
            </w:tcBorders>
            <w:vAlign w:val="center"/>
          </w:tcPr>
          <w:p w14:paraId="70BEEFB3"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53</w:t>
            </w:r>
          </w:p>
        </w:tc>
        <w:tc>
          <w:tcPr>
            <w:tcW w:w="1089" w:type="dxa"/>
            <w:tcBorders>
              <w:top w:val="single" w:sz="4" w:space="0" w:color="auto"/>
              <w:left w:val="single" w:sz="4" w:space="0" w:color="auto"/>
              <w:bottom w:val="single" w:sz="4" w:space="0" w:color="auto"/>
              <w:right w:val="single" w:sz="4" w:space="0" w:color="auto"/>
            </w:tcBorders>
            <w:vAlign w:val="center"/>
          </w:tcPr>
          <w:p w14:paraId="67FEA614"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9</w:t>
            </w:r>
          </w:p>
        </w:tc>
        <w:tc>
          <w:tcPr>
            <w:tcW w:w="1210" w:type="dxa"/>
            <w:tcBorders>
              <w:top w:val="single" w:sz="4" w:space="0" w:color="auto"/>
              <w:left w:val="single" w:sz="4" w:space="0" w:color="auto"/>
              <w:bottom w:val="single" w:sz="4" w:space="0" w:color="auto"/>
              <w:right w:val="single" w:sz="4" w:space="0" w:color="auto"/>
            </w:tcBorders>
            <w:vAlign w:val="center"/>
          </w:tcPr>
          <w:p w14:paraId="2F363771"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16</w:t>
            </w:r>
          </w:p>
        </w:tc>
        <w:tc>
          <w:tcPr>
            <w:tcW w:w="1089" w:type="dxa"/>
            <w:tcBorders>
              <w:top w:val="single" w:sz="4" w:space="0" w:color="auto"/>
              <w:left w:val="single" w:sz="4" w:space="0" w:color="auto"/>
              <w:bottom w:val="single" w:sz="4" w:space="0" w:color="auto"/>
              <w:right w:val="single" w:sz="4" w:space="0" w:color="auto"/>
            </w:tcBorders>
            <w:vAlign w:val="center"/>
          </w:tcPr>
          <w:p w14:paraId="4DF9AC49"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8</w:t>
            </w:r>
          </w:p>
        </w:tc>
        <w:tc>
          <w:tcPr>
            <w:tcW w:w="1089" w:type="dxa"/>
            <w:tcBorders>
              <w:top w:val="single" w:sz="4" w:space="0" w:color="auto"/>
              <w:left w:val="single" w:sz="4" w:space="0" w:color="auto"/>
              <w:bottom w:val="single" w:sz="4" w:space="0" w:color="auto"/>
              <w:right w:val="single" w:sz="4" w:space="0" w:color="auto"/>
            </w:tcBorders>
            <w:vAlign w:val="center"/>
          </w:tcPr>
          <w:p w14:paraId="7E535C3C"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17</w:t>
            </w:r>
          </w:p>
        </w:tc>
      </w:tr>
      <w:tr w:rsidR="006E5CCC" w:rsidRPr="00B429D1" w14:paraId="7067F1FD" w14:textId="77777777" w:rsidTr="00467BDB">
        <w:trPr>
          <w:trHeight w:val="216"/>
        </w:trPr>
        <w:tc>
          <w:tcPr>
            <w:tcW w:w="1696" w:type="dxa"/>
            <w:tcBorders>
              <w:top w:val="single" w:sz="4" w:space="0" w:color="auto"/>
              <w:left w:val="single" w:sz="4" w:space="0" w:color="auto"/>
              <w:bottom w:val="single" w:sz="4" w:space="0" w:color="auto"/>
              <w:right w:val="single" w:sz="4" w:space="0" w:color="auto"/>
            </w:tcBorders>
            <w:hideMark/>
          </w:tcPr>
          <w:p w14:paraId="131D7F56"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Niveles gerenciales</w:t>
            </w:r>
          </w:p>
        </w:tc>
        <w:tc>
          <w:tcPr>
            <w:tcW w:w="1089" w:type="dxa"/>
            <w:tcBorders>
              <w:top w:val="single" w:sz="4" w:space="0" w:color="auto"/>
              <w:left w:val="single" w:sz="4" w:space="0" w:color="auto"/>
              <w:bottom w:val="single" w:sz="4" w:space="0" w:color="auto"/>
              <w:right w:val="single" w:sz="4" w:space="0" w:color="auto"/>
            </w:tcBorders>
            <w:vAlign w:val="center"/>
          </w:tcPr>
          <w:p w14:paraId="6DAAB658"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14</w:t>
            </w:r>
          </w:p>
        </w:tc>
        <w:tc>
          <w:tcPr>
            <w:tcW w:w="1210" w:type="dxa"/>
            <w:tcBorders>
              <w:top w:val="single" w:sz="4" w:space="0" w:color="auto"/>
              <w:left w:val="single" w:sz="4" w:space="0" w:color="auto"/>
              <w:bottom w:val="single" w:sz="4" w:space="0" w:color="auto"/>
              <w:right w:val="single" w:sz="4" w:space="0" w:color="auto"/>
            </w:tcBorders>
            <w:vAlign w:val="center"/>
          </w:tcPr>
          <w:p w14:paraId="49223F56"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47</w:t>
            </w:r>
          </w:p>
        </w:tc>
        <w:tc>
          <w:tcPr>
            <w:tcW w:w="1089" w:type="dxa"/>
            <w:tcBorders>
              <w:top w:val="single" w:sz="4" w:space="0" w:color="auto"/>
              <w:left w:val="single" w:sz="4" w:space="0" w:color="auto"/>
              <w:bottom w:val="single" w:sz="4" w:space="0" w:color="auto"/>
              <w:right w:val="single" w:sz="4" w:space="0" w:color="auto"/>
            </w:tcBorders>
            <w:vAlign w:val="center"/>
          </w:tcPr>
          <w:p w14:paraId="41E49956"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12</w:t>
            </w:r>
          </w:p>
        </w:tc>
        <w:tc>
          <w:tcPr>
            <w:tcW w:w="1210" w:type="dxa"/>
            <w:tcBorders>
              <w:top w:val="single" w:sz="4" w:space="0" w:color="auto"/>
              <w:left w:val="single" w:sz="4" w:space="0" w:color="auto"/>
              <w:bottom w:val="single" w:sz="4" w:space="0" w:color="auto"/>
              <w:right w:val="single" w:sz="4" w:space="0" w:color="auto"/>
            </w:tcBorders>
            <w:vAlign w:val="center"/>
          </w:tcPr>
          <w:p w14:paraId="79DB62F0"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25</w:t>
            </w:r>
          </w:p>
        </w:tc>
        <w:tc>
          <w:tcPr>
            <w:tcW w:w="1089" w:type="dxa"/>
            <w:tcBorders>
              <w:top w:val="single" w:sz="4" w:space="0" w:color="auto"/>
              <w:left w:val="single" w:sz="4" w:space="0" w:color="auto"/>
              <w:bottom w:val="single" w:sz="4" w:space="0" w:color="auto"/>
              <w:right w:val="single" w:sz="4" w:space="0" w:color="auto"/>
            </w:tcBorders>
            <w:vAlign w:val="center"/>
          </w:tcPr>
          <w:p w14:paraId="706F8433"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3</w:t>
            </w:r>
          </w:p>
        </w:tc>
        <w:tc>
          <w:tcPr>
            <w:tcW w:w="1210" w:type="dxa"/>
            <w:tcBorders>
              <w:top w:val="single" w:sz="4" w:space="0" w:color="auto"/>
              <w:left w:val="single" w:sz="4" w:space="0" w:color="auto"/>
              <w:bottom w:val="single" w:sz="4" w:space="0" w:color="auto"/>
              <w:right w:val="single" w:sz="4" w:space="0" w:color="auto"/>
            </w:tcBorders>
            <w:vAlign w:val="center"/>
          </w:tcPr>
          <w:p w14:paraId="012F91D7"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4</w:t>
            </w:r>
          </w:p>
        </w:tc>
        <w:tc>
          <w:tcPr>
            <w:tcW w:w="1089" w:type="dxa"/>
            <w:tcBorders>
              <w:top w:val="single" w:sz="4" w:space="0" w:color="auto"/>
              <w:left w:val="single" w:sz="4" w:space="0" w:color="auto"/>
              <w:bottom w:val="single" w:sz="4" w:space="0" w:color="auto"/>
              <w:right w:val="single" w:sz="4" w:space="0" w:color="auto"/>
            </w:tcBorders>
            <w:vAlign w:val="center"/>
          </w:tcPr>
          <w:p w14:paraId="18FA9B95"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w:t>
            </w:r>
          </w:p>
        </w:tc>
        <w:tc>
          <w:tcPr>
            <w:tcW w:w="1089" w:type="dxa"/>
            <w:tcBorders>
              <w:top w:val="single" w:sz="4" w:space="0" w:color="auto"/>
              <w:left w:val="single" w:sz="4" w:space="0" w:color="auto"/>
              <w:bottom w:val="single" w:sz="4" w:space="0" w:color="auto"/>
              <w:right w:val="single" w:sz="4" w:space="0" w:color="auto"/>
            </w:tcBorders>
            <w:vAlign w:val="center"/>
          </w:tcPr>
          <w:p w14:paraId="612F58A1"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9</w:t>
            </w:r>
          </w:p>
        </w:tc>
      </w:tr>
      <w:tr w:rsidR="006E5CCC" w:rsidRPr="00B429D1" w14:paraId="0E41F4A8" w14:textId="77777777" w:rsidTr="00467BDB">
        <w:trPr>
          <w:trHeight w:val="204"/>
        </w:trPr>
        <w:tc>
          <w:tcPr>
            <w:tcW w:w="1696" w:type="dxa"/>
            <w:tcBorders>
              <w:top w:val="single" w:sz="4" w:space="0" w:color="auto"/>
              <w:left w:val="single" w:sz="4" w:space="0" w:color="auto"/>
              <w:bottom w:val="single" w:sz="4" w:space="0" w:color="auto"/>
              <w:right w:val="single" w:sz="4" w:space="0" w:color="auto"/>
            </w:tcBorders>
            <w:shd w:val="clear" w:color="auto" w:fill="D9D9D9"/>
            <w:hideMark/>
          </w:tcPr>
          <w:p w14:paraId="5EBB62CE" w14:textId="77777777" w:rsidR="006E5CCC" w:rsidRPr="00B429D1" w:rsidRDefault="006E5CCC" w:rsidP="00467BDB">
            <w:pPr>
              <w:rPr>
                <w:rFonts w:ascii="Verdana" w:eastAsia="Times New Roman" w:hAnsi="Verdana" w:cstheme="minorHAnsi"/>
                <w:b/>
                <w:sz w:val="18"/>
                <w:szCs w:val="18"/>
                <w:lang w:eastAsia="es-ES"/>
              </w:rPr>
            </w:pPr>
            <w:r w:rsidRPr="00B429D1">
              <w:rPr>
                <w:rFonts w:ascii="Verdana" w:eastAsia="Times New Roman" w:hAnsi="Verdana" w:cstheme="minorHAnsi"/>
                <w:b/>
                <w:sz w:val="18"/>
                <w:szCs w:val="18"/>
                <w:lang w:eastAsia="es-ES"/>
              </w:rPr>
              <w:t xml:space="preserve">Edad promedio por Cargo </w:t>
            </w: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55CA6841" w14:textId="77777777" w:rsidR="006E5CCC" w:rsidRPr="00B429D1" w:rsidRDefault="006E5CCC" w:rsidP="00467BDB">
            <w:pPr>
              <w:jc w:val="right"/>
              <w:rPr>
                <w:rFonts w:ascii="Verdana" w:eastAsia="Times New Roman" w:hAnsi="Verdana" w:cs="Calibri"/>
                <w:color w:val="000000"/>
                <w:sz w:val="18"/>
                <w:szCs w:val="18"/>
                <w:lang w:eastAsia="es-AR"/>
              </w:rPr>
            </w:pP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510E6346" w14:textId="77777777" w:rsidR="006E5CCC" w:rsidRPr="00B429D1" w:rsidRDefault="006E5CCC" w:rsidP="00467BDB">
            <w:pPr>
              <w:jc w:val="right"/>
              <w:rPr>
                <w:rFonts w:ascii="Verdana" w:eastAsia="Times New Roman" w:hAnsi="Verdana" w:cs="Calibri"/>
                <w:color w:val="000000"/>
                <w:sz w:val="18"/>
                <w:szCs w:val="18"/>
                <w:lang w:eastAsia="es-AR"/>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30035038" w14:textId="77777777" w:rsidR="006E5CCC" w:rsidRPr="00B429D1" w:rsidRDefault="006E5CCC" w:rsidP="00467BDB">
            <w:pPr>
              <w:jc w:val="right"/>
              <w:rPr>
                <w:rFonts w:ascii="Verdana" w:eastAsia="Times New Roman" w:hAnsi="Verdana" w:cstheme="minorHAnsi"/>
                <w:b/>
                <w:sz w:val="18"/>
                <w:szCs w:val="18"/>
                <w:lang w:eastAsia="es-ES"/>
              </w:rPr>
            </w:pP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0A293B61" w14:textId="77777777" w:rsidR="006E5CCC" w:rsidRPr="00B429D1" w:rsidRDefault="006E5CCC" w:rsidP="00467BDB">
            <w:pPr>
              <w:jc w:val="right"/>
              <w:rPr>
                <w:rFonts w:ascii="Verdana" w:eastAsia="Times New Roman" w:hAnsi="Verdana" w:cstheme="minorHAnsi"/>
                <w:b/>
                <w:sz w:val="18"/>
                <w:szCs w:val="18"/>
                <w:lang w:eastAsia="es-ES"/>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6AD7B334" w14:textId="77777777" w:rsidR="006E5CCC" w:rsidRPr="00B429D1" w:rsidRDefault="006E5CCC" w:rsidP="00467BDB">
            <w:pPr>
              <w:jc w:val="right"/>
              <w:rPr>
                <w:rFonts w:ascii="Verdana" w:eastAsia="Times New Roman" w:hAnsi="Verdana" w:cstheme="minorHAnsi"/>
                <w:b/>
                <w:sz w:val="18"/>
                <w:szCs w:val="18"/>
                <w:lang w:eastAsia="es-ES"/>
              </w:rPr>
            </w:pP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7002D038" w14:textId="77777777" w:rsidR="006E5CCC" w:rsidRPr="00B429D1" w:rsidRDefault="006E5CCC" w:rsidP="00467BDB">
            <w:pPr>
              <w:jc w:val="right"/>
              <w:rPr>
                <w:rFonts w:ascii="Verdana" w:eastAsia="Times New Roman" w:hAnsi="Verdana" w:cstheme="minorHAnsi"/>
                <w:b/>
                <w:sz w:val="18"/>
                <w:szCs w:val="18"/>
                <w:lang w:eastAsia="es-ES"/>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36FAD7C6" w14:textId="77777777" w:rsidR="006E5CCC" w:rsidRPr="00B429D1" w:rsidRDefault="006E5CCC" w:rsidP="00467BDB">
            <w:pPr>
              <w:jc w:val="right"/>
              <w:rPr>
                <w:rFonts w:ascii="Verdana" w:hAnsi="Verdana" w:cs="Calibri"/>
                <w:color w:val="000000"/>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5034A244" w14:textId="77777777" w:rsidR="006E5CCC" w:rsidRPr="00B429D1" w:rsidRDefault="006E5CCC" w:rsidP="00467BDB">
            <w:pPr>
              <w:jc w:val="right"/>
              <w:rPr>
                <w:rFonts w:ascii="Verdana" w:hAnsi="Verdana" w:cs="Calibri"/>
                <w:color w:val="000000"/>
                <w:sz w:val="18"/>
                <w:szCs w:val="18"/>
              </w:rPr>
            </w:pPr>
          </w:p>
        </w:tc>
      </w:tr>
      <w:tr w:rsidR="006E5CCC" w:rsidRPr="00B429D1" w14:paraId="2B8B02EE" w14:textId="77777777" w:rsidTr="00467BDB">
        <w:trPr>
          <w:trHeight w:val="216"/>
        </w:trPr>
        <w:tc>
          <w:tcPr>
            <w:tcW w:w="1696" w:type="dxa"/>
            <w:tcBorders>
              <w:top w:val="single" w:sz="4" w:space="0" w:color="auto"/>
              <w:left w:val="single" w:sz="4" w:space="0" w:color="auto"/>
              <w:bottom w:val="single" w:sz="4" w:space="0" w:color="auto"/>
              <w:right w:val="single" w:sz="4" w:space="0" w:color="auto"/>
            </w:tcBorders>
            <w:hideMark/>
          </w:tcPr>
          <w:p w14:paraId="13537E5E"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Niveles iniciales</w:t>
            </w:r>
          </w:p>
        </w:tc>
        <w:tc>
          <w:tcPr>
            <w:tcW w:w="1089" w:type="dxa"/>
            <w:tcBorders>
              <w:top w:val="single" w:sz="4" w:space="0" w:color="auto"/>
              <w:left w:val="single" w:sz="4" w:space="0" w:color="auto"/>
              <w:bottom w:val="single" w:sz="4" w:space="0" w:color="auto"/>
              <w:right w:val="single" w:sz="4" w:space="0" w:color="auto"/>
            </w:tcBorders>
            <w:vAlign w:val="center"/>
          </w:tcPr>
          <w:p w14:paraId="05238B82"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33,40</w:t>
            </w:r>
          </w:p>
        </w:tc>
        <w:tc>
          <w:tcPr>
            <w:tcW w:w="1210" w:type="dxa"/>
            <w:tcBorders>
              <w:top w:val="single" w:sz="4" w:space="0" w:color="auto"/>
              <w:left w:val="single" w:sz="4" w:space="0" w:color="auto"/>
              <w:bottom w:val="single" w:sz="4" w:space="0" w:color="auto"/>
              <w:right w:val="single" w:sz="4" w:space="0" w:color="auto"/>
            </w:tcBorders>
            <w:vAlign w:val="center"/>
          </w:tcPr>
          <w:p w14:paraId="3FABA5E9"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32,45</w:t>
            </w:r>
          </w:p>
        </w:tc>
        <w:tc>
          <w:tcPr>
            <w:tcW w:w="1089" w:type="dxa"/>
            <w:tcBorders>
              <w:top w:val="single" w:sz="4" w:space="0" w:color="auto"/>
              <w:left w:val="single" w:sz="4" w:space="0" w:color="auto"/>
              <w:bottom w:val="single" w:sz="4" w:space="0" w:color="auto"/>
              <w:right w:val="single" w:sz="4" w:space="0" w:color="auto"/>
            </w:tcBorders>
            <w:vAlign w:val="center"/>
          </w:tcPr>
          <w:p w14:paraId="3708B183"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33</w:t>
            </w:r>
          </w:p>
        </w:tc>
        <w:tc>
          <w:tcPr>
            <w:tcW w:w="1210" w:type="dxa"/>
            <w:tcBorders>
              <w:top w:val="single" w:sz="4" w:space="0" w:color="auto"/>
              <w:left w:val="single" w:sz="4" w:space="0" w:color="auto"/>
              <w:bottom w:val="single" w:sz="4" w:space="0" w:color="auto"/>
              <w:right w:val="single" w:sz="4" w:space="0" w:color="auto"/>
            </w:tcBorders>
            <w:vAlign w:val="center"/>
          </w:tcPr>
          <w:p w14:paraId="638ECE92"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33</w:t>
            </w:r>
          </w:p>
        </w:tc>
        <w:tc>
          <w:tcPr>
            <w:tcW w:w="1089" w:type="dxa"/>
            <w:tcBorders>
              <w:top w:val="single" w:sz="4" w:space="0" w:color="auto"/>
              <w:left w:val="single" w:sz="4" w:space="0" w:color="auto"/>
              <w:bottom w:val="single" w:sz="4" w:space="0" w:color="auto"/>
              <w:right w:val="single" w:sz="4" w:space="0" w:color="auto"/>
            </w:tcBorders>
            <w:vAlign w:val="center"/>
          </w:tcPr>
          <w:p w14:paraId="7897AB06"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34,72</w:t>
            </w:r>
          </w:p>
        </w:tc>
        <w:tc>
          <w:tcPr>
            <w:tcW w:w="1210" w:type="dxa"/>
            <w:tcBorders>
              <w:top w:val="single" w:sz="4" w:space="0" w:color="auto"/>
              <w:left w:val="single" w:sz="4" w:space="0" w:color="auto"/>
              <w:bottom w:val="single" w:sz="4" w:space="0" w:color="auto"/>
              <w:right w:val="single" w:sz="4" w:space="0" w:color="auto"/>
            </w:tcBorders>
            <w:vAlign w:val="center"/>
          </w:tcPr>
          <w:p w14:paraId="6D890C46"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35,52</w:t>
            </w:r>
          </w:p>
        </w:tc>
        <w:tc>
          <w:tcPr>
            <w:tcW w:w="1089" w:type="dxa"/>
            <w:tcBorders>
              <w:top w:val="single" w:sz="4" w:space="0" w:color="auto"/>
              <w:left w:val="single" w:sz="4" w:space="0" w:color="auto"/>
              <w:bottom w:val="single" w:sz="4" w:space="0" w:color="auto"/>
              <w:right w:val="single" w:sz="4" w:space="0" w:color="auto"/>
            </w:tcBorders>
            <w:vAlign w:val="center"/>
          </w:tcPr>
          <w:p w14:paraId="3DA8C673"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31,81</w:t>
            </w:r>
          </w:p>
        </w:tc>
        <w:tc>
          <w:tcPr>
            <w:tcW w:w="1089" w:type="dxa"/>
            <w:tcBorders>
              <w:top w:val="single" w:sz="4" w:space="0" w:color="auto"/>
              <w:left w:val="single" w:sz="4" w:space="0" w:color="auto"/>
              <w:bottom w:val="single" w:sz="4" w:space="0" w:color="auto"/>
              <w:right w:val="single" w:sz="4" w:space="0" w:color="auto"/>
            </w:tcBorders>
            <w:vAlign w:val="center"/>
          </w:tcPr>
          <w:p w14:paraId="0ED20EB6"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31,95</w:t>
            </w:r>
          </w:p>
        </w:tc>
      </w:tr>
      <w:tr w:rsidR="006E5CCC" w:rsidRPr="00B429D1" w14:paraId="3CEBD63E" w14:textId="77777777" w:rsidTr="00467BDB">
        <w:trPr>
          <w:trHeight w:val="216"/>
        </w:trPr>
        <w:tc>
          <w:tcPr>
            <w:tcW w:w="1696" w:type="dxa"/>
            <w:tcBorders>
              <w:top w:val="single" w:sz="4" w:space="0" w:color="auto"/>
              <w:left w:val="single" w:sz="4" w:space="0" w:color="auto"/>
              <w:bottom w:val="single" w:sz="4" w:space="0" w:color="auto"/>
              <w:right w:val="single" w:sz="4" w:space="0" w:color="auto"/>
            </w:tcBorders>
            <w:hideMark/>
          </w:tcPr>
          <w:p w14:paraId="0EFC41C0"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Niveles medios</w:t>
            </w:r>
          </w:p>
        </w:tc>
        <w:tc>
          <w:tcPr>
            <w:tcW w:w="1089" w:type="dxa"/>
            <w:tcBorders>
              <w:top w:val="single" w:sz="4" w:space="0" w:color="auto"/>
              <w:left w:val="single" w:sz="4" w:space="0" w:color="auto"/>
              <w:bottom w:val="single" w:sz="4" w:space="0" w:color="auto"/>
              <w:right w:val="single" w:sz="4" w:space="0" w:color="auto"/>
            </w:tcBorders>
            <w:vAlign w:val="center"/>
          </w:tcPr>
          <w:p w14:paraId="7E731BB1"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37,82</w:t>
            </w:r>
          </w:p>
        </w:tc>
        <w:tc>
          <w:tcPr>
            <w:tcW w:w="1210" w:type="dxa"/>
            <w:tcBorders>
              <w:top w:val="single" w:sz="4" w:space="0" w:color="auto"/>
              <w:left w:val="single" w:sz="4" w:space="0" w:color="auto"/>
              <w:bottom w:val="single" w:sz="4" w:space="0" w:color="auto"/>
              <w:right w:val="single" w:sz="4" w:space="0" w:color="auto"/>
            </w:tcBorders>
            <w:vAlign w:val="center"/>
          </w:tcPr>
          <w:p w14:paraId="20FA574E"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36,92</w:t>
            </w:r>
          </w:p>
        </w:tc>
        <w:tc>
          <w:tcPr>
            <w:tcW w:w="1089" w:type="dxa"/>
            <w:tcBorders>
              <w:top w:val="single" w:sz="4" w:space="0" w:color="auto"/>
              <w:left w:val="single" w:sz="4" w:space="0" w:color="auto"/>
              <w:bottom w:val="single" w:sz="4" w:space="0" w:color="auto"/>
              <w:right w:val="single" w:sz="4" w:space="0" w:color="auto"/>
            </w:tcBorders>
            <w:vAlign w:val="center"/>
          </w:tcPr>
          <w:p w14:paraId="3EF40482"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37</w:t>
            </w:r>
          </w:p>
        </w:tc>
        <w:tc>
          <w:tcPr>
            <w:tcW w:w="1210" w:type="dxa"/>
            <w:tcBorders>
              <w:top w:val="single" w:sz="4" w:space="0" w:color="auto"/>
              <w:left w:val="single" w:sz="4" w:space="0" w:color="auto"/>
              <w:bottom w:val="single" w:sz="4" w:space="0" w:color="auto"/>
              <w:right w:val="single" w:sz="4" w:space="0" w:color="auto"/>
            </w:tcBorders>
            <w:vAlign w:val="center"/>
          </w:tcPr>
          <w:p w14:paraId="325DB968"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38</w:t>
            </w:r>
          </w:p>
        </w:tc>
        <w:tc>
          <w:tcPr>
            <w:tcW w:w="1089" w:type="dxa"/>
            <w:tcBorders>
              <w:top w:val="single" w:sz="4" w:space="0" w:color="auto"/>
              <w:left w:val="single" w:sz="4" w:space="0" w:color="auto"/>
              <w:bottom w:val="single" w:sz="4" w:space="0" w:color="auto"/>
              <w:right w:val="single" w:sz="4" w:space="0" w:color="auto"/>
            </w:tcBorders>
            <w:vAlign w:val="center"/>
          </w:tcPr>
          <w:p w14:paraId="509E9DE0"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40,06</w:t>
            </w:r>
          </w:p>
        </w:tc>
        <w:tc>
          <w:tcPr>
            <w:tcW w:w="1210" w:type="dxa"/>
            <w:tcBorders>
              <w:top w:val="single" w:sz="4" w:space="0" w:color="auto"/>
              <w:left w:val="single" w:sz="4" w:space="0" w:color="auto"/>
              <w:bottom w:val="single" w:sz="4" w:space="0" w:color="auto"/>
              <w:right w:val="single" w:sz="4" w:space="0" w:color="auto"/>
            </w:tcBorders>
            <w:vAlign w:val="center"/>
          </w:tcPr>
          <w:p w14:paraId="701B8512"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40,44</w:t>
            </w:r>
          </w:p>
        </w:tc>
        <w:tc>
          <w:tcPr>
            <w:tcW w:w="1089" w:type="dxa"/>
            <w:tcBorders>
              <w:top w:val="single" w:sz="4" w:space="0" w:color="auto"/>
              <w:left w:val="single" w:sz="4" w:space="0" w:color="auto"/>
              <w:bottom w:val="single" w:sz="4" w:space="0" w:color="auto"/>
              <w:right w:val="single" w:sz="4" w:space="0" w:color="auto"/>
            </w:tcBorders>
            <w:vAlign w:val="center"/>
          </w:tcPr>
          <w:p w14:paraId="6ACCF68D"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36,61</w:t>
            </w:r>
          </w:p>
        </w:tc>
        <w:tc>
          <w:tcPr>
            <w:tcW w:w="1089" w:type="dxa"/>
            <w:tcBorders>
              <w:top w:val="single" w:sz="4" w:space="0" w:color="auto"/>
              <w:left w:val="single" w:sz="4" w:space="0" w:color="auto"/>
              <w:bottom w:val="single" w:sz="4" w:space="0" w:color="auto"/>
              <w:right w:val="single" w:sz="4" w:space="0" w:color="auto"/>
            </w:tcBorders>
            <w:vAlign w:val="center"/>
          </w:tcPr>
          <w:p w14:paraId="541B7888"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39,45</w:t>
            </w:r>
          </w:p>
        </w:tc>
      </w:tr>
      <w:tr w:rsidR="006E5CCC" w:rsidRPr="00B429D1" w14:paraId="494FA4EC" w14:textId="77777777" w:rsidTr="00467BDB">
        <w:trPr>
          <w:trHeight w:val="216"/>
        </w:trPr>
        <w:tc>
          <w:tcPr>
            <w:tcW w:w="1696" w:type="dxa"/>
            <w:tcBorders>
              <w:top w:val="single" w:sz="4" w:space="0" w:color="auto"/>
              <w:left w:val="single" w:sz="4" w:space="0" w:color="auto"/>
              <w:bottom w:val="single" w:sz="4" w:space="0" w:color="auto"/>
              <w:right w:val="single" w:sz="4" w:space="0" w:color="auto"/>
            </w:tcBorders>
            <w:hideMark/>
          </w:tcPr>
          <w:p w14:paraId="3E86E463"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Niveles de jefaturas</w:t>
            </w:r>
          </w:p>
        </w:tc>
        <w:tc>
          <w:tcPr>
            <w:tcW w:w="1089" w:type="dxa"/>
            <w:tcBorders>
              <w:top w:val="single" w:sz="4" w:space="0" w:color="auto"/>
              <w:left w:val="single" w:sz="4" w:space="0" w:color="auto"/>
              <w:bottom w:val="single" w:sz="4" w:space="0" w:color="auto"/>
              <w:right w:val="single" w:sz="4" w:space="0" w:color="auto"/>
            </w:tcBorders>
            <w:vAlign w:val="center"/>
          </w:tcPr>
          <w:p w14:paraId="57F477F7"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44,37</w:t>
            </w:r>
          </w:p>
        </w:tc>
        <w:tc>
          <w:tcPr>
            <w:tcW w:w="1210" w:type="dxa"/>
            <w:tcBorders>
              <w:top w:val="single" w:sz="4" w:space="0" w:color="auto"/>
              <w:left w:val="single" w:sz="4" w:space="0" w:color="auto"/>
              <w:bottom w:val="single" w:sz="4" w:space="0" w:color="auto"/>
              <w:right w:val="single" w:sz="4" w:space="0" w:color="auto"/>
            </w:tcBorders>
            <w:vAlign w:val="center"/>
          </w:tcPr>
          <w:p w14:paraId="58AB1BF1"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44,23</w:t>
            </w:r>
          </w:p>
        </w:tc>
        <w:tc>
          <w:tcPr>
            <w:tcW w:w="1089" w:type="dxa"/>
            <w:tcBorders>
              <w:top w:val="single" w:sz="4" w:space="0" w:color="auto"/>
              <w:left w:val="single" w:sz="4" w:space="0" w:color="auto"/>
              <w:bottom w:val="single" w:sz="4" w:space="0" w:color="auto"/>
              <w:right w:val="single" w:sz="4" w:space="0" w:color="auto"/>
            </w:tcBorders>
            <w:vAlign w:val="center"/>
          </w:tcPr>
          <w:p w14:paraId="375BC4E4"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41</w:t>
            </w:r>
          </w:p>
        </w:tc>
        <w:tc>
          <w:tcPr>
            <w:tcW w:w="1210" w:type="dxa"/>
            <w:tcBorders>
              <w:top w:val="single" w:sz="4" w:space="0" w:color="auto"/>
              <w:left w:val="single" w:sz="4" w:space="0" w:color="auto"/>
              <w:bottom w:val="single" w:sz="4" w:space="0" w:color="auto"/>
              <w:right w:val="single" w:sz="4" w:space="0" w:color="auto"/>
            </w:tcBorders>
            <w:vAlign w:val="center"/>
          </w:tcPr>
          <w:p w14:paraId="569D3E96"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40</w:t>
            </w:r>
          </w:p>
        </w:tc>
        <w:tc>
          <w:tcPr>
            <w:tcW w:w="1089" w:type="dxa"/>
            <w:tcBorders>
              <w:top w:val="single" w:sz="4" w:space="0" w:color="auto"/>
              <w:left w:val="single" w:sz="4" w:space="0" w:color="auto"/>
              <w:bottom w:val="single" w:sz="4" w:space="0" w:color="auto"/>
              <w:right w:val="single" w:sz="4" w:space="0" w:color="auto"/>
            </w:tcBorders>
            <w:vAlign w:val="center"/>
          </w:tcPr>
          <w:p w14:paraId="6976DF93"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47,33</w:t>
            </w:r>
          </w:p>
        </w:tc>
        <w:tc>
          <w:tcPr>
            <w:tcW w:w="1210" w:type="dxa"/>
            <w:tcBorders>
              <w:top w:val="single" w:sz="4" w:space="0" w:color="auto"/>
              <w:left w:val="single" w:sz="4" w:space="0" w:color="auto"/>
              <w:bottom w:val="single" w:sz="4" w:space="0" w:color="auto"/>
              <w:right w:val="single" w:sz="4" w:space="0" w:color="auto"/>
            </w:tcBorders>
            <w:vAlign w:val="center"/>
          </w:tcPr>
          <w:p w14:paraId="106BF780"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41,38</w:t>
            </w:r>
          </w:p>
        </w:tc>
        <w:tc>
          <w:tcPr>
            <w:tcW w:w="1089" w:type="dxa"/>
            <w:tcBorders>
              <w:top w:val="single" w:sz="4" w:space="0" w:color="auto"/>
              <w:left w:val="single" w:sz="4" w:space="0" w:color="auto"/>
              <w:bottom w:val="single" w:sz="4" w:space="0" w:color="auto"/>
              <w:right w:val="single" w:sz="4" w:space="0" w:color="auto"/>
            </w:tcBorders>
            <w:vAlign w:val="center"/>
          </w:tcPr>
          <w:p w14:paraId="1902AEF6"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38,75</w:t>
            </w:r>
          </w:p>
        </w:tc>
        <w:tc>
          <w:tcPr>
            <w:tcW w:w="1089" w:type="dxa"/>
            <w:tcBorders>
              <w:top w:val="single" w:sz="4" w:space="0" w:color="auto"/>
              <w:left w:val="single" w:sz="4" w:space="0" w:color="auto"/>
              <w:bottom w:val="single" w:sz="4" w:space="0" w:color="auto"/>
              <w:right w:val="single" w:sz="4" w:space="0" w:color="auto"/>
            </w:tcBorders>
            <w:vAlign w:val="center"/>
          </w:tcPr>
          <w:p w14:paraId="16FED575"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44,88</w:t>
            </w:r>
          </w:p>
        </w:tc>
      </w:tr>
      <w:tr w:rsidR="006E5CCC" w:rsidRPr="00B429D1" w14:paraId="25FE0C58" w14:textId="77777777" w:rsidTr="00467BDB">
        <w:trPr>
          <w:trHeight w:val="216"/>
        </w:trPr>
        <w:tc>
          <w:tcPr>
            <w:tcW w:w="1696" w:type="dxa"/>
            <w:tcBorders>
              <w:top w:val="single" w:sz="4" w:space="0" w:color="auto"/>
              <w:left w:val="single" w:sz="4" w:space="0" w:color="auto"/>
              <w:bottom w:val="single" w:sz="4" w:space="0" w:color="auto"/>
              <w:right w:val="single" w:sz="4" w:space="0" w:color="auto"/>
            </w:tcBorders>
            <w:hideMark/>
          </w:tcPr>
          <w:p w14:paraId="0F76CD26"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Niveles gerenciales</w:t>
            </w:r>
          </w:p>
        </w:tc>
        <w:tc>
          <w:tcPr>
            <w:tcW w:w="1089" w:type="dxa"/>
            <w:tcBorders>
              <w:top w:val="single" w:sz="4" w:space="0" w:color="auto"/>
              <w:left w:val="single" w:sz="4" w:space="0" w:color="auto"/>
              <w:bottom w:val="single" w:sz="4" w:space="0" w:color="auto"/>
              <w:right w:val="single" w:sz="4" w:space="0" w:color="auto"/>
            </w:tcBorders>
            <w:vAlign w:val="center"/>
          </w:tcPr>
          <w:p w14:paraId="5BA8F55B"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48,93</w:t>
            </w:r>
          </w:p>
        </w:tc>
        <w:tc>
          <w:tcPr>
            <w:tcW w:w="1210" w:type="dxa"/>
            <w:tcBorders>
              <w:top w:val="single" w:sz="4" w:space="0" w:color="auto"/>
              <w:left w:val="single" w:sz="4" w:space="0" w:color="auto"/>
              <w:bottom w:val="single" w:sz="4" w:space="0" w:color="auto"/>
              <w:right w:val="single" w:sz="4" w:space="0" w:color="auto"/>
            </w:tcBorders>
            <w:vAlign w:val="center"/>
          </w:tcPr>
          <w:p w14:paraId="7BD999FE"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48,02</w:t>
            </w:r>
          </w:p>
        </w:tc>
        <w:tc>
          <w:tcPr>
            <w:tcW w:w="1089" w:type="dxa"/>
            <w:tcBorders>
              <w:top w:val="single" w:sz="4" w:space="0" w:color="auto"/>
              <w:left w:val="single" w:sz="4" w:space="0" w:color="auto"/>
              <w:bottom w:val="single" w:sz="4" w:space="0" w:color="auto"/>
              <w:right w:val="single" w:sz="4" w:space="0" w:color="auto"/>
            </w:tcBorders>
            <w:vAlign w:val="center"/>
          </w:tcPr>
          <w:p w14:paraId="65F5A1BA"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45</w:t>
            </w:r>
          </w:p>
        </w:tc>
        <w:tc>
          <w:tcPr>
            <w:tcW w:w="1210" w:type="dxa"/>
            <w:tcBorders>
              <w:top w:val="single" w:sz="4" w:space="0" w:color="auto"/>
              <w:left w:val="single" w:sz="4" w:space="0" w:color="auto"/>
              <w:bottom w:val="single" w:sz="4" w:space="0" w:color="auto"/>
              <w:right w:val="single" w:sz="4" w:space="0" w:color="auto"/>
            </w:tcBorders>
            <w:vAlign w:val="center"/>
          </w:tcPr>
          <w:p w14:paraId="1B4A5189"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45</w:t>
            </w:r>
          </w:p>
        </w:tc>
        <w:tc>
          <w:tcPr>
            <w:tcW w:w="1089" w:type="dxa"/>
            <w:tcBorders>
              <w:top w:val="single" w:sz="4" w:space="0" w:color="auto"/>
              <w:left w:val="single" w:sz="4" w:space="0" w:color="auto"/>
              <w:bottom w:val="single" w:sz="4" w:space="0" w:color="auto"/>
              <w:right w:val="single" w:sz="4" w:space="0" w:color="auto"/>
            </w:tcBorders>
            <w:vAlign w:val="center"/>
          </w:tcPr>
          <w:p w14:paraId="0D26BD01"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50,33</w:t>
            </w:r>
          </w:p>
        </w:tc>
        <w:tc>
          <w:tcPr>
            <w:tcW w:w="1210" w:type="dxa"/>
            <w:tcBorders>
              <w:top w:val="single" w:sz="4" w:space="0" w:color="auto"/>
              <w:left w:val="single" w:sz="4" w:space="0" w:color="auto"/>
              <w:bottom w:val="single" w:sz="4" w:space="0" w:color="auto"/>
              <w:right w:val="single" w:sz="4" w:space="0" w:color="auto"/>
            </w:tcBorders>
            <w:vAlign w:val="center"/>
          </w:tcPr>
          <w:p w14:paraId="222D86BD"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51,25</w:t>
            </w:r>
          </w:p>
        </w:tc>
        <w:tc>
          <w:tcPr>
            <w:tcW w:w="1089" w:type="dxa"/>
            <w:tcBorders>
              <w:top w:val="single" w:sz="4" w:space="0" w:color="auto"/>
              <w:left w:val="single" w:sz="4" w:space="0" w:color="auto"/>
              <w:bottom w:val="single" w:sz="4" w:space="0" w:color="auto"/>
              <w:right w:val="single" w:sz="4" w:space="0" w:color="auto"/>
            </w:tcBorders>
            <w:vAlign w:val="center"/>
          </w:tcPr>
          <w:p w14:paraId="4796BD0D"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49</w:t>
            </w:r>
          </w:p>
        </w:tc>
        <w:tc>
          <w:tcPr>
            <w:tcW w:w="1089" w:type="dxa"/>
            <w:tcBorders>
              <w:top w:val="single" w:sz="4" w:space="0" w:color="auto"/>
              <w:left w:val="single" w:sz="4" w:space="0" w:color="auto"/>
              <w:bottom w:val="single" w:sz="4" w:space="0" w:color="auto"/>
              <w:right w:val="single" w:sz="4" w:space="0" w:color="auto"/>
            </w:tcBorders>
            <w:vAlign w:val="center"/>
          </w:tcPr>
          <w:p w14:paraId="7CDF84FE"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49,22</w:t>
            </w:r>
          </w:p>
        </w:tc>
      </w:tr>
      <w:tr w:rsidR="006E5CCC" w:rsidRPr="00B429D1" w14:paraId="02927099" w14:textId="77777777" w:rsidTr="00467BDB">
        <w:trPr>
          <w:trHeight w:val="105"/>
        </w:trPr>
        <w:tc>
          <w:tcPr>
            <w:tcW w:w="1696" w:type="dxa"/>
            <w:tcBorders>
              <w:top w:val="single" w:sz="4" w:space="0" w:color="auto"/>
              <w:left w:val="single" w:sz="4" w:space="0" w:color="auto"/>
              <w:bottom w:val="single" w:sz="4" w:space="0" w:color="auto"/>
              <w:right w:val="single" w:sz="4" w:space="0" w:color="auto"/>
            </w:tcBorders>
            <w:shd w:val="clear" w:color="auto" w:fill="D9D9D9"/>
            <w:hideMark/>
          </w:tcPr>
          <w:p w14:paraId="1E2C606A" w14:textId="77777777" w:rsidR="006E5CCC" w:rsidRPr="00B429D1" w:rsidRDefault="006E5CCC" w:rsidP="00467BDB">
            <w:pPr>
              <w:rPr>
                <w:rFonts w:ascii="Verdana" w:eastAsia="Times New Roman" w:hAnsi="Verdana" w:cstheme="minorHAnsi"/>
                <w:b/>
                <w:sz w:val="18"/>
                <w:szCs w:val="18"/>
                <w:lang w:eastAsia="es-ES"/>
              </w:rPr>
            </w:pPr>
            <w:r w:rsidRPr="00B429D1">
              <w:rPr>
                <w:rFonts w:ascii="Verdana" w:eastAsia="Times New Roman" w:hAnsi="Verdana" w:cstheme="minorHAnsi"/>
                <w:b/>
                <w:sz w:val="18"/>
                <w:szCs w:val="18"/>
                <w:lang w:eastAsia="es-ES"/>
              </w:rPr>
              <w:t>Tasa de rotación</w:t>
            </w: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277B912F" w14:textId="77777777" w:rsidR="006E5CCC" w:rsidRPr="00B429D1" w:rsidRDefault="006E5CCC" w:rsidP="00467BDB">
            <w:pPr>
              <w:jc w:val="right"/>
              <w:rPr>
                <w:rFonts w:ascii="Verdana" w:eastAsia="Times New Roman" w:hAnsi="Verdana" w:cstheme="minorHAnsi"/>
                <w:b/>
                <w:sz w:val="18"/>
                <w:szCs w:val="18"/>
                <w:lang w:eastAsia="es-ES"/>
              </w:rPr>
            </w:pP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4A7D8746" w14:textId="77777777" w:rsidR="006E5CCC" w:rsidRPr="00B429D1" w:rsidRDefault="006E5CCC" w:rsidP="00467BDB">
            <w:pPr>
              <w:jc w:val="right"/>
              <w:rPr>
                <w:rFonts w:ascii="Verdana" w:eastAsia="Times New Roman" w:hAnsi="Verdana" w:cstheme="minorHAnsi"/>
                <w:b/>
                <w:sz w:val="18"/>
                <w:szCs w:val="18"/>
                <w:lang w:eastAsia="es-ES"/>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4CBB620B" w14:textId="77777777" w:rsidR="006E5CCC" w:rsidRPr="00B429D1" w:rsidRDefault="006E5CCC" w:rsidP="00467BDB">
            <w:pPr>
              <w:jc w:val="right"/>
              <w:rPr>
                <w:rFonts w:ascii="Verdana" w:eastAsia="Times New Roman" w:hAnsi="Verdana" w:cstheme="minorHAnsi"/>
                <w:b/>
                <w:sz w:val="18"/>
                <w:szCs w:val="18"/>
                <w:lang w:eastAsia="es-ES"/>
              </w:rPr>
            </w:pP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4BAD2320" w14:textId="77777777" w:rsidR="006E5CCC" w:rsidRPr="00B429D1" w:rsidRDefault="006E5CCC" w:rsidP="00467BDB">
            <w:pPr>
              <w:jc w:val="right"/>
              <w:rPr>
                <w:rFonts w:ascii="Verdana" w:eastAsia="Times New Roman" w:hAnsi="Verdana" w:cstheme="minorHAnsi"/>
                <w:b/>
                <w:sz w:val="18"/>
                <w:szCs w:val="18"/>
                <w:lang w:eastAsia="es-ES"/>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4C296861" w14:textId="77777777" w:rsidR="006E5CCC" w:rsidRPr="00B429D1" w:rsidRDefault="006E5CCC" w:rsidP="00467BDB">
            <w:pPr>
              <w:jc w:val="right"/>
              <w:rPr>
                <w:rFonts w:ascii="Verdana" w:eastAsia="Times New Roman" w:hAnsi="Verdana" w:cstheme="minorHAnsi"/>
                <w:b/>
                <w:sz w:val="18"/>
                <w:szCs w:val="18"/>
                <w:lang w:eastAsia="es-ES"/>
              </w:rPr>
            </w:pP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6B961E56" w14:textId="77777777" w:rsidR="006E5CCC" w:rsidRPr="00B429D1" w:rsidRDefault="006E5CCC" w:rsidP="00467BDB">
            <w:pPr>
              <w:jc w:val="right"/>
              <w:rPr>
                <w:rFonts w:ascii="Verdana" w:eastAsia="Times New Roman" w:hAnsi="Verdana" w:cstheme="minorHAnsi"/>
                <w:b/>
                <w:sz w:val="18"/>
                <w:szCs w:val="18"/>
                <w:lang w:eastAsia="es-ES"/>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7916C5EB" w14:textId="77777777" w:rsidR="006E5CCC" w:rsidRPr="00B429D1" w:rsidRDefault="006E5CCC" w:rsidP="00467BDB">
            <w:pPr>
              <w:jc w:val="right"/>
              <w:rPr>
                <w:rFonts w:ascii="Verdana" w:hAnsi="Verdana" w:cs="Calibri"/>
                <w:color w:val="000000"/>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tcPr>
          <w:p w14:paraId="79B3D229" w14:textId="77777777" w:rsidR="006E5CCC" w:rsidRPr="00B429D1" w:rsidRDefault="006E5CCC" w:rsidP="00467BDB">
            <w:pPr>
              <w:jc w:val="right"/>
              <w:rPr>
                <w:rFonts w:ascii="Verdana" w:hAnsi="Verdana" w:cs="Calibri"/>
                <w:color w:val="000000"/>
                <w:sz w:val="18"/>
                <w:szCs w:val="18"/>
              </w:rPr>
            </w:pPr>
          </w:p>
        </w:tc>
      </w:tr>
      <w:tr w:rsidR="006E5CCC" w:rsidRPr="00B429D1" w14:paraId="04EC65D3" w14:textId="77777777" w:rsidTr="00467BDB">
        <w:trPr>
          <w:trHeight w:val="108"/>
        </w:trPr>
        <w:tc>
          <w:tcPr>
            <w:tcW w:w="1696" w:type="dxa"/>
            <w:tcBorders>
              <w:top w:val="single" w:sz="4" w:space="0" w:color="auto"/>
              <w:left w:val="single" w:sz="4" w:space="0" w:color="auto"/>
              <w:bottom w:val="single" w:sz="4" w:space="0" w:color="auto"/>
              <w:right w:val="single" w:sz="4" w:space="0" w:color="auto"/>
            </w:tcBorders>
            <w:vAlign w:val="center"/>
            <w:hideMark/>
          </w:tcPr>
          <w:p w14:paraId="46F6613E"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Menores de 30</w:t>
            </w:r>
          </w:p>
        </w:tc>
        <w:tc>
          <w:tcPr>
            <w:tcW w:w="1089" w:type="dxa"/>
            <w:tcBorders>
              <w:top w:val="single" w:sz="4" w:space="0" w:color="auto"/>
              <w:left w:val="single" w:sz="4" w:space="0" w:color="auto"/>
              <w:bottom w:val="single" w:sz="4" w:space="0" w:color="auto"/>
              <w:right w:val="single" w:sz="4" w:space="0" w:color="auto"/>
            </w:tcBorders>
          </w:tcPr>
          <w:p w14:paraId="74FD6230"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19,85%</w:t>
            </w:r>
          </w:p>
        </w:tc>
        <w:tc>
          <w:tcPr>
            <w:tcW w:w="1210" w:type="dxa"/>
            <w:tcBorders>
              <w:top w:val="single" w:sz="4" w:space="0" w:color="auto"/>
              <w:left w:val="single" w:sz="4" w:space="0" w:color="auto"/>
              <w:bottom w:val="single" w:sz="4" w:space="0" w:color="auto"/>
              <w:right w:val="single" w:sz="4" w:space="0" w:color="auto"/>
            </w:tcBorders>
          </w:tcPr>
          <w:p w14:paraId="37ACB40A"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21,8%</w:t>
            </w:r>
          </w:p>
        </w:tc>
        <w:tc>
          <w:tcPr>
            <w:tcW w:w="1089" w:type="dxa"/>
            <w:tcBorders>
              <w:top w:val="single" w:sz="4" w:space="0" w:color="auto"/>
              <w:left w:val="single" w:sz="4" w:space="0" w:color="auto"/>
              <w:bottom w:val="single" w:sz="4" w:space="0" w:color="auto"/>
              <w:right w:val="single" w:sz="4" w:space="0" w:color="auto"/>
            </w:tcBorders>
            <w:vAlign w:val="center"/>
          </w:tcPr>
          <w:p w14:paraId="7783ACFC"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20,05%</w:t>
            </w:r>
          </w:p>
        </w:tc>
        <w:tc>
          <w:tcPr>
            <w:tcW w:w="1210" w:type="dxa"/>
            <w:tcBorders>
              <w:top w:val="single" w:sz="4" w:space="0" w:color="auto"/>
              <w:left w:val="single" w:sz="4" w:space="0" w:color="auto"/>
              <w:bottom w:val="single" w:sz="4" w:space="0" w:color="auto"/>
              <w:right w:val="single" w:sz="4" w:space="0" w:color="auto"/>
            </w:tcBorders>
            <w:vAlign w:val="center"/>
          </w:tcPr>
          <w:p w14:paraId="11903915"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21,89%</w:t>
            </w:r>
          </w:p>
        </w:tc>
        <w:tc>
          <w:tcPr>
            <w:tcW w:w="1089" w:type="dxa"/>
            <w:tcBorders>
              <w:top w:val="single" w:sz="4" w:space="0" w:color="auto"/>
              <w:left w:val="single" w:sz="4" w:space="0" w:color="auto"/>
              <w:bottom w:val="single" w:sz="4" w:space="0" w:color="auto"/>
              <w:right w:val="single" w:sz="4" w:space="0" w:color="auto"/>
            </w:tcBorders>
            <w:vAlign w:val="center"/>
          </w:tcPr>
          <w:p w14:paraId="64EAA614"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1,92%</w:t>
            </w:r>
          </w:p>
        </w:tc>
        <w:tc>
          <w:tcPr>
            <w:tcW w:w="1210" w:type="dxa"/>
            <w:tcBorders>
              <w:top w:val="single" w:sz="4" w:space="0" w:color="auto"/>
              <w:left w:val="single" w:sz="4" w:space="0" w:color="auto"/>
              <w:bottom w:val="single" w:sz="4" w:space="0" w:color="auto"/>
              <w:right w:val="single" w:sz="4" w:space="0" w:color="auto"/>
            </w:tcBorders>
            <w:vAlign w:val="center"/>
          </w:tcPr>
          <w:p w14:paraId="18F24A19"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2,30%</w:t>
            </w:r>
          </w:p>
        </w:tc>
        <w:tc>
          <w:tcPr>
            <w:tcW w:w="1089" w:type="dxa"/>
            <w:tcBorders>
              <w:top w:val="single" w:sz="4" w:space="0" w:color="auto"/>
              <w:left w:val="single" w:sz="4" w:space="0" w:color="auto"/>
              <w:bottom w:val="single" w:sz="4" w:space="0" w:color="auto"/>
              <w:right w:val="single" w:sz="4" w:space="0" w:color="auto"/>
            </w:tcBorders>
            <w:vAlign w:val="center"/>
          </w:tcPr>
          <w:p w14:paraId="22116C16"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9,77%</w:t>
            </w:r>
          </w:p>
        </w:tc>
        <w:tc>
          <w:tcPr>
            <w:tcW w:w="1089" w:type="dxa"/>
            <w:tcBorders>
              <w:top w:val="single" w:sz="4" w:space="0" w:color="auto"/>
              <w:left w:val="single" w:sz="4" w:space="0" w:color="auto"/>
              <w:bottom w:val="single" w:sz="4" w:space="0" w:color="auto"/>
              <w:right w:val="single" w:sz="4" w:space="0" w:color="auto"/>
            </w:tcBorders>
            <w:vAlign w:val="center"/>
          </w:tcPr>
          <w:p w14:paraId="116C5B04"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14,47%</w:t>
            </w:r>
          </w:p>
        </w:tc>
      </w:tr>
      <w:tr w:rsidR="006E5CCC" w:rsidRPr="00B429D1" w14:paraId="7C525E0D" w14:textId="77777777" w:rsidTr="00467BDB">
        <w:trPr>
          <w:trHeight w:val="223"/>
        </w:trPr>
        <w:tc>
          <w:tcPr>
            <w:tcW w:w="1696" w:type="dxa"/>
            <w:tcBorders>
              <w:top w:val="single" w:sz="4" w:space="0" w:color="auto"/>
              <w:left w:val="single" w:sz="4" w:space="0" w:color="auto"/>
              <w:bottom w:val="single" w:sz="4" w:space="0" w:color="auto"/>
              <w:right w:val="single" w:sz="4" w:space="0" w:color="auto"/>
            </w:tcBorders>
            <w:vAlign w:val="center"/>
            <w:hideMark/>
          </w:tcPr>
          <w:p w14:paraId="7C0AFA0F"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Entre 31 y 50</w:t>
            </w:r>
          </w:p>
        </w:tc>
        <w:tc>
          <w:tcPr>
            <w:tcW w:w="1089" w:type="dxa"/>
            <w:tcBorders>
              <w:top w:val="single" w:sz="4" w:space="0" w:color="auto"/>
              <w:left w:val="single" w:sz="4" w:space="0" w:color="auto"/>
              <w:bottom w:val="single" w:sz="4" w:space="0" w:color="auto"/>
              <w:right w:val="single" w:sz="4" w:space="0" w:color="auto"/>
            </w:tcBorders>
            <w:vAlign w:val="center"/>
          </w:tcPr>
          <w:p w14:paraId="4C280A4F"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3,41%</w:t>
            </w:r>
          </w:p>
        </w:tc>
        <w:tc>
          <w:tcPr>
            <w:tcW w:w="1210" w:type="dxa"/>
            <w:tcBorders>
              <w:top w:val="single" w:sz="4" w:space="0" w:color="auto"/>
              <w:left w:val="single" w:sz="4" w:space="0" w:color="auto"/>
              <w:bottom w:val="single" w:sz="4" w:space="0" w:color="auto"/>
              <w:right w:val="single" w:sz="4" w:space="0" w:color="auto"/>
            </w:tcBorders>
            <w:vAlign w:val="center"/>
          </w:tcPr>
          <w:p w14:paraId="37205217"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4,38%</w:t>
            </w:r>
          </w:p>
        </w:tc>
        <w:tc>
          <w:tcPr>
            <w:tcW w:w="1089" w:type="dxa"/>
            <w:tcBorders>
              <w:top w:val="single" w:sz="4" w:space="0" w:color="auto"/>
              <w:left w:val="single" w:sz="4" w:space="0" w:color="auto"/>
              <w:bottom w:val="single" w:sz="4" w:space="0" w:color="auto"/>
              <w:right w:val="single" w:sz="4" w:space="0" w:color="auto"/>
            </w:tcBorders>
            <w:vAlign w:val="center"/>
          </w:tcPr>
          <w:p w14:paraId="6DFA0A94"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6,77%</w:t>
            </w:r>
          </w:p>
        </w:tc>
        <w:tc>
          <w:tcPr>
            <w:tcW w:w="1210" w:type="dxa"/>
            <w:tcBorders>
              <w:top w:val="single" w:sz="4" w:space="0" w:color="auto"/>
              <w:left w:val="single" w:sz="4" w:space="0" w:color="auto"/>
              <w:bottom w:val="single" w:sz="4" w:space="0" w:color="auto"/>
              <w:right w:val="single" w:sz="4" w:space="0" w:color="auto"/>
            </w:tcBorders>
            <w:vAlign w:val="center"/>
          </w:tcPr>
          <w:p w14:paraId="2C74C1E2"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9,84%</w:t>
            </w:r>
          </w:p>
        </w:tc>
        <w:tc>
          <w:tcPr>
            <w:tcW w:w="1089" w:type="dxa"/>
            <w:tcBorders>
              <w:top w:val="single" w:sz="4" w:space="0" w:color="auto"/>
              <w:left w:val="single" w:sz="4" w:space="0" w:color="auto"/>
              <w:bottom w:val="single" w:sz="4" w:space="0" w:color="auto"/>
              <w:right w:val="single" w:sz="4" w:space="0" w:color="auto"/>
            </w:tcBorders>
            <w:vAlign w:val="center"/>
          </w:tcPr>
          <w:p w14:paraId="163EC728"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3,39%</w:t>
            </w:r>
          </w:p>
        </w:tc>
        <w:tc>
          <w:tcPr>
            <w:tcW w:w="1210" w:type="dxa"/>
            <w:tcBorders>
              <w:top w:val="single" w:sz="4" w:space="0" w:color="auto"/>
              <w:left w:val="single" w:sz="4" w:space="0" w:color="auto"/>
              <w:bottom w:val="single" w:sz="4" w:space="0" w:color="auto"/>
              <w:right w:val="single" w:sz="4" w:space="0" w:color="auto"/>
            </w:tcBorders>
            <w:vAlign w:val="center"/>
          </w:tcPr>
          <w:p w14:paraId="016B0B06"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4,86%</w:t>
            </w:r>
          </w:p>
        </w:tc>
        <w:tc>
          <w:tcPr>
            <w:tcW w:w="1089" w:type="dxa"/>
            <w:tcBorders>
              <w:top w:val="single" w:sz="4" w:space="0" w:color="auto"/>
              <w:left w:val="single" w:sz="4" w:space="0" w:color="auto"/>
              <w:bottom w:val="single" w:sz="4" w:space="0" w:color="auto"/>
              <w:right w:val="single" w:sz="4" w:space="0" w:color="auto"/>
            </w:tcBorders>
            <w:vAlign w:val="center"/>
          </w:tcPr>
          <w:p w14:paraId="02928F38"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8,64%</w:t>
            </w:r>
          </w:p>
        </w:tc>
        <w:tc>
          <w:tcPr>
            <w:tcW w:w="1089" w:type="dxa"/>
            <w:tcBorders>
              <w:top w:val="single" w:sz="4" w:space="0" w:color="auto"/>
              <w:left w:val="single" w:sz="4" w:space="0" w:color="auto"/>
              <w:bottom w:val="single" w:sz="4" w:space="0" w:color="auto"/>
              <w:right w:val="single" w:sz="4" w:space="0" w:color="auto"/>
            </w:tcBorders>
            <w:vAlign w:val="center"/>
          </w:tcPr>
          <w:p w14:paraId="4B8D0700"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8,14%</w:t>
            </w:r>
          </w:p>
        </w:tc>
      </w:tr>
      <w:tr w:rsidR="006E5CCC" w:rsidRPr="00B429D1" w14:paraId="385FE447" w14:textId="77777777" w:rsidTr="00467BDB">
        <w:trPr>
          <w:trHeight w:val="193"/>
        </w:trPr>
        <w:tc>
          <w:tcPr>
            <w:tcW w:w="1696" w:type="dxa"/>
            <w:tcBorders>
              <w:top w:val="single" w:sz="4" w:space="0" w:color="auto"/>
              <w:left w:val="single" w:sz="4" w:space="0" w:color="auto"/>
              <w:bottom w:val="single" w:sz="4" w:space="0" w:color="auto"/>
              <w:right w:val="single" w:sz="4" w:space="0" w:color="auto"/>
            </w:tcBorders>
            <w:vAlign w:val="center"/>
            <w:hideMark/>
          </w:tcPr>
          <w:p w14:paraId="7EEF2283"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Mayores de 50</w:t>
            </w:r>
          </w:p>
        </w:tc>
        <w:tc>
          <w:tcPr>
            <w:tcW w:w="1089" w:type="dxa"/>
            <w:tcBorders>
              <w:top w:val="single" w:sz="4" w:space="0" w:color="auto"/>
              <w:left w:val="single" w:sz="4" w:space="0" w:color="auto"/>
              <w:bottom w:val="single" w:sz="4" w:space="0" w:color="auto"/>
              <w:right w:val="single" w:sz="4" w:space="0" w:color="auto"/>
            </w:tcBorders>
            <w:vAlign w:val="center"/>
          </w:tcPr>
          <w:p w14:paraId="370BFD4B"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8,66%</w:t>
            </w:r>
          </w:p>
        </w:tc>
        <w:tc>
          <w:tcPr>
            <w:tcW w:w="1210" w:type="dxa"/>
            <w:tcBorders>
              <w:top w:val="single" w:sz="4" w:space="0" w:color="auto"/>
              <w:left w:val="single" w:sz="4" w:space="0" w:color="auto"/>
              <w:bottom w:val="single" w:sz="4" w:space="0" w:color="auto"/>
              <w:right w:val="single" w:sz="4" w:space="0" w:color="auto"/>
            </w:tcBorders>
            <w:vAlign w:val="center"/>
          </w:tcPr>
          <w:p w14:paraId="6200E9E8"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10,24%</w:t>
            </w:r>
          </w:p>
        </w:tc>
        <w:tc>
          <w:tcPr>
            <w:tcW w:w="1089" w:type="dxa"/>
            <w:tcBorders>
              <w:top w:val="single" w:sz="4" w:space="0" w:color="auto"/>
              <w:left w:val="single" w:sz="4" w:space="0" w:color="auto"/>
              <w:bottom w:val="single" w:sz="4" w:space="0" w:color="auto"/>
              <w:right w:val="single" w:sz="4" w:space="0" w:color="auto"/>
            </w:tcBorders>
            <w:vAlign w:val="center"/>
          </w:tcPr>
          <w:p w14:paraId="581A43F1"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25,00%</w:t>
            </w:r>
          </w:p>
        </w:tc>
        <w:tc>
          <w:tcPr>
            <w:tcW w:w="1210" w:type="dxa"/>
            <w:tcBorders>
              <w:top w:val="single" w:sz="4" w:space="0" w:color="auto"/>
              <w:left w:val="single" w:sz="4" w:space="0" w:color="auto"/>
              <w:bottom w:val="single" w:sz="4" w:space="0" w:color="auto"/>
              <w:right w:val="single" w:sz="4" w:space="0" w:color="auto"/>
            </w:tcBorders>
            <w:vAlign w:val="center"/>
          </w:tcPr>
          <w:p w14:paraId="02AD6C84"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13,16%</w:t>
            </w:r>
          </w:p>
        </w:tc>
        <w:tc>
          <w:tcPr>
            <w:tcW w:w="1089" w:type="dxa"/>
            <w:tcBorders>
              <w:top w:val="single" w:sz="4" w:space="0" w:color="auto"/>
              <w:left w:val="single" w:sz="4" w:space="0" w:color="auto"/>
              <w:bottom w:val="single" w:sz="4" w:space="0" w:color="auto"/>
              <w:right w:val="single" w:sz="4" w:space="0" w:color="auto"/>
            </w:tcBorders>
            <w:vAlign w:val="center"/>
          </w:tcPr>
          <w:p w14:paraId="5228B003"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0,13%</w:t>
            </w:r>
          </w:p>
        </w:tc>
        <w:tc>
          <w:tcPr>
            <w:tcW w:w="1210" w:type="dxa"/>
            <w:tcBorders>
              <w:top w:val="single" w:sz="4" w:space="0" w:color="auto"/>
              <w:left w:val="single" w:sz="4" w:space="0" w:color="auto"/>
              <w:bottom w:val="single" w:sz="4" w:space="0" w:color="auto"/>
              <w:right w:val="single" w:sz="4" w:space="0" w:color="auto"/>
            </w:tcBorders>
            <w:vAlign w:val="center"/>
          </w:tcPr>
          <w:p w14:paraId="7DF5356F"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0,32%</w:t>
            </w:r>
          </w:p>
        </w:tc>
        <w:tc>
          <w:tcPr>
            <w:tcW w:w="1089" w:type="dxa"/>
            <w:tcBorders>
              <w:top w:val="single" w:sz="4" w:space="0" w:color="auto"/>
              <w:left w:val="single" w:sz="4" w:space="0" w:color="auto"/>
              <w:bottom w:val="single" w:sz="4" w:space="0" w:color="auto"/>
              <w:right w:val="single" w:sz="4" w:space="0" w:color="auto"/>
            </w:tcBorders>
            <w:vAlign w:val="center"/>
          </w:tcPr>
          <w:p w14:paraId="430FEC12"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16,67%</w:t>
            </w:r>
          </w:p>
        </w:tc>
        <w:tc>
          <w:tcPr>
            <w:tcW w:w="1089" w:type="dxa"/>
            <w:tcBorders>
              <w:top w:val="single" w:sz="4" w:space="0" w:color="auto"/>
              <w:left w:val="single" w:sz="4" w:space="0" w:color="auto"/>
              <w:bottom w:val="single" w:sz="4" w:space="0" w:color="auto"/>
              <w:right w:val="single" w:sz="4" w:space="0" w:color="auto"/>
            </w:tcBorders>
            <w:vAlign w:val="center"/>
          </w:tcPr>
          <w:p w14:paraId="54E0350C"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3,57%</w:t>
            </w:r>
          </w:p>
        </w:tc>
      </w:tr>
      <w:tr w:rsidR="006E5CCC" w:rsidRPr="00B429D1" w14:paraId="78C5FA09" w14:textId="77777777" w:rsidTr="00467BDB">
        <w:trPr>
          <w:trHeight w:val="194"/>
        </w:trPr>
        <w:tc>
          <w:tcPr>
            <w:tcW w:w="1696" w:type="dxa"/>
            <w:tcBorders>
              <w:top w:val="single" w:sz="4" w:space="0" w:color="auto"/>
              <w:left w:val="single" w:sz="4" w:space="0" w:color="auto"/>
              <w:bottom w:val="single" w:sz="4" w:space="0" w:color="auto"/>
              <w:right w:val="single" w:sz="4" w:space="0" w:color="auto"/>
            </w:tcBorders>
            <w:vAlign w:val="center"/>
            <w:hideMark/>
          </w:tcPr>
          <w:p w14:paraId="51C5463E"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Oficinas centrales</w:t>
            </w:r>
          </w:p>
        </w:tc>
        <w:tc>
          <w:tcPr>
            <w:tcW w:w="1089" w:type="dxa"/>
            <w:tcBorders>
              <w:top w:val="single" w:sz="4" w:space="0" w:color="auto"/>
              <w:left w:val="single" w:sz="4" w:space="0" w:color="auto"/>
              <w:bottom w:val="single" w:sz="4" w:space="0" w:color="auto"/>
              <w:right w:val="single" w:sz="4" w:space="0" w:color="auto"/>
            </w:tcBorders>
            <w:vAlign w:val="center"/>
          </w:tcPr>
          <w:p w14:paraId="1824992F"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8,50%</w:t>
            </w:r>
          </w:p>
        </w:tc>
        <w:tc>
          <w:tcPr>
            <w:tcW w:w="1210" w:type="dxa"/>
            <w:tcBorders>
              <w:top w:val="single" w:sz="4" w:space="0" w:color="auto"/>
              <w:left w:val="single" w:sz="4" w:space="0" w:color="auto"/>
              <w:bottom w:val="single" w:sz="4" w:space="0" w:color="auto"/>
              <w:right w:val="single" w:sz="4" w:space="0" w:color="auto"/>
            </w:tcBorders>
            <w:vAlign w:val="center"/>
          </w:tcPr>
          <w:p w14:paraId="4F155FB0"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12,53%</w:t>
            </w:r>
          </w:p>
        </w:tc>
        <w:tc>
          <w:tcPr>
            <w:tcW w:w="1089" w:type="dxa"/>
            <w:tcBorders>
              <w:top w:val="single" w:sz="4" w:space="0" w:color="auto"/>
              <w:left w:val="single" w:sz="4" w:space="0" w:color="auto"/>
              <w:bottom w:val="single" w:sz="4" w:space="0" w:color="auto"/>
              <w:right w:val="single" w:sz="4" w:space="0" w:color="auto"/>
            </w:tcBorders>
            <w:vAlign w:val="center"/>
          </w:tcPr>
          <w:p w14:paraId="0204C4F3"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5,93%</w:t>
            </w:r>
          </w:p>
        </w:tc>
        <w:tc>
          <w:tcPr>
            <w:tcW w:w="1210" w:type="dxa"/>
            <w:tcBorders>
              <w:top w:val="single" w:sz="4" w:space="0" w:color="auto"/>
              <w:left w:val="single" w:sz="4" w:space="0" w:color="auto"/>
              <w:bottom w:val="single" w:sz="4" w:space="0" w:color="auto"/>
              <w:right w:val="single" w:sz="4" w:space="0" w:color="auto"/>
            </w:tcBorders>
            <w:vAlign w:val="center"/>
          </w:tcPr>
          <w:p w14:paraId="0C0441DF"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9,24%</w:t>
            </w:r>
          </w:p>
        </w:tc>
        <w:tc>
          <w:tcPr>
            <w:tcW w:w="1089" w:type="dxa"/>
            <w:tcBorders>
              <w:top w:val="single" w:sz="4" w:space="0" w:color="auto"/>
              <w:left w:val="single" w:sz="4" w:space="0" w:color="auto"/>
              <w:bottom w:val="single" w:sz="4" w:space="0" w:color="auto"/>
              <w:right w:val="single" w:sz="4" w:space="0" w:color="auto"/>
            </w:tcBorders>
            <w:vAlign w:val="center"/>
          </w:tcPr>
          <w:p w14:paraId="1A5FC635"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1,85%</w:t>
            </w:r>
          </w:p>
        </w:tc>
        <w:tc>
          <w:tcPr>
            <w:tcW w:w="1210" w:type="dxa"/>
            <w:tcBorders>
              <w:top w:val="single" w:sz="4" w:space="0" w:color="auto"/>
              <w:left w:val="single" w:sz="4" w:space="0" w:color="auto"/>
              <w:bottom w:val="single" w:sz="4" w:space="0" w:color="auto"/>
              <w:right w:val="single" w:sz="4" w:space="0" w:color="auto"/>
            </w:tcBorders>
            <w:vAlign w:val="center"/>
          </w:tcPr>
          <w:p w14:paraId="6743A094"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1,47%</w:t>
            </w:r>
          </w:p>
        </w:tc>
        <w:tc>
          <w:tcPr>
            <w:tcW w:w="1089" w:type="dxa"/>
            <w:tcBorders>
              <w:top w:val="single" w:sz="4" w:space="0" w:color="auto"/>
              <w:left w:val="single" w:sz="4" w:space="0" w:color="auto"/>
              <w:bottom w:val="single" w:sz="4" w:space="0" w:color="auto"/>
              <w:right w:val="single" w:sz="4" w:space="0" w:color="auto"/>
            </w:tcBorders>
            <w:vAlign w:val="center"/>
          </w:tcPr>
          <w:p w14:paraId="28744DB5"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No aplica</w:t>
            </w:r>
          </w:p>
        </w:tc>
        <w:tc>
          <w:tcPr>
            <w:tcW w:w="1089" w:type="dxa"/>
            <w:tcBorders>
              <w:top w:val="single" w:sz="4" w:space="0" w:color="auto"/>
              <w:left w:val="single" w:sz="4" w:space="0" w:color="auto"/>
              <w:bottom w:val="single" w:sz="4" w:space="0" w:color="auto"/>
              <w:right w:val="single" w:sz="4" w:space="0" w:color="auto"/>
            </w:tcBorders>
            <w:vAlign w:val="center"/>
          </w:tcPr>
          <w:p w14:paraId="10D5E52F" w14:textId="77777777" w:rsidR="006E5CCC" w:rsidRPr="00B429D1" w:rsidRDefault="006E5CCC" w:rsidP="00467BDB">
            <w:pPr>
              <w:jc w:val="right"/>
              <w:rPr>
                <w:rFonts w:ascii="Verdana" w:hAnsi="Verdana" w:cs="Calibri"/>
                <w:color w:val="000000"/>
                <w:sz w:val="18"/>
                <w:szCs w:val="18"/>
              </w:rPr>
            </w:pPr>
            <w:r w:rsidRPr="00B429D1">
              <w:rPr>
                <w:rFonts w:ascii="Verdana" w:hAnsi="Verdana" w:cs="Calibri"/>
                <w:color w:val="000000"/>
                <w:sz w:val="18"/>
                <w:szCs w:val="18"/>
              </w:rPr>
              <w:t>No aplica</w:t>
            </w:r>
          </w:p>
        </w:tc>
      </w:tr>
      <w:tr w:rsidR="006E5CCC" w:rsidRPr="00B429D1" w14:paraId="4C48AEE8" w14:textId="77777777" w:rsidTr="00467BDB">
        <w:trPr>
          <w:trHeight w:val="204"/>
        </w:trPr>
        <w:tc>
          <w:tcPr>
            <w:tcW w:w="1696" w:type="dxa"/>
            <w:tcBorders>
              <w:top w:val="single" w:sz="4" w:space="0" w:color="auto"/>
              <w:left w:val="single" w:sz="4" w:space="0" w:color="auto"/>
              <w:bottom w:val="single" w:sz="4" w:space="0" w:color="auto"/>
              <w:right w:val="single" w:sz="4" w:space="0" w:color="auto"/>
            </w:tcBorders>
            <w:vAlign w:val="center"/>
            <w:hideMark/>
          </w:tcPr>
          <w:p w14:paraId="5E1633CA"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Sucursales</w:t>
            </w:r>
          </w:p>
        </w:tc>
        <w:tc>
          <w:tcPr>
            <w:tcW w:w="1089" w:type="dxa"/>
            <w:tcBorders>
              <w:top w:val="single" w:sz="4" w:space="0" w:color="auto"/>
              <w:left w:val="single" w:sz="4" w:space="0" w:color="auto"/>
              <w:bottom w:val="single" w:sz="4" w:space="0" w:color="auto"/>
              <w:right w:val="single" w:sz="4" w:space="0" w:color="auto"/>
            </w:tcBorders>
          </w:tcPr>
          <w:p w14:paraId="14CDA46D"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9,99%</w:t>
            </w:r>
          </w:p>
        </w:tc>
        <w:tc>
          <w:tcPr>
            <w:tcW w:w="1210" w:type="dxa"/>
            <w:tcBorders>
              <w:top w:val="single" w:sz="4" w:space="0" w:color="auto"/>
              <w:left w:val="single" w:sz="4" w:space="0" w:color="auto"/>
              <w:bottom w:val="single" w:sz="4" w:space="0" w:color="auto"/>
              <w:right w:val="single" w:sz="4" w:space="0" w:color="auto"/>
            </w:tcBorders>
          </w:tcPr>
          <w:p w14:paraId="3029AD7C"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10,01%</w:t>
            </w:r>
          </w:p>
        </w:tc>
        <w:tc>
          <w:tcPr>
            <w:tcW w:w="1089" w:type="dxa"/>
            <w:tcBorders>
              <w:top w:val="single" w:sz="4" w:space="0" w:color="auto"/>
              <w:left w:val="single" w:sz="4" w:space="0" w:color="auto"/>
              <w:bottom w:val="single" w:sz="4" w:space="0" w:color="auto"/>
              <w:right w:val="single" w:sz="4" w:space="0" w:color="auto"/>
            </w:tcBorders>
          </w:tcPr>
          <w:p w14:paraId="49F13740"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12,76%</w:t>
            </w:r>
          </w:p>
        </w:tc>
        <w:tc>
          <w:tcPr>
            <w:tcW w:w="1210" w:type="dxa"/>
            <w:tcBorders>
              <w:top w:val="single" w:sz="4" w:space="0" w:color="auto"/>
              <w:left w:val="single" w:sz="4" w:space="0" w:color="auto"/>
              <w:bottom w:val="single" w:sz="4" w:space="0" w:color="auto"/>
              <w:right w:val="single" w:sz="4" w:space="0" w:color="auto"/>
            </w:tcBorders>
          </w:tcPr>
          <w:p w14:paraId="45E17DD9"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15,81%</w:t>
            </w:r>
          </w:p>
        </w:tc>
        <w:tc>
          <w:tcPr>
            <w:tcW w:w="1089" w:type="dxa"/>
            <w:tcBorders>
              <w:top w:val="single" w:sz="4" w:space="0" w:color="auto"/>
              <w:left w:val="single" w:sz="4" w:space="0" w:color="auto"/>
              <w:bottom w:val="single" w:sz="4" w:space="0" w:color="auto"/>
              <w:right w:val="single" w:sz="4" w:space="0" w:color="auto"/>
            </w:tcBorders>
            <w:vAlign w:val="center"/>
          </w:tcPr>
          <w:p w14:paraId="76A5C160"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3,58%</w:t>
            </w:r>
          </w:p>
        </w:tc>
        <w:tc>
          <w:tcPr>
            <w:tcW w:w="1210" w:type="dxa"/>
            <w:tcBorders>
              <w:top w:val="single" w:sz="4" w:space="0" w:color="auto"/>
              <w:left w:val="single" w:sz="4" w:space="0" w:color="auto"/>
              <w:bottom w:val="single" w:sz="4" w:space="0" w:color="auto"/>
              <w:right w:val="single" w:sz="4" w:space="0" w:color="auto"/>
            </w:tcBorders>
            <w:vAlign w:val="center"/>
          </w:tcPr>
          <w:p w14:paraId="4FF86E05"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6,01%</w:t>
            </w:r>
          </w:p>
        </w:tc>
        <w:tc>
          <w:tcPr>
            <w:tcW w:w="1089" w:type="dxa"/>
            <w:tcBorders>
              <w:top w:val="single" w:sz="4" w:space="0" w:color="auto"/>
              <w:left w:val="single" w:sz="4" w:space="0" w:color="auto"/>
              <w:bottom w:val="single" w:sz="4" w:space="0" w:color="auto"/>
              <w:right w:val="single" w:sz="4" w:space="0" w:color="auto"/>
            </w:tcBorders>
            <w:vAlign w:val="center"/>
          </w:tcPr>
          <w:p w14:paraId="08A19042" w14:textId="77777777" w:rsidR="006E5CCC" w:rsidRPr="00B429D1" w:rsidRDefault="006E5CCC" w:rsidP="00467BDB">
            <w:pPr>
              <w:jc w:val="right"/>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No aplica</w:t>
            </w:r>
          </w:p>
        </w:tc>
        <w:tc>
          <w:tcPr>
            <w:tcW w:w="1089" w:type="dxa"/>
            <w:tcBorders>
              <w:top w:val="single" w:sz="4" w:space="0" w:color="auto"/>
              <w:left w:val="single" w:sz="4" w:space="0" w:color="auto"/>
              <w:bottom w:val="single" w:sz="4" w:space="0" w:color="auto"/>
              <w:right w:val="single" w:sz="4" w:space="0" w:color="auto"/>
            </w:tcBorders>
            <w:vAlign w:val="center"/>
          </w:tcPr>
          <w:p w14:paraId="3927F0AB" w14:textId="77777777" w:rsidR="006E5CCC" w:rsidRPr="00B429D1" w:rsidRDefault="006E5CCC" w:rsidP="00467BDB">
            <w:pPr>
              <w:jc w:val="right"/>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No aplica</w:t>
            </w:r>
          </w:p>
        </w:tc>
      </w:tr>
      <w:tr w:rsidR="006E5CCC" w:rsidRPr="00B429D1" w14:paraId="788845B9" w14:textId="77777777" w:rsidTr="00467BDB">
        <w:trPr>
          <w:trHeight w:val="204"/>
        </w:trPr>
        <w:tc>
          <w:tcPr>
            <w:tcW w:w="1696" w:type="dxa"/>
            <w:tcBorders>
              <w:top w:val="single" w:sz="4" w:space="0" w:color="auto"/>
              <w:left w:val="single" w:sz="4" w:space="0" w:color="auto"/>
              <w:bottom w:val="single" w:sz="4" w:space="0" w:color="auto"/>
              <w:right w:val="single" w:sz="4" w:space="0" w:color="auto"/>
            </w:tcBorders>
            <w:vAlign w:val="center"/>
          </w:tcPr>
          <w:p w14:paraId="1B6ACB82" w14:textId="77777777" w:rsidR="006E5CCC" w:rsidRPr="00B429D1" w:rsidRDefault="006E5CCC" w:rsidP="00467BDB">
            <w:pP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Total</w:t>
            </w:r>
          </w:p>
        </w:tc>
        <w:tc>
          <w:tcPr>
            <w:tcW w:w="1089" w:type="dxa"/>
            <w:tcBorders>
              <w:top w:val="single" w:sz="4" w:space="0" w:color="auto"/>
              <w:left w:val="single" w:sz="4" w:space="0" w:color="auto"/>
              <w:bottom w:val="single" w:sz="4" w:space="0" w:color="auto"/>
              <w:right w:val="single" w:sz="4" w:space="0" w:color="auto"/>
            </w:tcBorders>
          </w:tcPr>
          <w:p w14:paraId="6B0DE9CE"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9,27%</w:t>
            </w:r>
          </w:p>
        </w:tc>
        <w:tc>
          <w:tcPr>
            <w:tcW w:w="1210" w:type="dxa"/>
            <w:tcBorders>
              <w:top w:val="single" w:sz="4" w:space="0" w:color="auto"/>
              <w:left w:val="single" w:sz="4" w:space="0" w:color="auto"/>
              <w:bottom w:val="single" w:sz="4" w:space="0" w:color="auto"/>
              <w:right w:val="single" w:sz="4" w:space="0" w:color="auto"/>
            </w:tcBorders>
          </w:tcPr>
          <w:p w14:paraId="0FCF6ACA" w14:textId="77777777" w:rsidR="006E5CCC" w:rsidRPr="00B429D1" w:rsidRDefault="006E5CCC"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11,38%</w:t>
            </w:r>
          </w:p>
        </w:tc>
        <w:tc>
          <w:tcPr>
            <w:tcW w:w="1089" w:type="dxa"/>
            <w:tcBorders>
              <w:top w:val="single" w:sz="4" w:space="0" w:color="auto"/>
              <w:left w:val="single" w:sz="4" w:space="0" w:color="auto"/>
              <w:bottom w:val="single" w:sz="4" w:space="0" w:color="auto"/>
              <w:right w:val="single" w:sz="4" w:space="0" w:color="auto"/>
            </w:tcBorders>
          </w:tcPr>
          <w:p w14:paraId="2340910A"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10,57%</w:t>
            </w:r>
          </w:p>
        </w:tc>
        <w:tc>
          <w:tcPr>
            <w:tcW w:w="1210" w:type="dxa"/>
            <w:tcBorders>
              <w:top w:val="single" w:sz="4" w:space="0" w:color="auto"/>
              <w:left w:val="single" w:sz="4" w:space="0" w:color="auto"/>
              <w:bottom w:val="single" w:sz="4" w:space="0" w:color="auto"/>
              <w:right w:val="single" w:sz="4" w:space="0" w:color="auto"/>
            </w:tcBorders>
          </w:tcPr>
          <w:p w14:paraId="7F08F54F"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13,30%</w:t>
            </w:r>
          </w:p>
        </w:tc>
        <w:tc>
          <w:tcPr>
            <w:tcW w:w="1089" w:type="dxa"/>
            <w:tcBorders>
              <w:top w:val="single" w:sz="4" w:space="0" w:color="auto"/>
              <w:left w:val="single" w:sz="4" w:space="0" w:color="auto"/>
              <w:bottom w:val="single" w:sz="4" w:space="0" w:color="auto"/>
              <w:right w:val="single" w:sz="4" w:space="0" w:color="auto"/>
            </w:tcBorders>
            <w:vAlign w:val="center"/>
          </w:tcPr>
          <w:p w14:paraId="15B7DF3F"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5,43%</w:t>
            </w:r>
          </w:p>
        </w:tc>
        <w:tc>
          <w:tcPr>
            <w:tcW w:w="1210" w:type="dxa"/>
            <w:tcBorders>
              <w:top w:val="single" w:sz="4" w:space="0" w:color="auto"/>
              <w:left w:val="single" w:sz="4" w:space="0" w:color="auto"/>
              <w:bottom w:val="single" w:sz="4" w:space="0" w:color="auto"/>
              <w:right w:val="single" w:sz="4" w:space="0" w:color="auto"/>
            </w:tcBorders>
            <w:vAlign w:val="center"/>
          </w:tcPr>
          <w:p w14:paraId="49FC3DFE"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7,48%</w:t>
            </w:r>
          </w:p>
        </w:tc>
        <w:tc>
          <w:tcPr>
            <w:tcW w:w="1089" w:type="dxa"/>
            <w:tcBorders>
              <w:top w:val="single" w:sz="4" w:space="0" w:color="auto"/>
              <w:left w:val="single" w:sz="4" w:space="0" w:color="auto"/>
              <w:bottom w:val="single" w:sz="4" w:space="0" w:color="auto"/>
              <w:right w:val="single" w:sz="4" w:space="0" w:color="auto"/>
            </w:tcBorders>
          </w:tcPr>
          <w:p w14:paraId="6CE30566"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35,08%</w:t>
            </w:r>
          </w:p>
        </w:tc>
        <w:tc>
          <w:tcPr>
            <w:tcW w:w="1089" w:type="dxa"/>
            <w:tcBorders>
              <w:top w:val="single" w:sz="4" w:space="0" w:color="auto"/>
              <w:left w:val="single" w:sz="4" w:space="0" w:color="auto"/>
              <w:bottom w:val="single" w:sz="4" w:space="0" w:color="auto"/>
              <w:right w:val="single" w:sz="4" w:space="0" w:color="auto"/>
            </w:tcBorders>
          </w:tcPr>
          <w:p w14:paraId="5C5308DF" w14:textId="77777777" w:rsidR="006E5CCC" w:rsidRPr="00B429D1" w:rsidRDefault="006E5CCC" w:rsidP="00467BDB">
            <w:pPr>
              <w:jc w:val="right"/>
              <w:rPr>
                <w:rFonts w:ascii="Verdana" w:hAnsi="Verdana" w:cs="Calibri"/>
                <w:sz w:val="18"/>
                <w:szCs w:val="18"/>
              </w:rPr>
            </w:pPr>
            <w:r w:rsidRPr="00B429D1">
              <w:rPr>
                <w:rFonts w:ascii="Verdana" w:hAnsi="Verdana" w:cs="Calibri"/>
                <w:sz w:val="18"/>
                <w:szCs w:val="18"/>
              </w:rPr>
              <w:t>26,18%</w:t>
            </w:r>
          </w:p>
        </w:tc>
      </w:tr>
    </w:tbl>
    <w:p w14:paraId="38BDCCF4" w14:textId="3DD409E3" w:rsidR="00857E0C" w:rsidRPr="00B429D1" w:rsidRDefault="00857E0C" w:rsidP="00857E0C">
      <w:pPr>
        <w:rPr>
          <w:rFonts w:ascii="Verdana" w:hAnsi="Verdana"/>
          <w:sz w:val="20"/>
          <w:szCs w:val="20"/>
          <w:lang w:eastAsia="es-ES"/>
        </w:rPr>
      </w:pPr>
    </w:p>
    <w:p w14:paraId="0A8C2EEC" w14:textId="77777777" w:rsidR="006E5CCC" w:rsidRPr="00B429D1" w:rsidRDefault="006E5CCC" w:rsidP="00857E0C">
      <w:pPr>
        <w:rPr>
          <w:rFonts w:ascii="Verdana" w:hAnsi="Verdana"/>
          <w:sz w:val="20"/>
          <w:szCs w:val="20"/>
          <w:lang w:eastAsia="es-ES"/>
        </w:rPr>
      </w:pPr>
    </w:p>
    <w:p w14:paraId="7B3B0C37" w14:textId="77777777" w:rsidR="00467BDB" w:rsidRPr="00B429D1" w:rsidRDefault="00467BDB" w:rsidP="00467BDB">
      <w:pPr>
        <w:jc w:val="both"/>
        <w:rPr>
          <w:rFonts w:ascii="Verdana" w:hAnsi="Verdana" w:cs="Arial"/>
          <w:sz w:val="18"/>
          <w:szCs w:val="18"/>
          <w:lang w:eastAsia="es-AR"/>
        </w:rPr>
      </w:pPr>
    </w:p>
    <w:p w14:paraId="23509457" w14:textId="77777777" w:rsidR="00467BDB" w:rsidRPr="00B429D1" w:rsidRDefault="00467BDB" w:rsidP="00467BDB">
      <w:pPr>
        <w:rPr>
          <w:rFonts w:ascii="Verdana" w:hAnsi="Verdana"/>
          <w:sz w:val="18"/>
          <w:szCs w:val="18"/>
          <w:lang w:eastAsia="es-ES"/>
        </w:rPr>
      </w:pPr>
    </w:p>
    <w:p w14:paraId="655798E8" w14:textId="77777777" w:rsidR="00467BDB" w:rsidRPr="00B429D1" w:rsidRDefault="00467BDB" w:rsidP="00467BDB">
      <w:pPr>
        <w:rPr>
          <w:rFonts w:ascii="Verdana" w:eastAsia="Times New Roman" w:hAnsi="Verdana" w:cs="Times New Roman"/>
          <w:sz w:val="18"/>
          <w:szCs w:val="18"/>
          <w:lang w:eastAsia="es-ES"/>
        </w:rPr>
      </w:pPr>
    </w:p>
    <w:tbl>
      <w:tblPr>
        <w:tblW w:w="8937" w:type="dxa"/>
        <w:tblCellMar>
          <w:left w:w="70" w:type="dxa"/>
          <w:right w:w="70" w:type="dxa"/>
        </w:tblCellMar>
        <w:tblLook w:val="04A0" w:firstRow="1" w:lastRow="0" w:firstColumn="1" w:lastColumn="0" w:noHBand="0" w:noVBand="1"/>
      </w:tblPr>
      <w:tblGrid>
        <w:gridCol w:w="2436"/>
        <w:gridCol w:w="1910"/>
        <w:gridCol w:w="1910"/>
        <w:gridCol w:w="2681"/>
      </w:tblGrid>
      <w:tr w:rsidR="00467BDB" w:rsidRPr="00B429D1" w14:paraId="60BD6795" w14:textId="77777777" w:rsidTr="00467BDB">
        <w:trPr>
          <w:trHeight w:val="217"/>
        </w:trPr>
        <w:tc>
          <w:tcPr>
            <w:tcW w:w="2436" w:type="dxa"/>
            <w:tcBorders>
              <w:top w:val="single" w:sz="4" w:space="0" w:color="auto"/>
              <w:left w:val="single" w:sz="4" w:space="0" w:color="auto"/>
              <w:bottom w:val="single" w:sz="4" w:space="0" w:color="auto"/>
              <w:right w:val="single" w:sz="4" w:space="0" w:color="auto"/>
            </w:tcBorders>
            <w:shd w:val="clear" w:color="auto" w:fill="auto"/>
          </w:tcPr>
          <w:p w14:paraId="6C91EB2C" w14:textId="77777777" w:rsidR="00467BDB" w:rsidRPr="00B429D1" w:rsidRDefault="00467BDB" w:rsidP="00467BDB">
            <w:pPr>
              <w:rPr>
                <w:rFonts w:ascii="Verdana" w:eastAsia="Times New Roman" w:hAnsi="Verdana" w:cs="Calibri"/>
                <w:sz w:val="18"/>
                <w:szCs w:val="18"/>
                <w:lang w:eastAsia="es-AR"/>
              </w:rPr>
            </w:pPr>
            <w:r w:rsidRPr="00B429D1">
              <w:rPr>
                <w:rFonts w:ascii="Verdana" w:eastAsia="Times New Roman" w:hAnsi="Verdana" w:cstheme="minorHAnsi"/>
                <w:b/>
                <w:sz w:val="18"/>
                <w:szCs w:val="18"/>
                <w:lang w:eastAsia="es-ES"/>
              </w:rPr>
              <w:t>Distribución por zonas geográficas – Banco Galicia</w:t>
            </w:r>
          </w:p>
        </w:tc>
        <w:tc>
          <w:tcPr>
            <w:tcW w:w="1910" w:type="dxa"/>
            <w:tcBorders>
              <w:top w:val="single" w:sz="4" w:space="0" w:color="auto"/>
              <w:left w:val="nil"/>
              <w:bottom w:val="single" w:sz="4" w:space="0" w:color="auto"/>
              <w:right w:val="single" w:sz="4" w:space="0" w:color="auto"/>
            </w:tcBorders>
            <w:shd w:val="clear" w:color="auto" w:fill="auto"/>
            <w:noWrap/>
            <w:vAlign w:val="center"/>
          </w:tcPr>
          <w:p w14:paraId="34F7F098" w14:textId="77777777" w:rsidR="00467BDB" w:rsidRPr="00B429D1" w:rsidRDefault="00467BDB" w:rsidP="00467BDB">
            <w:pPr>
              <w:jc w:val="right"/>
              <w:rPr>
                <w:rFonts w:ascii="Verdana" w:eastAsia="Times New Roman" w:hAnsi="Verdana" w:cs="Calibri"/>
                <w:color w:val="000000"/>
                <w:sz w:val="18"/>
                <w:szCs w:val="18"/>
                <w:lang w:eastAsia="es-AR"/>
              </w:rPr>
            </w:pPr>
          </w:p>
        </w:tc>
        <w:tc>
          <w:tcPr>
            <w:tcW w:w="1910" w:type="dxa"/>
            <w:tcBorders>
              <w:top w:val="single" w:sz="4" w:space="0" w:color="auto"/>
              <w:left w:val="nil"/>
              <w:bottom w:val="single" w:sz="4" w:space="0" w:color="auto"/>
              <w:right w:val="single" w:sz="4" w:space="0" w:color="auto"/>
            </w:tcBorders>
            <w:shd w:val="clear" w:color="auto" w:fill="auto"/>
            <w:noWrap/>
            <w:vAlign w:val="center"/>
          </w:tcPr>
          <w:p w14:paraId="26D5C991" w14:textId="77777777" w:rsidR="00467BDB" w:rsidRPr="00B429D1" w:rsidRDefault="00467BDB" w:rsidP="00467BDB">
            <w:pPr>
              <w:jc w:val="right"/>
              <w:rPr>
                <w:rFonts w:ascii="Verdana" w:eastAsia="Times New Roman" w:hAnsi="Verdana" w:cs="Calibri"/>
                <w:color w:val="000000"/>
                <w:sz w:val="18"/>
                <w:szCs w:val="18"/>
                <w:lang w:eastAsia="es-AR"/>
              </w:rPr>
            </w:pPr>
          </w:p>
        </w:tc>
        <w:tc>
          <w:tcPr>
            <w:tcW w:w="2681" w:type="dxa"/>
            <w:tcBorders>
              <w:top w:val="single" w:sz="4" w:space="0" w:color="auto"/>
              <w:left w:val="nil"/>
              <w:bottom w:val="single" w:sz="4" w:space="0" w:color="auto"/>
              <w:right w:val="single" w:sz="4" w:space="0" w:color="auto"/>
            </w:tcBorders>
            <w:shd w:val="clear" w:color="auto" w:fill="auto"/>
            <w:noWrap/>
            <w:vAlign w:val="center"/>
          </w:tcPr>
          <w:p w14:paraId="72A28B0D" w14:textId="77777777" w:rsidR="00467BDB" w:rsidRPr="00B429D1" w:rsidRDefault="00467BDB" w:rsidP="00467BDB">
            <w:pPr>
              <w:jc w:val="right"/>
              <w:rPr>
                <w:rFonts w:ascii="Verdana" w:eastAsia="Times New Roman" w:hAnsi="Verdana" w:cs="Calibri"/>
                <w:color w:val="000000"/>
                <w:sz w:val="18"/>
                <w:szCs w:val="18"/>
                <w:lang w:eastAsia="es-AR"/>
              </w:rPr>
            </w:pPr>
          </w:p>
        </w:tc>
      </w:tr>
      <w:tr w:rsidR="00467BDB" w:rsidRPr="00B429D1" w14:paraId="27FF3FB2" w14:textId="77777777" w:rsidTr="00467BDB">
        <w:trPr>
          <w:trHeight w:val="217"/>
        </w:trPr>
        <w:tc>
          <w:tcPr>
            <w:tcW w:w="2436" w:type="dxa"/>
            <w:tcBorders>
              <w:top w:val="single" w:sz="4" w:space="0" w:color="auto"/>
              <w:left w:val="single" w:sz="4" w:space="0" w:color="auto"/>
              <w:bottom w:val="single" w:sz="4" w:space="0" w:color="auto"/>
              <w:right w:val="single" w:sz="4" w:space="0" w:color="auto"/>
            </w:tcBorders>
            <w:shd w:val="clear" w:color="auto" w:fill="auto"/>
          </w:tcPr>
          <w:p w14:paraId="5D3BB4B1" w14:textId="77777777" w:rsidR="00467BDB" w:rsidRPr="00B429D1" w:rsidRDefault="00467BDB" w:rsidP="00467BDB">
            <w:pPr>
              <w:rPr>
                <w:rFonts w:ascii="Verdana" w:eastAsia="Times New Roman" w:hAnsi="Verdana" w:cs="Calibri"/>
                <w:sz w:val="18"/>
                <w:szCs w:val="18"/>
                <w:lang w:eastAsia="es-AR"/>
              </w:rPr>
            </w:pPr>
          </w:p>
        </w:tc>
        <w:tc>
          <w:tcPr>
            <w:tcW w:w="1910" w:type="dxa"/>
            <w:tcBorders>
              <w:top w:val="single" w:sz="4" w:space="0" w:color="auto"/>
              <w:left w:val="nil"/>
              <w:bottom w:val="single" w:sz="4" w:space="0" w:color="auto"/>
              <w:right w:val="single" w:sz="4" w:space="0" w:color="auto"/>
            </w:tcBorders>
            <w:shd w:val="clear" w:color="auto" w:fill="auto"/>
            <w:noWrap/>
            <w:vAlign w:val="center"/>
          </w:tcPr>
          <w:p w14:paraId="568FC3EA" w14:textId="77777777" w:rsidR="00467BDB" w:rsidRPr="00B429D1" w:rsidRDefault="00467BDB" w:rsidP="00467BDB">
            <w:pPr>
              <w:jc w:val="right"/>
              <w:rPr>
                <w:rFonts w:ascii="Verdana" w:eastAsia="Times New Roman" w:hAnsi="Verdana" w:cs="Calibri"/>
                <w:b/>
                <w:color w:val="000000"/>
                <w:sz w:val="18"/>
                <w:szCs w:val="18"/>
                <w:lang w:eastAsia="es-AR"/>
              </w:rPr>
            </w:pPr>
            <w:r w:rsidRPr="00B429D1">
              <w:rPr>
                <w:rFonts w:ascii="Verdana" w:eastAsia="Times New Roman" w:hAnsi="Verdana" w:cs="Calibri"/>
                <w:b/>
                <w:color w:val="000000"/>
                <w:sz w:val="18"/>
                <w:szCs w:val="18"/>
                <w:lang w:eastAsia="es-AR"/>
              </w:rPr>
              <w:t>Mujeres</w:t>
            </w:r>
          </w:p>
        </w:tc>
        <w:tc>
          <w:tcPr>
            <w:tcW w:w="1910" w:type="dxa"/>
            <w:tcBorders>
              <w:top w:val="single" w:sz="4" w:space="0" w:color="auto"/>
              <w:left w:val="nil"/>
              <w:bottom w:val="single" w:sz="4" w:space="0" w:color="auto"/>
              <w:right w:val="single" w:sz="4" w:space="0" w:color="auto"/>
            </w:tcBorders>
            <w:shd w:val="clear" w:color="auto" w:fill="auto"/>
            <w:noWrap/>
            <w:vAlign w:val="center"/>
          </w:tcPr>
          <w:p w14:paraId="645BCB23" w14:textId="77777777" w:rsidR="00467BDB" w:rsidRPr="00B429D1" w:rsidRDefault="00467BDB" w:rsidP="00467BDB">
            <w:pPr>
              <w:jc w:val="right"/>
              <w:rPr>
                <w:rFonts w:ascii="Verdana" w:eastAsia="Times New Roman" w:hAnsi="Verdana" w:cs="Calibri"/>
                <w:b/>
                <w:color w:val="000000"/>
                <w:sz w:val="18"/>
                <w:szCs w:val="18"/>
                <w:lang w:eastAsia="es-AR"/>
              </w:rPr>
            </w:pPr>
            <w:r w:rsidRPr="00B429D1">
              <w:rPr>
                <w:rFonts w:ascii="Verdana" w:eastAsia="Times New Roman" w:hAnsi="Verdana" w:cs="Calibri"/>
                <w:b/>
                <w:color w:val="000000"/>
                <w:sz w:val="18"/>
                <w:szCs w:val="18"/>
                <w:lang w:eastAsia="es-AR"/>
              </w:rPr>
              <w:t>Hombres</w:t>
            </w:r>
          </w:p>
        </w:tc>
        <w:tc>
          <w:tcPr>
            <w:tcW w:w="2681" w:type="dxa"/>
            <w:tcBorders>
              <w:top w:val="single" w:sz="4" w:space="0" w:color="auto"/>
              <w:left w:val="nil"/>
              <w:bottom w:val="single" w:sz="4" w:space="0" w:color="auto"/>
              <w:right w:val="single" w:sz="4" w:space="0" w:color="auto"/>
            </w:tcBorders>
            <w:shd w:val="clear" w:color="auto" w:fill="auto"/>
            <w:noWrap/>
            <w:vAlign w:val="center"/>
          </w:tcPr>
          <w:p w14:paraId="308CE378" w14:textId="77777777" w:rsidR="00467BDB" w:rsidRPr="00B429D1" w:rsidRDefault="00467BDB" w:rsidP="00467BDB">
            <w:pPr>
              <w:jc w:val="center"/>
              <w:rPr>
                <w:rFonts w:ascii="Verdana" w:eastAsia="Times New Roman" w:hAnsi="Verdana" w:cs="Calibri"/>
                <w:b/>
                <w:color w:val="000000"/>
                <w:sz w:val="18"/>
                <w:szCs w:val="18"/>
                <w:lang w:eastAsia="es-AR"/>
              </w:rPr>
            </w:pPr>
            <w:r w:rsidRPr="00B429D1">
              <w:rPr>
                <w:rFonts w:ascii="Verdana" w:eastAsia="Times New Roman" w:hAnsi="Verdana" w:cs="Calibri"/>
                <w:b/>
                <w:color w:val="000000"/>
                <w:sz w:val="18"/>
                <w:szCs w:val="18"/>
                <w:lang w:eastAsia="es-AR"/>
              </w:rPr>
              <w:t>Total</w:t>
            </w:r>
          </w:p>
        </w:tc>
      </w:tr>
      <w:tr w:rsidR="00467BDB" w:rsidRPr="00B429D1" w14:paraId="6F60CDAB" w14:textId="77777777" w:rsidTr="00467BDB">
        <w:trPr>
          <w:trHeight w:val="217"/>
        </w:trPr>
        <w:tc>
          <w:tcPr>
            <w:tcW w:w="2436" w:type="dxa"/>
            <w:tcBorders>
              <w:top w:val="single" w:sz="4" w:space="0" w:color="auto"/>
              <w:left w:val="single" w:sz="4" w:space="0" w:color="auto"/>
              <w:bottom w:val="single" w:sz="4" w:space="0" w:color="auto"/>
              <w:right w:val="single" w:sz="4" w:space="0" w:color="auto"/>
            </w:tcBorders>
            <w:shd w:val="clear" w:color="auto" w:fill="auto"/>
          </w:tcPr>
          <w:p w14:paraId="063B65FC" w14:textId="77777777" w:rsidR="00467BDB" w:rsidRPr="00B429D1" w:rsidRDefault="00467BDB" w:rsidP="00467BDB">
            <w:pPr>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CABA</w:t>
            </w:r>
          </w:p>
        </w:tc>
        <w:tc>
          <w:tcPr>
            <w:tcW w:w="1910" w:type="dxa"/>
            <w:tcBorders>
              <w:top w:val="single" w:sz="4" w:space="0" w:color="auto"/>
              <w:left w:val="nil"/>
              <w:bottom w:val="single" w:sz="4" w:space="0" w:color="auto"/>
              <w:right w:val="single" w:sz="4" w:space="0" w:color="auto"/>
            </w:tcBorders>
            <w:shd w:val="clear" w:color="auto" w:fill="auto"/>
            <w:noWrap/>
            <w:vAlign w:val="center"/>
          </w:tcPr>
          <w:p w14:paraId="2FC4319D"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1.415</w:t>
            </w:r>
          </w:p>
        </w:tc>
        <w:tc>
          <w:tcPr>
            <w:tcW w:w="1910" w:type="dxa"/>
            <w:tcBorders>
              <w:top w:val="single" w:sz="4" w:space="0" w:color="auto"/>
              <w:left w:val="nil"/>
              <w:bottom w:val="single" w:sz="4" w:space="0" w:color="auto"/>
              <w:right w:val="single" w:sz="4" w:space="0" w:color="auto"/>
            </w:tcBorders>
            <w:shd w:val="clear" w:color="auto" w:fill="auto"/>
            <w:noWrap/>
            <w:vAlign w:val="center"/>
          </w:tcPr>
          <w:p w14:paraId="14B02F4D"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1.589</w:t>
            </w:r>
          </w:p>
        </w:tc>
        <w:tc>
          <w:tcPr>
            <w:tcW w:w="2681" w:type="dxa"/>
            <w:tcBorders>
              <w:top w:val="single" w:sz="4" w:space="0" w:color="auto"/>
              <w:left w:val="nil"/>
              <w:bottom w:val="single" w:sz="4" w:space="0" w:color="auto"/>
              <w:right w:val="single" w:sz="4" w:space="0" w:color="auto"/>
            </w:tcBorders>
            <w:shd w:val="clear" w:color="auto" w:fill="auto"/>
            <w:noWrap/>
            <w:vAlign w:val="center"/>
          </w:tcPr>
          <w:p w14:paraId="46135997"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3.004</w:t>
            </w:r>
          </w:p>
        </w:tc>
      </w:tr>
      <w:tr w:rsidR="00467BDB" w:rsidRPr="00B429D1" w14:paraId="3E48A06A" w14:textId="77777777" w:rsidTr="00467BDB">
        <w:trPr>
          <w:trHeight w:val="217"/>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6FBF14D3"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CORDILLERA</w:t>
            </w:r>
          </w:p>
        </w:tc>
        <w:tc>
          <w:tcPr>
            <w:tcW w:w="1910" w:type="dxa"/>
            <w:tcBorders>
              <w:top w:val="nil"/>
              <w:left w:val="nil"/>
              <w:bottom w:val="single" w:sz="4" w:space="0" w:color="auto"/>
              <w:right w:val="single" w:sz="4" w:space="0" w:color="auto"/>
            </w:tcBorders>
            <w:shd w:val="clear" w:color="auto" w:fill="auto"/>
            <w:noWrap/>
            <w:vAlign w:val="center"/>
            <w:hideMark/>
          </w:tcPr>
          <w:p w14:paraId="108EDEA9"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82</w:t>
            </w:r>
          </w:p>
        </w:tc>
        <w:tc>
          <w:tcPr>
            <w:tcW w:w="1910" w:type="dxa"/>
            <w:tcBorders>
              <w:top w:val="nil"/>
              <w:left w:val="nil"/>
              <w:bottom w:val="single" w:sz="4" w:space="0" w:color="auto"/>
              <w:right w:val="single" w:sz="4" w:space="0" w:color="auto"/>
            </w:tcBorders>
            <w:shd w:val="clear" w:color="auto" w:fill="auto"/>
            <w:noWrap/>
            <w:vAlign w:val="center"/>
            <w:hideMark/>
          </w:tcPr>
          <w:p w14:paraId="5400C48C"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155</w:t>
            </w:r>
          </w:p>
        </w:tc>
        <w:tc>
          <w:tcPr>
            <w:tcW w:w="2681" w:type="dxa"/>
            <w:tcBorders>
              <w:top w:val="nil"/>
              <w:left w:val="nil"/>
              <w:bottom w:val="single" w:sz="4" w:space="0" w:color="auto"/>
              <w:right w:val="single" w:sz="4" w:space="0" w:color="auto"/>
            </w:tcBorders>
            <w:shd w:val="clear" w:color="auto" w:fill="auto"/>
            <w:noWrap/>
            <w:vAlign w:val="center"/>
            <w:hideMark/>
          </w:tcPr>
          <w:p w14:paraId="3C810FD1"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237</w:t>
            </w:r>
          </w:p>
        </w:tc>
      </w:tr>
      <w:tr w:rsidR="00467BDB" w:rsidRPr="00B429D1" w14:paraId="44A318B2" w14:textId="77777777" w:rsidTr="00467BDB">
        <w:trPr>
          <w:trHeight w:val="217"/>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033ED409"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LITORAL</w:t>
            </w:r>
          </w:p>
        </w:tc>
        <w:tc>
          <w:tcPr>
            <w:tcW w:w="1910" w:type="dxa"/>
            <w:tcBorders>
              <w:top w:val="nil"/>
              <w:left w:val="nil"/>
              <w:bottom w:val="single" w:sz="4" w:space="0" w:color="auto"/>
              <w:right w:val="single" w:sz="4" w:space="0" w:color="auto"/>
            </w:tcBorders>
            <w:shd w:val="clear" w:color="auto" w:fill="auto"/>
            <w:noWrap/>
            <w:vAlign w:val="center"/>
            <w:hideMark/>
          </w:tcPr>
          <w:p w14:paraId="1C59025D"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105</w:t>
            </w:r>
          </w:p>
        </w:tc>
        <w:tc>
          <w:tcPr>
            <w:tcW w:w="1910" w:type="dxa"/>
            <w:tcBorders>
              <w:top w:val="nil"/>
              <w:left w:val="nil"/>
              <w:bottom w:val="single" w:sz="4" w:space="0" w:color="auto"/>
              <w:right w:val="single" w:sz="4" w:space="0" w:color="auto"/>
            </w:tcBorders>
            <w:shd w:val="clear" w:color="auto" w:fill="auto"/>
            <w:noWrap/>
            <w:vAlign w:val="center"/>
            <w:hideMark/>
          </w:tcPr>
          <w:p w14:paraId="1DBC59E5"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149</w:t>
            </w:r>
          </w:p>
        </w:tc>
        <w:tc>
          <w:tcPr>
            <w:tcW w:w="2681" w:type="dxa"/>
            <w:tcBorders>
              <w:top w:val="nil"/>
              <w:left w:val="nil"/>
              <w:bottom w:val="single" w:sz="4" w:space="0" w:color="auto"/>
              <w:right w:val="single" w:sz="4" w:space="0" w:color="auto"/>
            </w:tcBorders>
            <w:shd w:val="clear" w:color="auto" w:fill="auto"/>
            <w:noWrap/>
            <w:vAlign w:val="center"/>
            <w:hideMark/>
          </w:tcPr>
          <w:p w14:paraId="5DD161D5"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254</w:t>
            </w:r>
          </w:p>
        </w:tc>
      </w:tr>
      <w:tr w:rsidR="00467BDB" w:rsidRPr="00B429D1" w14:paraId="2FCC8AC8" w14:textId="77777777" w:rsidTr="00467BDB">
        <w:trPr>
          <w:trHeight w:val="217"/>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3FF74938"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MAR Y PAMPA</w:t>
            </w:r>
          </w:p>
        </w:tc>
        <w:tc>
          <w:tcPr>
            <w:tcW w:w="1910" w:type="dxa"/>
            <w:tcBorders>
              <w:top w:val="nil"/>
              <w:left w:val="nil"/>
              <w:bottom w:val="single" w:sz="4" w:space="0" w:color="auto"/>
              <w:right w:val="single" w:sz="4" w:space="0" w:color="auto"/>
            </w:tcBorders>
            <w:shd w:val="clear" w:color="auto" w:fill="auto"/>
            <w:noWrap/>
            <w:vAlign w:val="center"/>
            <w:hideMark/>
          </w:tcPr>
          <w:p w14:paraId="0CC0BA0C"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97</w:t>
            </w:r>
          </w:p>
        </w:tc>
        <w:tc>
          <w:tcPr>
            <w:tcW w:w="1910" w:type="dxa"/>
            <w:tcBorders>
              <w:top w:val="nil"/>
              <w:left w:val="nil"/>
              <w:bottom w:val="single" w:sz="4" w:space="0" w:color="auto"/>
              <w:right w:val="single" w:sz="4" w:space="0" w:color="auto"/>
            </w:tcBorders>
            <w:shd w:val="clear" w:color="auto" w:fill="auto"/>
            <w:noWrap/>
            <w:vAlign w:val="center"/>
            <w:hideMark/>
          </w:tcPr>
          <w:p w14:paraId="58AE0386"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111</w:t>
            </w:r>
          </w:p>
        </w:tc>
        <w:tc>
          <w:tcPr>
            <w:tcW w:w="2681" w:type="dxa"/>
            <w:tcBorders>
              <w:top w:val="nil"/>
              <w:left w:val="nil"/>
              <w:bottom w:val="single" w:sz="4" w:space="0" w:color="auto"/>
              <w:right w:val="single" w:sz="4" w:space="0" w:color="auto"/>
            </w:tcBorders>
            <w:shd w:val="clear" w:color="auto" w:fill="auto"/>
            <w:noWrap/>
            <w:vAlign w:val="center"/>
            <w:hideMark/>
          </w:tcPr>
          <w:p w14:paraId="26CA091E"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208</w:t>
            </w:r>
          </w:p>
        </w:tc>
      </w:tr>
      <w:tr w:rsidR="00467BDB" w:rsidRPr="00B429D1" w14:paraId="0806A9A7" w14:textId="77777777" w:rsidTr="00467BDB">
        <w:trPr>
          <w:trHeight w:val="217"/>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54F4EE0D"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MEDITERRÁNEA</w:t>
            </w:r>
          </w:p>
        </w:tc>
        <w:tc>
          <w:tcPr>
            <w:tcW w:w="1910" w:type="dxa"/>
            <w:tcBorders>
              <w:top w:val="nil"/>
              <w:left w:val="nil"/>
              <w:bottom w:val="single" w:sz="4" w:space="0" w:color="auto"/>
              <w:right w:val="single" w:sz="4" w:space="0" w:color="auto"/>
            </w:tcBorders>
            <w:shd w:val="clear" w:color="auto" w:fill="auto"/>
            <w:noWrap/>
            <w:vAlign w:val="center"/>
            <w:hideMark/>
          </w:tcPr>
          <w:p w14:paraId="535D48EE"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100</w:t>
            </w:r>
          </w:p>
        </w:tc>
        <w:tc>
          <w:tcPr>
            <w:tcW w:w="1910" w:type="dxa"/>
            <w:tcBorders>
              <w:top w:val="nil"/>
              <w:left w:val="nil"/>
              <w:bottom w:val="single" w:sz="4" w:space="0" w:color="auto"/>
              <w:right w:val="single" w:sz="4" w:space="0" w:color="auto"/>
            </w:tcBorders>
            <w:shd w:val="clear" w:color="auto" w:fill="auto"/>
            <w:noWrap/>
            <w:vAlign w:val="center"/>
            <w:hideMark/>
          </w:tcPr>
          <w:p w14:paraId="3CC3B4FE"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136</w:t>
            </w:r>
          </w:p>
        </w:tc>
        <w:tc>
          <w:tcPr>
            <w:tcW w:w="2681" w:type="dxa"/>
            <w:tcBorders>
              <w:top w:val="nil"/>
              <w:left w:val="nil"/>
              <w:bottom w:val="single" w:sz="4" w:space="0" w:color="auto"/>
              <w:right w:val="single" w:sz="4" w:space="0" w:color="auto"/>
            </w:tcBorders>
            <w:shd w:val="clear" w:color="auto" w:fill="auto"/>
            <w:noWrap/>
            <w:vAlign w:val="center"/>
            <w:hideMark/>
          </w:tcPr>
          <w:p w14:paraId="3B0348A5"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236</w:t>
            </w:r>
          </w:p>
        </w:tc>
      </w:tr>
      <w:tr w:rsidR="00467BDB" w:rsidRPr="00B429D1" w14:paraId="3A35E61A" w14:textId="77777777" w:rsidTr="00467BDB">
        <w:trPr>
          <w:trHeight w:val="70"/>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02A718A1"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METRO I</w:t>
            </w:r>
          </w:p>
        </w:tc>
        <w:tc>
          <w:tcPr>
            <w:tcW w:w="1910" w:type="dxa"/>
            <w:tcBorders>
              <w:top w:val="nil"/>
              <w:left w:val="nil"/>
              <w:bottom w:val="single" w:sz="4" w:space="0" w:color="auto"/>
              <w:right w:val="single" w:sz="4" w:space="0" w:color="auto"/>
            </w:tcBorders>
            <w:shd w:val="clear" w:color="auto" w:fill="auto"/>
            <w:noWrap/>
            <w:vAlign w:val="center"/>
            <w:hideMark/>
          </w:tcPr>
          <w:p w14:paraId="5F688B5D"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155</w:t>
            </w:r>
          </w:p>
        </w:tc>
        <w:tc>
          <w:tcPr>
            <w:tcW w:w="1910" w:type="dxa"/>
            <w:tcBorders>
              <w:top w:val="nil"/>
              <w:left w:val="nil"/>
              <w:bottom w:val="single" w:sz="4" w:space="0" w:color="auto"/>
              <w:right w:val="single" w:sz="4" w:space="0" w:color="auto"/>
            </w:tcBorders>
            <w:shd w:val="clear" w:color="auto" w:fill="auto"/>
            <w:noWrap/>
            <w:vAlign w:val="center"/>
            <w:hideMark/>
          </w:tcPr>
          <w:p w14:paraId="48B75570"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107</w:t>
            </w:r>
          </w:p>
        </w:tc>
        <w:tc>
          <w:tcPr>
            <w:tcW w:w="2681" w:type="dxa"/>
            <w:tcBorders>
              <w:top w:val="nil"/>
              <w:left w:val="nil"/>
              <w:bottom w:val="single" w:sz="4" w:space="0" w:color="auto"/>
              <w:right w:val="single" w:sz="4" w:space="0" w:color="auto"/>
            </w:tcBorders>
            <w:shd w:val="clear" w:color="auto" w:fill="auto"/>
            <w:noWrap/>
            <w:vAlign w:val="center"/>
            <w:hideMark/>
          </w:tcPr>
          <w:p w14:paraId="3C5594B0"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262</w:t>
            </w:r>
          </w:p>
        </w:tc>
      </w:tr>
      <w:tr w:rsidR="00467BDB" w:rsidRPr="00B429D1" w14:paraId="0DBD8ACE" w14:textId="77777777" w:rsidTr="00467BDB">
        <w:trPr>
          <w:trHeight w:val="217"/>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40C935D5"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METRO II</w:t>
            </w:r>
          </w:p>
        </w:tc>
        <w:tc>
          <w:tcPr>
            <w:tcW w:w="1910" w:type="dxa"/>
            <w:tcBorders>
              <w:top w:val="nil"/>
              <w:left w:val="nil"/>
              <w:bottom w:val="single" w:sz="4" w:space="0" w:color="auto"/>
              <w:right w:val="single" w:sz="4" w:space="0" w:color="auto"/>
            </w:tcBorders>
            <w:shd w:val="clear" w:color="auto" w:fill="auto"/>
            <w:noWrap/>
            <w:vAlign w:val="center"/>
            <w:hideMark/>
          </w:tcPr>
          <w:p w14:paraId="022303AD"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112</w:t>
            </w:r>
          </w:p>
        </w:tc>
        <w:tc>
          <w:tcPr>
            <w:tcW w:w="1910" w:type="dxa"/>
            <w:tcBorders>
              <w:top w:val="nil"/>
              <w:left w:val="nil"/>
              <w:bottom w:val="single" w:sz="4" w:space="0" w:color="auto"/>
              <w:right w:val="single" w:sz="4" w:space="0" w:color="auto"/>
            </w:tcBorders>
            <w:shd w:val="clear" w:color="auto" w:fill="auto"/>
            <w:noWrap/>
            <w:vAlign w:val="center"/>
            <w:hideMark/>
          </w:tcPr>
          <w:p w14:paraId="1450A86A"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76</w:t>
            </w:r>
          </w:p>
        </w:tc>
        <w:tc>
          <w:tcPr>
            <w:tcW w:w="2681" w:type="dxa"/>
            <w:tcBorders>
              <w:top w:val="nil"/>
              <w:left w:val="nil"/>
              <w:bottom w:val="single" w:sz="4" w:space="0" w:color="auto"/>
              <w:right w:val="single" w:sz="4" w:space="0" w:color="auto"/>
            </w:tcBorders>
            <w:shd w:val="clear" w:color="auto" w:fill="auto"/>
            <w:noWrap/>
            <w:vAlign w:val="center"/>
            <w:hideMark/>
          </w:tcPr>
          <w:p w14:paraId="7559B68F"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188</w:t>
            </w:r>
          </w:p>
        </w:tc>
      </w:tr>
      <w:tr w:rsidR="00467BDB" w:rsidRPr="00B429D1" w14:paraId="61B57C29" w14:textId="77777777" w:rsidTr="00467BDB">
        <w:trPr>
          <w:trHeight w:val="217"/>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3B82C83E"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METRO III</w:t>
            </w:r>
          </w:p>
        </w:tc>
        <w:tc>
          <w:tcPr>
            <w:tcW w:w="1910" w:type="dxa"/>
            <w:tcBorders>
              <w:top w:val="nil"/>
              <w:left w:val="nil"/>
              <w:bottom w:val="single" w:sz="4" w:space="0" w:color="auto"/>
              <w:right w:val="single" w:sz="4" w:space="0" w:color="auto"/>
            </w:tcBorders>
            <w:shd w:val="clear" w:color="auto" w:fill="auto"/>
            <w:noWrap/>
            <w:vAlign w:val="center"/>
            <w:hideMark/>
          </w:tcPr>
          <w:p w14:paraId="2348D056"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114</w:t>
            </w:r>
          </w:p>
        </w:tc>
        <w:tc>
          <w:tcPr>
            <w:tcW w:w="1910" w:type="dxa"/>
            <w:tcBorders>
              <w:top w:val="nil"/>
              <w:left w:val="nil"/>
              <w:bottom w:val="single" w:sz="4" w:space="0" w:color="auto"/>
              <w:right w:val="single" w:sz="4" w:space="0" w:color="auto"/>
            </w:tcBorders>
            <w:shd w:val="clear" w:color="auto" w:fill="auto"/>
            <w:noWrap/>
            <w:vAlign w:val="center"/>
            <w:hideMark/>
          </w:tcPr>
          <w:p w14:paraId="3B6D369A"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95</w:t>
            </w:r>
          </w:p>
        </w:tc>
        <w:tc>
          <w:tcPr>
            <w:tcW w:w="2681" w:type="dxa"/>
            <w:tcBorders>
              <w:top w:val="nil"/>
              <w:left w:val="nil"/>
              <w:bottom w:val="single" w:sz="4" w:space="0" w:color="auto"/>
              <w:right w:val="single" w:sz="4" w:space="0" w:color="auto"/>
            </w:tcBorders>
            <w:shd w:val="clear" w:color="auto" w:fill="auto"/>
            <w:noWrap/>
            <w:vAlign w:val="center"/>
            <w:hideMark/>
          </w:tcPr>
          <w:p w14:paraId="67D49719"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209</w:t>
            </w:r>
          </w:p>
        </w:tc>
      </w:tr>
      <w:tr w:rsidR="00467BDB" w:rsidRPr="00B429D1" w14:paraId="65D815F0" w14:textId="77777777" w:rsidTr="00467BDB">
        <w:trPr>
          <w:trHeight w:val="217"/>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0A69282F"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METRO IV</w:t>
            </w:r>
          </w:p>
        </w:tc>
        <w:tc>
          <w:tcPr>
            <w:tcW w:w="1910" w:type="dxa"/>
            <w:tcBorders>
              <w:top w:val="nil"/>
              <w:left w:val="nil"/>
              <w:bottom w:val="single" w:sz="4" w:space="0" w:color="auto"/>
              <w:right w:val="single" w:sz="4" w:space="0" w:color="auto"/>
            </w:tcBorders>
            <w:shd w:val="clear" w:color="auto" w:fill="auto"/>
            <w:noWrap/>
            <w:vAlign w:val="center"/>
            <w:hideMark/>
          </w:tcPr>
          <w:p w14:paraId="7F374D24"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119</w:t>
            </w:r>
          </w:p>
        </w:tc>
        <w:tc>
          <w:tcPr>
            <w:tcW w:w="1910" w:type="dxa"/>
            <w:tcBorders>
              <w:top w:val="nil"/>
              <w:left w:val="nil"/>
              <w:bottom w:val="single" w:sz="4" w:space="0" w:color="auto"/>
              <w:right w:val="single" w:sz="4" w:space="0" w:color="auto"/>
            </w:tcBorders>
            <w:shd w:val="clear" w:color="auto" w:fill="auto"/>
            <w:noWrap/>
            <w:vAlign w:val="center"/>
            <w:hideMark/>
          </w:tcPr>
          <w:p w14:paraId="07975585"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89</w:t>
            </w:r>
          </w:p>
        </w:tc>
        <w:tc>
          <w:tcPr>
            <w:tcW w:w="2681" w:type="dxa"/>
            <w:tcBorders>
              <w:top w:val="nil"/>
              <w:left w:val="nil"/>
              <w:bottom w:val="single" w:sz="4" w:space="0" w:color="auto"/>
              <w:right w:val="single" w:sz="4" w:space="0" w:color="auto"/>
            </w:tcBorders>
            <w:shd w:val="clear" w:color="auto" w:fill="auto"/>
            <w:noWrap/>
            <w:vAlign w:val="center"/>
            <w:hideMark/>
          </w:tcPr>
          <w:p w14:paraId="53B8711C"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208</w:t>
            </w:r>
          </w:p>
        </w:tc>
      </w:tr>
      <w:tr w:rsidR="00467BDB" w:rsidRPr="00B429D1" w14:paraId="0372999F" w14:textId="77777777" w:rsidTr="00467BDB">
        <w:trPr>
          <w:trHeight w:val="217"/>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2DCE7F11"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METRO V</w:t>
            </w:r>
          </w:p>
        </w:tc>
        <w:tc>
          <w:tcPr>
            <w:tcW w:w="1910" w:type="dxa"/>
            <w:tcBorders>
              <w:top w:val="nil"/>
              <w:left w:val="nil"/>
              <w:bottom w:val="single" w:sz="4" w:space="0" w:color="auto"/>
              <w:right w:val="single" w:sz="4" w:space="0" w:color="auto"/>
            </w:tcBorders>
            <w:shd w:val="clear" w:color="auto" w:fill="auto"/>
            <w:noWrap/>
            <w:vAlign w:val="center"/>
            <w:hideMark/>
          </w:tcPr>
          <w:p w14:paraId="65ED71B6"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79</w:t>
            </w:r>
          </w:p>
        </w:tc>
        <w:tc>
          <w:tcPr>
            <w:tcW w:w="1910" w:type="dxa"/>
            <w:tcBorders>
              <w:top w:val="nil"/>
              <w:left w:val="nil"/>
              <w:bottom w:val="single" w:sz="4" w:space="0" w:color="auto"/>
              <w:right w:val="single" w:sz="4" w:space="0" w:color="auto"/>
            </w:tcBorders>
            <w:shd w:val="clear" w:color="auto" w:fill="auto"/>
            <w:noWrap/>
            <w:vAlign w:val="center"/>
            <w:hideMark/>
          </w:tcPr>
          <w:p w14:paraId="61303858"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103</w:t>
            </w:r>
          </w:p>
        </w:tc>
        <w:tc>
          <w:tcPr>
            <w:tcW w:w="2681" w:type="dxa"/>
            <w:tcBorders>
              <w:top w:val="nil"/>
              <w:left w:val="nil"/>
              <w:bottom w:val="single" w:sz="4" w:space="0" w:color="auto"/>
              <w:right w:val="single" w:sz="4" w:space="0" w:color="auto"/>
            </w:tcBorders>
            <w:shd w:val="clear" w:color="auto" w:fill="auto"/>
            <w:noWrap/>
            <w:vAlign w:val="center"/>
            <w:hideMark/>
          </w:tcPr>
          <w:p w14:paraId="11EE7105"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182</w:t>
            </w:r>
          </w:p>
        </w:tc>
      </w:tr>
      <w:tr w:rsidR="00467BDB" w:rsidRPr="00B429D1" w14:paraId="799224E3" w14:textId="77777777" w:rsidTr="00467BDB">
        <w:trPr>
          <w:trHeight w:val="231"/>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5E7C2334"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NEA / NOA</w:t>
            </w:r>
          </w:p>
        </w:tc>
        <w:tc>
          <w:tcPr>
            <w:tcW w:w="1910" w:type="dxa"/>
            <w:tcBorders>
              <w:top w:val="nil"/>
              <w:left w:val="nil"/>
              <w:bottom w:val="single" w:sz="4" w:space="0" w:color="auto"/>
              <w:right w:val="single" w:sz="4" w:space="0" w:color="auto"/>
            </w:tcBorders>
            <w:shd w:val="clear" w:color="auto" w:fill="auto"/>
            <w:noWrap/>
            <w:vAlign w:val="center"/>
            <w:hideMark/>
          </w:tcPr>
          <w:p w14:paraId="5B5F75CE"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69</w:t>
            </w:r>
          </w:p>
        </w:tc>
        <w:tc>
          <w:tcPr>
            <w:tcW w:w="1910" w:type="dxa"/>
            <w:tcBorders>
              <w:top w:val="nil"/>
              <w:left w:val="nil"/>
              <w:bottom w:val="single" w:sz="4" w:space="0" w:color="auto"/>
              <w:right w:val="single" w:sz="4" w:space="0" w:color="auto"/>
            </w:tcBorders>
            <w:shd w:val="clear" w:color="auto" w:fill="auto"/>
            <w:noWrap/>
            <w:vAlign w:val="center"/>
            <w:hideMark/>
          </w:tcPr>
          <w:p w14:paraId="78373999"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105</w:t>
            </w:r>
          </w:p>
        </w:tc>
        <w:tc>
          <w:tcPr>
            <w:tcW w:w="2681" w:type="dxa"/>
            <w:tcBorders>
              <w:top w:val="nil"/>
              <w:left w:val="nil"/>
              <w:bottom w:val="single" w:sz="4" w:space="0" w:color="auto"/>
              <w:right w:val="single" w:sz="4" w:space="0" w:color="auto"/>
            </w:tcBorders>
            <w:shd w:val="clear" w:color="auto" w:fill="auto"/>
            <w:noWrap/>
            <w:vAlign w:val="center"/>
            <w:hideMark/>
          </w:tcPr>
          <w:p w14:paraId="79A993A5"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174</w:t>
            </w:r>
          </w:p>
        </w:tc>
      </w:tr>
      <w:tr w:rsidR="00467BDB" w:rsidRPr="00B429D1" w14:paraId="424E730B" w14:textId="77777777" w:rsidTr="00467BDB">
        <w:trPr>
          <w:trHeight w:val="217"/>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769E13B8"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NORTE</w:t>
            </w:r>
          </w:p>
        </w:tc>
        <w:tc>
          <w:tcPr>
            <w:tcW w:w="1910" w:type="dxa"/>
            <w:tcBorders>
              <w:top w:val="nil"/>
              <w:left w:val="nil"/>
              <w:bottom w:val="single" w:sz="4" w:space="0" w:color="auto"/>
              <w:right w:val="single" w:sz="4" w:space="0" w:color="auto"/>
            </w:tcBorders>
            <w:shd w:val="clear" w:color="auto" w:fill="auto"/>
            <w:noWrap/>
            <w:vAlign w:val="center"/>
            <w:hideMark/>
          </w:tcPr>
          <w:p w14:paraId="29677268"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144</w:t>
            </w:r>
          </w:p>
        </w:tc>
        <w:tc>
          <w:tcPr>
            <w:tcW w:w="1910" w:type="dxa"/>
            <w:tcBorders>
              <w:top w:val="nil"/>
              <w:left w:val="nil"/>
              <w:bottom w:val="single" w:sz="4" w:space="0" w:color="auto"/>
              <w:right w:val="single" w:sz="4" w:space="0" w:color="auto"/>
            </w:tcBorders>
            <w:shd w:val="clear" w:color="auto" w:fill="auto"/>
            <w:noWrap/>
            <w:vAlign w:val="center"/>
            <w:hideMark/>
          </w:tcPr>
          <w:p w14:paraId="009CBD4D"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93</w:t>
            </w:r>
          </w:p>
        </w:tc>
        <w:tc>
          <w:tcPr>
            <w:tcW w:w="2681" w:type="dxa"/>
            <w:tcBorders>
              <w:top w:val="nil"/>
              <w:left w:val="nil"/>
              <w:bottom w:val="single" w:sz="4" w:space="0" w:color="auto"/>
              <w:right w:val="single" w:sz="4" w:space="0" w:color="auto"/>
            </w:tcBorders>
            <w:shd w:val="clear" w:color="auto" w:fill="auto"/>
            <w:noWrap/>
            <w:vAlign w:val="center"/>
            <w:hideMark/>
          </w:tcPr>
          <w:p w14:paraId="1816EB52"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237</w:t>
            </w:r>
          </w:p>
        </w:tc>
      </w:tr>
      <w:tr w:rsidR="00467BDB" w:rsidRPr="00B429D1" w14:paraId="771BBE8D" w14:textId="77777777" w:rsidTr="00467BDB">
        <w:trPr>
          <w:trHeight w:val="217"/>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56A0528F"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OESTE</w:t>
            </w:r>
          </w:p>
        </w:tc>
        <w:tc>
          <w:tcPr>
            <w:tcW w:w="1910" w:type="dxa"/>
            <w:tcBorders>
              <w:top w:val="nil"/>
              <w:left w:val="nil"/>
              <w:bottom w:val="single" w:sz="4" w:space="0" w:color="auto"/>
              <w:right w:val="single" w:sz="4" w:space="0" w:color="auto"/>
            </w:tcBorders>
            <w:shd w:val="clear" w:color="auto" w:fill="auto"/>
            <w:noWrap/>
            <w:vAlign w:val="center"/>
            <w:hideMark/>
          </w:tcPr>
          <w:p w14:paraId="5F8C2D23"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157</w:t>
            </w:r>
          </w:p>
        </w:tc>
        <w:tc>
          <w:tcPr>
            <w:tcW w:w="1910" w:type="dxa"/>
            <w:tcBorders>
              <w:top w:val="nil"/>
              <w:left w:val="nil"/>
              <w:bottom w:val="single" w:sz="4" w:space="0" w:color="auto"/>
              <w:right w:val="single" w:sz="4" w:space="0" w:color="auto"/>
            </w:tcBorders>
            <w:shd w:val="clear" w:color="auto" w:fill="auto"/>
            <w:noWrap/>
            <w:vAlign w:val="center"/>
            <w:hideMark/>
          </w:tcPr>
          <w:p w14:paraId="1FAC74DA"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86</w:t>
            </w:r>
          </w:p>
        </w:tc>
        <w:tc>
          <w:tcPr>
            <w:tcW w:w="2681" w:type="dxa"/>
            <w:tcBorders>
              <w:top w:val="nil"/>
              <w:left w:val="nil"/>
              <w:bottom w:val="single" w:sz="4" w:space="0" w:color="auto"/>
              <w:right w:val="single" w:sz="4" w:space="0" w:color="auto"/>
            </w:tcBorders>
            <w:shd w:val="clear" w:color="auto" w:fill="auto"/>
            <w:noWrap/>
            <w:vAlign w:val="center"/>
            <w:hideMark/>
          </w:tcPr>
          <w:p w14:paraId="360BA092"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243</w:t>
            </w:r>
          </w:p>
        </w:tc>
      </w:tr>
      <w:tr w:rsidR="00467BDB" w:rsidRPr="00B429D1" w14:paraId="04187291" w14:textId="77777777" w:rsidTr="00467BDB">
        <w:trPr>
          <w:trHeight w:val="277"/>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7E6A2C4B"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PATAGONIA</w:t>
            </w:r>
          </w:p>
        </w:tc>
        <w:tc>
          <w:tcPr>
            <w:tcW w:w="1910" w:type="dxa"/>
            <w:tcBorders>
              <w:top w:val="nil"/>
              <w:left w:val="nil"/>
              <w:bottom w:val="single" w:sz="4" w:space="0" w:color="auto"/>
              <w:right w:val="single" w:sz="4" w:space="0" w:color="auto"/>
            </w:tcBorders>
            <w:shd w:val="clear" w:color="auto" w:fill="auto"/>
            <w:noWrap/>
            <w:vAlign w:val="center"/>
            <w:hideMark/>
          </w:tcPr>
          <w:p w14:paraId="4A3229DD"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71</w:t>
            </w:r>
          </w:p>
        </w:tc>
        <w:tc>
          <w:tcPr>
            <w:tcW w:w="1910" w:type="dxa"/>
            <w:tcBorders>
              <w:top w:val="nil"/>
              <w:left w:val="nil"/>
              <w:bottom w:val="single" w:sz="4" w:space="0" w:color="auto"/>
              <w:right w:val="single" w:sz="4" w:space="0" w:color="auto"/>
            </w:tcBorders>
            <w:shd w:val="clear" w:color="auto" w:fill="auto"/>
            <w:noWrap/>
            <w:vAlign w:val="center"/>
            <w:hideMark/>
          </w:tcPr>
          <w:p w14:paraId="017CDD6E"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87</w:t>
            </w:r>
          </w:p>
        </w:tc>
        <w:tc>
          <w:tcPr>
            <w:tcW w:w="2681" w:type="dxa"/>
            <w:tcBorders>
              <w:top w:val="nil"/>
              <w:left w:val="nil"/>
              <w:bottom w:val="single" w:sz="4" w:space="0" w:color="auto"/>
              <w:right w:val="single" w:sz="4" w:space="0" w:color="auto"/>
            </w:tcBorders>
            <w:shd w:val="clear" w:color="auto" w:fill="auto"/>
            <w:noWrap/>
            <w:vAlign w:val="center"/>
            <w:hideMark/>
          </w:tcPr>
          <w:p w14:paraId="2E4765C8"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158</w:t>
            </w:r>
          </w:p>
        </w:tc>
      </w:tr>
      <w:tr w:rsidR="00467BDB" w:rsidRPr="00B429D1" w14:paraId="0E3E3CD0" w14:textId="77777777" w:rsidTr="00467BDB">
        <w:trPr>
          <w:trHeight w:val="217"/>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38EFD98A"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PROV BS AS</w:t>
            </w:r>
          </w:p>
        </w:tc>
        <w:tc>
          <w:tcPr>
            <w:tcW w:w="1910" w:type="dxa"/>
            <w:tcBorders>
              <w:top w:val="nil"/>
              <w:left w:val="nil"/>
              <w:bottom w:val="single" w:sz="4" w:space="0" w:color="auto"/>
              <w:right w:val="single" w:sz="4" w:space="0" w:color="auto"/>
            </w:tcBorders>
            <w:shd w:val="clear" w:color="auto" w:fill="auto"/>
            <w:noWrap/>
            <w:vAlign w:val="center"/>
            <w:hideMark/>
          </w:tcPr>
          <w:p w14:paraId="64794F72"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75</w:t>
            </w:r>
          </w:p>
        </w:tc>
        <w:tc>
          <w:tcPr>
            <w:tcW w:w="1910" w:type="dxa"/>
            <w:tcBorders>
              <w:top w:val="nil"/>
              <w:left w:val="nil"/>
              <w:bottom w:val="single" w:sz="4" w:space="0" w:color="auto"/>
              <w:right w:val="single" w:sz="4" w:space="0" w:color="auto"/>
            </w:tcBorders>
            <w:shd w:val="clear" w:color="auto" w:fill="auto"/>
            <w:noWrap/>
            <w:vAlign w:val="center"/>
            <w:hideMark/>
          </w:tcPr>
          <w:p w14:paraId="1CE9B583"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89</w:t>
            </w:r>
          </w:p>
        </w:tc>
        <w:tc>
          <w:tcPr>
            <w:tcW w:w="2681" w:type="dxa"/>
            <w:tcBorders>
              <w:top w:val="nil"/>
              <w:left w:val="nil"/>
              <w:bottom w:val="single" w:sz="4" w:space="0" w:color="auto"/>
              <w:right w:val="single" w:sz="4" w:space="0" w:color="auto"/>
            </w:tcBorders>
            <w:shd w:val="clear" w:color="auto" w:fill="auto"/>
            <w:noWrap/>
            <w:vAlign w:val="center"/>
            <w:hideMark/>
          </w:tcPr>
          <w:p w14:paraId="4CE5280C"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164</w:t>
            </w:r>
          </w:p>
        </w:tc>
      </w:tr>
      <w:tr w:rsidR="00467BDB" w:rsidRPr="00B429D1" w14:paraId="366924FA" w14:textId="77777777" w:rsidTr="00467BDB">
        <w:trPr>
          <w:trHeight w:val="217"/>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14:paraId="04AFB2FC"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SUR</w:t>
            </w:r>
          </w:p>
        </w:tc>
        <w:tc>
          <w:tcPr>
            <w:tcW w:w="1910" w:type="dxa"/>
            <w:tcBorders>
              <w:top w:val="nil"/>
              <w:left w:val="nil"/>
              <w:bottom w:val="single" w:sz="4" w:space="0" w:color="auto"/>
              <w:right w:val="single" w:sz="4" w:space="0" w:color="auto"/>
            </w:tcBorders>
            <w:shd w:val="clear" w:color="auto" w:fill="auto"/>
            <w:noWrap/>
            <w:vAlign w:val="center"/>
            <w:hideMark/>
          </w:tcPr>
          <w:p w14:paraId="63722298"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151</w:t>
            </w:r>
          </w:p>
        </w:tc>
        <w:tc>
          <w:tcPr>
            <w:tcW w:w="1910" w:type="dxa"/>
            <w:tcBorders>
              <w:top w:val="nil"/>
              <w:left w:val="nil"/>
              <w:bottom w:val="single" w:sz="4" w:space="0" w:color="auto"/>
              <w:right w:val="single" w:sz="4" w:space="0" w:color="auto"/>
            </w:tcBorders>
            <w:shd w:val="clear" w:color="auto" w:fill="auto"/>
            <w:noWrap/>
            <w:vAlign w:val="center"/>
            <w:hideMark/>
          </w:tcPr>
          <w:p w14:paraId="2CA61223"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99</w:t>
            </w:r>
          </w:p>
        </w:tc>
        <w:tc>
          <w:tcPr>
            <w:tcW w:w="2681" w:type="dxa"/>
            <w:tcBorders>
              <w:top w:val="nil"/>
              <w:left w:val="nil"/>
              <w:bottom w:val="single" w:sz="4" w:space="0" w:color="auto"/>
              <w:right w:val="single" w:sz="4" w:space="0" w:color="auto"/>
            </w:tcBorders>
            <w:shd w:val="clear" w:color="auto" w:fill="auto"/>
            <w:noWrap/>
            <w:vAlign w:val="center"/>
            <w:hideMark/>
          </w:tcPr>
          <w:p w14:paraId="7A129849" w14:textId="77777777" w:rsidR="00467BDB" w:rsidRPr="00B429D1" w:rsidRDefault="00467BDB" w:rsidP="00467BDB">
            <w:pPr>
              <w:jc w:val="right"/>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250</w:t>
            </w:r>
          </w:p>
        </w:tc>
      </w:tr>
    </w:tbl>
    <w:p w14:paraId="7ABC596B" w14:textId="77777777" w:rsidR="00467BDB" w:rsidRPr="00B429D1" w:rsidRDefault="00467BDB" w:rsidP="00467BDB">
      <w:pPr>
        <w:rPr>
          <w:rFonts w:ascii="Verdana" w:eastAsia="Times New Roman" w:hAnsi="Verdana" w:cs="Times New Roman"/>
          <w:sz w:val="18"/>
          <w:szCs w:val="18"/>
          <w:lang w:eastAsia="es-ES"/>
        </w:rPr>
      </w:pPr>
    </w:p>
    <w:tbl>
      <w:tblPr>
        <w:tblW w:w="8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6"/>
        <w:gridCol w:w="1821"/>
        <w:gridCol w:w="1821"/>
        <w:gridCol w:w="2664"/>
      </w:tblGrid>
      <w:tr w:rsidR="00467BDB" w:rsidRPr="00B429D1" w14:paraId="3FA40D7F" w14:textId="77777777" w:rsidTr="00467BDB">
        <w:trPr>
          <w:trHeight w:val="323"/>
        </w:trPr>
        <w:tc>
          <w:tcPr>
            <w:tcW w:w="2616" w:type="dxa"/>
            <w:shd w:val="clear" w:color="auto" w:fill="auto"/>
            <w:noWrap/>
          </w:tcPr>
          <w:p w14:paraId="26BF4C78" w14:textId="77777777" w:rsidR="00467BDB" w:rsidRPr="00B429D1" w:rsidRDefault="00467BDB" w:rsidP="00467BDB">
            <w:pPr>
              <w:rPr>
                <w:rFonts w:ascii="Verdana" w:eastAsia="Times New Roman" w:hAnsi="Verdana" w:cs="Calibri"/>
                <w:sz w:val="18"/>
                <w:szCs w:val="18"/>
                <w:lang w:eastAsia="es-AR"/>
              </w:rPr>
            </w:pPr>
            <w:r w:rsidRPr="00B429D1">
              <w:rPr>
                <w:rFonts w:ascii="Verdana" w:eastAsia="Times New Roman" w:hAnsi="Verdana" w:cstheme="minorHAnsi"/>
                <w:b/>
                <w:sz w:val="18"/>
                <w:szCs w:val="18"/>
                <w:lang w:eastAsia="es-ES"/>
              </w:rPr>
              <w:t>Distribución por zonas geográficas – Tarjeta Naranja</w:t>
            </w:r>
          </w:p>
        </w:tc>
        <w:tc>
          <w:tcPr>
            <w:tcW w:w="1821" w:type="dxa"/>
            <w:shd w:val="clear" w:color="auto" w:fill="auto"/>
            <w:vAlign w:val="center"/>
          </w:tcPr>
          <w:p w14:paraId="13E54EF8" w14:textId="77777777" w:rsidR="00467BDB" w:rsidRPr="00B429D1" w:rsidRDefault="00467BDB" w:rsidP="00467BDB">
            <w:pPr>
              <w:jc w:val="right"/>
              <w:rPr>
                <w:rFonts w:ascii="Verdana" w:eastAsia="Times New Roman" w:hAnsi="Verdana" w:cs="Calibri"/>
                <w:color w:val="000000"/>
                <w:sz w:val="18"/>
                <w:szCs w:val="18"/>
                <w:lang w:eastAsia="es-AR"/>
              </w:rPr>
            </w:pPr>
          </w:p>
        </w:tc>
        <w:tc>
          <w:tcPr>
            <w:tcW w:w="1821" w:type="dxa"/>
            <w:shd w:val="clear" w:color="auto" w:fill="auto"/>
            <w:vAlign w:val="center"/>
          </w:tcPr>
          <w:p w14:paraId="5F133C7C" w14:textId="77777777" w:rsidR="00467BDB" w:rsidRPr="00B429D1" w:rsidRDefault="00467BDB" w:rsidP="00467BDB">
            <w:pPr>
              <w:jc w:val="right"/>
              <w:rPr>
                <w:rFonts w:ascii="Verdana" w:eastAsia="Times New Roman" w:hAnsi="Verdana" w:cs="Calibri"/>
                <w:color w:val="000000"/>
                <w:sz w:val="18"/>
                <w:szCs w:val="18"/>
                <w:lang w:eastAsia="es-AR"/>
              </w:rPr>
            </w:pPr>
          </w:p>
        </w:tc>
        <w:tc>
          <w:tcPr>
            <w:tcW w:w="2664" w:type="dxa"/>
            <w:shd w:val="clear" w:color="auto" w:fill="auto"/>
            <w:vAlign w:val="center"/>
          </w:tcPr>
          <w:p w14:paraId="00044A53" w14:textId="77777777" w:rsidR="00467BDB" w:rsidRPr="00B429D1" w:rsidRDefault="00467BDB" w:rsidP="00467BDB">
            <w:pPr>
              <w:jc w:val="right"/>
              <w:rPr>
                <w:rFonts w:ascii="Verdana" w:eastAsia="Times New Roman" w:hAnsi="Verdana" w:cs="Calibri"/>
                <w:color w:val="000000"/>
                <w:sz w:val="18"/>
                <w:szCs w:val="18"/>
                <w:lang w:eastAsia="es-AR"/>
              </w:rPr>
            </w:pPr>
          </w:p>
        </w:tc>
      </w:tr>
      <w:tr w:rsidR="00467BDB" w:rsidRPr="00B429D1" w14:paraId="04E28D7D" w14:textId="77777777" w:rsidTr="00467BDB">
        <w:trPr>
          <w:trHeight w:val="246"/>
        </w:trPr>
        <w:tc>
          <w:tcPr>
            <w:tcW w:w="2616" w:type="dxa"/>
            <w:shd w:val="clear" w:color="auto" w:fill="auto"/>
            <w:noWrap/>
          </w:tcPr>
          <w:p w14:paraId="13A69596" w14:textId="77777777" w:rsidR="00467BDB" w:rsidRPr="00B429D1" w:rsidRDefault="00467BDB" w:rsidP="00467BDB">
            <w:pPr>
              <w:rPr>
                <w:rFonts w:ascii="Verdana" w:eastAsia="Times New Roman" w:hAnsi="Verdana" w:cs="Calibri"/>
                <w:sz w:val="18"/>
                <w:szCs w:val="18"/>
                <w:lang w:eastAsia="es-AR"/>
              </w:rPr>
            </w:pPr>
          </w:p>
        </w:tc>
        <w:tc>
          <w:tcPr>
            <w:tcW w:w="1821" w:type="dxa"/>
            <w:shd w:val="clear" w:color="auto" w:fill="auto"/>
            <w:vAlign w:val="center"/>
          </w:tcPr>
          <w:p w14:paraId="78C551AA" w14:textId="77777777" w:rsidR="00467BDB" w:rsidRPr="00B429D1" w:rsidRDefault="00467BDB" w:rsidP="00467BDB">
            <w:pPr>
              <w:jc w:val="right"/>
              <w:rPr>
                <w:rFonts w:ascii="Verdana" w:eastAsia="Times New Roman" w:hAnsi="Verdana" w:cs="Calibri"/>
                <w:b/>
                <w:color w:val="000000"/>
                <w:sz w:val="18"/>
                <w:szCs w:val="18"/>
                <w:lang w:eastAsia="es-AR"/>
              </w:rPr>
            </w:pPr>
            <w:r w:rsidRPr="00B429D1">
              <w:rPr>
                <w:rFonts w:ascii="Verdana" w:eastAsia="Times New Roman" w:hAnsi="Verdana" w:cs="Calibri"/>
                <w:b/>
                <w:color w:val="000000"/>
                <w:sz w:val="18"/>
                <w:szCs w:val="18"/>
                <w:lang w:eastAsia="es-AR"/>
              </w:rPr>
              <w:t>Mujeres</w:t>
            </w:r>
          </w:p>
        </w:tc>
        <w:tc>
          <w:tcPr>
            <w:tcW w:w="1821" w:type="dxa"/>
            <w:shd w:val="clear" w:color="auto" w:fill="auto"/>
            <w:vAlign w:val="center"/>
          </w:tcPr>
          <w:p w14:paraId="44DACD1C" w14:textId="77777777" w:rsidR="00467BDB" w:rsidRPr="00B429D1" w:rsidRDefault="00467BDB" w:rsidP="00467BDB">
            <w:pPr>
              <w:jc w:val="right"/>
              <w:rPr>
                <w:rFonts w:ascii="Verdana" w:eastAsia="Times New Roman" w:hAnsi="Verdana" w:cs="Calibri"/>
                <w:b/>
                <w:color w:val="000000"/>
                <w:sz w:val="18"/>
                <w:szCs w:val="18"/>
                <w:lang w:eastAsia="es-AR"/>
              </w:rPr>
            </w:pPr>
            <w:r w:rsidRPr="00B429D1">
              <w:rPr>
                <w:rFonts w:ascii="Verdana" w:eastAsia="Times New Roman" w:hAnsi="Verdana" w:cs="Calibri"/>
                <w:b/>
                <w:color w:val="000000"/>
                <w:sz w:val="18"/>
                <w:szCs w:val="18"/>
                <w:lang w:eastAsia="es-AR"/>
              </w:rPr>
              <w:t>Hombres</w:t>
            </w:r>
          </w:p>
        </w:tc>
        <w:tc>
          <w:tcPr>
            <w:tcW w:w="2664" w:type="dxa"/>
            <w:shd w:val="clear" w:color="auto" w:fill="auto"/>
            <w:vAlign w:val="center"/>
          </w:tcPr>
          <w:p w14:paraId="18FB89CF" w14:textId="77777777" w:rsidR="00467BDB" w:rsidRPr="00B429D1" w:rsidRDefault="00467BDB" w:rsidP="00467BDB">
            <w:pPr>
              <w:jc w:val="center"/>
              <w:rPr>
                <w:rFonts w:ascii="Verdana" w:eastAsia="Times New Roman" w:hAnsi="Verdana" w:cs="Calibri"/>
                <w:b/>
                <w:color w:val="000000"/>
                <w:sz w:val="18"/>
                <w:szCs w:val="18"/>
                <w:lang w:eastAsia="es-AR"/>
              </w:rPr>
            </w:pPr>
            <w:r w:rsidRPr="00B429D1">
              <w:rPr>
                <w:rFonts w:ascii="Verdana" w:eastAsia="Times New Roman" w:hAnsi="Verdana" w:cs="Calibri"/>
                <w:b/>
                <w:color w:val="000000"/>
                <w:sz w:val="18"/>
                <w:szCs w:val="18"/>
                <w:lang w:eastAsia="es-AR"/>
              </w:rPr>
              <w:t>Total</w:t>
            </w:r>
          </w:p>
        </w:tc>
      </w:tr>
      <w:tr w:rsidR="00467BDB" w:rsidRPr="00B429D1" w14:paraId="3FA6F7B9" w14:textId="77777777" w:rsidTr="00467BDB">
        <w:trPr>
          <w:trHeight w:val="246"/>
        </w:trPr>
        <w:tc>
          <w:tcPr>
            <w:tcW w:w="2616" w:type="dxa"/>
            <w:shd w:val="clear" w:color="auto" w:fill="auto"/>
            <w:noWrap/>
            <w:vAlign w:val="center"/>
          </w:tcPr>
          <w:p w14:paraId="025AAC3C"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PATAGONIA</w:t>
            </w:r>
          </w:p>
        </w:tc>
        <w:tc>
          <w:tcPr>
            <w:tcW w:w="1821" w:type="dxa"/>
            <w:shd w:val="clear" w:color="auto" w:fill="auto"/>
          </w:tcPr>
          <w:p w14:paraId="6B8E39A2"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110</w:t>
            </w:r>
          </w:p>
        </w:tc>
        <w:tc>
          <w:tcPr>
            <w:tcW w:w="1821" w:type="dxa"/>
            <w:shd w:val="clear" w:color="auto" w:fill="auto"/>
          </w:tcPr>
          <w:p w14:paraId="4A45F2C4"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58</w:t>
            </w:r>
          </w:p>
        </w:tc>
        <w:tc>
          <w:tcPr>
            <w:tcW w:w="2664" w:type="dxa"/>
            <w:shd w:val="clear" w:color="auto" w:fill="auto"/>
          </w:tcPr>
          <w:p w14:paraId="787F1DCB"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168</w:t>
            </w:r>
          </w:p>
        </w:tc>
      </w:tr>
      <w:tr w:rsidR="00467BDB" w:rsidRPr="00B429D1" w14:paraId="0DC0F084" w14:textId="77777777" w:rsidTr="00467BDB">
        <w:trPr>
          <w:trHeight w:val="251"/>
        </w:trPr>
        <w:tc>
          <w:tcPr>
            <w:tcW w:w="2616" w:type="dxa"/>
            <w:shd w:val="clear" w:color="auto" w:fill="auto"/>
            <w:noWrap/>
            <w:vAlign w:val="center"/>
            <w:hideMark/>
          </w:tcPr>
          <w:p w14:paraId="037A3B2B"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NEA</w:t>
            </w:r>
          </w:p>
        </w:tc>
        <w:tc>
          <w:tcPr>
            <w:tcW w:w="1821" w:type="dxa"/>
            <w:shd w:val="clear" w:color="auto" w:fill="auto"/>
            <w:hideMark/>
          </w:tcPr>
          <w:p w14:paraId="033C94A0"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230</w:t>
            </w:r>
          </w:p>
        </w:tc>
        <w:tc>
          <w:tcPr>
            <w:tcW w:w="1821" w:type="dxa"/>
            <w:shd w:val="clear" w:color="auto" w:fill="auto"/>
            <w:hideMark/>
          </w:tcPr>
          <w:p w14:paraId="461E73D9"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128</w:t>
            </w:r>
          </w:p>
        </w:tc>
        <w:tc>
          <w:tcPr>
            <w:tcW w:w="2664" w:type="dxa"/>
            <w:shd w:val="clear" w:color="auto" w:fill="auto"/>
            <w:hideMark/>
          </w:tcPr>
          <w:p w14:paraId="194F2EBE"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358</w:t>
            </w:r>
          </w:p>
        </w:tc>
      </w:tr>
      <w:tr w:rsidR="00467BDB" w:rsidRPr="00B429D1" w14:paraId="14F68503" w14:textId="77777777" w:rsidTr="00467BDB">
        <w:trPr>
          <w:trHeight w:val="251"/>
        </w:trPr>
        <w:tc>
          <w:tcPr>
            <w:tcW w:w="2616" w:type="dxa"/>
            <w:shd w:val="clear" w:color="auto" w:fill="auto"/>
            <w:noWrap/>
            <w:vAlign w:val="center"/>
            <w:hideMark/>
          </w:tcPr>
          <w:p w14:paraId="3DD7A1FD"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NOA</w:t>
            </w:r>
          </w:p>
        </w:tc>
        <w:tc>
          <w:tcPr>
            <w:tcW w:w="1821" w:type="dxa"/>
            <w:shd w:val="clear" w:color="auto" w:fill="auto"/>
            <w:hideMark/>
          </w:tcPr>
          <w:p w14:paraId="146E3CEE"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232</w:t>
            </w:r>
          </w:p>
        </w:tc>
        <w:tc>
          <w:tcPr>
            <w:tcW w:w="1821" w:type="dxa"/>
            <w:shd w:val="clear" w:color="auto" w:fill="auto"/>
            <w:hideMark/>
          </w:tcPr>
          <w:p w14:paraId="64243E04"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157</w:t>
            </w:r>
          </w:p>
        </w:tc>
        <w:tc>
          <w:tcPr>
            <w:tcW w:w="2664" w:type="dxa"/>
            <w:shd w:val="clear" w:color="auto" w:fill="auto"/>
            <w:hideMark/>
          </w:tcPr>
          <w:p w14:paraId="5D6C0B33"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389</w:t>
            </w:r>
          </w:p>
        </w:tc>
      </w:tr>
      <w:tr w:rsidR="00467BDB" w:rsidRPr="00B429D1" w14:paraId="3641B57C" w14:textId="77777777" w:rsidTr="00467BDB">
        <w:trPr>
          <w:trHeight w:val="70"/>
        </w:trPr>
        <w:tc>
          <w:tcPr>
            <w:tcW w:w="2616" w:type="dxa"/>
            <w:shd w:val="clear" w:color="auto" w:fill="auto"/>
            <w:noWrap/>
            <w:vAlign w:val="center"/>
            <w:hideMark/>
          </w:tcPr>
          <w:p w14:paraId="505983A1" w14:textId="77777777" w:rsidR="00467BDB" w:rsidRPr="00B429D1" w:rsidRDefault="00467BDB" w:rsidP="00467BDB">
            <w:pPr>
              <w:rPr>
                <w:rFonts w:ascii="Verdana" w:eastAsia="Times New Roman" w:hAnsi="Verdana" w:cs="Calibri"/>
                <w:color w:val="000000"/>
                <w:sz w:val="18"/>
                <w:szCs w:val="18"/>
                <w:lang w:eastAsia="es-AR"/>
              </w:rPr>
            </w:pPr>
            <w:r w:rsidRPr="00B429D1">
              <w:rPr>
                <w:rFonts w:ascii="Verdana" w:eastAsia="Times New Roman" w:hAnsi="Verdana" w:cs="Calibri"/>
                <w:color w:val="000000"/>
                <w:sz w:val="18"/>
                <w:szCs w:val="18"/>
                <w:lang w:eastAsia="es-AR"/>
              </w:rPr>
              <w:t>Córdoba capital</w:t>
            </w:r>
          </w:p>
        </w:tc>
        <w:tc>
          <w:tcPr>
            <w:tcW w:w="1821" w:type="dxa"/>
            <w:shd w:val="clear" w:color="auto" w:fill="auto"/>
            <w:hideMark/>
          </w:tcPr>
          <w:p w14:paraId="151B9287"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684</w:t>
            </w:r>
          </w:p>
        </w:tc>
        <w:tc>
          <w:tcPr>
            <w:tcW w:w="1821" w:type="dxa"/>
            <w:shd w:val="clear" w:color="auto" w:fill="auto"/>
            <w:hideMark/>
          </w:tcPr>
          <w:p w14:paraId="5DD1131E"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415</w:t>
            </w:r>
          </w:p>
        </w:tc>
        <w:tc>
          <w:tcPr>
            <w:tcW w:w="2664" w:type="dxa"/>
            <w:shd w:val="clear" w:color="auto" w:fill="auto"/>
            <w:hideMark/>
          </w:tcPr>
          <w:p w14:paraId="38D74A14"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1099</w:t>
            </w:r>
          </w:p>
        </w:tc>
      </w:tr>
      <w:tr w:rsidR="00467BDB" w:rsidRPr="00B429D1" w14:paraId="2F026705" w14:textId="77777777" w:rsidTr="00467BDB">
        <w:trPr>
          <w:trHeight w:val="251"/>
        </w:trPr>
        <w:tc>
          <w:tcPr>
            <w:tcW w:w="2616" w:type="dxa"/>
            <w:shd w:val="clear" w:color="auto" w:fill="auto"/>
            <w:hideMark/>
          </w:tcPr>
          <w:p w14:paraId="11DC362F" w14:textId="77777777" w:rsidR="00467BDB" w:rsidRPr="00B429D1" w:rsidRDefault="00467BDB" w:rsidP="00467BDB">
            <w:pPr>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Centro</w:t>
            </w:r>
          </w:p>
        </w:tc>
        <w:tc>
          <w:tcPr>
            <w:tcW w:w="1821" w:type="dxa"/>
            <w:shd w:val="clear" w:color="auto" w:fill="auto"/>
            <w:hideMark/>
          </w:tcPr>
          <w:p w14:paraId="48175E46"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141</w:t>
            </w:r>
          </w:p>
        </w:tc>
        <w:tc>
          <w:tcPr>
            <w:tcW w:w="1821" w:type="dxa"/>
            <w:shd w:val="clear" w:color="auto" w:fill="auto"/>
            <w:hideMark/>
          </w:tcPr>
          <w:p w14:paraId="43887BEC"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72</w:t>
            </w:r>
          </w:p>
        </w:tc>
        <w:tc>
          <w:tcPr>
            <w:tcW w:w="2664" w:type="dxa"/>
            <w:shd w:val="clear" w:color="auto" w:fill="auto"/>
            <w:hideMark/>
          </w:tcPr>
          <w:p w14:paraId="6606D410"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213</w:t>
            </w:r>
          </w:p>
        </w:tc>
      </w:tr>
      <w:tr w:rsidR="00467BDB" w:rsidRPr="00B429D1" w14:paraId="6B309673" w14:textId="77777777" w:rsidTr="00467BDB">
        <w:trPr>
          <w:trHeight w:val="251"/>
        </w:trPr>
        <w:tc>
          <w:tcPr>
            <w:tcW w:w="2616" w:type="dxa"/>
            <w:shd w:val="clear" w:color="auto" w:fill="auto"/>
            <w:hideMark/>
          </w:tcPr>
          <w:p w14:paraId="0A36F24D" w14:textId="77777777" w:rsidR="00467BDB" w:rsidRPr="00B429D1" w:rsidRDefault="00467BDB" w:rsidP="00467BDB">
            <w:pPr>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Región Oro</w:t>
            </w:r>
          </w:p>
        </w:tc>
        <w:tc>
          <w:tcPr>
            <w:tcW w:w="1821" w:type="dxa"/>
            <w:shd w:val="clear" w:color="auto" w:fill="auto"/>
            <w:hideMark/>
          </w:tcPr>
          <w:p w14:paraId="78FA3263"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151</w:t>
            </w:r>
          </w:p>
        </w:tc>
        <w:tc>
          <w:tcPr>
            <w:tcW w:w="1821" w:type="dxa"/>
            <w:shd w:val="clear" w:color="auto" w:fill="auto"/>
            <w:hideMark/>
          </w:tcPr>
          <w:p w14:paraId="316BE592"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50</w:t>
            </w:r>
          </w:p>
        </w:tc>
        <w:tc>
          <w:tcPr>
            <w:tcW w:w="2664" w:type="dxa"/>
            <w:shd w:val="clear" w:color="auto" w:fill="auto"/>
            <w:hideMark/>
          </w:tcPr>
          <w:p w14:paraId="1352D135"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201</w:t>
            </w:r>
          </w:p>
        </w:tc>
      </w:tr>
      <w:tr w:rsidR="00467BDB" w:rsidRPr="00B429D1" w14:paraId="20E8FA70" w14:textId="77777777" w:rsidTr="00467BDB">
        <w:trPr>
          <w:trHeight w:val="251"/>
        </w:trPr>
        <w:tc>
          <w:tcPr>
            <w:tcW w:w="2616" w:type="dxa"/>
            <w:shd w:val="clear" w:color="auto" w:fill="auto"/>
            <w:hideMark/>
          </w:tcPr>
          <w:p w14:paraId="42089C75" w14:textId="77777777" w:rsidR="00467BDB" w:rsidRPr="00B429D1" w:rsidRDefault="00467BDB" w:rsidP="00467BDB">
            <w:pPr>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INBA</w:t>
            </w:r>
          </w:p>
        </w:tc>
        <w:tc>
          <w:tcPr>
            <w:tcW w:w="1821" w:type="dxa"/>
            <w:shd w:val="clear" w:color="auto" w:fill="auto"/>
            <w:hideMark/>
          </w:tcPr>
          <w:p w14:paraId="5F6716E2"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114</w:t>
            </w:r>
          </w:p>
        </w:tc>
        <w:tc>
          <w:tcPr>
            <w:tcW w:w="1821" w:type="dxa"/>
            <w:shd w:val="clear" w:color="auto" w:fill="auto"/>
            <w:hideMark/>
          </w:tcPr>
          <w:p w14:paraId="10E5C8E7"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30</w:t>
            </w:r>
          </w:p>
        </w:tc>
        <w:tc>
          <w:tcPr>
            <w:tcW w:w="2664" w:type="dxa"/>
            <w:shd w:val="clear" w:color="auto" w:fill="auto"/>
            <w:hideMark/>
          </w:tcPr>
          <w:p w14:paraId="5A58EF80"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144</w:t>
            </w:r>
          </w:p>
        </w:tc>
      </w:tr>
      <w:tr w:rsidR="00467BDB" w:rsidRPr="00B429D1" w14:paraId="5FEB5EB8" w14:textId="77777777" w:rsidTr="00467BDB">
        <w:trPr>
          <w:trHeight w:val="251"/>
        </w:trPr>
        <w:tc>
          <w:tcPr>
            <w:tcW w:w="2616" w:type="dxa"/>
            <w:shd w:val="clear" w:color="auto" w:fill="auto"/>
            <w:hideMark/>
          </w:tcPr>
          <w:p w14:paraId="24DC549C" w14:textId="77777777" w:rsidR="00467BDB" w:rsidRPr="00B429D1" w:rsidRDefault="00467BDB" w:rsidP="00467BDB">
            <w:pPr>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AMBA 1 - nueva zona</w:t>
            </w:r>
          </w:p>
        </w:tc>
        <w:tc>
          <w:tcPr>
            <w:tcW w:w="1821" w:type="dxa"/>
            <w:shd w:val="clear" w:color="auto" w:fill="auto"/>
            <w:hideMark/>
          </w:tcPr>
          <w:p w14:paraId="33A6A7CF"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117</w:t>
            </w:r>
          </w:p>
        </w:tc>
        <w:tc>
          <w:tcPr>
            <w:tcW w:w="1821" w:type="dxa"/>
            <w:shd w:val="clear" w:color="auto" w:fill="auto"/>
            <w:hideMark/>
          </w:tcPr>
          <w:p w14:paraId="1B808073"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52</w:t>
            </w:r>
          </w:p>
        </w:tc>
        <w:tc>
          <w:tcPr>
            <w:tcW w:w="2664" w:type="dxa"/>
            <w:shd w:val="clear" w:color="auto" w:fill="auto"/>
            <w:hideMark/>
          </w:tcPr>
          <w:p w14:paraId="2BCC83DC"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169</w:t>
            </w:r>
          </w:p>
        </w:tc>
      </w:tr>
      <w:tr w:rsidR="00467BDB" w:rsidRPr="00B429D1" w14:paraId="5D3E2011" w14:textId="77777777" w:rsidTr="00467BDB">
        <w:trPr>
          <w:trHeight w:val="251"/>
        </w:trPr>
        <w:tc>
          <w:tcPr>
            <w:tcW w:w="2616" w:type="dxa"/>
            <w:shd w:val="clear" w:color="auto" w:fill="auto"/>
            <w:hideMark/>
          </w:tcPr>
          <w:p w14:paraId="639DA3D7" w14:textId="77777777" w:rsidR="00467BDB" w:rsidRPr="00B429D1" w:rsidRDefault="00467BDB" w:rsidP="00467BDB">
            <w:pPr>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AMBA 2 - nueva zona</w:t>
            </w:r>
          </w:p>
        </w:tc>
        <w:tc>
          <w:tcPr>
            <w:tcW w:w="1821" w:type="dxa"/>
            <w:shd w:val="clear" w:color="auto" w:fill="auto"/>
            <w:hideMark/>
          </w:tcPr>
          <w:p w14:paraId="31A357A2"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225</w:t>
            </w:r>
          </w:p>
        </w:tc>
        <w:tc>
          <w:tcPr>
            <w:tcW w:w="1821" w:type="dxa"/>
            <w:shd w:val="clear" w:color="auto" w:fill="auto"/>
            <w:hideMark/>
          </w:tcPr>
          <w:p w14:paraId="6265A43C"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83</w:t>
            </w:r>
          </w:p>
        </w:tc>
        <w:tc>
          <w:tcPr>
            <w:tcW w:w="2664" w:type="dxa"/>
            <w:shd w:val="clear" w:color="auto" w:fill="auto"/>
            <w:hideMark/>
          </w:tcPr>
          <w:p w14:paraId="705A8F73" w14:textId="77777777" w:rsidR="00467BDB" w:rsidRPr="00B429D1" w:rsidRDefault="00467BDB" w:rsidP="00467BDB">
            <w:pPr>
              <w:jc w:val="right"/>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308</w:t>
            </w:r>
          </w:p>
        </w:tc>
      </w:tr>
    </w:tbl>
    <w:p w14:paraId="33611E98" w14:textId="77777777" w:rsidR="00467BDB" w:rsidRPr="00B429D1" w:rsidRDefault="00467BDB" w:rsidP="00467BDB">
      <w:pPr>
        <w:rPr>
          <w:rFonts w:ascii="Verdana" w:eastAsia="Times New Roman" w:hAnsi="Verdana" w:cs="Times New Roman"/>
          <w:sz w:val="18"/>
          <w:szCs w:val="18"/>
          <w:lang w:eastAsia="es-ES"/>
        </w:rPr>
      </w:pPr>
    </w:p>
    <w:tbl>
      <w:tblPr>
        <w:tblW w:w="8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6"/>
        <w:gridCol w:w="1821"/>
        <w:gridCol w:w="1821"/>
        <w:gridCol w:w="2664"/>
      </w:tblGrid>
      <w:tr w:rsidR="00467BDB" w:rsidRPr="00B429D1" w14:paraId="0C573007" w14:textId="77777777" w:rsidTr="00467BDB">
        <w:trPr>
          <w:trHeight w:val="323"/>
        </w:trPr>
        <w:tc>
          <w:tcPr>
            <w:tcW w:w="2616" w:type="dxa"/>
            <w:shd w:val="clear" w:color="auto" w:fill="auto"/>
            <w:noWrap/>
          </w:tcPr>
          <w:p w14:paraId="2FDF6EB5" w14:textId="77777777" w:rsidR="00467BDB" w:rsidRPr="00B429D1" w:rsidRDefault="00467BDB" w:rsidP="00467BDB">
            <w:pPr>
              <w:rPr>
                <w:rFonts w:ascii="Verdana" w:eastAsia="Times New Roman" w:hAnsi="Verdana" w:cs="Calibri"/>
                <w:sz w:val="18"/>
                <w:szCs w:val="18"/>
                <w:lang w:eastAsia="es-AR"/>
              </w:rPr>
            </w:pPr>
            <w:r w:rsidRPr="00B429D1">
              <w:rPr>
                <w:rFonts w:ascii="Verdana" w:eastAsia="Times New Roman" w:hAnsi="Verdana" w:cstheme="minorHAnsi"/>
                <w:b/>
                <w:sz w:val="18"/>
                <w:szCs w:val="18"/>
                <w:lang w:eastAsia="es-ES"/>
              </w:rPr>
              <w:t>Distribución por zonas geográficas – Tarjeta Nevada</w:t>
            </w:r>
          </w:p>
        </w:tc>
        <w:tc>
          <w:tcPr>
            <w:tcW w:w="1821" w:type="dxa"/>
            <w:shd w:val="clear" w:color="auto" w:fill="auto"/>
            <w:vAlign w:val="center"/>
          </w:tcPr>
          <w:p w14:paraId="29A6E627" w14:textId="77777777" w:rsidR="00467BDB" w:rsidRPr="00B429D1" w:rsidRDefault="00467BDB" w:rsidP="00467BDB">
            <w:pPr>
              <w:jc w:val="right"/>
              <w:rPr>
                <w:rFonts w:ascii="Verdana" w:eastAsia="Times New Roman" w:hAnsi="Verdana" w:cs="Calibri"/>
                <w:sz w:val="18"/>
                <w:szCs w:val="18"/>
                <w:lang w:eastAsia="es-AR"/>
              </w:rPr>
            </w:pPr>
          </w:p>
        </w:tc>
        <w:tc>
          <w:tcPr>
            <w:tcW w:w="1821" w:type="dxa"/>
            <w:shd w:val="clear" w:color="auto" w:fill="auto"/>
            <w:vAlign w:val="center"/>
          </w:tcPr>
          <w:p w14:paraId="02D83C31" w14:textId="77777777" w:rsidR="00467BDB" w:rsidRPr="00B429D1" w:rsidRDefault="00467BDB" w:rsidP="00467BDB">
            <w:pPr>
              <w:jc w:val="right"/>
              <w:rPr>
                <w:rFonts w:ascii="Verdana" w:eastAsia="Times New Roman" w:hAnsi="Verdana" w:cs="Calibri"/>
                <w:sz w:val="18"/>
                <w:szCs w:val="18"/>
                <w:lang w:eastAsia="es-AR"/>
              </w:rPr>
            </w:pPr>
          </w:p>
        </w:tc>
        <w:tc>
          <w:tcPr>
            <w:tcW w:w="2664" w:type="dxa"/>
            <w:shd w:val="clear" w:color="auto" w:fill="auto"/>
            <w:vAlign w:val="center"/>
          </w:tcPr>
          <w:p w14:paraId="3C89C4FF" w14:textId="77777777" w:rsidR="00467BDB" w:rsidRPr="00B429D1" w:rsidRDefault="00467BDB" w:rsidP="00467BDB">
            <w:pPr>
              <w:jc w:val="right"/>
              <w:rPr>
                <w:rFonts w:ascii="Verdana" w:eastAsia="Times New Roman" w:hAnsi="Verdana" w:cs="Calibri"/>
                <w:sz w:val="18"/>
                <w:szCs w:val="18"/>
                <w:lang w:eastAsia="es-AR"/>
              </w:rPr>
            </w:pPr>
          </w:p>
        </w:tc>
      </w:tr>
      <w:tr w:rsidR="00467BDB" w:rsidRPr="00B429D1" w14:paraId="2330DEC6" w14:textId="77777777" w:rsidTr="00467BDB">
        <w:trPr>
          <w:trHeight w:val="246"/>
        </w:trPr>
        <w:tc>
          <w:tcPr>
            <w:tcW w:w="2616" w:type="dxa"/>
            <w:shd w:val="clear" w:color="auto" w:fill="auto"/>
            <w:noWrap/>
          </w:tcPr>
          <w:p w14:paraId="07DA284E" w14:textId="77777777" w:rsidR="00467BDB" w:rsidRPr="00B429D1" w:rsidRDefault="00467BDB" w:rsidP="00467BDB">
            <w:pPr>
              <w:rPr>
                <w:rFonts w:ascii="Verdana" w:eastAsia="Times New Roman" w:hAnsi="Verdana" w:cs="Calibri"/>
                <w:sz w:val="18"/>
                <w:szCs w:val="18"/>
                <w:lang w:eastAsia="es-AR"/>
              </w:rPr>
            </w:pPr>
          </w:p>
        </w:tc>
        <w:tc>
          <w:tcPr>
            <w:tcW w:w="1821" w:type="dxa"/>
            <w:shd w:val="clear" w:color="auto" w:fill="auto"/>
            <w:vAlign w:val="center"/>
          </w:tcPr>
          <w:p w14:paraId="5748EECF" w14:textId="77777777" w:rsidR="00467BDB" w:rsidRPr="00B429D1" w:rsidRDefault="00467BDB" w:rsidP="00467BDB">
            <w:pPr>
              <w:jc w:val="right"/>
              <w:rPr>
                <w:rFonts w:ascii="Verdana" w:eastAsia="Times New Roman" w:hAnsi="Verdana" w:cs="Calibri"/>
                <w:b/>
                <w:sz w:val="18"/>
                <w:szCs w:val="18"/>
                <w:lang w:eastAsia="es-AR"/>
              </w:rPr>
            </w:pPr>
            <w:r w:rsidRPr="00B429D1">
              <w:rPr>
                <w:rFonts w:ascii="Verdana" w:eastAsia="Times New Roman" w:hAnsi="Verdana" w:cs="Calibri"/>
                <w:b/>
                <w:sz w:val="18"/>
                <w:szCs w:val="18"/>
                <w:lang w:eastAsia="es-AR"/>
              </w:rPr>
              <w:t>Mujeres</w:t>
            </w:r>
          </w:p>
        </w:tc>
        <w:tc>
          <w:tcPr>
            <w:tcW w:w="1821" w:type="dxa"/>
            <w:shd w:val="clear" w:color="auto" w:fill="auto"/>
            <w:vAlign w:val="center"/>
          </w:tcPr>
          <w:p w14:paraId="23FE5710" w14:textId="77777777" w:rsidR="00467BDB" w:rsidRPr="00B429D1" w:rsidRDefault="00467BDB" w:rsidP="00467BDB">
            <w:pPr>
              <w:jc w:val="right"/>
              <w:rPr>
                <w:rFonts w:ascii="Verdana" w:eastAsia="Times New Roman" w:hAnsi="Verdana" w:cs="Calibri"/>
                <w:b/>
                <w:sz w:val="18"/>
                <w:szCs w:val="18"/>
                <w:lang w:eastAsia="es-AR"/>
              </w:rPr>
            </w:pPr>
            <w:r w:rsidRPr="00B429D1">
              <w:rPr>
                <w:rFonts w:ascii="Verdana" w:eastAsia="Times New Roman" w:hAnsi="Verdana" w:cs="Calibri"/>
                <w:b/>
                <w:sz w:val="18"/>
                <w:szCs w:val="18"/>
                <w:lang w:eastAsia="es-AR"/>
              </w:rPr>
              <w:t>Hombres</w:t>
            </w:r>
          </w:p>
        </w:tc>
        <w:tc>
          <w:tcPr>
            <w:tcW w:w="2664" w:type="dxa"/>
            <w:shd w:val="clear" w:color="auto" w:fill="auto"/>
            <w:vAlign w:val="center"/>
          </w:tcPr>
          <w:p w14:paraId="6F5ECECF" w14:textId="77777777" w:rsidR="00467BDB" w:rsidRPr="00B429D1" w:rsidRDefault="00467BDB" w:rsidP="00467BDB">
            <w:pPr>
              <w:jc w:val="center"/>
              <w:rPr>
                <w:rFonts w:ascii="Verdana" w:eastAsia="Times New Roman" w:hAnsi="Verdana" w:cs="Calibri"/>
                <w:b/>
                <w:sz w:val="18"/>
                <w:szCs w:val="18"/>
                <w:lang w:eastAsia="es-AR"/>
              </w:rPr>
            </w:pPr>
            <w:r w:rsidRPr="00B429D1">
              <w:rPr>
                <w:rFonts w:ascii="Verdana" w:eastAsia="Times New Roman" w:hAnsi="Verdana" w:cs="Calibri"/>
                <w:b/>
                <w:sz w:val="18"/>
                <w:szCs w:val="18"/>
                <w:lang w:eastAsia="es-AR"/>
              </w:rPr>
              <w:t>Total</w:t>
            </w:r>
          </w:p>
        </w:tc>
      </w:tr>
      <w:tr w:rsidR="00467BDB" w:rsidRPr="00B429D1" w14:paraId="53B27A26" w14:textId="77777777" w:rsidTr="00467BDB">
        <w:trPr>
          <w:trHeight w:val="246"/>
        </w:trPr>
        <w:tc>
          <w:tcPr>
            <w:tcW w:w="2616" w:type="dxa"/>
            <w:shd w:val="clear" w:color="auto" w:fill="auto"/>
            <w:noWrap/>
            <w:vAlign w:val="center"/>
          </w:tcPr>
          <w:p w14:paraId="24DF2A46" w14:textId="77777777" w:rsidR="00467BDB" w:rsidRPr="00B429D1" w:rsidRDefault="00467BDB" w:rsidP="00467BDB">
            <w:pPr>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PATAGONIA</w:t>
            </w:r>
          </w:p>
        </w:tc>
        <w:tc>
          <w:tcPr>
            <w:tcW w:w="1821" w:type="dxa"/>
            <w:shd w:val="clear" w:color="auto" w:fill="auto"/>
            <w:vAlign w:val="center"/>
          </w:tcPr>
          <w:p w14:paraId="206578D4"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8</w:t>
            </w:r>
          </w:p>
        </w:tc>
        <w:tc>
          <w:tcPr>
            <w:tcW w:w="1821" w:type="dxa"/>
            <w:shd w:val="clear" w:color="auto" w:fill="auto"/>
            <w:vAlign w:val="center"/>
          </w:tcPr>
          <w:p w14:paraId="6FD915B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20</w:t>
            </w:r>
          </w:p>
        </w:tc>
        <w:tc>
          <w:tcPr>
            <w:tcW w:w="2664" w:type="dxa"/>
            <w:shd w:val="clear" w:color="auto" w:fill="auto"/>
            <w:vAlign w:val="center"/>
          </w:tcPr>
          <w:p w14:paraId="7623BA64"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28</w:t>
            </w:r>
          </w:p>
        </w:tc>
      </w:tr>
      <w:tr w:rsidR="00467BDB" w:rsidRPr="00B429D1" w14:paraId="7E78C5D6" w14:textId="77777777" w:rsidTr="00467BDB">
        <w:trPr>
          <w:trHeight w:val="251"/>
        </w:trPr>
        <w:tc>
          <w:tcPr>
            <w:tcW w:w="2616" w:type="dxa"/>
            <w:shd w:val="clear" w:color="auto" w:fill="auto"/>
            <w:noWrap/>
            <w:vAlign w:val="center"/>
          </w:tcPr>
          <w:p w14:paraId="0104EC55" w14:textId="77777777" w:rsidR="00467BDB" w:rsidRPr="00B429D1" w:rsidRDefault="00467BDB" w:rsidP="00467BDB">
            <w:pPr>
              <w:rPr>
                <w:rFonts w:ascii="Verdana" w:hAnsi="Verdana" w:cs="Calibri"/>
                <w:sz w:val="18"/>
                <w:szCs w:val="18"/>
              </w:rPr>
            </w:pPr>
            <w:r w:rsidRPr="00B429D1">
              <w:rPr>
                <w:rFonts w:ascii="Verdana" w:hAnsi="Verdana" w:cs="Calibri"/>
                <w:sz w:val="18"/>
                <w:szCs w:val="18"/>
              </w:rPr>
              <w:t>NEA</w:t>
            </w:r>
          </w:p>
        </w:tc>
        <w:tc>
          <w:tcPr>
            <w:tcW w:w="1821" w:type="dxa"/>
            <w:shd w:val="clear" w:color="auto" w:fill="auto"/>
            <w:vAlign w:val="center"/>
          </w:tcPr>
          <w:p w14:paraId="34EB3B44"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11</w:t>
            </w:r>
          </w:p>
        </w:tc>
        <w:tc>
          <w:tcPr>
            <w:tcW w:w="1821" w:type="dxa"/>
            <w:shd w:val="clear" w:color="auto" w:fill="auto"/>
            <w:vAlign w:val="center"/>
          </w:tcPr>
          <w:p w14:paraId="3F4D76FF"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12</w:t>
            </w:r>
          </w:p>
        </w:tc>
        <w:tc>
          <w:tcPr>
            <w:tcW w:w="2664" w:type="dxa"/>
            <w:shd w:val="clear" w:color="auto" w:fill="auto"/>
            <w:vAlign w:val="center"/>
          </w:tcPr>
          <w:p w14:paraId="19DAEB12"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23</w:t>
            </w:r>
          </w:p>
        </w:tc>
      </w:tr>
      <w:tr w:rsidR="00467BDB" w:rsidRPr="00B429D1" w14:paraId="1E88E3C6" w14:textId="77777777" w:rsidTr="00467BDB">
        <w:trPr>
          <w:trHeight w:val="251"/>
        </w:trPr>
        <w:tc>
          <w:tcPr>
            <w:tcW w:w="2616" w:type="dxa"/>
            <w:shd w:val="clear" w:color="auto" w:fill="auto"/>
            <w:noWrap/>
            <w:vAlign w:val="center"/>
          </w:tcPr>
          <w:p w14:paraId="7A4A9AB3" w14:textId="77777777" w:rsidR="00467BDB" w:rsidRPr="00B429D1" w:rsidRDefault="00467BDB" w:rsidP="00467BDB">
            <w:pPr>
              <w:rPr>
                <w:rFonts w:ascii="Verdana" w:hAnsi="Verdana" w:cs="Calibri"/>
                <w:sz w:val="18"/>
                <w:szCs w:val="18"/>
              </w:rPr>
            </w:pPr>
            <w:r w:rsidRPr="00B429D1">
              <w:rPr>
                <w:rFonts w:ascii="Verdana" w:hAnsi="Verdana" w:cs="Calibri"/>
                <w:sz w:val="18"/>
                <w:szCs w:val="18"/>
              </w:rPr>
              <w:t>NOA</w:t>
            </w:r>
          </w:p>
        </w:tc>
        <w:tc>
          <w:tcPr>
            <w:tcW w:w="1821" w:type="dxa"/>
            <w:shd w:val="clear" w:color="auto" w:fill="auto"/>
            <w:vAlign w:val="center"/>
          </w:tcPr>
          <w:p w14:paraId="1B1DBDE4"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35</w:t>
            </w:r>
          </w:p>
        </w:tc>
        <w:tc>
          <w:tcPr>
            <w:tcW w:w="1821" w:type="dxa"/>
            <w:shd w:val="clear" w:color="auto" w:fill="auto"/>
            <w:vAlign w:val="center"/>
          </w:tcPr>
          <w:p w14:paraId="5F0A86DA"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87</w:t>
            </w:r>
          </w:p>
        </w:tc>
        <w:tc>
          <w:tcPr>
            <w:tcW w:w="2664" w:type="dxa"/>
            <w:shd w:val="clear" w:color="auto" w:fill="auto"/>
            <w:vAlign w:val="center"/>
          </w:tcPr>
          <w:p w14:paraId="31E44DC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122</w:t>
            </w:r>
          </w:p>
        </w:tc>
      </w:tr>
      <w:tr w:rsidR="00467BDB" w:rsidRPr="00B429D1" w14:paraId="48304B44" w14:textId="77777777" w:rsidTr="00467BDB">
        <w:trPr>
          <w:trHeight w:val="70"/>
        </w:trPr>
        <w:tc>
          <w:tcPr>
            <w:tcW w:w="2616" w:type="dxa"/>
            <w:shd w:val="clear" w:color="auto" w:fill="auto"/>
            <w:noWrap/>
            <w:vAlign w:val="center"/>
          </w:tcPr>
          <w:p w14:paraId="0496EEE9" w14:textId="77777777" w:rsidR="00467BDB" w:rsidRPr="00B429D1" w:rsidRDefault="00467BDB" w:rsidP="00467BDB">
            <w:pPr>
              <w:rPr>
                <w:rFonts w:ascii="Verdana" w:hAnsi="Verdana" w:cs="Calibri"/>
                <w:sz w:val="18"/>
                <w:szCs w:val="18"/>
              </w:rPr>
            </w:pPr>
            <w:r w:rsidRPr="00B429D1">
              <w:rPr>
                <w:rFonts w:ascii="Verdana" w:hAnsi="Verdana" w:cs="Calibri"/>
                <w:sz w:val="18"/>
                <w:szCs w:val="18"/>
              </w:rPr>
              <w:t>Cuyo</w:t>
            </w:r>
          </w:p>
        </w:tc>
        <w:tc>
          <w:tcPr>
            <w:tcW w:w="1821" w:type="dxa"/>
            <w:shd w:val="clear" w:color="auto" w:fill="auto"/>
            <w:vAlign w:val="center"/>
          </w:tcPr>
          <w:p w14:paraId="2D581B2A"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243</w:t>
            </w:r>
          </w:p>
        </w:tc>
        <w:tc>
          <w:tcPr>
            <w:tcW w:w="1821" w:type="dxa"/>
            <w:shd w:val="clear" w:color="auto" w:fill="auto"/>
            <w:vAlign w:val="center"/>
          </w:tcPr>
          <w:p w14:paraId="2816EEC7"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328</w:t>
            </w:r>
          </w:p>
        </w:tc>
        <w:tc>
          <w:tcPr>
            <w:tcW w:w="2664" w:type="dxa"/>
            <w:shd w:val="clear" w:color="auto" w:fill="auto"/>
            <w:vAlign w:val="center"/>
          </w:tcPr>
          <w:p w14:paraId="12D31DF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571</w:t>
            </w:r>
          </w:p>
        </w:tc>
      </w:tr>
      <w:tr w:rsidR="00467BDB" w:rsidRPr="00B429D1" w14:paraId="754CF4EA" w14:textId="77777777" w:rsidTr="00467BDB">
        <w:trPr>
          <w:trHeight w:val="251"/>
        </w:trPr>
        <w:tc>
          <w:tcPr>
            <w:tcW w:w="2616" w:type="dxa"/>
            <w:shd w:val="clear" w:color="auto" w:fill="auto"/>
          </w:tcPr>
          <w:p w14:paraId="7FC449B0" w14:textId="77777777" w:rsidR="00467BDB" w:rsidRPr="00B429D1" w:rsidRDefault="00467BDB" w:rsidP="00467BDB">
            <w:pPr>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Centro</w:t>
            </w:r>
          </w:p>
        </w:tc>
        <w:tc>
          <w:tcPr>
            <w:tcW w:w="1821" w:type="dxa"/>
            <w:shd w:val="clear" w:color="auto" w:fill="auto"/>
            <w:vAlign w:val="center"/>
          </w:tcPr>
          <w:p w14:paraId="284BEAE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18</w:t>
            </w:r>
          </w:p>
        </w:tc>
        <w:tc>
          <w:tcPr>
            <w:tcW w:w="1821" w:type="dxa"/>
            <w:shd w:val="clear" w:color="auto" w:fill="auto"/>
            <w:vAlign w:val="center"/>
          </w:tcPr>
          <w:p w14:paraId="037FBDC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20</w:t>
            </w:r>
          </w:p>
        </w:tc>
        <w:tc>
          <w:tcPr>
            <w:tcW w:w="2664" w:type="dxa"/>
            <w:shd w:val="clear" w:color="auto" w:fill="auto"/>
            <w:vAlign w:val="center"/>
          </w:tcPr>
          <w:p w14:paraId="56A0E3B8"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38</w:t>
            </w:r>
          </w:p>
        </w:tc>
      </w:tr>
    </w:tbl>
    <w:p w14:paraId="245CA481" w14:textId="77777777" w:rsidR="00467BDB" w:rsidRPr="00B429D1" w:rsidRDefault="00467BDB" w:rsidP="00467BDB">
      <w:pPr>
        <w:rPr>
          <w:rFonts w:ascii="Verdana" w:eastAsia="Times New Roman" w:hAnsi="Verdana" w:cs="Times New Roman"/>
          <w:sz w:val="18"/>
          <w:szCs w:val="18"/>
          <w:lang w:eastAsia="es-ES"/>
        </w:rPr>
      </w:pPr>
    </w:p>
    <w:tbl>
      <w:tblPr>
        <w:tblpPr w:leftFromText="141" w:rightFromText="141" w:vertAnchor="text" w:tblpY="1"/>
        <w:tblOverlap w:val="neve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6"/>
        <w:gridCol w:w="1821"/>
        <w:gridCol w:w="1821"/>
        <w:gridCol w:w="2664"/>
      </w:tblGrid>
      <w:tr w:rsidR="00467BDB" w:rsidRPr="00B429D1" w14:paraId="6BE317DC" w14:textId="77777777" w:rsidTr="00467BDB">
        <w:trPr>
          <w:trHeight w:val="323"/>
        </w:trPr>
        <w:tc>
          <w:tcPr>
            <w:tcW w:w="2616" w:type="dxa"/>
            <w:shd w:val="clear" w:color="auto" w:fill="auto"/>
            <w:noWrap/>
          </w:tcPr>
          <w:p w14:paraId="111FA722" w14:textId="77777777" w:rsidR="00467BDB" w:rsidRPr="00B429D1" w:rsidRDefault="00467BDB" w:rsidP="00467BDB">
            <w:pPr>
              <w:rPr>
                <w:rFonts w:ascii="Verdana" w:eastAsia="Times New Roman" w:hAnsi="Verdana" w:cs="Calibri"/>
                <w:sz w:val="18"/>
                <w:szCs w:val="18"/>
                <w:lang w:eastAsia="es-AR"/>
              </w:rPr>
            </w:pPr>
            <w:r w:rsidRPr="00B429D1">
              <w:rPr>
                <w:rFonts w:ascii="Verdana" w:eastAsia="Times New Roman" w:hAnsi="Verdana" w:cstheme="minorHAnsi"/>
                <w:b/>
                <w:sz w:val="18"/>
                <w:szCs w:val="18"/>
                <w:lang w:eastAsia="es-ES"/>
              </w:rPr>
              <w:t>Distribución por zonas geográficas – Galicia Seguros</w:t>
            </w:r>
          </w:p>
        </w:tc>
        <w:tc>
          <w:tcPr>
            <w:tcW w:w="1821" w:type="dxa"/>
            <w:shd w:val="clear" w:color="auto" w:fill="auto"/>
            <w:vAlign w:val="center"/>
          </w:tcPr>
          <w:p w14:paraId="065B74A9" w14:textId="77777777" w:rsidR="00467BDB" w:rsidRPr="00B429D1" w:rsidRDefault="00467BDB" w:rsidP="00467BDB">
            <w:pPr>
              <w:jc w:val="right"/>
              <w:rPr>
                <w:rFonts w:ascii="Verdana" w:eastAsia="Times New Roman" w:hAnsi="Verdana" w:cs="Calibri"/>
                <w:sz w:val="18"/>
                <w:szCs w:val="18"/>
                <w:lang w:eastAsia="es-AR"/>
              </w:rPr>
            </w:pPr>
          </w:p>
        </w:tc>
        <w:tc>
          <w:tcPr>
            <w:tcW w:w="1821" w:type="dxa"/>
            <w:shd w:val="clear" w:color="auto" w:fill="auto"/>
            <w:vAlign w:val="center"/>
          </w:tcPr>
          <w:p w14:paraId="7D97186F" w14:textId="77777777" w:rsidR="00467BDB" w:rsidRPr="00B429D1" w:rsidRDefault="00467BDB" w:rsidP="00467BDB">
            <w:pPr>
              <w:jc w:val="right"/>
              <w:rPr>
                <w:rFonts w:ascii="Verdana" w:eastAsia="Times New Roman" w:hAnsi="Verdana" w:cs="Calibri"/>
                <w:sz w:val="18"/>
                <w:szCs w:val="18"/>
                <w:lang w:eastAsia="es-AR"/>
              </w:rPr>
            </w:pPr>
          </w:p>
        </w:tc>
        <w:tc>
          <w:tcPr>
            <w:tcW w:w="2664" w:type="dxa"/>
            <w:shd w:val="clear" w:color="auto" w:fill="auto"/>
            <w:vAlign w:val="center"/>
          </w:tcPr>
          <w:p w14:paraId="28915E80" w14:textId="77777777" w:rsidR="00467BDB" w:rsidRPr="00B429D1" w:rsidRDefault="00467BDB" w:rsidP="00467BDB">
            <w:pPr>
              <w:jc w:val="right"/>
              <w:rPr>
                <w:rFonts w:ascii="Verdana" w:eastAsia="Times New Roman" w:hAnsi="Verdana" w:cs="Calibri"/>
                <w:sz w:val="18"/>
                <w:szCs w:val="18"/>
                <w:lang w:eastAsia="es-AR"/>
              </w:rPr>
            </w:pPr>
          </w:p>
        </w:tc>
      </w:tr>
      <w:tr w:rsidR="00467BDB" w:rsidRPr="00B429D1" w14:paraId="5D0C7051" w14:textId="77777777" w:rsidTr="00467BDB">
        <w:trPr>
          <w:trHeight w:val="246"/>
        </w:trPr>
        <w:tc>
          <w:tcPr>
            <w:tcW w:w="2616" w:type="dxa"/>
            <w:shd w:val="clear" w:color="auto" w:fill="auto"/>
            <w:noWrap/>
          </w:tcPr>
          <w:p w14:paraId="02173814" w14:textId="77777777" w:rsidR="00467BDB" w:rsidRPr="00B429D1" w:rsidRDefault="00467BDB" w:rsidP="00467BDB">
            <w:pPr>
              <w:rPr>
                <w:rFonts w:ascii="Verdana" w:eastAsia="Times New Roman" w:hAnsi="Verdana" w:cs="Calibri"/>
                <w:sz w:val="18"/>
                <w:szCs w:val="18"/>
                <w:lang w:eastAsia="es-AR"/>
              </w:rPr>
            </w:pPr>
          </w:p>
        </w:tc>
        <w:tc>
          <w:tcPr>
            <w:tcW w:w="1821" w:type="dxa"/>
            <w:shd w:val="clear" w:color="auto" w:fill="auto"/>
            <w:vAlign w:val="center"/>
          </w:tcPr>
          <w:p w14:paraId="4FCF1322" w14:textId="77777777" w:rsidR="00467BDB" w:rsidRPr="00B429D1" w:rsidRDefault="00467BDB" w:rsidP="00467BDB">
            <w:pPr>
              <w:jc w:val="right"/>
              <w:rPr>
                <w:rFonts w:ascii="Verdana" w:eastAsia="Times New Roman" w:hAnsi="Verdana" w:cs="Calibri"/>
                <w:b/>
                <w:sz w:val="18"/>
                <w:szCs w:val="18"/>
                <w:lang w:eastAsia="es-AR"/>
              </w:rPr>
            </w:pPr>
            <w:r w:rsidRPr="00B429D1">
              <w:rPr>
                <w:rFonts w:ascii="Verdana" w:eastAsia="Times New Roman" w:hAnsi="Verdana" w:cs="Calibri"/>
                <w:b/>
                <w:sz w:val="18"/>
                <w:szCs w:val="18"/>
                <w:lang w:eastAsia="es-AR"/>
              </w:rPr>
              <w:t>Mujeres</w:t>
            </w:r>
          </w:p>
        </w:tc>
        <w:tc>
          <w:tcPr>
            <w:tcW w:w="1821" w:type="dxa"/>
            <w:shd w:val="clear" w:color="auto" w:fill="auto"/>
            <w:vAlign w:val="center"/>
          </w:tcPr>
          <w:p w14:paraId="561DDE36" w14:textId="77777777" w:rsidR="00467BDB" w:rsidRPr="00B429D1" w:rsidRDefault="00467BDB" w:rsidP="00467BDB">
            <w:pPr>
              <w:jc w:val="right"/>
              <w:rPr>
                <w:rFonts w:ascii="Verdana" w:eastAsia="Times New Roman" w:hAnsi="Verdana" w:cs="Calibri"/>
                <w:b/>
                <w:sz w:val="18"/>
                <w:szCs w:val="18"/>
                <w:lang w:eastAsia="es-AR"/>
              </w:rPr>
            </w:pPr>
            <w:r w:rsidRPr="00B429D1">
              <w:rPr>
                <w:rFonts w:ascii="Verdana" w:eastAsia="Times New Roman" w:hAnsi="Verdana" w:cs="Calibri"/>
                <w:b/>
                <w:sz w:val="18"/>
                <w:szCs w:val="18"/>
                <w:lang w:eastAsia="es-AR"/>
              </w:rPr>
              <w:t>Hombres</w:t>
            </w:r>
          </w:p>
        </w:tc>
        <w:tc>
          <w:tcPr>
            <w:tcW w:w="2664" w:type="dxa"/>
            <w:shd w:val="clear" w:color="auto" w:fill="auto"/>
            <w:vAlign w:val="center"/>
          </w:tcPr>
          <w:p w14:paraId="52E2ACCF" w14:textId="77777777" w:rsidR="00467BDB" w:rsidRPr="00B429D1" w:rsidRDefault="00467BDB" w:rsidP="00467BDB">
            <w:pPr>
              <w:jc w:val="center"/>
              <w:rPr>
                <w:rFonts w:ascii="Verdana" w:eastAsia="Times New Roman" w:hAnsi="Verdana" w:cs="Calibri"/>
                <w:b/>
                <w:sz w:val="18"/>
                <w:szCs w:val="18"/>
                <w:lang w:eastAsia="es-AR"/>
              </w:rPr>
            </w:pPr>
            <w:r w:rsidRPr="00B429D1">
              <w:rPr>
                <w:rFonts w:ascii="Verdana" w:eastAsia="Times New Roman" w:hAnsi="Verdana" w:cs="Calibri"/>
                <w:b/>
                <w:sz w:val="18"/>
                <w:szCs w:val="18"/>
                <w:lang w:eastAsia="es-AR"/>
              </w:rPr>
              <w:t>Total</w:t>
            </w:r>
          </w:p>
        </w:tc>
      </w:tr>
      <w:tr w:rsidR="00467BDB" w:rsidRPr="00B429D1" w14:paraId="50E5CEC4" w14:textId="77777777" w:rsidTr="00467BDB">
        <w:trPr>
          <w:trHeight w:val="246"/>
        </w:trPr>
        <w:tc>
          <w:tcPr>
            <w:tcW w:w="2616" w:type="dxa"/>
            <w:shd w:val="clear" w:color="auto" w:fill="auto"/>
            <w:noWrap/>
            <w:vAlign w:val="center"/>
          </w:tcPr>
          <w:p w14:paraId="413DBB94" w14:textId="77777777" w:rsidR="00467BDB" w:rsidRPr="00B429D1" w:rsidRDefault="00467BDB" w:rsidP="00467BDB">
            <w:pPr>
              <w:rPr>
                <w:rFonts w:ascii="Verdana" w:eastAsia="Times New Roman" w:hAnsi="Verdana" w:cs="Calibri"/>
                <w:sz w:val="18"/>
                <w:szCs w:val="18"/>
                <w:lang w:eastAsia="es-AR"/>
              </w:rPr>
            </w:pPr>
            <w:r w:rsidRPr="00B429D1">
              <w:rPr>
                <w:rFonts w:ascii="Verdana" w:eastAsia="Times New Roman" w:hAnsi="Verdana" w:cs="Calibri"/>
                <w:sz w:val="18"/>
                <w:szCs w:val="18"/>
                <w:lang w:eastAsia="es-AR"/>
              </w:rPr>
              <w:t>CABA</w:t>
            </w:r>
          </w:p>
        </w:tc>
        <w:tc>
          <w:tcPr>
            <w:tcW w:w="1821" w:type="dxa"/>
            <w:shd w:val="clear" w:color="auto" w:fill="auto"/>
          </w:tcPr>
          <w:p w14:paraId="7851E2A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166</w:t>
            </w:r>
          </w:p>
        </w:tc>
        <w:tc>
          <w:tcPr>
            <w:tcW w:w="1821" w:type="dxa"/>
            <w:shd w:val="clear" w:color="auto" w:fill="auto"/>
          </w:tcPr>
          <w:p w14:paraId="7871CC61"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181</w:t>
            </w:r>
          </w:p>
        </w:tc>
        <w:tc>
          <w:tcPr>
            <w:tcW w:w="2664" w:type="dxa"/>
            <w:shd w:val="clear" w:color="auto" w:fill="auto"/>
          </w:tcPr>
          <w:p w14:paraId="40BA94A8"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347</w:t>
            </w:r>
          </w:p>
        </w:tc>
      </w:tr>
      <w:tr w:rsidR="00467BDB" w:rsidRPr="00B429D1" w14:paraId="3A6C2097" w14:textId="77777777" w:rsidTr="00467BDB">
        <w:trPr>
          <w:trHeight w:val="251"/>
        </w:trPr>
        <w:tc>
          <w:tcPr>
            <w:tcW w:w="2616" w:type="dxa"/>
            <w:shd w:val="clear" w:color="auto" w:fill="auto"/>
            <w:noWrap/>
            <w:vAlign w:val="center"/>
          </w:tcPr>
          <w:p w14:paraId="1B3A17F6" w14:textId="77777777" w:rsidR="00467BDB" w:rsidRPr="00B429D1" w:rsidRDefault="00467BDB" w:rsidP="00467BDB">
            <w:pPr>
              <w:rPr>
                <w:rFonts w:ascii="Verdana" w:hAnsi="Verdana" w:cs="Calibri"/>
                <w:sz w:val="18"/>
                <w:szCs w:val="18"/>
              </w:rPr>
            </w:pPr>
            <w:r w:rsidRPr="00B429D1">
              <w:rPr>
                <w:rFonts w:ascii="Verdana" w:hAnsi="Verdana" w:cs="Calibri"/>
                <w:sz w:val="18"/>
                <w:szCs w:val="18"/>
              </w:rPr>
              <w:t>NEA / NOA</w:t>
            </w:r>
          </w:p>
        </w:tc>
        <w:tc>
          <w:tcPr>
            <w:tcW w:w="1821" w:type="dxa"/>
            <w:shd w:val="clear" w:color="auto" w:fill="auto"/>
          </w:tcPr>
          <w:p w14:paraId="1EB5FB48"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821" w:type="dxa"/>
            <w:shd w:val="clear" w:color="auto" w:fill="auto"/>
          </w:tcPr>
          <w:p w14:paraId="4675B48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2664" w:type="dxa"/>
            <w:shd w:val="clear" w:color="auto" w:fill="auto"/>
          </w:tcPr>
          <w:p w14:paraId="2C9A66F2"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3</w:t>
            </w:r>
          </w:p>
        </w:tc>
      </w:tr>
      <w:tr w:rsidR="00467BDB" w:rsidRPr="00B429D1" w14:paraId="7E4B419E" w14:textId="77777777" w:rsidTr="00467BDB">
        <w:trPr>
          <w:trHeight w:val="251"/>
        </w:trPr>
        <w:tc>
          <w:tcPr>
            <w:tcW w:w="2616" w:type="dxa"/>
            <w:shd w:val="clear" w:color="auto" w:fill="auto"/>
            <w:noWrap/>
            <w:vAlign w:val="center"/>
          </w:tcPr>
          <w:p w14:paraId="612B100E" w14:textId="77777777" w:rsidR="00467BDB" w:rsidRPr="00B429D1" w:rsidRDefault="00467BDB" w:rsidP="00467BDB">
            <w:pPr>
              <w:rPr>
                <w:rFonts w:ascii="Verdana" w:hAnsi="Verdana" w:cs="Calibri"/>
                <w:sz w:val="18"/>
                <w:szCs w:val="18"/>
              </w:rPr>
            </w:pPr>
            <w:r w:rsidRPr="00B429D1">
              <w:rPr>
                <w:rFonts w:ascii="Verdana" w:hAnsi="Verdana" w:cs="Calibri"/>
                <w:sz w:val="18"/>
                <w:szCs w:val="18"/>
              </w:rPr>
              <w:t>NORTE</w:t>
            </w:r>
          </w:p>
        </w:tc>
        <w:tc>
          <w:tcPr>
            <w:tcW w:w="1821" w:type="dxa"/>
            <w:shd w:val="clear" w:color="auto" w:fill="auto"/>
          </w:tcPr>
          <w:p w14:paraId="4C13C2B3"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821" w:type="dxa"/>
            <w:shd w:val="clear" w:color="auto" w:fill="auto"/>
          </w:tcPr>
          <w:p w14:paraId="2D21302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2664" w:type="dxa"/>
            <w:shd w:val="clear" w:color="auto" w:fill="auto"/>
          </w:tcPr>
          <w:p w14:paraId="6D415448"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r>
      <w:tr w:rsidR="00467BDB" w:rsidRPr="00B429D1" w14:paraId="2B2BC9A8" w14:textId="77777777" w:rsidTr="00467BDB">
        <w:trPr>
          <w:trHeight w:val="70"/>
        </w:trPr>
        <w:tc>
          <w:tcPr>
            <w:tcW w:w="2616" w:type="dxa"/>
            <w:shd w:val="clear" w:color="auto" w:fill="auto"/>
            <w:noWrap/>
            <w:vAlign w:val="center"/>
          </w:tcPr>
          <w:p w14:paraId="28214728" w14:textId="77777777" w:rsidR="00467BDB" w:rsidRPr="00B429D1" w:rsidRDefault="00467BDB" w:rsidP="00467BDB">
            <w:pPr>
              <w:rPr>
                <w:rFonts w:ascii="Verdana" w:hAnsi="Verdana" w:cs="Calibri"/>
                <w:sz w:val="18"/>
                <w:szCs w:val="18"/>
              </w:rPr>
            </w:pPr>
            <w:r w:rsidRPr="00B429D1">
              <w:rPr>
                <w:rFonts w:ascii="Verdana" w:hAnsi="Verdana" w:cs="Calibri"/>
                <w:sz w:val="18"/>
                <w:szCs w:val="18"/>
              </w:rPr>
              <w:t>MAR Y PAMPA</w:t>
            </w:r>
          </w:p>
        </w:tc>
        <w:tc>
          <w:tcPr>
            <w:tcW w:w="1821" w:type="dxa"/>
            <w:shd w:val="clear" w:color="auto" w:fill="auto"/>
          </w:tcPr>
          <w:p w14:paraId="1FB38DA5"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3</w:t>
            </w:r>
          </w:p>
        </w:tc>
        <w:tc>
          <w:tcPr>
            <w:tcW w:w="1821" w:type="dxa"/>
            <w:shd w:val="clear" w:color="auto" w:fill="auto"/>
          </w:tcPr>
          <w:p w14:paraId="464DAAB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2664" w:type="dxa"/>
            <w:shd w:val="clear" w:color="auto" w:fill="auto"/>
          </w:tcPr>
          <w:p w14:paraId="2C9A012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3</w:t>
            </w:r>
          </w:p>
        </w:tc>
      </w:tr>
      <w:tr w:rsidR="00467BDB" w:rsidRPr="00B429D1" w14:paraId="23A759CD" w14:textId="77777777" w:rsidTr="00467BDB">
        <w:trPr>
          <w:trHeight w:val="251"/>
        </w:trPr>
        <w:tc>
          <w:tcPr>
            <w:tcW w:w="2616" w:type="dxa"/>
            <w:shd w:val="clear" w:color="auto" w:fill="auto"/>
            <w:vAlign w:val="center"/>
          </w:tcPr>
          <w:p w14:paraId="49E3EF3F" w14:textId="77777777" w:rsidR="00467BDB" w:rsidRPr="00B429D1" w:rsidRDefault="00467BDB" w:rsidP="00467BDB">
            <w:pPr>
              <w:rPr>
                <w:rFonts w:ascii="Verdana" w:hAnsi="Verdana" w:cs="Calibri"/>
                <w:sz w:val="18"/>
                <w:szCs w:val="18"/>
              </w:rPr>
            </w:pPr>
            <w:r w:rsidRPr="00B429D1">
              <w:rPr>
                <w:rFonts w:ascii="Verdana" w:hAnsi="Verdana" w:cs="Calibri"/>
                <w:sz w:val="18"/>
                <w:szCs w:val="18"/>
              </w:rPr>
              <w:t>PATAGONIA</w:t>
            </w:r>
          </w:p>
        </w:tc>
        <w:tc>
          <w:tcPr>
            <w:tcW w:w="1821" w:type="dxa"/>
            <w:shd w:val="clear" w:color="auto" w:fill="auto"/>
          </w:tcPr>
          <w:p w14:paraId="485E2D16"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821" w:type="dxa"/>
            <w:shd w:val="clear" w:color="auto" w:fill="auto"/>
          </w:tcPr>
          <w:p w14:paraId="5FF47FBB"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2664" w:type="dxa"/>
            <w:shd w:val="clear" w:color="auto" w:fill="auto"/>
          </w:tcPr>
          <w:p w14:paraId="41D5018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r>
      <w:tr w:rsidR="00467BDB" w:rsidRPr="00B429D1" w14:paraId="385E6B08" w14:textId="77777777" w:rsidTr="00467BDB">
        <w:trPr>
          <w:trHeight w:val="251"/>
        </w:trPr>
        <w:tc>
          <w:tcPr>
            <w:tcW w:w="2616" w:type="dxa"/>
            <w:shd w:val="clear" w:color="auto" w:fill="auto"/>
            <w:vAlign w:val="center"/>
          </w:tcPr>
          <w:p w14:paraId="662CE031" w14:textId="77777777" w:rsidR="00467BDB" w:rsidRPr="00B429D1" w:rsidRDefault="00467BDB" w:rsidP="00467BDB">
            <w:pPr>
              <w:rPr>
                <w:rFonts w:ascii="Verdana" w:hAnsi="Verdana" w:cs="Calibri"/>
                <w:sz w:val="18"/>
                <w:szCs w:val="18"/>
              </w:rPr>
            </w:pPr>
            <w:r w:rsidRPr="00B429D1">
              <w:rPr>
                <w:rFonts w:ascii="Verdana" w:hAnsi="Verdana" w:cs="Calibri"/>
                <w:sz w:val="18"/>
                <w:szCs w:val="18"/>
              </w:rPr>
              <w:t>PROV BS AS</w:t>
            </w:r>
          </w:p>
        </w:tc>
        <w:tc>
          <w:tcPr>
            <w:tcW w:w="1821" w:type="dxa"/>
            <w:shd w:val="clear" w:color="auto" w:fill="auto"/>
          </w:tcPr>
          <w:p w14:paraId="62A1A605"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6</w:t>
            </w:r>
          </w:p>
        </w:tc>
        <w:tc>
          <w:tcPr>
            <w:tcW w:w="1821" w:type="dxa"/>
            <w:shd w:val="clear" w:color="auto" w:fill="auto"/>
          </w:tcPr>
          <w:p w14:paraId="6E6AEF12"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7</w:t>
            </w:r>
          </w:p>
        </w:tc>
        <w:tc>
          <w:tcPr>
            <w:tcW w:w="2664" w:type="dxa"/>
            <w:shd w:val="clear" w:color="auto" w:fill="auto"/>
          </w:tcPr>
          <w:p w14:paraId="17627CE7"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13</w:t>
            </w:r>
          </w:p>
        </w:tc>
      </w:tr>
      <w:tr w:rsidR="00467BDB" w:rsidRPr="00B429D1" w14:paraId="71A8287A" w14:textId="77777777" w:rsidTr="00467BDB">
        <w:trPr>
          <w:trHeight w:val="251"/>
        </w:trPr>
        <w:tc>
          <w:tcPr>
            <w:tcW w:w="2616" w:type="dxa"/>
            <w:shd w:val="clear" w:color="auto" w:fill="auto"/>
            <w:vAlign w:val="center"/>
          </w:tcPr>
          <w:p w14:paraId="193CE5D4" w14:textId="77777777" w:rsidR="00467BDB" w:rsidRPr="00B429D1" w:rsidRDefault="00467BDB" w:rsidP="00467BDB">
            <w:pPr>
              <w:rPr>
                <w:rFonts w:ascii="Verdana" w:hAnsi="Verdana" w:cs="Calibri"/>
                <w:sz w:val="18"/>
                <w:szCs w:val="18"/>
              </w:rPr>
            </w:pPr>
            <w:r w:rsidRPr="00B429D1">
              <w:rPr>
                <w:rFonts w:ascii="Verdana" w:hAnsi="Verdana" w:cs="Calibri"/>
                <w:sz w:val="18"/>
                <w:szCs w:val="18"/>
              </w:rPr>
              <w:t>METRO II</w:t>
            </w:r>
          </w:p>
        </w:tc>
        <w:tc>
          <w:tcPr>
            <w:tcW w:w="1821" w:type="dxa"/>
            <w:shd w:val="clear" w:color="auto" w:fill="auto"/>
          </w:tcPr>
          <w:p w14:paraId="5049BA46"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821" w:type="dxa"/>
            <w:shd w:val="clear" w:color="auto" w:fill="auto"/>
          </w:tcPr>
          <w:p w14:paraId="377BFB7A"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2664" w:type="dxa"/>
            <w:shd w:val="clear" w:color="auto" w:fill="auto"/>
          </w:tcPr>
          <w:p w14:paraId="2A6B4E5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r>
      <w:tr w:rsidR="00467BDB" w:rsidRPr="00B429D1" w14:paraId="16C40F96" w14:textId="77777777" w:rsidTr="00467BDB">
        <w:trPr>
          <w:trHeight w:val="251"/>
        </w:trPr>
        <w:tc>
          <w:tcPr>
            <w:tcW w:w="2616" w:type="dxa"/>
            <w:shd w:val="clear" w:color="auto" w:fill="auto"/>
            <w:vAlign w:val="center"/>
          </w:tcPr>
          <w:p w14:paraId="5B25D338" w14:textId="77777777" w:rsidR="00467BDB" w:rsidRPr="00B429D1" w:rsidRDefault="00467BDB" w:rsidP="00467BDB">
            <w:pPr>
              <w:rPr>
                <w:rFonts w:ascii="Verdana" w:hAnsi="Verdana" w:cs="Calibri"/>
                <w:sz w:val="18"/>
                <w:szCs w:val="18"/>
              </w:rPr>
            </w:pPr>
            <w:r w:rsidRPr="00B429D1">
              <w:rPr>
                <w:rFonts w:ascii="Verdana" w:hAnsi="Verdana" w:cs="Calibri"/>
                <w:sz w:val="18"/>
                <w:szCs w:val="18"/>
              </w:rPr>
              <w:t>Cuyo</w:t>
            </w:r>
          </w:p>
        </w:tc>
        <w:tc>
          <w:tcPr>
            <w:tcW w:w="1821" w:type="dxa"/>
            <w:shd w:val="clear" w:color="auto" w:fill="auto"/>
          </w:tcPr>
          <w:p w14:paraId="5524F1C5"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821" w:type="dxa"/>
            <w:shd w:val="clear" w:color="auto" w:fill="auto"/>
          </w:tcPr>
          <w:p w14:paraId="055BF806"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2664" w:type="dxa"/>
            <w:shd w:val="clear" w:color="auto" w:fill="auto"/>
          </w:tcPr>
          <w:p w14:paraId="3446AF6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r>
      <w:tr w:rsidR="00467BDB" w:rsidRPr="00B429D1" w14:paraId="53793C43" w14:textId="77777777" w:rsidTr="00467BDB">
        <w:trPr>
          <w:trHeight w:val="251"/>
        </w:trPr>
        <w:tc>
          <w:tcPr>
            <w:tcW w:w="2616" w:type="dxa"/>
            <w:shd w:val="clear" w:color="auto" w:fill="auto"/>
            <w:vAlign w:val="center"/>
          </w:tcPr>
          <w:p w14:paraId="7A96A90F" w14:textId="77777777" w:rsidR="00467BDB" w:rsidRPr="00B429D1" w:rsidRDefault="00467BDB" w:rsidP="00467BDB">
            <w:pPr>
              <w:rPr>
                <w:rFonts w:ascii="Verdana" w:hAnsi="Verdana" w:cs="Calibri"/>
                <w:sz w:val="18"/>
                <w:szCs w:val="18"/>
              </w:rPr>
            </w:pPr>
            <w:r w:rsidRPr="00B429D1">
              <w:rPr>
                <w:rFonts w:ascii="Verdana" w:hAnsi="Verdana" w:cs="Calibri"/>
                <w:sz w:val="18"/>
                <w:szCs w:val="18"/>
              </w:rPr>
              <w:t>Córdoba capital</w:t>
            </w:r>
          </w:p>
        </w:tc>
        <w:tc>
          <w:tcPr>
            <w:tcW w:w="1821" w:type="dxa"/>
            <w:shd w:val="clear" w:color="auto" w:fill="auto"/>
          </w:tcPr>
          <w:p w14:paraId="00E08DCD"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821" w:type="dxa"/>
            <w:shd w:val="clear" w:color="auto" w:fill="auto"/>
          </w:tcPr>
          <w:p w14:paraId="41ACB3EF"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2664" w:type="dxa"/>
            <w:shd w:val="clear" w:color="auto" w:fill="auto"/>
          </w:tcPr>
          <w:p w14:paraId="197FB616"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3</w:t>
            </w:r>
          </w:p>
        </w:tc>
      </w:tr>
    </w:tbl>
    <w:p w14:paraId="6D09C11C" w14:textId="77777777" w:rsidR="00467BDB" w:rsidRPr="00B429D1" w:rsidRDefault="00467BDB" w:rsidP="00467BDB">
      <w:pPr>
        <w:rPr>
          <w:rFonts w:ascii="Verdana" w:eastAsia="Times New Roman" w:hAnsi="Verdana" w:cs="Times New Roman"/>
          <w:sz w:val="18"/>
          <w:szCs w:val="18"/>
          <w:lang w:eastAsia="es-ES"/>
        </w:rPr>
      </w:pPr>
    </w:p>
    <w:tbl>
      <w:tblPr>
        <w:tblpPr w:leftFromText="141" w:rightFromText="141" w:vertAnchor="text" w:tblpY="1"/>
        <w:tblOverlap w:val="neve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019"/>
        <w:gridCol w:w="1132"/>
        <w:gridCol w:w="1019"/>
        <w:gridCol w:w="1132"/>
        <w:gridCol w:w="1019"/>
        <w:gridCol w:w="1132"/>
        <w:gridCol w:w="1019"/>
        <w:gridCol w:w="1019"/>
      </w:tblGrid>
      <w:tr w:rsidR="00467BDB" w:rsidRPr="00B429D1" w14:paraId="09223FA6" w14:textId="77777777" w:rsidTr="00467BDB">
        <w:trPr>
          <w:trHeight w:val="82"/>
        </w:trPr>
        <w:tc>
          <w:tcPr>
            <w:tcW w:w="1588" w:type="dxa"/>
            <w:tcBorders>
              <w:top w:val="single" w:sz="4" w:space="0" w:color="auto"/>
              <w:left w:val="single" w:sz="4" w:space="0" w:color="auto"/>
              <w:bottom w:val="single" w:sz="4" w:space="0" w:color="auto"/>
              <w:right w:val="single" w:sz="4" w:space="0" w:color="auto"/>
            </w:tcBorders>
            <w:shd w:val="clear" w:color="auto" w:fill="000000"/>
            <w:hideMark/>
          </w:tcPr>
          <w:p w14:paraId="2A424928" w14:textId="77777777" w:rsidR="00467BDB" w:rsidRPr="00B429D1" w:rsidRDefault="00467BDB"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Distribución por cargo y edad</w:t>
            </w:r>
          </w:p>
        </w:tc>
        <w:tc>
          <w:tcPr>
            <w:tcW w:w="2151" w:type="dxa"/>
            <w:gridSpan w:val="2"/>
            <w:tcBorders>
              <w:top w:val="single" w:sz="4" w:space="0" w:color="auto"/>
              <w:left w:val="single" w:sz="4" w:space="0" w:color="auto"/>
              <w:bottom w:val="single" w:sz="4" w:space="0" w:color="auto"/>
              <w:right w:val="single" w:sz="4" w:space="0" w:color="auto"/>
            </w:tcBorders>
            <w:shd w:val="clear" w:color="auto" w:fill="000000"/>
          </w:tcPr>
          <w:p w14:paraId="4BFD5248" w14:textId="77777777" w:rsidR="00467BDB" w:rsidRPr="00B429D1" w:rsidRDefault="00467BDB"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BANCO GALICIA</w:t>
            </w:r>
          </w:p>
        </w:tc>
        <w:tc>
          <w:tcPr>
            <w:tcW w:w="2151" w:type="dxa"/>
            <w:gridSpan w:val="2"/>
            <w:tcBorders>
              <w:top w:val="single" w:sz="4" w:space="0" w:color="auto"/>
              <w:left w:val="single" w:sz="4" w:space="0" w:color="auto"/>
              <w:bottom w:val="single" w:sz="4" w:space="0" w:color="auto"/>
              <w:right w:val="single" w:sz="4" w:space="0" w:color="auto"/>
            </w:tcBorders>
            <w:shd w:val="clear" w:color="auto" w:fill="000000"/>
          </w:tcPr>
          <w:p w14:paraId="504A6A53" w14:textId="77777777" w:rsidR="00467BDB" w:rsidRPr="00B429D1" w:rsidRDefault="00467BDB"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TARJETA NARANJA</w:t>
            </w:r>
          </w:p>
        </w:tc>
        <w:tc>
          <w:tcPr>
            <w:tcW w:w="2151" w:type="dxa"/>
            <w:gridSpan w:val="2"/>
            <w:tcBorders>
              <w:top w:val="single" w:sz="4" w:space="0" w:color="auto"/>
              <w:left w:val="single" w:sz="4" w:space="0" w:color="auto"/>
              <w:bottom w:val="single" w:sz="4" w:space="0" w:color="auto"/>
              <w:right w:val="single" w:sz="4" w:space="0" w:color="auto"/>
            </w:tcBorders>
            <w:shd w:val="clear" w:color="auto" w:fill="000000"/>
          </w:tcPr>
          <w:p w14:paraId="51DDC7A5" w14:textId="77777777" w:rsidR="00467BDB" w:rsidRPr="00B429D1" w:rsidRDefault="00467BDB"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TARJETA NEVADA</w:t>
            </w:r>
          </w:p>
        </w:tc>
        <w:tc>
          <w:tcPr>
            <w:tcW w:w="2038" w:type="dxa"/>
            <w:gridSpan w:val="2"/>
            <w:tcBorders>
              <w:top w:val="single" w:sz="4" w:space="0" w:color="auto"/>
              <w:left w:val="single" w:sz="4" w:space="0" w:color="auto"/>
              <w:bottom w:val="single" w:sz="4" w:space="0" w:color="auto"/>
              <w:right w:val="single" w:sz="4" w:space="0" w:color="auto"/>
            </w:tcBorders>
            <w:shd w:val="clear" w:color="auto" w:fill="000000"/>
          </w:tcPr>
          <w:p w14:paraId="4440E872" w14:textId="77777777" w:rsidR="00467BDB" w:rsidRPr="00B429D1" w:rsidRDefault="00467BDB"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GALICIA SEGUROS</w:t>
            </w:r>
          </w:p>
        </w:tc>
      </w:tr>
      <w:tr w:rsidR="00467BDB" w:rsidRPr="00B429D1" w14:paraId="65120467" w14:textId="77777777" w:rsidTr="00467BDB">
        <w:trPr>
          <w:trHeight w:val="82"/>
        </w:trPr>
        <w:tc>
          <w:tcPr>
            <w:tcW w:w="1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F07BCE" w14:textId="77777777" w:rsidR="00467BDB" w:rsidRPr="00B429D1" w:rsidRDefault="00467BDB" w:rsidP="00467BDB">
            <w:pPr>
              <w:tabs>
                <w:tab w:val="num" w:pos="1080"/>
              </w:tabs>
              <w:jc w:val="center"/>
              <w:rPr>
                <w:rFonts w:ascii="Verdana" w:eastAsia="Times New Roman" w:hAnsi="Verdana" w:cstheme="minorHAnsi"/>
                <w:b/>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A3FAB"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Mujeres</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F92E95"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Hombres</w:t>
            </w: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7CE217"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Mujeres</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A67FE"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Hombres</w:t>
            </w: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745ABB"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Mujeres</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C9A183"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Hombres</w:t>
            </w: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5CF84"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Mujeres</w:t>
            </w: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36EC3F"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Hombres</w:t>
            </w:r>
          </w:p>
        </w:tc>
      </w:tr>
      <w:tr w:rsidR="00467BDB" w:rsidRPr="00B429D1" w14:paraId="38C22DC8"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hideMark/>
          </w:tcPr>
          <w:p w14:paraId="7F3FC33F" w14:textId="77777777" w:rsidR="00467BDB" w:rsidRPr="00B429D1" w:rsidRDefault="00467BDB" w:rsidP="00467BDB">
            <w:pPr>
              <w:rPr>
                <w:rFonts w:ascii="Verdana" w:eastAsia="Times New Roman" w:hAnsi="Verdana" w:cstheme="minorHAnsi"/>
                <w:b/>
                <w:sz w:val="18"/>
                <w:szCs w:val="18"/>
                <w:lang w:eastAsia="es-ES"/>
              </w:rPr>
            </w:pPr>
            <w:r w:rsidRPr="00B429D1">
              <w:rPr>
                <w:rFonts w:ascii="Verdana" w:eastAsia="Times New Roman" w:hAnsi="Verdana" w:cstheme="minorHAnsi"/>
                <w:b/>
                <w:sz w:val="18"/>
                <w:szCs w:val="18"/>
                <w:lang w:eastAsia="es-ES"/>
              </w:rPr>
              <w:t>Niveles iniciales:</w:t>
            </w:r>
          </w:p>
        </w:tc>
        <w:tc>
          <w:tcPr>
            <w:tcW w:w="1019" w:type="dxa"/>
            <w:tcBorders>
              <w:top w:val="single" w:sz="4" w:space="0" w:color="auto"/>
              <w:left w:val="single" w:sz="4" w:space="0" w:color="auto"/>
              <w:bottom w:val="single" w:sz="4" w:space="0" w:color="auto"/>
              <w:right w:val="single" w:sz="4" w:space="0" w:color="auto"/>
            </w:tcBorders>
            <w:vAlign w:val="center"/>
          </w:tcPr>
          <w:p w14:paraId="4C32544D"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41D8F719"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3B8C4DDA"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109380E3"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05C42C08"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51D9DEC9"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2E44A17C"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19F3CB12" w14:textId="77777777" w:rsidR="00467BDB" w:rsidRPr="00B429D1" w:rsidRDefault="00467BDB" w:rsidP="00467BDB">
            <w:pPr>
              <w:jc w:val="center"/>
              <w:rPr>
                <w:rFonts w:ascii="Verdana" w:eastAsia="Times New Roman" w:hAnsi="Verdana" w:cstheme="minorHAnsi"/>
                <w:sz w:val="18"/>
                <w:szCs w:val="18"/>
                <w:lang w:eastAsia="es-ES"/>
              </w:rPr>
            </w:pPr>
          </w:p>
        </w:tc>
      </w:tr>
      <w:tr w:rsidR="00467BDB" w:rsidRPr="00B429D1" w14:paraId="2E3EF346"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0C632CFF"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Cs/>
                <w:color w:val="000000"/>
                <w:sz w:val="18"/>
                <w:szCs w:val="18"/>
                <w:lang w:eastAsia="es-AR"/>
              </w:rPr>
              <w:t>Menores de 30</w:t>
            </w:r>
          </w:p>
        </w:tc>
        <w:tc>
          <w:tcPr>
            <w:tcW w:w="1019" w:type="dxa"/>
            <w:tcBorders>
              <w:top w:val="single" w:sz="4" w:space="0" w:color="auto"/>
              <w:left w:val="single" w:sz="4" w:space="0" w:color="auto"/>
              <w:bottom w:val="single" w:sz="4" w:space="0" w:color="auto"/>
              <w:right w:val="single" w:sz="4" w:space="0" w:color="auto"/>
            </w:tcBorders>
          </w:tcPr>
          <w:p w14:paraId="53C1F639"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760</w:t>
            </w:r>
          </w:p>
        </w:tc>
        <w:tc>
          <w:tcPr>
            <w:tcW w:w="1132" w:type="dxa"/>
            <w:tcBorders>
              <w:top w:val="single" w:sz="4" w:space="0" w:color="auto"/>
              <w:left w:val="single" w:sz="4" w:space="0" w:color="auto"/>
              <w:bottom w:val="single" w:sz="4" w:space="0" w:color="auto"/>
              <w:right w:val="single" w:sz="4" w:space="0" w:color="auto"/>
            </w:tcBorders>
          </w:tcPr>
          <w:p w14:paraId="530FBC67"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830</w:t>
            </w:r>
          </w:p>
        </w:tc>
        <w:tc>
          <w:tcPr>
            <w:tcW w:w="1019" w:type="dxa"/>
            <w:tcBorders>
              <w:top w:val="single" w:sz="4" w:space="0" w:color="auto"/>
              <w:left w:val="single" w:sz="4" w:space="0" w:color="auto"/>
              <w:bottom w:val="single" w:sz="4" w:space="0" w:color="auto"/>
              <w:right w:val="single" w:sz="4" w:space="0" w:color="auto"/>
            </w:tcBorders>
          </w:tcPr>
          <w:p w14:paraId="1DBB9123"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539</w:t>
            </w:r>
          </w:p>
        </w:tc>
        <w:tc>
          <w:tcPr>
            <w:tcW w:w="1132" w:type="dxa"/>
            <w:tcBorders>
              <w:top w:val="single" w:sz="4" w:space="0" w:color="auto"/>
              <w:left w:val="single" w:sz="4" w:space="0" w:color="auto"/>
              <w:bottom w:val="single" w:sz="4" w:space="0" w:color="auto"/>
              <w:right w:val="single" w:sz="4" w:space="0" w:color="auto"/>
            </w:tcBorders>
          </w:tcPr>
          <w:p w14:paraId="3FBBBDC3"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281</w:t>
            </w:r>
          </w:p>
        </w:tc>
        <w:tc>
          <w:tcPr>
            <w:tcW w:w="1019" w:type="dxa"/>
            <w:tcBorders>
              <w:top w:val="single" w:sz="4" w:space="0" w:color="auto"/>
              <w:left w:val="single" w:sz="4" w:space="0" w:color="auto"/>
              <w:bottom w:val="single" w:sz="4" w:space="0" w:color="auto"/>
              <w:right w:val="single" w:sz="4" w:space="0" w:color="auto"/>
            </w:tcBorders>
            <w:vAlign w:val="center"/>
          </w:tcPr>
          <w:p w14:paraId="206BB7B6"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64</w:t>
            </w:r>
          </w:p>
        </w:tc>
        <w:tc>
          <w:tcPr>
            <w:tcW w:w="1132" w:type="dxa"/>
            <w:tcBorders>
              <w:top w:val="single" w:sz="4" w:space="0" w:color="auto"/>
              <w:left w:val="single" w:sz="4" w:space="0" w:color="auto"/>
              <w:bottom w:val="single" w:sz="4" w:space="0" w:color="auto"/>
              <w:right w:val="single" w:sz="4" w:space="0" w:color="auto"/>
            </w:tcBorders>
            <w:vAlign w:val="center"/>
          </w:tcPr>
          <w:p w14:paraId="5F737AB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76</w:t>
            </w:r>
          </w:p>
        </w:tc>
        <w:tc>
          <w:tcPr>
            <w:tcW w:w="1019" w:type="dxa"/>
            <w:tcBorders>
              <w:top w:val="single" w:sz="4" w:space="0" w:color="auto"/>
              <w:left w:val="single" w:sz="4" w:space="0" w:color="auto"/>
              <w:bottom w:val="single" w:sz="4" w:space="0" w:color="auto"/>
              <w:right w:val="single" w:sz="4" w:space="0" w:color="auto"/>
            </w:tcBorders>
          </w:tcPr>
          <w:p w14:paraId="6C387249"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84</w:t>
            </w:r>
          </w:p>
        </w:tc>
        <w:tc>
          <w:tcPr>
            <w:tcW w:w="1019" w:type="dxa"/>
            <w:tcBorders>
              <w:top w:val="single" w:sz="4" w:space="0" w:color="auto"/>
              <w:left w:val="single" w:sz="4" w:space="0" w:color="auto"/>
              <w:bottom w:val="single" w:sz="4" w:space="0" w:color="auto"/>
              <w:right w:val="single" w:sz="4" w:space="0" w:color="auto"/>
            </w:tcBorders>
          </w:tcPr>
          <w:p w14:paraId="4C853B40"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71</w:t>
            </w:r>
          </w:p>
        </w:tc>
      </w:tr>
      <w:tr w:rsidR="00467BDB" w:rsidRPr="00B429D1" w14:paraId="7D8A4DBF"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400782EC"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Cs/>
                <w:color w:val="000000"/>
                <w:sz w:val="18"/>
                <w:szCs w:val="18"/>
                <w:lang w:eastAsia="es-AR"/>
              </w:rPr>
              <w:t>Entre 31 y 50</w:t>
            </w:r>
          </w:p>
        </w:tc>
        <w:tc>
          <w:tcPr>
            <w:tcW w:w="1019" w:type="dxa"/>
            <w:tcBorders>
              <w:top w:val="single" w:sz="4" w:space="0" w:color="auto"/>
              <w:left w:val="single" w:sz="4" w:space="0" w:color="auto"/>
              <w:bottom w:val="single" w:sz="4" w:space="0" w:color="auto"/>
              <w:right w:val="single" w:sz="4" w:space="0" w:color="auto"/>
            </w:tcBorders>
          </w:tcPr>
          <w:p w14:paraId="7B365DF0"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763</w:t>
            </w:r>
          </w:p>
        </w:tc>
        <w:tc>
          <w:tcPr>
            <w:tcW w:w="1132" w:type="dxa"/>
            <w:tcBorders>
              <w:top w:val="single" w:sz="4" w:space="0" w:color="auto"/>
              <w:left w:val="single" w:sz="4" w:space="0" w:color="auto"/>
              <w:bottom w:val="single" w:sz="4" w:space="0" w:color="auto"/>
              <w:right w:val="single" w:sz="4" w:space="0" w:color="auto"/>
            </w:tcBorders>
          </w:tcPr>
          <w:p w14:paraId="6FBEC7F4"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433</w:t>
            </w:r>
          </w:p>
        </w:tc>
        <w:tc>
          <w:tcPr>
            <w:tcW w:w="1019" w:type="dxa"/>
            <w:tcBorders>
              <w:top w:val="single" w:sz="4" w:space="0" w:color="auto"/>
              <w:left w:val="single" w:sz="4" w:space="0" w:color="auto"/>
              <w:bottom w:val="single" w:sz="4" w:space="0" w:color="auto"/>
              <w:right w:val="single" w:sz="4" w:space="0" w:color="auto"/>
            </w:tcBorders>
          </w:tcPr>
          <w:p w14:paraId="0509E0F1"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1250</w:t>
            </w:r>
          </w:p>
        </w:tc>
        <w:tc>
          <w:tcPr>
            <w:tcW w:w="1132" w:type="dxa"/>
            <w:tcBorders>
              <w:top w:val="single" w:sz="4" w:space="0" w:color="auto"/>
              <w:left w:val="single" w:sz="4" w:space="0" w:color="auto"/>
              <w:bottom w:val="single" w:sz="4" w:space="0" w:color="auto"/>
              <w:right w:val="single" w:sz="4" w:space="0" w:color="auto"/>
            </w:tcBorders>
          </w:tcPr>
          <w:p w14:paraId="6707366B"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575</w:t>
            </w:r>
          </w:p>
        </w:tc>
        <w:tc>
          <w:tcPr>
            <w:tcW w:w="1019" w:type="dxa"/>
            <w:tcBorders>
              <w:top w:val="single" w:sz="4" w:space="0" w:color="auto"/>
              <w:left w:val="single" w:sz="4" w:space="0" w:color="auto"/>
              <w:bottom w:val="single" w:sz="4" w:space="0" w:color="auto"/>
              <w:right w:val="single" w:sz="4" w:space="0" w:color="auto"/>
            </w:tcBorders>
            <w:vAlign w:val="center"/>
          </w:tcPr>
          <w:p w14:paraId="1ABFA1E8"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185</w:t>
            </w:r>
          </w:p>
        </w:tc>
        <w:tc>
          <w:tcPr>
            <w:tcW w:w="1132" w:type="dxa"/>
            <w:tcBorders>
              <w:top w:val="single" w:sz="4" w:space="0" w:color="auto"/>
              <w:left w:val="single" w:sz="4" w:space="0" w:color="auto"/>
              <w:bottom w:val="single" w:sz="4" w:space="0" w:color="auto"/>
              <w:right w:val="single" w:sz="4" w:space="0" w:color="auto"/>
            </w:tcBorders>
            <w:vAlign w:val="center"/>
          </w:tcPr>
          <w:p w14:paraId="44B2FE7F"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255</w:t>
            </w:r>
          </w:p>
        </w:tc>
        <w:tc>
          <w:tcPr>
            <w:tcW w:w="1019" w:type="dxa"/>
            <w:tcBorders>
              <w:top w:val="single" w:sz="4" w:space="0" w:color="auto"/>
              <w:left w:val="single" w:sz="4" w:space="0" w:color="auto"/>
              <w:bottom w:val="single" w:sz="4" w:space="0" w:color="auto"/>
              <w:right w:val="single" w:sz="4" w:space="0" w:color="auto"/>
            </w:tcBorders>
          </w:tcPr>
          <w:p w14:paraId="21DA3757"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67</w:t>
            </w:r>
          </w:p>
        </w:tc>
        <w:tc>
          <w:tcPr>
            <w:tcW w:w="1019" w:type="dxa"/>
            <w:tcBorders>
              <w:top w:val="single" w:sz="4" w:space="0" w:color="auto"/>
              <w:left w:val="single" w:sz="4" w:space="0" w:color="auto"/>
              <w:bottom w:val="single" w:sz="4" w:space="0" w:color="auto"/>
              <w:right w:val="single" w:sz="4" w:space="0" w:color="auto"/>
            </w:tcBorders>
          </w:tcPr>
          <w:p w14:paraId="4B89B8FB"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71</w:t>
            </w:r>
          </w:p>
        </w:tc>
      </w:tr>
      <w:tr w:rsidR="00467BDB" w:rsidRPr="00B429D1" w14:paraId="56E462FD"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3DD58D0D"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Cs/>
                <w:color w:val="000000"/>
                <w:sz w:val="18"/>
                <w:szCs w:val="18"/>
                <w:lang w:eastAsia="es-AR"/>
              </w:rPr>
              <w:t>Mayores de 50</w:t>
            </w:r>
          </w:p>
        </w:tc>
        <w:tc>
          <w:tcPr>
            <w:tcW w:w="1019" w:type="dxa"/>
            <w:tcBorders>
              <w:top w:val="single" w:sz="4" w:space="0" w:color="auto"/>
              <w:left w:val="single" w:sz="4" w:space="0" w:color="auto"/>
              <w:bottom w:val="single" w:sz="4" w:space="0" w:color="auto"/>
              <w:right w:val="single" w:sz="4" w:space="0" w:color="auto"/>
            </w:tcBorders>
          </w:tcPr>
          <w:p w14:paraId="4490FE85"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122</w:t>
            </w:r>
          </w:p>
        </w:tc>
        <w:tc>
          <w:tcPr>
            <w:tcW w:w="1132" w:type="dxa"/>
            <w:tcBorders>
              <w:top w:val="single" w:sz="4" w:space="0" w:color="auto"/>
              <w:left w:val="single" w:sz="4" w:space="0" w:color="auto"/>
              <w:bottom w:val="single" w:sz="4" w:space="0" w:color="auto"/>
              <w:right w:val="single" w:sz="4" w:space="0" w:color="auto"/>
            </w:tcBorders>
          </w:tcPr>
          <w:p w14:paraId="09810325"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156</w:t>
            </w:r>
          </w:p>
        </w:tc>
        <w:tc>
          <w:tcPr>
            <w:tcW w:w="1019" w:type="dxa"/>
            <w:tcBorders>
              <w:top w:val="single" w:sz="4" w:space="0" w:color="auto"/>
              <w:left w:val="single" w:sz="4" w:space="0" w:color="auto"/>
              <w:bottom w:val="single" w:sz="4" w:space="0" w:color="auto"/>
              <w:right w:val="single" w:sz="4" w:space="0" w:color="auto"/>
            </w:tcBorders>
          </w:tcPr>
          <w:p w14:paraId="35625937"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11</w:t>
            </w:r>
          </w:p>
        </w:tc>
        <w:tc>
          <w:tcPr>
            <w:tcW w:w="1132" w:type="dxa"/>
            <w:tcBorders>
              <w:top w:val="single" w:sz="4" w:space="0" w:color="auto"/>
              <w:left w:val="single" w:sz="4" w:space="0" w:color="auto"/>
              <w:bottom w:val="single" w:sz="4" w:space="0" w:color="auto"/>
              <w:right w:val="single" w:sz="4" w:space="0" w:color="auto"/>
            </w:tcBorders>
          </w:tcPr>
          <w:p w14:paraId="1905645B"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11</w:t>
            </w:r>
          </w:p>
        </w:tc>
        <w:tc>
          <w:tcPr>
            <w:tcW w:w="1019" w:type="dxa"/>
            <w:tcBorders>
              <w:top w:val="single" w:sz="4" w:space="0" w:color="auto"/>
              <w:left w:val="single" w:sz="4" w:space="0" w:color="auto"/>
              <w:bottom w:val="single" w:sz="4" w:space="0" w:color="auto"/>
              <w:right w:val="single" w:sz="4" w:space="0" w:color="auto"/>
            </w:tcBorders>
            <w:vAlign w:val="center"/>
          </w:tcPr>
          <w:p w14:paraId="7EE7B492"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1132" w:type="dxa"/>
            <w:tcBorders>
              <w:top w:val="single" w:sz="4" w:space="0" w:color="auto"/>
              <w:left w:val="single" w:sz="4" w:space="0" w:color="auto"/>
              <w:bottom w:val="single" w:sz="4" w:space="0" w:color="auto"/>
              <w:right w:val="single" w:sz="4" w:space="0" w:color="auto"/>
            </w:tcBorders>
            <w:vAlign w:val="center"/>
          </w:tcPr>
          <w:p w14:paraId="1A074A1D"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9</w:t>
            </w:r>
          </w:p>
        </w:tc>
        <w:tc>
          <w:tcPr>
            <w:tcW w:w="1019" w:type="dxa"/>
            <w:tcBorders>
              <w:top w:val="single" w:sz="4" w:space="0" w:color="auto"/>
              <w:left w:val="single" w:sz="4" w:space="0" w:color="auto"/>
              <w:bottom w:val="single" w:sz="4" w:space="0" w:color="auto"/>
              <w:right w:val="single" w:sz="4" w:space="0" w:color="auto"/>
            </w:tcBorders>
          </w:tcPr>
          <w:p w14:paraId="24B304CB"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6</w:t>
            </w:r>
          </w:p>
        </w:tc>
        <w:tc>
          <w:tcPr>
            <w:tcW w:w="1019" w:type="dxa"/>
            <w:tcBorders>
              <w:top w:val="single" w:sz="4" w:space="0" w:color="auto"/>
              <w:left w:val="single" w:sz="4" w:space="0" w:color="auto"/>
              <w:bottom w:val="single" w:sz="4" w:space="0" w:color="auto"/>
              <w:right w:val="single" w:sz="4" w:space="0" w:color="auto"/>
            </w:tcBorders>
          </w:tcPr>
          <w:p w14:paraId="02CB9373"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6</w:t>
            </w:r>
          </w:p>
        </w:tc>
      </w:tr>
      <w:tr w:rsidR="00467BDB" w:rsidRPr="00B429D1" w14:paraId="2657CDA1"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12B6774E"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
                <w:bCs/>
                <w:sz w:val="18"/>
                <w:szCs w:val="18"/>
                <w:lang w:eastAsia="es-AR"/>
              </w:rPr>
              <w:t>Niveles Medios:</w:t>
            </w:r>
          </w:p>
        </w:tc>
        <w:tc>
          <w:tcPr>
            <w:tcW w:w="1019" w:type="dxa"/>
            <w:tcBorders>
              <w:top w:val="single" w:sz="4" w:space="0" w:color="auto"/>
              <w:left w:val="single" w:sz="4" w:space="0" w:color="auto"/>
              <w:bottom w:val="single" w:sz="4" w:space="0" w:color="auto"/>
              <w:right w:val="single" w:sz="4" w:space="0" w:color="auto"/>
            </w:tcBorders>
            <w:vAlign w:val="center"/>
          </w:tcPr>
          <w:p w14:paraId="7D0BAB52"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43B86DA3"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1552E201"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27B50766"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66E98F05"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2920B126"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6638BBB8"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29867589" w14:textId="77777777" w:rsidR="00467BDB" w:rsidRPr="00B429D1" w:rsidRDefault="00467BDB" w:rsidP="00467BDB">
            <w:pPr>
              <w:jc w:val="center"/>
              <w:rPr>
                <w:rFonts w:ascii="Verdana" w:eastAsia="Times New Roman" w:hAnsi="Verdana" w:cstheme="minorHAnsi"/>
                <w:sz w:val="18"/>
                <w:szCs w:val="18"/>
                <w:lang w:eastAsia="es-ES"/>
              </w:rPr>
            </w:pPr>
          </w:p>
        </w:tc>
      </w:tr>
      <w:tr w:rsidR="00467BDB" w:rsidRPr="00B429D1" w14:paraId="333FF71A"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1178708F"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Cs/>
                <w:color w:val="000000"/>
                <w:sz w:val="18"/>
                <w:szCs w:val="18"/>
                <w:lang w:eastAsia="es-AR"/>
              </w:rPr>
              <w:t>Menores de 30</w:t>
            </w:r>
          </w:p>
        </w:tc>
        <w:tc>
          <w:tcPr>
            <w:tcW w:w="1019" w:type="dxa"/>
            <w:tcBorders>
              <w:top w:val="single" w:sz="4" w:space="0" w:color="auto"/>
              <w:left w:val="single" w:sz="4" w:space="0" w:color="auto"/>
              <w:bottom w:val="single" w:sz="4" w:space="0" w:color="auto"/>
              <w:right w:val="single" w:sz="4" w:space="0" w:color="auto"/>
            </w:tcBorders>
          </w:tcPr>
          <w:p w14:paraId="5482D3F9"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243</w:t>
            </w:r>
          </w:p>
        </w:tc>
        <w:tc>
          <w:tcPr>
            <w:tcW w:w="1132" w:type="dxa"/>
            <w:tcBorders>
              <w:top w:val="single" w:sz="4" w:space="0" w:color="auto"/>
              <w:left w:val="single" w:sz="4" w:space="0" w:color="auto"/>
              <w:bottom w:val="single" w:sz="4" w:space="0" w:color="auto"/>
              <w:right w:val="single" w:sz="4" w:space="0" w:color="auto"/>
            </w:tcBorders>
          </w:tcPr>
          <w:p w14:paraId="3A0ACFE0"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300</w:t>
            </w:r>
          </w:p>
        </w:tc>
        <w:tc>
          <w:tcPr>
            <w:tcW w:w="1019" w:type="dxa"/>
            <w:tcBorders>
              <w:top w:val="single" w:sz="4" w:space="0" w:color="auto"/>
              <w:left w:val="single" w:sz="4" w:space="0" w:color="auto"/>
              <w:bottom w:val="single" w:sz="4" w:space="0" w:color="auto"/>
              <w:right w:val="single" w:sz="4" w:space="0" w:color="auto"/>
            </w:tcBorders>
          </w:tcPr>
          <w:p w14:paraId="4BD584BD"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11</w:t>
            </w:r>
          </w:p>
        </w:tc>
        <w:tc>
          <w:tcPr>
            <w:tcW w:w="1132" w:type="dxa"/>
            <w:tcBorders>
              <w:top w:val="single" w:sz="4" w:space="0" w:color="auto"/>
              <w:left w:val="single" w:sz="4" w:space="0" w:color="auto"/>
              <w:bottom w:val="single" w:sz="4" w:space="0" w:color="auto"/>
              <w:right w:val="single" w:sz="4" w:space="0" w:color="auto"/>
            </w:tcBorders>
          </w:tcPr>
          <w:p w14:paraId="5952219F"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6</w:t>
            </w:r>
          </w:p>
        </w:tc>
        <w:tc>
          <w:tcPr>
            <w:tcW w:w="1019" w:type="dxa"/>
            <w:tcBorders>
              <w:top w:val="single" w:sz="4" w:space="0" w:color="auto"/>
              <w:left w:val="single" w:sz="4" w:space="0" w:color="auto"/>
              <w:bottom w:val="single" w:sz="4" w:space="0" w:color="auto"/>
              <w:right w:val="single" w:sz="4" w:space="0" w:color="auto"/>
            </w:tcBorders>
            <w:vAlign w:val="center"/>
          </w:tcPr>
          <w:p w14:paraId="3EE0BE3B"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1132" w:type="dxa"/>
            <w:tcBorders>
              <w:top w:val="single" w:sz="4" w:space="0" w:color="auto"/>
              <w:left w:val="single" w:sz="4" w:space="0" w:color="auto"/>
              <w:bottom w:val="single" w:sz="4" w:space="0" w:color="auto"/>
              <w:right w:val="single" w:sz="4" w:space="0" w:color="auto"/>
            </w:tcBorders>
            <w:vAlign w:val="center"/>
          </w:tcPr>
          <w:p w14:paraId="4EEEC5B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1019" w:type="dxa"/>
            <w:tcBorders>
              <w:top w:val="single" w:sz="4" w:space="0" w:color="auto"/>
              <w:left w:val="single" w:sz="4" w:space="0" w:color="auto"/>
              <w:bottom w:val="single" w:sz="4" w:space="0" w:color="auto"/>
              <w:right w:val="single" w:sz="4" w:space="0" w:color="auto"/>
            </w:tcBorders>
          </w:tcPr>
          <w:p w14:paraId="39249124"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1019" w:type="dxa"/>
            <w:tcBorders>
              <w:top w:val="single" w:sz="4" w:space="0" w:color="auto"/>
              <w:left w:val="single" w:sz="4" w:space="0" w:color="auto"/>
              <w:bottom w:val="single" w:sz="4" w:space="0" w:color="auto"/>
              <w:right w:val="single" w:sz="4" w:space="0" w:color="auto"/>
            </w:tcBorders>
          </w:tcPr>
          <w:p w14:paraId="4AE0F5BB"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4</w:t>
            </w:r>
          </w:p>
        </w:tc>
      </w:tr>
      <w:tr w:rsidR="00467BDB" w:rsidRPr="00B429D1" w14:paraId="258809E1"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37F77710"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Cs/>
                <w:color w:val="000000"/>
                <w:sz w:val="18"/>
                <w:szCs w:val="18"/>
                <w:lang w:eastAsia="es-AR"/>
              </w:rPr>
              <w:t>Entre 31 y 50</w:t>
            </w:r>
          </w:p>
        </w:tc>
        <w:tc>
          <w:tcPr>
            <w:tcW w:w="1019" w:type="dxa"/>
            <w:tcBorders>
              <w:top w:val="single" w:sz="4" w:space="0" w:color="auto"/>
              <w:left w:val="single" w:sz="4" w:space="0" w:color="auto"/>
              <w:bottom w:val="single" w:sz="4" w:space="0" w:color="auto"/>
              <w:right w:val="single" w:sz="4" w:space="0" w:color="auto"/>
            </w:tcBorders>
          </w:tcPr>
          <w:p w14:paraId="2B9F79C1"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859</w:t>
            </w:r>
          </w:p>
        </w:tc>
        <w:tc>
          <w:tcPr>
            <w:tcW w:w="1132" w:type="dxa"/>
            <w:tcBorders>
              <w:top w:val="single" w:sz="4" w:space="0" w:color="auto"/>
              <w:left w:val="single" w:sz="4" w:space="0" w:color="auto"/>
              <w:bottom w:val="single" w:sz="4" w:space="0" w:color="auto"/>
              <w:right w:val="single" w:sz="4" w:space="0" w:color="auto"/>
            </w:tcBorders>
          </w:tcPr>
          <w:p w14:paraId="200EABE5"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861</w:t>
            </w:r>
          </w:p>
        </w:tc>
        <w:tc>
          <w:tcPr>
            <w:tcW w:w="1019" w:type="dxa"/>
            <w:tcBorders>
              <w:top w:val="single" w:sz="4" w:space="0" w:color="auto"/>
              <w:left w:val="single" w:sz="4" w:space="0" w:color="auto"/>
              <w:bottom w:val="single" w:sz="4" w:space="0" w:color="auto"/>
              <w:right w:val="single" w:sz="4" w:space="0" w:color="auto"/>
            </w:tcBorders>
          </w:tcPr>
          <w:p w14:paraId="6DE52E4E"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126</w:t>
            </w:r>
          </w:p>
        </w:tc>
        <w:tc>
          <w:tcPr>
            <w:tcW w:w="1132" w:type="dxa"/>
            <w:tcBorders>
              <w:top w:val="single" w:sz="4" w:space="0" w:color="auto"/>
              <w:left w:val="single" w:sz="4" w:space="0" w:color="auto"/>
              <w:bottom w:val="single" w:sz="4" w:space="0" w:color="auto"/>
              <w:right w:val="single" w:sz="4" w:space="0" w:color="auto"/>
            </w:tcBorders>
          </w:tcPr>
          <w:p w14:paraId="0C2E566F"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91</w:t>
            </w:r>
          </w:p>
        </w:tc>
        <w:tc>
          <w:tcPr>
            <w:tcW w:w="1019" w:type="dxa"/>
            <w:tcBorders>
              <w:top w:val="single" w:sz="4" w:space="0" w:color="auto"/>
              <w:left w:val="single" w:sz="4" w:space="0" w:color="auto"/>
              <w:bottom w:val="single" w:sz="4" w:space="0" w:color="auto"/>
              <w:right w:val="single" w:sz="4" w:space="0" w:color="auto"/>
            </w:tcBorders>
            <w:vAlign w:val="center"/>
          </w:tcPr>
          <w:p w14:paraId="68B6899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47</w:t>
            </w:r>
          </w:p>
        </w:tc>
        <w:tc>
          <w:tcPr>
            <w:tcW w:w="1132" w:type="dxa"/>
            <w:tcBorders>
              <w:top w:val="single" w:sz="4" w:space="0" w:color="auto"/>
              <w:left w:val="single" w:sz="4" w:space="0" w:color="auto"/>
              <w:bottom w:val="single" w:sz="4" w:space="0" w:color="auto"/>
              <w:right w:val="single" w:sz="4" w:space="0" w:color="auto"/>
            </w:tcBorders>
            <w:vAlign w:val="center"/>
          </w:tcPr>
          <w:p w14:paraId="3DCA02B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97</w:t>
            </w:r>
          </w:p>
        </w:tc>
        <w:tc>
          <w:tcPr>
            <w:tcW w:w="1019" w:type="dxa"/>
            <w:tcBorders>
              <w:top w:val="single" w:sz="4" w:space="0" w:color="auto"/>
              <w:left w:val="single" w:sz="4" w:space="0" w:color="auto"/>
              <w:bottom w:val="single" w:sz="4" w:space="0" w:color="auto"/>
              <w:right w:val="single" w:sz="4" w:space="0" w:color="auto"/>
            </w:tcBorders>
          </w:tcPr>
          <w:p w14:paraId="09D7B0B4"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11</w:t>
            </w:r>
          </w:p>
        </w:tc>
        <w:tc>
          <w:tcPr>
            <w:tcW w:w="1019" w:type="dxa"/>
            <w:tcBorders>
              <w:top w:val="single" w:sz="4" w:space="0" w:color="auto"/>
              <w:left w:val="single" w:sz="4" w:space="0" w:color="auto"/>
              <w:bottom w:val="single" w:sz="4" w:space="0" w:color="auto"/>
              <w:right w:val="single" w:sz="4" w:space="0" w:color="auto"/>
            </w:tcBorders>
          </w:tcPr>
          <w:p w14:paraId="32A2AB07"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14</w:t>
            </w:r>
          </w:p>
        </w:tc>
      </w:tr>
      <w:tr w:rsidR="00467BDB" w:rsidRPr="00B429D1" w14:paraId="6D1CDDC4"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6EEFCA83"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Cs/>
                <w:color w:val="000000"/>
                <w:sz w:val="18"/>
                <w:szCs w:val="18"/>
                <w:lang w:eastAsia="es-AR"/>
              </w:rPr>
              <w:t>Mayores de 50</w:t>
            </w:r>
          </w:p>
        </w:tc>
        <w:tc>
          <w:tcPr>
            <w:tcW w:w="1019" w:type="dxa"/>
            <w:tcBorders>
              <w:top w:val="single" w:sz="4" w:space="0" w:color="auto"/>
              <w:left w:val="single" w:sz="4" w:space="0" w:color="auto"/>
              <w:bottom w:val="single" w:sz="4" w:space="0" w:color="auto"/>
              <w:right w:val="single" w:sz="4" w:space="0" w:color="auto"/>
            </w:tcBorders>
          </w:tcPr>
          <w:p w14:paraId="0038F243"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110</w:t>
            </w:r>
          </w:p>
        </w:tc>
        <w:tc>
          <w:tcPr>
            <w:tcW w:w="1132" w:type="dxa"/>
            <w:tcBorders>
              <w:top w:val="single" w:sz="4" w:space="0" w:color="auto"/>
              <w:left w:val="single" w:sz="4" w:space="0" w:color="auto"/>
              <w:bottom w:val="single" w:sz="4" w:space="0" w:color="auto"/>
              <w:right w:val="single" w:sz="4" w:space="0" w:color="auto"/>
            </w:tcBorders>
          </w:tcPr>
          <w:p w14:paraId="23B2B2C2"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103</w:t>
            </w:r>
          </w:p>
        </w:tc>
        <w:tc>
          <w:tcPr>
            <w:tcW w:w="1019" w:type="dxa"/>
            <w:tcBorders>
              <w:top w:val="single" w:sz="4" w:space="0" w:color="auto"/>
              <w:left w:val="single" w:sz="4" w:space="0" w:color="auto"/>
              <w:bottom w:val="single" w:sz="4" w:space="0" w:color="auto"/>
              <w:right w:val="single" w:sz="4" w:space="0" w:color="auto"/>
            </w:tcBorders>
          </w:tcPr>
          <w:p w14:paraId="19807BB8"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3</w:t>
            </w:r>
          </w:p>
        </w:tc>
        <w:tc>
          <w:tcPr>
            <w:tcW w:w="1132" w:type="dxa"/>
            <w:tcBorders>
              <w:top w:val="single" w:sz="4" w:space="0" w:color="auto"/>
              <w:left w:val="single" w:sz="4" w:space="0" w:color="auto"/>
              <w:bottom w:val="single" w:sz="4" w:space="0" w:color="auto"/>
              <w:right w:val="single" w:sz="4" w:space="0" w:color="auto"/>
            </w:tcBorders>
          </w:tcPr>
          <w:p w14:paraId="71170F64"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3</w:t>
            </w:r>
          </w:p>
        </w:tc>
        <w:tc>
          <w:tcPr>
            <w:tcW w:w="1019" w:type="dxa"/>
            <w:tcBorders>
              <w:top w:val="single" w:sz="4" w:space="0" w:color="auto"/>
              <w:left w:val="single" w:sz="4" w:space="0" w:color="auto"/>
              <w:bottom w:val="single" w:sz="4" w:space="0" w:color="auto"/>
              <w:right w:val="single" w:sz="4" w:space="0" w:color="auto"/>
            </w:tcBorders>
            <w:vAlign w:val="center"/>
          </w:tcPr>
          <w:p w14:paraId="1CB66F75"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3</w:t>
            </w:r>
          </w:p>
        </w:tc>
        <w:tc>
          <w:tcPr>
            <w:tcW w:w="1132" w:type="dxa"/>
            <w:tcBorders>
              <w:top w:val="single" w:sz="4" w:space="0" w:color="auto"/>
              <w:left w:val="single" w:sz="4" w:space="0" w:color="auto"/>
              <w:bottom w:val="single" w:sz="4" w:space="0" w:color="auto"/>
              <w:right w:val="single" w:sz="4" w:space="0" w:color="auto"/>
            </w:tcBorders>
            <w:vAlign w:val="center"/>
          </w:tcPr>
          <w:p w14:paraId="1DDEA65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8</w:t>
            </w:r>
          </w:p>
        </w:tc>
        <w:tc>
          <w:tcPr>
            <w:tcW w:w="1019" w:type="dxa"/>
            <w:tcBorders>
              <w:top w:val="single" w:sz="4" w:space="0" w:color="auto"/>
              <w:left w:val="single" w:sz="4" w:space="0" w:color="auto"/>
              <w:bottom w:val="single" w:sz="4" w:space="0" w:color="auto"/>
              <w:right w:val="single" w:sz="4" w:space="0" w:color="auto"/>
            </w:tcBorders>
          </w:tcPr>
          <w:p w14:paraId="01A0DC83"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13382CD7"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r>
      <w:tr w:rsidR="00467BDB" w:rsidRPr="00B429D1" w14:paraId="66589DD1"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07748D3F"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
                <w:bCs/>
                <w:sz w:val="18"/>
                <w:szCs w:val="18"/>
                <w:lang w:eastAsia="es-AR"/>
              </w:rPr>
              <w:t>Niveles Jerárquicos:</w:t>
            </w:r>
          </w:p>
        </w:tc>
        <w:tc>
          <w:tcPr>
            <w:tcW w:w="1019" w:type="dxa"/>
            <w:tcBorders>
              <w:top w:val="single" w:sz="4" w:space="0" w:color="auto"/>
              <w:left w:val="single" w:sz="4" w:space="0" w:color="auto"/>
              <w:bottom w:val="single" w:sz="4" w:space="0" w:color="auto"/>
              <w:right w:val="single" w:sz="4" w:space="0" w:color="auto"/>
            </w:tcBorders>
            <w:vAlign w:val="center"/>
          </w:tcPr>
          <w:p w14:paraId="1D5B6E73"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57A8ECF8"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0697D2F8"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098524A7"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53DBC2C1" w14:textId="77777777" w:rsidR="00467BDB" w:rsidRPr="00B429D1" w:rsidRDefault="00467BDB" w:rsidP="00467BDB">
            <w:pPr>
              <w:jc w:val="right"/>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30CB46C6" w14:textId="77777777" w:rsidR="00467BDB" w:rsidRPr="00B429D1" w:rsidRDefault="00467BDB" w:rsidP="00467BDB">
            <w:pPr>
              <w:jc w:val="right"/>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0166D98C"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61B48B80" w14:textId="77777777" w:rsidR="00467BDB" w:rsidRPr="00B429D1" w:rsidRDefault="00467BDB" w:rsidP="00467BDB">
            <w:pPr>
              <w:rPr>
                <w:rFonts w:ascii="Verdana" w:eastAsia="Times New Roman" w:hAnsi="Verdana" w:cstheme="minorHAnsi"/>
                <w:sz w:val="18"/>
                <w:szCs w:val="18"/>
                <w:lang w:eastAsia="es-ES"/>
              </w:rPr>
            </w:pPr>
          </w:p>
        </w:tc>
      </w:tr>
      <w:tr w:rsidR="00467BDB" w:rsidRPr="00B429D1" w14:paraId="5BCFFF1A"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70AB4AF1"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Cs/>
                <w:color w:val="000000"/>
                <w:sz w:val="18"/>
                <w:szCs w:val="18"/>
                <w:lang w:eastAsia="es-AR"/>
              </w:rPr>
              <w:t>Menores de 30</w:t>
            </w:r>
          </w:p>
        </w:tc>
        <w:tc>
          <w:tcPr>
            <w:tcW w:w="1019" w:type="dxa"/>
            <w:tcBorders>
              <w:top w:val="single" w:sz="4" w:space="0" w:color="auto"/>
              <w:left w:val="single" w:sz="4" w:space="0" w:color="auto"/>
              <w:bottom w:val="single" w:sz="4" w:space="0" w:color="auto"/>
              <w:right w:val="single" w:sz="4" w:space="0" w:color="auto"/>
            </w:tcBorders>
          </w:tcPr>
          <w:p w14:paraId="7666EE97"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2</w:t>
            </w:r>
          </w:p>
        </w:tc>
        <w:tc>
          <w:tcPr>
            <w:tcW w:w="1132" w:type="dxa"/>
            <w:tcBorders>
              <w:top w:val="single" w:sz="4" w:space="0" w:color="auto"/>
              <w:left w:val="single" w:sz="4" w:space="0" w:color="auto"/>
              <w:bottom w:val="single" w:sz="4" w:space="0" w:color="auto"/>
              <w:right w:val="single" w:sz="4" w:space="0" w:color="auto"/>
            </w:tcBorders>
          </w:tcPr>
          <w:p w14:paraId="65DC1E8C"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10</w:t>
            </w:r>
          </w:p>
        </w:tc>
        <w:tc>
          <w:tcPr>
            <w:tcW w:w="1019" w:type="dxa"/>
            <w:tcBorders>
              <w:top w:val="single" w:sz="4" w:space="0" w:color="auto"/>
              <w:left w:val="single" w:sz="4" w:space="0" w:color="auto"/>
              <w:bottom w:val="single" w:sz="4" w:space="0" w:color="auto"/>
              <w:right w:val="single" w:sz="4" w:space="0" w:color="auto"/>
            </w:tcBorders>
          </w:tcPr>
          <w:p w14:paraId="488CDF43"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0</w:t>
            </w:r>
          </w:p>
        </w:tc>
        <w:tc>
          <w:tcPr>
            <w:tcW w:w="1132" w:type="dxa"/>
            <w:tcBorders>
              <w:top w:val="single" w:sz="4" w:space="0" w:color="auto"/>
              <w:left w:val="single" w:sz="4" w:space="0" w:color="auto"/>
              <w:bottom w:val="single" w:sz="4" w:space="0" w:color="auto"/>
              <w:right w:val="single" w:sz="4" w:space="0" w:color="auto"/>
            </w:tcBorders>
          </w:tcPr>
          <w:p w14:paraId="5F5DF796"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2</w:t>
            </w:r>
          </w:p>
        </w:tc>
        <w:tc>
          <w:tcPr>
            <w:tcW w:w="1019" w:type="dxa"/>
            <w:tcBorders>
              <w:top w:val="single" w:sz="4" w:space="0" w:color="auto"/>
              <w:left w:val="single" w:sz="4" w:space="0" w:color="auto"/>
              <w:bottom w:val="single" w:sz="4" w:space="0" w:color="auto"/>
              <w:right w:val="single" w:sz="4" w:space="0" w:color="auto"/>
            </w:tcBorders>
            <w:vAlign w:val="center"/>
          </w:tcPr>
          <w:p w14:paraId="32F0251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132" w:type="dxa"/>
            <w:tcBorders>
              <w:top w:val="single" w:sz="4" w:space="0" w:color="auto"/>
              <w:left w:val="single" w:sz="4" w:space="0" w:color="auto"/>
              <w:bottom w:val="single" w:sz="4" w:space="0" w:color="auto"/>
              <w:right w:val="single" w:sz="4" w:space="0" w:color="auto"/>
            </w:tcBorders>
            <w:vAlign w:val="center"/>
          </w:tcPr>
          <w:p w14:paraId="41CA9C0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14D14BE8"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019" w:type="dxa"/>
            <w:tcBorders>
              <w:top w:val="single" w:sz="4" w:space="0" w:color="auto"/>
              <w:left w:val="single" w:sz="4" w:space="0" w:color="auto"/>
              <w:bottom w:val="single" w:sz="4" w:space="0" w:color="auto"/>
              <w:right w:val="single" w:sz="4" w:space="0" w:color="auto"/>
            </w:tcBorders>
          </w:tcPr>
          <w:p w14:paraId="3C59CB1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r>
      <w:tr w:rsidR="00467BDB" w:rsidRPr="00B429D1" w14:paraId="3B6D9B47"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557A5D90"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Cs/>
                <w:color w:val="000000"/>
                <w:sz w:val="18"/>
                <w:szCs w:val="18"/>
                <w:lang w:eastAsia="es-AR"/>
              </w:rPr>
              <w:t>Entre 31 y 50</w:t>
            </w:r>
          </w:p>
        </w:tc>
        <w:tc>
          <w:tcPr>
            <w:tcW w:w="1019" w:type="dxa"/>
            <w:tcBorders>
              <w:top w:val="single" w:sz="4" w:space="0" w:color="auto"/>
              <w:left w:val="single" w:sz="4" w:space="0" w:color="auto"/>
              <w:bottom w:val="single" w:sz="4" w:space="0" w:color="auto"/>
              <w:right w:val="single" w:sz="4" w:space="0" w:color="auto"/>
            </w:tcBorders>
          </w:tcPr>
          <w:p w14:paraId="52644457"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155</w:t>
            </w:r>
          </w:p>
        </w:tc>
        <w:tc>
          <w:tcPr>
            <w:tcW w:w="1132" w:type="dxa"/>
            <w:tcBorders>
              <w:top w:val="single" w:sz="4" w:space="0" w:color="auto"/>
              <w:left w:val="single" w:sz="4" w:space="0" w:color="auto"/>
              <w:bottom w:val="single" w:sz="4" w:space="0" w:color="auto"/>
              <w:right w:val="single" w:sz="4" w:space="0" w:color="auto"/>
            </w:tcBorders>
          </w:tcPr>
          <w:p w14:paraId="6B9E8E13"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311</w:t>
            </w:r>
          </w:p>
        </w:tc>
        <w:tc>
          <w:tcPr>
            <w:tcW w:w="1019" w:type="dxa"/>
            <w:tcBorders>
              <w:top w:val="single" w:sz="4" w:space="0" w:color="auto"/>
              <w:left w:val="single" w:sz="4" w:space="0" w:color="auto"/>
              <w:bottom w:val="single" w:sz="4" w:space="0" w:color="auto"/>
              <w:right w:val="single" w:sz="4" w:space="0" w:color="auto"/>
            </w:tcBorders>
          </w:tcPr>
          <w:p w14:paraId="3CBD7241"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52</w:t>
            </w:r>
          </w:p>
        </w:tc>
        <w:tc>
          <w:tcPr>
            <w:tcW w:w="1132" w:type="dxa"/>
            <w:tcBorders>
              <w:top w:val="single" w:sz="4" w:space="0" w:color="auto"/>
              <w:left w:val="single" w:sz="4" w:space="0" w:color="auto"/>
              <w:bottom w:val="single" w:sz="4" w:space="0" w:color="auto"/>
              <w:right w:val="single" w:sz="4" w:space="0" w:color="auto"/>
            </w:tcBorders>
          </w:tcPr>
          <w:p w14:paraId="4AD4EB20"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50</w:t>
            </w:r>
          </w:p>
        </w:tc>
        <w:tc>
          <w:tcPr>
            <w:tcW w:w="1019" w:type="dxa"/>
            <w:tcBorders>
              <w:top w:val="single" w:sz="4" w:space="0" w:color="auto"/>
              <w:left w:val="single" w:sz="4" w:space="0" w:color="auto"/>
              <w:bottom w:val="single" w:sz="4" w:space="0" w:color="auto"/>
              <w:right w:val="single" w:sz="4" w:space="0" w:color="auto"/>
            </w:tcBorders>
            <w:vAlign w:val="center"/>
          </w:tcPr>
          <w:p w14:paraId="654CF75A"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7</w:t>
            </w:r>
          </w:p>
        </w:tc>
        <w:tc>
          <w:tcPr>
            <w:tcW w:w="1132" w:type="dxa"/>
            <w:tcBorders>
              <w:top w:val="single" w:sz="4" w:space="0" w:color="auto"/>
              <w:left w:val="single" w:sz="4" w:space="0" w:color="auto"/>
              <w:bottom w:val="single" w:sz="4" w:space="0" w:color="auto"/>
              <w:right w:val="single" w:sz="4" w:space="0" w:color="auto"/>
            </w:tcBorders>
            <w:vAlign w:val="center"/>
          </w:tcPr>
          <w:p w14:paraId="54BA118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14</w:t>
            </w:r>
          </w:p>
        </w:tc>
        <w:tc>
          <w:tcPr>
            <w:tcW w:w="1019" w:type="dxa"/>
            <w:tcBorders>
              <w:top w:val="single" w:sz="4" w:space="0" w:color="auto"/>
              <w:left w:val="single" w:sz="4" w:space="0" w:color="auto"/>
              <w:bottom w:val="single" w:sz="4" w:space="0" w:color="auto"/>
              <w:right w:val="single" w:sz="4" w:space="0" w:color="auto"/>
            </w:tcBorders>
          </w:tcPr>
          <w:p w14:paraId="013F8672"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7</w:t>
            </w:r>
          </w:p>
        </w:tc>
        <w:tc>
          <w:tcPr>
            <w:tcW w:w="1019" w:type="dxa"/>
            <w:tcBorders>
              <w:top w:val="single" w:sz="4" w:space="0" w:color="auto"/>
              <w:left w:val="single" w:sz="4" w:space="0" w:color="auto"/>
              <w:bottom w:val="single" w:sz="4" w:space="0" w:color="auto"/>
              <w:right w:val="single" w:sz="4" w:space="0" w:color="auto"/>
            </w:tcBorders>
          </w:tcPr>
          <w:p w14:paraId="7D15767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15</w:t>
            </w:r>
          </w:p>
        </w:tc>
      </w:tr>
      <w:tr w:rsidR="00467BDB" w:rsidRPr="00B429D1" w14:paraId="29CFB181"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76EACA15"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Cs/>
                <w:color w:val="000000"/>
                <w:sz w:val="18"/>
                <w:szCs w:val="18"/>
                <w:lang w:eastAsia="es-AR"/>
              </w:rPr>
              <w:t>Mayores de 50</w:t>
            </w:r>
          </w:p>
        </w:tc>
        <w:tc>
          <w:tcPr>
            <w:tcW w:w="1019" w:type="dxa"/>
            <w:tcBorders>
              <w:top w:val="single" w:sz="4" w:space="0" w:color="auto"/>
              <w:left w:val="single" w:sz="4" w:space="0" w:color="auto"/>
              <w:bottom w:val="single" w:sz="4" w:space="0" w:color="auto"/>
              <w:right w:val="single" w:sz="4" w:space="0" w:color="auto"/>
            </w:tcBorders>
          </w:tcPr>
          <w:p w14:paraId="285778EC"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41</w:t>
            </w:r>
          </w:p>
        </w:tc>
        <w:tc>
          <w:tcPr>
            <w:tcW w:w="1132" w:type="dxa"/>
            <w:tcBorders>
              <w:top w:val="single" w:sz="4" w:space="0" w:color="auto"/>
              <w:left w:val="single" w:sz="4" w:space="0" w:color="auto"/>
              <w:bottom w:val="single" w:sz="4" w:space="0" w:color="auto"/>
              <w:right w:val="single" w:sz="4" w:space="0" w:color="auto"/>
            </w:tcBorders>
          </w:tcPr>
          <w:p w14:paraId="3EC6C1C9"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94</w:t>
            </w:r>
          </w:p>
        </w:tc>
        <w:tc>
          <w:tcPr>
            <w:tcW w:w="1019" w:type="dxa"/>
            <w:tcBorders>
              <w:top w:val="single" w:sz="4" w:space="0" w:color="auto"/>
              <w:left w:val="single" w:sz="4" w:space="0" w:color="auto"/>
              <w:bottom w:val="single" w:sz="4" w:space="0" w:color="auto"/>
              <w:right w:val="single" w:sz="4" w:space="0" w:color="auto"/>
            </w:tcBorders>
          </w:tcPr>
          <w:p w14:paraId="6A0523DE"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0</w:t>
            </w:r>
          </w:p>
        </w:tc>
        <w:tc>
          <w:tcPr>
            <w:tcW w:w="1132" w:type="dxa"/>
            <w:tcBorders>
              <w:top w:val="single" w:sz="4" w:space="0" w:color="auto"/>
              <w:left w:val="single" w:sz="4" w:space="0" w:color="auto"/>
              <w:bottom w:val="single" w:sz="4" w:space="0" w:color="auto"/>
              <w:right w:val="single" w:sz="4" w:space="0" w:color="auto"/>
            </w:tcBorders>
          </w:tcPr>
          <w:p w14:paraId="623DF268"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w:t>
            </w:r>
          </w:p>
        </w:tc>
        <w:tc>
          <w:tcPr>
            <w:tcW w:w="1019" w:type="dxa"/>
            <w:tcBorders>
              <w:top w:val="single" w:sz="4" w:space="0" w:color="auto"/>
              <w:left w:val="single" w:sz="4" w:space="0" w:color="auto"/>
              <w:bottom w:val="single" w:sz="4" w:space="0" w:color="auto"/>
              <w:right w:val="single" w:sz="4" w:space="0" w:color="auto"/>
            </w:tcBorders>
            <w:vAlign w:val="center"/>
          </w:tcPr>
          <w:p w14:paraId="7D897C2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1132" w:type="dxa"/>
            <w:tcBorders>
              <w:top w:val="single" w:sz="4" w:space="0" w:color="auto"/>
              <w:left w:val="single" w:sz="4" w:space="0" w:color="auto"/>
              <w:bottom w:val="single" w:sz="4" w:space="0" w:color="auto"/>
              <w:right w:val="single" w:sz="4" w:space="0" w:color="auto"/>
            </w:tcBorders>
            <w:vAlign w:val="center"/>
          </w:tcPr>
          <w:p w14:paraId="1E6D1ED1"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1019" w:type="dxa"/>
            <w:tcBorders>
              <w:top w:val="single" w:sz="4" w:space="0" w:color="auto"/>
              <w:left w:val="single" w:sz="4" w:space="0" w:color="auto"/>
              <w:bottom w:val="single" w:sz="4" w:space="0" w:color="auto"/>
              <w:right w:val="single" w:sz="4" w:space="0" w:color="auto"/>
            </w:tcBorders>
          </w:tcPr>
          <w:p w14:paraId="5B43FD62"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5A5C810D"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r>
      <w:tr w:rsidR="00467BDB" w:rsidRPr="00B429D1" w14:paraId="6FAFE202"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1FD97D47"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
                <w:bCs/>
                <w:sz w:val="18"/>
                <w:szCs w:val="18"/>
                <w:lang w:eastAsia="es-AR"/>
              </w:rPr>
              <w:t>Niveles Gerenciales:</w:t>
            </w:r>
          </w:p>
        </w:tc>
        <w:tc>
          <w:tcPr>
            <w:tcW w:w="1019" w:type="dxa"/>
            <w:tcBorders>
              <w:top w:val="single" w:sz="4" w:space="0" w:color="auto"/>
              <w:left w:val="single" w:sz="4" w:space="0" w:color="auto"/>
              <w:bottom w:val="single" w:sz="4" w:space="0" w:color="auto"/>
              <w:right w:val="single" w:sz="4" w:space="0" w:color="auto"/>
            </w:tcBorders>
            <w:vAlign w:val="center"/>
          </w:tcPr>
          <w:p w14:paraId="75A7D758"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42FD40E8"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08AFDA87"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5D5F2324"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25D3FB77" w14:textId="77777777" w:rsidR="00467BDB" w:rsidRPr="00B429D1" w:rsidRDefault="00467BDB" w:rsidP="00467BDB">
            <w:pPr>
              <w:jc w:val="right"/>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5062C079" w14:textId="77777777" w:rsidR="00467BDB" w:rsidRPr="00B429D1" w:rsidRDefault="00467BDB" w:rsidP="00467BDB">
            <w:pPr>
              <w:jc w:val="right"/>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777EBD4B"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5430D032" w14:textId="77777777" w:rsidR="00467BDB" w:rsidRPr="00B429D1" w:rsidRDefault="00467BDB" w:rsidP="00467BDB">
            <w:pPr>
              <w:jc w:val="center"/>
              <w:rPr>
                <w:rFonts w:ascii="Verdana" w:eastAsia="Times New Roman" w:hAnsi="Verdana" w:cstheme="minorHAnsi"/>
                <w:sz w:val="18"/>
                <w:szCs w:val="18"/>
                <w:lang w:eastAsia="es-ES"/>
              </w:rPr>
            </w:pPr>
          </w:p>
        </w:tc>
      </w:tr>
      <w:tr w:rsidR="00467BDB" w:rsidRPr="00B429D1" w14:paraId="69D53521"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497E4A62"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Cs/>
                <w:color w:val="000000"/>
                <w:sz w:val="18"/>
                <w:szCs w:val="18"/>
                <w:lang w:eastAsia="es-AR"/>
              </w:rPr>
              <w:t>Menores de 30</w:t>
            </w:r>
          </w:p>
        </w:tc>
        <w:tc>
          <w:tcPr>
            <w:tcW w:w="1019" w:type="dxa"/>
            <w:tcBorders>
              <w:top w:val="single" w:sz="4" w:space="0" w:color="auto"/>
              <w:left w:val="single" w:sz="4" w:space="0" w:color="auto"/>
              <w:bottom w:val="single" w:sz="4" w:space="0" w:color="auto"/>
              <w:right w:val="single" w:sz="4" w:space="0" w:color="auto"/>
            </w:tcBorders>
          </w:tcPr>
          <w:p w14:paraId="0CF85B8F"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w:t>
            </w:r>
          </w:p>
        </w:tc>
        <w:tc>
          <w:tcPr>
            <w:tcW w:w="1132" w:type="dxa"/>
            <w:tcBorders>
              <w:top w:val="single" w:sz="4" w:space="0" w:color="auto"/>
              <w:left w:val="single" w:sz="4" w:space="0" w:color="auto"/>
              <w:bottom w:val="single" w:sz="4" w:space="0" w:color="auto"/>
              <w:right w:val="single" w:sz="4" w:space="0" w:color="auto"/>
            </w:tcBorders>
          </w:tcPr>
          <w:p w14:paraId="2EDD3B24"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w:t>
            </w:r>
          </w:p>
        </w:tc>
        <w:tc>
          <w:tcPr>
            <w:tcW w:w="1019" w:type="dxa"/>
            <w:tcBorders>
              <w:top w:val="single" w:sz="4" w:space="0" w:color="auto"/>
              <w:left w:val="single" w:sz="4" w:space="0" w:color="auto"/>
              <w:bottom w:val="single" w:sz="4" w:space="0" w:color="auto"/>
              <w:right w:val="single" w:sz="4" w:space="0" w:color="auto"/>
            </w:tcBorders>
          </w:tcPr>
          <w:p w14:paraId="7832A4C6"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132" w:type="dxa"/>
            <w:tcBorders>
              <w:top w:val="single" w:sz="4" w:space="0" w:color="auto"/>
              <w:left w:val="single" w:sz="4" w:space="0" w:color="auto"/>
              <w:bottom w:val="single" w:sz="4" w:space="0" w:color="auto"/>
              <w:right w:val="single" w:sz="4" w:space="0" w:color="auto"/>
            </w:tcBorders>
          </w:tcPr>
          <w:p w14:paraId="49E831D2"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vAlign w:val="center"/>
          </w:tcPr>
          <w:p w14:paraId="6BCC22B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132" w:type="dxa"/>
            <w:tcBorders>
              <w:top w:val="single" w:sz="4" w:space="0" w:color="auto"/>
              <w:left w:val="single" w:sz="4" w:space="0" w:color="auto"/>
              <w:bottom w:val="single" w:sz="4" w:space="0" w:color="auto"/>
              <w:right w:val="single" w:sz="4" w:space="0" w:color="auto"/>
            </w:tcBorders>
            <w:vAlign w:val="center"/>
          </w:tcPr>
          <w:p w14:paraId="115D0075"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37E735B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3C0368B8"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r>
      <w:tr w:rsidR="00467BDB" w:rsidRPr="00B429D1" w14:paraId="4EC3CD61"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33642E79"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Cs/>
                <w:color w:val="000000"/>
                <w:sz w:val="18"/>
                <w:szCs w:val="18"/>
                <w:lang w:eastAsia="es-AR"/>
              </w:rPr>
              <w:t>Entre 31 y 50</w:t>
            </w:r>
          </w:p>
        </w:tc>
        <w:tc>
          <w:tcPr>
            <w:tcW w:w="1019" w:type="dxa"/>
            <w:tcBorders>
              <w:top w:val="single" w:sz="4" w:space="0" w:color="auto"/>
              <w:left w:val="single" w:sz="4" w:space="0" w:color="auto"/>
              <w:bottom w:val="single" w:sz="4" w:space="0" w:color="auto"/>
              <w:right w:val="single" w:sz="4" w:space="0" w:color="auto"/>
            </w:tcBorders>
          </w:tcPr>
          <w:p w14:paraId="2557989F"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29</w:t>
            </w:r>
          </w:p>
        </w:tc>
        <w:tc>
          <w:tcPr>
            <w:tcW w:w="1132" w:type="dxa"/>
            <w:tcBorders>
              <w:top w:val="single" w:sz="4" w:space="0" w:color="auto"/>
              <w:left w:val="single" w:sz="4" w:space="0" w:color="auto"/>
              <w:bottom w:val="single" w:sz="4" w:space="0" w:color="auto"/>
              <w:right w:val="single" w:sz="4" w:space="0" w:color="auto"/>
            </w:tcBorders>
          </w:tcPr>
          <w:p w14:paraId="2C86DC3C"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10</w:t>
            </w:r>
          </w:p>
        </w:tc>
        <w:tc>
          <w:tcPr>
            <w:tcW w:w="1019" w:type="dxa"/>
            <w:tcBorders>
              <w:top w:val="single" w:sz="4" w:space="0" w:color="auto"/>
              <w:left w:val="single" w:sz="4" w:space="0" w:color="auto"/>
              <w:bottom w:val="single" w:sz="4" w:space="0" w:color="auto"/>
              <w:right w:val="single" w:sz="4" w:space="0" w:color="auto"/>
            </w:tcBorders>
          </w:tcPr>
          <w:p w14:paraId="4CBBC6C8"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12</w:t>
            </w:r>
          </w:p>
        </w:tc>
        <w:tc>
          <w:tcPr>
            <w:tcW w:w="1132" w:type="dxa"/>
            <w:tcBorders>
              <w:top w:val="single" w:sz="4" w:space="0" w:color="auto"/>
              <w:left w:val="single" w:sz="4" w:space="0" w:color="auto"/>
              <w:bottom w:val="single" w:sz="4" w:space="0" w:color="auto"/>
              <w:right w:val="single" w:sz="4" w:space="0" w:color="auto"/>
            </w:tcBorders>
          </w:tcPr>
          <w:p w14:paraId="5AC5D074"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21</w:t>
            </w:r>
          </w:p>
        </w:tc>
        <w:tc>
          <w:tcPr>
            <w:tcW w:w="1019" w:type="dxa"/>
            <w:tcBorders>
              <w:top w:val="single" w:sz="4" w:space="0" w:color="auto"/>
              <w:left w:val="single" w:sz="4" w:space="0" w:color="auto"/>
              <w:bottom w:val="single" w:sz="4" w:space="0" w:color="auto"/>
              <w:right w:val="single" w:sz="4" w:space="0" w:color="auto"/>
            </w:tcBorders>
            <w:vAlign w:val="center"/>
          </w:tcPr>
          <w:p w14:paraId="71DADE42"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132" w:type="dxa"/>
            <w:tcBorders>
              <w:top w:val="single" w:sz="4" w:space="0" w:color="auto"/>
              <w:left w:val="single" w:sz="4" w:space="0" w:color="auto"/>
              <w:bottom w:val="single" w:sz="4" w:space="0" w:color="auto"/>
              <w:right w:val="single" w:sz="4" w:space="0" w:color="auto"/>
            </w:tcBorders>
            <w:vAlign w:val="center"/>
          </w:tcPr>
          <w:p w14:paraId="748D8E4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1019" w:type="dxa"/>
            <w:tcBorders>
              <w:top w:val="single" w:sz="4" w:space="0" w:color="auto"/>
              <w:left w:val="single" w:sz="4" w:space="0" w:color="auto"/>
              <w:bottom w:val="single" w:sz="4" w:space="0" w:color="auto"/>
              <w:right w:val="single" w:sz="4" w:space="0" w:color="auto"/>
            </w:tcBorders>
          </w:tcPr>
          <w:p w14:paraId="7598F16B"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019" w:type="dxa"/>
            <w:tcBorders>
              <w:top w:val="single" w:sz="4" w:space="0" w:color="auto"/>
              <w:left w:val="single" w:sz="4" w:space="0" w:color="auto"/>
              <w:bottom w:val="single" w:sz="4" w:space="0" w:color="auto"/>
              <w:right w:val="single" w:sz="4" w:space="0" w:color="auto"/>
            </w:tcBorders>
          </w:tcPr>
          <w:p w14:paraId="077280C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5</w:t>
            </w:r>
          </w:p>
        </w:tc>
      </w:tr>
      <w:tr w:rsidR="00467BDB" w:rsidRPr="00B429D1" w14:paraId="04AA8EBE"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48AACFB7" w14:textId="77777777" w:rsidR="00467BDB" w:rsidRPr="00B429D1" w:rsidRDefault="00467BDB" w:rsidP="00467BDB">
            <w:pPr>
              <w:rPr>
                <w:rFonts w:ascii="Verdana" w:eastAsia="Times New Roman" w:hAnsi="Verdana" w:cstheme="minorHAnsi"/>
                <w:sz w:val="18"/>
                <w:szCs w:val="18"/>
                <w:lang w:eastAsia="es-ES"/>
              </w:rPr>
            </w:pPr>
            <w:r w:rsidRPr="00B429D1">
              <w:rPr>
                <w:rFonts w:ascii="Verdana" w:eastAsia="Times New Roman" w:hAnsi="Verdana" w:cstheme="minorHAnsi"/>
                <w:bCs/>
                <w:color w:val="000000"/>
                <w:sz w:val="18"/>
                <w:szCs w:val="18"/>
                <w:lang w:eastAsia="es-AR"/>
              </w:rPr>
              <w:t>Mayores de 50</w:t>
            </w:r>
          </w:p>
        </w:tc>
        <w:tc>
          <w:tcPr>
            <w:tcW w:w="1019" w:type="dxa"/>
            <w:tcBorders>
              <w:top w:val="single" w:sz="4" w:space="0" w:color="auto"/>
              <w:left w:val="single" w:sz="4" w:space="0" w:color="auto"/>
              <w:bottom w:val="single" w:sz="4" w:space="0" w:color="auto"/>
              <w:right w:val="single" w:sz="4" w:space="0" w:color="auto"/>
            </w:tcBorders>
          </w:tcPr>
          <w:p w14:paraId="5BEF7246"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w:t>
            </w:r>
          </w:p>
        </w:tc>
        <w:tc>
          <w:tcPr>
            <w:tcW w:w="1132" w:type="dxa"/>
            <w:tcBorders>
              <w:top w:val="single" w:sz="4" w:space="0" w:color="auto"/>
              <w:left w:val="single" w:sz="4" w:space="0" w:color="auto"/>
              <w:bottom w:val="single" w:sz="4" w:space="0" w:color="auto"/>
              <w:right w:val="single" w:sz="4" w:space="0" w:color="auto"/>
            </w:tcBorders>
          </w:tcPr>
          <w:p w14:paraId="0BFFDC9F"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18</w:t>
            </w:r>
          </w:p>
        </w:tc>
        <w:tc>
          <w:tcPr>
            <w:tcW w:w="1019" w:type="dxa"/>
            <w:tcBorders>
              <w:top w:val="single" w:sz="4" w:space="0" w:color="auto"/>
              <w:left w:val="single" w:sz="4" w:space="0" w:color="auto"/>
              <w:bottom w:val="single" w:sz="4" w:space="0" w:color="auto"/>
              <w:right w:val="single" w:sz="4" w:space="0" w:color="auto"/>
            </w:tcBorders>
          </w:tcPr>
          <w:p w14:paraId="71BF7688"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0</w:t>
            </w:r>
          </w:p>
        </w:tc>
        <w:tc>
          <w:tcPr>
            <w:tcW w:w="1132" w:type="dxa"/>
            <w:tcBorders>
              <w:top w:val="single" w:sz="4" w:space="0" w:color="auto"/>
              <w:left w:val="single" w:sz="4" w:space="0" w:color="auto"/>
              <w:bottom w:val="single" w:sz="4" w:space="0" w:color="auto"/>
              <w:right w:val="single" w:sz="4" w:space="0" w:color="auto"/>
            </w:tcBorders>
          </w:tcPr>
          <w:p w14:paraId="59333724"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4</w:t>
            </w:r>
          </w:p>
        </w:tc>
        <w:tc>
          <w:tcPr>
            <w:tcW w:w="1019" w:type="dxa"/>
            <w:tcBorders>
              <w:top w:val="single" w:sz="4" w:space="0" w:color="auto"/>
              <w:left w:val="single" w:sz="4" w:space="0" w:color="auto"/>
              <w:bottom w:val="single" w:sz="4" w:space="0" w:color="auto"/>
              <w:right w:val="single" w:sz="4" w:space="0" w:color="auto"/>
            </w:tcBorders>
            <w:vAlign w:val="center"/>
          </w:tcPr>
          <w:p w14:paraId="1CD7441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1132" w:type="dxa"/>
            <w:tcBorders>
              <w:top w:val="single" w:sz="4" w:space="0" w:color="auto"/>
              <w:left w:val="single" w:sz="4" w:space="0" w:color="auto"/>
              <w:bottom w:val="single" w:sz="4" w:space="0" w:color="auto"/>
              <w:right w:val="single" w:sz="4" w:space="0" w:color="auto"/>
            </w:tcBorders>
            <w:vAlign w:val="center"/>
          </w:tcPr>
          <w:p w14:paraId="095CAC75"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1019" w:type="dxa"/>
            <w:tcBorders>
              <w:top w:val="single" w:sz="4" w:space="0" w:color="auto"/>
              <w:left w:val="single" w:sz="4" w:space="0" w:color="auto"/>
              <w:bottom w:val="single" w:sz="4" w:space="0" w:color="auto"/>
              <w:right w:val="single" w:sz="4" w:space="0" w:color="auto"/>
            </w:tcBorders>
          </w:tcPr>
          <w:p w14:paraId="4350C684"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0CDC90C5"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4</w:t>
            </w:r>
          </w:p>
        </w:tc>
      </w:tr>
    </w:tbl>
    <w:p w14:paraId="1E32B2D7" w14:textId="77777777" w:rsidR="00467BDB" w:rsidRPr="00B429D1" w:rsidRDefault="00467BDB" w:rsidP="00467BDB">
      <w:pPr>
        <w:rPr>
          <w:rFonts w:ascii="Verdana" w:eastAsia="Times New Roman" w:hAnsi="Verdana" w:cs="Times New Roman"/>
          <w:sz w:val="18"/>
          <w:szCs w:val="18"/>
          <w:lang w:eastAsia="es-ES"/>
        </w:rPr>
      </w:pPr>
    </w:p>
    <w:p w14:paraId="1A03B534" w14:textId="77777777" w:rsidR="00467BDB" w:rsidRPr="00B429D1" w:rsidRDefault="00467BDB" w:rsidP="00467BDB">
      <w:pPr>
        <w:rPr>
          <w:rFonts w:ascii="Verdana" w:eastAsia="Times New Roman" w:hAnsi="Verdana" w:cs="Times New Roman"/>
          <w:sz w:val="18"/>
          <w:szCs w:val="18"/>
          <w:lang w:eastAsia="es-ES"/>
        </w:rPr>
      </w:pPr>
    </w:p>
    <w:tbl>
      <w:tblPr>
        <w:tblpPr w:leftFromText="141" w:rightFromText="141" w:vertAnchor="text" w:tblpY="1"/>
        <w:tblOverlap w:val="neve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019"/>
        <w:gridCol w:w="1132"/>
        <w:gridCol w:w="1019"/>
        <w:gridCol w:w="1132"/>
        <w:gridCol w:w="1019"/>
        <w:gridCol w:w="1132"/>
        <w:gridCol w:w="1019"/>
        <w:gridCol w:w="1019"/>
      </w:tblGrid>
      <w:tr w:rsidR="00467BDB" w:rsidRPr="00B429D1" w14:paraId="765374F9" w14:textId="77777777" w:rsidTr="00467BDB">
        <w:trPr>
          <w:trHeight w:val="82"/>
        </w:trPr>
        <w:tc>
          <w:tcPr>
            <w:tcW w:w="1588" w:type="dxa"/>
            <w:tcBorders>
              <w:top w:val="single" w:sz="4" w:space="0" w:color="auto"/>
              <w:left w:val="single" w:sz="4" w:space="0" w:color="auto"/>
              <w:bottom w:val="single" w:sz="4" w:space="0" w:color="auto"/>
              <w:right w:val="single" w:sz="4" w:space="0" w:color="auto"/>
            </w:tcBorders>
            <w:shd w:val="clear" w:color="auto" w:fill="000000"/>
            <w:hideMark/>
          </w:tcPr>
          <w:p w14:paraId="1B4B503A" w14:textId="77777777" w:rsidR="00467BDB" w:rsidRPr="00B429D1" w:rsidRDefault="00467BDB"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Ingresos y egresos</w:t>
            </w:r>
          </w:p>
        </w:tc>
        <w:tc>
          <w:tcPr>
            <w:tcW w:w="2151" w:type="dxa"/>
            <w:gridSpan w:val="2"/>
            <w:tcBorders>
              <w:top w:val="single" w:sz="4" w:space="0" w:color="auto"/>
              <w:left w:val="single" w:sz="4" w:space="0" w:color="auto"/>
              <w:bottom w:val="single" w:sz="4" w:space="0" w:color="auto"/>
              <w:right w:val="single" w:sz="4" w:space="0" w:color="auto"/>
            </w:tcBorders>
            <w:shd w:val="clear" w:color="auto" w:fill="000000"/>
          </w:tcPr>
          <w:p w14:paraId="33518DB9" w14:textId="77777777" w:rsidR="00467BDB" w:rsidRPr="00B429D1" w:rsidRDefault="00467BDB"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BANCO GALICIA</w:t>
            </w:r>
          </w:p>
        </w:tc>
        <w:tc>
          <w:tcPr>
            <w:tcW w:w="2151" w:type="dxa"/>
            <w:gridSpan w:val="2"/>
            <w:tcBorders>
              <w:top w:val="single" w:sz="4" w:space="0" w:color="auto"/>
              <w:left w:val="single" w:sz="4" w:space="0" w:color="auto"/>
              <w:bottom w:val="single" w:sz="4" w:space="0" w:color="auto"/>
              <w:right w:val="single" w:sz="4" w:space="0" w:color="auto"/>
            </w:tcBorders>
            <w:shd w:val="clear" w:color="auto" w:fill="000000"/>
          </w:tcPr>
          <w:p w14:paraId="5AB6C514" w14:textId="77777777" w:rsidR="00467BDB" w:rsidRPr="00B429D1" w:rsidRDefault="00467BDB"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TARJETA NARANJA</w:t>
            </w:r>
          </w:p>
        </w:tc>
        <w:tc>
          <w:tcPr>
            <w:tcW w:w="2151" w:type="dxa"/>
            <w:gridSpan w:val="2"/>
            <w:tcBorders>
              <w:top w:val="single" w:sz="4" w:space="0" w:color="auto"/>
              <w:left w:val="single" w:sz="4" w:space="0" w:color="auto"/>
              <w:bottom w:val="single" w:sz="4" w:space="0" w:color="auto"/>
              <w:right w:val="single" w:sz="4" w:space="0" w:color="auto"/>
            </w:tcBorders>
            <w:shd w:val="clear" w:color="auto" w:fill="000000"/>
          </w:tcPr>
          <w:p w14:paraId="30B3660F" w14:textId="77777777" w:rsidR="00467BDB" w:rsidRPr="00B429D1" w:rsidRDefault="00467BDB"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TARJETA NEVADA</w:t>
            </w:r>
          </w:p>
        </w:tc>
        <w:tc>
          <w:tcPr>
            <w:tcW w:w="2038" w:type="dxa"/>
            <w:gridSpan w:val="2"/>
            <w:tcBorders>
              <w:top w:val="single" w:sz="4" w:space="0" w:color="auto"/>
              <w:left w:val="single" w:sz="4" w:space="0" w:color="auto"/>
              <w:bottom w:val="single" w:sz="4" w:space="0" w:color="auto"/>
              <w:right w:val="single" w:sz="4" w:space="0" w:color="auto"/>
            </w:tcBorders>
            <w:shd w:val="clear" w:color="auto" w:fill="000000"/>
          </w:tcPr>
          <w:p w14:paraId="6D5F2676" w14:textId="77777777" w:rsidR="00467BDB" w:rsidRPr="00B429D1" w:rsidRDefault="00467BDB" w:rsidP="00467BDB">
            <w:pPr>
              <w:tabs>
                <w:tab w:val="num" w:pos="1080"/>
              </w:tabs>
              <w:jc w:val="center"/>
              <w:rPr>
                <w:rFonts w:ascii="Verdana" w:eastAsia="Times New Roman" w:hAnsi="Verdana" w:cstheme="minorHAnsi"/>
                <w:b/>
                <w:color w:val="FFFFFF"/>
                <w:sz w:val="18"/>
                <w:szCs w:val="18"/>
                <w:lang w:eastAsia="es-ES"/>
              </w:rPr>
            </w:pPr>
            <w:r w:rsidRPr="00B429D1">
              <w:rPr>
                <w:rFonts w:ascii="Verdana" w:eastAsia="Times New Roman" w:hAnsi="Verdana" w:cstheme="minorHAnsi"/>
                <w:b/>
                <w:color w:val="FFFFFF"/>
                <w:sz w:val="18"/>
                <w:szCs w:val="18"/>
                <w:lang w:eastAsia="es-ES"/>
              </w:rPr>
              <w:t>GALICIA SEGUROS</w:t>
            </w:r>
          </w:p>
        </w:tc>
      </w:tr>
      <w:tr w:rsidR="00467BDB" w:rsidRPr="00B429D1" w14:paraId="42E87FC1" w14:textId="77777777" w:rsidTr="00467BDB">
        <w:trPr>
          <w:trHeight w:val="82"/>
        </w:trPr>
        <w:tc>
          <w:tcPr>
            <w:tcW w:w="1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BB7B40" w14:textId="77777777" w:rsidR="00467BDB" w:rsidRPr="00B429D1" w:rsidRDefault="00467BDB" w:rsidP="00467BDB">
            <w:pPr>
              <w:tabs>
                <w:tab w:val="num" w:pos="1080"/>
              </w:tabs>
              <w:jc w:val="center"/>
              <w:rPr>
                <w:rFonts w:ascii="Verdana" w:eastAsia="Times New Roman" w:hAnsi="Verdana" w:cstheme="minorHAnsi"/>
                <w:b/>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743DC4"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Mujeres</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7230E3"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Hombres</w:t>
            </w: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CA6681"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Mujeres</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CB4E3C"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Hombres</w:t>
            </w: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8538CD"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Mujeres</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E0E49E"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Hombres</w:t>
            </w: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AF5A90"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Mujeres</w:t>
            </w: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3225FE" w14:textId="77777777" w:rsidR="00467BDB" w:rsidRPr="00B429D1" w:rsidRDefault="00467BDB" w:rsidP="00467BDB">
            <w:pPr>
              <w:tabs>
                <w:tab w:val="num" w:pos="1080"/>
              </w:tabs>
              <w:jc w:val="center"/>
              <w:rPr>
                <w:rFonts w:ascii="Verdana" w:eastAsia="Times New Roman" w:hAnsi="Verdana" w:cstheme="minorHAnsi"/>
                <w:sz w:val="18"/>
                <w:szCs w:val="18"/>
                <w:lang w:eastAsia="es-ES"/>
              </w:rPr>
            </w:pPr>
            <w:r w:rsidRPr="00B429D1">
              <w:rPr>
                <w:rFonts w:ascii="Verdana" w:eastAsia="Times New Roman" w:hAnsi="Verdana" w:cstheme="minorHAnsi"/>
                <w:sz w:val="18"/>
                <w:szCs w:val="18"/>
                <w:lang w:eastAsia="es-ES"/>
              </w:rPr>
              <w:t>Hombres</w:t>
            </w:r>
          </w:p>
        </w:tc>
      </w:tr>
      <w:tr w:rsidR="00467BDB" w:rsidRPr="00B429D1" w14:paraId="38A61465"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6C79D9F7" w14:textId="77777777" w:rsidR="00467BDB" w:rsidRPr="00B429D1" w:rsidRDefault="00467BDB" w:rsidP="00467BDB">
            <w:pPr>
              <w:rPr>
                <w:rFonts w:ascii="Verdana" w:eastAsia="Times New Roman" w:hAnsi="Verdana" w:cstheme="minorHAnsi"/>
                <w:b/>
                <w:bCs/>
                <w:color w:val="000000"/>
                <w:sz w:val="18"/>
                <w:szCs w:val="18"/>
                <w:lang w:eastAsia="es-AR"/>
              </w:rPr>
            </w:pPr>
            <w:r w:rsidRPr="00B429D1">
              <w:rPr>
                <w:rFonts w:ascii="Verdana" w:eastAsia="Times New Roman" w:hAnsi="Verdana" w:cstheme="minorHAnsi"/>
                <w:b/>
                <w:bCs/>
                <w:color w:val="000000"/>
                <w:sz w:val="18"/>
                <w:szCs w:val="18"/>
                <w:lang w:eastAsia="es-AR"/>
              </w:rPr>
              <w:t>INGRESOS</w:t>
            </w:r>
          </w:p>
        </w:tc>
        <w:tc>
          <w:tcPr>
            <w:tcW w:w="1019" w:type="dxa"/>
            <w:tcBorders>
              <w:top w:val="single" w:sz="4" w:space="0" w:color="auto"/>
              <w:left w:val="single" w:sz="4" w:space="0" w:color="auto"/>
              <w:bottom w:val="single" w:sz="4" w:space="0" w:color="auto"/>
              <w:right w:val="single" w:sz="4" w:space="0" w:color="auto"/>
            </w:tcBorders>
            <w:vAlign w:val="center"/>
          </w:tcPr>
          <w:p w14:paraId="19ABC42E"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6D91DE77"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10107F8F"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63FA3C08"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11DDE9C2"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095D6BB5"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5FF9A305"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06EFCD5D" w14:textId="77777777" w:rsidR="00467BDB" w:rsidRPr="00B429D1" w:rsidRDefault="00467BDB" w:rsidP="00467BDB">
            <w:pPr>
              <w:jc w:val="center"/>
              <w:rPr>
                <w:rFonts w:ascii="Verdana" w:eastAsia="Times New Roman" w:hAnsi="Verdana" w:cstheme="minorHAnsi"/>
                <w:sz w:val="18"/>
                <w:szCs w:val="18"/>
                <w:lang w:eastAsia="es-ES"/>
              </w:rPr>
            </w:pPr>
          </w:p>
        </w:tc>
      </w:tr>
      <w:tr w:rsidR="00467BDB" w:rsidRPr="00B429D1" w14:paraId="64F1D10A"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bottom"/>
          </w:tcPr>
          <w:p w14:paraId="56693597" w14:textId="77777777" w:rsidR="00467BDB" w:rsidRPr="00B429D1" w:rsidRDefault="00467BDB" w:rsidP="00467BDB">
            <w:pPr>
              <w:rPr>
                <w:rFonts w:ascii="Verdana" w:eastAsia="Times New Roman" w:hAnsi="Verdana" w:cstheme="minorHAnsi"/>
                <w:b/>
                <w:bCs/>
                <w:color w:val="000000"/>
                <w:sz w:val="18"/>
                <w:szCs w:val="18"/>
                <w:lang w:eastAsia="es-AR"/>
              </w:rPr>
            </w:pPr>
            <w:r w:rsidRPr="00B429D1">
              <w:rPr>
                <w:rFonts w:ascii="Verdana" w:eastAsia="Times New Roman" w:hAnsi="Verdana" w:cstheme="minorHAnsi"/>
                <w:b/>
                <w:bCs/>
                <w:color w:val="000000"/>
                <w:sz w:val="18"/>
                <w:szCs w:val="18"/>
                <w:lang w:eastAsia="es-AR"/>
              </w:rPr>
              <w:t>Por edad</w:t>
            </w:r>
          </w:p>
        </w:tc>
        <w:tc>
          <w:tcPr>
            <w:tcW w:w="1019" w:type="dxa"/>
            <w:tcBorders>
              <w:top w:val="single" w:sz="4" w:space="0" w:color="auto"/>
              <w:left w:val="single" w:sz="4" w:space="0" w:color="auto"/>
              <w:bottom w:val="single" w:sz="4" w:space="0" w:color="auto"/>
              <w:right w:val="single" w:sz="4" w:space="0" w:color="auto"/>
            </w:tcBorders>
            <w:vAlign w:val="center"/>
          </w:tcPr>
          <w:p w14:paraId="1D39C5F6"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4C6C3B9E"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6F3800A6"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527DE1DB"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424E6AA5"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555E1ED9"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16D23BAF"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1A485BAE" w14:textId="77777777" w:rsidR="00467BDB" w:rsidRPr="00B429D1" w:rsidRDefault="00467BDB" w:rsidP="00467BDB">
            <w:pPr>
              <w:jc w:val="center"/>
              <w:rPr>
                <w:rFonts w:ascii="Verdana" w:eastAsia="Times New Roman" w:hAnsi="Verdana" w:cstheme="minorHAnsi"/>
                <w:sz w:val="18"/>
                <w:szCs w:val="18"/>
                <w:lang w:eastAsia="es-ES"/>
              </w:rPr>
            </w:pPr>
          </w:p>
        </w:tc>
      </w:tr>
      <w:tr w:rsidR="00467BDB" w:rsidRPr="00B429D1" w14:paraId="6047456C"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2BED5AA1"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Menores de 30</w:t>
            </w:r>
          </w:p>
        </w:tc>
        <w:tc>
          <w:tcPr>
            <w:tcW w:w="1019" w:type="dxa"/>
            <w:tcBorders>
              <w:top w:val="single" w:sz="4" w:space="0" w:color="auto"/>
              <w:left w:val="single" w:sz="4" w:space="0" w:color="auto"/>
              <w:bottom w:val="single" w:sz="4" w:space="0" w:color="auto"/>
              <w:right w:val="single" w:sz="4" w:space="0" w:color="auto"/>
            </w:tcBorders>
          </w:tcPr>
          <w:p w14:paraId="4BBA9ED7"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327</w:t>
            </w:r>
          </w:p>
        </w:tc>
        <w:tc>
          <w:tcPr>
            <w:tcW w:w="1132" w:type="dxa"/>
            <w:tcBorders>
              <w:top w:val="single" w:sz="4" w:space="0" w:color="auto"/>
              <w:left w:val="single" w:sz="4" w:space="0" w:color="auto"/>
              <w:bottom w:val="single" w:sz="4" w:space="0" w:color="auto"/>
              <w:right w:val="single" w:sz="4" w:space="0" w:color="auto"/>
            </w:tcBorders>
          </w:tcPr>
          <w:p w14:paraId="516C7B77"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410</w:t>
            </w:r>
          </w:p>
        </w:tc>
        <w:tc>
          <w:tcPr>
            <w:tcW w:w="1019" w:type="dxa"/>
            <w:tcBorders>
              <w:top w:val="single" w:sz="4" w:space="0" w:color="auto"/>
              <w:left w:val="single" w:sz="4" w:space="0" w:color="auto"/>
              <w:bottom w:val="single" w:sz="4" w:space="0" w:color="auto"/>
              <w:right w:val="single" w:sz="4" w:space="0" w:color="auto"/>
            </w:tcBorders>
          </w:tcPr>
          <w:p w14:paraId="49C96A82"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63</w:t>
            </w:r>
          </w:p>
        </w:tc>
        <w:tc>
          <w:tcPr>
            <w:tcW w:w="1132" w:type="dxa"/>
            <w:tcBorders>
              <w:top w:val="single" w:sz="4" w:space="0" w:color="auto"/>
              <w:left w:val="single" w:sz="4" w:space="0" w:color="auto"/>
              <w:bottom w:val="single" w:sz="4" w:space="0" w:color="auto"/>
              <w:right w:val="single" w:sz="4" w:space="0" w:color="auto"/>
            </w:tcBorders>
          </w:tcPr>
          <w:p w14:paraId="4F07D4BE"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39</w:t>
            </w:r>
          </w:p>
        </w:tc>
        <w:tc>
          <w:tcPr>
            <w:tcW w:w="1019" w:type="dxa"/>
            <w:tcBorders>
              <w:top w:val="single" w:sz="4" w:space="0" w:color="auto"/>
              <w:left w:val="single" w:sz="4" w:space="0" w:color="auto"/>
              <w:bottom w:val="single" w:sz="4" w:space="0" w:color="auto"/>
              <w:right w:val="single" w:sz="4" w:space="0" w:color="auto"/>
            </w:tcBorders>
            <w:vAlign w:val="center"/>
          </w:tcPr>
          <w:p w14:paraId="7A795CDA"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4</w:t>
            </w:r>
          </w:p>
        </w:tc>
        <w:tc>
          <w:tcPr>
            <w:tcW w:w="1132" w:type="dxa"/>
            <w:tcBorders>
              <w:top w:val="single" w:sz="4" w:space="0" w:color="auto"/>
              <w:left w:val="single" w:sz="4" w:space="0" w:color="auto"/>
              <w:bottom w:val="single" w:sz="4" w:space="0" w:color="auto"/>
              <w:right w:val="single" w:sz="4" w:space="0" w:color="auto"/>
            </w:tcBorders>
            <w:vAlign w:val="center"/>
          </w:tcPr>
          <w:p w14:paraId="1CEC239D"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2A1F00C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11</w:t>
            </w:r>
          </w:p>
        </w:tc>
        <w:tc>
          <w:tcPr>
            <w:tcW w:w="1019" w:type="dxa"/>
            <w:tcBorders>
              <w:top w:val="single" w:sz="4" w:space="0" w:color="auto"/>
              <w:left w:val="single" w:sz="4" w:space="0" w:color="auto"/>
              <w:bottom w:val="single" w:sz="4" w:space="0" w:color="auto"/>
              <w:right w:val="single" w:sz="4" w:space="0" w:color="auto"/>
            </w:tcBorders>
          </w:tcPr>
          <w:p w14:paraId="026E65E2"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10</w:t>
            </w:r>
          </w:p>
        </w:tc>
      </w:tr>
      <w:tr w:rsidR="00467BDB" w:rsidRPr="00B429D1" w14:paraId="560B9FDC"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293F3487"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Entre 31 y 50</w:t>
            </w:r>
          </w:p>
        </w:tc>
        <w:tc>
          <w:tcPr>
            <w:tcW w:w="1019" w:type="dxa"/>
            <w:tcBorders>
              <w:top w:val="single" w:sz="4" w:space="0" w:color="auto"/>
              <w:left w:val="single" w:sz="4" w:space="0" w:color="auto"/>
              <w:bottom w:val="single" w:sz="4" w:space="0" w:color="auto"/>
              <w:right w:val="single" w:sz="4" w:space="0" w:color="auto"/>
            </w:tcBorders>
          </w:tcPr>
          <w:p w14:paraId="78CEE5EC"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49</w:t>
            </w:r>
          </w:p>
        </w:tc>
        <w:tc>
          <w:tcPr>
            <w:tcW w:w="1132" w:type="dxa"/>
            <w:tcBorders>
              <w:top w:val="single" w:sz="4" w:space="0" w:color="auto"/>
              <w:left w:val="single" w:sz="4" w:space="0" w:color="auto"/>
              <w:bottom w:val="single" w:sz="4" w:space="0" w:color="auto"/>
              <w:right w:val="single" w:sz="4" w:space="0" w:color="auto"/>
            </w:tcBorders>
          </w:tcPr>
          <w:p w14:paraId="3457887E"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62</w:t>
            </w:r>
          </w:p>
        </w:tc>
        <w:tc>
          <w:tcPr>
            <w:tcW w:w="1019" w:type="dxa"/>
            <w:tcBorders>
              <w:top w:val="single" w:sz="4" w:space="0" w:color="auto"/>
              <w:left w:val="single" w:sz="4" w:space="0" w:color="auto"/>
              <w:bottom w:val="single" w:sz="4" w:space="0" w:color="auto"/>
              <w:right w:val="single" w:sz="4" w:space="0" w:color="auto"/>
            </w:tcBorders>
          </w:tcPr>
          <w:p w14:paraId="1D1C2A0F"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13</w:t>
            </w:r>
          </w:p>
        </w:tc>
        <w:tc>
          <w:tcPr>
            <w:tcW w:w="1132" w:type="dxa"/>
            <w:tcBorders>
              <w:top w:val="single" w:sz="4" w:space="0" w:color="auto"/>
              <w:left w:val="single" w:sz="4" w:space="0" w:color="auto"/>
              <w:bottom w:val="single" w:sz="4" w:space="0" w:color="auto"/>
              <w:right w:val="single" w:sz="4" w:space="0" w:color="auto"/>
            </w:tcBorders>
          </w:tcPr>
          <w:p w14:paraId="5C864495"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24</w:t>
            </w:r>
          </w:p>
        </w:tc>
        <w:tc>
          <w:tcPr>
            <w:tcW w:w="1019" w:type="dxa"/>
            <w:tcBorders>
              <w:top w:val="single" w:sz="4" w:space="0" w:color="auto"/>
              <w:left w:val="single" w:sz="4" w:space="0" w:color="auto"/>
              <w:bottom w:val="single" w:sz="4" w:space="0" w:color="auto"/>
              <w:right w:val="single" w:sz="4" w:space="0" w:color="auto"/>
            </w:tcBorders>
            <w:vAlign w:val="center"/>
          </w:tcPr>
          <w:p w14:paraId="2601FEBE"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132" w:type="dxa"/>
            <w:tcBorders>
              <w:top w:val="single" w:sz="4" w:space="0" w:color="auto"/>
              <w:left w:val="single" w:sz="4" w:space="0" w:color="auto"/>
              <w:bottom w:val="single" w:sz="4" w:space="0" w:color="auto"/>
              <w:right w:val="single" w:sz="4" w:space="0" w:color="auto"/>
            </w:tcBorders>
            <w:vAlign w:val="center"/>
          </w:tcPr>
          <w:p w14:paraId="3596871B"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1019" w:type="dxa"/>
            <w:tcBorders>
              <w:top w:val="single" w:sz="4" w:space="0" w:color="auto"/>
              <w:left w:val="single" w:sz="4" w:space="0" w:color="auto"/>
              <w:bottom w:val="single" w:sz="4" w:space="0" w:color="auto"/>
              <w:right w:val="single" w:sz="4" w:space="0" w:color="auto"/>
            </w:tcBorders>
          </w:tcPr>
          <w:p w14:paraId="6AC9E69B"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5</w:t>
            </w:r>
          </w:p>
        </w:tc>
        <w:tc>
          <w:tcPr>
            <w:tcW w:w="1019" w:type="dxa"/>
            <w:tcBorders>
              <w:top w:val="single" w:sz="4" w:space="0" w:color="auto"/>
              <w:left w:val="single" w:sz="4" w:space="0" w:color="auto"/>
              <w:bottom w:val="single" w:sz="4" w:space="0" w:color="auto"/>
              <w:right w:val="single" w:sz="4" w:space="0" w:color="auto"/>
            </w:tcBorders>
          </w:tcPr>
          <w:p w14:paraId="5EA0B34E"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10</w:t>
            </w:r>
          </w:p>
        </w:tc>
      </w:tr>
      <w:tr w:rsidR="00467BDB" w:rsidRPr="00B429D1" w14:paraId="0337B280"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1700A3AD"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Mayores de 50</w:t>
            </w:r>
          </w:p>
        </w:tc>
        <w:tc>
          <w:tcPr>
            <w:tcW w:w="1019" w:type="dxa"/>
            <w:tcBorders>
              <w:top w:val="single" w:sz="4" w:space="0" w:color="auto"/>
              <w:left w:val="single" w:sz="4" w:space="0" w:color="auto"/>
              <w:bottom w:val="single" w:sz="4" w:space="0" w:color="auto"/>
              <w:right w:val="single" w:sz="4" w:space="0" w:color="auto"/>
            </w:tcBorders>
          </w:tcPr>
          <w:p w14:paraId="0E93D4C7"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w:t>
            </w:r>
          </w:p>
        </w:tc>
        <w:tc>
          <w:tcPr>
            <w:tcW w:w="1132" w:type="dxa"/>
            <w:tcBorders>
              <w:top w:val="single" w:sz="4" w:space="0" w:color="auto"/>
              <w:left w:val="single" w:sz="4" w:space="0" w:color="auto"/>
              <w:bottom w:val="single" w:sz="4" w:space="0" w:color="auto"/>
              <w:right w:val="single" w:sz="4" w:space="0" w:color="auto"/>
            </w:tcBorders>
          </w:tcPr>
          <w:p w14:paraId="5856A138"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2</w:t>
            </w:r>
          </w:p>
        </w:tc>
        <w:tc>
          <w:tcPr>
            <w:tcW w:w="1019" w:type="dxa"/>
            <w:tcBorders>
              <w:top w:val="single" w:sz="4" w:space="0" w:color="auto"/>
              <w:left w:val="single" w:sz="4" w:space="0" w:color="auto"/>
              <w:bottom w:val="single" w:sz="4" w:space="0" w:color="auto"/>
              <w:right w:val="single" w:sz="4" w:space="0" w:color="auto"/>
            </w:tcBorders>
          </w:tcPr>
          <w:p w14:paraId="0E73D3C3"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w:t>
            </w:r>
          </w:p>
        </w:tc>
        <w:tc>
          <w:tcPr>
            <w:tcW w:w="1132" w:type="dxa"/>
            <w:tcBorders>
              <w:top w:val="single" w:sz="4" w:space="0" w:color="auto"/>
              <w:left w:val="single" w:sz="4" w:space="0" w:color="auto"/>
              <w:bottom w:val="single" w:sz="4" w:space="0" w:color="auto"/>
              <w:right w:val="single" w:sz="4" w:space="0" w:color="auto"/>
            </w:tcBorders>
          </w:tcPr>
          <w:p w14:paraId="0C8FA155"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w:t>
            </w:r>
          </w:p>
        </w:tc>
        <w:tc>
          <w:tcPr>
            <w:tcW w:w="1019" w:type="dxa"/>
            <w:tcBorders>
              <w:top w:val="single" w:sz="4" w:space="0" w:color="auto"/>
              <w:left w:val="single" w:sz="4" w:space="0" w:color="auto"/>
              <w:bottom w:val="single" w:sz="4" w:space="0" w:color="auto"/>
              <w:right w:val="single" w:sz="4" w:space="0" w:color="auto"/>
            </w:tcBorders>
            <w:vAlign w:val="center"/>
          </w:tcPr>
          <w:p w14:paraId="7D2CE3E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132" w:type="dxa"/>
            <w:tcBorders>
              <w:top w:val="single" w:sz="4" w:space="0" w:color="auto"/>
              <w:left w:val="single" w:sz="4" w:space="0" w:color="auto"/>
              <w:bottom w:val="single" w:sz="4" w:space="0" w:color="auto"/>
              <w:right w:val="single" w:sz="4" w:space="0" w:color="auto"/>
            </w:tcBorders>
            <w:vAlign w:val="center"/>
          </w:tcPr>
          <w:p w14:paraId="3E305E07"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6093FA1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27EE7CD5"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r>
      <w:tr w:rsidR="00467BDB" w:rsidRPr="00B429D1" w14:paraId="247029BE"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0AC7980B" w14:textId="77777777" w:rsidR="00467BDB" w:rsidRPr="00B429D1" w:rsidRDefault="00467BDB" w:rsidP="00467BDB">
            <w:pPr>
              <w:rPr>
                <w:rFonts w:ascii="Verdana" w:eastAsia="Times New Roman" w:hAnsi="Verdana" w:cstheme="minorHAnsi"/>
                <w:b/>
                <w:bCs/>
                <w:color w:val="000000"/>
                <w:sz w:val="18"/>
                <w:szCs w:val="18"/>
                <w:lang w:eastAsia="es-AR"/>
              </w:rPr>
            </w:pPr>
            <w:r w:rsidRPr="00B429D1">
              <w:rPr>
                <w:rFonts w:ascii="Verdana" w:eastAsia="Times New Roman" w:hAnsi="Verdana" w:cstheme="minorHAnsi"/>
                <w:b/>
                <w:bCs/>
                <w:color w:val="000000"/>
                <w:sz w:val="18"/>
                <w:szCs w:val="18"/>
                <w:lang w:eastAsia="es-AR"/>
              </w:rPr>
              <w:t>Por cargo</w:t>
            </w:r>
          </w:p>
        </w:tc>
        <w:tc>
          <w:tcPr>
            <w:tcW w:w="1019" w:type="dxa"/>
            <w:tcBorders>
              <w:top w:val="single" w:sz="4" w:space="0" w:color="auto"/>
              <w:left w:val="single" w:sz="4" w:space="0" w:color="auto"/>
              <w:bottom w:val="single" w:sz="4" w:space="0" w:color="auto"/>
              <w:right w:val="single" w:sz="4" w:space="0" w:color="auto"/>
            </w:tcBorders>
            <w:vAlign w:val="center"/>
          </w:tcPr>
          <w:p w14:paraId="262092AD"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4AA7B58E"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1EECD474"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7E9F296C"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3B0518C8"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4D9496EF"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586F2657"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3B1EB770" w14:textId="77777777" w:rsidR="00467BDB" w:rsidRPr="00B429D1" w:rsidRDefault="00467BDB" w:rsidP="00467BDB">
            <w:pPr>
              <w:jc w:val="center"/>
              <w:rPr>
                <w:rFonts w:ascii="Verdana" w:eastAsia="Times New Roman" w:hAnsi="Verdana" w:cstheme="minorHAnsi"/>
                <w:sz w:val="18"/>
                <w:szCs w:val="18"/>
                <w:lang w:eastAsia="es-ES"/>
              </w:rPr>
            </w:pPr>
          </w:p>
        </w:tc>
      </w:tr>
      <w:tr w:rsidR="00467BDB" w:rsidRPr="00B429D1" w14:paraId="39803836"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7DFE20A2"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Niveles iniciales</w:t>
            </w:r>
          </w:p>
        </w:tc>
        <w:tc>
          <w:tcPr>
            <w:tcW w:w="1019" w:type="dxa"/>
            <w:tcBorders>
              <w:top w:val="single" w:sz="4" w:space="0" w:color="auto"/>
              <w:left w:val="single" w:sz="4" w:space="0" w:color="auto"/>
              <w:bottom w:val="single" w:sz="4" w:space="0" w:color="auto"/>
              <w:right w:val="single" w:sz="4" w:space="0" w:color="auto"/>
            </w:tcBorders>
          </w:tcPr>
          <w:p w14:paraId="1936D30D"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322</w:t>
            </w:r>
          </w:p>
        </w:tc>
        <w:tc>
          <w:tcPr>
            <w:tcW w:w="1132" w:type="dxa"/>
            <w:tcBorders>
              <w:top w:val="single" w:sz="4" w:space="0" w:color="auto"/>
              <w:left w:val="single" w:sz="4" w:space="0" w:color="auto"/>
              <w:bottom w:val="single" w:sz="4" w:space="0" w:color="auto"/>
              <w:right w:val="single" w:sz="4" w:space="0" w:color="auto"/>
            </w:tcBorders>
          </w:tcPr>
          <w:p w14:paraId="674B5849"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372</w:t>
            </w:r>
          </w:p>
        </w:tc>
        <w:tc>
          <w:tcPr>
            <w:tcW w:w="1019" w:type="dxa"/>
            <w:tcBorders>
              <w:top w:val="single" w:sz="4" w:space="0" w:color="auto"/>
              <w:left w:val="single" w:sz="4" w:space="0" w:color="auto"/>
              <w:bottom w:val="single" w:sz="4" w:space="0" w:color="auto"/>
              <w:right w:val="single" w:sz="4" w:space="0" w:color="auto"/>
            </w:tcBorders>
          </w:tcPr>
          <w:p w14:paraId="5086DC0F"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74</w:t>
            </w:r>
          </w:p>
        </w:tc>
        <w:tc>
          <w:tcPr>
            <w:tcW w:w="1132" w:type="dxa"/>
            <w:tcBorders>
              <w:top w:val="single" w:sz="4" w:space="0" w:color="auto"/>
              <w:left w:val="single" w:sz="4" w:space="0" w:color="auto"/>
              <w:bottom w:val="single" w:sz="4" w:space="0" w:color="auto"/>
              <w:right w:val="single" w:sz="4" w:space="0" w:color="auto"/>
            </w:tcBorders>
          </w:tcPr>
          <w:p w14:paraId="60B508BC"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57</w:t>
            </w:r>
          </w:p>
        </w:tc>
        <w:tc>
          <w:tcPr>
            <w:tcW w:w="1019" w:type="dxa"/>
            <w:tcBorders>
              <w:top w:val="single" w:sz="4" w:space="0" w:color="auto"/>
              <w:left w:val="single" w:sz="4" w:space="0" w:color="auto"/>
              <w:bottom w:val="single" w:sz="4" w:space="0" w:color="auto"/>
              <w:right w:val="single" w:sz="4" w:space="0" w:color="auto"/>
            </w:tcBorders>
            <w:vAlign w:val="center"/>
          </w:tcPr>
          <w:p w14:paraId="1C1CF39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4</w:t>
            </w:r>
          </w:p>
        </w:tc>
        <w:tc>
          <w:tcPr>
            <w:tcW w:w="1132" w:type="dxa"/>
            <w:tcBorders>
              <w:top w:val="single" w:sz="4" w:space="0" w:color="auto"/>
              <w:left w:val="single" w:sz="4" w:space="0" w:color="auto"/>
              <w:bottom w:val="single" w:sz="4" w:space="0" w:color="auto"/>
              <w:right w:val="single" w:sz="4" w:space="0" w:color="auto"/>
            </w:tcBorders>
            <w:vAlign w:val="center"/>
          </w:tcPr>
          <w:p w14:paraId="1DBA5CF3"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019" w:type="dxa"/>
            <w:tcBorders>
              <w:top w:val="single" w:sz="4" w:space="0" w:color="auto"/>
              <w:left w:val="single" w:sz="4" w:space="0" w:color="auto"/>
              <w:bottom w:val="single" w:sz="4" w:space="0" w:color="auto"/>
              <w:right w:val="single" w:sz="4" w:space="0" w:color="auto"/>
            </w:tcBorders>
          </w:tcPr>
          <w:p w14:paraId="118C8F6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15</w:t>
            </w:r>
          </w:p>
        </w:tc>
        <w:tc>
          <w:tcPr>
            <w:tcW w:w="1019" w:type="dxa"/>
            <w:tcBorders>
              <w:top w:val="single" w:sz="4" w:space="0" w:color="auto"/>
              <w:left w:val="single" w:sz="4" w:space="0" w:color="auto"/>
              <w:bottom w:val="single" w:sz="4" w:space="0" w:color="auto"/>
              <w:right w:val="single" w:sz="4" w:space="0" w:color="auto"/>
            </w:tcBorders>
          </w:tcPr>
          <w:p w14:paraId="58651916"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16</w:t>
            </w:r>
          </w:p>
        </w:tc>
      </w:tr>
      <w:tr w:rsidR="00467BDB" w:rsidRPr="00B429D1" w14:paraId="77BA0172"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06F93395"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Niveles Medio</w:t>
            </w:r>
          </w:p>
        </w:tc>
        <w:tc>
          <w:tcPr>
            <w:tcW w:w="1019" w:type="dxa"/>
            <w:tcBorders>
              <w:top w:val="single" w:sz="4" w:space="0" w:color="auto"/>
              <w:left w:val="single" w:sz="4" w:space="0" w:color="auto"/>
              <w:bottom w:val="single" w:sz="4" w:space="0" w:color="auto"/>
              <w:right w:val="single" w:sz="4" w:space="0" w:color="auto"/>
            </w:tcBorders>
          </w:tcPr>
          <w:p w14:paraId="213C84F1"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50</w:t>
            </w:r>
          </w:p>
        </w:tc>
        <w:tc>
          <w:tcPr>
            <w:tcW w:w="1132" w:type="dxa"/>
            <w:tcBorders>
              <w:top w:val="single" w:sz="4" w:space="0" w:color="auto"/>
              <w:left w:val="single" w:sz="4" w:space="0" w:color="auto"/>
              <w:bottom w:val="single" w:sz="4" w:space="0" w:color="auto"/>
              <w:right w:val="single" w:sz="4" w:space="0" w:color="auto"/>
            </w:tcBorders>
          </w:tcPr>
          <w:p w14:paraId="29C4D2AA"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84</w:t>
            </w:r>
          </w:p>
        </w:tc>
        <w:tc>
          <w:tcPr>
            <w:tcW w:w="1019" w:type="dxa"/>
            <w:tcBorders>
              <w:top w:val="single" w:sz="4" w:space="0" w:color="auto"/>
              <w:left w:val="single" w:sz="4" w:space="0" w:color="auto"/>
              <w:bottom w:val="single" w:sz="4" w:space="0" w:color="auto"/>
              <w:right w:val="single" w:sz="4" w:space="0" w:color="auto"/>
            </w:tcBorders>
          </w:tcPr>
          <w:p w14:paraId="7ED297AD"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3</w:t>
            </w:r>
          </w:p>
        </w:tc>
        <w:tc>
          <w:tcPr>
            <w:tcW w:w="1132" w:type="dxa"/>
            <w:tcBorders>
              <w:top w:val="single" w:sz="4" w:space="0" w:color="auto"/>
              <w:left w:val="single" w:sz="4" w:space="0" w:color="auto"/>
              <w:bottom w:val="single" w:sz="4" w:space="0" w:color="auto"/>
              <w:right w:val="single" w:sz="4" w:space="0" w:color="auto"/>
            </w:tcBorders>
          </w:tcPr>
          <w:p w14:paraId="7011B278"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3</w:t>
            </w:r>
          </w:p>
        </w:tc>
        <w:tc>
          <w:tcPr>
            <w:tcW w:w="1019" w:type="dxa"/>
            <w:tcBorders>
              <w:top w:val="single" w:sz="4" w:space="0" w:color="auto"/>
              <w:left w:val="single" w:sz="4" w:space="0" w:color="auto"/>
              <w:bottom w:val="single" w:sz="4" w:space="0" w:color="auto"/>
              <w:right w:val="single" w:sz="4" w:space="0" w:color="auto"/>
            </w:tcBorders>
            <w:vAlign w:val="center"/>
          </w:tcPr>
          <w:p w14:paraId="71F891B6"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132" w:type="dxa"/>
            <w:tcBorders>
              <w:top w:val="single" w:sz="4" w:space="0" w:color="auto"/>
              <w:left w:val="single" w:sz="4" w:space="0" w:color="auto"/>
              <w:bottom w:val="single" w:sz="4" w:space="0" w:color="auto"/>
              <w:right w:val="single" w:sz="4" w:space="0" w:color="auto"/>
            </w:tcBorders>
            <w:vAlign w:val="center"/>
          </w:tcPr>
          <w:p w14:paraId="67FAF783"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019" w:type="dxa"/>
            <w:tcBorders>
              <w:top w:val="single" w:sz="4" w:space="0" w:color="auto"/>
              <w:left w:val="single" w:sz="4" w:space="0" w:color="auto"/>
              <w:bottom w:val="single" w:sz="4" w:space="0" w:color="auto"/>
              <w:right w:val="single" w:sz="4" w:space="0" w:color="auto"/>
            </w:tcBorders>
          </w:tcPr>
          <w:p w14:paraId="21F65B4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019" w:type="dxa"/>
            <w:tcBorders>
              <w:top w:val="single" w:sz="4" w:space="0" w:color="auto"/>
              <w:left w:val="single" w:sz="4" w:space="0" w:color="auto"/>
              <w:bottom w:val="single" w:sz="4" w:space="0" w:color="auto"/>
              <w:right w:val="single" w:sz="4" w:space="0" w:color="auto"/>
            </w:tcBorders>
          </w:tcPr>
          <w:p w14:paraId="03192C02"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r>
      <w:tr w:rsidR="00467BDB" w:rsidRPr="00B429D1" w14:paraId="6B2968C8"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35D65F83"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Niveles Jerárquicos</w:t>
            </w:r>
          </w:p>
        </w:tc>
        <w:tc>
          <w:tcPr>
            <w:tcW w:w="1019" w:type="dxa"/>
            <w:tcBorders>
              <w:top w:val="single" w:sz="4" w:space="0" w:color="auto"/>
              <w:left w:val="single" w:sz="4" w:space="0" w:color="auto"/>
              <w:bottom w:val="single" w:sz="4" w:space="0" w:color="auto"/>
              <w:right w:val="single" w:sz="4" w:space="0" w:color="auto"/>
            </w:tcBorders>
          </w:tcPr>
          <w:p w14:paraId="7C1B011F"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w:t>
            </w:r>
          </w:p>
        </w:tc>
        <w:tc>
          <w:tcPr>
            <w:tcW w:w="1132" w:type="dxa"/>
            <w:tcBorders>
              <w:top w:val="single" w:sz="4" w:space="0" w:color="auto"/>
              <w:left w:val="single" w:sz="4" w:space="0" w:color="auto"/>
              <w:bottom w:val="single" w:sz="4" w:space="0" w:color="auto"/>
              <w:right w:val="single" w:sz="4" w:space="0" w:color="auto"/>
            </w:tcBorders>
          </w:tcPr>
          <w:p w14:paraId="33070EFA"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15</w:t>
            </w:r>
          </w:p>
        </w:tc>
        <w:tc>
          <w:tcPr>
            <w:tcW w:w="1019" w:type="dxa"/>
            <w:tcBorders>
              <w:top w:val="single" w:sz="4" w:space="0" w:color="auto"/>
              <w:left w:val="single" w:sz="4" w:space="0" w:color="auto"/>
              <w:bottom w:val="single" w:sz="4" w:space="0" w:color="auto"/>
              <w:right w:val="single" w:sz="4" w:space="0" w:color="auto"/>
            </w:tcBorders>
          </w:tcPr>
          <w:p w14:paraId="30D66B75"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0</w:t>
            </w:r>
          </w:p>
        </w:tc>
        <w:tc>
          <w:tcPr>
            <w:tcW w:w="1132" w:type="dxa"/>
            <w:tcBorders>
              <w:top w:val="single" w:sz="4" w:space="0" w:color="auto"/>
              <w:left w:val="single" w:sz="4" w:space="0" w:color="auto"/>
              <w:bottom w:val="single" w:sz="4" w:space="0" w:color="auto"/>
              <w:right w:val="single" w:sz="4" w:space="0" w:color="auto"/>
            </w:tcBorders>
          </w:tcPr>
          <w:p w14:paraId="2CE52ACA"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4</w:t>
            </w:r>
          </w:p>
        </w:tc>
        <w:tc>
          <w:tcPr>
            <w:tcW w:w="1019" w:type="dxa"/>
            <w:tcBorders>
              <w:top w:val="single" w:sz="4" w:space="0" w:color="auto"/>
              <w:left w:val="single" w:sz="4" w:space="0" w:color="auto"/>
              <w:bottom w:val="single" w:sz="4" w:space="0" w:color="auto"/>
              <w:right w:val="single" w:sz="4" w:space="0" w:color="auto"/>
            </w:tcBorders>
            <w:vAlign w:val="center"/>
          </w:tcPr>
          <w:p w14:paraId="6EA76591"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132" w:type="dxa"/>
            <w:tcBorders>
              <w:top w:val="single" w:sz="4" w:space="0" w:color="auto"/>
              <w:left w:val="single" w:sz="4" w:space="0" w:color="auto"/>
              <w:bottom w:val="single" w:sz="4" w:space="0" w:color="auto"/>
              <w:right w:val="single" w:sz="4" w:space="0" w:color="auto"/>
            </w:tcBorders>
            <w:vAlign w:val="center"/>
          </w:tcPr>
          <w:p w14:paraId="26F051E1"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6C81F54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50ABD57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r>
      <w:tr w:rsidR="00467BDB" w:rsidRPr="00B429D1" w14:paraId="0E311EBE"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2EA5BB17"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Niveles Gerenciales</w:t>
            </w:r>
          </w:p>
        </w:tc>
        <w:tc>
          <w:tcPr>
            <w:tcW w:w="1019" w:type="dxa"/>
            <w:tcBorders>
              <w:top w:val="single" w:sz="4" w:space="0" w:color="auto"/>
              <w:left w:val="single" w:sz="4" w:space="0" w:color="auto"/>
              <w:bottom w:val="single" w:sz="4" w:space="0" w:color="auto"/>
              <w:right w:val="single" w:sz="4" w:space="0" w:color="auto"/>
            </w:tcBorders>
          </w:tcPr>
          <w:p w14:paraId="270733B4"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w:t>
            </w:r>
          </w:p>
        </w:tc>
        <w:tc>
          <w:tcPr>
            <w:tcW w:w="1132" w:type="dxa"/>
            <w:tcBorders>
              <w:top w:val="single" w:sz="4" w:space="0" w:color="auto"/>
              <w:left w:val="single" w:sz="4" w:space="0" w:color="auto"/>
              <w:bottom w:val="single" w:sz="4" w:space="0" w:color="auto"/>
              <w:right w:val="single" w:sz="4" w:space="0" w:color="auto"/>
            </w:tcBorders>
          </w:tcPr>
          <w:p w14:paraId="5A574BC4"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3</w:t>
            </w:r>
          </w:p>
        </w:tc>
        <w:tc>
          <w:tcPr>
            <w:tcW w:w="1019" w:type="dxa"/>
            <w:tcBorders>
              <w:top w:val="single" w:sz="4" w:space="0" w:color="auto"/>
              <w:left w:val="single" w:sz="4" w:space="0" w:color="auto"/>
              <w:bottom w:val="single" w:sz="4" w:space="0" w:color="auto"/>
              <w:right w:val="single" w:sz="4" w:space="0" w:color="auto"/>
            </w:tcBorders>
          </w:tcPr>
          <w:p w14:paraId="62029410"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0</w:t>
            </w:r>
          </w:p>
        </w:tc>
        <w:tc>
          <w:tcPr>
            <w:tcW w:w="1132" w:type="dxa"/>
            <w:tcBorders>
              <w:top w:val="single" w:sz="4" w:space="0" w:color="auto"/>
              <w:left w:val="single" w:sz="4" w:space="0" w:color="auto"/>
              <w:bottom w:val="single" w:sz="4" w:space="0" w:color="auto"/>
              <w:right w:val="single" w:sz="4" w:space="0" w:color="auto"/>
            </w:tcBorders>
          </w:tcPr>
          <w:p w14:paraId="17F71F4E"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0</w:t>
            </w:r>
          </w:p>
        </w:tc>
        <w:tc>
          <w:tcPr>
            <w:tcW w:w="1019" w:type="dxa"/>
            <w:tcBorders>
              <w:top w:val="single" w:sz="4" w:space="0" w:color="auto"/>
              <w:left w:val="single" w:sz="4" w:space="0" w:color="auto"/>
              <w:bottom w:val="single" w:sz="4" w:space="0" w:color="auto"/>
              <w:right w:val="single" w:sz="4" w:space="0" w:color="auto"/>
            </w:tcBorders>
            <w:vAlign w:val="center"/>
          </w:tcPr>
          <w:p w14:paraId="7E789F9D"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132" w:type="dxa"/>
            <w:tcBorders>
              <w:top w:val="single" w:sz="4" w:space="0" w:color="auto"/>
              <w:left w:val="single" w:sz="4" w:space="0" w:color="auto"/>
              <w:bottom w:val="single" w:sz="4" w:space="0" w:color="auto"/>
              <w:right w:val="single" w:sz="4" w:space="0" w:color="auto"/>
            </w:tcBorders>
            <w:vAlign w:val="center"/>
          </w:tcPr>
          <w:p w14:paraId="749057A6"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607F60D5"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11B2AA04"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r>
      <w:tr w:rsidR="00467BDB" w:rsidRPr="00B429D1" w14:paraId="0E90B0C1"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0D7516D9" w14:textId="77777777" w:rsidR="00467BDB" w:rsidRPr="00B429D1" w:rsidRDefault="00467BDB" w:rsidP="00467BDB">
            <w:pPr>
              <w:rPr>
                <w:rFonts w:ascii="Verdana" w:eastAsia="Times New Roman" w:hAnsi="Verdana" w:cstheme="minorHAnsi"/>
                <w:b/>
                <w:bCs/>
                <w:color w:val="000000"/>
                <w:sz w:val="18"/>
                <w:szCs w:val="18"/>
                <w:lang w:eastAsia="es-AR"/>
              </w:rPr>
            </w:pPr>
            <w:r w:rsidRPr="00B429D1">
              <w:rPr>
                <w:rFonts w:ascii="Verdana" w:eastAsia="Times New Roman" w:hAnsi="Verdana" w:cstheme="minorHAnsi"/>
                <w:b/>
                <w:bCs/>
                <w:color w:val="000000"/>
                <w:sz w:val="18"/>
                <w:szCs w:val="18"/>
                <w:lang w:eastAsia="es-AR"/>
              </w:rPr>
              <w:t>Por región</w:t>
            </w:r>
          </w:p>
        </w:tc>
        <w:tc>
          <w:tcPr>
            <w:tcW w:w="1019" w:type="dxa"/>
            <w:tcBorders>
              <w:top w:val="single" w:sz="4" w:space="0" w:color="auto"/>
              <w:left w:val="single" w:sz="4" w:space="0" w:color="auto"/>
              <w:bottom w:val="single" w:sz="4" w:space="0" w:color="auto"/>
              <w:right w:val="single" w:sz="4" w:space="0" w:color="auto"/>
            </w:tcBorders>
            <w:vAlign w:val="center"/>
          </w:tcPr>
          <w:p w14:paraId="5FFA42AB"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1EDC9109"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0EB4C3DD" w14:textId="77777777" w:rsidR="00467BDB" w:rsidRPr="00B429D1" w:rsidRDefault="00467BDB" w:rsidP="00467BDB">
            <w:pPr>
              <w:jc w:val="center"/>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47CAB499"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467F3E14" w14:textId="77777777" w:rsidR="00467BDB" w:rsidRPr="00B429D1" w:rsidRDefault="00467BDB" w:rsidP="00467BDB">
            <w:pPr>
              <w:jc w:val="right"/>
              <w:rPr>
                <w:rFonts w:ascii="Verdana" w:eastAsia="Times New Roman" w:hAnsi="Verdana" w:cstheme="minorHAnsi"/>
                <w:sz w:val="18"/>
                <w:szCs w:val="18"/>
                <w:lang w:eastAsia="es-ES"/>
              </w:rPr>
            </w:pPr>
          </w:p>
        </w:tc>
        <w:tc>
          <w:tcPr>
            <w:tcW w:w="1132" w:type="dxa"/>
            <w:tcBorders>
              <w:top w:val="single" w:sz="4" w:space="0" w:color="auto"/>
              <w:left w:val="single" w:sz="4" w:space="0" w:color="auto"/>
              <w:bottom w:val="single" w:sz="4" w:space="0" w:color="auto"/>
              <w:right w:val="single" w:sz="4" w:space="0" w:color="auto"/>
            </w:tcBorders>
            <w:vAlign w:val="center"/>
          </w:tcPr>
          <w:p w14:paraId="1A7D5FB5" w14:textId="77777777" w:rsidR="00467BDB" w:rsidRPr="00B429D1" w:rsidRDefault="00467BDB" w:rsidP="00467BDB">
            <w:pPr>
              <w:jc w:val="right"/>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56CD5F72" w14:textId="77777777" w:rsidR="00467BDB" w:rsidRPr="00B429D1" w:rsidRDefault="00467BDB" w:rsidP="00467BDB">
            <w:pPr>
              <w:jc w:val="center"/>
              <w:rPr>
                <w:rFonts w:ascii="Verdana" w:eastAsia="Times New Roman" w:hAnsi="Verdana" w:cstheme="minorHAnsi"/>
                <w:sz w:val="18"/>
                <w:szCs w:val="18"/>
                <w:lang w:eastAsia="es-ES"/>
              </w:rPr>
            </w:pPr>
          </w:p>
        </w:tc>
        <w:tc>
          <w:tcPr>
            <w:tcW w:w="1019" w:type="dxa"/>
            <w:tcBorders>
              <w:top w:val="single" w:sz="4" w:space="0" w:color="auto"/>
              <w:left w:val="single" w:sz="4" w:space="0" w:color="auto"/>
              <w:bottom w:val="single" w:sz="4" w:space="0" w:color="auto"/>
              <w:right w:val="single" w:sz="4" w:space="0" w:color="auto"/>
            </w:tcBorders>
            <w:vAlign w:val="center"/>
          </w:tcPr>
          <w:p w14:paraId="1FD37733" w14:textId="77777777" w:rsidR="00467BDB" w:rsidRPr="00B429D1" w:rsidRDefault="00467BDB" w:rsidP="00467BDB">
            <w:pPr>
              <w:jc w:val="center"/>
              <w:rPr>
                <w:rFonts w:ascii="Verdana" w:eastAsia="Times New Roman" w:hAnsi="Verdana" w:cstheme="minorHAnsi"/>
                <w:sz w:val="18"/>
                <w:szCs w:val="18"/>
                <w:lang w:eastAsia="es-ES"/>
              </w:rPr>
            </w:pPr>
          </w:p>
        </w:tc>
      </w:tr>
      <w:tr w:rsidR="00467BDB" w:rsidRPr="00B429D1" w14:paraId="659FB841"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5FD98BB1"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Oficinas Centrales</w:t>
            </w:r>
          </w:p>
        </w:tc>
        <w:tc>
          <w:tcPr>
            <w:tcW w:w="1019" w:type="dxa"/>
            <w:tcBorders>
              <w:top w:val="single" w:sz="4" w:space="0" w:color="auto"/>
              <w:left w:val="single" w:sz="4" w:space="0" w:color="auto"/>
              <w:bottom w:val="single" w:sz="4" w:space="0" w:color="auto"/>
              <w:right w:val="single" w:sz="4" w:space="0" w:color="auto"/>
            </w:tcBorders>
          </w:tcPr>
          <w:p w14:paraId="37D0EC41"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155</w:t>
            </w:r>
          </w:p>
        </w:tc>
        <w:tc>
          <w:tcPr>
            <w:tcW w:w="1132" w:type="dxa"/>
            <w:tcBorders>
              <w:top w:val="single" w:sz="4" w:space="0" w:color="auto"/>
              <w:left w:val="single" w:sz="4" w:space="0" w:color="auto"/>
              <w:bottom w:val="single" w:sz="4" w:space="0" w:color="auto"/>
              <w:right w:val="single" w:sz="4" w:space="0" w:color="auto"/>
            </w:tcBorders>
          </w:tcPr>
          <w:p w14:paraId="6504431E"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287</w:t>
            </w:r>
          </w:p>
        </w:tc>
        <w:tc>
          <w:tcPr>
            <w:tcW w:w="1019" w:type="dxa"/>
            <w:tcBorders>
              <w:top w:val="single" w:sz="4" w:space="0" w:color="auto"/>
              <w:left w:val="single" w:sz="4" w:space="0" w:color="auto"/>
              <w:bottom w:val="single" w:sz="4" w:space="0" w:color="auto"/>
              <w:right w:val="single" w:sz="4" w:space="0" w:color="auto"/>
            </w:tcBorders>
          </w:tcPr>
          <w:p w14:paraId="6F8FB701"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8</w:t>
            </w:r>
          </w:p>
        </w:tc>
        <w:tc>
          <w:tcPr>
            <w:tcW w:w="1132" w:type="dxa"/>
            <w:tcBorders>
              <w:top w:val="single" w:sz="4" w:space="0" w:color="auto"/>
              <w:left w:val="single" w:sz="4" w:space="0" w:color="auto"/>
              <w:bottom w:val="single" w:sz="4" w:space="0" w:color="auto"/>
              <w:right w:val="single" w:sz="4" w:space="0" w:color="auto"/>
            </w:tcBorders>
          </w:tcPr>
          <w:p w14:paraId="776C8AC9"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20</w:t>
            </w:r>
          </w:p>
        </w:tc>
        <w:tc>
          <w:tcPr>
            <w:tcW w:w="1019" w:type="dxa"/>
            <w:tcBorders>
              <w:top w:val="single" w:sz="4" w:space="0" w:color="auto"/>
              <w:left w:val="single" w:sz="4" w:space="0" w:color="auto"/>
              <w:bottom w:val="single" w:sz="4" w:space="0" w:color="auto"/>
              <w:right w:val="single" w:sz="4" w:space="0" w:color="auto"/>
            </w:tcBorders>
            <w:vAlign w:val="center"/>
          </w:tcPr>
          <w:p w14:paraId="1A1530BE"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132" w:type="dxa"/>
            <w:tcBorders>
              <w:top w:val="single" w:sz="4" w:space="0" w:color="auto"/>
              <w:left w:val="single" w:sz="4" w:space="0" w:color="auto"/>
              <w:bottom w:val="single" w:sz="4" w:space="0" w:color="auto"/>
              <w:right w:val="single" w:sz="4" w:space="0" w:color="auto"/>
            </w:tcBorders>
            <w:vAlign w:val="center"/>
          </w:tcPr>
          <w:p w14:paraId="39FB95E8"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019" w:type="dxa"/>
            <w:tcBorders>
              <w:top w:val="single" w:sz="4" w:space="0" w:color="auto"/>
              <w:left w:val="single" w:sz="4" w:space="0" w:color="auto"/>
              <w:bottom w:val="single" w:sz="4" w:space="0" w:color="auto"/>
              <w:right w:val="single" w:sz="4" w:space="0" w:color="auto"/>
            </w:tcBorders>
            <w:vAlign w:val="center"/>
          </w:tcPr>
          <w:p w14:paraId="03B2B78E"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No aplica</w:t>
            </w:r>
          </w:p>
        </w:tc>
        <w:tc>
          <w:tcPr>
            <w:tcW w:w="1019" w:type="dxa"/>
            <w:tcBorders>
              <w:top w:val="single" w:sz="4" w:space="0" w:color="auto"/>
              <w:left w:val="single" w:sz="4" w:space="0" w:color="auto"/>
              <w:bottom w:val="single" w:sz="4" w:space="0" w:color="auto"/>
              <w:right w:val="single" w:sz="4" w:space="0" w:color="auto"/>
            </w:tcBorders>
            <w:vAlign w:val="center"/>
          </w:tcPr>
          <w:p w14:paraId="7A3886FE"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No aplica</w:t>
            </w:r>
          </w:p>
        </w:tc>
      </w:tr>
      <w:tr w:rsidR="00467BDB" w:rsidRPr="00B429D1" w14:paraId="45C05D5E"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3B6C8ABA"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Sucursales</w:t>
            </w:r>
          </w:p>
        </w:tc>
        <w:tc>
          <w:tcPr>
            <w:tcW w:w="1019" w:type="dxa"/>
            <w:tcBorders>
              <w:top w:val="single" w:sz="4" w:space="0" w:color="auto"/>
              <w:left w:val="single" w:sz="4" w:space="0" w:color="auto"/>
              <w:bottom w:val="single" w:sz="4" w:space="0" w:color="auto"/>
              <w:right w:val="single" w:sz="4" w:space="0" w:color="auto"/>
            </w:tcBorders>
          </w:tcPr>
          <w:p w14:paraId="4E12D7BD"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221</w:t>
            </w:r>
          </w:p>
        </w:tc>
        <w:tc>
          <w:tcPr>
            <w:tcW w:w="1132" w:type="dxa"/>
            <w:tcBorders>
              <w:top w:val="single" w:sz="4" w:space="0" w:color="auto"/>
              <w:left w:val="single" w:sz="4" w:space="0" w:color="auto"/>
              <w:bottom w:val="single" w:sz="4" w:space="0" w:color="auto"/>
              <w:right w:val="single" w:sz="4" w:space="0" w:color="auto"/>
            </w:tcBorders>
          </w:tcPr>
          <w:p w14:paraId="43EB4327"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187</w:t>
            </w:r>
          </w:p>
        </w:tc>
        <w:tc>
          <w:tcPr>
            <w:tcW w:w="1019" w:type="dxa"/>
            <w:tcBorders>
              <w:top w:val="single" w:sz="4" w:space="0" w:color="auto"/>
              <w:left w:val="single" w:sz="4" w:space="0" w:color="auto"/>
              <w:bottom w:val="single" w:sz="4" w:space="0" w:color="auto"/>
              <w:right w:val="single" w:sz="4" w:space="0" w:color="auto"/>
            </w:tcBorders>
          </w:tcPr>
          <w:p w14:paraId="337C12AD"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69</w:t>
            </w:r>
          </w:p>
        </w:tc>
        <w:tc>
          <w:tcPr>
            <w:tcW w:w="1132" w:type="dxa"/>
            <w:tcBorders>
              <w:top w:val="single" w:sz="4" w:space="0" w:color="auto"/>
              <w:left w:val="single" w:sz="4" w:space="0" w:color="auto"/>
              <w:bottom w:val="single" w:sz="4" w:space="0" w:color="auto"/>
              <w:right w:val="single" w:sz="4" w:space="0" w:color="auto"/>
            </w:tcBorders>
          </w:tcPr>
          <w:p w14:paraId="39E532B7"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44</w:t>
            </w:r>
          </w:p>
        </w:tc>
        <w:tc>
          <w:tcPr>
            <w:tcW w:w="1019" w:type="dxa"/>
            <w:tcBorders>
              <w:top w:val="single" w:sz="4" w:space="0" w:color="auto"/>
              <w:left w:val="single" w:sz="4" w:space="0" w:color="auto"/>
              <w:bottom w:val="single" w:sz="4" w:space="0" w:color="auto"/>
              <w:right w:val="single" w:sz="4" w:space="0" w:color="auto"/>
            </w:tcBorders>
            <w:vAlign w:val="center"/>
          </w:tcPr>
          <w:p w14:paraId="28D77557"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3</w:t>
            </w:r>
          </w:p>
        </w:tc>
        <w:tc>
          <w:tcPr>
            <w:tcW w:w="1132" w:type="dxa"/>
            <w:tcBorders>
              <w:top w:val="single" w:sz="4" w:space="0" w:color="auto"/>
              <w:left w:val="single" w:sz="4" w:space="0" w:color="auto"/>
              <w:bottom w:val="single" w:sz="4" w:space="0" w:color="auto"/>
              <w:right w:val="single" w:sz="4" w:space="0" w:color="auto"/>
            </w:tcBorders>
            <w:vAlign w:val="center"/>
          </w:tcPr>
          <w:p w14:paraId="6CBD62CB"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019" w:type="dxa"/>
            <w:tcBorders>
              <w:top w:val="single" w:sz="4" w:space="0" w:color="auto"/>
              <w:left w:val="single" w:sz="4" w:space="0" w:color="auto"/>
              <w:bottom w:val="single" w:sz="4" w:space="0" w:color="auto"/>
              <w:right w:val="single" w:sz="4" w:space="0" w:color="auto"/>
            </w:tcBorders>
          </w:tcPr>
          <w:p w14:paraId="3883FDEF" w14:textId="77777777" w:rsidR="00467BDB" w:rsidRPr="00B429D1" w:rsidRDefault="00467BDB" w:rsidP="00467BDB">
            <w:pPr>
              <w:rPr>
                <w:rFonts w:ascii="Verdana" w:hAnsi="Verdana"/>
                <w:sz w:val="18"/>
                <w:szCs w:val="18"/>
              </w:rPr>
            </w:pPr>
            <w:r w:rsidRPr="00B429D1">
              <w:rPr>
                <w:rFonts w:ascii="Verdana" w:eastAsia="Times New Roman" w:hAnsi="Verdana" w:cstheme="minorHAnsi"/>
                <w:bCs/>
                <w:color w:val="000000"/>
                <w:sz w:val="18"/>
                <w:szCs w:val="18"/>
                <w:lang w:eastAsia="es-AR"/>
              </w:rPr>
              <w:t>No aplica</w:t>
            </w:r>
          </w:p>
        </w:tc>
        <w:tc>
          <w:tcPr>
            <w:tcW w:w="1019" w:type="dxa"/>
            <w:tcBorders>
              <w:top w:val="single" w:sz="4" w:space="0" w:color="auto"/>
              <w:left w:val="single" w:sz="4" w:space="0" w:color="auto"/>
              <w:bottom w:val="single" w:sz="4" w:space="0" w:color="auto"/>
              <w:right w:val="single" w:sz="4" w:space="0" w:color="auto"/>
            </w:tcBorders>
          </w:tcPr>
          <w:p w14:paraId="3AB17ACA" w14:textId="77777777" w:rsidR="00467BDB" w:rsidRPr="00B429D1" w:rsidRDefault="00467BDB" w:rsidP="00467BDB">
            <w:pPr>
              <w:rPr>
                <w:rFonts w:ascii="Verdana" w:hAnsi="Verdana"/>
                <w:sz w:val="18"/>
                <w:szCs w:val="18"/>
              </w:rPr>
            </w:pPr>
            <w:r w:rsidRPr="00B429D1">
              <w:rPr>
                <w:rFonts w:ascii="Verdana" w:eastAsia="Times New Roman" w:hAnsi="Verdana" w:cstheme="minorHAnsi"/>
                <w:bCs/>
                <w:color w:val="000000"/>
                <w:sz w:val="18"/>
                <w:szCs w:val="18"/>
                <w:lang w:eastAsia="es-AR"/>
              </w:rPr>
              <w:t>No aplica</w:t>
            </w:r>
          </w:p>
        </w:tc>
      </w:tr>
      <w:tr w:rsidR="00467BDB" w:rsidRPr="00B429D1" w14:paraId="08C17355"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7FCAABA6"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
                <w:bCs/>
                <w:color w:val="000000"/>
                <w:sz w:val="18"/>
                <w:szCs w:val="18"/>
                <w:lang w:eastAsia="es-AR"/>
              </w:rPr>
              <w:t>EGRESOS</w:t>
            </w:r>
          </w:p>
        </w:tc>
        <w:tc>
          <w:tcPr>
            <w:tcW w:w="1019" w:type="dxa"/>
            <w:tcBorders>
              <w:top w:val="single" w:sz="4" w:space="0" w:color="auto"/>
              <w:left w:val="single" w:sz="4" w:space="0" w:color="auto"/>
              <w:bottom w:val="single" w:sz="4" w:space="0" w:color="auto"/>
              <w:right w:val="single" w:sz="4" w:space="0" w:color="auto"/>
            </w:tcBorders>
            <w:vAlign w:val="center"/>
          </w:tcPr>
          <w:p w14:paraId="1D27EA9B"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1F5FF3FC"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3F1FBC73"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3F8D6091"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2DBE7DE2"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7FF00D75"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374130D9"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5AFBCBAC" w14:textId="77777777" w:rsidR="00467BDB" w:rsidRPr="00B429D1" w:rsidRDefault="00467BDB" w:rsidP="00467BDB">
            <w:pPr>
              <w:rPr>
                <w:rFonts w:ascii="Verdana" w:eastAsia="Times New Roman" w:hAnsi="Verdana" w:cstheme="minorHAnsi"/>
                <w:bCs/>
                <w:color w:val="000000"/>
                <w:sz w:val="18"/>
                <w:szCs w:val="18"/>
                <w:lang w:eastAsia="es-AR"/>
              </w:rPr>
            </w:pPr>
          </w:p>
        </w:tc>
      </w:tr>
      <w:tr w:rsidR="00467BDB" w:rsidRPr="00B429D1" w14:paraId="2A121C0F"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bottom"/>
          </w:tcPr>
          <w:p w14:paraId="0072424C" w14:textId="77777777" w:rsidR="00467BDB" w:rsidRPr="00B429D1" w:rsidRDefault="00467BDB" w:rsidP="00467BDB">
            <w:pPr>
              <w:rPr>
                <w:rFonts w:ascii="Verdana" w:eastAsia="Times New Roman" w:hAnsi="Verdana" w:cstheme="minorHAnsi"/>
                <w:b/>
                <w:bCs/>
                <w:color w:val="000000"/>
                <w:sz w:val="18"/>
                <w:szCs w:val="18"/>
                <w:lang w:eastAsia="es-AR"/>
              </w:rPr>
            </w:pPr>
            <w:r w:rsidRPr="00B429D1">
              <w:rPr>
                <w:rFonts w:ascii="Verdana" w:eastAsia="Times New Roman" w:hAnsi="Verdana" w:cstheme="minorHAnsi"/>
                <w:b/>
                <w:bCs/>
                <w:color w:val="000000"/>
                <w:sz w:val="18"/>
                <w:szCs w:val="18"/>
                <w:lang w:eastAsia="es-AR"/>
              </w:rPr>
              <w:t>Por edad</w:t>
            </w:r>
          </w:p>
        </w:tc>
        <w:tc>
          <w:tcPr>
            <w:tcW w:w="1019" w:type="dxa"/>
            <w:tcBorders>
              <w:top w:val="single" w:sz="4" w:space="0" w:color="auto"/>
              <w:left w:val="single" w:sz="4" w:space="0" w:color="auto"/>
              <w:bottom w:val="single" w:sz="4" w:space="0" w:color="auto"/>
              <w:right w:val="single" w:sz="4" w:space="0" w:color="auto"/>
            </w:tcBorders>
            <w:vAlign w:val="center"/>
          </w:tcPr>
          <w:p w14:paraId="3A661CD9"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7A6D965C"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592E3172"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5C2BBD27"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150459BC"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62F34F98"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2B41734E"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08F13F32" w14:textId="77777777" w:rsidR="00467BDB" w:rsidRPr="00B429D1" w:rsidRDefault="00467BDB" w:rsidP="00467BDB">
            <w:pPr>
              <w:rPr>
                <w:rFonts w:ascii="Verdana" w:eastAsia="Times New Roman" w:hAnsi="Verdana" w:cstheme="minorHAnsi"/>
                <w:bCs/>
                <w:color w:val="000000"/>
                <w:sz w:val="18"/>
                <w:szCs w:val="18"/>
                <w:lang w:eastAsia="es-AR"/>
              </w:rPr>
            </w:pPr>
          </w:p>
        </w:tc>
      </w:tr>
      <w:tr w:rsidR="00467BDB" w:rsidRPr="00B429D1" w14:paraId="68F5B0DE"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13CB3C73" w14:textId="77777777" w:rsidR="00467BDB" w:rsidRPr="00B429D1" w:rsidRDefault="00467BDB" w:rsidP="00467BDB">
            <w:pPr>
              <w:rPr>
                <w:rFonts w:ascii="Verdana" w:eastAsia="Times New Roman" w:hAnsi="Verdana" w:cstheme="minorHAnsi"/>
                <w:b/>
                <w:bCs/>
                <w:color w:val="000000"/>
                <w:sz w:val="18"/>
                <w:szCs w:val="18"/>
                <w:lang w:eastAsia="es-AR"/>
              </w:rPr>
            </w:pPr>
            <w:r w:rsidRPr="00B429D1">
              <w:rPr>
                <w:rFonts w:ascii="Verdana" w:eastAsia="Times New Roman" w:hAnsi="Verdana" w:cstheme="minorHAnsi"/>
                <w:bCs/>
                <w:color w:val="000000"/>
                <w:sz w:val="18"/>
                <w:szCs w:val="18"/>
                <w:lang w:eastAsia="es-AR"/>
              </w:rPr>
              <w:t>Menores de 30</w:t>
            </w:r>
          </w:p>
        </w:tc>
        <w:tc>
          <w:tcPr>
            <w:tcW w:w="1019" w:type="dxa"/>
            <w:tcBorders>
              <w:top w:val="single" w:sz="4" w:space="0" w:color="auto"/>
              <w:left w:val="single" w:sz="4" w:space="0" w:color="auto"/>
              <w:bottom w:val="single" w:sz="4" w:space="0" w:color="auto"/>
              <w:right w:val="single" w:sz="4" w:space="0" w:color="auto"/>
            </w:tcBorders>
          </w:tcPr>
          <w:p w14:paraId="76DAC8D0"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72</w:t>
            </w:r>
          </w:p>
        </w:tc>
        <w:tc>
          <w:tcPr>
            <w:tcW w:w="1132" w:type="dxa"/>
            <w:tcBorders>
              <w:top w:val="single" w:sz="4" w:space="0" w:color="auto"/>
              <w:left w:val="single" w:sz="4" w:space="0" w:color="auto"/>
              <w:bottom w:val="single" w:sz="4" w:space="0" w:color="auto"/>
              <w:right w:val="single" w:sz="4" w:space="0" w:color="auto"/>
            </w:tcBorders>
          </w:tcPr>
          <w:p w14:paraId="4256C6E1"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87</w:t>
            </w:r>
          </w:p>
        </w:tc>
        <w:tc>
          <w:tcPr>
            <w:tcW w:w="1019" w:type="dxa"/>
            <w:tcBorders>
              <w:top w:val="single" w:sz="4" w:space="0" w:color="auto"/>
              <w:left w:val="single" w:sz="4" w:space="0" w:color="auto"/>
              <w:bottom w:val="single" w:sz="4" w:space="0" w:color="auto"/>
              <w:right w:val="single" w:sz="4" w:space="0" w:color="auto"/>
            </w:tcBorders>
          </w:tcPr>
          <w:p w14:paraId="16186E32"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148</w:t>
            </w:r>
          </w:p>
        </w:tc>
        <w:tc>
          <w:tcPr>
            <w:tcW w:w="1132" w:type="dxa"/>
            <w:tcBorders>
              <w:top w:val="single" w:sz="4" w:space="0" w:color="auto"/>
              <w:left w:val="single" w:sz="4" w:space="0" w:color="auto"/>
              <w:bottom w:val="single" w:sz="4" w:space="0" w:color="auto"/>
              <w:right w:val="single" w:sz="4" w:space="0" w:color="auto"/>
            </w:tcBorders>
          </w:tcPr>
          <w:p w14:paraId="42484071"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87</w:t>
            </w:r>
          </w:p>
        </w:tc>
        <w:tc>
          <w:tcPr>
            <w:tcW w:w="1019" w:type="dxa"/>
            <w:tcBorders>
              <w:top w:val="single" w:sz="4" w:space="0" w:color="auto"/>
              <w:left w:val="single" w:sz="4" w:space="0" w:color="auto"/>
              <w:bottom w:val="single" w:sz="4" w:space="0" w:color="auto"/>
              <w:right w:val="single" w:sz="4" w:space="0" w:color="auto"/>
            </w:tcBorders>
            <w:vAlign w:val="center"/>
          </w:tcPr>
          <w:p w14:paraId="68DD0571"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26</w:t>
            </w:r>
          </w:p>
        </w:tc>
        <w:tc>
          <w:tcPr>
            <w:tcW w:w="1132" w:type="dxa"/>
            <w:tcBorders>
              <w:top w:val="single" w:sz="4" w:space="0" w:color="auto"/>
              <w:left w:val="single" w:sz="4" w:space="0" w:color="auto"/>
              <w:bottom w:val="single" w:sz="4" w:space="0" w:color="auto"/>
              <w:right w:val="single" w:sz="4" w:space="0" w:color="auto"/>
            </w:tcBorders>
            <w:vAlign w:val="center"/>
          </w:tcPr>
          <w:p w14:paraId="0226AA74"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36</w:t>
            </w:r>
          </w:p>
        </w:tc>
        <w:tc>
          <w:tcPr>
            <w:tcW w:w="1019" w:type="dxa"/>
            <w:tcBorders>
              <w:top w:val="single" w:sz="4" w:space="0" w:color="auto"/>
              <w:left w:val="single" w:sz="4" w:space="0" w:color="auto"/>
              <w:bottom w:val="single" w:sz="4" w:space="0" w:color="auto"/>
              <w:right w:val="single" w:sz="4" w:space="0" w:color="auto"/>
            </w:tcBorders>
          </w:tcPr>
          <w:p w14:paraId="2065D4EC"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6</w:t>
            </w:r>
          </w:p>
        </w:tc>
        <w:tc>
          <w:tcPr>
            <w:tcW w:w="1019" w:type="dxa"/>
            <w:tcBorders>
              <w:top w:val="single" w:sz="4" w:space="0" w:color="auto"/>
              <w:left w:val="single" w:sz="4" w:space="0" w:color="auto"/>
              <w:bottom w:val="single" w:sz="4" w:space="0" w:color="auto"/>
              <w:right w:val="single" w:sz="4" w:space="0" w:color="auto"/>
            </w:tcBorders>
          </w:tcPr>
          <w:p w14:paraId="7DA61EBA"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12</w:t>
            </w:r>
          </w:p>
        </w:tc>
      </w:tr>
      <w:tr w:rsidR="00467BDB" w:rsidRPr="00B429D1" w14:paraId="4A67EE45"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348F12AF"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Entre 31 y 50</w:t>
            </w:r>
          </w:p>
        </w:tc>
        <w:tc>
          <w:tcPr>
            <w:tcW w:w="1019" w:type="dxa"/>
            <w:tcBorders>
              <w:top w:val="single" w:sz="4" w:space="0" w:color="auto"/>
              <w:left w:val="single" w:sz="4" w:space="0" w:color="auto"/>
              <w:bottom w:val="single" w:sz="4" w:space="0" w:color="auto"/>
              <w:right w:val="single" w:sz="4" w:space="0" w:color="auto"/>
            </w:tcBorders>
          </w:tcPr>
          <w:p w14:paraId="6FCC9BD6"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73</w:t>
            </w:r>
          </w:p>
        </w:tc>
        <w:tc>
          <w:tcPr>
            <w:tcW w:w="1132" w:type="dxa"/>
            <w:tcBorders>
              <w:top w:val="single" w:sz="4" w:space="0" w:color="auto"/>
              <w:left w:val="single" w:sz="4" w:space="0" w:color="auto"/>
              <w:bottom w:val="single" w:sz="4" w:space="0" w:color="auto"/>
              <w:right w:val="single" w:sz="4" w:space="0" w:color="auto"/>
            </w:tcBorders>
          </w:tcPr>
          <w:p w14:paraId="17835FE6"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81</w:t>
            </w:r>
          </w:p>
        </w:tc>
        <w:tc>
          <w:tcPr>
            <w:tcW w:w="1019" w:type="dxa"/>
            <w:tcBorders>
              <w:top w:val="single" w:sz="4" w:space="0" w:color="auto"/>
              <w:left w:val="single" w:sz="4" w:space="0" w:color="auto"/>
              <w:bottom w:val="single" w:sz="4" w:space="0" w:color="auto"/>
              <w:right w:val="single" w:sz="4" w:space="0" w:color="auto"/>
            </w:tcBorders>
          </w:tcPr>
          <w:p w14:paraId="2602B779"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183</w:t>
            </w:r>
          </w:p>
        </w:tc>
        <w:tc>
          <w:tcPr>
            <w:tcW w:w="1132" w:type="dxa"/>
            <w:tcBorders>
              <w:top w:val="single" w:sz="4" w:space="0" w:color="auto"/>
              <w:left w:val="single" w:sz="4" w:space="0" w:color="auto"/>
              <w:bottom w:val="single" w:sz="4" w:space="0" w:color="auto"/>
              <w:right w:val="single" w:sz="4" w:space="0" w:color="auto"/>
            </w:tcBorders>
          </w:tcPr>
          <w:p w14:paraId="51456A48"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124</w:t>
            </w:r>
          </w:p>
        </w:tc>
        <w:tc>
          <w:tcPr>
            <w:tcW w:w="1019" w:type="dxa"/>
            <w:tcBorders>
              <w:top w:val="single" w:sz="4" w:space="0" w:color="auto"/>
              <w:left w:val="single" w:sz="4" w:space="0" w:color="auto"/>
              <w:bottom w:val="single" w:sz="4" w:space="0" w:color="auto"/>
              <w:right w:val="single" w:sz="4" w:space="0" w:color="auto"/>
            </w:tcBorders>
            <w:vAlign w:val="center"/>
          </w:tcPr>
          <w:p w14:paraId="6F0B376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53</w:t>
            </w:r>
          </w:p>
        </w:tc>
        <w:tc>
          <w:tcPr>
            <w:tcW w:w="1132" w:type="dxa"/>
            <w:tcBorders>
              <w:top w:val="single" w:sz="4" w:space="0" w:color="auto"/>
              <w:left w:val="single" w:sz="4" w:space="0" w:color="auto"/>
              <w:bottom w:val="single" w:sz="4" w:space="0" w:color="auto"/>
              <w:right w:val="single" w:sz="4" w:space="0" w:color="auto"/>
            </w:tcBorders>
            <w:vAlign w:val="center"/>
          </w:tcPr>
          <w:p w14:paraId="1C585B4F"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74</w:t>
            </w:r>
          </w:p>
        </w:tc>
        <w:tc>
          <w:tcPr>
            <w:tcW w:w="1019" w:type="dxa"/>
            <w:tcBorders>
              <w:top w:val="single" w:sz="4" w:space="0" w:color="auto"/>
              <w:left w:val="single" w:sz="4" w:space="0" w:color="auto"/>
              <w:bottom w:val="single" w:sz="4" w:space="0" w:color="auto"/>
              <w:right w:val="single" w:sz="4" w:space="0" w:color="auto"/>
            </w:tcBorders>
          </w:tcPr>
          <w:p w14:paraId="04B39BE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9</w:t>
            </w:r>
          </w:p>
        </w:tc>
        <w:tc>
          <w:tcPr>
            <w:tcW w:w="1019" w:type="dxa"/>
            <w:tcBorders>
              <w:top w:val="single" w:sz="4" w:space="0" w:color="auto"/>
              <w:left w:val="single" w:sz="4" w:space="0" w:color="auto"/>
              <w:bottom w:val="single" w:sz="4" w:space="0" w:color="auto"/>
              <w:right w:val="single" w:sz="4" w:space="0" w:color="auto"/>
            </w:tcBorders>
          </w:tcPr>
          <w:p w14:paraId="796FA05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9</w:t>
            </w:r>
          </w:p>
        </w:tc>
      </w:tr>
      <w:tr w:rsidR="00467BDB" w:rsidRPr="00B429D1" w14:paraId="3D505851"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102CA8DB"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Mayores de 50</w:t>
            </w:r>
          </w:p>
        </w:tc>
        <w:tc>
          <w:tcPr>
            <w:tcW w:w="1019" w:type="dxa"/>
            <w:tcBorders>
              <w:top w:val="single" w:sz="4" w:space="0" w:color="auto"/>
              <w:left w:val="single" w:sz="4" w:space="0" w:color="auto"/>
              <w:bottom w:val="single" w:sz="4" w:space="0" w:color="auto"/>
              <w:right w:val="single" w:sz="4" w:space="0" w:color="auto"/>
            </w:tcBorders>
          </w:tcPr>
          <w:p w14:paraId="1C56A098"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48</w:t>
            </w:r>
          </w:p>
        </w:tc>
        <w:tc>
          <w:tcPr>
            <w:tcW w:w="1132" w:type="dxa"/>
            <w:tcBorders>
              <w:top w:val="single" w:sz="4" w:space="0" w:color="auto"/>
              <w:left w:val="single" w:sz="4" w:space="0" w:color="auto"/>
              <w:bottom w:val="single" w:sz="4" w:space="0" w:color="auto"/>
              <w:right w:val="single" w:sz="4" w:space="0" w:color="auto"/>
            </w:tcBorders>
          </w:tcPr>
          <w:p w14:paraId="425BA230"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74</w:t>
            </w:r>
          </w:p>
        </w:tc>
        <w:tc>
          <w:tcPr>
            <w:tcW w:w="1019" w:type="dxa"/>
            <w:tcBorders>
              <w:top w:val="single" w:sz="4" w:space="0" w:color="auto"/>
              <w:left w:val="single" w:sz="4" w:space="0" w:color="auto"/>
              <w:bottom w:val="single" w:sz="4" w:space="0" w:color="auto"/>
              <w:right w:val="single" w:sz="4" w:space="0" w:color="auto"/>
            </w:tcBorders>
          </w:tcPr>
          <w:p w14:paraId="5069E367"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6</w:t>
            </w:r>
          </w:p>
        </w:tc>
        <w:tc>
          <w:tcPr>
            <w:tcW w:w="1132" w:type="dxa"/>
            <w:tcBorders>
              <w:top w:val="single" w:sz="4" w:space="0" w:color="auto"/>
              <w:left w:val="single" w:sz="4" w:space="0" w:color="auto"/>
              <w:bottom w:val="single" w:sz="4" w:space="0" w:color="auto"/>
              <w:right w:val="single" w:sz="4" w:space="0" w:color="auto"/>
            </w:tcBorders>
          </w:tcPr>
          <w:p w14:paraId="0945C9B4"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4</w:t>
            </w:r>
          </w:p>
        </w:tc>
        <w:tc>
          <w:tcPr>
            <w:tcW w:w="1019" w:type="dxa"/>
            <w:tcBorders>
              <w:top w:val="single" w:sz="4" w:space="0" w:color="auto"/>
              <w:left w:val="single" w:sz="4" w:space="0" w:color="auto"/>
              <w:bottom w:val="single" w:sz="4" w:space="0" w:color="auto"/>
              <w:right w:val="single" w:sz="4" w:space="0" w:color="auto"/>
            </w:tcBorders>
            <w:vAlign w:val="center"/>
          </w:tcPr>
          <w:p w14:paraId="5557A55A"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1132" w:type="dxa"/>
            <w:tcBorders>
              <w:top w:val="single" w:sz="4" w:space="0" w:color="auto"/>
              <w:left w:val="single" w:sz="4" w:space="0" w:color="auto"/>
              <w:bottom w:val="single" w:sz="4" w:space="0" w:color="auto"/>
              <w:right w:val="single" w:sz="4" w:space="0" w:color="auto"/>
            </w:tcBorders>
            <w:vAlign w:val="center"/>
          </w:tcPr>
          <w:p w14:paraId="1E6F58E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5</w:t>
            </w:r>
          </w:p>
        </w:tc>
        <w:tc>
          <w:tcPr>
            <w:tcW w:w="1019" w:type="dxa"/>
            <w:tcBorders>
              <w:top w:val="single" w:sz="4" w:space="0" w:color="auto"/>
              <w:left w:val="single" w:sz="4" w:space="0" w:color="auto"/>
              <w:bottom w:val="single" w:sz="4" w:space="0" w:color="auto"/>
              <w:right w:val="single" w:sz="4" w:space="0" w:color="auto"/>
            </w:tcBorders>
          </w:tcPr>
          <w:p w14:paraId="30B3067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w:t>
            </w:r>
          </w:p>
        </w:tc>
        <w:tc>
          <w:tcPr>
            <w:tcW w:w="1019" w:type="dxa"/>
            <w:tcBorders>
              <w:top w:val="single" w:sz="4" w:space="0" w:color="auto"/>
              <w:left w:val="single" w:sz="4" w:space="0" w:color="auto"/>
              <w:bottom w:val="single" w:sz="4" w:space="0" w:color="auto"/>
              <w:right w:val="single" w:sz="4" w:space="0" w:color="auto"/>
            </w:tcBorders>
          </w:tcPr>
          <w:p w14:paraId="5F0AD313"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r>
      <w:tr w:rsidR="00467BDB" w:rsidRPr="00B429D1" w14:paraId="35381B07"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4E590227"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
                <w:bCs/>
                <w:color w:val="000000"/>
                <w:sz w:val="18"/>
                <w:szCs w:val="18"/>
                <w:lang w:eastAsia="es-AR"/>
              </w:rPr>
              <w:t>Por cargo</w:t>
            </w:r>
          </w:p>
        </w:tc>
        <w:tc>
          <w:tcPr>
            <w:tcW w:w="1019" w:type="dxa"/>
            <w:tcBorders>
              <w:top w:val="single" w:sz="4" w:space="0" w:color="auto"/>
              <w:left w:val="single" w:sz="4" w:space="0" w:color="auto"/>
              <w:bottom w:val="single" w:sz="4" w:space="0" w:color="auto"/>
              <w:right w:val="single" w:sz="4" w:space="0" w:color="auto"/>
            </w:tcBorders>
            <w:vAlign w:val="center"/>
          </w:tcPr>
          <w:p w14:paraId="47B46D21"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6FCB7875"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6BD908CD"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00339AAF"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56C1E8F0"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68123653"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1DBAEF09"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277100CA" w14:textId="77777777" w:rsidR="00467BDB" w:rsidRPr="00B429D1" w:rsidRDefault="00467BDB" w:rsidP="00467BDB">
            <w:pPr>
              <w:rPr>
                <w:rFonts w:ascii="Verdana" w:eastAsia="Times New Roman" w:hAnsi="Verdana" w:cstheme="minorHAnsi"/>
                <w:bCs/>
                <w:color w:val="000000"/>
                <w:sz w:val="18"/>
                <w:szCs w:val="18"/>
                <w:lang w:eastAsia="es-AR"/>
              </w:rPr>
            </w:pPr>
          </w:p>
        </w:tc>
      </w:tr>
      <w:tr w:rsidR="00467BDB" w:rsidRPr="00B429D1" w14:paraId="2BE7BBE0"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4471A69F" w14:textId="77777777" w:rsidR="00467BDB" w:rsidRPr="00B429D1" w:rsidRDefault="00467BDB" w:rsidP="00467BDB">
            <w:pPr>
              <w:rPr>
                <w:rFonts w:ascii="Verdana" w:eastAsia="Times New Roman" w:hAnsi="Verdana" w:cstheme="minorHAnsi"/>
                <w:b/>
                <w:bCs/>
                <w:color w:val="000000"/>
                <w:sz w:val="18"/>
                <w:szCs w:val="18"/>
                <w:lang w:eastAsia="es-AR"/>
              </w:rPr>
            </w:pPr>
            <w:r w:rsidRPr="00B429D1">
              <w:rPr>
                <w:rFonts w:ascii="Verdana" w:eastAsia="Times New Roman" w:hAnsi="Verdana" w:cstheme="minorHAnsi"/>
                <w:bCs/>
                <w:color w:val="000000"/>
                <w:sz w:val="18"/>
                <w:szCs w:val="18"/>
                <w:lang w:eastAsia="es-AR"/>
              </w:rPr>
              <w:t>Niveles iniciales</w:t>
            </w:r>
          </w:p>
        </w:tc>
        <w:tc>
          <w:tcPr>
            <w:tcW w:w="1019" w:type="dxa"/>
            <w:tcBorders>
              <w:top w:val="single" w:sz="4" w:space="0" w:color="auto"/>
              <w:left w:val="single" w:sz="4" w:space="0" w:color="auto"/>
              <w:bottom w:val="single" w:sz="4" w:space="0" w:color="auto"/>
              <w:right w:val="single" w:sz="4" w:space="0" w:color="auto"/>
            </w:tcBorders>
          </w:tcPr>
          <w:p w14:paraId="5711FBC0"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109</w:t>
            </w:r>
          </w:p>
        </w:tc>
        <w:tc>
          <w:tcPr>
            <w:tcW w:w="1132" w:type="dxa"/>
            <w:tcBorders>
              <w:top w:val="single" w:sz="4" w:space="0" w:color="auto"/>
              <w:left w:val="single" w:sz="4" w:space="0" w:color="auto"/>
              <w:bottom w:val="single" w:sz="4" w:space="0" w:color="auto"/>
              <w:right w:val="single" w:sz="4" w:space="0" w:color="auto"/>
            </w:tcBorders>
          </w:tcPr>
          <w:p w14:paraId="67F3D45B"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73</w:t>
            </w:r>
          </w:p>
        </w:tc>
        <w:tc>
          <w:tcPr>
            <w:tcW w:w="1019" w:type="dxa"/>
            <w:tcBorders>
              <w:top w:val="single" w:sz="4" w:space="0" w:color="auto"/>
              <w:left w:val="single" w:sz="4" w:space="0" w:color="auto"/>
              <w:bottom w:val="single" w:sz="4" w:space="0" w:color="auto"/>
              <w:right w:val="single" w:sz="4" w:space="0" w:color="auto"/>
            </w:tcBorders>
          </w:tcPr>
          <w:p w14:paraId="10269E93"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317</w:t>
            </w:r>
          </w:p>
        </w:tc>
        <w:tc>
          <w:tcPr>
            <w:tcW w:w="1132" w:type="dxa"/>
            <w:tcBorders>
              <w:top w:val="single" w:sz="4" w:space="0" w:color="auto"/>
              <w:left w:val="single" w:sz="4" w:space="0" w:color="auto"/>
              <w:bottom w:val="single" w:sz="4" w:space="0" w:color="auto"/>
              <w:right w:val="single" w:sz="4" w:space="0" w:color="auto"/>
            </w:tcBorders>
          </w:tcPr>
          <w:p w14:paraId="349E1604"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193</w:t>
            </w:r>
          </w:p>
        </w:tc>
        <w:tc>
          <w:tcPr>
            <w:tcW w:w="1019" w:type="dxa"/>
            <w:tcBorders>
              <w:top w:val="single" w:sz="4" w:space="0" w:color="auto"/>
              <w:left w:val="single" w:sz="4" w:space="0" w:color="auto"/>
              <w:bottom w:val="single" w:sz="4" w:space="0" w:color="auto"/>
              <w:right w:val="single" w:sz="4" w:space="0" w:color="auto"/>
            </w:tcBorders>
            <w:vAlign w:val="center"/>
          </w:tcPr>
          <w:p w14:paraId="2FBF5C2A"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71</w:t>
            </w:r>
          </w:p>
        </w:tc>
        <w:tc>
          <w:tcPr>
            <w:tcW w:w="1132" w:type="dxa"/>
            <w:tcBorders>
              <w:top w:val="single" w:sz="4" w:space="0" w:color="auto"/>
              <w:left w:val="single" w:sz="4" w:space="0" w:color="auto"/>
              <w:bottom w:val="single" w:sz="4" w:space="0" w:color="auto"/>
              <w:right w:val="single" w:sz="4" w:space="0" w:color="auto"/>
            </w:tcBorders>
            <w:vAlign w:val="center"/>
          </w:tcPr>
          <w:p w14:paraId="5B3F8063"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93</w:t>
            </w:r>
          </w:p>
        </w:tc>
        <w:tc>
          <w:tcPr>
            <w:tcW w:w="1019" w:type="dxa"/>
            <w:tcBorders>
              <w:top w:val="single" w:sz="4" w:space="0" w:color="auto"/>
              <w:left w:val="single" w:sz="4" w:space="0" w:color="auto"/>
              <w:bottom w:val="single" w:sz="4" w:space="0" w:color="auto"/>
              <w:right w:val="single" w:sz="4" w:space="0" w:color="auto"/>
            </w:tcBorders>
          </w:tcPr>
          <w:p w14:paraId="2E2D3A98"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15</w:t>
            </w:r>
          </w:p>
        </w:tc>
        <w:tc>
          <w:tcPr>
            <w:tcW w:w="1019" w:type="dxa"/>
            <w:tcBorders>
              <w:top w:val="single" w:sz="4" w:space="0" w:color="auto"/>
              <w:left w:val="single" w:sz="4" w:space="0" w:color="auto"/>
              <w:bottom w:val="single" w:sz="4" w:space="0" w:color="auto"/>
              <w:right w:val="single" w:sz="4" w:space="0" w:color="auto"/>
            </w:tcBorders>
          </w:tcPr>
          <w:p w14:paraId="182DB0E3"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20</w:t>
            </w:r>
          </w:p>
        </w:tc>
      </w:tr>
      <w:tr w:rsidR="00467BDB" w:rsidRPr="00B429D1" w14:paraId="42A7D865"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741F37D2"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Niveles Medio</w:t>
            </w:r>
          </w:p>
        </w:tc>
        <w:tc>
          <w:tcPr>
            <w:tcW w:w="1019" w:type="dxa"/>
            <w:tcBorders>
              <w:top w:val="single" w:sz="4" w:space="0" w:color="auto"/>
              <w:left w:val="single" w:sz="4" w:space="0" w:color="auto"/>
              <w:bottom w:val="single" w:sz="4" w:space="0" w:color="auto"/>
              <w:right w:val="single" w:sz="4" w:space="0" w:color="auto"/>
            </w:tcBorders>
          </w:tcPr>
          <w:p w14:paraId="6CAD5D03"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68</w:t>
            </w:r>
          </w:p>
        </w:tc>
        <w:tc>
          <w:tcPr>
            <w:tcW w:w="1132" w:type="dxa"/>
            <w:tcBorders>
              <w:top w:val="single" w:sz="4" w:space="0" w:color="auto"/>
              <w:left w:val="single" w:sz="4" w:space="0" w:color="auto"/>
              <w:bottom w:val="single" w:sz="4" w:space="0" w:color="auto"/>
              <w:right w:val="single" w:sz="4" w:space="0" w:color="auto"/>
            </w:tcBorders>
          </w:tcPr>
          <w:p w14:paraId="51D62151"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98</w:t>
            </w:r>
          </w:p>
        </w:tc>
        <w:tc>
          <w:tcPr>
            <w:tcW w:w="1019" w:type="dxa"/>
            <w:tcBorders>
              <w:top w:val="single" w:sz="4" w:space="0" w:color="auto"/>
              <w:left w:val="single" w:sz="4" w:space="0" w:color="auto"/>
              <w:bottom w:val="single" w:sz="4" w:space="0" w:color="auto"/>
              <w:right w:val="single" w:sz="4" w:space="0" w:color="auto"/>
            </w:tcBorders>
          </w:tcPr>
          <w:p w14:paraId="1EC9098D"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20</w:t>
            </w:r>
          </w:p>
        </w:tc>
        <w:tc>
          <w:tcPr>
            <w:tcW w:w="1132" w:type="dxa"/>
            <w:tcBorders>
              <w:top w:val="single" w:sz="4" w:space="0" w:color="auto"/>
              <w:left w:val="single" w:sz="4" w:space="0" w:color="auto"/>
              <w:bottom w:val="single" w:sz="4" w:space="0" w:color="auto"/>
              <w:right w:val="single" w:sz="4" w:space="0" w:color="auto"/>
            </w:tcBorders>
          </w:tcPr>
          <w:p w14:paraId="218039FF"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15</w:t>
            </w:r>
          </w:p>
        </w:tc>
        <w:tc>
          <w:tcPr>
            <w:tcW w:w="1019" w:type="dxa"/>
            <w:tcBorders>
              <w:top w:val="single" w:sz="4" w:space="0" w:color="auto"/>
              <w:left w:val="single" w:sz="4" w:space="0" w:color="auto"/>
              <w:bottom w:val="single" w:sz="4" w:space="0" w:color="auto"/>
              <w:right w:val="single" w:sz="4" w:space="0" w:color="auto"/>
            </w:tcBorders>
            <w:vAlign w:val="center"/>
          </w:tcPr>
          <w:p w14:paraId="4F3DA1F6"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8</w:t>
            </w:r>
          </w:p>
        </w:tc>
        <w:tc>
          <w:tcPr>
            <w:tcW w:w="1132" w:type="dxa"/>
            <w:tcBorders>
              <w:top w:val="single" w:sz="4" w:space="0" w:color="auto"/>
              <w:left w:val="single" w:sz="4" w:space="0" w:color="auto"/>
              <w:bottom w:val="single" w:sz="4" w:space="0" w:color="auto"/>
              <w:right w:val="single" w:sz="4" w:space="0" w:color="auto"/>
            </w:tcBorders>
            <w:vAlign w:val="center"/>
          </w:tcPr>
          <w:p w14:paraId="0A7B284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13</w:t>
            </w:r>
          </w:p>
        </w:tc>
        <w:tc>
          <w:tcPr>
            <w:tcW w:w="1019" w:type="dxa"/>
            <w:tcBorders>
              <w:top w:val="single" w:sz="4" w:space="0" w:color="auto"/>
              <w:left w:val="single" w:sz="4" w:space="0" w:color="auto"/>
              <w:bottom w:val="single" w:sz="4" w:space="0" w:color="auto"/>
              <w:right w:val="single" w:sz="4" w:space="0" w:color="auto"/>
            </w:tcBorders>
          </w:tcPr>
          <w:p w14:paraId="31C59B7D"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04EAE6E0"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2</w:t>
            </w:r>
          </w:p>
        </w:tc>
      </w:tr>
      <w:tr w:rsidR="00467BDB" w:rsidRPr="00B429D1" w14:paraId="5CE56EB4"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3C257D4C"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Niveles Jerárquicos</w:t>
            </w:r>
          </w:p>
        </w:tc>
        <w:tc>
          <w:tcPr>
            <w:tcW w:w="1019" w:type="dxa"/>
            <w:tcBorders>
              <w:top w:val="single" w:sz="4" w:space="0" w:color="auto"/>
              <w:left w:val="single" w:sz="4" w:space="0" w:color="auto"/>
              <w:bottom w:val="single" w:sz="4" w:space="0" w:color="auto"/>
              <w:right w:val="single" w:sz="4" w:space="0" w:color="auto"/>
            </w:tcBorders>
          </w:tcPr>
          <w:p w14:paraId="0544A7F3"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10</w:t>
            </w:r>
          </w:p>
        </w:tc>
        <w:tc>
          <w:tcPr>
            <w:tcW w:w="1132" w:type="dxa"/>
            <w:tcBorders>
              <w:top w:val="single" w:sz="4" w:space="0" w:color="auto"/>
              <w:left w:val="single" w:sz="4" w:space="0" w:color="auto"/>
              <w:bottom w:val="single" w:sz="4" w:space="0" w:color="auto"/>
              <w:right w:val="single" w:sz="4" w:space="0" w:color="auto"/>
            </w:tcBorders>
          </w:tcPr>
          <w:p w14:paraId="35EBD8DD"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55</w:t>
            </w:r>
          </w:p>
        </w:tc>
        <w:tc>
          <w:tcPr>
            <w:tcW w:w="1019" w:type="dxa"/>
            <w:tcBorders>
              <w:top w:val="single" w:sz="4" w:space="0" w:color="auto"/>
              <w:left w:val="single" w:sz="4" w:space="0" w:color="auto"/>
              <w:bottom w:val="single" w:sz="4" w:space="0" w:color="auto"/>
              <w:right w:val="single" w:sz="4" w:space="0" w:color="auto"/>
            </w:tcBorders>
          </w:tcPr>
          <w:p w14:paraId="33EB69FB"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3</w:t>
            </w:r>
          </w:p>
        </w:tc>
        <w:tc>
          <w:tcPr>
            <w:tcW w:w="1132" w:type="dxa"/>
            <w:tcBorders>
              <w:top w:val="single" w:sz="4" w:space="0" w:color="auto"/>
              <w:left w:val="single" w:sz="4" w:space="0" w:color="auto"/>
              <w:bottom w:val="single" w:sz="4" w:space="0" w:color="auto"/>
              <w:right w:val="single" w:sz="4" w:space="0" w:color="auto"/>
            </w:tcBorders>
          </w:tcPr>
          <w:p w14:paraId="694D97E6"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6</w:t>
            </w:r>
          </w:p>
        </w:tc>
        <w:tc>
          <w:tcPr>
            <w:tcW w:w="1019" w:type="dxa"/>
            <w:tcBorders>
              <w:top w:val="single" w:sz="4" w:space="0" w:color="auto"/>
              <w:left w:val="single" w:sz="4" w:space="0" w:color="auto"/>
              <w:bottom w:val="single" w:sz="4" w:space="0" w:color="auto"/>
              <w:right w:val="single" w:sz="4" w:space="0" w:color="auto"/>
            </w:tcBorders>
            <w:vAlign w:val="center"/>
          </w:tcPr>
          <w:p w14:paraId="60C94AF6"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1132" w:type="dxa"/>
            <w:tcBorders>
              <w:top w:val="single" w:sz="4" w:space="0" w:color="auto"/>
              <w:left w:val="single" w:sz="4" w:space="0" w:color="auto"/>
              <w:bottom w:val="single" w:sz="4" w:space="0" w:color="auto"/>
              <w:right w:val="single" w:sz="4" w:space="0" w:color="auto"/>
            </w:tcBorders>
            <w:vAlign w:val="center"/>
          </w:tcPr>
          <w:p w14:paraId="254DBB9A"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7</w:t>
            </w:r>
          </w:p>
        </w:tc>
        <w:tc>
          <w:tcPr>
            <w:tcW w:w="1019" w:type="dxa"/>
            <w:tcBorders>
              <w:top w:val="single" w:sz="4" w:space="0" w:color="auto"/>
              <w:left w:val="single" w:sz="4" w:space="0" w:color="auto"/>
              <w:bottom w:val="single" w:sz="4" w:space="0" w:color="auto"/>
              <w:right w:val="single" w:sz="4" w:space="0" w:color="auto"/>
            </w:tcBorders>
          </w:tcPr>
          <w:p w14:paraId="3222BC91"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w:t>
            </w:r>
          </w:p>
        </w:tc>
        <w:tc>
          <w:tcPr>
            <w:tcW w:w="1019" w:type="dxa"/>
            <w:tcBorders>
              <w:top w:val="single" w:sz="4" w:space="0" w:color="auto"/>
              <w:left w:val="single" w:sz="4" w:space="0" w:color="auto"/>
              <w:bottom w:val="single" w:sz="4" w:space="0" w:color="auto"/>
              <w:right w:val="single" w:sz="4" w:space="0" w:color="auto"/>
            </w:tcBorders>
          </w:tcPr>
          <w:p w14:paraId="79A8D44C"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w:t>
            </w:r>
          </w:p>
        </w:tc>
      </w:tr>
      <w:tr w:rsidR="00467BDB" w:rsidRPr="00B429D1" w14:paraId="46151830"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68D4DC69"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Niveles Gerenciales</w:t>
            </w:r>
          </w:p>
        </w:tc>
        <w:tc>
          <w:tcPr>
            <w:tcW w:w="1019" w:type="dxa"/>
            <w:tcBorders>
              <w:top w:val="single" w:sz="4" w:space="0" w:color="auto"/>
              <w:left w:val="single" w:sz="4" w:space="0" w:color="auto"/>
              <w:bottom w:val="single" w:sz="4" w:space="0" w:color="auto"/>
              <w:right w:val="single" w:sz="4" w:space="0" w:color="auto"/>
            </w:tcBorders>
          </w:tcPr>
          <w:p w14:paraId="49188CFF"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6</w:t>
            </w:r>
          </w:p>
        </w:tc>
        <w:tc>
          <w:tcPr>
            <w:tcW w:w="1132" w:type="dxa"/>
            <w:tcBorders>
              <w:top w:val="single" w:sz="4" w:space="0" w:color="auto"/>
              <w:left w:val="single" w:sz="4" w:space="0" w:color="auto"/>
              <w:bottom w:val="single" w:sz="4" w:space="0" w:color="auto"/>
              <w:right w:val="single" w:sz="4" w:space="0" w:color="auto"/>
            </w:tcBorders>
          </w:tcPr>
          <w:p w14:paraId="4DE5FF35"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16</w:t>
            </w:r>
          </w:p>
        </w:tc>
        <w:tc>
          <w:tcPr>
            <w:tcW w:w="1019" w:type="dxa"/>
            <w:tcBorders>
              <w:top w:val="single" w:sz="4" w:space="0" w:color="auto"/>
              <w:left w:val="single" w:sz="4" w:space="0" w:color="auto"/>
              <w:bottom w:val="single" w:sz="4" w:space="0" w:color="auto"/>
              <w:right w:val="single" w:sz="4" w:space="0" w:color="auto"/>
            </w:tcBorders>
          </w:tcPr>
          <w:p w14:paraId="0B7C75AA"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0</w:t>
            </w:r>
          </w:p>
        </w:tc>
        <w:tc>
          <w:tcPr>
            <w:tcW w:w="1132" w:type="dxa"/>
            <w:tcBorders>
              <w:top w:val="single" w:sz="4" w:space="0" w:color="auto"/>
              <w:left w:val="single" w:sz="4" w:space="0" w:color="auto"/>
              <w:bottom w:val="single" w:sz="4" w:space="0" w:color="auto"/>
              <w:right w:val="single" w:sz="4" w:space="0" w:color="auto"/>
            </w:tcBorders>
          </w:tcPr>
          <w:p w14:paraId="40BAB354"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w:t>
            </w:r>
          </w:p>
        </w:tc>
        <w:tc>
          <w:tcPr>
            <w:tcW w:w="1019" w:type="dxa"/>
            <w:tcBorders>
              <w:top w:val="single" w:sz="4" w:space="0" w:color="auto"/>
              <w:left w:val="single" w:sz="4" w:space="0" w:color="auto"/>
              <w:bottom w:val="single" w:sz="4" w:space="0" w:color="auto"/>
              <w:right w:val="single" w:sz="4" w:space="0" w:color="auto"/>
            </w:tcBorders>
            <w:vAlign w:val="center"/>
          </w:tcPr>
          <w:p w14:paraId="557E7CA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0</w:t>
            </w:r>
          </w:p>
        </w:tc>
        <w:tc>
          <w:tcPr>
            <w:tcW w:w="1132" w:type="dxa"/>
            <w:tcBorders>
              <w:top w:val="single" w:sz="4" w:space="0" w:color="auto"/>
              <w:left w:val="single" w:sz="4" w:space="0" w:color="auto"/>
              <w:bottom w:val="single" w:sz="4" w:space="0" w:color="auto"/>
              <w:right w:val="single" w:sz="4" w:space="0" w:color="auto"/>
            </w:tcBorders>
            <w:vAlign w:val="center"/>
          </w:tcPr>
          <w:p w14:paraId="7081C68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w:t>
            </w:r>
          </w:p>
        </w:tc>
        <w:tc>
          <w:tcPr>
            <w:tcW w:w="1019" w:type="dxa"/>
            <w:tcBorders>
              <w:top w:val="single" w:sz="4" w:space="0" w:color="auto"/>
              <w:left w:val="single" w:sz="4" w:space="0" w:color="auto"/>
              <w:bottom w:val="single" w:sz="4" w:space="0" w:color="auto"/>
              <w:right w:val="single" w:sz="4" w:space="0" w:color="auto"/>
            </w:tcBorders>
          </w:tcPr>
          <w:p w14:paraId="3DAAD090"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0</w:t>
            </w:r>
          </w:p>
        </w:tc>
        <w:tc>
          <w:tcPr>
            <w:tcW w:w="1019" w:type="dxa"/>
            <w:tcBorders>
              <w:top w:val="single" w:sz="4" w:space="0" w:color="auto"/>
              <w:left w:val="single" w:sz="4" w:space="0" w:color="auto"/>
              <w:bottom w:val="single" w:sz="4" w:space="0" w:color="auto"/>
              <w:right w:val="single" w:sz="4" w:space="0" w:color="auto"/>
            </w:tcBorders>
          </w:tcPr>
          <w:p w14:paraId="5D0FE6C6"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0</w:t>
            </w:r>
          </w:p>
        </w:tc>
      </w:tr>
      <w:tr w:rsidR="00467BDB" w:rsidRPr="00B429D1" w14:paraId="7954EC0F"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324DD69C"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
                <w:bCs/>
                <w:color w:val="000000"/>
                <w:sz w:val="18"/>
                <w:szCs w:val="18"/>
                <w:lang w:eastAsia="es-AR"/>
              </w:rPr>
              <w:t>Por región</w:t>
            </w:r>
          </w:p>
        </w:tc>
        <w:tc>
          <w:tcPr>
            <w:tcW w:w="1019" w:type="dxa"/>
            <w:tcBorders>
              <w:top w:val="single" w:sz="4" w:space="0" w:color="auto"/>
              <w:left w:val="single" w:sz="4" w:space="0" w:color="auto"/>
              <w:bottom w:val="single" w:sz="4" w:space="0" w:color="auto"/>
              <w:right w:val="single" w:sz="4" w:space="0" w:color="auto"/>
            </w:tcBorders>
            <w:vAlign w:val="center"/>
          </w:tcPr>
          <w:p w14:paraId="6F2EEB19"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75FE0268"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2CAF5861"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5DDE39CF"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315C995C"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132" w:type="dxa"/>
            <w:tcBorders>
              <w:top w:val="single" w:sz="4" w:space="0" w:color="auto"/>
              <w:left w:val="single" w:sz="4" w:space="0" w:color="auto"/>
              <w:bottom w:val="single" w:sz="4" w:space="0" w:color="auto"/>
              <w:right w:val="single" w:sz="4" w:space="0" w:color="auto"/>
            </w:tcBorders>
            <w:vAlign w:val="center"/>
          </w:tcPr>
          <w:p w14:paraId="48742C1F" w14:textId="77777777" w:rsidR="00467BDB" w:rsidRPr="00B429D1" w:rsidRDefault="00467BDB" w:rsidP="00467BDB">
            <w:pPr>
              <w:jc w:val="right"/>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2BCD88F7" w14:textId="77777777" w:rsidR="00467BDB" w:rsidRPr="00B429D1" w:rsidRDefault="00467BDB" w:rsidP="00467BDB">
            <w:pPr>
              <w:rPr>
                <w:rFonts w:ascii="Verdana" w:eastAsia="Times New Roman" w:hAnsi="Verdana" w:cstheme="minorHAnsi"/>
                <w:bCs/>
                <w:color w:val="000000"/>
                <w:sz w:val="18"/>
                <w:szCs w:val="18"/>
                <w:lang w:eastAsia="es-AR"/>
              </w:rPr>
            </w:pPr>
          </w:p>
        </w:tc>
        <w:tc>
          <w:tcPr>
            <w:tcW w:w="1019" w:type="dxa"/>
            <w:tcBorders>
              <w:top w:val="single" w:sz="4" w:space="0" w:color="auto"/>
              <w:left w:val="single" w:sz="4" w:space="0" w:color="auto"/>
              <w:bottom w:val="single" w:sz="4" w:space="0" w:color="auto"/>
              <w:right w:val="single" w:sz="4" w:space="0" w:color="auto"/>
            </w:tcBorders>
            <w:vAlign w:val="center"/>
          </w:tcPr>
          <w:p w14:paraId="070C2E32" w14:textId="77777777" w:rsidR="00467BDB" w:rsidRPr="00B429D1" w:rsidRDefault="00467BDB" w:rsidP="00467BDB">
            <w:pPr>
              <w:rPr>
                <w:rFonts w:ascii="Verdana" w:eastAsia="Times New Roman" w:hAnsi="Verdana" w:cstheme="minorHAnsi"/>
                <w:bCs/>
                <w:color w:val="000000"/>
                <w:sz w:val="18"/>
                <w:szCs w:val="18"/>
                <w:lang w:eastAsia="es-AR"/>
              </w:rPr>
            </w:pPr>
          </w:p>
        </w:tc>
      </w:tr>
      <w:tr w:rsidR="00467BDB" w:rsidRPr="00B429D1" w14:paraId="08B7E4C9"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49F0E89F" w14:textId="77777777" w:rsidR="00467BDB" w:rsidRPr="00B429D1" w:rsidRDefault="00467BDB" w:rsidP="00467BDB">
            <w:pPr>
              <w:rPr>
                <w:rFonts w:ascii="Verdana" w:eastAsia="Times New Roman" w:hAnsi="Verdana" w:cstheme="minorHAnsi"/>
                <w:b/>
                <w:bCs/>
                <w:color w:val="000000"/>
                <w:sz w:val="18"/>
                <w:szCs w:val="18"/>
                <w:lang w:eastAsia="es-AR"/>
              </w:rPr>
            </w:pPr>
            <w:r w:rsidRPr="00B429D1">
              <w:rPr>
                <w:rFonts w:ascii="Verdana" w:eastAsia="Times New Roman" w:hAnsi="Verdana" w:cstheme="minorHAnsi"/>
                <w:bCs/>
                <w:color w:val="000000"/>
                <w:sz w:val="18"/>
                <w:szCs w:val="18"/>
                <w:lang w:eastAsia="es-AR"/>
              </w:rPr>
              <w:t>Oficinas Centrales</w:t>
            </w:r>
          </w:p>
        </w:tc>
        <w:tc>
          <w:tcPr>
            <w:tcW w:w="1019" w:type="dxa"/>
            <w:tcBorders>
              <w:top w:val="single" w:sz="4" w:space="0" w:color="auto"/>
              <w:left w:val="single" w:sz="4" w:space="0" w:color="auto"/>
              <w:bottom w:val="single" w:sz="4" w:space="0" w:color="auto"/>
              <w:right w:val="single" w:sz="4" w:space="0" w:color="auto"/>
            </w:tcBorders>
          </w:tcPr>
          <w:p w14:paraId="3A18E844"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96</w:t>
            </w:r>
          </w:p>
        </w:tc>
        <w:tc>
          <w:tcPr>
            <w:tcW w:w="1132" w:type="dxa"/>
            <w:tcBorders>
              <w:top w:val="single" w:sz="4" w:space="0" w:color="auto"/>
              <w:left w:val="single" w:sz="4" w:space="0" w:color="auto"/>
              <w:bottom w:val="single" w:sz="4" w:space="0" w:color="auto"/>
              <w:right w:val="single" w:sz="4" w:space="0" w:color="auto"/>
            </w:tcBorders>
          </w:tcPr>
          <w:p w14:paraId="68933DA3"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143</w:t>
            </w:r>
          </w:p>
        </w:tc>
        <w:tc>
          <w:tcPr>
            <w:tcW w:w="1019" w:type="dxa"/>
            <w:tcBorders>
              <w:top w:val="single" w:sz="4" w:space="0" w:color="auto"/>
              <w:left w:val="single" w:sz="4" w:space="0" w:color="auto"/>
              <w:bottom w:val="single" w:sz="4" w:space="0" w:color="auto"/>
              <w:right w:val="single" w:sz="4" w:space="0" w:color="auto"/>
            </w:tcBorders>
          </w:tcPr>
          <w:p w14:paraId="73B0743F"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53</w:t>
            </w:r>
          </w:p>
        </w:tc>
        <w:tc>
          <w:tcPr>
            <w:tcW w:w="1132" w:type="dxa"/>
            <w:tcBorders>
              <w:top w:val="single" w:sz="4" w:space="0" w:color="auto"/>
              <w:left w:val="single" w:sz="4" w:space="0" w:color="auto"/>
              <w:bottom w:val="single" w:sz="4" w:space="0" w:color="auto"/>
              <w:right w:val="single" w:sz="4" w:space="0" w:color="auto"/>
            </w:tcBorders>
          </w:tcPr>
          <w:p w14:paraId="53689384"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48</w:t>
            </w:r>
          </w:p>
        </w:tc>
        <w:tc>
          <w:tcPr>
            <w:tcW w:w="1019" w:type="dxa"/>
            <w:tcBorders>
              <w:top w:val="single" w:sz="4" w:space="0" w:color="auto"/>
              <w:left w:val="single" w:sz="4" w:space="0" w:color="auto"/>
              <w:bottom w:val="single" w:sz="4" w:space="0" w:color="auto"/>
              <w:right w:val="single" w:sz="4" w:space="0" w:color="auto"/>
            </w:tcBorders>
            <w:vAlign w:val="center"/>
          </w:tcPr>
          <w:p w14:paraId="6DF007E4"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28</w:t>
            </w:r>
          </w:p>
        </w:tc>
        <w:tc>
          <w:tcPr>
            <w:tcW w:w="1132" w:type="dxa"/>
            <w:tcBorders>
              <w:top w:val="single" w:sz="4" w:space="0" w:color="auto"/>
              <w:left w:val="single" w:sz="4" w:space="0" w:color="auto"/>
              <w:bottom w:val="single" w:sz="4" w:space="0" w:color="auto"/>
              <w:right w:val="single" w:sz="4" w:space="0" w:color="auto"/>
            </w:tcBorders>
            <w:vAlign w:val="center"/>
          </w:tcPr>
          <w:p w14:paraId="2C6BA6F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22</w:t>
            </w:r>
          </w:p>
        </w:tc>
        <w:tc>
          <w:tcPr>
            <w:tcW w:w="1019" w:type="dxa"/>
            <w:tcBorders>
              <w:top w:val="single" w:sz="4" w:space="0" w:color="auto"/>
              <w:left w:val="single" w:sz="4" w:space="0" w:color="auto"/>
              <w:bottom w:val="single" w:sz="4" w:space="0" w:color="auto"/>
              <w:right w:val="single" w:sz="4" w:space="0" w:color="auto"/>
            </w:tcBorders>
          </w:tcPr>
          <w:p w14:paraId="38F15CB9" w14:textId="77777777" w:rsidR="00467BDB" w:rsidRPr="00B429D1" w:rsidRDefault="00467BDB" w:rsidP="00467BDB">
            <w:pPr>
              <w:rPr>
                <w:rFonts w:ascii="Verdana" w:hAnsi="Verdana"/>
                <w:sz w:val="18"/>
                <w:szCs w:val="18"/>
              </w:rPr>
            </w:pPr>
            <w:r w:rsidRPr="00B429D1">
              <w:rPr>
                <w:rFonts w:ascii="Verdana" w:eastAsia="Times New Roman" w:hAnsi="Verdana" w:cstheme="minorHAnsi"/>
                <w:bCs/>
                <w:color w:val="000000"/>
                <w:sz w:val="18"/>
                <w:szCs w:val="18"/>
                <w:lang w:eastAsia="es-AR"/>
              </w:rPr>
              <w:t>No aplica</w:t>
            </w:r>
          </w:p>
        </w:tc>
        <w:tc>
          <w:tcPr>
            <w:tcW w:w="1019" w:type="dxa"/>
            <w:tcBorders>
              <w:top w:val="single" w:sz="4" w:space="0" w:color="auto"/>
              <w:left w:val="single" w:sz="4" w:space="0" w:color="auto"/>
              <w:bottom w:val="single" w:sz="4" w:space="0" w:color="auto"/>
              <w:right w:val="single" w:sz="4" w:space="0" w:color="auto"/>
            </w:tcBorders>
          </w:tcPr>
          <w:p w14:paraId="1E7EFCE0" w14:textId="77777777" w:rsidR="00467BDB" w:rsidRPr="00B429D1" w:rsidRDefault="00467BDB" w:rsidP="00467BDB">
            <w:pPr>
              <w:rPr>
                <w:rFonts w:ascii="Verdana" w:hAnsi="Verdana"/>
                <w:sz w:val="18"/>
                <w:szCs w:val="18"/>
              </w:rPr>
            </w:pPr>
            <w:r w:rsidRPr="00B429D1">
              <w:rPr>
                <w:rFonts w:ascii="Verdana" w:eastAsia="Times New Roman" w:hAnsi="Verdana" w:cstheme="minorHAnsi"/>
                <w:bCs/>
                <w:color w:val="000000"/>
                <w:sz w:val="18"/>
                <w:szCs w:val="18"/>
                <w:lang w:eastAsia="es-AR"/>
              </w:rPr>
              <w:t>No aplica</w:t>
            </w:r>
          </w:p>
        </w:tc>
      </w:tr>
      <w:tr w:rsidR="00467BDB" w:rsidRPr="00B429D1" w14:paraId="6FA417FA" w14:textId="77777777" w:rsidTr="00467BDB">
        <w:trPr>
          <w:trHeight w:val="109"/>
        </w:trPr>
        <w:tc>
          <w:tcPr>
            <w:tcW w:w="1588" w:type="dxa"/>
            <w:tcBorders>
              <w:top w:val="single" w:sz="4" w:space="0" w:color="auto"/>
              <w:left w:val="single" w:sz="4" w:space="0" w:color="auto"/>
              <w:bottom w:val="single" w:sz="4" w:space="0" w:color="auto"/>
              <w:right w:val="single" w:sz="4" w:space="0" w:color="auto"/>
            </w:tcBorders>
            <w:vAlign w:val="center"/>
          </w:tcPr>
          <w:p w14:paraId="11D0AA78" w14:textId="77777777" w:rsidR="00467BDB" w:rsidRPr="00B429D1" w:rsidRDefault="00467BDB" w:rsidP="00467BDB">
            <w:pPr>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Sucursales</w:t>
            </w:r>
          </w:p>
        </w:tc>
        <w:tc>
          <w:tcPr>
            <w:tcW w:w="1019" w:type="dxa"/>
            <w:tcBorders>
              <w:top w:val="single" w:sz="4" w:space="0" w:color="auto"/>
              <w:left w:val="single" w:sz="4" w:space="0" w:color="auto"/>
              <w:bottom w:val="single" w:sz="4" w:space="0" w:color="auto"/>
              <w:right w:val="single" w:sz="4" w:space="0" w:color="auto"/>
            </w:tcBorders>
          </w:tcPr>
          <w:p w14:paraId="0D2880F5"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97</w:t>
            </w:r>
          </w:p>
        </w:tc>
        <w:tc>
          <w:tcPr>
            <w:tcW w:w="1132" w:type="dxa"/>
            <w:tcBorders>
              <w:top w:val="single" w:sz="4" w:space="0" w:color="auto"/>
              <w:left w:val="single" w:sz="4" w:space="0" w:color="auto"/>
              <w:bottom w:val="single" w:sz="4" w:space="0" w:color="auto"/>
              <w:right w:val="single" w:sz="4" w:space="0" w:color="auto"/>
            </w:tcBorders>
          </w:tcPr>
          <w:p w14:paraId="65E7F5CB" w14:textId="77777777" w:rsidR="00467BDB" w:rsidRPr="00B429D1" w:rsidRDefault="00467BDB" w:rsidP="00467BDB">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99</w:t>
            </w:r>
          </w:p>
        </w:tc>
        <w:tc>
          <w:tcPr>
            <w:tcW w:w="1019" w:type="dxa"/>
            <w:tcBorders>
              <w:top w:val="single" w:sz="4" w:space="0" w:color="auto"/>
              <w:left w:val="single" w:sz="4" w:space="0" w:color="auto"/>
              <w:bottom w:val="single" w:sz="4" w:space="0" w:color="auto"/>
              <w:right w:val="single" w:sz="4" w:space="0" w:color="auto"/>
            </w:tcBorders>
          </w:tcPr>
          <w:p w14:paraId="0ECD4ED5"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284</w:t>
            </w:r>
          </w:p>
        </w:tc>
        <w:tc>
          <w:tcPr>
            <w:tcW w:w="1132" w:type="dxa"/>
            <w:tcBorders>
              <w:top w:val="single" w:sz="4" w:space="0" w:color="auto"/>
              <w:left w:val="single" w:sz="4" w:space="0" w:color="auto"/>
              <w:bottom w:val="single" w:sz="4" w:space="0" w:color="auto"/>
              <w:right w:val="single" w:sz="4" w:space="0" w:color="auto"/>
            </w:tcBorders>
          </w:tcPr>
          <w:p w14:paraId="7555EBEF"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167</w:t>
            </w:r>
          </w:p>
        </w:tc>
        <w:tc>
          <w:tcPr>
            <w:tcW w:w="1019" w:type="dxa"/>
            <w:tcBorders>
              <w:top w:val="single" w:sz="4" w:space="0" w:color="auto"/>
              <w:left w:val="single" w:sz="4" w:space="0" w:color="auto"/>
              <w:bottom w:val="single" w:sz="4" w:space="0" w:color="auto"/>
              <w:right w:val="single" w:sz="4" w:space="0" w:color="auto"/>
            </w:tcBorders>
            <w:vAlign w:val="center"/>
          </w:tcPr>
          <w:p w14:paraId="7C49369E"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53</w:t>
            </w:r>
          </w:p>
        </w:tc>
        <w:tc>
          <w:tcPr>
            <w:tcW w:w="1132" w:type="dxa"/>
            <w:tcBorders>
              <w:top w:val="single" w:sz="4" w:space="0" w:color="auto"/>
              <w:left w:val="single" w:sz="4" w:space="0" w:color="auto"/>
              <w:bottom w:val="single" w:sz="4" w:space="0" w:color="auto"/>
              <w:right w:val="single" w:sz="4" w:space="0" w:color="auto"/>
            </w:tcBorders>
            <w:vAlign w:val="center"/>
          </w:tcPr>
          <w:p w14:paraId="1FC142E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93</w:t>
            </w:r>
          </w:p>
        </w:tc>
        <w:tc>
          <w:tcPr>
            <w:tcW w:w="1019" w:type="dxa"/>
            <w:tcBorders>
              <w:top w:val="single" w:sz="4" w:space="0" w:color="auto"/>
              <w:left w:val="single" w:sz="4" w:space="0" w:color="auto"/>
              <w:bottom w:val="single" w:sz="4" w:space="0" w:color="auto"/>
              <w:right w:val="single" w:sz="4" w:space="0" w:color="auto"/>
            </w:tcBorders>
          </w:tcPr>
          <w:p w14:paraId="5430B3B1" w14:textId="77777777" w:rsidR="00467BDB" w:rsidRPr="00B429D1" w:rsidRDefault="00467BDB" w:rsidP="00467BDB">
            <w:pPr>
              <w:rPr>
                <w:rFonts w:ascii="Verdana" w:hAnsi="Verdana"/>
                <w:sz w:val="18"/>
                <w:szCs w:val="18"/>
              </w:rPr>
            </w:pPr>
            <w:r w:rsidRPr="00B429D1">
              <w:rPr>
                <w:rFonts w:ascii="Verdana" w:eastAsia="Times New Roman" w:hAnsi="Verdana" w:cstheme="minorHAnsi"/>
                <w:bCs/>
                <w:color w:val="000000"/>
                <w:sz w:val="18"/>
                <w:szCs w:val="18"/>
                <w:lang w:eastAsia="es-AR"/>
              </w:rPr>
              <w:t>No aplica</w:t>
            </w:r>
          </w:p>
        </w:tc>
        <w:tc>
          <w:tcPr>
            <w:tcW w:w="1019" w:type="dxa"/>
            <w:tcBorders>
              <w:top w:val="single" w:sz="4" w:space="0" w:color="auto"/>
              <w:left w:val="single" w:sz="4" w:space="0" w:color="auto"/>
              <w:bottom w:val="single" w:sz="4" w:space="0" w:color="auto"/>
              <w:right w:val="single" w:sz="4" w:space="0" w:color="auto"/>
            </w:tcBorders>
          </w:tcPr>
          <w:p w14:paraId="6B6A7F57" w14:textId="77777777" w:rsidR="00467BDB" w:rsidRPr="00B429D1" w:rsidRDefault="00467BDB" w:rsidP="00467BDB">
            <w:pPr>
              <w:rPr>
                <w:rFonts w:ascii="Verdana" w:hAnsi="Verdana"/>
                <w:sz w:val="18"/>
                <w:szCs w:val="18"/>
              </w:rPr>
            </w:pPr>
            <w:r w:rsidRPr="00B429D1">
              <w:rPr>
                <w:rFonts w:ascii="Verdana" w:eastAsia="Times New Roman" w:hAnsi="Verdana" w:cstheme="minorHAnsi"/>
                <w:bCs/>
                <w:color w:val="000000"/>
                <w:sz w:val="18"/>
                <w:szCs w:val="18"/>
                <w:lang w:eastAsia="es-AR"/>
              </w:rPr>
              <w:t>No aplica</w:t>
            </w:r>
          </w:p>
        </w:tc>
      </w:tr>
    </w:tbl>
    <w:p w14:paraId="0538B6E7" w14:textId="77777777" w:rsidR="00467BDB" w:rsidRPr="00B429D1" w:rsidRDefault="00467BDB" w:rsidP="00467BDB">
      <w:pPr>
        <w:rPr>
          <w:rFonts w:ascii="Verdana" w:eastAsia="Times New Roman" w:hAnsi="Verdana"/>
          <w:sz w:val="18"/>
          <w:szCs w:val="18"/>
          <w:lang w:eastAsia="es-ES"/>
        </w:rPr>
      </w:pPr>
    </w:p>
    <w:p w14:paraId="6BCD70BD" w14:textId="77777777" w:rsidR="00467BDB" w:rsidRPr="00B429D1" w:rsidRDefault="00467BDB" w:rsidP="00467BDB">
      <w:pPr>
        <w:rPr>
          <w:rFonts w:ascii="Verdana" w:eastAsia="Times New Roman" w:hAnsi="Verdana"/>
          <w:sz w:val="18"/>
          <w:szCs w:val="18"/>
          <w:lang w:eastAsia="es-ES"/>
        </w:rPr>
      </w:pPr>
    </w:p>
    <w:p w14:paraId="23386494" w14:textId="77777777" w:rsidR="00857E0C" w:rsidRPr="00B429D1" w:rsidRDefault="00857E0C" w:rsidP="00F34F1D">
      <w:pPr>
        <w:jc w:val="both"/>
        <w:rPr>
          <w:rFonts w:ascii="Verdana" w:hAnsi="Verdana" w:cs="Arial"/>
          <w:sz w:val="20"/>
          <w:szCs w:val="20"/>
          <w:lang w:eastAsia="es-AR"/>
        </w:rPr>
      </w:pPr>
    </w:p>
    <w:p w14:paraId="4C2CBE73" w14:textId="099B8554" w:rsidR="00400C25" w:rsidRPr="00B429D1" w:rsidRDefault="00400C25" w:rsidP="0064131E">
      <w:pPr>
        <w:keepNext/>
        <w:numPr>
          <w:ilvl w:val="1"/>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GESTIÓN DEL CLIMA LABORAL</w:t>
      </w:r>
    </w:p>
    <w:p w14:paraId="4BC7D87A" w14:textId="77777777" w:rsidR="00F37030" w:rsidRPr="00B429D1" w:rsidRDefault="00F37030" w:rsidP="00F24123">
      <w:pPr>
        <w:keepNext/>
        <w:jc w:val="both"/>
        <w:outlineLvl w:val="0"/>
        <w:rPr>
          <w:rFonts w:ascii="Verdana" w:eastAsia="Times New Roman" w:hAnsi="Verdana" w:cs="Times New Roman"/>
          <w:b/>
          <w:bCs/>
          <w:color w:val="800000"/>
          <w:kern w:val="32"/>
          <w:sz w:val="20"/>
          <w:szCs w:val="20"/>
          <w:lang w:eastAsia="es-ES"/>
        </w:rPr>
      </w:pPr>
    </w:p>
    <w:p w14:paraId="71A9B6AC" w14:textId="77777777" w:rsidR="0026787E" w:rsidRPr="00B429D1" w:rsidRDefault="003B10B2" w:rsidP="0026787E">
      <w:p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Buscamos que nuestras compañías sean el mejor lugar para trabajar de la Argentina.</w:t>
      </w:r>
      <w:r w:rsidR="00F24123" w:rsidRPr="00B429D1">
        <w:rPr>
          <w:rFonts w:ascii="Verdana" w:hAnsi="Verdana" w:cs="Arial"/>
          <w:sz w:val="20"/>
          <w:szCs w:val="20"/>
          <w:lang w:eastAsia="es-AR"/>
        </w:rPr>
        <w:t xml:space="preserve"> </w:t>
      </w:r>
      <w:r w:rsidRPr="00B429D1">
        <w:rPr>
          <w:rFonts w:ascii="Verdana" w:hAnsi="Verdana" w:cs="Arial"/>
          <w:sz w:val="20"/>
          <w:szCs w:val="20"/>
          <w:lang w:eastAsia="es-AR"/>
        </w:rPr>
        <w:t>Las compañías del Grupo gestionan su clima a través de GPTW. Esta forma de trabajar permite potenciar la gestión del clima hacia el interior del grupo, y buscar</w:t>
      </w:r>
      <w:r w:rsidR="00F24123" w:rsidRPr="00B429D1">
        <w:rPr>
          <w:rFonts w:ascii="Verdana" w:hAnsi="Verdana" w:cs="Arial"/>
          <w:sz w:val="20"/>
          <w:szCs w:val="20"/>
          <w:lang w:eastAsia="es-AR"/>
        </w:rPr>
        <w:t xml:space="preserve"> </w:t>
      </w:r>
      <w:r w:rsidRPr="00B429D1">
        <w:rPr>
          <w:rFonts w:ascii="Verdana" w:hAnsi="Verdana" w:cs="Arial"/>
          <w:sz w:val="20"/>
          <w:szCs w:val="20"/>
          <w:lang w:eastAsia="es-AR"/>
        </w:rPr>
        <w:t xml:space="preserve">constantemente las mejores y más innovadoras prácticas en gestión de clima laboral, para hacerlas propias y aprender de ellas. </w:t>
      </w:r>
    </w:p>
    <w:p w14:paraId="0928B4C3" w14:textId="77777777" w:rsidR="0026787E" w:rsidRPr="00B429D1" w:rsidRDefault="0026787E" w:rsidP="0026787E">
      <w:pPr>
        <w:autoSpaceDE w:val="0"/>
        <w:autoSpaceDN w:val="0"/>
        <w:adjustRightInd w:val="0"/>
        <w:jc w:val="both"/>
        <w:rPr>
          <w:rFonts w:ascii="Verdana" w:hAnsi="Verdana" w:cs="Arial"/>
          <w:sz w:val="20"/>
          <w:szCs w:val="20"/>
          <w:lang w:eastAsia="es-AR"/>
        </w:rPr>
      </w:pPr>
    </w:p>
    <w:p w14:paraId="34BCD202" w14:textId="77777777" w:rsidR="0026787E" w:rsidRPr="00B429D1" w:rsidRDefault="00F24123" w:rsidP="0026787E">
      <w:p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Los r</w:t>
      </w:r>
      <w:r w:rsidR="00F37030" w:rsidRPr="00B429D1">
        <w:rPr>
          <w:rFonts w:ascii="Verdana" w:hAnsi="Verdana" w:cs="Arial"/>
          <w:sz w:val="20"/>
          <w:szCs w:val="20"/>
          <w:lang w:eastAsia="es-AR"/>
        </w:rPr>
        <w:t xml:space="preserve">esultados </w:t>
      </w:r>
      <w:r w:rsidRPr="00B429D1">
        <w:rPr>
          <w:rFonts w:ascii="Verdana" w:hAnsi="Verdana" w:cs="Arial"/>
          <w:sz w:val="20"/>
          <w:szCs w:val="20"/>
          <w:lang w:eastAsia="es-AR"/>
        </w:rPr>
        <w:t>por dimensión de la encuesta de clima Great Place To Work® de las compañías durante 2017 fueron los siguientes:</w:t>
      </w:r>
    </w:p>
    <w:p w14:paraId="5FC9DCFE" w14:textId="77777777" w:rsidR="0026787E" w:rsidRPr="00B429D1" w:rsidRDefault="0026787E" w:rsidP="0026787E">
      <w:pPr>
        <w:autoSpaceDE w:val="0"/>
        <w:autoSpaceDN w:val="0"/>
        <w:adjustRightInd w:val="0"/>
        <w:jc w:val="both"/>
        <w:rPr>
          <w:rFonts w:ascii="Verdana" w:hAnsi="Verdana" w:cs="Arial"/>
          <w:sz w:val="20"/>
          <w:szCs w:val="20"/>
          <w:lang w:eastAsia="es-AR"/>
        </w:rPr>
      </w:pPr>
    </w:p>
    <w:p w14:paraId="597A58DC" w14:textId="77777777" w:rsidR="0026787E" w:rsidRPr="00B429D1" w:rsidRDefault="00F37030" w:rsidP="0026787E">
      <w:p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BANCO GALICIA</w:t>
      </w:r>
    </w:p>
    <w:p w14:paraId="05999B78" w14:textId="77777777" w:rsidR="0026787E" w:rsidRPr="00B429D1" w:rsidRDefault="0026787E" w:rsidP="0026787E">
      <w:pPr>
        <w:autoSpaceDE w:val="0"/>
        <w:autoSpaceDN w:val="0"/>
        <w:adjustRightInd w:val="0"/>
        <w:jc w:val="both"/>
        <w:rPr>
          <w:rFonts w:ascii="Verdana" w:hAnsi="Verdana" w:cs="Arial"/>
          <w:sz w:val="20"/>
          <w:szCs w:val="20"/>
          <w:lang w:eastAsia="es-AR"/>
        </w:rPr>
      </w:pPr>
    </w:p>
    <w:p w14:paraId="3639564A" w14:textId="0A33AD03" w:rsidR="00F37030" w:rsidRPr="00B429D1" w:rsidRDefault="00F37030" w:rsidP="00CA7C8B">
      <w:pPr>
        <w:pStyle w:val="Prrafodelista"/>
        <w:numPr>
          <w:ilvl w:val="0"/>
          <w:numId w:val="64"/>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Dimensión Camaradería: 90%</w:t>
      </w:r>
    </w:p>
    <w:p w14:paraId="45772844" w14:textId="3F711F41" w:rsidR="0026787E" w:rsidRPr="00B429D1" w:rsidRDefault="0026787E" w:rsidP="00CA7C8B">
      <w:pPr>
        <w:pStyle w:val="Prrafodelista"/>
        <w:numPr>
          <w:ilvl w:val="0"/>
          <w:numId w:val="64"/>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Dimensión Orgullo: 87%</w:t>
      </w:r>
    </w:p>
    <w:p w14:paraId="07508A27" w14:textId="3AC7CC24" w:rsidR="0026787E" w:rsidRPr="00B429D1" w:rsidRDefault="0026787E" w:rsidP="00CA7C8B">
      <w:pPr>
        <w:pStyle w:val="Prrafodelista"/>
        <w:numPr>
          <w:ilvl w:val="0"/>
          <w:numId w:val="64"/>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Subdimensión Credibilidad: 89%</w:t>
      </w:r>
    </w:p>
    <w:p w14:paraId="37D0BEA7" w14:textId="63BF921D" w:rsidR="0026787E" w:rsidRPr="00B429D1" w:rsidRDefault="0026787E" w:rsidP="00CA7C8B">
      <w:pPr>
        <w:pStyle w:val="Prrafodelista"/>
        <w:numPr>
          <w:ilvl w:val="0"/>
          <w:numId w:val="64"/>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Subdimensión Imparcialidad: 82%</w:t>
      </w:r>
    </w:p>
    <w:p w14:paraId="5E2EE741" w14:textId="5D5ADC9C" w:rsidR="0026787E" w:rsidRPr="00B429D1" w:rsidRDefault="0026787E" w:rsidP="00CA7C8B">
      <w:pPr>
        <w:pStyle w:val="Prrafodelista"/>
        <w:numPr>
          <w:ilvl w:val="0"/>
          <w:numId w:val="64"/>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Subdimensión Respeto: 86%</w:t>
      </w:r>
    </w:p>
    <w:p w14:paraId="486A999B" w14:textId="77777777" w:rsidR="0026787E" w:rsidRPr="00B429D1" w:rsidRDefault="0026787E" w:rsidP="0026787E">
      <w:pPr>
        <w:autoSpaceDE w:val="0"/>
        <w:autoSpaceDN w:val="0"/>
        <w:adjustRightInd w:val="0"/>
        <w:jc w:val="both"/>
        <w:rPr>
          <w:rFonts w:ascii="Verdana" w:hAnsi="Verdana" w:cs="Arial"/>
          <w:sz w:val="20"/>
          <w:szCs w:val="20"/>
          <w:lang w:eastAsia="es-AR"/>
        </w:rPr>
      </w:pPr>
    </w:p>
    <w:p w14:paraId="3C93A5DA" w14:textId="77777777" w:rsidR="0026787E" w:rsidRPr="00B429D1" w:rsidRDefault="0026787E" w:rsidP="0026787E">
      <w:p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TARJETA NARANJA</w:t>
      </w:r>
    </w:p>
    <w:p w14:paraId="074E6E2C" w14:textId="77777777" w:rsidR="0026787E" w:rsidRPr="00B429D1" w:rsidRDefault="0026787E" w:rsidP="0026787E">
      <w:pPr>
        <w:autoSpaceDE w:val="0"/>
        <w:autoSpaceDN w:val="0"/>
        <w:adjustRightInd w:val="0"/>
        <w:jc w:val="both"/>
        <w:rPr>
          <w:rFonts w:ascii="Verdana" w:hAnsi="Verdana" w:cs="Arial"/>
          <w:sz w:val="20"/>
          <w:szCs w:val="20"/>
          <w:lang w:eastAsia="es-AR"/>
        </w:rPr>
      </w:pPr>
    </w:p>
    <w:p w14:paraId="66E53685" w14:textId="48AACAC2" w:rsidR="0026787E" w:rsidRPr="00B429D1" w:rsidRDefault="0026787E" w:rsidP="00CA7C8B">
      <w:pPr>
        <w:pStyle w:val="Prrafodelista"/>
        <w:numPr>
          <w:ilvl w:val="0"/>
          <w:numId w:val="65"/>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Dimensión Camaradería: 88%</w:t>
      </w:r>
    </w:p>
    <w:p w14:paraId="0269706D" w14:textId="36FEAF97" w:rsidR="0026787E" w:rsidRPr="00B429D1" w:rsidRDefault="0026787E" w:rsidP="00CA7C8B">
      <w:pPr>
        <w:pStyle w:val="Prrafodelista"/>
        <w:numPr>
          <w:ilvl w:val="0"/>
          <w:numId w:val="65"/>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Dimensión Confianza: 82%</w:t>
      </w:r>
    </w:p>
    <w:p w14:paraId="220AAC7D" w14:textId="237C5EBC" w:rsidR="0026787E" w:rsidRPr="00B429D1" w:rsidRDefault="0026787E" w:rsidP="00CA7C8B">
      <w:pPr>
        <w:pStyle w:val="Prrafodelista"/>
        <w:numPr>
          <w:ilvl w:val="0"/>
          <w:numId w:val="65"/>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Dimensión Orgullo: 83%</w:t>
      </w:r>
    </w:p>
    <w:p w14:paraId="0E87F54E" w14:textId="2A41899C" w:rsidR="0026787E" w:rsidRPr="00B429D1" w:rsidRDefault="0026787E" w:rsidP="00CA7C8B">
      <w:pPr>
        <w:pStyle w:val="Prrafodelista"/>
        <w:numPr>
          <w:ilvl w:val="0"/>
          <w:numId w:val="65"/>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Subdimensión Credibilidad: 81%</w:t>
      </w:r>
    </w:p>
    <w:p w14:paraId="10DA7D2B" w14:textId="7FAEF243" w:rsidR="0026787E" w:rsidRPr="00B429D1" w:rsidRDefault="0026787E" w:rsidP="00CA7C8B">
      <w:pPr>
        <w:pStyle w:val="Prrafodelista"/>
        <w:numPr>
          <w:ilvl w:val="0"/>
          <w:numId w:val="65"/>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Subdimensión Imparcialidad: 82%</w:t>
      </w:r>
    </w:p>
    <w:p w14:paraId="29008735" w14:textId="33E7B9E7" w:rsidR="0026787E" w:rsidRPr="00B429D1" w:rsidRDefault="0026787E" w:rsidP="00CA7C8B">
      <w:pPr>
        <w:pStyle w:val="Prrafodelista"/>
        <w:numPr>
          <w:ilvl w:val="0"/>
          <w:numId w:val="65"/>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Subdimensión Respeto: 83%</w:t>
      </w:r>
    </w:p>
    <w:p w14:paraId="144FB2A8" w14:textId="77777777" w:rsidR="0026787E" w:rsidRPr="00B429D1" w:rsidRDefault="0026787E" w:rsidP="0026787E">
      <w:pPr>
        <w:autoSpaceDE w:val="0"/>
        <w:autoSpaceDN w:val="0"/>
        <w:adjustRightInd w:val="0"/>
        <w:jc w:val="both"/>
        <w:rPr>
          <w:rFonts w:ascii="Verdana" w:hAnsi="Verdana" w:cs="Arial"/>
          <w:sz w:val="20"/>
          <w:szCs w:val="20"/>
          <w:lang w:eastAsia="es-AR"/>
        </w:rPr>
      </w:pPr>
    </w:p>
    <w:p w14:paraId="50858590" w14:textId="77777777" w:rsidR="0026787E" w:rsidRPr="00B429D1" w:rsidRDefault="0026787E" w:rsidP="0026787E">
      <w:p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GALICIA SEGUROS</w:t>
      </w:r>
    </w:p>
    <w:p w14:paraId="2D61B76F" w14:textId="77777777" w:rsidR="0026787E" w:rsidRPr="00B429D1" w:rsidRDefault="0026787E" w:rsidP="0026787E">
      <w:pPr>
        <w:autoSpaceDE w:val="0"/>
        <w:autoSpaceDN w:val="0"/>
        <w:adjustRightInd w:val="0"/>
        <w:jc w:val="both"/>
        <w:rPr>
          <w:rFonts w:ascii="Verdana" w:hAnsi="Verdana" w:cs="Arial"/>
          <w:sz w:val="20"/>
          <w:szCs w:val="20"/>
          <w:lang w:eastAsia="es-AR"/>
        </w:rPr>
      </w:pPr>
    </w:p>
    <w:p w14:paraId="18C6FA2A" w14:textId="3BE165FF" w:rsidR="0026787E" w:rsidRPr="00B429D1" w:rsidRDefault="0026787E" w:rsidP="00CA7C8B">
      <w:pPr>
        <w:pStyle w:val="Prrafodelista"/>
        <w:numPr>
          <w:ilvl w:val="0"/>
          <w:numId w:val="66"/>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Dimensión Camaradería: 92%</w:t>
      </w:r>
    </w:p>
    <w:p w14:paraId="2477D2C2" w14:textId="30F75166" w:rsidR="0026787E" w:rsidRPr="00B429D1" w:rsidRDefault="0026787E" w:rsidP="00CA7C8B">
      <w:pPr>
        <w:pStyle w:val="Prrafodelista"/>
        <w:numPr>
          <w:ilvl w:val="0"/>
          <w:numId w:val="66"/>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Dimensión Confianza: 87%</w:t>
      </w:r>
    </w:p>
    <w:p w14:paraId="23DD2A7B" w14:textId="0C5E04E2" w:rsidR="0026787E" w:rsidRPr="00B429D1" w:rsidRDefault="0026787E" w:rsidP="00CA7C8B">
      <w:pPr>
        <w:pStyle w:val="Prrafodelista"/>
        <w:numPr>
          <w:ilvl w:val="0"/>
          <w:numId w:val="66"/>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Dimensión Orgullo: 85%</w:t>
      </w:r>
    </w:p>
    <w:p w14:paraId="76B36787" w14:textId="7C1C5DA5" w:rsidR="0026787E" w:rsidRPr="00B429D1" w:rsidRDefault="0026787E" w:rsidP="00CA7C8B">
      <w:pPr>
        <w:pStyle w:val="Prrafodelista"/>
        <w:numPr>
          <w:ilvl w:val="0"/>
          <w:numId w:val="66"/>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Subdimensión Credibilidad: 87%</w:t>
      </w:r>
    </w:p>
    <w:p w14:paraId="5B97A4BF" w14:textId="343923B4" w:rsidR="0026787E" w:rsidRPr="00B429D1" w:rsidRDefault="0026787E" w:rsidP="00CA7C8B">
      <w:pPr>
        <w:pStyle w:val="Prrafodelista"/>
        <w:numPr>
          <w:ilvl w:val="0"/>
          <w:numId w:val="66"/>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Subdimensión Imparcialidad: 84%</w:t>
      </w:r>
    </w:p>
    <w:p w14:paraId="7B80FA51" w14:textId="6652B822" w:rsidR="0026787E" w:rsidRPr="00B429D1" w:rsidRDefault="0026787E" w:rsidP="00CA7C8B">
      <w:pPr>
        <w:pStyle w:val="Prrafodelista"/>
        <w:numPr>
          <w:ilvl w:val="0"/>
          <w:numId w:val="66"/>
        </w:num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Subdimensión Respeto: 89%</w:t>
      </w:r>
    </w:p>
    <w:p w14:paraId="49A64953" w14:textId="0B57C4F4" w:rsidR="00400C25" w:rsidRPr="00B429D1" w:rsidRDefault="00400C25" w:rsidP="00F24123">
      <w:pPr>
        <w:keepNext/>
        <w:jc w:val="both"/>
        <w:outlineLvl w:val="0"/>
        <w:rPr>
          <w:rFonts w:ascii="Verdana" w:hAnsi="Verdana" w:cs="Arial"/>
          <w:sz w:val="20"/>
          <w:szCs w:val="20"/>
          <w:lang w:eastAsia="es-AR"/>
        </w:rPr>
      </w:pPr>
    </w:p>
    <w:p w14:paraId="412B8946" w14:textId="77777777" w:rsidR="00400C25" w:rsidRPr="00B429D1" w:rsidRDefault="00400C25" w:rsidP="00F24123">
      <w:pPr>
        <w:keepNext/>
        <w:ind w:left="720"/>
        <w:jc w:val="both"/>
        <w:outlineLvl w:val="0"/>
        <w:rPr>
          <w:rFonts w:ascii="Verdana" w:hAnsi="Verdana" w:cs="Arial"/>
          <w:sz w:val="20"/>
          <w:szCs w:val="20"/>
          <w:lang w:eastAsia="es-AR"/>
        </w:rPr>
      </w:pPr>
    </w:p>
    <w:p w14:paraId="61495226" w14:textId="0EDA3366" w:rsidR="00204F6C" w:rsidRPr="00B429D1" w:rsidRDefault="0064131E" w:rsidP="0064131E">
      <w:pPr>
        <w:keepNext/>
        <w:numPr>
          <w:ilvl w:val="1"/>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GESTIÓN DEL CAMBIO</w:t>
      </w:r>
    </w:p>
    <w:p w14:paraId="44979E01" w14:textId="06336663" w:rsidR="0064131E" w:rsidRPr="00B429D1" w:rsidRDefault="0064131E" w:rsidP="0064131E">
      <w:pPr>
        <w:jc w:val="both"/>
        <w:rPr>
          <w:rFonts w:ascii="Arial" w:hAnsi="Arial" w:cs="Arial"/>
          <w:sz w:val="20"/>
          <w:szCs w:val="20"/>
          <w:highlight w:val="magenta"/>
        </w:rPr>
      </w:pPr>
    </w:p>
    <w:p w14:paraId="3D7DD6CA" w14:textId="77777777" w:rsidR="00E7387A" w:rsidRPr="00B429D1" w:rsidRDefault="00E7387A" w:rsidP="00E7387A">
      <w:pPr>
        <w:jc w:val="both"/>
        <w:rPr>
          <w:rFonts w:ascii="Verdana" w:hAnsi="Verdana" w:cs="Arial"/>
          <w:sz w:val="20"/>
          <w:szCs w:val="20"/>
          <w:lang w:eastAsia="es-AR"/>
        </w:rPr>
      </w:pPr>
      <w:r w:rsidRPr="00B429D1">
        <w:rPr>
          <w:rFonts w:ascii="Verdana" w:hAnsi="Verdana" w:cs="Arial"/>
          <w:sz w:val="20"/>
          <w:szCs w:val="20"/>
          <w:lang w:eastAsia="es-AR"/>
        </w:rPr>
        <w:t>Si bien las acciones y programas relacionados con Gestión del cambio no están espliticamente dentro de un área de gestion del clima, Banco Galicia trabaja de manera transversal y constante para que los colaboradores y actores involucrados en un proceso de cambio sean acompañados, capacitados y escuchados. Durante 2017 Banco Galicia participó en 49 proyectos e implementó para algunos de ellos una nueva metodología de trabajo en Gestión del Cambio con foco en escuchar a las personas involucradas.</w:t>
      </w:r>
    </w:p>
    <w:p w14:paraId="1FA5E7DD" w14:textId="77777777" w:rsidR="00E7387A" w:rsidRPr="00B429D1" w:rsidRDefault="00E7387A" w:rsidP="00E7387A">
      <w:pPr>
        <w:jc w:val="both"/>
        <w:rPr>
          <w:rFonts w:ascii="Verdana" w:hAnsi="Verdana" w:cs="Arial"/>
          <w:sz w:val="20"/>
          <w:szCs w:val="20"/>
          <w:lang w:eastAsia="es-AR"/>
        </w:rPr>
      </w:pPr>
    </w:p>
    <w:p w14:paraId="3ABCD304" w14:textId="77777777" w:rsidR="00E7387A" w:rsidRPr="00B429D1" w:rsidRDefault="00E7387A" w:rsidP="00E7387A">
      <w:pPr>
        <w:jc w:val="both"/>
        <w:rPr>
          <w:rFonts w:ascii="Verdana" w:hAnsi="Verdana" w:cs="Arial"/>
          <w:sz w:val="20"/>
          <w:szCs w:val="20"/>
          <w:lang w:eastAsia="es-AR"/>
        </w:rPr>
      </w:pPr>
      <w:r w:rsidRPr="00B429D1">
        <w:rPr>
          <w:rFonts w:ascii="Verdana" w:hAnsi="Verdana" w:cs="Arial"/>
          <w:sz w:val="20"/>
          <w:szCs w:val="20"/>
          <w:lang w:eastAsia="es-AR"/>
        </w:rPr>
        <w:t>Por su parte, el Banco cuenta con una Política orientada a asegurar la estratégica y continuidad exitosa del negocio a partir lineamientos básicos para aquellos colaboradores que son trasladados. Contiene información sobre beneficios, pagos especiales y otras condiciones laborales que rigen la presente política.</w:t>
      </w:r>
    </w:p>
    <w:p w14:paraId="4E157F5F" w14:textId="29C4365B" w:rsidR="0002378E" w:rsidRPr="00B429D1" w:rsidRDefault="0002378E" w:rsidP="00DC03E9">
      <w:pPr>
        <w:jc w:val="both"/>
        <w:rPr>
          <w:rFonts w:ascii="Verdana" w:hAnsi="Verdana" w:cs="Arial"/>
          <w:sz w:val="20"/>
          <w:szCs w:val="20"/>
          <w:lang w:eastAsia="es-AR"/>
        </w:rPr>
      </w:pPr>
    </w:p>
    <w:p w14:paraId="6766088A" w14:textId="77777777" w:rsidR="0002378E" w:rsidRPr="00B429D1" w:rsidRDefault="0002378E" w:rsidP="00DC03E9">
      <w:pPr>
        <w:jc w:val="both"/>
        <w:rPr>
          <w:rFonts w:ascii="Verdana" w:hAnsi="Verdana" w:cs="Arial"/>
          <w:sz w:val="20"/>
          <w:szCs w:val="20"/>
          <w:lang w:eastAsia="es-AR"/>
        </w:rPr>
      </w:pPr>
    </w:p>
    <w:p w14:paraId="2E69979A" w14:textId="77777777" w:rsidR="005C792F" w:rsidRPr="00B429D1" w:rsidRDefault="005C792F" w:rsidP="005C792F">
      <w:pPr>
        <w:pStyle w:val="Ttulo2"/>
        <w:numPr>
          <w:ilvl w:val="1"/>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SELECCIONAR Y DAR LA BIENVENIDA</w:t>
      </w:r>
    </w:p>
    <w:p w14:paraId="23E9A99E" w14:textId="77777777" w:rsidR="005C792F" w:rsidRPr="00B429D1" w:rsidRDefault="005C792F" w:rsidP="005C792F">
      <w:pPr>
        <w:autoSpaceDE w:val="0"/>
        <w:autoSpaceDN w:val="0"/>
        <w:adjustRightInd w:val="0"/>
        <w:jc w:val="both"/>
        <w:rPr>
          <w:rFonts w:ascii="Verdana" w:eastAsia="Calibri" w:hAnsi="Verdana" w:cs="Arial"/>
          <w:color w:val="1F497D"/>
          <w:sz w:val="20"/>
          <w:szCs w:val="20"/>
          <w:lang w:eastAsia="es-ES"/>
        </w:rPr>
      </w:pPr>
    </w:p>
    <w:p w14:paraId="604E3D2F" w14:textId="75C74926" w:rsidR="00071178" w:rsidRPr="00B429D1" w:rsidRDefault="00071178" w:rsidP="00071178">
      <w:pPr>
        <w:pStyle w:val="Ttulo2"/>
        <w:numPr>
          <w:ilvl w:val="2"/>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Búsquedas internas</w:t>
      </w:r>
    </w:p>
    <w:p w14:paraId="4742DE56" w14:textId="6B586B8C" w:rsidR="00F04988" w:rsidRPr="00B429D1" w:rsidRDefault="00F04988" w:rsidP="00F04988">
      <w:pPr>
        <w:pStyle w:val="Ttulo2"/>
        <w:rPr>
          <w:rFonts w:ascii="Verdana" w:eastAsia="Times New Roman" w:hAnsi="Verdana"/>
          <w:b/>
          <w:color w:val="800000"/>
          <w:sz w:val="20"/>
          <w:lang w:eastAsia="es-ES"/>
        </w:rPr>
      </w:pPr>
      <w:r w:rsidRPr="00B429D1">
        <w:rPr>
          <w:rFonts w:ascii="Verdana" w:eastAsia="Times New Roman" w:hAnsi="Verdana"/>
          <w:b/>
          <w:color w:val="800000"/>
          <w:sz w:val="20"/>
          <w:lang w:eastAsia="es-ES"/>
        </w:rPr>
        <w:t>103-2</w:t>
      </w:r>
    </w:p>
    <w:p w14:paraId="14B0D635" w14:textId="1482B786" w:rsidR="005C792F" w:rsidRPr="00B429D1" w:rsidRDefault="005C792F" w:rsidP="00DC03E9">
      <w:pPr>
        <w:jc w:val="both"/>
        <w:rPr>
          <w:rFonts w:ascii="Verdana" w:hAnsi="Verdana" w:cs="Arial"/>
          <w:sz w:val="20"/>
          <w:szCs w:val="20"/>
          <w:lang w:eastAsia="es-AR"/>
        </w:rPr>
      </w:pPr>
    </w:p>
    <w:p w14:paraId="413CF818" w14:textId="77777777" w:rsidR="00071178" w:rsidRPr="00B429D1" w:rsidRDefault="00071178" w:rsidP="00071178">
      <w:pPr>
        <w:autoSpaceDE w:val="0"/>
        <w:autoSpaceDN w:val="0"/>
        <w:adjustRightInd w:val="0"/>
        <w:jc w:val="both"/>
        <w:rPr>
          <w:rFonts w:ascii="Verdana" w:eastAsia="AgilitaCom-Condensed" w:hAnsi="Verdana" w:cs="Arial"/>
          <w:b/>
          <w:color w:val="1F497D"/>
          <w:sz w:val="20"/>
          <w:szCs w:val="20"/>
        </w:rPr>
      </w:pPr>
      <w:r w:rsidRPr="00B429D1">
        <w:rPr>
          <w:rFonts w:ascii="Verdana" w:eastAsia="AgilitaCom-Condensed" w:hAnsi="Verdana" w:cs="Arial"/>
          <w:b/>
          <w:sz w:val="20"/>
          <w:szCs w:val="20"/>
        </w:rPr>
        <w:t>Oportunidades Galicia</w:t>
      </w:r>
    </w:p>
    <w:p w14:paraId="06EE749C" w14:textId="77777777" w:rsidR="00071178" w:rsidRPr="00B429D1" w:rsidRDefault="00071178" w:rsidP="00071178">
      <w:pPr>
        <w:jc w:val="both"/>
        <w:rPr>
          <w:rFonts w:ascii="Verdana" w:eastAsia="AgilitaCom-Condensed" w:hAnsi="Verdana" w:cs="Arial"/>
          <w:sz w:val="20"/>
          <w:szCs w:val="20"/>
        </w:rPr>
      </w:pPr>
      <w:r w:rsidRPr="00B429D1">
        <w:rPr>
          <w:rFonts w:ascii="Verdana" w:eastAsia="AgilitaCom-Condensed" w:hAnsi="Verdana" w:cs="Arial"/>
          <w:sz w:val="20"/>
          <w:szCs w:val="20"/>
        </w:rPr>
        <w:t>Banco Galicia cuenta con un sistema de postulación interna a través del cual se comunica a los colaboradores todas las posibilidades de crecimiento y movilidad interna. Las vacantes se publican en Workplace</w:t>
      </w:r>
      <w:r w:rsidRPr="00B429D1">
        <w:rPr>
          <w:rStyle w:val="Refdenotaalpie"/>
          <w:rFonts w:ascii="Verdana" w:eastAsia="AgilitaCom-Condensed" w:hAnsi="Verdana" w:cs="Arial"/>
          <w:sz w:val="20"/>
          <w:szCs w:val="20"/>
        </w:rPr>
        <w:footnoteReference w:id="20"/>
      </w:r>
      <w:r w:rsidRPr="00B429D1">
        <w:rPr>
          <w:rFonts w:ascii="Verdana" w:eastAsia="AgilitaCom-Condensed" w:hAnsi="Verdana" w:cs="Arial"/>
          <w:sz w:val="20"/>
          <w:szCs w:val="20"/>
        </w:rPr>
        <w:t xml:space="preserve"> semanalmente y están abiertas en la Intranet entre dos semanas. Este año se ajustó la política para hacer más transparentes los criterios de promoción y pase como motivos del cambio, requisitos de estudios, antigüedad, evaluaciones desempeño, entre otros. </w:t>
      </w:r>
    </w:p>
    <w:p w14:paraId="228265DF" w14:textId="77777777" w:rsidR="005C792F" w:rsidRPr="00B429D1" w:rsidRDefault="005C792F" w:rsidP="00DC03E9">
      <w:pPr>
        <w:jc w:val="both"/>
        <w:rPr>
          <w:rFonts w:ascii="Verdana" w:hAnsi="Verdana" w:cs="Arial"/>
          <w:sz w:val="20"/>
          <w:szCs w:val="20"/>
          <w:lang w:eastAsia="es-AR"/>
        </w:rPr>
      </w:pPr>
    </w:p>
    <w:p w14:paraId="25AA4F1B" w14:textId="77777777" w:rsidR="00B70CF5" w:rsidRPr="00B429D1" w:rsidRDefault="00B70CF5" w:rsidP="00B70CF5">
      <w:pPr>
        <w:pStyle w:val="Ttulo2"/>
        <w:numPr>
          <w:ilvl w:val="1"/>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INSPIRAR</w:t>
      </w:r>
    </w:p>
    <w:p w14:paraId="11A984B8" w14:textId="77777777" w:rsidR="00B70CF5" w:rsidRPr="00B429D1" w:rsidRDefault="00B70CF5" w:rsidP="00B70CF5">
      <w:pPr>
        <w:autoSpaceDE w:val="0"/>
        <w:autoSpaceDN w:val="0"/>
        <w:adjustRightInd w:val="0"/>
        <w:jc w:val="both"/>
        <w:rPr>
          <w:rFonts w:ascii="Verdana" w:eastAsia="AgilitaCom-Condensed" w:hAnsi="Verdana" w:cs="Arial"/>
          <w:sz w:val="20"/>
          <w:szCs w:val="20"/>
        </w:rPr>
      </w:pPr>
    </w:p>
    <w:p w14:paraId="2F554C61" w14:textId="77777777" w:rsidR="00B70CF5" w:rsidRPr="00B429D1" w:rsidRDefault="00B70CF5" w:rsidP="00B70CF5">
      <w:pPr>
        <w:autoSpaceDE w:val="0"/>
        <w:autoSpaceDN w:val="0"/>
        <w:adjustRightInd w:val="0"/>
        <w:jc w:val="both"/>
        <w:rPr>
          <w:rFonts w:ascii="Verdana" w:hAnsi="Verdana" w:cs="Arial"/>
          <w:sz w:val="20"/>
          <w:szCs w:val="20"/>
        </w:rPr>
      </w:pPr>
      <w:r w:rsidRPr="00B429D1">
        <w:rPr>
          <w:rFonts w:ascii="Verdana" w:eastAsia="AgilitaCom-Condensed" w:hAnsi="Verdana" w:cs="Arial"/>
          <w:sz w:val="20"/>
          <w:szCs w:val="20"/>
        </w:rPr>
        <w:t xml:space="preserve">TRABAJAMOS PARA </w:t>
      </w:r>
      <w:r w:rsidRPr="00B429D1">
        <w:rPr>
          <w:rFonts w:ascii="Verdana" w:hAnsi="Verdana" w:cs="Arial"/>
          <w:sz w:val="20"/>
          <w:szCs w:val="20"/>
        </w:rPr>
        <w:t>DESARROLLAR LA INNOVACIÓN COMO UNA CAPACIDAD ORGANIZACIONAL QUE NOS HABILITE A CONSOLIDAR MAYOR LIDERAZGO EN EL FUTURO, ATRAER Y FIDELIZAR A LAS NUEVAS GENERACIONES QUE BUSCAN NUEVAS FORMAS DE TRABAJAR.</w:t>
      </w:r>
    </w:p>
    <w:p w14:paraId="67259217" w14:textId="4ADD9D8D" w:rsidR="00B37238" w:rsidRPr="00B429D1" w:rsidRDefault="00B37238" w:rsidP="00B37238">
      <w:pPr>
        <w:rPr>
          <w:b/>
        </w:rPr>
      </w:pPr>
    </w:p>
    <w:p w14:paraId="39ABE1A8" w14:textId="77777777" w:rsidR="00B70CF5" w:rsidRPr="00B429D1" w:rsidRDefault="00B70CF5" w:rsidP="00B70CF5">
      <w:pPr>
        <w:pStyle w:val="Ttulo2"/>
        <w:numPr>
          <w:ilvl w:val="2"/>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El valor de la innovación</w:t>
      </w:r>
    </w:p>
    <w:p w14:paraId="11FCC3CC" w14:textId="77777777" w:rsidR="00B70CF5" w:rsidRPr="00B429D1" w:rsidRDefault="00B70CF5" w:rsidP="00B70CF5">
      <w:pPr>
        <w:jc w:val="both"/>
        <w:rPr>
          <w:rFonts w:ascii="Verdana" w:eastAsia="Calibri" w:hAnsi="Verdana" w:cs="Arial"/>
          <w:color w:val="000000" w:themeColor="text1"/>
          <w:sz w:val="20"/>
          <w:szCs w:val="20"/>
        </w:rPr>
      </w:pPr>
    </w:p>
    <w:p w14:paraId="28F033D1" w14:textId="77777777" w:rsidR="00B70CF5" w:rsidRPr="00B429D1" w:rsidRDefault="00B70CF5" w:rsidP="00B70CF5">
      <w:pPr>
        <w:jc w:val="both"/>
        <w:rPr>
          <w:rFonts w:ascii="Verdana" w:eastAsia="Calibri" w:hAnsi="Verdana" w:cs="Arial"/>
          <w:sz w:val="20"/>
          <w:szCs w:val="20"/>
        </w:rPr>
      </w:pPr>
      <w:r w:rsidRPr="00B429D1">
        <w:rPr>
          <w:rFonts w:ascii="Verdana" w:eastAsia="Calibri" w:hAnsi="Verdana" w:cs="Arial"/>
          <w:sz w:val="20"/>
          <w:szCs w:val="20"/>
        </w:rPr>
        <w:t>Las compañías del Grupo desarrollan acciones innovadoras con el objetivo de consolidar el liderazgo, y atraer y fidelizar a las nuevas generaciones que buscan nuevas formas de trabajar a partir acciones y espacios que invitan a sus colaboradores a pensar y actuar simple. En 2017 Banco Galicia creó la Red de impulsores de innovación y realizó la segunda edición de Aprender del error, donde a partir de relatos inspiradores de proyectos que no hubieran tenido un buen desempeño ni fueran exitosos se difunde la actitud de asumir riesgos y, en caso de error, aprender rápidamente. Por su parte, Galicia Seguros desarrolló el programa “Impulsores del Cambio” con el objetivo de escuchar a los colaboradores, y generar espacios de intercambio y consulta entre los sectores involucrados que deben implementar y utilizar esta nueva tecnología.</w:t>
      </w:r>
    </w:p>
    <w:p w14:paraId="32F20BDB" w14:textId="411559A2" w:rsidR="00B70CF5" w:rsidRPr="00B429D1" w:rsidRDefault="00B70CF5" w:rsidP="00B37238">
      <w:pPr>
        <w:rPr>
          <w:b/>
        </w:rPr>
      </w:pPr>
    </w:p>
    <w:p w14:paraId="613F96D4" w14:textId="77777777" w:rsidR="00B70CF5" w:rsidRPr="00B429D1" w:rsidRDefault="00B70CF5" w:rsidP="00B70CF5">
      <w:pPr>
        <w:pStyle w:val="Ttulo2"/>
        <w:numPr>
          <w:ilvl w:val="1"/>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DESARROLLAR</w:t>
      </w:r>
    </w:p>
    <w:p w14:paraId="6B1C7FF4" w14:textId="52D261D9" w:rsidR="00B70CF5" w:rsidRPr="00B429D1" w:rsidRDefault="00B70CF5" w:rsidP="00B37238">
      <w:pPr>
        <w:rPr>
          <w:b/>
        </w:rPr>
      </w:pPr>
    </w:p>
    <w:p w14:paraId="7BC59D6A" w14:textId="77777777" w:rsidR="00C05986" w:rsidRPr="00B429D1" w:rsidRDefault="00B70CF5" w:rsidP="00C05986">
      <w:pPr>
        <w:pStyle w:val="Ttulo2"/>
        <w:numPr>
          <w:ilvl w:val="2"/>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Conversaciones para enriquecen experiencias</w:t>
      </w:r>
    </w:p>
    <w:p w14:paraId="5A1B9063" w14:textId="59B82B6D" w:rsidR="00C05986" w:rsidRPr="00B429D1" w:rsidRDefault="00C05986" w:rsidP="00C05986">
      <w:pPr>
        <w:pStyle w:val="Ttulo2"/>
        <w:rPr>
          <w:rFonts w:ascii="Verdana" w:eastAsia="Times New Roman" w:hAnsi="Verdana"/>
          <w:b/>
          <w:color w:val="800000"/>
          <w:sz w:val="20"/>
          <w:lang w:eastAsia="es-ES"/>
        </w:rPr>
      </w:pPr>
      <w:r w:rsidRPr="00B429D1">
        <w:rPr>
          <w:rFonts w:ascii="Verdana" w:eastAsia="Times New Roman" w:hAnsi="Verdana"/>
          <w:b/>
          <w:color w:val="800000"/>
          <w:sz w:val="20"/>
          <w:lang w:eastAsia="es-ES"/>
        </w:rPr>
        <w:t>103-2, 103-3, 404-2, 404-3</w:t>
      </w:r>
    </w:p>
    <w:p w14:paraId="0966C872" w14:textId="34649028" w:rsidR="00866B24" w:rsidRPr="00B429D1" w:rsidRDefault="00866B24" w:rsidP="00866B24">
      <w:pPr>
        <w:pStyle w:val="Ttulo2"/>
        <w:rPr>
          <w:rFonts w:ascii="Verdana" w:eastAsia="Times New Roman" w:hAnsi="Verdana"/>
          <w:b/>
          <w:color w:val="800000"/>
          <w:sz w:val="20"/>
          <w:lang w:eastAsia="es-ES"/>
        </w:rPr>
      </w:pPr>
      <w:r w:rsidRPr="00B429D1">
        <w:rPr>
          <w:rFonts w:ascii="Verdana" w:eastAsia="Times New Roman" w:hAnsi="Verdana"/>
          <w:b/>
          <w:color w:val="800000"/>
          <w:sz w:val="20"/>
          <w:lang w:eastAsia="es-ES"/>
        </w:rPr>
        <w:t>ODS 8.2, ODS 8.5</w:t>
      </w:r>
    </w:p>
    <w:p w14:paraId="6A3B309C" w14:textId="77777777" w:rsidR="00C05986" w:rsidRPr="00B429D1" w:rsidRDefault="00C05986" w:rsidP="00C05986">
      <w:pPr>
        <w:rPr>
          <w:lang w:eastAsia="es-ES"/>
        </w:rPr>
      </w:pPr>
    </w:p>
    <w:p w14:paraId="0810C682" w14:textId="79B03219" w:rsidR="00B70CF5" w:rsidRPr="00B429D1" w:rsidRDefault="00467BDB" w:rsidP="00B70CF5">
      <w:pPr>
        <w:autoSpaceDE w:val="0"/>
        <w:autoSpaceDN w:val="0"/>
        <w:adjustRightInd w:val="0"/>
        <w:jc w:val="both"/>
        <w:rPr>
          <w:rFonts w:ascii="Verdana" w:eastAsia="AgilitaCom-Condensed" w:hAnsi="Verdana" w:cs="Arial"/>
          <w:color w:val="000000" w:themeColor="text1"/>
          <w:sz w:val="20"/>
          <w:szCs w:val="20"/>
        </w:rPr>
      </w:pPr>
      <w:r w:rsidRPr="00B429D1">
        <w:rPr>
          <w:rFonts w:ascii="Verdana" w:eastAsia="AgilitaCom-Condensed" w:hAnsi="Verdana" w:cs="Arial"/>
          <w:color w:val="000000" w:themeColor="text1"/>
          <w:sz w:val="20"/>
          <w:szCs w:val="20"/>
        </w:rPr>
        <w:t>9.858 COLABORADORES EVALUADOS</w:t>
      </w:r>
    </w:p>
    <w:p w14:paraId="777EEEC0" w14:textId="77777777" w:rsidR="00467BDB" w:rsidRPr="00B429D1" w:rsidRDefault="00467BDB" w:rsidP="00B70CF5">
      <w:pPr>
        <w:autoSpaceDE w:val="0"/>
        <w:autoSpaceDN w:val="0"/>
        <w:adjustRightInd w:val="0"/>
        <w:jc w:val="both"/>
        <w:rPr>
          <w:rFonts w:ascii="Verdana" w:eastAsia="AgilitaCom-Condensed" w:hAnsi="Verdana" w:cs="AgilitaCom-Condensed"/>
          <w:color w:val="000000" w:themeColor="text1"/>
          <w:sz w:val="20"/>
          <w:szCs w:val="20"/>
        </w:rPr>
      </w:pPr>
    </w:p>
    <w:p w14:paraId="069C1045" w14:textId="77777777" w:rsidR="00B70CF5" w:rsidRPr="00B429D1" w:rsidRDefault="00B70CF5" w:rsidP="00B70CF5">
      <w:pPr>
        <w:jc w:val="both"/>
        <w:rPr>
          <w:rFonts w:ascii="Verdana" w:hAnsi="Verdana" w:cs="Arial"/>
          <w:color w:val="000000" w:themeColor="text1"/>
          <w:sz w:val="20"/>
          <w:szCs w:val="20"/>
        </w:rPr>
      </w:pPr>
      <w:r w:rsidRPr="00B429D1">
        <w:rPr>
          <w:rFonts w:ascii="Verdana" w:hAnsi="Verdana" w:cs="Arial"/>
          <w:color w:val="000000" w:themeColor="text1"/>
          <w:sz w:val="20"/>
          <w:szCs w:val="20"/>
        </w:rPr>
        <w:t xml:space="preserve">Las compañías del Grupo impulsan instancias de feedback constante sobre el desarrollo de sus colaboradores. A través de conversaciones, se revisa el alcance en el logro de los objetivos y se invita a reflexionar sobre su futuro. </w:t>
      </w:r>
    </w:p>
    <w:p w14:paraId="2C28E387" w14:textId="77777777" w:rsidR="00B70CF5" w:rsidRPr="00B429D1" w:rsidRDefault="00B70CF5" w:rsidP="00B70CF5">
      <w:pPr>
        <w:jc w:val="both"/>
        <w:rPr>
          <w:rFonts w:ascii="Verdana" w:hAnsi="Verdana" w:cs="Arial"/>
          <w:color w:val="000000" w:themeColor="text1"/>
          <w:sz w:val="20"/>
          <w:szCs w:val="20"/>
        </w:rPr>
      </w:pPr>
    </w:p>
    <w:p w14:paraId="37AD6CAA" w14:textId="77777777" w:rsidR="00B70CF5" w:rsidRPr="00B429D1" w:rsidRDefault="00B70CF5" w:rsidP="00B70CF5">
      <w:pPr>
        <w:autoSpaceDE w:val="0"/>
        <w:autoSpaceDN w:val="0"/>
        <w:adjustRightInd w:val="0"/>
        <w:jc w:val="both"/>
        <w:rPr>
          <w:rFonts w:ascii="Verdana" w:hAnsi="Verdana" w:cs="Arial"/>
          <w:color w:val="000000" w:themeColor="text1"/>
          <w:sz w:val="20"/>
          <w:szCs w:val="20"/>
        </w:rPr>
      </w:pPr>
      <w:r w:rsidRPr="00B429D1">
        <w:rPr>
          <w:rFonts w:ascii="Verdana" w:hAnsi="Verdana" w:cs="Arial"/>
          <w:color w:val="000000" w:themeColor="text1"/>
          <w:sz w:val="20"/>
          <w:szCs w:val="20"/>
        </w:rPr>
        <w:t xml:space="preserve">En 2017, Banco Galicia cambió su modelo de gestión del desempeño. Así, migró desde un esquema de ciclos de “Gestión del Rendimiento y Desempeño” a uno sobre “Conversaciones transparentes, honestas y oportunas”. </w:t>
      </w:r>
    </w:p>
    <w:p w14:paraId="132E98AB" w14:textId="77777777" w:rsidR="00B70CF5" w:rsidRPr="00B429D1" w:rsidRDefault="00B70CF5" w:rsidP="00B70CF5">
      <w:pPr>
        <w:autoSpaceDE w:val="0"/>
        <w:autoSpaceDN w:val="0"/>
        <w:adjustRightInd w:val="0"/>
        <w:jc w:val="both"/>
        <w:rPr>
          <w:rFonts w:ascii="Verdana" w:hAnsi="Verdana" w:cs="Arial"/>
          <w:color w:val="000000" w:themeColor="text1"/>
          <w:sz w:val="20"/>
          <w:szCs w:val="20"/>
        </w:rPr>
      </w:pPr>
    </w:p>
    <w:p w14:paraId="7DA3829A" w14:textId="77777777" w:rsidR="00B70CF5" w:rsidRPr="00B429D1" w:rsidRDefault="00B70CF5" w:rsidP="00B70CF5">
      <w:pPr>
        <w:autoSpaceDE w:val="0"/>
        <w:autoSpaceDN w:val="0"/>
        <w:adjustRightInd w:val="0"/>
        <w:jc w:val="both"/>
        <w:rPr>
          <w:rFonts w:ascii="Verdana" w:hAnsi="Verdana" w:cs="Arial"/>
          <w:color w:val="000000" w:themeColor="text1"/>
          <w:sz w:val="20"/>
          <w:szCs w:val="20"/>
        </w:rPr>
      </w:pPr>
      <w:r w:rsidRPr="00B429D1">
        <w:rPr>
          <w:rFonts w:ascii="Verdana" w:hAnsi="Verdana" w:cs="Arial"/>
          <w:color w:val="000000" w:themeColor="text1"/>
          <w:sz w:val="20"/>
          <w:szCs w:val="20"/>
        </w:rPr>
        <w:t>Por su parte, Banco Galicia, Galicia Seguros y Tarjeta Naranja realizan evaluaciones 360º donde el colaborador valora la empresa, otros colaboradores y sus líderes. Además, Tarjeta Nevada cuenta con un portal de autoservicio denominado Meta4 donde los colaboradores reciben sus evaluaciones y las responden a través de la plataforma.</w:t>
      </w:r>
    </w:p>
    <w:p w14:paraId="6C00A39C" w14:textId="2C267138" w:rsidR="00B70CF5" w:rsidRPr="00B429D1" w:rsidRDefault="00B70CF5" w:rsidP="00B37238">
      <w:pPr>
        <w:rPr>
          <w:b/>
        </w:rPr>
      </w:pPr>
    </w:p>
    <w:p w14:paraId="626EA0B0" w14:textId="77777777" w:rsidR="00B70CF5" w:rsidRPr="00B429D1" w:rsidRDefault="00B70CF5" w:rsidP="00B70CF5">
      <w:pPr>
        <w:autoSpaceDE w:val="0"/>
        <w:autoSpaceDN w:val="0"/>
        <w:adjustRightInd w:val="0"/>
        <w:jc w:val="both"/>
        <w:rPr>
          <w:rFonts w:ascii="Verdana" w:hAnsi="Verdana" w:cs="Arial"/>
          <w:b/>
          <w:color w:val="000000" w:themeColor="text1"/>
          <w:sz w:val="20"/>
          <w:szCs w:val="20"/>
        </w:rPr>
      </w:pPr>
      <w:r w:rsidRPr="00B429D1">
        <w:rPr>
          <w:rFonts w:ascii="Verdana" w:hAnsi="Verdana" w:cs="Arial"/>
          <w:b/>
          <w:color w:val="000000" w:themeColor="text1"/>
          <w:sz w:val="20"/>
          <w:szCs w:val="20"/>
        </w:rPr>
        <w:t>Mapeo de Talento en Banco Galicia</w:t>
      </w:r>
    </w:p>
    <w:p w14:paraId="4917732D" w14:textId="77777777" w:rsidR="00B70CF5" w:rsidRPr="00B429D1" w:rsidRDefault="00B70CF5" w:rsidP="00B70CF5">
      <w:pPr>
        <w:autoSpaceDE w:val="0"/>
        <w:autoSpaceDN w:val="0"/>
        <w:adjustRightInd w:val="0"/>
        <w:jc w:val="both"/>
        <w:rPr>
          <w:rFonts w:ascii="Verdana" w:hAnsi="Verdana" w:cs="Arial"/>
          <w:color w:val="000000" w:themeColor="text1"/>
          <w:sz w:val="20"/>
          <w:szCs w:val="20"/>
        </w:rPr>
      </w:pPr>
      <w:r w:rsidRPr="00B429D1">
        <w:rPr>
          <w:rFonts w:ascii="Verdana" w:hAnsi="Verdana" w:cs="Arial"/>
          <w:color w:val="000000" w:themeColor="text1"/>
          <w:sz w:val="20"/>
          <w:szCs w:val="20"/>
        </w:rPr>
        <w:t>Con el objetivo de identificar colaboradores con potencial de desarrollo, atraer, desarrollar y fidelizar el mejor talento, se realizaron 26 sesiones de calibración de talento para 2.500 colaboradores de todos los niveles de líderes. Además, en la red de sucursales, se hicieron jornadas de pre-mapeo dónde se trabajó en la identificación del semillero y planificación de necesidades para el próximo año. Este proceso permite planificar acciones de formación, de mejora continua, y potenciar conversaciones de desarrollo consistentes con la planificación de talento.</w:t>
      </w:r>
    </w:p>
    <w:p w14:paraId="23AA6D20" w14:textId="77777777" w:rsidR="00B70CF5" w:rsidRPr="00B429D1" w:rsidRDefault="00B70CF5" w:rsidP="00B70CF5">
      <w:pPr>
        <w:autoSpaceDE w:val="0"/>
        <w:autoSpaceDN w:val="0"/>
        <w:adjustRightInd w:val="0"/>
        <w:jc w:val="both"/>
        <w:rPr>
          <w:rFonts w:ascii="Verdana" w:hAnsi="Verdana" w:cs="Arial"/>
          <w:color w:val="000000" w:themeColor="text1"/>
          <w:sz w:val="20"/>
          <w:szCs w:val="20"/>
        </w:rPr>
      </w:pPr>
    </w:p>
    <w:p w14:paraId="5C292E0E" w14:textId="77777777" w:rsidR="00B70CF5" w:rsidRPr="00B429D1" w:rsidRDefault="00B70CF5" w:rsidP="00B70CF5">
      <w:pPr>
        <w:pStyle w:val="Normal1"/>
        <w:spacing w:after="0" w:line="240" w:lineRule="auto"/>
        <w:jc w:val="both"/>
        <w:rPr>
          <w:rFonts w:ascii="Verdana" w:eastAsiaTheme="minorHAnsi" w:hAnsi="Verdana" w:cs="Arial"/>
          <w:b/>
          <w:bCs/>
          <w:color w:val="000000" w:themeColor="text1"/>
          <w:sz w:val="20"/>
          <w:lang w:val="es-ES" w:eastAsia="en-US"/>
        </w:rPr>
      </w:pPr>
      <w:r w:rsidRPr="00B429D1">
        <w:rPr>
          <w:rFonts w:ascii="Verdana" w:eastAsiaTheme="minorHAnsi" w:hAnsi="Verdana" w:cs="Arial"/>
          <w:b/>
          <w:bCs/>
          <w:color w:val="000000" w:themeColor="text1"/>
          <w:sz w:val="20"/>
          <w:lang w:val="es-ES" w:eastAsia="en-US"/>
        </w:rPr>
        <w:t>Iniciativa Gestión del Desempeño de Naranja</w:t>
      </w:r>
    </w:p>
    <w:p w14:paraId="32D8A93A" w14:textId="583068F8" w:rsidR="00B70CF5" w:rsidRPr="00B429D1" w:rsidRDefault="00B70CF5" w:rsidP="00B70CF5">
      <w:pPr>
        <w:jc w:val="both"/>
        <w:rPr>
          <w:rFonts w:ascii="Verdana" w:hAnsi="Verdana" w:cs="Arial"/>
          <w:color w:val="000000" w:themeColor="text1"/>
          <w:sz w:val="20"/>
          <w:szCs w:val="20"/>
        </w:rPr>
      </w:pPr>
      <w:r w:rsidRPr="00B429D1">
        <w:rPr>
          <w:rFonts w:ascii="Verdana" w:hAnsi="Verdana" w:cs="Arial"/>
          <w:color w:val="000000" w:themeColor="text1"/>
          <w:sz w:val="20"/>
          <w:szCs w:val="20"/>
        </w:rPr>
        <w:t>Esta iniciativa fue lanzada en 2017 con el propósito de evolucionar el proceso de gestión del desempeño, alineándolo a la Estrategia de Naranja 2022, y así estar en mejores condiciones de acompañar los desafíos del negocio. A partir de la identificación de aspectos a desarrollar, se armó una propuesta de cambio a ser testeada durante 2018 a fin de evaluar su viabilidad y delinear una estrategia de implementación efectiva para toda la empresa.</w:t>
      </w:r>
    </w:p>
    <w:p w14:paraId="5437D30D" w14:textId="7CA87535" w:rsidR="00F93A04" w:rsidRPr="00B429D1" w:rsidRDefault="00F93A04" w:rsidP="00B70CF5">
      <w:pPr>
        <w:jc w:val="both"/>
        <w:rPr>
          <w:rFonts w:ascii="Verdana" w:hAnsi="Verdana" w:cs="Arial"/>
          <w:color w:val="000000" w:themeColor="text1"/>
          <w:sz w:val="20"/>
          <w:szCs w:val="20"/>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7"/>
        <w:gridCol w:w="1471"/>
        <w:gridCol w:w="1471"/>
        <w:gridCol w:w="1471"/>
        <w:gridCol w:w="1471"/>
      </w:tblGrid>
      <w:tr w:rsidR="00467BDB" w:rsidRPr="00B429D1" w14:paraId="39355760" w14:textId="77777777" w:rsidTr="00467BDB">
        <w:trPr>
          <w:trHeight w:val="448"/>
          <w:jc w:val="center"/>
        </w:trPr>
        <w:tc>
          <w:tcPr>
            <w:tcW w:w="2887" w:type="dxa"/>
            <w:tcBorders>
              <w:top w:val="single" w:sz="4" w:space="0" w:color="auto"/>
              <w:left w:val="single" w:sz="4" w:space="0" w:color="auto"/>
              <w:bottom w:val="single" w:sz="4" w:space="0" w:color="auto"/>
              <w:right w:val="single" w:sz="4" w:space="0" w:color="auto"/>
            </w:tcBorders>
            <w:shd w:val="clear" w:color="auto" w:fill="000000"/>
            <w:hideMark/>
          </w:tcPr>
          <w:p w14:paraId="55829FDA" w14:textId="77777777" w:rsidR="00467BDB" w:rsidRPr="00B429D1" w:rsidRDefault="00467BDB" w:rsidP="00467BDB">
            <w:pPr>
              <w:tabs>
                <w:tab w:val="num" w:pos="1080"/>
              </w:tabs>
              <w:jc w:val="both"/>
              <w:rPr>
                <w:rFonts w:ascii="Verdana" w:eastAsia="Times New Roman" w:hAnsi="Verdana" w:cs="Arial"/>
                <w:b/>
                <w:color w:val="FFFFFF"/>
                <w:sz w:val="18"/>
                <w:szCs w:val="18"/>
                <w:lang w:eastAsia="es-ES"/>
              </w:rPr>
            </w:pPr>
            <w:r w:rsidRPr="00B429D1">
              <w:rPr>
                <w:rFonts w:ascii="Verdana" w:eastAsia="Times New Roman" w:hAnsi="Verdana" w:cs="Arial"/>
                <w:b/>
                <w:sz w:val="18"/>
                <w:szCs w:val="18"/>
                <w:lang w:eastAsia="es-ES"/>
              </w:rPr>
              <w:t>Indicadores de Evaluación de colaboradores 2017</w:t>
            </w:r>
            <w:r w:rsidRPr="00B429D1">
              <w:rPr>
                <w:rStyle w:val="Refdenotaalpie"/>
                <w:rFonts w:ascii="Verdana" w:eastAsia="Times New Roman" w:hAnsi="Verdana" w:cs="Arial"/>
                <w:b/>
                <w:sz w:val="18"/>
                <w:szCs w:val="18"/>
                <w:lang w:eastAsia="es-ES"/>
              </w:rPr>
              <w:footnoteReference w:id="21"/>
            </w:r>
          </w:p>
        </w:tc>
        <w:tc>
          <w:tcPr>
            <w:tcW w:w="1471" w:type="dxa"/>
            <w:tcBorders>
              <w:top w:val="single" w:sz="4" w:space="0" w:color="auto"/>
              <w:left w:val="single" w:sz="4" w:space="0" w:color="auto"/>
              <w:bottom w:val="single" w:sz="4" w:space="0" w:color="auto"/>
              <w:right w:val="single" w:sz="4" w:space="0" w:color="auto"/>
            </w:tcBorders>
            <w:shd w:val="clear" w:color="auto" w:fill="000000"/>
          </w:tcPr>
          <w:p w14:paraId="0F3B3F32" w14:textId="77777777" w:rsidR="00467BDB" w:rsidRPr="00B429D1" w:rsidRDefault="00467BDB" w:rsidP="00467BDB">
            <w:pPr>
              <w:tabs>
                <w:tab w:val="num" w:pos="1080"/>
              </w:tabs>
              <w:jc w:val="right"/>
              <w:rPr>
                <w:rFonts w:ascii="Verdana" w:eastAsia="Times New Roman" w:hAnsi="Verdana" w:cs="Arial"/>
                <w:b/>
                <w:color w:val="FFFFFF"/>
                <w:sz w:val="18"/>
                <w:szCs w:val="18"/>
                <w:lang w:eastAsia="es-ES"/>
              </w:rPr>
            </w:pPr>
            <w:r w:rsidRPr="00B429D1">
              <w:rPr>
                <w:rFonts w:ascii="Verdana" w:eastAsia="Times New Roman" w:hAnsi="Verdana" w:cs="Arial"/>
                <w:b/>
                <w:color w:val="FFFFFF"/>
                <w:sz w:val="18"/>
                <w:szCs w:val="18"/>
                <w:lang w:eastAsia="es-ES"/>
              </w:rPr>
              <w:t>Banco Galicia</w:t>
            </w:r>
          </w:p>
        </w:tc>
        <w:tc>
          <w:tcPr>
            <w:tcW w:w="1471" w:type="dxa"/>
            <w:tcBorders>
              <w:top w:val="single" w:sz="4" w:space="0" w:color="auto"/>
              <w:left w:val="single" w:sz="4" w:space="0" w:color="auto"/>
              <w:bottom w:val="single" w:sz="4" w:space="0" w:color="auto"/>
              <w:right w:val="single" w:sz="4" w:space="0" w:color="auto"/>
            </w:tcBorders>
            <w:shd w:val="clear" w:color="auto" w:fill="000000"/>
          </w:tcPr>
          <w:p w14:paraId="6EF42233" w14:textId="77777777" w:rsidR="00467BDB" w:rsidRPr="00B429D1" w:rsidRDefault="00467BDB" w:rsidP="00467BDB">
            <w:pPr>
              <w:tabs>
                <w:tab w:val="num" w:pos="1080"/>
              </w:tabs>
              <w:jc w:val="right"/>
              <w:rPr>
                <w:rFonts w:ascii="Verdana" w:eastAsia="Times New Roman" w:hAnsi="Verdana" w:cs="Arial"/>
                <w:b/>
                <w:color w:val="FFFFFF"/>
                <w:sz w:val="18"/>
                <w:szCs w:val="18"/>
                <w:lang w:eastAsia="es-ES"/>
              </w:rPr>
            </w:pPr>
            <w:r w:rsidRPr="00B429D1">
              <w:rPr>
                <w:rFonts w:ascii="Verdana" w:eastAsia="Times New Roman" w:hAnsi="Verdana" w:cs="Arial"/>
                <w:b/>
                <w:color w:val="FFFFFF"/>
                <w:sz w:val="18"/>
                <w:szCs w:val="18"/>
                <w:lang w:eastAsia="es-ES"/>
              </w:rPr>
              <w:t>Tarjeta Naranja</w:t>
            </w:r>
          </w:p>
        </w:tc>
        <w:tc>
          <w:tcPr>
            <w:tcW w:w="1471" w:type="dxa"/>
            <w:tcBorders>
              <w:top w:val="single" w:sz="4" w:space="0" w:color="auto"/>
              <w:left w:val="single" w:sz="4" w:space="0" w:color="auto"/>
              <w:bottom w:val="single" w:sz="4" w:space="0" w:color="auto"/>
              <w:right w:val="single" w:sz="4" w:space="0" w:color="auto"/>
            </w:tcBorders>
            <w:shd w:val="clear" w:color="auto" w:fill="000000"/>
          </w:tcPr>
          <w:p w14:paraId="26D0F1D8" w14:textId="77777777" w:rsidR="00467BDB" w:rsidRPr="00B429D1" w:rsidRDefault="00467BDB" w:rsidP="00467BDB">
            <w:pPr>
              <w:tabs>
                <w:tab w:val="num" w:pos="1080"/>
              </w:tabs>
              <w:jc w:val="right"/>
              <w:rPr>
                <w:rFonts w:ascii="Verdana" w:eastAsia="Times New Roman" w:hAnsi="Verdana" w:cs="Arial"/>
                <w:b/>
                <w:color w:val="FFFFFF"/>
                <w:sz w:val="18"/>
                <w:szCs w:val="18"/>
                <w:lang w:eastAsia="es-ES"/>
              </w:rPr>
            </w:pPr>
            <w:r w:rsidRPr="00B429D1">
              <w:rPr>
                <w:rFonts w:ascii="Verdana" w:eastAsia="Times New Roman" w:hAnsi="Verdana" w:cs="Arial"/>
                <w:b/>
                <w:color w:val="FFFFFF"/>
                <w:sz w:val="18"/>
                <w:szCs w:val="18"/>
                <w:lang w:eastAsia="es-ES"/>
              </w:rPr>
              <w:t>Galicia Seguros</w:t>
            </w:r>
          </w:p>
        </w:tc>
        <w:tc>
          <w:tcPr>
            <w:tcW w:w="1471" w:type="dxa"/>
            <w:tcBorders>
              <w:top w:val="single" w:sz="4" w:space="0" w:color="auto"/>
              <w:left w:val="single" w:sz="4" w:space="0" w:color="auto"/>
              <w:bottom w:val="single" w:sz="4" w:space="0" w:color="auto"/>
              <w:right w:val="single" w:sz="4" w:space="0" w:color="auto"/>
            </w:tcBorders>
            <w:shd w:val="clear" w:color="auto" w:fill="000000"/>
          </w:tcPr>
          <w:p w14:paraId="38DAB3ED" w14:textId="77777777" w:rsidR="00467BDB" w:rsidRPr="00B429D1" w:rsidRDefault="00467BDB" w:rsidP="00467BDB">
            <w:pPr>
              <w:tabs>
                <w:tab w:val="num" w:pos="1080"/>
              </w:tabs>
              <w:jc w:val="right"/>
              <w:rPr>
                <w:rFonts w:ascii="Verdana" w:eastAsia="Times New Roman" w:hAnsi="Verdana" w:cs="Arial"/>
                <w:b/>
                <w:color w:val="FFFFFF"/>
                <w:sz w:val="18"/>
                <w:szCs w:val="18"/>
                <w:lang w:eastAsia="es-ES"/>
              </w:rPr>
            </w:pPr>
            <w:r w:rsidRPr="00B429D1">
              <w:rPr>
                <w:rFonts w:ascii="Verdana" w:eastAsia="Times New Roman" w:hAnsi="Verdana" w:cs="Arial"/>
                <w:b/>
                <w:color w:val="FFFFFF"/>
                <w:sz w:val="18"/>
                <w:szCs w:val="18"/>
                <w:lang w:eastAsia="es-ES"/>
              </w:rPr>
              <w:t>Total</w:t>
            </w:r>
          </w:p>
        </w:tc>
      </w:tr>
      <w:tr w:rsidR="00467BDB" w:rsidRPr="00B429D1" w14:paraId="4F1107BA" w14:textId="77777777" w:rsidTr="00467BDB">
        <w:trPr>
          <w:trHeight w:val="448"/>
          <w:jc w:val="center"/>
        </w:trPr>
        <w:tc>
          <w:tcPr>
            <w:tcW w:w="2887" w:type="dxa"/>
            <w:tcBorders>
              <w:top w:val="single" w:sz="4" w:space="0" w:color="auto"/>
              <w:left w:val="single" w:sz="4" w:space="0" w:color="auto"/>
              <w:bottom w:val="single" w:sz="4" w:space="0" w:color="auto"/>
              <w:right w:val="single" w:sz="4" w:space="0" w:color="auto"/>
            </w:tcBorders>
            <w:shd w:val="clear" w:color="auto" w:fill="auto"/>
          </w:tcPr>
          <w:p w14:paraId="4E65D444" w14:textId="77777777" w:rsidR="00467BDB" w:rsidRPr="00B429D1" w:rsidRDefault="00467BDB" w:rsidP="00467BDB">
            <w:pPr>
              <w:tabs>
                <w:tab w:val="num" w:pos="1080"/>
              </w:tabs>
              <w:jc w:val="both"/>
              <w:rPr>
                <w:rFonts w:ascii="Verdana" w:eastAsia="Times New Roman" w:hAnsi="Verdana" w:cs="Arial"/>
                <w:b/>
                <w:sz w:val="18"/>
                <w:szCs w:val="18"/>
                <w:lang w:eastAsia="es-ES"/>
              </w:rPr>
            </w:pPr>
            <w:r w:rsidRPr="00B429D1">
              <w:rPr>
                <w:rFonts w:ascii="Verdana" w:eastAsia="Times New Roman" w:hAnsi="Verdana" w:cs="Arial"/>
                <w:b/>
                <w:sz w:val="18"/>
                <w:szCs w:val="18"/>
                <w:lang w:eastAsia="es-ES"/>
              </w:rPr>
              <w:t>Total</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338D1F1A" w14:textId="77777777" w:rsidR="00467BDB" w:rsidRPr="00B429D1" w:rsidRDefault="00467BDB" w:rsidP="00467BDB">
            <w:pPr>
              <w:tabs>
                <w:tab w:val="num" w:pos="1080"/>
              </w:tabs>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6.168</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47EEFF96" w14:textId="77777777" w:rsidR="00467BDB" w:rsidRPr="00B429D1" w:rsidRDefault="00467BDB" w:rsidP="00467BDB">
            <w:pPr>
              <w:tabs>
                <w:tab w:val="num" w:pos="1080"/>
              </w:tabs>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3.314</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36D000D9"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376</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64BD5920"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9.858</w:t>
            </w:r>
          </w:p>
        </w:tc>
      </w:tr>
      <w:tr w:rsidR="00467BDB" w:rsidRPr="00B429D1" w14:paraId="3D280935" w14:textId="77777777" w:rsidTr="00467BDB">
        <w:trPr>
          <w:trHeight w:val="235"/>
          <w:jc w:val="center"/>
        </w:trPr>
        <w:tc>
          <w:tcPr>
            <w:tcW w:w="2887" w:type="dxa"/>
            <w:tcBorders>
              <w:top w:val="single" w:sz="4" w:space="0" w:color="auto"/>
              <w:left w:val="single" w:sz="4" w:space="0" w:color="auto"/>
              <w:bottom w:val="single" w:sz="4" w:space="0" w:color="auto"/>
              <w:right w:val="single" w:sz="4" w:space="0" w:color="auto"/>
            </w:tcBorders>
            <w:shd w:val="clear" w:color="auto" w:fill="000000"/>
          </w:tcPr>
          <w:p w14:paraId="5B624203" w14:textId="77777777" w:rsidR="00467BDB" w:rsidRPr="00B429D1" w:rsidRDefault="00467BDB" w:rsidP="00467BDB">
            <w:pPr>
              <w:tabs>
                <w:tab w:val="num" w:pos="1080"/>
              </w:tabs>
              <w:rPr>
                <w:rFonts w:ascii="Verdana" w:eastAsia="Times New Roman" w:hAnsi="Verdana" w:cs="Arial"/>
                <w:b/>
                <w:sz w:val="18"/>
                <w:szCs w:val="18"/>
                <w:lang w:eastAsia="es-ES"/>
              </w:rPr>
            </w:pPr>
            <w:r w:rsidRPr="00B429D1">
              <w:rPr>
                <w:rFonts w:ascii="Verdana" w:eastAsia="Times New Roman" w:hAnsi="Verdana" w:cs="Arial"/>
                <w:b/>
                <w:sz w:val="18"/>
                <w:szCs w:val="18"/>
                <w:lang w:eastAsia="es-ES"/>
              </w:rPr>
              <w:t>Por género</w:t>
            </w:r>
          </w:p>
        </w:tc>
        <w:tc>
          <w:tcPr>
            <w:tcW w:w="1471" w:type="dxa"/>
            <w:tcBorders>
              <w:top w:val="single" w:sz="4" w:space="0" w:color="auto"/>
              <w:left w:val="single" w:sz="4" w:space="0" w:color="auto"/>
              <w:bottom w:val="single" w:sz="4" w:space="0" w:color="auto"/>
              <w:right w:val="single" w:sz="4" w:space="0" w:color="auto"/>
            </w:tcBorders>
            <w:shd w:val="clear" w:color="auto" w:fill="000000"/>
            <w:vAlign w:val="center"/>
          </w:tcPr>
          <w:p w14:paraId="638B45F4" w14:textId="77777777" w:rsidR="00467BDB" w:rsidRPr="00B429D1" w:rsidRDefault="00467BDB" w:rsidP="00467BDB">
            <w:pPr>
              <w:tabs>
                <w:tab w:val="num" w:pos="1080"/>
              </w:tabs>
              <w:jc w:val="right"/>
              <w:rPr>
                <w:rFonts w:ascii="Verdana" w:eastAsia="Times New Roman" w:hAnsi="Verdana" w:cs="Arial"/>
                <w:b/>
                <w:sz w:val="18"/>
                <w:szCs w:val="18"/>
                <w:lang w:eastAsia="es-ES"/>
              </w:rPr>
            </w:pPr>
          </w:p>
        </w:tc>
        <w:tc>
          <w:tcPr>
            <w:tcW w:w="1471" w:type="dxa"/>
            <w:tcBorders>
              <w:top w:val="single" w:sz="4" w:space="0" w:color="auto"/>
              <w:left w:val="single" w:sz="4" w:space="0" w:color="auto"/>
              <w:bottom w:val="single" w:sz="4" w:space="0" w:color="auto"/>
              <w:right w:val="single" w:sz="4" w:space="0" w:color="auto"/>
            </w:tcBorders>
            <w:shd w:val="clear" w:color="auto" w:fill="000000"/>
            <w:vAlign w:val="center"/>
          </w:tcPr>
          <w:p w14:paraId="71078BD0" w14:textId="77777777" w:rsidR="00467BDB" w:rsidRPr="00B429D1" w:rsidRDefault="00467BDB" w:rsidP="00467BDB">
            <w:pPr>
              <w:tabs>
                <w:tab w:val="num" w:pos="1080"/>
              </w:tabs>
              <w:jc w:val="right"/>
              <w:rPr>
                <w:rFonts w:ascii="Verdana" w:eastAsia="Times New Roman" w:hAnsi="Verdana" w:cs="Arial"/>
                <w:sz w:val="18"/>
                <w:szCs w:val="18"/>
                <w:lang w:eastAsia="es-ES"/>
              </w:rPr>
            </w:pPr>
          </w:p>
        </w:tc>
        <w:tc>
          <w:tcPr>
            <w:tcW w:w="1471" w:type="dxa"/>
            <w:tcBorders>
              <w:top w:val="single" w:sz="4" w:space="0" w:color="auto"/>
              <w:left w:val="single" w:sz="4" w:space="0" w:color="auto"/>
              <w:bottom w:val="single" w:sz="4" w:space="0" w:color="auto"/>
              <w:right w:val="single" w:sz="4" w:space="0" w:color="auto"/>
            </w:tcBorders>
            <w:shd w:val="clear" w:color="auto" w:fill="000000"/>
            <w:vAlign w:val="center"/>
          </w:tcPr>
          <w:p w14:paraId="498B932A" w14:textId="77777777" w:rsidR="00467BDB" w:rsidRPr="00B429D1" w:rsidRDefault="00467BDB" w:rsidP="00467BDB">
            <w:pPr>
              <w:tabs>
                <w:tab w:val="num" w:pos="1080"/>
              </w:tabs>
              <w:jc w:val="right"/>
              <w:rPr>
                <w:rFonts w:ascii="Verdana" w:eastAsia="Times New Roman" w:hAnsi="Verdana" w:cs="Arial"/>
                <w:b/>
                <w:sz w:val="18"/>
                <w:szCs w:val="18"/>
                <w:lang w:eastAsia="es-ES"/>
              </w:rPr>
            </w:pPr>
          </w:p>
        </w:tc>
        <w:tc>
          <w:tcPr>
            <w:tcW w:w="1471" w:type="dxa"/>
            <w:tcBorders>
              <w:top w:val="single" w:sz="4" w:space="0" w:color="auto"/>
              <w:left w:val="single" w:sz="4" w:space="0" w:color="auto"/>
              <w:bottom w:val="single" w:sz="4" w:space="0" w:color="auto"/>
              <w:right w:val="single" w:sz="4" w:space="0" w:color="auto"/>
            </w:tcBorders>
            <w:shd w:val="clear" w:color="auto" w:fill="000000"/>
            <w:vAlign w:val="center"/>
          </w:tcPr>
          <w:p w14:paraId="0A997B9E" w14:textId="77777777" w:rsidR="00467BDB" w:rsidRPr="00B429D1" w:rsidRDefault="00467BDB" w:rsidP="00467BDB">
            <w:pPr>
              <w:jc w:val="right"/>
              <w:rPr>
                <w:rFonts w:ascii="Verdana" w:hAnsi="Verdana" w:cs="Calibri"/>
                <w:sz w:val="18"/>
                <w:szCs w:val="18"/>
              </w:rPr>
            </w:pPr>
          </w:p>
        </w:tc>
      </w:tr>
      <w:tr w:rsidR="00467BDB" w:rsidRPr="00B429D1" w14:paraId="26CBC760" w14:textId="77777777" w:rsidTr="00467BDB">
        <w:trPr>
          <w:trHeight w:val="323"/>
          <w:jc w:val="center"/>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3F6018F" w14:textId="77777777" w:rsidR="00467BDB" w:rsidRPr="00B429D1" w:rsidRDefault="00467BDB" w:rsidP="00467BDB">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Mujeres</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4FA6937B" w14:textId="77777777" w:rsidR="00467BDB" w:rsidRPr="00B429D1" w:rsidRDefault="00467BDB" w:rsidP="00467BDB">
            <w:pPr>
              <w:tabs>
                <w:tab w:val="num" w:pos="1080"/>
              </w:tabs>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3.041</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4474A8EE" w14:textId="77777777" w:rsidR="00467BDB" w:rsidRPr="00B429D1" w:rsidRDefault="00467BDB" w:rsidP="00467BDB">
            <w:pPr>
              <w:tabs>
                <w:tab w:val="num" w:pos="1080"/>
              </w:tabs>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2.168</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4A8184BB"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178</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65CDE4B4"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5.387</w:t>
            </w:r>
          </w:p>
        </w:tc>
      </w:tr>
      <w:tr w:rsidR="00467BDB" w:rsidRPr="00B429D1" w14:paraId="1B9BEFAD" w14:textId="77777777" w:rsidTr="00467BDB">
        <w:trPr>
          <w:trHeight w:val="235"/>
          <w:jc w:val="center"/>
        </w:trPr>
        <w:tc>
          <w:tcPr>
            <w:tcW w:w="2887" w:type="dxa"/>
            <w:tcBorders>
              <w:top w:val="single" w:sz="4" w:space="0" w:color="auto"/>
              <w:left w:val="single" w:sz="4" w:space="0" w:color="auto"/>
              <w:bottom w:val="single" w:sz="4" w:space="0" w:color="auto"/>
              <w:right w:val="single" w:sz="4" w:space="0" w:color="auto"/>
            </w:tcBorders>
            <w:vAlign w:val="center"/>
          </w:tcPr>
          <w:p w14:paraId="72AC7C9F" w14:textId="77777777" w:rsidR="00467BDB" w:rsidRPr="00B429D1" w:rsidRDefault="00467BDB" w:rsidP="00467BDB">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Hombres</w:t>
            </w:r>
          </w:p>
        </w:tc>
        <w:tc>
          <w:tcPr>
            <w:tcW w:w="1471" w:type="dxa"/>
            <w:tcBorders>
              <w:top w:val="single" w:sz="4" w:space="0" w:color="auto"/>
              <w:left w:val="single" w:sz="4" w:space="0" w:color="auto"/>
              <w:bottom w:val="single" w:sz="4" w:space="0" w:color="auto"/>
              <w:right w:val="single" w:sz="4" w:space="0" w:color="auto"/>
            </w:tcBorders>
            <w:vAlign w:val="center"/>
          </w:tcPr>
          <w:p w14:paraId="5E35DC4B" w14:textId="77777777" w:rsidR="00467BDB" w:rsidRPr="00B429D1" w:rsidRDefault="00467BDB" w:rsidP="00467BDB">
            <w:pPr>
              <w:tabs>
                <w:tab w:val="num" w:pos="1080"/>
              </w:tabs>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3.127</w:t>
            </w:r>
          </w:p>
        </w:tc>
        <w:tc>
          <w:tcPr>
            <w:tcW w:w="1471" w:type="dxa"/>
            <w:tcBorders>
              <w:top w:val="single" w:sz="4" w:space="0" w:color="auto"/>
              <w:left w:val="single" w:sz="4" w:space="0" w:color="auto"/>
              <w:bottom w:val="single" w:sz="4" w:space="0" w:color="auto"/>
              <w:right w:val="single" w:sz="4" w:space="0" w:color="auto"/>
            </w:tcBorders>
            <w:vAlign w:val="center"/>
          </w:tcPr>
          <w:p w14:paraId="5350FEE3" w14:textId="77777777" w:rsidR="00467BDB" w:rsidRPr="00B429D1" w:rsidRDefault="00467BDB" w:rsidP="00467BDB">
            <w:pPr>
              <w:tabs>
                <w:tab w:val="num" w:pos="1080"/>
              </w:tabs>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1.146</w:t>
            </w:r>
          </w:p>
        </w:tc>
        <w:tc>
          <w:tcPr>
            <w:tcW w:w="1471" w:type="dxa"/>
            <w:tcBorders>
              <w:top w:val="single" w:sz="4" w:space="0" w:color="auto"/>
              <w:left w:val="single" w:sz="4" w:space="0" w:color="auto"/>
              <w:bottom w:val="single" w:sz="4" w:space="0" w:color="auto"/>
              <w:right w:val="single" w:sz="4" w:space="0" w:color="auto"/>
            </w:tcBorders>
            <w:vAlign w:val="center"/>
          </w:tcPr>
          <w:p w14:paraId="654F3BE8"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198</w:t>
            </w:r>
          </w:p>
        </w:tc>
        <w:tc>
          <w:tcPr>
            <w:tcW w:w="1471" w:type="dxa"/>
            <w:tcBorders>
              <w:top w:val="single" w:sz="4" w:space="0" w:color="auto"/>
              <w:left w:val="single" w:sz="4" w:space="0" w:color="auto"/>
              <w:bottom w:val="single" w:sz="4" w:space="0" w:color="auto"/>
              <w:right w:val="single" w:sz="4" w:space="0" w:color="auto"/>
            </w:tcBorders>
            <w:vAlign w:val="center"/>
          </w:tcPr>
          <w:p w14:paraId="2BBA0D46"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4.471</w:t>
            </w:r>
          </w:p>
        </w:tc>
      </w:tr>
      <w:tr w:rsidR="00467BDB" w:rsidRPr="00B429D1" w14:paraId="76DF2BCB" w14:textId="77777777" w:rsidTr="00467BDB">
        <w:trPr>
          <w:trHeight w:val="251"/>
          <w:jc w:val="center"/>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84690FF" w14:textId="77777777" w:rsidR="00467BDB" w:rsidRPr="00B429D1" w:rsidRDefault="00467BDB" w:rsidP="00467BDB">
            <w:pPr>
              <w:rPr>
                <w:rFonts w:ascii="Verdana" w:eastAsia="Times New Roman" w:hAnsi="Verdana" w:cs="Arial"/>
                <w:b/>
                <w:sz w:val="18"/>
                <w:szCs w:val="18"/>
                <w:lang w:eastAsia="es-ES"/>
              </w:rPr>
            </w:pPr>
            <w:r w:rsidRPr="00B429D1">
              <w:rPr>
                <w:rFonts w:ascii="Verdana" w:eastAsia="Times New Roman" w:hAnsi="Verdana" w:cs="Arial"/>
                <w:b/>
                <w:sz w:val="18"/>
                <w:szCs w:val="18"/>
                <w:lang w:eastAsia="es-ES"/>
              </w:rPr>
              <w:t>Por categoría</w:t>
            </w:r>
          </w:p>
        </w:tc>
        <w:tc>
          <w:tcPr>
            <w:tcW w:w="147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635559C" w14:textId="77777777" w:rsidR="00467BDB" w:rsidRPr="00B429D1" w:rsidRDefault="00467BDB" w:rsidP="00467BDB">
            <w:pPr>
              <w:tabs>
                <w:tab w:val="num" w:pos="1080"/>
              </w:tabs>
              <w:jc w:val="right"/>
              <w:rPr>
                <w:rFonts w:ascii="Verdana" w:eastAsia="Times New Roman" w:hAnsi="Verdana" w:cs="Arial"/>
                <w:b/>
                <w:color w:val="FFFFFF"/>
                <w:sz w:val="18"/>
                <w:szCs w:val="18"/>
                <w:lang w:eastAsia="es-ES"/>
              </w:rPr>
            </w:pPr>
          </w:p>
        </w:tc>
        <w:tc>
          <w:tcPr>
            <w:tcW w:w="147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7222CBE" w14:textId="77777777" w:rsidR="00467BDB" w:rsidRPr="00B429D1" w:rsidRDefault="00467BDB" w:rsidP="00467BDB">
            <w:pPr>
              <w:tabs>
                <w:tab w:val="num" w:pos="1080"/>
              </w:tabs>
              <w:jc w:val="right"/>
              <w:rPr>
                <w:rFonts w:ascii="Verdana" w:eastAsia="Times New Roman" w:hAnsi="Verdana" w:cs="Arial"/>
                <w:b/>
                <w:color w:val="FFFFFF"/>
                <w:sz w:val="18"/>
                <w:szCs w:val="18"/>
                <w:lang w:eastAsia="es-ES"/>
              </w:rPr>
            </w:pPr>
          </w:p>
        </w:tc>
        <w:tc>
          <w:tcPr>
            <w:tcW w:w="147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51B6484" w14:textId="77777777" w:rsidR="00467BDB" w:rsidRPr="00B429D1" w:rsidRDefault="00467BDB" w:rsidP="00467BDB">
            <w:pPr>
              <w:tabs>
                <w:tab w:val="num" w:pos="1080"/>
              </w:tabs>
              <w:jc w:val="right"/>
              <w:rPr>
                <w:rFonts w:ascii="Verdana" w:eastAsia="Times New Roman" w:hAnsi="Verdana" w:cs="Arial"/>
                <w:b/>
                <w:color w:val="FFFFFF"/>
                <w:sz w:val="18"/>
                <w:szCs w:val="18"/>
                <w:lang w:eastAsia="es-ES"/>
              </w:rPr>
            </w:pPr>
          </w:p>
        </w:tc>
        <w:tc>
          <w:tcPr>
            <w:tcW w:w="147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6EC0096" w14:textId="77777777" w:rsidR="00467BDB" w:rsidRPr="00B429D1" w:rsidRDefault="00467BDB" w:rsidP="00467BDB">
            <w:pPr>
              <w:jc w:val="right"/>
              <w:rPr>
                <w:rFonts w:ascii="Verdana" w:hAnsi="Verdana" w:cs="Calibri"/>
                <w:sz w:val="18"/>
                <w:szCs w:val="18"/>
              </w:rPr>
            </w:pPr>
          </w:p>
        </w:tc>
      </w:tr>
      <w:tr w:rsidR="00467BDB" w:rsidRPr="00B429D1" w14:paraId="3417185B" w14:textId="77777777" w:rsidTr="00467BDB">
        <w:trPr>
          <w:trHeight w:val="235"/>
          <w:jc w:val="center"/>
        </w:trPr>
        <w:tc>
          <w:tcPr>
            <w:tcW w:w="2887" w:type="dxa"/>
            <w:tcBorders>
              <w:top w:val="single" w:sz="4" w:space="0" w:color="auto"/>
              <w:left w:val="single" w:sz="4" w:space="0" w:color="auto"/>
              <w:bottom w:val="single" w:sz="4" w:space="0" w:color="auto"/>
              <w:right w:val="single" w:sz="4" w:space="0" w:color="auto"/>
            </w:tcBorders>
            <w:vAlign w:val="center"/>
          </w:tcPr>
          <w:p w14:paraId="6A9FF884" w14:textId="77777777" w:rsidR="00467BDB" w:rsidRPr="00B429D1" w:rsidRDefault="00467BDB" w:rsidP="00467BDB">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Niveles iniciales</w:t>
            </w:r>
          </w:p>
        </w:tc>
        <w:tc>
          <w:tcPr>
            <w:tcW w:w="1471" w:type="dxa"/>
            <w:tcBorders>
              <w:top w:val="single" w:sz="4" w:space="0" w:color="auto"/>
              <w:left w:val="single" w:sz="4" w:space="0" w:color="auto"/>
              <w:bottom w:val="single" w:sz="4" w:space="0" w:color="auto"/>
              <w:right w:val="single" w:sz="4" w:space="0" w:color="auto"/>
            </w:tcBorders>
            <w:vAlign w:val="center"/>
          </w:tcPr>
          <w:p w14:paraId="160DBDD7" w14:textId="77777777" w:rsidR="00467BDB" w:rsidRPr="00B429D1" w:rsidRDefault="00467BDB" w:rsidP="00467BDB">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3.038</w:t>
            </w:r>
          </w:p>
        </w:tc>
        <w:tc>
          <w:tcPr>
            <w:tcW w:w="1471" w:type="dxa"/>
            <w:tcBorders>
              <w:top w:val="single" w:sz="4" w:space="0" w:color="auto"/>
              <w:left w:val="single" w:sz="4" w:space="0" w:color="auto"/>
              <w:bottom w:val="single" w:sz="4" w:space="0" w:color="auto"/>
              <w:right w:val="single" w:sz="4" w:space="0" w:color="auto"/>
            </w:tcBorders>
            <w:vAlign w:val="center"/>
          </w:tcPr>
          <w:p w14:paraId="2838AB70" w14:textId="77777777" w:rsidR="00467BDB" w:rsidRPr="00B429D1" w:rsidRDefault="00467BDB" w:rsidP="00467BDB">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2.916</w:t>
            </w:r>
          </w:p>
        </w:tc>
        <w:tc>
          <w:tcPr>
            <w:tcW w:w="1471" w:type="dxa"/>
            <w:tcBorders>
              <w:top w:val="single" w:sz="4" w:space="0" w:color="auto"/>
              <w:left w:val="single" w:sz="4" w:space="0" w:color="auto"/>
              <w:bottom w:val="single" w:sz="4" w:space="0" w:color="auto"/>
              <w:right w:val="single" w:sz="4" w:space="0" w:color="auto"/>
            </w:tcBorders>
            <w:vAlign w:val="center"/>
          </w:tcPr>
          <w:p w14:paraId="2115A25C"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312</w:t>
            </w:r>
          </w:p>
        </w:tc>
        <w:tc>
          <w:tcPr>
            <w:tcW w:w="1471" w:type="dxa"/>
            <w:tcBorders>
              <w:top w:val="single" w:sz="4" w:space="0" w:color="auto"/>
              <w:left w:val="single" w:sz="4" w:space="0" w:color="auto"/>
              <w:bottom w:val="single" w:sz="4" w:space="0" w:color="auto"/>
              <w:right w:val="single" w:sz="4" w:space="0" w:color="auto"/>
            </w:tcBorders>
            <w:vAlign w:val="center"/>
          </w:tcPr>
          <w:p w14:paraId="56025F83"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6.266</w:t>
            </w:r>
          </w:p>
        </w:tc>
      </w:tr>
      <w:tr w:rsidR="00467BDB" w:rsidRPr="00B429D1" w14:paraId="254946A2" w14:textId="77777777" w:rsidTr="00467BDB">
        <w:trPr>
          <w:trHeight w:val="235"/>
          <w:jc w:val="center"/>
        </w:trPr>
        <w:tc>
          <w:tcPr>
            <w:tcW w:w="2887" w:type="dxa"/>
            <w:tcBorders>
              <w:top w:val="single" w:sz="4" w:space="0" w:color="auto"/>
              <w:left w:val="single" w:sz="4" w:space="0" w:color="auto"/>
              <w:bottom w:val="single" w:sz="4" w:space="0" w:color="auto"/>
              <w:right w:val="single" w:sz="4" w:space="0" w:color="auto"/>
            </w:tcBorders>
            <w:vAlign w:val="center"/>
          </w:tcPr>
          <w:p w14:paraId="750E26E2" w14:textId="77777777" w:rsidR="00467BDB" w:rsidRPr="00B429D1" w:rsidRDefault="00467BDB" w:rsidP="00467BDB">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Niveles medios</w:t>
            </w:r>
          </w:p>
        </w:tc>
        <w:tc>
          <w:tcPr>
            <w:tcW w:w="1471" w:type="dxa"/>
            <w:tcBorders>
              <w:top w:val="single" w:sz="4" w:space="0" w:color="auto"/>
              <w:left w:val="single" w:sz="4" w:space="0" w:color="auto"/>
              <w:bottom w:val="single" w:sz="4" w:space="0" w:color="auto"/>
              <w:right w:val="single" w:sz="4" w:space="0" w:color="auto"/>
            </w:tcBorders>
            <w:vAlign w:val="center"/>
          </w:tcPr>
          <w:p w14:paraId="3AF6A569" w14:textId="77777777" w:rsidR="00467BDB" w:rsidRPr="00B429D1" w:rsidRDefault="00467BDB" w:rsidP="00467BDB">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2.466</w:t>
            </w:r>
          </w:p>
        </w:tc>
        <w:tc>
          <w:tcPr>
            <w:tcW w:w="1471" w:type="dxa"/>
            <w:tcBorders>
              <w:top w:val="single" w:sz="4" w:space="0" w:color="auto"/>
              <w:left w:val="single" w:sz="4" w:space="0" w:color="auto"/>
              <w:bottom w:val="single" w:sz="4" w:space="0" w:color="auto"/>
              <w:right w:val="single" w:sz="4" w:space="0" w:color="auto"/>
            </w:tcBorders>
            <w:vAlign w:val="center"/>
          </w:tcPr>
          <w:p w14:paraId="233489FC" w14:textId="77777777" w:rsidR="00467BDB" w:rsidRPr="00B429D1" w:rsidRDefault="00467BDB" w:rsidP="00467BDB">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264</w:t>
            </w:r>
          </w:p>
        </w:tc>
        <w:tc>
          <w:tcPr>
            <w:tcW w:w="1471" w:type="dxa"/>
            <w:tcBorders>
              <w:top w:val="single" w:sz="4" w:space="0" w:color="auto"/>
              <w:left w:val="single" w:sz="4" w:space="0" w:color="auto"/>
              <w:bottom w:val="single" w:sz="4" w:space="0" w:color="auto"/>
              <w:right w:val="single" w:sz="4" w:space="0" w:color="auto"/>
            </w:tcBorders>
            <w:vAlign w:val="center"/>
          </w:tcPr>
          <w:p w14:paraId="319E3E0C"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31</w:t>
            </w:r>
          </w:p>
        </w:tc>
        <w:tc>
          <w:tcPr>
            <w:tcW w:w="1471" w:type="dxa"/>
            <w:tcBorders>
              <w:top w:val="single" w:sz="4" w:space="0" w:color="auto"/>
              <w:left w:val="single" w:sz="4" w:space="0" w:color="auto"/>
              <w:bottom w:val="single" w:sz="4" w:space="0" w:color="auto"/>
              <w:right w:val="single" w:sz="4" w:space="0" w:color="auto"/>
            </w:tcBorders>
            <w:vAlign w:val="center"/>
          </w:tcPr>
          <w:p w14:paraId="1EBF205D"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2.761</w:t>
            </w:r>
          </w:p>
        </w:tc>
      </w:tr>
      <w:tr w:rsidR="00467BDB" w:rsidRPr="00B429D1" w14:paraId="4F15D0BD" w14:textId="77777777" w:rsidTr="00467BDB">
        <w:trPr>
          <w:trHeight w:val="251"/>
          <w:jc w:val="center"/>
        </w:trPr>
        <w:tc>
          <w:tcPr>
            <w:tcW w:w="2887" w:type="dxa"/>
            <w:tcBorders>
              <w:top w:val="single" w:sz="4" w:space="0" w:color="auto"/>
              <w:left w:val="single" w:sz="4" w:space="0" w:color="auto"/>
              <w:bottom w:val="single" w:sz="4" w:space="0" w:color="auto"/>
              <w:right w:val="single" w:sz="4" w:space="0" w:color="auto"/>
            </w:tcBorders>
            <w:vAlign w:val="center"/>
          </w:tcPr>
          <w:p w14:paraId="07278D32" w14:textId="77777777" w:rsidR="00467BDB" w:rsidRPr="00B429D1" w:rsidRDefault="00467BDB" w:rsidP="00467BDB">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Niveles de jefaturas</w:t>
            </w:r>
          </w:p>
        </w:tc>
        <w:tc>
          <w:tcPr>
            <w:tcW w:w="1471" w:type="dxa"/>
            <w:tcBorders>
              <w:top w:val="single" w:sz="4" w:space="0" w:color="auto"/>
              <w:left w:val="single" w:sz="4" w:space="0" w:color="auto"/>
              <w:bottom w:val="single" w:sz="4" w:space="0" w:color="auto"/>
              <w:right w:val="single" w:sz="4" w:space="0" w:color="auto"/>
            </w:tcBorders>
            <w:vAlign w:val="center"/>
          </w:tcPr>
          <w:p w14:paraId="13607090" w14:textId="77777777" w:rsidR="00467BDB" w:rsidRPr="00B429D1" w:rsidRDefault="00467BDB" w:rsidP="00467BDB">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604</w:t>
            </w:r>
          </w:p>
        </w:tc>
        <w:tc>
          <w:tcPr>
            <w:tcW w:w="1471" w:type="dxa"/>
            <w:tcBorders>
              <w:top w:val="single" w:sz="4" w:space="0" w:color="auto"/>
              <w:left w:val="single" w:sz="4" w:space="0" w:color="auto"/>
              <w:bottom w:val="single" w:sz="4" w:space="0" w:color="auto"/>
              <w:right w:val="single" w:sz="4" w:space="0" w:color="auto"/>
            </w:tcBorders>
            <w:vAlign w:val="center"/>
          </w:tcPr>
          <w:p w14:paraId="75CAFD08" w14:textId="77777777" w:rsidR="00467BDB" w:rsidRPr="00B429D1" w:rsidRDefault="00467BDB" w:rsidP="00467BDB">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93</w:t>
            </w:r>
          </w:p>
        </w:tc>
        <w:tc>
          <w:tcPr>
            <w:tcW w:w="1471" w:type="dxa"/>
            <w:tcBorders>
              <w:top w:val="single" w:sz="4" w:space="0" w:color="auto"/>
              <w:left w:val="single" w:sz="4" w:space="0" w:color="auto"/>
              <w:bottom w:val="single" w:sz="4" w:space="0" w:color="auto"/>
              <w:right w:val="single" w:sz="4" w:space="0" w:color="auto"/>
            </w:tcBorders>
            <w:vAlign w:val="center"/>
          </w:tcPr>
          <w:p w14:paraId="075A0901"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24</w:t>
            </w:r>
          </w:p>
        </w:tc>
        <w:tc>
          <w:tcPr>
            <w:tcW w:w="1471" w:type="dxa"/>
            <w:tcBorders>
              <w:top w:val="single" w:sz="4" w:space="0" w:color="auto"/>
              <w:left w:val="single" w:sz="4" w:space="0" w:color="auto"/>
              <w:bottom w:val="single" w:sz="4" w:space="0" w:color="auto"/>
              <w:right w:val="single" w:sz="4" w:space="0" w:color="auto"/>
            </w:tcBorders>
            <w:vAlign w:val="center"/>
          </w:tcPr>
          <w:p w14:paraId="241830D3"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721</w:t>
            </w:r>
          </w:p>
        </w:tc>
      </w:tr>
      <w:tr w:rsidR="00467BDB" w:rsidRPr="00B429D1" w14:paraId="68EA756C" w14:textId="77777777" w:rsidTr="00467BDB">
        <w:trPr>
          <w:trHeight w:val="235"/>
          <w:jc w:val="center"/>
        </w:trPr>
        <w:tc>
          <w:tcPr>
            <w:tcW w:w="2887" w:type="dxa"/>
            <w:tcBorders>
              <w:top w:val="single" w:sz="4" w:space="0" w:color="auto"/>
              <w:left w:val="single" w:sz="4" w:space="0" w:color="auto"/>
              <w:bottom w:val="single" w:sz="4" w:space="0" w:color="auto"/>
              <w:right w:val="single" w:sz="4" w:space="0" w:color="auto"/>
            </w:tcBorders>
            <w:vAlign w:val="center"/>
          </w:tcPr>
          <w:p w14:paraId="12F5C472" w14:textId="77777777" w:rsidR="00467BDB" w:rsidRPr="00B429D1" w:rsidRDefault="00467BDB" w:rsidP="00467BDB">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Niveles gerenciales</w:t>
            </w:r>
          </w:p>
        </w:tc>
        <w:tc>
          <w:tcPr>
            <w:tcW w:w="1471" w:type="dxa"/>
            <w:tcBorders>
              <w:top w:val="single" w:sz="4" w:space="0" w:color="auto"/>
              <w:left w:val="single" w:sz="4" w:space="0" w:color="auto"/>
              <w:bottom w:val="single" w:sz="4" w:space="0" w:color="auto"/>
              <w:right w:val="single" w:sz="4" w:space="0" w:color="auto"/>
            </w:tcBorders>
            <w:vAlign w:val="center"/>
          </w:tcPr>
          <w:p w14:paraId="797DFE76" w14:textId="77777777" w:rsidR="00467BDB" w:rsidRPr="00B429D1" w:rsidRDefault="00467BDB" w:rsidP="00467BDB">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60</w:t>
            </w:r>
          </w:p>
        </w:tc>
        <w:tc>
          <w:tcPr>
            <w:tcW w:w="1471" w:type="dxa"/>
            <w:tcBorders>
              <w:top w:val="single" w:sz="4" w:space="0" w:color="auto"/>
              <w:left w:val="single" w:sz="4" w:space="0" w:color="auto"/>
              <w:bottom w:val="single" w:sz="4" w:space="0" w:color="auto"/>
              <w:right w:val="single" w:sz="4" w:space="0" w:color="auto"/>
            </w:tcBorders>
            <w:vAlign w:val="center"/>
          </w:tcPr>
          <w:p w14:paraId="7197E5C8" w14:textId="77777777" w:rsidR="00467BDB" w:rsidRPr="00B429D1" w:rsidRDefault="00467BDB" w:rsidP="00467BDB">
            <w:pPr>
              <w:jc w:val="right"/>
              <w:rPr>
                <w:rFonts w:ascii="Verdana" w:eastAsia="Times New Roman" w:hAnsi="Verdana" w:cs="Arial"/>
                <w:sz w:val="18"/>
                <w:szCs w:val="18"/>
                <w:lang w:eastAsia="es-ES"/>
              </w:rPr>
            </w:pPr>
            <w:r w:rsidRPr="00B429D1">
              <w:rPr>
                <w:rFonts w:ascii="Verdana" w:eastAsia="Times New Roman" w:hAnsi="Verdana" w:cs="Arial"/>
                <w:sz w:val="18"/>
                <w:szCs w:val="18"/>
                <w:lang w:eastAsia="es-ES"/>
              </w:rPr>
              <w:t>41</w:t>
            </w:r>
          </w:p>
        </w:tc>
        <w:tc>
          <w:tcPr>
            <w:tcW w:w="1471" w:type="dxa"/>
            <w:tcBorders>
              <w:top w:val="single" w:sz="4" w:space="0" w:color="auto"/>
              <w:left w:val="single" w:sz="4" w:space="0" w:color="auto"/>
              <w:bottom w:val="single" w:sz="4" w:space="0" w:color="auto"/>
              <w:right w:val="single" w:sz="4" w:space="0" w:color="auto"/>
            </w:tcBorders>
            <w:vAlign w:val="center"/>
          </w:tcPr>
          <w:p w14:paraId="6B571FAA" w14:textId="77777777" w:rsidR="00467BDB" w:rsidRPr="00B429D1" w:rsidRDefault="00467BDB" w:rsidP="00467BDB">
            <w:pPr>
              <w:jc w:val="right"/>
              <w:rPr>
                <w:rFonts w:ascii="Verdana" w:hAnsi="Verdana" w:cs="Calibri"/>
                <w:color w:val="000000"/>
                <w:sz w:val="18"/>
                <w:szCs w:val="18"/>
              </w:rPr>
            </w:pPr>
            <w:r w:rsidRPr="00B429D1">
              <w:rPr>
                <w:rFonts w:ascii="Verdana" w:hAnsi="Verdana" w:cs="Calibri"/>
                <w:color w:val="000000"/>
                <w:sz w:val="18"/>
                <w:szCs w:val="18"/>
              </w:rPr>
              <w:t>9</w:t>
            </w:r>
          </w:p>
        </w:tc>
        <w:tc>
          <w:tcPr>
            <w:tcW w:w="1471" w:type="dxa"/>
            <w:tcBorders>
              <w:top w:val="single" w:sz="4" w:space="0" w:color="auto"/>
              <w:left w:val="single" w:sz="4" w:space="0" w:color="auto"/>
              <w:bottom w:val="single" w:sz="4" w:space="0" w:color="auto"/>
              <w:right w:val="single" w:sz="4" w:space="0" w:color="auto"/>
            </w:tcBorders>
            <w:vAlign w:val="center"/>
          </w:tcPr>
          <w:p w14:paraId="0866C043" w14:textId="77777777" w:rsidR="00467BDB" w:rsidRPr="00B429D1" w:rsidRDefault="00467BDB" w:rsidP="00467BDB">
            <w:pPr>
              <w:jc w:val="right"/>
              <w:rPr>
                <w:rFonts w:ascii="Verdana" w:hAnsi="Verdana" w:cs="Calibri"/>
                <w:sz w:val="18"/>
                <w:szCs w:val="18"/>
              </w:rPr>
            </w:pPr>
            <w:r w:rsidRPr="00B429D1">
              <w:rPr>
                <w:rFonts w:ascii="Verdana" w:hAnsi="Verdana" w:cs="Calibri"/>
                <w:sz w:val="18"/>
                <w:szCs w:val="18"/>
              </w:rPr>
              <w:t>110</w:t>
            </w:r>
          </w:p>
        </w:tc>
      </w:tr>
    </w:tbl>
    <w:p w14:paraId="27FEE1E0" w14:textId="782C1960" w:rsidR="00F93A04" w:rsidRPr="00B429D1" w:rsidRDefault="00F93A04" w:rsidP="00B70CF5">
      <w:pPr>
        <w:jc w:val="both"/>
        <w:rPr>
          <w:rFonts w:ascii="Verdana" w:hAnsi="Verdana" w:cs="Arial"/>
          <w:color w:val="000000" w:themeColor="text1"/>
          <w:sz w:val="20"/>
          <w:szCs w:val="20"/>
        </w:rPr>
      </w:pPr>
    </w:p>
    <w:p w14:paraId="4ED67142" w14:textId="77777777" w:rsidR="00F93A04" w:rsidRPr="00B429D1" w:rsidRDefault="00F93A04" w:rsidP="00B70CF5">
      <w:pPr>
        <w:jc w:val="both"/>
        <w:rPr>
          <w:rFonts w:ascii="Verdana" w:hAnsi="Verdana" w:cs="Arial"/>
          <w:color w:val="000000" w:themeColor="text1"/>
          <w:sz w:val="20"/>
          <w:szCs w:val="20"/>
        </w:rPr>
      </w:pPr>
    </w:p>
    <w:p w14:paraId="6F00B0EC" w14:textId="5A249349" w:rsidR="00B70CF5" w:rsidRPr="00B429D1" w:rsidRDefault="00B70CF5" w:rsidP="00B37238">
      <w:pPr>
        <w:rPr>
          <w:b/>
        </w:rPr>
      </w:pPr>
    </w:p>
    <w:p w14:paraId="40092D1E" w14:textId="78CA4CDE" w:rsidR="00300038" w:rsidRPr="00B429D1" w:rsidRDefault="00300038" w:rsidP="00300038">
      <w:pPr>
        <w:pStyle w:val="Ttulo2"/>
        <w:numPr>
          <w:ilvl w:val="2"/>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Capacitación en Prevención de Lavado de Activos</w:t>
      </w:r>
    </w:p>
    <w:p w14:paraId="63F44A5E" w14:textId="77777777" w:rsidR="00C05986" w:rsidRPr="00B429D1" w:rsidRDefault="00C05986" w:rsidP="00C05986">
      <w:pPr>
        <w:pStyle w:val="Ttulo2"/>
        <w:rPr>
          <w:rFonts w:ascii="Verdana" w:eastAsia="Times New Roman" w:hAnsi="Verdana"/>
          <w:b/>
          <w:color w:val="800000"/>
          <w:sz w:val="20"/>
          <w:lang w:eastAsia="es-ES"/>
        </w:rPr>
      </w:pPr>
    </w:p>
    <w:p w14:paraId="0616C44E" w14:textId="4D589F32" w:rsidR="00300038" w:rsidRPr="00B429D1" w:rsidRDefault="00300038" w:rsidP="00B37238">
      <w:pPr>
        <w:rPr>
          <w:rFonts w:ascii="Verdana" w:eastAsia="AgilitaCom-Condensed" w:hAnsi="Verdana" w:cs="Arial"/>
          <w:sz w:val="20"/>
          <w:szCs w:val="20"/>
        </w:rPr>
      </w:pPr>
      <w:r w:rsidRPr="00B429D1">
        <w:rPr>
          <w:rFonts w:ascii="Verdana" w:eastAsia="AgilitaCom-Condensed" w:hAnsi="Verdana" w:cs="Arial"/>
          <w:sz w:val="20"/>
          <w:szCs w:val="20"/>
        </w:rPr>
        <w:t>Este año Galicia Seguro y Tarjeta Nevada lanzaron el curso e-learning sobre Prevención de Lavado de Activos y Financiamiento del Terrorismo y sobre Lucha contra el Fraude para todos sus colaboradores con una parte teórica y otra práctica. A su vez, estos temas forman parte del Programa de Bienvenida de las compañías.</w:t>
      </w:r>
    </w:p>
    <w:p w14:paraId="5BE0287D" w14:textId="77777777" w:rsidR="00300038" w:rsidRPr="00B429D1" w:rsidRDefault="00300038" w:rsidP="00B37238">
      <w:pPr>
        <w:rPr>
          <w:b/>
        </w:rPr>
      </w:pPr>
    </w:p>
    <w:p w14:paraId="5B8177B3" w14:textId="77777777" w:rsidR="00967946" w:rsidRPr="00B429D1" w:rsidRDefault="00967946" w:rsidP="00967946">
      <w:pPr>
        <w:keepNext/>
        <w:numPr>
          <w:ilvl w:val="1"/>
          <w:numId w:val="1"/>
        </w:numPr>
        <w:outlineLvl w:val="0"/>
        <w:rPr>
          <w:rFonts w:ascii="Verdana" w:eastAsia="Times New Roman" w:hAnsi="Verdana" w:cs="Times New Roman"/>
          <w:b/>
          <w:bCs/>
          <w:color w:val="800000"/>
          <w:kern w:val="32"/>
          <w:sz w:val="20"/>
          <w:szCs w:val="20"/>
          <w:lang w:eastAsia="es-ES"/>
        </w:rPr>
      </w:pPr>
      <w:bookmarkStart w:id="12" w:name="_Toc479270701"/>
      <w:r w:rsidRPr="00B429D1">
        <w:rPr>
          <w:rFonts w:ascii="Verdana" w:eastAsia="Times New Roman" w:hAnsi="Verdana" w:cs="Times New Roman"/>
          <w:b/>
          <w:bCs/>
          <w:color w:val="800000"/>
          <w:kern w:val="32"/>
          <w:sz w:val="20"/>
          <w:szCs w:val="20"/>
          <w:lang w:eastAsia="es-ES"/>
        </w:rPr>
        <w:t>CUIDAR</w:t>
      </w:r>
      <w:bookmarkEnd w:id="12"/>
    </w:p>
    <w:p w14:paraId="10D9F030" w14:textId="1B0BFA89" w:rsidR="00967946" w:rsidRPr="00B429D1" w:rsidRDefault="008105DB" w:rsidP="008105DB">
      <w:pPr>
        <w:keepNext/>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401-2</w:t>
      </w:r>
    </w:p>
    <w:p w14:paraId="35971EA1" w14:textId="1B70CA50" w:rsidR="00116D7D" w:rsidRPr="00B429D1" w:rsidRDefault="00116D7D" w:rsidP="008105DB">
      <w:pPr>
        <w:keepNext/>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ODS 3.2, ODS 8.5</w:t>
      </w:r>
    </w:p>
    <w:p w14:paraId="510E2C8A" w14:textId="77777777" w:rsidR="00116D7D" w:rsidRPr="00B429D1" w:rsidRDefault="00116D7D" w:rsidP="008105DB">
      <w:pPr>
        <w:keepNext/>
        <w:outlineLvl w:val="0"/>
        <w:rPr>
          <w:rFonts w:ascii="Verdana" w:eastAsia="Times New Roman" w:hAnsi="Verdana" w:cs="Times New Roman"/>
          <w:b/>
          <w:bCs/>
          <w:color w:val="800000"/>
          <w:kern w:val="32"/>
          <w:sz w:val="20"/>
          <w:szCs w:val="20"/>
          <w:lang w:eastAsia="es-ES"/>
        </w:rPr>
      </w:pPr>
    </w:p>
    <w:p w14:paraId="13E012F8" w14:textId="77777777" w:rsidR="00967946" w:rsidRPr="00B429D1" w:rsidRDefault="00967946" w:rsidP="00967946">
      <w:pPr>
        <w:autoSpaceDE w:val="0"/>
        <w:autoSpaceDN w:val="0"/>
        <w:adjustRightInd w:val="0"/>
        <w:jc w:val="both"/>
        <w:rPr>
          <w:rFonts w:ascii="Verdana" w:eastAsia="Times New Roman" w:hAnsi="Verdana" w:cs="Arial"/>
          <w:sz w:val="20"/>
          <w:szCs w:val="20"/>
          <w:lang w:eastAsia="es-ES"/>
        </w:rPr>
      </w:pPr>
      <w:r w:rsidRPr="00B429D1">
        <w:rPr>
          <w:rFonts w:ascii="Verdana" w:hAnsi="Verdana" w:cs="Calibri"/>
          <w:sz w:val="20"/>
          <w:szCs w:val="20"/>
          <w:lang w:eastAsia="es-AR"/>
        </w:rPr>
        <w:t xml:space="preserve">Promovemos el </w:t>
      </w:r>
      <w:r w:rsidRPr="00B429D1">
        <w:rPr>
          <w:rFonts w:ascii="Verdana" w:eastAsia="Times New Roman" w:hAnsi="Verdana" w:cs="Arial"/>
          <w:sz w:val="20"/>
          <w:szCs w:val="20"/>
          <w:lang w:eastAsia="es-ES"/>
        </w:rPr>
        <w:t xml:space="preserve">bienestar de nuestros colaboradores activos, retirados y sus familias, acompañándolos en las diferentes etapas de su vida personal. A través de la Fundación Banco Galicia se gestionan los siguientes programas: </w:t>
      </w:r>
    </w:p>
    <w:p w14:paraId="16446A0C" w14:textId="77777777" w:rsidR="00967946" w:rsidRPr="00B429D1" w:rsidRDefault="00967946" w:rsidP="00967946">
      <w:pPr>
        <w:autoSpaceDE w:val="0"/>
        <w:autoSpaceDN w:val="0"/>
        <w:adjustRightInd w:val="0"/>
        <w:jc w:val="both"/>
        <w:rPr>
          <w:rFonts w:ascii="Verdana" w:eastAsia="Times New Roman" w:hAnsi="Verdana" w:cs="Arial"/>
          <w:sz w:val="20"/>
          <w:szCs w:val="20"/>
          <w:lang w:eastAsia="es-ES"/>
        </w:rPr>
      </w:pPr>
    </w:p>
    <w:tbl>
      <w:tblPr>
        <w:tblW w:w="7805" w:type="dxa"/>
        <w:jc w:val="center"/>
        <w:tblLook w:val="04A0" w:firstRow="1" w:lastRow="0" w:firstColumn="1" w:lastColumn="0" w:noHBand="0" w:noVBand="1"/>
      </w:tblPr>
      <w:tblGrid>
        <w:gridCol w:w="6447"/>
        <w:gridCol w:w="1358"/>
      </w:tblGrid>
      <w:tr w:rsidR="008A3505" w:rsidRPr="00B429D1" w14:paraId="19D45E13" w14:textId="77777777" w:rsidTr="008A3505">
        <w:trPr>
          <w:trHeight w:val="600"/>
          <w:jc w:val="center"/>
        </w:trPr>
        <w:tc>
          <w:tcPr>
            <w:tcW w:w="6447" w:type="dxa"/>
            <w:tcBorders>
              <w:top w:val="single" w:sz="4" w:space="0" w:color="auto"/>
              <w:left w:val="single" w:sz="4" w:space="0" w:color="auto"/>
              <w:bottom w:val="single" w:sz="4" w:space="0" w:color="auto"/>
              <w:right w:val="single" w:sz="4" w:space="0" w:color="auto"/>
            </w:tcBorders>
            <w:shd w:val="clear" w:color="000000" w:fill="000000" w:themeFill="text1"/>
            <w:vAlign w:val="center"/>
            <w:hideMark/>
          </w:tcPr>
          <w:p w14:paraId="59A4F971" w14:textId="77777777" w:rsidR="008A3505" w:rsidRPr="00B429D1" w:rsidRDefault="008A3505" w:rsidP="005C792F">
            <w:pPr>
              <w:rPr>
                <w:rFonts w:ascii="Verdana" w:eastAsia="Times New Roman" w:hAnsi="Verdana"/>
                <w:b/>
                <w:bCs/>
                <w:color w:val="FFFFFF"/>
                <w:sz w:val="20"/>
                <w:szCs w:val="20"/>
              </w:rPr>
            </w:pPr>
            <w:r w:rsidRPr="00B429D1">
              <w:rPr>
                <w:rFonts w:ascii="Verdana" w:eastAsia="Times New Roman" w:hAnsi="Verdana"/>
                <w:b/>
                <w:bCs/>
                <w:color w:val="FFFFFF"/>
                <w:sz w:val="20"/>
                <w:szCs w:val="20"/>
              </w:rPr>
              <w:t>Programas</w:t>
            </w:r>
          </w:p>
        </w:tc>
        <w:tc>
          <w:tcPr>
            <w:tcW w:w="1358" w:type="dxa"/>
            <w:tcBorders>
              <w:top w:val="single" w:sz="4" w:space="0" w:color="auto"/>
              <w:left w:val="nil"/>
              <w:bottom w:val="single" w:sz="4" w:space="0" w:color="auto"/>
              <w:right w:val="single" w:sz="4" w:space="0" w:color="auto"/>
            </w:tcBorders>
            <w:shd w:val="clear" w:color="000000" w:fill="000000" w:themeFill="text1"/>
            <w:vAlign w:val="center"/>
            <w:hideMark/>
          </w:tcPr>
          <w:p w14:paraId="5899A824" w14:textId="77777777" w:rsidR="008A3505" w:rsidRPr="00B429D1" w:rsidRDefault="008A3505" w:rsidP="005C792F">
            <w:pPr>
              <w:jc w:val="center"/>
              <w:rPr>
                <w:rFonts w:ascii="Verdana" w:eastAsia="Times New Roman" w:hAnsi="Verdana"/>
                <w:b/>
                <w:bCs/>
                <w:color w:val="FFFFFF"/>
                <w:sz w:val="20"/>
                <w:szCs w:val="20"/>
              </w:rPr>
            </w:pPr>
            <w:r w:rsidRPr="00B429D1">
              <w:rPr>
                <w:rFonts w:ascii="Verdana" w:eastAsia="Times New Roman" w:hAnsi="Verdana"/>
                <w:b/>
                <w:bCs/>
                <w:color w:val="FFFFFF"/>
                <w:sz w:val="20"/>
                <w:szCs w:val="20"/>
              </w:rPr>
              <w:t>2017</w:t>
            </w:r>
          </w:p>
        </w:tc>
      </w:tr>
      <w:tr w:rsidR="008A3505" w:rsidRPr="00B429D1" w14:paraId="7A2ECD93" w14:textId="77777777" w:rsidTr="008A3505">
        <w:trPr>
          <w:trHeight w:val="300"/>
          <w:jc w:val="center"/>
        </w:trPr>
        <w:tc>
          <w:tcPr>
            <w:tcW w:w="7805" w:type="dxa"/>
            <w:gridSpan w:val="2"/>
            <w:tcBorders>
              <w:top w:val="nil"/>
              <w:left w:val="single" w:sz="4" w:space="0" w:color="auto"/>
              <w:bottom w:val="single" w:sz="4" w:space="0" w:color="auto"/>
              <w:right w:val="single" w:sz="4" w:space="0" w:color="auto"/>
            </w:tcBorders>
            <w:shd w:val="clear" w:color="auto" w:fill="auto"/>
            <w:vAlign w:val="center"/>
            <w:hideMark/>
          </w:tcPr>
          <w:p w14:paraId="218804D9" w14:textId="71A63527" w:rsidR="008A3505" w:rsidRPr="00B429D1" w:rsidRDefault="008A3505" w:rsidP="008A3505">
            <w:pPr>
              <w:rPr>
                <w:rFonts w:ascii="Verdana" w:eastAsia="Times New Roman" w:hAnsi="Verdana"/>
                <w:color w:val="FF0000"/>
                <w:sz w:val="20"/>
                <w:szCs w:val="20"/>
              </w:rPr>
            </w:pPr>
            <w:r w:rsidRPr="00B429D1">
              <w:rPr>
                <w:rFonts w:ascii="Verdana" w:hAnsi="Verdana" w:cs="Arial"/>
                <w:b/>
                <w:sz w:val="20"/>
                <w:szCs w:val="20"/>
              </w:rPr>
              <w:t xml:space="preserve">Plan de vacunación: </w:t>
            </w:r>
            <w:r w:rsidRPr="00B429D1">
              <w:rPr>
                <w:rFonts w:ascii="Verdana" w:hAnsi="Verdana" w:cs="Arial"/>
                <w:sz w:val="20"/>
                <w:szCs w:val="20"/>
              </w:rPr>
              <w:t>reintegro por las vacunas establecidas dentro del Plan de Vacunación vigente para los hijos menores de 18 años. El monto a acreditar se relaciona con la cobertura de la prepaga del empleado.</w:t>
            </w:r>
          </w:p>
        </w:tc>
      </w:tr>
      <w:tr w:rsidR="008A3505" w:rsidRPr="00B429D1" w14:paraId="1CA7FFAF" w14:textId="77777777" w:rsidTr="008A3505">
        <w:trPr>
          <w:trHeight w:val="300"/>
          <w:jc w:val="center"/>
        </w:trPr>
        <w:tc>
          <w:tcPr>
            <w:tcW w:w="6447" w:type="dxa"/>
            <w:tcBorders>
              <w:top w:val="nil"/>
              <w:left w:val="single" w:sz="4" w:space="0" w:color="auto"/>
              <w:bottom w:val="single" w:sz="4" w:space="0" w:color="auto"/>
              <w:right w:val="single" w:sz="4" w:space="0" w:color="auto"/>
            </w:tcBorders>
            <w:shd w:val="clear" w:color="auto" w:fill="auto"/>
          </w:tcPr>
          <w:p w14:paraId="70916AF3" w14:textId="77777777" w:rsidR="008A3505" w:rsidRPr="00B429D1" w:rsidRDefault="008A3505" w:rsidP="005C792F">
            <w:pPr>
              <w:rPr>
                <w:rFonts w:ascii="Verdana" w:eastAsia="Times New Roman" w:hAnsi="Verdana"/>
                <w:color w:val="000000"/>
                <w:sz w:val="20"/>
                <w:szCs w:val="20"/>
              </w:rPr>
            </w:pPr>
            <w:r w:rsidRPr="00B429D1">
              <w:rPr>
                <w:rFonts w:ascii="Verdana" w:eastAsia="Times New Roman" w:hAnsi="Verdana"/>
                <w:color w:val="000000"/>
                <w:sz w:val="20"/>
                <w:szCs w:val="20"/>
              </w:rPr>
              <w:t>Cantidad de vacunas</w:t>
            </w:r>
          </w:p>
        </w:tc>
        <w:tc>
          <w:tcPr>
            <w:tcW w:w="1358" w:type="dxa"/>
            <w:tcBorders>
              <w:top w:val="nil"/>
              <w:left w:val="nil"/>
              <w:bottom w:val="single" w:sz="4" w:space="0" w:color="auto"/>
              <w:right w:val="single" w:sz="4" w:space="0" w:color="auto"/>
            </w:tcBorders>
            <w:shd w:val="clear" w:color="auto" w:fill="auto"/>
            <w:vAlign w:val="center"/>
          </w:tcPr>
          <w:p w14:paraId="21322AFD" w14:textId="30A03F07" w:rsidR="008A3505" w:rsidRPr="00B429D1" w:rsidRDefault="008A3505" w:rsidP="008A3505">
            <w:pPr>
              <w:jc w:val="right"/>
              <w:rPr>
                <w:rFonts w:ascii="Verdana" w:eastAsia="Times New Roman" w:hAnsi="Verdana"/>
                <w:color w:val="FF0000"/>
                <w:sz w:val="20"/>
                <w:szCs w:val="20"/>
              </w:rPr>
            </w:pPr>
            <w:r w:rsidRPr="00B429D1">
              <w:rPr>
                <w:rFonts w:ascii="Verdana" w:eastAsia="Times New Roman" w:hAnsi="Verdana"/>
                <w:color w:val="FF0000"/>
                <w:sz w:val="20"/>
                <w:szCs w:val="20"/>
              </w:rPr>
              <w:t>243</w:t>
            </w:r>
          </w:p>
        </w:tc>
      </w:tr>
      <w:tr w:rsidR="008A3505" w:rsidRPr="00B429D1" w14:paraId="1EED1B90" w14:textId="77777777" w:rsidTr="008A3505">
        <w:trPr>
          <w:trHeight w:val="300"/>
          <w:jc w:val="center"/>
        </w:trPr>
        <w:tc>
          <w:tcPr>
            <w:tcW w:w="7805" w:type="dxa"/>
            <w:gridSpan w:val="2"/>
            <w:tcBorders>
              <w:top w:val="nil"/>
              <w:left w:val="single" w:sz="4" w:space="0" w:color="auto"/>
              <w:bottom w:val="single" w:sz="4" w:space="0" w:color="auto"/>
              <w:right w:val="single" w:sz="4" w:space="0" w:color="auto"/>
            </w:tcBorders>
            <w:shd w:val="clear" w:color="auto" w:fill="auto"/>
            <w:vAlign w:val="center"/>
          </w:tcPr>
          <w:p w14:paraId="5C0DF7ED" w14:textId="719766E8" w:rsidR="008A3505" w:rsidRPr="00B429D1" w:rsidRDefault="008A3505" w:rsidP="008A3505">
            <w:pPr>
              <w:rPr>
                <w:rFonts w:ascii="Verdana" w:eastAsia="Times New Roman" w:hAnsi="Verdana"/>
                <w:color w:val="FF0000"/>
                <w:sz w:val="20"/>
                <w:szCs w:val="20"/>
              </w:rPr>
            </w:pPr>
            <w:r w:rsidRPr="00B429D1">
              <w:rPr>
                <w:rFonts w:ascii="Verdana" w:hAnsi="Verdana" w:cs="Arial"/>
                <w:b/>
                <w:sz w:val="20"/>
                <w:szCs w:val="20"/>
              </w:rPr>
              <w:t xml:space="preserve">Plan estudiantil: </w:t>
            </w:r>
            <w:r w:rsidRPr="00B429D1">
              <w:rPr>
                <w:rFonts w:ascii="Verdana" w:hAnsi="Verdana" w:cs="Arial"/>
                <w:sz w:val="20"/>
                <w:szCs w:val="20"/>
              </w:rPr>
              <w:t>entrega de guardapolvos al comienzo del período escolar a los hijos de los colaboradores y además brinda una asignación extraordinaria por hijo.</w:t>
            </w:r>
          </w:p>
        </w:tc>
      </w:tr>
      <w:tr w:rsidR="008A3505" w:rsidRPr="00B429D1" w14:paraId="42EBAC8D" w14:textId="77777777" w:rsidTr="008A3505">
        <w:trPr>
          <w:trHeight w:val="300"/>
          <w:jc w:val="center"/>
        </w:trPr>
        <w:tc>
          <w:tcPr>
            <w:tcW w:w="6447" w:type="dxa"/>
            <w:tcBorders>
              <w:top w:val="nil"/>
              <w:left w:val="single" w:sz="4" w:space="0" w:color="auto"/>
              <w:bottom w:val="single" w:sz="4" w:space="0" w:color="auto"/>
              <w:right w:val="single" w:sz="4" w:space="0" w:color="auto"/>
            </w:tcBorders>
            <w:shd w:val="clear" w:color="auto" w:fill="auto"/>
            <w:hideMark/>
          </w:tcPr>
          <w:p w14:paraId="09471C56" w14:textId="77777777" w:rsidR="008A3505" w:rsidRPr="00B429D1" w:rsidRDefault="008A3505" w:rsidP="005C792F">
            <w:pPr>
              <w:rPr>
                <w:rFonts w:ascii="Verdana" w:eastAsia="Times New Roman" w:hAnsi="Verdana"/>
                <w:color w:val="000000"/>
                <w:sz w:val="20"/>
                <w:szCs w:val="20"/>
              </w:rPr>
            </w:pPr>
            <w:r w:rsidRPr="00B429D1">
              <w:rPr>
                <w:rFonts w:ascii="Verdana" w:eastAsia="Times New Roman" w:hAnsi="Verdana"/>
                <w:color w:val="000000"/>
                <w:sz w:val="20"/>
                <w:szCs w:val="20"/>
              </w:rPr>
              <w:t>Asignación extraordinaria de hasta $350</w:t>
            </w:r>
          </w:p>
        </w:tc>
        <w:tc>
          <w:tcPr>
            <w:tcW w:w="1358" w:type="dxa"/>
            <w:tcBorders>
              <w:top w:val="nil"/>
              <w:left w:val="nil"/>
              <w:bottom w:val="single" w:sz="4" w:space="0" w:color="auto"/>
              <w:right w:val="single" w:sz="4" w:space="0" w:color="auto"/>
            </w:tcBorders>
            <w:shd w:val="clear" w:color="auto" w:fill="auto"/>
            <w:vAlign w:val="center"/>
          </w:tcPr>
          <w:p w14:paraId="6D892F62" w14:textId="6FEFE4B8" w:rsidR="008A3505" w:rsidRPr="00B429D1" w:rsidRDefault="008A3505" w:rsidP="008A3505">
            <w:pPr>
              <w:jc w:val="right"/>
              <w:rPr>
                <w:rFonts w:ascii="Verdana" w:eastAsia="Times New Roman" w:hAnsi="Verdana"/>
                <w:color w:val="FF0000"/>
                <w:sz w:val="20"/>
                <w:szCs w:val="20"/>
              </w:rPr>
            </w:pPr>
            <w:r w:rsidRPr="00B429D1">
              <w:rPr>
                <w:rFonts w:ascii="Verdana" w:eastAsia="Times New Roman" w:hAnsi="Verdana"/>
                <w:color w:val="FF0000"/>
                <w:sz w:val="20"/>
                <w:szCs w:val="20"/>
              </w:rPr>
              <w:t>2.864</w:t>
            </w:r>
          </w:p>
        </w:tc>
      </w:tr>
      <w:tr w:rsidR="008A3505" w:rsidRPr="00B429D1" w14:paraId="04EDFEB2" w14:textId="77777777" w:rsidTr="008A3505">
        <w:trPr>
          <w:trHeight w:val="300"/>
          <w:jc w:val="center"/>
        </w:trPr>
        <w:tc>
          <w:tcPr>
            <w:tcW w:w="6447" w:type="dxa"/>
            <w:tcBorders>
              <w:top w:val="nil"/>
              <w:left w:val="single" w:sz="4" w:space="0" w:color="auto"/>
              <w:bottom w:val="single" w:sz="4" w:space="0" w:color="auto"/>
              <w:right w:val="single" w:sz="4" w:space="0" w:color="auto"/>
            </w:tcBorders>
            <w:shd w:val="clear" w:color="auto" w:fill="auto"/>
            <w:hideMark/>
          </w:tcPr>
          <w:p w14:paraId="66477111" w14:textId="77777777" w:rsidR="008A3505" w:rsidRPr="00B429D1" w:rsidRDefault="008A3505" w:rsidP="005C792F">
            <w:pPr>
              <w:rPr>
                <w:rFonts w:ascii="Verdana" w:eastAsia="Times New Roman" w:hAnsi="Verdana"/>
                <w:color w:val="000000"/>
                <w:sz w:val="20"/>
                <w:szCs w:val="20"/>
              </w:rPr>
            </w:pPr>
            <w:r w:rsidRPr="00B429D1">
              <w:rPr>
                <w:rFonts w:ascii="Verdana" w:eastAsia="Times New Roman" w:hAnsi="Verdana"/>
                <w:color w:val="000000"/>
                <w:sz w:val="20"/>
                <w:szCs w:val="20"/>
              </w:rPr>
              <w:t>Guardapolvos entregados</w:t>
            </w:r>
          </w:p>
        </w:tc>
        <w:tc>
          <w:tcPr>
            <w:tcW w:w="1358" w:type="dxa"/>
            <w:tcBorders>
              <w:top w:val="nil"/>
              <w:left w:val="nil"/>
              <w:bottom w:val="single" w:sz="4" w:space="0" w:color="auto"/>
              <w:right w:val="single" w:sz="4" w:space="0" w:color="auto"/>
            </w:tcBorders>
            <w:shd w:val="clear" w:color="auto" w:fill="auto"/>
            <w:vAlign w:val="center"/>
          </w:tcPr>
          <w:p w14:paraId="15C6C130" w14:textId="271D1E99" w:rsidR="008A3505" w:rsidRPr="00B429D1" w:rsidRDefault="008A3505" w:rsidP="008A3505">
            <w:pPr>
              <w:jc w:val="right"/>
              <w:rPr>
                <w:rFonts w:ascii="Verdana" w:eastAsia="Times New Roman" w:hAnsi="Verdana"/>
                <w:color w:val="FF0000"/>
                <w:sz w:val="20"/>
                <w:szCs w:val="20"/>
              </w:rPr>
            </w:pPr>
            <w:r w:rsidRPr="00B429D1">
              <w:rPr>
                <w:rFonts w:ascii="Verdana" w:eastAsia="Times New Roman" w:hAnsi="Verdana"/>
                <w:color w:val="FF0000"/>
                <w:sz w:val="20"/>
                <w:szCs w:val="20"/>
              </w:rPr>
              <w:t>843</w:t>
            </w:r>
          </w:p>
        </w:tc>
      </w:tr>
      <w:tr w:rsidR="008A3505" w:rsidRPr="00B429D1" w14:paraId="6EA4D7DE" w14:textId="77777777" w:rsidTr="008A3505">
        <w:trPr>
          <w:trHeight w:val="300"/>
          <w:jc w:val="center"/>
        </w:trPr>
        <w:tc>
          <w:tcPr>
            <w:tcW w:w="7805" w:type="dxa"/>
            <w:gridSpan w:val="2"/>
            <w:tcBorders>
              <w:top w:val="nil"/>
              <w:left w:val="single" w:sz="4" w:space="0" w:color="auto"/>
              <w:bottom w:val="single" w:sz="4" w:space="0" w:color="auto"/>
              <w:right w:val="single" w:sz="4" w:space="0" w:color="auto"/>
            </w:tcBorders>
            <w:shd w:val="clear" w:color="auto" w:fill="auto"/>
            <w:vAlign w:val="center"/>
          </w:tcPr>
          <w:p w14:paraId="5E5E9C73" w14:textId="501E9D96" w:rsidR="008A3505" w:rsidRPr="00B429D1" w:rsidRDefault="008A3505" w:rsidP="008A3505">
            <w:pPr>
              <w:rPr>
                <w:rFonts w:ascii="Verdana" w:eastAsia="Times New Roman" w:hAnsi="Verdana"/>
                <w:color w:val="FF0000"/>
                <w:sz w:val="20"/>
                <w:szCs w:val="20"/>
              </w:rPr>
            </w:pPr>
            <w:r w:rsidRPr="00B429D1">
              <w:rPr>
                <w:rFonts w:ascii="Verdana" w:hAnsi="Verdana" w:cs="Arial"/>
                <w:b/>
                <w:sz w:val="20"/>
                <w:szCs w:val="20"/>
              </w:rPr>
              <w:t xml:space="preserve">Becas estudiantiles: </w:t>
            </w:r>
            <w:r w:rsidRPr="00B429D1">
              <w:rPr>
                <w:rFonts w:ascii="Verdana" w:hAnsi="Verdana" w:cs="Arial"/>
                <w:sz w:val="20"/>
                <w:szCs w:val="20"/>
              </w:rPr>
              <w:t>apoyo económico mensual destinado a colaboradores de más de un año de antigüedad para ayudarlos a completar sus estudios universitarios. Las mismas se renuevan cada cuatrimestre.</w:t>
            </w:r>
          </w:p>
        </w:tc>
      </w:tr>
      <w:tr w:rsidR="008A3505" w:rsidRPr="00B429D1" w14:paraId="305D392C" w14:textId="77777777" w:rsidTr="008A3505">
        <w:trPr>
          <w:trHeight w:val="300"/>
          <w:jc w:val="center"/>
        </w:trPr>
        <w:tc>
          <w:tcPr>
            <w:tcW w:w="6447" w:type="dxa"/>
            <w:tcBorders>
              <w:top w:val="nil"/>
              <w:left w:val="single" w:sz="4" w:space="0" w:color="auto"/>
              <w:bottom w:val="single" w:sz="4" w:space="0" w:color="auto"/>
              <w:right w:val="single" w:sz="4" w:space="0" w:color="auto"/>
            </w:tcBorders>
            <w:shd w:val="clear" w:color="auto" w:fill="auto"/>
            <w:hideMark/>
          </w:tcPr>
          <w:p w14:paraId="44FA55A9" w14:textId="77777777" w:rsidR="008A3505" w:rsidRPr="00B429D1" w:rsidRDefault="008A3505" w:rsidP="005C792F">
            <w:pPr>
              <w:rPr>
                <w:rFonts w:ascii="Verdana" w:eastAsia="Times New Roman" w:hAnsi="Verdana"/>
                <w:color w:val="000000"/>
                <w:sz w:val="20"/>
                <w:szCs w:val="20"/>
              </w:rPr>
            </w:pPr>
            <w:r w:rsidRPr="00B429D1">
              <w:rPr>
                <w:rFonts w:ascii="Verdana" w:eastAsia="Times New Roman" w:hAnsi="Verdana"/>
                <w:color w:val="000000"/>
                <w:sz w:val="20"/>
                <w:szCs w:val="20"/>
              </w:rPr>
              <w:t>Total de becas otorgadas</w:t>
            </w:r>
          </w:p>
        </w:tc>
        <w:tc>
          <w:tcPr>
            <w:tcW w:w="1358" w:type="dxa"/>
            <w:tcBorders>
              <w:top w:val="nil"/>
              <w:left w:val="nil"/>
              <w:bottom w:val="single" w:sz="4" w:space="0" w:color="auto"/>
              <w:right w:val="single" w:sz="4" w:space="0" w:color="auto"/>
            </w:tcBorders>
            <w:shd w:val="clear" w:color="auto" w:fill="auto"/>
            <w:vAlign w:val="center"/>
          </w:tcPr>
          <w:p w14:paraId="076E5FC8" w14:textId="1CC0FE56" w:rsidR="008A3505" w:rsidRPr="00B429D1" w:rsidRDefault="008A3505" w:rsidP="008A3505">
            <w:pPr>
              <w:jc w:val="right"/>
              <w:rPr>
                <w:rFonts w:ascii="Verdana" w:eastAsia="Times New Roman" w:hAnsi="Verdana"/>
                <w:color w:val="FF0000"/>
                <w:sz w:val="20"/>
                <w:szCs w:val="20"/>
              </w:rPr>
            </w:pPr>
            <w:r w:rsidRPr="00B429D1">
              <w:rPr>
                <w:rFonts w:ascii="Verdana" w:eastAsia="Times New Roman" w:hAnsi="Verdana"/>
                <w:color w:val="FF0000"/>
                <w:sz w:val="20"/>
                <w:szCs w:val="20"/>
              </w:rPr>
              <w:t>775</w:t>
            </w:r>
          </w:p>
        </w:tc>
      </w:tr>
      <w:tr w:rsidR="008A3505" w:rsidRPr="00B429D1" w14:paraId="37CF32E7" w14:textId="77777777" w:rsidTr="008A3505">
        <w:trPr>
          <w:trHeight w:val="300"/>
          <w:jc w:val="center"/>
        </w:trPr>
        <w:tc>
          <w:tcPr>
            <w:tcW w:w="7805" w:type="dxa"/>
            <w:gridSpan w:val="2"/>
            <w:tcBorders>
              <w:top w:val="nil"/>
              <w:left w:val="single" w:sz="4" w:space="0" w:color="auto"/>
              <w:bottom w:val="single" w:sz="4" w:space="0" w:color="auto"/>
              <w:right w:val="single" w:sz="4" w:space="0" w:color="auto"/>
            </w:tcBorders>
            <w:shd w:val="clear" w:color="auto" w:fill="auto"/>
            <w:vAlign w:val="center"/>
          </w:tcPr>
          <w:p w14:paraId="3FC9B26F" w14:textId="0C2F5572" w:rsidR="008A3505" w:rsidRPr="00B429D1" w:rsidRDefault="008A3505" w:rsidP="008A3505">
            <w:pPr>
              <w:rPr>
                <w:rFonts w:ascii="Verdana" w:eastAsia="Times New Roman" w:hAnsi="Verdana"/>
                <w:color w:val="FF0000"/>
                <w:sz w:val="20"/>
                <w:szCs w:val="20"/>
              </w:rPr>
            </w:pPr>
            <w:r w:rsidRPr="00B429D1">
              <w:rPr>
                <w:rFonts w:ascii="Verdana" w:hAnsi="Verdana" w:cs="Arial"/>
                <w:b/>
                <w:sz w:val="20"/>
                <w:szCs w:val="20"/>
              </w:rPr>
              <w:t xml:space="preserve">Colonia de vacaciones: </w:t>
            </w:r>
            <w:r w:rsidRPr="00B429D1">
              <w:rPr>
                <w:rFonts w:ascii="Verdana" w:hAnsi="Verdana" w:cs="Arial"/>
                <w:sz w:val="20"/>
                <w:szCs w:val="20"/>
              </w:rPr>
              <w:t>se realiza en el Club del Banco para los hijos de entre 5 y 13 años. Se mantuvo el subsidio para hijos de colaboradores en el interior del país.</w:t>
            </w:r>
          </w:p>
        </w:tc>
      </w:tr>
      <w:tr w:rsidR="008A3505" w:rsidRPr="00B429D1" w14:paraId="39DC61B8" w14:textId="77777777" w:rsidTr="008A3505">
        <w:trPr>
          <w:trHeight w:val="600"/>
          <w:jc w:val="center"/>
        </w:trPr>
        <w:tc>
          <w:tcPr>
            <w:tcW w:w="6447" w:type="dxa"/>
            <w:tcBorders>
              <w:top w:val="nil"/>
              <w:left w:val="single" w:sz="4" w:space="0" w:color="auto"/>
              <w:bottom w:val="single" w:sz="4" w:space="0" w:color="auto"/>
              <w:right w:val="single" w:sz="4" w:space="0" w:color="auto"/>
            </w:tcBorders>
            <w:shd w:val="clear" w:color="auto" w:fill="auto"/>
            <w:hideMark/>
          </w:tcPr>
          <w:p w14:paraId="22E094F2" w14:textId="77777777" w:rsidR="008A3505" w:rsidRPr="00B429D1" w:rsidRDefault="008A3505" w:rsidP="005C792F">
            <w:pPr>
              <w:rPr>
                <w:rFonts w:ascii="Verdana" w:eastAsia="Times New Roman" w:hAnsi="Verdana"/>
                <w:color w:val="000000"/>
                <w:sz w:val="20"/>
                <w:szCs w:val="20"/>
              </w:rPr>
            </w:pPr>
            <w:r w:rsidRPr="00B429D1">
              <w:rPr>
                <w:rFonts w:ascii="Verdana" w:eastAsia="Times New Roman" w:hAnsi="Verdana"/>
                <w:color w:val="000000"/>
                <w:sz w:val="20"/>
                <w:szCs w:val="20"/>
              </w:rPr>
              <w:t>Cantidad de hijos de colaboradores de Capital y Gran Bs.As. (Verano e invierno)</w:t>
            </w:r>
          </w:p>
        </w:tc>
        <w:tc>
          <w:tcPr>
            <w:tcW w:w="1358" w:type="dxa"/>
            <w:tcBorders>
              <w:top w:val="nil"/>
              <w:left w:val="nil"/>
              <w:bottom w:val="single" w:sz="4" w:space="0" w:color="auto"/>
              <w:right w:val="single" w:sz="4" w:space="0" w:color="auto"/>
            </w:tcBorders>
            <w:shd w:val="clear" w:color="auto" w:fill="auto"/>
            <w:vAlign w:val="center"/>
          </w:tcPr>
          <w:p w14:paraId="60550CE4" w14:textId="2FF95C25" w:rsidR="008A3505" w:rsidRPr="00B429D1" w:rsidRDefault="008A3505" w:rsidP="008A3505">
            <w:pPr>
              <w:jc w:val="right"/>
              <w:rPr>
                <w:rFonts w:ascii="Verdana" w:eastAsia="Times New Roman" w:hAnsi="Verdana"/>
                <w:color w:val="FF0000"/>
                <w:sz w:val="20"/>
                <w:szCs w:val="20"/>
              </w:rPr>
            </w:pPr>
            <w:r w:rsidRPr="00B429D1">
              <w:rPr>
                <w:rFonts w:ascii="Verdana" w:eastAsia="Times New Roman" w:hAnsi="Verdana"/>
                <w:color w:val="FF0000"/>
                <w:sz w:val="20"/>
                <w:szCs w:val="20"/>
              </w:rPr>
              <w:t>724</w:t>
            </w:r>
          </w:p>
        </w:tc>
      </w:tr>
      <w:tr w:rsidR="008A3505" w:rsidRPr="00B429D1" w14:paraId="57CFCE9E" w14:textId="77777777" w:rsidTr="008A3505">
        <w:trPr>
          <w:trHeight w:val="600"/>
          <w:jc w:val="center"/>
        </w:trPr>
        <w:tc>
          <w:tcPr>
            <w:tcW w:w="6447" w:type="dxa"/>
            <w:tcBorders>
              <w:top w:val="nil"/>
              <w:left w:val="single" w:sz="4" w:space="0" w:color="auto"/>
              <w:bottom w:val="single" w:sz="4" w:space="0" w:color="auto"/>
              <w:right w:val="single" w:sz="4" w:space="0" w:color="auto"/>
            </w:tcBorders>
            <w:shd w:val="clear" w:color="auto" w:fill="auto"/>
            <w:hideMark/>
          </w:tcPr>
          <w:p w14:paraId="569D8FFB" w14:textId="77777777" w:rsidR="008A3505" w:rsidRPr="00B429D1" w:rsidRDefault="008A3505" w:rsidP="005C792F">
            <w:pPr>
              <w:rPr>
                <w:rFonts w:ascii="Verdana" w:eastAsia="Times New Roman" w:hAnsi="Verdana"/>
                <w:color w:val="000000"/>
                <w:sz w:val="20"/>
                <w:szCs w:val="20"/>
              </w:rPr>
            </w:pPr>
            <w:r w:rsidRPr="00B429D1">
              <w:rPr>
                <w:rFonts w:ascii="Verdana" w:eastAsia="Times New Roman" w:hAnsi="Verdana"/>
                <w:color w:val="000000"/>
                <w:sz w:val="20"/>
                <w:szCs w:val="20"/>
              </w:rPr>
              <w:t>Cantidad de hijos de colaboradores del interior verano e invierno</w:t>
            </w:r>
          </w:p>
        </w:tc>
        <w:tc>
          <w:tcPr>
            <w:tcW w:w="1358" w:type="dxa"/>
            <w:tcBorders>
              <w:top w:val="nil"/>
              <w:left w:val="nil"/>
              <w:bottom w:val="single" w:sz="4" w:space="0" w:color="auto"/>
              <w:right w:val="single" w:sz="4" w:space="0" w:color="auto"/>
            </w:tcBorders>
            <w:shd w:val="clear" w:color="auto" w:fill="auto"/>
            <w:vAlign w:val="center"/>
          </w:tcPr>
          <w:p w14:paraId="021E19C8" w14:textId="55C282F5" w:rsidR="008A3505" w:rsidRPr="00B429D1" w:rsidRDefault="008A3505" w:rsidP="008A3505">
            <w:pPr>
              <w:jc w:val="right"/>
              <w:rPr>
                <w:rFonts w:ascii="Verdana" w:eastAsia="Times New Roman" w:hAnsi="Verdana"/>
                <w:color w:val="FF0000"/>
                <w:sz w:val="20"/>
                <w:szCs w:val="20"/>
              </w:rPr>
            </w:pPr>
            <w:r w:rsidRPr="00B429D1">
              <w:rPr>
                <w:rFonts w:ascii="Verdana" w:eastAsia="Times New Roman" w:hAnsi="Verdana"/>
                <w:color w:val="FF0000"/>
                <w:sz w:val="20"/>
                <w:szCs w:val="20"/>
              </w:rPr>
              <w:t>488</w:t>
            </w:r>
          </w:p>
        </w:tc>
      </w:tr>
      <w:tr w:rsidR="008A3505" w:rsidRPr="00B429D1" w14:paraId="346E1462" w14:textId="77777777" w:rsidTr="008A3505">
        <w:trPr>
          <w:trHeight w:val="600"/>
          <w:jc w:val="center"/>
        </w:trPr>
        <w:tc>
          <w:tcPr>
            <w:tcW w:w="7805" w:type="dxa"/>
            <w:gridSpan w:val="2"/>
            <w:tcBorders>
              <w:top w:val="nil"/>
              <w:left w:val="single" w:sz="4" w:space="0" w:color="auto"/>
              <w:bottom w:val="single" w:sz="4" w:space="0" w:color="auto"/>
              <w:right w:val="single" w:sz="4" w:space="0" w:color="auto"/>
            </w:tcBorders>
            <w:shd w:val="clear" w:color="auto" w:fill="auto"/>
            <w:vAlign w:val="center"/>
          </w:tcPr>
          <w:p w14:paraId="783F6E0E" w14:textId="656409EF" w:rsidR="008A3505" w:rsidRPr="00B429D1" w:rsidRDefault="008A3505" w:rsidP="008A3505">
            <w:pPr>
              <w:rPr>
                <w:rFonts w:ascii="Verdana" w:eastAsia="Times New Roman" w:hAnsi="Verdana"/>
                <w:color w:val="FF0000"/>
                <w:sz w:val="20"/>
                <w:szCs w:val="20"/>
              </w:rPr>
            </w:pPr>
            <w:r w:rsidRPr="00B429D1">
              <w:rPr>
                <w:rFonts w:ascii="Verdana" w:hAnsi="Verdana" w:cs="Arial"/>
                <w:b/>
                <w:sz w:val="20"/>
                <w:szCs w:val="20"/>
              </w:rPr>
              <w:t xml:space="preserve">Entrega de mobiliario: </w:t>
            </w:r>
            <w:r w:rsidRPr="00B429D1">
              <w:rPr>
                <w:rFonts w:ascii="Verdana" w:hAnsi="Verdana" w:cs="Arial"/>
                <w:sz w:val="20"/>
                <w:szCs w:val="20"/>
              </w:rPr>
              <w:t>distribución de muebles, computadoras, impresoras y otros bienes en buen estado -que el Banco dejó de utilizar - a OSC, escuelas y hospitales.</w:t>
            </w:r>
          </w:p>
        </w:tc>
      </w:tr>
      <w:tr w:rsidR="008A3505" w:rsidRPr="00B429D1" w14:paraId="7AA0D525" w14:textId="77777777" w:rsidTr="008A3505">
        <w:trPr>
          <w:trHeight w:val="300"/>
          <w:jc w:val="center"/>
        </w:trPr>
        <w:tc>
          <w:tcPr>
            <w:tcW w:w="6447" w:type="dxa"/>
            <w:tcBorders>
              <w:top w:val="nil"/>
              <w:left w:val="single" w:sz="4" w:space="0" w:color="auto"/>
              <w:bottom w:val="single" w:sz="4" w:space="0" w:color="auto"/>
              <w:right w:val="single" w:sz="4" w:space="0" w:color="auto"/>
            </w:tcBorders>
            <w:shd w:val="clear" w:color="auto" w:fill="auto"/>
            <w:hideMark/>
          </w:tcPr>
          <w:p w14:paraId="7E10D2D5" w14:textId="77777777" w:rsidR="008A3505" w:rsidRPr="00B429D1" w:rsidRDefault="008A3505" w:rsidP="005C792F">
            <w:pPr>
              <w:rPr>
                <w:rFonts w:ascii="Verdana" w:eastAsia="Times New Roman" w:hAnsi="Verdana"/>
                <w:color w:val="000000"/>
                <w:sz w:val="20"/>
                <w:szCs w:val="20"/>
              </w:rPr>
            </w:pPr>
            <w:r w:rsidRPr="00B429D1">
              <w:rPr>
                <w:rFonts w:ascii="Verdana" w:eastAsia="Times New Roman" w:hAnsi="Verdana"/>
                <w:color w:val="000000"/>
                <w:sz w:val="20"/>
                <w:szCs w:val="20"/>
              </w:rPr>
              <w:t>Computadoras e impresoras</w:t>
            </w:r>
          </w:p>
        </w:tc>
        <w:tc>
          <w:tcPr>
            <w:tcW w:w="1358" w:type="dxa"/>
            <w:tcBorders>
              <w:top w:val="nil"/>
              <w:left w:val="nil"/>
              <w:bottom w:val="single" w:sz="4" w:space="0" w:color="auto"/>
              <w:right w:val="single" w:sz="4" w:space="0" w:color="auto"/>
            </w:tcBorders>
            <w:shd w:val="clear" w:color="auto" w:fill="auto"/>
            <w:vAlign w:val="center"/>
          </w:tcPr>
          <w:p w14:paraId="38CF0FE0" w14:textId="1CB6315D" w:rsidR="008A3505" w:rsidRPr="00B429D1" w:rsidRDefault="008A3505" w:rsidP="008A3505">
            <w:pPr>
              <w:jc w:val="right"/>
              <w:rPr>
                <w:rFonts w:ascii="Verdana" w:eastAsia="Times New Roman" w:hAnsi="Verdana"/>
                <w:color w:val="FF0000"/>
                <w:sz w:val="20"/>
                <w:szCs w:val="20"/>
              </w:rPr>
            </w:pPr>
            <w:r w:rsidRPr="00B429D1">
              <w:rPr>
                <w:rFonts w:ascii="Verdana" w:eastAsia="Times New Roman" w:hAnsi="Verdana"/>
                <w:color w:val="FF0000"/>
                <w:sz w:val="20"/>
                <w:szCs w:val="20"/>
              </w:rPr>
              <w:t>40</w:t>
            </w:r>
          </w:p>
        </w:tc>
      </w:tr>
      <w:tr w:rsidR="008A3505" w:rsidRPr="00B429D1" w14:paraId="4DB278D8" w14:textId="77777777" w:rsidTr="008A3505">
        <w:trPr>
          <w:trHeight w:val="300"/>
          <w:jc w:val="center"/>
        </w:trPr>
        <w:tc>
          <w:tcPr>
            <w:tcW w:w="6447" w:type="dxa"/>
            <w:tcBorders>
              <w:top w:val="nil"/>
              <w:left w:val="single" w:sz="4" w:space="0" w:color="auto"/>
              <w:bottom w:val="single" w:sz="4" w:space="0" w:color="auto"/>
              <w:right w:val="single" w:sz="4" w:space="0" w:color="auto"/>
            </w:tcBorders>
            <w:shd w:val="clear" w:color="auto" w:fill="auto"/>
            <w:hideMark/>
          </w:tcPr>
          <w:p w14:paraId="071DE54E" w14:textId="77777777" w:rsidR="008A3505" w:rsidRPr="00B429D1" w:rsidRDefault="008A3505" w:rsidP="005C792F">
            <w:pPr>
              <w:rPr>
                <w:rFonts w:ascii="Verdana" w:eastAsia="Times New Roman" w:hAnsi="Verdana"/>
                <w:color w:val="000000"/>
                <w:sz w:val="20"/>
                <w:szCs w:val="20"/>
              </w:rPr>
            </w:pPr>
            <w:r w:rsidRPr="00B429D1">
              <w:rPr>
                <w:rFonts w:ascii="Verdana" w:eastAsia="Times New Roman" w:hAnsi="Verdana"/>
                <w:color w:val="000000"/>
                <w:sz w:val="20"/>
                <w:szCs w:val="20"/>
              </w:rPr>
              <w:t>Muebles varios</w:t>
            </w:r>
          </w:p>
        </w:tc>
        <w:tc>
          <w:tcPr>
            <w:tcW w:w="1358" w:type="dxa"/>
            <w:tcBorders>
              <w:top w:val="nil"/>
              <w:left w:val="nil"/>
              <w:bottom w:val="single" w:sz="4" w:space="0" w:color="auto"/>
              <w:right w:val="single" w:sz="4" w:space="0" w:color="auto"/>
            </w:tcBorders>
            <w:shd w:val="clear" w:color="auto" w:fill="auto"/>
            <w:vAlign w:val="center"/>
          </w:tcPr>
          <w:p w14:paraId="15328203" w14:textId="3032274A" w:rsidR="008A3505" w:rsidRPr="00B429D1" w:rsidRDefault="008A3505" w:rsidP="008A3505">
            <w:pPr>
              <w:jc w:val="right"/>
              <w:rPr>
                <w:rFonts w:ascii="Verdana" w:eastAsia="Times New Roman" w:hAnsi="Verdana"/>
                <w:color w:val="FF0000"/>
                <w:sz w:val="20"/>
                <w:szCs w:val="20"/>
              </w:rPr>
            </w:pPr>
            <w:r w:rsidRPr="00B429D1">
              <w:rPr>
                <w:rFonts w:ascii="Verdana" w:eastAsia="Times New Roman" w:hAnsi="Verdana"/>
                <w:color w:val="FF0000"/>
                <w:sz w:val="20"/>
                <w:szCs w:val="20"/>
              </w:rPr>
              <w:t>1.225</w:t>
            </w:r>
          </w:p>
        </w:tc>
      </w:tr>
      <w:tr w:rsidR="008A3505" w:rsidRPr="00B429D1" w14:paraId="2A000FA2" w14:textId="77777777" w:rsidTr="008A3505">
        <w:trPr>
          <w:trHeight w:val="300"/>
          <w:jc w:val="center"/>
        </w:trPr>
        <w:tc>
          <w:tcPr>
            <w:tcW w:w="6447" w:type="dxa"/>
            <w:tcBorders>
              <w:top w:val="nil"/>
              <w:left w:val="single" w:sz="4" w:space="0" w:color="auto"/>
              <w:bottom w:val="single" w:sz="4" w:space="0" w:color="auto"/>
              <w:right w:val="single" w:sz="4" w:space="0" w:color="auto"/>
            </w:tcBorders>
            <w:shd w:val="clear" w:color="auto" w:fill="auto"/>
            <w:hideMark/>
          </w:tcPr>
          <w:p w14:paraId="52D2C272" w14:textId="77777777" w:rsidR="008A3505" w:rsidRPr="00B429D1" w:rsidRDefault="008A3505" w:rsidP="005C792F">
            <w:pPr>
              <w:rPr>
                <w:rFonts w:ascii="Verdana" w:eastAsia="Times New Roman" w:hAnsi="Verdana"/>
                <w:color w:val="000000"/>
                <w:sz w:val="20"/>
                <w:szCs w:val="20"/>
              </w:rPr>
            </w:pPr>
            <w:r w:rsidRPr="00B429D1">
              <w:rPr>
                <w:rFonts w:ascii="Verdana" w:eastAsia="Times New Roman" w:hAnsi="Verdana"/>
                <w:color w:val="000000"/>
                <w:sz w:val="20"/>
                <w:szCs w:val="20"/>
              </w:rPr>
              <w:t>Elementos informáticos y de electrónica</w:t>
            </w:r>
          </w:p>
        </w:tc>
        <w:tc>
          <w:tcPr>
            <w:tcW w:w="1358" w:type="dxa"/>
            <w:tcBorders>
              <w:top w:val="nil"/>
              <w:left w:val="nil"/>
              <w:bottom w:val="single" w:sz="4" w:space="0" w:color="auto"/>
              <w:right w:val="single" w:sz="4" w:space="0" w:color="auto"/>
            </w:tcBorders>
            <w:shd w:val="clear" w:color="auto" w:fill="auto"/>
            <w:vAlign w:val="center"/>
          </w:tcPr>
          <w:p w14:paraId="4632E821" w14:textId="77449E46" w:rsidR="008A3505" w:rsidRPr="00B429D1" w:rsidRDefault="008A3505" w:rsidP="008A3505">
            <w:pPr>
              <w:jc w:val="right"/>
              <w:rPr>
                <w:rFonts w:ascii="Verdana" w:eastAsia="Times New Roman" w:hAnsi="Verdana"/>
                <w:color w:val="FF0000"/>
                <w:sz w:val="20"/>
                <w:szCs w:val="20"/>
              </w:rPr>
            </w:pPr>
            <w:r w:rsidRPr="00B429D1">
              <w:rPr>
                <w:rFonts w:ascii="Verdana" w:eastAsia="Times New Roman" w:hAnsi="Verdana"/>
                <w:color w:val="FF0000"/>
                <w:sz w:val="20"/>
                <w:szCs w:val="20"/>
              </w:rPr>
              <w:t>16</w:t>
            </w:r>
          </w:p>
        </w:tc>
      </w:tr>
      <w:tr w:rsidR="008A3505" w:rsidRPr="00B429D1" w14:paraId="43AFAE1D" w14:textId="77777777" w:rsidTr="009223A2">
        <w:trPr>
          <w:trHeight w:val="300"/>
          <w:jc w:val="center"/>
        </w:trPr>
        <w:tc>
          <w:tcPr>
            <w:tcW w:w="7805" w:type="dxa"/>
            <w:gridSpan w:val="2"/>
            <w:tcBorders>
              <w:top w:val="nil"/>
              <w:left w:val="single" w:sz="4" w:space="0" w:color="auto"/>
              <w:bottom w:val="single" w:sz="4" w:space="0" w:color="auto"/>
              <w:right w:val="single" w:sz="4" w:space="0" w:color="auto"/>
            </w:tcBorders>
            <w:shd w:val="clear" w:color="auto" w:fill="auto"/>
            <w:vAlign w:val="center"/>
          </w:tcPr>
          <w:p w14:paraId="46B5B363" w14:textId="616A54D9" w:rsidR="008A3505" w:rsidRPr="00B429D1" w:rsidRDefault="008A3505" w:rsidP="008A3505">
            <w:pPr>
              <w:rPr>
                <w:rFonts w:ascii="Verdana" w:eastAsia="Times New Roman" w:hAnsi="Verdana"/>
                <w:color w:val="FF0000"/>
                <w:sz w:val="20"/>
                <w:szCs w:val="20"/>
              </w:rPr>
            </w:pPr>
            <w:r w:rsidRPr="00B429D1">
              <w:rPr>
                <w:rFonts w:ascii="Verdana" w:hAnsi="Verdana" w:cs="Arial"/>
                <w:b/>
                <w:sz w:val="20"/>
                <w:szCs w:val="20"/>
              </w:rPr>
              <w:t xml:space="preserve">Ajuares: </w:t>
            </w:r>
            <w:r w:rsidRPr="00B429D1">
              <w:rPr>
                <w:rFonts w:ascii="Verdana" w:hAnsi="Verdana" w:cs="Arial"/>
                <w:sz w:val="20"/>
                <w:szCs w:val="20"/>
              </w:rPr>
              <w:t>entrega de un obsequio a quienes fueron padres para dar la bienvenida al nuevo integrante de la familia.</w:t>
            </w:r>
          </w:p>
        </w:tc>
      </w:tr>
      <w:tr w:rsidR="008A3505" w:rsidRPr="00B429D1" w14:paraId="2533D813" w14:textId="77777777" w:rsidTr="008A3505">
        <w:trPr>
          <w:trHeight w:val="300"/>
          <w:jc w:val="center"/>
        </w:trPr>
        <w:tc>
          <w:tcPr>
            <w:tcW w:w="6447" w:type="dxa"/>
            <w:tcBorders>
              <w:top w:val="nil"/>
              <w:left w:val="single" w:sz="4" w:space="0" w:color="auto"/>
              <w:bottom w:val="single" w:sz="4" w:space="0" w:color="auto"/>
              <w:right w:val="single" w:sz="4" w:space="0" w:color="auto"/>
            </w:tcBorders>
            <w:shd w:val="clear" w:color="auto" w:fill="auto"/>
            <w:hideMark/>
          </w:tcPr>
          <w:p w14:paraId="45B75D82" w14:textId="77777777" w:rsidR="008A3505" w:rsidRPr="00B429D1" w:rsidRDefault="008A3505" w:rsidP="005C792F">
            <w:pPr>
              <w:rPr>
                <w:rFonts w:ascii="Verdana" w:eastAsia="Times New Roman" w:hAnsi="Verdana"/>
                <w:color w:val="000000"/>
                <w:sz w:val="20"/>
                <w:szCs w:val="20"/>
              </w:rPr>
            </w:pPr>
            <w:r w:rsidRPr="00B429D1">
              <w:rPr>
                <w:rFonts w:ascii="Verdana" w:eastAsia="Times New Roman" w:hAnsi="Verdana"/>
                <w:color w:val="000000"/>
                <w:sz w:val="20"/>
                <w:szCs w:val="20"/>
              </w:rPr>
              <w:t>Cantidad de ajuares entregados</w:t>
            </w:r>
          </w:p>
        </w:tc>
        <w:tc>
          <w:tcPr>
            <w:tcW w:w="1358" w:type="dxa"/>
            <w:tcBorders>
              <w:top w:val="nil"/>
              <w:left w:val="nil"/>
              <w:bottom w:val="single" w:sz="4" w:space="0" w:color="auto"/>
              <w:right w:val="single" w:sz="4" w:space="0" w:color="auto"/>
            </w:tcBorders>
            <w:shd w:val="clear" w:color="auto" w:fill="auto"/>
            <w:vAlign w:val="center"/>
          </w:tcPr>
          <w:p w14:paraId="44A2661A" w14:textId="4012A50F" w:rsidR="008A3505" w:rsidRPr="00B429D1" w:rsidRDefault="008A3505" w:rsidP="008A3505">
            <w:pPr>
              <w:jc w:val="right"/>
              <w:rPr>
                <w:rFonts w:ascii="Verdana" w:eastAsia="Times New Roman" w:hAnsi="Verdana"/>
                <w:color w:val="FF0000"/>
                <w:sz w:val="20"/>
                <w:szCs w:val="20"/>
              </w:rPr>
            </w:pPr>
            <w:r w:rsidRPr="00B429D1">
              <w:rPr>
                <w:rFonts w:ascii="Verdana" w:eastAsia="Times New Roman" w:hAnsi="Verdana"/>
                <w:color w:val="FF0000"/>
                <w:sz w:val="20"/>
                <w:szCs w:val="20"/>
              </w:rPr>
              <w:t>300</w:t>
            </w:r>
          </w:p>
        </w:tc>
      </w:tr>
      <w:tr w:rsidR="008A3505" w:rsidRPr="00B429D1" w14:paraId="2336401E" w14:textId="77777777" w:rsidTr="008A3505">
        <w:trPr>
          <w:trHeight w:val="300"/>
          <w:jc w:val="center"/>
        </w:trPr>
        <w:tc>
          <w:tcPr>
            <w:tcW w:w="7805" w:type="dxa"/>
            <w:gridSpan w:val="2"/>
            <w:tcBorders>
              <w:top w:val="nil"/>
              <w:left w:val="single" w:sz="4" w:space="0" w:color="auto"/>
              <w:bottom w:val="single" w:sz="4" w:space="0" w:color="auto"/>
              <w:right w:val="single" w:sz="4" w:space="0" w:color="auto"/>
            </w:tcBorders>
            <w:shd w:val="clear" w:color="auto" w:fill="auto"/>
            <w:vAlign w:val="center"/>
          </w:tcPr>
          <w:p w14:paraId="51A1BCBE" w14:textId="77777777" w:rsidR="008A3505" w:rsidRPr="00B429D1" w:rsidRDefault="008A3505" w:rsidP="008A3505">
            <w:pPr>
              <w:autoSpaceDE w:val="0"/>
              <w:autoSpaceDN w:val="0"/>
              <w:adjustRightInd w:val="0"/>
              <w:rPr>
                <w:rFonts w:ascii="Verdana" w:hAnsi="Verdana" w:cs="Arial"/>
                <w:sz w:val="20"/>
                <w:szCs w:val="20"/>
              </w:rPr>
            </w:pPr>
            <w:r w:rsidRPr="00B429D1">
              <w:rPr>
                <w:rFonts w:ascii="Verdana" w:hAnsi="Verdana" w:cs="Arial"/>
                <w:b/>
                <w:sz w:val="20"/>
                <w:szCs w:val="20"/>
              </w:rPr>
              <w:t xml:space="preserve">Subsidios para situaciones de emergencia: </w:t>
            </w:r>
            <w:r w:rsidRPr="00B429D1">
              <w:rPr>
                <w:rFonts w:ascii="Verdana" w:hAnsi="Verdana" w:cs="Arial"/>
                <w:sz w:val="20"/>
                <w:szCs w:val="20"/>
              </w:rPr>
              <w:t>asistencia para quienes solicitan ayuda ante casos críticos.</w:t>
            </w:r>
          </w:p>
          <w:p w14:paraId="37506B6F" w14:textId="44D2B20B" w:rsidR="008A3505" w:rsidRPr="00B429D1" w:rsidRDefault="008A3505" w:rsidP="008A3505">
            <w:pPr>
              <w:rPr>
                <w:rFonts w:ascii="Verdana" w:eastAsia="Times New Roman" w:hAnsi="Verdana"/>
                <w:color w:val="FF0000"/>
                <w:sz w:val="20"/>
                <w:szCs w:val="20"/>
              </w:rPr>
            </w:pPr>
            <w:r w:rsidRPr="00B429D1">
              <w:rPr>
                <w:rFonts w:ascii="Verdana" w:hAnsi="Verdana" w:cs="Arial"/>
                <w:sz w:val="20"/>
                <w:szCs w:val="20"/>
              </w:rPr>
              <w:t>La Fundación analiza las situaciones y procura brindar la contención requerida.</w:t>
            </w:r>
          </w:p>
        </w:tc>
      </w:tr>
      <w:tr w:rsidR="008A3505" w:rsidRPr="00B429D1" w14:paraId="4459FBF9" w14:textId="77777777" w:rsidTr="008A3505">
        <w:trPr>
          <w:trHeight w:val="300"/>
          <w:jc w:val="center"/>
        </w:trPr>
        <w:tc>
          <w:tcPr>
            <w:tcW w:w="6447" w:type="dxa"/>
            <w:tcBorders>
              <w:top w:val="nil"/>
              <w:left w:val="single" w:sz="4" w:space="0" w:color="auto"/>
              <w:bottom w:val="single" w:sz="4" w:space="0" w:color="auto"/>
              <w:right w:val="single" w:sz="4" w:space="0" w:color="auto"/>
            </w:tcBorders>
            <w:shd w:val="clear" w:color="auto" w:fill="auto"/>
            <w:hideMark/>
          </w:tcPr>
          <w:p w14:paraId="7346919E" w14:textId="77777777" w:rsidR="008A3505" w:rsidRPr="00B429D1" w:rsidRDefault="008A3505" w:rsidP="005C792F">
            <w:pPr>
              <w:rPr>
                <w:rFonts w:ascii="Verdana" w:eastAsia="Times New Roman" w:hAnsi="Verdana"/>
                <w:color w:val="000000"/>
                <w:sz w:val="20"/>
                <w:szCs w:val="20"/>
              </w:rPr>
            </w:pPr>
            <w:r w:rsidRPr="00B429D1">
              <w:rPr>
                <w:rFonts w:ascii="Verdana" w:eastAsia="Times New Roman" w:hAnsi="Verdana"/>
                <w:color w:val="000000"/>
                <w:sz w:val="20"/>
                <w:szCs w:val="20"/>
              </w:rPr>
              <w:t>Cantidad de subsidios entregados</w:t>
            </w:r>
          </w:p>
        </w:tc>
        <w:tc>
          <w:tcPr>
            <w:tcW w:w="1358" w:type="dxa"/>
            <w:tcBorders>
              <w:top w:val="nil"/>
              <w:left w:val="nil"/>
              <w:bottom w:val="single" w:sz="4" w:space="0" w:color="auto"/>
              <w:right w:val="single" w:sz="4" w:space="0" w:color="auto"/>
            </w:tcBorders>
            <w:shd w:val="clear" w:color="auto" w:fill="auto"/>
            <w:vAlign w:val="center"/>
          </w:tcPr>
          <w:p w14:paraId="30E7B6BB" w14:textId="096F41A1" w:rsidR="008A3505" w:rsidRPr="00B429D1" w:rsidRDefault="008A3505" w:rsidP="008A3505">
            <w:pPr>
              <w:jc w:val="right"/>
              <w:rPr>
                <w:rFonts w:ascii="Verdana" w:eastAsia="Times New Roman" w:hAnsi="Verdana"/>
                <w:color w:val="FF0000"/>
                <w:sz w:val="20"/>
                <w:szCs w:val="20"/>
              </w:rPr>
            </w:pPr>
            <w:r w:rsidRPr="00B429D1">
              <w:rPr>
                <w:rFonts w:ascii="Verdana" w:eastAsia="Times New Roman" w:hAnsi="Verdana"/>
                <w:color w:val="FF0000"/>
                <w:sz w:val="20"/>
                <w:szCs w:val="20"/>
              </w:rPr>
              <w:t>5.651</w:t>
            </w:r>
          </w:p>
        </w:tc>
      </w:tr>
    </w:tbl>
    <w:p w14:paraId="4B2469B4" w14:textId="77777777" w:rsidR="00967946" w:rsidRPr="00B429D1" w:rsidRDefault="00967946" w:rsidP="00967946">
      <w:pPr>
        <w:rPr>
          <w:rFonts w:ascii="Verdana" w:hAnsi="Verdana"/>
          <w:b/>
          <w:sz w:val="20"/>
          <w:szCs w:val="20"/>
        </w:rPr>
      </w:pPr>
    </w:p>
    <w:p w14:paraId="4EF80DF5" w14:textId="77777777" w:rsidR="00967946" w:rsidRPr="00B429D1" w:rsidRDefault="00967946" w:rsidP="00967946">
      <w:pPr>
        <w:jc w:val="both"/>
        <w:rPr>
          <w:rFonts w:ascii="Calibri" w:hAnsi="Calibri" w:cs="Arial"/>
        </w:rPr>
      </w:pPr>
    </w:p>
    <w:p w14:paraId="47B4D752" w14:textId="77777777" w:rsidR="00313108" w:rsidRPr="00B429D1" w:rsidRDefault="00313108" w:rsidP="00967946">
      <w:pPr>
        <w:jc w:val="both"/>
        <w:rPr>
          <w:rFonts w:ascii="Verdana" w:eastAsia="Times New Roman" w:hAnsi="Verdana" w:cs="Arial"/>
          <w:b/>
          <w:sz w:val="20"/>
          <w:szCs w:val="20"/>
          <w:lang w:eastAsia="es-ES"/>
        </w:rPr>
      </w:pPr>
      <w:r w:rsidRPr="00B429D1">
        <w:rPr>
          <w:rFonts w:ascii="Verdana" w:eastAsia="Times New Roman" w:hAnsi="Verdana" w:cs="Arial"/>
          <w:b/>
          <w:sz w:val="20"/>
          <w:szCs w:val="20"/>
          <w:lang w:eastAsia="es-ES"/>
        </w:rPr>
        <w:t>CLUB DEL BANCO GALICIA</w:t>
      </w:r>
    </w:p>
    <w:p w14:paraId="65C92853" w14:textId="2A8FD9E7" w:rsidR="00313108" w:rsidRPr="00B429D1" w:rsidRDefault="00313108" w:rsidP="00967946">
      <w:pPr>
        <w:jc w:val="both"/>
        <w:rPr>
          <w:rFonts w:ascii="Verdana" w:eastAsia="Times New Roman" w:hAnsi="Verdana" w:cs="Arial"/>
          <w:sz w:val="20"/>
          <w:szCs w:val="20"/>
          <w:lang w:eastAsia="es-ES"/>
        </w:rPr>
      </w:pPr>
    </w:p>
    <w:p w14:paraId="6BA73D05" w14:textId="351C113E" w:rsidR="00313108" w:rsidRPr="00B429D1" w:rsidRDefault="00F12439" w:rsidP="00967946">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1.149 socios activos de Banco Galicia y Galicia Seguros</w:t>
      </w:r>
    </w:p>
    <w:p w14:paraId="3A3D9DC3" w14:textId="27909D4C" w:rsidR="00F12439" w:rsidRPr="00B429D1" w:rsidRDefault="00F12439" w:rsidP="00967946">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2.184 familiares de socios activos de Banco Galicia</w:t>
      </w:r>
    </w:p>
    <w:p w14:paraId="5C78D568" w14:textId="229FD7E4" w:rsidR="00F12439" w:rsidRPr="00B429D1" w:rsidRDefault="00F12439" w:rsidP="00967946">
      <w:pPr>
        <w:jc w:val="both"/>
        <w:rPr>
          <w:rFonts w:ascii="Verdana" w:eastAsia="Times New Roman" w:hAnsi="Verdana" w:cs="Arial"/>
          <w:b/>
          <w:sz w:val="20"/>
          <w:szCs w:val="20"/>
          <w:lang w:eastAsia="es-ES"/>
        </w:rPr>
      </w:pPr>
    </w:p>
    <w:p w14:paraId="692A08E3" w14:textId="37C50C4D" w:rsidR="00F12439" w:rsidRPr="00B429D1" w:rsidRDefault="00F12439" w:rsidP="00967946">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Banco y Galicia Seguros cuentan con un espacio para disfrutar del tiempo libre durante todos los días del año. Pagando una cuota mensual por recibo de sueldo, y pudiendo acceder a las instalaciones (canchas de tenis, pileta, parque, etc.). Allí, los hijos de colaboradores disfrutan de sus vacaciones de verano e invierno en la colonia que ofrece actividades infantiles para disfrutar de lunes a viernes en Pilar.</w:t>
      </w:r>
    </w:p>
    <w:p w14:paraId="1D75A763" w14:textId="77777777" w:rsidR="00F12439" w:rsidRPr="00B429D1" w:rsidRDefault="00F12439" w:rsidP="00967946">
      <w:pPr>
        <w:jc w:val="both"/>
        <w:rPr>
          <w:rFonts w:ascii="Verdana" w:eastAsia="Times New Roman" w:hAnsi="Verdana" w:cs="Arial"/>
          <w:sz w:val="20"/>
          <w:szCs w:val="20"/>
          <w:lang w:eastAsia="es-ES"/>
        </w:rPr>
      </w:pPr>
    </w:p>
    <w:p w14:paraId="7C17F344" w14:textId="77777777" w:rsidR="00313108" w:rsidRPr="00B429D1" w:rsidRDefault="00313108" w:rsidP="00967946">
      <w:pPr>
        <w:jc w:val="both"/>
        <w:rPr>
          <w:rFonts w:ascii="Verdana" w:eastAsia="Times New Roman" w:hAnsi="Verdana" w:cs="Arial"/>
          <w:b/>
          <w:sz w:val="20"/>
          <w:szCs w:val="20"/>
          <w:lang w:eastAsia="es-ES"/>
        </w:rPr>
      </w:pPr>
    </w:p>
    <w:p w14:paraId="1D3C5B9A" w14:textId="4DF0D107" w:rsidR="00967946" w:rsidRPr="00B429D1" w:rsidRDefault="00313108" w:rsidP="00967946">
      <w:pPr>
        <w:jc w:val="both"/>
        <w:rPr>
          <w:rFonts w:ascii="Verdana" w:eastAsia="Times New Roman" w:hAnsi="Verdana" w:cs="Arial"/>
          <w:b/>
          <w:sz w:val="20"/>
          <w:szCs w:val="20"/>
          <w:lang w:eastAsia="es-ES"/>
        </w:rPr>
      </w:pPr>
      <w:r w:rsidRPr="00B429D1">
        <w:rPr>
          <w:rFonts w:ascii="Verdana" w:eastAsia="Times New Roman" w:hAnsi="Verdana" w:cs="Arial"/>
          <w:b/>
          <w:sz w:val="20"/>
          <w:szCs w:val="20"/>
          <w:lang w:eastAsia="es-ES"/>
        </w:rPr>
        <w:t>ACOMPAÑAMIENTO FINANCIERO A CLIENTES DE TARJETA NEVADA</w:t>
      </w:r>
    </w:p>
    <w:p w14:paraId="2F92F67E" w14:textId="77777777" w:rsidR="00967946" w:rsidRPr="00B429D1" w:rsidRDefault="00967946" w:rsidP="00967946">
      <w:pPr>
        <w:jc w:val="both"/>
        <w:rPr>
          <w:rFonts w:ascii="Verdana" w:eastAsia="Times New Roman" w:hAnsi="Verdana" w:cs="Arial"/>
          <w:sz w:val="20"/>
          <w:szCs w:val="20"/>
          <w:lang w:eastAsia="es-ES"/>
        </w:rPr>
      </w:pPr>
    </w:p>
    <w:p w14:paraId="3407078E" w14:textId="77777777" w:rsidR="00967946" w:rsidRPr="00B429D1" w:rsidRDefault="00967946" w:rsidP="00CA7C8B">
      <w:pPr>
        <w:pStyle w:val="Prrafodelista"/>
        <w:numPr>
          <w:ilvl w:val="0"/>
          <w:numId w:val="53"/>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Asesoramiento impositivo: la compañía asesora mediante tutorial disponible en el sistema de Recursos Humanos sobre impuestos y retenciones; indicando fechas, importes y requisitos con el fin de facilitar estos trámites. Además, brinda asistencia personal o telefónica.</w:t>
      </w:r>
    </w:p>
    <w:p w14:paraId="0CB9ACE1" w14:textId="77777777" w:rsidR="00967946" w:rsidRPr="00B429D1" w:rsidRDefault="00967946" w:rsidP="00CA7C8B">
      <w:pPr>
        <w:pStyle w:val="Prrafodelista"/>
        <w:numPr>
          <w:ilvl w:val="0"/>
          <w:numId w:val="53"/>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Descuento para empleados: programa “Solo para nosotros” de descuentos a través de la tarjeta que aplica solo para colaboradores en determinadas fechas del mes.</w:t>
      </w:r>
    </w:p>
    <w:p w14:paraId="4A29E27E" w14:textId="77777777" w:rsidR="00967946" w:rsidRPr="00B429D1" w:rsidRDefault="00967946" w:rsidP="00CA7C8B">
      <w:pPr>
        <w:pStyle w:val="Prrafodelista"/>
        <w:numPr>
          <w:ilvl w:val="0"/>
          <w:numId w:val="53"/>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Anticipos de sueldo: todos los colaboradores cuentan con la posibilidad de solicitar anticipo de sueldos para afrontar dificultades económicas,</w:t>
      </w:r>
    </w:p>
    <w:p w14:paraId="43E2E2CD" w14:textId="77777777" w:rsidR="00967946" w:rsidRPr="00B429D1" w:rsidRDefault="00967946" w:rsidP="00CA7C8B">
      <w:pPr>
        <w:pStyle w:val="Prrafodelista"/>
        <w:numPr>
          <w:ilvl w:val="0"/>
          <w:numId w:val="53"/>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Prestamos: para montos superiores contamos con préstamos a tasas especiales para colaboradores.</w:t>
      </w:r>
    </w:p>
    <w:p w14:paraId="7223A2F1" w14:textId="77777777" w:rsidR="00967946" w:rsidRPr="00B429D1" w:rsidRDefault="00967946" w:rsidP="00CA7C8B">
      <w:pPr>
        <w:pStyle w:val="Prrafodelista"/>
        <w:numPr>
          <w:ilvl w:val="0"/>
          <w:numId w:val="53"/>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Remuneraciones básicas: en todos los puestos superamos los básicos de convenio dando un diferencial a nuestro colaborador.</w:t>
      </w:r>
    </w:p>
    <w:p w14:paraId="76CD7152" w14:textId="77777777" w:rsidR="00967946" w:rsidRPr="00B429D1" w:rsidRDefault="00967946" w:rsidP="00B37238">
      <w:pPr>
        <w:rPr>
          <w:b/>
        </w:rPr>
      </w:pPr>
    </w:p>
    <w:p w14:paraId="6157E49E" w14:textId="750FF480" w:rsidR="00AE137E" w:rsidRPr="00B429D1" w:rsidRDefault="00D84F61" w:rsidP="000F5B4C">
      <w:pPr>
        <w:keepNext/>
        <w:numPr>
          <w:ilvl w:val="1"/>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SALUD Y SEGURIDAD OCUPACIONAL</w:t>
      </w:r>
    </w:p>
    <w:p w14:paraId="4584E272" w14:textId="1288AE1C" w:rsidR="00562351" w:rsidRPr="00B429D1" w:rsidRDefault="00562351" w:rsidP="00562351">
      <w:pPr>
        <w:keepNext/>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 xml:space="preserve">103-2, 103-3, 403-1, </w:t>
      </w:r>
      <w:r w:rsidR="0026272D" w:rsidRPr="00B429D1">
        <w:rPr>
          <w:rFonts w:ascii="Verdana" w:eastAsia="Times New Roman" w:hAnsi="Verdana" w:cs="Times New Roman"/>
          <w:b/>
          <w:bCs/>
          <w:color w:val="800000"/>
          <w:kern w:val="32"/>
          <w:sz w:val="20"/>
          <w:szCs w:val="20"/>
          <w:lang w:eastAsia="es-ES"/>
        </w:rPr>
        <w:t xml:space="preserve">403-2, </w:t>
      </w:r>
      <w:r w:rsidRPr="00B429D1">
        <w:rPr>
          <w:rFonts w:ascii="Verdana" w:eastAsia="Times New Roman" w:hAnsi="Verdana" w:cs="Times New Roman"/>
          <w:b/>
          <w:bCs/>
          <w:color w:val="800000"/>
          <w:kern w:val="32"/>
          <w:sz w:val="20"/>
          <w:szCs w:val="20"/>
          <w:lang w:eastAsia="es-ES"/>
        </w:rPr>
        <w:t>403-3</w:t>
      </w:r>
    </w:p>
    <w:p w14:paraId="1DDDD52D" w14:textId="31F9DDA1" w:rsidR="00866B24" w:rsidRPr="00B429D1" w:rsidRDefault="00866B24" w:rsidP="00562351">
      <w:pPr>
        <w:keepNext/>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ODS 8.8</w:t>
      </w:r>
    </w:p>
    <w:p w14:paraId="349A148B" w14:textId="77777777" w:rsidR="00562351" w:rsidRPr="00B429D1" w:rsidRDefault="00562351" w:rsidP="00571F25">
      <w:pPr>
        <w:jc w:val="both"/>
        <w:rPr>
          <w:rFonts w:ascii="Verdana" w:eastAsia="Times New Roman" w:hAnsi="Verdana" w:cs="Times New Roman"/>
          <w:b/>
          <w:bCs/>
          <w:color w:val="800000"/>
          <w:kern w:val="32"/>
          <w:sz w:val="20"/>
          <w:szCs w:val="20"/>
          <w:lang w:eastAsia="es-ES"/>
        </w:rPr>
      </w:pPr>
    </w:p>
    <w:p w14:paraId="37966857" w14:textId="4810BF3A" w:rsidR="00571F25" w:rsidRPr="00B429D1" w:rsidRDefault="00571F25" w:rsidP="00571F25">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 xml:space="preserve">Buscamos trabajar cómodos y protegidos, y para eso las compañías del Grupo desarrollan acciones para </w:t>
      </w:r>
      <w:r w:rsidR="003E6A07" w:rsidRPr="00B429D1">
        <w:rPr>
          <w:rFonts w:ascii="Verdana" w:eastAsia="Times New Roman" w:hAnsi="Verdana" w:cs="Arial"/>
          <w:sz w:val="20"/>
          <w:szCs w:val="20"/>
          <w:lang w:eastAsia="es-ES"/>
        </w:rPr>
        <w:t>garantizar condiciones saludables y seguras para todos l</w:t>
      </w:r>
      <w:r w:rsidRPr="00B429D1">
        <w:rPr>
          <w:rFonts w:ascii="Verdana" w:eastAsia="Times New Roman" w:hAnsi="Verdana" w:cs="Arial"/>
          <w:sz w:val="20"/>
          <w:szCs w:val="20"/>
          <w:lang w:eastAsia="es-ES"/>
        </w:rPr>
        <w:t>os colaboradores y sus familias, capacitaciones, simulacros</w:t>
      </w:r>
      <w:r w:rsidR="003E6A07" w:rsidRPr="00B429D1">
        <w:rPr>
          <w:rFonts w:ascii="Verdana" w:eastAsia="Times New Roman" w:hAnsi="Verdana" w:cs="Arial"/>
          <w:sz w:val="20"/>
          <w:szCs w:val="20"/>
          <w:lang w:eastAsia="es-ES"/>
        </w:rPr>
        <w:t>,</w:t>
      </w:r>
      <w:r w:rsidRPr="00B429D1">
        <w:rPr>
          <w:rFonts w:ascii="Verdana" w:eastAsia="Times New Roman" w:hAnsi="Verdana" w:cs="Arial"/>
          <w:sz w:val="20"/>
          <w:szCs w:val="20"/>
          <w:lang w:eastAsia="es-ES"/>
        </w:rPr>
        <w:t xml:space="preserve"> e </w:t>
      </w:r>
      <w:r w:rsidR="001A22AC" w:rsidRPr="00B429D1">
        <w:rPr>
          <w:rFonts w:ascii="Verdana" w:eastAsia="Times New Roman" w:hAnsi="Verdana" w:cs="Arial"/>
          <w:sz w:val="20"/>
          <w:szCs w:val="20"/>
          <w:lang w:eastAsia="es-ES"/>
        </w:rPr>
        <w:t>implementan</w:t>
      </w:r>
      <w:r w:rsidRPr="00B429D1">
        <w:rPr>
          <w:rFonts w:ascii="Verdana" w:eastAsia="Times New Roman" w:hAnsi="Verdana" w:cs="Arial"/>
          <w:sz w:val="20"/>
          <w:szCs w:val="20"/>
          <w:lang w:eastAsia="es-ES"/>
        </w:rPr>
        <w:t xml:space="preserve"> auditorias </w:t>
      </w:r>
      <w:r w:rsidR="003E6A07" w:rsidRPr="00B429D1">
        <w:rPr>
          <w:rFonts w:ascii="Verdana" w:eastAsia="Times New Roman" w:hAnsi="Verdana" w:cs="Arial"/>
          <w:sz w:val="20"/>
          <w:szCs w:val="20"/>
          <w:lang w:eastAsia="es-ES"/>
        </w:rPr>
        <w:t>bajo</w:t>
      </w:r>
      <w:r w:rsidRPr="00B429D1">
        <w:rPr>
          <w:rFonts w:ascii="Verdana" w:eastAsia="Times New Roman" w:hAnsi="Verdana" w:cs="Arial"/>
          <w:sz w:val="20"/>
          <w:szCs w:val="20"/>
          <w:lang w:eastAsia="es-ES"/>
        </w:rPr>
        <w:t xml:space="preserve"> estándares y certificaciones.</w:t>
      </w:r>
    </w:p>
    <w:p w14:paraId="0F11F463" w14:textId="77777777" w:rsidR="00571F25" w:rsidRPr="00B429D1" w:rsidRDefault="00571F25" w:rsidP="00571F25">
      <w:pPr>
        <w:jc w:val="both"/>
        <w:rPr>
          <w:rFonts w:ascii="Verdana" w:eastAsia="Times New Roman" w:hAnsi="Verdana" w:cs="Arial"/>
          <w:sz w:val="20"/>
          <w:szCs w:val="20"/>
          <w:lang w:eastAsia="es-ES"/>
        </w:rPr>
      </w:pPr>
    </w:p>
    <w:p w14:paraId="7EE7D34F" w14:textId="5E3DB57B" w:rsidR="00571F25" w:rsidRPr="00B429D1" w:rsidRDefault="003E6A07" w:rsidP="00571F25">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Asimismo, los c</w:t>
      </w:r>
      <w:r w:rsidR="00571F25" w:rsidRPr="00B429D1">
        <w:rPr>
          <w:rFonts w:ascii="Verdana" w:eastAsia="Times New Roman" w:hAnsi="Verdana" w:cs="Arial"/>
          <w:sz w:val="20"/>
          <w:szCs w:val="20"/>
          <w:lang w:eastAsia="es-ES"/>
        </w:rPr>
        <w:t xml:space="preserve">olaboradores deben seguir las normativas de Higiene y Seguridad en el Trabajo, un conjunto de leyes, normas y procedimientos para asegurar la integridad física y mental de todos, disminuyendo los riesgos laborales. </w:t>
      </w:r>
    </w:p>
    <w:p w14:paraId="00681A03" w14:textId="152E058C" w:rsidR="003E6A07" w:rsidRPr="00B429D1" w:rsidRDefault="003E6A07" w:rsidP="00571F25">
      <w:pPr>
        <w:jc w:val="both"/>
        <w:rPr>
          <w:rFonts w:ascii="Verdana" w:eastAsia="Times New Roman" w:hAnsi="Verdana" w:cs="Arial"/>
          <w:sz w:val="20"/>
          <w:szCs w:val="20"/>
          <w:lang w:eastAsia="es-ES"/>
        </w:rPr>
      </w:pPr>
    </w:p>
    <w:p w14:paraId="15BA0A65" w14:textId="1DDECA69" w:rsidR="00350C4C" w:rsidRPr="00B429D1" w:rsidRDefault="007F7914" w:rsidP="00571F25">
      <w:pPr>
        <w:jc w:val="both"/>
        <w:rPr>
          <w:rFonts w:ascii="Verdana" w:eastAsia="Times New Roman" w:hAnsi="Verdana" w:cs="Arial"/>
          <w:b/>
          <w:sz w:val="20"/>
          <w:szCs w:val="20"/>
          <w:lang w:eastAsia="es-ES"/>
        </w:rPr>
      </w:pPr>
      <w:r w:rsidRPr="00B429D1">
        <w:rPr>
          <w:rFonts w:ascii="Verdana" w:eastAsia="Times New Roman" w:hAnsi="Verdana" w:cs="Arial"/>
          <w:b/>
          <w:sz w:val="20"/>
          <w:szCs w:val="20"/>
          <w:lang w:eastAsia="es-ES"/>
        </w:rPr>
        <w:t>COMITÉ DE SALUD E HIGIENE</w:t>
      </w:r>
    </w:p>
    <w:p w14:paraId="6AF0CD85" w14:textId="297D56FA" w:rsidR="007F7914" w:rsidRPr="00B429D1" w:rsidRDefault="007F7914" w:rsidP="00571F25">
      <w:pPr>
        <w:jc w:val="both"/>
        <w:rPr>
          <w:rFonts w:ascii="Verdana" w:eastAsia="Times New Roman" w:hAnsi="Verdana" w:cs="Arial"/>
          <w:sz w:val="20"/>
          <w:szCs w:val="20"/>
          <w:lang w:eastAsia="es-ES"/>
        </w:rPr>
      </w:pPr>
    </w:p>
    <w:p w14:paraId="487E8990" w14:textId="2F43F25D" w:rsidR="007F7914" w:rsidRPr="00B429D1" w:rsidRDefault="007F7914" w:rsidP="00571F25">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Banco Galicia cuenta con un Comité de Salud e Higiene que representa todos sus colaboradores. Este realiza reuniones trimestrales. El comité está integrado por representantes de las siguientes áreas del Banco: Relaciones Laborales, Administración y Servicios al Personal, Seguridad, Gestión del Riesgo Operacional, Ingeniería y Mantenimiento, Sustentabilidad, Salud Ocupacional, y una consultora a cargo de Seguridad e Higiene. En 2017 se hicieron 4 reuniones de trabajo y 3 reuniones especiales con un grupo reducido del comité.</w:t>
      </w:r>
      <w:r w:rsidRPr="00B429D1">
        <w:t xml:space="preserve"> </w:t>
      </w:r>
      <w:r w:rsidRPr="00B429D1">
        <w:rPr>
          <w:rFonts w:ascii="Verdana" w:eastAsia="Times New Roman" w:hAnsi="Verdana" w:cs="Arial"/>
          <w:sz w:val="20"/>
          <w:szCs w:val="20"/>
          <w:lang w:eastAsia="es-ES"/>
        </w:rPr>
        <w:t>Como novedad, este año se sumó la Médica Laboral al Comité.</w:t>
      </w:r>
    </w:p>
    <w:p w14:paraId="64298FC5" w14:textId="77777777" w:rsidR="007F7914" w:rsidRPr="00B429D1" w:rsidRDefault="007F7914" w:rsidP="00571F25">
      <w:pPr>
        <w:jc w:val="both"/>
        <w:rPr>
          <w:rFonts w:ascii="Verdana" w:eastAsia="Times New Roman" w:hAnsi="Verdana" w:cs="Arial"/>
          <w:sz w:val="20"/>
          <w:szCs w:val="20"/>
          <w:lang w:eastAsia="es-ES"/>
        </w:rPr>
      </w:pPr>
    </w:p>
    <w:p w14:paraId="1EA277E9" w14:textId="5E8DBBFD" w:rsidR="00571F25" w:rsidRPr="00B429D1" w:rsidRDefault="00571F25" w:rsidP="00571F25">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 xml:space="preserve">Durante 2017 </w:t>
      </w:r>
      <w:r w:rsidR="003E6A07" w:rsidRPr="00B429D1">
        <w:rPr>
          <w:rFonts w:ascii="Verdana" w:eastAsia="Times New Roman" w:hAnsi="Verdana" w:cs="Arial"/>
          <w:sz w:val="20"/>
          <w:szCs w:val="20"/>
          <w:lang w:eastAsia="es-ES"/>
        </w:rPr>
        <w:t xml:space="preserve">en Tarjeta Naranja </w:t>
      </w:r>
      <w:r w:rsidR="007F7914" w:rsidRPr="00B429D1">
        <w:rPr>
          <w:rFonts w:ascii="Verdana" w:eastAsia="Times New Roman" w:hAnsi="Verdana" w:cs="Arial"/>
          <w:sz w:val="20"/>
          <w:szCs w:val="20"/>
          <w:lang w:eastAsia="es-ES"/>
        </w:rPr>
        <w:t>se conformó un C</w:t>
      </w:r>
      <w:r w:rsidRPr="00B429D1">
        <w:rPr>
          <w:rFonts w:ascii="Verdana" w:eastAsia="Times New Roman" w:hAnsi="Verdana" w:cs="Arial"/>
          <w:sz w:val="20"/>
          <w:szCs w:val="20"/>
          <w:lang w:eastAsia="es-ES"/>
        </w:rPr>
        <w:t xml:space="preserve">omité integrado por seguridad y medicina laboral, a fin de año se realizaron las primeras reuniones </w:t>
      </w:r>
      <w:r w:rsidR="003E6A07" w:rsidRPr="00B429D1">
        <w:rPr>
          <w:rFonts w:ascii="Verdana" w:eastAsia="Times New Roman" w:hAnsi="Verdana" w:cs="Arial"/>
          <w:sz w:val="20"/>
          <w:szCs w:val="20"/>
          <w:lang w:eastAsia="es-ES"/>
        </w:rPr>
        <w:t>a</w:t>
      </w:r>
      <w:r w:rsidR="00675C83" w:rsidRPr="00B429D1">
        <w:rPr>
          <w:rFonts w:ascii="Verdana" w:eastAsia="Times New Roman" w:hAnsi="Verdana" w:cs="Arial"/>
          <w:sz w:val="20"/>
          <w:szCs w:val="20"/>
          <w:lang w:eastAsia="es-ES"/>
        </w:rPr>
        <w:t xml:space="preserve"> partir de </w:t>
      </w:r>
      <w:r w:rsidRPr="00B429D1">
        <w:rPr>
          <w:rFonts w:ascii="Verdana" w:eastAsia="Times New Roman" w:hAnsi="Verdana" w:cs="Arial"/>
          <w:sz w:val="20"/>
          <w:szCs w:val="20"/>
          <w:lang w:eastAsia="es-ES"/>
        </w:rPr>
        <w:t xml:space="preserve">2018 será de carácter interdisciplinario por lo </w:t>
      </w:r>
      <w:r w:rsidR="00350C4C" w:rsidRPr="00B429D1">
        <w:rPr>
          <w:rFonts w:ascii="Verdana" w:eastAsia="Times New Roman" w:hAnsi="Verdana" w:cs="Arial"/>
          <w:sz w:val="20"/>
          <w:szCs w:val="20"/>
          <w:lang w:eastAsia="es-ES"/>
        </w:rPr>
        <w:t xml:space="preserve">que se incorporará </w:t>
      </w:r>
      <w:r w:rsidR="003E6A07" w:rsidRPr="00B429D1">
        <w:rPr>
          <w:rFonts w:ascii="Verdana" w:eastAsia="Times New Roman" w:hAnsi="Verdana" w:cs="Arial"/>
          <w:sz w:val="20"/>
          <w:szCs w:val="20"/>
          <w:lang w:eastAsia="es-ES"/>
        </w:rPr>
        <w:t xml:space="preserve">a </w:t>
      </w:r>
      <w:r w:rsidRPr="00B429D1">
        <w:rPr>
          <w:rFonts w:ascii="Verdana" w:eastAsia="Times New Roman" w:hAnsi="Verdana" w:cs="Arial"/>
          <w:sz w:val="20"/>
          <w:szCs w:val="20"/>
          <w:lang w:eastAsia="es-ES"/>
        </w:rPr>
        <w:t>RRHH, Comunicación y un referente de área comercial.</w:t>
      </w:r>
      <w:r w:rsidR="00350C4C" w:rsidRPr="00B429D1">
        <w:rPr>
          <w:rFonts w:ascii="Verdana" w:eastAsia="Times New Roman" w:hAnsi="Verdana" w:cs="Arial"/>
          <w:sz w:val="20"/>
          <w:szCs w:val="20"/>
          <w:lang w:eastAsia="es-ES"/>
        </w:rPr>
        <w:t xml:space="preserve"> Las acciones del Comité cubre</w:t>
      </w:r>
      <w:r w:rsidR="007F7914" w:rsidRPr="00B429D1">
        <w:rPr>
          <w:rFonts w:ascii="Verdana" w:eastAsia="Times New Roman" w:hAnsi="Verdana" w:cs="Arial"/>
          <w:sz w:val="20"/>
          <w:szCs w:val="20"/>
          <w:lang w:eastAsia="es-ES"/>
        </w:rPr>
        <w:t xml:space="preserve">n </w:t>
      </w:r>
      <w:r w:rsidR="00350C4C" w:rsidRPr="00B429D1">
        <w:rPr>
          <w:rFonts w:ascii="Verdana" w:eastAsia="Times New Roman" w:hAnsi="Verdana" w:cs="Arial"/>
          <w:sz w:val="20"/>
          <w:szCs w:val="20"/>
          <w:lang w:eastAsia="es-ES"/>
        </w:rPr>
        <w:t>el 100% de la población que desarrolla actividades permanentes en las instalaciones de Tarjeta Naranja ya sean internos o externos. El Comité no firmó acuerdos formales con sindicatos relacionados con la salud y seguridad ocupacional. A los colaboradores que están dentro de convenio se les abona un seguro de vida adicional al legal mientras que a los colaboradores fuera de convenio se les abona optativamente un seguro de vida 100% a cargo de Naranja. Además, se ofrece la posibilidad a todos los colaboradores de sumarse a la cobertura médica Swiss Medical a cargo de la empresa, para ellos y su grupo familiar primario.</w:t>
      </w:r>
    </w:p>
    <w:p w14:paraId="5BA6EF49" w14:textId="1D2D9085" w:rsidR="00350C4C" w:rsidRPr="00B429D1" w:rsidRDefault="00350C4C" w:rsidP="00571F25">
      <w:pPr>
        <w:jc w:val="both"/>
        <w:rPr>
          <w:rFonts w:ascii="Verdana" w:eastAsia="Times New Roman" w:hAnsi="Verdana" w:cs="Arial"/>
          <w:sz w:val="20"/>
          <w:szCs w:val="20"/>
          <w:lang w:eastAsia="es-ES"/>
        </w:rPr>
      </w:pPr>
    </w:p>
    <w:p w14:paraId="52BE9745" w14:textId="77777777" w:rsidR="00A2432F" w:rsidRPr="00B429D1" w:rsidRDefault="00A2432F" w:rsidP="00571F25">
      <w:pPr>
        <w:jc w:val="both"/>
        <w:rPr>
          <w:rFonts w:ascii="Verdana" w:eastAsia="Times New Roman" w:hAnsi="Verdana" w:cs="Arial"/>
          <w:sz w:val="20"/>
          <w:szCs w:val="20"/>
          <w:lang w:eastAsia="es-ES"/>
        </w:rPr>
      </w:pPr>
    </w:p>
    <w:p w14:paraId="4AFAF269" w14:textId="70C128FD" w:rsidR="006C50A9" w:rsidRPr="00B429D1" w:rsidRDefault="006C50A9" w:rsidP="00571F25">
      <w:pPr>
        <w:jc w:val="both"/>
        <w:rPr>
          <w:rFonts w:ascii="Verdana" w:eastAsia="Times New Roman" w:hAnsi="Verdana" w:cs="Arial"/>
          <w:b/>
          <w:sz w:val="20"/>
          <w:szCs w:val="20"/>
          <w:lang w:eastAsia="es-ES"/>
        </w:rPr>
      </w:pPr>
      <w:r w:rsidRPr="00B429D1">
        <w:rPr>
          <w:rFonts w:ascii="Verdana" w:eastAsia="Times New Roman" w:hAnsi="Verdana" w:cs="Arial"/>
          <w:b/>
          <w:sz w:val="20"/>
          <w:szCs w:val="20"/>
          <w:lang w:eastAsia="es-ES"/>
        </w:rPr>
        <w:t>SALUD</w:t>
      </w:r>
    </w:p>
    <w:p w14:paraId="651CAFF1" w14:textId="18968EBD" w:rsidR="006C50A9" w:rsidRPr="00B429D1" w:rsidRDefault="006C50A9" w:rsidP="00571F25">
      <w:pPr>
        <w:jc w:val="both"/>
        <w:rPr>
          <w:rFonts w:ascii="Verdana" w:eastAsia="Times New Roman" w:hAnsi="Verdana" w:cs="Arial"/>
          <w:sz w:val="20"/>
          <w:szCs w:val="20"/>
          <w:lang w:eastAsia="es-ES"/>
        </w:rPr>
      </w:pPr>
    </w:p>
    <w:p w14:paraId="420FD528" w14:textId="4F42F61A" w:rsidR="006C50A9" w:rsidRPr="00B429D1" w:rsidRDefault="006C50A9" w:rsidP="006C50A9">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Con respecto a Salud ocupacional, en Banco Galicia este año se creó el área de Salud ocupacional responsable del seguimiento personalizado a los colaboradores con problemas de salud. Realiza intervenciones con las prepagas en caso de requerirlo y se ayuda económicamente en aquellos servicios y productos que la prepaga no cubra.</w:t>
      </w:r>
    </w:p>
    <w:p w14:paraId="74714009" w14:textId="77777777" w:rsidR="006C50A9" w:rsidRPr="00B429D1" w:rsidRDefault="006C50A9" w:rsidP="006C50A9">
      <w:pPr>
        <w:jc w:val="both"/>
        <w:rPr>
          <w:rFonts w:ascii="Verdana" w:eastAsia="Times New Roman" w:hAnsi="Verdana" w:cs="Arial"/>
          <w:sz w:val="20"/>
          <w:szCs w:val="20"/>
          <w:lang w:eastAsia="es-ES"/>
        </w:rPr>
      </w:pPr>
    </w:p>
    <w:p w14:paraId="37B297AD" w14:textId="4F9D9FF2" w:rsidR="006C50A9" w:rsidRPr="00B429D1" w:rsidRDefault="006C50A9" w:rsidP="006C50A9">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Además, para los casos de salud más delicados de los colaboradores o sus familiares, contamos con el Comité de Salud Corporativa, creado por integrantes del sector de salud de Recursos Humanos, la Fundación de Banco Galicia y el Cuerpo médico se Santiago Salud. Desde este Comité se implementan acciones destinadas a contener, acompañar y asistir, desde lo social y médico, al colaborador y su familia. El fin es preservar o au</w:t>
      </w:r>
      <w:r w:rsidR="00A2432F" w:rsidRPr="00B429D1">
        <w:rPr>
          <w:rFonts w:ascii="Verdana" w:eastAsia="Times New Roman" w:hAnsi="Verdana" w:cs="Arial"/>
          <w:sz w:val="20"/>
          <w:szCs w:val="20"/>
          <w:lang w:eastAsia="es-ES"/>
        </w:rPr>
        <w:t>mentar su bienestar, y a la vez</w:t>
      </w:r>
      <w:r w:rsidRPr="00B429D1">
        <w:rPr>
          <w:rFonts w:ascii="Verdana" w:eastAsia="Times New Roman" w:hAnsi="Verdana" w:cs="Arial"/>
          <w:sz w:val="20"/>
          <w:szCs w:val="20"/>
          <w:lang w:eastAsia="es-ES"/>
        </w:rPr>
        <w:t xml:space="preserve"> disminuir toda situación que pueda generarle un mayor malestar. El Comité analiza los casos de los colaboradores y sus familias y, </w:t>
      </w:r>
      <w:r w:rsidR="00A2432F" w:rsidRPr="00B429D1">
        <w:rPr>
          <w:rFonts w:ascii="Verdana" w:eastAsia="Times New Roman" w:hAnsi="Verdana" w:cs="Arial"/>
          <w:sz w:val="20"/>
          <w:szCs w:val="20"/>
          <w:lang w:eastAsia="es-ES"/>
        </w:rPr>
        <w:t>de acuerdo con</w:t>
      </w:r>
      <w:r w:rsidRPr="00B429D1">
        <w:rPr>
          <w:rFonts w:ascii="Verdana" w:eastAsia="Times New Roman" w:hAnsi="Verdana" w:cs="Arial"/>
          <w:sz w:val="20"/>
          <w:szCs w:val="20"/>
          <w:lang w:eastAsia="es-ES"/>
        </w:rPr>
        <w:t xml:space="preserve"> la necesidad, son derivados a reconocidos especialistas para obtener otra opinión médica, son acompañados, contenidos y ayudados a costear los estudios que les requieran y que no estén cubiertos por la prepaga del colaborador. En los casos de colaboradores del interior, o familiares directos, que necesiten ser traslados a la Ciudad de Buenos Aires para una mejor atención, el Comité de salud, además, se hace cargo de los traslados y estadías y del acompañamiento permanente no solo de lo médico sino también de una contención social mucho más fuerte ya que en la mayoría de los casos estos colaboradores no tienen personas conocidas que los contengan.</w:t>
      </w:r>
    </w:p>
    <w:p w14:paraId="45C6D7F4" w14:textId="52913B5F" w:rsidR="00A2432F" w:rsidRPr="00B429D1" w:rsidRDefault="00A2432F" w:rsidP="00A2432F">
      <w:pPr>
        <w:jc w:val="both"/>
        <w:rPr>
          <w:rFonts w:ascii="Verdana" w:eastAsia="Times New Roman" w:hAnsi="Verdana" w:cs="Arial"/>
          <w:sz w:val="20"/>
          <w:szCs w:val="20"/>
          <w:lang w:eastAsia="es-ES"/>
        </w:rPr>
      </w:pPr>
    </w:p>
    <w:p w14:paraId="2E31FBCA" w14:textId="78579237" w:rsidR="00A2432F" w:rsidRPr="00B429D1" w:rsidRDefault="00A2432F" w:rsidP="00A2432F">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Si bien en Tarjeta Nevada no cuentan con un Comité, dentro de la empresa se encuentran de forma permanente dos médicos, un clínico y un psiquiatra, quienes dan charlas a colaboradores y atienden alguna patología que pueda presentarse. Las charlas tienen su foco en las relaciones interpersonales, y se realizan de lunes a jueves con una hora de duración.</w:t>
      </w:r>
    </w:p>
    <w:p w14:paraId="2CCB91F9" w14:textId="77777777" w:rsidR="006C50A9" w:rsidRPr="00B429D1" w:rsidRDefault="006C50A9" w:rsidP="006C50A9">
      <w:pPr>
        <w:jc w:val="both"/>
        <w:rPr>
          <w:rFonts w:ascii="Verdana" w:eastAsia="Times New Roman" w:hAnsi="Verdana" w:cs="Arial"/>
          <w:sz w:val="20"/>
          <w:szCs w:val="20"/>
          <w:lang w:eastAsia="es-ES"/>
        </w:rPr>
      </w:pPr>
    </w:p>
    <w:p w14:paraId="62EEA87F" w14:textId="77777777" w:rsidR="006C50A9" w:rsidRPr="00B429D1" w:rsidRDefault="006C50A9" w:rsidP="00571F25">
      <w:pPr>
        <w:jc w:val="both"/>
        <w:rPr>
          <w:rFonts w:ascii="Verdana" w:eastAsia="Times New Roman" w:hAnsi="Verdana" w:cs="Arial"/>
          <w:b/>
          <w:sz w:val="20"/>
          <w:szCs w:val="20"/>
          <w:lang w:eastAsia="es-ES"/>
        </w:rPr>
      </w:pPr>
    </w:p>
    <w:p w14:paraId="2D44FE7E" w14:textId="183284C8" w:rsidR="00350C4C" w:rsidRPr="00B429D1" w:rsidRDefault="00350C4C" w:rsidP="00571F25">
      <w:pPr>
        <w:jc w:val="both"/>
        <w:rPr>
          <w:rFonts w:ascii="Verdana" w:eastAsia="Times New Roman" w:hAnsi="Verdana" w:cs="Arial"/>
          <w:b/>
          <w:sz w:val="20"/>
          <w:szCs w:val="20"/>
          <w:lang w:eastAsia="es-ES"/>
        </w:rPr>
      </w:pPr>
      <w:r w:rsidRPr="00B429D1">
        <w:rPr>
          <w:rFonts w:ascii="Verdana" w:eastAsia="Times New Roman" w:hAnsi="Verdana" w:cs="Arial"/>
          <w:b/>
          <w:sz w:val="20"/>
          <w:szCs w:val="20"/>
          <w:lang w:eastAsia="es-ES"/>
        </w:rPr>
        <w:t>SEGURIDAD</w:t>
      </w:r>
    </w:p>
    <w:p w14:paraId="615ED655" w14:textId="191E10ED" w:rsidR="00350C4C" w:rsidRPr="00B429D1" w:rsidRDefault="00350C4C" w:rsidP="00571F25">
      <w:pPr>
        <w:jc w:val="both"/>
        <w:rPr>
          <w:rFonts w:ascii="Verdana" w:eastAsia="Times New Roman" w:hAnsi="Verdana" w:cs="Arial"/>
          <w:sz w:val="20"/>
          <w:szCs w:val="20"/>
          <w:lang w:eastAsia="es-ES"/>
        </w:rPr>
      </w:pPr>
    </w:p>
    <w:p w14:paraId="28737121" w14:textId="77777777" w:rsidR="00350C4C" w:rsidRPr="00B429D1" w:rsidRDefault="00350C4C" w:rsidP="00350C4C">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En 2017 Banco Galicia implementó las siguientes medidas de seguridad:</w:t>
      </w:r>
    </w:p>
    <w:p w14:paraId="71524DD2" w14:textId="6FC7D06F" w:rsidR="00350C4C" w:rsidRPr="00B429D1" w:rsidRDefault="00350C4C" w:rsidP="00CA7C8B">
      <w:pPr>
        <w:pStyle w:val="Prrafodelista"/>
        <w:numPr>
          <w:ilvl w:val="0"/>
          <w:numId w:val="51"/>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Simulacros de Evacuación.</w:t>
      </w:r>
    </w:p>
    <w:p w14:paraId="7D8059F6" w14:textId="4AAFA455" w:rsidR="00350C4C" w:rsidRPr="00B429D1" w:rsidRDefault="00350C4C" w:rsidP="00CA7C8B">
      <w:pPr>
        <w:pStyle w:val="Prrafodelista"/>
        <w:numPr>
          <w:ilvl w:val="0"/>
          <w:numId w:val="51"/>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Incrementó el presupuesto para compra de desfibriladores para colocar en áreas centrales y sucursales.</w:t>
      </w:r>
    </w:p>
    <w:p w14:paraId="400834AB" w14:textId="4B881288" w:rsidR="00350C4C" w:rsidRPr="00B429D1" w:rsidRDefault="00350C4C" w:rsidP="00CA7C8B">
      <w:pPr>
        <w:pStyle w:val="Prrafodelista"/>
        <w:numPr>
          <w:ilvl w:val="0"/>
          <w:numId w:val="51"/>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Comenzó a realizar un mapa de enfermedades por sector.</w:t>
      </w:r>
    </w:p>
    <w:p w14:paraId="15D9592B" w14:textId="2B46A81A" w:rsidR="00350C4C" w:rsidRPr="00B429D1" w:rsidRDefault="00350C4C" w:rsidP="00CA7C8B">
      <w:pPr>
        <w:pStyle w:val="Prrafodelista"/>
        <w:numPr>
          <w:ilvl w:val="0"/>
          <w:numId w:val="51"/>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Realizó una auditoría de los informes realizados por Ingeniería y Mantenimiento.</w:t>
      </w:r>
    </w:p>
    <w:p w14:paraId="7F232806" w14:textId="6D0DE04D" w:rsidR="00350C4C" w:rsidRPr="00B429D1" w:rsidRDefault="00350C4C" w:rsidP="00571F25">
      <w:pPr>
        <w:jc w:val="both"/>
        <w:rPr>
          <w:rFonts w:ascii="Verdana" w:eastAsia="Times New Roman" w:hAnsi="Verdana" w:cs="Arial"/>
          <w:sz w:val="20"/>
          <w:szCs w:val="20"/>
          <w:lang w:eastAsia="es-ES"/>
        </w:rPr>
      </w:pPr>
    </w:p>
    <w:p w14:paraId="01705664" w14:textId="42FBE9A6" w:rsidR="00350C4C" w:rsidRPr="00B429D1" w:rsidRDefault="00350C4C" w:rsidP="00571F25">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Por su parte, en Tarjeta Naranja desde el área de Seguridad se realizan diversas actividades:</w:t>
      </w:r>
    </w:p>
    <w:p w14:paraId="31E8FB9D" w14:textId="5F8188CF" w:rsidR="00350C4C" w:rsidRPr="00B429D1" w:rsidRDefault="00350C4C" w:rsidP="00CA7C8B">
      <w:pPr>
        <w:pStyle w:val="Prrafodelista"/>
        <w:numPr>
          <w:ilvl w:val="0"/>
          <w:numId w:val="50"/>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Implementación del Manual de Riesgos al proceso y estandarización del mismo a proveedores.</w:t>
      </w:r>
    </w:p>
    <w:p w14:paraId="076A543B" w14:textId="068875D5" w:rsidR="00350C4C" w:rsidRPr="00B429D1" w:rsidRDefault="00350C4C" w:rsidP="00CA7C8B">
      <w:pPr>
        <w:pStyle w:val="Prrafodelista"/>
        <w:numPr>
          <w:ilvl w:val="0"/>
          <w:numId w:val="50"/>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 xml:space="preserve">Requisitos y documentación para contratistas unificado a nivel </w:t>
      </w:r>
      <w:r w:rsidR="00C96345" w:rsidRPr="00B429D1">
        <w:rPr>
          <w:rFonts w:ascii="Verdana" w:eastAsia="Times New Roman" w:hAnsi="Verdana" w:cs="Arial"/>
          <w:sz w:val="20"/>
          <w:szCs w:val="20"/>
          <w:lang w:eastAsia="es-ES"/>
        </w:rPr>
        <w:t>país</w:t>
      </w:r>
      <w:r w:rsidRPr="00B429D1">
        <w:rPr>
          <w:rFonts w:ascii="Verdana" w:eastAsia="Times New Roman" w:hAnsi="Verdana" w:cs="Arial"/>
          <w:sz w:val="20"/>
          <w:szCs w:val="20"/>
          <w:lang w:eastAsia="es-ES"/>
        </w:rPr>
        <w:t xml:space="preserve"> para todas las áreas implicadas.</w:t>
      </w:r>
    </w:p>
    <w:p w14:paraId="52FA42ED" w14:textId="37D4C4EC" w:rsidR="00350C4C" w:rsidRPr="00B429D1" w:rsidRDefault="00350C4C" w:rsidP="00CA7C8B">
      <w:pPr>
        <w:pStyle w:val="Prrafodelista"/>
        <w:numPr>
          <w:ilvl w:val="0"/>
          <w:numId w:val="50"/>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Simulacros de evacuación y auditorias periódicas en locales operativos y comerciales a nivel país.</w:t>
      </w:r>
    </w:p>
    <w:p w14:paraId="421A8456" w14:textId="77777777" w:rsidR="00350C4C" w:rsidRPr="00B429D1" w:rsidRDefault="00350C4C" w:rsidP="00CA7C8B">
      <w:pPr>
        <w:pStyle w:val="Prrafodelista"/>
        <w:numPr>
          <w:ilvl w:val="0"/>
          <w:numId w:val="50"/>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Unificación de planos de evacuación y planilla de roles de emergencia.</w:t>
      </w:r>
    </w:p>
    <w:p w14:paraId="0E53AF5D" w14:textId="77777777" w:rsidR="00350C4C" w:rsidRPr="00B429D1" w:rsidRDefault="00350C4C" w:rsidP="00CA7C8B">
      <w:pPr>
        <w:pStyle w:val="Prrafodelista"/>
        <w:numPr>
          <w:ilvl w:val="0"/>
          <w:numId w:val="50"/>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Actualización de material de capacitación virtual.</w:t>
      </w:r>
    </w:p>
    <w:p w14:paraId="3B7B3E47" w14:textId="77777777" w:rsidR="00350C4C" w:rsidRPr="00B429D1" w:rsidRDefault="00350C4C" w:rsidP="00CA7C8B">
      <w:pPr>
        <w:pStyle w:val="Prrafodelista"/>
        <w:numPr>
          <w:ilvl w:val="0"/>
          <w:numId w:val="50"/>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Contratación de servicio de emergencia 24 hs.</w:t>
      </w:r>
    </w:p>
    <w:p w14:paraId="02110C2E" w14:textId="7CE60EE9" w:rsidR="00350C4C" w:rsidRPr="00B429D1" w:rsidRDefault="00350C4C" w:rsidP="00CA7C8B">
      <w:pPr>
        <w:pStyle w:val="Prrafodelista"/>
        <w:numPr>
          <w:ilvl w:val="0"/>
          <w:numId w:val="50"/>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Instalación de Mochilas Botiquín de primeros auxilios.</w:t>
      </w:r>
    </w:p>
    <w:p w14:paraId="709D969D" w14:textId="77777777" w:rsidR="003E6A07" w:rsidRPr="00B429D1" w:rsidRDefault="003E6A07" w:rsidP="003E6A07">
      <w:pPr>
        <w:jc w:val="both"/>
        <w:rPr>
          <w:rFonts w:ascii="Arial" w:hAnsi="Arial" w:cs="Arial"/>
          <w:sz w:val="20"/>
          <w:szCs w:val="20"/>
          <w:lang w:eastAsia="es-ES"/>
        </w:rPr>
      </w:pPr>
    </w:p>
    <w:p w14:paraId="291F59C9" w14:textId="5FD4DEDC" w:rsidR="00571F25" w:rsidRPr="00B429D1" w:rsidRDefault="00571F25" w:rsidP="00E00C2D">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La implementación de estas actividades dio como resultado la disminución de los índices de siniestra</w:t>
      </w:r>
      <w:r w:rsidR="00350C4C" w:rsidRPr="00B429D1">
        <w:rPr>
          <w:rFonts w:ascii="Verdana" w:eastAsia="Times New Roman" w:hAnsi="Verdana" w:cs="Arial"/>
          <w:sz w:val="20"/>
          <w:szCs w:val="20"/>
          <w:lang w:eastAsia="es-ES"/>
        </w:rPr>
        <w:t xml:space="preserve">lidad en un 32% con respecto a </w:t>
      </w:r>
      <w:r w:rsidRPr="00B429D1">
        <w:rPr>
          <w:rFonts w:ascii="Verdana" w:eastAsia="Times New Roman" w:hAnsi="Verdana" w:cs="Arial"/>
          <w:sz w:val="20"/>
          <w:szCs w:val="20"/>
          <w:lang w:eastAsia="es-ES"/>
        </w:rPr>
        <w:t xml:space="preserve">2016 y un aumento significativo en la participación de la capacitación virtual. </w:t>
      </w:r>
    </w:p>
    <w:p w14:paraId="04769284" w14:textId="53DF7757" w:rsidR="00A2432F" w:rsidRPr="00B429D1" w:rsidRDefault="00A2432F" w:rsidP="00E00C2D">
      <w:pPr>
        <w:jc w:val="both"/>
        <w:rPr>
          <w:rFonts w:ascii="Verdana" w:eastAsia="Times New Roman" w:hAnsi="Verdana" w:cs="Arial"/>
          <w:sz w:val="20"/>
          <w:szCs w:val="20"/>
          <w:lang w:eastAsia="es-ES"/>
        </w:rPr>
      </w:pPr>
    </w:p>
    <w:p w14:paraId="17FB5736" w14:textId="12C17B08" w:rsidR="00E00C2D" w:rsidRPr="00B429D1" w:rsidRDefault="00A2432F" w:rsidP="00E00C2D">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En Tarjeta Nevada, para llevar un ambiente seguro de trabajo se realizan controles sobre los matafuegos, alarmas, equipos electrógenos de manera periódica. Por otra parte, se mantienen actualizados los planos de evacuación, se realizan simulacros y se realiza el programa de viernes seguro en donde todos los viernes se actualizan con temáticas según la época del año (altas y bajas temperaturas), los cuidados del físico, las comidas, la ergonomía en el trabajo, etc.</w:t>
      </w:r>
      <w:r w:rsidR="00644037" w:rsidRPr="00B429D1">
        <w:rPr>
          <w:rFonts w:ascii="Verdana" w:eastAsia="Times New Roman" w:hAnsi="Verdana" w:cs="Arial"/>
          <w:sz w:val="20"/>
          <w:szCs w:val="20"/>
          <w:lang w:eastAsia="es-ES"/>
        </w:rPr>
        <w:t xml:space="preserve"> E</w:t>
      </w:r>
      <w:r w:rsidR="00E00C2D" w:rsidRPr="00B429D1">
        <w:rPr>
          <w:rFonts w:ascii="Verdana" w:eastAsia="Times New Roman" w:hAnsi="Verdana" w:cs="Arial"/>
          <w:sz w:val="20"/>
          <w:szCs w:val="20"/>
          <w:lang w:eastAsia="es-ES"/>
        </w:rPr>
        <w:t>ste año se capacitaron a los colaboradores en las siguientes temáticas: Actuación ante Emergencias, Actuación ante Emergencia – Sismos, Resucitación Cardio Pulmonar, Prevención Riesgos de Oficina, e Introducción a la Seguridad e Higiene y Ergonomía en el Trabajo. Los simulacros se realizan a cargo de un grupo de emergencia, destinado a atender situaciones tales como incendio, sismo y situaciones que requieran primeros auxilios. Los integrantes de este equipo tienen como premisa identificar el riesgo, dar aviso y proteger la integridad de los colaboradores de la empresa. Estos son un soporte hasta el arribo de los profesionales idóneos (policía, bomberos, ambulancia o personal de defensa civil). Está compuesto por 27 personas distribuidas en los distintos sectores de casa matriz y anexo Belgrano.</w:t>
      </w:r>
    </w:p>
    <w:p w14:paraId="28D95F5B" w14:textId="40F5F764" w:rsidR="006A0E21" w:rsidRPr="00B429D1" w:rsidRDefault="006A0E21" w:rsidP="006A0E21">
      <w:pPr>
        <w:rPr>
          <w:rFonts w:ascii="Arial" w:hAnsi="Arial" w:cs="Arial"/>
          <w:sz w:val="20"/>
          <w:szCs w:val="20"/>
          <w:highlight w:val="yellow"/>
        </w:rPr>
      </w:pPr>
    </w:p>
    <w:p w14:paraId="78932319" w14:textId="77777777" w:rsidR="0026272D" w:rsidRPr="00B429D1" w:rsidRDefault="0026272D" w:rsidP="0026272D">
      <w:pPr>
        <w:rPr>
          <w:rFonts w:ascii="Verdana" w:eastAsia="Times New Roman" w:hAnsi="Verdana"/>
          <w:sz w:val="18"/>
          <w:szCs w:val="18"/>
          <w:lang w:eastAsia="es-ES"/>
        </w:rPr>
      </w:pPr>
    </w:p>
    <w:p w14:paraId="3FB6777C" w14:textId="77777777" w:rsidR="0026272D" w:rsidRPr="00B429D1" w:rsidRDefault="0026272D" w:rsidP="0026272D">
      <w:pPr>
        <w:rPr>
          <w:rFonts w:ascii="Verdana" w:eastAsia="Times New Roman" w:hAnsi="Verdana"/>
          <w:sz w:val="18"/>
          <w:szCs w:val="18"/>
          <w:lang w:eastAsia="es-ES"/>
        </w:rPr>
      </w:pPr>
    </w:p>
    <w:tbl>
      <w:tblPr>
        <w:tblW w:w="11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847"/>
        <w:gridCol w:w="848"/>
        <w:gridCol w:w="847"/>
        <w:gridCol w:w="68"/>
        <w:gridCol w:w="780"/>
        <w:gridCol w:w="847"/>
        <w:gridCol w:w="848"/>
        <w:gridCol w:w="119"/>
        <w:gridCol w:w="728"/>
        <w:gridCol w:w="848"/>
        <w:gridCol w:w="847"/>
        <w:gridCol w:w="113"/>
        <w:gridCol w:w="735"/>
        <w:gridCol w:w="847"/>
        <w:gridCol w:w="848"/>
      </w:tblGrid>
      <w:tr w:rsidR="0026272D" w:rsidRPr="00B429D1" w14:paraId="234BCF50" w14:textId="77777777" w:rsidTr="009223A2">
        <w:trPr>
          <w:jc w:val="center"/>
        </w:trPr>
        <w:tc>
          <w:tcPr>
            <w:tcW w:w="11605" w:type="dxa"/>
            <w:gridSpan w:val="16"/>
            <w:tcBorders>
              <w:top w:val="single" w:sz="4" w:space="0" w:color="auto"/>
              <w:left w:val="single" w:sz="4" w:space="0" w:color="auto"/>
              <w:bottom w:val="single" w:sz="4" w:space="0" w:color="auto"/>
              <w:right w:val="single" w:sz="4" w:space="0" w:color="auto"/>
            </w:tcBorders>
            <w:shd w:val="clear" w:color="auto" w:fill="000000"/>
            <w:hideMark/>
          </w:tcPr>
          <w:p w14:paraId="56129E32" w14:textId="77777777" w:rsidR="0026272D" w:rsidRPr="00B429D1" w:rsidRDefault="0026272D" w:rsidP="009223A2">
            <w:pPr>
              <w:tabs>
                <w:tab w:val="num" w:pos="1080"/>
              </w:tabs>
              <w:rPr>
                <w:rFonts w:ascii="Verdana" w:eastAsia="Times New Roman" w:hAnsi="Verdana" w:cs="Arial"/>
                <w:b/>
                <w:color w:val="FFFFFF"/>
                <w:sz w:val="18"/>
                <w:szCs w:val="18"/>
                <w:lang w:eastAsia="es-ES"/>
              </w:rPr>
            </w:pPr>
            <w:r w:rsidRPr="00B429D1">
              <w:rPr>
                <w:rFonts w:ascii="Verdana" w:eastAsia="Times New Roman" w:hAnsi="Verdana" w:cs="Arial"/>
                <w:b/>
                <w:sz w:val="18"/>
                <w:szCs w:val="18"/>
                <w:lang w:eastAsia="es-ES"/>
              </w:rPr>
              <w:t>Indicadores de Salud y seguridad 2017</w:t>
            </w:r>
          </w:p>
        </w:tc>
      </w:tr>
      <w:tr w:rsidR="0026272D" w:rsidRPr="00B429D1" w14:paraId="3AD7CA06" w14:textId="77777777" w:rsidTr="009223A2">
        <w:trPr>
          <w:jc w:val="center"/>
        </w:trPr>
        <w:tc>
          <w:tcPr>
            <w:tcW w:w="14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5D002A" w14:textId="77777777" w:rsidR="0026272D" w:rsidRPr="00B429D1" w:rsidRDefault="0026272D" w:rsidP="009223A2">
            <w:pPr>
              <w:tabs>
                <w:tab w:val="num" w:pos="1080"/>
              </w:tabs>
              <w:jc w:val="right"/>
              <w:rPr>
                <w:rFonts w:ascii="Verdana" w:eastAsia="Times New Roman" w:hAnsi="Verdana" w:cs="Arial"/>
                <w:b/>
                <w:sz w:val="18"/>
                <w:szCs w:val="18"/>
                <w:lang w:eastAsia="es-ES"/>
              </w:rPr>
            </w:pPr>
          </w:p>
        </w:tc>
        <w:tc>
          <w:tcPr>
            <w:tcW w:w="261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DC0567" w14:textId="77777777" w:rsidR="0026272D" w:rsidRPr="00B429D1" w:rsidRDefault="0026272D" w:rsidP="009223A2">
            <w:pPr>
              <w:tabs>
                <w:tab w:val="num" w:pos="1080"/>
              </w:tabs>
              <w:jc w:val="center"/>
              <w:rPr>
                <w:rFonts w:ascii="Verdana" w:eastAsia="Times New Roman" w:hAnsi="Verdana" w:cs="Arial"/>
                <w:b/>
                <w:sz w:val="18"/>
                <w:szCs w:val="18"/>
                <w:lang w:eastAsia="es-ES"/>
              </w:rPr>
            </w:pPr>
            <w:r w:rsidRPr="00B429D1">
              <w:rPr>
                <w:rFonts w:ascii="Verdana" w:eastAsia="Times New Roman" w:hAnsi="Verdana" w:cs="Arial"/>
                <w:b/>
                <w:sz w:val="18"/>
                <w:szCs w:val="18"/>
                <w:lang w:eastAsia="es-ES"/>
              </w:rPr>
              <w:t>BANCO GALICIA</w:t>
            </w:r>
          </w:p>
        </w:tc>
        <w:tc>
          <w:tcPr>
            <w:tcW w:w="259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C81875" w14:textId="77777777" w:rsidR="0026272D" w:rsidRPr="00B429D1" w:rsidRDefault="0026272D" w:rsidP="009223A2">
            <w:pPr>
              <w:tabs>
                <w:tab w:val="num" w:pos="1080"/>
              </w:tabs>
              <w:jc w:val="center"/>
              <w:rPr>
                <w:rFonts w:ascii="Verdana" w:eastAsia="Times New Roman" w:hAnsi="Verdana" w:cs="Arial"/>
                <w:b/>
                <w:sz w:val="18"/>
                <w:szCs w:val="18"/>
                <w:lang w:eastAsia="es-ES"/>
              </w:rPr>
            </w:pPr>
            <w:r w:rsidRPr="00B429D1">
              <w:rPr>
                <w:rFonts w:ascii="Verdana" w:eastAsia="Times New Roman" w:hAnsi="Verdana" w:cs="Arial"/>
                <w:b/>
                <w:sz w:val="18"/>
                <w:szCs w:val="18"/>
                <w:lang w:eastAsia="es-ES"/>
              </w:rPr>
              <w:t>TARJETA NARANJA</w:t>
            </w:r>
          </w:p>
        </w:tc>
        <w:tc>
          <w:tcPr>
            <w:tcW w:w="253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5F2AC1" w14:textId="77777777" w:rsidR="0026272D" w:rsidRPr="00B429D1" w:rsidRDefault="0026272D" w:rsidP="009223A2">
            <w:pPr>
              <w:tabs>
                <w:tab w:val="num" w:pos="1080"/>
              </w:tabs>
              <w:jc w:val="center"/>
              <w:rPr>
                <w:rFonts w:ascii="Verdana" w:eastAsia="Times New Roman" w:hAnsi="Verdana" w:cs="Arial"/>
                <w:b/>
                <w:sz w:val="18"/>
                <w:szCs w:val="18"/>
                <w:lang w:eastAsia="es-ES"/>
              </w:rPr>
            </w:pPr>
            <w:r w:rsidRPr="00B429D1">
              <w:rPr>
                <w:rFonts w:ascii="Verdana" w:eastAsia="Times New Roman" w:hAnsi="Verdana" w:cs="Arial"/>
                <w:b/>
                <w:sz w:val="18"/>
                <w:szCs w:val="18"/>
                <w:lang w:eastAsia="es-ES"/>
              </w:rPr>
              <w:t>TARJETA NEVADA</w:t>
            </w:r>
          </w:p>
        </w:tc>
        <w:tc>
          <w:tcPr>
            <w:tcW w:w="243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F7F751" w14:textId="77777777" w:rsidR="0026272D" w:rsidRPr="00B429D1" w:rsidRDefault="0026272D" w:rsidP="009223A2">
            <w:pPr>
              <w:tabs>
                <w:tab w:val="num" w:pos="1080"/>
              </w:tabs>
              <w:jc w:val="center"/>
              <w:rPr>
                <w:rFonts w:ascii="Verdana" w:eastAsia="Times New Roman" w:hAnsi="Verdana" w:cs="Arial"/>
                <w:b/>
                <w:sz w:val="18"/>
                <w:szCs w:val="18"/>
                <w:lang w:eastAsia="es-ES"/>
              </w:rPr>
            </w:pPr>
            <w:r w:rsidRPr="00B429D1">
              <w:rPr>
                <w:rFonts w:ascii="Verdana" w:eastAsia="Times New Roman" w:hAnsi="Verdana" w:cs="Arial"/>
                <w:b/>
                <w:sz w:val="18"/>
                <w:szCs w:val="18"/>
                <w:lang w:eastAsia="es-ES"/>
              </w:rPr>
              <w:t>GALICIA SEGUROS</w:t>
            </w:r>
            <w:r w:rsidRPr="00B429D1">
              <w:rPr>
                <w:rStyle w:val="Refdenotaalpie"/>
                <w:rFonts w:ascii="Verdana" w:eastAsia="Times New Roman" w:hAnsi="Verdana" w:cs="Arial"/>
                <w:b/>
                <w:sz w:val="18"/>
                <w:szCs w:val="18"/>
                <w:lang w:eastAsia="es-ES"/>
              </w:rPr>
              <w:footnoteReference w:id="22"/>
            </w:r>
          </w:p>
        </w:tc>
      </w:tr>
      <w:tr w:rsidR="0026272D" w:rsidRPr="00B429D1" w14:paraId="5DC30E89" w14:textId="77777777" w:rsidTr="009223A2">
        <w:trPr>
          <w:jc w:val="center"/>
        </w:trPr>
        <w:tc>
          <w:tcPr>
            <w:tcW w:w="1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6E1BBB" w14:textId="77777777" w:rsidR="0026272D" w:rsidRPr="00B429D1" w:rsidRDefault="0026272D" w:rsidP="009223A2">
            <w:pPr>
              <w:jc w:val="center"/>
              <w:rPr>
                <w:rFonts w:ascii="Verdana" w:eastAsia="Times New Roman" w:hAnsi="Verdana" w:cs="Arial"/>
                <w:sz w:val="18"/>
                <w:szCs w:val="18"/>
                <w:lang w:eastAsia="es-ES"/>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14:paraId="322A765A" w14:textId="77777777" w:rsidR="0026272D" w:rsidRPr="00B429D1" w:rsidRDefault="0026272D" w:rsidP="009223A2">
            <w:pPr>
              <w:tabs>
                <w:tab w:val="num" w:pos="1080"/>
              </w:tabs>
              <w:jc w:val="right"/>
              <w:rPr>
                <w:rFonts w:ascii="Verdana" w:eastAsia="Times New Roman" w:hAnsi="Verdana" w:cs="Arial"/>
                <w:b/>
                <w:sz w:val="14"/>
                <w:szCs w:val="16"/>
                <w:lang w:eastAsia="es-ES"/>
              </w:rPr>
            </w:pPr>
            <w:r w:rsidRPr="00B429D1">
              <w:rPr>
                <w:rFonts w:ascii="Verdana" w:eastAsia="Times New Roman" w:hAnsi="Verdana" w:cs="Arial"/>
                <w:b/>
                <w:sz w:val="14"/>
                <w:szCs w:val="16"/>
                <w:lang w:eastAsia="es-ES"/>
              </w:rPr>
              <w:t>Mujeres</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220B34FC" w14:textId="77777777" w:rsidR="0026272D" w:rsidRPr="00B429D1" w:rsidRDefault="0026272D" w:rsidP="009223A2">
            <w:pPr>
              <w:tabs>
                <w:tab w:val="num" w:pos="1080"/>
              </w:tabs>
              <w:jc w:val="right"/>
              <w:rPr>
                <w:rFonts w:ascii="Verdana" w:eastAsia="Times New Roman" w:hAnsi="Verdana" w:cs="Arial"/>
                <w:b/>
                <w:sz w:val="14"/>
                <w:szCs w:val="16"/>
                <w:lang w:eastAsia="es-ES"/>
              </w:rPr>
            </w:pPr>
            <w:r w:rsidRPr="00B429D1">
              <w:rPr>
                <w:rFonts w:ascii="Verdana" w:eastAsia="Times New Roman" w:hAnsi="Verdana" w:cs="Arial"/>
                <w:b/>
                <w:sz w:val="14"/>
                <w:szCs w:val="16"/>
                <w:lang w:eastAsia="es-ES"/>
              </w:rPr>
              <w:t>Hombres</w:t>
            </w:r>
          </w:p>
        </w:tc>
        <w:tc>
          <w:tcPr>
            <w:tcW w:w="847" w:type="dxa"/>
            <w:tcBorders>
              <w:top w:val="single" w:sz="4" w:space="0" w:color="auto"/>
              <w:left w:val="single" w:sz="4" w:space="0" w:color="auto"/>
              <w:bottom w:val="single" w:sz="4" w:space="0" w:color="auto"/>
              <w:right w:val="single" w:sz="4" w:space="0" w:color="auto"/>
            </w:tcBorders>
            <w:shd w:val="clear" w:color="auto" w:fill="auto"/>
          </w:tcPr>
          <w:p w14:paraId="22FC7CAB" w14:textId="77777777" w:rsidR="0026272D" w:rsidRPr="00B429D1" w:rsidRDefault="0026272D" w:rsidP="009223A2">
            <w:pPr>
              <w:jc w:val="center"/>
              <w:rPr>
                <w:rFonts w:ascii="Verdana" w:eastAsia="Times New Roman" w:hAnsi="Verdana" w:cs="Arial"/>
                <w:b/>
                <w:sz w:val="14"/>
                <w:szCs w:val="16"/>
                <w:lang w:eastAsia="es-ES"/>
              </w:rPr>
            </w:pPr>
            <w:r w:rsidRPr="00B429D1">
              <w:rPr>
                <w:rFonts w:ascii="Verdana" w:eastAsia="Times New Roman" w:hAnsi="Verdana" w:cs="Arial"/>
                <w:b/>
                <w:sz w:val="14"/>
                <w:szCs w:val="16"/>
                <w:lang w:eastAsia="es-ES"/>
              </w:rPr>
              <w:t>Total</w:t>
            </w:r>
          </w:p>
        </w:tc>
        <w:tc>
          <w:tcPr>
            <w:tcW w:w="848" w:type="dxa"/>
            <w:gridSpan w:val="2"/>
            <w:tcBorders>
              <w:top w:val="single" w:sz="4" w:space="0" w:color="auto"/>
              <w:left w:val="single" w:sz="4" w:space="0" w:color="auto"/>
              <w:bottom w:val="single" w:sz="4" w:space="0" w:color="auto"/>
              <w:right w:val="single" w:sz="4" w:space="0" w:color="auto"/>
            </w:tcBorders>
            <w:shd w:val="clear" w:color="auto" w:fill="auto"/>
          </w:tcPr>
          <w:p w14:paraId="4B476CC9" w14:textId="77777777" w:rsidR="0026272D" w:rsidRPr="00B429D1" w:rsidRDefault="0026272D" w:rsidP="009223A2">
            <w:pPr>
              <w:jc w:val="center"/>
              <w:rPr>
                <w:rFonts w:ascii="Verdana" w:eastAsia="Times New Roman" w:hAnsi="Verdana" w:cs="Arial"/>
                <w:sz w:val="14"/>
                <w:szCs w:val="16"/>
                <w:lang w:eastAsia="es-ES"/>
              </w:rPr>
            </w:pPr>
            <w:r w:rsidRPr="00B429D1">
              <w:rPr>
                <w:rFonts w:ascii="Verdana" w:eastAsia="Times New Roman" w:hAnsi="Verdana" w:cs="Arial"/>
                <w:b/>
                <w:sz w:val="14"/>
                <w:szCs w:val="16"/>
                <w:lang w:eastAsia="es-ES"/>
              </w:rPr>
              <w:t>Mujeres</w:t>
            </w:r>
          </w:p>
        </w:tc>
        <w:tc>
          <w:tcPr>
            <w:tcW w:w="847" w:type="dxa"/>
            <w:tcBorders>
              <w:top w:val="single" w:sz="4" w:space="0" w:color="auto"/>
              <w:left w:val="single" w:sz="4" w:space="0" w:color="auto"/>
              <w:bottom w:val="single" w:sz="4" w:space="0" w:color="auto"/>
              <w:right w:val="single" w:sz="4" w:space="0" w:color="auto"/>
            </w:tcBorders>
            <w:shd w:val="clear" w:color="auto" w:fill="auto"/>
          </w:tcPr>
          <w:p w14:paraId="0E252B7F" w14:textId="77777777" w:rsidR="0026272D" w:rsidRPr="00B429D1" w:rsidRDefault="0026272D" w:rsidP="009223A2">
            <w:pPr>
              <w:jc w:val="center"/>
              <w:rPr>
                <w:rFonts w:ascii="Verdana" w:eastAsia="Times New Roman" w:hAnsi="Verdana" w:cs="Arial"/>
                <w:sz w:val="14"/>
                <w:szCs w:val="16"/>
                <w:lang w:eastAsia="es-ES"/>
              </w:rPr>
            </w:pPr>
            <w:r w:rsidRPr="00B429D1">
              <w:rPr>
                <w:rFonts w:ascii="Verdana" w:eastAsia="Times New Roman" w:hAnsi="Verdana" w:cs="Arial"/>
                <w:b/>
                <w:sz w:val="14"/>
                <w:szCs w:val="16"/>
                <w:lang w:eastAsia="es-ES"/>
              </w:rPr>
              <w:t>Hombres</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43025DC2" w14:textId="77777777" w:rsidR="0026272D" w:rsidRPr="00B429D1" w:rsidRDefault="0026272D" w:rsidP="009223A2">
            <w:pPr>
              <w:jc w:val="center"/>
              <w:rPr>
                <w:rFonts w:ascii="Verdana" w:eastAsia="Times New Roman" w:hAnsi="Verdana" w:cs="Arial"/>
                <w:b/>
                <w:sz w:val="14"/>
                <w:szCs w:val="16"/>
                <w:lang w:eastAsia="es-ES"/>
              </w:rPr>
            </w:pPr>
            <w:r w:rsidRPr="00B429D1">
              <w:rPr>
                <w:rFonts w:ascii="Verdana" w:eastAsia="Times New Roman" w:hAnsi="Verdana" w:cs="Arial"/>
                <w:b/>
                <w:sz w:val="14"/>
                <w:szCs w:val="16"/>
                <w:lang w:eastAsia="es-ES"/>
              </w:rPr>
              <w:t>Total</w:t>
            </w:r>
          </w:p>
        </w:tc>
        <w:tc>
          <w:tcPr>
            <w:tcW w:w="847" w:type="dxa"/>
            <w:gridSpan w:val="2"/>
            <w:tcBorders>
              <w:top w:val="single" w:sz="4" w:space="0" w:color="auto"/>
              <w:left w:val="single" w:sz="4" w:space="0" w:color="auto"/>
              <w:bottom w:val="single" w:sz="4" w:space="0" w:color="auto"/>
              <w:right w:val="single" w:sz="4" w:space="0" w:color="auto"/>
            </w:tcBorders>
            <w:shd w:val="clear" w:color="auto" w:fill="auto"/>
          </w:tcPr>
          <w:p w14:paraId="4CD3C546" w14:textId="77777777" w:rsidR="0026272D" w:rsidRPr="00B429D1" w:rsidRDefault="0026272D" w:rsidP="009223A2">
            <w:pPr>
              <w:jc w:val="center"/>
              <w:rPr>
                <w:rFonts w:ascii="Verdana" w:eastAsia="Times New Roman" w:hAnsi="Verdana" w:cs="Arial"/>
                <w:sz w:val="14"/>
                <w:szCs w:val="16"/>
                <w:lang w:eastAsia="es-ES"/>
              </w:rPr>
            </w:pPr>
            <w:r w:rsidRPr="00B429D1">
              <w:rPr>
                <w:rFonts w:ascii="Verdana" w:eastAsia="Times New Roman" w:hAnsi="Verdana" w:cs="Arial"/>
                <w:b/>
                <w:sz w:val="14"/>
                <w:szCs w:val="16"/>
                <w:lang w:eastAsia="es-ES"/>
              </w:rPr>
              <w:t>Mujeres</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7343FA8C" w14:textId="77777777" w:rsidR="0026272D" w:rsidRPr="00B429D1" w:rsidRDefault="0026272D" w:rsidP="009223A2">
            <w:pPr>
              <w:jc w:val="center"/>
              <w:rPr>
                <w:rFonts w:ascii="Verdana" w:eastAsia="Times New Roman" w:hAnsi="Verdana" w:cs="Arial"/>
                <w:sz w:val="14"/>
                <w:szCs w:val="16"/>
                <w:lang w:eastAsia="es-ES"/>
              </w:rPr>
            </w:pPr>
            <w:r w:rsidRPr="00B429D1">
              <w:rPr>
                <w:rFonts w:ascii="Verdana" w:eastAsia="Times New Roman" w:hAnsi="Verdana" w:cs="Arial"/>
                <w:b/>
                <w:sz w:val="14"/>
                <w:szCs w:val="16"/>
                <w:lang w:eastAsia="es-ES"/>
              </w:rPr>
              <w:t>Hombres</w:t>
            </w:r>
          </w:p>
        </w:tc>
        <w:tc>
          <w:tcPr>
            <w:tcW w:w="847" w:type="dxa"/>
            <w:tcBorders>
              <w:top w:val="single" w:sz="4" w:space="0" w:color="auto"/>
              <w:left w:val="single" w:sz="4" w:space="0" w:color="auto"/>
              <w:bottom w:val="single" w:sz="4" w:space="0" w:color="auto"/>
              <w:right w:val="single" w:sz="4" w:space="0" w:color="auto"/>
            </w:tcBorders>
            <w:shd w:val="clear" w:color="auto" w:fill="auto"/>
          </w:tcPr>
          <w:p w14:paraId="11EFD130" w14:textId="77777777" w:rsidR="0026272D" w:rsidRPr="00B429D1" w:rsidRDefault="0026272D" w:rsidP="009223A2">
            <w:pPr>
              <w:jc w:val="center"/>
              <w:rPr>
                <w:rFonts w:ascii="Verdana" w:eastAsia="Times New Roman" w:hAnsi="Verdana" w:cs="Arial"/>
                <w:b/>
                <w:sz w:val="14"/>
                <w:szCs w:val="16"/>
                <w:lang w:eastAsia="es-ES"/>
              </w:rPr>
            </w:pPr>
            <w:r w:rsidRPr="00B429D1">
              <w:rPr>
                <w:rFonts w:ascii="Verdana" w:eastAsia="Times New Roman" w:hAnsi="Verdana" w:cs="Arial"/>
                <w:b/>
                <w:sz w:val="14"/>
                <w:szCs w:val="16"/>
                <w:lang w:eastAsia="es-ES"/>
              </w:rPr>
              <w:t>Total</w:t>
            </w:r>
          </w:p>
        </w:tc>
        <w:tc>
          <w:tcPr>
            <w:tcW w:w="848" w:type="dxa"/>
            <w:gridSpan w:val="2"/>
            <w:tcBorders>
              <w:top w:val="single" w:sz="4" w:space="0" w:color="auto"/>
              <w:left w:val="single" w:sz="4" w:space="0" w:color="auto"/>
              <w:bottom w:val="single" w:sz="4" w:space="0" w:color="auto"/>
              <w:right w:val="single" w:sz="4" w:space="0" w:color="auto"/>
            </w:tcBorders>
            <w:shd w:val="clear" w:color="auto" w:fill="auto"/>
          </w:tcPr>
          <w:p w14:paraId="3838C986" w14:textId="77777777" w:rsidR="0026272D" w:rsidRPr="00B429D1" w:rsidRDefault="0026272D" w:rsidP="009223A2">
            <w:pPr>
              <w:jc w:val="center"/>
              <w:rPr>
                <w:rFonts w:ascii="Verdana" w:eastAsia="Times New Roman" w:hAnsi="Verdana" w:cs="Arial"/>
                <w:sz w:val="14"/>
                <w:szCs w:val="16"/>
                <w:lang w:eastAsia="es-ES"/>
              </w:rPr>
            </w:pPr>
            <w:r w:rsidRPr="00B429D1">
              <w:rPr>
                <w:rFonts w:ascii="Verdana" w:eastAsia="Times New Roman" w:hAnsi="Verdana" w:cs="Arial"/>
                <w:b/>
                <w:sz w:val="14"/>
                <w:szCs w:val="16"/>
                <w:lang w:eastAsia="es-ES"/>
              </w:rPr>
              <w:t>Mujeres</w:t>
            </w:r>
          </w:p>
        </w:tc>
        <w:tc>
          <w:tcPr>
            <w:tcW w:w="847" w:type="dxa"/>
            <w:tcBorders>
              <w:top w:val="single" w:sz="4" w:space="0" w:color="auto"/>
              <w:left w:val="single" w:sz="4" w:space="0" w:color="auto"/>
              <w:bottom w:val="single" w:sz="4" w:space="0" w:color="auto"/>
              <w:right w:val="single" w:sz="4" w:space="0" w:color="auto"/>
            </w:tcBorders>
            <w:shd w:val="clear" w:color="auto" w:fill="auto"/>
          </w:tcPr>
          <w:p w14:paraId="7597DE29" w14:textId="77777777" w:rsidR="0026272D" w:rsidRPr="00B429D1" w:rsidRDefault="0026272D" w:rsidP="009223A2">
            <w:pPr>
              <w:jc w:val="center"/>
              <w:rPr>
                <w:rFonts w:ascii="Verdana" w:eastAsia="Times New Roman" w:hAnsi="Verdana" w:cs="Arial"/>
                <w:sz w:val="14"/>
                <w:szCs w:val="16"/>
                <w:lang w:eastAsia="es-ES"/>
              </w:rPr>
            </w:pPr>
            <w:r w:rsidRPr="00B429D1">
              <w:rPr>
                <w:rFonts w:ascii="Verdana" w:eastAsia="Times New Roman" w:hAnsi="Verdana" w:cs="Arial"/>
                <w:b/>
                <w:sz w:val="14"/>
                <w:szCs w:val="16"/>
                <w:lang w:eastAsia="es-ES"/>
              </w:rPr>
              <w:t>Hombres</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5E32CBD8" w14:textId="77777777" w:rsidR="0026272D" w:rsidRPr="00B429D1" w:rsidRDefault="0026272D" w:rsidP="009223A2">
            <w:pPr>
              <w:jc w:val="center"/>
              <w:rPr>
                <w:rFonts w:ascii="Verdana" w:eastAsia="Times New Roman" w:hAnsi="Verdana" w:cs="Arial"/>
                <w:b/>
                <w:sz w:val="14"/>
                <w:szCs w:val="16"/>
                <w:lang w:eastAsia="es-ES"/>
              </w:rPr>
            </w:pPr>
            <w:r w:rsidRPr="00B429D1">
              <w:rPr>
                <w:rFonts w:ascii="Verdana" w:eastAsia="Times New Roman" w:hAnsi="Verdana" w:cs="Arial"/>
                <w:b/>
                <w:sz w:val="14"/>
                <w:szCs w:val="16"/>
                <w:lang w:eastAsia="es-ES"/>
              </w:rPr>
              <w:t>Total</w:t>
            </w:r>
          </w:p>
        </w:tc>
      </w:tr>
      <w:tr w:rsidR="0026272D" w:rsidRPr="00B429D1" w14:paraId="0A1C32DD" w14:textId="77777777" w:rsidTr="009223A2">
        <w:trPr>
          <w:jc w:val="center"/>
        </w:trPr>
        <w:tc>
          <w:tcPr>
            <w:tcW w:w="1435" w:type="dxa"/>
            <w:tcBorders>
              <w:top w:val="single" w:sz="4" w:space="0" w:color="auto"/>
              <w:left w:val="single" w:sz="4" w:space="0" w:color="auto"/>
              <w:bottom w:val="single" w:sz="4" w:space="0" w:color="auto"/>
              <w:right w:val="single" w:sz="4" w:space="0" w:color="auto"/>
            </w:tcBorders>
            <w:vAlign w:val="center"/>
          </w:tcPr>
          <w:p w14:paraId="1F117B48" w14:textId="77777777" w:rsidR="0026272D" w:rsidRPr="00B429D1" w:rsidRDefault="0026272D" w:rsidP="009223A2">
            <w:pPr>
              <w:rPr>
                <w:rFonts w:ascii="Verdana" w:eastAsia="Times New Roman" w:hAnsi="Verdana" w:cs="Arial"/>
                <w:sz w:val="16"/>
                <w:szCs w:val="18"/>
                <w:lang w:eastAsia="es-ES"/>
              </w:rPr>
            </w:pPr>
            <w:r w:rsidRPr="00B429D1">
              <w:rPr>
                <w:rFonts w:ascii="Verdana" w:eastAsia="Times New Roman" w:hAnsi="Verdana" w:cs="Arial"/>
                <w:sz w:val="16"/>
                <w:szCs w:val="18"/>
                <w:lang w:eastAsia="es-ES"/>
              </w:rPr>
              <w:t>Tasa de accidentes</w:t>
            </w:r>
          </w:p>
        </w:tc>
        <w:tc>
          <w:tcPr>
            <w:tcW w:w="847" w:type="dxa"/>
            <w:tcBorders>
              <w:top w:val="single" w:sz="4" w:space="0" w:color="auto"/>
              <w:left w:val="single" w:sz="4" w:space="0" w:color="auto"/>
              <w:bottom w:val="single" w:sz="4" w:space="0" w:color="auto"/>
              <w:right w:val="single" w:sz="4" w:space="0" w:color="auto"/>
            </w:tcBorders>
            <w:vAlign w:val="center"/>
          </w:tcPr>
          <w:p w14:paraId="7CB34701"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0,08%</w:t>
            </w:r>
          </w:p>
        </w:tc>
        <w:tc>
          <w:tcPr>
            <w:tcW w:w="848" w:type="dxa"/>
            <w:tcBorders>
              <w:top w:val="single" w:sz="4" w:space="0" w:color="auto"/>
              <w:left w:val="single" w:sz="4" w:space="0" w:color="auto"/>
              <w:bottom w:val="single" w:sz="4" w:space="0" w:color="auto"/>
              <w:right w:val="single" w:sz="4" w:space="0" w:color="auto"/>
            </w:tcBorders>
            <w:vAlign w:val="center"/>
          </w:tcPr>
          <w:p w14:paraId="04B7E701"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0,05%</w:t>
            </w:r>
          </w:p>
        </w:tc>
        <w:tc>
          <w:tcPr>
            <w:tcW w:w="847" w:type="dxa"/>
            <w:tcBorders>
              <w:top w:val="single" w:sz="4" w:space="0" w:color="auto"/>
              <w:left w:val="single" w:sz="4" w:space="0" w:color="auto"/>
              <w:bottom w:val="single" w:sz="4" w:space="0" w:color="auto"/>
              <w:right w:val="single" w:sz="4" w:space="0" w:color="auto"/>
            </w:tcBorders>
            <w:vAlign w:val="center"/>
          </w:tcPr>
          <w:p w14:paraId="1E25CBBC"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0,07%</w:t>
            </w:r>
          </w:p>
        </w:tc>
        <w:tc>
          <w:tcPr>
            <w:tcW w:w="848" w:type="dxa"/>
            <w:gridSpan w:val="2"/>
            <w:tcBorders>
              <w:top w:val="single" w:sz="4" w:space="0" w:color="auto"/>
              <w:left w:val="single" w:sz="4" w:space="0" w:color="auto"/>
              <w:bottom w:val="single" w:sz="4" w:space="0" w:color="auto"/>
              <w:right w:val="single" w:sz="4" w:space="0" w:color="auto"/>
            </w:tcBorders>
            <w:vAlign w:val="center"/>
          </w:tcPr>
          <w:p w14:paraId="2B05B1E2" w14:textId="77777777" w:rsidR="0026272D" w:rsidRPr="00B429D1" w:rsidRDefault="0026272D" w:rsidP="009223A2">
            <w:pPr>
              <w:tabs>
                <w:tab w:val="num" w:pos="1080"/>
              </w:tabs>
              <w:jc w:val="right"/>
              <w:rPr>
                <w:rFonts w:ascii="Verdana" w:eastAsia="Times New Roman" w:hAnsi="Verdana" w:cs="Arial"/>
                <w:sz w:val="16"/>
                <w:szCs w:val="16"/>
                <w:lang w:eastAsia="es-ES"/>
              </w:rPr>
            </w:pPr>
            <w:r w:rsidRPr="00B429D1">
              <w:rPr>
                <w:rFonts w:ascii="Verdana" w:eastAsia="Times New Roman" w:hAnsi="Verdana" w:cs="Arial"/>
                <w:sz w:val="16"/>
                <w:szCs w:val="16"/>
                <w:lang w:eastAsia="es-ES"/>
              </w:rPr>
              <w:t>Valor no reportado.</w:t>
            </w:r>
          </w:p>
        </w:tc>
        <w:tc>
          <w:tcPr>
            <w:tcW w:w="847" w:type="dxa"/>
            <w:tcBorders>
              <w:top w:val="single" w:sz="4" w:space="0" w:color="auto"/>
              <w:left w:val="single" w:sz="4" w:space="0" w:color="auto"/>
              <w:bottom w:val="single" w:sz="4" w:space="0" w:color="auto"/>
              <w:right w:val="single" w:sz="4" w:space="0" w:color="auto"/>
            </w:tcBorders>
            <w:vAlign w:val="center"/>
          </w:tcPr>
          <w:p w14:paraId="1485E2A0" w14:textId="77777777" w:rsidR="0026272D" w:rsidRPr="00B429D1" w:rsidRDefault="0026272D" w:rsidP="009223A2">
            <w:pPr>
              <w:tabs>
                <w:tab w:val="num" w:pos="1080"/>
              </w:tabs>
              <w:jc w:val="right"/>
              <w:rPr>
                <w:rFonts w:ascii="Verdana" w:eastAsia="Times New Roman" w:hAnsi="Verdana" w:cs="Arial"/>
                <w:sz w:val="16"/>
                <w:szCs w:val="16"/>
                <w:lang w:eastAsia="es-ES"/>
              </w:rPr>
            </w:pPr>
            <w:r w:rsidRPr="00B429D1">
              <w:rPr>
                <w:rFonts w:ascii="Verdana" w:eastAsia="Times New Roman" w:hAnsi="Verdana" w:cs="Arial"/>
                <w:sz w:val="16"/>
                <w:szCs w:val="16"/>
                <w:lang w:eastAsia="es-ES"/>
              </w:rPr>
              <w:t>Valor no reportado.</w:t>
            </w:r>
          </w:p>
        </w:tc>
        <w:tc>
          <w:tcPr>
            <w:tcW w:w="848" w:type="dxa"/>
            <w:tcBorders>
              <w:top w:val="single" w:sz="4" w:space="0" w:color="auto"/>
              <w:left w:val="single" w:sz="4" w:space="0" w:color="auto"/>
              <w:bottom w:val="single" w:sz="4" w:space="0" w:color="auto"/>
              <w:right w:val="single" w:sz="4" w:space="0" w:color="auto"/>
            </w:tcBorders>
            <w:vAlign w:val="center"/>
          </w:tcPr>
          <w:p w14:paraId="6F53DE74" w14:textId="77777777" w:rsidR="0026272D" w:rsidRPr="00B429D1" w:rsidRDefault="0026272D" w:rsidP="009223A2">
            <w:pPr>
              <w:tabs>
                <w:tab w:val="num" w:pos="1080"/>
              </w:tabs>
              <w:jc w:val="right"/>
              <w:rPr>
                <w:rFonts w:ascii="Verdana" w:eastAsia="Times New Roman" w:hAnsi="Verdana" w:cs="Arial"/>
                <w:sz w:val="16"/>
                <w:szCs w:val="16"/>
                <w:lang w:eastAsia="es-ES"/>
              </w:rPr>
            </w:pPr>
            <w:r w:rsidRPr="00B429D1">
              <w:rPr>
                <w:rFonts w:ascii="Verdana" w:eastAsia="Times New Roman" w:hAnsi="Verdana" w:cs="Arial"/>
                <w:sz w:val="16"/>
                <w:szCs w:val="16"/>
                <w:lang w:eastAsia="es-ES"/>
              </w:rPr>
              <w:t>Valor no reportado.</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7F89E92B"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0,17%</w:t>
            </w:r>
          </w:p>
        </w:tc>
        <w:tc>
          <w:tcPr>
            <w:tcW w:w="848" w:type="dxa"/>
            <w:tcBorders>
              <w:top w:val="single" w:sz="4" w:space="0" w:color="auto"/>
              <w:left w:val="single" w:sz="4" w:space="0" w:color="auto"/>
              <w:bottom w:val="single" w:sz="4" w:space="0" w:color="auto"/>
              <w:right w:val="single" w:sz="4" w:space="0" w:color="auto"/>
            </w:tcBorders>
            <w:vAlign w:val="center"/>
          </w:tcPr>
          <w:p w14:paraId="68C31F83"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0,15%</w:t>
            </w:r>
          </w:p>
        </w:tc>
        <w:tc>
          <w:tcPr>
            <w:tcW w:w="847" w:type="dxa"/>
            <w:tcBorders>
              <w:top w:val="single" w:sz="4" w:space="0" w:color="auto"/>
              <w:left w:val="single" w:sz="4" w:space="0" w:color="auto"/>
              <w:bottom w:val="single" w:sz="4" w:space="0" w:color="auto"/>
              <w:right w:val="single" w:sz="4" w:space="0" w:color="auto"/>
            </w:tcBorders>
            <w:vAlign w:val="center"/>
          </w:tcPr>
          <w:p w14:paraId="209CDF66"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0,32%</w:t>
            </w:r>
          </w:p>
        </w:tc>
        <w:tc>
          <w:tcPr>
            <w:tcW w:w="848" w:type="dxa"/>
            <w:gridSpan w:val="2"/>
            <w:tcBorders>
              <w:top w:val="single" w:sz="4" w:space="0" w:color="auto"/>
              <w:left w:val="single" w:sz="4" w:space="0" w:color="auto"/>
              <w:bottom w:val="single" w:sz="4" w:space="0" w:color="auto"/>
              <w:right w:val="single" w:sz="4" w:space="0" w:color="auto"/>
            </w:tcBorders>
            <w:vAlign w:val="center"/>
          </w:tcPr>
          <w:p w14:paraId="3D331ABB" w14:textId="77777777" w:rsidR="0026272D" w:rsidRPr="00B429D1" w:rsidRDefault="0026272D" w:rsidP="009223A2">
            <w:pPr>
              <w:jc w:val="right"/>
              <w:rPr>
                <w:rFonts w:ascii="Verdana" w:hAnsi="Verdana" w:cs="Calibri"/>
                <w:sz w:val="16"/>
                <w:szCs w:val="16"/>
              </w:rPr>
            </w:pPr>
            <w:r w:rsidRPr="00B429D1">
              <w:rPr>
                <w:rFonts w:ascii="Verdana" w:hAnsi="Verdana" w:cs="Calibri"/>
                <w:sz w:val="16"/>
                <w:szCs w:val="16"/>
              </w:rPr>
              <w:t>2,79%</w:t>
            </w:r>
          </w:p>
        </w:tc>
        <w:tc>
          <w:tcPr>
            <w:tcW w:w="847" w:type="dxa"/>
            <w:tcBorders>
              <w:top w:val="single" w:sz="4" w:space="0" w:color="auto"/>
              <w:left w:val="single" w:sz="4" w:space="0" w:color="auto"/>
              <w:bottom w:val="single" w:sz="4" w:space="0" w:color="auto"/>
              <w:right w:val="single" w:sz="4" w:space="0" w:color="auto"/>
            </w:tcBorders>
            <w:vAlign w:val="center"/>
          </w:tcPr>
          <w:p w14:paraId="6C954721" w14:textId="77777777" w:rsidR="0026272D" w:rsidRPr="00B429D1" w:rsidRDefault="0026272D" w:rsidP="009223A2">
            <w:pPr>
              <w:jc w:val="right"/>
              <w:rPr>
                <w:rFonts w:ascii="Verdana" w:hAnsi="Verdana" w:cs="Calibri"/>
                <w:sz w:val="16"/>
                <w:szCs w:val="16"/>
              </w:rPr>
            </w:pPr>
            <w:r w:rsidRPr="00B429D1">
              <w:rPr>
                <w:rFonts w:ascii="Verdana" w:hAnsi="Verdana" w:cs="Calibri"/>
                <w:sz w:val="16"/>
                <w:szCs w:val="16"/>
              </w:rPr>
              <w:t>0,51%</w:t>
            </w:r>
          </w:p>
        </w:tc>
        <w:tc>
          <w:tcPr>
            <w:tcW w:w="848" w:type="dxa"/>
            <w:tcBorders>
              <w:top w:val="single" w:sz="4" w:space="0" w:color="auto"/>
              <w:left w:val="single" w:sz="4" w:space="0" w:color="auto"/>
              <w:bottom w:val="single" w:sz="4" w:space="0" w:color="auto"/>
              <w:right w:val="single" w:sz="4" w:space="0" w:color="auto"/>
            </w:tcBorders>
            <w:vAlign w:val="center"/>
          </w:tcPr>
          <w:p w14:paraId="35D6BCF7" w14:textId="77777777" w:rsidR="0026272D" w:rsidRPr="00B429D1" w:rsidRDefault="0026272D" w:rsidP="009223A2">
            <w:pPr>
              <w:jc w:val="right"/>
              <w:rPr>
                <w:rFonts w:ascii="Verdana" w:hAnsi="Verdana" w:cs="Calibri"/>
                <w:sz w:val="16"/>
                <w:szCs w:val="16"/>
              </w:rPr>
            </w:pPr>
            <w:r w:rsidRPr="00B429D1">
              <w:rPr>
                <w:rFonts w:ascii="Verdana" w:hAnsi="Verdana" w:cs="Calibri"/>
                <w:sz w:val="16"/>
                <w:szCs w:val="16"/>
              </w:rPr>
              <w:t>1,60%</w:t>
            </w:r>
          </w:p>
        </w:tc>
      </w:tr>
      <w:tr w:rsidR="0026272D" w:rsidRPr="00B429D1" w14:paraId="2F12ED18" w14:textId="77777777" w:rsidTr="009223A2">
        <w:trPr>
          <w:jc w:val="center"/>
        </w:trPr>
        <w:tc>
          <w:tcPr>
            <w:tcW w:w="1435" w:type="dxa"/>
            <w:tcBorders>
              <w:top w:val="single" w:sz="4" w:space="0" w:color="auto"/>
              <w:left w:val="single" w:sz="4" w:space="0" w:color="auto"/>
              <w:bottom w:val="single" w:sz="4" w:space="0" w:color="auto"/>
              <w:right w:val="single" w:sz="4" w:space="0" w:color="auto"/>
            </w:tcBorders>
            <w:vAlign w:val="center"/>
          </w:tcPr>
          <w:p w14:paraId="76D807AC" w14:textId="77777777" w:rsidR="0026272D" w:rsidRPr="00B429D1" w:rsidRDefault="0026272D" w:rsidP="009223A2">
            <w:pPr>
              <w:rPr>
                <w:rFonts w:ascii="Verdana" w:eastAsia="Times New Roman" w:hAnsi="Verdana" w:cs="Arial"/>
                <w:sz w:val="16"/>
                <w:szCs w:val="18"/>
                <w:lang w:eastAsia="es-ES"/>
              </w:rPr>
            </w:pPr>
            <w:r w:rsidRPr="00B429D1">
              <w:rPr>
                <w:rFonts w:ascii="Verdana" w:eastAsia="Times New Roman" w:hAnsi="Verdana" w:cs="Arial"/>
                <w:sz w:val="16"/>
                <w:szCs w:val="18"/>
                <w:lang w:eastAsia="es-ES"/>
              </w:rPr>
              <w:t>Tasa de enfermedades ocupacionales</w:t>
            </w:r>
          </w:p>
        </w:tc>
        <w:tc>
          <w:tcPr>
            <w:tcW w:w="847" w:type="dxa"/>
            <w:tcBorders>
              <w:top w:val="single" w:sz="4" w:space="0" w:color="auto"/>
              <w:left w:val="single" w:sz="4" w:space="0" w:color="auto"/>
              <w:bottom w:val="single" w:sz="4" w:space="0" w:color="auto"/>
              <w:right w:val="single" w:sz="4" w:space="0" w:color="auto"/>
            </w:tcBorders>
            <w:vAlign w:val="center"/>
          </w:tcPr>
          <w:p w14:paraId="58AB44F3"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1,62%</w:t>
            </w:r>
          </w:p>
        </w:tc>
        <w:tc>
          <w:tcPr>
            <w:tcW w:w="848" w:type="dxa"/>
            <w:tcBorders>
              <w:top w:val="single" w:sz="4" w:space="0" w:color="auto"/>
              <w:left w:val="single" w:sz="4" w:space="0" w:color="auto"/>
              <w:bottom w:val="single" w:sz="4" w:space="0" w:color="auto"/>
              <w:right w:val="single" w:sz="4" w:space="0" w:color="auto"/>
            </w:tcBorders>
            <w:vAlign w:val="center"/>
          </w:tcPr>
          <w:p w14:paraId="3D80F4AC"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0,81%</w:t>
            </w:r>
          </w:p>
        </w:tc>
        <w:tc>
          <w:tcPr>
            <w:tcW w:w="847" w:type="dxa"/>
            <w:tcBorders>
              <w:top w:val="single" w:sz="4" w:space="0" w:color="auto"/>
              <w:left w:val="single" w:sz="4" w:space="0" w:color="auto"/>
              <w:bottom w:val="single" w:sz="4" w:space="0" w:color="auto"/>
              <w:right w:val="single" w:sz="4" w:space="0" w:color="auto"/>
            </w:tcBorders>
            <w:vAlign w:val="center"/>
          </w:tcPr>
          <w:p w14:paraId="17372E86"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1,21%</w:t>
            </w:r>
          </w:p>
        </w:tc>
        <w:tc>
          <w:tcPr>
            <w:tcW w:w="848" w:type="dxa"/>
            <w:gridSpan w:val="2"/>
            <w:tcBorders>
              <w:top w:val="single" w:sz="4" w:space="0" w:color="auto"/>
              <w:left w:val="single" w:sz="4" w:space="0" w:color="auto"/>
              <w:bottom w:val="single" w:sz="4" w:space="0" w:color="auto"/>
              <w:right w:val="single" w:sz="4" w:space="0" w:color="auto"/>
            </w:tcBorders>
            <w:vAlign w:val="center"/>
          </w:tcPr>
          <w:p w14:paraId="3B007B75" w14:textId="77777777" w:rsidR="0026272D" w:rsidRPr="00B429D1" w:rsidRDefault="0026272D" w:rsidP="009223A2">
            <w:pPr>
              <w:jc w:val="right"/>
              <w:rPr>
                <w:rFonts w:ascii="Verdana" w:hAnsi="Verdana" w:cs="Calibri"/>
                <w:color w:val="000000"/>
                <w:sz w:val="16"/>
                <w:szCs w:val="16"/>
              </w:rPr>
            </w:pPr>
            <w:r w:rsidRPr="00B429D1">
              <w:rPr>
                <w:rFonts w:ascii="Verdana" w:hAnsi="Verdana" w:cs="Calibri"/>
                <w:color w:val="000000"/>
                <w:sz w:val="16"/>
                <w:szCs w:val="16"/>
              </w:rPr>
              <w:t>0,26%</w:t>
            </w:r>
          </w:p>
        </w:tc>
        <w:tc>
          <w:tcPr>
            <w:tcW w:w="847" w:type="dxa"/>
            <w:tcBorders>
              <w:top w:val="single" w:sz="4" w:space="0" w:color="auto"/>
              <w:left w:val="single" w:sz="4" w:space="0" w:color="auto"/>
              <w:bottom w:val="single" w:sz="4" w:space="0" w:color="auto"/>
              <w:right w:val="single" w:sz="4" w:space="0" w:color="auto"/>
            </w:tcBorders>
            <w:vAlign w:val="center"/>
          </w:tcPr>
          <w:p w14:paraId="1C8D1ADC" w14:textId="77777777" w:rsidR="0026272D" w:rsidRPr="00B429D1" w:rsidRDefault="0026272D" w:rsidP="009223A2">
            <w:pPr>
              <w:jc w:val="right"/>
              <w:rPr>
                <w:rFonts w:ascii="Verdana" w:hAnsi="Verdana" w:cs="Calibri"/>
                <w:color w:val="000000"/>
                <w:sz w:val="16"/>
                <w:szCs w:val="16"/>
              </w:rPr>
            </w:pPr>
            <w:r w:rsidRPr="00B429D1">
              <w:rPr>
                <w:rFonts w:ascii="Verdana" w:hAnsi="Verdana" w:cs="Calibri"/>
                <w:color w:val="000000"/>
                <w:sz w:val="16"/>
                <w:szCs w:val="16"/>
              </w:rPr>
              <w:t>0,26%</w:t>
            </w:r>
          </w:p>
        </w:tc>
        <w:tc>
          <w:tcPr>
            <w:tcW w:w="848" w:type="dxa"/>
            <w:tcBorders>
              <w:top w:val="single" w:sz="4" w:space="0" w:color="auto"/>
              <w:left w:val="single" w:sz="4" w:space="0" w:color="auto"/>
              <w:bottom w:val="single" w:sz="4" w:space="0" w:color="auto"/>
              <w:right w:val="single" w:sz="4" w:space="0" w:color="auto"/>
            </w:tcBorders>
            <w:vAlign w:val="center"/>
          </w:tcPr>
          <w:p w14:paraId="6C4C3E37" w14:textId="77777777" w:rsidR="0026272D" w:rsidRPr="00B429D1" w:rsidRDefault="0026272D" w:rsidP="009223A2">
            <w:pPr>
              <w:jc w:val="right"/>
              <w:rPr>
                <w:rFonts w:ascii="Verdana" w:hAnsi="Verdana" w:cs="Calibri"/>
                <w:color w:val="000000"/>
                <w:sz w:val="16"/>
                <w:szCs w:val="16"/>
              </w:rPr>
            </w:pPr>
            <w:r w:rsidRPr="00B429D1">
              <w:rPr>
                <w:rFonts w:ascii="Verdana" w:hAnsi="Verdana" w:cs="Calibri"/>
                <w:color w:val="000000"/>
                <w:sz w:val="16"/>
                <w:szCs w:val="16"/>
              </w:rPr>
              <w:t>0,26%</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43FBAB15"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0,09%</w:t>
            </w:r>
          </w:p>
        </w:tc>
        <w:tc>
          <w:tcPr>
            <w:tcW w:w="848" w:type="dxa"/>
            <w:tcBorders>
              <w:top w:val="single" w:sz="4" w:space="0" w:color="auto"/>
              <w:left w:val="single" w:sz="4" w:space="0" w:color="auto"/>
              <w:bottom w:val="single" w:sz="4" w:space="0" w:color="auto"/>
              <w:right w:val="single" w:sz="4" w:space="0" w:color="auto"/>
            </w:tcBorders>
            <w:vAlign w:val="center"/>
          </w:tcPr>
          <w:p w14:paraId="28DF1C12"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0,00%</w:t>
            </w:r>
          </w:p>
        </w:tc>
        <w:tc>
          <w:tcPr>
            <w:tcW w:w="847" w:type="dxa"/>
            <w:tcBorders>
              <w:top w:val="single" w:sz="4" w:space="0" w:color="auto"/>
              <w:left w:val="single" w:sz="4" w:space="0" w:color="auto"/>
              <w:bottom w:val="single" w:sz="4" w:space="0" w:color="auto"/>
              <w:right w:val="single" w:sz="4" w:space="0" w:color="auto"/>
            </w:tcBorders>
            <w:vAlign w:val="center"/>
          </w:tcPr>
          <w:p w14:paraId="1244B768"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0,09%</w:t>
            </w:r>
          </w:p>
        </w:tc>
        <w:tc>
          <w:tcPr>
            <w:tcW w:w="848" w:type="dxa"/>
            <w:gridSpan w:val="2"/>
            <w:tcBorders>
              <w:top w:val="single" w:sz="4" w:space="0" w:color="auto"/>
              <w:left w:val="single" w:sz="4" w:space="0" w:color="auto"/>
              <w:bottom w:val="single" w:sz="4" w:space="0" w:color="auto"/>
              <w:right w:val="single" w:sz="4" w:space="0" w:color="auto"/>
            </w:tcBorders>
            <w:vAlign w:val="center"/>
          </w:tcPr>
          <w:p w14:paraId="713CD497"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w:t>
            </w:r>
          </w:p>
        </w:tc>
        <w:tc>
          <w:tcPr>
            <w:tcW w:w="847" w:type="dxa"/>
            <w:tcBorders>
              <w:top w:val="single" w:sz="4" w:space="0" w:color="auto"/>
              <w:left w:val="single" w:sz="4" w:space="0" w:color="auto"/>
              <w:bottom w:val="single" w:sz="4" w:space="0" w:color="auto"/>
              <w:right w:val="single" w:sz="4" w:space="0" w:color="auto"/>
            </w:tcBorders>
            <w:vAlign w:val="center"/>
          </w:tcPr>
          <w:p w14:paraId="45B48D75"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w:t>
            </w:r>
          </w:p>
        </w:tc>
        <w:tc>
          <w:tcPr>
            <w:tcW w:w="848" w:type="dxa"/>
            <w:tcBorders>
              <w:top w:val="single" w:sz="4" w:space="0" w:color="auto"/>
              <w:left w:val="single" w:sz="4" w:space="0" w:color="auto"/>
              <w:bottom w:val="single" w:sz="4" w:space="0" w:color="auto"/>
              <w:right w:val="single" w:sz="4" w:space="0" w:color="auto"/>
            </w:tcBorders>
            <w:vAlign w:val="center"/>
          </w:tcPr>
          <w:p w14:paraId="3AA38ADC"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w:t>
            </w:r>
          </w:p>
        </w:tc>
      </w:tr>
      <w:tr w:rsidR="0026272D" w:rsidRPr="00B429D1" w14:paraId="3485E6BD" w14:textId="77777777" w:rsidTr="009223A2">
        <w:trPr>
          <w:jc w:val="center"/>
        </w:trPr>
        <w:tc>
          <w:tcPr>
            <w:tcW w:w="1435" w:type="dxa"/>
            <w:tcBorders>
              <w:top w:val="single" w:sz="4" w:space="0" w:color="auto"/>
              <w:left w:val="single" w:sz="4" w:space="0" w:color="auto"/>
              <w:bottom w:val="single" w:sz="4" w:space="0" w:color="auto"/>
              <w:right w:val="single" w:sz="4" w:space="0" w:color="auto"/>
            </w:tcBorders>
            <w:vAlign w:val="center"/>
          </w:tcPr>
          <w:p w14:paraId="041E7D07" w14:textId="77777777" w:rsidR="0026272D" w:rsidRPr="00B429D1" w:rsidRDefault="0026272D" w:rsidP="009223A2">
            <w:pPr>
              <w:rPr>
                <w:rFonts w:ascii="Verdana" w:eastAsia="Times New Roman" w:hAnsi="Verdana" w:cs="Arial"/>
                <w:sz w:val="16"/>
                <w:szCs w:val="18"/>
                <w:lang w:eastAsia="es-ES"/>
              </w:rPr>
            </w:pPr>
            <w:r w:rsidRPr="00B429D1">
              <w:rPr>
                <w:rFonts w:ascii="Verdana" w:eastAsia="Times New Roman" w:hAnsi="Verdana" w:cs="Arial"/>
                <w:sz w:val="16"/>
                <w:szCs w:val="18"/>
                <w:lang w:eastAsia="es-ES"/>
              </w:rPr>
              <w:t>Tasa de ausentismo/ días perdidos</w:t>
            </w:r>
          </w:p>
        </w:tc>
        <w:tc>
          <w:tcPr>
            <w:tcW w:w="847" w:type="dxa"/>
            <w:tcBorders>
              <w:top w:val="single" w:sz="4" w:space="0" w:color="auto"/>
              <w:left w:val="single" w:sz="4" w:space="0" w:color="auto"/>
              <w:bottom w:val="single" w:sz="4" w:space="0" w:color="auto"/>
              <w:right w:val="single" w:sz="4" w:space="0" w:color="auto"/>
            </w:tcBorders>
            <w:vAlign w:val="center"/>
          </w:tcPr>
          <w:p w14:paraId="20AF17B6"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5,40%</w:t>
            </w:r>
          </w:p>
        </w:tc>
        <w:tc>
          <w:tcPr>
            <w:tcW w:w="848" w:type="dxa"/>
            <w:tcBorders>
              <w:top w:val="single" w:sz="4" w:space="0" w:color="auto"/>
              <w:left w:val="single" w:sz="4" w:space="0" w:color="auto"/>
              <w:bottom w:val="single" w:sz="4" w:space="0" w:color="auto"/>
              <w:right w:val="single" w:sz="4" w:space="0" w:color="auto"/>
            </w:tcBorders>
            <w:vAlign w:val="center"/>
          </w:tcPr>
          <w:p w14:paraId="782D745C"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1,61%</w:t>
            </w:r>
          </w:p>
        </w:tc>
        <w:tc>
          <w:tcPr>
            <w:tcW w:w="847" w:type="dxa"/>
            <w:tcBorders>
              <w:top w:val="single" w:sz="4" w:space="0" w:color="auto"/>
              <w:left w:val="single" w:sz="4" w:space="0" w:color="auto"/>
              <w:bottom w:val="single" w:sz="4" w:space="0" w:color="auto"/>
              <w:right w:val="single" w:sz="4" w:space="0" w:color="auto"/>
            </w:tcBorders>
            <w:vAlign w:val="center"/>
          </w:tcPr>
          <w:p w14:paraId="02D5E60F"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3,48%</w:t>
            </w:r>
          </w:p>
        </w:tc>
        <w:tc>
          <w:tcPr>
            <w:tcW w:w="848" w:type="dxa"/>
            <w:gridSpan w:val="2"/>
            <w:tcBorders>
              <w:top w:val="single" w:sz="4" w:space="0" w:color="auto"/>
              <w:left w:val="single" w:sz="4" w:space="0" w:color="auto"/>
              <w:bottom w:val="single" w:sz="4" w:space="0" w:color="auto"/>
              <w:right w:val="single" w:sz="4" w:space="0" w:color="auto"/>
            </w:tcBorders>
            <w:vAlign w:val="center"/>
          </w:tcPr>
          <w:p w14:paraId="62E79202" w14:textId="77777777" w:rsidR="0026272D" w:rsidRPr="00B429D1" w:rsidRDefault="0026272D" w:rsidP="009223A2">
            <w:pPr>
              <w:jc w:val="right"/>
              <w:rPr>
                <w:rFonts w:ascii="Verdana" w:hAnsi="Verdana" w:cs="Calibri"/>
                <w:sz w:val="16"/>
                <w:szCs w:val="16"/>
              </w:rPr>
            </w:pPr>
            <w:r w:rsidRPr="00B429D1">
              <w:rPr>
                <w:rFonts w:ascii="Verdana" w:hAnsi="Verdana" w:cs="Calibri"/>
                <w:sz w:val="16"/>
                <w:szCs w:val="16"/>
              </w:rPr>
              <w:t>6,67%</w:t>
            </w:r>
          </w:p>
        </w:tc>
        <w:tc>
          <w:tcPr>
            <w:tcW w:w="847" w:type="dxa"/>
            <w:tcBorders>
              <w:top w:val="single" w:sz="4" w:space="0" w:color="auto"/>
              <w:left w:val="single" w:sz="4" w:space="0" w:color="auto"/>
              <w:bottom w:val="single" w:sz="4" w:space="0" w:color="auto"/>
              <w:right w:val="single" w:sz="4" w:space="0" w:color="auto"/>
            </w:tcBorders>
            <w:vAlign w:val="center"/>
          </w:tcPr>
          <w:p w14:paraId="68D93849" w14:textId="77777777" w:rsidR="0026272D" w:rsidRPr="00B429D1" w:rsidRDefault="0026272D" w:rsidP="009223A2">
            <w:pPr>
              <w:jc w:val="right"/>
              <w:rPr>
                <w:rFonts w:ascii="Verdana" w:hAnsi="Verdana" w:cs="Calibri"/>
                <w:sz w:val="16"/>
                <w:szCs w:val="16"/>
              </w:rPr>
            </w:pPr>
            <w:r w:rsidRPr="00B429D1">
              <w:rPr>
                <w:rFonts w:ascii="Verdana" w:hAnsi="Verdana" w:cs="Calibri"/>
                <w:sz w:val="16"/>
                <w:szCs w:val="16"/>
              </w:rPr>
              <w:t>1,95%</w:t>
            </w:r>
          </w:p>
        </w:tc>
        <w:tc>
          <w:tcPr>
            <w:tcW w:w="848" w:type="dxa"/>
            <w:tcBorders>
              <w:top w:val="single" w:sz="4" w:space="0" w:color="auto"/>
              <w:left w:val="single" w:sz="4" w:space="0" w:color="auto"/>
              <w:bottom w:val="single" w:sz="4" w:space="0" w:color="auto"/>
              <w:right w:val="single" w:sz="4" w:space="0" w:color="auto"/>
            </w:tcBorders>
            <w:vAlign w:val="center"/>
          </w:tcPr>
          <w:p w14:paraId="70512607" w14:textId="77777777" w:rsidR="0026272D" w:rsidRPr="00B429D1" w:rsidRDefault="0026272D" w:rsidP="009223A2">
            <w:pPr>
              <w:jc w:val="right"/>
              <w:rPr>
                <w:rFonts w:ascii="Verdana" w:hAnsi="Verdana" w:cs="Calibri"/>
                <w:sz w:val="16"/>
                <w:szCs w:val="16"/>
              </w:rPr>
            </w:pPr>
            <w:r w:rsidRPr="00B429D1">
              <w:rPr>
                <w:rFonts w:ascii="Verdana" w:hAnsi="Verdana" w:cs="Calibri"/>
                <w:sz w:val="16"/>
                <w:szCs w:val="16"/>
              </w:rPr>
              <w:t>5,05%</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742CCEC1"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1,34%</w:t>
            </w:r>
          </w:p>
        </w:tc>
        <w:tc>
          <w:tcPr>
            <w:tcW w:w="848" w:type="dxa"/>
            <w:tcBorders>
              <w:top w:val="single" w:sz="4" w:space="0" w:color="auto"/>
              <w:left w:val="single" w:sz="4" w:space="0" w:color="auto"/>
              <w:bottom w:val="single" w:sz="4" w:space="0" w:color="auto"/>
              <w:right w:val="single" w:sz="4" w:space="0" w:color="auto"/>
            </w:tcBorders>
            <w:vAlign w:val="center"/>
          </w:tcPr>
          <w:p w14:paraId="7604B7D3"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1,12%</w:t>
            </w:r>
          </w:p>
        </w:tc>
        <w:tc>
          <w:tcPr>
            <w:tcW w:w="847" w:type="dxa"/>
            <w:tcBorders>
              <w:top w:val="single" w:sz="4" w:space="0" w:color="auto"/>
              <w:left w:val="single" w:sz="4" w:space="0" w:color="auto"/>
              <w:bottom w:val="single" w:sz="4" w:space="0" w:color="auto"/>
              <w:right w:val="single" w:sz="4" w:space="0" w:color="auto"/>
            </w:tcBorders>
            <w:vAlign w:val="center"/>
          </w:tcPr>
          <w:p w14:paraId="2E0D0148"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2,46%</w:t>
            </w:r>
          </w:p>
        </w:tc>
        <w:tc>
          <w:tcPr>
            <w:tcW w:w="848" w:type="dxa"/>
            <w:gridSpan w:val="2"/>
            <w:tcBorders>
              <w:top w:val="single" w:sz="4" w:space="0" w:color="auto"/>
              <w:left w:val="single" w:sz="4" w:space="0" w:color="auto"/>
              <w:bottom w:val="single" w:sz="4" w:space="0" w:color="auto"/>
              <w:right w:val="single" w:sz="4" w:space="0" w:color="auto"/>
            </w:tcBorders>
            <w:vAlign w:val="center"/>
          </w:tcPr>
          <w:p w14:paraId="43F6E2B9"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9,94%</w:t>
            </w:r>
          </w:p>
        </w:tc>
        <w:tc>
          <w:tcPr>
            <w:tcW w:w="847" w:type="dxa"/>
            <w:tcBorders>
              <w:top w:val="single" w:sz="4" w:space="0" w:color="auto"/>
              <w:left w:val="single" w:sz="4" w:space="0" w:color="auto"/>
              <w:bottom w:val="single" w:sz="4" w:space="0" w:color="auto"/>
              <w:right w:val="single" w:sz="4" w:space="0" w:color="auto"/>
            </w:tcBorders>
            <w:vAlign w:val="center"/>
          </w:tcPr>
          <w:p w14:paraId="7164BC8E"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6,56%</w:t>
            </w:r>
          </w:p>
        </w:tc>
        <w:tc>
          <w:tcPr>
            <w:tcW w:w="848" w:type="dxa"/>
            <w:tcBorders>
              <w:top w:val="single" w:sz="4" w:space="0" w:color="auto"/>
              <w:left w:val="single" w:sz="4" w:space="0" w:color="auto"/>
              <w:bottom w:val="single" w:sz="4" w:space="0" w:color="auto"/>
              <w:right w:val="single" w:sz="4" w:space="0" w:color="auto"/>
            </w:tcBorders>
            <w:vAlign w:val="center"/>
          </w:tcPr>
          <w:p w14:paraId="40A27C43"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8,18%</w:t>
            </w:r>
          </w:p>
        </w:tc>
      </w:tr>
      <w:tr w:rsidR="0026272D" w:rsidRPr="00B429D1" w14:paraId="793D2F99" w14:textId="77777777" w:rsidTr="009223A2">
        <w:trPr>
          <w:jc w:val="center"/>
        </w:trPr>
        <w:tc>
          <w:tcPr>
            <w:tcW w:w="1435" w:type="dxa"/>
            <w:tcBorders>
              <w:top w:val="single" w:sz="4" w:space="0" w:color="auto"/>
              <w:left w:val="single" w:sz="4" w:space="0" w:color="auto"/>
              <w:bottom w:val="single" w:sz="4" w:space="0" w:color="auto"/>
              <w:right w:val="single" w:sz="4" w:space="0" w:color="auto"/>
            </w:tcBorders>
            <w:vAlign w:val="center"/>
          </w:tcPr>
          <w:p w14:paraId="0FF1B6AE" w14:textId="77777777" w:rsidR="0026272D" w:rsidRPr="00B429D1" w:rsidRDefault="0026272D" w:rsidP="009223A2">
            <w:pPr>
              <w:rPr>
                <w:rFonts w:ascii="Verdana" w:eastAsia="Times New Roman" w:hAnsi="Verdana" w:cs="Arial"/>
                <w:sz w:val="16"/>
                <w:szCs w:val="18"/>
                <w:lang w:eastAsia="es-ES"/>
              </w:rPr>
            </w:pPr>
            <w:r w:rsidRPr="00B429D1">
              <w:rPr>
                <w:rFonts w:ascii="Verdana" w:eastAsia="Times New Roman" w:hAnsi="Verdana" w:cs="Arial"/>
                <w:sz w:val="16"/>
                <w:szCs w:val="18"/>
                <w:lang w:eastAsia="es-ES"/>
              </w:rPr>
              <w:t>Egresos por Fallecimientos</w:t>
            </w:r>
          </w:p>
        </w:tc>
        <w:tc>
          <w:tcPr>
            <w:tcW w:w="847" w:type="dxa"/>
            <w:tcBorders>
              <w:top w:val="single" w:sz="4" w:space="0" w:color="auto"/>
              <w:left w:val="single" w:sz="4" w:space="0" w:color="auto"/>
              <w:bottom w:val="single" w:sz="4" w:space="0" w:color="auto"/>
              <w:right w:val="single" w:sz="4" w:space="0" w:color="auto"/>
            </w:tcBorders>
            <w:vAlign w:val="center"/>
          </w:tcPr>
          <w:p w14:paraId="46F9F8C4"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1</w:t>
            </w:r>
          </w:p>
        </w:tc>
        <w:tc>
          <w:tcPr>
            <w:tcW w:w="848" w:type="dxa"/>
            <w:tcBorders>
              <w:top w:val="single" w:sz="4" w:space="0" w:color="auto"/>
              <w:left w:val="single" w:sz="4" w:space="0" w:color="auto"/>
              <w:bottom w:val="single" w:sz="4" w:space="0" w:color="auto"/>
              <w:right w:val="single" w:sz="4" w:space="0" w:color="auto"/>
            </w:tcBorders>
            <w:vAlign w:val="center"/>
          </w:tcPr>
          <w:p w14:paraId="7EC962F2"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w:t>
            </w:r>
          </w:p>
        </w:tc>
        <w:tc>
          <w:tcPr>
            <w:tcW w:w="847" w:type="dxa"/>
            <w:tcBorders>
              <w:top w:val="single" w:sz="4" w:space="0" w:color="auto"/>
              <w:left w:val="single" w:sz="4" w:space="0" w:color="auto"/>
              <w:bottom w:val="single" w:sz="4" w:space="0" w:color="auto"/>
              <w:right w:val="single" w:sz="4" w:space="0" w:color="auto"/>
            </w:tcBorders>
            <w:vAlign w:val="center"/>
          </w:tcPr>
          <w:p w14:paraId="0EE5E5C3"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1</w:t>
            </w:r>
          </w:p>
        </w:tc>
        <w:tc>
          <w:tcPr>
            <w:tcW w:w="848" w:type="dxa"/>
            <w:gridSpan w:val="2"/>
            <w:tcBorders>
              <w:top w:val="single" w:sz="4" w:space="0" w:color="auto"/>
              <w:left w:val="single" w:sz="4" w:space="0" w:color="auto"/>
              <w:bottom w:val="single" w:sz="4" w:space="0" w:color="auto"/>
              <w:right w:val="single" w:sz="4" w:space="0" w:color="auto"/>
            </w:tcBorders>
            <w:vAlign w:val="center"/>
          </w:tcPr>
          <w:p w14:paraId="24AC2975" w14:textId="77777777" w:rsidR="0026272D" w:rsidRPr="00B429D1" w:rsidRDefault="0026272D" w:rsidP="009223A2">
            <w:pPr>
              <w:jc w:val="right"/>
              <w:rPr>
                <w:rFonts w:ascii="Verdana" w:eastAsia="Times New Roman" w:hAnsi="Verdana" w:cs="Arial"/>
                <w:sz w:val="16"/>
                <w:szCs w:val="16"/>
                <w:lang w:eastAsia="es-ES"/>
              </w:rPr>
            </w:pPr>
            <w:r w:rsidRPr="00B429D1">
              <w:rPr>
                <w:rFonts w:ascii="Verdana" w:eastAsia="Times New Roman" w:hAnsi="Verdana" w:cs="Arial"/>
                <w:sz w:val="16"/>
                <w:szCs w:val="16"/>
                <w:lang w:eastAsia="es-ES"/>
              </w:rPr>
              <w:t>0</w:t>
            </w:r>
          </w:p>
        </w:tc>
        <w:tc>
          <w:tcPr>
            <w:tcW w:w="847" w:type="dxa"/>
            <w:tcBorders>
              <w:top w:val="single" w:sz="4" w:space="0" w:color="auto"/>
              <w:left w:val="single" w:sz="4" w:space="0" w:color="auto"/>
              <w:bottom w:val="single" w:sz="4" w:space="0" w:color="auto"/>
              <w:right w:val="single" w:sz="4" w:space="0" w:color="auto"/>
            </w:tcBorders>
            <w:vAlign w:val="center"/>
          </w:tcPr>
          <w:p w14:paraId="7BBF2925" w14:textId="77777777" w:rsidR="0026272D" w:rsidRPr="00B429D1" w:rsidRDefault="0026272D" w:rsidP="009223A2">
            <w:pPr>
              <w:jc w:val="right"/>
              <w:rPr>
                <w:rFonts w:ascii="Verdana" w:eastAsia="Times New Roman" w:hAnsi="Verdana" w:cs="Arial"/>
                <w:sz w:val="16"/>
                <w:szCs w:val="16"/>
                <w:lang w:eastAsia="es-ES"/>
              </w:rPr>
            </w:pPr>
            <w:r w:rsidRPr="00B429D1">
              <w:rPr>
                <w:rFonts w:ascii="Verdana" w:eastAsia="Times New Roman" w:hAnsi="Verdana" w:cs="Arial"/>
                <w:sz w:val="16"/>
                <w:szCs w:val="16"/>
                <w:lang w:eastAsia="es-ES"/>
              </w:rPr>
              <w:t>0</w:t>
            </w:r>
          </w:p>
        </w:tc>
        <w:tc>
          <w:tcPr>
            <w:tcW w:w="848" w:type="dxa"/>
            <w:tcBorders>
              <w:top w:val="single" w:sz="4" w:space="0" w:color="auto"/>
              <w:left w:val="single" w:sz="4" w:space="0" w:color="auto"/>
              <w:bottom w:val="single" w:sz="4" w:space="0" w:color="auto"/>
              <w:right w:val="single" w:sz="4" w:space="0" w:color="auto"/>
            </w:tcBorders>
            <w:vAlign w:val="center"/>
          </w:tcPr>
          <w:p w14:paraId="6F9A60C2" w14:textId="77777777" w:rsidR="0026272D" w:rsidRPr="00B429D1" w:rsidRDefault="0026272D" w:rsidP="009223A2">
            <w:pPr>
              <w:jc w:val="right"/>
              <w:rPr>
                <w:rFonts w:ascii="Verdana" w:eastAsia="Times New Roman" w:hAnsi="Verdana" w:cs="Arial"/>
                <w:sz w:val="16"/>
                <w:szCs w:val="16"/>
                <w:lang w:eastAsia="es-ES"/>
              </w:rPr>
            </w:pPr>
            <w:r w:rsidRPr="00B429D1">
              <w:rPr>
                <w:rFonts w:ascii="Verdana" w:eastAsia="Times New Roman" w:hAnsi="Verdana" w:cs="Arial"/>
                <w:sz w:val="16"/>
                <w:szCs w:val="16"/>
                <w:lang w:eastAsia="es-ES"/>
              </w:rPr>
              <w:t>0</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107ED71C"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w:t>
            </w:r>
          </w:p>
        </w:tc>
        <w:tc>
          <w:tcPr>
            <w:tcW w:w="848" w:type="dxa"/>
            <w:tcBorders>
              <w:top w:val="single" w:sz="4" w:space="0" w:color="auto"/>
              <w:left w:val="single" w:sz="4" w:space="0" w:color="auto"/>
              <w:bottom w:val="single" w:sz="4" w:space="0" w:color="auto"/>
              <w:right w:val="single" w:sz="4" w:space="0" w:color="auto"/>
            </w:tcBorders>
            <w:vAlign w:val="center"/>
          </w:tcPr>
          <w:p w14:paraId="6D0EFE8C"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w:t>
            </w:r>
          </w:p>
        </w:tc>
        <w:tc>
          <w:tcPr>
            <w:tcW w:w="847" w:type="dxa"/>
            <w:tcBorders>
              <w:top w:val="single" w:sz="4" w:space="0" w:color="auto"/>
              <w:left w:val="single" w:sz="4" w:space="0" w:color="auto"/>
              <w:bottom w:val="single" w:sz="4" w:space="0" w:color="auto"/>
              <w:right w:val="single" w:sz="4" w:space="0" w:color="auto"/>
            </w:tcBorders>
            <w:vAlign w:val="center"/>
          </w:tcPr>
          <w:p w14:paraId="73483598"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w:t>
            </w:r>
          </w:p>
        </w:tc>
        <w:tc>
          <w:tcPr>
            <w:tcW w:w="848" w:type="dxa"/>
            <w:gridSpan w:val="2"/>
            <w:tcBorders>
              <w:top w:val="single" w:sz="4" w:space="0" w:color="auto"/>
              <w:left w:val="single" w:sz="4" w:space="0" w:color="auto"/>
              <w:bottom w:val="single" w:sz="4" w:space="0" w:color="auto"/>
              <w:right w:val="single" w:sz="4" w:space="0" w:color="auto"/>
            </w:tcBorders>
            <w:vAlign w:val="center"/>
          </w:tcPr>
          <w:p w14:paraId="343D086C"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1</w:t>
            </w:r>
          </w:p>
        </w:tc>
        <w:tc>
          <w:tcPr>
            <w:tcW w:w="847" w:type="dxa"/>
            <w:tcBorders>
              <w:top w:val="single" w:sz="4" w:space="0" w:color="auto"/>
              <w:left w:val="single" w:sz="4" w:space="0" w:color="auto"/>
              <w:bottom w:val="single" w:sz="4" w:space="0" w:color="auto"/>
              <w:right w:val="single" w:sz="4" w:space="0" w:color="auto"/>
            </w:tcBorders>
            <w:vAlign w:val="center"/>
          </w:tcPr>
          <w:p w14:paraId="2478E8FC"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0</w:t>
            </w:r>
          </w:p>
        </w:tc>
        <w:tc>
          <w:tcPr>
            <w:tcW w:w="848" w:type="dxa"/>
            <w:tcBorders>
              <w:top w:val="single" w:sz="4" w:space="0" w:color="auto"/>
              <w:left w:val="single" w:sz="4" w:space="0" w:color="auto"/>
              <w:bottom w:val="single" w:sz="4" w:space="0" w:color="auto"/>
              <w:right w:val="single" w:sz="4" w:space="0" w:color="auto"/>
            </w:tcBorders>
            <w:vAlign w:val="center"/>
          </w:tcPr>
          <w:p w14:paraId="4D8EC58A"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1</w:t>
            </w:r>
          </w:p>
        </w:tc>
      </w:tr>
      <w:tr w:rsidR="0026272D" w:rsidRPr="00B429D1" w14:paraId="1436DE9D" w14:textId="77777777" w:rsidTr="009223A2">
        <w:trPr>
          <w:jc w:val="center"/>
        </w:trPr>
        <w:tc>
          <w:tcPr>
            <w:tcW w:w="1435" w:type="dxa"/>
            <w:tcBorders>
              <w:top w:val="single" w:sz="4" w:space="0" w:color="auto"/>
              <w:left w:val="single" w:sz="4" w:space="0" w:color="auto"/>
              <w:bottom w:val="single" w:sz="4" w:space="0" w:color="auto"/>
              <w:right w:val="single" w:sz="4" w:space="0" w:color="auto"/>
            </w:tcBorders>
            <w:vAlign w:val="center"/>
          </w:tcPr>
          <w:p w14:paraId="3B57F313" w14:textId="77777777" w:rsidR="0026272D" w:rsidRPr="00B429D1" w:rsidRDefault="0026272D" w:rsidP="009223A2">
            <w:pPr>
              <w:rPr>
                <w:rFonts w:ascii="Verdana" w:eastAsia="Times New Roman" w:hAnsi="Verdana" w:cs="Arial"/>
                <w:sz w:val="16"/>
                <w:szCs w:val="18"/>
                <w:lang w:eastAsia="es-ES"/>
              </w:rPr>
            </w:pPr>
            <w:r w:rsidRPr="00B429D1">
              <w:rPr>
                <w:rFonts w:ascii="Verdana" w:eastAsia="Times New Roman" w:hAnsi="Verdana" w:cs="Arial"/>
                <w:sz w:val="16"/>
                <w:szCs w:val="18"/>
                <w:lang w:eastAsia="es-ES"/>
              </w:rPr>
              <w:t>Cantidad de días perdidos por enfermedad</w:t>
            </w:r>
          </w:p>
        </w:tc>
        <w:tc>
          <w:tcPr>
            <w:tcW w:w="847" w:type="dxa"/>
            <w:tcBorders>
              <w:top w:val="single" w:sz="4" w:space="0" w:color="auto"/>
              <w:left w:val="single" w:sz="4" w:space="0" w:color="auto"/>
              <w:bottom w:val="single" w:sz="4" w:space="0" w:color="auto"/>
              <w:right w:val="single" w:sz="4" w:space="0" w:color="auto"/>
            </w:tcBorders>
            <w:vAlign w:val="center"/>
          </w:tcPr>
          <w:p w14:paraId="3814E85C"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12.202</w:t>
            </w:r>
          </w:p>
        </w:tc>
        <w:tc>
          <w:tcPr>
            <w:tcW w:w="848" w:type="dxa"/>
            <w:tcBorders>
              <w:top w:val="single" w:sz="4" w:space="0" w:color="auto"/>
              <w:left w:val="single" w:sz="4" w:space="0" w:color="auto"/>
              <w:bottom w:val="single" w:sz="4" w:space="0" w:color="auto"/>
              <w:right w:val="single" w:sz="4" w:space="0" w:color="auto"/>
            </w:tcBorders>
            <w:vAlign w:val="center"/>
          </w:tcPr>
          <w:p w14:paraId="1522DDB4"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6.211</w:t>
            </w:r>
          </w:p>
        </w:tc>
        <w:tc>
          <w:tcPr>
            <w:tcW w:w="847" w:type="dxa"/>
            <w:tcBorders>
              <w:top w:val="single" w:sz="4" w:space="0" w:color="auto"/>
              <w:left w:val="single" w:sz="4" w:space="0" w:color="auto"/>
              <w:bottom w:val="single" w:sz="4" w:space="0" w:color="auto"/>
              <w:right w:val="single" w:sz="4" w:space="0" w:color="auto"/>
            </w:tcBorders>
            <w:vAlign w:val="center"/>
          </w:tcPr>
          <w:p w14:paraId="759FF26B"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18.413</w:t>
            </w:r>
          </w:p>
        </w:tc>
        <w:tc>
          <w:tcPr>
            <w:tcW w:w="848" w:type="dxa"/>
            <w:gridSpan w:val="2"/>
            <w:tcBorders>
              <w:top w:val="single" w:sz="4" w:space="0" w:color="auto"/>
              <w:left w:val="single" w:sz="4" w:space="0" w:color="auto"/>
              <w:bottom w:val="single" w:sz="4" w:space="0" w:color="auto"/>
              <w:right w:val="single" w:sz="4" w:space="0" w:color="auto"/>
            </w:tcBorders>
            <w:vAlign w:val="center"/>
          </w:tcPr>
          <w:p w14:paraId="1423DD46" w14:textId="77777777" w:rsidR="0026272D" w:rsidRPr="00B429D1" w:rsidRDefault="0026272D" w:rsidP="009223A2">
            <w:pPr>
              <w:tabs>
                <w:tab w:val="num" w:pos="1080"/>
              </w:tabs>
              <w:jc w:val="right"/>
              <w:rPr>
                <w:rFonts w:ascii="Verdana" w:eastAsia="Times New Roman" w:hAnsi="Verdana" w:cs="Arial"/>
                <w:color w:val="FF0000"/>
                <w:sz w:val="16"/>
                <w:szCs w:val="16"/>
                <w:lang w:eastAsia="es-ES"/>
              </w:rPr>
            </w:pPr>
            <w:r w:rsidRPr="00B429D1">
              <w:rPr>
                <w:rFonts w:ascii="Verdana" w:eastAsia="Times New Roman" w:hAnsi="Verdana" w:cs="Arial"/>
                <w:color w:val="FF0000"/>
                <w:sz w:val="16"/>
                <w:szCs w:val="16"/>
                <w:lang w:eastAsia="es-ES"/>
              </w:rPr>
              <w:t>XX</w:t>
            </w:r>
          </w:p>
        </w:tc>
        <w:tc>
          <w:tcPr>
            <w:tcW w:w="847" w:type="dxa"/>
            <w:tcBorders>
              <w:top w:val="single" w:sz="4" w:space="0" w:color="auto"/>
              <w:left w:val="single" w:sz="4" w:space="0" w:color="auto"/>
              <w:bottom w:val="single" w:sz="4" w:space="0" w:color="auto"/>
              <w:right w:val="single" w:sz="4" w:space="0" w:color="auto"/>
            </w:tcBorders>
            <w:vAlign w:val="center"/>
          </w:tcPr>
          <w:p w14:paraId="3EEC7735" w14:textId="77777777" w:rsidR="0026272D" w:rsidRPr="00B429D1" w:rsidRDefault="0026272D" w:rsidP="009223A2">
            <w:pPr>
              <w:tabs>
                <w:tab w:val="num" w:pos="1080"/>
              </w:tabs>
              <w:jc w:val="right"/>
              <w:rPr>
                <w:rFonts w:ascii="Verdana" w:eastAsia="Times New Roman" w:hAnsi="Verdana" w:cs="Arial"/>
                <w:color w:val="FF0000"/>
                <w:sz w:val="16"/>
                <w:szCs w:val="16"/>
                <w:lang w:eastAsia="es-ES"/>
              </w:rPr>
            </w:pPr>
            <w:r w:rsidRPr="00B429D1">
              <w:rPr>
                <w:rFonts w:ascii="Verdana" w:eastAsia="Times New Roman" w:hAnsi="Verdana" w:cs="Arial"/>
                <w:color w:val="FF0000"/>
                <w:sz w:val="16"/>
                <w:szCs w:val="16"/>
                <w:lang w:eastAsia="es-ES"/>
              </w:rPr>
              <w:t>XX</w:t>
            </w:r>
          </w:p>
        </w:tc>
        <w:tc>
          <w:tcPr>
            <w:tcW w:w="848" w:type="dxa"/>
            <w:tcBorders>
              <w:top w:val="single" w:sz="4" w:space="0" w:color="auto"/>
              <w:left w:val="single" w:sz="4" w:space="0" w:color="auto"/>
              <w:bottom w:val="single" w:sz="4" w:space="0" w:color="auto"/>
              <w:right w:val="single" w:sz="4" w:space="0" w:color="auto"/>
            </w:tcBorders>
            <w:vAlign w:val="center"/>
          </w:tcPr>
          <w:p w14:paraId="10A60F9D" w14:textId="77777777" w:rsidR="0026272D" w:rsidRPr="00B429D1" w:rsidRDefault="0026272D" w:rsidP="009223A2">
            <w:pPr>
              <w:tabs>
                <w:tab w:val="num" w:pos="1080"/>
              </w:tabs>
              <w:jc w:val="right"/>
              <w:rPr>
                <w:rFonts w:ascii="Verdana" w:eastAsia="Times New Roman" w:hAnsi="Verdana" w:cs="Arial"/>
                <w:color w:val="FF0000"/>
                <w:sz w:val="16"/>
                <w:szCs w:val="16"/>
                <w:lang w:eastAsia="es-ES"/>
              </w:rPr>
            </w:pPr>
            <w:r w:rsidRPr="00B429D1">
              <w:rPr>
                <w:rFonts w:ascii="Verdana" w:eastAsia="Times New Roman" w:hAnsi="Verdana" w:cs="Arial"/>
                <w:color w:val="FF0000"/>
                <w:sz w:val="16"/>
                <w:szCs w:val="16"/>
                <w:lang w:eastAsia="es-ES"/>
              </w:rPr>
              <w:t>XX</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4DB1A7F7"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3825</w:t>
            </w:r>
          </w:p>
        </w:tc>
        <w:tc>
          <w:tcPr>
            <w:tcW w:w="848" w:type="dxa"/>
            <w:tcBorders>
              <w:top w:val="single" w:sz="4" w:space="0" w:color="auto"/>
              <w:left w:val="single" w:sz="4" w:space="0" w:color="auto"/>
              <w:bottom w:val="single" w:sz="4" w:space="0" w:color="auto"/>
              <w:right w:val="single" w:sz="4" w:space="0" w:color="auto"/>
            </w:tcBorders>
            <w:vAlign w:val="center"/>
          </w:tcPr>
          <w:p w14:paraId="338595D5"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3202</w:t>
            </w:r>
          </w:p>
        </w:tc>
        <w:tc>
          <w:tcPr>
            <w:tcW w:w="847" w:type="dxa"/>
            <w:tcBorders>
              <w:top w:val="single" w:sz="4" w:space="0" w:color="auto"/>
              <w:left w:val="single" w:sz="4" w:space="0" w:color="auto"/>
              <w:bottom w:val="single" w:sz="4" w:space="0" w:color="auto"/>
              <w:right w:val="single" w:sz="4" w:space="0" w:color="auto"/>
            </w:tcBorders>
            <w:vAlign w:val="center"/>
          </w:tcPr>
          <w:p w14:paraId="26D1E3D2"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7027</w:t>
            </w:r>
          </w:p>
        </w:tc>
        <w:tc>
          <w:tcPr>
            <w:tcW w:w="848" w:type="dxa"/>
            <w:gridSpan w:val="2"/>
            <w:tcBorders>
              <w:top w:val="single" w:sz="4" w:space="0" w:color="auto"/>
              <w:left w:val="single" w:sz="4" w:space="0" w:color="auto"/>
              <w:bottom w:val="single" w:sz="4" w:space="0" w:color="auto"/>
              <w:right w:val="single" w:sz="4" w:space="0" w:color="auto"/>
            </w:tcBorders>
            <w:vAlign w:val="center"/>
          </w:tcPr>
          <w:p w14:paraId="5D1DC827"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657</w:t>
            </w:r>
          </w:p>
        </w:tc>
        <w:tc>
          <w:tcPr>
            <w:tcW w:w="847" w:type="dxa"/>
            <w:tcBorders>
              <w:top w:val="single" w:sz="4" w:space="0" w:color="auto"/>
              <w:left w:val="single" w:sz="4" w:space="0" w:color="auto"/>
              <w:bottom w:val="single" w:sz="4" w:space="0" w:color="auto"/>
              <w:right w:val="single" w:sz="4" w:space="0" w:color="auto"/>
            </w:tcBorders>
            <w:vAlign w:val="center"/>
          </w:tcPr>
          <w:p w14:paraId="5A946A57"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473</w:t>
            </w:r>
          </w:p>
        </w:tc>
        <w:tc>
          <w:tcPr>
            <w:tcW w:w="848" w:type="dxa"/>
            <w:tcBorders>
              <w:top w:val="single" w:sz="4" w:space="0" w:color="auto"/>
              <w:left w:val="single" w:sz="4" w:space="0" w:color="auto"/>
              <w:bottom w:val="single" w:sz="4" w:space="0" w:color="auto"/>
              <w:right w:val="single" w:sz="4" w:space="0" w:color="auto"/>
            </w:tcBorders>
            <w:vAlign w:val="center"/>
          </w:tcPr>
          <w:p w14:paraId="0AC07435"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1130</w:t>
            </w:r>
          </w:p>
        </w:tc>
      </w:tr>
      <w:tr w:rsidR="0026272D" w:rsidRPr="00B429D1" w14:paraId="5DFEA3F8" w14:textId="77777777" w:rsidTr="009223A2">
        <w:trPr>
          <w:jc w:val="center"/>
        </w:trPr>
        <w:tc>
          <w:tcPr>
            <w:tcW w:w="1435" w:type="dxa"/>
            <w:tcBorders>
              <w:top w:val="single" w:sz="4" w:space="0" w:color="auto"/>
              <w:left w:val="single" w:sz="4" w:space="0" w:color="auto"/>
              <w:bottom w:val="single" w:sz="4" w:space="0" w:color="auto"/>
              <w:right w:val="single" w:sz="4" w:space="0" w:color="auto"/>
            </w:tcBorders>
            <w:vAlign w:val="center"/>
          </w:tcPr>
          <w:p w14:paraId="1806D9D8" w14:textId="77777777" w:rsidR="0026272D" w:rsidRPr="00B429D1" w:rsidRDefault="0026272D" w:rsidP="009223A2">
            <w:pPr>
              <w:rPr>
                <w:rFonts w:ascii="Verdana" w:eastAsia="Times New Roman" w:hAnsi="Verdana" w:cs="Arial"/>
                <w:sz w:val="16"/>
                <w:szCs w:val="18"/>
                <w:lang w:eastAsia="es-ES"/>
              </w:rPr>
            </w:pPr>
            <w:r w:rsidRPr="00B429D1">
              <w:rPr>
                <w:rFonts w:ascii="Verdana" w:eastAsia="Times New Roman" w:hAnsi="Verdana" w:cs="Arial"/>
                <w:sz w:val="16"/>
                <w:szCs w:val="18"/>
                <w:lang w:eastAsia="es-ES"/>
              </w:rPr>
              <w:t>Cantidad de días perdidos por accidente de trabajo</w:t>
            </w:r>
          </w:p>
        </w:tc>
        <w:tc>
          <w:tcPr>
            <w:tcW w:w="847" w:type="dxa"/>
            <w:tcBorders>
              <w:top w:val="single" w:sz="4" w:space="0" w:color="auto"/>
              <w:left w:val="single" w:sz="4" w:space="0" w:color="auto"/>
              <w:bottom w:val="single" w:sz="4" w:space="0" w:color="auto"/>
              <w:right w:val="single" w:sz="4" w:space="0" w:color="auto"/>
            </w:tcBorders>
            <w:vAlign w:val="center"/>
          </w:tcPr>
          <w:p w14:paraId="59DFFEC5"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606</w:t>
            </w:r>
          </w:p>
        </w:tc>
        <w:tc>
          <w:tcPr>
            <w:tcW w:w="848" w:type="dxa"/>
            <w:tcBorders>
              <w:top w:val="single" w:sz="4" w:space="0" w:color="auto"/>
              <w:left w:val="single" w:sz="4" w:space="0" w:color="auto"/>
              <w:bottom w:val="single" w:sz="4" w:space="0" w:color="auto"/>
              <w:right w:val="single" w:sz="4" w:space="0" w:color="auto"/>
            </w:tcBorders>
            <w:vAlign w:val="center"/>
          </w:tcPr>
          <w:p w14:paraId="013DBA77"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385</w:t>
            </w:r>
          </w:p>
        </w:tc>
        <w:tc>
          <w:tcPr>
            <w:tcW w:w="847" w:type="dxa"/>
            <w:tcBorders>
              <w:top w:val="single" w:sz="4" w:space="0" w:color="auto"/>
              <w:left w:val="single" w:sz="4" w:space="0" w:color="auto"/>
              <w:bottom w:val="single" w:sz="4" w:space="0" w:color="auto"/>
              <w:right w:val="single" w:sz="4" w:space="0" w:color="auto"/>
            </w:tcBorders>
            <w:vAlign w:val="center"/>
          </w:tcPr>
          <w:p w14:paraId="3827141D"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991</w:t>
            </w:r>
          </w:p>
        </w:tc>
        <w:tc>
          <w:tcPr>
            <w:tcW w:w="848" w:type="dxa"/>
            <w:gridSpan w:val="2"/>
            <w:tcBorders>
              <w:top w:val="single" w:sz="4" w:space="0" w:color="auto"/>
              <w:left w:val="single" w:sz="4" w:space="0" w:color="auto"/>
              <w:bottom w:val="single" w:sz="4" w:space="0" w:color="auto"/>
              <w:right w:val="single" w:sz="4" w:space="0" w:color="auto"/>
            </w:tcBorders>
            <w:vAlign w:val="center"/>
          </w:tcPr>
          <w:p w14:paraId="4E3B6ECF" w14:textId="77777777" w:rsidR="0026272D" w:rsidRPr="00B429D1" w:rsidRDefault="0026272D" w:rsidP="009223A2">
            <w:pPr>
              <w:tabs>
                <w:tab w:val="num" w:pos="1080"/>
              </w:tabs>
              <w:jc w:val="right"/>
              <w:rPr>
                <w:rFonts w:ascii="Verdana" w:eastAsia="Times New Roman" w:hAnsi="Verdana" w:cs="Arial"/>
                <w:color w:val="FF0000"/>
                <w:sz w:val="16"/>
                <w:szCs w:val="16"/>
                <w:lang w:eastAsia="es-ES"/>
              </w:rPr>
            </w:pPr>
            <w:r w:rsidRPr="00B429D1">
              <w:rPr>
                <w:rFonts w:ascii="Verdana" w:eastAsia="Times New Roman" w:hAnsi="Verdana" w:cs="Arial"/>
                <w:color w:val="FF0000"/>
                <w:sz w:val="16"/>
                <w:szCs w:val="16"/>
                <w:lang w:eastAsia="es-ES"/>
              </w:rPr>
              <w:t>XX</w:t>
            </w:r>
          </w:p>
        </w:tc>
        <w:tc>
          <w:tcPr>
            <w:tcW w:w="847" w:type="dxa"/>
            <w:tcBorders>
              <w:top w:val="single" w:sz="4" w:space="0" w:color="auto"/>
              <w:left w:val="single" w:sz="4" w:space="0" w:color="auto"/>
              <w:bottom w:val="single" w:sz="4" w:space="0" w:color="auto"/>
              <w:right w:val="single" w:sz="4" w:space="0" w:color="auto"/>
            </w:tcBorders>
            <w:vAlign w:val="center"/>
          </w:tcPr>
          <w:p w14:paraId="5916CB12" w14:textId="77777777" w:rsidR="0026272D" w:rsidRPr="00B429D1" w:rsidRDefault="0026272D" w:rsidP="009223A2">
            <w:pPr>
              <w:tabs>
                <w:tab w:val="num" w:pos="1080"/>
              </w:tabs>
              <w:jc w:val="right"/>
              <w:rPr>
                <w:rFonts w:ascii="Verdana" w:eastAsia="Times New Roman" w:hAnsi="Verdana" w:cs="Arial"/>
                <w:color w:val="FF0000"/>
                <w:sz w:val="16"/>
                <w:szCs w:val="16"/>
                <w:lang w:eastAsia="es-ES"/>
              </w:rPr>
            </w:pPr>
            <w:r w:rsidRPr="00B429D1">
              <w:rPr>
                <w:rFonts w:ascii="Verdana" w:eastAsia="Times New Roman" w:hAnsi="Verdana" w:cs="Arial"/>
                <w:color w:val="FF0000"/>
                <w:sz w:val="16"/>
                <w:szCs w:val="16"/>
                <w:lang w:eastAsia="es-ES"/>
              </w:rPr>
              <w:t>XX</w:t>
            </w:r>
          </w:p>
        </w:tc>
        <w:tc>
          <w:tcPr>
            <w:tcW w:w="848" w:type="dxa"/>
            <w:tcBorders>
              <w:top w:val="single" w:sz="4" w:space="0" w:color="auto"/>
              <w:left w:val="single" w:sz="4" w:space="0" w:color="auto"/>
              <w:bottom w:val="single" w:sz="4" w:space="0" w:color="auto"/>
              <w:right w:val="single" w:sz="4" w:space="0" w:color="auto"/>
            </w:tcBorders>
            <w:vAlign w:val="center"/>
          </w:tcPr>
          <w:p w14:paraId="5A796381" w14:textId="77777777" w:rsidR="0026272D" w:rsidRPr="00B429D1" w:rsidRDefault="0026272D" w:rsidP="009223A2">
            <w:pPr>
              <w:tabs>
                <w:tab w:val="num" w:pos="1080"/>
              </w:tabs>
              <w:jc w:val="right"/>
              <w:rPr>
                <w:rFonts w:ascii="Verdana" w:eastAsia="Times New Roman" w:hAnsi="Verdana" w:cs="Arial"/>
                <w:color w:val="FF0000"/>
                <w:sz w:val="16"/>
                <w:szCs w:val="16"/>
                <w:lang w:eastAsia="es-ES"/>
              </w:rPr>
            </w:pPr>
            <w:r w:rsidRPr="00B429D1">
              <w:rPr>
                <w:rFonts w:ascii="Verdana" w:eastAsia="Times New Roman" w:hAnsi="Verdana" w:cs="Arial"/>
                <w:color w:val="FF0000"/>
                <w:sz w:val="16"/>
                <w:szCs w:val="16"/>
                <w:lang w:eastAsia="es-ES"/>
              </w:rPr>
              <w:t>XX</w:t>
            </w:r>
          </w:p>
        </w:tc>
        <w:tc>
          <w:tcPr>
            <w:tcW w:w="847" w:type="dxa"/>
            <w:gridSpan w:val="2"/>
            <w:tcBorders>
              <w:top w:val="single" w:sz="4" w:space="0" w:color="auto"/>
              <w:left w:val="single" w:sz="4" w:space="0" w:color="auto"/>
              <w:bottom w:val="single" w:sz="4" w:space="0" w:color="auto"/>
              <w:right w:val="single" w:sz="4" w:space="0" w:color="auto"/>
            </w:tcBorders>
            <w:vAlign w:val="center"/>
          </w:tcPr>
          <w:p w14:paraId="7DEB3044"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475</w:t>
            </w:r>
          </w:p>
        </w:tc>
        <w:tc>
          <w:tcPr>
            <w:tcW w:w="848" w:type="dxa"/>
            <w:tcBorders>
              <w:top w:val="single" w:sz="4" w:space="0" w:color="auto"/>
              <w:left w:val="single" w:sz="4" w:space="0" w:color="auto"/>
              <w:bottom w:val="single" w:sz="4" w:space="0" w:color="auto"/>
              <w:right w:val="single" w:sz="4" w:space="0" w:color="auto"/>
            </w:tcBorders>
            <w:vAlign w:val="center"/>
          </w:tcPr>
          <w:p w14:paraId="42A789D4"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433</w:t>
            </w:r>
          </w:p>
        </w:tc>
        <w:tc>
          <w:tcPr>
            <w:tcW w:w="847" w:type="dxa"/>
            <w:tcBorders>
              <w:top w:val="single" w:sz="4" w:space="0" w:color="auto"/>
              <w:left w:val="single" w:sz="4" w:space="0" w:color="auto"/>
              <w:bottom w:val="single" w:sz="4" w:space="0" w:color="auto"/>
              <w:right w:val="single" w:sz="4" w:space="0" w:color="auto"/>
            </w:tcBorders>
            <w:vAlign w:val="center"/>
          </w:tcPr>
          <w:p w14:paraId="305F5DDD"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908</w:t>
            </w:r>
          </w:p>
        </w:tc>
        <w:tc>
          <w:tcPr>
            <w:tcW w:w="848" w:type="dxa"/>
            <w:gridSpan w:val="2"/>
            <w:tcBorders>
              <w:top w:val="single" w:sz="4" w:space="0" w:color="auto"/>
              <w:left w:val="single" w:sz="4" w:space="0" w:color="auto"/>
              <w:bottom w:val="single" w:sz="4" w:space="0" w:color="auto"/>
              <w:right w:val="single" w:sz="4" w:space="0" w:color="auto"/>
            </w:tcBorders>
            <w:vAlign w:val="center"/>
          </w:tcPr>
          <w:p w14:paraId="55A0A493"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75</w:t>
            </w:r>
          </w:p>
        </w:tc>
        <w:tc>
          <w:tcPr>
            <w:tcW w:w="847" w:type="dxa"/>
            <w:tcBorders>
              <w:top w:val="single" w:sz="4" w:space="0" w:color="auto"/>
              <w:left w:val="single" w:sz="4" w:space="0" w:color="auto"/>
              <w:bottom w:val="single" w:sz="4" w:space="0" w:color="auto"/>
              <w:right w:val="single" w:sz="4" w:space="0" w:color="auto"/>
            </w:tcBorders>
            <w:vAlign w:val="center"/>
          </w:tcPr>
          <w:p w14:paraId="0ED68B93"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19</w:t>
            </w:r>
          </w:p>
        </w:tc>
        <w:tc>
          <w:tcPr>
            <w:tcW w:w="848" w:type="dxa"/>
            <w:tcBorders>
              <w:top w:val="single" w:sz="4" w:space="0" w:color="auto"/>
              <w:left w:val="single" w:sz="4" w:space="0" w:color="auto"/>
              <w:bottom w:val="single" w:sz="4" w:space="0" w:color="auto"/>
              <w:right w:val="single" w:sz="4" w:space="0" w:color="auto"/>
            </w:tcBorders>
            <w:vAlign w:val="center"/>
          </w:tcPr>
          <w:p w14:paraId="57B536A8" w14:textId="77777777" w:rsidR="0026272D" w:rsidRPr="00B429D1" w:rsidRDefault="0026272D" w:rsidP="009223A2">
            <w:pPr>
              <w:jc w:val="right"/>
              <w:rPr>
                <w:rFonts w:ascii="Verdana" w:eastAsia="Times New Roman" w:hAnsi="Verdana" w:cstheme="minorHAnsi"/>
                <w:bCs/>
                <w:color w:val="000000"/>
                <w:sz w:val="16"/>
                <w:szCs w:val="16"/>
                <w:lang w:eastAsia="es-AR"/>
              </w:rPr>
            </w:pPr>
            <w:r w:rsidRPr="00B429D1">
              <w:rPr>
                <w:rFonts w:ascii="Verdana" w:eastAsia="Times New Roman" w:hAnsi="Verdana" w:cstheme="minorHAnsi"/>
                <w:bCs/>
                <w:color w:val="000000"/>
                <w:sz w:val="16"/>
                <w:szCs w:val="16"/>
                <w:lang w:eastAsia="es-AR"/>
              </w:rPr>
              <w:t>94</w:t>
            </w:r>
          </w:p>
        </w:tc>
      </w:tr>
    </w:tbl>
    <w:p w14:paraId="0CE5523D" w14:textId="77777777" w:rsidR="0026272D" w:rsidRPr="00B429D1" w:rsidRDefault="0026272D" w:rsidP="0026272D">
      <w:pPr>
        <w:rPr>
          <w:rFonts w:ascii="Verdana" w:eastAsia="Times New Roman" w:hAnsi="Verdana"/>
          <w:sz w:val="18"/>
          <w:szCs w:val="18"/>
          <w:lang w:eastAsia="es-ES"/>
        </w:rPr>
      </w:pPr>
    </w:p>
    <w:tbl>
      <w:tblPr>
        <w:tblW w:w="858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12"/>
        <w:gridCol w:w="1256"/>
        <w:gridCol w:w="1256"/>
        <w:gridCol w:w="1256"/>
      </w:tblGrid>
      <w:tr w:rsidR="0026272D" w:rsidRPr="00B429D1" w14:paraId="56885051"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solid" w:color="auto" w:fill="FFFFFF"/>
            <w:vAlign w:val="center"/>
            <w:hideMark/>
          </w:tcPr>
          <w:p w14:paraId="5490AC46" w14:textId="77777777" w:rsidR="0026272D" w:rsidRPr="00B429D1" w:rsidRDefault="0026272D" w:rsidP="009223A2">
            <w:pPr>
              <w:rPr>
                <w:rFonts w:ascii="Verdana" w:eastAsia="Times New Roman" w:hAnsi="Verdana" w:cs="Arial"/>
                <w:b/>
                <w:bCs/>
                <w:color w:val="FFFFFF" w:themeColor="background1"/>
                <w:sz w:val="18"/>
                <w:szCs w:val="18"/>
                <w:lang w:eastAsia="es-ES"/>
              </w:rPr>
            </w:pPr>
            <w:r w:rsidRPr="00B429D1">
              <w:rPr>
                <w:rFonts w:ascii="Verdana" w:eastAsia="Times New Roman" w:hAnsi="Verdana" w:cs="Arial"/>
                <w:b/>
                <w:bCs/>
                <w:color w:val="FFFFFF" w:themeColor="background1"/>
                <w:sz w:val="18"/>
                <w:szCs w:val="18"/>
                <w:lang w:eastAsia="es-ES"/>
              </w:rPr>
              <w:t>BANCO GALICIA</w:t>
            </w:r>
          </w:p>
        </w:tc>
        <w:tc>
          <w:tcPr>
            <w:tcW w:w="1256" w:type="dxa"/>
            <w:tcBorders>
              <w:top w:val="single" w:sz="4" w:space="0" w:color="auto"/>
              <w:left w:val="single" w:sz="4" w:space="0" w:color="auto"/>
              <w:bottom w:val="single" w:sz="4" w:space="0" w:color="auto"/>
              <w:right w:val="single" w:sz="4" w:space="0" w:color="auto"/>
            </w:tcBorders>
            <w:shd w:val="solid" w:color="auto" w:fill="FFFFFF"/>
            <w:vAlign w:val="center"/>
            <w:hideMark/>
          </w:tcPr>
          <w:p w14:paraId="4D2DE986" w14:textId="77777777" w:rsidR="0026272D" w:rsidRPr="00B429D1" w:rsidRDefault="0026272D" w:rsidP="009223A2">
            <w:pPr>
              <w:jc w:val="center"/>
              <w:rPr>
                <w:rFonts w:ascii="Verdana" w:eastAsia="Times New Roman" w:hAnsi="Verdana" w:cs="Arial"/>
                <w:b/>
                <w:color w:val="FFFFFF" w:themeColor="background1"/>
                <w:sz w:val="18"/>
                <w:szCs w:val="18"/>
                <w:lang w:eastAsia="es-ES"/>
              </w:rPr>
            </w:pPr>
            <w:r w:rsidRPr="00B429D1">
              <w:rPr>
                <w:rFonts w:ascii="Verdana" w:eastAsia="Times New Roman" w:hAnsi="Verdana" w:cs="Arial"/>
                <w:b/>
                <w:color w:val="FFFFFF" w:themeColor="background1"/>
                <w:sz w:val="18"/>
                <w:szCs w:val="18"/>
                <w:lang w:eastAsia="es-ES"/>
              </w:rPr>
              <w:t>2017</w:t>
            </w: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75648953" w14:textId="77777777" w:rsidR="0026272D" w:rsidRPr="00B429D1" w:rsidRDefault="0026272D" w:rsidP="009223A2">
            <w:pPr>
              <w:jc w:val="center"/>
              <w:rPr>
                <w:rFonts w:ascii="Verdana" w:eastAsia="Times New Roman" w:hAnsi="Verdana" w:cs="Arial"/>
                <w:b/>
                <w:color w:val="FFFFFF" w:themeColor="background1"/>
                <w:sz w:val="18"/>
                <w:szCs w:val="18"/>
                <w:lang w:eastAsia="es-ES"/>
              </w:rPr>
            </w:pP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2CF53894" w14:textId="77777777" w:rsidR="0026272D" w:rsidRPr="00B429D1" w:rsidRDefault="0026272D" w:rsidP="009223A2">
            <w:pPr>
              <w:jc w:val="center"/>
              <w:rPr>
                <w:rFonts w:ascii="Verdana" w:eastAsia="Times New Roman" w:hAnsi="Verdana" w:cs="Arial"/>
                <w:b/>
                <w:color w:val="FFFFFF" w:themeColor="background1"/>
                <w:sz w:val="18"/>
                <w:szCs w:val="18"/>
                <w:lang w:eastAsia="es-ES"/>
              </w:rPr>
            </w:pPr>
          </w:p>
        </w:tc>
      </w:tr>
      <w:tr w:rsidR="0026272D" w:rsidRPr="00B429D1" w14:paraId="44AEFA97"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solid" w:color="auto" w:fill="FFFFFF"/>
            <w:vAlign w:val="center"/>
          </w:tcPr>
          <w:p w14:paraId="467E295D" w14:textId="77777777" w:rsidR="0026272D" w:rsidRPr="00B429D1" w:rsidRDefault="0026272D" w:rsidP="009223A2">
            <w:pPr>
              <w:rPr>
                <w:rFonts w:ascii="Verdana" w:eastAsia="Times New Roman" w:hAnsi="Verdana" w:cs="Arial"/>
                <w:b/>
                <w:bCs/>
                <w:color w:val="FFFFFF" w:themeColor="background1"/>
                <w:sz w:val="18"/>
                <w:szCs w:val="18"/>
                <w:lang w:eastAsia="es-ES"/>
              </w:rPr>
            </w:pPr>
            <w:r w:rsidRPr="00B429D1">
              <w:rPr>
                <w:rFonts w:ascii="Verdana" w:eastAsia="Times New Roman" w:hAnsi="Verdana" w:cs="Arial"/>
                <w:b/>
                <w:bCs/>
                <w:color w:val="FFFFFF" w:themeColor="background1"/>
                <w:sz w:val="18"/>
                <w:szCs w:val="18"/>
                <w:lang w:eastAsia="es-ES"/>
              </w:rPr>
              <w:t>Tasa de accidentes por región</w:t>
            </w:r>
          </w:p>
        </w:tc>
        <w:tc>
          <w:tcPr>
            <w:tcW w:w="1256" w:type="dxa"/>
            <w:tcBorders>
              <w:top w:val="single" w:sz="4" w:space="0" w:color="auto"/>
              <w:left w:val="single" w:sz="4" w:space="0" w:color="auto"/>
              <w:bottom w:val="single" w:sz="4" w:space="0" w:color="auto"/>
              <w:right w:val="single" w:sz="4" w:space="0" w:color="auto"/>
            </w:tcBorders>
            <w:shd w:val="solid" w:color="auto" w:fill="FFFFFF"/>
            <w:vAlign w:val="center"/>
          </w:tcPr>
          <w:p w14:paraId="7105AAE0" w14:textId="77777777" w:rsidR="0026272D" w:rsidRPr="00B429D1" w:rsidRDefault="0026272D" w:rsidP="009223A2">
            <w:pPr>
              <w:jc w:val="center"/>
              <w:rPr>
                <w:rFonts w:ascii="Verdana" w:eastAsia="Times New Roman" w:hAnsi="Verdana" w:cs="Arial"/>
                <w:b/>
                <w:color w:val="FFFFFF" w:themeColor="background1"/>
                <w:sz w:val="18"/>
                <w:szCs w:val="18"/>
                <w:lang w:eastAsia="es-ES"/>
              </w:rPr>
            </w:pPr>
            <w:r w:rsidRPr="00B429D1">
              <w:rPr>
                <w:rFonts w:ascii="Verdana" w:eastAsia="Times New Roman" w:hAnsi="Verdana" w:cs="Arial"/>
                <w:b/>
                <w:color w:val="FFFFFF" w:themeColor="background1"/>
                <w:sz w:val="18"/>
                <w:szCs w:val="18"/>
                <w:lang w:eastAsia="es-ES"/>
              </w:rPr>
              <w:t>Mujeres</w:t>
            </w: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01794844" w14:textId="77777777" w:rsidR="0026272D" w:rsidRPr="00B429D1" w:rsidRDefault="0026272D" w:rsidP="009223A2">
            <w:pPr>
              <w:jc w:val="center"/>
              <w:rPr>
                <w:rFonts w:ascii="Verdana" w:eastAsia="Times New Roman" w:hAnsi="Verdana" w:cs="Arial"/>
                <w:b/>
                <w:color w:val="FFFFFF" w:themeColor="background1"/>
                <w:sz w:val="18"/>
                <w:szCs w:val="18"/>
                <w:lang w:eastAsia="es-ES"/>
              </w:rPr>
            </w:pPr>
            <w:r w:rsidRPr="00B429D1">
              <w:rPr>
                <w:rFonts w:ascii="Verdana" w:eastAsia="Times New Roman" w:hAnsi="Verdana" w:cs="Arial"/>
                <w:b/>
                <w:color w:val="FFFFFF" w:themeColor="background1"/>
                <w:sz w:val="18"/>
                <w:szCs w:val="18"/>
                <w:lang w:eastAsia="es-ES"/>
              </w:rPr>
              <w:t>Hombres</w:t>
            </w: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24D619F8" w14:textId="77777777" w:rsidR="0026272D" w:rsidRPr="00B429D1" w:rsidRDefault="0026272D" w:rsidP="009223A2">
            <w:pPr>
              <w:jc w:val="center"/>
              <w:rPr>
                <w:rFonts w:ascii="Verdana" w:eastAsia="Times New Roman" w:hAnsi="Verdana" w:cs="Arial"/>
                <w:b/>
                <w:color w:val="FFFFFF" w:themeColor="background1"/>
                <w:sz w:val="18"/>
                <w:szCs w:val="18"/>
                <w:lang w:eastAsia="es-ES"/>
              </w:rPr>
            </w:pPr>
            <w:r w:rsidRPr="00B429D1">
              <w:rPr>
                <w:rFonts w:ascii="Verdana" w:eastAsia="Times New Roman" w:hAnsi="Verdana" w:cs="Arial"/>
                <w:b/>
                <w:color w:val="FFFFFF" w:themeColor="background1"/>
                <w:sz w:val="18"/>
                <w:szCs w:val="18"/>
                <w:lang w:eastAsia="es-ES"/>
              </w:rPr>
              <w:t>Total</w:t>
            </w:r>
          </w:p>
        </w:tc>
      </w:tr>
      <w:tr w:rsidR="0026272D" w:rsidRPr="00B429D1" w14:paraId="5C870066"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D03A61"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CABA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A5C49FE"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0,12%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18F7C4D"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8A06673"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0,08%</w:t>
            </w:r>
          </w:p>
        </w:tc>
      </w:tr>
      <w:tr w:rsidR="0026272D" w:rsidRPr="00B429D1" w14:paraId="2C4AE012"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2732DB"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CORDILLERA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4D6C150"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0,13%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DC31E62"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1718D69"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0,04%</w:t>
            </w:r>
          </w:p>
        </w:tc>
      </w:tr>
      <w:tr w:rsidR="0026272D" w:rsidRPr="00B429D1" w14:paraId="7B9B1256"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82CDCF"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MAR Y PAMPA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81E4BAC"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D49FEA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0,40%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ABACEC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0,22%</w:t>
            </w:r>
          </w:p>
        </w:tc>
      </w:tr>
      <w:tr w:rsidR="0026272D" w:rsidRPr="00B429D1" w14:paraId="279B167B"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1B64FB"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METRO I</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0FDAEDA"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F29A77A"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C0ADBB2"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0,02%</w:t>
            </w:r>
          </w:p>
        </w:tc>
      </w:tr>
      <w:tr w:rsidR="0026272D" w:rsidRPr="00B429D1" w14:paraId="7798FF36"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BA25DC"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METRO II</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74B0CBE"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0,28%</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53481C2"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A62B3D0"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0,18%</w:t>
            </w:r>
          </w:p>
        </w:tc>
      </w:tr>
      <w:tr w:rsidR="0026272D" w:rsidRPr="00B429D1" w14:paraId="5074B53B"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83B3DA"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METRO IV</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E97882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64E8DAC"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E9DA2A1"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0,02%</w:t>
            </w:r>
          </w:p>
        </w:tc>
      </w:tr>
      <w:tr w:rsidR="0026272D" w:rsidRPr="00B429D1" w14:paraId="6CC3C098"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5981DC"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NORTE</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CD79E35"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0,01%</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6DCFD18"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6E65125"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0,01%</w:t>
            </w:r>
          </w:p>
        </w:tc>
      </w:tr>
      <w:tr w:rsidR="0026272D" w:rsidRPr="00B429D1" w14:paraId="5A5B33E3"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C0845A"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OESTE</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0A2315B"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94C66E6"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0,65%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3143C5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0,24%</w:t>
            </w:r>
          </w:p>
        </w:tc>
      </w:tr>
      <w:tr w:rsidR="0026272D" w:rsidRPr="00B429D1" w14:paraId="2FDC20F9"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E26F57"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PATAGONIA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4D661AE"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F6E1A76"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DFA214B"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0,01%</w:t>
            </w:r>
          </w:p>
        </w:tc>
      </w:tr>
      <w:tr w:rsidR="0026272D" w:rsidRPr="00B429D1" w14:paraId="332480A6"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E9CB7F"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SUR</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6309536"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0D91CCB"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432925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0,03%</w:t>
            </w:r>
          </w:p>
        </w:tc>
      </w:tr>
      <w:tr w:rsidR="0026272D" w:rsidRPr="00B429D1" w14:paraId="06640365"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solid" w:color="auto" w:fill="FFFFFF"/>
            <w:vAlign w:val="center"/>
            <w:hideMark/>
          </w:tcPr>
          <w:p w14:paraId="1A683BDF" w14:textId="77777777" w:rsidR="0026272D" w:rsidRPr="00B429D1" w:rsidRDefault="0026272D" w:rsidP="009223A2">
            <w:pPr>
              <w:rPr>
                <w:rFonts w:ascii="Verdana" w:eastAsia="Times New Roman" w:hAnsi="Verdana" w:cs="Arial"/>
                <w:b/>
                <w:bCs/>
                <w:color w:val="FFFFFF" w:themeColor="background1"/>
                <w:sz w:val="18"/>
                <w:szCs w:val="18"/>
                <w:lang w:eastAsia="es-ES"/>
              </w:rPr>
            </w:pPr>
            <w:r w:rsidRPr="00B429D1">
              <w:rPr>
                <w:rFonts w:ascii="Verdana" w:eastAsia="Times New Roman" w:hAnsi="Verdana" w:cs="Arial"/>
                <w:b/>
                <w:bCs/>
                <w:color w:val="FFFFFF" w:themeColor="background1"/>
                <w:sz w:val="18"/>
                <w:szCs w:val="18"/>
                <w:lang w:eastAsia="es-ES"/>
              </w:rPr>
              <w:t>Tasa de enfermedades ocupacionales por región</w:t>
            </w:r>
          </w:p>
        </w:tc>
        <w:tc>
          <w:tcPr>
            <w:tcW w:w="1256" w:type="dxa"/>
            <w:tcBorders>
              <w:top w:val="single" w:sz="4" w:space="0" w:color="auto"/>
              <w:left w:val="single" w:sz="4" w:space="0" w:color="auto"/>
              <w:bottom w:val="single" w:sz="4" w:space="0" w:color="auto"/>
              <w:right w:val="single" w:sz="4" w:space="0" w:color="auto"/>
            </w:tcBorders>
            <w:shd w:val="solid" w:color="auto" w:fill="FFFFFF"/>
            <w:vAlign w:val="center"/>
          </w:tcPr>
          <w:p w14:paraId="2BCD8C24" w14:textId="77777777" w:rsidR="0026272D" w:rsidRPr="00B429D1" w:rsidRDefault="0026272D" w:rsidP="009223A2">
            <w:pPr>
              <w:jc w:val="center"/>
              <w:rPr>
                <w:rFonts w:ascii="Verdana" w:eastAsia="Times New Roman" w:hAnsi="Verdana" w:cs="Arial"/>
                <w:b/>
                <w:bCs/>
                <w:color w:val="FFFFFF" w:themeColor="background1"/>
                <w:sz w:val="18"/>
                <w:szCs w:val="18"/>
                <w:lang w:eastAsia="es-ES"/>
              </w:rPr>
            </w:pP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0786086A" w14:textId="77777777" w:rsidR="0026272D" w:rsidRPr="00B429D1" w:rsidRDefault="0026272D" w:rsidP="009223A2">
            <w:pPr>
              <w:jc w:val="center"/>
              <w:rPr>
                <w:rFonts w:ascii="Verdana" w:eastAsia="Times New Roman" w:hAnsi="Verdana" w:cs="Arial"/>
                <w:b/>
                <w:bCs/>
                <w:color w:val="FFFFFF" w:themeColor="background1"/>
                <w:sz w:val="18"/>
                <w:szCs w:val="18"/>
                <w:lang w:eastAsia="es-ES"/>
              </w:rPr>
            </w:pP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3BFD7AFD" w14:textId="77777777" w:rsidR="0026272D" w:rsidRPr="00B429D1" w:rsidRDefault="0026272D" w:rsidP="009223A2">
            <w:pPr>
              <w:jc w:val="center"/>
              <w:rPr>
                <w:rFonts w:ascii="Verdana" w:eastAsia="Times New Roman" w:hAnsi="Verdana" w:cs="Arial"/>
                <w:b/>
                <w:bCs/>
                <w:color w:val="FFFFFF" w:themeColor="background1"/>
                <w:sz w:val="18"/>
                <w:szCs w:val="18"/>
                <w:lang w:eastAsia="es-ES"/>
              </w:rPr>
            </w:pPr>
          </w:p>
        </w:tc>
      </w:tr>
      <w:tr w:rsidR="0026272D" w:rsidRPr="00B429D1" w14:paraId="069F0FD5"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E2F81B"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CABA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F55096A"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2,46%</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C56E6AC"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1,13%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CDC330B"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1,76%</w:t>
            </w:r>
          </w:p>
        </w:tc>
      </w:tr>
      <w:tr w:rsidR="0026272D" w:rsidRPr="00B429D1" w14:paraId="32FDCDF9"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2F01E6"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CORDILLERA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9688BC6"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95,00%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AC7261C"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0,46%</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50DF1AF"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0,63%</w:t>
            </w:r>
          </w:p>
        </w:tc>
      </w:tr>
      <w:tr w:rsidR="0026272D" w:rsidRPr="00B429D1" w14:paraId="3F830D9F"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D385A0"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LITORAL</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6BA1F7F"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0,70%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D5712D7"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0,61%</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07ABBCA"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0,65%</w:t>
            </w:r>
          </w:p>
        </w:tc>
      </w:tr>
      <w:tr w:rsidR="0026272D" w:rsidRPr="00B429D1" w14:paraId="48ADE486"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AE736A"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MAR Y PAMPA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C8E7D81"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0,49%</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1718917"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0,31%</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BA51F48"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0,39%</w:t>
            </w:r>
          </w:p>
        </w:tc>
      </w:tr>
      <w:tr w:rsidR="0026272D" w:rsidRPr="00B429D1" w14:paraId="4721732B"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24BA93"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MEDITERRÁNEA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61687B2"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0,37%</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9609FE5"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0,23%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AE2BAB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0,29%</w:t>
            </w:r>
          </w:p>
        </w:tc>
      </w:tr>
      <w:tr w:rsidR="0026272D" w:rsidRPr="00B429D1" w14:paraId="21049D3A"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4C020C"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METRO I</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3F786DD"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1,67%</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9FD9377"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0,92%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00F2B80"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1,36%</w:t>
            </w:r>
          </w:p>
        </w:tc>
      </w:tr>
      <w:tr w:rsidR="0026272D" w:rsidRPr="00B429D1" w14:paraId="7FC37C2D"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1077BC"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METRO II</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7CE53F2"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0,98%</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1772CED"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0,52%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4035AE9"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0,79%</w:t>
            </w:r>
          </w:p>
        </w:tc>
      </w:tr>
      <w:tr w:rsidR="0026272D" w:rsidRPr="00B429D1" w14:paraId="3990332C"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7FBAE5"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METRO III</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431901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1,00%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C70FB2C"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0,54%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560B1C3"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0,79%</w:t>
            </w:r>
          </w:p>
        </w:tc>
      </w:tr>
      <w:tr w:rsidR="0026272D" w:rsidRPr="00B429D1" w14:paraId="558B7C8E"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07F4B3"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METRO IV</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8436F71"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1,13%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E16F1A2"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0,65%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1409470"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0,92%</w:t>
            </w:r>
          </w:p>
        </w:tc>
      </w:tr>
      <w:tr w:rsidR="0026272D" w:rsidRPr="00B429D1" w14:paraId="1188B200"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3634C4"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METRO V</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1933399"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0,36%</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72F39BD"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0,08%</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9C6FA99"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0,24%</w:t>
            </w:r>
          </w:p>
        </w:tc>
      </w:tr>
      <w:tr w:rsidR="0026272D" w:rsidRPr="00B429D1" w14:paraId="5FEB074D"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216B7D"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NEA/NOA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1256ACF"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0,70%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37F5D38"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0,17%</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827F4E6"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0,38%</w:t>
            </w:r>
          </w:p>
        </w:tc>
      </w:tr>
      <w:tr w:rsidR="0026272D" w:rsidRPr="00B429D1" w14:paraId="3D35C626"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83F674"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NORTE</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F92A60C"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0,88%</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7F8CF08"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0,54%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F2B5A57"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0,75%</w:t>
            </w:r>
          </w:p>
        </w:tc>
      </w:tr>
      <w:tr w:rsidR="0026272D" w:rsidRPr="00B429D1" w14:paraId="4179C019"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FF7419"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OESTE</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D15CA2F"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0,98%</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7FA448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1,02%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72354D2"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0,99%</w:t>
            </w:r>
          </w:p>
        </w:tc>
      </w:tr>
      <w:tr w:rsidR="0026272D" w:rsidRPr="00B429D1" w14:paraId="28ADE0D3" w14:textId="77777777" w:rsidTr="009223A2">
        <w:trPr>
          <w:trHeight w:val="70"/>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CB67AE"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PATAGONIA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4556DED"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0,59%</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C6716B6"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0,15%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9DEF019"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0,35%</w:t>
            </w:r>
          </w:p>
        </w:tc>
      </w:tr>
      <w:tr w:rsidR="0026272D" w:rsidRPr="00B429D1" w14:paraId="59A1B225"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96CE27"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PCIA. BS AS</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16F7D4C"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0,26%</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D2678E5"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0,22%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7F8AA15"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0,24%</w:t>
            </w:r>
          </w:p>
        </w:tc>
      </w:tr>
      <w:tr w:rsidR="0026272D" w:rsidRPr="00B429D1" w14:paraId="47602A6A"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3C14C0"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SUR</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AF4E563"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1,40%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010E66C"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0,69%</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364A6D0"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1,12%</w:t>
            </w:r>
          </w:p>
        </w:tc>
      </w:tr>
      <w:tr w:rsidR="0026272D" w:rsidRPr="00B429D1" w14:paraId="5349D98A"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solid" w:color="auto" w:fill="FFFFFF"/>
            <w:noWrap/>
            <w:vAlign w:val="bottom"/>
            <w:hideMark/>
          </w:tcPr>
          <w:p w14:paraId="4F480ED5" w14:textId="77777777" w:rsidR="0026272D" w:rsidRPr="00B429D1" w:rsidRDefault="0026272D" w:rsidP="009223A2">
            <w:pPr>
              <w:rPr>
                <w:rFonts w:ascii="Verdana" w:eastAsia="Times New Roman" w:hAnsi="Verdana" w:cs="Arial"/>
                <w:b/>
                <w:bCs/>
                <w:color w:val="FFFFFF" w:themeColor="background1"/>
                <w:sz w:val="18"/>
                <w:szCs w:val="18"/>
                <w:lang w:eastAsia="es-ES"/>
              </w:rPr>
            </w:pPr>
            <w:r w:rsidRPr="00B429D1">
              <w:rPr>
                <w:rFonts w:ascii="Verdana" w:eastAsia="Times New Roman" w:hAnsi="Verdana" w:cs="Arial"/>
                <w:b/>
                <w:bCs/>
                <w:color w:val="FFFFFF" w:themeColor="background1"/>
                <w:sz w:val="18"/>
                <w:szCs w:val="18"/>
                <w:lang w:eastAsia="es-ES"/>
              </w:rPr>
              <w:t>Tasa de ausentismo/ días perdidos por región</w:t>
            </w:r>
          </w:p>
        </w:tc>
        <w:tc>
          <w:tcPr>
            <w:tcW w:w="1256" w:type="dxa"/>
            <w:tcBorders>
              <w:top w:val="single" w:sz="4" w:space="0" w:color="auto"/>
              <w:left w:val="single" w:sz="4" w:space="0" w:color="auto"/>
              <w:bottom w:val="single" w:sz="4" w:space="0" w:color="auto"/>
              <w:right w:val="single" w:sz="4" w:space="0" w:color="auto"/>
            </w:tcBorders>
            <w:shd w:val="solid" w:color="auto" w:fill="FFFFFF"/>
            <w:vAlign w:val="bottom"/>
          </w:tcPr>
          <w:p w14:paraId="1A6DD18E" w14:textId="77777777" w:rsidR="0026272D" w:rsidRPr="00B429D1" w:rsidRDefault="0026272D" w:rsidP="009223A2">
            <w:pPr>
              <w:jc w:val="center"/>
              <w:rPr>
                <w:rFonts w:ascii="Verdana" w:eastAsia="Times New Roman" w:hAnsi="Verdana" w:cs="Arial"/>
                <w:b/>
                <w:bCs/>
                <w:color w:val="FFFFFF" w:themeColor="background1"/>
                <w:sz w:val="18"/>
                <w:szCs w:val="18"/>
                <w:lang w:eastAsia="es-ES"/>
              </w:rPr>
            </w:pP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020CF5B4" w14:textId="77777777" w:rsidR="0026272D" w:rsidRPr="00B429D1" w:rsidRDefault="0026272D" w:rsidP="009223A2">
            <w:pPr>
              <w:jc w:val="center"/>
              <w:rPr>
                <w:rFonts w:ascii="Verdana" w:eastAsia="Times New Roman" w:hAnsi="Verdana" w:cs="Arial"/>
                <w:b/>
                <w:bCs/>
                <w:color w:val="FFFFFF" w:themeColor="background1"/>
                <w:sz w:val="18"/>
                <w:szCs w:val="18"/>
                <w:lang w:eastAsia="es-ES"/>
              </w:rPr>
            </w:pP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463AA7F2" w14:textId="77777777" w:rsidR="0026272D" w:rsidRPr="00B429D1" w:rsidRDefault="0026272D" w:rsidP="009223A2">
            <w:pPr>
              <w:jc w:val="center"/>
              <w:rPr>
                <w:rFonts w:ascii="Verdana" w:eastAsia="Times New Roman" w:hAnsi="Verdana" w:cs="Arial"/>
                <w:b/>
                <w:bCs/>
                <w:color w:val="FFFFFF" w:themeColor="background1"/>
                <w:sz w:val="18"/>
                <w:szCs w:val="18"/>
                <w:lang w:eastAsia="es-ES"/>
              </w:rPr>
            </w:pPr>
          </w:p>
        </w:tc>
      </w:tr>
      <w:tr w:rsidR="0026272D" w:rsidRPr="00B429D1" w14:paraId="68A35D01"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2B5FD1"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CABA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207C937"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6,36%</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FBF1939"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2,09%</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1377C2C"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4,10%</w:t>
            </w:r>
          </w:p>
        </w:tc>
      </w:tr>
      <w:tr w:rsidR="0026272D" w:rsidRPr="00B429D1" w14:paraId="0691EC54"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33D1F8"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CORDILLERA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50AF26F"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3,82%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0034FEA"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0,75%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A1D7156"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1,81%</w:t>
            </w:r>
          </w:p>
        </w:tc>
      </w:tr>
      <w:tr w:rsidR="0026272D" w:rsidRPr="00B429D1" w14:paraId="708EE6B0"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23FE33"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LITORAL</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ADBC066"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3,94%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B70C2AD"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1,09%</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FE93479"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2,27%</w:t>
            </w:r>
          </w:p>
        </w:tc>
      </w:tr>
      <w:tr w:rsidR="0026272D" w:rsidRPr="00B429D1" w14:paraId="71FBA0A9"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34DAE2"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MAR Y PAMPA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7BDEE23"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4,22%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C658CFB"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0,75%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EDE51F9"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2,37%</w:t>
            </w:r>
          </w:p>
        </w:tc>
      </w:tr>
      <w:tr w:rsidR="0026272D" w:rsidRPr="00B429D1" w14:paraId="2545D1F3"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4F601D"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MEDITERRÁNEA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92727F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1,62%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E34994C"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0,58%</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2E9FAC3"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1,02%</w:t>
            </w:r>
          </w:p>
        </w:tc>
      </w:tr>
      <w:tr w:rsidR="0026272D" w:rsidRPr="00B429D1" w14:paraId="1ED937CE"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941938"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METRO I</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69826D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5,27%</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6165050"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3,05%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113C77F"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4,37%</w:t>
            </w:r>
          </w:p>
        </w:tc>
      </w:tr>
      <w:tr w:rsidR="0026272D" w:rsidRPr="00B429D1" w14:paraId="5667601D"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3EA1D8"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METRO II</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3D3A44D"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6,20%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952E6BB"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1,99%</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C6A55B9"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4,50%</w:t>
            </w:r>
          </w:p>
        </w:tc>
      </w:tr>
      <w:tr w:rsidR="0026272D" w:rsidRPr="00B429D1" w14:paraId="0641AF01"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DF246E"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METRO III</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9857F61"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8,25%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17489E7"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1,52%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EDB1858"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5,19%</w:t>
            </w:r>
          </w:p>
        </w:tc>
      </w:tr>
      <w:tr w:rsidR="0026272D" w:rsidRPr="00B429D1" w14:paraId="3FFECC20"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E37456"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METRO IV</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0F2B8D8"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6,71%</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AAA19C1"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1,67%</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AAAA81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4,56%</w:t>
            </w:r>
          </w:p>
        </w:tc>
      </w:tr>
      <w:tr w:rsidR="0026272D" w:rsidRPr="00B429D1" w14:paraId="75230132"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E9BEB1"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METRO V</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E4568B1"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1,84%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7CE005A"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0,20%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4F0636C"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1,13%</w:t>
            </w:r>
          </w:p>
        </w:tc>
      </w:tr>
      <w:tr w:rsidR="0026272D" w:rsidRPr="00B429D1" w14:paraId="24053665"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F1C8A2"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NEA/NOA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8AAD73B"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2,33%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D0FA6E3"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0,39%</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C820BA2"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1,16%</w:t>
            </w:r>
          </w:p>
        </w:tc>
      </w:tr>
      <w:tr w:rsidR="0026272D" w:rsidRPr="00B429D1" w14:paraId="0F85FB0B"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0493EF"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NORTE</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5AC3076"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3,17%</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9CBE36D"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1,20%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DE0AE27"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2,39%</w:t>
            </w:r>
          </w:p>
        </w:tc>
      </w:tr>
      <w:tr w:rsidR="0026272D" w:rsidRPr="00B429D1" w14:paraId="1B8D58D6"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FC858D"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OESTE</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F9C40AC"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5,50%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869E72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1,65%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1D5363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4,14%</w:t>
            </w:r>
          </w:p>
        </w:tc>
      </w:tr>
      <w:tr w:rsidR="0026272D" w:rsidRPr="00B429D1" w14:paraId="6D56D843"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95CB9B"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PATAGONIA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5B0C62F"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4,24%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9AFE0DA"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0,55%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B51D4A0"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2,21%</w:t>
            </w:r>
          </w:p>
        </w:tc>
      </w:tr>
      <w:tr w:rsidR="0026272D" w:rsidRPr="00B429D1" w14:paraId="0674B486"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B36FE3"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PCIA. BS AS</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9D82084"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3,21%</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3646BF9"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0,52%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E8F31C1"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1,65%</w:t>
            </w:r>
          </w:p>
        </w:tc>
      </w:tr>
      <w:tr w:rsidR="0026272D" w:rsidRPr="00B429D1" w14:paraId="02A11E5B"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3E3273"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SUR</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B224157"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5,25%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C317F18"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1,46%</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1E5A96A" w14:textId="77777777" w:rsidR="0026272D" w:rsidRPr="00B429D1" w:rsidRDefault="0026272D" w:rsidP="009223A2">
            <w:pPr>
              <w:jc w:val="right"/>
              <w:rPr>
                <w:rFonts w:ascii="Verdana" w:eastAsia="Times New Roman" w:hAnsi="Verdana" w:cstheme="minorHAnsi"/>
                <w:bCs/>
                <w:color w:val="000000"/>
                <w:sz w:val="18"/>
                <w:szCs w:val="18"/>
                <w:lang w:eastAsia="es-AR"/>
              </w:rPr>
            </w:pPr>
            <w:r w:rsidRPr="00B429D1">
              <w:rPr>
                <w:rFonts w:ascii="Verdana" w:eastAsia="Times New Roman" w:hAnsi="Verdana" w:cstheme="minorHAnsi"/>
                <w:bCs/>
                <w:color w:val="000000"/>
                <w:sz w:val="18"/>
                <w:szCs w:val="18"/>
                <w:lang w:eastAsia="es-AR"/>
              </w:rPr>
              <w:t>3,75%</w:t>
            </w:r>
          </w:p>
        </w:tc>
      </w:tr>
    </w:tbl>
    <w:p w14:paraId="7A162A2C" w14:textId="77777777" w:rsidR="0026272D" w:rsidRPr="00B429D1" w:rsidRDefault="0026272D" w:rsidP="0026272D">
      <w:pPr>
        <w:jc w:val="both"/>
        <w:rPr>
          <w:rFonts w:ascii="Verdana" w:hAnsi="Verdana" w:cs="Arial"/>
          <w:sz w:val="18"/>
          <w:szCs w:val="18"/>
          <w:lang w:eastAsia="es-AR"/>
        </w:rPr>
      </w:pPr>
    </w:p>
    <w:tbl>
      <w:tblPr>
        <w:tblW w:w="858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12"/>
        <w:gridCol w:w="1256"/>
        <w:gridCol w:w="1256"/>
        <w:gridCol w:w="1256"/>
      </w:tblGrid>
      <w:tr w:rsidR="0026272D" w:rsidRPr="00B429D1" w14:paraId="512AC202"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solid" w:color="auto" w:fill="FFFFFF"/>
            <w:vAlign w:val="center"/>
            <w:hideMark/>
          </w:tcPr>
          <w:p w14:paraId="3F5CE521" w14:textId="77777777" w:rsidR="0026272D" w:rsidRPr="00B429D1" w:rsidRDefault="0026272D" w:rsidP="009223A2">
            <w:pPr>
              <w:rPr>
                <w:rFonts w:ascii="Verdana" w:eastAsia="Times New Roman" w:hAnsi="Verdana" w:cs="Arial"/>
                <w:b/>
                <w:bCs/>
                <w:color w:val="FFFFFF" w:themeColor="background1"/>
                <w:sz w:val="18"/>
                <w:szCs w:val="18"/>
                <w:lang w:eastAsia="es-ES"/>
              </w:rPr>
            </w:pPr>
            <w:r w:rsidRPr="00B429D1">
              <w:rPr>
                <w:rFonts w:ascii="Verdana" w:eastAsia="Times New Roman" w:hAnsi="Verdana" w:cs="Arial"/>
                <w:b/>
                <w:bCs/>
                <w:color w:val="FFFFFF" w:themeColor="background1"/>
                <w:sz w:val="18"/>
                <w:szCs w:val="18"/>
                <w:lang w:eastAsia="es-ES"/>
              </w:rPr>
              <w:t>TARJETA NARANJA</w:t>
            </w:r>
          </w:p>
        </w:tc>
        <w:tc>
          <w:tcPr>
            <w:tcW w:w="1256" w:type="dxa"/>
            <w:tcBorders>
              <w:top w:val="single" w:sz="4" w:space="0" w:color="auto"/>
              <w:left w:val="single" w:sz="4" w:space="0" w:color="auto"/>
              <w:bottom w:val="single" w:sz="4" w:space="0" w:color="auto"/>
              <w:right w:val="single" w:sz="4" w:space="0" w:color="auto"/>
            </w:tcBorders>
            <w:shd w:val="solid" w:color="auto" w:fill="FFFFFF"/>
            <w:vAlign w:val="center"/>
            <w:hideMark/>
          </w:tcPr>
          <w:p w14:paraId="69CEF93B" w14:textId="77777777" w:rsidR="0026272D" w:rsidRPr="00B429D1" w:rsidRDefault="0026272D" w:rsidP="009223A2">
            <w:pPr>
              <w:jc w:val="center"/>
              <w:rPr>
                <w:rFonts w:ascii="Verdana" w:eastAsia="Times New Roman" w:hAnsi="Verdana" w:cs="Arial"/>
                <w:b/>
                <w:color w:val="FFFFFF" w:themeColor="background1"/>
                <w:sz w:val="18"/>
                <w:szCs w:val="18"/>
                <w:lang w:eastAsia="es-ES"/>
              </w:rPr>
            </w:pPr>
            <w:r w:rsidRPr="00B429D1">
              <w:rPr>
                <w:rFonts w:ascii="Verdana" w:eastAsia="Times New Roman" w:hAnsi="Verdana" w:cs="Arial"/>
                <w:b/>
                <w:color w:val="FFFFFF" w:themeColor="background1"/>
                <w:sz w:val="18"/>
                <w:szCs w:val="18"/>
                <w:lang w:eastAsia="es-ES"/>
              </w:rPr>
              <w:t>2017</w:t>
            </w: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443C28E5" w14:textId="77777777" w:rsidR="0026272D" w:rsidRPr="00B429D1" w:rsidRDefault="0026272D" w:rsidP="009223A2">
            <w:pPr>
              <w:jc w:val="center"/>
              <w:rPr>
                <w:rFonts w:ascii="Verdana" w:eastAsia="Times New Roman" w:hAnsi="Verdana" w:cs="Arial"/>
                <w:b/>
                <w:color w:val="FFFFFF" w:themeColor="background1"/>
                <w:sz w:val="18"/>
                <w:szCs w:val="18"/>
                <w:lang w:eastAsia="es-ES"/>
              </w:rPr>
            </w:pP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52F9B893" w14:textId="77777777" w:rsidR="0026272D" w:rsidRPr="00B429D1" w:rsidRDefault="0026272D" w:rsidP="009223A2">
            <w:pPr>
              <w:jc w:val="center"/>
              <w:rPr>
                <w:rFonts w:ascii="Verdana" w:eastAsia="Times New Roman" w:hAnsi="Verdana" w:cs="Arial"/>
                <w:b/>
                <w:color w:val="FFFFFF" w:themeColor="background1"/>
                <w:sz w:val="18"/>
                <w:szCs w:val="18"/>
                <w:lang w:eastAsia="es-ES"/>
              </w:rPr>
            </w:pPr>
          </w:p>
        </w:tc>
      </w:tr>
      <w:tr w:rsidR="0026272D" w:rsidRPr="00B429D1" w14:paraId="7B63431B"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solid" w:color="auto" w:fill="FFFFFF"/>
            <w:vAlign w:val="center"/>
          </w:tcPr>
          <w:p w14:paraId="7061A210" w14:textId="77777777" w:rsidR="0026272D" w:rsidRPr="00B429D1" w:rsidRDefault="0026272D" w:rsidP="009223A2">
            <w:pPr>
              <w:rPr>
                <w:rFonts w:ascii="Verdana" w:eastAsia="Times New Roman" w:hAnsi="Verdana" w:cs="Arial"/>
                <w:b/>
                <w:bCs/>
                <w:color w:val="FFFFFF" w:themeColor="background1"/>
                <w:sz w:val="18"/>
                <w:szCs w:val="18"/>
                <w:lang w:eastAsia="es-ES"/>
              </w:rPr>
            </w:pPr>
            <w:r w:rsidRPr="00B429D1">
              <w:rPr>
                <w:rFonts w:ascii="Verdana" w:eastAsia="Times New Roman" w:hAnsi="Verdana" w:cs="Arial"/>
                <w:b/>
                <w:bCs/>
                <w:color w:val="FFFFFF" w:themeColor="background1"/>
                <w:sz w:val="18"/>
                <w:szCs w:val="18"/>
                <w:lang w:eastAsia="es-ES"/>
              </w:rPr>
              <w:t>Tasa de enfermedades ocupacionales por región</w:t>
            </w:r>
          </w:p>
        </w:tc>
        <w:tc>
          <w:tcPr>
            <w:tcW w:w="1256" w:type="dxa"/>
            <w:tcBorders>
              <w:top w:val="single" w:sz="4" w:space="0" w:color="auto"/>
              <w:left w:val="single" w:sz="4" w:space="0" w:color="auto"/>
              <w:bottom w:val="single" w:sz="4" w:space="0" w:color="auto"/>
              <w:right w:val="single" w:sz="4" w:space="0" w:color="auto"/>
            </w:tcBorders>
            <w:shd w:val="solid" w:color="auto" w:fill="FFFFFF"/>
            <w:vAlign w:val="center"/>
          </w:tcPr>
          <w:p w14:paraId="6C9329C2" w14:textId="77777777" w:rsidR="0026272D" w:rsidRPr="00B429D1" w:rsidRDefault="0026272D" w:rsidP="009223A2">
            <w:pPr>
              <w:jc w:val="center"/>
              <w:rPr>
                <w:rFonts w:ascii="Verdana" w:eastAsia="Times New Roman" w:hAnsi="Verdana" w:cs="Arial"/>
                <w:b/>
                <w:color w:val="FFFFFF" w:themeColor="background1"/>
                <w:sz w:val="18"/>
                <w:szCs w:val="18"/>
                <w:lang w:eastAsia="es-ES"/>
              </w:rPr>
            </w:pPr>
            <w:r w:rsidRPr="00B429D1">
              <w:rPr>
                <w:rFonts w:ascii="Verdana" w:eastAsia="Times New Roman" w:hAnsi="Verdana" w:cs="Arial"/>
                <w:b/>
                <w:color w:val="FFFFFF" w:themeColor="background1"/>
                <w:sz w:val="18"/>
                <w:szCs w:val="18"/>
                <w:lang w:eastAsia="es-ES"/>
              </w:rPr>
              <w:t>Mujeres</w:t>
            </w: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64B5F1AF" w14:textId="77777777" w:rsidR="0026272D" w:rsidRPr="00B429D1" w:rsidRDefault="0026272D" w:rsidP="009223A2">
            <w:pPr>
              <w:jc w:val="center"/>
              <w:rPr>
                <w:rFonts w:ascii="Verdana" w:eastAsia="Times New Roman" w:hAnsi="Verdana" w:cs="Arial"/>
                <w:b/>
                <w:color w:val="FFFFFF" w:themeColor="background1"/>
                <w:sz w:val="18"/>
                <w:szCs w:val="18"/>
                <w:lang w:eastAsia="es-ES"/>
              </w:rPr>
            </w:pPr>
            <w:r w:rsidRPr="00B429D1">
              <w:rPr>
                <w:rFonts w:ascii="Verdana" w:eastAsia="Times New Roman" w:hAnsi="Verdana" w:cs="Arial"/>
                <w:b/>
                <w:color w:val="FFFFFF" w:themeColor="background1"/>
                <w:sz w:val="18"/>
                <w:szCs w:val="18"/>
                <w:lang w:eastAsia="es-ES"/>
              </w:rPr>
              <w:t>Hombres</w:t>
            </w: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3305AA4E" w14:textId="77777777" w:rsidR="0026272D" w:rsidRPr="00B429D1" w:rsidRDefault="0026272D" w:rsidP="009223A2">
            <w:pPr>
              <w:jc w:val="center"/>
              <w:rPr>
                <w:rFonts w:ascii="Verdana" w:eastAsia="Times New Roman" w:hAnsi="Verdana" w:cs="Arial"/>
                <w:b/>
                <w:color w:val="FFFFFF" w:themeColor="background1"/>
                <w:sz w:val="18"/>
                <w:szCs w:val="18"/>
                <w:lang w:eastAsia="es-ES"/>
              </w:rPr>
            </w:pPr>
            <w:r w:rsidRPr="00B429D1">
              <w:rPr>
                <w:rFonts w:ascii="Verdana" w:eastAsia="Times New Roman" w:hAnsi="Verdana" w:cs="Arial"/>
                <w:b/>
                <w:color w:val="FFFFFF" w:themeColor="background1"/>
                <w:sz w:val="18"/>
                <w:szCs w:val="18"/>
                <w:lang w:eastAsia="es-ES"/>
              </w:rPr>
              <w:t>Total</w:t>
            </w:r>
          </w:p>
        </w:tc>
      </w:tr>
      <w:tr w:rsidR="0026272D" w:rsidRPr="00B429D1" w14:paraId="02C73731"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125BAB"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NEA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D538883"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0,0774%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8A8D7D1"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0,3061%</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06C38AD"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0,1592%</w:t>
            </w:r>
          </w:p>
        </w:tc>
      </w:tr>
      <w:tr w:rsidR="0026272D" w:rsidRPr="00B429D1" w14:paraId="7C2EBF84"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9D0D79"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NOA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71A970E"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0,6105%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221B221"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0,5951%</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1BB5EC0"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0,6043%</w:t>
            </w:r>
          </w:p>
        </w:tc>
      </w:tr>
      <w:tr w:rsidR="0026272D" w:rsidRPr="00B429D1" w14:paraId="6C56EA94"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28762E01"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Centro</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8CFAA5D"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0,0000%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1C78EFF"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0,1370%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FC5A4FA"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0,0463%</w:t>
            </w:r>
          </w:p>
        </w:tc>
      </w:tr>
      <w:tr w:rsidR="0026272D" w:rsidRPr="00B429D1" w14:paraId="2872B746"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5D720ED9"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Córdoba capital</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BB08800"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8,4658%</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E5E5ACA"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2,3011%</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4CDDBB6"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6,5933%</w:t>
            </w:r>
          </w:p>
        </w:tc>
      </w:tr>
      <w:tr w:rsidR="0026272D" w:rsidRPr="00B429D1" w14:paraId="0BE0DC71"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53EDD052"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Región Oro</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55DB619"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0,6713%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71FD4E4"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0,0219%</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B3719AC"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0,5098%</w:t>
            </w:r>
          </w:p>
        </w:tc>
      </w:tr>
      <w:tr w:rsidR="0026272D" w:rsidRPr="00B429D1" w14:paraId="5A1C0B60"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4C757F64"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INBA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2A4FCD6"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0,0072%</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E8491F5"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0,0000%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EE03347"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0,0057%</w:t>
            </w:r>
          </w:p>
        </w:tc>
      </w:tr>
      <w:tr w:rsidR="0026272D" w:rsidRPr="00B429D1" w14:paraId="1A7BF8B6"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00ED40E3"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AMBA I - zona nueva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8DF043B"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0,2763%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EB21505"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1,3909%</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0DD07AA"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0,6193%</w:t>
            </w:r>
          </w:p>
        </w:tc>
      </w:tr>
      <w:tr w:rsidR="0026272D" w:rsidRPr="00B429D1" w14:paraId="0A650DDD"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21012826"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AMBA II - zona nueva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46DFEF7"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0,4846%</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ADB164F"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0,3994%</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1F3A09A"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0,4617%</w:t>
            </w:r>
          </w:p>
        </w:tc>
      </w:tr>
      <w:tr w:rsidR="0026272D" w:rsidRPr="00B429D1" w14:paraId="630D96FE"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D1898F"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PATAGONIA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E972E95"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0,3811%</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8E2D8BA"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0,2976%</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1A1462A"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1,0203%</w:t>
            </w:r>
          </w:p>
        </w:tc>
      </w:tr>
      <w:tr w:rsidR="0026272D" w:rsidRPr="00B429D1" w14:paraId="11B7165D"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solid" w:color="auto" w:fill="FFFFFF"/>
            <w:noWrap/>
            <w:vAlign w:val="bottom"/>
            <w:hideMark/>
          </w:tcPr>
          <w:p w14:paraId="1B667108" w14:textId="77777777" w:rsidR="0026272D" w:rsidRPr="00B429D1" w:rsidRDefault="0026272D" w:rsidP="009223A2">
            <w:pPr>
              <w:rPr>
                <w:rFonts w:ascii="Verdana" w:eastAsia="Times New Roman" w:hAnsi="Verdana" w:cs="Arial"/>
                <w:b/>
                <w:bCs/>
                <w:color w:val="FFFFFF" w:themeColor="background1"/>
                <w:sz w:val="18"/>
                <w:szCs w:val="18"/>
                <w:lang w:eastAsia="es-ES"/>
              </w:rPr>
            </w:pPr>
            <w:r w:rsidRPr="00B429D1">
              <w:rPr>
                <w:rFonts w:ascii="Verdana" w:eastAsia="Times New Roman" w:hAnsi="Verdana" w:cs="Arial"/>
                <w:b/>
                <w:bCs/>
                <w:color w:val="FFFFFF" w:themeColor="background1"/>
                <w:sz w:val="18"/>
                <w:szCs w:val="18"/>
                <w:lang w:eastAsia="es-ES"/>
              </w:rPr>
              <w:t>Tasa de ausentismo/ días perdidos por región</w:t>
            </w:r>
          </w:p>
        </w:tc>
        <w:tc>
          <w:tcPr>
            <w:tcW w:w="1256" w:type="dxa"/>
            <w:tcBorders>
              <w:top w:val="single" w:sz="4" w:space="0" w:color="auto"/>
              <w:left w:val="single" w:sz="4" w:space="0" w:color="auto"/>
              <w:bottom w:val="single" w:sz="4" w:space="0" w:color="auto"/>
              <w:right w:val="single" w:sz="4" w:space="0" w:color="auto"/>
            </w:tcBorders>
            <w:shd w:val="solid" w:color="auto" w:fill="FFFFFF"/>
            <w:vAlign w:val="bottom"/>
          </w:tcPr>
          <w:p w14:paraId="440B02D1" w14:textId="77777777" w:rsidR="0026272D" w:rsidRPr="00B429D1" w:rsidRDefault="0026272D" w:rsidP="009223A2">
            <w:pPr>
              <w:jc w:val="center"/>
              <w:rPr>
                <w:rFonts w:ascii="Verdana" w:eastAsia="Times New Roman" w:hAnsi="Verdana" w:cs="Arial"/>
                <w:b/>
                <w:bCs/>
                <w:color w:val="FFFFFF" w:themeColor="background1"/>
                <w:sz w:val="18"/>
                <w:szCs w:val="18"/>
                <w:lang w:eastAsia="es-ES"/>
              </w:rPr>
            </w:pP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7577EDA1" w14:textId="77777777" w:rsidR="0026272D" w:rsidRPr="00B429D1" w:rsidRDefault="0026272D" w:rsidP="009223A2">
            <w:pPr>
              <w:jc w:val="center"/>
              <w:rPr>
                <w:rFonts w:ascii="Verdana" w:eastAsia="Times New Roman" w:hAnsi="Verdana" w:cs="Arial"/>
                <w:b/>
                <w:bCs/>
                <w:color w:val="FFFFFF" w:themeColor="background1"/>
                <w:sz w:val="18"/>
                <w:szCs w:val="18"/>
                <w:lang w:eastAsia="es-ES"/>
              </w:rPr>
            </w:pP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14E4344C" w14:textId="77777777" w:rsidR="0026272D" w:rsidRPr="00B429D1" w:rsidRDefault="0026272D" w:rsidP="009223A2">
            <w:pPr>
              <w:jc w:val="center"/>
              <w:rPr>
                <w:rFonts w:ascii="Verdana" w:eastAsia="Times New Roman" w:hAnsi="Verdana" w:cs="Arial"/>
                <w:b/>
                <w:bCs/>
                <w:color w:val="FFFFFF" w:themeColor="background1"/>
                <w:sz w:val="18"/>
                <w:szCs w:val="18"/>
                <w:lang w:eastAsia="es-ES"/>
              </w:rPr>
            </w:pPr>
          </w:p>
        </w:tc>
      </w:tr>
      <w:tr w:rsidR="0026272D" w:rsidRPr="00B429D1" w14:paraId="5481B251"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E19D97"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NEA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5677F59"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9,0527%</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E8D5CD6"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2,3755%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02F5FFA"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6,6532%</w:t>
            </w:r>
          </w:p>
        </w:tc>
      </w:tr>
      <w:tr w:rsidR="0026272D" w:rsidRPr="00B429D1" w14:paraId="5D18B718"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A2A59F"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NOA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0B87039"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7,7556%</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EB5FBAC"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3,0477%</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684BB77"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5,7967%</w:t>
            </w:r>
          </w:p>
        </w:tc>
      </w:tr>
      <w:tr w:rsidR="0026272D" w:rsidRPr="00B429D1" w14:paraId="1F83A5CB"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hideMark/>
          </w:tcPr>
          <w:p w14:paraId="1834FF18"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Centro</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42AFA5C"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5,2285%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FD36F91"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1,8090%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D6BE6D8"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4,0340%</w:t>
            </w:r>
          </w:p>
        </w:tc>
      </w:tr>
      <w:tr w:rsidR="0026272D" w:rsidRPr="00B429D1" w14:paraId="6B5122D2"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hideMark/>
          </w:tcPr>
          <w:p w14:paraId="187C0E80"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Córdoba capital</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A450F5A"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5,8593%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66ADB24"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2,0059%</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C65E00C"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4,9752%</w:t>
            </w:r>
          </w:p>
        </w:tc>
      </w:tr>
      <w:tr w:rsidR="0026272D" w:rsidRPr="00B429D1" w14:paraId="741B240C"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hideMark/>
          </w:tcPr>
          <w:p w14:paraId="22B1B2E0"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Región Oro</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627F419"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5,2035%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5CC29D1"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1,5898%</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46CFC62"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4,2325%</w:t>
            </w:r>
          </w:p>
        </w:tc>
      </w:tr>
      <w:tr w:rsidR="0026272D" w:rsidRPr="00B429D1" w14:paraId="2B2D1194"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hideMark/>
          </w:tcPr>
          <w:p w14:paraId="5042E881"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INBA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1DE785A"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4,8617%</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EBBE638"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1,9950%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97BBDCC"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4,1922%</w:t>
            </w:r>
          </w:p>
        </w:tc>
      </w:tr>
      <w:tr w:rsidR="0026272D" w:rsidRPr="00B429D1" w14:paraId="27AB2242" w14:textId="77777777" w:rsidTr="009223A2">
        <w:trPr>
          <w:trHeight w:val="70"/>
        </w:trPr>
        <w:tc>
          <w:tcPr>
            <w:tcW w:w="4812" w:type="dxa"/>
            <w:tcBorders>
              <w:top w:val="single" w:sz="4" w:space="0" w:color="auto"/>
              <w:left w:val="single" w:sz="4" w:space="0" w:color="auto"/>
              <w:bottom w:val="single" w:sz="4" w:space="0" w:color="auto"/>
              <w:right w:val="single" w:sz="4" w:space="0" w:color="auto"/>
            </w:tcBorders>
            <w:shd w:val="clear" w:color="auto" w:fill="FFFFFF"/>
            <w:noWrap/>
            <w:hideMark/>
          </w:tcPr>
          <w:p w14:paraId="7B0825C4"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AMBA I - zona nueva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29DC997" w14:textId="77777777" w:rsidR="0026272D" w:rsidRPr="00B429D1" w:rsidRDefault="0026272D" w:rsidP="009223A2">
            <w:pPr>
              <w:jc w:val="right"/>
              <w:rPr>
                <w:rFonts w:ascii="Verdana" w:hAnsi="Verdana" w:cs="Calibri"/>
                <w:color w:val="FF0000"/>
                <w:sz w:val="18"/>
                <w:szCs w:val="18"/>
              </w:rPr>
            </w:pPr>
            <w:r w:rsidRPr="00B429D1">
              <w:rPr>
                <w:rFonts w:ascii="Verdana" w:hAnsi="Verdana" w:cs="Calibri"/>
                <w:color w:val="FF0000"/>
                <w:sz w:val="18"/>
                <w:szCs w:val="18"/>
              </w:rPr>
              <w:t xml:space="preserve">22.297 </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7A4B6338" w14:textId="77777777" w:rsidR="0026272D" w:rsidRPr="00B429D1" w:rsidRDefault="0026272D" w:rsidP="009223A2">
            <w:pPr>
              <w:jc w:val="right"/>
              <w:rPr>
                <w:rFonts w:ascii="Verdana" w:hAnsi="Verdana" w:cs="Calibri"/>
                <w:color w:val="FF0000"/>
                <w:sz w:val="18"/>
                <w:szCs w:val="18"/>
              </w:rPr>
            </w:pPr>
            <w:r w:rsidRPr="00B429D1">
              <w:rPr>
                <w:rFonts w:ascii="Verdana" w:hAnsi="Verdana" w:cs="Calibri"/>
                <w:color w:val="FF0000"/>
                <w:sz w:val="18"/>
                <w:szCs w:val="18"/>
              </w:rPr>
              <w:t xml:space="preserve">5.289 </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92A527C" w14:textId="77777777" w:rsidR="0026272D" w:rsidRPr="00B429D1" w:rsidRDefault="0026272D" w:rsidP="009223A2">
            <w:pPr>
              <w:jc w:val="right"/>
              <w:rPr>
                <w:rFonts w:ascii="Verdana" w:hAnsi="Verdana" w:cs="Calibri"/>
                <w:color w:val="FF0000"/>
                <w:sz w:val="18"/>
                <w:szCs w:val="18"/>
              </w:rPr>
            </w:pPr>
            <w:r w:rsidRPr="00B429D1">
              <w:rPr>
                <w:rFonts w:ascii="Verdana" w:hAnsi="Verdana" w:cs="Calibri"/>
                <w:color w:val="FF0000"/>
                <w:sz w:val="18"/>
                <w:szCs w:val="18"/>
              </w:rPr>
              <w:t xml:space="preserve">27.586 </w:t>
            </w:r>
          </w:p>
        </w:tc>
      </w:tr>
      <w:tr w:rsidR="0026272D" w:rsidRPr="00B429D1" w14:paraId="2793CF4E"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hideMark/>
          </w:tcPr>
          <w:p w14:paraId="6B4E1531"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AMBA II - zona nueva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D8FE320" w14:textId="77777777" w:rsidR="0026272D" w:rsidRPr="00B429D1" w:rsidRDefault="0026272D" w:rsidP="009223A2">
            <w:pPr>
              <w:jc w:val="right"/>
              <w:rPr>
                <w:rFonts w:ascii="Verdana" w:hAnsi="Verdana" w:cs="Calibri"/>
                <w:color w:val="FF0000"/>
                <w:sz w:val="18"/>
                <w:szCs w:val="18"/>
              </w:rPr>
            </w:pPr>
            <w:r w:rsidRPr="00B429D1">
              <w:rPr>
                <w:rFonts w:ascii="Verdana" w:hAnsi="Verdana" w:cs="Calibri"/>
                <w:color w:val="FF0000"/>
                <w:sz w:val="18"/>
                <w:szCs w:val="18"/>
              </w:rPr>
              <w:t xml:space="preserve">1.876 </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40912E1" w14:textId="77777777" w:rsidR="0026272D" w:rsidRPr="00B429D1" w:rsidRDefault="0026272D" w:rsidP="009223A2">
            <w:pPr>
              <w:jc w:val="right"/>
              <w:rPr>
                <w:rFonts w:ascii="Verdana" w:hAnsi="Verdana" w:cs="Calibri"/>
                <w:color w:val="FF0000"/>
                <w:sz w:val="18"/>
                <w:szCs w:val="18"/>
              </w:rPr>
            </w:pPr>
            <w:r w:rsidRPr="00B429D1">
              <w:rPr>
                <w:rFonts w:ascii="Verdana" w:hAnsi="Verdana" w:cs="Calibri"/>
                <w:color w:val="FF0000"/>
                <w:sz w:val="18"/>
                <w:szCs w:val="18"/>
              </w:rPr>
              <w:t xml:space="preserve">998 </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B25E374" w14:textId="77777777" w:rsidR="0026272D" w:rsidRPr="00B429D1" w:rsidRDefault="0026272D" w:rsidP="009223A2">
            <w:pPr>
              <w:jc w:val="right"/>
              <w:rPr>
                <w:rFonts w:ascii="Verdana" w:hAnsi="Verdana" w:cs="Calibri"/>
                <w:color w:val="FF0000"/>
                <w:sz w:val="18"/>
                <w:szCs w:val="18"/>
              </w:rPr>
            </w:pPr>
            <w:r w:rsidRPr="00B429D1">
              <w:rPr>
                <w:rFonts w:ascii="Verdana" w:hAnsi="Verdana" w:cs="Calibri"/>
                <w:color w:val="FF0000"/>
                <w:sz w:val="18"/>
                <w:szCs w:val="18"/>
              </w:rPr>
              <w:t xml:space="preserve">2.874 </w:t>
            </w:r>
          </w:p>
        </w:tc>
      </w:tr>
      <w:tr w:rsidR="0026272D" w:rsidRPr="00B429D1" w14:paraId="47C29D61"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84A80B"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PATAGONIA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82F9D7D"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6,9710%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5B9A90B"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3,4475%</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0E96BC4D"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5,8434%</w:t>
            </w:r>
          </w:p>
        </w:tc>
      </w:tr>
    </w:tbl>
    <w:p w14:paraId="101C700D" w14:textId="77777777" w:rsidR="0026272D" w:rsidRPr="00B429D1" w:rsidRDefault="0026272D" w:rsidP="0026272D">
      <w:pPr>
        <w:rPr>
          <w:rFonts w:ascii="Verdana" w:hAnsi="Verdana"/>
          <w:sz w:val="18"/>
          <w:szCs w:val="18"/>
        </w:rPr>
      </w:pPr>
    </w:p>
    <w:tbl>
      <w:tblPr>
        <w:tblpPr w:leftFromText="141" w:rightFromText="141" w:vertAnchor="text" w:tblpY="1"/>
        <w:tblOverlap w:val="neve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12"/>
        <w:gridCol w:w="1256"/>
        <w:gridCol w:w="1256"/>
        <w:gridCol w:w="1256"/>
      </w:tblGrid>
      <w:tr w:rsidR="0026272D" w:rsidRPr="00B429D1" w14:paraId="2DCE8D90"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solid" w:color="auto" w:fill="FFFFFF"/>
            <w:vAlign w:val="center"/>
            <w:hideMark/>
          </w:tcPr>
          <w:p w14:paraId="2E036616" w14:textId="77777777" w:rsidR="0026272D" w:rsidRPr="00B429D1" w:rsidRDefault="0026272D" w:rsidP="009223A2">
            <w:pPr>
              <w:rPr>
                <w:rFonts w:ascii="Verdana" w:eastAsia="Times New Roman" w:hAnsi="Verdana" w:cs="Arial"/>
                <w:b/>
                <w:bCs/>
                <w:sz w:val="18"/>
                <w:szCs w:val="18"/>
                <w:lang w:eastAsia="es-ES"/>
              </w:rPr>
            </w:pPr>
            <w:r w:rsidRPr="00B429D1">
              <w:rPr>
                <w:rFonts w:ascii="Verdana" w:eastAsia="Times New Roman" w:hAnsi="Verdana" w:cs="Arial"/>
                <w:b/>
                <w:bCs/>
                <w:sz w:val="18"/>
                <w:szCs w:val="18"/>
                <w:lang w:eastAsia="es-ES"/>
              </w:rPr>
              <w:t>TARJETA NEVADA</w:t>
            </w:r>
          </w:p>
        </w:tc>
        <w:tc>
          <w:tcPr>
            <w:tcW w:w="1256" w:type="dxa"/>
            <w:tcBorders>
              <w:top w:val="single" w:sz="4" w:space="0" w:color="auto"/>
              <w:left w:val="single" w:sz="4" w:space="0" w:color="auto"/>
              <w:bottom w:val="single" w:sz="4" w:space="0" w:color="auto"/>
              <w:right w:val="single" w:sz="4" w:space="0" w:color="auto"/>
            </w:tcBorders>
            <w:shd w:val="solid" w:color="auto" w:fill="FFFFFF"/>
            <w:vAlign w:val="center"/>
            <w:hideMark/>
          </w:tcPr>
          <w:p w14:paraId="537018C8" w14:textId="77777777" w:rsidR="0026272D" w:rsidRPr="00B429D1" w:rsidRDefault="0026272D" w:rsidP="009223A2">
            <w:pPr>
              <w:jc w:val="center"/>
              <w:rPr>
                <w:rFonts w:ascii="Verdana" w:eastAsia="Times New Roman" w:hAnsi="Verdana" w:cs="Arial"/>
                <w:b/>
                <w:sz w:val="18"/>
                <w:szCs w:val="18"/>
                <w:lang w:eastAsia="es-ES"/>
              </w:rPr>
            </w:pPr>
            <w:r w:rsidRPr="00B429D1">
              <w:rPr>
                <w:rFonts w:ascii="Verdana" w:eastAsia="Times New Roman" w:hAnsi="Verdana" w:cs="Arial"/>
                <w:b/>
                <w:sz w:val="18"/>
                <w:szCs w:val="18"/>
                <w:lang w:eastAsia="es-ES"/>
              </w:rPr>
              <w:t>2017</w:t>
            </w: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0E7392BE" w14:textId="77777777" w:rsidR="0026272D" w:rsidRPr="00B429D1" w:rsidRDefault="0026272D" w:rsidP="009223A2">
            <w:pPr>
              <w:jc w:val="center"/>
              <w:rPr>
                <w:rFonts w:ascii="Verdana" w:eastAsia="Times New Roman" w:hAnsi="Verdana" w:cs="Arial"/>
                <w:b/>
                <w:sz w:val="18"/>
                <w:szCs w:val="18"/>
                <w:lang w:eastAsia="es-ES"/>
              </w:rPr>
            </w:pP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02D12D96" w14:textId="77777777" w:rsidR="0026272D" w:rsidRPr="00B429D1" w:rsidRDefault="0026272D" w:rsidP="009223A2">
            <w:pPr>
              <w:jc w:val="center"/>
              <w:rPr>
                <w:rFonts w:ascii="Verdana" w:eastAsia="Times New Roman" w:hAnsi="Verdana" w:cs="Arial"/>
                <w:b/>
                <w:sz w:val="18"/>
                <w:szCs w:val="18"/>
                <w:lang w:eastAsia="es-ES"/>
              </w:rPr>
            </w:pPr>
          </w:p>
        </w:tc>
      </w:tr>
      <w:tr w:rsidR="0026272D" w:rsidRPr="00B429D1" w14:paraId="7CE8369C"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solid" w:color="auto" w:fill="FFFFFF"/>
            <w:vAlign w:val="center"/>
          </w:tcPr>
          <w:p w14:paraId="68199E63" w14:textId="77777777" w:rsidR="0026272D" w:rsidRPr="00B429D1" w:rsidRDefault="0026272D" w:rsidP="009223A2">
            <w:pPr>
              <w:rPr>
                <w:rFonts w:ascii="Verdana" w:eastAsia="Times New Roman" w:hAnsi="Verdana" w:cs="Arial"/>
                <w:b/>
                <w:bCs/>
                <w:sz w:val="18"/>
                <w:szCs w:val="18"/>
                <w:lang w:eastAsia="es-ES"/>
              </w:rPr>
            </w:pPr>
            <w:r w:rsidRPr="00B429D1">
              <w:rPr>
                <w:rFonts w:ascii="Verdana" w:eastAsia="Times New Roman" w:hAnsi="Verdana" w:cs="Arial"/>
                <w:b/>
                <w:bCs/>
                <w:sz w:val="18"/>
                <w:szCs w:val="18"/>
                <w:lang w:eastAsia="es-ES"/>
              </w:rPr>
              <w:t>Tasa de accidentes por región</w:t>
            </w:r>
          </w:p>
        </w:tc>
        <w:tc>
          <w:tcPr>
            <w:tcW w:w="1256" w:type="dxa"/>
            <w:tcBorders>
              <w:top w:val="single" w:sz="4" w:space="0" w:color="auto"/>
              <w:left w:val="single" w:sz="4" w:space="0" w:color="auto"/>
              <w:bottom w:val="single" w:sz="4" w:space="0" w:color="auto"/>
              <w:right w:val="single" w:sz="4" w:space="0" w:color="auto"/>
            </w:tcBorders>
            <w:shd w:val="solid" w:color="auto" w:fill="FFFFFF"/>
            <w:vAlign w:val="center"/>
          </w:tcPr>
          <w:p w14:paraId="39DE1AFA" w14:textId="77777777" w:rsidR="0026272D" w:rsidRPr="00B429D1" w:rsidRDefault="0026272D" w:rsidP="009223A2">
            <w:pPr>
              <w:jc w:val="center"/>
              <w:rPr>
                <w:rFonts w:ascii="Verdana" w:eastAsia="Times New Roman" w:hAnsi="Verdana" w:cs="Arial"/>
                <w:b/>
                <w:sz w:val="18"/>
                <w:szCs w:val="18"/>
                <w:lang w:eastAsia="es-ES"/>
              </w:rPr>
            </w:pPr>
            <w:r w:rsidRPr="00B429D1">
              <w:rPr>
                <w:rFonts w:ascii="Verdana" w:eastAsia="Times New Roman" w:hAnsi="Verdana" w:cs="Arial"/>
                <w:b/>
                <w:sz w:val="18"/>
                <w:szCs w:val="18"/>
                <w:lang w:eastAsia="es-ES"/>
              </w:rPr>
              <w:t>Mujeres</w:t>
            </w: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18BDA896" w14:textId="77777777" w:rsidR="0026272D" w:rsidRPr="00B429D1" w:rsidRDefault="0026272D" w:rsidP="009223A2">
            <w:pPr>
              <w:jc w:val="center"/>
              <w:rPr>
                <w:rFonts w:ascii="Verdana" w:eastAsia="Times New Roman" w:hAnsi="Verdana" w:cs="Arial"/>
                <w:b/>
                <w:sz w:val="18"/>
                <w:szCs w:val="18"/>
                <w:lang w:eastAsia="es-ES"/>
              </w:rPr>
            </w:pPr>
            <w:r w:rsidRPr="00B429D1">
              <w:rPr>
                <w:rFonts w:ascii="Verdana" w:eastAsia="Times New Roman" w:hAnsi="Verdana" w:cs="Arial"/>
                <w:b/>
                <w:sz w:val="18"/>
                <w:szCs w:val="18"/>
                <w:lang w:eastAsia="es-ES"/>
              </w:rPr>
              <w:t>Hombres</w:t>
            </w: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3EF94C12" w14:textId="77777777" w:rsidR="0026272D" w:rsidRPr="00B429D1" w:rsidRDefault="0026272D" w:rsidP="009223A2">
            <w:pPr>
              <w:jc w:val="center"/>
              <w:rPr>
                <w:rFonts w:ascii="Verdana" w:eastAsia="Times New Roman" w:hAnsi="Verdana" w:cs="Arial"/>
                <w:b/>
                <w:sz w:val="18"/>
                <w:szCs w:val="18"/>
                <w:lang w:eastAsia="es-ES"/>
              </w:rPr>
            </w:pPr>
            <w:r w:rsidRPr="00B429D1">
              <w:rPr>
                <w:rFonts w:ascii="Verdana" w:eastAsia="Times New Roman" w:hAnsi="Verdana" w:cs="Arial"/>
                <w:b/>
                <w:sz w:val="18"/>
                <w:szCs w:val="18"/>
                <w:lang w:eastAsia="es-ES"/>
              </w:rPr>
              <w:t>Total</w:t>
            </w:r>
          </w:p>
        </w:tc>
      </w:tr>
      <w:tr w:rsidR="0026272D" w:rsidRPr="00B429D1" w14:paraId="3B0AA512"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840A56"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PATAGONIA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2B8D7543"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6CD85418"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0,13%</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21F04DF"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0,13%</w:t>
            </w:r>
          </w:p>
        </w:tc>
      </w:tr>
      <w:tr w:rsidR="0026272D" w:rsidRPr="00B429D1" w14:paraId="3AC02F86"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226B7703"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NEA</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0FC16EE8"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0,002%</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0AC87255"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0,000%</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46D6D542"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0,002%</w:t>
            </w:r>
          </w:p>
        </w:tc>
      </w:tr>
      <w:tr w:rsidR="0026272D" w:rsidRPr="00B429D1" w14:paraId="6BFF207F"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79EC0CC1"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Cuyo</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6FB24996"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0,14%</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25BDFAE7"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0,04%</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044F29B1"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0,18%</w:t>
            </w:r>
          </w:p>
        </w:tc>
      </w:tr>
      <w:tr w:rsidR="0026272D" w:rsidRPr="00B429D1" w14:paraId="29E3EA4A"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358EA6FE"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NOA</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CA925AE"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0,01%</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40176205"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5C18438A"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0,01%</w:t>
            </w:r>
          </w:p>
        </w:tc>
      </w:tr>
      <w:tr w:rsidR="0026272D" w:rsidRPr="00B429D1" w14:paraId="779FB465"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279FD49A"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Centro</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39ABE8DE"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3116D16"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c>
          <w:tcPr>
            <w:tcW w:w="1256" w:type="dxa"/>
            <w:tcBorders>
              <w:top w:val="single" w:sz="4" w:space="0" w:color="auto"/>
              <w:left w:val="single" w:sz="4" w:space="0" w:color="auto"/>
              <w:bottom w:val="single" w:sz="4" w:space="0" w:color="auto"/>
              <w:right w:val="single" w:sz="4" w:space="0" w:color="auto"/>
            </w:tcBorders>
            <w:shd w:val="clear" w:color="auto" w:fill="FFFFFF"/>
          </w:tcPr>
          <w:p w14:paraId="1E928FB4"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r>
      <w:tr w:rsidR="0026272D" w:rsidRPr="00B429D1" w14:paraId="59E199E4"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solid" w:color="auto" w:fill="FFFFFF"/>
            <w:vAlign w:val="center"/>
            <w:hideMark/>
          </w:tcPr>
          <w:p w14:paraId="44D875E3" w14:textId="77777777" w:rsidR="0026272D" w:rsidRPr="00B429D1" w:rsidRDefault="0026272D" w:rsidP="009223A2">
            <w:pPr>
              <w:rPr>
                <w:rFonts w:ascii="Verdana" w:eastAsia="Times New Roman" w:hAnsi="Verdana" w:cs="Arial"/>
                <w:b/>
                <w:bCs/>
                <w:sz w:val="18"/>
                <w:szCs w:val="18"/>
                <w:lang w:eastAsia="es-ES"/>
              </w:rPr>
            </w:pPr>
            <w:r w:rsidRPr="00B429D1">
              <w:rPr>
                <w:rFonts w:ascii="Verdana" w:eastAsia="Times New Roman" w:hAnsi="Verdana" w:cs="Arial"/>
                <w:b/>
                <w:bCs/>
                <w:sz w:val="18"/>
                <w:szCs w:val="18"/>
                <w:lang w:eastAsia="es-ES"/>
              </w:rPr>
              <w:t>Tasa de enfermedades ocupacionales por región</w:t>
            </w:r>
          </w:p>
        </w:tc>
        <w:tc>
          <w:tcPr>
            <w:tcW w:w="1256" w:type="dxa"/>
            <w:tcBorders>
              <w:top w:val="single" w:sz="4" w:space="0" w:color="auto"/>
              <w:left w:val="single" w:sz="4" w:space="0" w:color="auto"/>
              <w:bottom w:val="single" w:sz="4" w:space="0" w:color="auto"/>
              <w:right w:val="single" w:sz="4" w:space="0" w:color="auto"/>
            </w:tcBorders>
            <w:shd w:val="solid" w:color="auto" w:fill="FFFFFF"/>
            <w:vAlign w:val="center"/>
          </w:tcPr>
          <w:p w14:paraId="3F2F4E38" w14:textId="77777777" w:rsidR="0026272D" w:rsidRPr="00B429D1" w:rsidRDefault="0026272D" w:rsidP="009223A2">
            <w:pPr>
              <w:jc w:val="center"/>
              <w:rPr>
                <w:rFonts w:ascii="Verdana" w:eastAsia="Times New Roman" w:hAnsi="Verdana" w:cs="Arial"/>
                <w:b/>
                <w:bCs/>
                <w:sz w:val="18"/>
                <w:szCs w:val="18"/>
                <w:lang w:eastAsia="es-ES"/>
              </w:rPr>
            </w:pP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14D8A27F" w14:textId="77777777" w:rsidR="0026272D" w:rsidRPr="00B429D1" w:rsidRDefault="0026272D" w:rsidP="009223A2">
            <w:pPr>
              <w:jc w:val="center"/>
              <w:rPr>
                <w:rFonts w:ascii="Verdana" w:eastAsia="Times New Roman" w:hAnsi="Verdana" w:cs="Arial"/>
                <w:b/>
                <w:bCs/>
                <w:sz w:val="18"/>
                <w:szCs w:val="18"/>
                <w:lang w:eastAsia="es-ES"/>
              </w:rPr>
            </w:pP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55DEA80B" w14:textId="77777777" w:rsidR="0026272D" w:rsidRPr="00B429D1" w:rsidRDefault="0026272D" w:rsidP="009223A2">
            <w:pPr>
              <w:jc w:val="center"/>
              <w:rPr>
                <w:rFonts w:ascii="Verdana" w:eastAsia="Times New Roman" w:hAnsi="Verdana" w:cs="Arial"/>
                <w:b/>
                <w:bCs/>
                <w:sz w:val="18"/>
                <w:szCs w:val="18"/>
                <w:lang w:eastAsia="es-ES"/>
              </w:rPr>
            </w:pPr>
          </w:p>
        </w:tc>
      </w:tr>
      <w:tr w:rsidR="0026272D" w:rsidRPr="00B429D1" w14:paraId="04A0DA94"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D9AF3F"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PATAGONIA</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4024E18C"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61ED93A5"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72460E55"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r>
      <w:tr w:rsidR="0026272D" w:rsidRPr="00B429D1" w14:paraId="5D1BC575"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29EE1172"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NEA</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2D20064D"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409E812E"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1BCE86F2"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r>
      <w:tr w:rsidR="0026272D" w:rsidRPr="00B429D1" w14:paraId="36595E8A"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0D7307A7"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NOA</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10F94599"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45EFAD56"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16D9A345"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r>
      <w:tr w:rsidR="0026272D" w:rsidRPr="00B429D1" w14:paraId="0430DB7C"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1D8CB11F"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Centro</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3973B5B3"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270E59CA"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6C9751FA"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w:t>
            </w:r>
          </w:p>
        </w:tc>
      </w:tr>
      <w:tr w:rsidR="0026272D" w:rsidRPr="00B429D1" w14:paraId="713E8297"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60DAAB"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Cuyo</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5BB1BBEB"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0,09%</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4C83127E"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0,00%</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5B6949BB"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0,09%</w:t>
            </w:r>
          </w:p>
        </w:tc>
      </w:tr>
      <w:tr w:rsidR="0026272D" w:rsidRPr="00B429D1" w14:paraId="59B0AD12"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solid" w:color="auto" w:fill="FFFFFF"/>
            <w:noWrap/>
            <w:vAlign w:val="bottom"/>
            <w:hideMark/>
          </w:tcPr>
          <w:p w14:paraId="0624DE22" w14:textId="77777777" w:rsidR="0026272D" w:rsidRPr="00B429D1" w:rsidRDefault="0026272D" w:rsidP="009223A2">
            <w:pPr>
              <w:rPr>
                <w:rFonts w:ascii="Verdana" w:eastAsia="Times New Roman" w:hAnsi="Verdana" w:cs="Arial"/>
                <w:b/>
                <w:bCs/>
                <w:sz w:val="18"/>
                <w:szCs w:val="18"/>
                <w:lang w:eastAsia="es-ES"/>
              </w:rPr>
            </w:pPr>
            <w:r w:rsidRPr="00B429D1">
              <w:rPr>
                <w:rFonts w:ascii="Verdana" w:eastAsia="Times New Roman" w:hAnsi="Verdana" w:cs="Arial"/>
                <w:b/>
                <w:bCs/>
                <w:sz w:val="18"/>
                <w:szCs w:val="18"/>
                <w:lang w:eastAsia="es-ES"/>
              </w:rPr>
              <w:t>Tasa de ausentismo/ días perdidos por región</w:t>
            </w:r>
          </w:p>
        </w:tc>
        <w:tc>
          <w:tcPr>
            <w:tcW w:w="1256" w:type="dxa"/>
            <w:tcBorders>
              <w:top w:val="single" w:sz="4" w:space="0" w:color="auto"/>
              <w:left w:val="single" w:sz="4" w:space="0" w:color="auto"/>
              <w:bottom w:val="single" w:sz="4" w:space="0" w:color="auto"/>
              <w:right w:val="single" w:sz="4" w:space="0" w:color="auto"/>
            </w:tcBorders>
            <w:shd w:val="solid" w:color="auto" w:fill="FFFFFF"/>
            <w:vAlign w:val="bottom"/>
          </w:tcPr>
          <w:p w14:paraId="4F6A7AD1" w14:textId="77777777" w:rsidR="0026272D" w:rsidRPr="00B429D1" w:rsidRDefault="0026272D" w:rsidP="009223A2">
            <w:pPr>
              <w:jc w:val="center"/>
              <w:rPr>
                <w:rFonts w:ascii="Verdana" w:eastAsia="Times New Roman" w:hAnsi="Verdana" w:cs="Arial"/>
                <w:b/>
                <w:bCs/>
                <w:sz w:val="18"/>
                <w:szCs w:val="18"/>
                <w:lang w:eastAsia="es-ES"/>
              </w:rPr>
            </w:pP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42F6942B" w14:textId="77777777" w:rsidR="0026272D" w:rsidRPr="00B429D1" w:rsidRDefault="0026272D" w:rsidP="009223A2">
            <w:pPr>
              <w:jc w:val="center"/>
              <w:rPr>
                <w:rFonts w:ascii="Verdana" w:eastAsia="Times New Roman" w:hAnsi="Verdana" w:cs="Arial"/>
                <w:b/>
                <w:bCs/>
                <w:sz w:val="18"/>
                <w:szCs w:val="18"/>
                <w:lang w:eastAsia="es-ES"/>
              </w:rPr>
            </w:pPr>
          </w:p>
        </w:tc>
        <w:tc>
          <w:tcPr>
            <w:tcW w:w="1256" w:type="dxa"/>
            <w:tcBorders>
              <w:top w:val="single" w:sz="4" w:space="0" w:color="auto"/>
              <w:left w:val="single" w:sz="4" w:space="0" w:color="auto"/>
              <w:bottom w:val="single" w:sz="4" w:space="0" w:color="auto"/>
              <w:right w:val="single" w:sz="4" w:space="0" w:color="auto"/>
            </w:tcBorders>
            <w:shd w:val="solid" w:color="auto" w:fill="FFFFFF"/>
          </w:tcPr>
          <w:p w14:paraId="089F1336" w14:textId="77777777" w:rsidR="0026272D" w:rsidRPr="00B429D1" w:rsidRDefault="0026272D" w:rsidP="009223A2">
            <w:pPr>
              <w:jc w:val="center"/>
              <w:rPr>
                <w:rFonts w:ascii="Verdana" w:eastAsia="Times New Roman" w:hAnsi="Verdana" w:cs="Arial"/>
                <w:b/>
                <w:bCs/>
                <w:sz w:val="18"/>
                <w:szCs w:val="18"/>
                <w:lang w:eastAsia="es-ES"/>
              </w:rPr>
            </w:pPr>
          </w:p>
        </w:tc>
      </w:tr>
      <w:tr w:rsidR="0026272D" w:rsidRPr="00B429D1" w14:paraId="5A46F27E"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9EC7D0E"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PATAGONIA</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3086630B"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0,18%</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2E92787C"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0,07%</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4424FE92"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0,25%</w:t>
            </w:r>
          </w:p>
        </w:tc>
      </w:tr>
      <w:tr w:rsidR="0026272D" w:rsidRPr="00B429D1" w14:paraId="71421D07"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D1A23D" w14:textId="77777777" w:rsidR="0026272D" w:rsidRPr="00B429D1" w:rsidRDefault="0026272D" w:rsidP="009223A2">
            <w:pPr>
              <w:rPr>
                <w:rFonts w:ascii="Verdana" w:eastAsia="Times New Roman" w:hAnsi="Verdana" w:cs="Arial"/>
                <w:sz w:val="18"/>
                <w:szCs w:val="18"/>
                <w:lang w:eastAsia="es-ES"/>
              </w:rPr>
            </w:pPr>
            <w:r w:rsidRPr="00B429D1">
              <w:rPr>
                <w:rFonts w:ascii="Verdana" w:eastAsia="Times New Roman" w:hAnsi="Verdana" w:cs="Arial"/>
                <w:sz w:val="18"/>
                <w:szCs w:val="18"/>
                <w:lang w:eastAsia="es-ES"/>
              </w:rPr>
              <w:t>Cuyo</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7B49EF86"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2,48%</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5E76E123"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0,94%</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11A7E67E"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3,42%</w:t>
            </w:r>
          </w:p>
        </w:tc>
      </w:tr>
      <w:tr w:rsidR="0026272D" w:rsidRPr="00B429D1" w14:paraId="091E363A"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10608AA9"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NEA</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62B42546"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0,16%</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3406CAE4"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0,06%</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03A26C37"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0,22%</w:t>
            </w:r>
          </w:p>
        </w:tc>
      </w:tr>
      <w:tr w:rsidR="0026272D" w:rsidRPr="00B429D1" w14:paraId="28F08A60"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6713040B"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NOA</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5F8F03F1"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0,25%</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0C972E9D"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0,27%</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1EE3EC64"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0,52%</w:t>
            </w:r>
          </w:p>
        </w:tc>
      </w:tr>
      <w:tr w:rsidR="0026272D" w:rsidRPr="00B429D1" w14:paraId="4A19AC8B" w14:textId="77777777" w:rsidTr="009223A2">
        <w:trPr>
          <w:trHeight w:val="255"/>
        </w:trPr>
        <w:tc>
          <w:tcPr>
            <w:tcW w:w="4812" w:type="dxa"/>
            <w:tcBorders>
              <w:top w:val="single" w:sz="4" w:space="0" w:color="auto"/>
              <w:left w:val="single" w:sz="4" w:space="0" w:color="auto"/>
              <w:bottom w:val="single" w:sz="4" w:space="0" w:color="auto"/>
              <w:right w:val="single" w:sz="4" w:space="0" w:color="auto"/>
            </w:tcBorders>
            <w:shd w:val="clear" w:color="auto" w:fill="FFFFFF"/>
            <w:noWrap/>
          </w:tcPr>
          <w:p w14:paraId="2EF95ABF" w14:textId="77777777" w:rsidR="0026272D" w:rsidRPr="00B429D1" w:rsidRDefault="0026272D" w:rsidP="009223A2">
            <w:pPr>
              <w:rPr>
                <w:rFonts w:ascii="Verdana" w:hAnsi="Verdana" w:cs="Calibri"/>
                <w:sz w:val="18"/>
                <w:szCs w:val="18"/>
              </w:rPr>
            </w:pPr>
            <w:r w:rsidRPr="00B429D1">
              <w:rPr>
                <w:rFonts w:ascii="Verdana" w:hAnsi="Verdana" w:cs="Calibri"/>
                <w:sz w:val="18"/>
                <w:szCs w:val="18"/>
              </w:rPr>
              <w:t>Centro</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2F1B0B02"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0,13%</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3B82195A"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0,04%</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0913726E" w14:textId="77777777" w:rsidR="0026272D" w:rsidRPr="00B429D1" w:rsidRDefault="0026272D" w:rsidP="009223A2">
            <w:pPr>
              <w:jc w:val="right"/>
              <w:rPr>
                <w:rFonts w:ascii="Verdana" w:hAnsi="Verdana" w:cs="Calibri"/>
                <w:sz w:val="18"/>
                <w:szCs w:val="18"/>
              </w:rPr>
            </w:pPr>
            <w:r w:rsidRPr="00B429D1">
              <w:rPr>
                <w:rFonts w:ascii="Verdana" w:hAnsi="Verdana" w:cs="Calibri"/>
                <w:sz w:val="18"/>
                <w:szCs w:val="18"/>
              </w:rPr>
              <w:t>0,17%</w:t>
            </w:r>
          </w:p>
        </w:tc>
      </w:tr>
    </w:tbl>
    <w:p w14:paraId="55FD2E61" w14:textId="77777777" w:rsidR="0026272D" w:rsidRPr="00B429D1" w:rsidRDefault="0026272D" w:rsidP="0026272D">
      <w:pPr>
        <w:rPr>
          <w:rFonts w:ascii="Verdana" w:hAnsi="Verdana"/>
          <w:sz w:val="18"/>
          <w:szCs w:val="18"/>
        </w:rPr>
      </w:pPr>
    </w:p>
    <w:p w14:paraId="6CE92FEE" w14:textId="77777777" w:rsidR="0026272D" w:rsidRPr="00B429D1" w:rsidRDefault="0026272D" w:rsidP="0026272D">
      <w:pPr>
        <w:jc w:val="both"/>
        <w:rPr>
          <w:rFonts w:ascii="Verdana" w:hAnsi="Verdana" w:cs="Arial"/>
          <w:sz w:val="20"/>
          <w:szCs w:val="20"/>
          <w:lang w:eastAsia="es-AR"/>
        </w:rPr>
      </w:pPr>
    </w:p>
    <w:p w14:paraId="372098D0" w14:textId="77777777" w:rsidR="0026272D" w:rsidRPr="00B429D1" w:rsidRDefault="0026272D" w:rsidP="006A0E21">
      <w:pPr>
        <w:rPr>
          <w:rFonts w:ascii="Arial" w:hAnsi="Arial" w:cs="Arial"/>
          <w:sz w:val="20"/>
          <w:szCs w:val="20"/>
          <w:highlight w:val="yellow"/>
        </w:rPr>
      </w:pPr>
    </w:p>
    <w:p w14:paraId="2A3F2ADC" w14:textId="77777777" w:rsidR="0044083C" w:rsidRPr="00B429D1" w:rsidRDefault="0044083C" w:rsidP="006A0E21">
      <w:pPr>
        <w:rPr>
          <w:rFonts w:ascii="Arial" w:hAnsi="Arial" w:cs="Arial"/>
          <w:sz w:val="20"/>
          <w:szCs w:val="20"/>
          <w:highlight w:val="yellow"/>
        </w:rPr>
      </w:pPr>
    </w:p>
    <w:p w14:paraId="77C46716" w14:textId="63EBDDBF" w:rsidR="008B24F6" w:rsidRPr="00B429D1" w:rsidRDefault="00A97C46" w:rsidP="000F5B4C">
      <w:pPr>
        <w:keepNext/>
        <w:numPr>
          <w:ilvl w:val="1"/>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COMPENSACIONES</w:t>
      </w:r>
    </w:p>
    <w:p w14:paraId="153AF2C1" w14:textId="77777777" w:rsidR="00A97C46" w:rsidRPr="00B429D1" w:rsidRDefault="00A97C46" w:rsidP="009D4490">
      <w:pPr>
        <w:jc w:val="both"/>
        <w:rPr>
          <w:rFonts w:ascii="Verdana" w:eastAsia="Times New Roman" w:hAnsi="Verdana" w:cs="Arial"/>
          <w:sz w:val="20"/>
          <w:szCs w:val="20"/>
          <w:lang w:eastAsia="es-ES"/>
        </w:rPr>
      </w:pPr>
    </w:p>
    <w:p w14:paraId="4F3FFBC2" w14:textId="77777777" w:rsidR="001F7F7E" w:rsidRPr="00B429D1" w:rsidRDefault="00E00C2D" w:rsidP="009D4490">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 xml:space="preserve">Durante 2017 Banco Galicia cambió el foco de la </w:t>
      </w:r>
      <w:r w:rsidR="001F7F7E" w:rsidRPr="00B429D1">
        <w:rPr>
          <w:rFonts w:ascii="Verdana" w:eastAsia="Times New Roman" w:hAnsi="Verdana" w:cs="Arial"/>
          <w:sz w:val="20"/>
          <w:szCs w:val="20"/>
          <w:lang w:eastAsia="es-ES"/>
        </w:rPr>
        <w:t>gestión de las compensaciones con objetivos que involucran todos los colaboradores de la organización:</w:t>
      </w:r>
    </w:p>
    <w:p w14:paraId="64AA0E0D" w14:textId="77777777" w:rsidR="001F7F7E" w:rsidRPr="00B429D1" w:rsidRDefault="001F7F7E" w:rsidP="00CA7C8B">
      <w:pPr>
        <w:pStyle w:val="Prrafodelista"/>
        <w:numPr>
          <w:ilvl w:val="0"/>
          <w:numId w:val="52"/>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Que los colaboradores conozcan claramente la política de compensaciones del Banco.</w:t>
      </w:r>
    </w:p>
    <w:p w14:paraId="6AE9FAFC" w14:textId="77777777" w:rsidR="001F7F7E" w:rsidRPr="00B429D1" w:rsidRDefault="001F7F7E" w:rsidP="00CA7C8B">
      <w:pPr>
        <w:pStyle w:val="Prrafodelista"/>
        <w:numPr>
          <w:ilvl w:val="0"/>
          <w:numId w:val="52"/>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Informar sobre las tendencias del Mercado y el posicionamiento de nuestra organización.</w:t>
      </w:r>
    </w:p>
    <w:p w14:paraId="2D4E95D3" w14:textId="77777777" w:rsidR="001F7F7E" w:rsidRPr="00B429D1" w:rsidRDefault="001F7F7E" w:rsidP="00CA7C8B">
      <w:pPr>
        <w:pStyle w:val="Prrafodelista"/>
        <w:numPr>
          <w:ilvl w:val="0"/>
          <w:numId w:val="52"/>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Estar mejor preparados para facilitar conversaciones francas y transparente con los líderes.</w:t>
      </w:r>
    </w:p>
    <w:p w14:paraId="03C291D0" w14:textId="3AD6984B" w:rsidR="00A2432F" w:rsidRPr="00B429D1" w:rsidRDefault="001F7F7E" w:rsidP="00CA7C8B">
      <w:pPr>
        <w:pStyle w:val="Prrafodelista"/>
        <w:numPr>
          <w:ilvl w:val="0"/>
          <w:numId w:val="52"/>
        </w:num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Derribar mitos.</w:t>
      </w:r>
    </w:p>
    <w:p w14:paraId="4DE7AA88" w14:textId="55FBDAA9" w:rsidR="00A2432F" w:rsidRPr="00B429D1" w:rsidRDefault="00A2432F" w:rsidP="009D4490">
      <w:pPr>
        <w:autoSpaceDE w:val="0"/>
        <w:autoSpaceDN w:val="0"/>
        <w:adjustRightInd w:val="0"/>
        <w:jc w:val="both"/>
        <w:rPr>
          <w:rFonts w:ascii="Verdana" w:eastAsia="Times New Roman" w:hAnsi="Verdana" w:cs="Arial"/>
          <w:sz w:val="20"/>
          <w:szCs w:val="20"/>
          <w:lang w:eastAsia="es-ES"/>
        </w:rPr>
      </w:pPr>
    </w:p>
    <w:p w14:paraId="6461AF1A" w14:textId="06D0C746" w:rsidR="009D4490" w:rsidRPr="00B429D1" w:rsidRDefault="00E00C2D" w:rsidP="009D4490">
      <w:pPr>
        <w:autoSpaceDE w:val="0"/>
        <w:autoSpaceDN w:val="0"/>
        <w:adjustRightInd w:val="0"/>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En este sentido, se realizaron diferentes acciones orientadas</w:t>
      </w:r>
      <w:r w:rsidR="001F7F7E" w:rsidRPr="00B429D1">
        <w:rPr>
          <w:rFonts w:ascii="Verdana" w:eastAsia="Times New Roman" w:hAnsi="Verdana" w:cs="Arial"/>
          <w:sz w:val="20"/>
          <w:szCs w:val="20"/>
          <w:lang w:eastAsia="es-ES"/>
        </w:rPr>
        <w:t xml:space="preserve"> a la comprensión que de entiende por “c</w:t>
      </w:r>
      <w:r w:rsidR="00A2432F" w:rsidRPr="00B429D1">
        <w:rPr>
          <w:rFonts w:ascii="Verdana" w:eastAsia="Times New Roman" w:hAnsi="Verdana" w:cs="Arial"/>
          <w:sz w:val="20"/>
          <w:szCs w:val="20"/>
          <w:lang w:eastAsia="es-ES"/>
        </w:rPr>
        <w:t>ompensación</w:t>
      </w:r>
      <w:r w:rsidR="001F7F7E" w:rsidRPr="00B429D1">
        <w:rPr>
          <w:rFonts w:ascii="Verdana" w:eastAsia="Times New Roman" w:hAnsi="Verdana" w:cs="Arial"/>
          <w:sz w:val="20"/>
          <w:szCs w:val="20"/>
          <w:lang w:eastAsia="es-ES"/>
        </w:rPr>
        <w:t xml:space="preserve">”, evaluación de puestos y estructuras en Banco Galicia, actualización de procesos, construcción de bandas salariales, criterios de ajustes por promoción, mérito y traslado, sistema de remuneración variable, entre otros. Además, se generaron espacios de formación a líderes junto al área de Compensaciones y Asesoría para brindarles conocimientos a los participantes en todo lo que implica la compensación integral del Banco </w:t>
      </w:r>
      <w:r w:rsidR="00F87A45" w:rsidRPr="00B429D1">
        <w:rPr>
          <w:rFonts w:ascii="Verdana" w:eastAsia="Times New Roman" w:hAnsi="Verdana" w:cs="Arial"/>
          <w:sz w:val="20"/>
          <w:szCs w:val="20"/>
          <w:lang w:eastAsia="es-ES"/>
        </w:rPr>
        <w:t>y prepararlos en</w:t>
      </w:r>
      <w:r w:rsidR="001F7F7E" w:rsidRPr="00B429D1">
        <w:rPr>
          <w:rFonts w:ascii="Verdana" w:eastAsia="Times New Roman" w:hAnsi="Verdana" w:cs="Arial"/>
          <w:sz w:val="20"/>
          <w:szCs w:val="20"/>
          <w:lang w:eastAsia="es-ES"/>
        </w:rPr>
        <w:t xml:space="preserve"> distintas situaciones que se le pued</w:t>
      </w:r>
      <w:r w:rsidR="00F87A45" w:rsidRPr="00B429D1">
        <w:rPr>
          <w:rFonts w:ascii="Verdana" w:eastAsia="Times New Roman" w:hAnsi="Verdana" w:cs="Arial"/>
          <w:sz w:val="20"/>
          <w:szCs w:val="20"/>
          <w:lang w:eastAsia="es-ES"/>
        </w:rPr>
        <w:t>en presentar en sus equipos y có</w:t>
      </w:r>
      <w:r w:rsidR="001F7F7E" w:rsidRPr="00B429D1">
        <w:rPr>
          <w:rFonts w:ascii="Verdana" w:eastAsia="Times New Roman" w:hAnsi="Verdana" w:cs="Arial"/>
          <w:sz w:val="20"/>
          <w:szCs w:val="20"/>
          <w:lang w:eastAsia="es-ES"/>
        </w:rPr>
        <w:t>mo abordarlas.</w:t>
      </w:r>
    </w:p>
    <w:p w14:paraId="12797444" w14:textId="586E1225" w:rsidR="009D4490" w:rsidRPr="00B429D1" w:rsidRDefault="009D4490" w:rsidP="009D4490">
      <w:pPr>
        <w:autoSpaceDE w:val="0"/>
        <w:autoSpaceDN w:val="0"/>
        <w:adjustRightInd w:val="0"/>
        <w:jc w:val="both"/>
        <w:rPr>
          <w:rFonts w:ascii="Verdana" w:eastAsia="Times New Roman" w:hAnsi="Verdana" w:cs="Arial"/>
          <w:sz w:val="20"/>
          <w:szCs w:val="20"/>
          <w:lang w:eastAsia="es-ES"/>
        </w:rPr>
      </w:pPr>
    </w:p>
    <w:p w14:paraId="3B2B472A" w14:textId="44F71F3F" w:rsidR="009D4490" w:rsidRPr="00B429D1" w:rsidRDefault="009D4490" w:rsidP="009D4490">
      <w:pPr>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 xml:space="preserve">Galicia Seguros trabaja para tener una posición competitiva de las compensaciones, para lo cual monitorea las tendencias del mercado a través de encuestas con empresas líderes mediante un relevamiento realizado por una consultora externa. Utiliza una estructura de compensaciones basada en la metodología HAY y cuenta con una Política que garantiza la equidad con el mercado y a nivel interno, tiene como </w:t>
      </w:r>
      <w:r w:rsidR="00A562F5" w:rsidRPr="00B429D1">
        <w:rPr>
          <w:rFonts w:ascii="Verdana" w:eastAsia="Times New Roman" w:hAnsi="Verdana" w:cs="Arial"/>
          <w:sz w:val="20"/>
          <w:szCs w:val="20"/>
          <w:lang w:eastAsia="es-ES"/>
        </w:rPr>
        <w:t xml:space="preserve">objetivo </w:t>
      </w:r>
      <w:r w:rsidR="004428E1" w:rsidRPr="00B429D1">
        <w:rPr>
          <w:rFonts w:ascii="Verdana" w:eastAsia="Times New Roman" w:hAnsi="Verdana" w:cs="Arial"/>
          <w:sz w:val="20"/>
          <w:szCs w:val="20"/>
          <w:lang w:eastAsia="es-ES"/>
        </w:rPr>
        <w:t xml:space="preserve">posicionarse para altos potenciales en el percentil 75 del mercado. Para que la gestión sea eficiente y eficaz, Galicia Seguros capacita a sus líderes y los mantiene informados sobre las novedades en esta materia. Galicia Seguros considera la importancia de una buena comunicación de los temas vinculados a las compensaciones, por lo cual se propicia un canal abierto con los Jefes y RRHH para </w:t>
      </w:r>
      <w:r w:rsidR="00C96345" w:rsidRPr="00B429D1">
        <w:rPr>
          <w:rFonts w:ascii="Verdana" w:eastAsia="Times New Roman" w:hAnsi="Verdana" w:cs="Arial"/>
          <w:sz w:val="20"/>
          <w:szCs w:val="20"/>
          <w:lang w:eastAsia="es-ES"/>
        </w:rPr>
        <w:t>hacer las</w:t>
      </w:r>
      <w:r w:rsidR="004428E1" w:rsidRPr="00B429D1">
        <w:rPr>
          <w:rFonts w:ascii="Verdana" w:eastAsia="Times New Roman" w:hAnsi="Verdana" w:cs="Arial"/>
          <w:sz w:val="20"/>
          <w:szCs w:val="20"/>
          <w:lang w:eastAsia="es-ES"/>
        </w:rPr>
        <w:t xml:space="preserve"> consultas que sean necesarias sobre un tema tan sensible.</w:t>
      </w:r>
    </w:p>
    <w:p w14:paraId="22B76B7A" w14:textId="77777777" w:rsidR="004428E1" w:rsidRPr="00B429D1" w:rsidRDefault="004428E1" w:rsidP="009D4490">
      <w:pPr>
        <w:jc w:val="both"/>
        <w:rPr>
          <w:rFonts w:ascii="Verdana" w:eastAsia="Times New Roman" w:hAnsi="Verdana" w:cs="Arial"/>
          <w:sz w:val="20"/>
          <w:szCs w:val="20"/>
          <w:lang w:eastAsia="es-ES"/>
        </w:rPr>
      </w:pPr>
    </w:p>
    <w:p w14:paraId="403FA556" w14:textId="77777777" w:rsidR="002C7BF2" w:rsidRPr="00B429D1" w:rsidRDefault="004428E1" w:rsidP="009D4490">
      <w:pPr>
        <w:autoSpaceDE w:val="0"/>
        <w:autoSpaceDN w:val="0"/>
        <w:adjustRightInd w:val="0"/>
        <w:jc w:val="both"/>
      </w:pPr>
      <w:r w:rsidRPr="00B429D1">
        <w:rPr>
          <w:rFonts w:ascii="Verdana" w:eastAsia="Times New Roman" w:hAnsi="Verdana" w:cs="Arial"/>
          <w:sz w:val="20"/>
          <w:szCs w:val="20"/>
          <w:lang w:eastAsia="es-ES"/>
        </w:rPr>
        <w:t>Por su parte, otorga aumentos dos veces al año en todos los niveles e incrementos selectivos administrados en función a la Evaluación de Desempeño.</w:t>
      </w:r>
      <w:r w:rsidRPr="00B429D1">
        <w:t xml:space="preserve"> </w:t>
      </w:r>
      <w:r w:rsidRPr="00B429D1">
        <w:rPr>
          <w:rFonts w:ascii="Verdana" w:eastAsia="Times New Roman" w:hAnsi="Verdana" w:cs="Arial"/>
          <w:sz w:val="20"/>
          <w:szCs w:val="20"/>
          <w:lang w:eastAsia="es-ES"/>
        </w:rPr>
        <w:t>Todas las posiciones de Galicia Seguros tienen un componente de remuneración variable destinado a compartir las ganancias de la compañía; basado en el desempeño individual en relación a objetivos, responsabilidades y competencias, y en la categoría del puesto de trabajo.</w:t>
      </w:r>
      <w:r w:rsidR="002C7BF2" w:rsidRPr="00B429D1">
        <w:t xml:space="preserve"> </w:t>
      </w:r>
    </w:p>
    <w:p w14:paraId="4E5857C7" w14:textId="77777777" w:rsidR="002C7BF2" w:rsidRPr="00B429D1" w:rsidRDefault="002C7BF2" w:rsidP="009D4490">
      <w:pPr>
        <w:autoSpaceDE w:val="0"/>
        <w:autoSpaceDN w:val="0"/>
        <w:adjustRightInd w:val="0"/>
        <w:jc w:val="both"/>
      </w:pPr>
    </w:p>
    <w:p w14:paraId="08B1A978" w14:textId="79209B2A" w:rsidR="009B6C37" w:rsidRPr="00B429D1" w:rsidRDefault="002C7BF2" w:rsidP="009D4490">
      <w:pPr>
        <w:autoSpaceDE w:val="0"/>
        <w:autoSpaceDN w:val="0"/>
        <w:adjustRightInd w:val="0"/>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Tarjeta Nevada comparte con todos sus colaboradores que hayan trabajado los 12 meses, las utilidades obtenidas durante el año fiscal.</w:t>
      </w:r>
      <w:r w:rsidRPr="00B429D1">
        <w:t xml:space="preserve"> </w:t>
      </w:r>
      <w:r w:rsidRPr="00B429D1">
        <w:rPr>
          <w:rFonts w:ascii="Verdana" w:eastAsia="Times New Roman" w:hAnsi="Verdana" w:cs="Arial"/>
          <w:sz w:val="20"/>
          <w:szCs w:val="20"/>
          <w:lang w:eastAsia="es-ES"/>
        </w:rPr>
        <w:t>Los valores calculados para cada posición mantienen proporcionalidad en la distribución, considerando el crecimiento de utilidades y el aumento de la cantidad de colaboradores.</w:t>
      </w:r>
      <w:r w:rsidRPr="00B429D1">
        <w:t xml:space="preserve"> </w:t>
      </w:r>
      <w:r w:rsidR="009B6C37" w:rsidRPr="00B429D1">
        <w:rPr>
          <w:rFonts w:ascii="Verdana" w:eastAsia="Times New Roman" w:hAnsi="Verdana" w:cs="Arial"/>
          <w:sz w:val="20"/>
          <w:szCs w:val="20"/>
          <w:lang w:eastAsia="es-ES"/>
        </w:rPr>
        <w:t>C</w:t>
      </w:r>
      <w:r w:rsidRPr="00B429D1">
        <w:rPr>
          <w:rFonts w:ascii="Verdana" w:eastAsia="Times New Roman" w:hAnsi="Verdana" w:cs="Arial"/>
          <w:sz w:val="20"/>
          <w:szCs w:val="20"/>
          <w:lang w:eastAsia="es-ES"/>
        </w:rPr>
        <w:t xml:space="preserve">on el objetivo de premiar el buen desempeño sostenido en el periodo anual, se tienen en cuenta las siguientes restricciones de cobro: no registrar sanciones disciplinarias (suspensiones) y no haber registrado faltas por tiempos prolongados superiores a 30 días. Por su parte, la compañía </w:t>
      </w:r>
      <w:r w:rsidR="009B6C37" w:rsidRPr="00B429D1">
        <w:rPr>
          <w:rFonts w:ascii="Verdana" w:eastAsia="Times New Roman" w:hAnsi="Verdana" w:cs="Arial"/>
          <w:sz w:val="20"/>
          <w:szCs w:val="20"/>
          <w:lang w:eastAsia="es-ES"/>
        </w:rPr>
        <w:t xml:space="preserve">cuenta </w:t>
      </w:r>
      <w:r w:rsidRPr="00B429D1">
        <w:rPr>
          <w:rFonts w:ascii="Verdana" w:eastAsia="Times New Roman" w:hAnsi="Verdana" w:cs="Arial"/>
          <w:sz w:val="20"/>
          <w:szCs w:val="20"/>
          <w:lang w:eastAsia="es-ES"/>
        </w:rPr>
        <w:t>con programas de incentivos con remuneraciones variables p</w:t>
      </w:r>
      <w:r w:rsidR="009B6C37" w:rsidRPr="00B429D1">
        <w:rPr>
          <w:rFonts w:ascii="Verdana" w:eastAsia="Times New Roman" w:hAnsi="Verdana" w:cs="Arial"/>
          <w:sz w:val="20"/>
          <w:szCs w:val="20"/>
          <w:lang w:eastAsia="es-ES"/>
        </w:rPr>
        <w:t xml:space="preserve">or cumplimiento de objetivos para las </w:t>
      </w:r>
      <w:r w:rsidRPr="00B429D1">
        <w:rPr>
          <w:rFonts w:ascii="Verdana" w:eastAsia="Times New Roman" w:hAnsi="Verdana" w:cs="Arial"/>
          <w:sz w:val="20"/>
          <w:szCs w:val="20"/>
          <w:lang w:eastAsia="es-ES"/>
        </w:rPr>
        <w:t xml:space="preserve">categorías </w:t>
      </w:r>
      <w:r w:rsidR="009B6C37" w:rsidRPr="00B429D1">
        <w:rPr>
          <w:rFonts w:ascii="Verdana" w:eastAsia="Times New Roman" w:hAnsi="Verdana" w:cs="Arial"/>
          <w:sz w:val="20"/>
          <w:szCs w:val="20"/>
          <w:lang w:eastAsia="es-ES"/>
        </w:rPr>
        <w:t>de</w:t>
      </w:r>
      <w:r w:rsidRPr="00B429D1">
        <w:rPr>
          <w:rFonts w:ascii="Verdana" w:eastAsia="Times New Roman" w:hAnsi="Verdana" w:cs="Arial"/>
          <w:sz w:val="20"/>
          <w:szCs w:val="20"/>
          <w:lang w:eastAsia="es-ES"/>
        </w:rPr>
        <w:t xml:space="preserve"> vendedores, salón y asesores por venta, gestionadores por recuper</w:t>
      </w:r>
      <w:r w:rsidR="008530EB" w:rsidRPr="00B429D1">
        <w:rPr>
          <w:rFonts w:ascii="Verdana" w:eastAsia="Times New Roman" w:hAnsi="Verdana" w:cs="Arial"/>
          <w:sz w:val="20"/>
          <w:szCs w:val="20"/>
          <w:lang w:eastAsia="es-ES"/>
        </w:rPr>
        <w:t>o y los supervisores de acuerdo con el</w:t>
      </w:r>
      <w:r w:rsidRPr="00B429D1">
        <w:rPr>
          <w:rFonts w:ascii="Verdana" w:eastAsia="Times New Roman" w:hAnsi="Verdana" w:cs="Arial"/>
          <w:sz w:val="20"/>
          <w:szCs w:val="20"/>
          <w:lang w:eastAsia="es-ES"/>
        </w:rPr>
        <w:t xml:space="preserve"> c</w:t>
      </w:r>
      <w:r w:rsidR="009B6C37" w:rsidRPr="00B429D1">
        <w:rPr>
          <w:rFonts w:ascii="Verdana" w:eastAsia="Times New Roman" w:hAnsi="Verdana" w:cs="Arial"/>
          <w:sz w:val="20"/>
          <w:szCs w:val="20"/>
          <w:lang w:eastAsia="es-ES"/>
        </w:rPr>
        <w:t>umplimiento del equipo a cargo.</w:t>
      </w:r>
    </w:p>
    <w:p w14:paraId="72ED9656" w14:textId="77777777" w:rsidR="00EC3243" w:rsidRPr="00B429D1" w:rsidRDefault="00EC3243" w:rsidP="009D4490">
      <w:pPr>
        <w:autoSpaceDE w:val="0"/>
        <w:autoSpaceDN w:val="0"/>
        <w:adjustRightInd w:val="0"/>
        <w:jc w:val="both"/>
        <w:rPr>
          <w:rFonts w:ascii="Verdana" w:eastAsia="Times New Roman" w:hAnsi="Verdana" w:cs="Arial"/>
          <w:sz w:val="20"/>
          <w:szCs w:val="20"/>
          <w:lang w:eastAsia="es-ES"/>
        </w:rPr>
      </w:pPr>
    </w:p>
    <w:p w14:paraId="6F6FB755" w14:textId="13A127A3" w:rsidR="009B6C37" w:rsidRPr="00B429D1" w:rsidRDefault="00EC3243" w:rsidP="009D4490">
      <w:pPr>
        <w:autoSpaceDE w:val="0"/>
        <w:autoSpaceDN w:val="0"/>
        <w:adjustRightInd w:val="0"/>
        <w:jc w:val="both"/>
        <w:rPr>
          <w:rFonts w:ascii="Verdana" w:eastAsia="Times New Roman" w:hAnsi="Verdana" w:cs="Arial"/>
          <w:sz w:val="20"/>
          <w:szCs w:val="20"/>
          <w:lang w:eastAsia="es-ES"/>
        </w:rPr>
      </w:pPr>
      <w:r w:rsidRPr="00B429D1">
        <w:rPr>
          <w:rFonts w:ascii="Verdana" w:eastAsia="Times New Roman" w:hAnsi="Verdana" w:cs="Arial"/>
          <w:sz w:val="20"/>
          <w:szCs w:val="20"/>
          <w:lang w:eastAsia="es-ES"/>
        </w:rPr>
        <w:t>Tarjeta Naranja establece rangos de remuneración, estableciendo un mínimo y un máximo por puesto. Estos rangos se van modificando en base a las tendencias del mercado. La empresa tiene como política que todos los colaboradores cobren dentro de este rango. Por su parte, participa semestralmente de la encuesta continua de remuneraciones de MERCER (consultora internacional especializada en encuestas de remuneraciones). Mediante esta herramienta se monitorean los cambios en el mercado y se analizan acciones en base a este análisis. En 2017 se realizó un proceso de ajuste de sueldos para acomodarlos a las bandas de mercado.</w:t>
      </w:r>
    </w:p>
    <w:p w14:paraId="44EDAA89" w14:textId="77777777" w:rsidR="009B6C37" w:rsidRPr="00B429D1" w:rsidRDefault="009B6C37" w:rsidP="009D4490">
      <w:pPr>
        <w:autoSpaceDE w:val="0"/>
        <w:autoSpaceDN w:val="0"/>
        <w:adjustRightInd w:val="0"/>
        <w:jc w:val="both"/>
        <w:rPr>
          <w:rFonts w:ascii="Verdana" w:eastAsia="Times New Roman" w:hAnsi="Verdana" w:cs="Arial"/>
          <w:sz w:val="20"/>
          <w:szCs w:val="20"/>
          <w:lang w:eastAsia="es-ES"/>
        </w:rPr>
      </w:pPr>
    </w:p>
    <w:p w14:paraId="1A1463C0" w14:textId="77777777" w:rsidR="002F3B6F" w:rsidRPr="00B429D1" w:rsidRDefault="002F3B6F" w:rsidP="003A4A8A">
      <w:pPr>
        <w:jc w:val="both"/>
        <w:rPr>
          <w:rFonts w:ascii="Verdana" w:eastAsia="Times New Roman" w:hAnsi="Verdana" w:cs="Arial"/>
          <w:sz w:val="20"/>
          <w:szCs w:val="20"/>
          <w:lang w:eastAsia="es-ES"/>
        </w:rPr>
      </w:pPr>
    </w:p>
    <w:p w14:paraId="54F550D7" w14:textId="77777777" w:rsidR="003A4A8A" w:rsidRPr="00B429D1" w:rsidRDefault="003A4A8A" w:rsidP="00D87B94">
      <w:pPr>
        <w:pBdr>
          <w:bottom w:val="single" w:sz="4" w:space="1" w:color="auto"/>
        </w:pBdr>
      </w:pPr>
    </w:p>
    <w:p w14:paraId="3ED7E42D" w14:textId="77777777" w:rsidR="003A4A8A" w:rsidRPr="00B429D1" w:rsidRDefault="003A4A8A"/>
    <w:p w14:paraId="4F38ADEA" w14:textId="51871F4A" w:rsidR="00F77FD0" w:rsidRPr="00B429D1" w:rsidRDefault="00F77FD0" w:rsidP="00204F6C">
      <w:pPr>
        <w:keepNext/>
        <w:numPr>
          <w:ilvl w:val="0"/>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COMUNIDAD</w:t>
      </w:r>
    </w:p>
    <w:p w14:paraId="47C84D7F" w14:textId="72D22B9B" w:rsidR="00322570" w:rsidRPr="00B429D1" w:rsidRDefault="00322570">
      <w:pPr>
        <w:rPr>
          <w:rFonts w:ascii="Verdana" w:eastAsia="Times New Roman" w:hAnsi="Verdana" w:cs="Times New Roman"/>
          <w:b/>
          <w:bCs/>
          <w:color w:val="800000"/>
          <w:kern w:val="32"/>
          <w:sz w:val="20"/>
          <w:szCs w:val="20"/>
          <w:lang w:eastAsia="es-ES"/>
        </w:rPr>
      </w:pPr>
    </w:p>
    <w:p w14:paraId="03DFDE4F" w14:textId="77777777" w:rsidR="000D5404" w:rsidRPr="00B429D1" w:rsidRDefault="000D5404">
      <w:pPr>
        <w:rPr>
          <w:rFonts w:ascii="Verdana" w:eastAsia="Times New Roman" w:hAnsi="Verdana" w:cs="Times New Roman"/>
          <w:b/>
          <w:bCs/>
          <w:color w:val="800000"/>
          <w:kern w:val="32"/>
          <w:sz w:val="20"/>
          <w:szCs w:val="20"/>
          <w:lang w:eastAsia="es-ES"/>
        </w:rPr>
      </w:pPr>
    </w:p>
    <w:p w14:paraId="1BDA4165" w14:textId="5371E038" w:rsidR="000F325E" w:rsidRPr="00B429D1" w:rsidRDefault="000F325E" w:rsidP="000F325E">
      <w:pPr>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PROMOVIENDO LA ARTICULACIÓN PÚBLICO - PRIVADA</w:t>
      </w:r>
    </w:p>
    <w:p w14:paraId="6CDAECAA" w14:textId="4AD987B6" w:rsidR="000D5404" w:rsidRPr="00B429D1" w:rsidRDefault="000F325E" w:rsidP="000F325E">
      <w:pPr>
        <w:rPr>
          <w:rFonts w:ascii="Verdana" w:eastAsia="Times New Roman" w:hAnsi="Verdana" w:cs="Times New Roman"/>
          <w:bCs/>
          <w:color w:val="990000"/>
          <w:sz w:val="20"/>
          <w:szCs w:val="20"/>
          <w:lang w:eastAsia="es-ES"/>
        </w:rPr>
      </w:pPr>
      <w:r w:rsidRPr="00B429D1">
        <w:rPr>
          <w:rFonts w:ascii="Verdana" w:eastAsia="Times New Roman" w:hAnsi="Verdana" w:cs="Times New Roman"/>
          <w:bCs/>
          <w:color w:val="990000"/>
          <w:sz w:val="20"/>
          <w:szCs w:val="20"/>
          <w:lang w:eastAsia="es-ES"/>
        </w:rPr>
        <w:t>PUSIMOS FOCO EN LAS ALIANZAS PARA ALCANZAR ESCALABILIDAD Y POTENCIAR LAS CAPACIDADES DE CADA UNA DE LAS PARTES.</w:t>
      </w:r>
    </w:p>
    <w:p w14:paraId="16AF7DC0" w14:textId="69CB43FE" w:rsidR="000F325E" w:rsidRPr="00B429D1" w:rsidRDefault="000F325E" w:rsidP="000F325E">
      <w:pPr>
        <w:rPr>
          <w:rFonts w:ascii="Verdana" w:eastAsia="Times New Roman" w:hAnsi="Verdana" w:cs="Times New Roman"/>
          <w:bCs/>
          <w:sz w:val="20"/>
          <w:szCs w:val="20"/>
          <w:lang w:eastAsia="es-ES"/>
        </w:rPr>
      </w:pPr>
    </w:p>
    <w:p w14:paraId="5DFC286A" w14:textId="77777777" w:rsidR="000F325E" w:rsidRPr="00B429D1" w:rsidRDefault="000F325E" w:rsidP="000F325E">
      <w:pPr>
        <w:rPr>
          <w:rFonts w:ascii="Verdana" w:eastAsia="Times New Roman" w:hAnsi="Verdana" w:cs="Times New Roman"/>
          <w:b/>
          <w:bCs/>
          <w:i/>
          <w:sz w:val="20"/>
          <w:szCs w:val="20"/>
          <w:lang w:eastAsia="es-ES"/>
        </w:rPr>
      </w:pPr>
      <w:r w:rsidRPr="00B429D1">
        <w:rPr>
          <w:rFonts w:ascii="Verdana" w:eastAsia="Times New Roman" w:hAnsi="Verdana" w:cs="Times New Roman"/>
          <w:b/>
          <w:bCs/>
          <w:i/>
          <w:sz w:val="20"/>
          <w:szCs w:val="20"/>
          <w:lang w:eastAsia="es-ES"/>
        </w:rPr>
        <w:t>EMPLEABILIDAD</w:t>
      </w:r>
    </w:p>
    <w:p w14:paraId="255D15B3" w14:textId="7695CD17" w:rsidR="000F325E" w:rsidRPr="00B429D1" w:rsidRDefault="000F325E" w:rsidP="000F325E">
      <w:pPr>
        <w:jc w:val="both"/>
        <w:rPr>
          <w:rFonts w:ascii="Verdana" w:eastAsia="Times New Roman" w:hAnsi="Verdana" w:cs="Times New Roman"/>
          <w:bCs/>
          <w:sz w:val="20"/>
          <w:szCs w:val="20"/>
          <w:lang w:eastAsia="es-ES"/>
        </w:rPr>
      </w:pPr>
      <w:r w:rsidRPr="00B429D1">
        <w:rPr>
          <w:rFonts w:ascii="Verdana" w:eastAsia="Times New Roman" w:hAnsi="Verdana" w:cs="Times New Roman"/>
          <w:bCs/>
          <w:sz w:val="20"/>
          <w:szCs w:val="20"/>
          <w:lang w:eastAsia="es-ES"/>
        </w:rPr>
        <w:t>EL BANCO JUNTO AL MINISTERIO DE TRABAJO DE LA NACIÓN Y EL SERVICIO DE EMPLEO DE AMIA IMPLEMENTA EL PROGRAMA DE ENTRENAMIENTO PARA EL TRABAJO, EN EL QUE JÓVENES DE BAJOS RECURSOS SE CAPACITAN Y REALIZAN PRÁCTICAS PARA MEJORAR SU INSERCIÓN LABORAL.</w:t>
      </w:r>
    </w:p>
    <w:p w14:paraId="426E8926" w14:textId="77FC3515" w:rsidR="000F325E" w:rsidRPr="00B429D1" w:rsidRDefault="000F325E" w:rsidP="000F325E">
      <w:pPr>
        <w:jc w:val="both"/>
        <w:rPr>
          <w:rFonts w:ascii="Verdana" w:eastAsia="Times New Roman" w:hAnsi="Verdana" w:cs="Times New Roman"/>
          <w:bCs/>
          <w:sz w:val="20"/>
          <w:szCs w:val="20"/>
          <w:lang w:eastAsia="es-ES"/>
        </w:rPr>
      </w:pPr>
    </w:p>
    <w:p w14:paraId="2E841858" w14:textId="1285AFF1" w:rsidR="000F325E" w:rsidRPr="00B429D1" w:rsidRDefault="000F325E" w:rsidP="000F325E">
      <w:pPr>
        <w:jc w:val="both"/>
        <w:rPr>
          <w:rFonts w:ascii="Verdana" w:eastAsia="Times New Roman" w:hAnsi="Verdana" w:cs="Times New Roman"/>
          <w:b/>
          <w:bCs/>
          <w:i/>
          <w:sz w:val="20"/>
          <w:szCs w:val="20"/>
          <w:lang w:eastAsia="es-ES"/>
        </w:rPr>
      </w:pPr>
      <w:r w:rsidRPr="00B429D1">
        <w:rPr>
          <w:rFonts w:ascii="Verdana" w:eastAsia="Times New Roman" w:hAnsi="Verdana" w:cs="Times New Roman"/>
          <w:b/>
          <w:bCs/>
          <w:i/>
          <w:sz w:val="20"/>
          <w:szCs w:val="20"/>
          <w:lang w:eastAsia="es-ES"/>
        </w:rPr>
        <w:t>OBSERVATORIO “ARGENTINOS POR LA EDUCACIÓN”</w:t>
      </w:r>
    </w:p>
    <w:p w14:paraId="218D52FA" w14:textId="11E90823" w:rsidR="000F325E" w:rsidRPr="00B429D1" w:rsidRDefault="000F325E" w:rsidP="000F325E">
      <w:pPr>
        <w:jc w:val="both"/>
        <w:rPr>
          <w:rFonts w:ascii="Verdana" w:eastAsia="Times New Roman" w:hAnsi="Verdana" w:cs="Times New Roman"/>
          <w:bCs/>
          <w:sz w:val="20"/>
          <w:szCs w:val="20"/>
          <w:lang w:eastAsia="es-ES"/>
        </w:rPr>
      </w:pPr>
      <w:r w:rsidRPr="00B429D1">
        <w:rPr>
          <w:rFonts w:ascii="Verdana" w:eastAsia="Times New Roman" w:hAnsi="Verdana" w:cs="Times New Roman"/>
          <w:bCs/>
          <w:sz w:val="20"/>
          <w:szCs w:val="20"/>
          <w:lang w:eastAsia="es-ES"/>
        </w:rPr>
        <w:t>EN 2017 BANCO GALICIA PARTICIPA DE LA CREACIÓN DE ESTA FUNDACIÓN QUE TIENE EL FIN DE CONTRIBUIR A QUE LA EDUCACIÓN SEA DETERMINANTE EN EL DEBATE PÚBLICO. MEDIANTE LA FIRMA DE UN CONVENIO CON EL MINISTERIO DE EDUCACIÓN DE LA NACIÓN ESTE PROVEE DATOS OFICIALES QUE SON PROCESADOS, PERMITIENDO, A TRAVÉS DE UNA PLATAFORMA ON LINE, EL MONITOREO Y ANÁLISIS PÚBLICOS DEL ESTADO Y LA EVOLUCIÓN DE LA EDUCACIÓN ARGENTINA.</w:t>
      </w:r>
    </w:p>
    <w:p w14:paraId="0F451AB4" w14:textId="29A28B50" w:rsidR="000F325E" w:rsidRPr="00B429D1" w:rsidRDefault="000F325E" w:rsidP="000F325E">
      <w:pPr>
        <w:jc w:val="both"/>
        <w:rPr>
          <w:rFonts w:ascii="Verdana" w:eastAsia="Times New Roman" w:hAnsi="Verdana" w:cs="Times New Roman"/>
          <w:bCs/>
          <w:sz w:val="20"/>
          <w:szCs w:val="20"/>
          <w:lang w:eastAsia="es-ES"/>
        </w:rPr>
      </w:pPr>
    </w:p>
    <w:p w14:paraId="170B550B" w14:textId="77777777" w:rsidR="000F325E" w:rsidRPr="00B429D1" w:rsidRDefault="000F325E" w:rsidP="000F325E">
      <w:pPr>
        <w:jc w:val="both"/>
        <w:rPr>
          <w:rFonts w:ascii="Verdana" w:eastAsia="Times New Roman" w:hAnsi="Verdana" w:cs="Times New Roman"/>
          <w:b/>
          <w:bCs/>
          <w:i/>
          <w:sz w:val="20"/>
          <w:szCs w:val="20"/>
          <w:lang w:eastAsia="es-ES"/>
        </w:rPr>
      </w:pPr>
      <w:r w:rsidRPr="00B429D1">
        <w:rPr>
          <w:rFonts w:ascii="Verdana" w:eastAsia="Times New Roman" w:hAnsi="Verdana" w:cs="Times New Roman"/>
          <w:b/>
          <w:bCs/>
          <w:i/>
          <w:sz w:val="20"/>
          <w:szCs w:val="20"/>
          <w:lang w:eastAsia="es-ES"/>
        </w:rPr>
        <w:t>NUTRICIÓN Y HÁBITOS SALUDABLES</w:t>
      </w:r>
    </w:p>
    <w:p w14:paraId="5BC750BB" w14:textId="1F229DB3" w:rsidR="000F325E" w:rsidRPr="00B429D1" w:rsidRDefault="000F325E" w:rsidP="000F325E">
      <w:pPr>
        <w:jc w:val="both"/>
        <w:rPr>
          <w:rFonts w:ascii="Verdana" w:eastAsia="Times New Roman" w:hAnsi="Verdana" w:cs="Times New Roman"/>
          <w:bCs/>
          <w:sz w:val="20"/>
          <w:szCs w:val="20"/>
          <w:lang w:eastAsia="es-ES"/>
        </w:rPr>
      </w:pPr>
      <w:r w:rsidRPr="00B429D1">
        <w:rPr>
          <w:rFonts w:ascii="Verdana" w:eastAsia="Times New Roman" w:hAnsi="Verdana" w:cs="Times New Roman"/>
          <w:bCs/>
          <w:sz w:val="20"/>
          <w:szCs w:val="20"/>
          <w:lang w:eastAsia="es-ES"/>
        </w:rPr>
        <w:t>EN ALIANZA CON LA DIRECCIÓN DE RESPONSABILIDAD SOCIAL DEL MINISTERIO DE DESARROLLO SOCIAL DE LA PROVINCIA DE BUENOS AIRES, EL BANCO EXTENDIÓ EL ALCANCE DE SUS TALLERES DE NUTRICIÓN INFANTIL DESTINADO A LÍDERES SOCIALES EN DISTINTOS MUNICIPIOS BONAERENSES.</w:t>
      </w:r>
    </w:p>
    <w:p w14:paraId="1901863E" w14:textId="09B1032B" w:rsidR="000F325E" w:rsidRPr="00B429D1" w:rsidRDefault="000F325E" w:rsidP="000F325E">
      <w:pPr>
        <w:jc w:val="both"/>
        <w:rPr>
          <w:rFonts w:ascii="Verdana" w:eastAsia="Times New Roman" w:hAnsi="Verdana" w:cs="Times New Roman"/>
          <w:bCs/>
          <w:sz w:val="20"/>
          <w:szCs w:val="20"/>
          <w:lang w:eastAsia="es-ES"/>
        </w:rPr>
      </w:pPr>
    </w:p>
    <w:p w14:paraId="7C74384D" w14:textId="77777777" w:rsidR="000F325E" w:rsidRPr="00B429D1" w:rsidRDefault="000F325E" w:rsidP="000F325E">
      <w:pPr>
        <w:jc w:val="both"/>
        <w:rPr>
          <w:rFonts w:ascii="Verdana" w:eastAsia="Times New Roman" w:hAnsi="Verdana" w:cs="Times New Roman"/>
          <w:b/>
          <w:bCs/>
          <w:i/>
          <w:sz w:val="20"/>
          <w:szCs w:val="20"/>
          <w:lang w:eastAsia="es-ES"/>
        </w:rPr>
      </w:pPr>
      <w:r w:rsidRPr="00B429D1">
        <w:rPr>
          <w:rFonts w:ascii="Verdana" w:eastAsia="Times New Roman" w:hAnsi="Verdana" w:cs="Times New Roman"/>
          <w:b/>
          <w:bCs/>
          <w:i/>
          <w:sz w:val="20"/>
          <w:szCs w:val="20"/>
          <w:lang w:eastAsia="es-ES"/>
        </w:rPr>
        <w:t>EDUCACIÓN FINANCIERA</w:t>
      </w:r>
    </w:p>
    <w:p w14:paraId="66D344DD" w14:textId="70520FF3" w:rsidR="000F325E" w:rsidRPr="00B429D1" w:rsidRDefault="000F325E" w:rsidP="000F325E">
      <w:pPr>
        <w:jc w:val="both"/>
        <w:rPr>
          <w:rFonts w:ascii="Verdana" w:eastAsia="Times New Roman" w:hAnsi="Verdana" w:cs="Times New Roman"/>
          <w:bCs/>
          <w:sz w:val="20"/>
          <w:szCs w:val="20"/>
          <w:lang w:eastAsia="es-ES"/>
        </w:rPr>
      </w:pPr>
      <w:r w:rsidRPr="00B429D1">
        <w:rPr>
          <w:rFonts w:ascii="Verdana" w:eastAsia="Times New Roman" w:hAnsi="Verdana" w:cs="Times New Roman"/>
          <w:bCs/>
          <w:sz w:val="20"/>
          <w:szCs w:val="20"/>
          <w:lang w:eastAsia="es-ES"/>
        </w:rPr>
        <w:t>BANCO GALICIA EN ARTICULACIÓN CON ANSES IMPULSA TALLERES PARA ADULTOS Y ADULTOS MAYORES SOBRE BANCA ELECTRÓNICA, Y CONOCIMIENTOS DE LOS PRODUCTOS Y SERVICIOS FINANCIEROS; Y EN ALIANZA CON EL BCRA CAPACITA A JÓVENES EN PLANIFICACIÓN ECONÓMICA, AHORRO, Y PRODUCTOS Y SERVICIOS BANCARIOS.</w:t>
      </w:r>
    </w:p>
    <w:p w14:paraId="315C5EE2" w14:textId="6FE2AAF8" w:rsidR="000F325E" w:rsidRPr="00B429D1" w:rsidRDefault="000F325E" w:rsidP="000F325E">
      <w:pPr>
        <w:jc w:val="both"/>
        <w:rPr>
          <w:rFonts w:ascii="Verdana" w:eastAsia="Times New Roman" w:hAnsi="Verdana" w:cs="Times New Roman"/>
          <w:bCs/>
          <w:sz w:val="20"/>
          <w:szCs w:val="20"/>
          <w:lang w:eastAsia="es-ES"/>
        </w:rPr>
      </w:pPr>
    </w:p>
    <w:p w14:paraId="2E8CEC7C" w14:textId="196544FE" w:rsidR="000F325E" w:rsidRPr="00B429D1" w:rsidRDefault="000F325E" w:rsidP="000F325E">
      <w:pPr>
        <w:jc w:val="both"/>
        <w:rPr>
          <w:rFonts w:ascii="Verdana" w:eastAsia="Times New Roman" w:hAnsi="Verdana" w:cs="Times New Roman"/>
          <w:b/>
          <w:bCs/>
          <w:i/>
          <w:sz w:val="20"/>
          <w:szCs w:val="20"/>
          <w:lang w:eastAsia="es-ES"/>
        </w:rPr>
      </w:pPr>
      <w:r w:rsidRPr="00B429D1">
        <w:rPr>
          <w:rFonts w:ascii="Verdana" w:eastAsia="Times New Roman" w:hAnsi="Verdana" w:cs="Times New Roman"/>
          <w:b/>
          <w:bCs/>
          <w:i/>
          <w:sz w:val="20"/>
          <w:szCs w:val="20"/>
          <w:lang w:eastAsia="es-ES"/>
        </w:rPr>
        <w:t>PROGRAMA TRAUMA EN EL MUNICIPIO DE GRAL. PUEYRREDÓN</w:t>
      </w:r>
    </w:p>
    <w:p w14:paraId="65C5E9AC" w14:textId="1F3C16A6" w:rsidR="000F325E" w:rsidRPr="00B429D1" w:rsidRDefault="000F325E" w:rsidP="000F325E">
      <w:pPr>
        <w:jc w:val="both"/>
        <w:rPr>
          <w:rFonts w:ascii="Verdana" w:eastAsia="Times New Roman" w:hAnsi="Verdana" w:cs="Times New Roman"/>
          <w:bCs/>
          <w:sz w:val="20"/>
          <w:szCs w:val="20"/>
          <w:lang w:eastAsia="es-ES"/>
        </w:rPr>
      </w:pPr>
      <w:r w:rsidRPr="00B429D1">
        <w:rPr>
          <w:rFonts w:ascii="Verdana" w:eastAsia="Times New Roman" w:hAnsi="Verdana" w:cs="Times New Roman"/>
          <w:bCs/>
          <w:sz w:val="20"/>
          <w:szCs w:val="20"/>
          <w:lang w:eastAsia="es-ES"/>
        </w:rPr>
        <w:t>EL BANCO, ACOMPAÑANDO LA TAREA DE LA FUNDACIÓN TRAUMA Y EL MINISTERIO DE SALUD DE LA PROVINCIADE BUENOS AIRES, IMPULSA EL PROGRAMA TRAUMA EN EL MUNICIPIO DE GRAL. PUEYRREDÓN, CON EL OBJETIVO DE CONTRIBUIR AL FORTALECIMIENTO DEL SISTEMA PÚBLICO, EN LA ATENCIÓN Y PREVENCIÓN DE LA ENFERMEDAD DEL TRAUMA, PRIMERA CAUSA DE MORTALIDAD Y DISCAPACIDAD EN LA POBLACIÓN JOVEN.</w:t>
      </w:r>
    </w:p>
    <w:p w14:paraId="438EDA74" w14:textId="0CDE8D2B" w:rsidR="000F325E" w:rsidRPr="00B429D1" w:rsidRDefault="000F325E" w:rsidP="000F325E">
      <w:pPr>
        <w:rPr>
          <w:rFonts w:ascii="Verdana" w:eastAsia="Times New Roman" w:hAnsi="Verdana" w:cs="Times New Roman"/>
          <w:bCs/>
          <w:color w:val="990000"/>
          <w:sz w:val="20"/>
          <w:szCs w:val="20"/>
          <w:lang w:eastAsia="es-ES"/>
        </w:rPr>
      </w:pPr>
    </w:p>
    <w:p w14:paraId="0D86649B" w14:textId="77777777" w:rsidR="000D5404" w:rsidRPr="00B429D1" w:rsidRDefault="000D5404">
      <w:pPr>
        <w:rPr>
          <w:rFonts w:ascii="Verdana" w:eastAsia="Times New Roman" w:hAnsi="Verdana" w:cs="Times New Roman"/>
          <w:b/>
          <w:bCs/>
          <w:color w:val="800000"/>
          <w:kern w:val="32"/>
          <w:sz w:val="20"/>
          <w:szCs w:val="20"/>
          <w:lang w:eastAsia="es-ES"/>
        </w:rPr>
      </w:pPr>
    </w:p>
    <w:p w14:paraId="4BE3B293" w14:textId="49A2CB8C" w:rsidR="003746CE" w:rsidRPr="00B429D1" w:rsidRDefault="003746CE" w:rsidP="00204F6C">
      <w:pPr>
        <w:keepNext/>
        <w:numPr>
          <w:ilvl w:val="1"/>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ESTRATEGIA DE INVERSIÓN SOCIAL DEL GRUPO GALICIA</w:t>
      </w:r>
    </w:p>
    <w:p w14:paraId="05679700" w14:textId="72188602" w:rsidR="003746CE" w:rsidRPr="00B429D1" w:rsidRDefault="003746CE" w:rsidP="00450E50">
      <w:pPr>
        <w:keepNext/>
        <w:jc w:val="both"/>
        <w:outlineLvl w:val="0"/>
        <w:rPr>
          <w:rFonts w:ascii="Verdana" w:eastAsia="Times New Roman" w:hAnsi="Verdana" w:cs="Times New Roman"/>
          <w:b/>
          <w:bCs/>
          <w:color w:val="800000"/>
          <w:kern w:val="32"/>
          <w:sz w:val="22"/>
          <w:szCs w:val="20"/>
          <w:lang w:eastAsia="es-ES"/>
        </w:rPr>
      </w:pPr>
    </w:p>
    <w:p w14:paraId="7229D943" w14:textId="3001DC36" w:rsidR="00450E50" w:rsidRPr="00B429D1" w:rsidRDefault="003746CE" w:rsidP="00450E50">
      <w:pPr>
        <w:autoSpaceDE w:val="0"/>
        <w:autoSpaceDN w:val="0"/>
        <w:adjustRightInd w:val="0"/>
        <w:jc w:val="both"/>
        <w:rPr>
          <w:rFonts w:ascii="Verdana" w:hAnsi="Verdana" w:cs="Times New Roman"/>
          <w:sz w:val="20"/>
          <w:szCs w:val="18"/>
        </w:rPr>
      </w:pPr>
      <w:r w:rsidRPr="00B429D1">
        <w:rPr>
          <w:rFonts w:ascii="Verdana" w:hAnsi="Verdana" w:cs="Times New Roman"/>
          <w:sz w:val="20"/>
          <w:szCs w:val="18"/>
        </w:rPr>
        <w:t>Las compañías del Grupo desarrollan progra</w:t>
      </w:r>
      <w:r w:rsidR="00450E50" w:rsidRPr="00B429D1">
        <w:rPr>
          <w:rFonts w:ascii="Verdana" w:hAnsi="Verdana" w:cs="Times New Roman"/>
          <w:sz w:val="20"/>
          <w:szCs w:val="18"/>
        </w:rPr>
        <w:t xml:space="preserve">mas, junto </w:t>
      </w:r>
      <w:r w:rsidRPr="00B429D1">
        <w:rPr>
          <w:rFonts w:ascii="Verdana" w:hAnsi="Verdana" w:cs="Times New Roman"/>
          <w:sz w:val="20"/>
          <w:szCs w:val="18"/>
        </w:rPr>
        <w:t>a Organizaciones de la Sociedad Civil (OSC)</w:t>
      </w:r>
      <w:r w:rsidR="00450E50" w:rsidRPr="00B429D1">
        <w:rPr>
          <w:rFonts w:ascii="Verdana" w:hAnsi="Verdana" w:cs="Times New Roman"/>
          <w:sz w:val="20"/>
          <w:szCs w:val="18"/>
        </w:rPr>
        <w:t>, clientes</w:t>
      </w:r>
      <w:r w:rsidRPr="00B429D1">
        <w:rPr>
          <w:rFonts w:ascii="Verdana" w:hAnsi="Verdana" w:cs="Times New Roman"/>
          <w:sz w:val="20"/>
          <w:szCs w:val="18"/>
        </w:rPr>
        <w:t xml:space="preserve"> o colaboradores</w:t>
      </w:r>
      <w:r w:rsidR="00450E50" w:rsidRPr="00B429D1">
        <w:rPr>
          <w:rFonts w:ascii="Verdana" w:hAnsi="Verdana" w:cs="Times New Roman"/>
          <w:sz w:val="20"/>
          <w:szCs w:val="18"/>
        </w:rPr>
        <w:t xml:space="preserve"> </w:t>
      </w:r>
      <w:r w:rsidRPr="00B429D1">
        <w:rPr>
          <w:rFonts w:ascii="Verdana" w:hAnsi="Verdana" w:cs="Times New Roman"/>
          <w:sz w:val="20"/>
          <w:szCs w:val="18"/>
        </w:rPr>
        <w:t>volunta</w:t>
      </w:r>
      <w:r w:rsidR="00450E50" w:rsidRPr="00B429D1">
        <w:rPr>
          <w:rFonts w:ascii="Verdana" w:hAnsi="Verdana" w:cs="Times New Roman"/>
          <w:sz w:val="20"/>
          <w:szCs w:val="18"/>
        </w:rPr>
        <w:t xml:space="preserve">rios, de gran valor social que generan un impacto en </w:t>
      </w:r>
      <w:r w:rsidRPr="00B429D1">
        <w:rPr>
          <w:rFonts w:ascii="Verdana" w:hAnsi="Verdana" w:cs="Times New Roman"/>
          <w:sz w:val="20"/>
          <w:szCs w:val="18"/>
        </w:rPr>
        <w:t>l</w:t>
      </w:r>
      <w:r w:rsidR="00450E50" w:rsidRPr="00B429D1">
        <w:rPr>
          <w:rFonts w:ascii="Verdana" w:hAnsi="Verdana" w:cs="Times New Roman"/>
          <w:sz w:val="20"/>
          <w:szCs w:val="18"/>
        </w:rPr>
        <w:t>os individuos y las comunidades en tres ejes estratégicos: Educación, Promoción Laboral y Salud. Además, impulsa acciones de restauración de patrimonios históricos.</w:t>
      </w:r>
    </w:p>
    <w:p w14:paraId="71D8CCF0" w14:textId="4278B282" w:rsidR="003746CE" w:rsidRPr="00B429D1" w:rsidRDefault="003746CE" w:rsidP="003746CE">
      <w:pPr>
        <w:keepNext/>
        <w:outlineLvl w:val="0"/>
        <w:rPr>
          <w:rFonts w:ascii="Verdana" w:hAnsi="Verdana" w:cs="Times New Roman"/>
          <w:sz w:val="20"/>
          <w:szCs w:val="18"/>
        </w:rPr>
      </w:pPr>
    </w:p>
    <w:p w14:paraId="2B6501EA" w14:textId="77777777" w:rsidR="00450E50" w:rsidRPr="00B429D1" w:rsidRDefault="00450E50" w:rsidP="003746CE">
      <w:pPr>
        <w:keepNext/>
        <w:outlineLvl w:val="0"/>
        <w:rPr>
          <w:rFonts w:ascii="Verdana" w:eastAsia="Times New Roman" w:hAnsi="Verdana" w:cs="Times New Roman"/>
          <w:b/>
          <w:bCs/>
          <w:color w:val="800000"/>
          <w:kern w:val="32"/>
          <w:sz w:val="20"/>
          <w:szCs w:val="20"/>
          <w:lang w:eastAsia="es-ES"/>
        </w:rPr>
      </w:pPr>
    </w:p>
    <w:p w14:paraId="515BEE16" w14:textId="77777777" w:rsidR="008C12DB" w:rsidRPr="00B429D1" w:rsidRDefault="008C12DB" w:rsidP="00450E50">
      <w:pPr>
        <w:keepNext/>
        <w:numPr>
          <w:ilvl w:val="2"/>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Acciones con clientes</w:t>
      </w:r>
    </w:p>
    <w:p w14:paraId="2AB3664A" w14:textId="3F67F030" w:rsidR="008C12DB" w:rsidRPr="00B429D1" w:rsidRDefault="008C12DB" w:rsidP="008C12DB">
      <w:pPr>
        <w:keepNext/>
        <w:outlineLvl w:val="0"/>
        <w:rPr>
          <w:rFonts w:ascii="Verdana" w:eastAsia="Times New Roman" w:hAnsi="Verdana" w:cs="Times New Roman"/>
          <w:b/>
          <w:bCs/>
          <w:color w:val="800000"/>
          <w:kern w:val="32"/>
          <w:sz w:val="20"/>
          <w:szCs w:val="20"/>
          <w:lang w:eastAsia="es-ES"/>
        </w:rPr>
      </w:pPr>
    </w:p>
    <w:p w14:paraId="117629F9" w14:textId="6B2BF3BD" w:rsidR="008C12DB" w:rsidRPr="00B429D1" w:rsidRDefault="008C12DB" w:rsidP="008C12DB">
      <w:pPr>
        <w:keepNext/>
        <w:outlineLvl w:val="0"/>
        <w:rPr>
          <w:rFonts w:ascii="Verdana" w:eastAsia="Times New Roman" w:hAnsi="Verdana" w:cs="Times New Roman"/>
          <w:b/>
          <w:bCs/>
          <w:color w:val="000000" w:themeColor="text1"/>
          <w:kern w:val="32"/>
          <w:sz w:val="20"/>
          <w:szCs w:val="20"/>
          <w:lang w:eastAsia="es-ES"/>
        </w:rPr>
      </w:pPr>
      <w:r w:rsidRPr="00B429D1">
        <w:rPr>
          <w:rFonts w:ascii="Verdana" w:eastAsia="Times New Roman" w:hAnsi="Verdana" w:cs="Times New Roman"/>
          <w:b/>
          <w:bCs/>
          <w:color w:val="000000" w:themeColor="text1"/>
          <w:kern w:val="32"/>
          <w:sz w:val="20"/>
          <w:szCs w:val="20"/>
          <w:lang w:eastAsia="es-ES"/>
        </w:rPr>
        <w:t>REDONDEO SOLIDARIO</w:t>
      </w:r>
    </w:p>
    <w:p w14:paraId="10328988" w14:textId="7F03BD08" w:rsidR="008C12DB" w:rsidRPr="00B429D1" w:rsidRDefault="008C12DB" w:rsidP="006A7CA8">
      <w:pPr>
        <w:keepNext/>
        <w:jc w:val="both"/>
        <w:outlineLvl w:val="0"/>
        <w:rPr>
          <w:rFonts w:ascii="Verdana" w:hAnsi="Verdana" w:cs="Times New Roman"/>
          <w:sz w:val="20"/>
          <w:szCs w:val="18"/>
        </w:rPr>
      </w:pPr>
    </w:p>
    <w:p w14:paraId="4B10FC15" w14:textId="73362288" w:rsidR="006A7CA8" w:rsidRPr="00B429D1" w:rsidRDefault="006A7CA8" w:rsidP="006A7CA8">
      <w:pPr>
        <w:autoSpaceDE w:val="0"/>
        <w:autoSpaceDN w:val="0"/>
        <w:adjustRightInd w:val="0"/>
        <w:jc w:val="both"/>
        <w:rPr>
          <w:rFonts w:ascii="Verdana" w:hAnsi="Verdana" w:cs="Times New Roman"/>
          <w:sz w:val="20"/>
          <w:szCs w:val="18"/>
        </w:rPr>
      </w:pPr>
      <w:r w:rsidRPr="00B429D1">
        <w:rPr>
          <w:rFonts w:ascii="Verdana" w:hAnsi="Verdana" w:cs="Times New Roman"/>
          <w:sz w:val="20"/>
          <w:szCs w:val="18"/>
        </w:rPr>
        <w:t>Con el objetivo de cambiar la realidad de muchas personas y responder a necesidades sociales junto a los clientes, Banco Galicia desarrolla hace más de 12 años el Programa Redondeo Solidario donde se recaudan fondos a partir del redondeo de hasta $5 del saldo a pagar de las tarjetas de crédito de los clientes y el aporte del Banco.</w:t>
      </w:r>
    </w:p>
    <w:p w14:paraId="7ED7BA7B" w14:textId="351A0349" w:rsidR="006A7CA8" w:rsidRPr="00B429D1" w:rsidRDefault="006A7CA8" w:rsidP="006A7CA8">
      <w:pPr>
        <w:autoSpaceDE w:val="0"/>
        <w:autoSpaceDN w:val="0"/>
        <w:adjustRightInd w:val="0"/>
        <w:jc w:val="both"/>
        <w:rPr>
          <w:rFonts w:ascii="Verdana" w:hAnsi="Verdana" w:cs="Times New Roman"/>
          <w:sz w:val="20"/>
          <w:szCs w:val="18"/>
        </w:rPr>
      </w:pPr>
    </w:p>
    <w:p w14:paraId="41FCD213" w14:textId="3F040F17" w:rsidR="006A7CA8" w:rsidRPr="00B429D1" w:rsidRDefault="006A7CA8" w:rsidP="006A7CA8">
      <w:pPr>
        <w:autoSpaceDE w:val="0"/>
        <w:autoSpaceDN w:val="0"/>
        <w:adjustRightInd w:val="0"/>
        <w:jc w:val="both"/>
        <w:rPr>
          <w:rFonts w:ascii="Verdana" w:hAnsi="Verdana" w:cs="Times New Roman"/>
          <w:sz w:val="20"/>
          <w:szCs w:val="18"/>
        </w:rPr>
      </w:pPr>
      <w:r w:rsidRPr="00B429D1">
        <w:rPr>
          <w:rFonts w:ascii="Verdana" w:hAnsi="Verdana" w:cs="Times New Roman"/>
          <w:sz w:val="20"/>
          <w:szCs w:val="18"/>
        </w:rPr>
        <w:t>En la XII Campaña 2016-2017 las organizaciones beneficiadas fueron:</w:t>
      </w:r>
    </w:p>
    <w:p w14:paraId="5C1A4E63" w14:textId="783E2319" w:rsidR="006A7CA8" w:rsidRPr="00B429D1" w:rsidRDefault="006A7CA8" w:rsidP="006A7CA8">
      <w:pPr>
        <w:autoSpaceDE w:val="0"/>
        <w:autoSpaceDN w:val="0"/>
        <w:adjustRightInd w:val="0"/>
        <w:jc w:val="both"/>
        <w:rPr>
          <w:rFonts w:ascii="Verdana" w:hAnsi="Verdana" w:cs="Times New Roman"/>
          <w:sz w:val="20"/>
          <w:szCs w:val="18"/>
        </w:rPr>
      </w:pPr>
    </w:p>
    <w:p w14:paraId="517B041F" w14:textId="77777777" w:rsidR="00DF3FE6" w:rsidRPr="00B429D1" w:rsidRDefault="006A7CA8" w:rsidP="003D39EB">
      <w:pPr>
        <w:pStyle w:val="Galicia"/>
        <w:jc w:val="both"/>
        <w:rPr>
          <w:b/>
        </w:rPr>
      </w:pPr>
      <w:r w:rsidRPr="00B429D1">
        <w:rPr>
          <w:b/>
        </w:rPr>
        <w:t>Programa “Salud Visual para la Comunidad Educativa” de la Fundación Ruta 40</w:t>
      </w:r>
    </w:p>
    <w:p w14:paraId="0D1B0FBE" w14:textId="7F0DDA42" w:rsidR="003D39EB" w:rsidRPr="00B429D1" w:rsidRDefault="00AB5061" w:rsidP="003D39EB">
      <w:pPr>
        <w:pStyle w:val="Galicia"/>
        <w:jc w:val="both"/>
        <w:rPr>
          <w:b/>
        </w:rPr>
      </w:pPr>
      <w:r w:rsidRPr="00B429D1">
        <w:t>La Fundación Ruta 40 c</w:t>
      </w:r>
      <w:r w:rsidR="00DF3FE6" w:rsidRPr="00B429D1">
        <w:t xml:space="preserve">ontribuye al </w:t>
      </w:r>
      <w:r w:rsidRPr="00B429D1">
        <w:t>desarrollo integral, la promoción de igualdad de oportunidades y el fortalecimiento de escuelas rurales próximas a la Ruta Nacional 40. El aporte de Redondeo Solidario fue destinado al “Programa Salud Visual para la Comunidad Educativa”, que acerca a las escuelas a médicos oftalmólogos para que puedan detectar, solucionar y prevenir problemas visuales que causan inconvenientes de aprendizaje, conducta y concentración en los alumnos. A partir de los fondos ingresados</w:t>
      </w:r>
      <w:r w:rsidR="003D39EB" w:rsidRPr="00B429D1">
        <w:t xml:space="preserve"> se pudo ampliar la propuesta de salud visual a varios nodos de escuelas ubicados en distintas provincias, llegando a 1.123 alumnos, pertenecientes a 21 escuelas rurales ubicadas en 5 provincias. Además, entre agosto y noviembre se realizó el programa en el Nodo Norte donde la Fundación visitó 12 escuelas rurales de 3 provincias; alcanzado a 621 alumnos, capacitando a 61 docentes y entregando anteojos a 105 niños. </w:t>
      </w:r>
    </w:p>
    <w:p w14:paraId="50958DA9" w14:textId="1BA9701B" w:rsidR="00741F1A" w:rsidRPr="00B429D1" w:rsidRDefault="00741F1A" w:rsidP="006A7CA8">
      <w:pPr>
        <w:pStyle w:val="Galicia"/>
        <w:jc w:val="both"/>
      </w:pPr>
    </w:p>
    <w:p w14:paraId="38593C9E" w14:textId="77777777" w:rsidR="006A7CA8" w:rsidRPr="00B429D1" w:rsidRDefault="006A7CA8" w:rsidP="006A7CA8">
      <w:pPr>
        <w:pStyle w:val="Galicia"/>
        <w:jc w:val="both"/>
        <w:rPr>
          <w:b/>
        </w:rPr>
      </w:pPr>
      <w:r w:rsidRPr="00B429D1">
        <w:rPr>
          <w:b/>
        </w:rPr>
        <w:t>Programa “Rescate de Frutas y Verduras” de Banco de Alimentos</w:t>
      </w:r>
    </w:p>
    <w:p w14:paraId="44FDD123" w14:textId="4E80B148" w:rsidR="006A7CA8" w:rsidRPr="00B429D1" w:rsidRDefault="00FF2F61" w:rsidP="006A7CA8">
      <w:pPr>
        <w:pStyle w:val="Galicia"/>
        <w:jc w:val="both"/>
      </w:pPr>
      <w:r w:rsidRPr="00B429D1">
        <w:t xml:space="preserve">Las frutas y las verduras son los alimentos de excelencia, fuente de Vitaminas y minerales, ideales para combatir el sobrepeso y la obesidad como el resto de las enfermedades crónicas no transmisibles asociadas tales como diabetes, e hipertensión. </w:t>
      </w:r>
      <w:r w:rsidR="00741F1A" w:rsidRPr="00B429D1">
        <w:t xml:space="preserve">A través del Programa, Banco de Alimentos entregó </w:t>
      </w:r>
      <w:r w:rsidRPr="00B429D1">
        <w:t xml:space="preserve">más de 250.000 kilos de frutas y verduras, que se tradujeron en 492.000 raciones de comida, </w:t>
      </w:r>
      <w:r w:rsidR="00741F1A" w:rsidRPr="00B429D1">
        <w:t xml:space="preserve">a 588 organizaciones sociales, beneficiando a 88.200 personas. </w:t>
      </w:r>
      <w:r w:rsidRPr="00B429D1">
        <w:t>Además, se logró recuperar 134.639 kilos de fruta y verdura de distintos mercados y productores, un 17,6% más que los objetivos planteados.</w:t>
      </w:r>
    </w:p>
    <w:p w14:paraId="5EBFD8A8" w14:textId="77777777" w:rsidR="00741F1A" w:rsidRPr="00B429D1" w:rsidRDefault="00741F1A" w:rsidP="006A7CA8">
      <w:pPr>
        <w:pStyle w:val="Galicia"/>
        <w:jc w:val="both"/>
      </w:pPr>
    </w:p>
    <w:p w14:paraId="0E5A558A" w14:textId="77777777" w:rsidR="006A7CA8" w:rsidRPr="00B429D1" w:rsidRDefault="006A7CA8" w:rsidP="006A7CA8">
      <w:pPr>
        <w:pStyle w:val="Galicia"/>
        <w:jc w:val="both"/>
        <w:rPr>
          <w:b/>
        </w:rPr>
      </w:pPr>
      <w:r w:rsidRPr="00B429D1">
        <w:rPr>
          <w:b/>
        </w:rPr>
        <w:t>Proyecto por la Conservación de la papa andina de la Fundación Alfarcito</w:t>
      </w:r>
    </w:p>
    <w:p w14:paraId="4B806A88" w14:textId="2F07932F" w:rsidR="006A7CA8" w:rsidRPr="00B429D1" w:rsidRDefault="00732488" w:rsidP="006A7CA8">
      <w:pPr>
        <w:pStyle w:val="Galicia"/>
        <w:jc w:val="both"/>
      </w:pPr>
      <w:r w:rsidRPr="00B429D1">
        <w:t>La Fundación Alfarcito promueve el fortalecimiento de las economías regionales y de los productores de las comunidades rurales del departamento de Rosario de Lerma en la provincia de Salta. Los fondos del Programa fueron destinados a la compra de una cámara frigorífica para la conservación de la papa andina que permitirá el acopio fuera de estación generando así el aumento de la producción y comercialización.</w:t>
      </w:r>
    </w:p>
    <w:p w14:paraId="03D66C8F" w14:textId="77777777" w:rsidR="00741F1A" w:rsidRPr="00B429D1" w:rsidRDefault="00741F1A" w:rsidP="006A7CA8">
      <w:pPr>
        <w:pStyle w:val="Galicia"/>
        <w:jc w:val="both"/>
      </w:pPr>
    </w:p>
    <w:p w14:paraId="3DD6CFDB" w14:textId="19333B3A" w:rsidR="006A7CA8" w:rsidRPr="00B429D1" w:rsidRDefault="006A7CA8" w:rsidP="006A7CA8">
      <w:pPr>
        <w:pStyle w:val="Galicia"/>
        <w:jc w:val="both"/>
        <w:rPr>
          <w:b/>
        </w:rPr>
      </w:pPr>
      <w:r w:rsidRPr="00B429D1">
        <w:rPr>
          <w:b/>
        </w:rPr>
        <w:t>El equipamiento con materiales y tecnología el laboratorio de ciencias del Colegio Madre Teresa</w:t>
      </w:r>
    </w:p>
    <w:p w14:paraId="7BDD92EC" w14:textId="03E386A3" w:rsidR="00FF2F61" w:rsidRPr="00B429D1" w:rsidRDefault="00FF2F61" w:rsidP="00FF2F61">
      <w:pPr>
        <w:pStyle w:val="Galicia"/>
        <w:jc w:val="both"/>
      </w:pPr>
      <w:r w:rsidRPr="00B429D1">
        <w:t>El Colegio Madre Teresa es una institución socioeducativa gratuita especializada en el trabajo con los niños, niñas y jóvenes más vulnerables y sus familias, a quienes acompaña de manera integral a través de la educación para que puedan salir del círculo de pobreza en el que viven.</w:t>
      </w:r>
      <w:r w:rsidR="000F58D9" w:rsidRPr="00B429D1">
        <w:t xml:space="preserve"> </w:t>
      </w:r>
      <w:r w:rsidRPr="00B429D1">
        <w:t xml:space="preserve">A partir del aporte de Redondeo Solidario, el Colegio </w:t>
      </w:r>
      <w:r w:rsidR="000F58D9" w:rsidRPr="00B429D1">
        <w:t xml:space="preserve">pudo equipar el laboratorio de ciencias con materiales y tecnología </w:t>
      </w:r>
      <w:r w:rsidR="00732488" w:rsidRPr="00B429D1">
        <w:t>para potenciar el aprendizaje y la experimentación en física, química y biología.</w:t>
      </w:r>
    </w:p>
    <w:p w14:paraId="39F4B8FE" w14:textId="4A87FD49" w:rsidR="00AE08F8" w:rsidRPr="00B429D1" w:rsidRDefault="00AE08F8" w:rsidP="008C12DB">
      <w:pPr>
        <w:keepNext/>
        <w:outlineLvl w:val="0"/>
        <w:rPr>
          <w:rFonts w:ascii="Verdana" w:hAnsi="Verdana" w:cs="Times New Roman"/>
          <w:sz w:val="20"/>
          <w:szCs w:val="14"/>
        </w:rPr>
      </w:pPr>
    </w:p>
    <w:p w14:paraId="5E0CB90D" w14:textId="77777777" w:rsidR="00732488" w:rsidRPr="00B429D1" w:rsidRDefault="00732488" w:rsidP="008C12DB">
      <w:pPr>
        <w:keepNext/>
        <w:outlineLvl w:val="0"/>
        <w:rPr>
          <w:rFonts w:ascii="Verdana" w:eastAsia="Times New Roman" w:hAnsi="Verdana" w:cs="Times New Roman"/>
          <w:b/>
          <w:bCs/>
          <w:color w:val="800000"/>
          <w:kern w:val="32"/>
          <w:sz w:val="20"/>
          <w:szCs w:val="20"/>
          <w:lang w:eastAsia="es-ES"/>
        </w:rPr>
      </w:pPr>
    </w:p>
    <w:p w14:paraId="1E17381A" w14:textId="72D97F9D" w:rsidR="008C12DB" w:rsidRPr="00B429D1" w:rsidRDefault="008C12DB" w:rsidP="008C12DB">
      <w:pPr>
        <w:keepNext/>
        <w:outlineLvl w:val="0"/>
        <w:rPr>
          <w:rFonts w:ascii="Verdana" w:eastAsia="Times New Roman" w:hAnsi="Verdana" w:cs="Times New Roman"/>
          <w:b/>
          <w:bCs/>
          <w:color w:val="000000" w:themeColor="text1"/>
          <w:kern w:val="32"/>
          <w:sz w:val="20"/>
          <w:szCs w:val="20"/>
          <w:lang w:eastAsia="es-ES"/>
        </w:rPr>
      </w:pPr>
      <w:r w:rsidRPr="00B429D1">
        <w:rPr>
          <w:rFonts w:ascii="Verdana" w:eastAsia="Times New Roman" w:hAnsi="Verdana" w:cs="Times New Roman"/>
          <w:b/>
          <w:bCs/>
          <w:color w:val="000000" w:themeColor="text1"/>
          <w:kern w:val="32"/>
          <w:sz w:val="20"/>
          <w:szCs w:val="20"/>
          <w:lang w:eastAsia="es-ES"/>
        </w:rPr>
        <w:t>DÉBITO SOLIDARIO</w:t>
      </w:r>
    </w:p>
    <w:p w14:paraId="1D01914A" w14:textId="602F830C" w:rsidR="008C12DB" w:rsidRPr="00B429D1" w:rsidRDefault="008C12DB" w:rsidP="008C12DB">
      <w:pPr>
        <w:keepNext/>
        <w:outlineLvl w:val="0"/>
        <w:rPr>
          <w:rFonts w:ascii="Verdana" w:eastAsia="Times New Roman" w:hAnsi="Verdana" w:cs="Times New Roman"/>
          <w:b/>
          <w:bCs/>
          <w:color w:val="800000"/>
          <w:kern w:val="32"/>
          <w:sz w:val="20"/>
          <w:szCs w:val="20"/>
          <w:lang w:eastAsia="es-ES"/>
        </w:rPr>
      </w:pPr>
    </w:p>
    <w:p w14:paraId="72FD4C3E" w14:textId="77777777" w:rsidR="00AE08F8" w:rsidRPr="00B429D1" w:rsidRDefault="00AE08F8" w:rsidP="00E805CC">
      <w:pPr>
        <w:pStyle w:val="Galicia"/>
        <w:jc w:val="both"/>
      </w:pPr>
      <w:r w:rsidRPr="00B429D1">
        <w:t xml:space="preserve">A través de esta iniciativa, Tarjeta Naranja y Tarjeta Nevada reúnen los aportes que los clientes donan a través del débito automático y se los entregan de manera completa a distintas entidades de bien público. </w:t>
      </w:r>
    </w:p>
    <w:p w14:paraId="7A62D0EB" w14:textId="77777777" w:rsidR="00AE08F8" w:rsidRPr="00B429D1" w:rsidRDefault="00AE08F8" w:rsidP="00E805CC">
      <w:pPr>
        <w:rPr>
          <w:rFonts w:ascii="Times New Roman" w:eastAsia="Times New Roman" w:hAnsi="Times New Roman" w:cs="Times New Roman"/>
        </w:rPr>
      </w:pPr>
    </w:p>
    <w:p w14:paraId="3BF5D06A" w14:textId="77777777" w:rsidR="00AE08F8" w:rsidRPr="00B429D1" w:rsidRDefault="00AE08F8" w:rsidP="00E805CC">
      <w:pPr>
        <w:pStyle w:val="Galicia"/>
        <w:rPr>
          <w:lang w:eastAsia="es-AR"/>
        </w:rPr>
      </w:pPr>
      <w:r w:rsidRPr="00B429D1">
        <w:rPr>
          <w:lang w:eastAsia="es-AR"/>
        </w:rPr>
        <w:t>Evolución de las donaciones Débito Solidario en Tarjeta Naranja.</w:t>
      </w:r>
    </w:p>
    <w:p w14:paraId="604954E3" w14:textId="77777777" w:rsidR="00AE08F8" w:rsidRPr="00B429D1" w:rsidRDefault="00AE08F8" w:rsidP="00AE08F8">
      <w:pPr>
        <w:pStyle w:val="Galicia"/>
        <w:rPr>
          <w:lang w:eastAsia="es-AR"/>
        </w:rPr>
      </w:pPr>
    </w:p>
    <w:tbl>
      <w:tblPr>
        <w:tblW w:w="3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2535"/>
      </w:tblGrid>
      <w:tr w:rsidR="00AE08F8" w:rsidRPr="00B429D1" w14:paraId="7C955BFA" w14:textId="77777777" w:rsidTr="00E805CC">
        <w:trPr>
          <w:trHeight w:val="300"/>
          <w:jc w:val="center"/>
        </w:trPr>
        <w:tc>
          <w:tcPr>
            <w:tcW w:w="1240" w:type="dxa"/>
            <w:shd w:val="clear" w:color="auto" w:fill="000000" w:themeFill="text1"/>
            <w:noWrap/>
            <w:vAlign w:val="bottom"/>
            <w:hideMark/>
          </w:tcPr>
          <w:p w14:paraId="614BE5EF" w14:textId="77777777" w:rsidR="00AE08F8" w:rsidRPr="00B429D1" w:rsidRDefault="00AE08F8" w:rsidP="00E805CC">
            <w:pPr>
              <w:pStyle w:val="Galicia"/>
              <w:rPr>
                <w:rFonts w:eastAsia="Times New Roman"/>
                <w:b/>
                <w:lang w:eastAsia="zh-CN"/>
              </w:rPr>
            </w:pPr>
            <w:r w:rsidRPr="00B429D1">
              <w:rPr>
                <w:rFonts w:eastAsia="Times New Roman"/>
                <w:b/>
              </w:rPr>
              <w:t>Año</w:t>
            </w:r>
          </w:p>
        </w:tc>
        <w:tc>
          <w:tcPr>
            <w:tcW w:w="2535" w:type="dxa"/>
            <w:shd w:val="clear" w:color="auto" w:fill="000000" w:themeFill="text1"/>
            <w:noWrap/>
            <w:vAlign w:val="bottom"/>
            <w:hideMark/>
          </w:tcPr>
          <w:p w14:paraId="37C0DAC4" w14:textId="77777777" w:rsidR="00AE08F8" w:rsidRPr="00B429D1" w:rsidRDefault="00AE08F8" w:rsidP="00E805CC">
            <w:pPr>
              <w:pStyle w:val="Galicia"/>
              <w:rPr>
                <w:rFonts w:eastAsia="Times New Roman"/>
                <w:b/>
                <w:lang w:eastAsia="zh-CN"/>
              </w:rPr>
            </w:pPr>
            <w:r w:rsidRPr="00B429D1">
              <w:rPr>
                <w:rFonts w:eastAsia="Times New Roman"/>
                <w:b/>
              </w:rPr>
              <w:t>Cantidad de $ anuales recaudados</w:t>
            </w:r>
          </w:p>
        </w:tc>
      </w:tr>
      <w:tr w:rsidR="00AE08F8" w:rsidRPr="00B429D1" w14:paraId="27E1D1EE" w14:textId="77777777" w:rsidTr="00E805CC">
        <w:trPr>
          <w:trHeight w:val="300"/>
          <w:jc w:val="center"/>
        </w:trPr>
        <w:tc>
          <w:tcPr>
            <w:tcW w:w="1240" w:type="dxa"/>
            <w:shd w:val="clear" w:color="auto" w:fill="auto"/>
            <w:noWrap/>
            <w:vAlign w:val="bottom"/>
            <w:hideMark/>
          </w:tcPr>
          <w:p w14:paraId="08F690AB" w14:textId="77777777" w:rsidR="00AE08F8" w:rsidRPr="00B429D1" w:rsidRDefault="00AE08F8" w:rsidP="00E805CC">
            <w:pPr>
              <w:pStyle w:val="Galicia"/>
              <w:rPr>
                <w:rFonts w:eastAsia="Times New Roman"/>
                <w:lang w:eastAsia="zh-CN"/>
              </w:rPr>
            </w:pPr>
            <w:r w:rsidRPr="00B429D1">
              <w:rPr>
                <w:rFonts w:eastAsia="Times New Roman"/>
              </w:rPr>
              <w:t>2004</w:t>
            </w:r>
          </w:p>
        </w:tc>
        <w:tc>
          <w:tcPr>
            <w:tcW w:w="2535" w:type="dxa"/>
            <w:shd w:val="clear" w:color="auto" w:fill="auto"/>
            <w:noWrap/>
            <w:vAlign w:val="bottom"/>
            <w:hideMark/>
          </w:tcPr>
          <w:p w14:paraId="7618938F" w14:textId="77777777" w:rsidR="00AE08F8" w:rsidRPr="00B429D1" w:rsidRDefault="00AE08F8" w:rsidP="00E805CC">
            <w:pPr>
              <w:pStyle w:val="Galicia"/>
              <w:rPr>
                <w:rFonts w:eastAsia="Times New Roman"/>
                <w:lang w:eastAsia="zh-CN"/>
              </w:rPr>
            </w:pPr>
            <w:r w:rsidRPr="00B429D1">
              <w:rPr>
                <w:rFonts w:eastAsia="Times New Roman"/>
              </w:rPr>
              <w:t>$ 1.877.212</w:t>
            </w:r>
          </w:p>
        </w:tc>
      </w:tr>
      <w:tr w:rsidR="00AE08F8" w:rsidRPr="00B429D1" w14:paraId="017064A6" w14:textId="77777777" w:rsidTr="00E805CC">
        <w:trPr>
          <w:trHeight w:val="300"/>
          <w:jc w:val="center"/>
        </w:trPr>
        <w:tc>
          <w:tcPr>
            <w:tcW w:w="1240" w:type="dxa"/>
            <w:shd w:val="clear" w:color="auto" w:fill="auto"/>
            <w:noWrap/>
            <w:vAlign w:val="bottom"/>
            <w:hideMark/>
          </w:tcPr>
          <w:p w14:paraId="1D3F7067" w14:textId="77777777" w:rsidR="00AE08F8" w:rsidRPr="00B429D1" w:rsidRDefault="00AE08F8" w:rsidP="00E805CC">
            <w:pPr>
              <w:pStyle w:val="Galicia"/>
              <w:rPr>
                <w:rFonts w:eastAsia="Times New Roman"/>
                <w:lang w:eastAsia="zh-CN"/>
              </w:rPr>
            </w:pPr>
            <w:r w:rsidRPr="00B429D1">
              <w:rPr>
                <w:rFonts w:eastAsia="Times New Roman"/>
              </w:rPr>
              <w:t>2005</w:t>
            </w:r>
          </w:p>
        </w:tc>
        <w:tc>
          <w:tcPr>
            <w:tcW w:w="2535" w:type="dxa"/>
            <w:shd w:val="clear" w:color="auto" w:fill="auto"/>
            <w:noWrap/>
            <w:vAlign w:val="bottom"/>
            <w:hideMark/>
          </w:tcPr>
          <w:p w14:paraId="25C7EA33" w14:textId="77777777" w:rsidR="00AE08F8" w:rsidRPr="00B429D1" w:rsidRDefault="00AE08F8" w:rsidP="00E805CC">
            <w:pPr>
              <w:pStyle w:val="Galicia"/>
              <w:rPr>
                <w:rFonts w:eastAsia="Times New Roman"/>
                <w:lang w:eastAsia="zh-CN"/>
              </w:rPr>
            </w:pPr>
            <w:r w:rsidRPr="00B429D1">
              <w:rPr>
                <w:rFonts w:eastAsia="Times New Roman"/>
              </w:rPr>
              <w:t>$ 2.318.288</w:t>
            </w:r>
          </w:p>
        </w:tc>
      </w:tr>
      <w:tr w:rsidR="00AE08F8" w:rsidRPr="00B429D1" w14:paraId="32D74DE1" w14:textId="77777777" w:rsidTr="00E805CC">
        <w:trPr>
          <w:trHeight w:val="300"/>
          <w:jc w:val="center"/>
        </w:trPr>
        <w:tc>
          <w:tcPr>
            <w:tcW w:w="1240" w:type="dxa"/>
            <w:shd w:val="clear" w:color="auto" w:fill="auto"/>
            <w:noWrap/>
            <w:vAlign w:val="bottom"/>
            <w:hideMark/>
          </w:tcPr>
          <w:p w14:paraId="4FD1D7AC" w14:textId="77777777" w:rsidR="00AE08F8" w:rsidRPr="00B429D1" w:rsidRDefault="00AE08F8" w:rsidP="00E805CC">
            <w:pPr>
              <w:pStyle w:val="Galicia"/>
              <w:rPr>
                <w:rFonts w:eastAsia="Times New Roman"/>
                <w:lang w:eastAsia="zh-CN"/>
              </w:rPr>
            </w:pPr>
            <w:r w:rsidRPr="00B429D1">
              <w:rPr>
                <w:rFonts w:eastAsia="Times New Roman"/>
              </w:rPr>
              <w:t>2006</w:t>
            </w:r>
          </w:p>
        </w:tc>
        <w:tc>
          <w:tcPr>
            <w:tcW w:w="2535" w:type="dxa"/>
            <w:shd w:val="clear" w:color="auto" w:fill="auto"/>
            <w:noWrap/>
            <w:vAlign w:val="bottom"/>
            <w:hideMark/>
          </w:tcPr>
          <w:p w14:paraId="404BB122" w14:textId="77777777" w:rsidR="00AE08F8" w:rsidRPr="00B429D1" w:rsidRDefault="00AE08F8" w:rsidP="00E805CC">
            <w:pPr>
              <w:pStyle w:val="Galicia"/>
              <w:rPr>
                <w:rFonts w:eastAsia="Times New Roman"/>
                <w:lang w:eastAsia="zh-CN"/>
              </w:rPr>
            </w:pPr>
            <w:r w:rsidRPr="00B429D1">
              <w:rPr>
                <w:rFonts w:eastAsia="Times New Roman"/>
              </w:rPr>
              <w:t>$ 2.649.674</w:t>
            </w:r>
          </w:p>
        </w:tc>
      </w:tr>
      <w:tr w:rsidR="00AE08F8" w:rsidRPr="00B429D1" w14:paraId="6590274C" w14:textId="77777777" w:rsidTr="00E805CC">
        <w:trPr>
          <w:trHeight w:val="300"/>
          <w:jc w:val="center"/>
        </w:trPr>
        <w:tc>
          <w:tcPr>
            <w:tcW w:w="1240" w:type="dxa"/>
            <w:shd w:val="clear" w:color="auto" w:fill="auto"/>
            <w:noWrap/>
            <w:vAlign w:val="bottom"/>
            <w:hideMark/>
          </w:tcPr>
          <w:p w14:paraId="08D37321" w14:textId="77777777" w:rsidR="00AE08F8" w:rsidRPr="00B429D1" w:rsidRDefault="00AE08F8" w:rsidP="00E805CC">
            <w:pPr>
              <w:pStyle w:val="Galicia"/>
              <w:rPr>
                <w:rFonts w:eastAsia="Times New Roman"/>
                <w:lang w:eastAsia="zh-CN"/>
              </w:rPr>
            </w:pPr>
            <w:r w:rsidRPr="00B429D1">
              <w:rPr>
                <w:rFonts w:eastAsia="Times New Roman"/>
              </w:rPr>
              <w:t>2007</w:t>
            </w:r>
          </w:p>
        </w:tc>
        <w:tc>
          <w:tcPr>
            <w:tcW w:w="2535" w:type="dxa"/>
            <w:shd w:val="clear" w:color="auto" w:fill="auto"/>
            <w:noWrap/>
            <w:vAlign w:val="bottom"/>
            <w:hideMark/>
          </w:tcPr>
          <w:p w14:paraId="32F469EB" w14:textId="77777777" w:rsidR="00AE08F8" w:rsidRPr="00B429D1" w:rsidRDefault="00AE08F8" w:rsidP="00E805CC">
            <w:pPr>
              <w:pStyle w:val="Galicia"/>
              <w:rPr>
                <w:rFonts w:eastAsia="Times New Roman"/>
                <w:lang w:eastAsia="zh-CN"/>
              </w:rPr>
            </w:pPr>
            <w:r w:rsidRPr="00B429D1">
              <w:rPr>
                <w:rFonts w:eastAsia="Times New Roman"/>
              </w:rPr>
              <w:t>$ 2.990.099</w:t>
            </w:r>
          </w:p>
        </w:tc>
      </w:tr>
      <w:tr w:rsidR="00AE08F8" w:rsidRPr="00B429D1" w14:paraId="2288224E" w14:textId="77777777" w:rsidTr="00E805CC">
        <w:trPr>
          <w:trHeight w:val="300"/>
          <w:jc w:val="center"/>
        </w:trPr>
        <w:tc>
          <w:tcPr>
            <w:tcW w:w="1240" w:type="dxa"/>
            <w:shd w:val="clear" w:color="auto" w:fill="auto"/>
            <w:noWrap/>
            <w:vAlign w:val="bottom"/>
            <w:hideMark/>
          </w:tcPr>
          <w:p w14:paraId="66408106" w14:textId="77777777" w:rsidR="00AE08F8" w:rsidRPr="00B429D1" w:rsidRDefault="00AE08F8" w:rsidP="00E805CC">
            <w:pPr>
              <w:pStyle w:val="Galicia"/>
              <w:rPr>
                <w:rFonts w:eastAsia="Times New Roman"/>
                <w:lang w:eastAsia="zh-CN"/>
              </w:rPr>
            </w:pPr>
            <w:r w:rsidRPr="00B429D1">
              <w:rPr>
                <w:rFonts w:eastAsia="Times New Roman"/>
              </w:rPr>
              <w:t>2008</w:t>
            </w:r>
          </w:p>
        </w:tc>
        <w:tc>
          <w:tcPr>
            <w:tcW w:w="2535" w:type="dxa"/>
            <w:shd w:val="clear" w:color="auto" w:fill="auto"/>
            <w:noWrap/>
            <w:vAlign w:val="bottom"/>
            <w:hideMark/>
          </w:tcPr>
          <w:p w14:paraId="53A2AB08" w14:textId="77777777" w:rsidR="00AE08F8" w:rsidRPr="00B429D1" w:rsidRDefault="00AE08F8" w:rsidP="00E805CC">
            <w:pPr>
              <w:pStyle w:val="Galicia"/>
              <w:rPr>
                <w:rFonts w:eastAsia="Times New Roman"/>
                <w:lang w:eastAsia="zh-CN"/>
              </w:rPr>
            </w:pPr>
            <w:r w:rsidRPr="00B429D1">
              <w:rPr>
                <w:rFonts w:eastAsia="Times New Roman"/>
              </w:rPr>
              <w:t>$ 5.279.782</w:t>
            </w:r>
          </w:p>
        </w:tc>
      </w:tr>
      <w:tr w:rsidR="00AE08F8" w:rsidRPr="00B429D1" w14:paraId="47E0D4C8" w14:textId="77777777" w:rsidTr="00E805CC">
        <w:trPr>
          <w:trHeight w:val="300"/>
          <w:jc w:val="center"/>
        </w:trPr>
        <w:tc>
          <w:tcPr>
            <w:tcW w:w="1240" w:type="dxa"/>
            <w:shd w:val="clear" w:color="auto" w:fill="auto"/>
            <w:noWrap/>
            <w:vAlign w:val="bottom"/>
            <w:hideMark/>
          </w:tcPr>
          <w:p w14:paraId="5B98E05A" w14:textId="77777777" w:rsidR="00AE08F8" w:rsidRPr="00B429D1" w:rsidRDefault="00AE08F8" w:rsidP="00E805CC">
            <w:pPr>
              <w:pStyle w:val="Galicia"/>
              <w:rPr>
                <w:rFonts w:eastAsia="Times New Roman"/>
                <w:lang w:eastAsia="zh-CN"/>
              </w:rPr>
            </w:pPr>
            <w:r w:rsidRPr="00B429D1">
              <w:rPr>
                <w:rFonts w:eastAsia="Times New Roman"/>
              </w:rPr>
              <w:t>2009</w:t>
            </w:r>
          </w:p>
        </w:tc>
        <w:tc>
          <w:tcPr>
            <w:tcW w:w="2535" w:type="dxa"/>
            <w:shd w:val="clear" w:color="auto" w:fill="auto"/>
            <w:noWrap/>
            <w:vAlign w:val="bottom"/>
            <w:hideMark/>
          </w:tcPr>
          <w:p w14:paraId="12E3CA9E" w14:textId="77777777" w:rsidR="00AE08F8" w:rsidRPr="00B429D1" w:rsidRDefault="00AE08F8" w:rsidP="00E805CC">
            <w:pPr>
              <w:pStyle w:val="Galicia"/>
              <w:rPr>
                <w:rFonts w:eastAsia="Times New Roman"/>
                <w:lang w:eastAsia="zh-CN"/>
              </w:rPr>
            </w:pPr>
            <w:r w:rsidRPr="00B429D1">
              <w:rPr>
                <w:rFonts w:eastAsia="Times New Roman"/>
              </w:rPr>
              <w:t>$ 8.289.172</w:t>
            </w:r>
          </w:p>
        </w:tc>
      </w:tr>
      <w:tr w:rsidR="00AE08F8" w:rsidRPr="00B429D1" w14:paraId="08AEEA71" w14:textId="77777777" w:rsidTr="00E805CC">
        <w:trPr>
          <w:trHeight w:val="300"/>
          <w:jc w:val="center"/>
        </w:trPr>
        <w:tc>
          <w:tcPr>
            <w:tcW w:w="1240" w:type="dxa"/>
            <w:shd w:val="clear" w:color="auto" w:fill="auto"/>
            <w:noWrap/>
            <w:vAlign w:val="bottom"/>
            <w:hideMark/>
          </w:tcPr>
          <w:p w14:paraId="174FDE24" w14:textId="77777777" w:rsidR="00AE08F8" w:rsidRPr="00B429D1" w:rsidRDefault="00AE08F8" w:rsidP="00E805CC">
            <w:pPr>
              <w:pStyle w:val="Galicia"/>
              <w:rPr>
                <w:rFonts w:eastAsia="Times New Roman"/>
                <w:lang w:eastAsia="zh-CN"/>
              </w:rPr>
            </w:pPr>
            <w:r w:rsidRPr="00B429D1">
              <w:rPr>
                <w:rFonts w:eastAsia="Times New Roman"/>
              </w:rPr>
              <w:t>2010</w:t>
            </w:r>
          </w:p>
        </w:tc>
        <w:tc>
          <w:tcPr>
            <w:tcW w:w="2535" w:type="dxa"/>
            <w:shd w:val="clear" w:color="auto" w:fill="auto"/>
            <w:noWrap/>
            <w:vAlign w:val="bottom"/>
            <w:hideMark/>
          </w:tcPr>
          <w:p w14:paraId="6E09CA9D" w14:textId="77777777" w:rsidR="00AE08F8" w:rsidRPr="00B429D1" w:rsidRDefault="00AE08F8" w:rsidP="00E805CC">
            <w:pPr>
              <w:pStyle w:val="Galicia"/>
              <w:rPr>
                <w:rFonts w:eastAsia="Times New Roman"/>
                <w:lang w:eastAsia="zh-CN"/>
              </w:rPr>
            </w:pPr>
            <w:r w:rsidRPr="00B429D1">
              <w:rPr>
                <w:rFonts w:eastAsia="Times New Roman"/>
              </w:rPr>
              <w:t>$ 13.526.126</w:t>
            </w:r>
          </w:p>
        </w:tc>
      </w:tr>
      <w:tr w:rsidR="00AE08F8" w:rsidRPr="00B429D1" w14:paraId="6421DEED" w14:textId="77777777" w:rsidTr="00E805CC">
        <w:trPr>
          <w:trHeight w:val="300"/>
          <w:jc w:val="center"/>
        </w:trPr>
        <w:tc>
          <w:tcPr>
            <w:tcW w:w="1240" w:type="dxa"/>
            <w:shd w:val="clear" w:color="auto" w:fill="auto"/>
            <w:noWrap/>
            <w:vAlign w:val="bottom"/>
            <w:hideMark/>
          </w:tcPr>
          <w:p w14:paraId="396498D7" w14:textId="77777777" w:rsidR="00AE08F8" w:rsidRPr="00B429D1" w:rsidRDefault="00AE08F8" w:rsidP="00E805CC">
            <w:pPr>
              <w:pStyle w:val="Galicia"/>
              <w:rPr>
                <w:rFonts w:eastAsia="Times New Roman"/>
                <w:lang w:eastAsia="zh-CN"/>
              </w:rPr>
            </w:pPr>
            <w:r w:rsidRPr="00B429D1">
              <w:rPr>
                <w:rFonts w:eastAsia="Times New Roman"/>
                <w:lang w:eastAsia="zh-CN"/>
              </w:rPr>
              <w:t>2011</w:t>
            </w:r>
          </w:p>
        </w:tc>
        <w:tc>
          <w:tcPr>
            <w:tcW w:w="2535" w:type="dxa"/>
            <w:shd w:val="clear" w:color="auto" w:fill="auto"/>
            <w:noWrap/>
            <w:vAlign w:val="bottom"/>
            <w:hideMark/>
          </w:tcPr>
          <w:p w14:paraId="634834E3" w14:textId="77777777" w:rsidR="00AE08F8" w:rsidRPr="00B429D1" w:rsidRDefault="00AE08F8" w:rsidP="00E805CC">
            <w:pPr>
              <w:pStyle w:val="Galicia"/>
              <w:rPr>
                <w:rFonts w:eastAsia="Times New Roman"/>
                <w:lang w:eastAsia="zh-CN"/>
              </w:rPr>
            </w:pPr>
            <w:r w:rsidRPr="00B429D1">
              <w:rPr>
                <w:rFonts w:eastAsia="Times New Roman"/>
                <w:lang w:eastAsia="zh-CN"/>
              </w:rPr>
              <w:t>$ 19.971.875</w:t>
            </w:r>
          </w:p>
        </w:tc>
      </w:tr>
      <w:tr w:rsidR="00AE08F8" w:rsidRPr="00B429D1" w14:paraId="64CCA495" w14:textId="77777777" w:rsidTr="00E805CC">
        <w:trPr>
          <w:trHeight w:val="300"/>
          <w:jc w:val="center"/>
        </w:trPr>
        <w:tc>
          <w:tcPr>
            <w:tcW w:w="1240" w:type="dxa"/>
            <w:shd w:val="clear" w:color="auto" w:fill="auto"/>
            <w:noWrap/>
            <w:vAlign w:val="bottom"/>
            <w:hideMark/>
          </w:tcPr>
          <w:p w14:paraId="02720A9C" w14:textId="77777777" w:rsidR="00AE08F8" w:rsidRPr="00B429D1" w:rsidRDefault="00AE08F8" w:rsidP="00E805CC">
            <w:pPr>
              <w:pStyle w:val="Galicia"/>
              <w:rPr>
                <w:rFonts w:eastAsia="Times New Roman"/>
                <w:lang w:eastAsia="zh-CN"/>
              </w:rPr>
            </w:pPr>
            <w:r w:rsidRPr="00B429D1">
              <w:rPr>
                <w:rFonts w:eastAsia="Times New Roman"/>
                <w:lang w:eastAsia="zh-CN"/>
              </w:rPr>
              <w:t>2012</w:t>
            </w:r>
          </w:p>
        </w:tc>
        <w:tc>
          <w:tcPr>
            <w:tcW w:w="2535" w:type="dxa"/>
            <w:shd w:val="clear" w:color="auto" w:fill="auto"/>
            <w:noWrap/>
            <w:vAlign w:val="bottom"/>
            <w:hideMark/>
          </w:tcPr>
          <w:p w14:paraId="6C0DB459" w14:textId="77777777" w:rsidR="00AE08F8" w:rsidRPr="00B429D1" w:rsidRDefault="00AE08F8" w:rsidP="00E805CC">
            <w:pPr>
              <w:pStyle w:val="Galicia"/>
              <w:rPr>
                <w:rFonts w:eastAsia="Times New Roman"/>
                <w:lang w:eastAsia="zh-CN"/>
              </w:rPr>
            </w:pPr>
            <w:r w:rsidRPr="00B429D1">
              <w:rPr>
                <w:rFonts w:eastAsia="Times New Roman"/>
                <w:lang w:eastAsia="zh-CN"/>
              </w:rPr>
              <w:t>$ 27.105.854</w:t>
            </w:r>
          </w:p>
        </w:tc>
      </w:tr>
      <w:tr w:rsidR="00AE08F8" w:rsidRPr="00B429D1" w14:paraId="51328330" w14:textId="77777777" w:rsidTr="00E805CC">
        <w:trPr>
          <w:trHeight w:val="300"/>
          <w:jc w:val="center"/>
        </w:trPr>
        <w:tc>
          <w:tcPr>
            <w:tcW w:w="1240" w:type="dxa"/>
            <w:shd w:val="clear" w:color="auto" w:fill="auto"/>
            <w:noWrap/>
            <w:vAlign w:val="bottom"/>
            <w:hideMark/>
          </w:tcPr>
          <w:p w14:paraId="19D2C86A" w14:textId="77777777" w:rsidR="00AE08F8" w:rsidRPr="00B429D1" w:rsidRDefault="00AE08F8" w:rsidP="00E805CC">
            <w:pPr>
              <w:pStyle w:val="Galicia"/>
              <w:rPr>
                <w:rFonts w:eastAsia="Times New Roman"/>
                <w:lang w:eastAsia="zh-CN"/>
              </w:rPr>
            </w:pPr>
            <w:r w:rsidRPr="00B429D1">
              <w:rPr>
                <w:rFonts w:eastAsia="Times New Roman"/>
                <w:lang w:eastAsia="zh-CN"/>
              </w:rPr>
              <w:t>2013</w:t>
            </w:r>
          </w:p>
        </w:tc>
        <w:tc>
          <w:tcPr>
            <w:tcW w:w="2535" w:type="dxa"/>
            <w:shd w:val="clear" w:color="auto" w:fill="auto"/>
            <w:noWrap/>
            <w:vAlign w:val="bottom"/>
            <w:hideMark/>
          </w:tcPr>
          <w:p w14:paraId="465F4DA5" w14:textId="77777777" w:rsidR="00AE08F8" w:rsidRPr="00B429D1" w:rsidRDefault="00AE08F8" w:rsidP="00E805CC">
            <w:pPr>
              <w:pStyle w:val="Galicia"/>
              <w:rPr>
                <w:rFonts w:eastAsia="Times New Roman"/>
                <w:lang w:eastAsia="zh-CN"/>
              </w:rPr>
            </w:pPr>
            <w:r w:rsidRPr="00B429D1">
              <w:rPr>
                <w:rFonts w:eastAsia="Times New Roman"/>
                <w:lang w:eastAsia="zh-CN"/>
              </w:rPr>
              <w:t>$ 36.795.921</w:t>
            </w:r>
          </w:p>
        </w:tc>
      </w:tr>
      <w:tr w:rsidR="00AE08F8" w:rsidRPr="00B429D1" w14:paraId="2CD6218E" w14:textId="77777777" w:rsidTr="00E805CC">
        <w:trPr>
          <w:trHeight w:val="300"/>
          <w:jc w:val="center"/>
        </w:trPr>
        <w:tc>
          <w:tcPr>
            <w:tcW w:w="1240" w:type="dxa"/>
            <w:shd w:val="clear" w:color="auto" w:fill="auto"/>
            <w:noWrap/>
            <w:vAlign w:val="bottom"/>
            <w:hideMark/>
          </w:tcPr>
          <w:p w14:paraId="19DFB6E2" w14:textId="77777777" w:rsidR="00AE08F8" w:rsidRPr="00B429D1" w:rsidRDefault="00AE08F8" w:rsidP="00E805CC">
            <w:pPr>
              <w:pStyle w:val="Galicia"/>
              <w:rPr>
                <w:rFonts w:eastAsia="Times New Roman"/>
                <w:lang w:eastAsia="zh-CN"/>
              </w:rPr>
            </w:pPr>
            <w:r w:rsidRPr="00B429D1">
              <w:rPr>
                <w:rFonts w:eastAsia="Times New Roman"/>
                <w:lang w:eastAsia="zh-CN"/>
              </w:rPr>
              <w:t>2014</w:t>
            </w:r>
          </w:p>
        </w:tc>
        <w:tc>
          <w:tcPr>
            <w:tcW w:w="2535" w:type="dxa"/>
            <w:shd w:val="clear" w:color="auto" w:fill="auto"/>
            <w:noWrap/>
            <w:vAlign w:val="bottom"/>
            <w:hideMark/>
          </w:tcPr>
          <w:p w14:paraId="3677CBE7" w14:textId="77777777" w:rsidR="00AE08F8" w:rsidRPr="00B429D1" w:rsidRDefault="00AE08F8" w:rsidP="00E805CC">
            <w:pPr>
              <w:pStyle w:val="Galicia"/>
              <w:rPr>
                <w:rFonts w:eastAsia="Times New Roman"/>
                <w:lang w:eastAsia="zh-CN"/>
              </w:rPr>
            </w:pPr>
            <w:r w:rsidRPr="00B429D1">
              <w:rPr>
                <w:rFonts w:eastAsia="Times New Roman"/>
                <w:lang w:eastAsia="zh-CN"/>
              </w:rPr>
              <w:t>$ 53.167.001</w:t>
            </w:r>
          </w:p>
        </w:tc>
      </w:tr>
      <w:tr w:rsidR="00AE08F8" w:rsidRPr="00B429D1" w14:paraId="25AD3402" w14:textId="77777777" w:rsidTr="00E805CC">
        <w:trPr>
          <w:trHeight w:val="300"/>
          <w:jc w:val="center"/>
        </w:trPr>
        <w:tc>
          <w:tcPr>
            <w:tcW w:w="1240" w:type="dxa"/>
            <w:shd w:val="clear" w:color="auto" w:fill="auto"/>
            <w:noWrap/>
            <w:vAlign w:val="bottom"/>
            <w:hideMark/>
          </w:tcPr>
          <w:p w14:paraId="2DD206C0" w14:textId="77777777" w:rsidR="00AE08F8" w:rsidRPr="00B429D1" w:rsidRDefault="00AE08F8" w:rsidP="00E805CC">
            <w:pPr>
              <w:pStyle w:val="Galicia"/>
              <w:rPr>
                <w:rFonts w:eastAsia="Times New Roman"/>
                <w:lang w:eastAsia="zh-CN"/>
              </w:rPr>
            </w:pPr>
            <w:r w:rsidRPr="00B429D1">
              <w:rPr>
                <w:rFonts w:eastAsia="Times New Roman"/>
                <w:lang w:eastAsia="zh-CN"/>
              </w:rPr>
              <w:t>2015</w:t>
            </w:r>
          </w:p>
        </w:tc>
        <w:tc>
          <w:tcPr>
            <w:tcW w:w="2535" w:type="dxa"/>
            <w:shd w:val="clear" w:color="auto" w:fill="auto"/>
            <w:noWrap/>
            <w:vAlign w:val="bottom"/>
            <w:hideMark/>
          </w:tcPr>
          <w:p w14:paraId="6D59B622" w14:textId="77777777" w:rsidR="00AE08F8" w:rsidRPr="00B429D1" w:rsidRDefault="00AE08F8" w:rsidP="00E805CC">
            <w:pPr>
              <w:pStyle w:val="Galicia"/>
              <w:rPr>
                <w:rFonts w:eastAsia="Times New Roman"/>
                <w:lang w:eastAsia="zh-CN"/>
              </w:rPr>
            </w:pPr>
            <w:r w:rsidRPr="00B429D1">
              <w:rPr>
                <w:lang w:eastAsia="zh-CN"/>
              </w:rPr>
              <w:t>$76.024.091</w:t>
            </w:r>
          </w:p>
        </w:tc>
      </w:tr>
      <w:tr w:rsidR="00AE08F8" w:rsidRPr="00B429D1" w14:paraId="025BFF60" w14:textId="77777777" w:rsidTr="00E805CC">
        <w:trPr>
          <w:trHeight w:val="300"/>
          <w:jc w:val="center"/>
        </w:trPr>
        <w:tc>
          <w:tcPr>
            <w:tcW w:w="1240" w:type="dxa"/>
            <w:shd w:val="clear" w:color="auto" w:fill="auto"/>
            <w:noWrap/>
            <w:vAlign w:val="bottom"/>
          </w:tcPr>
          <w:p w14:paraId="00B0FBBC" w14:textId="77777777" w:rsidR="00AE08F8" w:rsidRPr="00B429D1" w:rsidRDefault="00AE08F8" w:rsidP="00E805CC">
            <w:pPr>
              <w:pStyle w:val="Galicia"/>
              <w:rPr>
                <w:rFonts w:eastAsia="Times New Roman"/>
                <w:lang w:eastAsia="zh-CN"/>
              </w:rPr>
            </w:pPr>
            <w:r w:rsidRPr="00B429D1">
              <w:rPr>
                <w:rFonts w:eastAsia="Times New Roman"/>
                <w:lang w:eastAsia="zh-CN"/>
              </w:rPr>
              <w:t>2016</w:t>
            </w:r>
          </w:p>
        </w:tc>
        <w:tc>
          <w:tcPr>
            <w:tcW w:w="2535" w:type="dxa"/>
            <w:shd w:val="clear" w:color="auto" w:fill="auto"/>
            <w:noWrap/>
            <w:vAlign w:val="bottom"/>
          </w:tcPr>
          <w:p w14:paraId="20B607F5" w14:textId="77777777" w:rsidR="00AE08F8" w:rsidRPr="00B429D1" w:rsidRDefault="00AE08F8" w:rsidP="00E805CC">
            <w:pPr>
              <w:pStyle w:val="Galicia"/>
              <w:rPr>
                <w:lang w:eastAsia="zh-CN"/>
              </w:rPr>
            </w:pPr>
            <w:r w:rsidRPr="00B429D1">
              <w:rPr>
                <w:lang w:eastAsia="zh-CN"/>
              </w:rPr>
              <w:t>$110.511.510</w:t>
            </w:r>
          </w:p>
        </w:tc>
      </w:tr>
      <w:tr w:rsidR="00AE08F8" w:rsidRPr="00B429D1" w14:paraId="24B40EFD" w14:textId="77777777" w:rsidTr="00E805CC">
        <w:trPr>
          <w:trHeight w:val="300"/>
          <w:jc w:val="center"/>
        </w:trPr>
        <w:tc>
          <w:tcPr>
            <w:tcW w:w="1240" w:type="dxa"/>
            <w:shd w:val="clear" w:color="auto" w:fill="auto"/>
            <w:noWrap/>
            <w:vAlign w:val="bottom"/>
          </w:tcPr>
          <w:p w14:paraId="1E60BBCA" w14:textId="77777777" w:rsidR="00AE08F8" w:rsidRPr="00B429D1" w:rsidRDefault="00AE08F8" w:rsidP="00E805CC">
            <w:pPr>
              <w:pStyle w:val="Galicia"/>
              <w:rPr>
                <w:lang w:eastAsia="zh-CN"/>
              </w:rPr>
            </w:pPr>
            <w:r w:rsidRPr="00B429D1">
              <w:rPr>
                <w:lang w:eastAsia="zh-CN"/>
              </w:rPr>
              <w:t>2017</w:t>
            </w:r>
          </w:p>
        </w:tc>
        <w:tc>
          <w:tcPr>
            <w:tcW w:w="2535" w:type="dxa"/>
            <w:shd w:val="clear" w:color="auto" w:fill="auto"/>
            <w:noWrap/>
            <w:vAlign w:val="bottom"/>
          </w:tcPr>
          <w:p w14:paraId="0010EF2C" w14:textId="1B28A5F9" w:rsidR="00AE08F8" w:rsidRPr="00B429D1" w:rsidRDefault="00467BDB" w:rsidP="00E805CC">
            <w:pPr>
              <w:pStyle w:val="Galicia"/>
              <w:rPr>
                <w:lang w:eastAsia="zh-CN"/>
              </w:rPr>
            </w:pPr>
            <w:r w:rsidRPr="00B429D1">
              <w:rPr>
                <w:lang w:eastAsia="zh-CN"/>
              </w:rPr>
              <w:t>$ 154.153.912</w:t>
            </w:r>
          </w:p>
        </w:tc>
      </w:tr>
    </w:tbl>
    <w:p w14:paraId="19C341EC" w14:textId="0C97F888" w:rsidR="008C12DB" w:rsidRPr="00B429D1" w:rsidRDefault="008C12DB" w:rsidP="008C12DB">
      <w:pPr>
        <w:keepNext/>
        <w:outlineLvl w:val="0"/>
        <w:rPr>
          <w:rFonts w:ascii="Arial" w:eastAsia="Arial Unicode MS" w:hAnsi="Arial" w:cs="Arial"/>
          <w:b/>
          <w:color w:val="222A35"/>
          <w:sz w:val="20"/>
          <w:szCs w:val="20"/>
          <w:lang w:eastAsia="es-AR"/>
        </w:rPr>
      </w:pPr>
    </w:p>
    <w:p w14:paraId="3D263A4B" w14:textId="77777777" w:rsidR="00AE08F8" w:rsidRPr="00B429D1" w:rsidRDefault="00AE08F8" w:rsidP="008C12DB">
      <w:pPr>
        <w:keepNext/>
        <w:outlineLvl w:val="0"/>
        <w:rPr>
          <w:rFonts w:ascii="Verdana" w:eastAsia="Times New Roman" w:hAnsi="Verdana" w:cs="Times New Roman"/>
          <w:b/>
          <w:bCs/>
          <w:color w:val="800000"/>
          <w:kern w:val="32"/>
          <w:sz w:val="20"/>
          <w:szCs w:val="20"/>
          <w:lang w:eastAsia="es-ES"/>
        </w:rPr>
      </w:pPr>
    </w:p>
    <w:p w14:paraId="7FAF5006" w14:textId="77777777" w:rsidR="008C12DB" w:rsidRPr="00B429D1" w:rsidRDefault="008C12DB" w:rsidP="008C12DB">
      <w:pPr>
        <w:keepNext/>
        <w:outlineLvl w:val="0"/>
        <w:rPr>
          <w:rFonts w:ascii="Verdana" w:eastAsia="Times New Roman" w:hAnsi="Verdana" w:cs="Times New Roman"/>
          <w:b/>
          <w:bCs/>
          <w:color w:val="800000"/>
          <w:kern w:val="32"/>
          <w:sz w:val="20"/>
          <w:szCs w:val="20"/>
          <w:lang w:eastAsia="es-ES"/>
        </w:rPr>
      </w:pPr>
    </w:p>
    <w:p w14:paraId="435C4722" w14:textId="40A7C9D0" w:rsidR="00D865E4" w:rsidRPr="00B429D1" w:rsidRDefault="00D865E4" w:rsidP="00204F6C">
      <w:pPr>
        <w:keepNext/>
        <w:numPr>
          <w:ilvl w:val="1"/>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EDUCACIÓN</w:t>
      </w:r>
    </w:p>
    <w:p w14:paraId="74C577BD" w14:textId="7FF605C1" w:rsidR="00D865E4" w:rsidRPr="00B429D1" w:rsidRDefault="00D865E4" w:rsidP="00D865E4">
      <w:pPr>
        <w:keepNext/>
        <w:outlineLvl w:val="0"/>
        <w:rPr>
          <w:rFonts w:ascii="Verdana" w:eastAsia="Times New Roman" w:hAnsi="Verdana" w:cs="Times New Roman"/>
          <w:b/>
          <w:bCs/>
          <w:color w:val="800000"/>
          <w:kern w:val="32"/>
          <w:sz w:val="20"/>
          <w:szCs w:val="20"/>
          <w:lang w:eastAsia="es-ES"/>
        </w:rPr>
      </w:pPr>
    </w:p>
    <w:p w14:paraId="148113B6" w14:textId="2C74E4A6" w:rsidR="00D865E4" w:rsidRPr="00B429D1" w:rsidRDefault="00D865E4" w:rsidP="00D865E4">
      <w:pPr>
        <w:keepNext/>
        <w:numPr>
          <w:ilvl w:val="2"/>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Potenciamos tu talento y apoyo a fondos de becas</w:t>
      </w:r>
    </w:p>
    <w:p w14:paraId="10A505B1" w14:textId="47AE5207" w:rsidR="00732488" w:rsidRPr="00B429D1" w:rsidRDefault="00732488" w:rsidP="00732488">
      <w:pPr>
        <w:pStyle w:val="Galicia"/>
        <w:rPr>
          <w:highlight w:val="cyan"/>
        </w:rPr>
      </w:pPr>
    </w:p>
    <w:p w14:paraId="6175747F" w14:textId="17AA4358" w:rsidR="00732488" w:rsidRPr="00B429D1" w:rsidRDefault="00732488" w:rsidP="00732488">
      <w:pPr>
        <w:pStyle w:val="Galicia"/>
        <w:jc w:val="both"/>
      </w:pPr>
      <w:r w:rsidRPr="00B429D1">
        <w:t xml:space="preserve">Banco Galicia impulsa hace 10 años el Programa de Becas Universitarias, Potenciamos tu Talento, a través del cual apoya a jóvenes </w:t>
      </w:r>
      <w:r w:rsidR="00D971B9" w:rsidRPr="00B429D1">
        <w:t xml:space="preserve">de entre 17 y 23 años </w:t>
      </w:r>
      <w:r w:rsidRPr="00B429D1">
        <w:t xml:space="preserve">que desean estudiar en la universidad, pero no disponen de los recursos económicos para hacerlo. Esta iniciativa es posible gracias al trabajo articulado y de colaboración entre las universidades, los jóvenes becados, los tutores, los tutores pares, las organizaciones sociales y los líderes del Banco. </w:t>
      </w:r>
    </w:p>
    <w:p w14:paraId="046A14A6" w14:textId="74A6CE09" w:rsidR="00732488" w:rsidRPr="00B429D1" w:rsidRDefault="00732488" w:rsidP="00732488">
      <w:pPr>
        <w:pStyle w:val="Galicia"/>
        <w:jc w:val="both"/>
      </w:pPr>
    </w:p>
    <w:p w14:paraId="3E3B3624" w14:textId="686119B5" w:rsidR="00732488" w:rsidRPr="00B429D1" w:rsidRDefault="00732488" w:rsidP="00732488">
      <w:pPr>
        <w:pStyle w:val="Galicia"/>
        <w:jc w:val="both"/>
      </w:pPr>
      <w:r w:rsidRPr="00B429D1">
        <w:t xml:space="preserve">El foco del programa es el acompañamiento a los jóvenes tanto en lo económico como en el seguimiento a lo largo de la carrera. A lo largo de los 10 años, Banco Galicia brindó 371 becas para jóvenes de 29 universidades públicas, de 13 provincias de la Argentina. Además, el Banco </w:t>
      </w:r>
      <w:r w:rsidR="00D971B9" w:rsidRPr="00B429D1">
        <w:t>realiza aportes a fondos de becas de universidades privadas - Di Tella, San Andrés, UCA e ITBA – alcanzando 187 jóvenes bajo esta modalidad; dando un total de 588 becados.</w:t>
      </w:r>
    </w:p>
    <w:p w14:paraId="1FFF3C58" w14:textId="1DBAB00C" w:rsidR="00D971B9" w:rsidRPr="00B429D1" w:rsidRDefault="00D971B9" w:rsidP="00732488">
      <w:pPr>
        <w:pStyle w:val="Galicia"/>
        <w:jc w:val="both"/>
      </w:pPr>
    </w:p>
    <w:p w14:paraId="1E00790E" w14:textId="67E58D37" w:rsidR="00D971B9" w:rsidRPr="00B429D1" w:rsidRDefault="00D971B9" w:rsidP="00732488">
      <w:pPr>
        <w:pStyle w:val="Galicia"/>
        <w:jc w:val="both"/>
      </w:pPr>
      <w:r w:rsidRPr="00B429D1">
        <w:t>Por su parte, los beneficiarios del Programa tienen la oportunidad de postularse para acceder a prácticas profesionales dentro del Banco, donde desarrollan habilidades y competencias que requiere el mundo laboral formal. Ya han participaron 41 jóvenes.</w:t>
      </w:r>
    </w:p>
    <w:p w14:paraId="588DD88D" w14:textId="13EF6EC6" w:rsidR="00D971B9" w:rsidRPr="00B429D1" w:rsidRDefault="00D971B9" w:rsidP="00732488">
      <w:pPr>
        <w:pStyle w:val="Galicia"/>
        <w:jc w:val="both"/>
      </w:pPr>
    </w:p>
    <w:p w14:paraId="2C9198A9" w14:textId="77777777" w:rsidR="00732488" w:rsidRPr="00B429D1" w:rsidRDefault="00732488" w:rsidP="00732488">
      <w:pPr>
        <w:pStyle w:val="Galicia"/>
        <w:jc w:val="both"/>
        <w:rPr>
          <w:rFonts w:ascii="Arial" w:hAnsi="Arial" w:cs="Arial"/>
          <w:szCs w:val="20"/>
        </w:rPr>
      </w:pPr>
    </w:p>
    <w:p w14:paraId="1F4341F7" w14:textId="6E484A45" w:rsidR="00732488" w:rsidRPr="00B429D1" w:rsidRDefault="00D971B9" w:rsidP="00732488">
      <w:r w:rsidRPr="00B429D1">
        <w:rPr>
          <w:rFonts w:ascii="Agilita Com Light" w:hAnsi="Agilita Com Light" w:cs="Calibri"/>
          <w:noProof/>
          <w:color w:val="000000"/>
          <w:lang w:val="es-AR" w:eastAsia="es-AR"/>
        </w:rPr>
        <w:drawing>
          <wp:inline distT="0" distB="0" distL="0" distR="0" wp14:anchorId="72B963E8" wp14:editId="05C83FE8">
            <wp:extent cx="5727700" cy="2185035"/>
            <wp:effectExtent l="0" t="0" r="0" b="0"/>
            <wp:docPr id="9223" name="Imagen 7" descr="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Imagen 7" descr="logos.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2185035"/>
                    </a:xfrm>
                    <a:prstGeom prst="rect">
                      <a:avLst/>
                    </a:prstGeom>
                    <a:noFill/>
                    <a:ln>
                      <a:noFill/>
                    </a:ln>
                    <a:extLst/>
                  </pic:spPr>
                </pic:pic>
              </a:graphicData>
            </a:graphic>
          </wp:inline>
        </w:drawing>
      </w:r>
    </w:p>
    <w:p w14:paraId="66563299" w14:textId="77777777" w:rsidR="00D971B9" w:rsidRPr="00B429D1" w:rsidRDefault="00D971B9" w:rsidP="00732488"/>
    <w:p w14:paraId="5B3E721F" w14:textId="222F8433" w:rsidR="00D971B9" w:rsidRPr="00B429D1" w:rsidRDefault="00D971B9" w:rsidP="00D971B9">
      <w:pPr>
        <w:jc w:val="both"/>
        <w:rPr>
          <w:rFonts w:ascii="Verdana" w:hAnsi="Verdana"/>
          <w:b/>
          <w:sz w:val="20"/>
          <w:szCs w:val="20"/>
        </w:rPr>
      </w:pPr>
    </w:p>
    <w:p w14:paraId="5D9B7F7F" w14:textId="5CCC39B2" w:rsidR="00D971B9" w:rsidRPr="00B429D1" w:rsidRDefault="00D971B9" w:rsidP="00D971B9">
      <w:pPr>
        <w:jc w:val="both"/>
        <w:rPr>
          <w:rFonts w:ascii="Verdana" w:hAnsi="Verdana"/>
          <w:b/>
          <w:sz w:val="20"/>
          <w:szCs w:val="20"/>
        </w:rPr>
      </w:pPr>
      <w:r w:rsidRPr="00B429D1">
        <w:rPr>
          <w:rFonts w:ascii="Verdana" w:hAnsi="Verdana"/>
          <w:b/>
          <w:sz w:val="20"/>
          <w:szCs w:val="20"/>
        </w:rPr>
        <w:t>Características del Programa de becas universitarias</w:t>
      </w:r>
    </w:p>
    <w:p w14:paraId="21CE50B6" w14:textId="77777777" w:rsidR="00BE7BFA" w:rsidRPr="00B429D1" w:rsidRDefault="00BE7BFA" w:rsidP="00D971B9">
      <w:pPr>
        <w:jc w:val="both"/>
        <w:rPr>
          <w:rFonts w:ascii="Verdana" w:hAnsi="Verdana"/>
          <w:b/>
          <w:sz w:val="20"/>
          <w:szCs w:val="20"/>
        </w:rPr>
      </w:pPr>
    </w:p>
    <w:p w14:paraId="344F576D" w14:textId="77777777" w:rsidR="00BE7BFA" w:rsidRPr="00B429D1" w:rsidRDefault="00BE7BFA" w:rsidP="00CA7C8B">
      <w:pPr>
        <w:pStyle w:val="Prrafodelista"/>
        <w:numPr>
          <w:ilvl w:val="0"/>
          <w:numId w:val="62"/>
        </w:numPr>
        <w:autoSpaceDE w:val="0"/>
        <w:autoSpaceDN w:val="0"/>
        <w:adjustRightInd w:val="0"/>
        <w:ind w:left="426"/>
        <w:jc w:val="both"/>
        <w:rPr>
          <w:rFonts w:ascii="Verdana" w:hAnsi="Verdana" w:cs="Calibri"/>
          <w:color w:val="000000"/>
          <w:sz w:val="20"/>
          <w:szCs w:val="20"/>
        </w:rPr>
      </w:pPr>
      <w:r w:rsidRPr="00B429D1">
        <w:rPr>
          <w:rFonts w:ascii="Verdana" w:hAnsi="Verdana" w:cs="Calibri"/>
          <w:color w:val="000000"/>
          <w:sz w:val="20"/>
          <w:szCs w:val="20"/>
        </w:rPr>
        <w:t xml:space="preserve">Acompañamiento a los becarios mediante una </w:t>
      </w:r>
      <w:r w:rsidRPr="00B429D1">
        <w:rPr>
          <w:rFonts w:ascii="Verdana" w:hAnsi="Verdana" w:cs="Calibri"/>
          <w:bCs/>
          <w:color w:val="000000"/>
          <w:sz w:val="20"/>
          <w:szCs w:val="20"/>
        </w:rPr>
        <w:t>tutoría</w:t>
      </w:r>
      <w:r w:rsidRPr="00B429D1">
        <w:rPr>
          <w:rFonts w:ascii="Verdana" w:hAnsi="Verdana" w:cs="Calibri"/>
          <w:color w:val="000000"/>
          <w:sz w:val="20"/>
          <w:szCs w:val="20"/>
        </w:rPr>
        <w:t xml:space="preserve"> durante el curso de su carrera.</w:t>
      </w:r>
    </w:p>
    <w:p w14:paraId="62D9BA2D" w14:textId="5A60D681" w:rsidR="00BE7BFA" w:rsidRPr="00B429D1" w:rsidRDefault="00BE7BFA" w:rsidP="00CA7C8B">
      <w:pPr>
        <w:pStyle w:val="Prrafodelista"/>
        <w:numPr>
          <w:ilvl w:val="0"/>
          <w:numId w:val="62"/>
        </w:numPr>
        <w:autoSpaceDE w:val="0"/>
        <w:autoSpaceDN w:val="0"/>
        <w:adjustRightInd w:val="0"/>
        <w:ind w:left="426"/>
        <w:jc w:val="both"/>
        <w:rPr>
          <w:rFonts w:ascii="Verdana" w:hAnsi="Verdana" w:cs="Calibri"/>
          <w:color w:val="000000"/>
          <w:sz w:val="20"/>
          <w:szCs w:val="20"/>
        </w:rPr>
      </w:pPr>
      <w:r w:rsidRPr="00B429D1">
        <w:rPr>
          <w:rFonts w:ascii="Verdana" w:hAnsi="Verdana" w:cs="Calibri"/>
          <w:bCs/>
          <w:color w:val="000000"/>
          <w:sz w:val="20"/>
          <w:szCs w:val="20"/>
        </w:rPr>
        <w:t xml:space="preserve">Duración de la beca: </w:t>
      </w:r>
      <w:r w:rsidRPr="00B429D1">
        <w:rPr>
          <w:rFonts w:ascii="Verdana" w:hAnsi="Verdana" w:cs="Calibri"/>
          <w:color w:val="000000"/>
          <w:sz w:val="20"/>
          <w:szCs w:val="20"/>
        </w:rPr>
        <w:t>6 años.</w:t>
      </w:r>
    </w:p>
    <w:p w14:paraId="55C8386C" w14:textId="0DB60FFE" w:rsidR="00BE7BFA" w:rsidRPr="00B429D1" w:rsidRDefault="00BE7BFA" w:rsidP="00CA7C8B">
      <w:pPr>
        <w:pStyle w:val="Prrafodelista"/>
        <w:numPr>
          <w:ilvl w:val="0"/>
          <w:numId w:val="62"/>
        </w:numPr>
        <w:autoSpaceDE w:val="0"/>
        <w:autoSpaceDN w:val="0"/>
        <w:adjustRightInd w:val="0"/>
        <w:ind w:left="426"/>
        <w:jc w:val="both"/>
        <w:rPr>
          <w:rFonts w:ascii="Verdana" w:hAnsi="Verdana" w:cs="Calibri"/>
          <w:color w:val="000000"/>
          <w:sz w:val="20"/>
          <w:szCs w:val="20"/>
        </w:rPr>
      </w:pPr>
      <w:r w:rsidRPr="00B429D1">
        <w:rPr>
          <w:rFonts w:ascii="Verdana" w:hAnsi="Verdana" w:cs="Calibri"/>
          <w:bCs/>
          <w:color w:val="000000"/>
          <w:sz w:val="20"/>
          <w:szCs w:val="20"/>
        </w:rPr>
        <w:t>Condición para Permanecer en la Beca</w:t>
      </w:r>
      <w:r w:rsidRPr="00B429D1">
        <w:rPr>
          <w:rFonts w:ascii="Verdana" w:hAnsi="Verdana" w:cs="Calibri"/>
          <w:color w:val="000000"/>
          <w:sz w:val="20"/>
          <w:szCs w:val="20"/>
        </w:rPr>
        <w:t>: aprobar la mitad + 1 del máximo de materias posibles de cursar.</w:t>
      </w:r>
    </w:p>
    <w:p w14:paraId="3CA701B8" w14:textId="226BB2B0" w:rsidR="00BE7BFA" w:rsidRPr="00B429D1" w:rsidRDefault="00BE7BFA" w:rsidP="00CA7C8B">
      <w:pPr>
        <w:pStyle w:val="Prrafodelista"/>
        <w:numPr>
          <w:ilvl w:val="0"/>
          <w:numId w:val="62"/>
        </w:numPr>
        <w:ind w:left="426"/>
        <w:jc w:val="both"/>
        <w:rPr>
          <w:rFonts w:ascii="Verdana" w:hAnsi="Verdana" w:cs="Calibri"/>
          <w:color w:val="000000"/>
          <w:sz w:val="20"/>
          <w:szCs w:val="20"/>
        </w:rPr>
      </w:pPr>
      <w:r w:rsidRPr="00B429D1">
        <w:rPr>
          <w:rFonts w:ascii="Verdana" w:hAnsi="Verdana" w:cs="Calibri"/>
          <w:bCs/>
          <w:color w:val="000000"/>
          <w:sz w:val="20"/>
          <w:szCs w:val="20"/>
        </w:rPr>
        <w:t xml:space="preserve">Aporte para becas de carreras afines al negocio financiero con las universidades privadas con las que el Banco mantiene una alianza: DI Tella, ITBA, UCA, UDESA </w:t>
      </w:r>
    </w:p>
    <w:p w14:paraId="7CEF352B" w14:textId="77777777" w:rsidR="00BE7BFA" w:rsidRPr="00B429D1" w:rsidRDefault="00BE7BFA" w:rsidP="00CA7C8B">
      <w:pPr>
        <w:pStyle w:val="Prrafodelista"/>
        <w:numPr>
          <w:ilvl w:val="0"/>
          <w:numId w:val="62"/>
        </w:numPr>
        <w:ind w:left="426"/>
        <w:jc w:val="both"/>
        <w:rPr>
          <w:rFonts w:ascii="Verdana" w:hAnsi="Verdana" w:cs="Calibri"/>
          <w:color w:val="000000"/>
          <w:sz w:val="20"/>
          <w:szCs w:val="20"/>
        </w:rPr>
      </w:pPr>
      <w:r w:rsidRPr="00B429D1">
        <w:rPr>
          <w:rFonts w:ascii="Verdana" w:hAnsi="Verdana" w:cs="Calibri"/>
          <w:bCs/>
          <w:color w:val="000000"/>
          <w:sz w:val="20"/>
          <w:szCs w:val="20"/>
        </w:rPr>
        <w:t xml:space="preserve">Oportunidad de acceder a prácticas profesionales </w:t>
      </w:r>
      <w:r w:rsidRPr="00B429D1">
        <w:rPr>
          <w:rFonts w:ascii="Verdana" w:hAnsi="Verdana" w:cs="Calibri"/>
          <w:color w:val="000000"/>
          <w:sz w:val="20"/>
          <w:szCs w:val="20"/>
        </w:rPr>
        <w:t>dentro del Banco.</w:t>
      </w:r>
    </w:p>
    <w:p w14:paraId="020E417D" w14:textId="77777777" w:rsidR="00BE7BFA" w:rsidRPr="00B429D1" w:rsidRDefault="00BE7BFA" w:rsidP="00BE7BFA">
      <w:pPr>
        <w:pStyle w:val="Prrafodelista"/>
        <w:ind w:left="426"/>
        <w:jc w:val="both"/>
        <w:rPr>
          <w:rFonts w:ascii="Verdana" w:hAnsi="Verdana"/>
          <w:b/>
          <w:sz w:val="20"/>
          <w:szCs w:val="20"/>
        </w:rPr>
      </w:pPr>
    </w:p>
    <w:p w14:paraId="66F667D1" w14:textId="77777777" w:rsidR="00D971B9" w:rsidRPr="00B429D1" w:rsidRDefault="00D971B9" w:rsidP="00D971B9">
      <w:pPr>
        <w:jc w:val="both"/>
        <w:rPr>
          <w:rFonts w:ascii="Verdana" w:hAnsi="Verdana"/>
          <w:b/>
          <w:sz w:val="20"/>
          <w:szCs w:val="20"/>
        </w:rPr>
      </w:pPr>
    </w:p>
    <w:p w14:paraId="724673E6" w14:textId="317723C6" w:rsidR="00732488" w:rsidRPr="00B429D1" w:rsidRDefault="00732488" w:rsidP="00D971B9">
      <w:pPr>
        <w:jc w:val="both"/>
        <w:rPr>
          <w:rFonts w:ascii="Verdana" w:hAnsi="Verdana"/>
          <w:b/>
          <w:sz w:val="20"/>
          <w:szCs w:val="20"/>
        </w:rPr>
      </w:pPr>
      <w:r w:rsidRPr="00B429D1">
        <w:rPr>
          <w:rFonts w:ascii="Verdana" w:hAnsi="Verdana"/>
          <w:b/>
          <w:sz w:val="20"/>
          <w:szCs w:val="20"/>
        </w:rPr>
        <w:t>Celebramos los logros</w:t>
      </w:r>
    </w:p>
    <w:p w14:paraId="67010B60" w14:textId="77777777" w:rsidR="00D971B9" w:rsidRPr="00B429D1" w:rsidRDefault="00D971B9" w:rsidP="00D971B9">
      <w:pPr>
        <w:pStyle w:val="Galicia"/>
        <w:jc w:val="both"/>
        <w:rPr>
          <w:szCs w:val="20"/>
        </w:rPr>
      </w:pPr>
    </w:p>
    <w:p w14:paraId="13D93039" w14:textId="21F8F5F9" w:rsidR="00732488" w:rsidRPr="00B429D1" w:rsidRDefault="00732488" w:rsidP="00D971B9">
      <w:pPr>
        <w:pStyle w:val="Galicia"/>
        <w:jc w:val="both"/>
        <w:rPr>
          <w:bCs/>
          <w:szCs w:val="20"/>
        </w:rPr>
      </w:pPr>
      <w:r w:rsidRPr="00B429D1">
        <w:rPr>
          <w:szCs w:val="20"/>
        </w:rPr>
        <w:t xml:space="preserve">En agosto, en el marco del Día de la Solidaridad, Banco Galicia celebró el compromiso y el esfuerzo de 16 becados universitarios graduados del programa Potenciamos tu Talento. En el encuentro, el Banco también reconoció a las organizaciones sociales aliadas y a los líderes del Banco que participan del programa. </w:t>
      </w:r>
    </w:p>
    <w:p w14:paraId="552B0AAA" w14:textId="6F44F632" w:rsidR="00D865E4" w:rsidRPr="00B429D1" w:rsidRDefault="00D865E4" w:rsidP="00D971B9">
      <w:pPr>
        <w:keepNext/>
        <w:jc w:val="both"/>
        <w:outlineLvl w:val="0"/>
        <w:rPr>
          <w:rFonts w:ascii="Verdana" w:eastAsia="Times New Roman" w:hAnsi="Verdana" w:cs="Times New Roman"/>
          <w:b/>
          <w:bCs/>
          <w:color w:val="800000"/>
          <w:kern w:val="32"/>
          <w:sz w:val="20"/>
          <w:szCs w:val="20"/>
          <w:lang w:eastAsia="es-ES"/>
        </w:rPr>
      </w:pPr>
    </w:p>
    <w:p w14:paraId="43A5BF38" w14:textId="76BB7AE2" w:rsidR="00D865E4" w:rsidRPr="00B429D1" w:rsidRDefault="004F0378" w:rsidP="00D971B9">
      <w:pPr>
        <w:keepNext/>
        <w:jc w:val="both"/>
        <w:outlineLvl w:val="0"/>
        <w:rPr>
          <w:rFonts w:ascii="Verdana" w:eastAsia="Times New Roman" w:hAnsi="Verdana" w:cs="Times New Roman"/>
          <w:b/>
          <w:bCs/>
          <w:color w:val="800000"/>
          <w:kern w:val="32"/>
          <w:sz w:val="20"/>
          <w:szCs w:val="20"/>
          <w:u w:val="single"/>
          <w:lang w:eastAsia="es-ES"/>
        </w:rPr>
      </w:pPr>
      <w:r w:rsidRPr="00B429D1">
        <w:rPr>
          <w:rFonts w:ascii="Verdana" w:hAnsi="Verdana"/>
          <w:sz w:val="20"/>
          <w:szCs w:val="20"/>
          <w:u w:val="single"/>
        </w:rPr>
        <w:t>Becados universitarios graduados</w:t>
      </w:r>
    </w:p>
    <w:p w14:paraId="48DA0C40" w14:textId="00FDEB68" w:rsidR="00D971B9" w:rsidRPr="00B429D1" w:rsidRDefault="004F0378" w:rsidP="004F0378">
      <w:pPr>
        <w:autoSpaceDE w:val="0"/>
        <w:autoSpaceDN w:val="0"/>
        <w:adjustRightInd w:val="0"/>
        <w:jc w:val="both"/>
        <w:rPr>
          <w:rFonts w:ascii="Verdana" w:hAnsi="Verdana" w:cs="Calibri"/>
          <w:color w:val="000000"/>
          <w:sz w:val="20"/>
          <w:szCs w:val="20"/>
        </w:rPr>
      </w:pPr>
      <w:r w:rsidRPr="00B429D1">
        <w:rPr>
          <w:rFonts w:ascii="Verdana" w:hAnsi="Verdana" w:cs="Calibri"/>
          <w:color w:val="000000"/>
          <w:sz w:val="20"/>
          <w:szCs w:val="20"/>
        </w:rPr>
        <w:t>Rosa Martínez - Ingeniera Agrónoma, Sebastián Oyarce – Ingeniero Agrónomo, Gonzalo Quintero - Ingeniero Agrónomo, Nicolás Goitia –Contador Público, Eric Silva – Contador Público, Milagros Nuñez – Contador Público, Ingrid Rivela – Licenciada en Comercio Exterior, Vanya Claros Flores - Contador Público, Karen Duarte, Licenciada en Comercio Exterior, Analía Olmedo - Contador Público, Sebastián Pons - Contador Público, Valeria Vera Meza - Contador Público, Antonela Aliano - Contador Público, Ezequiel Montaño - Contador Público, Juan Tafetani - Licenciado en Administración de Empresas y Alicia Brites - Ingenieria Industrial.</w:t>
      </w:r>
    </w:p>
    <w:p w14:paraId="7014BC3A" w14:textId="308E5790" w:rsidR="00D971B9" w:rsidRPr="00B429D1" w:rsidRDefault="00D971B9" w:rsidP="00D971B9">
      <w:pPr>
        <w:autoSpaceDE w:val="0"/>
        <w:autoSpaceDN w:val="0"/>
        <w:adjustRightInd w:val="0"/>
        <w:jc w:val="both"/>
        <w:rPr>
          <w:rFonts w:ascii="Verdana" w:hAnsi="Verdana" w:cs="Calibri"/>
          <w:color w:val="000000"/>
          <w:sz w:val="20"/>
          <w:szCs w:val="20"/>
        </w:rPr>
      </w:pPr>
    </w:p>
    <w:p w14:paraId="2DB5BF14" w14:textId="77777777" w:rsidR="00EA620F" w:rsidRPr="00B429D1" w:rsidRDefault="00EA620F" w:rsidP="00EA620F">
      <w:pPr>
        <w:jc w:val="both"/>
        <w:rPr>
          <w:rFonts w:ascii="Verdana" w:hAnsi="Verdana" w:cs="Calibri"/>
          <w:color w:val="000000"/>
          <w:sz w:val="20"/>
          <w:szCs w:val="20"/>
        </w:rPr>
      </w:pPr>
      <w:r w:rsidRPr="00B429D1">
        <w:rPr>
          <w:rFonts w:ascii="Verdana" w:hAnsi="Verdana" w:cs="Calibri"/>
          <w:color w:val="000000"/>
          <w:sz w:val="20"/>
          <w:szCs w:val="20"/>
        </w:rPr>
        <w:t>“Me llena de alegría saber que gracias a su contribución al programa de becas de la Universidad, muchos alumnos que de otra manera no tendrían la oportunidad de asistir a una institución tan prestigiosa, puedan soñar con hacerlo y así cada día tengamos una sociedad más inclusiva. Sin ninguna duda, el aporte que le están realizando a la educación se verá reflejado en un mejor futuro para nuestro país.”</w:t>
      </w:r>
    </w:p>
    <w:p w14:paraId="30703E47" w14:textId="77777777" w:rsidR="00EA620F" w:rsidRPr="00B429D1" w:rsidRDefault="00EA620F" w:rsidP="00EA620F">
      <w:pPr>
        <w:jc w:val="both"/>
        <w:rPr>
          <w:rFonts w:ascii="Verdana" w:hAnsi="Verdana" w:cs="Calibri"/>
          <w:color w:val="000000"/>
          <w:sz w:val="20"/>
          <w:szCs w:val="20"/>
        </w:rPr>
      </w:pPr>
      <w:r w:rsidRPr="00B429D1">
        <w:rPr>
          <w:rFonts w:ascii="Verdana" w:hAnsi="Verdana" w:cs="Calibri"/>
          <w:color w:val="000000"/>
          <w:sz w:val="20"/>
          <w:szCs w:val="20"/>
        </w:rPr>
        <w:t>Julián Henrique de Oliveira</w:t>
      </w:r>
    </w:p>
    <w:p w14:paraId="634D6532" w14:textId="09A9EB53" w:rsidR="00EA620F" w:rsidRPr="00B429D1" w:rsidRDefault="00EA620F" w:rsidP="00D971B9">
      <w:pPr>
        <w:autoSpaceDE w:val="0"/>
        <w:autoSpaceDN w:val="0"/>
        <w:adjustRightInd w:val="0"/>
        <w:jc w:val="both"/>
        <w:rPr>
          <w:rFonts w:ascii="Verdana" w:hAnsi="Verdana" w:cs="Calibri"/>
          <w:color w:val="000000"/>
          <w:sz w:val="20"/>
          <w:szCs w:val="20"/>
        </w:rPr>
      </w:pPr>
    </w:p>
    <w:p w14:paraId="56B57417" w14:textId="13F1722A" w:rsidR="00EA620F" w:rsidRPr="00B429D1" w:rsidRDefault="00D36919" w:rsidP="00D971B9">
      <w:pPr>
        <w:autoSpaceDE w:val="0"/>
        <w:autoSpaceDN w:val="0"/>
        <w:adjustRightInd w:val="0"/>
        <w:jc w:val="both"/>
        <w:rPr>
          <w:rFonts w:ascii="Verdana" w:hAnsi="Verdana" w:cs="Calibri"/>
          <w:color w:val="000000"/>
          <w:sz w:val="20"/>
          <w:szCs w:val="20"/>
        </w:rPr>
      </w:pPr>
      <w:r w:rsidRPr="00B429D1">
        <w:rPr>
          <w:rFonts w:ascii="Verdana" w:hAnsi="Verdana" w:cs="Calibri"/>
          <w:color w:val="000000"/>
          <w:sz w:val="20"/>
          <w:szCs w:val="20"/>
        </w:rPr>
        <w:t>“</w:t>
      </w:r>
      <w:r w:rsidR="00EA620F" w:rsidRPr="00B429D1">
        <w:rPr>
          <w:rFonts w:ascii="Verdana" w:hAnsi="Verdana" w:cs="Calibri"/>
          <w:color w:val="000000"/>
          <w:sz w:val="20"/>
          <w:szCs w:val="20"/>
        </w:rPr>
        <w:t xml:space="preserve">Reitero mi agradecimiento </w:t>
      </w:r>
      <w:r w:rsidRPr="00B429D1">
        <w:rPr>
          <w:rFonts w:ascii="Verdana" w:hAnsi="Verdana" w:cs="Calibri"/>
          <w:color w:val="000000"/>
          <w:sz w:val="20"/>
          <w:szCs w:val="20"/>
        </w:rPr>
        <w:t xml:space="preserve">por el apoyo recibido todos estos años, gracias al cual hoy puedo afirmar que soy una profesional que valora la educación argentina y que siempre va a buscar seguir formándose como economista y como ciudadana. Recientemente, me he convertido en becaria de la Escuela de Negocios de la Universidad para seguir complementando mis estudios con el </w:t>
      </w:r>
      <w:r w:rsidRPr="00B429D1">
        <w:rPr>
          <w:rFonts w:ascii="Verdana" w:hAnsi="Verdana" w:cs="Calibri"/>
          <w:i/>
          <w:color w:val="000000"/>
          <w:sz w:val="20"/>
          <w:szCs w:val="20"/>
        </w:rPr>
        <w:t>Master in Management + Analytics</w:t>
      </w:r>
      <w:r w:rsidRPr="00B429D1">
        <w:rPr>
          <w:rFonts w:ascii="Verdana" w:hAnsi="Verdana" w:cs="Calibri"/>
          <w:color w:val="000000"/>
          <w:sz w:val="20"/>
          <w:szCs w:val="20"/>
        </w:rPr>
        <w:t>. Es gracias a mi experiencia previa como becaria del Banco Galicia que puedo estar segura de que no hay límites para el conocimiento: a pesar de los obstáculos económicos y/o financieros, siempre existen oportunidades para cumplir con mis objetivos académicos y profesionales.”</w:t>
      </w:r>
    </w:p>
    <w:p w14:paraId="30B567C3" w14:textId="22F684B5" w:rsidR="00D36919" w:rsidRPr="00B429D1" w:rsidRDefault="00D36919" w:rsidP="00D971B9">
      <w:pPr>
        <w:autoSpaceDE w:val="0"/>
        <w:autoSpaceDN w:val="0"/>
        <w:adjustRightInd w:val="0"/>
        <w:jc w:val="both"/>
        <w:rPr>
          <w:rFonts w:ascii="Verdana" w:hAnsi="Verdana" w:cs="Calibri"/>
          <w:color w:val="000000"/>
          <w:sz w:val="20"/>
          <w:szCs w:val="20"/>
        </w:rPr>
      </w:pPr>
      <w:r w:rsidRPr="00B429D1">
        <w:rPr>
          <w:rFonts w:ascii="Verdana" w:hAnsi="Verdana" w:cs="Calibri"/>
          <w:color w:val="000000"/>
          <w:sz w:val="20"/>
          <w:szCs w:val="20"/>
        </w:rPr>
        <w:t>Maria Eugenia Ira</w:t>
      </w:r>
      <w:r w:rsidR="00A23D13" w:rsidRPr="00B429D1">
        <w:rPr>
          <w:rFonts w:ascii="Verdana" w:hAnsi="Verdana" w:cs="Calibri"/>
          <w:color w:val="000000"/>
          <w:sz w:val="20"/>
          <w:szCs w:val="20"/>
        </w:rPr>
        <w:t>la</w:t>
      </w:r>
    </w:p>
    <w:p w14:paraId="0596EA5F" w14:textId="664DE9B2" w:rsidR="00EA620F" w:rsidRPr="00B429D1" w:rsidRDefault="00EA620F" w:rsidP="00D971B9">
      <w:pPr>
        <w:autoSpaceDE w:val="0"/>
        <w:autoSpaceDN w:val="0"/>
        <w:adjustRightInd w:val="0"/>
        <w:jc w:val="both"/>
        <w:rPr>
          <w:rFonts w:ascii="Verdana" w:hAnsi="Verdana" w:cs="Calibri"/>
          <w:color w:val="000000"/>
          <w:sz w:val="20"/>
          <w:szCs w:val="20"/>
        </w:rPr>
      </w:pPr>
    </w:p>
    <w:p w14:paraId="642DE2AA" w14:textId="61673B4E" w:rsidR="00D971B9" w:rsidRPr="00B429D1" w:rsidRDefault="004F0378" w:rsidP="00D971B9">
      <w:pPr>
        <w:jc w:val="both"/>
        <w:rPr>
          <w:rFonts w:ascii="Verdana" w:hAnsi="Verdana" w:cs="Calibri"/>
          <w:color w:val="000000"/>
          <w:sz w:val="20"/>
          <w:szCs w:val="20"/>
        </w:rPr>
      </w:pPr>
      <w:r w:rsidRPr="00B429D1">
        <w:rPr>
          <w:rFonts w:ascii="Verdana" w:hAnsi="Verdana" w:cs="Calibri"/>
          <w:color w:val="000000"/>
          <w:sz w:val="20"/>
          <w:szCs w:val="20"/>
        </w:rPr>
        <w:t xml:space="preserve">“Fue </w:t>
      </w:r>
      <w:r w:rsidR="00D971B9" w:rsidRPr="00B429D1">
        <w:rPr>
          <w:rFonts w:ascii="Verdana" w:hAnsi="Verdana" w:cs="Calibri"/>
          <w:color w:val="000000"/>
          <w:sz w:val="20"/>
          <w:szCs w:val="20"/>
        </w:rPr>
        <w:t>una experiencia muy linda, enriquecedora, y haberla compartido con muchos compañeros de la fundación que cursamos la mayoría de las materias juntos, lo hacía aún más gratificante, ya que en conjunto palpábamos este sinfín de sensaciones.</w:t>
      </w:r>
      <w:r w:rsidRPr="00B429D1">
        <w:rPr>
          <w:rFonts w:ascii="Verdana" w:hAnsi="Verdana" w:cs="Calibri"/>
          <w:color w:val="000000"/>
          <w:sz w:val="20"/>
          <w:szCs w:val="20"/>
        </w:rPr>
        <w:t xml:space="preserve"> </w:t>
      </w:r>
      <w:r w:rsidR="00D971B9" w:rsidRPr="00B429D1">
        <w:rPr>
          <w:rFonts w:ascii="Verdana" w:hAnsi="Verdana" w:cs="Calibri"/>
          <w:color w:val="000000"/>
          <w:sz w:val="20"/>
          <w:szCs w:val="20"/>
        </w:rPr>
        <w:t xml:space="preserve">Transitar esta carrera no fue fácil, requirió de mucho esfuerzo y dedicación, creo que mis compañeros podrán estar de acuerdo con lo que digo, pero se puede decir que si uno se propone metas y pone todo </w:t>
      </w:r>
      <w:r w:rsidRPr="00B429D1">
        <w:rPr>
          <w:rFonts w:ascii="Verdana" w:hAnsi="Verdana" w:cs="Calibri"/>
          <w:color w:val="000000"/>
          <w:sz w:val="20"/>
          <w:szCs w:val="20"/>
        </w:rPr>
        <w:t>el empeño se pueden cumplirlas.”</w:t>
      </w:r>
    </w:p>
    <w:p w14:paraId="3327D1FC" w14:textId="0BCE3638" w:rsidR="004F0378" w:rsidRPr="00B429D1" w:rsidRDefault="004F0378" w:rsidP="00D971B9">
      <w:pPr>
        <w:jc w:val="both"/>
        <w:rPr>
          <w:rFonts w:ascii="Verdana" w:hAnsi="Verdana" w:cs="Calibri"/>
          <w:color w:val="000000"/>
          <w:sz w:val="20"/>
          <w:szCs w:val="20"/>
        </w:rPr>
      </w:pPr>
      <w:r w:rsidRPr="00B429D1">
        <w:rPr>
          <w:rFonts w:ascii="Verdana" w:hAnsi="Verdana" w:cs="Calibri"/>
          <w:color w:val="000000"/>
          <w:sz w:val="20"/>
          <w:szCs w:val="20"/>
        </w:rPr>
        <w:t>Hernán Nicolás Goitia</w:t>
      </w:r>
    </w:p>
    <w:p w14:paraId="0A57024B" w14:textId="6449BA81" w:rsidR="00EA620F" w:rsidRPr="00B429D1" w:rsidRDefault="00EA620F" w:rsidP="00D971B9">
      <w:pPr>
        <w:jc w:val="both"/>
        <w:rPr>
          <w:rFonts w:ascii="Verdana" w:hAnsi="Verdana" w:cs="Calibri"/>
          <w:color w:val="000000"/>
          <w:sz w:val="20"/>
          <w:szCs w:val="20"/>
        </w:rPr>
      </w:pPr>
    </w:p>
    <w:p w14:paraId="262F5864" w14:textId="6157A68C" w:rsidR="00D971B9" w:rsidRPr="00B429D1" w:rsidRDefault="00EA620F" w:rsidP="00D971B9">
      <w:pPr>
        <w:jc w:val="both"/>
        <w:rPr>
          <w:rFonts w:ascii="Verdana" w:hAnsi="Verdana" w:cs="Calibri"/>
          <w:color w:val="000000"/>
          <w:sz w:val="20"/>
          <w:szCs w:val="20"/>
        </w:rPr>
      </w:pPr>
      <w:r w:rsidRPr="00B429D1">
        <w:rPr>
          <w:rFonts w:ascii="Verdana" w:hAnsi="Verdana" w:cs="Calibri"/>
          <w:color w:val="000000"/>
          <w:sz w:val="20"/>
          <w:szCs w:val="20"/>
        </w:rPr>
        <w:t>“Soy de Tucumán. Lejos de aquí. Viví toda mi vida ahí, junto con mis mejores amigos y sobretodo, mi familia. Jamás pensé en separarme, escaparme del verde que tiene mi provincia, alejarme de la gente que quiero, y menos para empezar casi de cero.</w:t>
      </w:r>
    </w:p>
    <w:p w14:paraId="7B376874" w14:textId="3EDAF53C" w:rsidR="00EA620F" w:rsidRPr="00B429D1" w:rsidRDefault="00EA620F" w:rsidP="00D971B9">
      <w:pPr>
        <w:jc w:val="both"/>
        <w:rPr>
          <w:rFonts w:ascii="Verdana" w:hAnsi="Verdana" w:cs="Calibri"/>
          <w:color w:val="000000"/>
          <w:sz w:val="20"/>
          <w:szCs w:val="20"/>
        </w:rPr>
      </w:pPr>
      <w:r w:rsidRPr="00B429D1">
        <w:rPr>
          <w:rFonts w:ascii="Verdana" w:hAnsi="Verdana" w:cs="Calibri"/>
          <w:color w:val="000000"/>
          <w:sz w:val="20"/>
          <w:szCs w:val="20"/>
        </w:rPr>
        <w:t>Hoy estoy recibido, sigo en Buenos Aires, y además de los conocimientos que gané en la universidad, gané mil cosas más. Se abrió un mundo en mi mente. Salí de mi zona de confort. Conocí muchísima gente de todas partes de Argentina y del mundo. Aprendí a vivir en una ciudad, sin perder a mis amigos de mi infancia. Vine hecho un niño, y aquí crecí. Y todo gracias a esa oportunidad, que me terminó dejando donde estoy ahora. Estoy muy feliz. Sin esa beca no habría pasado nada de esto. Quiero agradecerles, porque me cambiaron la vida.”</w:t>
      </w:r>
    </w:p>
    <w:p w14:paraId="21B65B52" w14:textId="70FECF0B" w:rsidR="00EA620F" w:rsidRPr="00B429D1" w:rsidRDefault="00EA620F" w:rsidP="00D971B9">
      <w:pPr>
        <w:jc w:val="both"/>
        <w:rPr>
          <w:rFonts w:ascii="Verdana" w:hAnsi="Verdana" w:cs="Calibri"/>
          <w:color w:val="000000"/>
          <w:sz w:val="20"/>
          <w:szCs w:val="20"/>
        </w:rPr>
      </w:pPr>
      <w:r w:rsidRPr="00B429D1">
        <w:rPr>
          <w:rFonts w:ascii="Verdana" w:hAnsi="Verdana" w:cs="Calibri"/>
          <w:color w:val="000000"/>
          <w:sz w:val="20"/>
          <w:szCs w:val="20"/>
        </w:rPr>
        <w:t>Franco Tralice</w:t>
      </w:r>
    </w:p>
    <w:p w14:paraId="56F80764" w14:textId="7B84D109" w:rsidR="00EA620F" w:rsidRPr="00B429D1" w:rsidRDefault="00EA620F" w:rsidP="00D971B9">
      <w:pPr>
        <w:jc w:val="both"/>
        <w:rPr>
          <w:rFonts w:ascii="Verdana" w:hAnsi="Verdana" w:cs="Calibri"/>
          <w:color w:val="000000"/>
          <w:sz w:val="20"/>
          <w:szCs w:val="20"/>
        </w:rPr>
      </w:pPr>
    </w:p>
    <w:p w14:paraId="309D74A6" w14:textId="502BB269" w:rsidR="00EA620F" w:rsidRPr="00B429D1" w:rsidRDefault="00EA620F" w:rsidP="00D971B9">
      <w:pPr>
        <w:jc w:val="both"/>
        <w:rPr>
          <w:rFonts w:ascii="Verdana" w:hAnsi="Verdana" w:cs="Calibri"/>
          <w:color w:val="000000"/>
          <w:sz w:val="20"/>
          <w:szCs w:val="20"/>
        </w:rPr>
      </w:pPr>
      <w:r w:rsidRPr="00B429D1">
        <w:rPr>
          <w:rFonts w:ascii="Verdana" w:hAnsi="Verdana" w:cs="Calibri"/>
          <w:color w:val="000000"/>
          <w:sz w:val="20"/>
          <w:szCs w:val="20"/>
        </w:rPr>
        <w:t>“Cuatro años después, ya con el título bajo el brazo, un sinfín de experiencias vividas en la universidad y trabajando en un lugar que antes de empezar a estudiar ni siquiera me lo hubiera imaginado, no me quedan más que palabras de agradecimiento hacia el Banco y a cada persona que hizo esto posible, y que me permitió estudiar en un lugar increíble y conocer a personas excelentes, tanto alumnos (entre ellos mis mejores amigos) como profesores.”</w:t>
      </w:r>
    </w:p>
    <w:p w14:paraId="45D8AC86" w14:textId="37684F92" w:rsidR="00EA620F" w:rsidRPr="00B429D1" w:rsidRDefault="00EA620F" w:rsidP="00D971B9">
      <w:pPr>
        <w:jc w:val="both"/>
        <w:rPr>
          <w:rFonts w:ascii="Verdana" w:hAnsi="Verdana" w:cs="Calibri"/>
          <w:color w:val="000000"/>
          <w:sz w:val="20"/>
          <w:szCs w:val="20"/>
        </w:rPr>
      </w:pPr>
      <w:r w:rsidRPr="00B429D1">
        <w:rPr>
          <w:rFonts w:ascii="Verdana" w:hAnsi="Verdana" w:cs="Calibri"/>
          <w:color w:val="000000"/>
          <w:sz w:val="20"/>
          <w:szCs w:val="20"/>
        </w:rPr>
        <w:t>Ian Hooft</w:t>
      </w:r>
    </w:p>
    <w:p w14:paraId="37C15D52" w14:textId="1025DEFF" w:rsidR="00EA620F" w:rsidRPr="00B429D1" w:rsidRDefault="00EA620F" w:rsidP="00D971B9">
      <w:pPr>
        <w:jc w:val="both"/>
        <w:rPr>
          <w:rFonts w:ascii="Verdana" w:hAnsi="Verdana" w:cs="Calibri"/>
          <w:color w:val="000000"/>
          <w:sz w:val="20"/>
          <w:szCs w:val="20"/>
        </w:rPr>
      </w:pPr>
    </w:p>
    <w:p w14:paraId="605F803A" w14:textId="625BF354" w:rsidR="004F0378" w:rsidRPr="00B429D1" w:rsidRDefault="004F0378" w:rsidP="00D971B9">
      <w:pPr>
        <w:jc w:val="both"/>
        <w:rPr>
          <w:rFonts w:ascii="Verdana" w:hAnsi="Verdana" w:cs="Calibri"/>
          <w:color w:val="000000"/>
          <w:sz w:val="20"/>
          <w:szCs w:val="20"/>
        </w:rPr>
      </w:pPr>
    </w:p>
    <w:p w14:paraId="72728329" w14:textId="47D7B3FE" w:rsidR="00D971B9" w:rsidRPr="00B429D1" w:rsidRDefault="006C3DED" w:rsidP="006C3DED">
      <w:pPr>
        <w:pStyle w:val="Galicia"/>
        <w:pBdr>
          <w:top w:val="single" w:sz="4" w:space="1" w:color="auto"/>
          <w:left w:val="single" w:sz="4" w:space="4" w:color="auto"/>
          <w:bottom w:val="single" w:sz="4" w:space="1" w:color="auto"/>
          <w:right w:val="single" w:sz="4" w:space="4" w:color="auto"/>
        </w:pBdr>
        <w:jc w:val="both"/>
        <w:rPr>
          <w:rFonts w:cs="Calibri"/>
          <w:b/>
          <w:color w:val="000000"/>
          <w:szCs w:val="20"/>
        </w:rPr>
      </w:pPr>
      <w:r w:rsidRPr="00B429D1">
        <w:rPr>
          <w:rFonts w:cs="Calibri"/>
          <w:b/>
          <w:color w:val="000000"/>
          <w:szCs w:val="20"/>
        </w:rPr>
        <w:t>PARTICIPACIÓN DE BANCO EN LA CREACIÓN DEL OBSERVATORIO ARGENTINOS POR LA EDUCACIÓN</w:t>
      </w:r>
    </w:p>
    <w:p w14:paraId="2E1E9F40" w14:textId="77777777" w:rsidR="00D971B9" w:rsidRPr="00B429D1" w:rsidRDefault="00D971B9" w:rsidP="006C3DED">
      <w:pPr>
        <w:pStyle w:val="Galicia"/>
        <w:pBdr>
          <w:top w:val="single" w:sz="4" w:space="1" w:color="auto"/>
          <w:left w:val="single" w:sz="4" w:space="4" w:color="auto"/>
          <w:bottom w:val="single" w:sz="4" w:space="1" w:color="auto"/>
          <w:right w:val="single" w:sz="4" w:space="4" w:color="auto"/>
        </w:pBdr>
        <w:jc w:val="both"/>
        <w:rPr>
          <w:rFonts w:cs="Calibri"/>
          <w:color w:val="000000"/>
          <w:szCs w:val="20"/>
        </w:rPr>
      </w:pPr>
    </w:p>
    <w:p w14:paraId="67D02EB1" w14:textId="77777777" w:rsidR="00D971B9" w:rsidRPr="00B429D1" w:rsidRDefault="00D971B9" w:rsidP="006C3DED">
      <w:pPr>
        <w:pStyle w:val="Galicia"/>
        <w:pBdr>
          <w:top w:val="single" w:sz="4" w:space="1" w:color="auto"/>
          <w:left w:val="single" w:sz="4" w:space="4" w:color="auto"/>
          <w:bottom w:val="single" w:sz="4" w:space="1" w:color="auto"/>
          <w:right w:val="single" w:sz="4" w:space="4" w:color="auto"/>
        </w:pBdr>
        <w:jc w:val="both"/>
        <w:rPr>
          <w:rFonts w:cs="Calibri"/>
          <w:color w:val="000000"/>
          <w:szCs w:val="20"/>
        </w:rPr>
      </w:pPr>
      <w:r w:rsidRPr="00B429D1">
        <w:rPr>
          <w:rFonts w:cs="Calibri"/>
          <w:color w:val="000000"/>
          <w:szCs w:val="20"/>
        </w:rPr>
        <w:t xml:space="preserve">En 2017 se lanzó esta iniciativa, de la que participa Banco Galicia junto a referentes educativos, empresarios y de organizaciones de la sociedad civil, con la misión de contribuir a que la educación sea determinante en el debate público a través de datos que permitan enfocarlas en los desafíos del siglo XXI. </w:t>
      </w:r>
    </w:p>
    <w:p w14:paraId="389C3157" w14:textId="77777777" w:rsidR="00D971B9" w:rsidRPr="00B429D1" w:rsidRDefault="00D971B9" w:rsidP="006C3DED">
      <w:pPr>
        <w:pStyle w:val="Galicia"/>
        <w:pBdr>
          <w:top w:val="single" w:sz="4" w:space="1" w:color="auto"/>
          <w:left w:val="single" w:sz="4" w:space="4" w:color="auto"/>
          <w:bottom w:val="single" w:sz="4" w:space="1" w:color="auto"/>
          <w:right w:val="single" w:sz="4" w:space="4" w:color="auto"/>
        </w:pBdr>
        <w:jc w:val="both"/>
        <w:rPr>
          <w:rFonts w:cs="Calibri"/>
          <w:color w:val="000000"/>
          <w:szCs w:val="20"/>
        </w:rPr>
      </w:pPr>
    </w:p>
    <w:p w14:paraId="5B1DA5CE" w14:textId="77777777" w:rsidR="00D971B9" w:rsidRPr="00B429D1" w:rsidRDefault="00D971B9" w:rsidP="006C3DED">
      <w:pPr>
        <w:pStyle w:val="Galicia"/>
        <w:pBdr>
          <w:top w:val="single" w:sz="4" w:space="1" w:color="auto"/>
          <w:left w:val="single" w:sz="4" w:space="4" w:color="auto"/>
          <w:bottom w:val="single" w:sz="4" w:space="1" w:color="auto"/>
          <w:right w:val="single" w:sz="4" w:space="4" w:color="auto"/>
        </w:pBdr>
        <w:jc w:val="both"/>
        <w:rPr>
          <w:rFonts w:cs="Calibri"/>
          <w:color w:val="000000"/>
          <w:szCs w:val="20"/>
        </w:rPr>
      </w:pPr>
      <w:r w:rsidRPr="00B429D1">
        <w:rPr>
          <w:rFonts w:cs="Calibri"/>
          <w:color w:val="000000"/>
          <w:szCs w:val="20"/>
        </w:rPr>
        <w:t>Mediante la firma con el Ministerio de Educación de la Nación, éste provee bases de datos oficiales para que puedan ser procesadas por técnicos del Observatorio, permitiendo el monitoreo y análisis públicos del estado y la evolución de la educación argentina.</w:t>
      </w:r>
    </w:p>
    <w:p w14:paraId="1B6EA974" w14:textId="77777777" w:rsidR="00D971B9" w:rsidRPr="00B429D1" w:rsidRDefault="00D971B9" w:rsidP="006C3DED">
      <w:pPr>
        <w:pStyle w:val="Galicia"/>
        <w:pBdr>
          <w:top w:val="single" w:sz="4" w:space="1" w:color="auto"/>
          <w:left w:val="single" w:sz="4" w:space="4" w:color="auto"/>
          <w:bottom w:val="single" w:sz="4" w:space="1" w:color="auto"/>
          <w:right w:val="single" w:sz="4" w:space="4" w:color="auto"/>
        </w:pBdr>
        <w:jc w:val="both"/>
        <w:rPr>
          <w:rFonts w:cs="Calibri"/>
          <w:color w:val="000000"/>
          <w:szCs w:val="20"/>
        </w:rPr>
      </w:pPr>
    </w:p>
    <w:p w14:paraId="7F6783E7" w14:textId="77777777" w:rsidR="00D971B9" w:rsidRPr="00B429D1" w:rsidRDefault="00D971B9" w:rsidP="006C3DED">
      <w:pPr>
        <w:pStyle w:val="Galicia"/>
        <w:pBdr>
          <w:top w:val="single" w:sz="4" w:space="1" w:color="auto"/>
          <w:left w:val="single" w:sz="4" w:space="4" w:color="auto"/>
          <w:bottom w:val="single" w:sz="4" w:space="1" w:color="auto"/>
          <w:right w:val="single" w:sz="4" w:space="4" w:color="auto"/>
        </w:pBdr>
        <w:jc w:val="both"/>
        <w:rPr>
          <w:rFonts w:cs="Calibri"/>
          <w:color w:val="000000"/>
          <w:szCs w:val="20"/>
        </w:rPr>
      </w:pPr>
      <w:r w:rsidRPr="00B429D1">
        <w:rPr>
          <w:rFonts w:cs="Calibri"/>
          <w:color w:val="000000"/>
          <w:szCs w:val="20"/>
        </w:rPr>
        <w:t>Ya se encuentra online la Plataforma de indicadores educativos, organizados en cinco dimensiones: acceso y participación, eficiencia interna, recursos humanos, recursos físicos y financieros, y resultados y egreso.</w:t>
      </w:r>
    </w:p>
    <w:p w14:paraId="5BB98A15" w14:textId="22927E96" w:rsidR="00D971B9" w:rsidRPr="00B429D1" w:rsidRDefault="00D971B9" w:rsidP="00D865E4">
      <w:pPr>
        <w:keepNext/>
        <w:outlineLvl w:val="0"/>
        <w:rPr>
          <w:rFonts w:ascii="Verdana" w:hAnsi="Verdana" w:cs="Calibri"/>
          <w:color w:val="000000"/>
          <w:sz w:val="20"/>
          <w:szCs w:val="20"/>
        </w:rPr>
      </w:pPr>
    </w:p>
    <w:p w14:paraId="15E8D0F4" w14:textId="690F1131" w:rsidR="00D865E4" w:rsidRPr="00B429D1" w:rsidRDefault="00D865E4" w:rsidP="00D865E4">
      <w:pPr>
        <w:keepNext/>
        <w:outlineLvl w:val="0"/>
        <w:rPr>
          <w:rFonts w:ascii="Verdana" w:eastAsia="Times New Roman" w:hAnsi="Verdana" w:cs="Times New Roman"/>
          <w:b/>
          <w:bCs/>
          <w:color w:val="800000"/>
          <w:kern w:val="32"/>
          <w:sz w:val="20"/>
          <w:szCs w:val="20"/>
          <w:lang w:eastAsia="es-ES"/>
        </w:rPr>
      </w:pPr>
    </w:p>
    <w:p w14:paraId="31468DBA" w14:textId="084B0994" w:rsidR="006C3DED" w:rsidRPr="00B429D1" w:rsidRDefault="006C3DED" w:rsidP="00204F6C">
      <w:pPr>
        <w:keepNext/>
        <w:numPr>
          <w:ilvl w:val="1"/>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PROMOCIÓN LABORAL</w:t>
      </w:r>
    </w:p>
    <w:p w14:paraId="41BB2125" w14:textId="77777777" w:rsidR="006C3DED" w:rsidRPr="00B429D1" w:rsidRDefault="006C3DED" w:rsidP="006C3DED">
      <w:pPr>
        <w:keepNext/>
        <w:ind w:left="720"/>
        <w:outlineLvl w:val="0"/>
        <w:rPr>
          <w:rFonts w:ascii="Verdana" w:eastAsia="Times New Roman" w:hAnsi="Verdana" w:cs="Times New Roman"/>
          <w:b/>
          <w:bCs/>
          <w:color w:val="800000"/>
          <w:kern w:val="32"/>
          <w:sz w:val="20"/>
          <w:szCs w:val="20"/>
          <w:lang w:eastAsia="es-ES"/>
        </w:rPr>
      </w:pPr>
    </w:p>
    <w:p w14:paraId="15ACD087" w14:textId="2DF907CA" w:rsidR="006C3DED" w:rsidRPr="00B429D1" w:rsidRDefault="006C3DED" w:rsidP="006C3DED">
      <w:pPr>
        <w:keepNext/>
        <w:numPr>
          <w:ilvl w:val="2"/>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Promoción de la empleabilidad</w:t>
      </w:r>
    </w:p>
    <w:p w14:paraId="7FB2A9C1" w14:textId="387BE561" w:rsidR="007044EA" w:rsidRPr="00B429D1" w:rsidRDefault="007044EA" w:rsidP="007044EA">
      <w:pPr>
        <w:pStyle w:val="Ttulo3"/>
        <w:rPr>
          <w:rFonts w:ascii="Verdana" w:eastAsia="Times New Roman" w:hAnsi="Verdana" w:cs="Times New Roman"/>
          <w:b/>
          <w:bCs/>
          <w:color w:val="800000"/>
          <w:kern w:val="32"/>
          <w:sz w:val="20"/>
          <w:szCs w:val="20"/>
          <w:lang w:eastAsia="es-ES"/>
        </w:rPr>
      </w:pPr>
      <w:bookmarkStart w:id="13" w:name="_Toc465782099"/>
    </w:p>
    <w:p w14:paraId="37FB31B6" w14:textId="4C8346A8" w:rsidR="00033C71" w:rsidRPr="00B429D1" w:rsidRDefault="00033C71" w:rsidP="00033C71">
      <w:pPr>
        <w:rPr>
          <w:rFonts w:ascii="Verdana" w:hAnsi="Verdana" w:cs="Arial"/>
          <w:b/>
          <w:color w:val="222A35" w:themeColor="text2" w:themeShade="80"/>
          <w:sz w:val="20"/>
          <w:szCs w:val="20"/>
        </w:rPr>
      </w:pPr>
      <w:r w:rsidRPr="00B429D1">
        <w:rPr>
          <w:rFonts w:ascii="Verdana" w:hAnsi="Verdana" w:cs="Arial"/>
          <w:b/>
          <w:color w:val="222A35" w:themeColor="text2" w:themeShade="80"/>
          <w:sz w:val="20"/>
          <w:szCs w:val="20"/>
        </w:rPr>
        <w:t>Programa de prácticas profesionales</w:t>
      </w:r>
    </w:p>
    <w:p w14:paraId="633A8ABF" w14:textId="77777777" w:rsidR="00033C71" w:rsidRPr="00B429D1" w:rsidRDefault="00033C71" w:rsidP="00033C71">
      <w:pPr>
        <w:rPr>
          <w:rFonts w:ascii="Verdana" w:hAnsi="Verdana" w:cs="Arial"/>
          <w:color w:val="222A35" w:themeColor="text2" w:themeShade="80"/>
          <w:sz w:val="20"/>
          <w:szCs w:val="20"/>
        </w:rPr>
      </w:pPr>
    </w:p>
    <w:p w14:paraId="3AAEEAEF" w14:textId="77777777" w:rsidR="00033C71" w:rsidRPr="00B429D1" w:rsidRDefault="00033C71" w:rsidP="00FB5C7F">
      <w:pPr>
        <w:jc w:val="both"/>
        <w:rPr>
          <w:rFonts w:ascii="Verdana" w:hAnsi="Verdana" w:cs="Arial"/>
          <w:color w:val="222A35" w:themeColor="text2" w:themeShade="80"/>
          <w:sz w:val="20"/>
          <w:szCs w:val="20"/>
        </w:rPr>
      </w:pPr>
      <w:r w:rsidRPr="00B429D1">
        <w:rPr>
          <w:rFonts w:ascii="Verdana" w:hAnsi="Verdana" w:cs="Arial"/>
          <w:color w:val="222A35" w:themeColor="text2" w:themeShade="80"/>
          <w:sz w:val="20"/>
          <w:szCs w:val="20"/>
        </w:rPr>
        <w:t>Participantes de los programas “Potenciamos tu talento” y “Aportes a Fondo de Becas” participan anualmente de prácticas profesionales en diferentes áreas del Banco. Durante 2017 estos jóvenes se insertaron en las áreas de: Asesoría impositiva, Planeamiento y Control de Gestión, Gestión del Riesgo, Gestión de Activos y Pasivos, Administración Fiduciaria, Contaduría, Research y en la Red de sucursales.</w:t>
      </w:r>
    </w:p>
    <w:p w14:paraId="6377A82A" w14:textId="77777777" w:rsidR="00033C71" w:rsidRPr="00B429D1" w:rsidRDefault="00033C71" w:rsidP="00FB5C7F">
      <w:pPr>
        <w:jc w:val="both"/>
        <w:rPr>
          <w:rFonts w:ascii="Verdana" w:hAnsi="Verdana" w:cs="Arial"/>
          <w:color w:val="222A35" w:themeColor="text2" w:themeShade="80"/>
          <w:sz w:val="20"/>
          <w:szCs w:val="20"/>
        </w:rPr>
      </w:pPr>
    </w:p>
    <w:p w14:paraId="041B8F10" w14:textId="5042D720" w:rsidR="007044EA" w:rsidRPr="00B429D1" w:rsidRDefault="00033C71" w:rsidP="00FB5C7F">
      <w:pPr>
        <w:jc w:val="both"/>
        <w:rPr>
          <w:rFonts w:ascii="Verdana" w:hAnsi="Verdana" w:cs="Arial"/>
          <w:color w:val="222A35" w:themeColor="text2" w:themeShade="80"/>
          <w:sz w:val="20"/>
          <w:szCs w:val="20"/>
        </w:rPr>
      </w:pPr>
      <w:r w:rsidRPr="00B429D1">
        <w:rPr>
          <w:rFonts w:ascii="Verdana" w:hAnsi="Verdana" w:cs="Arial"/>
          <w:color w:val="222A35" w:themeColor="text2" w:themeShade="80"/>
          <w:sz w:val="20"/>
          <w:szCs w:val="20"/>
        </w:rPr>
        <w:t xml:space="preserve">Desde el inicio del programa en 2009, 41 jóvenes participaron y 20 quedaron efectivos en el Banco. Los líderes del Banco cumplen un rol clave en este proyecto. Durante 2017 en un encuentro de celebración del </w:t>
      </w:r>
      <w:r w:rsidR="00FB5C7F" w:rsidRPr="00B429D1">
        <w:rPr>
          <w:rFonts w:ascii="Verdana" w:hAnsi="Verdana"/>
          <w:sz w:val="20"/>
          <w:szCs w:val="20"/>
        </w:rPr>
        <w:t>del Día de la Solidaridad</w:t>
      </w:r>
      <w:r w:rsidR="00FB5C7F" w:rsidRPr="00B429D1">
        <w:rPr>
          <w:rFonts w:ascii="Verdana" w:hAnsi="Verdana" w:cs="Arial"/>
          <w:color w:val="222A35" w:themeColor="text2" w:themeShade="80"/>
          <w:sz w:val="20"/>
          <w:szCs w:val="20"/>
        </w:rPr>
        <w:t xml:space="preserve"> </w:t>
      </w:r>
      <w:r w:rsidRPr="00B429D1">
        <w:rPr>
          <w:rFonts w:ascii="Verdana" w:hAnsi="Verdana" w:cs="Arial"/>
          <w:color w:val="222A35" w:themeColor="text2" w:themeShade="80"/>
          <w:sz w:val="20"/>
          <w:szCs w:val="20"/>
        </w:rPr>
        <w:t>ellos fueron reconocidos por los beneficiarios del programa con la entrega de una estrella de Experiencia por su labor enla construcción de una experiencia positiva en estos jóvenes</w:t>
      </w:r>
    </w:p>
    <w:p w14:paraId="18693AB7" w14:textId="77777777" w:rsidR="00033C71" w:rsidRPr="00B429D1" w:rsidRDefault="00033C71" w:rsidP="00033C71">
      <w:pPr>
        <w:rPr>
          <w:rFonts w:ascii="Verdana" w:hAnsi="Verdana" w:cs="Arial"/>
          <w:color w:val="222A35" w:themeColor="text2" w:themeShade="80"/>
          <w:sz w:val="20"/>
          <w:szCs w:val="20"/>
        </w:rPr>
      </w:pPr>
    </w:p>
    <w:p w14:paraId="6CB29B28" w14:textId="047460CF" w:rsidR="007044EA" w:rsidRPr="00B429D1" w:rsidRDefault="007044EA" w:rsidP="007044EA">
      <w:pPr>
        <w:pStyle w:val="Ttulo3"/>
        <w:rPr>
          <w:rFonts w:ascii="Verdana" w:hAnsi="Verdana" w:cs="Arial"/>
          <w:b/>
          <w:color w:val="222A35" w:themeColor="text2" w:themeShade="80"/>
          <w:sz w:val="20"/>
          <w:szCs w:val="20"/>
        </w:rPr>
      </w:pPr>
      <w:r w:rsidRPr="00B429D1">
        <w:rPr>
          <w:rFonts w:ascii="Verdana" w:hAnsi="Verdana" w:cs="Arial"/>
          <w:b/>
          <w:color w:val="222A35" w:themeColor="text2" w:themeShade="80"/>
          <w:sz w:val="20"/>
          <w:szCs w:val="20"/>
        </w:rPr>
        <w:t>Pasantías para Colegios Secundarios</w:t>
      </w:r>
      <w:bookmarkEnd w:id="13"/>
    </w:p>
    <w:p w14:paraId="1AF73A2E" w14:textId="77777777" w:rsidR="007044EA" w:rsidRPr="00B429D1" w:rsidRDefault="007044EA" w:rsidP="007044EA">
      <w:pPr>
        <w:jc w:val="both"/>
        <w:rPr>
          <w:rFonts w:ascii="Verdana" w:eastAsia="Arial Unicode MS" w:hAnsi="Verdana" w:cs="Arial"/>
          <w:b/>
          <w:color w:val="222A35" w:themeColor="text2" w:themeShade="80"/>
          <w:sz w:val="20"/>
          <w:szCs w:val="20"/>
          <w:lang w:eastAsia="es-AR"/>
        </w:rPr>
      </w:pPr>
      <w:bookmarkStart w:id="14" w:name="h.338fx5o" w:colFirst="0" w:colLast="0"/>
      <w:bookmarkEnd w:id="14"/>
    </w:p>
    <w:p w14:paraId="197FB8E0" w14:textId="407FE1E7" w:rsidR="007044EA" w:rsidRPr="00B429D1" w:rsidRDefault="007044EA" w:rsidP="007044EA">
      <w:pPr>
        <w:jc w:val="both"/>
        <w:rPr>
          <w:rFonts w:ascii="Verdana" w:hAnsi="Verdana" w:cs="Arial"/>
          <w:color w:val="222A35" w:themeColor="text2" w:themeShade="80"/>
          <w:sz w:val="20"/>
          <w:szCs w:val="20"/>
        </w:rPr>
      </w:pPr>
      <w:r w:rsidRPr="00B429D1">
        <w:rPr>
          <w:rFonts w:ascii="Verdana" w:hAnsi="Verdana" w:cs="Arial"/>
          <w:color w:val="222A35" w:themeColor="text2" w:themeShade="80"/>
          <w:sz w:val="20"/>
          <w:szCs w:val="20"/>
        </w:rPr>
        <w:t xml:space="preserve">Desde hace 13 años, Tarjeta Naranja colabora con distintos colegios secundarios invitando a </w:t>
      </w:r>
      <w:r w:rsidRPr="00B429D1">
        <w:rPr>
          <w:rFonts w:ascii="Verdana" w:eastAsia="Arial Unicode MS" w:hAnsi="Verdana" w:cs="Arial"/>
          <w:color w:val="222A35" w:themeColor="text2" w:themeShade="80"/>
          <w:sz w:val="20"/>
          <w:szCs w:val="20"/>
        </w:rPr>
        <w:t xml:space="preserve">alumnos del último año a realizar una pasantía de tres semanas en la empresa. El objetivo de este programa es favorecer la </w:t>
      </w:r>
      <w:r w:rsidRPr="00B429D1">
        <w:rPr>
          <w:rFonts w:ascii="Verdana" w:hAnsi="Verdana" w:cs="Arial"/>
          <w:color w:val="222A35" w:themeColor="text2" w:themeShade="80"/>
          <w:sz w:val="20"/>
          <w:szCs w:val="20"/>
        </w:rPr>
        <w:t xml:space="preserve">transición del ámbito escolar al laboral. </w:t>
      </w:r>
    </w:p>
    <w:p w14:paraId="1DAA2476" w14:textId="77777777" w:rsidR="007044EA" w:rsidRPr="00B429D1" w:rsidRDefault="007044EA" w:rsidP="007044EA">
      <w:pPr>
        <w:jc w:val="both"/>
        <w:rPr>
          <w:rFonts w:ascii="Verdana" w:hAnsi="Verdana" w:cs="Arial"/>
          <w:color w:val="222A35" w:themeColor="text2" w:themeShade="80"/>
          <w:sz w:val="20"/>
          <w:szCs w:val="20"/>
        </w:rPr>
      </w:pPr>
    </w:p>
    <w:p w14:paraId="1E9E7648" w14:textId="1321404E" w:rsidR="007044EA" w:rsidRPr="00B429D1" w:rsidRDefault="007044EA" w:rsidP="007044EA">
      <w:pPr>
        <w:jc w:val="both"/>
        <w:rPr>
          <w:rFonts w:ascii="Verdana" w:hAnsi="Verdana" w:cs="Arial"/>
          <w:color w:val="222A35" w:themeColor="text2" w:themeShade="80"/>
          <w:sz w:val="20"/>
          <w:szCs w:val="20"/>
        </w:rPr>
      </w:pPr>
      <w:r w:rsidRPr="00B429D1">
        <w:rPr>
          <w:rFonts w:ascii="Verdana" w:hAnsi="Verdana" w:cs="Arial"/>
          <w:color w:val="222A35" w:themeColor="text2" w:themeShade="80"/>
          <w:sz w:val="20"/>
          <w:szCs w:val="20"/>
        </w:rPr>
        <w:t xml:space="preserve">Los participantes son elegidos por la institución educativa y en Tarjeta Naranja se realizan entrevistas grupales para definir un puesto adecuado. Tras este proceso, se les asigna un área de trabajo y un colaborador, quien lo recibe y apadrina durante las tres semanas que dura la experiencia. Para llevar adelante el programa establece alianzas con el Ministerio de Educación de la Provincia de Córdoba, y los colegios públicos y privados que participan de la propuesta. </w:t>
      </w:r>
    </w:p>
    <w:p w14:paraId="402C7435" w14:textId="77777777" w:rsidR="007044EA" w:rsidRPr="00B429D1" w:rsidRDefault="007044EA" w:rsidP="007044EA">
      <w:pPr>
        <w:jc w:val="both"/>
        <w:rPr>
          <w:rFonts w:ascii="Verdana" w:hAnsi="Verdana" w:cs="Arial"/>
          <w:color w:val="222A35" w:themeColor="text2" w:themeShade="80"/>
          <w:sz w:val="20"/>
          <w:szCs w:val="20"/>
        </w:rPr>
      </w:pPr>
    </w:p>
    <w:p w14:paraId="0472FD1C" w14:textId="7F07F24E" w:rsidR="007044EA" w:rsidRPr="00B429D1" w:rsidRDefault="007044EA" w:rsidP="007044EA">
      <w:pPr>
        <w:jc w:val="both"/>
        <w:rPr>
          <w:rFonts w:ascii="Verdana" w:hAnsi="Verdana" w:cs="Arial"/>
          <w:color w:val="222A35" w:themeColor="text2" w:themeShade="80"/>
          <w:sz w:val="20"/>
          <w:szCs w:val="20"/>
        </w:rPr>
      </w:pPr>
      <w:r w:rsidRPr="00B429D1">
        <w:rPr>
          <w:rFonts w:ascii="Verdana" w:hAnsi="Verdana" w:cs="Arial"/>
          <w:color w:val="222A35" w:themeColor="text2" w:themeShade="80"/>
          <w:sz w:val="20"/>
          <w:szCs w:val="20"/>
        </w:rPr>
        <w:t>En 2017 realizamos nuevas alianzas y extendimos el programa a las localidades de Cruz del Eje, Jesús María y Santa Fe</w:t>
      </w:r>
      <w:r w:rsidR="00E805CC" w:rsidRPr="00B429D1">
        <w:rPr>
          <w:rFonts w:ascii="Verdana" w:hAnsi="Verdana" w:cs="Arial"/>
          <w:color w:val="222A35" w:themeColor="text2" w:themeShade="80"/>
          <w:sz w:val="20"/>
          <w:szCs w:val="20"/>
        </w:rPr>
        <w:t>.</w:t>
      </w:r>
      <w:r w:rsidRPr="00B429D1">
        <w:rPr>
          <w:rFonts w:ascii="Verdana" w:hAnsi="Verdana" w:cs="Arial"/>
          <w:color w:val="222A35" w:themeColor="text2" w:themeShade="80"/>
          <w:sz w:val="20"/>
          <w:szCs w:val="20"/>
        </w:rPr>
        <w:t xml:space="preserve"> </w:t>
      </w:r>
    </w:p>
    <w:p w14:paraId="06D97B4C" w14:textId="2C9C6158" w:rsidR="007044EA" w:rsidRPr="00B429D1" w:rsidRDefault="007044EA" w:rsidP="007044EA">
      <w:pPr>
        <w:pStyle w:val="Normal1"/>
        <w:spacing w:line="360" w:lineRule="auto"/>
        <w:jc w:val="both"/>
        <w:rPr>
          <w:rFonts w:ascii="Verdana" w:eastAsia="Arial Unicode MS" w:hAnsi="Verdana" w:cs="Arial"/>
          <w:b/>
          <w:color w:val="222A35" w:themeColor="text2" w:themeShade="80"/>
          <w:sz w:val="20"/>
          <w:lang w:val="es-ES"/>
        </w:rPr>
      </w:pPr>
    </w:p>
    <w:tbl>
      <w:tblPr>
        <w:tblW w:w="9020" w:type="dxa"/>
        <w:tblInd w:w="65" w:type="dxa"/>
        <w:tblCellMar>
          <w:left w:w="70" w:type="dxa"/>
          <w:right w:w="70" w:type="dxa"/>
        </w:tblCellMar>
        <w:tblLook w:val="04A0" w:firstRow="1" w:lastRow="0" w:firstColumn="1" w:lastColumn="0" w:noHBand="0" w:noVBand="1"/>
      </w:tblPr>
      <w:tblGrid>
        <w:gridCol w:w="1640"/>
        <w:gridCol w:w="7380"/>
      </w:tblGrid>
      <w:tr w:rsidR="007044EA" w:rsidRPr="00B429D1" w14:paraId="679982FE" w14:textId="77777777" w:rsidTr="007044EA">
        <w:trPr>
          <w:trHeight w:val="300"/>
        </w:trPr>
        <w:tc>
          <w:tcPr>
            <w:tcW w:w="9020" w:type="dxa"/>
            <w:gridSpan w:val="2"/>
            <w:tcBorders>
              <w:top w:val="single" w:sz="4" w:space="0" w:color="auto"/>
              <w:left w:val="single" w:sz="4" w:space="0" w:color="auto"/>
              <w:bottom w:val="single" w:sz="4" w:space="0" w:color="auto"/>
              <w:right w:val="single" w:sz="4" w:space="0" w:color="auto"/>
            </w:tcBorders>
            <w:shd w:val="clear" w:color="000000" w:fill="4F81BD"/>
            <w:noWrap/>
            <w:vAlign w:val="center"/>
          </w:tcPr>
          <w:p w14:paraId="3CF03E79" w14:textId="60827A35" w:rsidR="007044EA" w:rsidRPr="00B429D1" w:rsidRDefault="007044EA" w:rsidP="007044EA">
            <w:pPr>
              <w:rPr>
                <w:rFonts w:ascii="Verdana" w:hAnsi="Verdana"/>
                <w:color w:val="FFFFFF"/>
                <w:sz w:val="20"/>
                <w:szCs w:val="20"/>
              </w:rPr>
            </w:pPr>
            <w:r w:rsidRPr="00B429D1">
              <w:rPr>
                <w:rFonts w:ascii="Verdana" w:hAnsi="Verdana"/>
                <w:color w:val="FFFFFF"/>
                <w:sz w:val="20"/>
                <w:szCs w:val="20"/>
              </w:rPr>
              <w:t>Colegios involucrados en el Programa de pasantías de Tarjeta Naranja</w:t>
            </w:r>
          </w:p>
        </w:tc>
      </w:tr>
      <w:tr w:rsidR="007044EA" w:rsidRPr="00B429D1" w14:paraId="4E71F647" w14:textId="77777777" w:rsidTr="00E805CC">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4F81BD"/>
            <w:noWrap/>
            <w:vAlign w:val="bottom"/>
          </w:tcPr>
          <w:p w14:paraId="7C31DD0A" w14:textId="7E8C5038" w:rsidR="007044EA" w:rsidRPr="00B429D1" w:rsidRDefault="007044EA" w:rsidP="007044EA">
            <w:pPr>
              <w:jc w:val="center"/>
              <w:rPr>
                <w:rFonts w:ascii="Verdana" w:hAnsi="Verdana"/>
                <w:color w:val="FFFFFF"/>
                <w:sz w:val="20"/>
                <w:szCs w:val="20"/>
              </w:rPr>
            </w:pPr>
            <w:r w:rsidRPr="00B429D1">
              <w:rPr>
                <w:rFonts w:ascii="Verdana" w:hAnsi="Verdana"/>
                <w:color w:val="FFFFFF"/>
                <w:sz w:val="20"/>
                <w:szCs w:val="20"/>
              </w:rPr>
              <w:t>LOCALIDAD</w:t>
            </w:r>
          </w:p>
        </w:tc>
        <w:tc>
          <w:tcPr>
            <w:tcW w:w="7380" w:type="dxa"/>
            <w:tcBorders>
              <w:top w:val="single" w:sz="4" w:space="0" w:color="auto"/>
              <w:left w:val="nil"/>
              <w:bottom w:val="single" w:sz="4" w:space="0" w:color="auto"/>
              <w:right w:val="single" w:sz="4" w:space="0" w:color="auto"/>
            </w:tcBorders>
            <w:shd w:val="clear" w:color="000000" w:fill="4F81BD"/>
            <w:noWrap/>
            <w:vAlign w:val="bottom"/>
          </w:tcPr>
          <w:p w14:paraId="1FF9D520" w14:textId="634E0695" w:rsidR="007044EA" w:rsidRPr="00B429D1" w:rsidRDefault="007044EA" w:rsidP="007044EA">
            <w:pPr>
              <w:jc w:val="center"/>
              <w:rPr>
                <w:rFonts w:ascii="Verdana" w:hAnsi="Verdana"/>
                <w:color w:val="FFFFFF"/>
                <w:sz w:val="20"/>
                <w:szCs w:val="20"/>
              </w:rPr>
            </w:pPr>
            <w:r w:rsidRPr="00B429D1">
              <w:rPr>
                <w:rFonts w:ascii="Verdana" w:hAnsi="Verdana"/>
                <w:color w:val="FFFFFF"/>
                <w:sz w:val="20"/>
                <w:szCs w:val="20"/>
              </w:rPr>
              <w:t>COLEGIO</w:t>
            </w:r>
          </w:p>
        </w:tc>
      </w:tr>
      <w:tr w:rsidR="007044EA" w:rsidRPr="00B429D1" w14:paraId="097D27D5"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7433EB7"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39C9B04C" w14:textId="77777777" w:rsidR="007044EA" w:rsidRPr="00B429D1" w:rsidRDefault="007044EA" w:rsidP="007044EA">
            <w:pPr>
              <w:rPr>
                <w:rFonts w:ascii="Verdana" w:hAnsi="Verdana" w:cs="Arial"/>
                <w:sz w:val="20"/>
                <w:szCs w:val="20"/>
              </w:rPr>
            </w:pPr>
            <w:r w:rsidRPr="00B429D1">
              <w:rPr>
                <w:rFonts w:ascii="Verdana" w:hAnsi="Verdana" w:cs="Arial"/>
                <w:sz w:val="20"/>
                <w:szCs w:val="20"/>
              </w:rPr>
              <w:t>CENMA CASA DE GOBIERNO</w:t>
            </w:r>
          </w:p>
        </w:tc>
      </w:tr>
      <w:tr w:rsidR="007044EA" w:rsidRPr="00B429D1" w14:paraId="338E77A4"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16DD027"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vAlign w:val="center"/>
            <w:hideMark/>
          </w:tcPr>
          <w:p w14:paraId="0CD71D5F" w14:textId="77777777" w:rsidR="007044EA" w:rsidRPr="00B429D1" w:rsidRDefault="007044EA" w:rsidP="007044EA">
            <w:pPr>
              <w:rPr>
                <w:rFonts w:ascii="Verdana" w:hAnsi="Verdana" w:cs="Arial"/>
                <w:color w:val="000000"/>
                <w:sz w:val="20"/>
                <w:szCs w:val="20"/>
              </w:rPr>
            </w:pPr>
            <w:r w:rsidRPr="00B429D1">
              <w:rPr>
                <w:rFonts w:ascii="Verdana" w:hAnsi="Verdana" w:cs="Arial"/>
                <w:color w:val="000000"/>
                <w:sz w:val="20"/>
                <w:szCs w:val="20"/>
              </w:rPr>
              <w:t>COLEGIO GENERAL PAZ</w:t>
            </w:r>
          </w:p>
        </w:tc>
      </w:tr>
      <w:tr w:rsidR="007044EA" w:rsidRPr="00B429D1" w14:paraId="7FA49CF7"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B9095E8"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vAlign w:val="bottom"/>
            <w:hideMark/>
          </w:tcPr>
          <w:p w14:paraId="74D3E27C" w14:textId="77777777" w:rsidR="007044EA" w:rsidRPr="00B429D1" w:rsidRDefault="007044EA" w:rsidP="007044EA">
            <w:pPr>
              <w:rPr>
                <w:rFonts w:ascii="Verdana" w:hAnsi="Verdana" w:cs="Arial"/>
                <w:color w:val="000000"/>
                <w:sz w:val="20"/>
                <w:szCs w:val="20"/>
              </w:rPr>
            </w:pPr>
            <w:r w:rsidRPr="00B429D1">
              <w:rPr>
                <w:rFonts w:ascii="Verdana" w:hAnsi="Verdana" w:cs="Arial"/>
                <w:color w:val="000000"/>
                <w:sz w:val="20"/>
                <w:szCs w:val="20"/>
              </w:rPr>
              <w:t>COLEGIO LUTERANO CONCORDIA</w:t>
            </w:r>
          </w:p>
        </w:tc>
      </w:tr>
      <w:tr w:rsidR="007044EA" w:rsidRPr="00B429D1" w14:paraId="389B8023"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9269B8D"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vAlign w:val="bottom"/>
            <w:hideMark/>
          </w:tcPr>
          <w:p w14:paraId="092A58C0" w14:textId="77777777" w:rsidR="007044EA" w:rsidRPr="00B429D1" w:rsidRDefault="007044EA" w:rsidP="007044EA">
            <w:pPr>
              <w:rPr>
                <w:rFonts w:ascii="Verdana" w:hAnsi="Verdana" w:cs="Arial"/>
                <w:color w:val="000000"/>
                <w:sz w:val="20"/>
                <w:szCs w:val="20"/>
              </w:rPr>
            </w:pPr>
            <w:r w:rsidRPr="00B429D1">
              <w:rPr>
                <w:rFonts w:ascii="Verdana" w:hAnsi="Verdana" w:cs="Arial"/>
                <w:color w:val="000000"/>
                <w:sz w:val="20"/>
                <w:szCs w:val="20"/>
              </w:rPr>
              <w:t>COLEGIO PARROQUIAL SAN FRANCISCO DE ASIS</w:t>
            </w:r>
          </w:p>
        </w:tc>
      </w:tr>
      <w:tr w:rsidR="007044EA" w:rsidRPr="00B429D1" w14:paraId="7CCC1A15"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08F9602"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5F7A95A7" w14:textId="77777777" w:rsidR="007044EA" w:rsidRPr="00B429D1" w:rsidRDefault="007044EA" w:rsidP="007044EA">
            <w:pPr>
              <w:rPr>
                <w:rFonts w:ascii="Verdana" w:hAnsi="Verdana" w:cs="Arial"/>
                <w:sz w:val="20"/>
                <w:szCs w:val="20"/>
              </w:rPr>
            </w:pPr>
            <w:r w:rsidRPr="00B429D1">
              <w:rPr>
                <w:rFonts w:ascii="Verdana" w:hAnsi="Verdana" w:cs="Arial"/>
                <w:sz w:val="20"/>
                <w:szCs w:val="20"/>
              </w:rPr>
              <w:t xml:space="preserve">FASTA SANTO DOMINGO GUZMAN </w:t>
            </w:r>
          </w:p>
        </w:tc>
      </w:tr>
      <w:tr w:rsidR="007044EA" w:rsidRPr="00B429D1" w14:paraId="37495564"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D117F7B"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6354623B" w14:textId="77777777" w:rsidR="007044EA" w:rsidRPr="00B429D1" w:rsidRDefault="007044EA" w:rsidP="007044EA">
            <w:pPr>
              <w:rPr>
                <w:rFonts w:ascii="Verdana" w:hAnsi="Verdana" w:cs="Arial"/>
                <w:sz w:val="20"/>
                <w:szCs w:val="20"/>
              </w:rPr>
            </w:pPr>
            <w:r w:rsidRPr="00B429D1">
              <w:rPr>
                <w:rFonts w:ascii="Verdana" w:hAnsi="Verdana" w:cs="Arial"/>
                <w:sz w:val="20"/>
                <w:szCs w:val="20"/>
              </w:rPr>
              <w:t>INSTITUTO BRIGADIER MAYOR JUAN IGNACIO SAN MARTÍN</w:t>
            </w:r>
          </w:p>
        </w:tc>
      </w:tr>
      <w:tr w:rsidR="007044EA" w:rsidRPr="00B429D1" w14:paraId="3D5AAF57"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35D9CA5"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094F2C14" w14:textId="77777777" w:rsidR="007044EA" w:rsidRPr="00B429D1" w:rsidRDefault="007044EA" w:rsidP="007044EA">
            <w:pPr>
              <w:rPr>
                <w:rFonts w:ascii="Verdana" w:hAnsi="Verdana" w:cs="Arial"/>
                <w:sz w:val="20"/>
                <w:szCs w:val="20"/>
              </w:rPr>
            </w:pPr>
            <w:r w:rsidRPr="00B429D1">
              <w:rPr>
                <w:rFonts w:ascii="Verdana" w:hAnsi="Verdana" w:cs="Arial"/>
                <w:sz w:val="20"/>
                <w:szCs w:val="20"/>
              </w:rPr>
              <w:t>INSTITUTO DE LA INMACULADA</w:t>
            </w:r>
          </w:p>
        </w:tc>
      </w:tr>
      <w:tr w:rsidR="007044EA" w:rsidRPr="00B429D1" w14:paraId="6A7396EE"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B057FA9"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vAlign w:val="center"/>
            <w:hideMark/>
          </w:tcPr>
          <w:p w14:paraId="7CFF552D" w14:textId="77777777" w:rsidR="007044EA" w:rsidRPr="00B429D1" w:rsidRDefault="007044EA" w:rsidP="007044EA">
            <w:pPr>
              <w:rPr>
                <w:rFonts w:ascii="Verdana" w:hAnsi="Verdana" w:cs="Arial"/>
                <w:color w:val="000000"/>
                <w:sz w:val="20"/>
                <w:szCs w:val="20"/>
              </w:rPr>
            </w:pPr>
            <w:r w:rsidRPr="00B429D1">
              <w:rPr>
                <w:rFonts w:ascii="Verdana" w:hAnsi="Verdana" w:cs="Arial"/>
                <w:color w:val="000000"/>
                <w:sz w:val="20"/>
                <w:szCs w:val="20"/>
              </w:rPr>
              <w:t xml:space="preserve">INSTITUTO DE SAN JOSÉ HERMANAS DOMINICAS </w:t>
            </w:r>
          </w:p>
        </w:tc>
      </w:tr>
      <w:tr w:rsidR="007044EA" w:rsidRPr="00B429D1" w14:paraId="61047A2F"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F7224C4"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vAlign w:val="center"/>
            <w:hideMark/>
          </w:tcPr>
          <w:p w14:paraId="08F95A29" w14:textId="77777777" w:rsidR="007044EA" w:rsidRPr="00B429D1" w:rsidRDefault="007044EA" w:rsidP="007044EA">
            <w:pPr>
              <w:rPr>
                <w:rFonts w:ascii="Verdana" w:hAnsi="Verdana" w:cs="Arial"/>
                <w:color w:val="000000"/>
                <w:sz w:val="20"/>
                <w:szCs w:val="20"/>
              </w:rPr>
            </w:pPr>
            <w:r w:rsidRPr="00B429D1">
              <w:rPr>
                <w:rFonts w:ascii="Verdana" w:hAnsi="Verdana" w:cs="Arial"/>
                <w:color w:val="000000"/>
                <w:sz w:val="20"/>
                <w:szCs w:val="20"/>
              </w:rPr>
              <w:t>INSTITUTO DEL CARMEN</w:t>
            </w:r>
          </w:p>
        </w:tc>
      </w:tr>
      <w:tr w:rsidR="007044EA" w:rsidRPr="00B429D1" w14:paraId="7F477BA8"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3D04C1F"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6904FC14" w14:textId="77777777" w:rsidR="007044EA" w:rsidRPr="00B429D1" w:rsidRDefault="007044EA" w:rsidP="007044EA">
            <w:pPr>
              <w:rPr>
                <w:rFonts w:ascii="Verdana" w:hAnsi="Verdana" w:cs="Arial"/>
                <w:sz w:val="20"/>
                <w:szCs w:val="20"/>
              </w:rPr>
            </w:pPr>
            <w:r w:rsidRPr="00B429D1">
              <w:rPr>
                <w:rFonts w:ascii="Verdana" w:hAnsi="Verdana" w:cs="Arial"/>
                <w:sz w:val="20"/>
                <w:szCs w:val="20"/>
              </w:rPr>
              <w:t>INSTITUTO DEL INMACULADO CORAZON DE MARIA "ADORATRICES"</w:t>
            </w:r>
          </w:p>
        </w:tc>
      </w:tr>
      <w:tr w:rsidR="007044EA" w:rsidRPr="00B429D1" w14:paraId="138D7A1C"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45FC78D"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vAlign w:val="center"/>
            <w:hideMark/>
          </w:tcPr>
          <w:p w14:paraId="19775F3E" w14:textId="77777777" w:rsidR="007044EA" w:rsidRPr="00B429D1" w:rsidRDefault="007044EA" w:rsidP="007044EA">
            <w:pPr>
              <w:rPr>
                <w:rFonts w:ascii="Verdana" w:hAnsi="Verdana" w:cs="Arial"/>
                <w:color w:val="000000"/>
                <w:sz w:val="20"/>
                <w:szCs w:val="20"/>
              </w:rPr>
            </w:pPr>
            <w:r w:rsidRPr="00B429D1">
              <w:rPr>
                <w:rFonts w:ascii="Verdana" w:hAnsi="Verdana" w:cs="Arial"/>
                <w:color w:val="000000"/>
                <w:sz w:val="20"/>
                <w:szCs w:val="20"/>
              </w:rPr>
              <w:t>INSTITUTO JÓVENES ARGENTINOS</w:t>
            </w:r>
          </w:p>
        </w:tc>
      </w:tr>
      <w:tr w:rsidR="007044EA" w:rsidRPr="00B429D1" w14:paraId="684BEDF2"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5923A92"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45DDC7EF" w14:textId="77777777" w:rsidR="007044EA" w:rsidRPr="00B429D1" w:rsidRDefault="007044EA" w:rsidP="007044EA">
            <w:pPr>
              <w:rPr>
                <w:rFonts w:ascii="Verdana" w:hAnsi="Verdana" w:cs="Arial"/>
                <w:sz w:val="20"/>
                <w:szCs w:val="20"/>
              </w:rPr>
            </w:pPr>
            <w:r w:rsidRPr="00B429D1">
              <w:rPr>
                <w:rFonts w:ascii="Verdana" w:hAnsi="Verdana" w:cs="Arial"/>
                <w:sz w:val="20"/>
                <w:szCs w:val="20"/>
              </w:rPr>
              <w:t>INSTITUTO JUAN ZORRILLA DE SAN MARTIN</w:t>
            </w:r>
          </w:p>
        </w:tc>
      </w:tr>
      <w:tr w:rsidR="007044EA" w:rsidRPr="00B429D1" w14:paraId="56FF9309"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3F439C0"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0B58569E" w14:textId="77777777" w:rsidR="007044EA" w:rsidRPr="00B429D1" w:rsidRDefault="007044EA" w:rsidP="007044EA">
            <w:pPr>
              <w:rPr>
                <w:rFonts w:ascii="Verdana" w:hAnsi="Verdana" w:cs="Arial"/>
                <w:sz w:val="20"/>
                <w:szCs w:val="20"/>
              </w:rPr>
            </w:pPr>
            <w:r w:rsidRPr="00B429D1">
              <w:rPr>
                <w:rFonts w:ascii="Verdana" w:hAnsi="Verdana" w:cs="Arial"/>
                <w:sz w:val="20"/>
                <w:szCs w:val="20"/>
              </w:rPr>
              <w:t>INSTITUTO NUESTRA SEÑORA</w:t>
            </w:r>
          </w:p>
        </w:tc>
      </w:tr>
      <w:tr w:rsidR="007044EA" w:rsidRPr="00B429D1" w14:paraId="26D0D5F1"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5B89D7B"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vAlign w:val="center"/>
            <w:hideMark/>
          </w:tcPr>
          <w:p w14:paraId="367E5006" w14:textId="77777777" w:rsidR="007044EA" w:rsidRPr="00B429D1" w:rsidRDefault="007044EA" w:rsidP="007044EA">
            <w:pPr>
              <w:rPr>
                <w:rFonts w:ascii="Verdana" w:hAnsi="Verdana" w:cs="Arial"/>
                <w:color w:val="000000"/>
                <w:sz w:val="20"/>
                <w:szCs w:val="20"/>
              </w:rPr>
            </w:pPr>
            <w:r w:rsidRPr="00B429D1">
              <w:rPr>
                <w:rFonts w:ascii="Verdana" w:hAnsi="Verdana" w:cs="Arial"/>
                <w:color w:val="000000"/>
                <w:sz w:val="20"/>
                <w:szCs w:val="20"/>
              </w:rPr>
              <w:t>INSTITUTO NUESTRA SEÑORA DEL SAGRADO CORAZÓN</w:t>
            </w:r>
          </w:p>
        </w:tc>
      </w:tr>
      <w:tr w:rsidR="007044EA" w:rsidRPr="00B429D1" w14:paraId="6F70F3B7"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4AC3746"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4DD13F29" w14:textId="77777777" w:rsidR="007044EA" w:rsidRPr="00B429D1" w:rsidRDefault="007044EA" w:rsidP="007044EA">
            <w:pPr>
              <w:rPr>
                <w:rFonts w:ascii="Verdana" w:hAnsi="Verdana" w:cs="Arial"/>
                <w:sz w:val="20"/>
                <w:szCs w:val="20"/>
              </w:rPr>
            </w:pPr>
            <w:r w:rsidRPr="00B429D1">
              <w:rPr>
                <w:rFonts w:ascii="Verdana" w:hAnsi="Verdana" w:cs="Arial"/>
                <w:sz w:val="20"/>
                <w:szCs w:val="20"/>
              </w:rPr>
              <w:t>INSTITUTO NUESTRA SERÑORA DE LUJÁN</w:t>
            </w:r>
          </w:p>
        </w:tc>
      </w:tr>
      <w:tr w:rsidR="007044EA" w:rsidRPr="00B429D1" w14:paraId="294174AE"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B429BEE"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2564DB65" w14:textId="77777777" w:rsidR="007044EA" w:rsidRPr="00B429D1" w:rsidRDefault="007044EA" w:rsidP="007044EA">
            <w:pPr>
              <w:rPr>
                <w:rFonts w:ascii="Verdana" w:hAnsi="Verdana" w:cs="Arial"/>
                <w:sz w:val="20"/>
                <w:szCs w:val="20"/>
              </w:rPr>
            </w:pPr>
            <w:r w:rsidRPr="00B429D1">
              <w:rPr>
                <w:rFonts w:ascii="Verdana" w:hAnsi="Verdana" w:cs="Arial"/>
                <w:sz w:val="20"/>
                <w:szCs w:val="20"/>
              </w:rPr>
              <w:t>INSTITUTO OBISPO CAIXAL</w:t>
            </w:r>
          </w:p>
        </w:tc>
      </w:tr>
      <w:tr w:rsidR="007044EA" w:rsidRPr="00B429D1" w14:paraId="4CA3A76A"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F25F986"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7EE25A00" w14:textId="77777777" w:rsidR="007044EA" w:rsidRPr="00B429D1" w:rsidRDefault="007044EA" w:rsidP="007044EA">
            <w:pPr>
              <w:rPr>
                <w:rFonts w:ascii="Verdana" w:hAnsi="Verdana" w:cs="Arial"/>
                <w:sz w:val="20"/>
                <w:szCs w:val="20"/>
              </w:rPr>
            </w:pPr>
            <w:r w:rsidRPr="00B429D1">
              <w:rPr>
                <w:rFonts w:ascii="Verdana" w:hAnsi="Verdana" w:cs="Arial"/>
                <w:sz w:val="20"/>
                <w:szCs w:val="20"/>
              </w:rPr>
              <w:t>INSTITUTO PADRE CLARET</w:t>
            </w:r>
          </w:p>
        </w:tc>
      </w:tr>
      <w:tr w:rsidR="007044EA" w:rsidRPr="00B429D1" w14:paraId="1CCDA34F"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D5A5943"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vAlign w:val="center"/>
            <w:hideMark/>
          </w:tcPr>
          <w:p w14:paraId="4E1F2B51" w14:textId="77777777" w:rsidR="007044EA" w:rsidRPr="00B429D1" w:rsidRDefault="007044EA" w:rsidP="007044EA">
            <w:pPr>
              <w:rPr>
                <w:rFonts w:ascii="Verdana" w:hAnsi="Verdana" w:cs="Arial"/>
                <w:color w:val="000000"/>
                <w:sz w:val="20"/>
                <w:szCs w:val="20"/>
              </w:rPr>
            </w:pPr>
            <w:r w:rsidRPr="00B429D1">
              <w:rPr>
                <w:rFonts w:ascii="Verdana" w:hAnsi="Verdana" w:cs="Arial"/>
                <w:color w:val="000000"/>
                <w:sz w:val="20"/>
                <w:szCs w:val="20"/>
              </w:rPr>
              <w:t>INSTITUTO PARROQUIAL CRISTO REDENTOR</w:t>
            </w:r>
          </w:p>
        </w:tc>
      </w:tr>
      <w:tr w:rsidR="007044EA" w:rsidRPr="00B429D1" w14:paraId="3A57DBFD"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7FEE239"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283953FD" w14:textId="77777777" w:rsidR="007044EA" w:rsidRPr="00B429D1" w:rsidRDefault="007044EA" w:rsidP="007044EA">
            <w:pPr>
              <w:rPr>
                <w:rFonts w:ascii="Verdana" w:hAnsi="Verdana" w:cs="Arial"/>
                <w:sz w:val="20"/>
                <w:szCs w:val="20"/>
              </w:rPr>
            </w:pPr>
            <w:r w:rsidRPr="00B429D1">
              <w:rPr>
                <w:rFonts w:ascii="Verdana" w:hAnsi="Verdana" w:cs="Arial"/>
                <w:sz w:val="20"/>
                <w:szCs w:val="20"/>
              </w:rPr>
              <w:t>INSTITUTO PARROQUIAL SAN PABLO APOSTOL</w:t>
            </w:r>
          </w:p>
        </w:tc>
      </w:tr>
      <w:tr w:rsidR="007044EA" w:rsidRPr="00B429D1" w14:paraId="1BD11968"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79F52E6"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vAlign w:val="bottom"/>
            <w:hideMark/>
          </w:tcPr>
          <w:p w14:paraId="163C212B" w14:textId="77777777" w:rsidR="007044EA" w:rsidRPr="00B429D1" w:rsidRDefault="007044EA" w:rsidP="007044EA">
            <w:pPr>
              <w:rPr>
                <w:rFonts w:ascii="Verdana" w:hAnsi="Verdana" w:cs="Arial"/>
                <w:color w:val="000000"/>
                <w:sz w:val="20"/>
                <w:szCs w:val="20"/>
              </w:rPr>
            </w:pPr>
            <w:r w:rsidRPr="00B429D1">
              <w:rPr>
                <w:rFonts w:ascii="Verdana" w:hAnsi="Verdana" w:cs="Arial"/>
                <w:color w:val="000000"/>
                <w:sz w:val="20"/>
                <w:szCs w:val="20"/>
              </w:rPr>
              <w:t>INSTITUTO PARROQUIAL SANTO CRISTO</w:t>
            </w:r>
          </w:p>
        </w:tc>
      </w:tr>
      <w:tr w:rsidR="007044EA" w:rsidRPr="00B429D1" w14:paraId="0BED1692"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FC879C2"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vAlign w:val="bottom"/>
            <w:hideMark/>
          </w:tcPr>
          <w:p w14:paraId="08F3CC31" w14:textId="77777777" w:rsidR="007044EA" w:rsidRPr="00B429D1" w:rsidRDefault="007044EA" w:rsidP="007044EA">
            <w:pPr>
              <w:rPr>
                <w:rFonts w:ascii="Verdana" w:hAnsi="Verdana" w:cs="Arial"/>
                <w:color w:val="000000"/>
                <w:sz w:val="20"/>
                <w:szCs w:val="20"/>
              </w:rPr>
            </w:pPr>
            <w:r w:rsidRPr="00B429D1">
              <w:rPr>
                <w:rFonts w:ascii="Verdana" w:hAnsi="Verdana" w:cs="Arial"/>
                <w:color w:val="000000"/>
                <w:sz w:val="20"/>
                <w:szCs w:val="20"/>
              </w:rPr>
              <w:t>INSTITUTO PRIVADO PARROQUIAL SAN ROQUE</w:t>
            </w:r>
          </w:p>
        </w:tc>
      </w:tr>
      <w:tr w:rsidR="007044EA" w:rsidRPr="00B429D1" w14:paraId="2C899AC5"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1879D4F"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vAlign w:val="center"/>
            <w:hideMark/>
          </w:tcPr>
          <w:p w14:paraId="6AAA9100" w14:textId="77777777" w:rsidR="007044EA" w:rsidRPr="00B429D1" w:rsidRDefault="007044EA" w:rsidP="007044EA">
            <w:pPr>
              <w:rPr>
                <w:rFonts w:ascii="Verdana" w:hAnsi="Verdana" w:cs="Arial"/>
                <w:color w:val="000000"/>
                <w:sz w:val="20"/>
                <w:szCs w:val="20"/>
              </w:rPr>
            </w:pPr>
            <w:r w:rsidRPr="00B429D1">
              <w:rPr>
                <w:rFonts w:ascii="Verdana" w:hAnsi="Verdana" w:cs="Arial"/>
                <w:color w:val="000000"/>
                <w:sz w:val="20"/>
                <w:szCs w:val="20"/>
              </w:rPr>
              <w:t>INSTITUTO PRIVADO SAN AGUSTÍN</w:t>
            </w:r>
          </w:p>
        </w:tc>
      </w:tr>
      <w:tr w:rsidR="007044EA" w:rsidRPr="00B429D1" w14:paraId="4AB52BBC"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6035561"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38EF2D99" w14:textId="77777777" w:rsidR="007044EA" w:rsidRPr="00B429D1" w:rsidRDefault="007044EA" w:rsidP="007044EA">
            <w:pPr>
              <w:rPr>
                <w:rFonts w:ascii="Verdana" w:hAnsi="Verdana" w:cs="Arial"/>
                <w:sz w:val="20"/>
                <w:szCs w:val="20"/>
              </w:rPr>
            </w:pPr>
            <w:r w:rsidRPr="00B429D1">
              <w:rPr>
                <w:rFonts w:ascii="Verdana" w:hAnsi="Verdana" w:cs="Arial"/>
                <w:sz w:val="20"/>
                <w:szCs w:val="20"/>
              </w:rPr>
              <w:t>INSTITUTO SANTISIMA TRINIDAD</w:t>
            </w:r>
          </w:p>
        </w:tc>
      </w:tr>
      <w:tr w:rsidR="007044EA" w:rsidRPr="00B429D1" w14:paraId="08128C55"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35BAD61"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0F17332A" w14:textId="77777777" w:rsidR="007044EA" w:rsidRPr="00B429D1" w:rsidRDefault="007044EA" w:rsidP="007044EA">
            <w:pPr>
              <w:rPr>
                <w:rFonts w:ascii="Verdana" w:hAnsi="Verdana" w:cs="Arial"/>
                <w:sz w:val="20"/>
                <w:szCs w:val="20"/>
              </w:rPr>
            </w:pPr>
            <w:r w:rsidRPr="00B429D1">
              <w:rPr>
                <w:rFonts w:ascii="Verdana" w:hAnsi="Verdana" w:cs="Arial"/>
                <w:sz w:val="20"/>
                <w:szCs w:val="20"/>
              </w:rPr>
              <w:t>INSTITUTO SECUNDARIO ARTURO CAPDEVILA</w:t>
            </w:r>
          </w:p>
        </w:tc>
      </w:tr>
      <w:tr w:rsidR="007044EA" w:rsidRPr="00B429D1" w14:paraId="23344A1E"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A9E4396"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vAlign w:val="center"/>
            <w:hideMark/>
          </w:tcPr>
          <w:p w14:paraId="3493BFDD" w14:textId="77777777" w:rsidR="007044EA" w:rsidRPr="00B429D1" w:rsidRDefault="007044EA" w:rsidP="007044EA">
            <w:pPr>
              <w:rPr>
                <w:rFonts w:ascii="Verdana" w:hAnsi="Verdana" w:cs="Arial"/>
                <w:color w:val="000000"/>
                <w:sz w:val="20"/>
                <w:szCs w:val="20"/>
              </w:rPr>
            </w:pPr>
            <w:r w:rsidRPr="00B429D1">
              <w:rPr>
                <w:rFonts w:ascii="Verdana" w:hAnsi="Verdana" w:cs="Arial"/>
                <w:color w:val="000000"/>
                <w:sz w:val="20"/>
                <w:szCs w:val="20"/>
              </w:rPr>
              <w:t xml:space="preserve">INSTITUTO SECUNDARIO DR. BERNARDO HOUSSAY </w:t>
            </w:r>
          </w:p>
        </w:tc>
      </w:tr>
      <w:tr w:rsidR="007044EA" w:rsidRPr="00B429D1" w14:paraId="1C18E533"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80C29A8"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vAlign w:val="center"/>
            <w:hideMark/>
          </w:tcPr>
          <w:p w14:paraId="75A6D3D1" w14:textId="77777777" w:rsidR="007044EA" w:rsidRPr="00B429D1" w:rsidRDefault="007044EA" w:rsidP="007044EA">
            <w:pPr>
              <w:rPr>
                <w:rFonts w:ascii="Verdana" w:hAnsi="Verdana" w:cs="Arial"/>
                <w:color w:val="000000"/>
                <w:sz w:val="20"/>
                <w:szCs w:val="20"/>
              </w:rPr>
            </w:pPr>
            <w:r w:rsidRPr="00B429D1">
              <w:rPr>
                <w:rFonts w:ascii="Verdana" w:hAnsi="Verdana" w:cs="Arial"/>
                <w:color w:val="000000"/>
                <w:sz w:val="20"/>
                <w:szCs w:val="20"/>
              </w:rPr>
              <w:t>INSTITUTO SECUNDARIO PRIVADO "JUAN XXIII"</w:t>
            </w:r>
          </w:p>
        </w:tc>
      </w:tr>
      <w:tr w:rsidR="007044EA" w:rsidRPr="00B429D1" w14:paraId="4879F534"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21D9B24"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44D55DBD" w14:textId="77777777" w:rsidR="007044EA" w:rsidRPr="00B429D1" w:rsidRDefault="007044EA" w:rsidP="007044EA">
            <w:pPr>
              <w:rPr>
                <w:rFonts w:ascii="Verdana" w:hAnsi="Verdana" w:cs="Arial"/>
                <w:sz w:val="20"/>
                <w:szCs w:val="20"/>
              </w:rPr>
            </w:pPr>
            <w:r w:rsidRPr="00B429D1">
              <w:rPr>
                <w:rFonts w:ascii="Verdana" w:hAnsi="Verdana" w:cs="Arial"/>
                <w:sz w:val="20"/>
                <w:szCs w:val="20"/>
              </w:rPr>
              <w:t>IPEM N° 122 DIEGO GOMEZ CASCO</w:t>
            </w:r>
          </w:p>
        </w:tc>
      </w:tr>
      <w:tr w:rsidR="007044EA" w:rsidRPr="00B429D1" w14:paraId="121AC2BA"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9C098B2"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3CAE9F1C" w14:textId="77777777" w:rsidR="007044EA" w:rsidRPr="00B429D1" w:rsidRDefault="007044EA" w:rsidP="007044EA">
            <w:pPr>
              <w:rPr>
                <w:rFonts w:ascii="Verdana" w:hAnsi="Verdana" w:cs="Arial"/>
                <w:sz w:val="20"/>
                <w:szCs w:val="20"/>
              </w:rPr>
            </w:pPr>
            <w:r w:rsidRPr="00B429D1">
              <w:rPr>
                <w:rFonts w:ascii="Verdana" w:hAnsi="Verdana" w:cs="Arial"/>
                <w:sz w:val="20"/>
                <w:szCs w:val="20"/>
              </w:rPr>
              <w:t xml:space="preserve">IPEM N° 149 ALEJANDRO CARBO </w:t>
            </w:r>
          </w:p>
        </w:tc>
      </w:tr>
      <w:tr w:rsidR="007044EA" w:rsidRPr="00B429D1" w14:paraId="49033D68"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7AD0CF9"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34D77729" w14:textId="77777777" w:rsidR="007044EA" w:rsidRPr="00B429D1" w:rsidRDefault="007044EA" w:rsidP="007044EA">
            <w:pPr>
              <w:rPr>
                <w:rFonts w:ascii="Verdana" w:hAnsi="Verdana" w:cs="Arial"/>
                <w:sz w:val="20"/>
                <w:szCs w:val="20"/>
              </w:rPr>
            </w:pPr>
            <w:r w:rsidRPr="00B429D1">
              <w:rPr>
                <w:rFonts w:ascii="Verdana" w:hAnsi="Verdana" w:cs="Arial"/>
                <w:sz w:val="20"/>
                <w:szCs w:val="20"/>
              </w:rPr>
              <w:t>IPEM N° 167 J. M ESTRADA</w:t>
            </w:r>
          </w:p>
        </w:tc>
      </w:tr>
      <w:tr w:rsidR="007044EA" w:rsidRPr="00B429D1" w14:paraId="4FE79635"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C578CA2"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65BAF220" w14:textId="77777777" w:rsidR="007044EA" w:rsidRPr="00B429D1" w:rsidRDefault="007044EA" w:rsidP="007044EA">
            <w:pPr>
              <w:rPr>
                <w:rFonts w:ascii="Verdana" w:hAnsi="Verdana" w:cs="Arial"/>
                <w:sz w:val="20"/>
                <w:szCs w:val="20"/>
              </w:rPr>
            </w:pPr>
            <w:r w:rsidRPr="00B429D1">
              <w:rPr>
                <w:rFonts w:ascii="Verdana" w:hAnsi="Verdana" w:cs="Arial"/>
                <w:sz w:val="20"/>
                <w:szCs w:val="20"/>
              </w:rPr>
              <w:t>IPEM N° 268 DEAN FUNES</w:t>
            </w:r>
          </w:p>
        </w:tc>
      </w:tr>
      <w:tr w:rsidR="007044EA" w:rsidRPr="00B429D1" w14:paraId="49B1332D"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27A4E44"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29194678" w14:textId="77777777" w:rsidR="007044EA" w:rsidRPr="00B429D1" w:rsidRDefault="007044EA" w:rsidP="007044EA">
            <w:pPr>
              <w:rPr>
                <w:rFonts w:ascii="Verdana" w:hAnsi="Verdana" w:cs="Arial"/>
                <w:sz w:val="20"/>
                <w:szCs w:val="20"/>
              </w:rPr>
            </w:pPr>
            <w:r w:rsidRPr="00B429D1">
              <w:rPr>
                <w:rFonts w:ascii="Verdana" w:hAnsi="Verdana" w:cs="Arial"/>
                <w:sz w:val="20"/>
                <w:szCs w:val="20"/>
              </w:rPr>
              <w:t>IPEM N° 301 MALVINA ROSA QUIROGA</w:t>
            </w:r>
          </w:p>
        </w:tc>
      </w:tr>
      <w:tr w:rsidR="007044EA" w:rsidRPr="00B429D1" w14:paraId="7E904533"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E051E10"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155F280D" w14:textId="77777777" w:rsidR="007044EA" w:rsidRPr="00B429D1" w:rsidRDefault="007044EA" w:rsidP="007044EA">
            <w:pPr>
              <w:rPr>
                <w:rFonts w:ascii="Verdana" w:hAnsi="Verdana" w:cs="Arial"/>
                <w:sz w:val="20"/>
                <w:szCs w:val="20"/>
              </w:rPr>
            </w:pPr>
            <w:r w:rsidRPr="00B429D1">
              <w:rPr>
                <w:rFonts w:ascii="Verdana" w:hAnsi="Verdana" w:cs="Arial"/>
                <w:sz w:val="20"/>
                <w:szCs w:val="20"/>
              </w:rPr>
              <w:t>IPEM N° 309 PROFESOR CARLOS FUENTEALBA</w:t>
            </w:r>
          </w:p>
        </w:tc>
      </w:tr>
      <w:tr w:rsidR="007044EA" w:rsidRPr="00B429D1" w14:paraId="5FA608CA"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FBBA47E"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5CA2766D" w14:textId="77777777" w:rsidR="007044EA" w:rsidRPr="00B429D1" w:rsidRDefault="007044EA" w:rsidP="007044EA">
            <w:pPr>
              <w:rPr>
                <w:rFonts w:ascii="Verdana" w:hAnsi="Verdana" w:cs="Arial"/>
                <w:sz w:val="20"/>
                <w:szCs w:val="20"/>
              </w:rPr>
            </w:pPr>
            <w:r w:rsidRPr="00B429D1">
              <w:rPr>
                <w:rFonts w:ascii="Verdana" w:hAnsi="Verdana" w:cs="Arial"/>
                <w:sz w:val="20"/>
                <w:szCs w:val="20"/>
              </w:rPr>
              <w:t>IPEM N° 39 DON BOSCO</w:t>
            </w:r>
          </w:p>
        </w:tc>
      </w:tr>
      <w:tr w:rsidR="007044EA" w:rsidRPr="00B429D1" w14:paraId="75BF924A"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FAC1B60"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08A32498" w14:textId="77777777" w:rsidR="007044EA" w:rsidRPr="00B429D1" w:rsidRDefault="007044EA" w:rsidP="007044EA">
            <w:pPr>
              <w:rPr>
                <w:rFonts w:ascii="Verdana" w:hAnsi="Verdana" w:cs="Arial"/>
                <w:sz w:val="20"/>
                <w:szCs w:val="20"/>
              </w:rPr>
            </w:pPr>
            <w:r w:rsidRPr="00B429D1">
              <w:rPr>
                <w:rFonts w:ascii="Verdana" w:hAnsi="Verdana" w:cs="Arial"/>
                <w:sz w:val="20"/>
                <w:szCs w:val="20"/>
              </w:rPr>
              <w:t>IPEM N°12 PTE. ANEXO SOCAVONES</w:t>
            </w:r>
          </w:p>
        </w:tc>
      </w:tr>
      <w:tr w:rsidR="007044EA" w:rsidRPr="00B429D1" w14:paraId="5D70DE8D"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15C0E21"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5396DB88" w14:textId="77777777" w:rsidR="007044EA" w:rsidRPr="00B429D1" w:rsidRDefault="007044EA" w:rsidP="007044EA">
            <w:pPr>
              <w:rPr>
                <w:rFonts w:ascii="Verdana" w:hAnsi="Verdana" w:cs="Arial"/>
                <w:sz w:val="20"/>
                <w:szCs w:val="20"/>
              </w:rPr>
            </w:pPr>
            <w:r w:rsidRPr="00B429D1">
              <w:rPr>
                <w:rFonts w:ascii="Verdana" w:hAnsi="Verdana" w:cs="Arial"/>
                <w:sz w:val="20"/>
                <w:szCs w:val="20"/>
              </w:rPr>
              <w:t>IPEM N°270 GENERAL MANUEL BELGRANO</w:t>
            </w:r>
          </w:p>
        </w:tc>
      </w:tr>
      <w:tr w:rsidR="007044EA" w:rsidRPr="00B429D1" w14:paraId="6B184DC7"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E16A183"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553EF3B5" w14:textId="77777777" w:rsidR="007044EA" w:rsidRPr="00B429D1" w:rsidRDefault="007044EA" w:rsidP="007044EA">
            <w:pPr>
              <w:rPr>
                <w:rFonts w:ascii="Verdana" w:hAnsi="Verdana" w:cs="Arial"/>
                <w:sz w:val="20"/>
                <w:szCs w:val="20"/>
              </w:rPr>
            </w:pPr>
            <w:r w:rsidRPr="00B429D1">
              <w:rPr>
                <w:rFonts w:ascii="Verdana" w:hAnsi="Verdana" w:cs="Arial"/>
                <w:sz w:val="20"/>
                <w:szCs w:val="20"/>
              </w:rPr>
              <w:t>IPEM N°39 DON BOSCO</w:t>
            </w:r>
          </w:p>
        </w:tc>
      </w:tr>
      <w:tr w:rsidR="007044EA" w:rsidRPr="00B429D1" w14:paraId="01E22200"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E6CC222"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4D604920" w14:textId="77777777" w:rsidR="007044EA" w:rsidRPr="00B429D1" w:rsidRDefault="007044EA" w:rsidP="007044EA">
            <w:pPr>
              <w:rPr>
                <w:rFonts w:ascii="Verdana" w:hAnsi="Verdana" w:cs="Arial"/>
                <w:sz w:val="20"/>
                <w:szCs w:val="20"/>
              </w:rPr>
            </w:pPr>
            <w:r w:rsidRPr="00B429D1">
              <w:rPr>
                <w:rFonts w:ascii="Verdana" w:hAnsi="Verdana" w:cs="Arial"/>
                <w:sz w:val="20"/>
                <w:szCs w:val="20"/>
              </w:rPr>
              <w:t>IPEM N°8 MANUEL REYES REYNA</w:t>
            </w:r>
          </w:p>
        </w:tc>
      </w:tr>
      <w:tr w:rsidR="007044EA" w:rsidRPr="00B429D1" w14:paraId="302AB804"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B3F1784"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1E7601AB" w14:textId="77777777" w:rsidR="007044EA" w:rsidRPr="00B429D1" w:rsidRDefault="007044EA" w:rsidP="007044EA">
            <w:pPr>
              <w:rPr>
                <w:rFonts w:ascii="Verdana" w:hAnsi="Verdana" w:cs="Arial"/>
                <w:sz w:val="20"/>
                <w:szCs w:val="20"/>
              </w:rPr>
            </w:pPr>
            <w:r w:rsidRPr="00B429D1">
              <w:rPr>
                <w:rFonts w:ascii="Verdana" w:hAnsi="Verdana" w:cs="Arial"/>
                <w:sz w:val="20"/>
                <w:szCs w:val="20"/>
              </w:rPr>
              <w:t>IPEM Y T N°204 INGENIERO ALBERTO EMILIO LUCCHINI</w:t>
            </w:r>
          </w:p>
        </w:tc>
      </w:tr>
      <w:tr w:rsidR="007044EA" w:rsidRPr="00B429D1" w14:paraId="21983AAA"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1E24273"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101C1D2E" w14:textId="77777777" w:rsidR="007044EA" w:rsidRPr="00B429D1" w:rsidRDefault="007044EA" w:rsidP="007044EA">
            <w:pPr>
              <w:rPr>
                <w:rFonts w:ascii="Verdana" w:hAnsi="Verdana" w:cs="Arial"/>
                <w:sz w:val="20"/>
                <w:szCs w:val="20"/>
              </w:rPr>
            </w:pPr>
            <w:r w:rsidRPr="00B429D1">
              <w:rPr>
                <w:rFonts w:ascii="Verdana" w:hAnsi="Verdana" w:cs="Arial"/>
                <w:sz w:val="20"/>
                <w:szCs w:val="20"/>
              </w:rPr>
              <w:t>IPEM Y T N°319 ROBERTO FONTANARROSA</w:t>
            </w:r>
          </w:p>
        </w:tc>
      </w:tr>
      <w:tr w:rsidR="007044EA" w:rsidRPr="00B429D1" w14:paraId="53FDE67A"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80F5423"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CORDOBA</w:t>
            </w:r>
          </w:p>
        </w:tc>
        <w:tc>
          <w:tcPr>
            <w:tcW w:w="7380" w:type="dxa"/>
            <w:tcBorders>
              <w:top w:val="nil"/>
              <w:left w:val="nil"/>
              <w:bottom w:val="single" w:sz="4" w:space="0" w:color="auto"/>
              <w:right w:val="single" w:sz="4" w:space="0" w:color="auto"/>
            </w:tcBorders>
            <w:shd w:val="clear" w:color="auto" w:fill="auto"/>
            <w:noWrap/>
            <w:vAlign w:val="bottom"/>
            <w:hideMark/>
          </w:tcPr>
          <w:p w14:paraId="2F1BAE63" w14:textId="77777777" w:rsidR="007044EA" w:rsidRPr="00B429D1" w:rsidRDefault="007044EA" w:rsidP="007044EA">
            <w:pPr>
              <w:rPr>
                <w:rFonts w:ascii="Verdana" w:hAnsi="Verdana" w:cs="Arial"/>
                <w:sz w:val="20"/>
                <w:szCs w:val="20"/>
              </w:rPr>
            </w:pPr>
            <w:r w:rsidRPr="00B429D1">
              <w:rPr>
                <w:rFonts w:ascii="Verdana" w:hAnsi="Verdana" w:cs="Arial"/>
                <w:sz w:val="20"/>
                <w:szCs w:val="20"/>
              </w:rPr>
              <w:t>IPET N° 249 NICOLAS COPERNICO</w:t>
            </w:r>
          </w:p>
        </w:tc>
      </w:tr>
      <w:tr w:rsidR="007044EA" w:rsidRPr="00B429D1" w14:paraId="04247A74" w14:textId="77777777" w:rsidTr="00E805CC">
        <w:trPr>
          <w:trHeight w:val="25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E7FC058"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CRUZ DEL EJE</w:t>
            </w:r>
          </w:p>
        </w:tc>
        <w:tc>
          <w:tcPr>
            <w:tcW w:w="7380" w:type="dxa"/>
            <w:tcBorders>
              <w:top w:val="nil"/>
              <w:left w:val="nil"/>
              <w:bottom w:val="single" w:sz="4" w:space="0" w:color="auto"/>
              <w:right w:val="single" w:sz="4" w:space="0" w:color="auto"/>
            </w:tcBorders>
            <w:shd w:val="clear" w:color="auto" w:fill="auto"/>
            <w:noWrap/>
            <w:vAlign w:val="bottom"/>
            <w:hideMark/>
          </w:tcPr>
          <w:p w14:paraId="1602CAA3"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IPEM N° 273 MANUEL BELGRANO</w:t>
            </w:r>
          </w:p>
        </w:tc>
      </w:tr>
      <w:tr w:rsidR="007044EA" w:rsidRPr="00B429D1" w14:paraId="0A169AC2" w14:textId="77777777" w:rsidTr="00E805CC">
        <w:trPr>
          <w:trHeight w:val="252"/>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67A6034"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JESUS MARÍA</w:t>
            </w:r>
          </w:p>
        </w:tc>
        <w:tc>
          <w:tcPr>
            <w:tcW w:w="7380" w:type="dxa"/>
            <w:tcBorders>
              <w:top w:val="nil"/>
              <w:left w:val="nil"/>
              <w:bottom w:val="single" w:sz="4" w:space="0" w:color="auto"/>
              <w:right w:val="single" w:sz="4" w:space="0" w:color="auto"/>
            </w:tcBorders>
            <w:shd w:val="clear" w:color="auto" w:fill="auto"/>
            <w:noWrap/>
            <w:vAlign w:val="bottom"/>
            <w:hideMark/>
          </w:tcPr>
          <w:p w14:paraId="1FC956E0"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IPEM N° 272 DOMINGO FAUSTINO SARMIENTO</w:t>
            </w:r>
          </w:p>
        </w:tc>
      </w:tr>
      <w:tr w:rsidR="007044EA" w:rsidRPr="00B429D1" w14:paraId="4C9E0A8A" w14:textId="77777777" w:rsidTr="00E805C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03BAD9D"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SANTA FE</w:t>
            </w:r>
          </w:p>
        </w:tc>
        <w:tc>
          <w:tcPr>
            <w:tcW w:w="7380" w:type="dxa"/>
            <w:tcBorders>
              <w:top w:val="nil"/>
              <w:left w:val="nil"/>
              <w:bottom w:val="single" w:sz="4" w:space="0" w:color="auto"/>
              <w:right w:val="single" w:sz="4" w:space="0" w:color="auto"/>
            </w:tcBorders>
            <w:shd w:val="clear" w:color="auto" w:fill="auto"/>
            <w:noWrap/>
            <w:vAlign w:val="bottom"/>
            <w:hideMark/>
          </w:tcPr>
          <w:p w14:paraId="2C802F29" w14:textId="77777777" w:rsidR="007044EA" w:rsidRPr="00B429D1" w:rsidRDefault="007044EA" w:rsidP="007044EA">
            <w:pPr>
              <w:rPr>
                <w:rFonts w:ascii="Verdana" w:hAnsi="Verdana"/>
                <w:color w:val="000000"/>
                <w:sz w:val="20"/>
                <w:szCs w:val="20"/>
              </w:rPr>
            </w:pPr>
            <w:r w:rsidRPr="00B429D1">
              <w:rPr>
                <w:rFonts w:ascii="Verdana" w:hAnsi="Verdana"/>
                <w:color w:val="000000"/>
                <w:sz w:val="20"/>
                <w:szCs w:val="20"/>
              </w:rPr>
              <w:t>EESOPI 3083 DANTE ALIGHIERI</w:t>
            </w:r>
          </w:p>
        </w:tc>
      </w:tr>
    </w:tbl>
    <w:p w14:paraId="66073762" w14:textId="77777777" w:rsidR="007044EA" w:rsidRPr="00B429D1" w:rsidRDefault="007044EA" w:rsidP="007044EA">
      <w:pPr>
        <w:jc w:val="both"/>
        <w:rPr>
          <w:rFonts w:ascii="Verdana" w:hAnsi="Verdana" w:cs="Arial"/>
          <w:color w:val="222A35" w:themeColor="text2" w:themeShade="80"/>
          <w:sz w:val="20"/>
          <w:szCs w:val="20"/>
        </w:rPr>
      </w:pPr>
    </w:p>
    <w:p w14:paraId="01E3172B" w14:textId="77777777" w:rsidR="006C3DED" w:rsidRPr="00B429D1" w:rsidRDefault="006C3DED" w:rsidP="006C3DED">
      <w:pPr>
        <w:keepNext/>
        <w:outlineLvl w:val="0"/>
        <w:rPr>
          <w:rFonts w:ascii="Verdana" w:eastAsia="Times New Roman" w:hAnsi="Verdana" w:cs="Times New Roman"/>
          <w:b/>
          <w:bCs/>
          <w:color w:val="800000"/>
          <w:kern w:val="32"/>
          <w:sz w:val="20"/>
          <w:szCs w:val="20"/>
          <w:lang w:eastAsia="es-ES"/>
        </w:rPr>
      </w:pPr>
    </w:p>
    <w:p w14:paraId="4C06814C" w14:textId="77777777" w:rsidR="0088437B" w:rsidRPr="00B429D1" w:rsidRDefault="0088437B" w:rsidP="003B7A4F">
      <w:pPr>
        <w:keepNext/>
        <w:numPr>
          <w:ilvl w:val="2"/>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 xml:space="preserve">Programa de Inclusión Laboral </w:t>
      </w:r>
    </w:p>
    <w:p w14:paraId="309B114F" w14:textId="77777777" w:rsidR="0088437B" w:rsidRPr="00B429D1" w:rsidRDefault="0088437B" w:rsidP="0088437B">
      <w:pPr>
        <w:jc w:val="both"/>
        <w:rPr>
          <w:rFonts w:ascii="Verdana" w:eastAsia="Times New Roman" w:hAnsi="Verdana" w:cs="Times New Roman"/>
          <w:b/>
          <w:sz w:val="20"/>
          <w:szCs w:val="20"/>
        </w:rPr>
      </w:pPr>
    </w:p>
    <w:p w14:paraId="47F3CF3A" w14:textId="77777777" w:rsidR="0088437B" w:rsidRPr="00B429D1" w:rsidRDefault="0088437B" w:rsidP="0088437B">
      <w:pPr>
        <w:jc w:val="both"/>
        <w:rPr>
          <w:rFonts w:ascii="Verdana" w:eastAsia="Times New Roman" w:hAnsi="Verdana" w:cs="Times New Roman"/>
          <w:sz w:val="20"/>
          <w:szCs w:val="20"/>
        </w:rPr>
      </w:pPr>
      <w:r w:rsidRPr="00B429D1">
        <w:rPr>
          <w:rFonts w:ascii="Verdana" w:eastAsia="Times New Roman" w:hAnsi="Verdana" w:cs="Times New Roman"/>
          <w:sz w:val="20"/>
          <w:szCs w:val="20"/>
        </w:rPr>
        <w:t>Banco Galicia desarrolla este programa con el objetivo de ofrecer oportunidades laborales a personas con discapacidad para potenciar su autonomía y dignidad. El programa contempla tres tipos de discapacidad: motoral, sensorial y viceral. Los beneficiarios tienen hasta 28 años y se realiza un contrato por 9 meses de tiempo completo. Dentro del proyecto participan diferentes áreas del Banco, y el rol del líder es clave para la creación de entornos laborales abiertos, inclusivos y accesibles para el aprendizaje mutuo. En este marco, a lo largo del año, el Banco organiza desayunos de sensibilización con las diferentes áreas para promover el programa.</w:t>
      </w:r>
    </w:p>
    <w:p w14:paraId="6F61C181" w14:textId="77777777" w:rsidR="0088437B" w:rsidRPr="00B429D1" w:rsidRDefault="0088437B" w:rsidP="0088437B">
      <w:pPr>
        <w:jc w:val="both"/>
        <w:rPr>
          <w:rFonts w:ascii="Verdana" w:eastAsia="Times New Roman" w:hAnsi="Verdana" w:cs="Times New Roman"/>
          <w:sz w:val="20"/>
          <w:szCs w:val="20"/>
        </w:rPr>
      </w:pPr>
    </w:p>
    <w:p w14:paraId="038369E5" w14:textId="682BD731" w:rsidR="0088437B" w:rsidRPr="00B429D1" w:rsidRDefault="0088437B" w:rsidP="0088437B">
      <w:pPr>
        <w:jc w:val="both"/>
        <w:rPr>
          <w:rFonts w:ascii="Verdana" w:hAnsi="Verdana" w:cs="Arial"/>
          <w:sz w:val="20"/>
          <w:szCs w:val="20"/>
          <w:shd w:val="clear" w:color="auto" w:fill="FFFFFF"/>
        </w:rPr>
      </w:pPr>
      <w:r w:rsidRPr="00B429D1">
        <w:rPr>
          <w:rFonts w:ascii="Verdana" w:eastAsia="Times New Roman" w:hAnsi="Verdana" w:cs="Times New Roman"/>
          <w:sz w:val="20"/>
          <w:szCs w:val="20"/>
        </w:rPr>
        <w:t xml:space="preserve">Además, participa en espacios de intercambio y reflexión sobre la temática, como por ejemplo el Club de Empresas Comprometidas, </w:t>
      </w:r>
      <w:r w:rsidRPr="00B429D1">
        <w:rPr>
          <w:rFonts w:ascii="Verdana" w:hAnsi="Verdana" w:cs="Arial"/>
          <w:sz w:val="20"/>
          <w:szCs w:val="20"/>
          <w:shd w:val="clear" w:color="auto" w:fill="FFFFFF"/>
        </w:rPr>
        <w:t>una Red Formal de Empresas a nivel nacional que compartan experiencias que promuevan oportunidades de empleo para las personas con discapacidad, mejorando la empleabilidad, facilitando su contratación, desarrollo y reinserción laboral.</w:t>
      </w:r>
    </w:p>
    <w:p w14:paraId="74EB6FEE" w14:textId="77777777" w:rsidR="0088437B" w:rsidRPr="00B429D1" w:rsidRDefault="0088437B" w:rsidP="0088437B">
      <w:pPr>
        <w:jc w:val="both"/>
        <w:rPr>
          <w:rFonts w:ascii="Verdana" w:hAnsi="Verdana" w:cs="Arial"/>
          <w:sz w:val="20"/>
          <w:szCs w:val="20"/>
          <w:shd w:val="clear" w:color="auto" w:fill="FFFFFF"/>
        </w:rPr>
      </w:pPr>
    </w:p>
    <w:p w14:paraId="1576A06C" w14:textId="02F51239" w:rsidR="0088437B" w:rsidRPr="00B429D1" w:rsidRDefault="0088437B" w:rsidP="0088437B">
      <w:pPr>
        <w:jc w:val="both"/>
        <w:rPr>
          <w:rFonts w:ascii="Verdana" w:hAnsi="Verdana" w:cs="Arial"/>
          <w:sz w:val="20"/>
          <w:szCs w:val="20"/>
          <w:shd w:val="clear" w:color="auto" w:fill="FFFFFF"/>
        </w:rPr>
      </w:pPr>
    </w:p>
    <w:p w14:paraId="5DD288B7" w14:textId="4957DAB9" w:rsidR="0088437B" w:rsidRPr="00B429D1" w:rsidRDefault="0088437B" w:rsidP="0088437B">
      <w:pPr>
        <w:jc w:val="center"/>
        <w:rPr>
          <w:rFonts w:ascii="Verdana" w:hAnsi="Verdana" w:cs="Arial"/>
          <w:b/>
          <w:sz w:val="20"/>
          <w:szCs w:val="20"/>
          <w:shd w:val="clear" w:color="auto" w:fill="FFFFFF"/>
        </w:rPr>
      </w:pPr>
      <w:r w:rsidRPr="00B429D1">
        <w:rPr>
          <w:rFonts w:ascii="Verdana" w:hAnsi="Verdana" w:cs="Arial"/>
          <w:b/>
          <w:sz w:val="20"/>
          <w:szCs w:val="20"/>
          <w:shd w:val="clear" w:color="auto" w:fill="FFFFFF"/>
        </w:rPr>
        <w:t>PROCESO Y ROLES DE ÁREAS Y COLABORADORES DEL BANCO DENTRO DEL PROGRAMA</w:t>
      </w:r>
    </w:p>
    <w:p w14:paraId="70D3C29F" w14:textId="77777777" w:rsidR="0088437B" w:rsidRPr="00B429D1" w:rsidRDefault="0088437B" w:rsidP="0088437B">
      <w:pPr>
        <w:spacing w:line="360" w:lineRule="auto"/>
        <w:jc w:val="center"/>
        <w:rPr>
          <w:rFonts w:ascii="Calibri" w:eastAsia="Times New Roman" w:hAnsi="Calibri" w:cs="Times New Roman"/>
          <w:sz w:val="28"/>
          <w:szCs w:val="28"/>
        </w:rPr>
      </w:pPr>
      <w:r w:rsidRPr="00B429D1">
        <w:rPr>
          <w:rFonts w:ascii="Calibri" w:eastAsia="Times New Roman" w:hAnsi="Calibri" w:cs="Times New Roman"/>
          <w:noProof/>
          <w:sz w:val="28"/>
          <w:szCs w:val="28"/>
          <w:lang w:val="es-AR" w:eastAsia="es-AR"/>
        </w:rPr>
        <w:drawing>
          <wp:inline distT="0" distB="0" distL="0" distR="0" wp14:anchorId="19730DB4" wp14:editId="76317572">
            <wp:extent cx="4557003" cy="2923150"/>
            <wp:effectExtent l="412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4561777" cy="2926212"/>
                    </a:xfrm>
                    <a:prstGeom prst="rect">
                      <a:avLst/>
                    </a:prstGeom>
                  </pic:spPr>
                </pic:pic>
              </a:graphicData>
            </a:graphic>
          </wp:inline>
        </w:drawing>
      </w:r>
    </w:p>
    <w:p w14:paraId="06DE4E6B" w14:textId="77777777" w:rsidR="0088437B" w:rsidRPr="00B429D1" w:rsidRDefault="0088437B" w:rsidP="0088437B">
      <w:pPr>
        <w:autoSpaceDE w:val="0"/>
        <w:autoSpaceDN w:val="0"/>
        <w:adjustRightInd w:val="0"/>
        <w:rPr>
          <w:rFonts w:ascii="Agilita Com Light" w:hAnsi="Agilita Com Light" w:cs="Calibri"/>
          <w:color w:val="000000"/>
        </w:rPr>
      </w:pPr>
    </w:p>
    <w:p w14:paraId="035F1847" w14:textId="5C76A276" w:rsidR="00F77FD0" w:rsidRPr="00B429D1" w:rsidRDefault="00F77FD0" w:rsidP="00F77FD0">
      <w:pPr>
        <w:rPr>
          <w:rFonts w:ascii="Verdana" w:eastAsia="Times New Roman" w:hAnsi="Verdana" w:cs="Times New Roman"/>
          <w:b/>
          <w:bCs/>
          <w:color w:val="800000"/>
          <w:kern w:val="32"/>
          <w:sz w:val="20"/>
          <w:szCs w:val="20"/>
          <w:lang w:eastAsia="es-ES"/>
        </w:rPr>
      </w:pPr>
    </w:p>
    <w:p w14:paraId="2E6AA753" w14:textId="77777777" w:rsidR="003B7A4F" w:rsidRPr="00B429D1" w:rsidRDefault="003B7A4F" w:rsidP="00204F6C">
      <w:pPr>
        <w:keepNext/>
        <w:numPr>
          <w:ilvl w:val="1"/>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SALUD</w:t>
      </w:r>
    </w:p>
    <w:p w14:paraId="7B99CD71" w14:textId="566B70A5" w:rsidR="003B7A4F" w:rsidRPr="00B429D1" w:rsidRDefault="003B7A4F" w:rsidP="003B7A4F">
      <w:pPr>
        <w:keepNext/>
        <w:ind w:left="720"/>
        <w:outlineLvl w:val="0"/>
        <w:rPr>
          <w:rFonts w:ascii="Verdana" w:eastAsia="Times New Roman" w:hAnsi="Verdana" w:cs="Times New Roman"/>
          <w:b/>
          <w:bCs/>
          <w:color w:val="800000"/>
          <w:kern w:val="32"/>
          <w:sz w:val="20"/>
          <w:szCs w:val="20"/>
          <w:lang w:eastAsia="es-ES"/>
        </w:rPr>
      </w:pPr>
    </w:p>
    <w:p w14:paraId="7E79E5AE" w14:textId="5FE62A0C" w:rsidR="003B7A4F" w:rsidRPr="00B429D1" w:rsidRDefault="003B7A4F" w:rsidP="003B7A4F">
      <w:pPr>
        <w:keepNext/>
        <w:numPr>
          <w:ilvl w:val="2"/>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Programa de mejoras en hospitales y centros de salud</w:t>
      </w:r>
    </w:p>
    <w:p w14:paraId="256D362E" w14:textId="1BE7F949" w:rsidR="003B7A4F" w:rsidRPr="00B429D1" w:rsidRDefault="003B7A4F" w:rsidP="003B7A4F">
      <w:pPr>
        <w:pStyle w:val="Galicia"/>
        <w:jc w:val="both"/>
        <w:rPr>
          <w:highlight w:val="cyan"/>
        </w:rPr>
      </w:pPr>
    </w:p>
    <w:p w14:paraId="2D5320B7" w14:textId="3045FE42" w:rsidR="003B7A4F" w:rsidRPr="00B429D1" w:rsidRDefault="007F0687" w:rsidP="003B7A4F">
      <w:pPr>
        <w:pStyle w:val="Galicia"/>
        <w:jc w:val="both"/>
      </w:pPr>
      <w:r w:rsidRPr="00B429D1">
        <w:t>Desde el año 2009 Banco Galicia implementa este Programa que busca contribuir con la mejora en la calidad de atención de los usuarios del Sistema de Salud de la Argentina y fortalecer la labor médica. Las propuestas de mejora contemplan la adquisición de aparatología, de recursos hospitalarios y mejoras en infraestructura para entidades de salud pública de todo el país. En su implementación participan los gerentes de sucursales que son quienes traen las necesidades de las comunidades locales.</w:t>
      </w:r>
    </w:p>
    <w:p w14:paraId="0837F9DB" w14:textId="6678EBCC" w:rsidR="003A35AC" w:rsidRPr="00B429D1" w:rsidRDefault="003A35AC" w:rsidP="003B7A4F">
      <w:pPr>
        <w:pStyle w:val="Galicia"/>
        <w:jc w:val="both"/>
      </w:pPr>
    </w:p>
    <w:tbl>
      <w:tblPr>
        <w:tblStyle w:val="Tablaconcuadrcula"/>
        <w:tblW w:w="0" w:type="auto"/>
        <w:jc w:val="center"/>
        <w:tblLook w:val="04A0" w:firstRow="1" w:lastRow="0" w:firstColumn="1" w:lastColumn="0" w:noHBand="0" w:noVBand="1"/>
      </w:tblPr>
      <w:tblGrid>
        <w:gridCol w:w="2795"/>
        <w:gridCol w:w="3952"/>
      </w:tblGrid>
      <w:tr w:rsidR="003A35AC" w:rsidRPr="00B429D1" w14:paraId="68A89F40" w14:textId="77777777" w:rsidTr="003A35AC">
        <w:trPr>
          <w:jc w:val="center"/>
        </w:trPr>
        <w:tc>
          <w:tcPr>
            <w:tcW w:w="6747" w:type="dxa"/>
            <w:gridSpan w:val="2"/>
            <w:shd w:val="clear" w:color="auto" w:fill="000000" w:themeFill="text1"/>
          </w:tcPr>
          <w:p w14:paraId="7CDDEBB6" w14:textId="77777777" w:rsidR="003A35AC" w:rsidRPr="00B429D1" w:rsidRDefault="003A35AC" w:rsidP="00CD4144">
            <w:pPr>
              <w:keepNext/>
              <w:outlineLvl w:val="0"/>
              <w:rPr>
                <w:rFonts w:ascii="Verdana" w:eastAsia="Times New Roman" w:hAnsi="Verdana" w:cs="Times New Roman"/>
                <w:b/>
                <w:bCs/>
                <w:color w:val="FFFFFF" w:themeColor="background1"/>
                <w:kern w:val="32"/>
                <w:sz w:val="20"/>
                <w:szCs w:val="20"/>
                <w:lang w:eastAsia="es-ES"/>
              </w:rPr>
            </w:pPr>
            <w:r w:rsidRPr="00B429D1">
              <w:rPr>
                <w:rFonts w:ascii="Verdana" w:eastAsia="Times New Roman" w:hAnsi="Verdana" w:cs="Times New Roman"/>
                <w:b/>
                <w:bCs/>
                <w:color w:val="FFFFFF" w:themeColor="background1"/>
                <w:kern w:val="32"/>
                <w:sz w:val="20"/>
                <w:szCs w:val="20"/>
                <w:lang w:eastAsia="es-ES"/>
              </w:rPr>
              <w:t>Cantidad de beneficiarios por año</w:t>
            </w:r>
          </w:p>
        </w:tc>
      </w:tr>
      <w:tr w:rsidR="003A35AC" w:rsidRPr="00B429D1" w14:paraId="0E9DF990" w14:textId="77777777" w:rsidTr="003A35AC">
        <w:trPr>
          <w:jc w:val="center"/>
        </w:trPr>
        <w:tc>
          <w:tcPr>
            <w:tcW w:w="2795" w:type="dxa"/>
          </w:tcPr>
          <w:p w14:paraId="27F23717" w14:textId="77777777" w:rsidR="003A35AC" w:rsidRPr="00B429D1" w:rsidRDefault="003A35AC" w:rsidP="00CD4144">
            <w:pPr>
              <w:keepNext/>
              <w:outlineLvl w:val="0"/>
              <w:rPr>
                <w:rFonts w:ascii="Verdana" w:eastAsia="Times New Roman" w:hAnsi="Verdana" w:cs="Times New Roman"/>
                <w:bCs/>
                <w:color w:val="000000" w:themeColor="text1"/>
                <w:kern w:val="32"/>
                <w:sz w:val="20"/>
                <w:szCs w:val="20"/>
                <w:lang w:eastAsia="es-ES"/>
              </w:rPr>
            </w:pPr>
            <w:r w:rsidRPr="00B429D1">
              <w:rPr>
                <w:rFonts w:ascii="Verdana" w:eastAsia="Times New Roman" w:hAnsi="Verdana" w:cs="Times New Roman"/>
                <w:bCs/>
                <w:color w:val="000000" w:themeColor="text1"/>
                <w:kern w:val="32"/>
                <w:sz w:val="20"/>
                <w:szCs w:val="20"/>
                <w:lang w:eastAsia="es-ES"/>
              </w:rPr>
              <w:t>2013</w:t>
            </w:r>
          </w:p>
        </w:tc>
        <w:tc>
          <w:tcPr>
            <w:tcW w:w="3952" w:type="dxa"/>
            <w:vAlign w:val="center"/>
          </w:tcPr>
          <w:p w14:paraId="123822DB" w14:textId="77777777" w:rsidR="003A35AC" w:rsidRPr="00B429D1" w:rsidRDefault="003A35AC" w:rsidP="00CD4144">
            <w:pPr>
              <w:keepNext/>
              <w:jc w:val="right"/>
              <w:outlineLvl w:val="0"/>
              <w:rPr>
                <w:rFonts w:ascii="Verdana" w:eastAsia="Times New Roman" w:hAnsi="Verdana" w:cs="Times New Roman"/>
                <w:bCs/>
                <w:color w:val="800000"/>
                <w:kern w:val="32"/>
                <w:sz w:val="20"/>
                <w:szCs w:val="20"/>
                <w:lang w:eastAsia="es-ES"/>
              </w:rPr>
            </w:pPr>
            <w:r w:rsidRPr="00B429D1">
              <w:rPr>
                <w:rFonts w:ascii="Verdana" w:eastAsia="Times New Roman" w:hAnsi="Verdana" w:cs="Arial"/>
                <w:bCs/>
                <w:sz w:val="20"/>
                <w:szCs w:val="20"/>
              </w:rPr>
              <w:t>216.585</w:t>
            </w:r>
          </w:p>
        </w:tc>
      </w:tr>
      <w:tr w:rsidR="003A35AC" w:rsidRPr="00B429D1" w14:paraId="4573868E" w14:textId="77777777" w:rsidTr="003A35AC">
        <w:trPr>
          <w:jc w:val="center"/>
        </w:trPr>
        <w:tc>
          <w:tcPr>
            <w:tcW w:w="2795" w:type="dxa"/>
          </w:tcPr>
          <w:p w14:paraId="5D7BC029" w14:textId="77777777" w:rsidR="003A35AC" w:rsidRPr="00B429D1" w:rsidRDefault="003A35AC" w:rsidP="00CD4144">
            <w:pPr>
              <w:keepNext/>
              <w:outlineLvl w:val="0"/>
              <w:rPr>
                <w:rFonts w:ascii="Verdana" w:eastAsia="Times New Roman" w:hAnsi="Verdana" w:cs="Times New Roman"/>
                <w:bCs/>
                <w:color w:val="000000" w:themeColor="text1"/>
                <w:kern w:val="32"/>
                <w:sz w:val="20"/>
                <w:szCs w:val="20"/>
                <w:lang w:eastAsia="es-ES"/>
              </w:rPr>
            </w:pPr>
            <w:r w:rsidRPr="00B429D1">
              <w:rPr>
                <w:rFonts w:ascii="Verdana" w:eastAsia="Times New Roman" w:hAnsi="Verdana" w:cs="Times New Roman"/>
                <w:bCs/>
                <w:color w:val="000000" w:themeColor="text1"/>
                <w:kern w:val="32"/>
                <w:sz w:val="20"/>
                <w:szCs w:val="20"/>
                <w:lang w:eastAsia="es-ES"/>
              </w:rPr>
              <w:t>2014</w:t>
            </w:r>
          </w:p>
        </w:tc>
        <w:tc>
          <w:tcPr>
            <w:tcW w:w="3952" w:type="dxa"/>
            <w:vAlign w:val="center"/>
          </w:tcPr>
          <w:p w14:paraId="6F87BD3B" w14:textId="77777777" w:rsidR="003A35AC" w:rsidRPr="00B429D1" w:rsidRDefault="003A35AC" w:rsidP="00CD4144">
            <w:pPr>
              <w:keepNext/>
              <w:jc w:val="right"/>
              <w:outlineLvl w:val="0"/>
              <w:rPr>
                <w:rFonts w:ascii="Verdana" w:eastAsia="Times New Roman" w:hAnsi="Verdana" w:cs="Times New Roman"/>
                <w:bCs/>
                <w:color w:val="800000"/>
                <w:kern w:val="32"/>
                <w:sz w:val="20"/>
                <w:szCs w:val="20"/>
                <w:lang w:eastAsia="es-ES"/>
              </w:rPr>
            </w:pPr>
            <w:r w:rsidRPr="00B429D1">
              <w:rPr>
                <w:rFonts w:ascii="Verdana" w:eastAsia="Times New Roman" w:hAnsi="Verdana" w:cs="Arial"/>
                <w:bCs/>
                <w:sz w:val="20"/>
                <w:szCs w:val="20"/>
              </w:rPr>
              <w:t>388.904</w:t>
            </w:r>
          </w:p>
        </w:tc>
      </w:tr>
      <w:tr w:rsidR="003A35AC" w:rsidRPr="00B429D1" w14:paraId="7960AABB" w14:textId="77777777" w:rsidTr="003A35AC">
        <w:trPr>
          <w:jc w:val="center"/>
        </w:trPr>
        <w:tc>
          <w:tcPr>
            <w:tcW w:w="2795" w:type="dxa"/>
          </w:tcPr>
          <w:p w14:paraId="7BFDD4D1" w14:textId="77777777" w:rsidR="003A35AC" w:rsidRPr="00B429D1" w:rsidRDefault="003A35AC" w:rsidP="00CD4144">
            <w:pPr>
              <w:keepNext/>
              <w:outlineLvl w:val="0"/>
              <w:rPr>
                <w:rFonts w:ascii="Verdana" w:eastAsia="Times New Roman" w:hAnsi="Verdana" w:cs="Times New Roman"/>
                <w:bCs/>
                <w:color w:val="000000" w:themeColor="text1"/>
                <w:kern w:val="32"/>
                <w:sz w:val="20"/>
                <w:szCs w:val="20"/>
                <w:lang w:eastAsia="es-ES"/>
              </w:rPr>
            </w:pPr>
            <w:r w:rsidRPr="00B429D1">
              <w:rPr>
                <w:rFonts w:ascii="Verdana" w:eastAsia="Times New Roman" w:hAnsi="Verdana" w:cs="Times New Roman"/>
                <w:bCs/>
                <w:color w:val="000000" w:themeColor="text1"/>
                <w:kern w:val="32"/>
                <w:sz w:val="20"/>
                <w:szCs w:val="20"/>
                <w:lang w:eastAsia="es-ES"/>
              </w:rPr>
              <w:t>2015</w:t>
            </w:r>
          </w:p>
        </w:tc>
        <w:tc>
          <w:tcPr>
            <w:tcW w:w="3952" w:type="dxa"/>
            <w:vAlign w:val="center"/>
          </w:tcPr>
          <w:p w14:paraId="53DA50F5" w14:textId="77777777" w:rsidR="003A35AC" w:rsidRPr="00B429D1" w:rsidRDefault="003A35AC" w:rsidP="00CD4144">
            <w:pPr>
              <w:keepNext/>
              <w:jc w:val="right"/>
              <w:outlineLvl w:val="0"/>
              <w:rPr>
                <w:rFonts w:ascii="Verdana" w:eastAsia="Times New Roman" w:hAnsi="Verdana" w:cs="Times New Roman"/>
                <w:bCs/>
                <w:color w:val="800000"/>
                <w:kern w:val="32"/>
                <w:sz w:val="20"/>
                <w:szCs w:val="20"/>
                <w:lang w:eastAsia="es-ES"/>
              </w:rPr>
            </w:pPr>
            <w:r w:rsidRPr="00B429D1">
              <w:rPr>
                <w:rFonts w:ascii="Verdana" w:eastAsia="Times New Roman" w:hAnsi="Verdana" w:cs="Arial"/>
                <w:bCs/>
                <w:sz w:val="20"/>
                <w:szCs w:val="20"/>
              </w:rPr>
              <w:t>1.434.138</w:t>
            </w:r>
          </w:p>
        </w:tc>
      </w:tr>
      <w:tr w:rsidR="003A35AC" w:rsidRPr="00B429D1" w14:paraId="18203A54" w14:textId="77777777" w:rsidTr="003A35AC">
        <w:trPr>
          <w:jc w:val="center"/>
        </w:trPr>
        <w:tc>
          <w:tcPr>
            <w:tcW w:w="2795" w:type="dxa"/>
          </w:tcPr>
          <w:p w14:paraId="0C82BF13" w14:textId="77777777" w:rsidR="003A35AC" w:rsidRPr="00B429D1" w:rsidRDefault="003A35AC" w:rsidP="00CD4144">
            <w:pPr>
              <w:keepNext/>
              <w:outlineLvl w:val="0"/>
              <w:rPr>
                <w:rFonts w:ascii="Verdana" w:eastAsia="Times New Roman" w:hAnsi="Verdana" w:cs="Times New Roman"/>
                <w:bCs/>
                <w:color w:val="000000" w:themeColor="text1"/>
                <w:kern w:val="32"/>
                <w:sz w:val="20"/>
                <w:szCs w:val="20"/>
                <w:lang w:eastAsia="es-ES"/>
              </w:rPr>
            </w:pPr>
            <w:r w:rsidRPr="00B429D1">
              <w:rPr>
                <w:rFonts w:ascii="Verdana" w:eastAsia="Times New Roman" w:hAnsi="Verdana" w:cs="Times New Roman"/>
                <w:bCs/>
                <w:color w:val="000000" w:themeColor="text1"/>
                <w:kern w:val="32"/>
                <w:sz w:val="20"/>
                <w:szCs w:val="20"/>
                <w:lang w:eastAsia="es-ES"/>
              </w:rPr>
              <w:t>2016</w:t>
            </w:r>
          </w:p>
        </w:tc>
        <w:tc>
          <w:tcPr>
            <w:tcW w:w="3952" w:type="dxa"/>
            <w:vAlign w:val="center"/>
          </w:tcPr>
          <w:p w14:paraId="0EE8E830" w14:textId="77777777" w:rsidR="003A35AC" w:rsidRPr="00B429D1" w:rsidRDefault="003A35AC" w:rsidP="00CD4144">
            <w:pPr>
              <w:keepNext/>
              <w:jc w:val="right"/>
              <w:outlineLvl w:val="0"/>
              <w:rPr>
                <w:rFonts w:ascii="Verdana" w:eastAsia="Times New Roman" w:hAnsi="Verdana" w:cs="Times New Roman"/>
                <w:bCs/>
                <w:color w:val="800000"/>
                <w:kern w:val="32"/>
                <w:sz w:val="20"/>
                <w:szCs w:val="20"/>
                <w:lang w:eastAsia="es-ES"/>
              </w:rPr>
            </w:pPr>
            <w:r w:rsidRPr="00B429D1">
              <w:rPr>
                <w:rFonts w:ascii="Verdana" w:eastAsia="Times New Roman" w:hAnsi="Verdana" w:cs="Arial"/>
                <w:bCs/>
                <w:sz w:val="20"/>
                <w:szCs w:val="20"/>
              </w:rPr>
              <w:t>1.793.920</w:t>
            </w:r>
          </w:p>
        </w:tc>
      </w:tr>
      <w:tr w:rsidR="003A35AC" w:rsidRPr="00B429D1" w14:paraId="3D1F0077" w14:textId="77777777" w:rsidTr="003A35AC">
        <w:trPr>
          <w:jc w:val="center"/>
        </w:trPr>
        <w:tc>
          <w:tcPr>
            <w:tcW w:w="2795" w:type="dxa"/>
          </w:tcPr>
          <w:p w14:paraId="276A6788" w14:textId="77777777" w:rsidR="003A35AC" w:rsidRPr="00B429D1" w:rsidRDefault="003A35AC" w:rsidP="00CD4144">
            <w:pPr>
              <w:keepNext/>
              <w:outlineLvl w:val="0"/>
              <w:rPr>
                <w:rFonts w:ascii="Verdana" w:eastAsia="Times New Roman" w:hAnsi="Verdana" w:cs="Times New Roman"/>
                <w:bCs/>
                <w:color w:val="000000" w:themeColor="text1"/>
                <w:kern w:val="32"/>
                <w:sz w:val="20"/>
                <w:szCs w:val="20"/>
                <w:lang w:eastAsia="es-ES"/>
              </w:rPr>
            </w:pPr>
            <w:r w:rsidRPr="00B429D1">
              <w:rPr>
                <w:rFonts w:ascii="Verdana" w:eastAsia="Times New Roman" w:hAnsi="Verdana" w:cs="Times New Roman"/>
                <w:bCs/>
                <w:color w:val="000000" w:themeColor="text1"/>
                <w:kern w:val="32"/>
                <w:sz w:val="20"/>
                <w:szCs w:val="20"/>
                <w:lang w:eastAsia="es-ES"/>
              </w:rPr>
              <w:t>2017</w:t>
            </w:r>
          </w:p>
        </w:tc>
        <w:tc>
          <w:tcPr>
            <w:tcW w:w="3952" w:type="dxa"/>
            <w:vAlign w:val="center"/>
          </w:tcPr>
          <w:p w14:paraId="38129D08" w14:textId="77777777" w:rsidR="003A35AC" w:rsidRPr="00B429D1" w:rsidRDefault="003A35AC" w:rsidP="00CD4144">
            <w:pPr>
              <w:keepNext/>
              <w:jc w:val="right"/>
              <w:outlineLvl w:val="0"/>
              <w:rPr>
                <w:rFonts w:ascii="Verdana" w:eastAsia="Times New Roman" w:hAnsi="Verdana" w:cs="Times New Roman"/>
                <w:bCs/>
                <w:color w:val="800000"/>
                <w:kern w:val="32"/>
                <w:sz w:val="20"/>
                <w:szCs w:val="20"/>
                <w:lang w:eastAsia="es-ES"/>
              </w:rPr>
            </w:pPr>
            <w:r w:rsidRPr="00B429D1">
              <w:rPr>
                <w:rFonts w:ascii="Verdana" w:eastAsia="Times New Roman" w:hAnsi="Verdana" w:cs="Arial"/>
                <w:bCs/>
                <w:sz w:val="20"/>
                <w:szCs w:val="20"/>
              </w:rPr>
              <w:t>1.290.448</w:t>
            </w:r>
          </w:p>
        </w:tc>
      </w:tr>
      <w:tr w:rsidR="003A35AC" w:rsidRPr="00B429D1" w14:paraId="0889E6C0" w14:textId="77777777" w:rsidTr="003A35AC">
        <w:trPr>
          <w:jc w:val="center"/>
        </w:trPr>
        <w:tc>
          <w:tcPr>
            <w:tcW w:w="2795" w:type="dxa"/>
          </w:tcPr>
          <w:p w14:paraId="6961B6C9" w14:textId="77777777" w:rsidR="003A35AC" w:rsidRPr="00B429D1" w:rsidRDefault="003A35AC" w:rsidP="00CD4144">
            <w:pPr>
              <w:keepNext/>
              <w:outlineLvl w:val="0"/>
              <w:rPr>
                <w:rFonts w:ascii="Verdana" w:eastAsia="Times New Roman" w:hAnsi="Verdana" w:cs="Times New Roman"/>
                <w:bCs/>
                <w:color w:val="000000" w:themeColor="text1"/>
                <w:kern w:val="32"/>
                <w:sz w:val="20"/>
                <w:szCs w:val="20"/>
                <w:lang w:eastAsia="es-ES"/>
              </w:rPr>
            </w:pPr>
            <w:r w:rsidRPr="00B429D1">
              <w:rPr>
                <w:rFonts w:ascii="Verdana" w:eastAsia="Times New Roman" w:hAnsi="Verdana" w:cs="Times New Roman"/>
                <w:bCs/>
                <w:color w:val="000000" w:themeColor="text1"/>
                <w:kern w:val="32"/>
                <w:sz w:val="20"/>
                <w:szCs w:val="20"/>
                <w:lang w:eastAsia="es-ES"/>
              </w:rPr>
              <w:t>Total 2013-2017</w:t>
            </w:r>
          </w:p>
        </w:tc>
        <w:tc>
          <w:tcPr>
            <w:tcW w:w="3952" w:type="dxa"/>
            <w:vAlign w:val="center"/>
          </w:tcPr>
          <w:p w14:paraId="64AE29E3" w14:textId="77777777" w:rsidR="003A35AC" w:rsidRPr="00B429D1" w:rsidRDefault="003A35AC" w:rsidP="00CD4144">
            <w:pPr>
              <w:keepNext/>
              <w:jc w:val="right"/>
              <w:outlineLvl w:val="0"/>
              <w:rPr>
                <w:rFonts w:ascii="Verdana" w:eastAsia="Times New Roman" w:hAnsi="Verdana" w:cs="Times New Roman"/>
                <w:bCs/>
                <w:color w:val="800000"/>
                <w:kern w:val="32"/>
                <w:sz w:val="20"/>
                <w:szCs w:val="20"/>
                <w:lang w:eastAsia="es-ES"/>
              </w:rPr>
            </w:pPr>
            <w:r w:rsidRPr="00B429D1">
              <w:rPr>
                <w:rFonts w:ascii="Verdana" w:eastAsia="Times New Roman" w:hAnsi="Verdana" w:cs="Arial"/>
                <w:bCs/>
                <w:sz w:val="20"/>
                <w:szCs w:val="20"/>
              </w:rPr>
              <w:t>5.123.995</w:t>
            </w:r>
          </w:p>
        </w:tc>
      </w:tr>
    </w:tbl>
    <w:p w14:paraId="67D9C5D3" w14:textId="3DCF484F" w:rsidR="007F0687" w:rsidRPr="00B429D1" w:rsidRDefault="007F0687" w:rsidP="003B7A4F">
      <w:pPr>
        <w:pStyle w:val="Galicia"/>
        <w:jc w:val="both"/>
        <w:rPr>
          <w:highlight w:val="cyan"/>
        </w:rPr>
      </w:pPr>
    </w:p>
    <w:p w14:paraId="6F3C4754" w14:textId="7A502996" w:rsidR="003B7A4F" w:rsidRPr="00B429D1" w:rsidRDefault="003B7A4F" w:rsidP="003B7A4F">
      <w:pPr>
        <w:keepNext/>
        <w:outlineLvl w:val="0"/>
        <w:rPr>
          <w:rFonts w:ascii="Verdana" w:eastAsia="Times New Roman" w:hAnsi="Verdana" w:cs="Times New Roman"/>
          <w:b/>
          <w:bCs/>
          <w:color w:val="800000"/>
          <w:kern w:val="32"/>
          <w:sz w:val="20"/>
          <w:szCs w:val="20"/>
          <w:lang w:eastAsia="es-ES"/>
        </w:rPr>
      </w:pPr>
    </w:p>
    <w:tbl>
      <w:tblPr>
        <w:tblW w:w="10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84"/>
        <w:gridCol w:w="6234"/>
        <w:gridCol w:w="1468"/>
        <w:gridCol w:w="30"/>
      </w:tblGrid>
      <w:tr w:rsidR="006C3DD6" w:rsidRPr="00B429D1" w14:paraId="40B1914F" w14:textId="77777777" w:rsidTr="0044083C">
        <w:trPr>
          <w:trHeight w:val="1095"/>
          <w:jc w:val="center"/>
        </w:trPr>
        <w:tc>
          <w:tcPr>
            <w:tcW w:w="1555" w:type="dxa"/>
            <w:shd w:val="clear" w:color="000000" w:fill="4F81BD"/>
            <w:hideMark/>
          </w:tcPr>
          <w:p w14:paraId="0DBA987B" w14:textId="77777777" w:rsidR="006C3DD6" w:rsidRPr="00B429D1" w:rsidRDefault="006C3DD6" w:rsidP="006C3DD6">
            <w:pPr>
              <w:rPr>
                <w:rFonts w:ascii="Verdana" w:eastAsia="Times New Roman" w:hAnsi="Verdana" w:cs="Arial"/>
                <w:b/>
                <w:bCs/>
                <w:color w:val="FFFFFF"/>
                <w:sz w:val="16"/>
                <w:szCs w:val="16"/>
              </w:rPr>
            </w:pPr>
            <w:r w:rsidRPr="00B429D1">
              <w:rPr>
                <w:rFonts w:ascii="Verdana" w:eastAsia="Times New Roman" w:hAnsi="Verdana" w:cs="Arial"/>
                <w:b/>
                <w:bCs/>
                <w:color w:val="FFFFFF"/>
                <w:sz w:val="16"/>
                <w:szCs w:val="16"/>
              </w:rPr>
              <w:t>Provincia/ Localidad</w:t>
            </w:r>
          </w:p>
        </w:tc>
        <w:tc>
          <w:tcPr>
            <w:tcW w:w="1284" w:type="dxa"/>
            <w:shd w:val="clear" w:color="000000" w:fill="4F81BD"/>
            <w:hideMark/>
          </w:tcPr>
          <w:p w14:paraId="4A7850A5" w14:textId="77777777" w:rsidR="006C3DD6" w:rsidRPr="00B429D1" w:rsidRDefault="006C3DD6" w:rsidP="006C3DD6">
            <w:pPr>
              <w:jc w:val="center"/>
              <w:rPr>
                <w:rFonts w:ascii="Verdana" w:eastAsia="Times New Roman" w:hAnsi="Verdana" w:cs="Arial"/>
                <w:b/>
                <w:bCs/>
                <w:color w:val="FFFFFF"/>
                <w:sz w:val="16"/>
                <w:szCs w:val="16"/>
              </w:rPr>
            </w:pPr>
            <w:r w:rsidRPr="00B429D1">
              <w:rPr>
                <w:rFonts w:ascii="Verdana" w:eastAsia="Times New Roman" w:hAnsi="Verdana" w:cs="Arial"/>
                <w:b/>
                <w:bCs/>
                <w:color w:val="FFFFFF"/>
                <w:sz w:val="16"/>
                <w:szCs w:val="16"/>
              </w:rPr>
              <w:t>Hospital</w:t>
            </w:r>
          </w:p>
        </w:tc>
        <w:tc>
          <w:tcPr>
            <w:tcW w:w="6234" w:type="dxa"/>
            <w:shd w:val="clear" w:color="000000" w:fill="4F81BD"/>
            <w:hideMark/>
          </w:tcPr>
          <w:p w14:paraId="04BA98FF" w14:textId="77777777" w:rsidR="006C3DD6" w:rsidRPr="00B429D1" w:rsidRDefault="006C3DD6" w:rsidP="006C3DD6">
            <w:pPr>
              <w:rPr>
                <w:rFonts w:ascii="Verdana" w:eastAsia="Times New Roman" w:hAnsi="Verdana" w:cs="Arial"/>
                <w:b/>
                <w:bCs/>
                <w:color w:val="FFFFFF"/>
                <w:sz w:val="16"/>
                <w:szCs w:val="16"/>
              </w:rPr>
            </w:pPr>
            <w:r w:rsidRPr="00B429D1">
              <w:rPr>
                <w:rFonts w:ascii="Verdana" w:eastAsia="Times New Roman" w:hAnsi="Verdana" w:cs="Arial"/>
                <w:b/>
                <w:bCs/>
                <w:color w:val="FFFFFF"/>
                <w:sz w:val="16"/>
                <w:szCs w:val="16"/>
              </w:rPr>
              <w:t>Mejora implementada</w:t>
            </w:r>
          </w:p>
        </w:tc>
        <w:tc>
          <w:tcPr>
            <w:tcW w:w="1498" w:type="dxa"/>
            <w:gridSpan w:val="2"/>
            <w:shd w:val="clear" w:color="000000" w:fill="4F81BD"/>
            <w:hideMark/>
          </w:tcPr>
          <w:p w14:paraId="058C13F4" w14:textId="77777777" w:rsidR="006C3DD6" w:rsidRPr="00B429D1" w:rsidRDefault="006C3DD6" w:rsidP="006C3DD6">
            <w:pPr>
              <w:rPr>
                <w:rFonts w:ascii="Verdana" w:eastAsia="Times New Roman" w:hAnsi="Verdana" w:cs="Arial"/>
                <w:b/>
                <w:bCs/>
                <w:color w:val="FFFFFF"/>
                <w:sz w:val="16"/>
                <w:szCs w:val="16"/>
              </w:rPr>
            </w:pPr>
            <w:r w:rsidRPr="00B429D1">
              <w:rPr>
                <w:rFonts w:ascii="Verdana" w:eastAsia="Times New Roman" w:hAnsi="Verdana" w:cs="Arial"/>
                <w:b/>
                <w:bCs/>
                <w:color w:val="FFFFFF"/>
                <w:sz w:val="16"/>
                <w:szCs w:val="16"/>
              </w:rPr>
              <w:t>Presupuesto</w:t>
            </w:r>
          </w:p>
        </w:tc>
      </w:tr>
      <w:tr w:rsidR="006C3DD6" w:rsidRPr="00B429D1" w14:paraId="4D3933A5" w14:textId="77777777" w:rsidTr="0044083C">
        <w:trPr>
          <w:trHeight w:val="44"/>
          <w:jc w:val="center"/>
        </w:trPr>
        <w:tc>
          <w:tcPr>
            <w:tcW w:w="1555" w:type="dxa"/>
            <w:shd w:val="clear" w:color="000000" w:fill="4F81BD"/>
          </w:tcPr>
          <w:p w14:paraId="3FCDA34E" w14:textId="4A7C3096" w:rsidR="006C3DD6" w:rsidRPr="00B429D1" w:rsidRDefault="006C3DD6" w:rsidP="006C3DD6">
            <w:pPr>
              <w:rPr>
                <w:rFonts w:ascii="Verdana" w:eastAsia="Times New Roman" w:hAnsi="Verdana" w:cs="Arial"/>
                <w:b/>
                <w:bCs/>
                <w:color w:val="FFFFFF"/>
                <w:sz w:val="16"/>
                <w:szCs w:val="16"/>
              </w:rPr>
            </w:pPr>
            <w:r w:rsidRPr="00B429D1">
              <w:rPr>
                <w:rFonts w:ascii="Verdana" w:eastAsia="Times New Roman" w:hAnsi="Verdana" w:cs="Arial"/>
                <w:b/>
                <w:bCs/>
                <w:color w:val="FFFFFF"/>
                <w:sz w:val="16"/>
                <w:szCs w:val="16"/>
              </w:rPr>
              <w:t>2009</w:t>
            </w:r>
          </w:p>
        </w:tc>
        <w:tc>
          <w:tcPr>
            <w:tcW w:w="1284" w:type="dxa"/>
            <w:shd w:val="clear" w:color="000000" w:fill="4F81BD"/>
          </w:tcPr>
          <w:p w14:paraId="4EFEB484" w14:textId="77777777" w:rsidR="006C3DD6" w:rsidRPr="00B429D1" w:rsidRDefault="006C3DD6" w:rsidP="006C3DD6">
            <w:pPr>
              <w:jc w:val="center"/>
              <w:rPr>
                <w:rFonts w:ascii="Verdana" w:eastAsia="Times New Roman" w:hAnsi="Verdana" w:cs="Arial"/>
                <w:b/>
                <w:bCs/>
                <w:color w:val="FFFFFF"/>
                <w:sz w:val="16"/>
                <w:szCs w:val="16"/>
              </w:rPr>
            </w:pPr>
          </w:p>
        </w:tc>
        <w:tc>
          <w:tcPr>
            <w:tcW w:w="6234" w:type="dxa"/>
            <w:shd w:val="clear" w:color="000000" w:fill="4F81BD"/>
          </w:tcPr>
          <w:p w14:paraId="1C5FF9E2" w14:textId="77777777" w:rsidR="006C3DD6" w:rsidRPr="00B429D1" w:rsidRDefault="006C3DD6" w:rsidP="006C3DD6">
            <w:pPr>
              <w:rPr>
                <w:rFonts w:ascii="Verdana" w:eastAsia="Times New Roman" w:hAnsi="Verdana" w:cs="Arial"/>
                <w:b/>
                <w:bCs/>
                <w:color w:val="FFFFFF"/>
                <w:sz w:val="16"/>
                <w:szCs w:val="16"/>
              </w:rPr>
            </w:pPr>
          </w:p>
        </w:tc>
        <w:tc>
          <w:tcPr>
            <w:tcW w:w="1498" w:type="dxa"/>
            <w:gridSpan w:val="2"/>
            <w:shd w:val="clear" w:color="000000" w:fill="4F81BD"/>
          </w:tcPr>
          <w:p w14:paraId="290202FC" w14:textId="77777777" w:rsidR="006C3DD6" w:rsidRPr="00B429D1" w:rsidRDefault="006C3DD6" w:rsidP="006C3DD6">
            <w:pPr>
              <w:rPr>
                <w:rFonts w:ascii="Verdana" w:eastAsia="Times New Roman" w:hAnsi="Verdana" w:cs="Arial"/>
                <w:b/>
                <w:bCs/>
                <w:color w:val="FFFFFF"/>
                <w:sz w:val="16"/>
                <w:szCs w:val="16"/>
              </w:rPr>
            </w:pPr>
          </w:p>
        </w:tc>
      </w:tr>
      <w:tr w:rsidR="006C3DD6" w:rsidRPr="00B429D1" w14:paraId="110CC046" w14:textId="77777777" w:rsidTr="0044083C">
        <w:trPr>
          <w:trHeight w:val="508"/>
          <w:jc w:val="center"/>
        </w:trPr>
        <w:tc>
          <w:tcPr>
            <w:tcW w:w="1555" w:type="dxa"/>
            <w:shd w:val="clear" w:color="auto" w:fill="auto"/>
            <w:noWrap/>
            <w:hideMark/>
          </w:tcPr>
          <w:p w14:paraId="772057D7" w14:textId="59898FC6"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6D6C8C" w:rsidRPr="00B429D1">
              <w:rPr>
                <w:rFonts w:ascii="Verdana" w:eastAsia="Times New Roman" w:hAnsi="Verdana" w:cs="Arial"/>
                <w:b/>
                <w:bCs/>
                <w:sz w:val="16"/>
                <w:szCs w:val="16"/>
              </w:rPr>
              <w:t>, Necochea</w:t>
            </w:r>
          </w:p>
        </w:tc>
        <w:tc>
          <w:tcPr>
            <w:tcW w:w="1284" w:type="dxa"/>
            <w:shd w:val="clear" w:color="auto" w:fill="auto"/>
            <w:hideMark/>
          </w:tcPr>
          <w:p w14:paraId="2ED6D2A3"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xml:space="preserve">Hospital Municipal Dr. Emilio Ferreyra </w:t>
            </w:r>
          </w:p>
        </w:tc>
        <w:tc>
          <w:tcPr>
            <w:tcW w:w="6234" w:type="dxa"/>
            <w:shd w:val="clear" w:color="auto" w:fill="auto"/>
            <w:hideMark/>
          </w:tcPr>
          <w:p w14:paraId="025B70B0"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Adquisición de Bombas de infusión peristáltica, equipo neo puf completo, y unidad de luminoterapia destinado al servicio de Neonatología, única neonatología del distrito de Neochea y su zona de influencia.</w:t>
            </w:r>
          </w:p>
        </w:tc>
        <w:tc>
          <w:tcPr>
            <w:tcW w:w="1498" w:type="dxa"/>
            <w:gridSpan w:val="2"/>
            <w:shd w:val="clear" w:color="auto" w:fill="auto"/>
            <w:hideMark/>
          </w:tcPr>
          <w:p w14:paraId="08FECFA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$ 22,941.14</w:t>
            </w:r>
          </w:p>
        </w:tc>
      </w:tr>
      <w:tr w:rsidR="006C3DD6" w:rsidRPr="00B429D1" w14:paraId="6D1BA9BB" w14:textId="77777777" w:rsidTr="0044083C">
        <w:trPr>
          <w:trHeight w:val="1139"/>
          <w:jc w:val="center"/>
        </w:trPr>
        <w:tc>
          <w:tcPr>
            <w:tcW w:w="1555" w:type="dxa"/>
            <w:shd w:val="clear" w:color="auto" w:fill="auto"/>
            <w:noWrap/>
            <w:hideMark/>
          </w:tcPr>
          <w:p w14:paraId="31390A0C" w14:textId="2997C6E9"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Salta</w:t>
            </w:r>
            <w:r w:rsidR="006D6C8C" w:rsidRPr="00B429D1">
              <w:rPr>
                <w:rFonts w:ascii="Verdana" w:eastAsia="Times New Roman" w:hAnsi="Verdana" w:cs="Arial"/>
                <w:b/>
                <w:bCs/>
                <w:sz w:val="16"/>
                <w:szCs w:val="16"/>
              </w:rPr>
              <w:t>, Salta</w:t>
            </w:r>
          </w:p>
        </w:tc>
        <w:tc>
          <w:tcPr>
            <w:tcW w:w="1284" w:type="dxa"/>
            <w:shd w:val="clear" w:color="auto" w:fill="auto"/>
            <w:hideMark/>
          </w:tcPr>
          <w:p w14:paraId="74432A9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Militar Salta</w:t>
            </w:r>
          </w:p>
        </w:tc>
        <w:tc>
          <w:tcPr>
            <w:tcW w:w="6234" w:type="dxa"/>
            <w:shd w:val="clear" w:color="auto" w:fill="auto"/>
            <w:hideMark/>
          </w:tcPr>
          <w:p w14:paraId="4FC4C159" w14:textId="4AC2E834"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Infraestructura:</w:t>
            </w:r>
            <w:r w:rsidRPr="00B429D1">
              <w:rPr>
                <w:rFonts w:ascii="Verdana" w:eastAsia="Times New Roman" w:hAnsi="Verdana" w:cs="Arial"/>
                <w:b/>
                <w:bCs/>
                <w:i/>
                <w:iCs/>
                <w:sz w:val="16"/>
                <w:szCs w:val="16"/>
              </w:rPr>
              <w:t xml:space="preserve"> Instalación de 10 Estufas</w:t>
            </w:r>
            <w:r w:rsidRPr="00B429D1">
              <w:rPr>
                <w:rFonts w:ascii="Verdana" w:eastAsia="Times New Roman" w:hAnsi="Verdana" w:cs="Arial"/>
                <w:sz w:val="16"/>
                <w:szCs w:val="16"/>
              </w:rPr>
              <w:t xml:space="preserve"> de 2500 K/Hs de tiro ba</w:t>
            </w:r>
            <w:r w:rsidR="00321AE9" w:rsidRPr="00B429D1">
              <w:rPr>
                <w:rFonts w:ascii="Verdana" w:eastAsia="Times New Roman" w:hAnsi="Verdana" w:cs="Arial"/>
                <w:sz w:val="16"/>
                <w:szCs w:val="16"/>
              </w:rPr>
              <w:t xml:space="preserve">lanceado, para 8 habitaciones, </w:t>
            </w:r>
            <w:r w:rsidRPr="00B429D1">
              <w:rPr>
                <w:rFonts w:ascii="Verdana" w:eastAsia="Times New Roman" w:hAnsi="Verdana" w:cs="Arial"/>
                <w:sz w:val="16"/>
                <w:szCs w:val="16"/>
              </w:rPr>
              <w:t>una sala exclusiva para cirugía General, una para el servicio de enfermería de la sala de internacion. Además</w:t>
            </w:r>
            <w:r w:rsidR="00321AE9" w:rsidRPr="00B429D1">
              <w:rPr>
                <w:rFonts w:ascii="Verdana" w:eastAsia="Times New Roman" w:hAnsi="Verdana" w:cs="Arial"/>
                <w:sz w:val="16"/>
                <w:szCs w:val="16"/>
              </w:rPr>
              <w:t>,</w:t>
            </w:r>
            <w:r w:rsidRPr="00B429D1">
              <w:rPr>
                <w:rFonts w:ascii="Verdana" w:eastAsia="Times New Roman" w:hAnsi="Verdana" w:cs="Arial"/>
                <w:sz w:val="16"/>
                <w:szCs w:val="16"/>
              </w:rPr>
              <w:t xml:space="preserve"> se realizará la </w:t>
            </w:r>
            <w:r w:rsidRPr="00B429D1">
              <w:rPr>
                <w:rFonts w:ascii="Verdana" w:eastAsia="Times New Roman" w:hAnsi="Verdana" w:cs="Arial"/>
                <w:b/>
                <w:bCs/>
                <w:i/>
                <w:iCs/>
                <w:sz w:val="16"/>
                <w:szCs w:val="16"/>
              </w:rPr>
              <w:t xml:space="preserve">conexión de red de agua potable. </w:t>
            </w:r>
            <w:r w:rsidRPr="00B429D1">
              <w:rPr>
                <w:rFonts w:ascii="Verdana" w:eastAsia="Times New Roman" w:hAnsi="Verdana" w:cs="Arial"/>
                <w:sz w:val="16"/>
                <w:szCs w:val="16"/>
              </w:rPr>
              <w:br/>
              <w:t>La neces</w:t>
            </w:r>
            <w:r w:rsidR="00321AE9" w:rsidRPr="00B429D1">
              <w:rPr>
                <w:rFonts w:ascii="Verdana" w:eastAsia="Times New Roman" w:hAnsi="Verdana" w:cs="Arial"/>
                <w:sz w:val="16"/>
                <w:szCs w:val="16"/>
              </w:rPr>
              <w:t xml:space="preserve">idad de contar con calefacción </w:t>
            </w:r>
            <w:r w:rsidRPr="00B429D1">
              <w:rPr>
                <w:rFonts w:ascii="Verdana" w:eastAsia="Times New Roman" w:hAnsi="Verdana" w:cs="Arial"/>
                <w:sz w:val="16"/>
                <w:szCs w:val="16"/>
              </w:rPr>
              <w:t>en las habitaciones es fundamentalmente debido a que es una sala de internación exclusiva de Cirugía General de diferentes especialidades, evitando alguna complicación pre o pos operatoria en invierno por bajas temperaturas.</w:t>
            </w:r>
          </w:p>
        </w:tc>
        <w:tc>
          <w:tcPr>
            <w:tcW w:w="1498" w:type="dxa"/>
            <w:gridSpan w:val="2"/>
            <w:shd w:val="clear" w:color="auto" w:fill="auto"/>
            <w:hideMark/>
          </w:tcPr>
          <w:p w14:paraId="4A3A4C46"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$ 19,376.00</w:t>
            </w:r>
          </w:p>
        </w:tc>
      </w:tr>
      <w:tr w:rsidR="006C3DD6" w:rsidRPr="00B429D1" w14:paraId="51C3A785" w14:textId="77777777" w:rsidTr="0044083C">
        <w:trPr>
          <w:trHeight w:val="437"/>
          <w:jc w:val="center"/>
        </w:trPr>
        <w:tc>
          <w:tcPr>
            <w:tcW w:w="1555" w:type="dxa"/>
            <w:shd w:val="clear" w:color="auto" w:fill="auto"/>
            <w:noWrap/>
            <w:hideMark/>
          </w:tcPr>
          <w:p w14:paraId="594B5B06" w14:textId="0ED2CA2A"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Corrientes</w:t>
            </w:r>
            <w:r w:rsidR="006D6C8C" w:rsidRPr="00B429D1">
              <w:rPr>
                <w:rFonts w:ascii="Verdana" w:eastAsia="Times New Roman" w:hAnsi="Verdana" w:cs="Arial"/>
                <w:b/>
                <w:bCs/>
                <w:sz w:val="16"/>
                <w:szCs w:val="16"/>
              </w:rPr>
              <w:t>, Corrientes</w:t>
            </w:r>
          </w:p>
        </w:tc>
        <w:tc>
          <w:tcPr>
            <w:tcW w:w="1284" w:type="dxa"/>
            <w:shd w:val="clear" w:color="auto" w:fill="auto"/>
            <w:hideMark/>
          </w:tcPr>
          <w:p w14:paraId="3AEFEB3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Dr. Jose R Vidal</w:t>
            </w:r>
          </w:p>
        </w:tc>
        <w:tc>
          <w:tcPr>
            <w:tcW w:w="6234" w:type="dxa"/>
            <w:shd w:val="clear" w:color="auto" w:fill="auto"/>
            <w:hideMark/>
          </w:tcPr>
          <w:p w14:paraId="211E93DD"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Aparatología y recursos hospitalarios</w:t>
            </w:r>
            <w:r w:rsidRPr="00B429D1">
              <w:rPr>
                <w:rFonts w:ascii="Verdana" w:eastAsia="Times New Roman" w:hAnsi="Verdana" w:cs="Arial"/>
                <w:sz w:val="16"/>
                <w:szCs w:val="16"/>
              </w:rPr>
              <w:t>: Adquisión de endocámara destinada al servicio de Urología - Servicio de Emergencias: adquisición de Camilla articulada, tabla de transporte con inmovilizador latercervical, carro de paro y loockers de 12 módulos</w:t>
            </w:r>
          </w:p>
        </w:tc>
        <w:tc>
          <w:tcPr>
            <w:tcW w:w="1498" w:type="dxa"/>
            <w:gridSpan w:val="2"/>
            <w:shd w:val="clear" w:color="auto" w:fill="auto"/>
            <w:hideMark/>
          </w:tcPr>
          <w:p w14:paraId="2D1B4FB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$ 42,313.00</w:t>
            </w:r>
          </w:p>
        </w:tc>
      </w:tr>
      <w:tr w:rsidR="006C3DD6" w:rsidRPr="00B429D1" w14:paraId="3BE3AD32" w14:textId="77777777" w:rsidTr="0044083C">
        <w:trPr>
          <w:trHeight w:val="917"/>
          <w:jc w:val="center"/>
        </w:trPr>
        <w:tc>
          <w:tcPr>
            <w:tcW w:w="1555" w:type="dxa"/>
            <w:shd w:val="clear" w:color="auto" w:fill="auto"/>
            <w:noWrap/>
            <w:hideMark/>
          </w:tcPr>
          <w:p w14:paraId="59FE8D74" w14:textId="3203CCD5"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Chaco</w:t>
            </w:r>
            <w:r w:rsidR="006D6C8C" w:rsidRPr="00B429D1">
              <w:rPr>
                <w:rFonts w:ascii="Verdana" w:eastAsia="Times New Roman" w:hAnsi="Verdana" w:cs="Arial"/>
                <w:b/>
                <w:bCs/>
                <w:sz w:val="16"/>
                <w:szCs w:val="16"/>
              </w:rPr>
              <w:t>, Resistencia</w:t>
            </w:r>
          </w:p>
        </w:tc>
        <w:tc>
          <w:tcPr>
            <w:tcW w:w="1284" w:type="dxa"/>
            <w:shd w:val="clear" w:color="auto" w:fill="auto"/>
            <w:hideMark/>
          </w:tcPr>
          <w:p w14:paraId="158589D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xml:space="preserve">Hospital Rural Charadai </w:t>
            </w:r>
          </w:p>
        </w:tc>
        <w:tc>
          <w:tcPr>
            <w:tcW w:w="6234" w:type="dxa"/>
            <w:shd w:val="clear" w:color="auto" w:fill="auto"/>
            <w:hideMark/>
          </w:tcPr>
          <w:p w14:paraId="3F04AEE7" w14:textId="31F7779E"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y recursos hospitalarios: </w:t>
            </w:r>
            <w:r w:rsidRPr="00B429D1">
              <w:rPr>
                <w:rFonts w:ascii="Verdana" w:eastAsia="Times New Roman" w:hAnsi="Verdana" w:cs="Arial"/>
                <w:b/>
                <w:bCs/>
                <w:sz w:val="16"/>
                <w:szCs w:val="16"/>
              </w:rPr>
              <w:br/>
              <w:t>Aparatología</w:t>
            </w:r>
            <w:r w:rsidRPr="00B429D1">
              <w:rPr>
                <w:rFonts w:ascii="Verdana" w:eastAsia="Times New Roman" w:hAnsi="Verdana" w:cs="Arial"/>
                <w:sz w:val="16"/>
                <w:szCs w:val="16"/>
              </w:rPr>
              <w:t>:</w:t>
            </w:r>
            <w:r w:rsidRPr="00B429D1">
              <w:rPr>
                <w:rFonts w:ascii="Verdana" w:eastAsia="Times New Roman" w:hAnsi="Verdana" w:cs="Arial"/>
                <w:b/>
                <w:bCs/>
                <w:sz w:val="16"/>
                <w:szCs w:val="16"/>
              </w:rPr>
              <w:t xml:space="preserve"> </w:t>
            </w:r>
            <w:r w:rsidRPr="00B429D1">
              <w:rPr>
                <w:rFonts w:ascii="Verdana" w:eastAsia="Times New Roman" w:hAnsi="Verdana" w:cs="Arial"/>
                <w:sz w:val="16"/>
                <w:szCs w:val="16"/>
              </w:rPr>
              <w:t xml:space="preserve">equipo de radiología odontológica, equipo de rayos rodante y gabinete de revelado. </w:t>
            </w:r>
            <w:r w:rsidRPr="00B429D1">
              <w:rPr>
                <w:rFonts w:ascii="Verdana" w:eastAsia="Times New Roman" w:hAnsi="Verdana" w:cs="Arial"/>
                <w:sz w:val="16"/>
                <w:szCs w:val="16"/>
              </w:rPr>
              <w:br/>
            </w:r>
            <w:r w:rsidRPr="00B429D1">
              <w:rPr>
                <w:rFonts w:ascii="Verdana" w:eastAsia="Times New Roman" w:hAnsi="Verdana" w:cs="Arial"/>
                <w:b/>
                <w:bCs/>
                <w:sz w:val="16"/>
                <w:szCs w:val="16"/>
              </w:rPr>
              <w:t>Recursos</w:t>
            </w:r>
            <w:r w:rsidRPr="00B429D1">
              <w:rPr>
                <w:rFonts w:ascii="Verdana" w:eastAsia="Times New Roman" w:hAnsi="Verdana" w:cs="Arial"/>
                <w:sz w:val="16"/>
                <w:szCs w:val="16"/>
              </w:rPr>
              <w:t xml:space="preserve">: sillas de rueda, laringoscopio, tubo de oxígeno, valvulas reductoras de </w:t>
            </w:r>
            <w:r w:rsidR="00321AE9" w:rsidRPr="00B429D1">
              <w:rPr>
                <w:rFonts w:ascii="Verdana" w:eastAsia="Times New Roman" w:hAnsi="Verdana" w:cs="Arial"/>
                <w:sz w:val="16"/>
                <w:szCs w:val="16"/>
              </w:rPr>
              <w:t>oxígeno</w:t>
            </w:r>
            <w:r w:rsidRPr="00B429D1">
              <w:rPr>
                <w:rFonts w:ascii="Verdana" w:eastAsia="Times New Roman" w:hAnsi="Verdana" w:cs="Arial"/>
                <w:sz w:val="16"/>
                <w:szCs w:val="16"/>
              </w:rPr>
              <w:t>, soportes de sueros, negatoscopio, aspiro nebulizadores pediometros, luces de emergencia, toallones, sabanas, frazadas, escritorios y sillas.</w:t>
            </w:r>
          </w:p>
        </w:tc>
        <w:tc>
          <w:tcPr>
            <w:tcW w:w="1498" w:type="dxa"/>
            <w:gridSpan w:val="2"/>
            <w:shd w:val="clear" w:color="auto" w:fill="auto"/>
            <w:hideMark/>
          </w:tcPr>
          <w:p w14:paraId="31B6B28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$ 20,702.00</w:t>
            </w:r>
          </w:p>
        </w:tc>
      </w:tr>
      <w:tr w:rsidR="0001326B" w:rsidRPr="00B429D1" w14:paraId="453D8D52" w14:textId="77777777" w:rsidTr="0044083C">
        <w:trPr>
          <w:trHeight w:val="44"/>
          <w:jc w:val="center"/>
        </w:trPr>
        <w:tc>
          <w:tcPr>
            <w:tcW w:w="1555" w:type="dxa"/>
            <w:shd w:val="clear" w:color="000000" w:fill="4F81BD"/>
          </w:tcPr>
          <w:p w14:paraId="1CD8014D" w14:textId="34D6302C" w:rsidR="0001326B" w:rsidRPr="00B429D1" w:rsidRDefault="0001326B" w:rsidP="00CD4144">
            <w:pPr>
              <w:rPr>
                <w:rFonts w:ascii="Verdana" w:eastAsia="Times New Roman" w:hAnsi="Verdana" w:cs="Arial"/>
                <w:b/>
                <w:bCs/>
                <w:color w:val="FFFFFF"/>
                <w:sz w:val="16"/>
                <w:szCs w:val="16"/>
              </w:rPr>
            </w:pPr>
            <w:r w:rsidRPr="00B429D1">
              <w:rPr>
                <w:rFonts w:ascii="Verdana" w:eastAsia="Times New Roman" w:hAnsi="Verdana" w:cs="Arial"/>
                <w:b/>
                <w:bCs/>
                <w:color w:val="FFFFFF"/>
                <w:sz w:val="16"/>
                <w:szCs w:val="16"/>
              </w:rPr>
              <w:t>2010</w:t>
            </w:r>
          </w:p>
        </w:tc>
        <w:tc>
          <w:tcPr>
            <w:tcW w:w="1284" w:type="dxa"/>
            <w:shd w:val="clear" w:color="000000" w:fill="4F81BD"/>
          </w:tcPr>
          <w:p w14:paraId="25B69C79" w14:textId="77777777" w:rsidR="0001326B" w:rsidRPr="00B429D1" w:rsidRDefault="0001326B" w:rsidP="00CD4144">
            <w:pPr>
              <w:jc w:val="center"/>
              <w:rPr>
                <w:rFonts w:ascii="Verdana" w:eastAsia="Times New Roman" w:hAnsi="Verdana" w:cs="Arial"/>
                <w:b/>
                <w:bCs/>
                <w:color w:val="FFFFFF"/>
                <w:sz w:val="16"/>
                <w:szCs w:val="16"/>
              </w:rPr>
            </w:pPr>
          </w:p>
        </w:tc>
        <w:tc>
          <w:tcPr>
            <w:tcW w:w="6234" w:type="dxa"/>
            <w:shd w:val="clear" w:color="000000" w:fill="4F81BD"/>
          </w:tcPr>
          <w:p w14:paraId="699D9BF5" w14:textId="77777777" w:rsidR="0001326B" w:rsidRPr="00B429D1" w:rsidRDefault="0001326B" w:rsidP="00CD4144">
            <w:pPr>
              <w:rPr>
                <w:rFonts w:ascii="Verdana" w:eastAsia="Times New Roman" w:hAnsi="Verdana" w:cs="Arial"/>
                <w:b/>
                <w:bCs/>
                <w:color w:val="FFFFFF"/>
                <w:sz w:val="16"/>
                <w:szCs w:val="16"/>
              </w:rPr>
            </w:pPr>
          </w:p>
        </w:tc>
        <w:tc>
          <w:tcPr>
            <w:tcW w:w="1498" w:type="dxa"/>
            <w:gridSpan w:val="2"/>
            <w:shd w:val="clear" w:color="000000" w:fill="4F81BD"/>
          </w:tcPr>
          <w:p w14:paraId="5E74E337" w14:textId="77777777" w:rsidR="0001326B" w:rsidRPr="00B429D1" w:rsidRDefault="0001326B" w:rsidP="00CD4144">
            <w:pPr>
              <w:rPr>
                <w:rFonts w:ascii="Verdana" w:eastAsia="Times New Roman" w:hAnsi="Verdana" w:cs="Arial"/>
                <w:b/>
                <w:bCs/>
                <w:color w:val="FFFFFF"/>
                <w:sz w:val="16"/>
                <w:szCs w:val="16"/>
              </w:rPr>
            </w:pPr>
          </w:p>
        </w:tc>
      </w:tr>
      <w:tr w:rsidR="006C3DD6" w:rsidRPr="00B429D1" w14:paraId="523539FE" w14:textId="77777777" w:rsidTr="0044083C">
        <w:trPr>
          <w:trHeight w:val="613"/>
          <w:jc w:val="center"/>
        </w:trPr>
        <w:tc>
          <w:tcPr>
            <w:tcW w:w="1555" w:type="dxa"/>
            <w:shd w:val="clear" w:color="auto" w:fill="auto"/>
            <w:noWrap/>
            <w:hideMark/>
          </w:tcPr>
          <w:p w14:paraId="28783D5E" w14:textId="08A008F4"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Jujuy</w:t>
            </w:r>
            <w:r w:rsidR="0044083C" w:rsidRPr="00B429D1">
              <w:rPr>
                <w:rFonts w:ascii="Verdana" w:eastAsia="Times New Roman" w:hAnsi="Verdana" w:cs="Arial"/>
                <w:b/>
                <w:bCs/>
                <w:sz w:val="16"/>
                <w:szCs w:val="16"/>
              </w:rPr>
              <w:t>, Jujuy</w:t>
            </w:r>
          </w:p>
        </w:tc>
        <w:tc>
          <w:tcPr>
            <w:tcW w:w="1284" w:type="dxa"/>
            <w:shd w:val="clear" w:color="auto" w:fill="auto"/>
            <w:hideMark/>
          </w:tcPr>
          <w:p w14:paraId="27D70FB3"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de Niños "Dr. Héctor Quintana"</w:t>
            </w:r>
          </w:p>
        </w:tc>
        <w:tc>
          <w:tcPr>
            <w:tcW w:w="6234" w:type="dxa"/>
            <w:shd w:val="clear" w:color="auto" w:fill="auto"/>
            <w:hideMark/>
          </w:tcPr>
          <w:p w14:paraId="0082039F"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 xml:space="preserve">Adquisición de Cuba electroforesis. Fuente de Poder. UV Transiluminador. Termociclador. Estos equipos permitirán realizar estudios bacterológicos para detectar tempranamente el Sindrome Urémico H /bacteria escherichia coli; que por el clima de la región es habitual que se presenten casos pediátricos durante todo el año. </w:t>
            </w:r>
          </w:p>
        </w:tc>
        <w:tc>
          <w:tcPr>
            <w:tcW w:w="1498" w:type="dxa"/>
            <w:gridSpan w:val="2"/>
            <w:shd w:val="clear" w:color="auto" w:fill="auto"/>
            <w:hideMark/>
          </w:tcPr>
          <w:p w14:paraId="16D1AA14"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$ 19,929.00</w:t>
            </w:r>
          </w:p>
        </w:tc>
      </w:tr>
      <w:tr w:rsidR="006C3DD6" w:rsidRPr="00B429D1" w14:paraId="4CD4CAC2" w14:textId="77777777" w:rsidTr="0044083C">
        <w:trPr>
          <w:trHeight w:val="60"/>
          <w:jc w:val="center"/>
        </w:trPr>
        <w:tc>
          <w:tcPr>
            <w:tcW w:w="1555" w:type="dxa"/>
            <w:shd w:val="clear" w:color="auto" w:fill="auto"/>
            <w:noWrap/>
            <w:hideMark/>
          </w:tcPr>
          <w:p w14:paraId="5EFEB6FA" w14:textId="58F90464"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Formosa</w:t>
            </w:r>
            <w:r w:rsidR="0044083C" w:rsidRPr="00B429D1">
              <w:rPr>
                <w:rFonts w:ascii="Verdana" w:eastAsia="Times New Roman" w:hAnsi="Verdana" w:cs="Arial"/>
                <w:b/>
                <w:bCs/>
                <w:sz w:val="16"/>
                <w:szCs w:val="16"/>
              </w:rPr>
              <w:t>, Formosa</w:t>
            </w:r>
          </w:p>
        </w:tc>
        <w:tc>
          <w:tcPr>
            <w:tcW w:w="1284" w:type="dxa"/>
            <w:shd w:val="clear" w:color="auto" w:fill="auto"/>
            <w:hideMark/>
          </w:tcPr>
          <w:p w14:paraId="6CBE73FA"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Centro de Salud Namqom</w:t>
            </w:r>
          </w:p>
        </w:tc>
        <w:tc>
          <w:tcPr>
            <w:tcW w:w="6234" w:type="dxa"/>
            <w:shd w:val="clear" w:color="auto" w:fill="auto"/>
            <w:hideMark/>
          </w:tcPr>
          <w:p w14:paraId="617431E2"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Aparatología y recursos hospitalarios</w:t>
            </w:r>
            <w:r w:rsidRPr="00B429D1">
              <w:rPr>
                <w:rFonts w:ascii="Verdana" w:eastAsia="Times New Roman" w:hAnsi="Verdana" w:cs="Arial"/>
                <w:sz w:val="16"/>
                <w:szCs w:val="16"/>
              </w:rPr>
              <w:t xml:space="preserve">: Adquisión de la siguiente aparatología: balanzas para adultos y pediátricas, nebulizador, manómetro, tensiómetro, negatoscopio, caja de cirugía, comprensor odontológico, chaleco de plomo y fotósforo. Además de los siguientes recursos hospitalarios: estufas para esterilización, camillas, y sillas de ruedas.  </w:t>
            </w:r>
          </w:p>
        </w:tc>
        <w:tc>
          <w:tcPr>
            <w:tcW w:w="1498" w:type="dxa"/>
            <w:gridSpan w:val="2"/>
            <w:shd w:val="clear" w:color="auto" w:fill="auto"/>
            <w:hideMark/>
          </w:tcPr>
          <w:p w14:paraId="41AA92E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$ 23,013.00</w:t>
            </w:r>
          </w:p>
        </w:tc>
      </w:tr>
      <w:tr w:rsidR="006C3DD6" w:rsidRPr="00B429D1" w14:paraId="34BBAE63" w14:textId="77777777" w:rsidTr="0044083C">
        <w:trPr>
          <w:trHeight w:val="216"/>
          <w:jc w:val="center"/>
        </w:trPr>
        <w:tc>
          <w:tcPr>
            <w:tcW w:w="1555" w:type="dxa"/>
            <w:shd w:val="clear" w:color="auto" w:fill="auto"/>
            <w:noWrap/>
            <w:hideMark/>
          </w:tcPr>
          <w:p w14:paraId="1A736206" w14:textId="59CAFA60"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Misiones</w:t>
            </w:r>
            <w:r w:rsidR="0044083C" w:rsidRPr="00B429D1">
              <w:rPr>
                <w:rFonts w:ascii="Verdana" w:eastAsia="Times New Roman" w:hAnsi="Verdana" w:cs="Arial"/>
                <w:b/>
                <w:bCs/>
                <w:sz w:val="16"/>
                <w:szCs w:val="16"/>
              </w:rPr>
              <w:t>, Posadas</w:t>
            </w:r>
          </w:p>
        </w:tc>
        <w:tc>
          <w:tcPr>
            <w:tcW w:w="1284" w:type="dxa"/>
            <w:shd w:val="clear" w:color="auto" w:fill="auto"/>
            <w:hideMark/>
          </w:tcPr>
          <w:p w14:paraId="57844915"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de Pediatría "Dr. Fernando Barreyro"</w:t>
            </w:r>
          </w:p>
        </w:tc>
        <w:tc>
          <w:tcPr>
            <w:tcW w:w="6234" w:type="dxa"/>
            <w:shd w:val="clear" w:color="auto" w:fill="auto"/>
            <w:hideMark/>
          </w:tcPr>
          <w:p w14:paraId="08F4A0B8" w14:textId="1D8FCBE8"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Infraestructura: </w:t>
            </w:r>
            <w:r w:rsidRPr="00B429D1">
              <w:rPr>
                <w:rFonts w:ascii="Verdana" w:eastAsia="Times New Roman" w:hAnsi="Verdana" w:cs="Arial"/>
                <w:sz w:val="16"/>
                <w:szCs w:val="16"/>
              </w:rPr>
              <w:t>A</w:t>
            </w:r>
            <w:r w:rsidR="00321AE9" w:rsidRPr="00B429D1">
              <w:rPr>
                <w:rFonts w:ascii="Verdana" w:eastAsia="Times New Roman" w:hAnsi="Verdana" w:cs="Arial"/>
                <w:sz w:val="16"/>
                <w:szCs w:val="16"/>
              </w:rPr>
              <w:t xml:space="preserve">dquisición e instalación de 11 </w:t>
            </w:r>
            <w:r w:rsidRPr="00B429D1">
              <w:rPr>
                <w:rFonts w:ascii="Verdana" w:eastAsia="Times New Roman" w:hAnsi="Verdana" w:cs="Arial"/>
                <w:sz w:val="16"/>
                <w:szCs w:val="16"/>
              </w:rPr>
              <w:t xml:space="preserve">equipos de aire acondicionados tipo split, frío calor de 2300 a 2500 frigorías., siete para las salas de internación, uno para la sala de procedimientos, otro para el área médica y los restantes para las salas de cirugía y emergencias. </w:t>
            </w:r>
          </w:p>
        </w:tc>
        <w:tc>
          <w:tcPr>
            <w:tcW w:w="1498" w:type="dxa"/>
            <w:gridSpan w:val="2"/>
            <w:shd w:val="clear" w:color="auto" w:fill="auto"/>
            <w:hideMark/>
          </w:tcPr>
          <w:p w14:paraId="2BC67083"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$ 26,028.40</w:t>
            </w:r>
          </w:p>
        </w:tc>
      </w:tr>
      <w:tr w:rsidR="006C3DD6" w:rsidRPr="00B429D1" w14:paraId="1668A569" w14:textId="77777777" w:rsidTr="0044083C">
        <w:trPr>
          <w:trHeight w:val="784"/>
          <w:jc w:val="center"/>
        </w:trPr>
        <w:tc>
          <w:tcPr>
            <w:tcW w:w="1555" w:type="dxa"/>
            <w:shd w:val="clear" w:color="auto" w:fill="auto"/>
            <w:hideMark/>
          </w:tcPr>
          <w:p w14:paraId="1F1DE6DB" w14:textId="163D2861"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44083C" w:rsidRPr="00B429D1">
              <w:rPr>
                <w:rFonts w:ascii="Verdana" w:eastAsia="Times New Roman" w:hAnsi="Verdana" w:cs="Arial"/>
                <w:b/>
                <w:bCs/>
                <w:sz w:val="16"/>
                <w:szCs w:val="16"/>
              </w:rPr>
              <w:t>, La Plata</w:t>
            </w:r>
          </w:p>
        </w:tc>
        <w:tc>
          <w:tcPr>
            <w:tcW w:w="1284" w:type="dxa"/>
            <w:shd w:val="clear" w:color="auto" w:fill="auto"/>
            <w:hideMark/>
          </w:tcPr>
          <w:p w14:paraId="592E1FB2"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Italiano de La Plata Asoc. Socorros Mutuos</w:t>
            </w:r>
          </w:p>
        </w:tc>
        <w:tc>
          <w:tcPr>
            <w:tcW w:w="6234" w:type="dxa"/>
            <w:shd w:val="clear" w:color="auto" w:fill="auto"/>
            <w:hideMark/>
          </w:tcPr>
          <w:p w14:paraId="5982DC16"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 xml:space="preserve">Adquisición de un respirador para la Unidad de terapia Intensiva Pediatrica. </w:t>
            </w:r>
          </w:p>
        </w:tc>
        <w:tc>
          <w:tcPr>
            <w:tcW w:w="1498" w:type="dxa"/>
            <w:gridSpan w:val="2"/>
            <w:shd w:val="clear" w:color="auto" w:fill="auto"/>
            <w:hideMark/>
          </w:tcPr>
          <w:p w14:paraId="0C420B7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$ 30,000.00</w:t>
            </w:r>
          </w:p>
        </w:tc>
      </w:tr>
      <w:tr w:rsidR="006C3DD6" w:rsidRPr="00B429D1" w14:paraId="49D86691" w14:textId="77777777" w:rsidTr="0044083C">
        <w:trPr>
          <w:trHeight w:val="131"/>
          <w:jc w:val="center"/>
        </w:trPr>
        <w:tc>
          <w:tcPr>
            <w:tcW w:w="1555" w:type="dxa"/>
            <w:shd w:val="clear" w:color="auto" w:fill="auto"/>
            <w:hideMark/>
          </w:tcPr>
          <w:p w14:paraId="479E5B86" w14:textId="313A073F"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Entre Ríos</w:t>
            </w:r>
            <w:r w:rsidR="0044083C" w:rsidRPr="00B429D1">
              <w:rPr>
                <w:rFonts w:ascii="Verdana" w:eastAsia="Times New Roman" w:hAnsi="Verdana" w:cs="Arial"/>
                <w:b/>
                <w:bCs/>
                <w:sz w:val="16"/>
                <w:szCs w:val="16"/>
              </w:rPr>
              <w:t>, Gualeguaychú</w:t>
            </w:r>
          </w:p>
        </w:tc>
        <w:tc>
          <w:tcPr>
            <w:tcW w:w="1284" w:type="dxa"/>
            <w:shd w:val="clear" w:color="auto" w:fill="auto"/>
            <w:hideMark/>
          </w:tcPr>
          <w:p w14:paraId="212A0E3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Centenario</w:t>
            </w:r>
          </w:p>
        </w:tc>
        <w:tc>
          <w:tcPr>
            <w:tcW w:w="6234" w:type="dxa"/>
            <w:shd w:val="clear" w:color="auto" w:fill="auto"/>
            <w:hideMark/>
          </w:tcPr>
          <w:p w14:paraId="6570AC26" w14:textId="185AB6F6"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 xml:space="preserve">Adquisición de un otoemisor que le permitirá al hospital garantizar estudios confiables en los recién nacidos y niños en etapa de crecimiento en lo que refiere a detectar sordera. En este hospital se atiende el 65% de la población. Este equipo permitirá llevar adelante el PROGRAMA NACIONAL </w:t>
            </w:r>
            <w:r w:rsidR="00321AE9" w:rsidRPr="00B429D1">
              <w:rPr>
                <w:rFonts w:ascii="Verdana" w:eastAsia="Times New Roman" w:hAnsi="Verdana" w:cs="Arial"/>
                <w:sz w:val="16"/>
                <w:szCs w:val="16"/>
              </w:rPr>
              <w:t>DETECCIÓN</w:t>
            </w:r>
            <w:r w:rsidRPr="00B429D1">
              <w:rPr>
                <w:rFonts w:ascii="Verdana" w:eastAsia="Times New Roman" w:hAnsi="Verdana" w:cs="Arial"/>
                <w:sz w:val="16"/>
                <w:szCs w:val="16"/>
              </w:rPr>
              <w:t xml:space="preserve"> TEMPRANA Y </w:t>
            </w:r>
            <w:r w:rsidR="00321AE9" w:rsidRPr="00B429D1">
              <w:rPr>
                <w:rFonts w:ascii="Verdana" w:eastAsia="Times New Roman" w:hAnsi="Verdana" w:cs="Arial"/>
                <w:sz w:val="16"/>
                <w:szCs w:val="16"/>
              </w:rPr>
              <w:t>ATENCIÓN</w:t>
            </w:r>
            <w:r w:rsidRPr="00B429D1">
              <w:rPr>
                <w:rFonts w:ascii="Verdana" w:eastAsia="Times New Roman" w:hAnsi="Verdana" w:cs="Arial"/>
                <w:sz w:val="16"/>
                <w:szCs w:val="16"/>
              </w:rPr>
              <w:t xml:space="preserve"> DE LA HIPOACUSIA. </w:t>
            </w:r>
          </w:p>
        </w:tc>
        <w:tc>
          <w:tcPr>
            <w:tcW w:w="1498" w:type="dxa"/>
            <w:gridSpan w:val="2"/>
            <w:shd w:val="clear" w:color="auto" w:fill="auto"/>
            <w:hideMark/>
          </w:tcPr>
          <w:p w14:paraId="2E8908E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$ 32,171.00</w:t>
            </w:r>
          </w:p>
        </w:tc>
      </w:tr>
      <w:tr w:rsidR="006C3DD6" w:rsidRPr="00B429D1" w14:paraId="007D5786" w14:textId="77777777" w:rsidTr="0044083C">
        <w:trPr>
          <w:trHeight w:val="1300"/>
          <w:jc w:val="center"/>
        </w:trPr>
        <w:tc>
          <w:tcPr>
            <w:tcW w:w="1555" w:type="dxa"/>
            <w:shd w:val="clear" w:color="auto" w:fill="auto"/>
            <w:hideMark/>
          </w:tcPr>
          <w:p w14:paraId="0DE39D46" w14:textId="615DD3A9"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Entre Ríos</w:t>
            </w:r>
            <w:r w:rsidR="0044083C" w:rsidRPr="00B429D1">
              <w:rPr>
                <w:rFonts w:ascii="Verdana" w:eastAsia="Times New Roman" w:hAnsi="Verdana" w:cs="Arial"/>
                <w:b/>
                <w:bCs/>
                <w:sz w:val="16"/>
                <w:szCs w:val="16"/>
              </w:rPr>
              <w:t>, Paraná</w:t>
            </w:r>
          </w:p>
        </w:tc>
        <w:tc>
          <w:tcPr>
            <w:tcW w:w="1284" w:type="dxa"/>
            <w:shd w:val="clear" w:color="auto" w:fill="auto"/>
            <w:hideMark/>
          </w:tcPr>
          <w:p w14:paraId="70153CAD"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Centro de Salud "Dra. Cecilia Grieson"</w:t>
            </w:r>
          </w:p>
        </w:tc>
        <w:tc>
          <w:tcPr>
            <w:tcW w:w="6234" w:type="dxa"/>
            <w:shd w:val="clear" w:color="auto" w:fill="auto"/>
            <w:hideMark/>
          </w:tcPr>
          <w:p w14:paraId="79C5A62A" w14:textId="301D5D38"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Adquis</w:t>
            </w:r>
            <w:r w:rsidR="0001326B" w:rsidRPr="00B429D1">
              <w:rPr>
                <w:rFonts w:ascii="Verdana" w:eastAsia="Times New Roman" w:hAnsi="Verdana" w:cs="Arial"/>
                <w:sz w:val="16"/>
                <w:szCs w:val="16"/>
              </w:rPr>
              <w:t xml:space="preserve">ición de: </w:t>
            </w:r>
            <w:r w:rsidR="0001326B" w:rsidRPr="00B429D1">
              <w:rPr>
                <w:rFonts w:ascii="Verdana" w:eastAsia="Times New Roman" w:hAnsi="Verdana" w:cs="Arial"/>
                <w:sz w:val="16"/>
                <w:szCs w:val="16"/>
              </w:rPr>
              <w:br/>
              <w:t xml:space="preserve">- Un ecógrafo </w:t>
            </w:r>
            <w:r w:rsidR="0001326B" w:rsidRPr="00B429D1">
              <w:rPr>
                <w:rFonts w:ascii="Verdana" w:eastAsia="Times New Roman" w:hAnsi="Verdana" w:cs="Arial"/>
                <w:sz w:val="16"/>
                <w:szCs w:val="16"/>
              </w:rPr>
              <w:br/>
              <w:t>- Un electrocardiógrafo</w:t>
            </w:r>
            <w:r w:rsidR="0001326B" w:rsidRPr="00B429D1">
              <w:rPr>
                <w:rFonts w:ascii="Verdana" w:eastAsia="Times New Roman" w:hAnsi="Verdana" w:cs="Arial"/>
                <w:sz w:val="16"/>
                <w:szCs w:val="16"/>
              </w:rPr>
              <w:br/>
              <w:t xml:space="preserve">- Un </w:t>
            </w:r>
            <w:r w:rsidRPr="00B429D1">
              <w:rPr>
                <w:rFonts w:ascii="Verdana" w:eastAsia="Times New Roman" w:hAnsi="Verdana" w:cs="Arial"/>
                <w:sz w:val="16"/>
                <w:szCs w:val="16"/>
              </w:rPr>
              <w:t xml:space="preserve">computadora </w:t>
            </w:r>
          </w:p>
        </w:tc>
        <w:tc>
          <w:tcPr>
            <w:tcW w:w="1498" w:type="dxa"/>
            <w:gridSpan w:val="2"/>
            <w:shd w:val="clear" w:color="auto" w:fill="auto"/>
            <w:hideMark/>
          </w:tcPr>
          <w:p w14:paraId="2E849A1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$ 26,729.00</w:t>
            </w:r>
          </w:p>
        </w:tc>
      </w:tr>
      <w:tr w:rsidR="006C3DD6" w:rsidRPr="00B429D1" w14:paraId="3B83A1F7" w14:textId="77777777" w:rsidTr="0044083C">
        <w:trPr>
          <w:trHeight w:val="54"/>
          <w:jc w:val="center"/>
        </w:trPr>
        <w:tc>
          <w:tcPr>
            <w:tcW w:w="1555" w:type="dxa"/>
            <w:shd w:val="clear" w:color="auto" w:fill="auto"/>
            <w:hideMark/>
          </w:tcPr>
          <w:p w14:paraId="6393566A" w14:textId="3CDD575F"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Santa Fe</w:t>
            </w:r>
            <w:r w:rsidR="0044083C" w:rsidRPr="00B429D1">
              <w:rPr>
                <w:rFonts w:ascii="Verdana" w:eastAsia="Times New Roman" w:hAnsi="Verdana" w:cs="Arial"/>
                <w:b/>
                <w:bCs/>
                <w:sz w:val="16"/>
                <w:szCs w:val="16"/>
              </w:rPr>
              <w:t>, Rosario</w:t>
            </w:r>
          </w:p>
        </w:tc>
        <w:tc>
          <w:tcPr>
            <w:tcW w:w="1284" w:type="dxa"/>
            <w:shd w:val="clear" w:color="auto" w:fill="auto"/>
            <w:hideMark/>
          </w:tcPr>
          <w:p w14:paraId="26671D3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xml:space="preserve">Hospital Dr. Roque Saenz Peña </w:t>
            </w:r>
          </w:p>
        </w:tc>
        <w:tc>
          <w:tcPr>
            <w:tcW w:w="6234" w:type="dxa"/>
            <w:shd w:val="clear" w:color="auto" w:fill="auto"/>
            <w:hideMark/>
          </w:tcPr>
          <w:p w14:paraId="5CD7A954" w14:textId="6F51F7C8"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 xml:space="preserve">Adquisición de: </w:t>
            </w:r>
            <w:r w:rsidRPr="00B429D1">
              <w:rPr>
                <w:rFonts w:ascii="Verdana" w:eastAsia="Times New Roman" w:hAnsi="Verdana" w:cs="Arial"/>
                <w:sz w:val="16"/>
                <w:szCs w:val="16"/>
              </w:rPr>
              <w:br/>
              <w:t>- Un Monitor Fetal para el</w:t>
            </w:r>
            <w:r w:rsidR="0001326B" w:rsidRPr="00B429D1">
              <w:rPr>
                <w:rFonts w:ascii="Verdana" w:eastAsia="Times New Roman" w:hAnsi="Verdana" w:cs="Arial"/>
                <w:sz w:val="16"/>
                <w:szCs w:val="16"/>
              </w:rPr>
              <w:t xml:space="preserve"> servicio de obstetricia </w:t>
            </w:r>
            <w:r w:rsidR="0001326B" w:rsidRPr="00B429D1">
              <w:rPr>
                <w:rFonts w:ascii="Verdana" w:eastAsia="Times New Roman" w:hAnsi="Verdana" w:cs="Arial"/>
                <w:sz w:val="16"/>
                <w:szCs w:val="16"/>
              </w:rPr>
              <w:br/>
              <w:t xml:space="preserve">- Un </w:t>
            </w:r>
            <w:r w:rsidRPr="00B429D1">
              <w:rPr>
                <w:rFonts w:ascii="Verdana" w:eastAsia="Times New Roman" w:hAnsi="Verdana" w:cs="Arial"/>
                <w:sz w:val="16"/>
                <w:szCs w:val="16"/>
              </w:rPr>
              <w:t>equipo sistema Holter para el servicio cardiología</w:t>
            </w:r>
            <w:r w:rsidRPr="00B429D1">
              <w:rPr>
                <w:rFonts w:ascii="Verdana" w:eastAsia="Times New Roman" w:hAnsi="Verdana" w:cs="Arial"/>
                <w:sz w:val="16"/>
                <w:szCs w:val="16"/>
              </w:rPr>
              <w:br/>
              <w:t>- Un equipo de Ultrasonido y magnetoterapia para el servicio de Fisiatria</w:t>
            </w:r>
            <w:r w:rsidRPr="00B429D1">
              <w:rPr>
                <w:rFonts w:ascii="Verdana" w:eastAsia="Times New Roman" w:hAnsi="Verdana" w:cs="Arial"/>
                <w:sz w:val="16"/>
                <w:szCs w:val="16"/>
              </w:rPr>
              <w:br/>
              <w:t xml:space="preserve">- Un sillón de Odontología para el servicio de odontología. </w:t>
            </w:r>
          </w:p>
        </w:tc>
        <w:tc>
          <w:tcPr>
            <w:tcW w:w="1498" w:type="dxa"/>
            <w:gridSpan w:val="2"/>
            <w:shd w:val="clear" w:color="auto" w:fill="auto"/>
            <w:hideMark/>
          </w:tcPr>
          <w:p w14:paraId="5887F52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$ 23,994.08</w:t>
            </w:r>
          </w:p>
        </w:tc>
      </w:tr>
      <w:tr w:rsidR="006C3DD6" w:rsidRPr="00B429D1" w14:paraId="0B6297D8" w14:textId="77777777" w:rsidTr="0044083C">
        <w:trPr>
          <w:trHeight w:val="443"/>
          <w:jc w:val="center"/>
        </w:trPr>
        <w:tc>
          <w:tcPr>
            <w:tcW w:w="1555" w:type="dxa"/>
            <w:shd w:val="clear" w:color="auto" w:fill="auto"/>
            <w:hideMark/>
          </w:tcPr>
          <w:p w14:paraId="43E9546D" w14:textId="767F2650"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Santa Fe</w:t>
            </w:r>
            <w:r w:rsidR="0044083C" w:rsidRPr="00B429D1">
              <w:rPr>
                <w:rFonts w:ascii="Verdana" w:eastAsia="Times New Roman" w:hAnsi="Verdana" w:cs="Arial"/>
                <w:b/>
                <w:bCs/>
                <w:sz w:val="16"/>
                <w:szCs w:val="16"/>
              </w:rPr>
              <w:t>, Vdo. Tuerto</w:t>
            </w:r>
          </w:p>
        </w:tc>
        <w:tc>
          <w:tcPr>
            <w:tcW w:w="1284" w:type="dxa"/>
            <w:shd w:val="clear" w:color="auto" w:fill="auto"/>
            <w:hideMark/>
          </w:tcPr>
          <w:p w14:paraId="6958AF5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SAMCO Dr. Alejandro Gutierrez</w:t>
            </w:r>
          </w:p>
        </w:tc>
        <w:tc>
          <w:tcPr>
            <w:tcW w:w="6234" w:type="dxa"/>
            <w:shd w:val="clear" w:color="auto" w:fill="auto"/>
            <w:hideMark/>
          </w:tcPr>
          <w:p w14:paraId="0A4A887A" w14:textId="397BA243"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 xml:space="preserve">Adquisición de: </w:t>
            </w:r>
            <w:r w:rsidRPr="00B429D1">
              <w:rPr>
                <w:rFonts w:ascii="Verdana" w:eastAsia="Times New Roman" w:hAnsi="Verdana" w:cs="Arial"/>
                <w:sz w:val="16"/>
                <w:szCs w:val="16"/>
              </w:rPr>
              <w:br/>
              <w:t>-</w:t>
            </w:r>
            <w:r w:rsidR="0001326B" w:rsidRPr="00B429D1">
              <w:rPr>
                <w:rFonts w:ascii="Verdana" w:eastAsia="Times New Roman" w:hAnsi="Verdana" w:cs="Arial"/>
                <w:sz w:val="16"/>
                <w:szCs w:val="16"/>
              </w:rPr>
              <w:t xml:space="preserve"> Un lector de microplacas </w:t>
            </w:r>
            <w:r w:rsidR="0001326B" w:rsidRPr="00B429D1">
              <w:rPr>
                <w:rFonts w:ascii="Verdana" w:eastAsia="Times New Roman" w:hAnsi="Verdana" w:cs="Arial"/>
                <w:sz w:val="16"/>
                <w:szCs w:val="16"/>
              </w:rPr>
              <w:br/>
              <w:t>- Un</w:t>
            </w:r>
            <w:r w:rsidRPr="00B429D1">
              <w:rPr>
                <w:rFonts w:ascii="Verdana" w:eastAsia="Times New Roman" w:hAnsi="Verdana" w:cs="Arial"/>
                <w:sz w:val="16"/>
                <w:szCs w:val="16"/>
              </w:rPr>
              <w:t xml:space="preserve"> lavador de microplaca.</w:t>
            </w:r>
            <w:r w:rsidRPr="00B429D1">
              <w:rPr>
                <w:rFonts w:ascii="Verdana" w:eastAsia="Times New Roman" w:hAnsi="Verdana" w:cs="Arial"/>
                <w:sz w:val="16"/>
                <w:szCs w:val="16"/>
              </w:rPr>
              <w:br/>
              <w:t>Equipos para la sección Serologí</w:t>
            </w:r>
            <w:r w:rsidR="00321AE9" w:rsidRPr="00B429D1">
              <w:rPr>
                <w:rFonts w:ascii="Verdana" w:eastAsia="Times New Roman" w:hAnsi="Verdana" w:cs="Arial"/>
                <w:sz w:val="16"/>
                <w:szCs w:val="16"/>
              </w:rPr>
              <w:t xml:space="preserve">a del Laboratorio del Hospital </w:t>
            </w:r>
            <w:r w:rsidRPr="00B429D1">
              <w:rPr>
                <w:rFonts w:ascii="Verdana" w:eastAsia="Times New Roman" w:hAnsi="Verdana" w:cs="Arial"/>
                <w:sz w:val="16"/>
                <w:szCs w:val="16"/>
              </w:rPr>
              <w:t xml:space="preserve">que permitirá de manera automática realizar determinaciones entre ellas la detección de anticuerpos para Hepatitis C, B HIV, etc. </w:t>
            </w:r>
          </w:p>
        </w:tc>
        <w:tc>
          <w:tcPr>
            <w:tcW w:w="1498" w:type="dxa"/>
            <w:gridSpan w:val="2"/>
            <w:shd w:val="clear" w:color="auto" w:fill="auto"/>
            <w:hideMark/>
          </w:tcPr>
          <w:p w14:paraId="68625FD3"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$ 28,642.53</w:t>
            </w:r>
          </w:p>
        </w:tc>
      </w:tr>
      <w:tr w:rsidR="006C3DD6" w:rsidRPr="00B429D1" w14:paraId="72D0146F" w14:textId="77777777" w:rsidTr="0044083C">
        <w:trPr>
          <w:trHeight w:val="260"/>
          <w:jc w:val="center"/>
        </w:trPr>
        <w:tc>
          <w:tcPr>
            <w:tcW w:w="1555" w:type="dxa"/>
            <w:shd w:val="clear" w:color="auto" w:fill="auto"/>
            <w:hideMark/>
          </w:tcPr>
          <w:p w14:paraId="6067F3D6" w14:textId="7F0E18BD"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Córdoba</w:t>
            </w:r>
            <w:r w:rsidR="0044083C" w:rsidRPr="00B429D1">
              <w:rPr>
                <w:rFonts w:ascii="Verdana" w:eastAsia="Times New Roman" w:hAnsi="Verdana" w:cs="Arial"/>
                <w:b/>
                <w:bCs/>
                <w:sz w:val="16"/>
                <w:szCs w:val="16"/>
              </w:rPr>
              <w:t>, Villa Maria</w:t>
            </w:r>
          </w:p>
        </w:tc>
        <w:tc>
          <w:tcPr>
            <w:tcW w:w="1284" w:type="dxa"/>
            <w:shd w:val="clear" w:color="auto" w:fill="auto"/>
            <w:hideMark/>
          </w:tcPr>
          <w:p w14:paraId="0F0245B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Centro de Asistencia Pública de la Municipalidad de Villa María</w:t>
            </w:r>
          </w:p>
        </w:tc>
        <w:tc>
          <w:tcPr>
            <w:tcW w:w="6234" w:type="dxa"/>
            <w:shd w:val="clear" w:color="auto" w:fill="auto"/>
            <w:hideMark/>
          </w:tcPr>
          <w:p w14:paraId="65384ED2"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Infraestructura: </w:t>
            </w:r>
            <w:r w:rsidRPr="00B429D1">
              <w:rPr>
                <w:rFonts w:ascii="Verdana" w:eastAsia="Times New Roman" w:hAnsi="Verdana" w:cs="Arial"/>
                <w:sz w:val="16"/>
                <w:szCs w:val="16"/>
              </w:rPr>
              <w:t>Refacción de baños públicos, adecuación para discpacitados e instalación de cambiador para bebés</w:t>
            </w:r>
          </w:p>
        </w:tc>
        <w:tc>
          <w:tcPr>
            <w:tcW w:w="1498" w:type="dxa"/>
            <w:gridSpan w:val="2"/>
            <w:shd w:val="clear" w:color="auto" w:fill="auto"/>
            <w:hideMark/>
          </w:tcPr>
          <w:p w14:paraId="3C34BEF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$ 36,900.00</w:t>
            </w:r>
          </w:p>
        </w:tc>
      </w:tr>
      <w:tr w:rsidR="006C3DD6" w:rsidRPr="00B429D1" w14:paraId="38CBF8E3" w14:textId="77777777" w:rsidTr="0044083C">
        <w:trPr>
          <w:trHeight w:val="780"/>
          <w:jc w:val="center"/>
        </w:trPr>
        <w:tc>
          <w:tcPr>
            <w:tcW w:w="1555" w:type="dxa"/>
            <w:shd w:val="clear" w:color="auto" w:fill="auto"/>
            <w:hideMark/>
          </w:tcPr>
          <w:p w14:paraId="33ACDA17" w14:textId="067A49F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Córdoba</w:t>
            </w:r>
            <w:r w:rsidR="0044083C" w:rsidRPr="00B429D1">
              <w:rPr>
                <w:rFonts w:ascii="Verdana" w:eastAsia="Times New Roman" w:hAnsi="Verdana" w:cs="Arial"/>
                <w:b/>
                <w:bCs/>
                <w:sz w:val="16"/>
                <w:szCs w:val="16"/>
              </w:rPr>
              <w:t>, Río Cuarto</w:t>
            </w:r>
          </w:p>
        </w:tc>
        <w:tc>
          <w:tcPr>
            <w:tcW w:w="1284" w:type="dxa"/>
            <w:shd w:val="clear" w:color="auto" w:fill="auto"/>
            <w:hideMark/>
          </w:tcPr>
          <w:p w14:paraId="09377043"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Municipa Dr. Enrique Carrozzi</w:t>
            </w:r>
          </w:p>
        </w:tc>
        <w:tc>
          <w:tcPr>
            <w:tcW w:w="6234" w:type="dxa"/>
            <w:shd w:val="clear" w:color="auto" w:fill="auto"/>
            <w:hideMark/>
          </w:tcPr>
          <w:p w14:paraId="2EDA6DE4"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 xml:space="preserve">Adquisición de: </w:t>
            </w:r>
            <w:r w:rsidRPr="00B429D1">
              <w:rPr>
                <w:rFonts w:ascii="Verdana" w:eastAsia="Times New Roman" w:hAnsi="Verdana" w:cs="Arial"/>
                <w:sz w:val="16"/>
                <w:szCs w:val="16"/>
              </w:rPr>
              <w:br/>
              <w:t>- Un revelador automatico de placas radiográficas</w:t>
            </w:r>
          </w:p>
        </w:tc>
        <w:tc>
          <w:tcPr>
            <w:tcW w:w="1498" w:type="dxa"/>
            <w:gridSpan w:val="2"/>
            <w:shd w:val="clear" w:color="auto" w:fill="auto"/>
            <w:hideMark/>
          </w:tcPr>
          <w:p w14:paraId="0CB69C79"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$ 25,200.00</w:t>
            </w:r>
          </w:p>
        </w:tc>
      </w:tr>
      <w:tr w:rsidR="0044083C" w:rsidRPr="00B429D1" w14:paraId="073EF1B0" w14:textId="77777777" w:rsidTr="00440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
          <w:jc w:val="center"/>
        </w:trPr>
        <w:tc>
          <w:tcPr>
            <w:tcW w:w="1555" w:type="dxa"/>
            <w:tcBorders>
              <w:top w:val="single" w:sz="8" w:space="0" w:color="auto"/>
              <w:left w:val="nil"/>
              <w:bottom w:val="single" w:sz="8" w:space="0" w:color="auto"/>
              <w:right w:val="single" w:sz="4" w:space="0" w:color="auto"/>
            </w:tcBorders>
            <w:shd w:val="clear" w:color="000000" w:fill="4F81BD"/>
          </w:tcPr>
          <w:p w14:paraId="1802D28A" w14:textId="1F050392" w:rsidR="0001326B" w:rsidRPr="00B429D1" w:rsidRDefault="0001326B" w:rsidP="00CD4144">
            <w:pPr>
              <w:rPr>
                <w:rFonts w:ascii="Verdana" w:eastAsia="Times New Roman" w:hAnsi="Verdana" w:cs="Arial"/>
                <w:b/>
                <w:bCs/>
                <w:color w:val="FFFFFF"/>
                <w:sz w:val="16"/>
                <w:szCs w:val="16"/>
              </w:rPr>
            </w:pPr>
            <w:r w:rsidRPr="00B429D1">
              <w:rPr>
                <w:rFonts w:ascii="Verdana" w:eastAsia="Times New Roman" w:hAnsi="Verdana" w:cs="Arial"/>
                <w:b/>
                <w:bCs/>
                <w:color w:val="FFFFFF"/>
                <w:sz w:val="16"/>
                <w:szCs w:val="16"/>
              </w:rPr>
              <w:t>2011</w:t>
            </w:r>
          </w:p>
        </w:tc>
        <w:tc>
          <w:tcPr>
            <w:tcW w:w="1284" w:type="dxa"/>
            <w:tcBorders>
              <w:top w:val="single" w:sz="8" w:space="0" w:color="auto"/>
              <w:left w:val="nil"/>
              <w:bottom w:val="single" w:sz="8" w:space="0" w:color="auto"/>
              <w:right w:val="single" w:sz="4" w:space="0" w:color="auto"/>
            </w:tcBorders>
            <w:shd w:val="clear" w:color="000000" w:fill="4F81BD"/>
          </w:tcPr>
          <w:p w14:paraId="3F53C7B5" w14:textId="77777777" w:rsidR="0001326B" w:rsidRPr="00B429D1" w:rsidRDefault="0001326B" w:rsidP="00CD4144">
            <w:pPr>
              <w:jc w:val="center"/>
              <w:rPr>
                <w:rFonts w:ascii="Verdana" w:eastAsia="Times New Roman" w:hAnsi="Verdana" w:cs="Arial"/>
                <w:b/>
                <w:bCs/>
                <w:color w:val="FFFFFF"/>
                <w:sz w:val="16"/>
                <w:szCs w:val="16"/>
              </w:rPr>
            </w:pPr>
          </w:p>
        </w:tc>
        <w:tc>
          <w:tcPr>
            <w:tcW w:w="6234" w:type="dxa"/>
            <w:tcBorders>
              <w:top w:val="single" w:sz="8" w:space="0" w:color="auto"/>
              <w:left w:val="nil"/>
              <w:bottom w:val="single" w:sz="8" w:space="0" w:color="auto"/>
              <w:right w:val="single" w:sz="4" w:space="0" w:color="auto"/>
            </w:tcBorders>
            <w:shd w:val="clear" w:color="000000" w:fill="4F81BD"/>
          </w:tcPr>
          <w:p w14:paraId="0C2140DA" w14:textId="77777777" w:rsidR="0001326B" w:rsidRPr="00B429D1" w:rsidRDefault="0001326B" w:rsidP="00CD4144">
            <w:pPr>
              <w:rPr>
                <w:rFonts w:ascii="Verdana" w:eastAsia="Times New Roman" w:hAnsi="Verdana" w:cs="Arial"/>
                <w:b/>
                <w:bCs/>
                <w:color w:val="FFFFFF"/>
                <w:sz w:val="16"/>
                <w:szCs w:val="16"/>
              </w:rPr>
            </w:pPr>
          </w:p>
        </w:tc>
        <w:tc>
          <w:tcPr>
            <w:tcW w:w="1498" w:type="dxa"/>
            <w:gridSpan w:val="2"/>
            <w:tcBorders>
              <w:top w:val="single" w:sz="8" w:space="0" w:color="auto"/>
              <w:left w:val="nil"/>
              <w:bottom w:val="single" w:sz="8" w:space="0" w:color="auto"/>
              <w:right w:val="single" w:sz="4" w:space="0" w:color="auto"/>
            </w:tcBorders>
            <w:shd w:val="clear" w:color="000000" w:fill="4F81BD"/>
          </w:tcPr>
          <w:p w14:paraId="72C1935B" w14:textId="77777777" w:rsidR="0001326B" w:rsidRPr="00B429D1" w:rsidRDefault="0001326B" w:rsidP="00CD4144">
            <w:pPr>
              <w:rPr>
                <w:rFonts w:ascii="Verdana" w:eastAsia="Times New Roman" w:hAnsi="Verdana" w:cs="Arial"/>
                <w:b/>
                <w:bCs/>
                <w:color w:val="FFFFFF"/>
                <w:sz w:val="16"/>
                <w:szCs w:val="16"/>
              </w:rPr>
            </w:pPr>
          </w:p>
        </w:tc>
      </w:tr>
      <w:tr w:rsidR="006C3DD6" w:rsidRPr="00B429D1" w14:paraId="0190D835" w14:textId="77777777" w:rsidTr="0044083C">
        <w:trPr>
          <w:trHeight w:val="118"/>
          <w:jc w:val="center"/>
        </w:trPr>
        <w:tc>
          <w:tcPr>
            <w:tcW w:w="1555" w:type="dxa"/>
            <w:shd w:val="clear" w:color="auto" w:fill="auto"/>
            <w:hideMark/>
          </w:tcPr>
          <w:p w14:paraId="0417E4B3" w14:textId="6CBA4A71"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Córdoba</w:t>
            </w:r>
            <w:r w:rsidR="003E4443" w:rsidRPr="00B429D1">
              <w:rPr>
                <w:rFonts w:ascii="Verdana" w:eastAsia="Times New Roman" w:hAnsi="Verdana" w:cs="Arial"/>
                <w:b/>
                <w:bCs/>
                <w:sz w:val="16"/>
                <w:szCs w:val="16"/>
              </w:rPr>
              <w:t>, San Francisco</w:t>
            </w:r>
          </w:p>
        </w:tc>
        <w:tc>
          <w:tcPr>
            <w:tcW w:w="1284" w:type="dxa"/>
            <w:shd w:val="clear" w:color="auto" w:fill="auto"/>
            <w:hideMark/>
          </w:tcPr>
          <w:p w14:paraId="23AD5E6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Regional José Bernardo Iturraspe</w:t>
            </w:r>
          </w:p>
        </w:tc>
        <w:tc>
          <w:tcPr>
            <w:tcW w:w="6234" w:type="dxa"/>
            <w:shd w:val="clear" w:color="auto" w:fill="auto"/>
            <w:hideMark/>
          </w:tcPr>
          <w:p w14:paraId="4D0B51CF"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Infraestructura: </w:t>
            </w:r>
            <w:r w:rsidRPr="00B429D1">
              <w:rPr>
                <w:rFonts w:ascii="Verdana" w:eastAsia="Times New Roman" w:hAnsi="Verdana" w:cs="Arial"/>
                <w:sz w:val="16"/>
                <w:szCs w:val="16"/>
              </w:rPr>
              <w:t xml:space="preserve">Acondicionamiento de 7 habitaciones que hoy están inutilizadas por falta de revoque, falta de acondicionamiento de los baños y techos, gran cantidad de humedad. </w:t>
            </w:r>
          </w:p>
        </w:tc>
        <w:tc>
          <w:tcPr>
            <w:tcW w:w="1498" w:type="dxa"/>
            <w:gridSpan w:val="2"/>
            <w:shd w:val="clear" w:color="auto" w:fill="auto"/>
            <w:hideMark/>
          </w:tcPr>
          <w:p w14:paraId="464E5B79"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$ 30,000.00</w:t>
            </w:r>
          </w:p>
        </w:tc>
      </w:tr>
      <w:tr w:rsidR="006C3DD6" w:rsidRPr="00B429D1" w14:paraId="78D092FC" w14:textId="77777777" w:rsidTr="0044083C">
        <w:trPr>
          <w:trHeight w:val="230"/>
          <w:jc w:val="center"/>
        </w:trPr>
        <w:tc>
          <w:tcPr>
            <w:tcW w:w="1555" w:type="dxa"/>
            <w:shd w:val="clear" w:color="auto" w:fill="auto"/>
            <w:hideMark/>
          </w:tcPr>
          <w:p w14:paraId="2CC31191" w14:textId="402AA09A"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Santiago del Estero</w:t>
            </w:r>
            <w:r w:rsidR="003E4443" w:rsidRPr="00B429D1">
              <w:rPr>
                <w:rFonts w:ascii="Verdana" w:eastAsia="Times New Roman" w:hAnsi="Verdana" w:cs="Arial"/>
                <w:b/>
                <w:bCs/>
                <w:sz w:val="16"/>
                <w:szCs w:val="16"/>
              </w:rPr>
              <w:t xml:space="preserve">, </w:t>
            </w:r>
            <w:r w:rsidR="00CD4144" w:rsidRPr="00B429D1">
              <w:rPr>
                <w:rFonts w:ascii="Verdana" w:eastAsia="Times New Roman" w:hAnsi="Verdana" w:cs="Arial"/>
                <w:b/>
                <w:bCs/>
                <w:sz w:val="16"/>
                <w:szCs w:val="16"/>
              </w:rPr>
              <w:t>Santiago del Estero</w:t>
            </w:r>
          </w:p>
        </w:tc>
        <w:tc>
          <w:tcPr>
            <w:tcW w:w="1284" w:type="dxa"/>
            <w:shd w:val="clear" w:color="auto" w:fill="auto"/>
            <w:hideMark/>
          </w:tcPr>
          <w:p w14:paraId="5285B6E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Independencia</w:t>
            </w:r>
          </w:p>
        </w:tc>
        <w:tc>
          <w:tcPr>
            <w:tcW w:w="6234" w:type="dxa"/>
            <w:shd w:val="clear" w:color="auto" w:fill="auto"/>
            <w:hideMark/>
          </w:tcPr>
          <w:p w14:paraId="6EC5947D"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 xml:space="preserve">Adquisición de: </w:t>
            </w:r>
            <w:r w:rsidRPr="00B429D1">
              <w:rPr>
                <w:rFonts w:ascii="Verdana" w:eastAsia="Times New Roman" w:hAnsi="Verdana" w:cs="Arial"/>
                <w:sz w:val="16"/>
                <w:szCs w:val="16"/>
              </w:rPr>
              <w:br/>
              <w:t xml:space="preserve">- Un traductor 3,5 mhz  </w:t>
            </w:r>
            <w:r w:rsidRPr="00B429D1">
              <w:rPr>
                <w:rFonts w:ascii="Verdana" w:eastAsia="Times New Roman" w:hAnsi="Verdana" w:cs="Arial"/>
                <w:sz w:val="16"/>
                <w:szCs w:val="16"/>
              </w:rPr>
              <w:br/>
              <w:t>- Un  insuflador digital</w:t>
            </w:r>
            <w:r w:rsidRPr="00B429D1">
              <w:rPr>
                <w:rFonts w:ascii="Verdana" w:eastAsia="Times New Roman" w:hAnsi="Verdana" w:cs="Arial"/>
                <w:sz w:val="16"/>
                <w:szCs w:val="16"/>
              </w:rPr>
              <w:br/>
              <w:t>- Un laparoscopio 10 mm 30º</w:t>
            </w:r>
          </w:p>
        </w:tc>
        <w:tc>
          <w:tcPr>
            <w:tcW w:w="1498" w:type="dxa"/>
            <w:gridSpan w:val="2"/>
            <w:shd w:val="clear" w:color="auto" w:fill="auto"/>
            <w:hideMark/>
          </w:tcPr>
          <w:p w14:paraId="2CDE712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$ 33,900.00</w:t>
            </w:r>
          </w:p>
        </w:tc>
      </w:tr>
      <w:tr w:rsidR="006C3DD6" w:rsidRPr="00B429D1" w14:paraId="150A467E" w14:textId="77777777" w:rsidTr="0044083C">
        <w:trPr>
          <w:trHeight w:val="1040"/>
          <w:jc w:val="center"/>
        </w:trPr>
        <w:tc>
          <w:tcPr>
            <w:tcW w:w="1555" w:type="dxa"/>
            <w:shd w:val="clear" w:color="auto" w:fill="auto"/>
            <w:hideMark/>
          </w:tcPr>
          <w:p w14:paraId="74A3BE76" w14:textId="1C22F54A"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Santa Fe</w:t>
            </w:r>
            <w:r w:rsidR="00CD4144" w:rsidRPr="00B429D1">
              <w:rPr>
                <w:rFonts w:ascii="Verdana" w:eastAsia="Times New Roman" w:hAnsi="Verdana" w:cs="Arial"/>
                <w:b/>
                <w:bCs/>
                <w:sz w:val="16"/>
                <w:szCs w:val="16"/>
              </w:rPr>
              <w:t>, Reconquista</w:t>
            </w:r>
          </w:p>
        </w:tc>
        <w:tc>
          <w:tcPr>
            <w:tcW w:w="1284" w:type="dxa"/>
            <w:shd w:val="clear" w:color="auto" w:fill="auto"/>
            <w:hideMark/>
          </w:tcPr>
          <w:p w14:paraId="48CEAAE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Central Reconquista "Dra. Olga Stucky de Rizzi"</w:t>
            </w:r>
          </w:p>
        </w:tc>
        <w:tc>
          <w:tcPr>
            <w:tcW w:w="6234" w:type="dxa"/>
            <w:shd w:val="clear" w:color="auto" w:fill="auto"/>
            <w:hideMark/>
          </w:tcPr>
          <w:p w14:paraId="3B7E56E0"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Infraestructura:</w:t>
            </w:r>
            <w:r w:rsidRPr="00B429D1">
              <w:rPr>
                <w:rFonts w:ascii="Verdana" w:eastAsia="Times New Roman" w:hAnsi="Verdana" w:cs="Arial"/>
                <w:sz w:val="16"/>
                <w:szCs w:val="16"/>
              </w:rPr>
              <w:t xml:space="preserve"> Instalación de Red de Telefonia y Sistema Informatico</w:t>
            </w:r>
          </w:p>
        </w:tc>
        <w:tc>
          <w:tcPr>
            <w:tcW w:w="1498" w:type="dxa"/>
            <w:gridSpan w:val="2"/>
            <w:shd w:val="clear" w:color="auto" w:fill="auto"/>
            <w:hideMark/>
          </w:tcPr>
          <w:p w14:paraId="78D7A0B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$ 36,000.00</w:t>
            </w:r>
          </w:p>
        </w:tc>
      </w:tr>
      <w:tr w:rsidR="006C3DD6" w:rsidRPr="00B429D1" w14:paraId="7CCD992F" w14:textId="77777777" w:rsidTr="0044083C">
        <w:trPr>
          <w:trHeight w:val="254"/>
          <w:jc w:val="center"/>
        </w:trPr>
        <w:tc>
          <w:tcPr>
            <w:tcW w:w="1555" w:type="dxa"/>
            <w:shd w:val="clear" w:color="auto" w:fill="auto"/>
            <w:hideMark/>
          </w:tcPr>
          <w:p w14:paraId="463EFAA2" w14:textId="20CD437F"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Córdoba</w:t>
            </w:r>
            <w:r w:rsidR="00CD4144" w:rsidRPr="00B429D1">
              <w:rPr>
                <w:rFonts w:ascii="Verdana" w:eastAsia="Times New Roman" w:hAnsi="Verdana" w:cs="Arial"/>
                <w:b/>
                <w:bCs/>
                <w:sz w:val="16"/>
                <w:szCs w:val="16"/>
              </w:rPr>
              <w:t>, Marcos Juarez</w:t>
            </w:r>
          </w:p>
        </w:tc>
        <w:tc>
          <w:tcPr>
            <w:tcW w:w="1284" w:type="dxa"/>
            <w:shd w:val="clear" w:color="auto" w:fill="auto"/>
            <w:hideMark/>
          </w:tcPr>
          <w:p w14:paraId="792205C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Regional Dr. Abel Ayerza</w:t>
            </w:r>
          </w:p>
        </w:tc>
        <w:tc>
          <w:tcPr>
            <w:tcW w:w="6234" w:type="dxa"/>
            <w:shd w:val="clear" w:color="auto" w:fill="auto"/>
            <w:hideMark/>
          </w:tcPr>
          <w:p w14:paraId="294540FF"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Recursos Hospitalarios: </w:t>
            </w:r>
            <w:r w:rsidRPr="00B429D1">
              <w:rPr>
                <w:rFonts w:ascii="Verdana" w:eastAsia="Times New Roman" w:hAnsi="Verdana" w:cs="Arial"/>
                <w:sz w:val="16"/>
                <w:szCs w:val="16"/>
              </w:rPr>
              <w:t>adquisisón de 12 camas y colchones, y un transductor para ecografo</w:t>
            </w:r>
          </w:p>
        </w:tc>
        <w:tc>
          <w:tcPr>
            <w:tcW w:w="1498" w:type="dxa"/>
            <w:gridSpan w:val="2"/>
            <w:shd w:val="clear" w:color="auto" w:fill="auto"/>
            <w:hideMark/>
          </w:tcPr>
          <w:p w14:paraId="60DB410A"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$ 25,804.00</w:t>
            </w:r>
          </w:p>
        </w:tc>
      </w:tr>
      <w:tr w:rsidR="006C3DD6" w:rsidRPr="00B429D1" w14:paraId="1A167CBF" w14:textId="77777777" w:rsidTr="0044083C">
        <w:trPr>
          <w:trHeight w:val="234"/>
          <w:jc w:val="center"/>
        </w:trPr>
        <w:tc>
          <w:tcPr>
            <w:tcW w:w="1555" w:type="dxa"/>
            <w:shd w:val="clear" w:color="auto" w:fill="auto"/>
            <w:hideMark/>
          </w:tcPr>
          <w:p w14:paraId="767A9436" w14:textId="358F834B"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Córdoba</w:t>
            </w:r>
            <w:r w:rsidR="00CD4144" w:rsidRPr="00B429D1">
              <w:rPr>
                <w:rFonts w:ascii="Verdana" w:eastAsia="Times New Roman" w:hAnsi="Verdana" w:cs="Arial"/>
                <w:b/>
                <w:bCs/>
                <w:sz w:val="16"/>
                <w:szCs w:val="16"/>
              </w:rPr>
              <w:t>, Jesús Maria</w:t>
            </w:r>
          </w:p>
        </w:tc>
        <w:tc>
          <w:tcPr>
            <w:tcW w:w="1284" w:type="dxa"/>
            <w:shd w:val="clear" w:color="auto" w:fill="auto"/>
            <w:hideMark/>
          </w:tcPr>
          <w:p w14:paraId="5794CA6F"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Regional Vicente Agüero</w:t>
            </w:r>
          </w:p>
        </w:tc>
        <w:tc>
          <w:tcPr>
            <w:tcW w:w="6234" w:type="dxa"/>
            <w:shd w:val="clear" w:color="auto" w:fill="auto"/>
            <w:hideMark/>
          </w:tcPr>
          <w:p w14:paraId="0226F70B"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adquisición de un fibrogastrocopio</w:t>
            </w:r>
          </w:p>
        </w:tc>
        <w:tc>
          <w:tcPr>
            <w:tcW w:w="1498" w:type="dxa"/>
            <w:gridSpan w:val="2"/>
            <w:shd w:val="clear" w:color="auto" w:fill="auto"/>
            <w:hideMark/>
          </w:tcPr>
          <w:p w14:paraId="2BE017FF"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$ 27,653.00</w:t>
            </w:r>
          </w:p>
        </w:tc>
      </w:tr>
      <w:tr w:rsidR="006C3DD6" w:rsidRPr="00B429D1" w14:paraId="728BACA3" w14:textId="77777777" w:rsidTr="0044083C">
        <w:trPr>
          <w:trHeight w:val="54"/>
          <w:jc w:val="center"/>
        </w:trPr>
        <w:tc>
          <w:tcPr>
            <w:tcW w:w="1555" w:type="dxa"/>
            <w:shd w:val="clear" w:color="auto" w:fill="auto"/>
            <w:hideMark/>
          </w:tcPr>
          <w:p w14:paraId="6BBC5BCA" w14:textId="22B7C1AD"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Chacabuco</w:t>
            </w:r>
          </w:p>
        </w:tc>
        <w:tc>
          <w:tcPr>
            <w:tcW w:w="1284" w:type="dxa"/>
            <w:shd w:val="clear" w:color="auto" w:fill="auto"/>
            <w:hideMark/>
          </w:tcPr>
          <w:p w14:paraId="341A3B43"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Municipal Nuestra Sra del Carmen</w:t>
            </w:r>
          </w:p>
        </w:tc>
        <w:tc>
          <w:tcPr>
            <w:tcW w:w="6234" w:type="dxa"/>
            <w:shd w:val="clear" w:color="auto" w:fill="auto"/>
            <w:hideMark/>
          </w:tcPr>
          <w:p w14:paraId="6D603BF3"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b/>
                <w:bCs/>
                <w:sz w:val="16"/>
                <w:szCs w:val="16"/>
              </w:rPr>
              <w:t>Aparatología</w:t>
            </w:r>
            <w:r w:rsidRPr="00B429D1">
              <w:rPr>
                <w:rFonts w:ascii="Verdana" w:eastAsia="Times New Roman" w:hAnsi="Verdana" w:cs="Arial"/>
                <w:sz w:val="16"/>
                <w:szCs w:val="16"/>
              </w:rPr>
              <w:t>: Adquisición de dos monitores multiparamétricos para los servicios de terapia intensiva y quirófanos.</w:t>
            </w:r>
          </w:p>
        </w:tc>
        <w:tc>
          <w:tcPr>
            <w:tcW w:w="1498" w:type="dxa"/>
            <w:gridSpan w:val="2"/>
            <w:shd w:val="clear" w:color="auto" w:fill="auto"/>
            <w:hideMark/>
          </w:tcPr>
          <w:p w14:paraId="1FE8C57A"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$ 40.000</w:t>
            </w:r>
          </w:p>
        </w:tc>
      </w:tr>
      <w:tr w:rsidR="006C3DD6" w:rsidRPr="00B429D1" w14:paraId="18C7CE56" w14:textId="77777777" w:rsidTr="0044083C">
        <w:trPr>
          <w:trHeight w:val="63"/>
          <w:jc w:val="center"/>
        </w:trPr>
        <w:tc>
          <w:tcPr>
            <w:tcW w:w="1555" w:type="dxa"/>
            <w:shd w:val="clear" w:color="auto" w:fill="auto"/>
            <w:hideMark/>
          </w:tcPr>
          <w:p w14:paraId="736AECDC" w14:textId="1C9392BE"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Tenque Lauquen</w:t>
            </w:r>
          </w:p>
        </w:tc>
        <w:tc>
          <w:tcPr>
            <w:tcW w:w="1284" w:type="dxa"/>
            <w:shd w:val="clear" w:color="auto" w:fill="auto"/>
            <w:hideMark/>
          </w:tcPr>
          <w:p w14:paraId="680DB9A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xml:space="preserve">Hospital Municipal Dr. Pedro T. Orellana </w:t>
            </w:r>
          </w:p>
        </w:tc>
        <w:tc>
          <w:tcPr>
            <w:tcW w:w="6234" w:type="dxa"/>
            <w:shd w:val="clear" w:color="auto" w:fill="auto"/>
            <w:hideMark/>
          </w:tcPr>
          <w:p w14:paraId="7198B7CD"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 xml:space="preserve">Incorporación de una servocuna, un respirador y un oximetro para el servicio de neonatología. </w:t>
            </w:r>
          </w:p>
        </w:tc>
        <w:tc>
          <w:tcPr>
            <w:tcW w:w="1498" w:type="dxa"/>
            <w:gridSpan w:val="2"/>
            <w:shd w:val="clear" w:color="auto" w:fill="auto"/>
            <w:hideMark/>
          </w:tcPr>
          <w:p w14:paraId="0AD015C8"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$ 36,199.00</w:t>
            </w:r>
          </w:p>
        </w:tc>
      </w:tr>
      <w:tr w:rsidR="006C3DD6" w:rsidRPr="00B429D1" w14:paraId="68BC98B4" w14:textId="77777777" w:rsidTr="0044083C">
        <w:trPr>
          <w:trHeight w:val="268"/>
          <w:jc w:val="center"/>
        </w:trPr>
        <w:tc>
          <w:tcPr>
            <w:tcW w:w="1555" w:type="dxa"/>
            <w:shd w:val="clear" w:color="auto" w:fill="auto"/>
            <w:hideMark/>
          </w:tcPr>
          <w:p w14:paraId="4443653A" w14:textId="49047FC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Bolivar</w:t>
            </w:r>
          </w:p>
        </w:tc>
        <w:tc>
          <w:tcPr>
            <w:tcW w:w="1284" w:type="dxa"/>
            <w:shd w:val="clear" w:color="auto" w:fill="auto"/>
            <w:hideMark/>
          </w:tcPr>
          <w:p w14:paraId="688F2D72"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Municipal Dr. Miguel L Capredoni</w:t>
            </w:r>
          </w:p>
        </w:tc>
        <w:tc>
          <w:tcPr>
            <w:tcW w:w="6234" w:type="dxa"/>
            <w:shd w:val="clear" w:color="auto" w:fill="auto"/>
            <w:hideMark/>
          </w:tcPr>
          <w:p w14:paraId="57CF6446"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 xml:space="preserve">Incorporación de un aparato de asistencia respiratoria para pediatría: respirador pediátrico.  Único hospital en 100 km a la redonda con unidad de terapia intensiva. Los beneficiarios directos son 50 pacientes por año . Se solicitó cotización a los proveedores. </w:t>
            </w:r>
          </w:p>
        </w:tc>
        <w:tc>
          <w:tcPr>
            <w:tcW w:w="1498" w:type="dxa"/>
            <w:gridSpan w:val="2"/>
            <w:shd w:val="clear" w:color="auto" w:fill="auto"/>
            <w:hideMark/>
          </w:tcPr>
          <w:p w14:paraId="4A46C6E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$ 45,000.00</w:t>
            </w:r>
          </w:p>
        </w:tc>
      </w:tr>
      <w:tr w:rsidR="006C3DD6" w:rsidRPr="00B429D1" w14:paraId="48E2EE38" w14:textId="77777777" w:rsidTr="0044083C">
        <w:trPr>
          <w:trHeight w:val="54"/>
          <w:jc w:val="center"/>
        </w:trPr>
        <w:tc>
          <w:tcPr>
            <w:tcW w:w="1555" w:type="dxa"/>
            <w:shd w:val="clear" w:color="auto" w:fill="auto"/>
            <w:hideMark/>
          </w:tcPr>
          <w:p w14:paraId="263B16C5" w14:textId="1D2D8415"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Bragado</w:t>
            </w:r>
          </w:p>
        </w:tc>
        <w:tc>
          <w:tcPr>
            <w:tcW w:w="1284" w:type="dxa"/>
            <w:shd w:val="clear" w:color="auto" w:fill="auto"/>
            <w:hideMark/>
          </w:tcPr>
          <w:p w14:paraId="43E5543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Municipal "San Luis"</w:t>
            </w:r>
          </w:p>
        </w:tc>
        <w:tc>
          <w:tcPr>
            <w:tcW w:w="6234" w:type="dxa"/>
            <w:shd w:val="clear" w:color="auto" w:fill="auto"/>
            <w:hideMark/>
          </w:tcPr>
          <w:p w14:paraId="4FDBA05C"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Recursos Hospitalarios: </w:t>
            </w:r>
            <w:r w:rsidRPr="00B429D1">
              <w:rPr>
                <w:rFonts w:ascii="Verdana" w:eastAsia="Times New Roman" w:hAnsi="Verdana" w:cs="Arial"/>
                <w:sz w:val="16"/>
                <w:szCs w:val="16"/>
              </w:rPr>
              <w:t xml:space="preserve"> Adquisición de camas ortopédicas para la unidad de Terapia Intensiva. </w:t>
            </w:r>
          </w:p>
        </w:tc>
        <w:tc>
          <w:tcPr>
            <w:tcW w:w="1498" w:type="dxa"/>
            <w:gridSpan w:val="2"/>
            <w:shd w:val="clear" w:color="auto" w:fill="auto"/>
            <w:hideMark/>
          </w:tcPr>
          <w:p w14:paraId="37A3CAF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$ 40.000</w:t>
            </w:r>
          </w:p>
        </w:tc>
      </w:tr>
      <w:tr w:rsidR="006C3DD6" w:rsidRPr="00B429D1" w14:paraId="53BDD87F" w14:textId="77777777" w:rsidTr="0044083C">
        <w:trPr>
          <w:trHeight w:val="405"/>
          <w:jc w:val="center"/>
        </w:trPr>
        <w:tc>
          <w:tcPr>
            <w:tcW w:w="1555" w:type="dxa"/>
            <w:shd w:val="clear" w:color="auto" w:fill="auto"/>
            <w:hideMark/>
          </w:tcPr>
          <w:p w14:paraId="44D9A8CB" w14:textId="44BC9621"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Gral. Villegas</w:t>
            </w:r>
          </w:p>
        </w:tc>
        <w:tc>
          <w:tcPr>
            <w:tcW w:w="1284" w:type="dxa"/>
            <w:shd w:val="clear" w:color="auto" w:fill="auto"/>
            <w:hideMark/>
          </w:tcPr>
          <w:p w14:paraId="6D2D546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xml:space="preserve">Hospital Municipal "Nuestra Sra del Carmen" </w:t>
            </w:r>
          </w:p>
        </w:tc>
        <w:tc>
          <w:tcPr>
            <w:tcW w:w="6234" w:type="dxa"/>
            <w:shd w:val="clear" w:color="auto" w:fill="auto"/>
            <w:hideMark/>
          </w:tcPr>
          <w:p w14:paraId="7F0BD964"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 xml:space="preserve">Adquisición de un equipo de analizador hematologico automatizado que será utilizado para la realización de analisis de sangre de rutina de amplia utilidad. Se renovará el actual por estar deteriorado. </w:t>
            </w:r>
          </w:p>
        </w:tc>
        <w:tc>
          <w:tcPr>
            <w:tcW w:w="1498" w:type="dxa"/>
            <w:gridSpan w:val="2"/>
            <w:shd w:val="clear" w:color="auto" w:fill="auto"/>
            <w:hideMark/>
          </w:tcPr>
          <w:p w14:paraId="049FD9C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$ 38,700.00</w:t>
            </w:r>
          </w:p>
        </w:tc>
      </w:tr>
      <w:tr w:rsidR="006C3DD6" w:rsidRPr="00B429D1" w14:paraId="429AB5A4" w14:textId="77777777" w:rsidTr="0044083C">
        <w:trPr>
          <w:trHeight w:val="516"/>
          <w:jc w:val="center"/>
        </w:trPr>
        <w:tc>
          <w:tcPr>
            <w:tcW w:w="1555" w:type="dxa"/>
            <w:shd w:val="clear" w:color="auto" w:fill="auto"/>
            <w:hideMark/>
          </w:tcPr>
          <w:p w14:paraId="35277374" w14:textId="37025B1F"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Lincoln</w:t>
            </w:r>
          </w:p>
        </w:tc>
        <w:tc>
          <w:tcPr>
            <w:tcW w:w="1284" w:type="dxa"/>
            <w:shd w:val="clear" w:color="auto" w:fill="auto"/>
            <w:hideMark/>
          </w:tcPr>
          <w:p w14:paraId="4584F185"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xml:space="preserve">Hospital Municipal "Dr. Ruben Miravalle" </w:t>
            </w:r>
          </w:p>
        </w:tc>
        <w:tc>
          <w:tcPr>
            <w:tcW w:w="6234" w:type="dxa"/>
            <w:shd w:val="clear" w:color="auto" w:fill="auto"/>
            <w:hideMark/>
          </w:tcPr>
          <w:p w14:paraId="183266FE"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Adquisición de un equipo de electrobisturía y una lampara scialítica para el Quirófano.</w:t>
            </w:r>
          </w:p>
        </w:tc>
        <w:tc>
          <w:tcPr>
            <w:tcW w:w="1498" w:type="dxa"/>
            <w:gridSpan w:val="2"/>
            <w:shd w:val="clear" w:color="auto" w:fill="auto"/>
            <w:hideMark/>
          </w:tcPr>
          <w:p w14:paraId="60A5D26C"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$ 40.000</w:t>
            </w:r>
          </w:p>
        </w:tc>
      </w:tr>
      <w:tr w:rsidR="006C3DD6" w:rsidRPr="00B429D1" w14:paraId="26578219" w14:textId="77777777" w:rsidTr="0044083C">
        <w:trPr>
          <w:trHeight w:val="248"/>
          <w:jc w:val="center"/>
        </w:trPr>
        <w:tc>
          <w:tcPr>
            <w:tcW w:w="1555" w:type="dxa"/>
            <w:shd w:val="clear" w:color="auto" w:fill="auto"/>
            <w:hideMark/>
          </w:tcPr>
          <w:p w14:paraId="4437262D" w14:textId="1F3DEFC6"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9 de Julio</w:t>
            </w:r>
          </w:p>
        </w:tc>
        <w:tc>
          <w:tcPr>
            <w:tcW w:w="1284" w:type="dxa"/>
            <w:shd w:val="clear" w:color="auto" w:fill="auto"/>
            <w:hideMark/>
          </w:tcPr>
          <w:p w14:paraId="12C05EC6"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Municipal Marcialde Quiroga</w:t>
            </w:r>
          </w:p>
        </w:tc>
        <w:tc>
          <w:tcPr>
            <w:tcW w:w="6234" w:type="dxa"/>
            <w:shd w:val="clear" w:color="auto" w:fill="auto"/>
            <w:hideMark/>
          </w:tcPr>
          <w:p w14:paraId="79007DE9"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Aparatología:</w:t>
            </w:r>
            <w:r w:rsidRPr="00B429D1">
              <w:rPr>
                <w:rFonts w:ascii="Verdana" w:eastAsia="Times New Roman" w:hAnsi="Verdana" w:cs="Arial"/>
                <w:sz w:val="16"/>
                <w:szCs w:val="16"/>
              </w:rPr>
              <w:t xml:space="preserve"> Adquisición de 2 ecografos EDAN DUS </w:t>
            </w:r>
          </w:p>
        </w:tc>
        <w:tc>
          <w:tcPr>
            <w:tcW w:w="1498" w:type="dxa"/>
            <w:gridSpan w:val="2"/>
            <w:shd w:val="clear" w:color="auto" w:fill="auto"/>
            <w:hideMark/>
          </w:tcPr>
          <w:p w14:paraId="22EB4563"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$ 38,698.00</w:t>
            </w:r>
          </w:p>
        </w:tc>
      </w:tr>
      <w:tr w:rsidR="0001326B" w:rsidRPr="00B429D1" w14:paraId="530EA83E" w14:textId="77777777" w:rsidTr="00440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dxa"/>
          <w:trHeight w:val="44"/>
          <w:jc w:val="center"/>
        </w:trPr>
        <w:tc>
          <w:tcPr>
            <w:tcW w:w="1555" w:type="dxa"/>
            <w:tcBorders>
              <w:top w:val="single" w:sz="8" w:space="0" w:color="auto"/>
              <w:left w:val="nil"/>
              <w:bottom w:val="single" w:sz="8" w:space="0" w:color="auto"/>
              <w:right w:val="single" w:sz="4" w:space="0" w:color="auto"/>
            </w:tcBorders>
            <w:shd w:val="clear" w:color="000000" w:fill="4F81BD"/>
          </w:tcPr>
          <w:p w14:paraId="5ADE0941" w14:textId="3459A7CC" w:rsidR="0001326B" w:rsidRPr="00B429D1" w:rsidRDefault="0001326B" w:rsidP="00CD4144">
            <w:pPr>
              <w:rPr>
                <w:rFonts w:ascii="Verdana" w:eastAsia="Times New Roman" w:hAnsi="Verdana" w:cs="Arial"/>
                <w:b/>
                <w:bCs/>
                <w:color w:val="FFFFFF"/>
                <w:sz w:val="16"/>
                <w:szCs w:val="16"/>
              </w:rPr>
            </w:pPr>
            <w:r w:rsidRPr="00B429D1">
              <w:rPr>
                <w:rFonts w:ascii="Verdana" w:eastAsia="Times New Roman" w:hAnsi="Verdana" w:cs="Arial"/>
                <w:b/>
                <w:bCs/>
                <w:color w:val="FFFFFF"/>
                <w:sz w:val="16"/>
                <w:szCs w:val="16"/>
              </w:rPr>
              <w:t>2012</w:t>
            </w:r>
          </w:p>
        </w:tc>
        <w:tc>
          <w:tcPr>
            <w:tcW w:w="1284" w:type="dxa"/>
            <w:tcBorders>
              <w:top w:val="single" w:sz="8" w:space="0" w:color="auto"/>
              <w:left w:val="nil"/>
              <w:bottom w:val="single" w:sz="8" w:space="0" w:color="auto"/>
              <w:right w:val="single" w:sz="4" w:space="0" w:color="auto"/>
            </w:tcBorders>
            <w:shd w:val="clear" w:color="000000" w:fill="4F81BD"/>
          </w:tcPr>
          <w:p w14:paraId="1315DBDB" w14:textId="77777777" w:rsidR="0001326B" w:rsidRPr="00B429D1" w:rsidRDefault="0001326B" w:rsidP="00CD4144">
            <w:pPr>
              <w:jc w:val="center"/>
              <w:rPr>
                <w:rFonts w:ascii="Verdana" w:eastAsia="Times New Roman" w:hAnsi="Verdana" w:cs="Arial"/>
                <w:b/>
                <w:bCs/>
                <w:color w:val="FFFFFF"/>
                <w:sz w:val="16"/>
                <w:szCs w:val="16"/>
              </w:rPr>
            </w:pPr>
          </w:p>
        </w:tc>
        <w:tc>
          <w:tcPr>
            <w:tcW w:w="6234" w:type="dxa"/>
            <w:tcBorders>
              <w:top w:val="single" w:sz="8" w:space="0" w:color="auto"/>
              <w:left w:val="nil"/>
              <w:bottom w:val="single" w:sz="8" w:space="0" w:color="auto"/>
              <w:right w:val="single" w:sz="4" w:space="0" w:color="auto"/>
            </w:tcBorders>
            <w:shd w:val="clear" w:color="000000" w:fill="4F81BD"/>
          </w:tcPr>
          <w:p w14:paraId="48A020D9" w14:textId="77777777" w:rsidR="0001326B" w:rsidRPr="00B429D1" w:rsidRDefault="0001326B" w:rsidP="00CD4144">
            <w:pPr>
              <w:rPr>
                <w:rFonts w:ascii="Verdana" w:eastAsia="Times New Roman" w:hAnsi="Verdana" w:cs="Arial"/>
                <w:b/>
                <w:bCs/>
                <w:color w:val="FFFFFF"/>
                <w:sz w:val="16"/>
                <w:szCs w:val="16"/>
              </w:rPr>
            </w:pPr>
          </w:p>
        </w:tc>
        <w:tc>
          <w:tcPr>
            <w:tcW w:w="1468" w:type="dxa"/>
            <w:tcBorders>
              <w:top w:val="single" w:sz="8" w:space="0" w:color="auto"/>
              <w:left w:val="nil"/>
              <w:bottom w:val="single" w:sz="8" w:space="0" w:color="auto"/>
              <w:right w:val="single" w:sz="4" w:space="0" w:color="auto"/>
            </w:tcBorders>
            <w:shd w:val="clear" w:color="000000" w:fill="4F81BD"/>
          </w:tcPr>
          <w:p w14:paraId="4218F8D4" w14:textId="77777777" w:rsidR="0001326B" w:rsidRPr="00B429D1" w:rsidRDefault="0001326B" w:rsidP="00CD4144">
            <w:pPr>
              <w:rPr>
                <w:rFonts w:ascii="Verdana" w:eastAsia="Times New Roman" w:hAnsi="Verdana" w:cs="Arial"/>
                <w:b/>
                <w:bCs/>
                <w:color w:val="FFFFFF"/>
                <w:sz w:val="16"/>
                <w:szCs w:val="16"/>
              </w:rPr>
            </w:pPr>
          </w:p>
        </w:tc>
      </w:tr>
      <w:tr w:rsidR="006C3DD6" w:rsidRPr="00B429D1" w14:paraId="1850B2C4" w14:textId="77777777" w:rsidTr="0044083C">
        <w:trPr>
          <w:trHeight w:val="800"/>
          <w:jc w:val="center"/>
        </w:trPr>
        <w:tc>
          <w:tcPr>
            <w:tcW w:w="1555" w:type="dxa"/>
            <w:shd w:val="clear" w:color="auto" w:fill="auto"/>
            <w:hideMark/>
          </w:tcPr>
          <w:p w14:paraId="0626C37D" w14:textId="47DC1231"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Córdoba</w:t>
            </w:r>
            <w:r w:rsidR="00CD4144" w:rsidRPr="00B429D1">
              <w:rPr>
                <w:rFonts w:ascii="Verdana" w:eastAsia="Times New Roman" w:hAnsi="Verdana" w:cs="Arial"/>
                <w:b/>
                <w:bCs/>
                <w:sz w:val="16"/>
                <w:szCs w:val="16"/>
              </w:rPr>
              <w:t>, Bell Ville</w:t>
            </w:r>
          </w:p>
        </w:tc>
        <w:tc>
          <w:tcPr>
            <w:tcW w:w="1284" w:type="dxa"/>
            <w:shd w:val="clear" w:color="auto" w:fill="auto"/>
            <w:hideMark/>
          </w:tcPr>
          <w:p w14:paraId="1826540D"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Regional Dr. José Antonio Ceballos</w:t>
            </w:r>
          </w:p>
        </w:tc>
        <w:tc>
          <w:tcPr>
            <w:tcW w:w="6234" w:type="dxa"/>
            <w:shd w:val="clear" w:color="auto" w:fill="auto"/>
            <w:hideMark/>
          </w:tcPr>
          <w:p w14:paraId="11732EB2"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Aparatología:</w:t>
            </w:r>
            <w:r w:rsidRPr="00B429D1">
              <w:rPr>
                <w:rFonts w:ascii="Verdana" w:eastAsia="Times New Roman" w:hAnsi="Verdana" w:cs="Arial"/>
                <w:sz w:val="16"/>
                <w:szCs w:val="16"/>
              </w:rPr>
              <w:t xml:space="preserve"> Adquisición de: </w:t>
            </w:r>
            <w:r w:rsidRPr="00B429D1">
              <w:rPr>
                <w:rFonts w:ascii="Verdana" w:eastAsia="Times New Roman" w:hAnsi="Verdana" w:cs="Arial"/>
                <w:sz w:val="16"/>
                <w:szCs w:val="16"/>
              </w:rPr>
              <w:br/>
              <w:t>- Un revelador automatico de placas radiográficas</w:t>
            </w:r>
          </w:p>
        </w:tc>
        <w:tc>
          <w:tcPr>
            <w:tcW w:w="1498" w:type="dxa"/>
            <w:gridSpan w:val="2"/>
            <w:shd w:val="clear" w:color="auto" w:fill="auto"/>
            <w:hideMark/>
          </w:tcPr>
          <w:p w14:paraId="0AD3307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$ 45,975.00</w:t>
            </w:r>
          </w:p>
        </w:tc>
      </w:tr>
      <w:tr w:rsidR="006C3DD6" w:rsidRPr="00B429D1" w14:paraId="53F5C482" w14:textId="77777777" w:rsidTr="0044083C">
        <w:trPr>
          <w:trHeight w:val="268"/>
          <w:jc w:val="center"/>
        </w:trPr>
        <w:tc>
          <w:tcPr>
            <w:tcW w:w="1555" w:type="dxa"/>
            <w:shd w:val="clear" w:color="auto" w:fill="auto"/>
            <w:hideMark/>
          </w:tcPr>
          <w:p w14:paraId="6AE6C179" w14:textId="4C280D9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CABA</w:t>
            </w:r>
          </w:p>
        </w:tc>
        <w:tc>
          <w:tcPr>
            <w:tcW w:w="1284" w:type="dxa"/>
            <w:shd w:val="clear" w:color="auto" w:fill="auto"/>
            <w:hideMark/>
          </w:tcPr>
          <w:p w14:paraId="3199289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de Clínicas</w:t>
            </w:r>
          </w:p>
        </w:tc>
        <w:tc>
          <w:tcPr>
            <w:tcW w:w="6234" w:type="dxa"/>
            <w:shd w:val="clear" w:color="auto" w:fill="auto"/>
            <w:hideMark/>
          </w:tcPr>
          <w:p w14:paraId="5BB7A0A4"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y recursos hospitalarios: </w:t>
            </w:r>
            <w:r w:rsidRPr="00B429D1">
              <w:rPr>
                <w:rFonts w:ascii="Verdana" w:eastAsia="Times New Roman" w:hAnsi="Verdana" w:cs="Arial"/>
                <w:sz w:val="16"/>
                <w:szCs w:val="16"/>
              </w:rPr>
              <w:t>Equipo de oxígeno para la sala 6 del piso 11°, dos (2) negatoscopios dobles, un bioimpedanciometro. Un termotanque de 150 lts. Alta recuperación y materiales para la instalación.</w:t>
            </w:r>
          </w:p>
        </w:tc>
        <w:tc>
          <w:tcPr>
            <w:tcW w:w="1498" w:type="dxa"/>
            <w:gridSpan w:val="2"/>
            <w:shd w:val="clear" w:color="auto" w:fill="auto"/>
            <w:hideMark/>
          </w:tcPr>
          <w:p w14:paraId="2E9AA7B8"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41618 (falta sumar el bioimpedanciometro)</w:t>
            </w:r>
          </w:p>
        </w:tc>
      </w:tr>
      <w:tr w:rsidR="006C3DD6" w:rsidRPr="00B429D1" w14:paraId="2B220FC2" w14:textId="77777777" w:rsidTr="0044083C">
        <w:trPr>
          <w:trHeight w:val="44"/>
          <w:jc w:val="center"/>
        </w:trPr>
        <w:tc>
          <w:tcPr>
            <w:tcW w:w="1555" w:type="dxa"/>
            <w:shd w:val="clear" w:color="auto" w:fill="auto"/>
            <w:hideMark/>
          </w:tcPr>
          <w:p w14:paraId="16808DDD" w14:textId="245F6E23"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Luján</w:t>
            </w:r>
          </w:p>
        </w:tc>
        <w:tc>
          <w:tcPr>
            <w:tcW w:w="1284" w:type="dxa"/>
            <w:shd w:val="clear" w:color="auto" w:fill="auto"/>
            <w:hideMark/>
          </w:tcPr>
          <w:p w14:paraId="5CCF1A92"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Municipal Nuestra Sra. de Luján</w:t>
            </w:r>
          </w:p>
        </w:tc>
        <w:tc>
          <w:tcPr>
            <w:tcW w:w="6234" w:type="dxa"/>
            <w:shd w:val="clear" w:color="auto" w:fill="auto"/>
            <w:hideMark/>
          </w:tcPr>
          <w:p w14:paraId="103B313A"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Adquisición de un Monitor Multipar LCD y un archivo modular corredizo.</w:t>
            </w:r>
          </w:p>
        </w:tc>
        <w:tc>
          <w:tcPr>
            <w:tcW w:w="1498" w:type="dxa"/>
            <w:gridSpan w:val="2"/>
            <w:shd w:val="clear" w:color="auto" w:fill="auto"/>
            <w:hideMark/>
          </w:tcPr>
          <w:p w14:paraId="49DC3DE9"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$ 50,811.00</w:t>
            </w:r>
          </w:p>
        </w:tc>
      </w:tr>
      <w:tr w:rsidR="006C3DD6" w:rsidRPr="00B429D1" w14:paraId="0CE02A31" w14:textId="77777777" w:rsidTr="0044083C">
        <w:trPr>
          <w:trHeight w:val="540"/>
          <w:jc w:val="center"/>
        </w:trPr>
        <w:tc>
          <w:tcPr>
            <w:tcW w:w="1555" w:type="dxa"/>
            <w:shd w:val="clear" w:color="auto" w:fill="auto"/>
            <w:hideMark/>
          </w:tcPr>
          <w:p w14:paraId="54C344CA" w14:textId="4F1081BA"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Balcarce</w:t>
            </w:r>
          </w:p>
        </w:tc>
        <w:tc>
          <w:tcPr>
            <w:tcW w:w="1284" w:type="dxa"/>
            <w:shd w:val="clear" w:color="auto" w:fill="auto"/>
            <w:hideMark/>
          </w:tcPr>
          <w:p w14:paraId="6232E5E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Subzonal Felipe A. Fossati</w:t>
            </w:r>
          </w:p>
        </w:tc>
        <w:tc>
          <w:tcPr>
            <w:tcW w:w="6234" w:type="dxa"/>
            <w:shd w:val="clear" w:color="auto" w:fill="auto"/>
            <w:hideMark/>
          </w:tcPr>
          <w:p w14:paraId="55A9C32D"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Recursos Hospitalarios:  </w:t>
            </w:r>
            <w:r w:rsidRPr="00B429D1">
              <w:rPr>
                <w:rFonts w:ascii="Verdana" w:eastAsia="Times New Roman" w:hAnsi="Verdana" w:cs="Arial"/>
                <w:sz w:val="16"/>
                <w:szCs w:val="16"/>
              </w:rPr>
              <w:t xml:space="preserve">39 mesas de luz de melamina color cedro y 23 mesas de comer en la cama. </w:t>
            </w:r>
          </w:p>
        </w:tc>
        <w:tc>
          <w:tcPr>
            <w:tcW w:w="1498" w:type="dxa"/>
            <w:gridSpan w:val="2"/>
            <w:shd w:val="clear" w:color="auto" w:fill="auto"/>
            <w:hideMark/>
          </w:tcPr>
          <w:p w14:paraId="6CB1786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$ 53,255.00</w:t>
            </w:r>
          </w:p>
        </w:tc>
      </w:tr>
      <w:tr w:rsidR="006C3DD6" w:rsidRPr="00B429D1" w14:paraId="6F3F9DCE" w14:textId="77777777" w:rsidTr="0044083C">
        <w:trPr>
          <w:trHeight w:val="44"/>
          <w:jc w:val="center"/>
        </w:trPr>
        <w:tc>
          <w:tcPr>
            <w:tcW w:w="1555" w:type="dxa"/>
            <w:shd w:val="clear" w:color="auto" w:fill="auto"/>
            <w:hideMark/>
          </w:tcPr>
          <w:p w14:paraId="0EBF506D" w14:textId="0370984F"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Río Negro</w:t>
            </w:r>
            <w:r w:rsidR="00CD4144" w:rsidRPr="00B429D1">
              <w:rPr>
                <w:rFonts w:ascii="Verdana" w:eastAsia="Times New Roman" w:hAnsi="Verdana" w:cs="Arial"/>
                <w:b/>
                <w:bCs/>
                <w:sz w:val="16"/>
                <w:szCs w:val="16"/>
              </w:rPr>
              <w:t>, Gral. Roca</w:t>
            </w:r>
          </w:p>
        </w:tc>
        <w:tc>
          <w:tcPr>
            <w:tcW w:w="1284" w:type="dxa"/>
            <w:shd w:val="clear" w:color="auto" w:fill="auto"/>
            <w:hideMark/>
          </w:tcPr>
          <w:p w14:paraId="5C7D2908"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Área Programa General Roca</w:t>
            </w:r>
          </w:p>
        </w:tc>
        <w:tc>
          <w:tcPr>
            <w:tcW w:w="6234" w:type="dxa"/>
            <w:shd w:val="clear" w:color="auto" w:fill="auto"/>
            <w:hideMark/>
          </w:tcPr>
          <w:p w14:paraId="489C0407"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Adquisición de un Electrobisturí marca VALLEYLAB modelo Force FX y una computadora PC</w:t>
            </w:r>
          </w:p>
        </w:tc>
        <w:tc>
          <w:tcPr>
            <w:tcW w:w="1498" w:type="dxa"/>
            <w:gridSpan w:val="2"/>
            <w:shd w:val="clear" w:color="auto" w:fill="auto"/>
            <w:hideMark/>
          </w:tcPr>
          <w:p w14:paraId="24535E8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$ 45,900.00</w:t>
            </w:r>
          </w:p>
        </w:tc>
      </w:tr>
      <w:tr w:rsidR="006C3DD6" w:rsidRPr="00B429D1" w14:paraId="18F43C67" w14:textId="77777777" w:rsidTr="0044083C">
        <w:trPr>
          <w:trHeight w:val="44"/>
          <w:jc w:val="center"/>
        </w:trPr>
        <w:tc>
          <w:tcPr>
            <w:tcW w:w="1555" w:type="dxa"/>
            <w:shd w:val="clear" w:color="auto" w:fill="auto"/>
            <w:hideMark/>
          </w:tcPr>
          <w:p w14:paraId="7695CAAA" w14:textId="568F5835"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Chubut</w:t>
            </w:r>
            <w:r w:rsidR="00CD4144" w:rsidRPr="00B429D1">
              <w:rPr>
                <w:rFonts w:ascii="Verdana" w:eastAsia="Times New Roman" w:hAnsi="Verdana" w:cs="Arial"/>
                <w:b/>
                <w:bCs/>
                <w:sz w:val="16"/>
                <w:szCs w:val="16"/>
              </w:rPr>
              <w:t>, Esquel</w:t>
            </w:r>
          </w:p>
        </w:tc>
        <w:tc>
          <w:tcPr>
            <w:tcW w:w="1284" w:type="dxa"/>
            <w:shd w:val="clear" w:color="auto" w:fill="auto"/>
            <w:hideMark/>
          </w:tcPr>
          <w:p w14:paraId="6B8CCC13"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Área externa Hospital Zonal de Esquel</w:t>
            </w:r>
          </w:p>
        </w:tc>
        <w:tc>
          <w:tcPr>
            <w:tcW w:w="6234" w:type="dxa"/>
            <w:shd w:val="clear" w:color="auto" w:fill="auto"/>
            <w:hideMark/>
          </w:tcPr>
          <w:p w14:paraId="137DD989"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ocho (8) unidades de: pantoscopios, detectores fetales con pantalla y tensiometros aneroides pediátricos.</w:t>
            </w:r>
          </w:p>
        </w:tc>
        <w:tc>
          <w:tcPr>
            <w:tcW w:w="1498" w:type="dxa"/>
            <w:gridSpan w:val="2"/>
            <w:shd w:val="clear" w:color="auto" w:fill="auto"/>
            <w:hideMark/>
          </w:tcPr>
          <w:p w14:paraId="5E0F0E25"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$30512 (+ donación para arreglos)</w:t>
            </w:r>
          </w:p>
        </w:tc>
      </w:tr>
      <w:tr w:rsidR="006C3DD6" w:rsidRPr="00B429D1" w14:paraId="6171E864" w14:textId="77777777" w:rsidTr="0044083C">
        <w:trPr>
          <w:trHeight w:val="44"/>
          <w:jc w:val="center"/>
        </w:trPr>
        <w:tc>
          <w:tcPr>
            <w:tcW w:w="1555" w:type="dxa"/>
            <w:shd w:val="clear" w:color="auto" w:fill="auto"/>
            <w:hideMark/>
          </w:tcPr>
          <w:p w14:paraId="6CBDFF27" w14:textId="4C59BE3E"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Santa Fe</w:t>
            </w:r>
            <w:r w:rsidR="00CD4144" w:rsidRPr="00B429D1">
              <w:rPr>
                <w:rFonts w:ascii="Verdana" w:eastAsia="Times New Roman" w:hAnsi="Verdana" w:cs="Arial"/>
                <w:b/>
                <w:bCs/>
                <w:sz w:val="16"/>
                <w:szCs w:val="16"/>
              </w:rPr>
              <w:t>, Rosario</w:t>
            </w:r>
          </w:p>
        </w:tc>
        <w:tc>
          <w:tcPr>
            <w:tcW w:w="1284" w:type="dxa"/>
            <w:shd w:val="clear" w:color="auto" w:fill="auto"/>
            <w:hideMark/>
          </w:tcPr>
          <w:p w14:paraId="4FF273CD"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Provincial del Centenario</w:t>
            </w:r>
          </w:p>
        </w:tc>
        <w:tc>
          <w:tcPr>
            <w:tcW w:w="6234" w:type="dxa"/>
            <w:shd w:val="clear" w:color="auto" w:fill="auto"/>
            <w:hideMark/>
          </w:tcPr>
          <w:p w14:paraId="23516A66"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Monitor multipar LCD y bomba de infusión por goteo.</w:t>
            </w:r>
          </w:p>
        </w:tc>
        <w:tc>
          <w:tcPr>
            <w:tcW w:w="1498" w:type="dxa"/>
            <w:gridSpan w:val="2"/>
            <w:shd w:val="clear" w:color="auto" w:fill="auto"/>
            <w:hideMark/>
          </w:tcPr>
          <w:p w14:paraId="056B864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$ 49,210.00</w:t>
            </w:r>
          </w:p>
        </w:tc>
      </w:tr>
      <w:tr w:rsidR="006C3DD6" w:rsidRPr="00B429D1" w14:paraId="4C108D22" w14:textId="77777777" w:rsidTr="0044083C">
        <w:trPr>
          <w:trHeight w:val="172"/>
          <w:jc w:val="center"/>
        </w:trPr>
        <w:tc>
          <w:tcPr>
            <w:tcW w:w="1555" w:type="dxa"/>
            <w:shd w:val="clear" w:color="auto" w:fill="auto"/>
            <w:hideMark/>
          </w:tcPr>
          <w:p w14:paraId="69ED3924" w14:textId="09901FB1"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La Rioja</w:t>
            </w:r>
            <w:r w:rsidR="00CD4144" w:rsidRPr="00B429D1">
              <w:rPr>
                <w:rFonts w:ascii="Verdana" w:eastAsia="Times New Roman" w:hAnsi="Verdana" w:cs="Arial"/>
                <w:b/>
                <w:bCs/>
                <w:sz w:val="16"/>
                <w:szCs w:val="16"/>
              </w:rPr>
              <w:t>, La Rioja</w:t>
            </w:r>
          </w:p>
        </w:tc>
        <w:tc>
          <w:tcPr>
            <w:tcW w:w="1284" w:type="dxa"/>
            <w:shd w:val="clear" w:color="auto" w:fill="auto"/>
            <w:hideMark/>
          </w:tcPr>
          <w:p w14:paraId="4CB5FABC"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regional Dr. Enrique Vera Barros</w:t>
            </w:r>
          </w:p>
        </w:tc>
        <w:tc>
          <w:tcPr>
            <w:tcW w:w="6234" w:type="dxa"/>
            <w:shd w:val="clear" w:color="auto" w:fill="auto"/>
            <w:hideMark/>
          </w:tcPr>
          <w:p w14:paraId="7C60E445"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Respirador Neumovent Grph Neo con monitor LCD de 17" y monitoreo de presión. Modos adulto, pediátrico y neo.</w:t>
            </w:r>
          </w:p>
        </w:tc>
        <w:tc>
          <w:tcPr>
            <w:tcW w:w="1498" w:type="dxa"/>
            <w:gridSpan w:val="2"/>
            <w:shd w:val="clear" w:color="auto" w:fill="auto"/>
            <w:hideMark/>
          </w:tcPr>
          <w:p w14:paraId="2C22337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$ 55,150.00</w:t>
            </w:r>
          </w:p>
        </w:tc>
      </w:tr>
      <w:tr w:rsidR="006C3DD6" w:rsidRPr="00B429D1" w14:paraId="49950AC8" w14:textId="77777777" w:rsidTr="0044083C">
        <w:trPr>
          <w:trHeight w:val="44"/>
          <w:jc w:val="center"/>
        </w:trPr>
        <w:tc>
          <w:tcPr>
            <w:tcW w:w="1555" w:type="dxa"/>
            <w:shd w:val="clear" w:color="auto" w:fill="auto"/>
            <w:hideMark/>
          </w:tcPr>
          <w:p w14:paraId="3203220D" w14:textId="4B59B00A"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Cnel. Suarez</w:t>
            </w:r>
          </w:p>
        </w:tc>
        <w:tc>
          <w:tcPr>
            <w:tcW w:w="1284" w:type="dxa"/>
            <w:shd w:val="clear" w:color="auto" w:fill="auto"/>
            <w:hideMark/>
          </w:tcPr>
          <w:p w14:paraId="3D3E184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Municipal Cnel. Suárez</w:t>
            </w:r>
          </w:p>
        </w:tc>
        <w:tc>
          <w:tcPr>
            <w:tcW w:w="6234" w:type="dxa"/>
            <w:shd w:val="clear" w:color="auto" w:fill="auto"/>
            <w:hideMark/>
          </w:tcPr>
          <w:p w14:paraId="12352CB0"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Incubabora Medix Natal Care con módulos de balanza y servocontrol de humedad.</w:t>
            </w:r>
          </w:p>
        </w:tc>
        <w:tc>
          <w:tcPr>
            <w:tcW w:w="1498" w:type="dxa"/>
            <w:gridSpan w:val="2"/>
            <w:shd w:val="clear" w:color="auto" w:fill="auto"/>
            <w:hideMark/>
          </w:tcPr>
          <w:p w14:paraId="1D0022D2"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$ 75,709.00</w:t>
            </w:r>
          </w:p>
        </w:tc>
      </w:tr>
      <w:tr w:rsidR="006C3DD6" w:rsidRPr="00B429D1" w14:paraId="16850422" w14:textId="77777777" w:rsidTr="0044083C">
        <w:trPr>
          <w:trHeight w:val="44"/>
          <w:jc w:val="center"/>
        </w:trPr>
        <w:tc>
          <w:tcPr>
            <w:tcW w:w="1555" w:type="dxa"/>
            <w:shd w:val="clear" w:color="auto" w:fill="auto"/>
            <w:hideMark/>
          </w:tcPr>
          <w:p w14:paraId="75CB7D2F" w14:textId="0A82CD8F"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San Luis</w:t>
            </w:r>
            <w:r w:rsidR="00CD4144" w:rsidRPr="00B429D1">
              <w:rPr>
                <w:rFonts w:ascii="Verdana" w:eastAsia="Times New Roman" w:hAnsi="Verdana" w:cs="Arial"/>
                <w:b/>
                <w:bCs/>
                <w:sz w:val="16"/>
                <w:szCs w:val="16"/>
              </w:rPr>
              <w:t>, Villa Mercedes</w:t>
            </w:r>
          </w:p>
        </w:tc>
        <w:tc>
          <w:tcPr>
            <w:tcW w:w="1284" w:type="dxa"/>
            <w:shd w:val="clear" w:color="auto" w:fill="auto"/>
            <w:hideMark/>
          </w:tcPr>
          <w:p w14:paraId="1A8E6ECF"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de día “Dr. Braulio Moyano”</w:t>
            </w:r>
          </w:p>
        </w:tc>
        <w:tc>
          <w:tcPr>
            <w:tcW w:w="6234" w:type="dxa"/>
            <w:shd w:val="clear" w:color="auto" w:fill="auto"/>
            <w:hideMark/>
          </w:tcPr>
          <w:p w14:paraId="653DC30E"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Recursos Hospitalarios: </w:t>
            </w:r>
            <w:r w:rsidRPr="00B429D1">
              <w:rPr>
                <w:rFonts w:ascii="Verdana" w:eastAsia="Times New Roman" w:hAnsi="Verdana" w:cs="Arial"/>
                <w:sz w:val="16"/>
                <w:szCs w:val="16"/>
              </w:rPr>
              <w:t xml:space="preserve"> trece (13) equipos de aire acondicionado split para áreas de consultorios con instalación</w:t>
            </w:r>
          </w:p>
        </w:tc>
        <w:tc>
          <w:tcPr>
            <w:tcW w:w="1498" w:type="dxa"/>
            <w:gridSpan w:val="2"/>
            <w:shd w:val="clear" w:color="auto" w:fill="auto"/>
            <w:hideMark/>
          </w:tcPr>
          <w:p w14:paraId="0D70D159"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$ 47,792.00</w:t>
            </w:r>
          </w:p>
        </w:tc>
      </w:tr>
      <w:tr w:rsidR="006C3DD6" w:rsidRPr="00B429D1" w14:paraId="4CF2025A" w14:textId="77777777" w:rsidTr="0044083C">
        <w:trPr>
          <w:trHeight w:val="44"/>
          <w:jc w:val="center"/>
        </w:trPr>
        <w:tc>
          <w:tcPr>
            <w:tcW w:w="1555" w:type="dxa"/>
            <w:shd w:val="clear" w:color="auto" w:fill="auto"/>
            <w:hideMark/>
          </w:tcPr>
          <w:p w14:paraId="07FC594F" w14:textId="36916139"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San Juan</w:t>
            </w:r>
            <w:r w:rsidR="00CD4144" w:rsidRPr="00B429D1">
              <w:rPr>
                <w:rFonts w:ascii="Verdana" w:eastAsia="Times New Roman" w:hAnsi="Verdana" w:cs="Arial"/>
                <w:b/>
                <w:bCs/>
                <w:sz w:val="16"/>
                <w:szCs w:val="16"/>
              </w:rPr>
              <w:t>, San Juan</w:t>
            </w:r>
          </w:p>
        </w:tc>
        <w:tc>
          <w:tcPr>
            <w:tcW w:w="1284" w:type="dxa"/>
            <w:shd w:val="clear" w:color="auto" w:fill="auto"/>
            <w:hideMark/>
          </w:tcPr>
          <w:p w14:paraId="76FACDB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Dr. Guillermo Rawson</w:t>
            </w:r>
          </w:p>
        </w:tc>
        <w:tc>
          <w:tcPr>
            <w:tcW w:w="6234" w:type="dxa"/>
            <w:shd w:val="clear" w:color="auto" w:fill="auto"/>
            <w:hideMark/>
          </w:tcPr>
          <w:p w14:paraId="0EB2D128"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y recursos hospitalarios: </w:t>
            </w:r>
            <w:r w:rsidRPr="00B429D1">
              <w:rPr>
                <w:rFonts w:ascii="Verdana" w:eastAsia="Times New Roman" w:hAnsi="Verdana" w:cs="Arial"/>
                <w:sz w:val="16"/>
                <w:szCs w:val="16"/>
              </w:rPr>
              <w:t xml:space="preserve">adquisición de un monitor de presión arterial ambulatoria (MAPA); un monitor de signos vitales no invasivo multiparamétrico, un tensiómetro aneroide de pared, un proyector y una impresora </w:t>
            </w:r>
          </w:p>
        </w:tc>
        <w:tc>
          <w:tcPr>
            <w:tcW w:w="1498" w:type="dxa"/>
            <w:gridSpan w:val="2"/>
            <w:shd w:val="clear" w:color="auto" w:fill="auto"/>
            <w:hideMark/>
          </w:tcPr>
          <w:p w14:paraId="7D0E9FC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$ 53,278.64</w:t>
            </w:r>
          </w:p>
        </w:tc>
      </w:tr>
      <w:tr w:rsidR="006C3DD6" w:rsidRPr="00B429D1" w14:paraId="554C28C1" w14:textId="77777777" w:rsidTr="0044083C">
        <w:trPr>
          <w:trHeight w:val="44"/>
          <w:jc w:val="center"/>
        </w:trPr>
        <w:tc>
          <w:tcPr>
            <w:tcW w:w="1555" w:type="dxa"/>
            <w:shd w:val="clear" w:color="auto" w:fill="auto"/>
            <w:hideMark/>
          </w:tcPr>
          <w:p w14:paraId="7B5108AA" w14:textId="5475B775"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Saladillo</w:t>
            </w:r>
          </w:p>
        </w:tc>
        <w:tc>
          <w:tcPr>
            <w:tcW w:w="1284" w:type="dxa"/>
            <w:shd w:val="clear" w:color="auto" w:fill="auto"/>
            <w:hideMark/>
          </w:tcPr>
          <w:p w14:paraId="6EC65705"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Zonal Gral. ‘Dr. Posadas’, Saladillo</w:t>
            </w:r>
          </w:p>
        </w:tc>
        <w:tc>
          <w:tcPr>
            <w:tcW w:w="6234" w:type="dxa"/>
            <w:shd w:val="clear" w:color="auto" w:fill="auto"/>
            <w:hideMark/>
          </w:tcPr>
          <w:p w14:paraId="4A053EFF"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Infraestructura: </w:t>
            </w:r>
            <w:r w:rsidRPr="00B429D1">
              <w:rPr>
                <w:rFonts w:ascii="Verdana" w:eastAsia="Times New Roman" w:hAnsi="Verdana" w:cs="Arial"/>
                <w:sz w:val="16"/>
                <w:szCs w:val="16"/>
              </w:rPr>
              <w:t>adquisición de pintura ye lementos para el interior y parte del exterior del edificio. El Hospital se ocupa de la mano de obra.</w:t>
            </w:r>
          </w:p>
        </w:tc>
        <w:tc>
          <w:tcPr>
            <w:tcW w:w="1498" w:type="dxa"/>
            <w:gridSpan w:val="2"/>
            <w:shd w:val="clear" w:color="auto" w:fill="auto"/>
            <w:hideMark/>
          </w:tcPr>
          <w:p w14:paraId="464E90E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$ 41,044.00</w:t>
            </w:r>
          </w:p>
        </w:tc>
      </w:tr>
      <w:tr w:rsidR="006C3DD6" w:rsidRPr="00B429D1" w14:paraId="0000C9FD" w14:textId="77777777" w:rsidTr="0044083C">
        <w:trPr>
          <w:trHeight w:val="800"/>
          <w:jc w:val="center"/>
        </w:trPr>
        <w:tc>
          <w:tcPr>
            <w:tcW w:w="1555" w:type="dxa"/>
            <w:shd w:val="clear" w:color="auto" w:fill="auto"/>
            <w:hideMark/>
          </w:tcPr>
          <w:p w14:paraId="65C44CFA" w14:textId="3C008778"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San Pedro</w:t>
            </w:r>
          </w:p>
        </w:tc>
        <w:tc>
          <w:tcPr>
            <w:tcW w:w="1284" w:type="dxa"/>
            <w:shd w:val="clear" w:color="auto" w:fill="auto"/>
            <w:hideMark/>
          </w:tcPr>
          <w:p w14:paraId="36C9FCFF"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Centros de Atención Primaria de Salud</w:t>
            </w:r>
          </w:p>
        </w:tc>
        <w:tc>
          <w:tcPr>
            <w:tcW w:w="6234" w:type="dxa"/>
            <w:shd w:val="clear" w:color="auto" w:fill="auto"/>
            <w:hideMark/>
          </w:tcPr>
          <w:p w14:paraId="7DFB84DF"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Aparatologia: e</w:t>
            </w:r>
            <w:r w:rsidRPr="00B429D1">
              <w:rPr>
                <w:rFonts w:ascii="Verdana" w:eastAsia="Times New Roman" w:hAnsi="Verdana" w:cs="Arial"/>
                <w:sz w:val="16"/>
                <w:szCs w:val="16"/>
              </w:rPr>
              <w:t>quipo ecógrafo portátil Edan Dus 60, para atención en los 6 CAPS propuestos.</w:t>
            </w:r>
          </w:p>
        </w:tc>
        <w:tc>
          <w:tcPr>
            <w:tcW w:w="1498" w:type="dxa"/>
            <w:gridSpan w:val="2"/>
            <w:shd w:val="clear" w:color="auto" w:fill="auto"/>
            <w:hideMark/>
          </w:tcPr>
          <w:p w14:paraId="35254EB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$ 45,378.46</w:t>
            </w:r>
          </w:p>
        </w:tc>
      </w:tr>
      <w:tr w:rsidR="006C3DD6" w:rsidRPr="00B429D1" w14:paraId="70E16A89" w14:textId="77777777" w:rsidTr="0044083C">
        <w:trPr>
          <w:trHeight w:val="2100"/>
          <w:jc w:val="center"/>
        </w:trPr>
        <w:tc>
          <w:tcPr>
            <w:tcW w:w="1555" w:type="dxa"/>
            <w:shd w:val="clear" w:color="auto" w:fill="auto"/>
            <w:hideMark/>
          </w:tcPr>
          <w:p w14:paraId="39518D1B" w14:textId="14770DED"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San Nicolas</w:t>
            </w:r>
          </w:p>
        </w:tc>
        <w:tc>
          <w:tcPr>
            <w:tcW w:w="1284" w:type="dxa"/>
            <w:shd w:val="clear" w:color="auto" w:fill="auto"/>
            <w:hideMark/>
          </w:tcPr>
          <w:p w14:paraId="089F265F"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Centros de Atención Primaria de Salud (4)</w:t>
            </w:r>
          </w:p>
        </w:tc>
        <w:tc>
          <w:tcPr>
            <w:tcW w:w="6234" w:type="dxa"/>
            <w:shd w:val="clear" w:color="auto" w:fill="auto"/>
            <w:hideMark/>
          </w:tcPr>
          <w:p w14:paraId="5C8FB871"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y recursos hospitalarios: </w:t>
            </w:r>
            <w:r w:rsidRPr="00B429D1">
              <w:rPr>
                <w:rFonts w:ascii="Verdana" w:eastAsia="Times New Roman" w:hAnsi="Verdana" w:cs="Arial"/>
                <w:sz w:val="16"/>
                <w:szCs w:val="16"/>
              </w:rPr>
              <w:t xml:space="preserve">15 Camillas; 20 válvula de red.MED. C/2 reloj para tubo de O2; 15 tensiómetro aneroide; 4 balanzas bebé; 5 fotósforo ROD.BRAZO ART. *SUPER LED*; 3 KIT odontológicos IV TURBINA S + MICROMOTOR C.ANGULO A RULEM.PB; 8 TANDEM DE PVC 3 ASIENTOS; 4 ventiladores; 20 luces de emergencia </w:t>
            </w:r>
          </w:p>
        </w:tc>
        <w:tc>
          <w:tcPr>
            <w:tcW w:w="1498" w:type="dxa"/>
            <w:gridSpan w:val="2"/>
            <w:shd w:val="clear" w:color="auto" w:fill="auto"/>
            <w:hideMark/>
          </w:tcPr>
          <w:p w14:paraId="10A3AE28"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$ 42,088.00</w:t>
            </w:r>
          </w:p>
        </w:tc>
      </w:tr>
      <w:tr w:rsidR="006C3DD6" w:rsidRPr="00B429D1" w14:paraId="6F9F9336" w14:textId="77777777" w:rsidTr="0044083C">
        <w:trPr>
          <w:trHeight w:val="121"/>
          <w:jc w:val="center"/>
        </w:trPr>
        <w:tc>
          <w:tcPr>
            <w:tcW w:w="1555" w:type="dxa"/>
            <w:shd w:val="clear" w:color="auto" w:fill="auto"/>
            <w:hideMark/>
          </w:tcPr>
          <w:p w14:paraId="12C0F419" w14:textId="24ED4416"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Catamarca</w:t>
            </w:r>
            <w:r w:rsidR="00CD4144" w:rsidRPr="00B429D1">
              <w:rPr>
                <w:rFonts w:ascii="Verdana" w:eastAsia="Times New Roman" w:hAnsi="Verdana" w:cs="Arial"/>
                <w:b/>
                <w:bCs/>
                <w:sz w:val="16"/>
                <w:szCs w:val="16"/>
              </w:rPr>
              <w:t>, San F. Del Valle de Catamarca</w:t>
            </w:r>
          </w:p>
        </w:tc>
        <w:tc>
          <w:tcPr>
            <w:tcW w:w="1284" w:type="dxa"/>
            <w:shd w:val="clear" w:color="auto" w:fill="auto"/>
            <w:hideMark/>
          </w:tcPr>
          <w:p w14:paraId="0F610CF8"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Interzonal San Juan Bautista</w:t>
            </w:r>
          </w:p>
        </w:tc>
        <w:tc>
          <w:tcPr>
            <w:tcW w:w="6234" w:type="dxa"/>
            <w:shd w:val="clear" w:color="auto" w:fill="auto"/>
            <w:hideMark/>
          </w:tcPr>
          <w:p w14:paraId="193B4E2D"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instrumentación para cirugía (Cánula, Pinzas de agarre y disección, tijera de punta curva, pieza reducción, electrodo de disección y coagulación</w:t>
            </w:r>
            <w:r w:rsidRPr="00B429D1">
              <w:rPr>
                <w:rFonts w:ascii="Verdana" w:eastAsia="Times New Roman" w:hAnsi="Verdana" w:cs="Arial"/>
                <w:b/>
                <w:bCs/>
                <w:sz w:val="16"/>
                <w:szCs w:val="16"/>
              </w:rPr>
              <w:t xml:space="preserve">, </w:t>
            </w:r>
            <w:r w:rsidRPr="00B429D1">
              <w:rPr>
                <w:rFonts w:ascii="Verdana" w:eastAsia="Times New Roman" w:hAnsi="Verdana" w:cs="Arial"/>
                <w:sz w:val="16"/>
                <w:szCs w:val="16"/>
              </w:rPr>
              <w:t>Aplicadora de clips).</w:t>
            </w:r>
          </w:p>
        </w:tc>
        <w:tc>
          <w:tcPr>
            <w:tcW w:w="1498" w:type="dxa"/>
            <w:gridSpan w:val="2"/>
            <w:shd w:val="clear" w:color="auto" w:fill="auto"/>
            <w:hideMark/>
          </w:tcPr>
          <w:p w14:paraId="1332E426"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$ 44,443.22</w:t>
            </w:r>
          </w:p>
        </w:tc>
      </w:tr>
      <w:tr w:rsidR="0001326B" w:rsidRPr="00B429D1" w14:paraId="2A24FD42" w14:textId="77777777" w:rsidTr="00440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dxa"/>
          <w:trHeight w:val="44"/>
          <w:jc w:val="center"/>
        </w:trPr>
        <w:tc>
          <w:tcPr>
            <w:tcW w:w="1555" w:type="dxa"/>
            <w:tcBorders>
              <w:top w:val="single" w:sz="8" w:space="0" w:color="auto"/>
              <w:left w:val="nil"/>
              <w:bottom w:val="single" w:sz="8" w:space="0" w:color="auto"/>
              <w:right w:val="single" w:sz="4" w:space="0" w:color="auto"/>
            </w:tcBorders>
            <w:shd w:val="clear" w:color="000000" w:fill="4F81BD"/>
          </w:tcPr>
          <w:p w14:paraId="6E8713F3" w14:textId="30743B94" w:rsidR="0001326B" w:rsidRPr="00B429D1" w:rsidRDefault="0001326B" w:rsidP="00CD4144">
            <w:pPr>
              <w:rPr>
                <w:rFonts w:ascii="Verdana" w:eastAsia="Times New Roman" w:hAnsi="Verdana" w:cs="Arial"/>
                <w:b/>
                <w:bCs/>
                <w:color w:val="FFFFFF"/>
                <w:sz w:val="16"/>
                <w:szCs w:val="16"/>
              </w:rPr>
            </w:pPr>
            <w:r w:rsidRPr="00B429D1">
              <w:rPr>
                <w:rFonts w:ascii="Verdana" w:eastAsia="Times New Roman" w:hAnsi="Verdana" w:cs="Arial"/>
                <w:b/>
                <w:bCs/>
                <w:color w:val="FFFFFF"/>
                <w:sz w:val="16"/>
                <w:szCs w:val="16"/>
              </w:rPr>
              <w:t>2013</w:t>
            </w:r>
          </w:p>
        </w:tc>
        <w:tc>
          <w:tcPr>
            <w:tcW w:w="1284" w:type="dxa"/>
            <w:tcBorders>
              <w:top w:val="single" w:sz="8" w:space="0" w:color="auto"/>
              <w:left w:val="nil"/>
              <w:bottom w:val="single" w:sz="8" w:space="0" w:color="auto"/>
              <w:right w:val="single" w:sz="4" w:space="0" w:color="auto"/>
            </w:tcBorders>
            <w:shd w:val="clear" w:color="000000" w:fill="4F81BD"/>
          </w:tcPr>
          <w:p w14:paraId="4F153F1F" w14:textId="77777777" w:rsidR="0001326B" w:rsidRPr="00B429D1" w:rsidRDefault="0001326B" w:rsidP="00CD4144">
            <w:pPr>
              <w:jc w:val="center"/>
              <w:rPr>
                <w:rFonts w:ascii="Verdana" w:eastAsia="Times New Roman" w:hAnsi="Verdana" w:cs="Arial"/>
                <w:b/>
                <w:bCs/>
                <w:color w:val="FFFFFF"/>
                <w:sz w:val="16"/>
                <w:szCs w:val="16"/>
              </w:rPr>
            </w:pPr>
          </w:p>
        </w:tc>
        <w:tc>
          <w:tcPr>
            <w:tcW w:w="6234" w:type="dxa"/>
            <w:tcBorders>
              <w:top w:val="single" w:sz="8" w:space="0" w:color="auto"/>
              <w:left w:val="nil"/>
              <w:bottom w:val="single" w:sz="8" w:space="0" w:color="auto"/>
              <w:right w:val="single" w:sz="4" w:space="0" w:color="auto"/>
            </w:tcBorders>
            <w:shd w:val="clear" w:color="000000" w:fill="4F81BD"/>
          </w:tcPr>
          <w:p w14:paraId="7D236D30" w14:textId="77777777" w:rsidR="0001326B" w:rsidRPr="00B429D1" w:rsidRDefault="0001326B" w:rsidP="00CD4144">
            <w:pPr>
              <w:rPr>
                <w:rFonts w:ascii="Verdana" w:eastAsia="Times New Roman" w:hAnsi="Verdana" w:cs="Arial"/>
                <w:b/>
                <w:bCs/>
                <w:color w:val="FFFFFF"/>
                <w:sz w:val="16"/>
                <w:szCs w:val="16"/>
              </w:rPr>
            </w:pPr>
          </w:p>
        </w:tc>
        <w:tc>
          <w:tcPr>
            <w:tcW w:w="1468" w:type="dxa"/>
            <w:tcBorders>
              <w:top w:val="single" w:sz="8" w:space="0" w:color="auto"/>
              <w:left w:val="nil"/>
              <w:bottom w:val="single" w:sz="8" w:space="0" w:color="auto"/>
              <w:right w:val="single" w:sz="4" w:space="0" w:color="auto"/>
            </w:tcBorders>
            <w:shd w:val="clear" w:color="000000" w:fill="4F81BD"/>
          </w:tcPr>
          <w:p w14:paraId="5320BDFA" w14:textId="77777777" w:rsidR="0001326B" w:rsidRPr="00B429D1" w:rsidRDefault="0001326B" w:rsidP="00CD4144">
            <w:pPr>
              <w:rPr>
                <w:rFonts w:ascii="Verdana" w:eastAsia="Times New Roman" w:hAnsi="Verdana" w:cs="Arial"/>
                <w:b/>
                <w:bCs/>
                <w:color w:val="FFFFFF"/>
                <w:sz w:val="16"/>
                <w:szCs w:val="16"/>
              </w:rPr>
            </w:pPr>
          </w:p>
        </w:tc>
      </w:tr>
      <w:tr w:rsidR="006C3DD6" w:rsidRPr="00B429D1" w14:paraId="655C7670" w14:textId="77777777" w:rsidTr="0044083C">
        <w:trPr>
          <w:trHeight w:val="44"/>
          <w:jc w:val="center"/>
        </w:trPr>
        <w:tc>
          <w:tcPr>
            <w:tcW w:w="1555" w:type="dxa"/>
            <w:shd w:val="clear" w:color="auto" w:fill="auto"/>
            <w:hideMark/>
          </w:tcPr>
          <w:p w14:paraId="57DF675E" w14:textId="2792D15C"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Córdoba</w:t>
            </w:r>
            <w:r w:rsidR="00CD4144" w:rsidRPr="00B429D1">
              <w:rPr>
                <w:rFonts w:ascii="Verdana" w:eastAsia="Times New Roman" w:hAnsi="Verdana" w:cs="Arial"/>
                <w:b/>
                <w:bCs/>
                <w:sz w:val="16"/>
                <w:szCs w:val="16"/>
              </w:rPr>
              <w:t>, Río Tercero</w:t>
            </w:r>
          </w:p>
        </w:tc>
        <w:tc>
          <w:tcPr>
            <w:tcW w:w="1284" w:type="dxa"/>
            <w:shd w:val="clear" w:color="auto" w:fill="auto"/>
            <w:hideMark/>
          </w:tcPr>
          <w:p w14:paraId="308D589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CAPS Municipales</w:t>
            </w:r>
          </w:p>
        </w:tc>
        <w:tc>
          <w:tcPr>
            <w:tcW w:w="6234" w:type="dxa"/>
            <w:shd w:val="clear" w:color="auto" w:fill="auto"/>
            <w:hideMark/>
          </w:tcPr>
          <w:p w14:paraId="398C71B9" w14:textId="4B7E038C"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equipo ecógrafo portátil Mindray co</w:t>
            </w:r>
            <w:r w:rsidR="00CD4144" w:rsidRPr="00B429D1">
              <w:rPr>
                <w:rFonts w:ascii="Verdana" w:eastAsia="Times New Roman" w:hAnsi="Verdana" w:cs="Arial"/>
                <w:sz w:val="16"/>
                <w:szCs w:val="16"/>
              </w:rPr>
              <w:t xml:space="preserve">n 2 transductores, accesorios, </w:t>
            </w:r>
            <w:r w:rsidRPr="00B429D1">
              <w:rPr>
                <w:rFonts w:ascii="Verdana" w:eastAsia="Times New Roman" w:hAnsi="Verdana" w:cs="Arial"/>
                <w:sz w:val="16"/>
                <w:szCs w:val="16"/>
              </w:rPr>
              <w:t>video printer y carro original.</w:t>
            </w:r>
          </w:p>
        </w:tc>
        <w:tc>
          <w:tcPr>
            <w:tcW w:w="1498" w:type="dxa"/>
            <w:gridSpan w:val="2"/>
            <w:shd w:val="clear" w:color="auto" w:fill="auto"/>
            <w:hideMark/>
          </w:tcPr>
          <w:p w14:paraId="5BF38A04"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$ 59,640.00</w:t>
            </w:r>
          </w:p>
        </w:tc>
      </w:tr>
      <w:tr w:rsidR="006C3DD6" w:rsidRPr="00B429D1" w14:paraId="6EC8A38F" w14:textId="77777777" w:rsidTr="0044083C">
        <w:trPr>
          <w:trHeight w:val="121"/>
          <w:jc w:val="center"/>
        </w:trPr>
        <w:tc>
          <w:tcPr>
            <w:tcW w:w="1555" w:type="dxa"/>
            <w:shd w:val="clear" w:color="auto" w:fill="auto"/>
            <w:hideMark/>
          </w:tcPr>
          <w:p w14:paraId="2738A039" w14:textId="0DBA3EAB"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Córdoba</w:t>
            </w:r>
            <w:r w:rsidR="00CD4144" w:rsidRPr="00B429D1">
              <w:rPr>
                <w:rFonts w:ascii="Verdana" w:eastAsia="Times New Roman" w:hAnsi="Verdana" w:cs="Arial"/>
                <w:b/>
                <w:bCs/>
                <w:sz w:val="16"/>
                <w:szCs w:val="16"/>
              </w:rPr>
              <w:t>, Córdoba</w:t>
            </w:r>
          </w:p>
        </w:tc>
        <w:tc>
          <w:tcPr>
            <w:tcW w:w="1284" w:type="dxa"/>
            <w:shd w:val="clear" w:color="auto" w:fill="auto"/>
            <w:hideMark/>
          </w:tcPr>
          <w:p w14:paraId="42677603"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Infantil Municipal</w:t>
            </w:r>
          </w:p>
        </w:tc>
        <w:tc>
          <w:tcPr>
            <w:tcW w:w="6234" w:type="dxa"/>
            <w:shd w:val="clear" w:color="auto" w:fill="auto"/>
            <w:hideMark/>
          </w:tcPr>
          <w:p w14:paraId="162719A0" w14:textId="75ED9F44"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y recursos hospitalarios: </w:t>
            </w:r>
            <w:r w:rsidRPr="00B429D1">
              <w:rPr>
                <w:rFonts w:ascii="Verdana" w:eastAsia="Times New Roman" w:hAnsi="Verdana" w:cs="Arial"/>
                <w:sz w:val="16"/>
                <w:szCs w:val="16"/>
              </w:rPr>
              <w:t>un microscop</w:t>
            </w:r>
            <w:r w:rsidR="00CD4144" w:rsidRPr="00B429D1">
              <w:rPr>
                <w:rFonts w:ascii="Verdana" w:eastAsia="Times New Roman" w:hAnsi="Verdana" w:cs="Arial"/>
                <w:sz w:val="16"/>
                <w:szCs w:val="16"/>
              </w:rPr>
              <w:t xml:space="preserve">io óptico con microfotografía, </w:t>
            </w:r>
            <w:r w:rsidRPr="00B429D1">
              <w:rPr>
                <w:rFonts w:ascii="Verdana" w:eastAsia="Times New Roman" w:hAnsi="Verdana" w:cs="Arial"/>
                <w:sz w:val="16"/>
                <w:szCs w:val="16"/>
              </w:rPr>
              <w:t>una microcentrífuga de alta velocidad, un retinoscopio, un oftalmoloscopio y dos ordenadores de medicamentos.</w:t>
            </w:r>
          </w:p>
        </w:tc>
        <w:tc>
          <w:tcPr>
            <w:tcW w:w="1498" w:type="dxa"/>
            <w:gridSpan w:val="2"/>
            <w:shd w:val="clear" w:color="auto" w:fill="auto"/>
            <w:hideMark/>
          </w:tcPr>
          <w:p w14:paraId="750EBC0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$ 53,230.16</w:t>
            </w:r>
          </w:p>
        </w:tc>
      </w:tr>
      <w:tr w:rsidR="006C3DD6" w:rsidRPr="00B429D1" w14:paraId="718B481C" w14:textId="77777777" w:rsidTr="0044083C">
        <w:trPr>
          <w:trHeight w:val="44"/>
          <w:jc w:val="center"/>
        </w:trPr>
        <w:tc>
          <w:tcPr>
            <w:tcW w:w="1555" w:type="dxa"/>
            <w:shd w:val="clear" w:color="auto" w:fill="auto"/>
            <w:hideMark/>
          </w:tcPr>
          <w:p w14:paraId="22378682" w14:textId="5622DAAB"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CABA</w:t>
            </w:r>
          </w:p>
        </w:tc>
        <w:tc>
          <w:tcPr>
            <w:tcW w:w="1284" w:type="dxa"/>
            <w:shd w:val="clear" w:color="auto" w:fill="auto"/>
            <w:hideMark/>
          </w:tcPr>
          <w:p w14:paraId="472FEFE2"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Rivadavia</w:t>
            </w:r>
          </w:p>
        </w:tc>
        <w:tc>
          <w:tcPr>
            <w:tcW w:w="6234" w:type="dxa"/>
            <w:shd w:val="clear" w:color="auto" w:fill="auto"/>
            <w:hideMark/>
          </w:tcPr>
          <w:p w14:paraId="151295F5"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Infraestructura: </w:t>
            </w:r>
            <w:r w:rsidRPr="00B429D1">
              <w:rPr>
                <w:rFonts w:ascii="Verdana" w:eastAsia="Times New Roman" w:hAnsi="Verdana" w:cs="Arial"/>
                <w:sz w:val="16"/>
                <w:szCs w:val="16"/>
              </w:rPr>
              <w:t>reparación de humedad en paredes reacondicionamiento de sala de internación y baños de pacientes y de personal.</w:t>
            </w:r>
          </w:p>
        </w:tc>
        <w:tc>
          <w:tcPr>
            <w:tcW w:w="1498" w:type="dxa"/>
            <w:gridSpan w:val="2"/>
            <w:shd w:val="clear" w:color="auto" w:fill="auto"/>
            <w:hideMark/>
          </w:tcPr>
          <w:p w14:paraId="050F9E3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$ 60,000.00</w:t>
            </w:r>
          </w:p>
        </w:tc>
      </w:tr>
      <w:tr w:rsidR="006C3DD6" w:rsidRPr="00B429D1" w14:paraId="753E5CF9" w14:textId="77777777" w:rsidTr="0044083C">
        <w:trPr>
          <w:trHeight w:val="478"/>
          <w:jc w:val="center"/>
        </w:trPr>
        <w:tc>
          <w:tcPr>
            <w:tcW w:w="1555" w:type="dxa"/>
            <w:shd w:val="clear" w:color="auto" w:fill="auto"/>
            <w:hideMark/>
          </w:tcPr>
          <w:p w14:paraId="075A5FB3" w14:textId="6720F60A"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CD4144" w:rsidRPr="00B429D1">
              <w:rPr>
                <w:rFonts w:ascii="Verdana" w:eastAsia="Times New Roman" w:hAnsi="Verdana" w:cs="Arial"/>
                <w:b/>
                <w:bCs/>
                <w:sz w:val="16"/>
                <w:szCs w:val="16"/>
              </w:rPr>
              <w:t>, Tres Arroyos</w:t>
            </w:r>
          </w:p>
        </w:tc>
        <w:tc>
          <w:tcPr>
            <w:tcW w:w="1284" w:type="dxa"/>
            <w:shd w:val="clear" w:color="auto" w:fill="auto"/>
            <w:hideMark/>
          </w:tcPr>
          <w:p w14:paraId="3115FD84"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Centro Municipal De Salud "Dr. Ignacio Pirovano"</w:t>
            </w:r>
          </w:p>
        </w:tc>
        <w:tc>
          <w:tcPr>
            <w:tcW w:w="6234" w:type="dxa"/>
            <w:shd w:val="clear" w:color="auto" w:fill="auto"/>
            <w:hideMark/>
          </w:tcPr>
          <w:p w14:paraId="33AB803A" w14:textId="083599B0"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Infraestructura: </w:t>
            </w:r>
            <w:r w:rsidRPr="00B429D1">
              <w:rPr>
                <w:rFonts w:ascii="Verdana" w:eastAsia="Times New Roman" w:hAnsi="Verdana" w:cs="Arial"/>
                <w:sz w:val="16"/>
                <w:szCs w:val="16"/>
              </w:rPr>
              <w:t>TV led full HD, 3 computadoras, 2 impresoras multifunción, 5 bancos triples, 7 perc</w:t>
            </w:r>
            <w:r w:rsidR="00CD4144" w:rsidRPr="00B429D1">
              <w:rPr>
                <w:rFonts w:ascii="Verdana" w:eastAsia="Times New Roman" w:hAnsi="Verdana" w:cs="Arial"/>
                <w:sz w:val="16"/>
                <w:szCs w:val="16"/>
              </w:rPr>
              <w:t>heros, 8 sillas especializadas,</w:t>
            </w:r>
            <w:r w:rsidRPr="00B429D1">
              <w:rPr>
                <w:rFonts w:ascii="Verdana" w:eastAsia="Times New Roman" w:hAnsi="Verdana" w:cs="Arial"/>
                <w:sz w:val="16"/>
                <w:szCs w:val="16"/>
              </w:rPr>
              <w:t xml:space="preserve"> 2 taburetes extracción, un sillón de guardia, 2 mesas extracción, 2 muebles administración, 2 repisas extracción para el nuevo laboratorio médico.</w:t>
            </w:r>
          </w:p>
        </w:tc>
        <w:tc>
          <w:tcPr>
            <w:tcW w:w="1498" w:type="dxa"/>
            <w:gridSpan w:val="2"/>
            <w:shd w:val="clear" w:color="auto" w:fill="auto"/>
            <w:hideMark/>
          </w:tcPr>
          <w:p w14:paraId="556311A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$ 64,922.06</w:t>
            </w:r>
          </w:p>
        </w:tc>
      </w:tr>
      <w:tr w:rsidR="006C3DD6" w:rsidRPr="00B429D1" w14:paraId="55C101C7" w14:textId="77777777" w:rsidTr="0044083C">
        <w:trPr>
          <w:trHeight w:val="44"/>
          <w:jc w:val="center"/>
        </w:trPr>
        <w:tc>
          <w:tcPr>
            <w:tcW w:w="1555" w:type="dxa"/>
            <w:shd w:val="clear" w:color="auto" w:fill="auto"/>
            <w:hideMark/>
          </w:tcPr>
          <w:p w14:paraId="7481AC66" w14:textId="267A623D"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Río Negro</w:t>
            </w:r>
            <w:r w:rsidR="00CD4144" w:rsidRPr="00B429D1">
              <w:rPr>
                <w:rFonts w:ascii="Verdana" w:eastAsia="Times New Roman" w:hAnsi="Verdana" w:cs="Arial"/>
                <w:b/>
                <w:bCs/>
                <w:sz w:val="16"/>
                <w:szCs w:val="16"/>
              </w:rPr>
              <w:t>, Bariloche</w:t>
            </w:r>
          </w:p>
        </w:tc>
        <w:tc>
          <w:tcPr>
            <w:tcW w:w="1284" w:type="dxa"/>
            <w:shd w:val="clear" w:color="auto" w:fill="auto"/>
            <w:hideMark/>
          </w:tcPr>
          <w:p w14:paraId="2DBFAD48"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Zonal Bariloche "Dr. Ramón Carrillo"</w:t>
            </w:r>
          </w:p>
        </w:tc>
        <w:tc>
          <w:tcPr>
            <w:tcW w:w="6234" w:type="dxa"/>
            <w:shd w:val="clear" w:color="auto" w:fill="auto"/>
            <w:hideMark/>
          </w:tcPr>
          <w:p w14:paraId="2D67701C"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Recursos hopitalarios: </w:t>
            </w:r>
            <w:r w:rsidRPr="00B429D1">
              <w:rPr>
                <w:rFonts w:ascii="Verdana" w:eastAsia="Times New Roman" w:hAnsi="Verdana" w:cs="Arial"/>
                <w:sz w:val="16"/>
                <w:szCs w:val="16"/>
              </w:rPr>
              <w:t>un (1) anafe modular S 900 G Heavy Duty de 4 hornallas, un (1) horno convector con 1 Cconvectomatic F 750G PV EM, diez (10) asaderas enlozadas GN 2/1 X 20, una (1) tapa mesada inoxidable 304 - 1,25 mm con dos piletones, para equipar la cocina del nosocomio, con embalaje, traslado, instalación y puesta en funcionamiento.</w:t>
            </w:r>
          </w:p>
        </w:tc>
        <w:tc>
          <w:tcPr>
            <w:tcW w:w="1498" w:type="dxa"/>
            <w:gridSpan w:val="2"/>
            <w:shd w:val="clear" w:color="auto" w:fill="auto"/>
            <w:hideMark/>
          </w:tcPr>
          <w:p w14:paraId="7444AA8D"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$ 75,106.54</w:t>
            </w:r>
          </w:p>
        </w:tc>
      </w:tr>
      <w:tr w:rsidR="006C3DD6" w:rsidRPr="00B429D1" w14:paraId="147A2393" w14:textId="77777777" w:rsidTr="0044083C">
        <w:trPr>
          <w:trHeight w:val="540"/>
          <w:jc w:val="center"/>
        </w:trPr>
        <w:tc>
          <w:tcPr>
            <w:tcW w:w="1555" w:type="dxa"/>
            <w:shd w:val="clear" w:color="auto" w:fill="auto"/>
            <w:hideMark/>
          </w:tcPr>
          <w:p w14:paraId="686E2048" w14:textId="4C933665"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Neuquén</w:t>
            </w:r>
            <w:r w:rsidR="00CD4144" w:rsidRPr="00B429D1">
              <w:rPr>
                <w:rFonts w:ascii="Verdana" w:eastAsia="Times New Roman" w:hAnsi="Verdana" w:cs="Arial"/>
                <w:b/>
                <w:bCs/>
                <w:sz w:val="16"/>
                <w:szCs w:val="16"/>
              </w:rPr>
              <w:t xml:space="preserve">, </w:t>
            </w:r>
            <w:r w:rsidR="006E5CCC" w:rsidRPr="00B429D1">
              <w:rPr>
                <w:rFonts w:ascii="Verdana" w:eastAsia="Times New Roman" w:hAnsi="Verdana" w:cs="Arial"/>
                <w:b/>
                <w:bCs/>
                <w:sz w:val="16"/>
                <w:szCs w:val="16"/>
              </w:rPr>
              <w:t>Choos Malal</w:t>
            </w:r>
          </w:p>
        </w:tc>
        <w:tc>
          <w:tcPr>
            <w:tcW w:w="1284" w:type="dxa"/>
            <w:shd w:val="clear" w:color="auto" w:fill="auto"/>
            <w:hideMark/>
          </w:tcPr>
          <w:p w14:paraId="63D9670F"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Zonal Chos Malal</w:t>
            </w:r>
          </w:p>
        </w:tc>
        <w:tc>
          <w:tcPr>
            <w:tcW w:w="6234" w:type="dxa"/>
            <w:shd w:val="clear" w:color="auto" w:fill="auto"/>
            <w:hideMark/>
          </w:tcPr>
          <w:p w14:paraId="2653A2C9"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monitor multiparamétrico con módulo de capnografía.</w:t>
            </w:r>
          </w:p>
        </w:tc>
        <w:tc>
          <w:tcPr>
            <w:tcW w:w="1498" w:type="dxa"/>
            <w:gridSpan w:val="2"/>
            <w:shd w:val="clear" w:color="auto" w:fill="auto"/>
            <w:hideMark/>
          </w:tcPr>
          <w:p w14:paraId="7198C7E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$ 55,993.00</w:t>
            </w:r>
          </w:p>
        </w:tc>
      </w:tr>
      <w:tr w:rsidR="006C3DD6" w:rsidRPr="00B429D1" w14:paraId="5E91F24D" w14:textId="77777777" w:rsidTr="0044083C">
        <w:trPr>
          <w:trHeight w:val="800"/>
          <w:jc w:val="center"/>
        </w:trPr>
        <w:tc>
          <w:tcPr>
            <w:tcW w:w="1555" w:type="dxa"/>
            <w:shd w:val="clear" w:color="auto" w:fill="auto"/>
            <w:hideMark/>
          </w:tcPr>
          <w:p w14:paraId="2CB37C4B" w14:textId="6538E22B"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Tucumán</w:t>
            </w:r>
            <w:r w:rsidR="006E5CCC" w:rsidRPr="00B429D1">
              <w:rPr>
                <w:rFonts w:ascii="Verdana" w:eastAsia="Times New Roman" w:hAnsi="Verdana" w:cs="Arial"/>
                <w:b/>
                <w:bCs/>
                <w:sz w:val="16"/>
                <w:szCs w:val="16"/>
              </w:rPr>
              <w:t>, Yerba Buena</w:t>
            </w:r>
          </w:p>
        </w:tc>
        <w:tc>
          <w:tcPr>
            <w:tcW w:w="1284" w:type="dxa"/>
            <w:shd w:val="clear" w:color="auto" w:fill="auto"/>
            <w:hideMark/>
          </w:tcPr>
          <w:p w14:paraId="7CB4246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Centro de Salud "Dr. Ramón Carrillo"</w:t>
            </w:r>
          </w:p>
        </w:tc>
        <w:tc>
          <w:tcPr>
            <w:tcW w:w="6234" w:type="dxa"/>
            <w:shd w:val="clear" w:color="auto" w:fill="auto"/>
            <w:hideMark/>
          </w:tcPr>
          <w:p w14:paraId="25E69257"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Recursos Hospitalarios: </w:t>
            </w:r>
            <w:r w:rsidRPr="00B429D1">
              <w:rPr>
                <w:rFonts w:ascii="Verdana" w:eastAsia="Times New Roman" w:hAnsi="Verdana" w:cs="Arial"/>
                <w:sz w:val="16"/>
                <w:szCs w:val="16"/>
              </w:rPr>
              <w:t>13 aires acondicionados split frío/calor (con instalación) y carteles acrílicos de señalética para interior y exterior del centro de Salud</w:t>
            </w:r>
          </w:p>
        </w:tc>
        <w:tc>
          <w:tcPr>
            <w:tcW w:w="1498" w:type="dxa"/>
            <w:gridSpan w:val="2"/>
            <w:shd w:val="clear" w:color="auto" w:fill="auto"/>
            <w:hideMark/>
          </w:tcPr>
          <w:p w14:paraId="1988C92F"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$ 55,482.00</w:t>
            </w:r>
          </w:p>
        </w:tc>
      </w:tr>
      <w:tr w:rsidR="006C3DD6" w:rsidRPr="00B429D1" w14:paraId="507FD2F8" w14:textId="77777777" w:rsidTr="0044083C">
        <w:trPr>
          <w:trHeight w:val="44"/>
          <w:jc w:val="center"/>
        </w:trPr>
        <w:tc>
          <w:tcPr>
            <w:tcW w:w="1555" w:type="dxa"/>
            <w:shd w:val="clear" w:color="auto" w:fill="auto"/>
            <w:hideMark/>
          </w:tcPr>
          <w:p w14:paraId="20094CB1" w14:textId="7EB65658"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6E5CCC" w:rsidRPr="00B429D1">
              <w:rPr>
                <w:rFonts w:ascii="Verdana" w:eastAsia="Times New Roman" w:hAnsi="Verdana" w:cs="Arial"/>
                <w:b/>
                <w:bCs/>
                <w:sz w:val="16"/>
                <w:szCs w:val="16"/>
              </w:rPr>
              <w:t>, CABA</w:t>
            </w:r>
          </w:p>
        </w:tc>
        <w:tc>
          <w:tcPr>
            <w:tcW w:w="1284" w:type="dxa"/>
            <w:shd w:val="clear" w:color="auto" w:fill="auto"/>
            <w:hideMark/>
          </w:tcPr>
          <w:p w14:paraId="1FCFD82D"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de Quemados</w:t>
            </w:r>
          </w:p>
        </w:tc>
        <w:tc>
          <w:tcPr>
            <w:tcW w:w="6234" w:type="dxa"/>
            <w:shd w:val="clear" w:color="auto" w:fill="auto"/>
            <w:hideMark/>
          </w:tcPr>
          <w:p w14:paraId="03A500D5"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infraestructura y Recursos Hospitalarios: </w:t>
            </w:r>
            <w:r w:rsidRPr="00B429D1">
              <w:rPr>
                <w:rFonts w:ascii="Verdana" w:eastAsia="Times New Roman" w:hAnsi="Verdana" w:cs="Arial"/>
                <w:sz w:val="16"/>
                <w:szCs w:val="16"/>
              </w:rPr>
              <w:t>tratamiento y revestimiento vinílico del quirófano, mobiliario hospitalario, arreglo de ventanas,  heladera exhibidora y estantería.</w:t>
            </w:r>
          </w:p>
        </w:tc>
        <w:tc>
          <w:tcPr>
            <w:tcW w:w="1498" w:type="dxa"/>
            <w:gridSpan w:val="2"/>
            <w:shd w:val="clear" w:color="auto" w:fill="auto"/>
            <w:hideMark/>
          </w:tcPr>
          <w:p w14:paraId="6C1D8D9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$ 59,500.00</w:t>
            </w:r>
          </w:p>
        </w:tc>
      </w:tr>
      <w:tr w:rsidR="006C3DD6" w:rsidRPr="00B429D1" w14:paraId="4660FEA7" w14:textId="77777777" w:rsidTr="0044083C">
        <w:trPr>
          <w:trHeight w:val="540"/>
          <w:jc w:val="center"/>
        </w:trPr>
        <w:tc>
          <w:tcPr>
            <w:tcW w:w="1555" w:type="dxa"/>
            <w:shd w:val="clear" w:color="auto" w:fill="auto"/>
            <w:hideMark/>
          </w:tcPr>
          <w:p w14:paraId="52CD5F3E" w14:textId="06C9515F"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6E5CCC" w:rsidRPr="00B429D1">
              <w:rPr>
                <w:rFonts w:ascii="Verdana" w:eastAsia="Times New Roman" w:hAnsi="Verdana" w:cs="Arial"/>
                <w:b/>
                <w:bCs/>
                <w:sz w:val="16"/>
                <w:szCs w:val="16"/>
              </w:rPr>
              <w:t>, Zárate</w:t>
            </w:r>
          </w:p>
        </w:tc>
        <w:tc>
          <w:tcPr>
            <w:tcW w:w="1284" w:type="dxa"/>
            <w:shd w:val="clear" w:color="auto" w:fill="auto"/>
            <w:hideMark/>
          </w:tcPr>
          <w:p w14:paraId="2BCB9DA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Virgen del Carmen</w:t>
            </w:r>
          </w:p>
        </w:tc>
        <w:tc>
          <w:tcPr>
            <w:tcW w:w="6234" w:type="dxa"/>
            <w:shd w:val="clear" w:color="auto" w:fill="auto"/>
            <w:hideMark/>
          </w:tcPr>
          <w:p w14:paraId="3D6ABD45"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respirador artificial Neumovent Graph net para la unidad de terapia intensiva.</w:t>
            </w:r>
          </w:p>
        </w:tc>
        <w:tc>
          <w:tcPr>
            <w:tcW w:w="1498" w:type="dxa"/>
            <w:gridSpan w:val="2"/>
            <w:shd w:val="clear" w:color="auto" w:fill="auto"/>
            <w:hideMark/>
          </w:tcPr>
          <w:p w14:paraId="42EBD81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$ 66,770.00</w:t>
            </w:r>
          </w:p>
        </w:tc>
      </w:tr>
      <w:tr w:rsidR="006C3DD6" w:rsidRPr="00B429D1" w14:paraId="4BD9B0FB" w14:textId="77777777" w:rsidTr="0044083C">
        <w:trPr>
          <w:trHeight w:val="44"/>
          <w:jc w:val="center"/>
        </w:trPr>
        <w:tc>
          <w:tcPr>
            <w:tcW w:w="1555" w:type="dxa"/>
            <w:shd w:val="clear" w:color="auto" w:fill="auto"/>
            <w:hideMark/>
          </w:tcPr>
          <w:p w14:paraId="12163858" w14:textId="1C79901B"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6E5CCC" w:rsidRPr="00B429D1">
              <w:rPr>
                <w:rFonts w:ascii="Verdana" w:eastAsia="Times New Roman" w:hAnsi="Verdana" w:cs="Arial"/>
                <w:b/>
                <w:bCs/>
                <w:sz w:val="16"/>
                <w:szCs w:val="16"/>
              </w:rPr>
              <w:t>, Pinamar</w:t>
            </w:r>
          </w:p>
        </w:tc>
        <w:tc>
          <w:tcPr>
            <w:tcW w:w="1284" w:type="dxa"/>
            <w:shd w:val="clear" w:color="auto" w:fill="auto"/>
            <w:hideMark/>
          </w:tcPr>
          <w:p w14:paraId="797C3C1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Comunitario de Pinamar</w:t>
            </w:r>
          </w:p>
        </w:tc>
        <w:tc>
          <w:tcPr>
            <w:tcW w:w="6234" w:type="dxa"/>
            <w:shd w:val="clear" w:color="auto" w:fill="auto"/>
            <w:hideMark/>
          </w:tcPr>
          <w:p w14:paraId="2E1B34EC"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Recursos hospitalarios: </w:t>
            </w:r>
            <w:r w:rsidRPr="00B429D1">
              <w:rPr>
                <w:rFonts w:ascii="Verdana" w:eastAsia="Times New Roman" w:hAnsi="Verdana" w:cs="Arial"/>
                <w:sz w:val="16"/>
                <w:szCs w:val="16"/>
              </w:rPr>
              <w:t>once (11) kits compuesto de: cama articulada, colchón antiescaras, almohada, mesa de comer en la cama y mesa de luz.</w:t>
            </w:r>
          </w:p>
        </w:tc>
        <w:tc>
          <w:tcPr>
            <w:tcW w:w="1498" w:type="dxa"/>
            <w:gridSpan w:val="2"/>
            <w:shd w:val="clear" w:color="auto" w:fill="auto"/>
            <w:hideMark/>
          </w:tcPr>
          <w:p w14:paraId="64CA1C78"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$ 74,624.00</w:t>
            </w:r>
          </w:p>
        </w:tc>
      </w:tr>
      <w:tr w:rsidR="006C3DD6" w:rsidRPr="00B429D1" w14:paraId="632C39B9" w14:textId="77777777" w:rsidTr="0044083C">
        <w:trPr>
          <w:trHeight w:val="44"/>
          <w:jc w:val="center"/>
        </w:trPr>
        <w:tc>
          <w:tcPr>
            <w:tcW w:w="1555" w:type="dxa"/>
            <w:shd w:val="clear" w:color="auto" w:fill="auto"/>
            <w:hideMark/>
          </w:tcPr>
          <w:p w14:paraId="79675FE7" w14:textId="2ACE1610"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La Pampa</w:t>
            </w:r>
            <w:r w:rsidR="006E5CCC" w:rsidRPr="00B429D1">
              <w:rPr>
                <w:rFonts w:ascii="Verdana" w:eastAsia="Times New Roman" w:hAnsi="Verdana" w:cs="Arial"/>
                <w:b/>
                <w:bCs/>
                <w:sz w:val="16"/>
                <w:szCs w:val="16"/>
              </w:rPr>
              <w:t>, Santa Rosa</w:t>
            </w:r>
          </w:p>
        </w:tc>
        <w:tc>
          <w:tcPr>
            <w:tcW w:w="1284" w:type="dxa"/>
            <w:shd w:val="clear" w:color="auto" w:fill="auto"/>
            <w:hideMark/>
          </w:tcPr>
          <w:p w14:paraId="0DD70F24"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Dr. Lucio Molas</w:t>
            </w:r>
          </w:p>
        </w:tc>
        <w:tc>
          <w:tcPr>
            <w:tcW w:w="6234" w:type="dxa"/>
            <w:shd w:val="clear" w:color="auto" w:fill="auto"/>
            <w:hideMark/>
          </w:tcPr>
          <w:p w14:paraId="0E6C930D"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Recursos hospitalarios: </w:t>
            </w:r>
            <w:r w:rsidRPr="00B429D1">
              <w:rPr>
                <w:rFonts w:ascii="Verdana" w:eastAsia="Times New Roman" w:hAnsi="Verdana" w:cs="Arial"/>
                <w:sz w:val="16"/>
                <w:szCs w:val="16"/>
              </w:rPr>
              <w:t>Lámpara scialítica de pantalla led doble para quirófano.</w:t>
            </w:r>
          </w:p>
        </w:tc>
        <w:tc>
          <w:tcPr>
            <w:tcW w:w="1498" w:type="dxa"/>
            <w:gridSpan w:val="2"/>
            <w:shd w:val="clear" w:color="auto" w:fill="auto"/>
            <w:hideMark/>
          </w:tcPr>
          <w:p w14:paraId="76520B52"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$ 84,290.00</w:t>
            </w:r>
          </w:p>
        </w:tc>
      </w:tr>
      <w:tr w:rsidR="0001326B" w:rsidRPr="00B429D1" w14:paraId="21519913" w14:textId="77777777" w:rsidTr="00440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dxa"/>
          <w:trHeight w:val="44"/>
          <w:jc w:val="center"/>
        </w:trPr>
        <w:tc>
          <w:tcPr>
            <w:tcW w:w="1555" w:type="dxa"/>
            <w:tcBorders>
              <w:top w:val="single" w:sz="8" w:space="0" w:color="auto"/>
              <w:left w:val="nil"/>
              <w:bottom w:val="single" w:sz="8" w:space="0" w:color="auto"/>
              <w:right w:val="single" w:sz="4" w:space="0" w:color="auto"/>
            </w:tcBorders>
            <w:shd w:val="clear" w:color="000000" w:fill="4F81BD"/>
          </w:tcPr>
          <w:p w14:paraId="761E7601" w14:textId="07D6D73F" w:rsidR="0001326B" w:rsidRPr="00B429D1" w:rsidRDefault="0001326B" w:rsidP="00CD4144">
            <w:pPr>
              <w:rPr>
                <w:rFonts w:ascii="Verdana" w:eastAsia="Times New Roman" w:hAnsi="Verdana" w:cs="Arial"/>
                <w:b/>
                <w:bCs/>
                <w:color w:val="FFFFFF"/>
                <w:sz w:val="16"/>
                <w:szCs w:val="16"/>
              </w:rPr>
            </w:pPr>
            <w:r w:rsidRPr="00B429D1">
              <w:rPr>
                <w:rFonts w:ascii="Verdana" w:eastAsia="Times New Roman" w:hAnsi="Verdana" w:cs="Arial"/>
                <w:b/>
                <w:bCs/>
                <w:color w:val="FFFFFF"/>
                <w:sz w:val="16"/>
                <w:szCs w:val="16"/>
              </w:rPr>
              <w:t>2014</w:t>
            </w:r>
          </w:p>
        </w:tc>
        <w:tc>
          <w:tcPr>
            <w:tcW w:w="1284" w:type="dxa"/>
            <w:tcBorders>
              <w:top w:val="single" w:sz="8" w:space="0" w:color="auto"/>
              <w:left w:val="nil"/>
              <w:bottom w:val="single" w:sz="8" w:space="0" w:color="auto"/>
              <w:right w:val="single" w:sz="4" w:space="0" w:color="auto"/>
            </w:tcBorders>
            <w:shd w:val="clear" w:color="000000" w:fill="4F81BD"/>
          </w:tcPr>
          <w:p w14:paraId="09A1EB05" w14:textId="77777777" w:rsidR="0001326B" w:rsidRPr="00B429D1" w:rsidRDefault="0001326B" w:rsidP="00CD4144">
            <w:pPr>
              <w:jc w:val="center"/>
              <w:rPr>
                <w:rFonts w:ascii="Verdana" w:eastAsia="Times New Roman" w:hAnsi="Verdana" w:cs="Arial"/>
                <w:b/>
                <w:bCs/>
                <w:color w:val="FFFFFF"/>
                <w:sz w:val="16"/>
                <w:szCs w:val="16"/>
              </w:rPr>
            </w:pPr>
          </w:p>
        </w:tc>
        <w:tc>
          <w:tcPr>
            <w:tcW w:w="6234" w:type="dxa"/>
            <w:tcBorders>
              <w:top w:val="single" w:sz="8" w:space="0" w:color="auto"/>
              <w:left w:val="nil"/>
              <w:bottom w:val="single" w:sz="8" w:space="0" w:color="auto"/>
              <w:right w:val="single" w:sz="4" w:space="0" w:color="auto"/>
            </w:tcBorders>
            <w:shd w:val="clear" w:color="000000" w:fill="4F81BD"/>
          </w:tcPr>
          <w:p w14:paraId="23C1CC9A" w14:textId="77777777" w:rsidR="0001326B" w:rsidRPr="00B429D1" w:rsidRDefault="0001326B" w:rsidP="00CD4144">
            <w:pPr>
              <w:rPr>
                <w:rFonts w:ascii="Verdana" w:eastAsia="Times New Roman" w:hAnsi="Verdana" w:cs="Arial"/>
                <w:b/>
                <w:bCs/>
                <w:color w:val="FFFFFF"/>
                <w:sz w:val="16"/>
                <w:szCs w:val="16"/>
              </w:rPr>
            </w:pPr>
          </w:p>
        </w:tc>
        <w:tc>
          <w:tcPr>
            <w:tcW w:w="1468" w:type="dxa"/>
            <w:tcBorders>
              <w:top w:val="single" w:sz="8" w:space="0" w:color="auto"/>
              <w:left w:val="nil"/>
              <w:bottom w:val="single" w:sz="8" w:space="0" w:color="auto"/>
              <w:right w:val="single" w:sz="4" w:space="0" w:color="auto"/>
            </w:tcBorders>
            <w:shd w:val="clear" w:color="000000" w:fill="4F81BD"/>
          </w:tcPr>
          <w:p w14:paraId="5CD2E2BF" w14:textId="77777777" w:rsidR="0001326B" w:rsidRPr="00B429D1" w:rsidRDefault="0001326B" w:rsidP="00CD4144">
            <w:pPr>
              <w:rPr>
                <w:rFonts w:ascii="Verdana" w:eastAsia="Times New Roman" w:hAnsi="Verdana" w:cs="Arial"/>
                <w:b/>
                <w:bCs/>
                <w:color w:val="FFFFFF"/>
                <w:sz w:val="16"/>
                <w:szCs w:val="16"/>
              </w:rPr>
            </w:pPr>
          </w:p>
        </w:tc>
      </w:tr>
      <w:tr w:rsidR="006C3DD6" w:rsidRPr="00B429D1" w14:paraId="708568B4" w14:textId="77777777" w:rsidTr="0044083C">
        <w:trPr>
          <w:trHeight w:val="520"/>
          <w:jc w:val="center"/>
        </w:trPr>
        <w:tc>
          <w:tcPr>
            <w:tcW w:w="1555" w:type="dxa"/>
            <w:shd w:val="clear" w:color="auto" w:fill="auto"/>
            <w:hideMark/>
          </w:tcPr>
          <w:p w14:paraId="32AF6066" w14:textId="469F8C6A"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6E5CCC" w:rsidRPr="00B429D1">
              <w:rPr>
                <w:rFonts w:ascii="Verdana" w:eastAsia="Times New Roman" w:hAnsi="Verdana" w:cs="Arial"/>
                <w:b/>
                <w:bCs/>
                <w:sz w:val="16"/>
                <w:szCs w:val="16"/>
              </w:rPr>
              <w:t>, Olavarría</w:t>
            </w:r>
          </w:p>
        </w:tc>
        <w:tc>
          <w:tcPr>
            <w:tcW w:w="1284" w:type="dxa"/>
            <w:shd w:val="clear" w:color="auto" w:fill="auto"/>
            <w:hideMark/>
          </w:tcPr>
          <w:p w14:paraId="0D11FC0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Minicipal "Dr. Hector M. Cura"</w:t>
            </w:r>
          </w:p>
        </w:tc>
        <w:tc>
          <w:tcPr>
            <w:tcW w:w="6234" w:type="dxa"/>
            <w:shd w:val="clear" w:color="auto" w:fill="auto"/>
            <w:hideMark/>
          </w:tcPr>
          <w:p w14:paraId="05FD68C4"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respirador Puritan Bennet para la unidad de terapia intensiva de adultos.</w:t>
            </w:r>
          </w:p>
        </w:tc>
        <w:tc>
          <w:tcPr>
            <w:tcW w:w="1498" w:type="dxa"/>
            <w:gridSpan w:val="2"/>
            <w:shd w:val="clear" w:color="auto" w:fill="auto"/>
            <w:hideMark/>
          </w:tcPr>
          <w:p w14:paraId="65A8D5B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$ 154,886.87</w:t>
            </w:r>
          </w:p>
        </w:tc>
      </w:tr>
      <w:tr w:rsidR="006C3DD6" w:rsidRPr="00B429D1" w14:paraId="338B8BF0" w14:textId="77777777" w:rsidTr="0044083C">
        <w:trPr>
          <w:trHeight w:val="560"/>
          <w:jc w:val="center"/>
        </w:trPr>
        <w:tc>
          <w:tcPr>
            <w:tcW w:w="1555" w:type="dxa"/>
            <w:shd w:val="clear" w:color="auto" w:fill="auto"/>
            <w:hideMark/>
          </w:tcPr>
          <w:p w14:paraId="490EC39E" w14:textId="2AB0DBDB"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Tierra del Fuego</w:t>
            </w:r>
            <w:r w:rsidR="006E5CCC" w:rsidRPr="00B429D1">
              <w:rPr>
                <w:rFonts w:ascii="Verdana" w:eastAsia="Times New Roman" w:hAnsi="Verdana" w:cs="Arial"/>
                <w:b/>
                <w:bCs/>
                <w:sz w:val="16"/>
                <w:szCs w:val="16"/>
              </w:rPr>
              <w:t xml:space="preserve">, </w:t>
            </w:r>
            <w:r w:rsidR="0026787E" w:rsidRPr="00B429D1">
              <w:rPr>
                <w:rFonts w:ascii="Verdana" w:eastAsia="Times New Roman" w:hAnsi="Verdana" w:cs="Arial"/>
                <w:b/>
                <w:bCs/>
                <w:sz w:val="16"/>
                <w:szCs w:val="16"/>
              </w:rPr>
              <w:t>Us</w:t>
            </w:r>
            <w:r w:rsidR="00DC2B8D" w:rsidRPr="00B429D1">
              <w:rPr>
                <w:rFonts w:ascii="Verdana" w:eastAsia="Times New Roman" w:hAnsi="Verdana" w:cs="Arial"/>
                <w:b/>
                <w:bCs/>
                <w:sz w:val="16"/>
                <w:szCs w:val="16"/>
              </w:rPr>
              <w:t>huaia</w:t>
            </w:r>
          </w:p>
        </w:tc>
        <w:tc>
          <w:tcPr>
            <w:tcW w:w="1284" w:type="dxa"/>
            <w:shd w:val="clear" w:color="auto" w:fill="auto"/>
            <w:hideMark/>
          </w:tcPr>
          <w:p w14:paraId="5673528C"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Regional Ushuaia</w:t>
            </w:r>
          </w:p>
        </w:tc>
        <w:tc>
          <w:tcPr>
            <w:tcW w:w="6234" w:type="dxa"/>
            <w:shd w:val="clear" w:color="auto" w:fill="auto"/>
            <w:hideMark/>
          </w:tcPr>
          <w:p w14:paraId="2132B002"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Aparatología:</w:t>
            </w:r>
            <w:r w:rsidRPr="00B429D1">
              <w:rPr>
                <w:rFonts w:ascii="Verdana" w:eastAsia="Times New Roman" w:hAnsi="Verdana" w:cs="Arial"/>
                <w:sz w:val="16"/>
                <w:szCs w:val="16"/>
              </w:rPr>
              <w:t xml:space="preserve"> 5 Monitores Multiparametricos y 2 Sillas de Rueda</w:t>
            </w:r>
          </w:p>
        </w:tc>
        <w:tc>
          <w:tcPr>
            <w:tcW w:w="1498" w:type="dxa"/>
            <w:gridSpan w:val="2"/>
            <w:shd w:val="clear" w:color="auto" w:fill="auto"/>
            <w:hideMark/>
          </w:tcPr>
          <w:p w14:paraId="30970CD4"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$ 162,399.00</w:t>
            </w:r>
          </w:p>
        </w:tc>
      </w:tr>
      <w:tr w:rsidR="006C3DD6" w:rsidRPr="00B429D1" w14:paraId="00569C0D" w14:textId="77777777" w:rsidTr="0044083C">
        <w:trPr>
          <w:trHeight w:val="520"/>
          <w:jc w:val="center"/>
        </w:trPr>
        <w:tc>
          <w:tcPr>
            <w:tcW w:w="1555" w:type="dxa"/>
            <w:shd w:val="clear" w:color="auto" w:fill="auto"/>
            <w:hideMark/>
          </w:tcPr>
          <w:p w14:paraId="0B843A13" w14:textId="3CE8D1B5"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DC2B8D" w:rsidRPr="00B429D1">
              <w:rPr>
                <w:rFonts w:ascii="Verdana" w:eastAsia="Times New Roman" w:hAnsi="Verdana" w:cs="Arial"/>
                <w:b/>
                <w:bCs/>
                <w:sz w:val="16"/>
                <w:szCs w:val="16"/>
              </w:rPr>
              <w:t>, Tandil</w:t>
            </w:r>
          </w:p>
        </w:tc>
        <w:tc>
          <w:tcPr>
            <w:tcW w:w="1284" w:type="dxa"/>
            <w:shd w:val="clear" w:color="auto" w:fill="auto"/>
            <w:hideMark/>
          </w:tcPr>
          <w:p w14:paraId="6AB4B41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Municipal "Ramón Santamarina"</w:t>
            </w:r>
          </w:p>
        </w:tc>
        <w:tc>
          <w:tcPr>
            <w:tcW w:w="6234" w:type="dxa"/>
            <w:shd w:val="clear" w:color="auto" w:fill="auto"/>
            <w:hideMark/>
          </w:tcPr>
          <w:p w14:paraId="316E5B68"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Respirador Puritan Bennet para la unidad de terapia intensiva de adultos.</w:t>
            </w:r>
          </w:p>
        </w:tc>
        <w:tc>
          <w:tcPr>
            <w:tcW w:w="1498" w:type="dxa"/>
            <w:gridSpan w:val="2"/>
            <w:shd w:val="clear" w:color="auto" w:fill="auto"/>
            <w:hideMark/>
          </w:tcPr>
          <w:p w14:paraId="71B57853"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$ 203,030.00</w:t>
            </w:r>
          </w:p>
        </w:tc>
      </w:tr>
      <w:tr w:rsidR="006C3DD6" w:rsidRPr="00B429D1" w14:paraId="45F55511" w14:textId="77777777" w:rsidTr="0044083C">
        <w:trPr>
          <w:trHeight w:val="54"/>
          <w:jc w:val="center"/>
        </w:trPr>
        <w:tc>
          <w:tcPr>
            <w:tcW w:w="1555" w:type="dxa"/>
            <w:shd w:val="clear" w:color="auto" w:fill="auto"/>
            <w:hideMark/>
          </w:tcPr>
          <w:p w14:paraId="15AD5B6B" w14:textId="7D03BCF6"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DC2B8D" w:rsidRPr="00B429D1">
              <w:rPr>
                <w:rFonts w:ascii="Verdana" w:eastAsia="Times New Roman" w:hAnsi="Verdana" w:cs="Arial"/>
                <w:b/>
                <w:bCs/>
                <w:sz w:val="16"/>
                <w:szCs w:val="16"/>
              </w:rPr>
              <w:t>, Bahia Blanca</w:t>
            </w:r>
          </w:p>
        </w:tc>
        <w:tc>
          <w:tcPr>
            <w:tcW w:w="1284" w:type="dxa"/>
            <w:shd w:val="clear" w:color="auto" w:fill="auto"/>
            <w:hideMark/>
          </w:tcPr>
          <w:p w14:paraId="3698D04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Municipal de Agudos "Dr. Leonidas Lucero"</w:t>
            </w:r>
          </w:p>
        </w:tc>
        <w:tc>
          <w:tcPr>
            <w:tcW w:w="6234" w:type="dxa"/>
            <w:shd w:val="clear" w:color="auto" w:fill="auto"/>
            <w:hideMark/>
          </w:tcPr>
          <w:p w14:paraId="1F7BACD7"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Cinta ergonométrica de grado médico y una camilla de transporte radiotransparente</w:t>
            </w:r>
          </w:p>
        </w:tc>
        <w:tc>
          <w:tcPr>
            <w:tcW w:w="1498" w:type="dxa"/>
            <w:gridSpan w:val="2"/>
            <w:shd w:val="clear" w:color="auto" w:fill="auto"/>
            <w:hideMark/>
          </w:tcPr>
          <w:p w14:paraId="66A266C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$ 166,260.00</w:t>
            </w:r>
          </w:p>
        </w:tc>
      </w:tr>
      <w:tr w:rsidR="006C3DD6" w:rsidRPr="00B429D1" w14:paraId="1AC7E7A7" w14:textId="77777777" w:rsidTr="0044083C">
        <w:trPr>
          <w:trHeight w:val="131"/>
          <w:jc w:val="center"/>
        </w:trPr>
        <w:tc>
          <w:tcPr>
            <w:tcW w:w="1555" w:type="dxa"/>
            <w:shd w:val="clear" w:color="auto" w:fill="auto"/>
            <w:hideMark/>
          </w:tcPr>
          <w:p w14:paraId="6FCD376D" w14:textId="1CE575E9" w:rsidR="006C3DD6" w:rsidRPr="00B429D1" w:rsidRDefault="00DC2B8D"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Buenos Aires, </w:t>
            </w:r>
            <w:r w:rsidR="006C3DD6" w:rsidRPr="00B429D1">
              <w:rPr>
                <w:rFonts w:ascii="Verdana" w:eastAsia="Times New Roman" w:hAnsi="Verdana" w:cs="Arial"/>
                <w:b/>
                <w:bCs/>
                <w:sz w:val="16"/>
                <w:szCs w:val="16"/>
              </w:rPr>
              <w:t>CABA</w:t>
            </w:r>
          </w:p>
        </w:tc>
        <w:tc>
          <w:tcPr>
            <w:tcW w:w="1284" w:type="dxa"/>
            <w:shd w:val="clear" w:color="auto" w:fill="auto"/>
            <w:hideMark/>
          </w:tcPr>
          <w:p w14:paraId="2ED4510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de Clínicas</w:t>
            </w:r>
          </w:p>
        </w:tc>
        <w:tc>
          <w:tcPr>
            <w:tcW w:w="6234" w:type="dxa"/>
            <w:shd w:val="clear" w:color="auto" w:fill="auto"/>
            <w:hideMark/>
          </w:tcPr>
          <w:p w14:paraId="223539E9"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Compra de un electrobisturi</w:t>
            </w:r>
          </w:p>
        </w:tc>
        <w:tc>
          <w:tcPr>
            <w:tcW w:w="1498" w:type="dxa"/>
            <w:gridSpan w:val="2"/>
            <w:shd w:val="clear" w:color="auto" w:fill="auto"/>
            <w:hideMark/>
          </w:tcPr>
          <w:p w14:paraId="6EFB543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$ 48,917.62</w:t>
            </w:r>
          </w:p>
        </w:tc>
      </w:tr>
      <w:tr w:rsidR="006C3DD6" w:rsidRPr="00B429D1" w14:paraId="0830854B" w14:textId="77777777" w:rsidTr="0044083C">
        <w:trPr>
          <w:trHeight w:val="780"/>
          <w:jc w:val="center"/>
        </w:trPr>
        <w:tc>
          <w:tcPr>
            <w:tcW w:w="1555" w:type="dxa"/>
            <w:shd w:val="clear" w:color="auto" w:fill="auto"/>
            <w:hideMark/>
          </w:tcPr>
          <w:p w14:paraId="020EA61F" w14:textId="3BA3C70A"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Río Negro</w:t>
            </w:r>
            <w:r w:rsidR="00DC2B8D" w:rsidRPr="00B429D1">
              <w:rPr>
                <w:rFonts w:ascii="Verdana" w:eastAsia="Times New Roman" w:hAnsi="Verdana" w:cs="Arial"/>
                <w:b/>
                <w:bCs/>
                <w:sz w:val="16"/>
                <w:szCs w:val="16"/>
              </w:rPr>
              <w:t>, Cipoletti</w:t>
            </w:r>
          </w:p>
        </w:tc>
        <w:tc>
          <w:tcPr>
            <w:tcW w:w="1284" w:type="dxa"/>
            <w:shd w:val="clear" w:color="auto" w:fill="auto"/>
            <w:hideMark/>
          </w:tcPr>
          <w:p w14:paraId="0707AC7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Área Programa Cipolletti "Dr. Pedro Moguillansky"</w:t>
            </w:r>
          </w:p>
        </w:tc>
        <w:tc>
          <w:tcPr>
            <w:tcW w:w="6234" w:type="dxa"/>
            <w:shd w:val="clear" w:color="auto" w:fill="auto"/>
            <w:hideMark/>
          </w:tcPr>
          <w:p w14:paraId="4C6EE881"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respirador y monitor multiparamétrico</w:t>
            </w:r>
          </w:p>
        </w:tc>
        <w:tc>
          <w:tcPr>
            <w:tcW w:w="1498" w:type="dxa"/>
            <w:gridSpan w:val="2"/>
            <w:shd w:val="clear" w:color="auto" w:fill="auto"/>
            <w:hideMark/>
          </w:tcPr>
          <w:p w14:paraId="55DA86F4"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$ 172,927.00</w:t>
            </w:r>
          </w:p>
        </w:tc>
      </w:tr>
      <w:tr w:rsidR="006C3DD6" w:rsidRPr="00B429D1" w14:paraId="56FF0213" w14:textId="77777777" w:rsidTr="0044083C">
        <w:trPr>
          <w:trHeight w:val="140"/>
          <w:jc w:val="center"/>
        </w:trPr>
        <w:tc>
          <w:tcPr>
            <w:tcW w:w="1555" w:type="dxa"/>
            <w:shd w:val="clear" w:color="auto" w:fill="auto"/>
            <w:hideMark/>
          </w:tcPr>
          <w:p w14:paraId="48763762" w14:textId="4B0B2093"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Mendoza</w:t>
            </w:r>
            <w:r w:rsidR="00DC2B8D" w:rsidRPr="00B429D1">
              <w:rPr>
                <w:rFonts w:ascii="Verdana" w:eastAsia="Times New Roman" w:hAnsi="Verdana" w:cs="Arial"/>
                <w:b/>
                <w:bCs/>
                <w:sz w:val="16"/>
                <w:szCs w:val="16"/>
              </w:rPr>
              <w:t>, Godoy Cruz</w:t>
            </w:r>
          </w:p>
        </w:tc>
        <w:tc>
          <w:tcPr>
            <w:tcW w:w="1284" w:type="dxa"/>
            <w:shd w:val="clear" w:color="auto" w:fill="auto"/>
            <w:hideMark/>
          </w:tcPr>
          <w:p w14:paraId="7A3779B9"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Centro de Salud Municipal N°2-FOECYT</w:t>
            </w:r>
          </w:p>
        </w:tc>
        <w:tc>
          <w:tcPr>
            <w:tcW w:w="6234" w:type="dxa"/>
            <w:shd w:val="clear" w:color="auto" w:fill="auto"/>
            <w:hideMark/>
          </w:tcPr>
          <w:p w14:paraId="3D45A737"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e Insfraestructura: </w:t>
            </w:r>
            <w:r w:rsidRPr="00B429D1">
              <w:rPr>
                <w:rFonts w:ascii="Verdana" w:eastAsia="Times New Roman" w:hAnsi="Verdana" w:cs="Arial"/>
                <w:sz w:val="16"/>
                <w:szCs w:val="16"/>
              </w:rPr>
              <w:t>compra de un desfibrilador, nde un autoqueratofractometro, de dos equipos de rayos x de dos equipos de revelado oftalmologico, de dos muñecos de rcp y remodelación del area de espera y de farmacia-</w:t>
            </w:r>
          </w:p>
        </w:tc>
        <w:tc>
          <w:tcPr>
            <w:tcW w:w="1498" w:type="dxa"/>
            <w:gridSpan w:val="2"/>
            <w:shd w:val="clear" w:color="auto" w:fill="auto"/>
            <w:hideMark/>
          </w:tcPr>
          <w:p w14:paraId="342CD04F"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$ 164,942.07</w:t>
            </w:r>
          </w:p>
        </w:tc>
      </w:tr>
      <w:tr w:rsidR="006C3DD6" w:rsidRPr="00B429D1" w14:paraId="4CE60E1A" w14:textId="77777777" w:rsidTr="0044083C">
        <w:trPr>
          <w:trHeight w:val="54"/>
          <w:jc w:val="center"/>
        </w:trPr>
        <w:tc>
          <w:tcPr>
            <w:tcW w:w="1555" w:type="dxa"/>
            <w:shd w:val="clear" w:color="auto" w:fill="auto"/>
            <w:hideMark/>
          </w:tcPr>
          <w:p w14:paraId="0FFF7E34" w14:textId="5411D44F"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Mendoza</w:t>
            </w:r>
            <w:r w:rsidR="00DC2B8D" w:rsidRPr="00B429D1">
              <w:rPr>
                <w:rFonts w:ascii="Verdana" w:eastAsia="Times New Roman" w:hAnsi="Verdana" w:cs="Arial"/>
                <w:b/>
                <w:bCs/>
                <w:sz w:val="16"/>
                <w:szCs w:val="16"/>
              </w:rPr>
              <w:t>, San Rafael</w:t>
            </w:r>
          </w:p>
        </w:tc>
        <w:tc>
          <w:tcPr>
            <w:tcW w:w="1284" w:type="dxa"/>
            <w:shd w:val="clear" w:color="auto" w:fill="auto"/>
            <w:hideMark/>
          </w:tcPr>
          <w:p w14:paraId="5799489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Schestakow</w:t>
            </w:r>
          </w:p>
        </w:tc>
        <w:tc>
          <w:tcPr>
            <w:tcW w:w="6234" w:type="dxa"/>
            <w:shd w:val="clear" w:color="auto" w:fill="auto"/>
            <w:hideMark/>
          </w:tcPr>
          <w:p w14:paraId="2E819494"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e Insfraestructura: </w:t>
            </w:r>
            <w:r w:rsidRPr="00B429D1">
              <w:rPr>
                <w:rFonts w:ascii="Verdana" w:eastAsia="Times New Roman" w:hAnsi="Verdana" w:cs="Arial"/>
                <w:sz w:val="16"/>
                <w:szCs w:val="16"/>
              </w:rPr>
              <w:t>Remodelacion de salas de internación y renovacion del mobiliario de habitaciones</w:t>
            </w:r>
          </w:p>
        </w:tc>
        <w:tc>
          <w:tcPr>
            <w:tcW w:w="1498" w:type="dxa"/>
            <w:gridSpan w:val="2"/>
            <w:shd w:val="clear" w:color="auto" w:fill="auto"/>
            <w:hideMark/>
          </w:tcPr>
          <w:p w14:paraId="3C2DCA8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$ 139,570.00</w:t>
            </w:r>
          </w:p>
        </w:tc>
      </w:tr>
      <w:tr w:rsidR="006C3DD6" w:rsidRPr="00B429D1" w14:paraId="2373E79C" w14:textId="77777777" w:rsidTr="0044083C">
        <w:trPr>
          <w:trHeight w:val="101"/>
          <w:jc w:val="center"/>
        </w:trPr>
        <w:tc>
          <w:tcPr>
            <w:tcW w:w="1555" w:type="dxa"/>
            <w:shd w:val="clear" w:color="auto" w:fill="auto"/>
            <w:hideMark/>
          </w:tcPr>
          <w:p w14:paraId="30B7EACA" w14:textId="3D624739"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Mendoza</w:t>
            </w:r>
            <w:r w:rsidR="00DC2B8D" w:rsidRPr="00B429D1">
              <w:rPr>
                <w:rFonts w:ascii="Verdana" w:eastAsia="Times New Roman" w:hAnsi="Verdana" w:cs="Arial"/>
                <w:b/>
                <w:bCs/>
                <w:sz w:val="16"/>
                <w:szCs w:val="16"/>
              </w:rPr>
              <w:t>, Luján de Cuyo</w:t>
            </w:r>
          </w:p>
        </w:tc>
        <w:tc>
          <w:tcPr>
            <w:tcW w:w="1284" w:type="dxa"/>
            <w:shd w:val="clear" w:color="auto" w:fill="auto"/>
            <w:hideMark/>
          </w:tcPr>
          <w:p w14:paraId="1AB71E14"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Centro de Atención Primaria de Potrerillos</w:t>
            </w:r>
          </w:p>
        </w:tc>
        <w:tc>
          <w:tcPr>
            <w:tcW w:w="6234" w:type="dxa"/>
            <w:shd w:val="clear" w:color="auto" w:fill="auto"/>
            <w:hideMark/>
          </w:tcPr>
          <w:p w14:paraId="7E099ECF"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Infraestructura: </w:t>
            </w:r>
            <w:r w:rsidRPr="00B429D1">
              <w:rPr>
                <w:rFonts w:ascii="Verdana" w:eastAsia="Times New Roman" w:hAnsi="Verdana" w:cs="Arial"/>
                <w:sz w:val="16"/>
                <w:szCs w:val="16"/>
              </w:rPr>
              <w:t>Refuncialización integral del Centro de Salud, realizando la reparación de la cubierta de tejas por filtraciones. Adecuación de los espacios físicos para optimizar el funcionamiento del sector de internación.</w:t>
            </w:r>
          </w:p>
        </w:tc>
        <w:tc>
          <w:tcPr>
            <w:tcW w:w="1498" w:type="dxa"/>
            <w:gridSpan w:val="2"/>
            <w:shd w:val="clear" w:color="auto" w:fill="auto"/>
            <w:hideMark/>
          </w:tcPr>
          <w:p w14:paraId="521E5838"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$ 160,000.00</w:t>
            </w:r>
          </w:p>
        </w:tc>
      </w:tr>
      <w:tr w:rsidR="006C3DD6" w:rsidRPr="00B429D1" w14:paraId="0C909EB3" w14:textId="77777777" w:rsidTr="0044083C">
        <w:trPr>
          <w:trHeight w:val="615"/>
          <w:jc w:val="center"/>
        </w:trPr>
        <w:tc>
          <w:tcPr>
            <w:tcW w:w="1555" w:type="dxa"/>
            <w:shd w:val="clear" w:color="auto" w:fill="auto"/>
            <w:hideMark/>
          </w:tcPr>
          <w:p w14:paraId="308902BF" w14:textId="3DC8AA9E" w:rsidR="006C3DD6" w:rsidRPr="00B429D1" w:rsidRDefault="00DC2B8D"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Buenos Aires, </w:t>
            </w:r>
            <w:r w:rsidR="006C3DD6" w:rsidRPr="00B429D1">
              <w:rPr>
                <w:rFonts w:ascii="Verdana" w:eastAsia="Times New Roman" w:hAnsi="Verdana" w:cs="Arial"/>
                <w:b/>
                <w:bCs/>
                <w:sz w:val="16"/>
                <w:szCs w:val="16"/>
              </w:rPr>
              <w:t>CABA</w:t>
            </w:r>
          </w:p>
        </w:tc>
        <w:tc>
          <w:tcPr>
            <w:tcW w:w="1284" w:type="dxa"/>
            <w:shd w:val="clear" w:color="auto" w:fill="auto"/>
            <w:hideMark/>
          </w:tcPr>
          <w:p w14:paraId="133B2046"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Oscar Alende</w:t>
            </w:r>
          </w:p>
        </w:tc>
        <w:tc>
          <w:tcPr>
            <w:tcW w:w="6234" w:type="dxa"/>
            <w:shd w:val="clear" w:color="auto" w:fill="auto"/>
            <w:hideMark/>
          </w:tcPr>
          <w:p w14:paraId="5E51CA76"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3 incubadoras y un colposcopio</w:t>
            </w:r>
          </w:p>
        </w:tc>
        <w:tc>
          <w:tcPr>
            <w:tcW w:w="1498" w:type="dxa"/>
            <w:gridSpan w:val="2"/>
            <w:shd w:val="clear" w:color="auto" w:fill="auto"/>
            <w:hideMark/>
          </w:tcPr>
          <w:p w14:paraId="02D0F114"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$ 176,760.00</w:t>
            </w:r>
          </w:p>
        </w:tc>
      </w:tr>
      <w:tr w:rsidR="006C3DD6" w:rsidRPr="00B429D1" w14:paraId="66DEA159" w14:textId="77777777" w:rsidTr="0044083C">
        <w:trPr>
          <w:trHeight w:val="54"/>
          <w:jc w:val="center"/>
        </w:trPr>
        <w:tc>
          <w:tcPr>
            <w:tcW w:w="1555" w:type="dxa"/>
            <w:shd w:val="clear" w:color="auto" w:fill="auto"/>
            <w:hideMark/>
          </w:tcPr>
          <w:p w14:paraId="2324F160" w14:textId="4110A147" w:rsidR="006C3DD6" w:rsidRPr="00B429D1" w:rsidRDefault="00DC2B8D"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 CABA</w:t>
            </w:r>
          </w:p>
        </w:tc>
        <w:tc>
          <w:tcPr>
            <w:tcW w:w="1284" w:type="dxa"/>
            <w:shd w:val="clear" w:color="auto" w:fill="auto"/>
            <w:hideMark/>
          </w:tcPr>
          <w:p w14:paraId="5B4CBA2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Gandulfo</w:t>
            </w:r>
          </w:p>
        </w:tc>
        <w:tc>
          <w:tcPr>
            <w:tcW w:w="6234" w:type="dxa"/>
            <w:shd w:val="clear" w:color="auto" w:fill="auto"/>
            <w:hideMark/>
          </w:tcPr>
          <w:p w14:paraId="298D5E0E"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y Recursos Hospitalarios: </w:t>
            </w:r>
            <w:r w:rsidRPr="00B429D1">
              <w:rPr>
                <w:rFonts w:ascii="Verdana" w:eastAsia="Times New Roman" w:hAnsi="Verdana" w:cs="Arial"/>
                <w:sz w:val="16"/>
                <w:szCs w:val="16"/>
              </w:rPr>
              <w:t>Adquisición de tandems de espera, un monitor multiparametrico, dos computadoras, una heladera bajo mesada, dos laringoscopios y 12 camillas y 12 sillas de rueda</w:t>
            </w:r>
          </w:p>
        </w:tc>
        <w:tc>
          <w:tcPr>
            <w:tcW w:w="1498" w:type="dxa"/>
            <w:gridSpan w:val="2"/>
            <w:shd w:val="clear" w:color="auto" w:fill="auto"/>
            <w:hideMark/>
          </w:tcPr>
          <w:p w14:paraId="2F5DFF4D"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$ 253,015.00</w:t>
            </w:r>
          </w:p>
        </w:tc>
      </w:tr>
      <w:tr w:rsidR="006C3DD6" w:rsidRPr="00B429D1" w14:paraId="6E8A6A9D" w14:textId="77777777" w:rsidTr="0044083C">
        <w:trPr>
          <w:trHeight w:val="54"/>
          <w:jc w:val="center"/>
        </w:trPr>
        <w:tc>
          <w:tcPr>
            <w:tcW w:w="1555" w:type="dxa"/>
            <w:shd w:val="clear" w:color="auto" w:fill="auto"/>
            <w:hideMark/>
          </w:tcPr>
          <w:p w14:paraId="05E0BAE3" w14:textId="6A5B179A" w:rsidR="006C3DD6" w:rsidRPr="00B429D1" w:rsidRDefault="00DC2B8D"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 CABA</w:t>
            </w:r>
          </w:p>
        </w:tc>
        <w:tc>
          <w:tcPr>
            <w:tcW w:w="1284" w:type="dxa"/>
            <w:shd w:val="clear" w:color="auto" w:fill="auto"/>
            <w:hideMark/>
          </w:tcPr>
          <w:p w14:paraId="196E4AF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de Rehabilitación Respiratoria "M. Ferrer"</w:t>
            </w:r>
          </w:p>
        </w:tc>
        <w:tc>
          <w:tcPr>
            <w:tcW w:w="6234" w:type="dxa"/>
            <w:shd w:val="clear" w:color="auto" w:fill="auto"/>
            <w:hideMark/>
          </w:tcPr>
          <w:p w14:paraId="373FB26A"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Aparatología: Compra de un F</w:t>
            </w:r>
            <w:r w:rsidRPr="00B429D1">
              <w:rPr>
                <w:rFonts w:ascii="Verdana" w:eastAsia="Times New Roman" w:hAnsi="Verdana" w:cs="Arial"/>
                <w:sz w:val="16"/>
                <w:szCs w:val="16"/>
              </w:rPr>
              <w:t>ibro-Broncoscopio PENTAX</w:t>
            </w:r>
          </w:p>
        </w:tc>
        <w:tc>
          <w:tcPr>
            <w:tcW w:w="1498" w:type="dxa"/>
            <w:gridSpan w:val="2"/>
            <w:shd w:val="clear" w:color="auto" w:fill="auto"/>
            <w:hideMark/>
          </w:tcPr>
          <w:p w14:paraId="21AC529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$ 128,883.00</w:t>
            </w:r>
          </w:p>
        </w:tc>
      </w:tr>
      <w:tr w:rsidR="006C3DD6" w:rsidRPr="00B429D1" w14:paraId="1CFD5A0C" w14:textId="77777777" w:rsidTr="0044083C">
        <w:trPr>
          <w:trHeight w:val="54"/>
          <w:jc w:val="center"/>
        </w:trPr>
        <w:tc>
          <w:tcPr>
            <w:tcW w:w="1555" w:type="dxa"/>
            <w:shd w:val="clear" w:color="auto" w:fill="auto"/>
            <w:hideMark/>
          </w:tcPr>
          <w:p w14:paraId="4F290DE2" w14:textId="1D321D13"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Santa Fe</w:t>
            </w:r>
            <w:r w:rsidR="00DC2B8D" w:rsidRPr="00B429D1">
              <w:rPr>
                <w:rFonts w:ascii="Verdana" w:eastAsia="Times New Roman" w:hAnsi="Verdana" w:cs="Arial"/>
                <w:b/>
                <w:bCs/>
                <w:sz w:val="16"/>
                <w:szCs w:val="16"/>
              </w:rPr>
              <w:t>, Rafaela</w:t>
            </w:r>
          </w:p>
        </w:tc>
        <w:tc>
          <w:tcPr>
            <w:tcW w:w="1284" w:type="dxa"/>
            <w:shd w:val="clear" w:color="auto" w:fill="auto"/>
            <w:hideMark/>
          </w:tcPr>
          <w:p w14:paraId="750672E3" w14:textId="77777777" w:rsidR="006C3DD6" w:rsidRPr="00A44E3A" w:rsidRDefault="006C3DD6" w:rsidP="006C3DD6">
            <w:pPr>
              <w:rPr>
                <w:rFonts w:ascii="Verdana" w:eastAsia="Times New Roman" w:hAnsi="Verdana" w:cs="Arial"/>
                <w:sz w:val="16"/>
                <w:szCs w:val="16"/>
                <w:lang w:val="en-US"/>
              </w:rPr>
            </w:pPr>
            <w:r w:rsidRPr="00A44E3A">
              <w:rPr>
                <w:rFonts w:ascii="Verdana" w:eastAsia="Times New Roman" w:hAnsi="Verdana" w:cs="Arial"/>
                <w:sz w:val="16"/>
                <w:szCs w:val="16"/>
                <w:lang w:val="en-US"/>
              </w:rPr>
              <w:t>Hospital Samco Dr Jaime Ferre</w:t>
            </w:r>
          </w:p>
        </w:tc>
        <w:tc>
          <w:tcPr>
            <w:tcW w:w="6234" w:type="dxa"/>
            <w:shd w:val="clear" w:color="auto" w:fill="auto"/>
            <w:hideMark/>
          </w:tcPr>
          <w:p w14:paraId="13725BDD"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e Insfraestructura: </w:t>
            </w:r>
            <w:r w:rsidRPr="00B429D1">
              <w:rPr>
                <w:rFonts w:ascii="Verdana" w:eastAsia="Times New Roman" w:hAnsi="Verdana" w:cs="Arial"/>
                <w:sz w:val="16"/>
                <w:szCs w:val="16"/>
              </w:rPr>
              <w:t>Compra de campana y sillon para quimioterapia, remodelación y obra de la sala de quimio y compra de u aire acondicionado para la misma.</w:t>
            </w:r>
          </w:p>
        </w:tc>
        <w:tc>
          <w:tcPr>
            <w:tcW w:w="1498" w:type="dxa"/>
            <w:gridSpan w:val="2"/>
            <w:shd w:val="clear" w:color="auto" w:fill="auto"/>
            <w:hideMark/>
          </w:tcPr>
          <w:p w14:paraId="253AE84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$ 170,000.00</w:t>
            </w:r>
          </w:p>
        </w:tc>
      </w:tr>
      <w:tr w:rsidR="006C3DD6" w:rsidRPr="00B429D1" w14:paraId="4ACB6AD8" w14:textId="77777777" w:rsidTr="0044083C">
        <w:trPr>
          <w:trHeight w:val="390"/>
          <w:jc w:val="center"/>
        </w:trPr>
        <w:tc>
          <w:tcPr>
            <w:tcW w:w="1555" w:type="dxa"/>
            <w:shd w:val="clear" w:color="auto" w:fill="auto"/>
            <w:hideMark/>
          </w:tcPr>
          <w:p w14:paraId="3E744BB0" w14:textId="4F19C717" w:rsidR="006C3DD6" w:rsidRPr="00B429D1" w:rsidRDefault="00DC2B8D"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 CABA</w:t>
            </w:r>
          </w:p>
        </w:tc>
        <w:tc>
          <w:tcPr>
            <w:tcW w:w="1284" w:type="dxa"/>
            <w:shd w:val="clear" w:color="auto" w:fill="auto"/>
            <w:hideMark/>
          </w:tcPr>
          <w:p w14:paraId="0E8863CD"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Gutiérrez (CON PRIAR)</w:t>
            </w:r>
          </w:p>
        </w:tc>
        <w:tc>
          <w:tcPr>
            <w:tcW w:w="6234" w:type="dxa"/>
            <w:shd w:val="clear" w:color="auto" w:fill="auto"/>
            <w:hideMark/>
          </w:tcPr>
          <w:p w14:paraId="2169602E"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Compra de un equipo de magnoterápia, 1 equipo de electroestimulación, 1 equipo de ultrasonido, 1 bicileta electromagnetica y una cinta motorizada.</w:t>
            </w:r>
          </w:p>
        </w:tc>
        <w:tc>
          <w:tcPr>
            <w:tcW w:w="1498" w:type="dxa"/>
            <w:gridSpan w:val="2"/>
            <w:shd w:val="clear" w:color="auto" w:fill="auto"/>
            <w:hideMark/>
          </w:tcPr>
          <w:p w14:paraId="629B7ABC"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$ 305,430.00</w:t>
            </w:r>
          </w:p>
        </w:tc>
      </w:tr>
      <w:tr w:rsidR="0001326B" w:rsidRPr="00B429D1" w14:paraId="7325FDFA" w14:textId="77777777" w:rsidTr="00440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dxa"/>
          <w:trHeight w:val="44"/>
          <w:jc w:val="center"/>
        </w:trPr>
        <w:tc>
          <w:tcPr>
            <w:tcW w:w="1555" w:type="dxa"/>
            <w:tcBorders>
              <w:top w:val="single" w:sz="8" w:space="0" w:color="auto"/>
              <w:left w:val="nil"/>
              <w:bottom w:val="single" w:sz="8" w:space="0" w:color="auto"/>
              <w:right w:val="single" w:sz="4" w:space="0" w:color="auto"/>
            </w:tcBorders>
            <w:shd w:val="clear" w:color="000000" w:fill="4F81BD"/>
          </w:tcPr>
          <w:p w14:paraId="580C3000" w14:textId="65A0F7A8" w:rsidR="0001326B" w:rsidRPr="00B429D1" w:rsidRDefault="0001326B" w:rsidP="00CD4144">
            <w:pPr>
              <w:rPr>
                <w:rFonts w:ascii="Verdana" w:eastAsia="Times New Roman" w:hAnsi="Verdana" w:cs="Arial"/>
                <w:b/>
                <w:bCs/>
                <w:color w:val="FFFFFF"/>
                <w:sz w:val="16"/>
                <w:szCs w:val="16"/>
              </w:rPr>
            </w:pPr>
            <w:r w:rsidRPr="00B429D1">
              <w:rPr>
                <w:rFonts w:ascii="Verdana" w:eastAsia="Times New Roman" w:hAnsi="Verdana" w:cs="Arial"/>
                <w:b/>
                <w:bCs/>
                <w:color w:val="FFFFFF"/>
                <w:sz w:val="16"/>
                <w:szCs w:val="16"/>
              </w:rPr>
              <w:t>2015</w:t>
            </w:r>
          </w:p>
        </w:tc>
        <w:tc>
          <w:tcPr>
            <w:tcW w:w="1284" w:type="dxa"/>
            <w:tcBorders>
              <w:top w:val="single" w:sz="8" w:space="0" w:color="auto"/>
              <w:left w:val="nil"/>
              <w:bottom w:val="single" w:sz="8" w:space="0" w:color="auto"/>
              <w:right w:val="single" w:sz="4" w:space="0" w:color="auto"/>
            </w:tcBorders>
            <w:shd w:val="clear" w:color="000000" w:fill="4F81BD"/>
          </w:tcPr>
          <w:p w14:paraId="669A5EF7" w14:textId="77777777" w:rsidR="0001326B" w:rsidRPr="00B429D1" w:rsidRDefault="0001326B" w:rsidP="00CD4144">
            <w:pPr>
              <w:jc w:val="center"/>
              <w:rPr>
                <w:rFonts w:ascii="Verdana" w:eastAsia="Times New Roman" w:hAnsi="Verdana" w:cs="Arial"/>
                <w:b/>
                <w:bCs/>
                <w:color w:val="FFFFFF"/>
                <w:sz w:val="16"/>
                <w:szCs w:val="16"/>
              </w:rPr>
            </w:pPr>
          </w:p>
        </w:tc>
        <w:tc>
          <w:tcPr>
            <w:tcW w:w="6234" w:type="dxa"/>
            <w:tcBorders>
              <w:top w:val="single" w:sz="8" w:space="0" w:color="auto"/>
              <w:left w:val="nil"/>
              <w:bottom w:val="single" w:sz="8" w:space="0" w:color="auto"/>
              <w:right w:val="single" w:sz="4" w:space="0" w:color="auto"/>
            </w:tcBorders>
            <w:shd w:val="clear" w:color="000000" w:fill="4F81BD"/>
          </w:tcPr>
          <w:p w14:paraId="4B3A2A4F" w14:textId="77777777" w:rsidR="0001326B" w:rsidRPr="00B429D1" w:rsidRDefault="0001326B" w:rsidP="00CD4144">
            <w:pPr>
              <w:rPr>
                <w:rFonts w:ascii="Verdana" w:eastAsia="Times New Roman" w:hAnsi="Verdana" w:cs="Arial"/>
                <w:b/>
                <w:bCs/>
                <w:color w:val="FFFFFF"/>
                <w:sz w:val="16"/>
                <w:szCs w:val="16"/>
              </w:rPr>
            </w:pPr>
          </w:p>
        </w:tc>
        <w:tc>
          <w:tcPr>
            <w:tcW w:w="1468" w:type="dxa"/>
            <w:tcBorders>
              <w:top w:val="single" w:sz="8" w:space="0" w:color="auto"/>
              <w:left w:val="nil"/>
              <w:bottom w:val="single" w:sz="8" w:space="0" w:color="auto"/>
              <w:right w:val="single" w:sz="4" w:space="0" w:color="auto"/>
            </w:tcBorders>
            <w:shd w:val="clear" w:color="000000" w:fill="4F81BD"/>
          </w:tcPr>
          <w:p w14:paraId="1175E6DA" w14:textId="77777777" w:rsidR="0001326B" w:rsidRPr="00B429D1" w:rsidRDefault="0001326B" w:rsidP="00CD4144">
            <w:pPr>
              <w:rPr>
                <w:rFonts w:ascii="Verdana" w:eastAsia="Times New Roman" w:hAnsi="Verdana" w:cs="Arial"/>
                <w:b/>
                <w:bCs/>
                <w:color w:val="FFFFFF"/>
                <w:sz w:val="16"/>
                <w:szCs w:val="16"/>
              </w:rPr>
            </w:pPr>
          </w:p>
        </w:tc>
      </w:tr>
      <w:tr w:rsidR="006C3DD6" w:rsidRPr="00B429D1" w14:paraId="6722A604" w14:textId="77777777" w:rsidTr="0044083C">
        <w:trPr>
          <w:trHeight w:val="54"/>
          <w:jc w:val="center"/>
        </w:trPr>
        <w:tc>
          <w:tcPr>
            <w:tcW w:w="1555" w:type="dxa"/>
            <w:shd w:val="clear" w:color="auto" w:fill="auto"/>
            <w:hideMark/>
          </w:tcPr>
          <w:p w14:paraId="78CEBB6E" w14:textId="408096D2"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D93630" w:rsidRPr="00B429D1">
              <w:rPr>
                <w:rFonts w:ascii="Verdana" w:eastAsia="Times New Roman" w:hAnsi="Verdana" w:cs="Arial"/>
                <w:b/>
                <w:bCs/>
                <w:sz w:val="16"/>
                <w:szCs w:val="16"/>
              </w:rPr>
              <w:t>, La Plata</w:t>
            </w:r>
          </w:p>
        </w:tc>
        <w:tc>
          <w:tcPr>
            <w:tcW w:w="1284" w:type="dxa"/>
            <w:shd w:val="clear" w:color="auto" w:fill="auto"/>
            <w:hideMark/>
          </w:tcPr>
          <w:p w14:paraId="2DF96F7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San Roque</w:t>
            </w:r>
          </w:p>
        </w:tc>
        <w:tc>
          <w:tcPr>
            <w:tcW w:w="6234" w:type="dxa"/>
            <w:shd w:val="clear" w:color="auto" w:fill="auto"/>
            <w:hideMark/>
          </w:tcPr>
          <w:p w14:paraId="5534D48F"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Incubadora de transporte, 2 monitores</w:t>
            </w:r>
            <w:r w:rsidRPr="00B429D1">
              <w:rPr>
                <w:rFonts w:ascii="Verdana" w:eastAsia="Times New Roman" w:hAnsi="Verdana" w:cs="Arial"/>
                <w:b/>
                <w:bCs/>
                <w:sz w:val="16"/>
                <w:szCs w:val="16"/>
              </w:rPr>
              <w:t xml:space="preserve"> </w:t>
            </w:r>
            <w:r w:rsidRPr="00B429D1">
              <w:rPr>
                <w:rFonts w:ascii="Verdana" w:eastAsia="Times New Roman" w:hAnsi="Verdana" w:cs="Arial"/>
                <w:bCs/>
                <w:sz w:val="16"/>
                <w:szCs w:val="16"/>
              </w:rPr>
              <w:t>multiparametricos, 2 belends de oxigeno, una computadora, 10 cunas de materinidad, 1 bilibubinómetro</w:t>
            </w:r>
          </w:p>
        </w:tc>
        <w:tc>
          <w:tcPr>
            <w:tcW w:w="1498" w:type="dxa"/>
            <w:gridSpan w:val="2"/>
            <w:shd w:val="clear" w:color="auto" w:fill="auto"/>
            <w:hideMark/>
          </w:tcPr>
          <w:p w14:paraId="66CB469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$ 300,000.00</w:t>
            </w:r>
          </w:p>
        </w:tc>
      </w:tr>
      <w:tr w:rsidR="006C3DD6" w:rsidRPr="00B429D1" w14:paraId="5A07EE69" w14:textId="77777777" w:rsidTr="0044083C">
        <w:trPr>
          <w:trHeight w:val="54"/>
          <w:jc w:val="center"/>
        </w:trPr>
        <w:tc>
          <w:tcPr>
            <w:tcW w:w="1555" w:type="dxa"/>
            <w:shd w:val="clear" w:color="auto" w:fill="auto"/>
            <w:hideMark/>
          </w:tcPr>
          <w:p w14:paraId="3747E88E" w14:textId="03214214"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Tierra del Fuego</w:t>
            </w:r>
            <w:r w:rsidR="00D93630" w:rsidRPr="00B429D1">
              <w:rPr>
                <w:rFonts w:ascii="Verdana" w:eastAsia="Times New Roman" w:hAnsi="Verdana" w:cs="Arial"/>
                <w:b/>
                <w:bCs/>
                <w:sz w:val="16"/>
                <w:szCs w:val="16"/>
              </w:rPr>
              <w:t>, Río Grande</w:t>
            </w:r>
          </w:p>
        </w:tc>
        <w:tc>
          <w:tcPr>
            <w:tcW w:w="1284" w:type="dxa"/>
            <w:shd w:val="clear" w:color="auto" w:fill="auto"/>
            <w:hideMark/>
          </w:tcPr>
          <w:p w14:paraId="5CB16826"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Regional de Rio Grnde</w:t>
            </w:r>
          </w:p>
        </w:tc>
        <w:tc>
          <w:tcPr>
            <w:tcW w:w="6234" w:type="dxa"/>
            <w:shd w:val="clear" w:color="auto" w:fill="auto"/>
            <w:hideMark/>
          </w:tcPr>
          <w:p w14:paraId="1CF56E78"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Microscópio Quírurgico Newton y Torre de Video de endoscopía.</w:t>
            </w:r>
          </w:p>
        </w:tc>
        <w:tc>
          <w:tcPr>
            <w:tcW w:w="1498" w:type="dxa"/>
            <w:gridSpan w:val="2"/>
            <w:shd w:val="clear" w:color="auto" w:fill="auto"/>
            <w:hideMark/>
          </w:tcPr>
          <w:p w14:paraId="0E9BC45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$ 300,000.00</w:t>
            </w:r>
          </w:p>
        </w:tc>
      </w:tr>
      <w:tr w:rsidR="006C3DD6" w:rsidRPr="00B429D1" w14:paraId="31C91671" w14:textId="77777777" w:rsidTr="0044083C">
        <w:trPr>
          <w:trHeight w:val="164"/>
          <w:jc w:val="center"/>
        </w:trPr>
        <w:tc>
          <w:tcPr>
            <w:tcW w:w="1555" w:type="dxa"/>
            <w:shd w:val="clear" w:color="auto" w:fill="auto"/>
            <w:hideMark/>
          </w:tcPr>
          <w:p w14:paraId="7D522980" w14:textId="655BE048"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Chubut</w:t>
            </w:r>
            <w:r w:rsidR="00D93630" w:rsidRPr="00B429D1">
              <w:rPr>
                <w:rFonts w:ascii="Verdana" w:eastAsia="Times New Roman" w:hAnsi="Verdana" w:cs="Arial"/>
                <w:b/>
                <w:bCs/>
                <w:sz w:val="16"/>
                <w:szCs w:val="16"/>
              </w:rPr>
              <w:t>, Trelew</w:t>
            </w:r>
          </w:p>
        </w:tc>
        <w:tc>
          <w:tcPr>
            <w:tcW w:w="1284" w:type="dxa"/>
            <w:shd w:val="clear" w:color="auto" w:fill="auto"/>
            <w:hideMark/>
          </w:tcPr>
          <w:p w14:paraId="540F2143"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Zonal de Trelew</w:t>
            </w:r>
          </w:p>
        </w:tc>
        <w:tc>
          <w:tcPr>
            <w:tcW w:w="6234" w:type="dxa"/>
            <w:shd w:val="clear" w:color="auto" w:fill="auto"/>
            <w:hideMark/>
          </w:tcPr>
          <w:p w14:paraId="637BFAA7"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Aparatología:7 </w:t>
            </w:r>
            <w:r w:rsidRPr="00B429D1">
              <w:rPr>
                <w:rFonts w:ascii="Verdana" w:eastAsia="Times New Roman" w:hAnsi="Verdana" w:cs="Arial"/>
                <w:bCs/>
                <w:sz w:val="16"/>
                <w:szCs w:val="16"/>
              </w:rPr>
              <w:t>computadoras conectadas en red, 7 estaciones de trabajo que conectará los estudios de los pacientes. Tandems y sillas de acompañantes</w:t>
            </w:r>
            <w:r w:rsidRPr="00B429D1">
              <w:rPr>
                <w:rFonts w:ascii="Verdana" w:eastAsia="Times New Roman" w:hAnsi="Verdana" w:cs="Arial"/>
                <w:b/>
                <w:bCs/>
                <w:sz w:val="16"/>
                <w:szCs w:val="16"/>
              </w:rPr>
              <w:t>.</w:t>
            </w:r>
          </w:p>
        </w:tc>
        <w:tc>
          <w:tcPr>
            <w:tcW w:w="1498" w:type="dxa"/>
            <w:gridSpan w:val="2"/>
            <w:shd w:val="clear" w:color="auto" w:fill="auto"/>
            <w:hideMark/>
          </w:tcPr>
          <w:p w14:paraId="264BC76A"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$ 300,000.00</w:t>
            </w:r>
          </w:p>
        </w:tc>
      </w:tr>
      <w:tr w:rsidR="006C3DD6" w:rsidRPr="00B429D1" w14:paraId="3CB429C7" w14:textId="77777777" w:rsidTr="0044083C">
        <w:trPr>
          <w:trHeight w:val="54"/>
          <w:jc w:val="center"/>
        </w:trPr>
        <w:tc>
          <w:tcPr>
            <w:tcW w:w="1555" w:type="dxa"/>
            <w:shd w:val="clear" w:color="auto" w:fill="auto"/>
            <w:hideMark/>
          </w:tcPr>
          <w:p w14:paraId="0A6EB0B7" w14:textId="2A88F12F"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D93630" w:rsidRPr="00B429D1">
              <w:rPr>
                <w:rFonts w:ascii="Verdana" w:eastAsia="Times New Roman" w:hAnsi="Verdana" w:cs="Arial"/>
                <w:b/>
                <w:bCs/>
                <w:sz w:val="16"/>
                <w:szCs w:val="16"/>
              </w:rPr>
              <w:t>, Punta Alta</w:t>
            </w:r>
          </w:p>
        </w:tc>
        <w:tc>
          <w:tcPr>
            <w:tcW w:w="1284" w:type="dxa"/>
            <w:shd w:val="clear" w:color="auto" w:fill="auto"/>
            <w:hideMark/>
          </w:tcPr>
          <w:p w14:paraId="537E10C8"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Municipal Eva Perón</w:t>
            </w:r>
          </w:p>
        </w:tc>
        <w:tc>
          <w:tcPr>
            <w:tcW w:w="6234" w:type="dxa"/>
            <w:shd w:val="clear" w:color="auto" w:fill="auto"/>
            <w:hideMark/>
          </w:tcPr>
          <w:p w14:paraId="26569A41"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autoanalizador de química</w:t>
            </w:r>
          </w:p>
        </w:tc>
        <w:tc>
          <w:tcPr>
            <w:tcW w:w="1498" w:type="dxa"/>
            <w:gridSpan w:val="2"/>
            <w:shd w:val="clear" w:color="auto" w:fill="auto"/>
            <w:hideMark/>
          </w:tcPr>
          <w:p w14:paraId="63688208"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$ 300,000.00</w:t>
            </w:r>
          </w:p>
        </w:tc>
      </w:tr>
      <w:tr w:rsidR="006C3DD6" w:rsidRPr="00B429D1" w14:paraId="102A3865" w14:textId="77777777" w:rsidTr="0044083C">
        <w:trPr>
          <w:trHeight w:val="54"/>
          <w:jc w:val="center"/>
        </w:trPr>
        <w:tc>
          <w:tcPr>
            <w:tcW w:w="1555" w:type="dxa"/>
            <w:shd w:val="clear" w:color="auto" w:fill="auto"/>
            <w:hideMark/>
          </w:tcPr>
          <w:p w14:paraId="66B386CA" w14:textId="1C05CA9D"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Mendoza</w:t>
            </w:r>
            <w:r w:rsidR="00D93630" w:rsidRPr="00B429D1">
              <w:rPr>
                <w:rFonts w:ascii="Verdana" w:eastAsia="Times New Roman" w:hAnsi="Verdana" w:cs="Arial"/>
                <w:b/>
                <w:bCs/>
                <w:sz w:val="16"/>
                <w:szCs w:val="16"/>
              </w:rPr>
              <w:t>, Guaymallén</w:t>
            </w:r>
          </w:p>
        </w:tc>
        <w:tc>
          <w:tcPr>
            <w:tcW w:w="1284" w:type="dxa"/>
            <w:shd w:val="clear" w:color="auto" w:fill="auto"/>
            <w:hideMark/>
          </w:tcPr>
          <w:p w14:paraId="1046E8E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Pediátrico Dr. H Notti</w:t>
            </w:r>
          </w:p>
        </w:tc>
        <w:tc>
          <w:tcPr>
            <w:tcW w:w="6234" w:type="dxa"/>
            <w:shd w:val="clear" w:color="auto" w:fill="auto"/>
            <w:hideMark/>
          </w:tcPr>
          <w:p w14:paraId="0B6085A9"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Máquina de Hemodíalisis CORDIAX</w:t>
            </w:r>
          </w:p>
        </w:tc>
        <w:tc>
          <w:tcPr>
            <w:tcW w:w="1498" w:type="dxa"/>
            <w:gridSpan w:val="2"/>
            <w:shd w:val="clear" w:color="auto" w:fill="auto"/>
            <w:hideMark/>
          </w:tcPr>
          <w:p w14:paraId="10F46549"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$ 300,000.00</w:t>
            </w:r>
          </w:p>
        </w:tc>
      </w:tr>
      <w:tr w:rsidR="006C3DD6" w:rsidRPr="00B429D1" w14:paraId="5855DD7B" w14:textId="77777777" w:rsidTr="0044083C">
        <w:trPr>
          <w:trHeight w:val="54"/>
          <w:jc w:val="center"/>
        </w:trPr>
        <w:tc>
          <w:tcPr>
            <w:tcW w:w="1555" w:type="dxa"/>
            <w:shd w:val="clear" w:color="auto" w:fill="auto"/>
            <w:hideMark/>
          </w:tcPr>
          <w:p w14:paraId="3EC23F40" w14:textId="445DF925" w:rsidR="006C3DD6" w:rsidRPr="00B429D1" w:rsidRDefault="00D93630"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 CABA</w:t>
            </w:r>
          </w:p>
        </w:tc>
        <w:tc>
          <w:tcPr>
            <w:tcW w:w="1284" w:type="dxa"/>
            <w:shd w:val="clear" w:color="auto" w:fill="auto"/>
            <w:hideMark/>
          </w:tcPr>
          <w:p w14:paraId="3D015BCF"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Casa Cuna</w:t>
            </w:r>
          </w:p>
        </w:tc>
        <w:tc>
          <w:tcPr>
            <w:tcW w:w="6234" w:type="dxa"/>
            <w:shd w:val="clear" w:color="auto" w:fill="auto"/>
            <w:hideMark/>
          </w:tcPr>
          <w:p w14:paraId="782BDAB4"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3 electrocardiógrafos y 4 cunas stryker.</w:t>
            </w:r>
          </w:p>
        </w:tc>
        <w:tc>
          <w:tcPr>
            <w:tcW w:w="1498" w:type="dxa"/>
            <w:gridSpan w:val="2"/>
            <w:shd w:val="clear" w:color="auto" w:fill="auto"/>
            <w:hideMark/>
          </w:tcPr>
          <w:p w14:paraId="457228AC"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$ 300,000.00</w:t>
            </w:r>
          </w:p>
        </w:tc>
      </w:tr>
      <w:tr w:rsidR="006C3DD6" w:rsidRPr="00B429D1" w14:paraId="49516CE7" w14:textId="77777777" w:rsidTr="0044083C">
        <w:trPr>
          <w:trHeight w:val="54"/>
          <w:jc w:val="center"/>
        </w:trPr>
        <w:tc>
          <w:tcPr>
            <w:tcW w:w="1555" w:type="dxa"/>
            <w:shd w:val="clear" w:color="auto" w:fill="auto"/>
            <w:hideMark/>
          </w:tcPr>
          <w:p w14:paraId="711E9DA9" w14:textId="75DFC071"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D93630" w:rsidRPr="00B429D1">
              <w:rPr>
                <w:rFonts w:ascii="Verdana" w:eastAsia="Times New Roman" w:hAnsi="Verdana" w:cs="Arial"/>
                <w:b/>
                <w:bCs/>
                <w:sz w:val="16"/>
                <w:szCs w:val="16"/>
              </w:rPr>
              <w:t>, San Martin</w:t>
            </w:r>
          </w:p>
        </w:tc>
        <w:tc>
          <w:tcPr>
            <w:tcW w:w="1284" w:type="dxa"/>
            <w:shd w:val="clear" w:color="auto" w:fill="auto"/>
            <w:hideMark/>
          </w:tcPr>
          <w:p w14:paraId="3E933E6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Municipal Dr. Diego Thompson</w:t>
            </w:r>
          </w:p>
        </w:tc>
        <w:tc>
          <w:tcPr>
            <w:tcW w:w="6234" w:type="dxa"/>
            <w:shd w:val="clear" w:color="auto" w:fill="auto"/>
            <w:hideMark/>
          </w:tcPr>
          <w:p w14:paraId="31CDBF60"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6 electrocardiógrafos, 6 monitores multiparamétricos y un citofibroscopio.</w:t>
            </w:r>
          </w:p>
        </w:tc>
        <w:tc>
          <w:tcPr>
            <w:tcW w:w="1498" w:type="dxa"/>
            <w:gridSpan w:val="2"/>
            <w:shd w:val="clear" w:color="auto" w:fill="auto"/>
            <w:hideMark/>
          </w:tcPr>
          <w:p w14:paraId="3D33841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$ 300,000.00</w:t>
            </w:r>
          </w:p>
        </w:tc>
      </w:tr>
      <w:tr w:rsidR="006C3DD6" w:rsidRPr="00B429D1" w14:paraId="0BFC6332" w14:textId="77777777" w:rsidTr="0044083C">
        <w:trPr>
          <w:trHeight w:val="380"/>
          <w:jc w:val="center"/>
        </w:trPr>
        <w:tc>
          <w:tcPr>
            <w:tcW w:w="1555" w:type="dxa"/>
            <w:shd w:val="clear" w:color="auto" w:fill="auto"/>
            <w:hideMark/>
          </w:tcPr>
          <w:p w14:paraId="53CBB75A" w14:textId="6DAB4C20"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D93630" w:rsidRPr="00B429D1">
              <w:rPr>
                <w:rFonts w:ascii="Verdana" w:eastAsia="Times New Roman" w:hAnsi="Verdana" w:cs="Arial"/>
                <w:b/>
                <w:bCs/>
                <w:sz w:val="16"/>
                <w:szCs w:val="16"/>
              </w:rPr>
              <w:t>, Huanguelen</w:t>
            </w:r>
          </w:p>
        </w:tc>
        <w:tc>
          <w:tcPr>
            <w:tcW w:w="1284" w:type="dxa"/>
            <w:shd w:val="clear" w:color="auto" w:fill="auto"/>
            <w:hideMark/>
          </w:tcPr>
          <w:p w14:paraId="4945E4F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Lucero del Alba</w:t>
            </w:r>
          </w:p>
        </w:tc>
        <w:tc>
          <w:tcPr>
            <w:tcW w:w="6234" w:type="dxa"/>
            <w:shd w:val="clear" w:color="auto" w:fill="auto"/>
            <w:hideMark/>
          </w:tcPr>
          <w:p w14:paraId="196CC4F3"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Aparatologia: </w:t>
            </w:r>
            <w:r w:rsidRPr="00B429D1">
              <w:rPr>
                <w:rFonts w:ascii="Verdana" w:eastAsia="Times New Roman" w:hAnsi="Verdana" w:cs="Arial"/>
                <w:bCs/>
                <w:sz w:val="16"/>
                <w:szCs w:val="16"/>
              </w:rPr>
              <w:t>compresor de gases medicinales para abastecer las habitaciones de internacion pediatrica, internación adultos y sala de parto.</w:t>
            </w:r>
          </w:p>
        </w:tc>
        <w:tc>
          <w:tcPr>
            <w:tcW w:w="1498" w:type="dxa"/>
            <w:gridSpan w:val="2"/>
            <w:shd w:val="clear" w:color="auto" w:fill="auto"/>
            <w:hideMark/>
          </w:tcPr>
          <w:p w14:paraId="7CCC581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$ 300,000.00</w:t>
            </w:r>
          </w:p>
        </w:tc>
      </w:tr>
      <w:tr w:rsidR="006C3DD6" w:rsidRPr="00B429D1" w14:paraId="2FD763FA" w14:textId="77777777" w:rsidTr="0044083C">
        <w:trPr>
          <w:trHeight w:val="54"/>
          <w:jc w:val="center"/>
        </w:trPr>
        <w:tc>
          <w:tcPr>
            <w:tcW w:w="1555" w:type="dxa"/>
            <w:shd w:val="clear" w:color="auto" w:fill="auto"/>
            <w:hideMark/>
          </w:tcPr>
          <w:p w14:paraId="6C761D79" w14:textId="021B415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D93630" w:rsidRPr="00B429D1">
              <w:rPr>
                <w:rFonts w:ascii="Verdana" w:eastAsia="Times New Roman" w:hAnsi="Verdana" w:cs="Arial"/>
                <w:b/>
                <w:bCs/>
                <w:sz w:val="16"/>
                <w:szCs w:val="16"/>
              </w:rPr>
              <w:t>, Mar del Plata</w:t>
            </w:r>
          </w:p>
        </w:tc>
        <w:tc>
          <w:tcPr>
            <w:tcW w:w="1284" w:type="dxa"/>
            <w:shd w:val="clear" w:color="auto" w:fill="auto"/>
            <w:hideMark/>
          </w:tcPr>
          <w:p w14:paraId="0A55A086"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HIGA "Dr. Oscar Alende"</w:t>
            </w:r>
          </w:p>
        </w:tc>
        <w:tc>
          <w:tcPr>
            <w:tcW w:w="6234" w:type="dxa"/>
            <w:shd w:val="clear" w:color="auto" w:fill="auto"/>
            <w:hideMark/>
          </w:tcPr>
          <w:p w14:paraId="11FBE802"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Compra de generador Armónico ETHICON ENERGY GENIL</w:t>
            </w:r>
          </w:p>
        </w:tc>
        <w:tc>
          <w:tcPr>
            <w:tcW w:w="1498" w:type="dxa"/>
            <w:gridSpan w:val="2"/>
            <w:shd w:val="clear" w:color="auto" w:fill="auto"/>
            <w:hideMark/>
          </w:tcPr>
          <w:p w14:paraId="0800587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$ 300,000.00</w:t>
            </w:r>
          </w:p>
        </w:tc>
      </w:tr>
      <w:tr w:rsidR="006C3DD6" w:rsidRPr="00B429D1" w14:paraId="3FF6D755" w14:textId="77777777" w:rsidTr="0044083C">
        <w:trPr>
          <w:trHeight w:val="54"/>
          <w:jc w:val="center"/>
        </w:trPr>
        <w:tc>
          <w:tcPr>
            <w:tcW w:w="1555" w:type="dxa"/>
            <w:shd w:val="clear" w:color="auto" w:fill="auto"/>
            <w:hideMark/>
          </w:tcPr>
          <w:p w14:paraId="7523409D" w14:textId="1DD10EC2"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Santa Cruz</w:t>
            </w:r>
            <w:r w:rsidR="00D93630" w:rsidRPr="00B429D1">
              <w:rPr>
                <w:rFonts w:ascii="Verdana" w:eastAsia="Times New Roman" w:hAnsi="Verdana" w:cs="Arial"/>
                <w:b/>
                <w:bCs/>
                <w:sz w:val="16"/>
                <w:szCs w:val="16"/>
              </w:rPr>
              <w:t>, Río Gallegos</w:t>
            </w:r>
          </w:p>
        </w:tc>
        <w:tc>
          <w:tcPr>
            <w:tcW w:w="1284" w:type="dxa"/>
            <w:shd w:val="clear" w:color="auto" w:fill="auto"/>
            <w:hideMark/>
          </w:tcPr>
          <w:p w14:paraId="6472BC39"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Regional de Rio Gallegos</w:t>
            </w:r>
          </w:p>
        </w:tc>
        <w:tc>
          <w:tcPr>
            <w:tcW w:w="6234" w:type="dxa"/>
            <w:shd w:val="clear" w:color="auto" w:fill="auto"/>
            <w:hideMark/>
          </w:tcPr>
          <w:p w14:paraId="20ABB3D8"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Infraestructura: </w:t>
            </w:r>
            <w:r w:rsidRPr="00B429D1">
              <w:rPr>
                <w:rFonts w:ascii="Verdana" w:eastAsia="Times New Roman" w:hAnsi="Verdana" w:cs="Arial"/>
                <w:bCs/>
                <w:sz w:val="16"/>
                <w:szCs w:val="16"/>
              </w:rPr>
              <w:t>Ampliación del servicio de odontología.</w:t>
            </w:r>
          </w:p>
        </w:tc>
        <w:tc>
          <w:tcPr>
            <w:tcW w:w="1498" w:type="dxa"/>
            <w:gridSpan w:val="2"/>
            <w:shd w:val="clear" w:color="auto" w:fill="auto"/>
            <w:hideMark/>
          </w:tcPr>
          <w:p w14:paraId="761F36D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$ 300,000.00</w:t>
            </w:r>
          </w:p>
        </w:tc>
      </w:tr>
      <w:tr w:rsidR="0001326B" w:rsidRPr="00B429D1" w14:paraId="7E7227C2" w14:textId="77777777" w:rsidTr="00440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dxa"/>
          <w:trHeight w:val="44"/>
          <w:jc w:val="center"/>
        </w:trPr>
        <w:tc>
          <w:tcPr>
            <w:tcW w:w="1555" w:type="dxa"/>
            <w:tcBorders>
              <w:top w:val="single" w:sz="8" w:space="0" w:color="auto"/>
              <w:left w:val="nil"/>
              <w:bottom w:val="single" w:sz="8" w:space="0" w:color="auto"/>
              <w:right w:val="single" w:sz="4" w:space="0" w:color="auto"/>
            </w:tcBorders>
            <w:shd w:val="clear" w:color="000000" w:fill="4F81BD"/>
          </w:tcPr>
          <w:p w14:paraId="6B49D80C" w14:textId="108CBF99" w:rsidR="0001326B" w:rsidRPr="00B429D1" w:rsidRDefault="0001326B" w:rsidP="00CD4144">
            <w:pPr>
              <w:rPr>
                <w:rFonts w:ascii="Verdana" w:eastAsia="Times New Roman" w:hAnsi="Verdana" w:cs="Arial"/>
                <w:b/>
                <w:bCs/>
                <w:color w:val="FFFFFF"/>
                <w:sz w:val="16"/>
                <w:szCs w:val="16"/>
              </w:rPr>
            </w:pPr>
            <w:r w:rsidRPr="00B429D1">
              <w:rPr>
                <w:rFonts w:ascii="Verdana" w:eastAsia="Times New Roman" w:hAnsi="Verdana" w:cs="Arial"/>
                <w:b/>
                <w:bCs/>
                <w:color w:val="FFFFFF"/>
                <w:sz w:val="16"/>
                <w:szCs w:val="16"/>
              </w:rPr>
              <w:t>2016</w:t>
            </w:r>
          </w:p>
        </w:tc>
        <w:tc>
          <w:tcPr>
            <w:tcW w:w="1284" w:type="dxa"/>
            <w:tcBorders>
              <w:top w:val="single" w:sz="8" w:space="0" w:color="auto"/>
              <w:left w:val="nil"/>
              <w:bottom w:val="single" w:sz="8" w:space="0" w:color="auto"/>
              <w:right w:val="single" w:sz="4" w:space="0" w:color="auto"/>
            </w:tcBorders>
            <w:shd w:val="clear" w:color="000000" w:fill="4F81BD"/>
          </w:tcPr>
          <w:p w14:paraId="0AF23368" w14:textId="77777777" w:rsidR="0001326B" w:rsidRPr="00B429D1" w:rsidRDefault="0001326B" w:rsidP="00CD4144">
            <w:pPr>
              <w:jc w:val="center"/>
              <w:rPr>
                <w:rFonts w:ascii="Verdana" w:eastAsia="Times New Roman" w:hAnsi="Verdana" w:cs="Arial"/>
                <w:b/>
                <w:bCs/>
                <w:color w:val="FFFFFF"/>
                <w:sz w:val="16"/>
                <w:szCs w:val="16"/>
              </w:rPr>
            </w:pPr>
          </w:p>
        </w:tc>
        <w:tc>
          <w:tcPr>
            <w:tcW w:w="6234" w:type="dxa"/>
            <w:tcBorders>
              <w:top w:val="single" w:sz="8" w:space="0" w:color="auto"/>
              <w:left w:val="nil"/>
              <w:bottom w:val="single" w:sz="8" w:space="0" w:color="auto"/>
              <w:right w:val="single" w:sz="4" w:space="0" w:color="auto"/>
            </w:tcBorders>
            <w:shd w:val="clear" w:color="000000" w:fill="4F81BD"/>
          </w:tcPr>
          <w:p w14:paraId="08AAD7C1" w14:textId="77777777" w:rsidR="0001326B" w:rsidRPr="00B429D1" w:rsidRDefault="0001326B" w:rsidP="00CD4144">
            <w:pPr>
              <w:rPr>
                <w:rFonts w:ascii="Verdana" w:eastAsia="Times New Roman" w:hAnsi="Verdana" w:cs="Arial"/>
                <w:b/>
                <w:bCs/>
                <w:color w:val="FFFFFF"/>
                <w:sz w:val="16"/>
                <w:szCs w:val="16"/>
              </w:rPr>
            </w:pPr>
          </w:p>
        </w:tc>
        <w:tc>
          <w:tcPr>
            <w:tcW w:w="1468" w:type="dxa"/>
            <w:tcBorders>
              <w:top w:val="single" w:sz="8" w:space="0" w:color="auto"/>
              <w:left w:val="nil"/>
              <w:bottom w:val="single" w:sz="8" w:space="0" w:color="auto"/>
              <w:right w:val="single" w:sz="4" w:space="0" w:color="auto"/>
            </w:tcBorders>
            <w:shd w:val="clear" w:color="000000" w:fill="4F81BD"/>
          </w:tcPr>
          <w:p w14:paraId="1D23B8B8" w14:textId="77777777" w:rsidR="0001326B" w:rsidRPr="00B429D1" w:rsidRDefault="0001326B" w:rsidP="00CD4144">
            <w:pPr>
              <w:rPr>
                <w:rFonts w:ascii="Verdana" w:eastAsia="Times New Roman" w:hAnsi="Verdana" w:cs="Arial"/>
                <w:b/>
                <w:bCs/>
                <w:color w:val="FFFFFF"/>
                <w:sz w:val="16"/>
                <w:szCs w:val="16"/>
              </w:rPr>
            </w:pPr>
          </w:p>
        </w:tc>
      </w:tr>
      <w:tr w:rsidR="006C3DD6" w:rsidRPr="00B429D1" w14:paraId="65F2DE4F" w14:textId="77777777" w:rsidTr="0044083C">
        <w:trPr>
          <w:trHeight w:val="855"/>
          <w:jc w:val="center"/>
        </w:trPr>
        <w:tc>
          <w:tcPr>
            <w:tcW w:w="1555" w:type="dxa"/>
            <w:shd w:val="clear" w:color="auto" w:fill="auto"/>
            <w:hideMark/>
          </w:tcPr>
          <w:p w14:paraId="7BAFA919" w14:textId="56F779E4"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D93630" w:rsidRPr="00B429D1">
              <w:rPr>
                <w:rFonts w:ascii="Verdana" w:eastAsia="Times New Roman" w:hAnsi="Verdana" w:cs="Arial"/>
                <w:b/>
                <w:bCs/>
                <w:sz w:val="16"/>
                <w:szCs w:val="16"/>
              </w:rPr>
              <w:t>, Cañuelas</w:t>
            </w:r>
          </w:p>
        </w:tc>
        <w:tc>
          <w:tcPr>
            <w:tcW w:w="1284" w:type="dxa"/>
            <w:shd w:val="clear" w:color="auto" w:fill="auto"/>
            <w:hideMark/>
          </w:tcPr>
          <w:p w14:paraId="1CF72064"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Dr. Angel Marzetti</w:t>
            </w:r>
          </w:p>
        </w:tc>
        <w:tc>
          <w:tcPr>
            <w:tcW w:w="6234" w:type="dxa"/>
            <w:shd w:val="clear" w:color="auto" w:fill="auto"/>
            <w:hideMark/>
          </w:tcPr>
          <w:p w14:paraId="4FA25CFE"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1 incubadora de transporte Médix y un autoanalizador químico + 1 pc.</w:t>
            </w:r>
          </w:p>
        </w:tc>
        <w:tc>
          <w:tcPr>
            <w:tcW w:w="1498" w:type="dxa"/>
            <w:gridSpan w:val="2"/>
            <w:shd w:val="clear" w:color="auto" w:fill="auto"/>
            <w:hideMark/>
          </w:tcPr>
          <w:p w14:paraId="22D64CC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$ 450.000</w:t>
            </w:r>
          </w:p>
        </w:tc>
      </w:tr>
      <w:tr w:rsidR="006C3DD6" w:rsidRPr="00B429D1" w14:paraId="3D383002" w14:textId="77777777" w:rsidTr="0044083C">
        <w:trPr>
          <w:trHeight w:val="61"/>
          <w:jc w:val="center"/>
        </w:trPr>
        <w:tc>
          <w:tcPr>
            <w:tcW w:w="1555" w:type="dxa"/>
            <w:shd w:val="clear" w:color="auto" w:fill="auto"/>
            <w:hideMark/>
          </w:tcPr>
          <w:p w14:paraId="314768D2" w14:textId="6433BCFF"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Neuquén</w:t>
            </w:r>
            <w:r w:rsidR="00D93630" w:rsidRPr="00B429D1">
              <w:rPr>
                <w:rFonts w:ascii="Verdana" w:eastAsia="Times New Roman" w:hAnsi="Verdana" w:cs="Arial"/>
                <w:b/>
                <w:bCs/>
                <w:sz w:val="16"/>
                <w:szCs w:val="16"/>
              </w:rPr>
              <w:t>, Cultral-Co</w:t>
            </w:r>
          </w:p>
        </w:tc>
        <w:tc>
          <w:tcPr>
            <w:tcW w:w="1284" w:type="dxa"/>
            <w:shd w:val="clear" w:color="auto" w:fill="auto"/>
            <w:hideMark/>
          </w:tcPr>
          <w:p w14:paraId="1B8D1E4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Zonal Cutal Co Plaza Huincul</w:t>
            </w:r>
          </w:p>
        </w:tc>
        <w:tc>
          <w:tcPr>
            <w:tcW w:w="6234" w:type="dxa"/>
            <w:shd w:val="clear" w:color="auto" w:fill="auto"/>
            <w:hideMark/>
          </w:tcPr>
          <w:p w14:paraId="0FCE4E8D"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Mesa de anestesia y monitor multiparamétrico.</w:t>
            </w:r>
          </w:p>
        </w:tc>
        <w:tc>
          <w:tcPr>
            <w:tcW w:w="1498" w:type="dxa"/>
            <w:gridSpan w:val="2"/>
            <w:shd w:val="clear" w:color="auto" w:fill="auto"/>
            <w:hideMark/>
          </w:tcPr>
          <w:p w14:paraId="78A82DC4"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$ 450.000</w:t>
            </w:r>
          </w:p>
        </w:tc>
      </w:tr>
      <w:tr w:rsidR="006C3DD6" w:rsidRPr="00B429D1" w14:paraId="1B0534DE" w14:textId="77777777" w:rsidTr="0044083C">
        <w:trPr>
          <w:trHeight w:val="54"/>
          <w:jc w:val="center"/>
        </w:trPr>
        <w:tc>
          <w:tcPr>
            <w:tcW w:w="1555" w:type="dxa"/>
            <w:shd w:val="clear" w:color="auto" w:fill="auto"/>
            <w:hideMark/>
          </w:tcPr>
          <w:p w14:paraId="2F96A148" w14:textId="4794C5AA"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Santa Fe</w:t>
            </w:r>
            <w:r w:rsidR="00D93630" w:rsidRPr="00B429D1">
              <w:rPr>
                <w:rFonts w:ascii="Verdana" w:eastAsia="Times New Roman" w:hAnsi="Verdana" w:cs="Arial"/>
                <w:b/>
                <w:bCs/>
                <w:sz w:val="16"/>
                <w:szCs w:val="16"/>
              </w:rPr>
              <w:t>, Villa Gob. Galvez</w:t>
            </w:r>
          </w:p>
        </w:tc>
        <w:tc>
          <w:tcPr>
            <w:tcW w:w="1284" w:type="dxa"/>
            <w:shd w:val="clear" w:color="auto" w:fill="auto"/>
            <w:hideMark/>
          </w:tcPr>
          <w:p w14:paraId="40B617D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Centros de Salud de Villa Gob Galvez</w:t>
            </w:r>
          </w:p>
        </w:tc>
        <w:tc>
          <w:tcPr>
            <w:tcW w:w="6234" w:type="dxa"/>
            <w:shd w:val="clear" w:color="auto" w:fill="auto"/>
            <w:hideMark/>
          </w:tcPr>
          <w:p w14:paraId="24BDF817"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Recursos Hospitalarios: </w:t>
            </w:r>
            <w:r w:rsidRPr="00B429D1">
              <w:rPr>
                <w:rFonts w:ascii="Verdana" w:eastAsia="Times New Roman" w:hAnsi="Verdana" w:cs="Arial"/>
                <w:bCs/>
                <w:sz w:val="16"/>
                <w:szCs w:val="16"/>
              </w:rPr>
              <w:t>Equipamiento de los 12 Centros de Salud de VGG.</w:t>
            </w:r>
          </w:p>
        </w:tc>
        <w:tc>
          <w:tcPr>
            <w:tcW w:w="1498" w:type="dxa"/>
            <w:gridSpan w:val="2"/>
            <w:shd w:val="clear" w:color="auto" w:fill="auto"/>
            <w:hideMark/>
          </w:tcPr>
          <w:p w14:paraId="26E3416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$ 450.000</w:t>
            </w:r>
          </w:p>
        </w:tc>
      </w:tr>
      <w:tr w:rsidR="006C3DD6" w:rsidRPr="00B429D1" w14:paraId="42FEB895" w14:textId="77777777" w:rsidTr="0044083C">
        <w:trPr>
          <w:trHeight w:val="855"/>
          <w:jc w:val="center"/>
        </w:trPr>
        <w:tc>
          <w:tcPr>
            <w:tcW w:w="1555" w:type="dxa"/>
            <w:shd w:val="clear" w:color="auto" w:fill="auto"/>
            <w:hideMark/>
          </w:tcPr>
          <w:p w14:paraId="31C9E292" w14:textId="237F961A"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D93630" w:rsidRPr="00B429D1">
              <w:rPr>
                <w:rFonts w:ascii="Verdana" w:eastAsia="Times New Roman" w:hAnsi="Verdana" w:cs="Arial"/>
                <w:b/>
                <w:bCs/>
                <w:sz w:val="16"/>
                <w:szCs w:val="16"/>
              </w:rPr>
              <w:t>, Almirante Brown</w:t>
            </w:r>
          </w:p>
        </w:tc>
        <w:tc>
          <w:tcPr>
            <w:tcW w:w="1284" w:type="dxa"/>
            <w:shd w:val="clear" w:color="auto" w:fill="auto"/>
            <w:hideMark/>
          </w:tcPr>
          <w:p w14:paraId="2905BE2D"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Centros de Saud de Almirante Brown</w:t>
            </w:r>
          </w:p>
        </w:tc>
        <w:tc>
          <w:tcPr>
            <w:tcW w:w="6234" w:type="dxa"/>
            <w:shd w:val="clear" w:color="auto" w:fill="auto"/>
            <w:hideMark/>
          </w:tcPr>
          <w:p w14:paraId="5C5D9498"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Equipamiento del sector de Oftalmología.</w:t>
            </w:r>
          </w:p>
        </w:tc>
        <w:tc>
          <w:tcPr>
            <w:tcW w:w="1498" w:type="dxa"/>
            <w:gridSpan w:val="2"/>
            <w:shd w:val="clear" w:color="auto" w:fill="auto"/>
            <w:hideMark/>
          </w:tcPr>
          <w:p w14:paraId="0D1A79A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$ 450.000</w:t>
            </w:r>
          </w:p>
        </w:tc>
      </w:tr>
      <w:tr w:rsidR="006C3DD6" w:rsidRPr="00B429D1" w14:paraId="0FEAD544" w14:textId="77777777" w:rsidTr="0044083C">
        <w:trPr>
          <w:trHeight w:val="855"/>
          <w:jc w:val="center"/>
        </w:trPr>
        <w:tc>
          <w:tcPr>
            <w:tcW w:w="1555" w:type="dxa"/>
            <w:shd w:val="clear" w:color="auto" w:fill="auto"/>
            <w:hideMark/>
          </w:tcPr>
          <w:p w14:paraId="40FC14A7" w14:textId="00A91699"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San Luis</w:t>
            </w:r>
            <w:r w:rsidR="00D93630" w:rsidRPr="00B429D1">
              <w:rPr>
                <w:rFonts w:ascii="Verdana" w:eastAsia="Times New Roman" w:hAnsi="Verdana" w:cs="Arial"/>
                <w:b/>
                <w:bCs/>
                <w:sz w:val="16"/>
                <w:szCs w:val="16"/>
              </w:rPr>
              <w:t>, San Luis</w:t>
            </w:r>
          </w:p>
        </w:tc>
        <w:tc>
          <w:tcPr>
            <w:tcW w:w="1284" w:type="dxa"/>
            <w:shd w:val="clear" w:color="auto" w:fill="auto"/>
            <w:hideMark/>
          </w:tcPr>
          <w:p w14:paraId="21B1336B"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xml:space="preserve">Complejo Sanitario San Luis </w:t>
            </w:r>
          </w:p>
        </w:tc>
        <w:tc>
          <w:tcPr>
            <w:tcW w:w="6234" w:type="dxa"/>
            <w:shd w:val="clear" w:color="auto" w:fill="auto"/>
            <w:hideMark/>
          </w:tcPr>
          <w:p w14:paraId="260E672A"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Una scialítica para quirófano, 10 computadoras e imprsoras y 20 tándems de espera.</w:t>
            </w:r>
          </w:p>
        </w:tc>
        <w:tc>
          <w:tcPr>
            <w:tcW w:w="1498" w:type="dxa"/>
            <w:gridSpan w:val="2"/>
            <w:shd w:val="clear" w:color="auto" w:fill="auto"/>
            <w:hideMark/>
          </w:tcPr>
          <w:p w14:paraId="11988130"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$ 450.000</w:t>
            </w:r>
          </w:p>
        </w:tc>
      </w:tr>
      <w:tr w:rsidR="006C3DD6" w:rsidRPr="00B429D1" w14:paraId="680CDA74" w14:textId="77777777" w:rsidTr="0044083C">
        <w:trPr>
          <w:trHeight w:val="255"/>
          <w:jc w:val="center"/>
        </w:trPr>
        <w:tc>
          <w:tcPr>
            <w:tcW w:w="1555" w:type="dxa"/>
            <w:shd w:val="clear" w:color="auto" w:fill="auto"/>
            <w:hideMark/>
          </w:tcPr>
          <w:p w14:paraId="3F043BBD" w14:textId="5DA8070D"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D93630" w:rsidRPr="00B429D1">
              <w:rPr>
                <w:rFonts w:ascii="Verdana" w:eastAsia="Times New Roman" w:hAnsi="Verdana" w:cs="Arial"/>
                <w:b/>
                <w:bCs/>
                <w:sz w:val="16"/>
                <w:szCs w:val="16"/>
              </w:rPr>
              <w:t>, La Plata</w:t>
            </w:r>
          </w:p>
        </w:tc>
        <w:tc>
          <w:tcPr>
            <w:tcW w:w="1284" w:type="dxa"/>
            <w:shd w:val="clear" w:color="auto" w:fill="auto"/>
            <w:hideMark/>
          </w:tcPr>
          <w:p w14:paraId="207497A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de Niños María Ludovica</w:t>
            </w:r>
          </w:p>
        </w:tc>
        <w:tc>
          <w:tcPr>
            <w:tcW w:w="6234" w:type="dxa"/>
            <w:shd w:val="clear" w:color="auto" w:fill="auto"/>
            <w:hideMark/>
          </w:tcPr>
          <w:p w14:paraId="33EBB5C5"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Equipamiento del sector de Oftalmología.</w:t>
            </w:r>
          </w:p>
        </w:tc>
        <w:tc>
          <w:tcPr>
            <w:tcW w:w="1498" w:type="dxa"/>
            <w:gridSpan w:val="2"/>
            <w:shd w:val="clear" w:color="auto" w:fill="auto"/>
            <w:hideMark/>
          </w:tcPr>
          <w:p w14:paraId="74A90BF2"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$ 450.000</w:t>
            </w:r>
          </w:p>
        </w:tc>
      </w:tr>
      <w:tr w:rsidR="006C3DD6" w:rsidRPr="00B429D1" w14:paraId="5BEB972D" w14:textId="77777777" w:rsidTr="0044083C">
        <w:trPr>
          <w:trHeight w:val="253"/>
          <w:jc w:val="center"/>
        </w:trPr>
        <w:tc>
          <w:tcPr>
            <w:tcW w:w="1555" w:type="dxa"/>
            <w:shd w:val="clear" w:color="auto" w:fill="auto"/>
            <w:hideMark/>
          </w:tcPr>
          <w:p w14:paraId="50257625" w14:textId="2C8BFD81"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Tucumán</w:t>
            </w:r>
            <w:r w:rsidR="00D93630" w:rsidRPr="00B429D1">
              <w:rPr>
                <w:rFonts w:ascii="Verdana" w:eastAsia="Times New Roman" w:hAnsi="Verdana" w:cs="Arial"/>
                <w:b/>
                <w:bCs/>
                <w:sz w:val="16"/>
                <w:szCs w:val="16"/>
              </w:rPr>
              <w:t>, Tucumán</w:t>
            </w:r>
          </w:p>
        </w:tc>
        <w:tc>
          <w:tcPr>
            <w:tcW w:w="1284" w:type="dxa"/>
            <w:shd w:val="clear" w:color="auto" w:fill="auto"/>
            <w:hideMark/>
          </w:tcPr>
          <w:p w14:paraId="483259C2"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de día Nestor Kirchner</w:t>
            </w:r>
          </w:p>
        </w:tc>
        <w:tc>
          <w:tcPr>
            <w:tcW w:w="6234" w:type="dxa"/>
            <w:shd w:val="clear" w:color="auto" w:fill="auto"/>
            <w:hideMark/>
          </w:tcPr>
          <w:p w14:paraId="4EAA4C08"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Recursos Hospitalarios: </w:t>
            </w:r>
            <w:r w:rsidRPr="00B429D1">
              <w:rPr>
                <w:rFonts w:ascii="Verdana" w:eastAsia="Times New Roman" w:hAnsi="Verdana" w:cs="Arial"/>
                <w:bCs/>
                <w:sz w:val="16"/>
                <w:szCs w:val="16"/>
              </w:rPr>
              <w:t>Caja de Cirugía, una lupa prismática, equipamiwento para laparoscopia y equipamiento odontológico.</w:t>
            </w:r>
          </w:p>
        </w:tc>
        <w:tc>
          <w:tcPr>
            <w:tcW w:w="1498" w:type="dxa"/>
            <w:gridSpan w:val="2"/>
            <w:shd w:val="clear" w:color="auto" w:fill="auto"/>
            <w:hideMark/>
          </w:tcPr>
          <w:p w14:paraId="76339F9A"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$ 450.000</w:t>
            </w:r>
          </w:p>
        </w:tc>
      </w:tr>
      <w:tr w:rsidR="006C3DD6" w:rsidRPr="00B429D1" w14:paraId="0D56D96B" w14:textId="77777777" w:rsidTr="0044083C">
        <w:trPr>
          <w:trHeight w:val="94"/>
          <w:jc w:val="center"/>
        </w:trPr>
        <w:tc>
          <w:tcPr>
            <w:tcW w:w="1555" w:type="dxa"/>
            <w:shd w:val="clear" w:color="auto" w:fill="auto"/>
            <w:hideMark/>
          </w:tcPr>
          <w:p w14:paraId="78138697" w14:textId="6F363A74"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Corrientes</w:t>
            </w:r>
            <w:r w:rsidR="00D93630" w:rsidRPr="00B429D1">
              <w:rPr>
                <w:rFonts w:ascii="Verdana" w:eastAsia="Times New Roman" w:hAnsi="Verdana" w:cs="Arial"/>
                <w:b/>
                <w:bCs/>
                <w:sz w:val="16"/>
                <w:szCs w:val="16"/>
              </w:rPr>
              <w:t>, Goya</w:t>
            </w:r>
          </w:p>
        </w:tc>
        <w:tc>
          <w:tcPr>
            <w:tcW w:w="1284" w:type="dxa"/>
            <w:shd w:val="clear" w:color="auto" w:fill="auto"/>
            <w:hideMark/>
          </w:tcPr>
          <w:p w14:paraId="201F489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Regional Goya</w:t>
            </w:r>
          </w:p>
        </w:tc>
        <w:tc>
          <w:tcPr>
            <w:tcW w:w="6234" w:type="dxa"/>
            <w:shd w:val="clear" w:color="auto" w:fill="auto"/>
            <w:hideMark/>
          </w:tcPr>
          <w:p w14:paraId="6B318F51"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Compra de Ecógrafo</w:t>
            </w:r>
          </w:p>
        </w:tc>
        <w:tc>
          <w:tcPr>
            <w:tcW w:w="1498" w:type="dxa"/>
            <w:gridSpan w:val="2"/>
            <w:shd w:val="clear" w:color="auto" w:fill="auto"/>
            <w:hideMark/>
          </w:tcPr>
          <w:p w14:paraId="6753FFEC"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$ 450.000</w:t>
            </w:r>
          </w:p>
        </w:tc>
      </w:tr>
      <w:tr w:rsidR="006C3DD6" w:rsidRPr="00B429D1" w14:paraId="6409DB02" w14:textId="77777777" w:rsidTr="0044083C">
        <w:trPr>
          <w:trHeight w:val="65"/>
          <w:jc w:val="center"/>
        </w:trPr>
        <w:tc>
          <w:tcPr>
            <w:tcW w:w="1555" w:type="dxa"/>
            <w:shd w:val="clear" w:color="auto" w:fill="auto"/>
            <w:hideMark/>
          </w:tcPr>
          <w:p w14:paraId="57DF874E" w14:textId="38E9FAEA"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D93630" w:rsidRPr="00B429D1">
              <w:rPr>
                <w:rFonts w:ascii="Verdana" w:eastAsia="Times New Roman" w:hAnsi="Verdana" w:cs="Arial"/>
                <w:b/>
                <w:bCs/>
                <w:sz w:val="16"/>
                <w:szCs w:val="16"/>
              </w:rPr>
              <w:t>, San Martín</w:t>
            </w:r>
          </w:p>
        </w:tc>
        <w:tc>
          <w:tcPr>
            <w:tcW w:w="1284" w:type="dxa"/>
            <w:shd w:val="clear" w:color="auto" w:fill="auto"/>
            <w:hideMark/>
          </w:tcPr>
          <w:p w14:paraId="3556A656"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Boccalandro</w:t>
            </w:r>
          </w:p>
        </w:tc>
        <w:tc>
          <w:tcPr>
            <w:tcW w:w="6234" w:type="dxa"/>
            <w:shd w:val="clear" w:color="auto" w:fill="auto"/>
            <w:hideMark/>
          </w:tcPr>
          <w:p w14:paraId="5837F367"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bCs/>
                <w:sz w:val="16"/>
                <w:szCs w:val="16"/>
              </w:rPr>
              <w:t>Compra de Ecógrafo</w:t>
            </w:r>
          </w:p>
        </w:tc>
        <w:tc>
          <w:tcPr>
            <w:tcW w:w="1498" w:type="dxa"/>
            <w:gridSpan w:val="2"/>
            <w:shd w:val="clear" w:color="auto" w:fill="auto"/>
            <w:hideMark/>
          </w:tcPr>
          <w:p w14:paraId="75819F2A"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$ 450.000</w:t>
            </w:r>
          </w:p>
        </w:tc>
      </w:tr>
      <w:tr w:rsidR="006C3DD6" w:rsidRPr="00B429D1" w14:paraId="367B8FDB" w14:textId="77777777" w:rsidTr="0044083C">
        <w:trPr>
          <w:trHeight w:val="54"/>
          <w:jc w:val="center"/>
        </w:trPr>
        <w:tc>
          <w:tcPr>
            <w:tcW w:w="1555" w:type="dxa"/>
            <w:shd w:val="clear" w:color="auto" w:fill="auto"/>
            <w:hideMark/>
          </w:tcPr>
          <w:p w14:paraId="6923D51C" w14:textId="180169D2"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Buenos Aires</w:t>
            </w:r>
            <w:r w:rsidR="00D93630" w:rsidRPr="00B429D1">
              <w:rPr>
                <w:rFonts w:ascii="Verdana" w:eastAsia="Times New Roman" w:hAnsi="Verdana" w:cs="Arial"/>
                <w:b/>
                <w:bCs/>
                <w:sz w:val="16"/>
                <w:szCs w:val="16"/>
              </w:rPr>
              <w:t>, Junín</w:t>
            </w:r>
          </w:p>
        </w:tc>
        <w:tc>
          <w:tcPr>
            <w:tcW w:w="1284" w:type="dxa"/>
            <w:shd w:val="clear" w:color="auto" w:fill="auto"/>
            <w:hideMark/>
          </w:tcPr>
          <w:p w14:paraId="1EB376E7"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Hospital Piñeyro.</w:t>
            </w:r>
          </w:p>
        </w:tc>
        <w:tc>
          <w:tcPr>
            <w:tcW w:w="6234" w:type="dxa"/>
            <w:shd w:val="clear" w:color="auto" w:fill="auto"/>
            <w:hideMark/>
          </w:tcPr>
          <w:p w14:paraId="65E54CB0"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 </w:t>
            </w:r>
            <w:r w:rsidRPr="00B429D1">
              <w:rPr>
                <w:rFonts w:ascii="Verdana" w:eastAsia="Times New Roman" w:hAnsi="Verdana" w:cs="Arial"/>
                <w:bCs/>
                <w:sz w:val="16"/>
                <w:szCs w:val="16"/>
              </w:rPr>
              <w:t>Un impendenciómetro, Un Ups para Ecógarfo Philips, Un Parafinador, Un ablandador de agua y Una Caja de Neurocirugía.</w:t>
            </w:r>
          </w:p>
        </w:tc>
        <w:tc>
          <w:tcPr>
            <w:tcW w:w="1498" w:type="dxa"/>
            <w:gridSpan w:val="2"/>
            <w:shd w:val="clear" w:color="auto" w:fill="auto"/>
            <w:hideMark/>
          </w:tcPr>
          <w:p w14:paraId="28BBF4CC"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$ 450.000</w:t>
            </w:r>
          </w:p>
        </w:tc>
      </w:tr>
      <w:tr w:rsidR="0001326B" w:rsidRPr="00B429D1" w14:paraId="26597181" w14:textId="77777777" w:rsidTr="00440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 w:type="dxa"/>
          <w:trHeight w:val="44"/>
          <w:jc w:val="center"/>
        </w:trPr>
        <w:tc>
          <w:tcPr>
            <w:tcW w:w="1555" w:type="dxa"/>
            <w:tcBorders>
              <w:top w:val="single" w:sz="8" w:space="0" w:color="auto"/>
              <w:left w:val="nil"/>
              <w:bottom w:val="single" w:sz="8" w:space="0" w:color="auto"/>
              <w:right w:val="single" w:sz="4" w:space="0" w:color="auto"/>
            </w:tcBorders>
            <w:shd w:val="clear" w:color="000000" w:fill="4F81BD"/>
          </w:tcPr>
          <w:p w14:paraId="029F03E9" w14:textId="079D07D2" w:rsidR="0001326B" w:rsidRPr="00B429D1" w:rsidRDefault="0001326B" w:rsidP="00CD4144">
            <w:pPr>
              <w:rPr>
                <w:rFonts w:ascii="Verdana" w:eastAsia="Times New Roman" w:hAnsi="Verdana" w:cs="Arial"/>
                <w:b/>
                <w:bCs/>
                <w:color w:val="FFFFFF"/>
                <w:sz w:val="16"/>
                <w:szCs w:val="16"/>
              </w:rPr>
            </w:pPr>
            <w:r w:rsidRPr="00B429D1">
              <w:rPr>
                <w:rFonts w:ascii="Verdana" w:eastAsia="Times New Roman" w:hAnsi="Verdana" w:cs="Arial"/>
                <w:b/>
                <w:bCs/>
                <w:color w:val="FFFFFF"/>
                <w:sz w:val="16"/>
                <w:szCs w:val="16"/>
              </w:rPr>
              <w:t>2017</w:t>
            </w:r>
          </w:p>
        </w:tc>
        <w:tc>
          <w:tcPr>
            <w:tcW w:w="1284" w:type="dxa"/>
            <w:tcBorders>
              <w:top w:val="single" w:sz="8" w:space="0" w:color="auto"/>
              <w:left w:val="nil"/>
              <w:bottom w:val="single" w:sz="8" w:space="0" w:color="auto"/>
              <w:right w:val="single" w:sz="4" w:space="0" w:color="auto"/>
            </w:tcBorders>
            <w:shd w:val="clear" w:color="000000" w:fill="4F81BD"/>
          </w:tcPr>
          <w:p w14:paraId="2965C562" w14:textId="77777777" w:rsidR="0001326B" w:rsidRPr="00B429D1" w:rsidRDefault="0001326B" w:rsidP="00CD4144">
            <w:pPr>
              <w:jc w:val="center"/>
              <w:rPr>
                <w:rFonts w:ascii="Verdana" w:eastAsia="Times New Roman" w:hAnsi="Verdana" w:cs="Arial"/>
                <w:b/>
                <w:bCs/>
                <w:color w:val="FFFFFF"/>
                <w:sz w:val="16"/>
                <w:szCs w:val="16"/>
              </w:rPr>
            </w:pPr>
          </w:p>
        </w:tc>
        <w:tc>
          <w:tcPr>
            <w:tcW w:w="6234" w:type="dxa"/>
            <w:tcBorders>
              <w:top w:val="single" w:sz="8" w:space="0" w:color="auto"/>
              <w:left w:val="nil"/>
              <w:bottom w:val="single" w:sz="8" w:space="0" w:color="auto"/>
              <w:right w:val="single" w:sz="4" w:space="0" w:color="auto"/>
            </w:tcBorders>
            <w:shd w:val="clear" w:color="000000" w:fill="4F81BD"/>
          </w:tcPr>
          <w:p w14:paraId="4051FBDF" w14:textId="77777777" w:rsidR="0001326B" w:rsidRPr="00B429D1" w:rsidRDefault="0001326B" w:rsidP="00CD4144">
            <w:pPr>
              <w:rPr>
                <w:rFonts w:ascii="Verdana" w:eastAsia="Times New Roman" w:hAnsi="Verdana" w:cs="Arial"/>
                <w:b/>
                <w:bCs/>
                <w:color w:val="FFFFFF"/>
                <w:sz w:val="16"/>
                <w:szCs w:val="16"/>
              </w:rPr>
            </w:pPr>
          </w:p>
        </w:tc>
        <w:tc>
          <w:tcPr>
            <w:tcW w:w="1468" w:type="dxa"/>
            <w:tcBorders>
              <w:top w:val="single" w:sz="8" w:space="0" w:color="auto"/>
              <w:left w:val="nil"/>
              <w:bottom w:val="single" w:sz="8" w:space="0" w:color="auto"/>
              <w:right w:val="single" w:sz="4" w:space="0" w:color="auto"/>
            </w:tcBorders>
            <w:shd w:val="clear" w:color="000000" w:fill="4F81BD"/>
          </w:tcPr>
          <w:p w14:paraId="24387E7E" w14:textId="77777777" w:rsidR="0001326B" w:rsidRPr="00B429D1" w:rsidRDefault="0001326B" w:rsidP="00CD4144">
            <w:pPr>
              <w:rPr>
                <w:rFonts w:ascii="Verdana" w:eastAsia="Times New Roman" w:hAnsi="Verdana" w:cs="Arial"/>
                <w:b/>
                <w:bCs/>
                <w:color w:val="FFFFFF"/>
                <w:sz w:val="16"/>
                <w:szCs w:val="16"/>
              </w:rPr>
            </w:pPr>
          </w:p>
        </w:tc>
      </w:tr>
      <w:tr w:rsidR="006C3DD6" w:rsidRPr="00B429D1" w14:paraId="59F99ED2" w14:textId="77777777" w:rsidTr="0044083C">
        <w:trPr>
          <w:trHeight w:val="595"/>
          <w:jc w:val="center"/>
        </w:trPr>
        <w:tc>
          <w:tcPr>
            <w:tcW w:w="1555" w:type="dxa"/>
            <w:shd w:val="clear" w:color="auto" w:fill="auto"/>
            <w:hideMark/>
          </w:tcPr>
          <w:p w14:paraId="3D4A946F" w14:textId="5F47878A" w:rsidR="006C3DD6" w:rsidRPr="00B429D1" w:rsidRDefault="00D93630"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Chubut, </w:t>
            </w:r>
            <w:r w:rsidR="006C3DD6" w:rsidRPr="00B429D1">
              <w:rPr>
                <w:rFonts w:ascii="Verdana" w:eastAsia="Times New Roman" w:hAnsi="Verdana" w:cs="Arial"/>
                <w:b/>
                <w:bCs/>
                <w:sz w:val="16"/>
                <w:szCs w:val="16"/>
              </w:rPr>
              <w:t>Comodoro Rivadavia</w:t>
            </w:r>
          </w:p>
        </w:tc>
        <w:tc>
          <w:tcPr>
            <w:tcW w:w="1284" w:type="dxa"/>
            <w:shd w:val="clear" w:color="auto" w:fill="auto"/>
            <w:hideMark/>
          </w:tcPr>
          <w:p w14:paraId="712D31ED" w14:textId="77777777" w:rsidR="006C3DD6" w:rsidRPr="00B429D1" w:rsidRDefault="006C3DD6" w:rsidP="006C3DD6">
            <w:pPr>
              <w:rPr>
                <w:rFonts w:ascii="Verdana" w:eastAsia="Times New Roman" w:hAnsi="Verdana" w:cs="Arial"/>
                <w:bCs/>
                <w:sz w:val="16"/>
                <w:szCs w:val="16"/>
              </w:rPr>
            </w:pPr>
            <w:r w:rsidRPr="00B429D1">
              <w:rPr>
                <w:rFonts w:ascii="Verdana" w:eastAsia="Times New Roman" w:hAnsi="Verdana" w:cs="Arial"/>
                <w:bCs/>
                <w:sz w:val="16"/>
                <w:szCs w:val="16"/>
              </w:rPr>
              <w:t>Hospital Regional Victor Sanguinetti de Comodoro Rivadavia</w:t>
            </w:r>
          </w:p>
        </w:tc>
        <w:tc>
          <w:tcPr>
            <w:tcW w:w="6234" w:type="dxa"/>
            <w:shd w:val="clear" w:color="auto" w:fill="auto"/>
            <w:hideMark/>
          </w:tcPr>
          <w:p w14:paraId="6DE13580"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Calibri"/>
                <w:sz w:val="16"/>
                <w:szCs w:val="16"/>
              </w:rPr>
              <w:t>Ecógrafo portatil.</w:t>
            </w:r>
          </w:p>
        </w:tc>
        <w:tc>
          <w:tcPr>
            <w:tcW w:w="1498" w:type="dxa"/>
            <w:gridSpan w:val="2"/>
            <w:shd w:val="clear" w:color="auto" w:fill="auto"/>
            <w:noWrap/>
            <w:hideMark/>
          </w:tcPr>
          <w:p w14:paraId="73CE589F"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$ 625,000.00</w:t>
            </w:r>
          </w:p>
        </w:tc>
      </w:tr>
      <w:tr w:rsidR="006C3DD6" w:rsidRPr="00B429D1" w14:paraId="0912D7FA" w14:textId="77777777" w:rsidTr="0044083C">
        <w:trPr>
          <w:trHeight w:val="130"/>
          <w:jc w:val="center"/>
        </w:trPr>
        <w:tc>
          <w:tcPr>
            <w:tcW w:w="1555" w:type="dxa"/>
            <w:shd w:val="clear" w:color="auto" w:fill="auto"/>
            <w:hideMark/>
          </w:tcPr>
          <w:p w14:paraId="584ED56D" w14:textId="3B85581F"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Neuquén</w:t>
            </w:r>
            <w:r w:rsidR="00D93630" w:rsidRPr="00B429D1">
              <w:rPr>
                <w:rFonts w:ascii="Verdana" w:eastAsia="Times New Roman" w:hAnsi="Verdana" w:cs="Arial"/>
                <w:b/>
                <w:bCs/>
                <w:sz w:val="16"/>
                <w:szCs w:val="16"/>
              </w:rPr>
              <w:t>, Neuquén</w:t>
            </w:r>
          </w:p>
        </w:tc>
        <w:tc>
          <w:tcPr>
            <w:tcW w:w="1284" w:type="dxa"/>
            <w:shd w:val="clear" w:color="auto" w:fill="auto"/>
            <w:hideMark/>
          </w:tcPr>
          <w:p w14:paraId="635E8918" w14:textId="77777777" w:rsidR="006C3DD6" w:rsidRPr="00B429D1" w:rsidRDefault="006C3DD6" w:rsidP="006C3DD6">
            <w:pPr>
              <w:rPr>
                <w:rFonts w:ascii="Verdana" w:eastAsia="Times New Roman" w:hAnsi="Verdana" w:cs="Arial"/>
                <w:bCs/>
                <w:sz w:val="16"/>
                <w:szCs w:val="16"/>
              </w:rPr>
            </w:pPr>
            <w:r w:rsidRPr="00B429D1">
              <w:rPr>
                <w:rFonts w:ascii="Verdana" w:eastAsia="Times New Roman" w:hAnsi="Verdana" w:cs="Arial"/>
                <w:bCs/>
                <w:sz w:val="16"/>
                <w:szCs w:val="16"/>
              </w:rPr>
              <w:t>Hospital Provincial Neuquén Castro Rendón</w:t>
            </w:r>
          </w:p>
        </w:tc>
        <w:tc>
          <w:tcPr>
            <w:tcW w:w="6234" w:type="dxa"/>
            <w:shd w:val="clear" w:color="auto" w:fill="auto"/>
            <w:hideMark/>
          </w:tcPr>
          <w:p w14:paraId="3CBE3709"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Calibri"/>
                <w:b/>
                <w:bCs/>
                <w:sz w:val="16"/>
                <w:szCs w:val="16"/>
              </w:rPr>
              <w:t>Aparatología:</w:t>
            </w:r>
            <w:r w:rsidRPr="00B429D1">
              <w:rPr>
                <w:rFonts w:ascii="Verdana" w:eastAsia="Times New Roman" w:hAnsi="Verdana" w:cs="Calibri"/>
                <w:sz w:val="16"/>
                <w:szCs w:val="16"/>
              </w:rPr>
              <w:t xml:space="preserve"> Caja de cirugía con Instrumental Quirúrgico.</w:t>
            </w:r>
          </w:p>
        </w:tc>
        <w:tc>
          <w:tcPr>
            <w:tcW w:w="1498" w:type="dxa"/>
            <w:gridSpan w:val="2"/>
            <w:shd w:val="clear" w:color="auto" w:fill="auto"/>
            <w:noWrap/>
            <w:hideMark/>
          </w:tcPr>
          <w:p w14:paraId="68521B86"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$ 625,000.00</w:t>
            </w:r>
          </w:p>
        </w:tc>
      </w:tr>
      <w:tr w:rsidR="006C3DD6" w:rsidRPr="00B429D1" w14:paraId="325EC62C" w14:textId="77777777" w:rsidTr="0044083C">
        <w:trPr>
          <w:trHeight w:val="428"/>
          <w:jc w:val="center"/>
        </w:trPr>
        <w:tc>
          <w:tcPr>
            <w:tcW w:w="1555" w:type="dxa"/>
            <w:shd w:val="clear" w:color="auto" w:fill="auto"/>
            <w:hideMark/>
          </w:tcPr>
          <w:p w14:paraId="32F44FDD" w14:textId="6CC9DBAC"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San Juan</w:t>
            </w:r>
            <w:r w:rsidR="00D93630" w:rsidRPr="00B429D1">
              <w:rPr>
                <w:rFonts w:ascii="Verdana" w:eastAsia="Times New Roman" w:hAnsi="Verdana" w:cs="Arial"/>
                <w:b/>
                <w:bCs/>
                <w:sz w:val="16"/>
                <w:szCs w:val="16"/>
              </w:rPr>
              <w:t>, San Juan</w:t>
            </w:r>
          </w:p>
        </w:tc>
        <w:tc>
          <w:tcPr>
            <w:tcW w:w="1284" w:type="dxa"/>
            <w:shd w:val="clear" w:color="auto" w:fill="auto"/>
            <w:hideMark/>
          </w:tcPr>
          <w:p w14:paraId="61A8940B" w14:textId="77777777" w:rsidR="006C3DD6" w:rsidRPr="00B429D1" w:rsidRDefault="006C3DD6" w:rsidP="006C3DD6">
            <w:pPr>
              <w:rPr>
                <w:rFonts w:ascii="Verdana" w:eastAsia="Times New Roman" w:hAnsi="Verdana" w:cs="Arial"/>
                <w:bCs/>
                <w:sz w:val="16"/>
                <w:szCs w:val="16"/>
              </w:rPr>
            </w:pPr>
            <w:r w:rsidRPr="00B429D1">
              <w:rPr>
                <w:rFonts w:ascii="Verdana" w:eastAsia="Times New Roman" w:hAnsi="Verdana" w:cs="Arial"/>
                <w:bCs/>
                <w:sz w:val="16"/>
                <w:szCs w:val="16"/>
              </w:rPr>
              <w:t>Hospital Público de Gestión Descentralizada Dr. Marcial Vicente Quiroga</w:t>
            </w:r>
          </w:p>
        </w:tc>
        <w:tc>
          <w:tcPr>
            <w:tcW w:w="6234" w:type="dxa"/>
            <w:shd w:val="clear" w:color="auto" w:fill="auto"/>
            <w:hideMark/>
          </w:tcPr>
          <w:p w14:paraId="1B446422"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Calibri"/>
                <w:sz w:val="16"/>
                <w:szCs w:val="16"/>
              </w:rPr>
              <w:t>8 monitores multiparamétricos, 6 oxímetros de Pulso con Sensor Adulto y Pediatrico, 1 desfibrilador Bifásico y 1 ecógrafo + 2 trasductores.</w:t>
            </w:r>
          </w:p>
        </w:tc>
        <w:tc>
          <w:tcPr>
            <w:tcW w:w="1498" w:type="dxa"/>
            <w:gridSpan w:val="2"/>
            <w:shd w:val="clear" w:color="auto" w:fill="auto"/>
            <w:noWrap/>
            <w:hideMark/>
          </w:tcPr>
          <w:p w14:paraId="29C222AD"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$ 625,000.00</w:t>
            </w:r>
          </w:p>
        </w:tc>
      </w:tr>
      <w:tr w:rsidR="006C3DD6" w:rsidRPr="00B429D1" w14:paraId="59C61545" w14:textId="77777777" w:rsidTr="0044083C">
        <w:trPr>
          <w:trHeight w:val="1606"/>
          <w:jc w:val="center"/>
        </w:trPr>
        <w:tc>
          <w:tcPr>
            <w:tcW w:w="1555" w:type="dxa"/>
            <w:shd w:val="clear" w:color="auto" w:fill="auto"/>
            <w:hideMark/>
          </w:tcPr>
          <w:p w14:paraId="78E56271" w14:textId="4EE1EC25" w:rsidR="006C3DD6" w:rsidRPr="00B429D1" w:rsidRDefault="00D93630"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Entre Ríos, </w:t>
            </w:r>
            <w:r w:rsidR="006C3DD6" w:rsidRPr="00B429D1">
              <w:rPr>
                <w:rFonts w:ascii="Verdana" w:eastAsia="Times New Roman" w:hAnsi="Verdana" w:cs="Arial"/>
                <w:b/>
                <w:bCs/>
                <w:sz w:val="16"/>
                <w:szCs w:val="16"/>
              </w:rPr>
              <w:t>Concepción del Uruguay</w:t>
            </w:r>
          </w:p>
        </w:tc>
        <w:tc>
          <w:tcPr>
            <w:tcW w:w="1284" w:type="dxa"/>
            <w:shd w:val="clear" w:color="auto" w:fill="auto"/>
            <w:hideMark/>
          </w:tcPr>
          <w:p w14:paraId="12FE8ECD" w14:textId="77777777" w:rsidR="006C3DD6" w:rsidRPr="00B429D1" w:rsidRDefault="006C3DD6" w:rsidP="006C3DD6">
            <w:pPr>
              <w:rPr>
                <w:rFonts w:ascii="Verdana" w:eastAsia="Times New Roman" w:hAnsi="Verdana" w:cs="Arial"/>
                <w:bCs/>
                <w:sz w:val="16"/>
                <w:szCs w:val="16"/>
              </w:rPr>
            </w:pPr>
            <w:r w:rsidRPr="00B429D1">
              <w:rPr>
                <w:rFonts w:ascii="Verdana" w:eastAsia="Times New Roman" w:hAnsi="Verdana" w:cs="Arial"/>
                <w:bCs/>
                <w:sz w:val="16"/>
                <w:szCs w:val="16"/>
              </w:rPr>
              <w:t>Municipalidad de Concepción del Uruguay. Centros de Salud locales y Hospital Justo José de Urquiza</w:t>
            </w:r>
          </w:p>
        </w:tc>
        <w:tc>
          <w:tcPr>
            <w:tcW w:w="6234" w:type="dxa"/>
            <w:shd w:val="clear" w:color="auto" w:fill="auto"/>
            <w:hideMark/>
          </w:tcPr>
          <w:p w14:paraId="4AB90ACA"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Calibri"/>
                <w:sz w:val="16"/>
                <w:szCs w:val="16"/>
              </w:rPr>
              <w:t>Creación de Unidad Sanitaria Movil. Un trailer equipado con aparatología.</w:t>
            </w:r>
          </w:p>
        </w:tc>
        <w:tc>
          <w:tcPr>
            <w:tcW w:w="1498" w:type="dxa"/>
            <w:gridSpan w:val="2"/>
            <w:shd w:val="clear" w:color="auto" w:fill="auto"/>
            <w:noWrap/>
            <w:hideMark/>
          </w:tcPr>
          <w:p w14:paraId="37DFC9B1"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$ 625,000.00</w:t>
            </w:r>
          </w:p>
        </w:tc>
      </w:tr>
      <w:tr w:rsidR="006C3DD6" w:rsidRPr="00B429D1" w14:paraId="319DD06E" w14:textId="77777777" w:rsidTr="0044083C">
        <w:trPr>
          <w:trHeight w:val="659"/>
          <w:jc w:val="center"/>
        </w:trPr>
        <w:tc>
          <w:tcPr>
            <w:tcW w:w="1555" w:type="dxa"/>
            <w:shd w:val="clear" w:color="auto" w:fill="auto"/>
            <w:hideMark/>
          </w:tcPr>
          <w:p w14:paraId="1F2AF0A1" w14:textId="45904CBE" w:rsidR="006C3DD6" w:rsidRPr="00B429D1" w:rsidRDefault="00D93630"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Buenos Aires, </w:t>
            </w:r>
            <w:r w:rsidR="006C3DD6" w:rsidRPr="00B429D1">
              <w:rPr>
                <w:rFonts w:ascii="Verdana" w:eastAsia="Times New Roman" w:hAnsi="Verdana" w:cs="Arial"/>
                <w:b/>
                <w:bCs/>
                <w:sz w:val="16"/>
                <w:szCs w:val="16"/>
              </w:rPr>
              <w:t>Pergamino</w:t>
            </w:r>
          </w:p>
        </w:tc>
        <w:tc>
          <w:tcPr>
            <w:tcW w:w="1284" w:type="dxa"/>
            <w:shd w:val="clear" w:color="auto" w:fill="auto"/>
            <w:hideMark/>
          </w:tcPr>
          <w:p w14:paraId="4D5E0DEE" w14:textId="46D3E95A" w:rsidR="006C3DD6" w:rsidRPr="00B429D1" w:rsidRDefault="006C3DD6" w:rsidP="006C3DD6">
            <w:pPr>
              <w:rPr>
                <w:rFonts w:ascii="Verdana" w:eastAsia="Times New Roman" w:hAnsi="Verdana" w:cs="Arial"/>
                <w:bCs/>
                <w:sz w:val="16"/>
                <w:szCs w:val="16"/>
              </w:rPr>
            </w:pPr>
            <w:r w:rsidRPr="00B429D1">
              <w:rPr>
                <w:rFonts w:ascii="Verdana" w:eastAsia="Times New Roman" w:hAnsi="Verdana" w:cs="Arial"/>
                <w:bCs/>
                <w:sz w:val="16"/>
                <w:szCs w:val="16"/>
              </w:rPr>
              <w:t>Hospital Interzonal de Agudos San José de Pergamino</w:t>
            </w:r>
          </w:p>
        </w:tc>
        <w:tc>
          <w:tcPr>
            <w:tcW w:w="6234" w:type="dxa"/>
            <w:shd w:val="clear" w:color="auto" w:fill="auto"/>
            <w:hideMark/>
          </w:tcPr>
          <w:p w14:paraId="2C493B34"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Calibri"/>
                <w:sz w:val="16"/>
                <w:szCs w:val="16"/>
              </w:rPr>
              <w:t>Equipo para cirugía laparoscópica. Cámara, monitor, fuente, ópticas, etc.</w:t>
            </w:r>
          </w:p>
        </w:tc>
        <w:tc>
          <w:tcPr>
            <w:tcW w:w="1498" w:type="dxa"/>
            <w:gridSpan w:val="2"/>
            <w:shd w:val="clear" w:color="auto" w:fill="auto"/>
            <w:noWrap/>
            <w:hideMark/>
          </w:tcPr>
          <w:p w14:paraId="10710845"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$ 625,000.00</w:t>
            </w:r>
          </w:p>
        </w:tc>
      </w:tr>
      <w:tr w:rsidR="006C3DD6" w:rsidRPr="00B429D1" w14:paraId="0D9207DB" w14:textId="77777777" w:rsidTr="0044083C">
        <w:trPr>
          <w:trHeight w:val="840"/>
          <w:jc w:val="center"/>
        </w:trPr>
        <w:tc>
          <w:tcPr>
            <w:tcW w:w="1555" w:type="dxa"/>
            <w:shd w:val="clear" w:color="auto" w:fill="auto"/>
            <w:hideMark/>
          </w:tcPr>
          <w:p w14:paraId="0E51C73C" w14:textId="72ABA948" w:rsidR="006C3DD6" w:rsidRPr="00B429D1" w:rsidRDefault="00D93630"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Buenos Aires, </w:t>
            </w:r>
            <w:r w:rsidR="006C3DD6" w:rsidRPr="00B429D1">
              <w:rPr>
                <w:rFonts w:ascii="Verdana" w:eastAsia="Times New Roman" w:hAnsi="Verdana" w:cs="Arial"/>
                <w:b/>
                <w:bCs/>
                <w:sz w:val="16"/>
                <w:szCs w:val="16"/>
              </w:rPr>
              <w:t>Adrogué</w:t>
            </w:r>
          </w:p>
        </w:tc>
        <w:tc>
          <w:tcPr>
            <w:tcW w:w="1284" w:type="dxa"/>
            <w:shd w:val="clear" w:color="auto" w:fill="auto"/>
            <w:hideMark/>
          </w:tcPr>
          <w:p w14:paraId="7254EFE8" w14:textId="77777777" w:rsidR="006C3DD6" w:rsidRPr="00B429D1" w:rsidRDefault="006C3DD6" w:rsidP="006C3DD6">
            <w:pPr>
              <w:rPr>
                <w:rFonts w:ascii="Verdana" w:eastAsia="Times New Roman" w:hAnsi="Verdana" w:cs="Arial"/>
                <w:bCs/>
                <w:sz w:val="16"/>
                <w:szCs w:val="16"/>
              </w:rPr>
            </w:pPr>
            <w:r w:rsidRPr="00B429D1">
              <w:rPr>
                <w:rFonts w:ascii="Verdana" w:eastAsia="Times New Roman" w:hAnsi="Verdana" w:cs="Arial"/>
                <w:bCs/>
                <w:sz w:val="16"/>
                <w:szCs w:val="16"/>
              </w:rPr>
              <w:t>Hospital Zonal General de Agudos Dr. Lucio A. Melendez</w:t>
            </w:r>
          </w:p>
        </w:tc>
        <w:tc>
          <w:tcPr>
            <w:tcW w:w="6234" w:type="dxa"/>
            <w:shd w:val="clear" w:color="auto" w:fill="auto"/>
            <w:hideMark/>
          </w:tcPr>
          <w:p w14:paraId="3F849071"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Infraestructura: </w:t>
            </w:r>
            <w:r w:rsidRPr="00B429D1">
              <w:rPr>
                <w:rFonts w:ascii="Verdana" w:eastAsia="Times New Roman" w:hAnsi="Verdana" w:cs="Calibri"/>
                <w:sz w:val="16"/>
                <w:szCs w:val="16"/>
              </w:rPr>
              <w:t>Reforma de sector de maternidad, pediatría y sala de parto.</w:t>
            </w:r>
          </w:p>
        </w:tc>
        <w:tc>
          <w:tcPr>
            <w:tcW w:w="1498" w:type="dxa"/>
            <w:gridSpan w:val="2"/>
            <w:shd w:val="clear" w:color="auto" w:fill="auto"/>
            <w:noWrap/>
            <w:hideMark/>
          </w:tcPr>
          <w:p w14:paraId="5BA60DF3"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$ 625,000.00</w:t>
            </w:r>
          </w:p>
        </w:tc>
      </w:tr>
      <w:tr w:rsidR="006C3DD6" w:rsidRPr="00B429D1" w14:paraId="14C9BD7C" w14:textId="77777777" w:rsidTr="0044083C">
        <w:trPr>
          <w:trHeight w:val="288"/>
          <w:jc w:val="center"/>
        </w:trPr>
        <w:tc>
          <w:tcPr>
            <w:tcW w:w="1555" w:type="dxa"/>
            <w:shd w:val="clear" w:color="auto" w:fill="auto"/>
            <w:hideMark/>
          </w:tcPr>
          <w:p w14:paraId="36441A73" w14:textId="530053EE" w:rsidR="006C3DD6" w:rsidRPr="00B429D1" w:rsidRDefault="00D93630"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Buenos Aires, </w:t>
            </w:r>
            <w:r w:rsidR="006C3DD6" w:rsidRPr="00B429D1">
              <w:rPr>
                <w:rFonts w:ascii="Verdana" w:eastAsia="Times New Roman" w:hAnsi="Verdana" w:cs="Arial"/>
                <w:b/>
                <w:bCs/>
                <w:sz w:val="16"/>
                <w:szCs w:val="16"/>
              </w:rPr>
              <w:t>Berazategui</w:t>
            </w:r>
          </w:p>
        </w:tc>
        <w:tc>
          <w:tcPr>
            <w:tcW w:w="1284" w:type="dxa"/>
            <w:shd w:val="clear" w:color="auto" w:fill="auto"/>
            <w:hideMark/>
          </w:tcPr>
          <w:p w14:paraId="6DB788F6" w14:textId="77777777" w:rsidR="006C3DD6" w:rsidRPr="00B429D1" w:rsidRDefault="006C3DD6" w:rsidP="006C3DD6">
            <w:pPr>
              <w:rPr>
                <w:rFonts w:ascii="Verdana" w:eastAsia="Times New Roman" w:hAnsi="Verdana" w:cs="Arial"/>
                <w:bCs/>
                <w:sz w:val="16"/>
                <w:szCs w:val="16"/>
              </w:rPr>
            </w:pPr>
            <w:r w:rsidRPr="00B429D1">
              <w:rPr>
                <w:rFonts w:ascii="Verdana" w:eastAsia="Times New Roman" w:hAnsi="Verdana" w:cs="Arial"/>
                <w:bCs/>
                <w:sz w:val="16"/>
                <w:szCs w:val="16"/>
              </w:rPr>
              <w:t xml:space="preserve">Centros de Salud de la Municipalidad de Berazategui  </w:t>
            </w:r>
          </w:p>
        </w:tc>
        <w:tc>
          <w:tcPr>
            <w:tcW w:w="6234" w:type="dxa"/>
            <w:shd w:val="clear" w:color="auto" w:fill="auto"/>
            <w:hideMark/>
          </w:tcPr>
          <w:p w14:paraId="350E47BE"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Calibri"/>
                <w:sz w:val="16"/>
                <w:szCs w:val="16"/>
              </w:rPr>
              <w:t>Creación de dos unidades sanitarias. Compra de trailer y equipamiento. Pasan a reemplazar dos hospitales móviles que están en El Pato y el río.</w:t>
            </w:r>
          </w:p>
        </w:tc>
        <w:tc>
          <w:tcPr>
            <w:tcW w:w="1498" w:type="dxa"/>
            <w:gridSpan w:val="2"/>
            <w:shd w:val="clear" w:color="auto" w:fill="auto"/>
            <w:noWrap/>
            <w:hideMark/>
          </w:tcPr>
          <w:p w14:paraId="7FE31FF5"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$ 625,000.00</w:t>
            </w:r>
          </w:p>
        </w:tc>
      </w:tr>
      <w:tr w:rsidR="006C3DD6" w:rsidRPr="00B429D1" w14:paraId="423AA710" w14:textId="77777777" w:rsidTr="0044083C">
        <w:trPr>
          <w:trHeight w:val="432"/>
          <w:jc w:val="center"/>
        </w:trPr>
        <w:tc>
          <w:tcPr>
            <w:tcW w:w="1555" w:type="dxa"/>
            <w:shd w:val="clear" w:color="auto" w:fill="auto"/>
            <w:hideMark/>
          </w:tcPr>
          <w:p w14:paraId="1A76FE57" w14:textId="12963DC9" w:rsidR="006C3DD6" w:rsidRPr="00B429D1" w:rsidRDefault="00D93630"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Tucumán, </w:t>
            </w:r>
            <w:r w:rsidR="006C3DD6" w:rsidRPr="00B429D1">
              <w:rPr>
                <w:rFonts w:ascii="Verdana" w:eastAsia="Times New Roman" w:hAnsi="Verdana" w:cs="Arial"/>
                <w:b/>
                <w:bCs/>
                <w:sz w:val="16"/>
                <w:szCs w:val="16"/>
              </w:rPr>
              <w:t>Yerba Buena</w:t>
            </w:r>
          </w:p>
        </w:tc>
        <w:tc>
          <w:tcPr>
            <w:tcW w:w="1284" w:type="dxa"/>
            <w:shd w:val="clear" w:color="auto" w:fill="auto"/>
            <w:hideMark/>
          </w:tcPr>
          <w:p w14:paraId="6207FD3C" w14:textId="77777777" w:rsidR="006C3DD6" w:rsidRPr="00B429D1" w:rsidRDefault="006C3DD6" w:rsidP="006C3DD6">
            <w:pPr>
              <w:rPr>
                <w:rFonts w:ascii="Verdana" w:eastAsia="Times New Roman" w:hAnsi="Verdana" w:cs="Arial"/>
                <w:bCs/>
                <w:sz w:val="16"/>
                <w:szCs w:val="16"/>
              </w:rPr>
            </w:pPr>
            <w:r w:rsidRPr="00B429D1">
              <w:rPr>
                <w:rFonts w:ascii="Verdana" w:eastAsia="Times New Roman" w:hAnsi="Verdana" w:cs="Arial"/>
                <w:bCs/>
                <w:sz w:val="16"/>
                <w:szCs w:val="16"/>
              </w:rPr>
              <w:t>Centro de Salud Municipal Dr. Ramón Carrillo</w:t>
            </w:r>
          </w:p>
        </w:tc>
        <w:tc>
          <w:tcPr>
            <w:tcW w:w="6234" w:type="dxa"/>
            <w:shd w:val="clear" w:color="auto" w:fill="auto"/>
            <w:hideMark/>
          </w:tcPr>
          <w:p w14:paraId="678AD863"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Infraestructura: </w:t>
            </w:r>
            <w:r w:rsidRPr="00B429D1">
              <w:rPr>
                <w:rFonts w:ascii="Verdana" w:eastAsia="Times New Roman" w:hAnsi="Verdana" w:cs="Calibri"/>
                <w:sz w:val="16"/>
                <w:szCs w:val="16"/>
              </w:rPr>
              <w:t>Reforma del sector de emergencias médicas.</w:t>
            </w:r>
          </w:p>
        </w:tc>
        <w:tc>
          <w:tcPr>
            <w:tcW w:w="1498" w:type="dxa"/>
            <w:gridSpan w:val="2"/>
            <w:shd w:val="clear" w:color="auto" w:fill="auto"/>
            <w:noWrap/>
            <w:hideMark/>
          </w:tcPr>
          <w:p w14:paraId="549C35E4"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$ 625,000.00</w:t>
            </w:r>
          </w:p>
        </w:tc>
      </w:tr>
      <w:tr w:rsidR="006C3DD6" w:rsidRPr="00B429D1" w14:paraId="12AC5EF9" w14:textId="77777777" w:rsidTr="0044083C">
        <w:trPr>
          <w:trHeight w:val="54"/>
          <w:jc w:val="center"/>
        </w:trPr>
        <w:tc>
          <w:tcPr>
            <w:tcW w:w="1555" w:type="dxa"/>
            <w:shd w:val="clear" w:color="auto" w:fill="auto"/>
            <w:hideMark/>
          </w:tcPr>
          <w:p w14:paraId="5F27D8BE" w14:textId="07EEF715" w:rsidR="006C3DD6" w:rsidRPr="00B429D1" w:rsidRDefault="00D93630"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Buenos Aires, </w:t>
            </w:r>
            <w:r w:rsidR="006C3DD6" w:rsidRPr="00B429D1">
              <w:rPr>
                <w:rFonts w:ascii="Verdana" w:eastAsia="Times New Roman" w:hAnsi="Verdana" w:cs="Arial"/>
                <w:b/>
                <w:bCs/>
                <w:sz w:val="16"/>
                <w:szCs w:val="16"/>
              </w:rPr>
              <w:t>Pilar</w:t>
            </w:r>
          </w:p>
        </w:tc>
        <w:tc>
          <w:tcPr>
            <w:tcW w:w="1284" w:type="dxa"/>
            <w:shd w:val="clear" w:color="auto" w:fill="auto"/>
            <w:hideMark/>
          </w:tcPr>
          <w:p w14:paraId="16B2D940" w14:textId="77777777" w:rsidR="006C3DD6" w:rsidRPr="00B429D1" w:rsidRDefault="006C3DD6" w:rsidP="006C3DD6">
            <w:pPr>
              <w:rPr>
                <w:rFonts w:ascii="Verdana" w:eastAsia="Times New Roman" w:hAnsi="Verdana" w:cs="Arial"/>
                <w:bCs/>
                <w:sz w:val="16"/>
                <w:szCs w:val="16"/>
              </w:rPr>
            </w:pPr>
            <w:r w:rsidRPr="00B429D1">
              <w:rPr>
                <w:rFonts w:ascii="Verdana" w:eastAsia="Times New Roman" w:hAnsi="Verdana" w:cs="Arial"/>
                <w:bCs/>
                <w:sz w:val="16"/>
                <w:szCs w:val="16"/>
              </w:rPr>
              <w:t>Hospital Universitario Austral</w:t>
            </w:r>
          </w:p>
        </w:tc>
        <w:tc>
          <w:tcPr>
            <w:tcW w:w="6234" w:type="dxa"/>
            <w:shd w:val="clear" w:color="auto" w:fill="auto"/>
            <w:hideMark/>
          </w:tcPr>
          <w:p w14:paraId="66453920" w14:textId="2C2D88FD"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Aparatología: </w:t>
            </w:r>
            <w:r w:rsidRPr="00B429D1">
              <w:rPr>
                <w:rFonts w:ascii="Verdana" w:eastAsia="Times New Roman" w:hAnsi="Verdana" w:cs="Arial"/>
                <w:sz w:val="16"/>
                <w:szCs w:val="16"/>
              </w:rPr>
              <w:t xml:space="preserve">Compra de ecógrafo </w:t>
            </w:r>
            <w:r w:rsidR="00B429D1" w:rsidRPr="00B429D1">
              <w:rPr>
                <w:rFonts w:ascii="Verdana" w:eastAsia="Times New Roman" w:hAnsi="Verdana" w:cs="Arial"/>
                <w:sz w:val="16"/>
                <w:szCs w:val="16"/>
              </w:rPr>
              <w:t>portátil</w:t>
            </w:r>
          </w:p>
        </w:tc>
        <w:tc>
          <w:tcPr>
            <w:tcW w:w="1498" w:type="dxa"/>
            <w:gridSpan w:val="2"/>
            <w:shd w:val="clear" w:color="auto" w:fill="auto"/>
            <w:noWrap/>
            <w:hideMark/>
          </w:tcPr>
          <w:p w14:paraId="08AD6868"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$ 625,000.00</w:t>
            </w:r>
          </w:p>
        </w:tc>
      </w:tr>
      <w:tr w:rsidR="006C3DD6" w:rsidRPr="00B429D1" w14:paraId="748B34BB" w14:textId="77777777" w:rsidTr="0044083C">
        <w:trPr>
          <w:trHeight w:val="584"/>
          <w:jc w:val="center"/>
        </w:trPr>
        <w:tc>
          <w:tcPr>
            <w:tcW w:w="1555" w:type="dxa"/>
            <w:shd w:val="clear" w:color="auto" w:fill="auto"/>
            <w:hideMark/>
          </w:tcPr>
          <w:p w14:paraId="79C43DB6" w14:textId="3C95E3DE" w:rsidR="006C3DD6" w:rsidRPr="00B429D1" w:rsidRDefault="00D93630" w:rsidP="006C3DD6">
            <w:pPr>
              <w:rPr>
                <w:rFonts w:ascii="Verdana" w:eastAsia="Times New Roman" w:hAnsi="Verdana" w:cs="Arial"/>
                <w:b/>
                <w:bCs/>
                <w:sz w:val="16"/>
                <w:szCs w:val="16"/>
              </w:rPr>
            </w:pPr>
            <w:r w:rsidRPr="00B429D1">
              <w:rPr>
                <w:rFonts w:ascii="Verdana" w:eastAsia="Times New Roman" w:hAnsi="Verdana" w:cs="Arial"/>
                <w:b/>
                <w:bCs/>
                <w:sz w:val="16"/>
                <w:szCs w:val="16"/>
              </w:rPr>
              <w:t xml:space="preserve">Buenos Aires, </w:t>
            </w:r>
            <w:r w:rsidR="006C3DD6" w:rsidRPr="00B429D1">
              <w:rPr>
                <w:rFonts w:ascii="Verdana" w:eastAsia="Times New Roman" w:hAnsi="Verdana" w:cs="Arial"/>
                <w:b/>
                <w:bCs/>
                <w:sz w:val="16"/>
                <w:szCs w:val="16"/>
              </w:rPr>
              <w:t>La Plata</w:t>
            </w:r>
          </w:p>
        </w:tc>
        <w:tc>
          <w:tcPr>
            <w:tcW w:w="1284" w:type="dxa"/>
            <w:shd w:val="clear" w:color="auto" w:fill="auto"/>
            <w:hideMark/>
          </w:tcPr>
          <w:p w14:paraId="7880655A" w14:textId="77777777" w:rsidR="006C3DD6" w:rsidRPr="00B429D1" w:rsidRDefault="006C3DD6" w:rsidP="006C3DD6">
            <w:pPr>
              <w:rPr>
                <w:rFonts w:ascii="Verdana" w:eastAsia="Times New Roman" w:hAnsi="Verdana" w:cs="Arial"/>
                <w:bCs/>
                <w:sz w:val="16"/>
                <w:szCs w:val="16"/>
              </w:rPr>
            </w:pPr>
            <w:r w:rsidRPr="00B429D1">
              <w:rPr>
                <w:rFonts w:ascii="Verdana" w:eastAsia="Times New Roman" w:hAnsi="Verdana" w:cs="Arial"/>
                <w:bCs/>
                <w:sz w:val="16"/>
                <w:szCs w:val="16"/>
              </w:rPr>
              <w:t>Hospital Zonal de Agudos Dr. Ricardo Gutierrez</w:t>
            </w:r>
          </w:p>
        </w:tc>
        <w:tc>
          <w:tcPr>
            <w:tcW w:w="6234" w:type="dxa"/>
            <w:shd w:val="clear" w:color="auto" w:fill="auto"/>
            <w:hideMark/>
          </w:tcPr>
          <w:p w14:paraId="70BD1FCF" w14:textId="77777777" w:rsidR="006C3DD6" w:rsidRPr="00B429D1" w:rsidRDefault="006C3DD6" w:rsidP="006C3DD6">
            <w:pPr>
              <w:rPr>
                <w:rFonts w:ascii="Verdana" w:eastAsia="Times New Roman" w:hAnsi="Verdana" w:cs="Arial"/>
                <w:b/>
                <w:bCs/>
                <w:sz w:val="16"/>
                <w:szCs w:val="16"/>
              </w:rPr>
            </w:pPr>
            <w:r w:rsidRPr="00B429D1">
              <w:rPr>
                <w:rFonts w:ascii="Verdana" w:eastAsia="Times New Roman" w:hAnsi="Verdana" w:cs="Calibri"/>
                <w:b/>
                <w:bCs/>
                <w:color w:val="000000"/>
                <w:sz w:val="16"/>
                <w:szCs w:val="16"/>
              </w:rPr>
              <w:t xml:space="preserve">Aparatología y recursos hospitalarios: </w:t>
            </w:r>
            <w:r w:rsidRPr="00B429D1">
              <w:rPr>
                <w:rFonts w:ascii="Verdana" w:eastAsia="Times New Roman" w:hAnsi="Verdana" w:cs="Arial"/>
                <w:sz w:val="16"/>
                <w:szCs w:val="16"/>
              </w:rPr>
              <w:t>Instrumental quirúrgico para ORL, instrumental endoscópico para urología y ginecología. Aparatología específica para cardiología. Colcoscopio.</w:t>
            </w:r>
          </w:p>
        </w:tc>
        <w:tc>
          <w:tcPr>
            <w:tcW w:w="1498" w:type="dxa"/>
            <w:gridSpan w:val="2"/>
            <w:shd w:val="clear" w:color="auto" w:fill="auto"/>
            <w:noWrap/>
            <w:hideMark/>
          </w:tcPr>
          <w:p w14:paraId="227A3A9E" w14:textId="77777777" w:rsidR="006C3DD6" w:rsidRPr="00B429D1" w:rsidRDefault="006C3DD6" w:rsidP="006C3DD6">
            <w:pPr>
              <w:rPr>
                <w:rFonts w:ascii="Verdana" w:eastAsia="Times New Roman" w:hAnsi="Verdana" w:cs="Arial"/>
                <w:sz w:val="16"/>
                <w:szCs w:val="16"/>
              </w:rPr>
            </w:pPr>
            <w:r w:rsidRPr="00B429D1">
              <w:rPr>
                <w:rFonts w:ascii="Verdana" w:eastAsia="Times New Roman" w:hAnsi="Verdana" w:cs="Arial"/>
                <w:sz w:val="16"/>
                <w:szCs w:val="16"/>
              </w:rPr>
              <w:t>$ 625,000.00</w:t>
            </w:r>
          </w:p>
        </w:tc>
      </w:tr>
    </w:tbl>
    <w:p w14:paraId="6901DD44" w14:textId="0B3CA300" w:rsidR="003B7A4F" w:rsidRPr="00B429D1" w:rsidRDefault="003B7A4F" w:rsidP="003B7A4F">
      <w:pPr>
        <w:keepNext/>
        <w:outlineLvl w:val="0"/>
        <w:rPr>
          <w:rFonts w:ascii="Verdana" w:eastAsia="Times New Roman" w:hAnsi="Verdana" w:cs="Times New Roman"/>
          <w:b/>
          <w:bCs/>
          <w:color w:val="800000"/>
          <w:kern w:val="32"/>
          <w:sz w:val="20"/>
          <w:szCs w:val="20"/>
          <w:lang w:eastAsia="es-ES"/>
        </w:rPr>
      </w:pPr>
    </w:p>
    <w:p w14:paraId="07926D8C" w14:textId="77777777" w:rsidR="003B7A4F" w:rsidRPr="00B429D1" w:rsidRDefault="003B7A4F" w:rsidP="003B7A4F">
      <w:pPr>
        <w:keepNext/>
        <w:outlineLvl w:val="0"/>
        <w:rPr>
          <w:rFonts w:ascii="Verdana" w:eastAsia="Times New Roman" w:hAnsi="Verdana" w:cs="Times New Roman"/>
          <w:b/>
          <w:bCs/>
          <w:color w:val="800000"/>
          <w:kern w:val="32"/>
          <w:sz w:val="20"/>
          <w:szCs w:val="20"/>
          <w:lang w:eastAsia="es-ES"/>
        </w:rPr>
      </w:pPr>
    </w:p>
    <w:p w14:paraId="1781404B" w14:textId="3A34C3C9" w:rsidR="003B7A4F" w:rsidRPr="00B429D1" w:rsidRDefault="003B7A4F" w:rsidP="003B7A4F">
      <w:pPr>
        <w:keepNext/>
        <w:numPr>
          <w:ilvl w:val="2"/>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 xml:space="preserve">Programa TRAUMA con el Municipio de </w:t>
      </w:r>
      <w:r w:rsidR="00B429D1" w:rsidRPr="00B429D1">
        <w:rPr>
          <w:rFonts w:ascii="Verdana" w:eastAsia="Times New Roman" w:hAnsi="Verdana" w:cs="Times New Roman"/>
          <w:b/>
          <w:bCs/>
          <w:color w:val="800000"/>
          <w:kern w:val="32"/>
          <w:sz w:val="20"/>
          <w:szCs w:val="20"/>
          <w:lang w:eastAsia="es-ES"/>
        </w:rPr>
        <w:t>Gral.</w:t>
      </w:r>
      <w:r w:rsidRPr="00B429D1">
        <w:rPr>
          <w:rFonts w:ascii="Verdana" w:eastAsia="Times New Roman" w:hAnsi="Verdana" w:cs="Times New Roman"/>
          <w:b/>
          <w:bCs/>
          <w:color w:val="800000"/>
          <w:kern w:val="32"/>
          <w:sz w:val="20"/>
          <w:szCs w:val="20"/>
          <w:lang w:eastAsia="es-ES"/>
        </w:rPr>
        <w:t xml:space="preserve"> Pueyrredón</w:t>
      </w:r>
    </w:p>
    <w:p w14:paraId="548C4C12" w14:textId="77777777" w:rsidR="003B7A4F" w:rsidRPr="00B429D1" w:rsidRDefault="003B7A4F" w:rsidP="00BC0A29">
      <w:pPr>
        <w:jc w:val="both"/>
        <w:rPr>
          <w:rFonts w:ascii="Verdana" w:hAnsi="Verdana"/>
          <w:sz w:val="20"/>
          <w:szCs w:val="20"/>
        </w:rPr>
      </w:pPr>
    </w:p>
    <w:p w14:paraId="254F2BAD" w14:textId="7E7F8248" w:rsidR="003B7A4F" w:rsidRPr="00B429D1" w:rsidRDefault="003B7A4F" w:rsidP="00BC0A29">
      <w:pPr>
        <w:pStyle w:val="Galicia"/>
        <w:jc w:val="both"/>
        <w:rPr>
          <w:szCs w:val="20"/>
        </w:rPr>
      </w:pPr>
      <w:r w:rsidRPr="00B429D1">
        <w:rPr>
          <w:szCs w:val="20"/>
        </w:rPr>
        <w:t>El Programa Trauma e</w:t>
      </w:r>
      <w:r w:rsidR="00BC0A29" w:rsidRPr="00B429D1">
        <w:rPr>
          <w:szCs w:val="20"/>
        </w:rPr>
        <w:t>s un modelo de gestión integral</w:t>
      </w:r>
      <w:r w:rsidRPr="00B429D1">
        <w:rPr>
          <w:szCs w:val="20"/>
        </w:rPr>
        <w:t xml:space="preserve"> que busca contribuir al fortalecimiento del sistema público de salud en la atención y prevención del trauma, que es un grave problema de salud pública y la primera causa de mortalidad y discapacidad en la población joven (de 15 a 45 años), con consecuencias severas en el desarrollo </w:t>
      </w:r>
      <w:r w:rsidR="00B429D1" w:rsidRPr="00B429D1">
        <w:rPr>
          <w:szCs w:val="20"/>
        </w:rPr>
        <w:t>socioeconómico</w:t>
      </w:r>
      <w:r w:rsidRPr="00B429D1">
        <w:rPr>
          <w:szCs w:val="20"/>
        </w:rPr>
        <w:t xml:space="preserve"> de las comunidades.</w:t>
      </w:r>
    </w:p>
    <w:p w14:paraId="694B5D38" w14:textId="77777777" w:rsidR="003B7A4F" w:rsidRPr="00B429D1" w:rsidRDefault="003B7A4F" w:rsidP="00BC0A29">
      <w:pPr>
        <w:pStyle w:val="Galicia"/>
        <w:jc w:val="both"/>
        <w:rPr>
          <w:szCs w:val="20"/>
        </w:rPr>
      </w:pPr>
    </w:p>
    <w:p w14:paraId="0B44113A" w14:textId="609A1E37" w:rsidR="003B7A4F" w:rsidRPr="00B429D1" w:rsidRDefault="00116611" w:rsidP="00BC0A29">
      <w:pPr>
        <w:pStyle w:val="Galicia"/>
        <w:jc w:val="both"/>
        <w:rPr>
          <w:szCs w:val="20"/>
        </w:rPr>
      </w:pPr>
      <w:r w:rsidRPr="00B429D1">
        <w:rPr>
          <w:szCs w:val="20"/>
        </w:rPr>
        <w:t>Este</w:t>
      </w:r>
      <w:r w:rsidR="003B7A4F" w:rsidRPr="00B429D1">
        <w:rPr>
          <w:szCs w:val="20"/>
        </w:rPr>
        <w:t xml:space="preserve"> se desarrolla a partir de un convenio de Fundación Trauma con el Ministerio de Salud de la Provincia de Buenos Aires y apunta a la mejora de la gestión integral de la enfermedad trauma, en dos sentidos: por un lado, la generación de información de calidad para el diseño de políticas públicas, de estrategias de prevención y el monitoreo de las intervenciones y sus resultados; y por otro, la contribución en la organización de la atención hospitalaria y pre hospitalaria para garantizar una asistencia adecuada del paciente, con el fin de reducir muertes evitables y mejorar la reinserción con la menor secuela posible.</w:t>
      </w:r>
    </w:p>
    <w:p w14:paraId="4D55966A" w14:textId="77777777" w:rsidR="003B7A4F" w:rsidRPr="00B429D1" w:rsidRDefault="003B7A4F" w:rsidP="00BC0A29">
      <w:pPr>
        <w:pStyle w:val="Galicia"/>
        <w:jc w:val="both"/>
        <w:rPr>
          <w:szCs w:val="20"/>
        </w:rPr>
      </w:pPr>
    </w:p>
    <w:p w14:paraId="6778511F" w14:textId="77777777" w:rsidR="003B7A4F" w:rsidRPr="00B429D1" w:rsidRDefault="003B7A4F" w:rsidP="00BC0A29">
      <w:pPr>
        <w:pStyle w:val="Galicia"/>
        <w:jc w:val="both"/>
        <w:rPr>
          <w:szCs w:val="20"/>
        </w:rPr>
      </w:pPr>
      <w:r w:rsidRPr="00B429D1">
        <w:rPr>
          <w:szCs w:val="20"/>
        </w:rPr>
        <w:t>Sus líneas de trabajo son: (1) implementación de un sistema de registro de lesiones, (2) desarrollo de programas de mejora de la calidad de atención, (3) capacitación específica del equipo de salud y gestión de un Programa de Becas con respaldo científico, y (4) asesoramiento para la categorización institucional por niveles de complejidad asistencial.</w:t>
      </w:r>
    </w:p>
    <w:p w14:paraId="0DCD12B1" w14:textId="77777777" w:rsidR="003B7A4F" w:rsidRPr="00B429D1" w:rsidRDefault="003B7A4F" w:rsidP="00BC0A29">
      <w:pPr>
        <w:pStyle w:val="Galicia"/>
        <w:jc w:val="both"/>
        <w:rPr>
          <w:szCs w:val="20"/>
        </w:rPr>
      </w:pPr>
    </w:p>
    <w:p w14:paraId="0F52D085" w14:textId="523A8836" w:rsidR="003B7A4F" w:rsidRPr="00B429D1" w:rsidRDefault="003B7A4F" w:rsidP="00BC0A29">
      <w:pPr>
        <w:jc w:val="both"/>
        <w:rPr>
          <w:rFonts w:ascii="Verdana" w:hAnsi="Verdana"/>
          <w:sz w:val="20"/>
          <w:szCs w:val="20"/>
        </w:rPr>
      </w:pPr>
      <w:r w:rsidRPr="00B429D1">
        <w:rPr>
          <w:rFonts w:ascii="Verdana" w:hAnsi="Verdana"/>
          <w:sz w:val="20"/>
          <w:szCs w:val="20"/>
        </w:rPr>
        <w:t>La incorporación de Banco Galicia al proyecto permitió el desarrollo del Programa Trauma en el Municipio de Gral. Pueyrredón, que se implementó entre diciembre de 2015 y diciembre de 2017 en los centros de atención de referencia: Hospital Interzonal Especializado Materno Infantil (HIEMI) Dr. Victorio Tetamanti y Sistema Integrado de Emergencias Sanitarias (SIES) de Mar del Plata.</w:t>
      </w:r>
    </w:p>
    <w:p w14:paraId="2A885ABB" w14:textId="450905A8" w:rsidR="00116611" w:rsidRPr="00B429D1" w:rsidRDefault="00116611" w:rsidP="00BC0A29">
      <w:pPr>
        <w:jc w:val="both"/>
        <w:rPr>
          <w:rFonts w:ascii="Verdana" w:hAnsi="Verdana"/>
          <w:sz w:val="20"/>
          <w:szCs w:val="20"/>
        </w:rPr>
      </w:pPr>
    </w:p>
    <w:p w14:paraId="062ADCE5" w14:textId="3568EF05" w:rsidR="00372F09" w:rsidRPr="00B429D1" w:rsidRDefault="00372F09" w:rsidP="00BC0A29">
      <w:pPr>
        <w:jc w:val="both"/>
        <w:rPr>
          <w:rFonts w:ascii="Verdana" w:hAnsi="Verdana"/>
          <w:sz w:val="20"/>
          <w:szCs w:val="20"/>
        </w:rPr>
      </w:pPr>
    </w:p>
    <w:p w14:paraId="15A664A4" w14:textId="4C617DCE" w:rsidR="00372F09" w:rsidRPr="00B429D1" w:rsidRDefault="00372F09" w:rsidP="00372F09">
      <w:pPr>
        <w:keepNext/>
        <w:numPr>
          <w:ilvl w:val="2"/>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Contribución a Abanderados</w:t>
      </w:r>
    </w:p>
    <w:p w14:paraId="03E50410" w14:textId="4B41D3D0" w:rsidR="00372F09" w:rsidRPr="00B429D1" w:rsidRDefault="00372F09" w:rsidP="00BC0A29">
      <w:pPr>
        <w:jc w:val="both"/>
        <w:rPr>
          <w:rFonts w:ascii="Verdana" w:hAnsi="Verdana"/>
          <w:sz w:val="20"/>
          <w:szCs w:val="20"/>
        </w:rPr>
      </w:pPr>
    </w:p>
    <w:p w14:paraId="2642DA42" w14:textId="2CBC915E" w:rsidR="00116611" w:rsidRPr="00B429D1" w:rsidRDefault="00116611" w:rsidP="00116611">
      <w:pPr>
        <w:jc w:val="both"/>
        <w:rPr>
          <w:rFonts w:ascii="Verdana" w:hAnsi="Verdana"/>
          <w:sz w:val="20"/>
          <w:szCs w:val="20"/>
        </w:rPr>
      </w:pPr>
      <w:r w:rsidRPr="00B429D1">
        <w:rPr>
          <w:rFonts w:ascii="Verdana" w:hAnsi="Verdana"/>
          <w:sz w:val="20"/>
          <w:szCs w:val="20"/>
        </w:rPr>
        <w:t>Abanderados es un premio anual que recono</w:t>
      </w:r>
      <w:r w:rsidR="00372F09" w:rsidRPr="00B429D1">
        <w:rPr>
          <w:rFonts w:ascii="Verdana" w:hAnsi="Verdana"/>
          <w:sz w:val="20"/>
          <w:szCs w:val="20"/>
        </w:rPr>
        <w:t xml:space="preserve">ce a aquellos argentinos que se </w:t>
      </w:r>
      <w:r w:rsidRPr="00B429D1">
        <w:rPr>
          <w:rFonts w:ascii="Verdana" w:hAnsi="Verdana"/>
          <w:sz w:val="20"/>
          <w:szCs w:val="20"/>
        </w:rPr>
        <w:t>destacan por su dedicación a los demás, y difunde sus vidas para que su</w:t>
      </w:r>
      <w:r w:rsidR="00372F09" w:rsidRPr="00B429D1">
        <w:rPr>
          <w:rFonts w:ascii="Verdana" w:hAnsi="Verdana"/>
          <w:sz w:val="20"/>
          <w:szCs w:val="20"/>
        </w:rPr>
        <w:t xml:space="preserve"> </w:t>
      </w:r>
      <w:r w:rsidRPr="00B429D1">
        <w:rPr>
          <w:rFonts w:ascii="Verdana" w:hAnsi="Verdana"/>
          <w:sz w:val="20"/>
          <w:szCs w:val="20"/>
        </w:rPr>
        <w:t>ejemplo inspire al resto de la sociedad.</w:t>
      </w:r>
    </w:p>
    <w:p w14:paraId="6DBBEA7E" w14:textId="77777777" w:rsidR="00116611" w:rsidRPr="00B429D1" w:rsidRDefault="00116611" w:rsidP="00116611">
      <w:pPr>
        <w:jc w:val="both"/>
        <w:rPr>
          <w:rFonts w:ascii="Verdana" w:hAnsi="Verdana"/>
          <w:sz w:val="20"/>
          <w:szCs w:val="20"/>
        </w:rPr>
      </w:pPr>
    </w:p>
    <w:p w14:paraId="668ADE04" w14:textId="78D288B9" w:rsidR="00116611" w:rsidRPr="00B429D1" w:rsidRDefault="00116611" w:rsidP="00116611">
      <w:pPr>
        <w:jc w:val="both"/>
        <w:rPr>
          <w:rFonts w:ascii="Verdana" w:hAnsi="Verdana"/>
          <w:sz w:val="20"/>
          <w:szCs w:val="20"/>
        </w:rPr>
      </w:pPr>
      <w:r w:rsidRPr="00B429D1">
        <w:rPr>
          <w:rFonts w:ascii="Verdana" w:hAnsi="Verdana"/>
          <w:sz w:val="20"/>
          <w:szCs w:val="20"/>
        </w:rPr>
        <w:t xml:space="preserve">Hay muchos argentinos que se dedican a los </w:t>
      </w:r>
      <w:r w:rsidR="00372F09" w:rsidRPr="00B429D1">
        <w:rPr>
          <w:rFonts w:ascii="Verdana" w:hAnsi="Verdana"/>
          <w:sz w:val="20"/>
          <w:szCs w:val="20"/>
        </w:rPr>
        <w:t xml:space="preserve">demás. Gracias a ellos, chicos, </w:t>
      </w:r>
      <w:r w:rsidRPr="00B429D1">
        <w:rPr>
          <w:rFonts w:ascii="Verdana" w:hAnsi="Verdana"/>
          <w:sz w:val="20"/>
          <w:szCs w:val="20"/>
        </w:rPr>
        <w:t>jóvenes y adultos están recuperando la esperanza. Abanderados propone</w:t>
      </w:r>
      <w:r w:rsidR="00372F09" w:rsidRPr="00B429D1">
        <w:rPr>
          <w:rFonts w:ascii="Verdana" w:hAnsi="Verdana"/>
          <w:sz w:val="20"/>
          <w:szCs w:val="20"/>
        </w:rPr>
        <w:t xml:space="preserve"> </w:t>
      </w:r>
      <w:r w:rsidRPr="00B429D1">
        <w:rPr>
          <w:rFonts w:ascii="Verdana" w:hAnsi="Verdana"/>
          <w:sz w:val="20"/>
          <w:szCs w:val="20"/>
        </w:rPr>
        <w:t>darlos a conocer y premiarlos, para que sigan adelante y para inspirar al</w:t>
      </w:r>
      <w:r w:rsidR="00372F09" w:rsidRPr="00B429D1">
        <w:rPr>
          <w:rFonts w:ascii="Verdana" w:hAnsi="Verdana"/>
          <w:sz w:val="20"/>
          <w:szCs w:val="20"/>
        </w:rPr>
        <w:t xml:space="preserve"> </w:t>
      </w:r>
      <w:r w:rsidRPr="00B429D1">
        <w:rPr>
          <w:rFonts w:ascii="Verdana" w:hAnsi="Verdana"/>
          <w:sz w:val="20"/>
          <w:szCs w:val="20"/>
        </w:rPr>
        <w:t>resto de la sociedad con su ejemplo.</w:t>
      </w:r>
    </w:p>
    <w:p w14:paraId="78743756" w14:textId="77777777" w:rsidR="00116611" w:rsidRPr="00B429D1" w:rsidRDefault="00116611" w:rsidP="00116611">
      <w:pPr>
        <w:jc w:val="both"/>
        <w:rPr>
          <w:rFonts w:ascii="Verdana" w:hAnsi="Verdana"/>
          <w:sz w:val="20"/>
          <w:szCs w:val="20"/>
        </w:rPr>
      </w:pPr>
    </w:p>
    <w:p w14:paraId="6B91D33E" w14:textId="734E9753" w:rsidR="00116611" w:rsidRPr="00B429D1" w:rsidRDefault="00372F09" w:rsidP="00116611">
      <w:pPr>
        <w:jc w:val="both"/>
        <w:rPr>
          <w:rFonts w:ascii="Verdana" w:hAnsi="Verdana"/>
          <w:sz w:val="20"/>
          <w:szCs w:val="20"/>
        </w:rPr>
      </w:pPr>
      <w:r w:rsidRPr="00B429D1">
        <w:rPr>
          <w:rFonts w:ascii="Verdana" w:hAnsi="Verdana"/>
          <w:sz w:val="20"/>
          <w:szCs w:val="20"/>
        </w:rPr>
        <w:t xml:space="preserve">Este es el caso de </w:t>
      </w:r>
      <w:r w:rsidR="00116611" w:rsidRPr="00B429D1">
        <w:rPr>
          <w:rFonts w:ascii="Verdana" w:hAnsi="Verdana"/>
          <w:sz w:val="20"/>
          <w:szCs w:val="20"/>
        </w:rPr>
        <w:t xml:space="preserve">Alicia Félix, que dirige el “Hospice La </w:t>
      </w:r>
      <w:r w:rsidRPr="00B429D1">
        <w:rPr>
          <w:rFonts w:ascii="Verdana" w:hAnsi="Verdana"/>
          <w:sz w:val="20"/>
          <w:szCs w:val="20"/>
        </w:rPr>
        <w:t xml:space="preserve">Piedad” en Santa Fe, quien fue la más </w:t>
      </w:r>
      <w:r w:rsidR="00116611" w:rsidRPr="00B429D1">
        <w:rPr>
          <w:rFonts w:ascii="Verdana" w:hAnsi="Verdana"/>
          <w:sz w:val="20"/>
          <w:szCs w:val="20"/>
        </w:rPr>
        <w:t>votada en diciembre de 2016 y el Banco Galicia aportó para el premio para</w:t>
      </w:r>
      <w:r w:rsidRPr="00B429D1">
        <w:rPr>
          <w:rFonts w:ascii="Verdana" w:hAnsi="Verdana"/>
          <w:sz w:val="20"/>
          <w:szCs w:val="20"/>
        </w:rPr>
        <w:t xml:space="preserve"> </w:t>
      </w:r>
      <w:r w:rsidR="00116611" w:rsidRPr="00B429D1">
        <w:rPr>
          <w:rFonts w:ascii="Verdana" w:hAnsi="Verdana"/>
          <w:sz w:val="20"/>
          <w:szCs w:val="20"/>
        </w:rPr>
        <w:t>que continúe con su obra.</w:t>
      </w:r>
    </w:p>
    <w:p w14:paraId="5461E6C9" w14:textId="77777777" w:rsidR="00116611" w:rsidRPr="00B429D1" w:rsidRDefault="00116611" w:rsidP="00116611">
      <w:pPr>
        <w:jc w:val="both"/>
        <w:rPr>
          <w:rFonts w:ascii="Verdana" w:hAnsi="Verdana"/>
          <w:sz w:val="20"/>
          <w:szCs w:val="20"/>
        </w:rPr>
      </w:pPr>
    </w:p>
    <w:p w14:paraId="72CD48DF" w14:textId="3143EA05" w:rsidR="003B7A4F" w:rsidRPr="00B429D1" w:rsidRDefault="00116611" w:rsidP="00372F09">
      <w:pPr>
        <w:jc w:val="both"/>
        <w:rPr>
          <w:rFonts w:ascii="Verdana" w:hAnsi="Verdana"/>
          <w:sz w:val="20"/>
          <w:szCs w:val="20"/>
        </w:rPr>
      </w:pPr>
      <w:r w:rsidRPr="00B429D1">
        <w:rPr>
          <w:rFonts w:ascii="Verdana" w:hAnsi="Verdana"/>
          <w:sz w:val="20"/>
          <w:szCs w:val="20"/>
        </w:rPr>
        <w:t>Alicia fundó y dirige el Hospice La Pieda</w:t>
      </w:r>
      <w:r w:rsidR="00372F09" w:rsidRPr="00B429D1">
        <w:rPr>
          <w:rFonts w:ascii="Verdana" w:hAnsi="Verdana"/>
          <w:sz w:val="20"/>
          <w:szCs w:val="20"/>
        </w:rPr>
        <w:t xml:space="preserve">d en Esperanza, Santa Fe, que tiene </w:t>
      </w:r>
      <w:r w:rsidRPr="00B429D1">
        <w:rPr>
          <w:rFonts w:ascii="Verdana" w:hAnsi="Verdana"/>
          <w:sz w:val="20"/>
          <w:szCs w:val="20"/>
        </w:rPr>
        <w:t>como objetivo brindarle mejor calidad de vida a personas en la etapa</w:t>
      </w:r>
      <w:r w:rsidR="00372F09" w:rsidRPr="00B429D1">
        <w:rPr>
          <w:rFonts w:ascii="Verdana" w:hAnsi="Verdana"/>
          <w:sz w:val="20"/>
          <w:szCs w:val="20"/>
        </w:rPr>
        <w:t xml:space="preserve"> </w:t>
      </w:r>
      <w:r w:rsidRPr="00B429D1">
        <w:rPr>
          <w:rFonts w:ascii="Verdana" w:hAnsi="Verdana"/>
          <w:sz w:val="20"/>
          <w:szCs w:val="20"/>
        </w:rPr>
        <w:t>terminal de una enfermedad, acompañándolos de una manera integral y</w:t>
      </w:r>
      <w:r w:rsidR="00372F09" w:rsidRPr="00B429D1">
        <w:rPr>
          <w:rFonts w:ascii="Verdana" w:hAnsi="Verdana"/>
          <w:sz w:val="20"/>
          <w:szCs w:val="20"/>
        </w:rPr>
        <w:t xml:space="preserve"> </w:t>
      </w:r>
      <w:r w:rsidRPr="00B429D1">
        <w:rPr>
          <w:rFonts w:ascii="Verdana" w:hAnsi="Verdana"/>
          <w:sz w:val="20"/>
          <w:szCs w:val="20"/>
        </w:rPr>
        <w:t>humanizada junto a sus familias. Además de la atención y del acompañamiento</w:t>
      </w:r>
      <w:r w:rsidR="00372F09" w:rsidRPr="00B429D1">
        <w:rPr>
          <w:rFonts w:ascii="Verdana" w:hAnsi="Verdana"/>
          <w:sz w:val="20"/>
          <w:szCs w:val="20"/>
        </w:rPr>
        <w:t xml:space="preserve"> </w:t>
      </w:r>
      <w:r w:rsidRPr="00B429D1">
        <w:rPr>
          <w:rFonts w:ascii="Verdana" w:hAnsi="Verdana"/>
          <w:sz w:val="20"/>
          <w:szCs w:val="20"/>
        </w:rPr>
        <w:t>a los huéspedes, tienen como prioridad la formación de profesionales de la</w:t>
      </w:r>
      <w:r w:rsidR="00372F09" w:rsidRPr="00B429D1">
        <w:rPr>
          <w:rFonts w:ascii="Verdana" w:hAnsi="Verdana"/>
          <w:sz w:val="20"/>
          <w:szCs w:val="20"/>
        </w:rPr>
        <w:t xml:space="preserve"> </w:t>
      </w:r>
      <w:r w:rsidRPr="00B429D1">
        <w:rPr>
          <w:rFonts w:ascii="Verdana" w:hAnsi="Verdana"/>
          <w:sz w:val="20"/>
          <w:szCs w:val="20"/>
        </w:rPr>
        <w:t>salud y voluntarios en cuidados paliativos, para lograr la humanización en</w:t>
      </w:r>
      <w:r w:rsidR="00372F09" w:rsidRPr="00B429D1">
        <w:rPr>
          <w:rFonts w:ascii="Verdana" w:hAnsi="Verdana"/>
          <w:sz w:val="20"/>
          <w:szCs w:val="20"/>
        </w:rPr>
        <w:t xml:space="preserve"> </w:t>
      </w:r>
      <w:r w:rsidRPr="00B429D1">
        <w:rPr>
          <w:rFonts w:ascii="Verdana" w:hAnsi="Verdana"/>
          <w:sz w:val="20"/>
          <w:szCs w:val="20"/>
        </w:rPr>
        <w:t>la atención de los enfermos.</w:t>
      </w:r>
    </w:p>
    <w:p w14:paraId="15758D59" w14:textId="59BC4667" w:rsidR="00372F09" w:rsidRPr="00B429D1" w:rsidRDefault="00372F09" w:rsidP="00372F09">
      <w:pPr>
        <w:jc w:val="both"/>
        <w:rPr>
          <w:rFonts w:ascii="Verdana" w:hAnsi="Verdana"/>
          <w:sz w:val="20"/>
          <w:szCs w:val="20"/>
        </w:rPr>
      </w:pPr>
    </w:p>
    <w:p w14:paraId="26E5CAAA" w14:textId="77777777" w:rsidR="00372F09" w:rsidRPr="00B429D1" w:rsidRDefault="00372F09" w:rsidP="00372F09">
      <w:pPr>
        <w:jc w:val="both"/>
        <w:rPr>
          <w:rFonts w:ascii="Verdana" w:hAnsi="Verdana"/>
          <w:sz w:val="20"/>
          <w:szCs w:val="20"/>
        </w:rPr>
      </w:pPr>
    </w:p>
    <w:p w14:paraId="299D08AA" w14:textId="353F1717" w:rsidR="00F77FD0" w:rsidRPr="00B429D1" w:rsidRDefault="003B7A4F" w:rsidP="006B1457">
      <w:pPr>
        <w:keepNext/>
        <w:numPr>
          <w:ilvl w:val="2"/>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 xml:space="preserve">Programa de </w:t>
      </w:r>
      <w:r w:rsidR="00372F09" w:rsidRPr="00B429D1">
        <w:rPr>
          <w:rFonts w:ascii="Verdana" w:eastAsia="Times New Roman" w:hAnsi="Verdana" w:cs="Times New Roman"/>
          <w:b/>
          <w:bCs/>
          <w:color w:val="800000"/>
          <w:kern w:val="32"/>
          <w:sz w:val="20"/>
          <w:szCs w:val="20"/>
          <w:lang w:eastAsia="es-ES"/>
        </w:rPr>
        <w:t>Prevención de la Desnutrición Infantil</w:t>
      </w:r>
    </w:p>
    <w:p w14:paraId="7DA3318C" w14:textId="77777777" w:rsidR="00322570" w:rsidRPr="00B429D1" w:rsidRDefault="00322570" w:rsidP="00372F09">
      <w:pPr>
        <w:pStyle w:val="Galicia"/>
        <w:jc w:val="both"/>
        <w:rPr>
          <w:szCs w:val="20"/>
          <w:highlight w:val="cyan"/>
        </w:rPr>
      </w:pPr>
    </w:p>
    <w:p w14:paraId="0D0B93E8" w14:textId="3C90B570" w:rsidR="00372F09" w:rsidRPr="00B429D1" w:rsidRDefault="00372F09" w:rsidP="00372F09">
      <w:pPr>
        <w:pStyle w:val="Sinespaciado"/>
        <w:jc w:val="both"/>
        <w:rPr>
          <w:rFonts w:ascii="Verdana" w:hAnsi="Verdana"/>
          <w:sz w:val="20"/>
          <w:szCs w:val="20"/>
          <w:lang w:val="es-ES"/>
        </w:rPr>
      </w:pPr>
      <w:r w:rsidRPr="00B429D1">
        <w:rPr>
          <w:rFonts w:ascii="Verdana" w:hAnsi="Verdana"/>
          <w:sz w:val="20"/>
          <w:szCs w:val="20"/>
          <w:lang w:val="es-ES"/>
        </w:rPr>
        <w:t>Desde el 2007, Banco Galicia junto con Fundación CONIN impulsan el Programa de Prevención de la Desnutrición Infantil con el objetivo de implementar capacitaciones a líderes sociales, referentes barriales, manzaneras, comuneros, encargados de comedores, docentes iniciales y primarios, enfermeros y demás referentes para que los mismos puedan multiplicar los conocimientos en su entorno, a fin de corregir los hábitos inadecuados y alentar los beneficiosos.</w:t>
      </w:r>
    </w:p>
    <w:p w14:paraId="7DBB09A1" w14:textId="77777777" w:rsidR="00372F09" w:rsidRPr="00B429D1" w:rsidRDefault="00372F09" w:rsidP="00372F09">
      <w:pPr>
        <w:pStyle w:val="Sinespaciado"/>
        <w:jc w:val="both"/>
        <w:rPr>
          <w:rFonts w:ascii="Verdana" w:hAnsi="Verdana"/>
          <w:sz w:val="20"/>
          <w:szCs w:val="20"/>
          <w:lang w:val="es-ES"/>
        </w:rPr>
      </w:pPr>
    </w:p>
    <w:p w14:paraId="29E786E2" w14:textId="0ED3AF75" w:rsidR="00F77FD0" w:rsidRPr="00B429D1" w:rsidRDefault="00372F09" w:rsidP="00372F09">
      <w:pPr>
        <w:pStyle w:val="Sinespaciado"/>
        <w:jc w:val="both"/>
        <w:rPr>
          <w:rFonts w:ascii="Verdana" w:hAnsi="Verdana"/>
          <w:sz w:val="20"/>
          <w:szCs w:val="20"/>
          <w:lang w:val="es-ES"/>
        </w:rPr>
      </w:pPr>
      <w:r w:rsidRPr="00B429D1">
        <w:rPr>
          <w:rFonts w:ascii="Verdana" w:hAnsi="Verdana"/>
          <w:sz w:val="20"/>
          <w:szCs w:val="20"/>
          <w:lang w:val="es-ES"/>
        </w:rPr>
        <w:t xml:space="preserve">Dicha iniciativa se articula con organizaciones sociales locales que trabajan en temáticas de salud, educación, estimulación, etc. detectando en su comunidad la falta de conocimiento sobre la temática. </w:t>
      </w:r>
    </w:p>
    <w:p w14:paraId="1D372C5E" w14:textId="54104648" w:rsidR="00372F09" w:rsidRPr="00B429D1" w:rsidRDefault="00372F09" w:rsidP="00372F09">
      <w:pPr>
        <w:autoSpaceDE w:val="0"/>
        <w:autoSpaceDN w:val="0"/>
        <w:adjustRightInd w:val="0"/>
        <w:jc w:val="both"/>
        <w:rPr>
          <w:rFonts w:ascii="Verdana" w:hAnsi="Verdana" w:cs="Calibri"/>
          <w:color w:val="000000"/>
          <w:sz w:val="20"/>
          <w:szCs w:val="20"/>
        </w:rPr>
      </w:pPr>
    </w:p>
    <w:p w14:paraId="647107D1" w14:textId="128506F5" w:rsidR="00372F09" w:rsidRPr="00B429D1" w:rsidRDefault="00372F09" w:rsidP="00372F09">
      <w:pPr>
        <w:autoSpaceDE w:val="0"/>
        <w:autoSpaceDN w:val="0"/>
        <w:adjustRightInd w:val="0"/>
        <w:jc w:val="both"/>
        <w:rPr>
          <w:rFonts w:ascii="Verdana" w:hAnsi="Verdana"/>
          <w:sz w:val="20"/>
          <w:szCs w:val="20"/>
        </w:rPr>
      </w:pPr>
      <w:r w:rsidRPr="00B429D1">
        <w:rPr>
          <w:rFonts w:ascii="Verdana" w:hAnsi="Verdana"/>
          <w:sz w:val="20"/>
          <w:szCs w:val="20"/>
        </w:rPr>
        <w:t>De esta forma, el Programa busca en una jornada de 6 horas:</w:t>
      </w:r>
    </w:p>
    <w:p w14:paraId="67B4FBBA" w14:textId="77777777" w:rsidR="00372F09" w:rsidRPr="00B429D1" w:rsidRDefault="00372F09" w:rsidP="00CA7C8B">
      <w:pPr>
        <w:pStyle w:val="Prrafodelista"/>
        <w:numPr>
          <w:ilvl w:val="0"/>
          <w:numId w:val="63"/>
        </w:numPr>
        <w:autoSpaceDE w:val="0"/>
        <w:autoSpaceDN w:val="0"/>
        <w:adjustRightInd w:val="0"/>
        <w:jc w:val="both"/>
        <w:rPr>
          <w:rFonts w:ascii="Verdana" w:hAnsi="Verdana"/>
          <w:sz w:val="20"/>
          <w:szCs w:val="20"/>
        </w:rPr>
      </w:pPr>
      <w:r w:rsidRPr="00B429D1">
        <w:rPr>
          <w:rFonts w:ascii="Verdana" w:hAnsi="Verdana"/>
          <w:sz w:val="20"/>
          <w:szCs w:val="20"/>
        </w:rPr>
        <w:t xml:space="preserve">Capacitar en nociones básicas de una buena alimentación y de un crecimiento y desarrollo saludables. </w:t>
      </w:r>
    </w:p>
    <w:p w14:paraId="74A9DC12" w14:textId="729560F1" w:rsidR="00372F09" w:rsidRPr="00B429D1" w:rsidRDefault="00372F09" w:rsidP="00CA7C8B">
      <w:pPr>
        <w:pStyle w:val="Prrafodelista"/>
        <w:numPr>
          <w:ilvl w:val="0"/>
          <w:numId w:val="63"/>
        </w:numPr>
        <w:autoSpaceDE w:val="0"/>
        <w:autoSpaceDN w:val="0"/>
        <w:adjustRightInd w:val="0"/>
        <w:jc w:val="both"/>
        <w:rPr>
          <w:rFonts w:ascii="Verdana" w:hAnsi="Verdana"/>
          <w:sz w:val="20"/>
          <w:szCs w:val="20"/>
        </w:rPr>
      </w:pPr>
      <w:r w:rsidRPr="00B429D1">
        <w:rPr>
          <w:rFonts w:ascii="Verdana" w:hAnsi="Verdana"/>
          <w:sz w:val="20"/>
          <w:szCs w:val="20"/>
        </w:rPr>
        <w:t xml:space="preserve">Brindar pautas de alimentación y hábitos saludables, para niños y madres embarazadas. </w:t>
      </w:r>
    </w:p>
    <w:p w14:paraId="45AA5DD5" w14:textId="77777777" w:rsidR="00372F09" w:rsidRPr="00B429D1" w:rsidRDefault="00372F09" w:rsidP="00CA7C8B">
      <w:pPr>
        <w:pStyle w:val="Prrafodelista"/>
        <w:numPr>
          <w:ilvl w:val="0"/>
          <w:numId w:val="63"/>
        </w:numPr>
        <w:autoSpaceDE w:val="0"/>
        <w:autoSpaceDN w:val="0"/>
        <w:adjustRightInd w:val="0"/>
        <w:jc w:val="both"/>
        <w:rPr>
          <w:rFonts w:ascii="Verdana" w:hAnsi="Verdana"/>
          <w:sz w:val="20"/>
          <w:szCs w:val="20"/>
        </w:rPr>
      </w:pPr>
      <w:r w:rsidRPr="00B429D1">
        <w:rPr>
          <w:rFonts w:ascii="Verdana" w:hAnsi="Verdana"/>
          <w:sz w:val="20"/>
          <w:szCs w:val="20"/>
        </w:rPr>
        <w:t xml:space="preserve">Identificar los distintos de tipos de malnutrición y riesgos asociados. </w:t>
      </w:r>
    </w:p>
    <w:p w14:paraId="684979D2" w14:textId="33A46B05" w:rsidR="00372F09" w:rsidRPr="00B429D1" w:rsidRDefault="00372F09" w:rsidP="00CA7C8B">
      <w:pPr>
        <w:pStyle w:val="Prrafodelista"/>
        <w:numPr>
          <w:ilvl w:val="0"/>
          <w:numId w:val="63"/>
        </w:numPr>
        <w:autoSpaceDE w:val="0"/>
        <w:autoSpaceDN w:val="0"/>
        <w:adjustRightInd w:val="0"/>
        <w:jc w:val="both"/>
        <w:rPr>
          <w:rFonts w:ascii="Verdana" w:hAnsi="Verdana"/>
          <w:sz w:val="20"/>
          <w:szCs w:val="20"/>
        </w:rPr>
      </w:pPr>
      <w:r w:rsidRPr="00B429D1">
        <w:rPr>
          <w:rFonts w:ascii="Verdana" w:hAnsi="Verdana"/>
          <w:sz w:val="20"/>
          <w:szCs w:val="20"/>
        </w:rPr>
        <w:t xml:space="preserve">Conocer los diferentes niveles de prevención (primaria, secundaria y terciaria) para que puedan detectar la población en riesgo. </w:t>
      </w:r>
    </w:p>
    <w:p w14:paraId="65D36193" w14:textId="7B1F39E6" w:rsidR="00372F09" w:rsidRPr="00B429D1" w:rsidRDefault="00372F09" w:rsidP="00CA7C8B">
      <w:pPr>
        <w:pStyle w:val="Prrafodelista"/>
        <w:numPr>
          <w:ilvl w:val="0"/>
          <w:numId w:val="63"/>
        </w:numPr>
        <w:autoSpaceDE w:val="0"/>
        <w:autoSpaceDN w:val="0"/>
        <w:adjustRightInd w:val="0"/>
        <w:jc w:val="both"/>
        <w:rPr>
          <w:rFonts w:ascii="Verdana" w:hAnsi="Verdana"/>
          <w:sz w:val="20"/>
          <w:szCs w:val="20"/>
        </w:rPr>
      </w:pPr>
      <w:r w:rsidRPr="00B429D1">
        <w:rPr>
          <w:rFonts w:ascii="Verdana" w:hAnsi="Verdana"/>
          <w:sz w:val="20"/>
          <w:szCs w:val="20"/>
        </w:rPr>
        <w:t xml:space="preserve">Brindar nociones básicas de atención temprana. </w:t>
      </w:r>
    </w:p>
    <w:p w14:paraId="79534101" w14:textId="11988EDD" w:rsidR="00372F09" w:rsidRPr="00B429D1" w:rsidRDefault="00372F09" w:rsidP="00CA7C8B">
      <w:pPr>
        <w:pStyle w:val="Prrafodelista"/>
        <w:numPr>
          <w:ilvl w:val="0"/>
          <w:numId w:val="63"/>
        </w:numPr>
        <w:autoSpaceDE w:val="0"/>
        <w:autoSpaceDN w:val="0"/>
        <w:adjustRightInd w:val="0"/>
        <w:jc w:val="both"/>
        <w:rPr>
          <w:rFonts w:ascii="Verdana" w:hAnsi="Verdana"/>
          <w:sz w:val="20"/>
          <w:szCs w:val="20"/>
        </w:rPr>
      </w:pPr>
      <w:r w:rsidRPr="00B429D1">
        <w:rPr>
          <w:rFonts w:ascii="Verdana" w:hAnsi="Verdana"/>
          <w:sz w:val="20"/>
          <w:szCs w:val="20"/>
        </w:rPr>
        <w:t xml:space="preserve">Identificar trastornos del desarrollo psicomotor. </w:t>
      </w:r>
    </w:p>
    <w:p w14:paraId="73DE60A2" w14:textId="0D27076B" w:rsidR="00372F09" w:rsidRPr="00B429D1" w:rsidRDefault="00372F09" w:rsidP="00372F09">
      <w:pPr>
        <w:autoSpaceDE w:val="0"/>
        <w:autoSpaceDN w:val="0"/>
        <w:adjustRightInd w:val="0"/>
        <w:jc w:val="both"/>
        <w:rPr>
          <w:rFonts w:ascii="Verdana" w:hAnsi="Verdana"/>
          <w:sz w:val="20"/>
          <w:szCs w:val="20"/>
        </w:rPr>
      </w:pPr>
    </w:p>
    <w:p w14:paraId="352E2050" w14:textId="7AAC3B02" w:rsidR="00372F09" w:rsidRPr="00B429D1" w:rsidRDefault="00372F09" w:rsidP="00372F09">
      <w:pPr>
        <w:autoSpaceDE w:val="0"/>
        <w:autoSpaceDN w:val="0"/>
        <w:adjustRightInd w:val="0"/>
        <w:jc w:val="both"/>
        <w:rPr>
          <w:rFonts w:ascii="Verdana" w:hAnsi="Verdana" w:cs="Calibri"/>
          <w:color w:val="000000"/>
          <w:sz w:val="20"/>
          <w:szCs w:val="20"/>
        </w:rPr>
      </w:pPr>
      <w:r w:rsidRPr="00B429D1">
        <w:rPr>
          <w:rFonts w:ascii="Verdana" w:hAnsi="Verdana" w:cs="Calibri"/>
          <w:color w:val="000000"/>
          <w:sz w:val="20"/>
          <w:szCs w:val="20"/>
        </w:rPr>
        <w:t>Durante 2017 se realizaron 25 capacitaciónes a más de 1.000 líderes sociales de todo el país.</w:t>
      </w:r>
    </w:p>
    <w:p w14:paraId="4D5EED96" w14:textId="4DCD7353" w:rsidR="00372F09" w:rsidRPr="00B429D1" w:rsidRDefault="00372F09" w:rsidP="00372F09">
      <w:pPr>
        <w:autoSpaceDE w:val="0"/>
        <w:autoSpaceDN w:val="0"/>
        <w:adjustRightInd w:val="0"/>
        <w:jc w:val="both"/>
        <w:rPr>
          <w:rFonts w:ascii="Verdana" w:hAnsi="Verdana" w:cs="Calibri"/>
          <w:color w:val="000000"/>
          <w:sz w:val="20"/>
          <w:szCs w:val="20"/>
        </w:rPr>
      </w:pPr>
    </w:p>
    <w:p w14:paraId="5DCE1D34" w14:textId="0473C19E" w:rsidR="00372F09" w:rsidRPr="00B429D1" w:rsidRDefault="00C53D43" w:rsidP="00372F09">
      <w:pPr>
        <w:autoSpaceDE w:val="0"/>
        <w:autoSpaceDN w:val="0"/>
        <w:adjustRightInd w:val="0"/>
        <w:jc w:val="both"/>
        <w:rPr>
          <w:rFonts w:ascii="Verdana" w:hAnsi="Verdana"/>
          <w:sz w:val="20"/>
          <w:szCs w:val="20"/>
        </w:rPr>
      </w:pPr>
      <w:r w:rsidRPr="00B429D1">
        <w:rPr>
          <w:rFonts w:ascii="Verdana" w:hAnsi="Verdana" w:cs="Calibri"/>
          <w:color w:val="000000"/>
          <w:sz w:val="20"/>
          <w:szCs w:val="20"/>
        </w:rPr>
        <w:t xml:space="preserve">Para conocer el éxito de la jornada, se realiza una evaluación a través del indicador </w:t>
      </w:r>
      <w:r w:rsidRPr="00B429D1">
        <w:rPr>
          <w:rFonts w:ascii="Verdana" w:hAnsi="Verdana"/>
          <w:sz w:val="20"/>
          <w:szCs w:val="20"/>
        </w:rPr>
        <w:t>NPS (Net promoter score) en la cual el líder completa en un escala del 1 al 10 si recomendaría esta capacitación. En 2017 el promedio del indicador NPS fue de 84%.</w:t>
      </w:r>
    </w:p>
    <w:p w14:paraId="67D78A3C" w14:textId="4BB4981F" w:rsidR="00C53D43" w:rsidRPr="00B429D1" w:rsidRDefault="00C53D43" w:rsidP="00372F09">
      <w:pPr>
        <w:autoSpaceDE w:val="0"/>
        <w:autoSpaceDN w:val="0"/>
        <w:adjustRightInd w:val="0"/>
        <w:jc w:val="both"/>
        <w:rPr>
          <w:rFonts w:ascii="Verdana" w:hAnsi="Verdana"/>
          <w:sz w:val="20"/>
          <w:szCs w:val="20"/>
        </w:rPr>
      </w:pPr>
    </w:p>
    <w:p w14:paraId="6A3CB141" w14:textId="77777777" w:rsidR="00C53D43" w:rsidRPr="00B429D1" w:rsidRDefault="00C53D43" w:rsidP="00372F09">
      <w:pPr>
        <w:autoSpaceDE w:val="0"/>
        <w:autoSpaceDN w:val="0"/>
        <w:adjustRightInd w:val="0"/>
        <w:jc w:val="both"/>
        <w:rPr>
          <w:rFonts w:ascii="Verdana" w:hAnsi="Verdana"/>
          <w:sz w:val="20"/>
          <w:szCs w:val="20"/>
        </w:rPr>
      </w:pPr>
    </w:p>
    <w:p w14:paraId="09C21B81" w14:textId="57CAABD6" w:rsidR="00372F09" w:rsidRPr="00B429D1" w:rsidRDefault="00C53D43" w:rsidP="00C53D43">
      <w:pPr>
        <w:autoSpaceDE w:val="0"/>
        <w:autoSpaceDN w:val="0"/>
        <w:adjustRightInd w:val="0"/>
        <w:jc w:val="both"/>
        <w:rPr>
          <w:rFonts w:ascii="Verdana" w:hAnsi="Verdana" w:cs="Calibri"/>
          <w:b/>
          <w:color w:val="000000"/>
          <w:sz w:val="20"/>
          <w:szCs w:val="20"/>
        </w:rPr>
      </w:pPr>
      <w:r w:rsidRPr="00B429D1">
        <w:rPr>
          <w:rFonts w:ascii="Verdana" w:hAnsi="Verdana"/>
          <w:b/>
          <w:sz w:val="20"/>
          <w:szCs w:val="20"/>
        </w:rPr>
        <w:t>DETALLE DE LOS RESULTADOS E IMPACTOS DE LAS CAPACITACIONES EN PREVENCIÓN DE LA DESNUTRICIÓN INFANTIL</w:t>
      </w:r>
    </w:p>
    <w:p w14:paraId="76A5E4D3" w14:textId="77777777" w:rsidR="00372F09" w:rsidRPr="00B429D1" w:rsidRDefault="00372F09" w:rsidP="00372F09">
      <w:pPr>
        <w:keepNext/>
        <w:ind w:left="360"/>
        <w:outlineLvl w:val="0"/>
        <w:rPr>
          <w:rFonts w:ascii="Calibri" w:hAnsi="Calibri"/>
          <w:sz w:val="22"/>
          <w:szCs w:val="22"/>
        </w:rPr>
      </w:pPr>
    </w:p>
    <w:p w14:paraId="55485EFF" w14:textId="77777777" w:rsidR="00372F09" w:rsidRPr="00B429D1" w:rsidRDefault="00372F09" w:rsidP="00372F09">
      <w:pPr>
        <w:keepNext/>
        <w:ind w:left="360"/>
        <w:outlineLvl w:val="0"/>
        <w:rPr>
          <w:rFonts w:ascii="Verdana" w:eastAsia="Times New Roman" w:hAnsi="Verdana" w:cs="Times New Roman"/>
          <w:b/>
          <w:bCs/>
          <w:color w:val="800000"/>
          <w:kern w:val="32"/>
          <w:sz w:val="20"/>
          <w:szCs w:val="20"/>
          <w:lang w:eastAsia="es-ES"/>
        </w:rPr>
      </w:pPr>
      <w:r w:rsidRPr="00B429D1">
        <w:rPr>
          <w:noProof/>
          <w:lang w:val="es-AR" w:eastAsia="es-AR"/>
        </w:rPr>
        <w:drawing>
          <wp:inline distT="0" distB="0" distL="0" distR="0" wp14:anchorId="3F8C9339" wp14:editId="0EF8BDFD">
            <wp:extent cx="5727700" cy="2905760"/>
            <wp:effectExtent l="0" t="0" r="635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2905760"/>
                    </a:xfrm>
                    <a:prstGeom prst="rect">
                      <a:avLst/>
                    </a:prstGeom>
                  </pic:spPr>
                </pic:pic>
              </a:graphicData>
            </a:graphic>
          </wp:inline>
        </w:drawing>
      </w:r>
    </w:p>
    <w:p w14:paraId="54714FA7" w14:textId="77777777" w:rsidR="00372F09" w:rsidRPr="00B429D1" w:rsidRDefault="00372F09" w:rsidP="00372F09">
      <w:pPr>
        <w:keepNext/>
        <w:ind w:left="360"/>
        <w:outlineLvl w:val="0"/>
        <w:rPr>
          <w:rFonts w:ascii="Verdana" w:eastAsia="Times New Roman" w:hAnsi="Verdana" w:cs="Times New Roman"/>
          <w:b/>
          <w:bCs/>
          <w:color w:val="800000"/>
          <w:kern w:val="32"/>
          <w:sz w:val="20"/>
          <w:szCs w:val="20"/>
          <w:lang w:eastAsia="es-ES"/>
        </w:rPr>
      </w:pPr>
    </w:p>
    <w:p w14:paraId="1A098C8B" w14:textId="77777777" w:rsidR="00372F09" w:rsidRPr="00B429D1" w:rsidRDefault="00372F09" w:rsidP="00372F09">
      <w:pPr>
        <w:keepNext/>
        <w:ind w:left="360"/>
        <w:outlineLvl w:val="0"/>
        <w:rPr>
          <w:rFonts w:ascii="Verdana" w:eastAsia="Times New Roman" w:hAnsi="Verdana" w:cs="Times New Roman"/>
          <w:b/>
          <w:bCs/>
          <w:color w:val="800000"/>
          <w:kern w:val="32"/>
          <w:sz w:val="20"/>
          <w:szCs w:val="20"/>
          <w:lang w:eastAsia="es-ES"/>
        </w:rPr>
      </w:pPr>
      <w:r w:rsidRPr="00B429D1">
        <w:rPr>
          <w:noProof/>
          <w:lang w:val="es-AR" w:eastAsia="es-AR"/>
        </w:rPr>
        <w:drawing>
          <wp:inline distT="0" distB="0" distL="0" distR="0" wp14:anchorId="779D59F0" wp14:editId="6A9053E1">
            <wp:extent cx="5727700" cy="314896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148965"/>
                    </a:xfrm>
                    <a:prstGeom prst="rect">
                      <a:avLst/>
                    </a:prstGeom>
                  </pic:spPr>
                </pic:pic>
              </a:graphicData>
            </a:graphic>
          </wp:inline>
        </w:drawing>
      </w:r>
    </w:p>
    <w:p w14:paraId="7B615FEC" w14:textId="77777777" w:rsidR="00372F09" w:rsidRPr="00B429D1" w:rsidRDefault="00372F09" w:rsidP="00372F09">
      <w:pPr>
        <w:keepNext/>
        <w:ind w:left="360"/>
        <w:outlineLvl w:val="0"/>
        <w:rPr>
          <w:rFonts w:ascii="Verdana" w:eastAsia="Times New Roman" w:hAnsi="Verdana" w:cs="Times New Roman"/>
          <w:b/>
          <w:bCs/>
          <w:color w:val="800000"/>
          <w:kern w:val="32"/>
          <w:sz w:val="20"/>
          <w:szCs w:val="20"/>
          <w:lang w:eastAsia="es-ES"/>
        </w:rPr>
      </w:pPr>
    </w:p>
    <w:p w14:paraId="61A9E01C" w14:textId="77777777" w:rsidR="00372F09" w:rsidRPr="00B429D1" w:rsidRDefault="00372F09" w:rsidP="00372F09">
      <w:pPr>
        <w:keepNext/>
        <w:ind w:left="360"/>
        <w:outlineLvl w:val="0"/>
        <w:rPr>
          <w:rFonts w:ascii="Verdana" w:eastAsia="Times New Roman" w:hAnsi="Verdana" w:cs="Times New Roman"/>
          <w:b/>
          <w:bCs/>
          <w:color w:val="800000"/>
          <w:kern w:val="32"/>
          <w:sz w:val="20"/>
          <w:szCs w:val="20"/>
          <w:lang w:eastAsia="es-ES"/>
        </w:rPr>
      </w:pPr>
      <w:r w:rsidRPr="00B429D1">
        <w:rPr>
          <w:noProof/>
          <w:lang w:val="es-AR" w:eastAsia="es-AR"/>
        </w:rPr>
        <w:drawing>
          <wp:inline distT="0" distB="0" distL="0" distR="0" wp14:anchorId="3DEEDD25" wp14:editId="0FA69854">
            <wp:extent cx="5727700" cy="156591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1565910"/>
                    </a:xfrm>
                    <a:prstGeom prst="rect">
                      <a:avLst/>
                    </a:prstGeom>
                  </pic:spPr>
                </pic:pic>
              </a:graphicData>
            </a:graphic>
          </wp:inline>
        </w:drawing>
      </w:r>
    </w:p>
    <w:p w14:paraId="1810F44B" w14:textId="6FBCEAF1" w:rsidR="006B1457" w:rsidRPr="00B429D1" w:rsidRDefault="006B1457" w:rsidP="006B1457">
      <w:pPr>
        <w:keepNext/>
        <w:outlineLvl w:val="0"/>
        <w:rPr>
          <w:rFonts w:ascii="Verdana" w:eastAsia="Times New Roman" w:hAnsi="Verdana" w:cs="Times New Roman"/>
          <w:b/>
          <w:bCs/>
          <w:color w:val="800000"/>
          <w:kern w:val="32"/>
          <w:sz w:val="20"/>
          <w:szCs w:val="20"/>
          <w:lang w:eastAsia="es-ES"/>
        </w:rPr>
      </w:pPr>
    </w:p>
    <w:p w14:paraId="3D8E0D2C" w14:textId="0D9C20F0" w:rsidR="006B1457" w:rsidRPr="00B429D1" w:rsidRDefault="006B1457" w:rsidP="006B1457">
      <w:pPr>
        <w:keepNext/>
        <w:outlineLvl w:val="0"/>
        <w:rPr>
          <w:rFonts w:ascii="Verdana" w:eastAsia="Times New Roman" w:hAnsi="Verdana" w:cs="Times New Roman"/>
          <w:b/>
          <w:bCs/>
          <w:color w:val="800000"/>
          <w:kern w:val="32"/>
          <w:sz w:val="20"/>
          <w:szCs w:val="20"/>
          <w:lang w:eastAsia="es-ES"/>
        </w:rPr>
      </w:pPr>
    </w:p>
    <w:p w14:paraId="39A84365" w14:textId="4FA79446" w:rsidR="006B1457" w:rsidRPr="00B429D1" w:rsidRDefault="006B1457" w:rsidP="006B1457">
      <w:pPr>
        <w:keepNext/>
        <w:numPr>
          <w:ilvl w:val="2"/>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Programa de Acceso al agua segura</w:t>
      </w:r>
    </w:p>
    <w:p w14:paraId="6AF0125A" w14:textId="77777777" w:rsidR="006B1457" w:rsidRPr="00B429D1" w:rsidRDefault="006B1457" w:rsidP="006B1457">
      <w:pPr>
        <w:keepNext/>
        <w:outlineLvl w:val="0"/>
        <w:rPr>
          <w:rFonts w:ascii="Verdana" w:eastAsia="Times New Roman" w:hAnsi="Verdana" w:cs="Times New Roman"/>
          <w:b/>
          <w:bCs/>
          <w:color w:val="800000"/>
          <w:kern w:val="32"/>
          <w:sz w:val="20"/>
          <w:szCs w:val="20"/>
          <w:lang w:eastAsia="es-ES"/>
        </w:rPr>
      </w:pPr>
    </w:p>
    <w:p w14:paraId="63EB3ECA" w14:textId="1EFD5298" w:rsidR="006B1457" w:rsidRPr="00B429D1" w:rsidRDefault="006B1457" w:rsidP="006B1457">
      <w:pPr>
        <w:autoSpaceDE w:val="0"/>
        <w:autoSpaceDN w:val="0"/>
        <w:adjustRightInd w:val="0"/>
        <w:jc w:val="both"/>
        <w:rPr>
          <w:rFonts w:ascii="Verdana" w:hAnsi="Verdana" w:cs="Calibri-Light"/>
          <w:sz w:val="20"/>
          <w:szCs w:val="20"/>
        </w:rPr>
      </w:pPr>
      <w:r w:rsidRPr="00B429D1">
        <w:rPr>
          <w:rFonts w:ascii="Verdana" w:hAnsi="Verdana" w:cs="Calibri-Light"/>
          <w:sz w:val="20"/>
          <w:szCs w:val="20"/>
        </w:rPr>
        <w:t>El Proyecto de Hábitos Saludables y Acceso al Agua Segura de Banco Galicia tiene como objetivo concientizar sobre el consumo de agua segura y la prevención de enfermedades transmitidas por la falta de higiene y mala manipulación de los alimentos, para contribuir así a mejorar los hábitos de higiene y cuidado de la salud.</w:t>
      </w:r>
    </w:p>
    <w:p w14:paraId="46B54E62" w14:textId="6CFC9E79" w:rsidR="006B1457" w:rsidRPr="00B429D1" w:rsidRDefault="006B1457" w:rsidP="006B1457">
      <w:pPr>
        <w:autoSpaceDE w:val="0"/>
        <w:autoSpaceDN w:val="0"/>
        <w:adjustRightInd w:val="0"/>
        <w:jc w:val="both"/>
        <w:rPr>
          <w:rFonts w:ascii="Verdana" w:hAnsi="Verdana" w:cs="Calibri-Light"/>
          <w:sz w:val="20"/>
          <w:szCs w:val="20"/>
        </w:rPr>
      </w:pPr>
    </w:p>
    <w:p w14:paraId="52D4B854" w14:textId="7DE76966" w:rsidR="006B1457" w:rsidRPr="00B429D1" w:rsidRDefault="00087409" w:rsidP="00087409">
      <w:pPr>
        <w:autoSpaceDE w:val="0"/>
        <w:autoSpaceDN w:val="0"/>
        <w:adjustRightInd w:val="0"/>
        <w:jc w:val="both"/>
        <w:rPr>
          <w:rFonts w:ascii="Verdana" w:hAnsi="Verdana" w:cs="Calibri-Light"/>
          <w:sz w:val="20"/>
          <w:szCs w:val="20"/>
        </w:rPr>
      </w:pPr>
      <w:r w:rsidRPr="00B429D1">
        <w:rPr>
          <w:rFonts w:ascii="Verdana" w:hAnsi="Verdana" w:cs="Calibri-Light"/>
          <w:sz w:val="20"/>
          <w:szCs w:val="20"/>
        </w:rPr>
        <w:t xml:space="preserve">En este marco, se realizan capacitaciones a la </w:t>
      </w:r>
      <w:r w:rsidR="006B1457" w:rsidRPr="00B429D1">
        <w:rPr>
          <w:rFonts w:ascii="Verdana" w:hAnsi="Verdana" w:cs="Calibri-Light"/>
          <w:sz w:val="20"/>
          <w:szCs w:val="20"/>
        </w:rPr>
        <w:t>comunidad educativa (directivos, docentes,</w:t>
      </w:r>
    </w:p>
    <w:p w14:paraId="043FA855" w14:textId="41EC5865" w:rsidR="006B1457" w:rsidRPr="00B429D1" w:rsidRDefault="006B1457" w:rsidP="006B1457">
      <w:pPr>
        <w:autoSpaceDE w:val="0"/>
        <w:autoSpaceDN w:val="0"/>
        <w:adjustRightInd w:val="0"/>
        <w:jc w:val="both"/>
        <w:rPr>
          <w:rFonts w:ascii="Verdana" w:hAnsi="Verdana" w:cs="Calibri-Light"/>
          <w:sz w:val="20"/>
          <w:szCs w:val="20"/>
        </w:rPr>
      </w:pPr>
      <w:r w:rsidRPr="00B429D1">
        <w:rPr>
          <w:rFonts w:ascii="Verdana" w:hAnsi="Verdana" w:cs="Calibri-Light"/>
          <w:sz w:val="20"/>
          <w:szCs w:val="20"/>
        </w:rPr>
        <w:t xml:space="preserve">personal no docente, alumnos y padres) aplicando estrategias lúdicas y didácticas a fines de lograr una participación activa de todos los asistentes. Durante los talleres, se </w:t>
      </w:r>
      <w:r w:rsidR="00087409" w:rsidRPr="00B429D1">
        <w:rPr>
          <w:rFonts w:ascii="Verdana" w:hAnsi="Verdana" w:cs="Calibri-Light"/>
          <w:sz w:val="20"/>
          <w:szCs w:val="20"/>
        </w:rPr>
        <w:t xml:space="preserve">desarrollan </w:t>
      </w:r>
      <w:r w:rsidRPr="00B429D1">
        <w:rPr>
          <w:rFonts w:ascii="Verdana" w:hAnsi="Verdana" w:cs="Calibri-Light"/>
          <w:sz w:val="20"/>
          <w:szCs w:val="20"/>
        </w:rPr>
        <w:t>d</w:t>
      </w:r>
      <w:r w:rsidR="00087409" w:rsidRPr="00B429D1">
        <w:rPr>
          <w:rFonts w:ascii="Verdana" w:hAnsi="Verdana" w:cs="Calibri-Light"/>
          <w:sz w:val="20"/>
          <w:szCs w:val="20"/>
        </w:rPr>
        <w:t>inámicas con toda la comunidad y, además</w:t>
      </w:r>
      <w:r w:rsidRPr="00B429D1">
        <w:rPr>
          <w:rFonts w:ascii="Verdana" w:hAnsi="Verdana" w:cs="Calibri-Light"/>
          <w:sz w:val="20"/>
          <w:szCs w:val="20"/>
        </w:rPr>
        <w:t>, para lograr una mayor concientización y profundización de los temas, se trabaja p</w:t>
      </w:r>
      <w:r w:rsidR="00087409" w:rsidRPr="00B429D1">
        <w:rPr>
          <w:rFonts w:ascii="Verdana" w:hAnsi="Verdana" w:cs="Calibri-Light"/>
          <w:sz w:val="20"/>
          <w:szCs w:val="20"/>
        </w:rPr>
        <w:t>or separado según grupo etario.</w:t>
      </w:r>
    </w:p>
    <w:p w14:paraId="2307F428" w14:textId="032E77BB" w:rsidR="00087409" w:rsidRPr="00B429D1" w:rsidRDefault="00087409" w:rsidP="006B1457">
      <w:pPr>
        <w:autoSpaceDE w:val="0"/>
        <w:autoSpaceDN w:val="0"/>
        <w:adjustRightInd w:val="0"/>
        <w:jc w:val="both"/>
        <w:rPr>
          <w:rFonts w:ascii="Verdana" w:hAnsi="Verdana" w:cs="Calibri-Light"/>
          <w:sz w:val="20"/>
          <w:szCs w:val="20"/>
        </w:rPr>
      </w:pPr>
    </w:p>
    <w:p w14:paraId="09768A32" w14:textId="04F40737" w:rsidR="006B1457" w:rsidRPr="00B429D1" w:rsidRDefault="00087409" w:rsidP="00087409">
      <w:pPr>
        <w:autoSpaceDE w:val="0"/>
        <w:autoSpaceDN w:val="0"/>
        <w:adjustRightInd w:val="0"/>
        <w:jc w:val="both"/>
        <w:rPr>
          <w:rFonts w:ascii="Verdana" w:hAnsi="Verdana" w:cs="Calibri-Light"/>
          <w:color w:val="000000"/>
          <w:sz w:val="20"/>
          <w:szCs w:val="20"/>
        </w:rPr>
      </w:pPr>
      <w:r w:rsidRPr="00B429D1">
        <w:rPr>
          <w:rFonts w:ascii="Verdana" w:hAnsi="Verdana" w:cs="Calibri-Light"/>
          <w:sz w:val="20"/>
          <w:szCs w:val="20"/>
        </w:rPr>
        <w:t xml:space="preserve">Durante este año los </w:t>
      </w:r>
      <w:r w:rsidR="006B1457" w:rsidRPr="00B429D1">
        <w:rPr>
          <w:rFonts w:ascii="Verdana" w:hAnsi="Verdana" w:cs="Calibri-Light"/>
          <w:color w:val="000000"/>
          <w:sz w:val="20"/>
          <w:szCs w:val="20"/>
        </w:rPr>
        <w:t>equipos del Centro de Estudios sobre Nutrición Infantil (CESNI) y la Fundación Proyecto</w:t>
      </w:r>
      <w:r w:rsidRPr="00B429D1">
        <w:rPr>
          <w:rFonts w:ascii="Verdana" w:hAnsi="Verdana" w:cs="Calibri-Light"/>
          <w:color w:val="000000"/>
          <w:sz w:val="20"/>
          <w:szCs w:val="20"/>
        </w:rPr>
        <w:t xml:space="preserve"> </w:t>
      </w:r>
      <w:r w:rsidR="006B1457" w:rsidRPr="00B429D1">
        <w:rPr>
          <w:rFonts w:ascii="Verdana" w:hAnsi="Verdana" w:cs="Calibri-Light"/>
          <w:color w:val="000000"/>
          <w:sz w:val="20"/>
          <w:szCs w:val="20"/>
        </w:rPr>
        <w:t>Agua Segura implementaron 10 talleres en 11 escuelas rurales, abarcando una matrícula de</w:t>
      </w:r>
      <w:r w:rsidRPr="00B429D1">
        <w:rPr>
          <w:rFonts w:ascii="Verdana" w:hAnsi="Verdana" w:cs="Calibri-Light"/>
          <w:color w:val="000000"/>
          <w:sz w:val="20"/>
          <w:szCs w:val="20"/>
        </w:rPr>
        <w:t xml:space="preserve"> </w:t>
      </w:r>
      <w:r w:rsidR="006B1457" w:rsidRPr="00B429D1">
        <w:rPr>
          <w:rFonts w:ascii="Verdana" w:hAnsi="Verdana" w:cs="Calibri-Light"/>
          <w:color w:val="000000"/>
          <w:sz w:val="20"/>
          <w:szCs w:val="20"/>
        </w:rPr>
        <w:t>352 niños. El proyecto se llevó a cabo en las provincias de Catamarca, Chaco, Santiago del</w:t>
      </w:r>
      <w:r w:rsidRPr="00B429D1">
        <w:rPr>
          <w:rFonts w:ascii="Verdana" w:hAnsi="Verdana" w:cs="Calibri-Light"/>
          <w:color w:val="000000"/>
          <w:sz w:val="20"/>
          <w:szCs w:val="20"/>
        </w:rPr>
        <w:t xml:space="preserve"> </w:t>
      </w:r>
      <w:r w:rsidR="006B1457" w:rsidRPr="00B429D1">
        <w:rPr>
          <w:rFonts w:ascii="Verdana" w:hAnsi="Verdana" w:cs="Calibri-Light"/>
          <w:color w:val="000000"/>
          <w:sz w:val="20"/>
          <w:szCs w:val="20"/>
        </w:rPr>
        <w:t>Estero, Jujuy y Salta.</w:t>
      </w:r>
      <w:r w:rsidRPr="00B429D1">
        <w:rPr>
          <w:rFonts w:ascii="Verdana" w:hAnsi="Verdana" w:cs="Calibri-Light"/>
          <w:sz w:val="20"/>
          <w:szCs w:val="20"/>
        </w:rPr>
        <w:t xml:space="preserve"> </w:t>
      </w:r>
      <w:r w:rsidR="006B1457" w:rsidRPr="00B429D1">
        <w:rPr>
          <w:rFonts w:ascii="Verdana" w:hAnsi="Verdana" w:cs="Calibri-Light"/>
          <w:color w:val="000000"/>
          <w:sz w:val="20"/>
          <w:szCs w:val="20"/>
        </w:rPr>
        <w:t>Participaron de los talleres niños, padres, tutores y personal de las instituciones educativas</w:t>
      </w:r>
      <w:r w:rsidRPr="00B429D1">
        <w:rPr>
          <w:rFonts w:ascii="Verdana" w:hAnsi="Verdana" w:cs="Calibri-Light"/>
          <w:sz w:val="20"/>
          <w:szCs w:val="20"/>
        </w:rPr>
        <w:t xml:space="preserve"> </w:t>
      </w:r>
      <w:r w:rsidR="006B1457" w:rsidRPr="00B429D1">
        <w:rPr>
          <w:rFonts w:ascii="Verdana" w:hAnsi="Verdana" w:cs="Calibri-Light"/>
          <w:color w:val="000000"/>
          <w:sz w:val="20"/>
          <w:szCs w:val="20"/>
        </w:rPr>
        <w:t>(directivo, docentes y auxiliares de cocina). En total, asistieron 66 personas a las</w:t>
      </w:r>
      <w:r w:rsidRPr="00B429D1">
        <w:rPr>
          <w:rFonts w:ascii="Verdana" w:hAnsi="Verdana" w:cs="Calibri-Light"/>
          <w:color w:val="000000"/>
          <w:sz w:val="20"/>
          <w:szCs w:val="20"/>
        </w:rPr>
        <w:t xml:space="preserve"> </w:t>
      </w:r>
      <w:r w:rsidR="006B1457" w:rsidRPr="00B429D1">
        <w:rPr>
          <w:rFonts w:ascii="Verdana" w:hAnsi="Verdana" w:cs="Calibri-Light"/>
          <w:color w:val="000000"/>
          <w:sz w:val="20"/>
          <w:szCs w:val="20"/>
        </w:rPr>
        <w:t>capacitaciones de adultos</w:t>
      </w:r>
      <w:r w:rsidRPr="00B429D1">
        <w:rPr>
          <w:rFonts w:ascii="Verdana" w:hAnsi="Verdana" w:cs="Calibri-Light"/>
          <w:color w:val="000000"/>
          <w:sz w:val="20"/>
          <w:szCs w:val="20"/>
        </w:rPr>
        <w:t>.</w:t>
      </w:r>
    </w:p>
    <w:p w14:paraId="20C57FC1" w14:textId="53C2E07C" w:rsidR="00C406CE" w:rsidRPr="00B429D1" w:rsidRDefault="00C406CE" w:rsidP="00087409">
      <w:pPr>
        <w:autoSpaceDE w:val="0"/>
        <w:autoSpaceDN w:val="0"/>
        <w:adjustRightInd w:val="0"/>
        <w:jc w:val="both"/>
        <w:rPr>
          <w:rFonts w:ascii="Verdana" w:hAnsi="Verdana" w:cs="Calibri-Light"/>
          <w:color w:val="000000"/>
          <w:sz w:val="20"/>
          <w:szCs w:val="20"/>
        </w:rPr>
      </w:pPr>
    </w:p>
    <w:p w14:paraId="762AD8EC" w14:textId="15D58A79" w:rsidR="00C406CE" w:rsidRPr="00B429D1" w:rsidRDefault="00C406CE" w:rsidP="00087409">
      <w:pPr>
        <w:autoSpaceDE w:val="0"/>
        <w:autoSpaceDN w:val="0"/>
        <w:adjustRightInd w:val="0"/>
        <w:jc w:val="both"/>
        <w:rPr>
          <w:rFonts w:ascii="Verdana" w:hAnsi="Verdana" w:cs="Calibri-Light"/>
          <w:color w:val="000000"/>
          <w:sz w:val="20"/>
          <w:szCs w:val="20"/>
        </w:rPr>
      </w:pPr>
      <w:r w:rsidRPr="00B429D1">
        <w:rPr>
          <w:rFonts w:ascii="Verdana" w:hAnsi="Verdana" w:cs="Calibri-Light"/>
          <w:color w:val="000000"/>
          <w:sz w:val="20"/>
          <w:szCs w:val="20"/>
        </w:rPr>
        <w:t>Al finalizar los talleres, los padres y docentes recibieron una encuesta a fines de evaluar las actividades desarrolladas durante la jornada, los materiales, conocer su grado de satisfacción y que actividades o contenidos fueron de su agrado y cuáles no. Los resultados muestran que el 94% de los asistidos les resultó muy útil la capacitación y al 6% les fue útil, no observándose diferencias entre provincias.</w:t>
      </w:r>
    </w:p>
    <w:p w14:paraId="4B56E39C" w14:textId="6E638418" w:rsidR="00C406CE" w:rsidRPr="00B429D1" w:rsidRDefault="00C406CE" w:rsidP="00087409">
      <w:pPr>
        <w:autoSpaceDE w:val="0"/>
        <w:autoSpaceDN w:val="0"/>
        <w:adjustRightInd w:val="0"/>
        <w:jc w:val="both"/>
        <w:rPr>
          <w:rFonts w:ascii="Verdana" w:hAnsi="Verdana" w:cs="Calibri-Light"/>
          <w:color w:val="000000"/>
          <w:sz w:val="20"/>
          <w:szCs w:val="20"/>
        </w:rPr>
      </w:pPr>
    </w:p>
    <w:p w14:paraId="7ACF7CCF" w14:textId="77777777" w:rsidR="00C406CE" w:rsidRPr="00B429D1" w:rsidRDefault="00C406CE" w:rsidP="00087409">
      <w:pPr>
        <w:autoSpaceDE w:val="0"/>
        <w:autoSpaceDN w:val="0"/>
        <w:adjustRightInd w:val="0"/>
        <w:jc w:val="both"/>
        <w:rPr>
          <w:rFonts w:ascii="Verdana" w:hAnsi="Verdana" w:cs="Calibri-Light"/>
          <w:color w:val="000000"/>
          <w:sz w:val="20"/>
          <w:szCs w:val="20"/>
        </w:rPr>
      </w:pPr>
    </w:p>
    <w:p w14:paraId="37E9C5E8" w14:textId="0D902837" w:rsidR="00087409" w:rsidRPr="00B429D1" w:rsidRDefault="00C406CE" w:rsidP="00C406CE">
      <w:pPr>
        <w:autoSpaceDE w:val="0"/>
        <w:autoSpaceDN w:val="0"/>
        <w:adjustRightInd w:val="0"/>
        <w:jc w:val="center"/>
        <w:rPr>
          <w:rFonts w:ascii="Verdana" w:hAnsi="Verdana" w:cs="Calibri-Light"/>
          <w:b/>
          <w:color w:val="000000"/>
          <w:sz w:val="20"/>
          <w:szCs w:val="20"/>
        </w:rPr>
      </w:pPr>
      <w:r w:rsidRPr="00B429D1">
        <w:rPr>
          <w:rFonts w:ascii="Verdana" w:hAnsi="Verdana" w:cs="Calibri-Light"/>
          <w:b/>
          <w:color w:val="000000"/>
          <w:sz w:val="20"/>
          <w:szCs w:val="20"/>
        </w:rPr>
        <w:t>CANTIDAD DE BENEFICIARIOS SEGÚN ESCUELA Y PROVINCIA</w:t>
      </w:r>
    </w:p>
    <w:p w14:paraId="2E966BD5" w14:textId="4A7A2EFF" w:rsidR="006B1457" w:rsidRPr="00B429D1" w:rsidRDefault="00C406CE" w:rsidP="00C406CE">
      <w:pPr>
        <w:autoSpaceDE w:val="0"/>
        <w:autoSpaceDN w:val="0"/>
        <w:adjustRightInd w:val="0"/>
        <w:jc w:val="both"/>
        <w:rPr>
          <w:rFonts w:ascii="Verdana" w:hAnsi="Verdana" w:cs="Calibri-Light"/>
          <w:sz w:val="20"/>
          <w:szCs w:val="20"/>
        </w:rPr>
      </w:pPr>
      <w:r w:rsidRPr="00B429D1">
        <w:rPr>
          <w:rFonts w:ascii="Verdana" w:hAnsi="Verdana" w:cs="Calibri-Light"/>
          <w:noProof/>
          <w:sz w:val="20"/>
          <w:szCs w:val="20"/>
          <w:lang w:val="es-AR" w:eastAsia="es-AR"/>
        </w:rPr>
        <w:drawing>
          <wp:inline distT="0" distB="0" distL="0" distR="0" wp14:anchorId="1EB41444" wp14:editId="0860BF9A">
            <wp:extent cx="5727700" cy="4092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092575"/>
                    </a:xfrm>
                    <a:prstGeom prst="rect">
                      <a:avLst/>
                    </a:prstGeom>
                  </pic:spPr>
                </pic:pic>
              </a:graphicData>
            </a:graphic>
          </wp:inline>
        </w:drawing>
      </w:r>
    </w:p>
    <w:p w14:paraId="144E39ED" w14:textId="4C69C607" w:rsidR="006B1457" w:rsidRPr="00B429D1" w:rsidRDefault="006B1457" w:rsidP="00F77FD0">
      <w:pPr>
        <w:rPr>
          <w:rFonts w:ascii="Slimbach-Book" w:hAnsi="Slimbach-Book" w:cs="Slimbach-Book"/>
          <w:color w:val="0070C0"/>
          <w:sz w:val="18"/>
          <w:szCs w:val="18"/>
        </w:rPr>
      </w:pPr>
    </w:p>
    <w:p w14:paraId="10DEC8C5" w14:textId="77777777" w:rsidR="00C406CE" w:rsidRPr="00B429D1" w:rsidRDefault="00C406CE" w:rsidP="00F77FD0">
      <w:pPr>
        <w:rPr>
          <w:rFonts w:ascii="Slimbach-Book" w:hAnsi="Slimbach-Book" w:cs="Slimbach-Book"/>
          <w:color w:val="0070C0"/>
          <w:sz w:val="18"/>
          <w:szCs w:val="18"/>
        </w:rPr>
      </w:pPr>
    </w:p>
    <w:p w14:paraId="4A3F54B8" w14:textId="77777777" w:rsidR="00F77FD0" w:rsidRPr="00B429D1" w:rsidRDefault="00F77FD0" w:rsidP="00204F6C">
      <w:pPr>
        <w:keepNext/>
        <w:numPr>
          <w:ilvl w:val="1"/>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VOLUNTARIADO DE LAS EMPRESAS</w:t>
      </w:r>
    </w:p>
    <w:p w14:paraId="7AA20642" w14:textId="77777777" w:rsidR="00F77FD0" w:rsidRPr="00B429D1" w:rsidRDefault="00F77FD0" w:rsidP="00F77FD0">
      <w:pPr>
        <w:pStyle w:val="Galicia"/>
        <w:jc w:val="both"/>
      </w:pPr>
    </w:p>
    <w:p w14:paraId="34D71600" w14:textId="77777777" w:rsidR="00F77FD0" w:rsidRPr="00B429D1" w:rsidRDefault="00F77FD0" w:rsidP="00F77FD0">
      <w:pPr>
        <w:pStyle w:val="Galicia"/>
        <w:jc w:val="both"/>
      </w:pPr>
      <w:r w:rsidRPr="00B429D1">
        <w:t>BUSCAMOS GENERAR ESPACIOS DE PARTICIPACIÓN PARA LOS COLABORADORES DEL GRUPO FINANCIERO GALICIA, Y ACOMPAÑAR LAS INICIATIVAS QUE ESTOS PROPONEN, ENTENDIENDO QUE DE ESTA MANERA SE PUEDE MAGNIFICAR EL ALCANCE DE LOS PROGRAMAS CON IMPACTO SOCIAL REAL EN LAS COMUNIDADES. LOS VOLUNTARIOS VALORAN LA POSIBILIDAD DE SER PROTAGONISTAS EN PROYECTOS RELACIONADOS CON LA EDUCACIÓN, LA PROMOCIÓN LABORAL, LA RECREACIÓN, LA ALIMENTACIÓN Y LA SALUD.</w:t>
      </w:r>
    </w:p>
    <w:p w14:paraId="536633EA" w14:textId="488D9875" w:rsidR="007F0503" w:rsidRPr="00B429D1" w:rsidRDefault="007F0503" w:rsidP="007F0503">
      <w:pPr>
        <w:pStyle w:val="Galicia"/>
        <w:jc w:val="both"/>
      </w:pPr>
    </w:p>
    <w:p w14:paraId="1EC736EF" w14:textId="77777777" w:rsidR="00C406CE" w:rsidRPr="00B429D1" w:rsidRDefault="00C406CE" w:rsidP="007F0503">
      <w:pPr>
        <w:pStyle w:val="Sinespaciado"/>
        <w:jc w:val="both"/>
        <w:rPr>
          <w:rFonts w:ascii="Verdana" w:hAnsi="Verdana"/>
          <w:sz w:val="20"/>
          <w:lang w:val="es-ES"/>
        </w:rPr>
      </w:pPr>
      <w:r w:rsidRPr="00B429D1">
        <w:rPr>
          <w:rFonts w:ascii="Verdana" w:hAnsi="Verdana"/>
          <w:sz w:val="20"/>
          <w:lang w:val="es-ES"/>
        </w:rPr>
        <w:t xml:space="preserve">En 2017 el programa de voluntariado corporativo del Banco Galicia (PRIAR) cumplió 15 años. Surge en el año 2002 como una iniciativa de los colaboradores para ayudar a instituciones de bien público con necesidades. En 2003 se forma la Asociación Civil Ayudando a Ayudar que,  junto a la coordinación general del programa y el apoyo de la Gerencia de Sustentabilidad del Banco, implementan proyectos solidarios con la misión de dar soluciones a las necesidades de los sectores más marginados y vulnerables de la sociedad. </w:t>
      </w:r>
    </w:p>
    <w:p w14:paraId="5B934464" w14:textId="77777777" w:rsidR="00C406CE" w:rsidRPr="00B429D1" w:rsidRDefault="00C406CE" w:rsidP="007F0503">
      <w:pPr>
        <w:pStyle w:val="Sinespaciado"/>
        <w:jc w:val="both"/>
        <w:rPr>
          <w:rFonts w:ascii="Verdana" w:hAnsi="Verdana"/>
          <w:sz w:val="20"/>
          <w:lang w:val="es-ES"/>
        </w:rPr>
      </w:pPr>
    </w:p>
    <w:p w14:paraId="3BB39ACD" w14:textId="77777777" w:rsidR="00C406CE" w:rsidRPr="00B429D1" w:rsidRDefault="00C406CE" w:rsidP="007F0503">
      <w:pPr>
        <w:pStyle w:val="Sinespaciado"/>
        <w:jc w:val="both"/>
        <w:rPr>
          <w:rFonts w:ascii="Verdana" w:hAnsi="Verdana"/>
          <w:sz w:val="20"/>
          <w:lang w:val="es-ES"/>
        </w:rPr>
      </w:pPr>
      <w:r w:rsidRPr="00B429D1">
        <w:rPr>
          <w:rFonts w:ascii="Verdana" w:hAnsi="Verdana"/>
          <w:sz w:val="20"/>
          <w:lang w:val="es-ES"/>
        </w:rPr>
        <w:t xml:space="preserve">Enfocado siempre en dejar capacidades instaladas, los voluntarios PRIAR impulsan proyectos de mejoras de infraestructura, equipamiento y capacitación en comedores, escuelas, hogares y hospitales de todo el país. </w:t>
      </w:r>
    </w:p>
    <w:p w14:paraId="74468894" w14:textId="77777777" w:rsidR="00C406CE" w:rsidRPr="00B429D1" w:rsidRDefault="00C406CE" w:rsidP="007F0503">
      <w:pPr>
        <w:pStyle w:val="Sinespaciado"/>
        <w:jc w:val="both"/>
        <w:rPr>
          <w:rFonts w:ascii="Verdana" w:hAnsi="Verdana"/>
          <w:sz w:val="20"/>
          <w:lang w:val="es-ES"/>
        </w:rPr>
      </w:pPr>
    </w:p>
    <w:p w14:paraId="1D717B7E" w14:textId="7B1E8A9B" w:rsidR="00C406CE" w:rsidRPr="00B429D1" w:rsidRDefault="00C406CE" w:rsidP="007F0503">
      <w:pPr>
        <w:pStyle w:val="Sinespaciado"/>
        <w:jc w:val="both"/>
        <w:rPr>
          <w:rFonts w:ascii="Verdana" w:hAnsi="Verdana"/>
          <w:sz w:val="20"/>
          <w:lang w:val="es-ES"/>
        </w:rPr>
      </w:pPr>
      <w:r w:rsidRPr="00B429D1">
        <w:rPr>
          <w:rFonts w:ascii="Verdana" w:hAnsi="Verdana"/>
          <w:sz w:val="20"/>
          <w:lang w:val="es-ES"/>
        </w:rPr>
        <w:t xml:space="preserve">En todos sus años de compromiso solidario, PRIAR continuó incrementando las cifras en cantidad de nuevos proyectos, voluntarios y donantes. En 2017 se iniciaron 21 nuevos proyectos en Neuquén, Chubut, Mendoza, Santa Fe, Córdoba, Santiago del Estero, Tucumán, Jujuy y Buenos Aires. Además, se llevaron a cabo 16 jornadas de voluntariado ‘Todos Somos Protagonistas’, que incluyeron actividades junto a organizaciones sociales y aliados como Fundación Leer, Fundación Sí, Fundación Banco de Alimentos y Fundación Tzedaká. </w:t>
      </w:r>
    </w:p>
    <w:p w14:paraId="259B655F" w14:textId="77777777" w:rsidR="00C406CE" w:rsidRPr="00B429D1" w:rsidRDefault="00C406CE" w:rsidP="007F0503">
      <w:pPr>
        <w:pStyle w:val="Sinespaciado"/>
        <w:jc w:val="both"/>
        <w:rPr>
          <w:rFonts w:ascii="Verdana" w:hAnsi="Verdana"/>
          <w:sz w:val="20"/>
          <w:lang w:val="es-ES"/>
        </w:rPr>
      </w:pPr>
    </w:p>
    <w:p w14:paraId="0EE00B46" w14:textId="77777777" w:rsidR="00C406CE" w:rsidRPr="00B429D1" w:rsidRDefault="00C406CE" w:rsidP="007F0503">
      <w:pPr>
        <w:pStyle w:val="Sinespaciado"/>
        <w:jc w:val="both"/>
        <w:rPr>
          <w:rFonts w:ascii="Verdana" w:hAnsi="Verdana"/>
          <w:sz w:val="20"/>
          <w:lang w:val="es-ES"/>
        </w:rPr>
      </w:pPr>
      <w:r w:rsidRPr="00B429D1">
        <w:rPr>
          <w:rFonts w:ascii="Verdana" w:hAnsi="Verdana"/>
          <w:sz w:val="20"/>
          <w:lang w:val="es-ES"/>
        </w:rPr>
        <w:t>En 2017 PRIAR convocó a los Líderes Galicia a realizar una jornada “Todos Somos Protagonistas” en la Casa del Niño Inmaculado Corazón de María, de Berazategui, Buenos Aires. Formaron un equipo solidario de 109 personas, quienes no sólo recaudaron el dinero requerido para llevar a cabo las obras, sino también compartieron un día de pintura, jardinería, capacitación y reparación de las instalaciones. Este centro, que recibe y contiene a niños y adolescentes en situación de vulnerabilidad, fue postulado como organización para ayudar por una líder voluntaria que conformó un equipo organizador para llevar a cabo el proyecto.</w:t>
      </w:r>
    </w:p>
    <w:p w14:paraId="441D2FDE" w14:textId="5017C678" w:rsidR="00C406CE" w:rsidRPr="00B429D1" w:rsidRDefault="00C406CE" w:rsidP="007F0503">
      <w:pPr>
        <w:pStyle w:val="Galicia"/>
        <w:jc w:val="both"/>
      </w:pPr>
    </w:p>
    <w:p w14:paraId="3B25B951" w14:textId="77777777" w:rsidR="00651254" w:rsidRPr="00B429D1" w:rsidRDefault="00651254" w:rsidP="007F0503">
      <w:pPr>
        <w:pStyle w:val="Galicia"/>
        <w:jc w:val="both"/>
      </w:pPr>
    </w:p>
    <w:tbl>
      <w:tblPr>
        <w:tblW w:w="7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957"/>
        <w:gridCol w:w="957"/>
        <w:gridCol w:w="957"/>
      </w:tblGrid>
      <w:tr w:rsidR="0072087F" w:rsidRPr="00B429D1" w14:paraId="46974195" w14:textId="77777777" w:rsidTr="0072087F">
        <w:trPr>
          <w:trHeight w:val="58"/>
          <w:jc w:val="center"/>
        </w:trPr>
        <w:tc>
          <w:tcPr>
            <w:tcW w:w="4390" w:type="dxa"/>
            <w:shd w:val="clear" w:color="auto" w:fill="auto"/>
            <w:vAlign w:val="center"/>
          </w:tcPr>
          <w:p w14:paraId="2FFC5031" w14:textId="28338E49" w:rsidR="0072087F" w:rsidRPr="00B429D1" w:rsidRDefault="0072087F" w:rsidP="00651254">
            <w:pPr>
              <w:rPr>
                <w:rFonts w:ascii="Verdana" w:eastAsia="Times New Roman" w:hAnsi="Verdana" w:cs="Calibri"/>
                <w:b/>
                <w:sz w:val="18"/>
                <w:szCs w:val="16"/>
              </w:rPr>
            </w:pPr>
            <w:r w:rsidRPr="00B429D1">
              <w:rPr>
                <w:rFonts w:ascii="Verdana" w:eastAsia="Times New Roman" w:hAnsi="Verdana" w:cs="Calibri"/>
                <w:b/>
                <w:sz w:val="18"/>
                <w:szCs w:val="16"/>
              </w:rPr>
              <w:t>Principales indicadores de PRIAR</w:t>
            </w:r>
          </w:p>
        </w:tc>
        <w:tc>
          <w:tcPr>
            <w:tcW w:w="957" w:type="dxa"/>
            <w:shd w:val="clear" w:color="auto" w:fill="auto"/>
            <w:noWrap/>
            <w:vAlign w:val="center"/>
          </w:tcPr>
          <w:p w14:paraId="7CA82D08" w14:textId="744B303A" w:rsidR="0072087F" w:rsidRPr="00B429D1" w:rsidRDefault="0072087F" w:rsidP="00467BDB">
            <w:pPr>
              <w:jc w:val="right"/>
              <w:rPr>
                <w:rFonts w:ascii="Verdana" w:eastAsia="Times New Roman" w:hAnsi="Verdana" w:cs="Calibri"/>
                <w:b/>
                <w:sz w:val="18"/>
                <w:szCs w:val="16"/>
              </w:rPr>
            </w:pPr>
            <w:r w:rsidRPr="00B429D1">
              <w:rPr>
                <w:rFonts w:ascii="Verdana" w:eastAsia="Times New Roman" w:hAnsi="Verdana" w:cs="Calibri"/>
                <w:b/>
                <w:sz w:val="18"/>
                <w:szCs w:val="16"/>
              </w:rPr>
              <w:t>2015</w:t>
            </w:r>
          </w:p>
        </w:tc>
        <w:tc>
          <w:tcPr>
            <w:tcW w:w="957" w:type="dxa"/>
            <w:shd w:val="clear" w:color="auto" w:fill="auto"/>
            <w:noWrap/>
            <w:vAlign w:val="center"/>
          </w:tcPr>
          <w:p w14:paraId="5AD48B6F" w14:textId="77AB6A57" w:rsidR="0072087F" w:rsidRPr="00B429D1" w:rsidRDefault="0072087F" w:rsidP="00467BDB">
            <w:pPr>
              <w:jc w:val="right"/>
              <w:rPr>
                <w:rFonts w:ascii="Verdana" w:eastAsia="Times New Roman" w:hAnsi="Verdana" w:cs="Calibri"/>
                <w:b/>
                <w:sz w:val="18"/>
                <w:szCs w:val="16"/>
              </w:rPr>
            </w:pPr>
            <w:r w:rsidRPr="00B429D1">
              <w:rPr>
                <w:rFonts w:ascii="Verdana" w:eastAsia="Times New Roman" w:hAnsi="Verdana" w:cs="Calibri"/>
                <w:b/>
                <w:sz w:val="18"/>
                <w:szCs w:val="16"/>
              </w:rPr>
              <w:t>2016</w:t>
            </w:r>
          </w:p>
        </w:tc>
        <w:tc>
          <w:tcPr>
            <w:tcW w:w="957" w:type="dxa"/>
            <w:shd w:val="clear" w:color="auto" w:fill="auto"/>
            <w:noWrap/>
            <w:vAlign w:val="center"/>
          </w:tcPr>
          <w:p w14:paraId="26F60129" w14:textId="5272F2D0" w:rsidR="0072087F" w:rsidRPr="00B429D1" w:rsidRDefault="0072087F" w:rsidP="00467BDB">
            <w:pPr>
              <w:jc w:val="right"/>
              <w:rPr>
                <w:rFonts w:ascii="Verdana" w:eastAsia="Times New Roman" w:hAnsi="Verdana" w:cs="Calibri"/>
                <w:b/>
                <w:sz w:val="18"/>
                <w:szCs w:val="16"/>
              </w:rPr>
            </w:pPr>
            <w:r w:rsidRPr="00B429D1">
              <w:rPr>
                <w:rFonts w:ascii="Verdana" w:eastAsia="Times New Roman" w:hAnsi="Verdana" w:cs="Calibri"/>
                <w:b/>
                <w:sz w:val="18"/>
                <w:szCs w:val="16"/>
              </w:rPr>
              <w:t>2017</w:t>
            </w:r>
          </w:p>
        </w:tc>
      </w:tr>
      <w:tr w:rsidR="0072087F" w:rsidRPr="00B429D1" w14:paraId="7D626FF0" w14:textId="77777777" w:rsidTr="0072087F">
        <w:trPr>
          <w:trHeight w:val="58"/>
          <w:jc w:val="center"/>
        </w:trPr>
        <w:tc>
          <w:tcPr>
            <w:tcW w:w="4390" w:type="dxa"/>
            <w:shd w:val="clear" w:color="auto" w:fill="auto"/>
            <w:vAlign w:val="center"/>
          </w:tcPr>
          <w:p w14:paraId="4FCB6475" w14:textId="5CE64708" w:rsidR="0072087F" w:rsidRPr="00B429D1" w:rsidRDefault="0072087F" w:rsidP="00467BDB">
            <w:pPr>
              <w:rPr>
                <w:rFonts w:ascii="Verdana" w:eastAsia="Times New Roman" w:hAnsi="Verdana" w:cs="Calibri"/>
                <w:sz w:val="18"/>
                <w:szCs w:val="16"/>
              </w:rPr>
            </w:pPr>
            <w:r w:rsidRPr="00B429D1">
              <w:rPr>
                <w:rFonts w:ascii="Verdana" w:eastAsia="Times New Roman" w:hAnsi="Verdana" w:cs="Calibri"/>
                <w:sz w:val="18"/>
                <w:szCs w:val="16"/>
              </w:rPr>
              <w:t>Beneficiarios desde inicio del programa</w:t>
            </w:r>
          </w:p>
        </w:tc>
        <w:tc>
          <w:tcPr>
            <w:tcW w:w="957" w:type="dxa"/>
            <w:shd w:val="clear" w:color="auto" w:fill="auto"/>
            <w:noWrap/>
            <w:vAlign w:val="center"/>
          </w:tcPr>
          <w:p w14:paraId="2959BDE9" w14:textId="2A21C6C5" w:rsidR="0072087F" w:rsidRPr="00B429D1" w:rsidRDefault="0072087F" w:rsidP="00467BDB">
            <w:pPr>
              <w:jc w:val="right"/>
              <w:rPr>
                <w:rFonts w:ascii="Verdana" w:eastAsia="Times New Roman" w:hAnsi="Verdana" w:cs="Calibri"/>
                <w:sz w:val="18"/>
                <w:szCs w:val="16"/>
              </w:rPr>
            </w:pPr>
            <w:r w:rsidRPr="00B429D1">
              <w:rPr>
                <w:rFonts w:ascii="Verdana" w:eastAsia="Times New Roman" w:hAnsi="Verdana" w:cs="Calibri"/>
                <w:sz w:val="18"/>
                <w:szCs w:val="16"/>
              </w:rPr>
              <w:t>63.247</w:t>
            </w:r>
          </w:p>
        </w:tc>
        <w:tc>
          <w:tcPr>
            <w:tcW w:w="957" w:type="dxa"/>
            <w:shd w:val="clear" w:color="auto" w:fill="auto"/>
            <w:noWrap/>
            <w:vAlign w:val="center"/>
          </w:tcPr>
          <w:p w14:paraId="72D75DF8" w14:textId="6CD3313B" w:rsidR="0072087F" w:rsidRPr="00B429D1" w:rsidRDefault="0072087F" w:rsidP="00467BDB">
            <w:pPr>
              <w:jc w:val="right"/>
              <w:rPr>
                <w:rFonts w:ascii="Verdana" w:eastAsia="Times New Roman" w:hAnsi="Verdana" w:cs="Calibri"/>
                <w:sz w:val="18"/>
                <w:szCs w:val="16"/>
              </w:rPr>
            </w:pPr>
            <w:r w:rsidRPr="00B429D1">
              <w:rPr>
                <w:rFonts w:ascii="Verdana" w:eastAsia="Times New Roman" w:hAnsi="Verdana" w:cs="Calibri"/>
                <w:sz w:val="18"/>
                <w:szCs w:val="16"/>
              </w:rPr>
              <w:t>76.164</w:t>
            </w:r>
          </w:p>
        </w:tc>
        <w:tc>
          <w:tcPr>
            <w:tcW w:w="957" w:type="dxa"/>
            <w:shd w:val="clear" w:color="auto" w:fill="auto"/>
            <w:noWrap/>
            <w:vAlign w:val="center"/>
          </w:tcPr>
          <w:p w14:paraId="4B3CFA7D" w14:textId="7D149114" w:rsidR="0072087F" w:rsidRPr="00B429D1" w:rsidRDefault="0072087F" w:rsidP="00467BDB">
            <w:pPr>
              <w:jc w:val="right"/>
              <w:rPr>
                <w:rFonts w:ascii="Verdana" w:eastAsia="Times New Roman" w:hAnsi="Verdana" w:cs="Calibri"/>
                <w:color w:val="FF0000"/>
                <w:sz w:val="18"/>
                <w:szCs w:val="16"/>
              </w:rPr>
            </w:pPr>
            <w:r w:rsidRPr="00B429D1">
              <w:rPr>
                <w:rFonts w:ascii="Verdana" w:eastAsia="Times New Roman" w:hAnsi="Verdana" w:cs="Calibri"/>
                <w:color w:val="FF0000"/>
                <w:sz w:val="18"/>
                <w:szCs w:val="16"/>
              </w:rPr>
              <w:t>83.288</w:t>
            </w:r>
          </w:p>
        </w:tc>
      </w:tr>
      <w:tr w:rsidR="0072087F" w:rsidRPr="00B429D1" w14:paraId="7F4AF9A9" w14:textId="77777777" w:rsidTr="0072087F">
        <w:trPr>
          <w:trHeight w:val="58"/>
          <w:jc w:val="center"/>
        </w:trPr>
        <w:tc>
          <w:tcPr>
            <w:tcW w:w="4390" w:type="dxa"/>
            <w:shd w:val="clear" w:color="auto" w:fill="auto"/>
            <w:vAlign w:val="center"/>
            <w:hideMark/>
          </w:tcPr>
          <w:p w14:paraId="33BBDA1B" w14:textId="374F2B64" w:rsidR="0072087F" w:rsidRPr="00B429D1" w:rsidRDefault="0072087F" w:rsidP="00467BDB">
            <w:pPr>
              <w:rPr>
                <w:rFonts w:ascii="Verdana" w:eastAsia="Times New Roman" w:hAnsi="Verdana" w:cs="Calibri"/>
                <w:sz w:val="18"/>
                <w:szCs w:val="16"/>
              </w:rPr>
            </w:pPr>
            <w:r w:rsidRPr="00B429D1">
              <w:rPr>
                <w:rFonts w:ascii="Verdana" w:eastAsia="Times New Roman" w:hAnsi="Verdana" w:cs="Calibri"/>
                <w:sz w:val="18"/>
                <w:szCs w:val="16"/>
              </w:rPr>
              <w:t>Proyectos desde el inicio del programa</w:t>
            </w:r>
          </w:p>
        </w:tc>
        <w:tc>
          <w:tcPr>
            <w:tcW w:w="957" w:type="dxa"/>
            <w:shd w:val="clear" w:color="auto" w:fill="auto"/>
            <w:noWrap/>
            <w:vAlign w:val="center"/>
            <w:hideMark/>
          </w:tcPr>
          <w:p w14:paraId="14093B68" w14:textId="77777777" w:rsidR="0072087F" w:rsidRPr="00B429D1" w:rsidRDefault="0072087F" w:rsidP="00467BDB">
            <w:pPr>
              <w:jc w:val="right"/>
              <w:rPr>
                <w:rFonts w:ascii="Verdana" w:eastAsia="Times New Roman" w:hAnsi="Verdana" w:cs="Calibri"/>
                <w:sz w:val="18"/>
                <w:szCs w:val="16"/>
              </w:rPr>
            </w:pPr>
            <w:r w:rsidRPr="00B429D1">
              <w:rPr>
                <w:rFonts w:ascii="Verdana" w:eastAsia="Times New Roman" w:hAnsi="Verdana" w:cs="Calibri"/>
                <w:sz w:val="18"/>
                <w:szCs w:val="16"/>
              </w:rPr>
              <w:t>206</w:t>
            </w:r>
          </w:p>
        </w:tc>
        <w:tc>
          <w:tcPr>
            <w:tcW w:w="957" w:type="dxa"/>
            <w:shd w:val="clear" w:color="auto" w:fill="auto"/>
            <w:noWrap/>
            <w:vAlign w:val="center"/>
            <w:hideMark/>
          </w:tcPr>
          <w:p w14:paraId="4138BBB4" w14:textId="77777777" w:rsidR="0072087F" w:rsidRPr="00B429D1" w:rsidRDefault="0072087F" w:rsidP="00467BDB">
            <w:pPr>
              <w:jc w:val="right"/>
              <w:rPr>
                <w:rFonts w:ascii="Verdana" w:eastAsia="Times New Roman" w:hAnsi="Verdana" w:cs="Calibri"/>
                <w:sz w:val="18"/>
                <w:szCs w:val="16"/>
              </w:rPr>
            </w:pPr>
            <w:r w:rsidRPr="00B429D1">
              <w:rPr>
                <w:rFonts w:ascii="Verdana" w:eastAsia="Times New Roman" w:hAnsi="Verdana" w:cs="Calibri"/>
                <w:sz w:val="18"/>
                <w:szCs w:val="16"/>
              </w:rPr>
              <w:t>222</w:t>
            </w:r>
          </w:p>
        </w:tc>
        <w:tc>
          <w:tcPr>
            <w:tcW w:w="957" w:type="dxa"/>
            <w:shd w:val="clear" w:color="auto" w:fill="auto"/>
            <w:noWrap/>
            <w:vAlign w:val="center"/>
            <w:hideMark/>
          </w:tcPr>
          <w:p w14:paraId="3885C7B3" w14:textId="77777777" w:rsidR="0072087F" w:rsidRPr="00B429D1" w:rsidRDefault="0072087F" w:rsidP="00467BDB">
            <w:pPr>
              <w:jc w:val="right"/>
              <w:rPr>
                <w:rFonts w:ascii="Verdana" w:eastAsia="Times New Roman" w:hAnsi="Verdana" w:cs="Calibri"/>
                <w:color w:val="FF0000"/>
                <w:sz w:val="18"/>
                <w:szCs w:val="16"/>
              </w:rPr>
            </w:pPr>
            <w:r w:rsidRPr="00B429D1">
              <w:rPr>
                <w:rFonts w:ascii="Verdana" w:eastAsia="Times New Roman" w:hAnsi="Verdana" w:cs="Calibri"/>
                <w:color w:val="FF0000"/>
                <w:sz w:val="18"/>
                <w:szCs w:val="16"/>
              </w:rPr>
              <w:t>243</w:t>
            </w:r>
          </w:p>
        </w:tc>
      </w:tr>
      <w:tr w:rsidR="0072087F" w:rsidRPr="00B429D1" w14:paraId="0B7C77D4" w14:textId="77777777" w:rsidTr="0072087F">
        <w:trPr>
          <w:trHeight w:val="58"/>
          <w:jc w:val="center"/>
        </w:trPr>
        <w:tc>
          <w:tcPr>
            <w:tcW w:w="4390" w:type="dxa"/>
            <w:shd w:val="clear" w:color="auto" w:fill="auto"/>
            <w:vAlign w:val="center"/>
            <w:hideMark/>
          </w:tcPr>
          <w:p w14:paraId="7A58CE37" w14:textId="73406B46" w:rsidR="0072087F" w:rsidRPr="00B429D1" w:rsidRDefault="0072087F" w:rsidP="00467BDB">
            <w:pPr>
              <w:rPr>
                <w:rFonts w:ascii="Verdana" w:eastAsia="Times New Roman" w:hAnsi="Verdana" w:cs="Calibri"/>
                <w:sz w:val="18"/>
                <w:szCs w:val="16"/>
              </w:rPr>
            </w:pPr>
            <w:r w:rsidRPr="00B429D1">
              <w:rPr>
                <w:rFonts w:ascii="Verdana" w:eastAsia="Times New Roman" w:hAnsi="Verdana" w:cs="Calibri"/>
                <w:sz w:val="18"/>
                <w:szCs w:val="16"/>
              </w:rPr>
              <w:t>Proyectos en ejecución 2017</w:t>
            </w:r>
          </w:p>
        </w:tc>
        <w:tc>
          <w:tcPr>
            <w:tcW w:w="957" w:type="dxa"/>
            <w:shd w:val="clear" w:color="auto" w:fill="auto"/>
            <w:noWrap/>
            <w:vAlign w:val="center"/>
            <w:hideMark/>
          </w:tcPr>
          <w:p w14:paraId="6CA6E172" w14:textId="77777777" w:rsidR="0072087F" w:rsidRPr="00B429D1" w:rsidRDefault="0072087F" w:rsidP="00467BDB">
            <w:pPr>
              <w:jc w:val="right"/>
              <w:rPr>
                <w:rFonts w:ascii="Verdana" w:eastAsia="Times New Roman" w:hAnsi="Verdana" w:cs="Calibri"/>
                <w:color w:val="000000" w:themeColor="text1"/>
                <w:sz w:val="18"/>
                <w:szCs w:val="16"/>
              </w:rPr>
            </w:pPr>
            <w:r w:rsidRPr="00B429D1">
              <w:rPr>
                <w:rFonts w:ascii="Verdana" w:eastAsia="Times New Roman" w:hAnsi="Verdana" w:cs="Calibri"/>
                <w:color w:val="000000" w:themeColor="text1"/>
                <w:sz w:val="18"/>
                <w:szCs w:val="16"/>
              </w:rPr>
              <w:t>41</w:t>
            </w:r>
          </w:p>
        </w:tc>
        <w:tc>
          <w:tcPr>
            <w:tcW w:w="957" w:type="dxa"/>
            <w:shd w:val="clear" w:color="auto" w:fill="auto"/>
            <w:noWrap/>
            <w:vAlign w:val="center"/>
            <w:hideMark/>
          </w:tcPr>
          <w:p w14:paraId="5923C594" w14:textId="77777777" w:rsidR="0072087F" w:rsidRPr="00B429D1" w:rsidRDefault="0072087F" w:rsidP="00467BDB">
            <w:pPr>
              <w:jc w:val="right"/>
              <w:rPr>
                <w:rFonts w:ascii="Verdana" w:eastAsia="Times New Roman" w:hAnsi="Verdana" w:cs="Calibri"/>
                <w:color w:val="000000" w:themeColor="text1"/>
                <w:sz w:val="18"/>
                <w:szCs w:val="16"/>
              </w:rPr>
            </w:pPr>
            <w:r w:rsidRPr="00B429D1">
              <w:rPr>
                <w:rFonts w:ascii="Verdana" w:eastAsia="Times New Roman" w:hAnsi="Verdana" w:cs="Calibri"/>
                <w:color w:val="000000" w:themeColor="text1"/>
                <w:sz w:val="18"/>
                <w:szCs w:val="16"/>
              </w:rPr>
              <w:t>43</w:t>
            </w:r>
          </w:p>
        </w:tc>
        <w:tc>
          <w:tcPr>
            <w:tcW w:w="957" w:type="dxa"/>
            <w:shd w:val="clear" w:color="auto" w:fill="auto"/>
            <w:noWrap/>
            <w:vAlign w:val="center"/>
            <w:hideMark/>
          </w:tcPr>
          <w:p w14:paraId="4C5F9FA6" w14:textId="77777777" w:rsidR="0072087F" w:rsidRPr="00B429D1" w:rsidRDefault="0072087F" w:rsidP="00467BDB">
            <w:pPr>
              <w:jc w:val="right"/>
              <w:rPr>
                <w:rFonts w:ascii="Verdana" w:eastAsia="Times New Roman" w:hAnsi="Verdana" w:cs="Calibri"/>
                <w:color w:val="FF0000"/>
                <w:sz w:val="18"/>
                <w:szCs w:val="16"/>
              </w:rPr>
            </w:pPr>
            <w:r w:rsidRPr="00B429D1">
              <w:rPr>
                <w:rFonts w:ascii="Verdana" w:eastAsia="Times New Roman" w:hAnsi="Verdana" w:cs="Calibri"/>
                <w:color w:val="FF0000"/>
                <w:sz w:val="18"/>
                <w:szCs w:val="16"/>
              </w:rPr>
              <w:t>43</w:t>
            </w:r>
          </w:p>
        </w:tc>
      </w:tr>
      <w:tr w:rsidR="0072087F" w:rsidRPr="00B429D1" w14:paraId="63EEC6C5" w14:textId="77777777" w:rsidTr="0072087F">
        <w:trPr>
          <w:trHeight w:val="58"/>
          <w:jc w:val="center"/>
        </w:trPr>
        <w:tc>
          <w:tcPr>
            <w:tcW w:w="4390" w:type="dxa"/>
            <w:shd w:val="clear" w:color="auto" w:fill="auto"/>
            <w:vAlign w:val="center"/>
            <w:hideMark/>
          </w:tcPr>
          <w:p w14:paraId="410DAF4C" w14:textId="0960555E" w:rsidR="0072087F" w:rsidRPr="00B429D1" w:rsidRDefault="0072087F" w:rsidP="00467BDB">
            <w:pPr>
              <w:rPr>
                <w:rFonts w:ascii="Verdana" w:eastAsia="Times New Roman" w:hAnsi="Verdana" w:cs="Calibri"/>
                <w:sz w:val="18"/>
                <w:szCs w:val="16"/>
              </w:rPr>
            </w:pPr>
            <w:r w:rsidRPr="00B429D1">
              <w:rPr>
                <w:rFonts w:ascii="Verdana" w:eastAsia="Times New Roman" w:hAnsi="Verdana" w:cs="Calibri"/>
                <w:sz w:val="18"/>
                <w:szCs w:val="16"/>
              </w:rPr>
              <w:t>Proyectos finalizados (acumulado)</w:t>
            </w:r>
          </w:p>
        </w:tc>
        <w:tc>
          <w:tcPr>
            <w:tcW w:w="957" w:type="dxa"/>
            <w:shd w:val="clear" w:color="auto" w:fill="auto"/>
            <w:noWrap/>
            <w:vAlign w:val="center"/>
            <w:hideMark/>
          </w:tcPr>
          <w:p w14:paraId="6FD4A1B4" w14:textId="77777777" w:rsidR="0072087F" w:rsidRPr="00B429D1" w:rsidRDefault="0072087F" w:rsidP="00467BDB">
            <w:pPr>
              <w:jc w:val="right"/>
              <w:rPr>
                <w:rFonts w:ascii="Verdana" w:eastAsia="Times New Roman" w:hAnsi="Verdana" w:cs="Calibri"/>
                <w:color w:val="000000" w:themeColor="text1"/>
                <w:sz w:val="18"/>
                <w:szCs w:val="16"/>
              </w:rPr>
            </w:pPr>
            <w:r w:rsidRPr="00B429D1">
              <w:rPr>
                <w:rFonts w:ascii="Verdana" w:eastAsia="Times New Roman" w:hAnsi="Verdana" w:cs="Calibri"/>
                <w:color w:val="000000" w:themeColor="text1"/>
                <w:sz w:val="18"/>
                <w:szCs w:val="16"/>
              </w:rPr>
              <w:t>159</w:t>
            </w:r>
          </w:p>
        </w:tc>
        <w:tc>
          <w:tcPr>
            <w:tcW w:w="957" w:type="dxa"/>
            <w:shd w:val="clear" w:color="auto" w:fill="auto"/>
            <w:noWrap/>
            <w:vAlign w:val="center"/>
            <w:hideMark/>
          </w:tcPr>
          <w:p w14:paraId="4B4C6DE7" w14:textId="77777777" w:rsidR="0072087F" w:rsidRPr="00B429D1" w:rsidRDefault="0072087F" w:rsidP="00467BDB">
            <w:pPr>
              <w:jc w:val="right"/>
              <w:rPr>
                <w:rFonts w:ascii="Verdana" w:eastAsia="Times New Roman" w:hAnsi="Verdana" w:cs="Calibri"/>
                <w:color w:val="000000" w:themeColor="text1"/>
                <w:sz w:val="18"/>
                <w:szCs w:val="16"/>
              </w:rPr>
            </w:pPr>
            <w:r w:rsidRPr="00B429D1">
              <w:rPr>
                <w:rFonts w:ascii="Verdana" w:eastAsia="Times New Roman" w:hAnsi="Verdana" w:cs="Calibri"/>
                <w:color w:val="000000" w:themeColor="text1"/>
                <w:sz w:val="18"/>
                <w:szCs w:val="16"/>
              </w:rPr>
              <w:t>179</w:t>
            </w:r>
          </w:p>
        </w:tc>
        <w:tc>
          <w:tcPr>
            <w:tcW w:w="957" w:type="dxa"/>
            <w:shd w:val="clear" w:color="auto" w:fill="auto"/>
            <w:noWrap/>
            <w:vAlign w:val="center"/>
            <w:hideMark/>
          </w:tcPr>
          <w:p w14:paraId="4E2105F7" w14:textId="77777777" w:rsidR="0072087F" w:rsidRPr="00B429D1" w:rsidRDefault="0072087F" w:rsidP="00467BDB">
            <w:pPr>
              <w:jc w:val="right"/>
              <w:rPr>
                <w:rFonts w:ascii="Verdana" w:eastAsia="Times New Roman" w:hAnsi="Verdana" w:cs="Calibri"/>
                <w:color w:val="FF0000"/>
                <w:sz w:val="18"/>
                <w:szCs w:val="16"/>
              </w:rPr>
            </w:pPr>
            <w:r w:rsidRPr="00B429D1">
              <w:rPr>
                <w:rFonts w:ascii="Verdana" w:eastAsia="Times New Roman" w:hAnsi="Verdana" w:cs="Calibri"/>
                <w:color w:val="FF0000"/>
                <w:sz w:val="18"/>
                <w:szCs w:val="16"/>
              </w:rPr>
              <w:t>206</w:t>
            </w:r>
          </w:p>
        </w:tc>
      </w:tr>
      <w:tr w:rsidR="0072087F" w:rsidRPr="00B429D1" w14:paraId="142ABB8C" w14:textId="77777777" w:rsidTr="0072087F">
        <w:trPr>
          <w:trHeight w:val="58"/>
          <w:jc w:val="center"/>
        </w:trPr>
        <w:tc>
          <w:tcPr>
            <w:tcW w:w="4390" w:type="dxa"/>
            <w:shd w:val="clear" w:color="auto" w:fill="auto"/>
            <w:vAlign w:val="center"/>
            <w:hideMark/>
          </w:tcPr>
          <w:p w14:paraId="5A4C5EF0" w14:textId="4FB7B138" w:rsidR="0072087F" w:rsidRPr="00B429D1" w:rsidRDefault="0072087F" w:rsidP="00467BDB">
            <w:pPr>
              <w:rPr>
                <w:rFonts w:ascii="Verdana" w:eastAsia="Times New Roman" w:hAnsi="Verdana" w:cs="Calibri"/>
                <w:sz w:val="18"/>
                <w:szCs w:val="16"/>
              </w:rPr>
            </w:pPr>
            <w:r w:rsidRPr="00B429D1">
              <w:rPr>
                <w:rFonts w:ascii="Verdana" w:eastAsia="Times New Roman" w:hAnsi="Verdana" w:cs="Calibri"/>
                <w:sz w:val="18"/>
                <w:szCs w:val="16"/>
              </w:rPr>
              <w:t>Proyectos iniciados durante el año</w:t>
            </w:r>
          </w:p>
        </w:tc>
        <w:tc>
          <w:tcPr>
            <w:tcW w:w="957" w:type="dxa"/>
            <w:shd w:val="clear" w:color="auto" w:fill="auto"/>
            <w:noWrap/>
            <w:vAlign w:val="center"/>
            <w:hideMark/>
          </w:tcPr>
          <w:p w14:paraId="669D4E14" w14:textId="77777777" w:rsidR="0072087F" w:rsidRPr="00B429D1" w:rsidRDefault="0072087F" w:rsidP="00467BDB">
            <w:pPr>
              <w:jc w:val="right"/>
              <w:rPr>
                <w:rFonts w:ascii="Verdana" w:eastAsia="Times New Roman" w:hAnsi="Verdana" w:cs="Calibri"/>
                <w:color w:val="000000" w:themeColor="text1"/>
                <w:sz w:val="18"/>
                <w:szCs w:val="16"/>
              </w:rPr>
            </w:pPr>
            <w:r w:rsidRPr="00B429D1">
              <w:rPr>
                <w:rFonts w:ascii="Verdana" w:eastAsia="Times New Roman" w:hAnsi="Verdana" w:cs="Calibri"/>
                <w:color w:val="000000" w:themeColor="text1"/>
                <w:sz w:val="18"/>
                <w:szCs w:val="16"/>
              </w:rPr>
              <w:t>17</w:t>
            </w:r>
          </w:p>
        </w:tc>
        <w:tc>
          <w:tcPr>
            <w:tcW w:w="957" w:type="dxa"/>
            <w:shd w:val="clear" w:color="auto" w:fill="auto"/>
            <w:noWrap/>
            <w:vAlign w:val="center"/>
            <w:hideMark/>
          </w:tcPr>
          <w:p w14:paraId="3BC934F3" w14:textId="77777777" w:rsidR="0072087F" w:rsidRPr="00B429D1" w:rsidRDefault="0072087F" w:rsidP="00467BDB">
            <w:pPr>
              <w:jc w:val="right"/>
              <w:rPr>
                <w:rFonts w:ascii="Verdana" w:eastAsia="Times New Roman" w:hAnsi="Verdana" w:cs="Calibri"/>
                <w:color w:val="000000" w:themeColor="text1"/>
                <w:sz w:val="18"/>
                <w:szCs w:val="16"/>
              </w:rPr>
            </w:pPr>
            <w:r w:rsidRPr="00B429D1">
              <w:rPr>
                <w:rFonts w:ascii="Verdana" w:eastAsia="Times New Roman" w:hAnsi="Verdana" w:cs="Calibri"/>
                <w:color w:val="000000" w:themeColor="text1"/>
                <w:sz w:val="18"/>
                <w:szCs w:val="16"/>
              </w:rPr>
              <w:t>16</w:t>
            </w:r>
          </w:p>
        </w:tc>
        <w:tc>
          <w:tcPr>
            <w:tcW w:w="957" w:type="dxa"/>
            <w:shd w:val="clear" w:color="auto" w:fill="auto"/>
            <w:noWrap/>
            <w:vAlign w:val="center"/>
            <w:hideMark/>
          </w:tcPr>
          <w:p w14:paraId="31012665" w14:textId="77777777" w:rsidR="0072087F" w:rsidRPr="00B429D1" w:rsidRDefault="0072087F" w:rsidP="00467BDB">
            <w:pPr>
              <w:jc w:val="right"/>
              <w:rPr>
                <w:rFonts w:ascii="Verdana" w:eastAsia="Times New Roman" w:hAnsi="Verdana" w:cs="Calibri"/>
                <w:color w:val="FF0000"/>
                <w:sz w:val="18"/>
                <w:szCs w:val="16"/>
              </w:rPr>
            </w:pPr>
            <w:r w:rsidRPr="00B429D1">
              <w:rPr>
                <w:rFonts w:ascii="Verdana" w:eastAsia="Times New Roman" w:hAnsi="Verdana" w:cs="Calibri"/>
                <w:color w:val="FF0000"/>
                <w:sz w:val="18"/>
                <w:szCs w:val="16"/>
              </w:rPr>
              <w:t>21</w:t>
            </w:r>
          </w:p>
        </w:tc>
      </w:tr>
      <w:tr w:rsidR="0072087F" w:rsidRPr="00B429D1" w14:paraId="1DB969AF" w14:textId="77777777" w:rsidTr="0072087F">
        <w:trPr>
          <w:trHeight w:val="58"/>
          <w:jc w:val="center"/>
        </w:trPr>
        <w:tc>
          <w:tcPr>
            <w:tcW w:w="4390" w:type="dxa"/>
            <w:shd w:val="clear" w:color="auto" w:fill="auto"/>
            <w:vAlign w:val="center"/>
            <w:hideMark/>
          </w:tcPr>
          <w:p w14:paraId="4669AEF1" w14:textId="5516826A" w:rsidR="0072087F" w:rsidRPr="00B429D1" w:rsidRDefault="0072087F" w:rsidP="00467BDB">
            <w:pPr>
              <w:rPr>
                <w:rFonts w:ascii="Verdana" w:eastAsia="Times New Roman" w:hAnsi="Verdana" w:cs="Calibri"/>
                <w:sz w:val="18"/>
                <w:szCs w:val="16"/>
              </w:rPr>
            </w:pPr>
            <w:r w:rsidRPr="00B429D1">
              <w:rPr>
                <w:rFonts w:ascii="Verdana" w:eastAsia="Times New Roman" w:hAnsi="Verdana" w:cs="Calibri"/>
                <w:sz w:val="18"/>
                <w:szCs w:val="16"/>
              </w:rPr>
              <w:t>Proyectos finalizados durante el año</w:t>
            </w:r>
          </w:p>
        </w:tc>
        <w:tc>
          <w:tcPr>
            <w:tcW w:w="957" w:type="dxa"/>
            <w:shd w:val="clear" w:color="auto" w:fill="auto"/>
            <w:noWrap/>
            <w:vAlign w:val="center"/>
            <w:hideMark/>
          </w:tcPr>
          <w:p w14:paraId="76181DED" w14:textId="77777777" w:rsidR="0072087F" w:rsidRPr="00B429D1" w:rsidRDefault="0072087F" w:rsidP="00467BDB">
            <w:pPr>
              <w:jc w:val="right"/>
              <w:rPr>
                <w:rFonts w:ascii="Verdana" w:eastAsia="Times New Roman" w:hAnsi="Verdana" w:cs="Calibri"/>
                <w:color w:val="000000" w:themeColor="text1"/>
                <w:sz w:val="18"/>
                <w:szCs w:val="16"/>
              </w:rPr>
            </w:pPr>
            <w:r w:rsidRPr="00B429D1">
              <w:rPr>
                <w:rFonts w:ascii="Verdana" w:eastAsia="Times New Roman" w:hAnsi="Verdana" w:cs="Calibri"/>
                <w:color w:val="000000" w:themeColor="text1"/>
                <w:sz w:val="18"/>
                <w:szCs w:val="16"/>
              </w:rPr>
              <w:t>13</w:t>
            </w:r>
          </w:p>
        </w:tc>
        <w:tc>
          <w:tcPr>
            <w:tcW w:w="957" w:type="dxa"/>
            <w:shd w:val="clear" w:color="auto" w:fill="auto"/>
            <w:noWrap/>
            <w:vAlign w:val="center"/>
            <w:hideMark/>
          </w:tcPr>
          <w:p w14:paraId="16410FA0" w14:textId="77777777" w:rsidR="0072087F" w:rsidRPr="00B429D1" w:rsidRDefault="0072087F" w:rsidP="00467BDB">
            <w:pPr>
              <w:jc w:val="right"/>
              <w:rPr>
                <w:rFonts w:ascii="Verdana" w:eastAsia="Times New Roman" w:hAnsi="Verdana" w:cs="Calibri"/>
                <w:color w:val="000000" w:themeColor="text1"/>
                <w:sz w:val="18"/>
                <w:szCs w:val="16"/>
              </w:rPr>
            </w:pPr>
            <w:r w:rsidRPr="00B429D1">
              <w:rPr>
                <w:rFonts w:ascii="Verdana" w:eastAsia="Times New Roman" w:hAnsi="Verdana" w:cs="Calibri"/>
                <w:color w:val="000000" w:themeColor="text1"/>
                <w:sz w:val="18"/>
                <w:szCs w:val="16"/>
              </w:rPr>
              <w:t>20</w:t>
            </w:r>
          </w:p>
        </w:tc>
        <w:tc>
          <w:tcPr>
            <w:tcW w:w="957" w:type="dxa"/>
            <w:shd w:val="clear" w:color="auto" w:fill="auto"/>
            <w:noWrap/>
            <w:vAlign w:val="center"/>
            <w:hideMark/>
          </w:tcPr>
          <w:p w14:paraId="590130C9" w14:textId="77777777" w:rsidR="0072087F" w:rsidRPr="00B429D1" w:rsidRDefault="0072087F" w:rsidP="00467BDB">
            <w:pPr>
              <w:jc w:val="right"/>
              <w:rPr>
                <w:rFonts w:ascii="Verdana" w:eastAsia="Times New Roman" w:hAnsi="Verdana" w:cs="Calibri"/>
                <w:color w:val="FF0000"/>
                <w:sz w:val="18"/>
                <w:szCs w:val="16"/>
              </w:rPr>
            </w:pPr>
            <w:r w:rsidRPr="00B429D1">
              <w:rPr>
                <w:rFonts w:ascii="Verdana" w:eastAsia="Times New Roman" w:hAnsi="Verdana" w:cs="Calibri"/>
                <w:color w:val="FF0000"/>
                <w:sz w:val="18"/>
                <w:szCs w:val="16"/>
              </w:rPr>
              <w:t>27</w:t>
            </w:r>
          </w:p>
        </w:tc>
      </w:tr>
      <w:tr w:rsidR="0072087F" w:rsidRPr="00B429D1" w14:paraId="6530F97A" w14:textId="77777777" w:rsidTr="0072087F">
        <w:trPr>
          <w:trHeight w:val="58"/>
          <w:jc w:val="center"/>
        </w:trPr>
        <w:tc>
          <w:tcPr>
            <w:tcW w:w="4390" w:type="dxa"/>
            <w:shd w:val="clear" w:color="auto" w:fill="auto"/>
            <w:vAlign w:val="center"/>
            <w:hideMark/>
          </w:tcPr>
          <w:p w14:paraId="6D18302B" w14:textId="5B960AE0" w:rsidR="0072087F" w:rsidRPr="00B429D1" w:rsidRDefault="0072087F" w:rsidP="00467BDB">
            <w:pPr>
              <w:rPr>
                <w:rFonts w:ascii="Verdana" w:eastAsia="Times New Roman" w:hAnsi="Verdana" w:cs="Calibri"/>
                <w:sz w:val="18"/>
                <w:szCs w:val="16"/>
              </w:rPr>
            </w:pPr>
            <w:r w:rsidRPr="00B429D1">
              <w:rPr>
                <w:rFonts w:ascii="Verdana" w:eastAsia="Times New Roman" w:hAnsi="Verdana" w:cs="Calibri"/>
                <w:sz w:val="18"/>
                <w:szCs w:val="16"/>
              </w:rPr>
              <w:t>Voluntarios (desde comienzos del programa)</w:t>
            </w:r>
          </w:p>
        </w:tc>
        <w:tc>
          <w:tcPr>
            <w:tcW w:w="957" w:type="dxa"/>
            <w:shd w:val="clear" w:color="auto" w:fill="auto"/>
            <w:noWrap/>
            <w:vAlign w:val="center"/>
            <w:hideMark/>
          </w:tcPr>
          <w:p w14:paraId="704CAF5D" w14:textId="3E4EB984" w:rsidR="0072087F" w:rsidRPr="00B429D1" w:rsidRDefault="0072087F" w:rsidP="00467BDB">
            <w:pPr>
              <w:jc w:val="right"/>
              <w:rPr>
                <w:rFonts w:ascii="Verdana" w:eastAsia="Times New Roman" w:hAnsi="Verdana" w:cs="Calibri"/>
                <w:color w:val="000000" w:themeColor="text1"/>
                <w:sz w:val="18"/>
                <w:szCs w:val="16"/>
              </w:rPr>
            </w:pPr>
            <w:r w:rsidRPr="00B429D1">
              <w:rPr>
                <w:rFonts w:ascii="Verdana" w:eastAsia="Times New Roman" w:hAnsi="Verdana" w:cs="Calibri"/>
                <w:color w:val="000000" w:themeColor="text1"/>
                <w:sz w:val="18"/>
                <w:szCs w:val="16"/>
              </w:rPr>
              <w:t>5.704</w:t>
            </w:r>
          </w:p>
        </w:tc>
        <w:tc>
          <w:tcPr>
            <w:tcW w:w="957" w:type="dxa"/>
            <w:shd w:val="clear" w:color="auto" w:fill="auto"/>
            <w:noWrap/>
            <w:vAlign w:val="center"/>
            <w:hideMark/>
          </w:tcPr>
          <w:p w14:paraId="48F078A6" w14:textId="30900109" w:rsidR="0072087F" w:rsidRPr="00B429D1" w:rsidRDefault="0072087F" w:rsidP="00467BDB">
            <w:pPr>
              <w:jc w:val="right"/>
              <w:rPr>
                <w:rFonts w:ascii="Verdana" w:eastAsia="Times New Roman" w:hAnsi="Verdana" w:cs="Calibri"/>
                <w:color w:val="000000" w:themeColor="text1"/>
                <w:sz w:val="18"/>
                <w:szCs w:val="16"/>
              </w:rPr>
            </w:pPr>
            <w:r w:rsidRPr="00B429D1">
              <w:rPr>
                <w:rFonts w:ascii="Verdana" w:eastAsia="Times New Roman" w:hAnsi="Verdana" w:cs="Calibri"/>
                <w:color w:val="000000" w:themeColor="text1"/>
                <w:sz w:val="18"/>
                <w:szCs w:val="16"/>
              </w:rPr>
              <w:t>6.497</w:t>
            </w:r>
          </w:p>
        </w:tc>
        <w:tc>
          <w:tcPr>
            <w:tcW w:w="957" w:type="dxa"/>
            <w:shd w:val="clear" w:color="auto" w:fill="auto"/>
            <w:noWrap/>
            <w:vAlign w:val="center"/>
            <w:hideMark/>
          </w:tcPr>
          <w:p w14:paraId="4C514781" w14:textId="47E680B4" w:rsidR="0072087F" w:rsidRPr="00B429D1" w:rsidRDefault="0072087F" w:rsidP="00467BDB">
            <w:pPr>
              <w:jc w:val="right"/>
              <w:rPr>
                <w:rFonts w:ascii="Verdana" w:eastAsia="Times New Roman" w:hAnsi="Verdana" w:cs="Calibri"/>
                <w:color w:val="FF0000"/>
                <w:sz w:val="18"/>
                <w:szCs w:val="16"/>
              </w:rPr>
            </w:pPr>
            <w:r w:rsidRPr="00B429D1">
              <w:rPr>
                <w:rFonts w:ascii="Verdana" w:eastAsia="Times New Roman" w:hAnsi="Verdana" w:cs="Calibri"/>
                <w:color w:val="FF0000"/>
                <w:sz w:val="18"/>
                <w:szCs w:val="16"/>
              </w:rPr>
              <w:t>7.630</w:t>
            </w:r>
          </w:p>
        </w:tc>
      </w:tr>
    </w:tbl>
    <w:p w14:paraId="70FB228C" w14:textId="46AA71E0" w:rsidR="00C406CE" w:rsidRPr="00B429D1" w:rsidRDefault="00C406CE" w:rsidP="007F0503">
      <w:pPr>
        <w:pStyle w:val="Galicia"/>
        <w:jc w:val="both"/>
      </w:pPr>
    </w:p>
    <w:p w14:paraId="13DF6F3A" w14:textId="77777777" w:rsidR="00871AA0" w:rsidRPr="00B429D1" w:rsidRDefault="00871AA0" w:rsidP="007F0503">
      <w:pPr>
        <w:pStyle w:val="Galicia"/>
        <w:jc w:val="both"/>
      </w:pPr>
    </w:p>
    <w:tbl>
      <w:tblPr>
        <w:tblW w:w="10490" w:type="dxa"/>
        <w:jc w:val="center"/>
        <w:tblLook w:val="04A0" w:firstRow="1" w:lastRow="0" w:firstColumn="1" w:lastColumn="0" w:noHBand="0" w:noVBand="1"/>
      </w:tblPr>
      <w:tblGrid>
        <w:gridCol w:w="2040"/>
        <w:gridCol w:w="1840"/>
        <w:gridCol w:w="2120"/>
        <w:gridCol w:w="1513"/>
        <w:gridCol w:w="1418"/>
        <w:gridCol w:w="1559"/>
      </w:tblGrid>
      <w:tr w:rsidR="00871AA0" w:rsidRPr="00B429D1" w14:paraId="25E2AD2E" w14:textId="77777777" w:rsidTr="00871AA0">
        <w:trPr>
          <w:trHeight w:val="320"/>
          <w:jc w:val="center"/>
        </w:trPr>
        <w:tc>
          <w:tcPr>
            <w:tcW w:w="10490" w:type="dxa"/>
            <w:gridSpan w:val="6"/>
            <w:tcBorders>
              <w:top w:val="nil"/>
              <w:left w:val="nil"/>
              <w:bottom w:val="single" w:sz="4" w:space="0" w:color="auto"/>
              <w:right w:val="nil"/>
            </w:tcBorders>
            <w:shd w:val="clear" w:color="auto" w:fill="auto"/>
            <w:noWrap/>
            <w:hideMark/>
          </w:tcPr>
          <w:p w14:paraId="48EC220A" w14:textId="522DEB58" w:rsidR="00871AA0" w:rsidRPr="00B429D1" w:rsidRDefault="00871AA0" w:rsidP="00871AA0">
            <w:pPr>
              <w:rPr>
                <w:rFonts w:ascii="Verdana" w:eastAsia="Times New Roman" w:hAnsi="Verdana" w:cs="Times New Roman"/>
                <w:b/>
                <w:sz w:val="20"/>
                <w:szCs w:val="18"/>
              </w:rPr>
            </w:pPr>
            <w:r w:rsidRPr="00B429D1">
              <w:rPr>
                <w:rFonts w:ascii="Verdana" w:eastAsia="Times New Roman" w:hAnsi="Verdana" w:cs="Calibri"/>
                <w:b/>
                <w:color w:val="000000"/>
                <w:sz w:val="20"/>
                <w:szCs w:val="18"/>
              </w:rPr>
              <w:t>Jornadas de voluntariado del Programa "Todos somos protagonistas" - Año 2017</w:t>
            </w:r>
          </w:p>
        </w:tc>
      </w:tr>
      <w:tr w:rsidR="00871AA0" w:rsidRPr="00B429D1" w14:paraId="67467FCA" w14:textId="77777777" w:rsidTr="00871AA0">
        <w:trPr>
          <w:trHeight w:val="320"/>
          <w:jc w:val="center"/>
        </w:trPr>
        <w:tc>
          <w:tcPr>
            <w:tcW w:w="2040" w:type="dxa"/>
            <w:tcBorders>
              <w:top w:val="single" w:sz="4" w:space="0" w:color="auto"/>
              <w:left w:val="single" w:sz="4" w:space="0" w:color="auto"/>
              <w:bottom w:val="single" w:sz="4" w:space="0" w:color="auto"/>
              <w:right w:val="single" w:sz="4" w:space="0" w:color="auto"/>
            </w:tcBorders>
            <w:shd w:val="clear" w:color="000000" w:fill="F2F2F2"/>
            <w:hideMark/>
          </w:tcPr>
          <w:p w14:paraId="041A857F"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Evento</w:t>
            </w:r>
          </w:p>
        </w:tc>
        <w:tc>
          <w:tcPr>
            <w:tcW w:w="1840" w:type="dxa"/>
            <w:tcBorders>
              <w:top w:val="single" w:sz="4" w:space="0" w:color="auto"/>
              <w:left w:val="nil"/>
              <w:bottom w:val="single" w:sz="4" w:space="0" w:color="auto"/>
              <w:right w:val="single" w:sz="4" w:space="0" w:color="auto"/>
            </w:tcBorders>
            <w:shd w:val="clear" w:color="000000" w:fill="F2F2F2"/>
            <w:hideMark/>
          </w:tcPr>
          <w:p w14:paraId="08800D11"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Lugar</w:t>
            </w:r>
          </w:p>
        </w:tc>
        <w:tc>
          <w:tcPr>
            <w:tcW w:w="2120" w:type="dxa"/>
            <w:tcBorders>
              <w:top w:val="single" w:sz="4" w:space="0" w:color="auto"/>
              <w:left w:val="nil"/>
              <w:bottom w:val="single" w:sz="4" w:space="0" w:color="auto"/>
              <w:right w:val="single" w:sz="4" w:space="0" w:color="auto"/>
            </w:tcBorders>
            <w:shd w:val="clear" w:color="000000" w:fill="F2F2F2"/>
            <w:hideMark/>
          </w:tcPr>
          <w:p w14:paraId="3381F3EF"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Participante</w:t>
            </w:r>
          </w:p>
        </w:tc>
        <w:tc>
          <w:tcPr>
            <w:tcW w:w="1513" w:type="dxa"/>
            <w:tcBorders>
              <w:top w:val="single" w:sz="4" w:space="0" w:color="auto"/>
              <w:left w:val="nil"/>
              <w:bottom w:val="single" w:sz="4" w:space="0" w:color="auto"/>
              <w:right w:val="single" w:sz="4" w:space="0" w:color="auto"/>
            </w:tcBorders>
            <w:shd w:val="clear" w:color="000000" w:fill="F2F2F2"/>
            <w:hideMark/>
          </w:tcPr>
          <w:p w14:paraId="1B77D87D"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Institución</w:t>
            </w:r>
          </w:p>
        </w:tc>
        <w:tc>
          <w:tcPr>
            <w:tcW w:w="1418" w:type="dxa"/>
            <w:tcBorders>
              <w:top w:val="single" w:sz="4" w:space="0" w:color="auto"/>
              <w:left w:val="nil"/>
              <w:bottom w:val="single" w:sz="4" w:space="0" w:color="auto"/>
              <w:right w:val="single" w:sz="4" w:space="0" w:color="auto"/>
            </w:tcBorders>
            <w:shd w:val="clear" w:color="000000" w:fill="F2F2F2"/>
            <w:hideMark/>
          </w:tcPr>
          <w:p w14:paraId="5FB903E2"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Cantidad de voluntarios</w:t>
            </w:r>
          </w:p>
        </w:tc>
        <w:tc>
          <w:tcPr>
            <w:tcW w:w="1559" w:type="dxa"/>
            <w:tcBorders>
              <w:top w:val="single" w:sz="4" w:space="0" w:color="auto"/>
              <w:left w:val="nil"/>
              <w:bottom w:val="single" w:sz="4" w:space="0" w:color="auto"/>
              <w:right w:val="single" w:sz="4" w:space="0" w:color="auto"/>
            </w:tcBorders>
            <w:shd w:val="clear" w:color="000000" w:fill="F2F2F2"/>
            <w:hideMark/>
          </w:tcPr>
          <w:p w14:paraId="57D6D216"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Cantidad de beneficiarios</w:t>
            </w:r>
          </w:p>
        </w:tc>
      </w:tr>
      <w:tr w:rsidR="00871AA0" w:rsidRPr="00B429D1" w14:paraId="0AC4F581" w14:textId="77777777" w:rsidTr="00871AA0">
        <w:trPr>
          <w:trHeight w:val="30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16A15482"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Proyecto de la Red</w:t>
            </w:r>
          </w:p>
        </w:tc>
        <w:tc>
          <w:tcPr>
            <w:tcW w:w="1840" w:type="dxa"/>
            <w:tcBorders>
              <w:top w:val="single" w:sz="4" w:space="0" w:color="auto"/>
              <w:left w:val="nil"/>
              <w:bottom w:val="single" w:sz="4" w:space="0" w:color="auto"/>
              <w:right w:val="single" w:sz="4" w:space="0" w:color="auto"/>
            </w:tcBorders>
            <w:shd w:val="clear" w:color="auto" w:fill="auto"/>
            <w:hideMark/>
          </w:tcPr>
          <w:p w14:paraId="4633B6D3"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Mendoza</w:t>
            </w:r>
          </w:p>
        </w:tc>
        <w:tc>
          <w:tcPr>
            <w:tcW w:w="2120" w:type="dxa"/>
            <w:tcBorders>
              <w:top w:val="single" w:sz="4" w:space="0" w:color="auto"/>
              <w:left w:val="nil"/>
              <w:bottom w:val="single" w:sz="4" w:space="0" w:color="auto"/>
              <w:right w:val="single" w:sz="4" w:space="0" w:color="auto"/>
            </w:tcBorders>
            <w:shd w:val="clear" w:color="auto" w:fill="auto"/>
            <w:hideMark/>
          </w:tcPr>
          <w:p w14:paraId="48F98DF3"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de Mendoza</w:t>
            </w:r>
          </w:p>
        </w:tc>
        <w:tc>
          <w:tcPr>
            <w:tcW w:w="1513" w:type="dxa"/>
            <w:tcBorders>
              <w:top w:val="single" w:sz="4" w:space="0" w:color="auto"/>
              <w:left w:val="nil"/>
              <w:bottom w:val="single" w:sz="4" w:space="0" w:color="auto"/>
              <w:right w:val="single" w:sz="4" w:space="0" w:color="auto"/>
            </w:tcBorders>
            <w:shd w:val="clear" w:color="auto" w:fill="auto"/>
            <w:hideMark/>
          </w:tcPr>
          <w:p w14:paraId="28C78031"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Unión Vecinal El Espino</w:t>
            </w:r>
          </w:p>
        </w:tc>
        <w:tc>
          <w:tcPr>
            <w:tcW w:w="1418" w:type="dxa"/>
            <w:tcBorders>
              <w:top w:val="single" w:sz="4" w:space="0" w:color="auto"/>
              <w:left w:val="nil"/>
              <w:bottom w:val="single" w:sz="4" w:space="0" w:color="auto"/>
              <w:right w:val="single" w:sz="4" w:space="0" w:color="auto"/>
            </w:tcBorders>
            <w:shd w:val="clear" w:color="auto" w:fill="auto"/>
            <w:hideMark/>
          </w:tcPr>
          <w:p w14:paraId="088D9446"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16</w:t>
            </w:r>
          </w:p>
        </w:tc>
        <w:tc>
          <w:tcPr>
            <w:tcW w:w="1559" w:type="dxa"/>
            <w:tcBorders>
              <w:top w:val="single" w:sz="4" w:space="0" w:color="auto"/>
              <w:left w:val="nil"/>
              <w:bottom w:val="single" w:sz="4" w:space="0" w:color="auto"/>
              <w:right w:val="single" w:sz="4" w:space="0" w:color="auto"/>
            </w:tcBorders>
            <w:shd w:val="clear" w:color="auto" w:fill="auto"/>
            <w:hideMark/>
          </w:tcPr>
          <w:p w14:paraId="3A7DE4F2"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200</w:t>
            </w:r>
          </w:p>
        </w:tc>
      </w:tr>
      <w:tr w:rsidR="00871AA0" w:rsidRPr="00B429D1" w14:paraId="75425777" w14:textId="77777777" w:rsidTr="00871AA0">
        <w:trPr>
          <w:trHeight w:val="112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410B0452"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5EB188F1"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Barrio La Rana, localidad de San Andrés, partido de San Martín, GBA</w:t>
            </w:r>
          </w:p>
        </w:tc>
        <w:tc>
          <w:tcPr>
            <w:tcW w:w="2120" w:type="dxa"/>
            <w:tcBorders>
              <w:top w:val="single" w:sz="4" w:space="0" w:color="auto"/>
              <w:left w:val="nil"/>
              <w:bottom w:val="single" w:sz="4" w:space="0" w:color="auto"/>
              <w:right w:val="single" w:sz="4" w:space="0" w:color="auto"/>
            </w:tcBorders>
            <w:shd w:val="clear" w:color="auto" w:fill="auto"/>
            <w:hideMark/>
          </w:tcPr>
          <w:p w14:paraId="5BDF6682"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de Créditos</w:t>
            </w:r>
          </w:p>
        </w:tc>
        <w:tc>
          <w:tcPr>
            <w:tcW w:w="1513" w:type="dxa"/>
            <w:tcBorders>
              <w:top w:val="single" w:sz="4" w:space="0" w:color="auto"/>
              <w:left w:val="nil"/>
              <w:bottom w:val="single" w:sz="4" w:space="0" w:color="auto"/>
              <w:right w:val="single" w:sz="4" w:space="0" w:color="auto"/>
            </w:tcBorders>
            <w:shd w:val="clear" w:color="auto" w:fill="auto"/>
            <w:hideMark/>
          </w:tcPr>
          <w:p w14:paraId="246C64B7"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Escuela n°36 José Manuel Estrada</w:t>
            </w:r>
          </w:p>
        </w:tc>
        <w:tc>
          <w:tcPr>
            <w:tcW w:w="1418" w:type="dxa"/>
            <w:tcBorders>
              <w:top w:val="single" w:sz="4" w:space="0" w:color="auto"/>
              <w:left w:val="nil"/>
              <w:bottom w:val="single" w:sz="4" w:space="0" w:color="auto"/>
              <w:right w:val="single" w:sz="4" w:space="0" w:color="auto"/>
            </w:tcBorders>
            <w:shd w:val="clear" w:color="auto" w:fill="auto"/>
            <w:hideMark/>
          </w:tcPr>
          <w:p w14:paraId="6D609200"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31</w:t>
            </w:r>
          </w:p>
        </w:tc>
        <w:tc>
          <w:tcPr>
            <w:tcW w:w="1559" w:type="dxa"/>
            <w:tcBorders>
              <w:top w:val="single" w:sz="4" w:space="0" w:color="auto"/>
              <w:left w:val="nil"/>
              <w:bottom w:val="single" w:sz="4" w:space="0" w:color="auto"/>
              <w:right w:val="single" w:sz="4" w:space="0" w:color="auto"/>
            </w:tcBorders>
            <w:shd w:val="clear" w:color="auto" w:fill="auto"/>
            <w:hideMark/>
          </w:tcPr>
          <w:p w14:paraId="2CCDFBD1"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200</w:t>
            </w:r>
          </w:p>
        </w:tc>
      </w:tr>
      <w:tr w:rsidR="00871AA0" w:rsidRPr="00B429D1" w14:paraId="69178915" w14:textId="77777777" w:rsidTr="00871AA0">
        <w:trPr>
          <w:trHeight w:val="56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0D226892"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7C1251B9"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Rafael Calzada</w:t>
            </w:r>
          </w:p>
        </w:tc>
        <w:tc>
          <w:tcPr>
            <w:tcW w:w="2120" w:type="dxa"/>
            <w:tcBorders>
              <w:top w:val="single" w:sz="4" w:space="0" w:color="auto"/>
              <w:left w:val="nil"/>
              <w:bottom w:val="single" w:sz="4" w:space="0" w:color="auto"/>
              <w:right w:val="single" w:sz="4" w:space="0" w:color="auto"/>
            </w:tcBorders>
            <w:shd w:val="clear" w:color="000000" w:fill="FFFFFF"/>
            <w:hideMark/>
          </w:tcPr>
          <w:p w14:paraId="65D6183F"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de Galicia Seguros</w:t>
            </w:r>
          </w:p>
        </w:tc>
        <w:tc>
          <w:tcPr>
            <w:tcW w:w="1513" w:type="dxa"/>
            <w:tcBorders>
              <w:top w:val="single" w:sz="4" w:space="0" w:color="auto"/>
              <w:left w:val="nil"/>
              <w:bottom w:val="single" w:sz="4" w:space="0" w:color="auto"/>
              <w:right w:val="single" w:sz="4" w:space="0" w:color="auto"/>
            </w:tcBorders>
            <w:shd w:val="clear" w:color="auto" w:fill="auto"/>
            <w:hideMark/>
          </w:tcPr>
          <w:p w14:paraId="616D1468"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Comedor Comunitario Pekeñitos</w:t>
            </w:r>
          </w:p>
        </w:tc>
        <w:tc>
          <w:tcPr>
            <w:tcW w:w="1418" w:type="dxa"/>
            <w:tcBorders>
              <w:top w:val="single" w:sz="4" w:space="0" w:color="auto"/>
              <w:left w:val="nil"/>
              <w:bottom w:val="single" w:sz="4" w:space="0" w:color="auto"/>
              <w:right w:val="single" w:sz="4" w:space="0" w:color="auto"/>
            </w:tcBorders>
            <w:shd w:val="clear" w:color="auto" w:fill="auto"/>
            <w:hideMark/>
          </w:tcPr>
          <w:p w14:paraId="30B4CCB9"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18</w:t>
            </w:r>
          </w:p>
        </w:tc>
        <w:tc>
          <w:tcPr>
            <w:tcW w:w="1559" w:type="dxa"/>
            <w:tcBorders>
              <w:top w:val="single" w:sz="4" w:space="0" w:color="auto"/>
              <w:left w:val="nil"/>
              <w:bottom w:val="single" w:sz="4" w:space="0" w:color="auto"/>
              <w:right w:val="single" w:sz="4" w:space="0" w:color="auto"/>
            </w:tcBorders>
            <w:shd w:val="clear" w:color="auto" w:fill="auto"/>
            <w:hideMark/>
          </w:tcPr>
          <w:p w14:paraId="231EA11D"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128</w:t>
            </w:r>
          </w:p>
        </w:tc>
      </w:tr>
      <w:tr w:rsidR="00871AA0" w:rsidRPr="00B429D1" w14:paraId="070254C8" w14:textId="77777777" w:rsidTr="00871AA0">
        <w:trPr>
          <w:trHeight w:val="66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46F2E9A2"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6FF9C11E" w14:textId="77777777" w:rsidR="00871AA0" w:rsidRPr="00B429D1" w:rsidRDefault="00871AA0" w:rsidP="00871AA0">
            <w:pPr>
              <w:rPr>
                <w:rFonts w:ascii="Verdana" w:eastAsia="Times New Roman" w:hAnsi="Verdana" w:cs="Calibri"/>
                <w:sz w:val="18"/>
                <w:szCs w:val="18"/>
              </w:rPr>
            </w:pPr>
            <w:r w:rsidRPr="00B429D1">
              <w:rPr>
                <w:rFonts w:ascii="Verdana" w:eastAsia="Times New Roman" w:hAnsi="Verdana" w:cs="Calibri"/>
                <w:sz w:val="18"/>
                <w:szCs w:val="18"/>
              </w:rPr>
              <w:t>Munro, GBA</w:t>
            </w:r>
          </w:p>
        </w:tc>
        <w:tc>
          <w:tcPr>
            <w:tcW w:w="2120" w:type="dxa"/>
            <w:tcBorders>
              <w:top w:val="single" w:sz="4" w:space="0" w:color="auto"/>
              <w:left w:val="nil"/>
              <w:bottom w:val="single" w:sz="4" w:space="0" w:color="auto"/>
              <w:right w:val="single" w:sz="4" w:space="0" w:color="auto"/>
            </w:tcBorders>
            <w:shd w:val="clear" w:color="000000" w:fill="FFFFFF"/>
            <w:hideMark/>
          </w:tcPr>
          <w:p w14:paraId="5B7290DC"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de Galicia Seguros</w:t>
            </w:r>
          </w:p>
        </w:tc>
        <w:tc>
          <w:tcPr>
            <w:tcW w:w="1513" w:type="dxa"/>
            <w:tcBorders>
              <w:top w:val="single" w:sz="4" w:space="0" w:color="auto"/>
              <w:left w:val="nil"/>
              <w:bottom w:val="single" w:sz="4" w:space="0" w:color="auto"/>
              <w:right w:val="single" w:sz="4" w:space="0" w:color="auto"/>
            </w:tcBorders>
            <w:shd w:val="clear" w:color="auto" w:fill="auto"/>
            <w:hideMark/>
          </w:tcPr>
          <w:p w14:paraId="552C3697"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Fundación Banco de Alimentos</w:t>
            </w:r>
          </w:p>
        </w:tc>
        <w:tc>
          <w:tcPr>
            <w:tcW w:w="1418" w:type="dxa"/>
            <w:tcBorders>
              <w:top w:val="single" w:sz="4" w:space="0" w:color="auto"/>
              <w:left w:val="nil"/>
              <w:bottom w:val="single" w:sz="4" w:space="0" w:color="auto"/>
              <w:right w:val="single" w:sz="4" w:space="0" w:color="auto"/>
            </w:tcBorders>
            <w:shd w:val="clear" w:color="auto" w:fill="auto"/>
            <w:hideMark/>
          </w:tcPr>
          <w:p w14:paraId="1C372390"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25</w:t>
            </w:r>
          </w:p>
        </w:tc>
        <w:tc>
          <w:tcPr>
            <w:tcW w:w="1559" w:type="dxa"/>
            <w:tcBorders>
              <w:top w:val="single" w:sz="4" w:space="0" w:color="auto"/>
              <w:left w:val="nil"/>
              <w:bottom w:val="single" w:sz="4" w:space="0" w:color="auto"/>
              <w:right w:val="single" w:sz="4" w:space="0" w:color="auto"/>
            </w:tcBorders>
            <w:shd w:val="clear" w:color="auto" w:fill="auto"/>
            <w:hideMark/>
          </w:tcPr>
          <w:p w14:paraId="0A5C0396" w14:textId="7DBAB72B"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1.950</w:t>
            </w:r>
          </w:p>
        </w:tc>
      </w:tr>
      <w:tr w:rsidR="00871AA0" w:rsidRPr="00B429D1" w14:paraId="0EE0B84F" w14:textId="77777777" w:rsidTr="00871AA0">
        <w:trPr>
          <w:trHeight w:val="84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7F7B3479"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34991286"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Galicia Seguros</w:t>
            </w:r>
          </w:p>
        </w:tc>
        <w:tc>
          <w:tcPr>
            <w:tcW w:w="2120" w:type="dxa"/>
            <w:tcBorders>
              <w:top w:val="single" w:sz="4" w:space="0" w:color="auto"/>
              <w:left w:val="nil"/>
              <w:bottom w:val="single" w:sz="4" w:space="0" w:color="auto"/>
              <w:right w:val="single" w:sz="4" w:space="0" w:color="auto"/>
            </w:tcBorders>
            <w:shd w:val="clear" w:color="000000" w:fill="FFFFFF"/>
            <w:hideMark/>
          </w:tcPr>
          <w:p w14:paraId="6F686F3A"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de Galicia Seguros (de operaciones)</w:t>
            </w:r>
          </w:p>
        </w:tc>
        <w:tc>
          <w:tcPr>
            <w:tcW w:w="1513" w:type="dxa"/>
            <w:tcBorders>
              <w:top w:val="single" w:sz="4" w:space="0" w:color="auto"/>
              <w:left w:val="nil"/>
              <w:bottom w:val="single" w:sz="4" w:space="0" w:color="auto"/>
              <w:right w:val="single" w:sz="4" w:space="0" w:color="auto"/>
            </w:tcBorders>
            <w:shd w:val="clear" w:color="auto" w:fill="auto"/>
            <w:hideMark/>
          </w:tcPr>
          <w:p w14:paraId="147FE807"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Fundación Sí</w:t>
            </w:r>
          </w:p>
        </w:tc>
        <w:tc>
          <w:tcPr>
            <w:tcW w:w="1418" w:type="dxa"/>
            <w:tcBorders>
              <w:top w:val="single" w:sz="4" w:space="0" w:color="auto"/>
              <w:left w:val="nil"/>
              <w:bottom w:val="single" w:sz="4" w:space="0" w:color="auto"/>
              <w:right w:val="single" w:sz="4" w:space="0" w:color="auto"/>
            </w:tcBorders>
            <w:shd w:val="clear" w:color="auto" w:fill="auto"/>
            <w:hideMark/>
          </w:tcPr>
          <w:p w14:paraId="09F51403" w14:textId="77777777" w:rsidR="00871AA0" w:rsidRPr="00B429D1" w:rsidRDefault="00871AA0" w:rsidP="00871AA0">
            <w:pPr>
              <w:jc w:val="right"/>
              <w:rPr>
                <w:rFonts w:ascii="Verdana" w:eastAsia="Times New Roman" w:hAnsi="Verdana" w:cs="Calibri"/>
                <w:sz w:val="18"/>
                <w:szCs w:val="18"/>
              </w:rPr>
            </w:pPr>
            <w:r w:rsidRPr="00B429D1">
              <w:rPr>
                <w:rFonts w:ascii="Verdana" w:eastAsia="Times New Roman" w:hAnsi="Verdana" w:cs="Calibri"/>
                <w:sz w:val="18"/>
                <w:szCs w:val="18"/>
              </w:rPr>
              <w:t>48</w:t>
            </w:r>
          </w:p>
        </w:tc>
        <w:tc>
          <w:tcPr>
            <w:tcW w:w="1559" w:type="dxa"/>
            <w:tcBorders>
              <w:top w:val="single" w:sz="4" w:space="0" w:color="auto"/>
              <w:left w:val="nil"/>
              <w:bottom w:val="single" w:sz="4" w:space="0" w:color="auto"/>
              <w:right w:val="single" w:sz="4" w:space="0" w:color="auto"/>
            </w:tcBorders>
            <w:shd w:val="clear" w:color="auto" w:fill="auto"/>
            <w:hideMark/>
          </w:tcPr>
          <w:p w14:paraId="1A0D64CC"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140</w:t>
            </w:r>
          </w:p>
        </w:tc>
      </w:tr>
      <w:tr w:rsidR="00871AA0" w:rsidRPr="00B429D1" w14:paraId="5EBC0D7B" w14:textId="77777777" w:rsidTr="00871AA0">
        <w:trPr>
          <w:trHeight w:val="56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E0B6C24"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774078D1"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Galicia Seguros</w:t>
            </w:r>
          </w:p>
        </w:tc>
        <w:tc>
          <w:tcPr>
            <w:tcW w:w="2120" w:type="dxa"/>
            <w:tcBorders>
              <w:top w:val="single" w:sz="4" w:space="0" w:color="auto"/>
              <w:left w:val="nil"/>
              <w:bottom w:val="single" w:sz="4" w:space="0" w:color="auto"/>
              <w:right w:val="single" w:sz="4" w:space="0" w:color="auto"/>
            </w:tcBorders>
            <w:shd w:val="clear" w:color="000000" w:fill="FFFFFF"/>
            <w:hideMark/>
          </w:tcPr>
          <w:p w14:paraId="7F67DEA9"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de Galicia Seguros</w:t>
            </w:r>
          </w:p>
        </w:tc>
        <w:tc>
          <w:tcPr>
            <w:tcW w:w="1513" w:type="dxa"/>
            <w:tcBorders>
              <w:top w:val="single" w:sz="4" w:space="0" w:color="auto"/>
              <w:left w:val="nil"/>
              <w:bottom w:val="single" w:sz="4" w:space="0" w:color="auto"/>
              <w:right w:val="single" w:sz="4" w:space="0" w:color="auto"/>
            </w:tcBorders>
            <w:shd w:val="clear" w:color="auto" w:fill="auto"/>
            <w:hideMark/>
          </w:tcPr>
          <w:p w14:paraId="4ED5F999"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Fundación Sí</w:t>
            </w:r>
          </w:p>
        </w:tc>
        <w:tc>
          <w:tcPr>
            <w:tcW w:w="1418" w:type="dxa"/>
            <w:tcBorders>
              <w:top w:val="single" w:sz="4" w:space="0" w:color="auto"/>
              <w:left w:val="nil"/>
              <w:bottom w:val="single" w:sz="4" w:space="0" w:color="auto"/>
              <w:right w:val="single" w:sz="4" w:space="0" w:color="auto"/>
            </w:tcBorders>
            <w:shd w:val="clear" w:color="auto" w:fill="auto"/>
            <w:hideMark/>
          </w:tcPr>
          <w:p w14:paraId="01D53455" w14:textId="77777777" w:rsidR="00871AA0" w:rsidRPr="00B429D1" w:rsidRDefault="00871AA0" w:rsidP="00871AA0">
            <w:pPr>
              <w:jc w:val="right"/>
              <w:rPr>
                <w:rFonts w:ascii="Verdana" w:eastAsia="Times New Roman" w:hAnsi="Verdana" w:cs="Calibri"/>
                <w:sz w:val="18"/>
                <w:szCs w:val="18"/>
              </w:rPr>
            </w:pPr>
            <w:r w:rsidRPr="00B429D1">
              <w:rPr>
                <w:rFonts w:ascii="Verdana" w:eastAsia="Times New Roman" w:hAnsi="Verdana" w:cs="Calibri"/>
                <w:sz w:val="18"/>
                <w:szCs w:val="18"/>
              </w:rPr>
              <w:t>26</w:t>
            </w:r>
          </w:p>
        </w:tc>
        <w:tc>
          <w:tcPr>
            <w:tcW w:w="1559" w:type="dxa"/>
            <w:tcBorders>
              <w:top w:val="single" w:sz="4" w:space="0" w:color="auto"/>
              <w:left w:val="nil"/>
              <w:bottom w:val="single" w:sz="4" w:space="0" w:color="auto"/>
              <w:right w:val="single" w:sz="4" w:space="0" w:color="auto"/>
            </w:tcBorders>
            <w:shd w:val="clear" w:color="auto" w:fill="auto"/>
            <w:hideMark/>
          </w:tcPr>
          <w:p w14:paraId="6B455ADF" w14:textId="77777777" w:rsidR="00871AA0" w:rsidRPr="00B429D1" w:rsidRDefault="00871AA0" w:rsidP="00871AA0">
            <w:pPr>
              <w:jc w:val="right"/>
              <w:rPr>
                <w:rFonts w:ascii="Verdana" w:eastAsia="Times New Roman" w:hAnsi="Verdana" w:cs="Calibri"/>
                <w:sz w:val="18"/>
                <w:szCs w:val="18"/>
              </w:rPr>
            </w:pPr>
            <w:r w:rsidRPr="00B429D1">
              <w:rPr>
                <w:rFonts w:ascii="Verdana" w:eastAsia="Times New Roman" w:hAnsi="Verdana" w:cs="Calibri"/>
                <w:sz w:val="18"/>
                <w:szCs w:val="18"/>
              </w:rPr>
              <w:t>264</w:t>
            </w:r>
          </w:p>
        </w:tc>
      </w:tr>
      <w:tr w:rsidR="00871AA0" w:rsidRPr="00B429D1" w14:paraId="2B2AD039" w14:textId="77777777" w:rsidTr="00871AA0">
        <w:trPr>
          <w:trHeight w:val="56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6F5E0AD0"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05D1B352"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Berazategui</w:t>
            </w:r>
          </w:p>
        </w:tc>
        <w:tc>
          <w:tcPr>
            <w:tcW w:w="2120" w:type="dxa"/>
            <w:tcBorders>
              <w:top w:val="single" w:sz="4" w:space="0" w:color="auto"/>
              <w:left w:val="nil"/>
              <w:bottom w:val="single" w:sz="4" w:space="0" w:color="auto"/>
              <w:right w:val="single" w:sz="4" w:space="0" w:color="auto"/>
            </w:tcBorders>
            <w:shd w:val="clear" w:color="auto" w:fill="auto"/>
            <w:hideMark/>
          </w:tcPr>
          <w:p w14:paraId="58D8F7AD"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de la CDL</w:t>
            </w:r>
          </w:p>
        </w:tc>
        <w:tc>
          <w:tcPr>
            <w:tcW w:w="1513" w:type="dxa"/>
            <w:tcBorders>
              <w:top w:val="single" w:sz="4" w:space="0" w:color="auto"/>
              <w:left w:val="nil"/>
              <w:bottom w:val="single" w:sz="4" w:space="0" w:color="auto"/>
              <w:right w:val="single" w:sz="4" w:space="0" w:color="auto"/>
            </w:tcBorders>
            <w:shd w:val="clear" w:color="auto" w:fill="auto"/>
            <w:hideMark/>
          </w:tcPr>
          <w:p w14:paraId="16A28C1B"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Casa del Niño imnaculado Corazón de María</w:t>
            </w:r>
          </w:p>
        </w:tc>
        <w:tc>
          <w:tcPr>
            <w:tcW w:w="1418" w:type="dxa"/>
            <w:tcBorders>
              <w:top w:val="single" w:sz="4" w:space="0" w:color="auto"/>
              <w:left w:val="nil"/>
              <w:bottom w:val="single" w:sz="4" w:space="0" w:color="auto"/>
              <w:right w:val="single" w:sz="4" w:space="0" w:color="auto"/>
            </w:tcBorders>
            <w:shd w:val="clear" w:color="auto" w:fill="auto"/>
            <w:hideMark/>
          </w:tcPr>
          <w:p w14:paraId="74E59CA1"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109</w:t>
            </w:r>
          </w:p>
        </w:tc>
        <w:tc>
          <w:tcPr>
            <w:tcW w:w="1559" w:type="dxa"/>
            <w:tcBorders>
              <w:top w:val="single" w:sz="4" w:space="0" w:color="auto"/>
              <w:left w:val="nil"/>
              <w:bottom w:val="single" w:sz="4" w:space="0" w:color="auto"/>
              <w:right w:val="single" w:sz="4" w:space="0" w:color="auto"/>
            </w:tcBorders>
            <w:shd w:val="clear" w:color="auto" w:fill="auto"/>
            <w:hideMark/>
          </w:tcPr>
          <w:p w14:paraId="27B6CEDE"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100</w:t>
            </w:r>
          </w:p>
        </w:tc>
      </w:tr>
      <w:tr w:rsidR="00871AA0" w:rsidRPr="00B429D1" w14:paraId="7FC5DFE0" w14:textId="77777777" w:rsidTr="00871AA0">
        <w:trPr>
          <w:trHeight w:val="56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2482EFAD"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4E3198F0"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Torre</w:t>
            </w:r>
          </w:p>
        </w:tc>
        <w:tc>
          <w:tcPr>
            <w:tcW w:w="2120" w:type="dxa"/>
            <w:tcBorders>
              <w:top w:val="single" w:sz="4" w:space="0" w:color="auto"/>
              <w:left w:val="nil"/>
              <w:bottom w:val="single" w:sz="4" w:space="0" w:color="auto"/>
              <w:right w:val="single" w:sz="4" w:space="0" w:color="auto"/>
            </w:tcBorders>
            <w:shd w:val="clear" w:color="auto" w:fill="auto"/>
            <w:hideMark/>
          </w:tcPr>
          <w:p w14:paraId="5FC507E7"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líderes de operaciones</w:t>
            </w:r>
          </w:p>
        </w:tc>
        <w:tc>
          <w:tcPr>
            <w:tcW w:w="1513" w:type="dxa"/>
            <w:tcBorders>
              <w:top w:val="single" w:sz="4" w:space="0" w:color="auto"/>
              <w:left w:val="nil"/>
              <w:bottom w:val="single" w:sz="4" w:space="0" w:color="auto"/>
              <w:right w:val="single" w:sz="4" w:space="0" w:color="auto"/>
            </w:tcBorders>
            <w:shd w:val="clear" w:color="auto" w:fill="auto"/>
            <w:hideMark/>
          </w:tcPr>
          <w:p w14:paraId="24CD0528"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Fundación Tzedaká</w:t>
            </w:r>
          </w:p>
        </w:tc>
        <w:tc>
          <w:tcPr>
            <w:tcW w:w="1418" w:type="dxa"/>
            <w:tcBorders>
              <w:top w:val="single" w:sz="4" w:space="0" w:color="auto"/>
              <w:left w:val="nil"/>
              <w:bottom w:val="single" w:sz="4" w:space="0" w:color="auto"/>
              <w:right w:val="single" w:sz="4" w:space="0" w:color="auto"/>
            </w:tcBorders>
            <w:shd w:val="clear" w:color="auto" w:fill="auto"/>
            <w:hideMark/>
          </w:tcPr>
          <w:p w14:paraId="684B9A02"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80</w:t>
            </w:r>
          </w:p>
        </w:tc>
        <w:tc>
          <w:tcPr>
            <w:tcW w:w="1559" w:type="dxa"/>
            <w:tcBorders>
              <w:top w:val="single" w:sz="4" w:space="0" w:color="auto"/>
              <w:left w:val="nil"/>
              <w:bottom w:val="single" w:sz="4" w:space="0" w:color="auto"/>
              <w:right w:val="single" w:sz="4" w:space="0" w:color="auto"/>
            </w:tcBorders>
            <w:shd w:val="clear" w:color="auto" w:fill="auto"/>
            <w:hideMark/>
          </w:tcPr>
          <w:p w14:paraId="37602DB2"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150</w:t>
            </w:r>
          </w:p>
        </w:tc>
      </w:tr>
      <w:tr w:rsidR="00871AA0" w:rsidRPr="00B429D1" w14:paraId="0E58F583" w14:textId="77777777" w:rsidTr="00871AA0">
        <w:trPr>
          <w:trHeight w:val="56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652A88E3"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2BD257B0" w14:textId="77777777" w:rsidR="00871AA0" w:rsidRPr="00B429D1" w:rsidRDefault="00871AA0" w:rsidP="00871AA0">
            <w:pPr>
              <w:rPr>
                <w:rFonts w:ascii="Verdana" w:eastAsia="Times New Roman" w:hAnsi="Verdana" w:cs="Calibri"/>
                <w:sz w:val="18"/>
                <w:szCs w:val="18"/>
              </w:rPr>
            </w:pPr>
            <w:r w:rsidRPr="00B429D1">
              <w:rPr>
                <w:rFonts w:ascii="Verdana" w:eastAsia="Times New Roman" w:hAnsi="Verdana" w:cs="Calibri"/>
                <w:sz w:val="18"/>
                <w:szCs w:val="18"/>
              </w:rPr>
              <w:t>Marcos Paz</w:t>
            </w:r>
          </w:p>
        </w:tc>
        <w:tc>
          <w:tcPr>
            <w:tcW w:w="2120" w:type="dxa"/>
            <w:tcBorders>
              <w:top w:val="single" w:sz="4" w:space="0" w:color="auto"/>
              <w:left w:val="nil"/>
              <w:bottom w:val="single" w:sz="4" w:space="0" w:color="auto"/>
              <w:right w:val="single" w:sz="4" w:space="0" w:color="auto"/>
            </w:tcBorders>
            <w:shd w:val="clear" w:color="auto" w:fill="auto"/>
            <w:hideMark/>
          </w:tcPr>
          <w:p w14:paraId="3F7AD201"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Team leaders PRIAR</w:t>
            </w:r>
          </w:p>
        </w:tc>
        <w:tc>
          <w:tcPr>
            <w:tcW w:w="1513" w:type="dxa"/>
            <w:tcBorders>
              <w:top w:val="single" w:sz="4" w:space="0" w:color="auto"/>
              <w:left w:val="nil"/>
              <w:bottom w:val="single" w:sz="4" w:space="0" w:color="auto"/>
              <w:right w:val="single" w:sz="4" w:space="0" w:color="auto"/>
            </w:tcBorders>
            <w:shd w:val="clear" w:color="auto" w:fill="auto"/>
            <w:hideMark/>
          </w:tcPr>
          <w:p w14:paraId="65D74CBF"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 xml:space="preserve">Fundación Huerta Niño </w:t>
            </w:r>
            <w:r w:rsidRPr="00B429D1">
              <w:rPr>
                <w:rFonts w:ascii="Verdana" w:eastAsia="Times New Roman" w:hAnsi="Verdana" w:cs="Calibri"/>
                <w:b/>
                <w:bCs/>
                <w:color w:val="000000"/>
                <w:sz w:val="18"/>
                <w:szCs w:val="18"/>
              </w:rPr>
              <w:br/>
              <w:t>+ Escuela Nº 19</w:t>
            </w:r>
          </w:p>
        </w:tc>
        <w:tc>
          <w:tcPr>
            <w:tcW w:w="1418" w:type="dxa"/>
            <w:tcBorders>
              <w:top w:val="single" w:sz="4" w:space="0" w:color="auto"/>
              <w:left w:val="nil"/>
              <w:bottom w:val="single" w:sz="4" w:space="0" w:color="auto"/>
              <w:right w:val="single" w:sz="4" w:space="0" w:color="auto"/>
            </w:tcBorders>
            <w:shd w:val="clear" w:color="auto" w:fill="auto"/>
            <w:hideMark/>
          </w:tcPr>
          <w:p w14:paraId="0FA83A2B"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25</w:t>
            </w:r>
          </w:p>
        </w:tc>
        <w:tc>
          <w:tcPr>
            <w:tcW w:w="1559" w:type="dxa"/>
            <w:tcBorders>
              <w:top w:val="single" w:sz="4" w:space="0" w:color="auto"/>
              <w:left w:val="nil"/>
              <w:bottom w:val="single" w:sz="4" w:space="0" w:color="auto"/>
              <w:right w:val="single" w:sz="4" w:space="0" w:color="auto"/>
            </w:tcBorders>
            <w:shd w:val="clear" w:color="auto" w:fill="auto"/>
            <w:hideMark/>
          </w:tcPr>
          <w:p w14:paraId="43CC43FC"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90</w:t>
            </w:r>
          </w:p>
        </w:tc>
      </w:tr>
      <w:tr w:rsidR="00871AA0" w:rsidRPr="00B429D1" w14:paraId="552731B8" w14:textId="77777777" w:rsidTr="00871AA0">
        <w:trPr>
          <w:trHeight w:val="56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05CF69B3"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0116B9F8"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Galicia Seguros</w:t>
            </w:r>
          </w:p>
        </w:tc>
        <w:tc>
          <w:tcPr>
            <w:tcW w:w="2120" w:type="dxa"/>
            <w:tcBorders>
              <w:top w:val="single" w:sz="4" w:space="0" w:color="auto"/>
              <w:left w:val="nil"/>
              <w:bottom w:val="single" w:sz="4" w:space="0" w:color="auto"/>
              <w:right w:val="single" w:sz="4" w:space="0" w:color="auto"/>
            </w:tcBorders>
            <w:shd w:val="clear" w:color="000000" w:fill="FFFFFF"/>
            <w:hideMark/>
          </w:tcPr>
          <w:p w14:paraId="5FE90C93"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de Galicia Seguros</w:t>
            </w:r>
          </w:p>
        </w:tc>
        <w:tc>
          <w:tcPr>
            <w:tcW w:w="1513" w:type="dxa"/>
            <w:tcBorders>
              <w:top w:val="single" w:sz="4" w:space="0" w:color="auto"/>
              <w:left w:val="nil"/>
              <w:bottom w:val="single" w:sz="4" w:space="0" w:color="auto"/>
              <w:right w:val="single" w:sz="4" w:space="0" w:color="auto"/>
            </w:tcBorders>
            <w:shd w:val="clear" w:color="auto" w:fill="auto"/>
            <w:hideMark/>
          </w:tcPr>
          <w:p w14:paraId="0A944710"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Fundación Tzedaká</w:t>
            </w:r>
          </w:p>
        </w:tc>
        <w:tc>
          <w:tcPr>
            <w:tcW w:w="1418" w:type="dxa"/>
            <w:tcBorders>
              <w:top w:val="single" w:sz="4" w:space="0" w:color="auto"/>
              <w:left w:val="nil"/>
              <w:bottom w:val="single" w:sz="4" w:space="0" w:color="auto"/>
              <w:right w:val="single" w:sz="4" w:space="0" w:color="auto"/>
            </w:tcBorders>
            <w:shd w:val="clear" w:color="auto" w:fill="auto"/>
            <w:hideMark/>
          </w:tcPr>
          <w:p w14:paraId="7576DFB7" w14:textId="77777777" w:rsidR="00871AA0" w:rsidRPr="00B429D1" w:rsidRDefault="00871AA0" w:rsidP="00871AA0">
            <w:pPr>
              <w:jc w:val="right"/>
              <w:rPr>
                <w:rFonts w:ascii="Verdana" w:eastAsia="Times New Roman" w:hAnsi="Verdana" w:cs="Calibri"/>
                <w:sz w:val="18"/>
                <w:szCs w:val="18"/>
              </w:rPr>
            </w:pPr>
            <w:r w:rsidRPr="00B429D1">
              <w:rPr>
                <w:rFonts w:ascii="Verdana" w:eastAsia="Times New Roman" w:hAnsi="Verdana" w:cs="Calibri"/>
                <w:sz w:val="18"/>
                <w:szCs w:val="18"/>
              </w:rPr>
              <w:t>20</w:t>
            </w:r>
          </w:p>
        </w:tc>
        <w:tc>
          <w:tcPr>
            <w:tcW w:w="1559" w:type="dxa"/>
            <w:tcBorders>
              <w:top w:val="single" w:sz="4" w:space="0" w:color="auto"/>
              <w:left w:val="nil"/>
              <w:bottom w:val="single" w:sz="4" w:space="0" w:color="auto"/>
              <w:right w:val="single" w:sz="4" w:space="0" w:color="auto"/>
            </w:tcBorders>
            <w:shd w:val="clear" w:color="auto" w:fill="auto"/>
            <w:hideMark/>
          </w:tcPr>
          <w:p w14:paraId="6C716471" w14:textId="77777777" w:rsidR="00871AA0" w:rsidRPr="00B429D1" w:rsidRDefault="00871AA0" w:rsidP="00871AA0">
            <w:pPr>
              <w:jc w:val="right"/>
              <w:rPr>
                <w:rFonts w:ascii="Verdana" w:eastAsia="Times New Roman" w:hAnsi="Verdana" w:cs="Calibri"/>
                <w:sz w:val="18"/>
                <w:szCs w:val="18"/>
              </w:rPr>
            </w:pPr>
            <w:r w:rsidRPr="00B429D1">
              <w:rPr>
                <w:rFonts w:ascii="Verdana" w:eastAsia="Times New Roman" w:hAnsi="Verdana" w:cs="Calibri"/>
                <w:sz w:val="18"/>
                <w:szCs w:val="18"/>
              </w:rPr>
              <w:t>150</w:t>
            </w:r>
          </w:p>
        </w:tc>
      </w:tr>
      <w:tr w:rsidR="00871AA0" w:rsidRPr="00B429D1" w14:paraId="5C2A70E2" w14:textId="77777777" w:rsidTr="00871AA0">
        <w:trPr>
          <w:trHeight w:val="56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BAB449F"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54746D5D" w14:textId="77777777" w:rsidR="00871AA0" w:rsidRPr="00B429D1" w:rsidRDefault="00871AA0" w:rsidP="00871AA0">
            <w:pPr>
              <w:rPr>
                <w:rFonts w:ascii="Verdana" w:eastAsia="Times New Roman" w:hAnsi="Verdana" w:cs="Calibri"/>
                <w:sz w:val="18"/>
                <w:szCs w:val="18"/>
              </w:rPr>
            </w:pPr>
            <w:r w:rsidRPr="00B429D1">
              <w:rPr>
                <w:rFonts w:ascii="Verdana" w:eastAsia="Times New Roman" w:hAnsi="Verdana" w:cs="Calibri"/>
                <w:sz w:val="18"/>
                <w:szCs w:val="18"/>
              </w:rPr>
              <w:t>Villa Ballester</w:t>
            </w:r>
          </w:p>
        </w:tc>
        <w:tc>
          <w:tcPr>
            <w:tcW w:w="2120" w:type="dxa"/>
            <w:tcBorders>
              <w:top w:val="single" w:sz="4" w:space="0" w:color="auto"/>
              <w:left w:val="nil"/>
              <w:bottom w:val="single" w:sz="4" w:space="0" w:color="auto"/>
              <w:right w:val="single" w:sz="4" w:space="0" w:color="auto"/>
            </w:tcBorders>
            <w:shd w:val="clear" w:color="auto" w:fill="auto"/>
            <w:hideMark/>
          </w:tcPr>
          <w:p w14:paraId="11946E51"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de Organización</w:t>
            </w:r>
          </w:p>
        </w:tc>
        <w:tc>
          <w:tcPr>
            <w:tcW w:w="1513" w:type="dxa"/>
            <w:tcBorders>
              <w:top w:val="single" w:sz="4" w:space="0" w:color="auto"/>
              <w:left w:val="nil"/>
              <w:bottom w:val="single" w:sz="4" w:space="0" w:color="auto"/>
              <w:right w:val="single" w:sz="4" w:space="0" w:color="auto"/>
            </w:tcBorders>
            <w:shd w:val="clear" w:color="auto" w:fill="auto"/>
            <w:hideMark/>
          </w:tcPr>
          <w:p w14:paraId="0658D1A0"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Hogar MAMA</w:t>
            </w:r>
          </w:p>
        </w:tc>
        <w:tc>
          <w:tcPr>
            <w:tcW w:w="1418" w:type="dxa"/>
            <w:tcBorders>
              <w:top w:val="single" w:sz="4" w:space="0" w:color="auto"/>
              <w:left w:val="nil"/>
              <w:bottom w:val="single" w:sz="4" w:space="0" w:color="auto"/>
              <w:right w:val="single" w:sz="4" w:space="0" w:color="auto"/>
            </w:tcBorders>
            <w:shd w:val="clear" w:color="auto" w:fill="auto"/>
            <w:hideMark/>
          </w:tcPr>
          <w:p w14:paraId="186EA372"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63</w:t>
            </w:r>
          </w:p>
        </w:tc>
        <w:tc>
          <w:tcPr>
            <w:tcW w:w="1559" w:type="dxa"/>
            <w:tcBorders>
              <w:top w:val="single" w:sz="4" w:space="0" w:color="auto"/>
              <w:left w:val="nil"/>
              <w:bottom w:val="single" w:sz="4" w:space="0" w:color="auto"/>
              <w:right w:val="single" w:sz="4" w:space="0" w:color="auto"/>
            </w:tcBorders>
            <w:shd w:val="clear" w:color="auto" w:fill="auto"/>
            <w:hideMark/>
          </w:tcPr>
          <w:p w14:paraId="6781085B"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20</w:t>
            </w:r>
          </w:p>
        </w:tc>
      </w:tr>
      <w:tr w:rsidR="00871AA0" w:rsidRPr="00B429D1" w14:paraId="315981F9" w14:textId="77777777" w:rsidTr="00871AA0">
        <w:trPr>
          <w:trHeight w:val="154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63398888"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Proyecto de la Red</w:t>
            </w:r>
          </w:p>
        </w:tc>
        <w:tc>
          <w:tcPr>
            <w:tcW w:w="1840" w:type="dxa"/>
            <w:tcBorders>
              <w:top w:val="single" w:sz="4" w:space="0" w:color="auto"/>
              <w:left w:val="nil"/>
              <w:bottom w:val="single" w:sz="4" w:space="0" w:color="auto"/>
              <w:right w:val="single" w:sz="4" w:space="0" w:color="auto"/>
            </w:tcBorders>
            <w:shd w:val="clear" w:color="auto" w:fill="auto"/>
            <w:hideMark/>
          </w:tcPr>
          <w:p w14:paraId="3137C1F8" w14:textId="77777777" w:rsidR="00871AA0" w:rsidRPr="00B429D1" w:rsidRDefault="00871AA0" w:rsidP="00871AA0">
            <w:pPr>
              <w:rPr>
                <w:rFonts w:ascii="Verdana" w:eastAsia="Times New Roman" w:hAnsi="Verdana" w:cs="Calibri"/>
                <w:sz w:val="18"/>
                <w:szCs w:val="18"/>
              </w:rPr>
            </w:pPr>
            <w:r w:rsidRPr="00B429D1">
              <w:rPr>
                <w:rFonts w:ascii="Verdana" w:eastAsia="Times New Roman" w:hAnsi="Verdana" w:cs="Calibri"/>
                <w:sz w:val="18"/>
                <w:szCs w:val="18"/>
              </w:rPr>
              <w:t>La Plata</w:t>
            </w:r>
          </w:p>
        </w:tc>
        <w:tc>
          <w:tcPr>
            <w:tcW w:w="2120" w:type="dxa"/>
            <w:tcBorders>
              <w:top w:val="single" w:sz="4" w:space="0" w:color="auto"/>
              <w:left w:val="nil"/>
              <w:bottom w:val="single" w:sz="4" w:space="0" w:color="auto"/>
              <w:right w:val="single" w:sz="4" w:space="0" w:color="auto"/>
            </w:tcBorders>
            <w:shd w:val="clear" w:color="auto" w:fill="auto"/>
            <w:hideMark/>
          </w:tcPr>
          <w:p w14:paraId="43190489"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de La Plata</w:t>
            </w:r>
          </w:p>
        </w:tc>
        <w:tc>
          <w:tcPr>
            <w:tcW w:w="1513" w:type="dxa"/>
            <w:tcBorders>
              <w:top w:val="single" w:sz="4" w:space="0" w:color="auto"/>
              <w:left w:val="nil"/>
              <w:bottom w:val="single" w:sz="4" w:space="0" w:color="auto"/>
              <w:right w:val="single" w:sz="4" w:space="0" w:color="auto"/>
            </w:tcBorders>
            <w:shd w:val="clear" w:color="auto" w:fill="auto"/>
            <w:hideMark/>
          </w:tcPr>
          <w:p w14:paraId="31CFD383"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Hospital Melchor Romero</w:t>
            </w:r>
          </w:p>
        </w:tc>
        <w:tc>
          <w:tcPr>
            <w:tcW w:w="1418" w:type="dxa"/>
            <w:tcBorders>
              <w:top w:val="single" w:sz="4" w:space="0" w:color="auto"/>
              <w:left w:val="nil"/>
              <w:bottom w:val="single" w:sz="4" w:space="0" w:color="auto"/>
              <w:right w:val="single" w:sz="4" w:space="0" w:color="auto"/>
            </w:tcBorders>
            <w:shd w:val="clear" w:color="auto" w:fill="auto"/>
            <w:hideMark/>
          </w:tcPr>
          <w:p w14:paraId="0CF216F8"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30</w:t>
            </w:r>
          </w:p>
        </w:tc>
        <w:tc>
          <w:tcPr>
            <w:tcW w:w="1559" w:type="dxa"/>
            <w:tcBorders>
              <w:top w:val="single" w:sz="4" w:space="0" w:color="auto"/>
              <w:left w:val="nil"/>
              <w:bottom w:val="single" w:sz="4" w:space="0" w:color="auto"/>
              <w:right w:val="single" w:sz="4" w:space="0" w:color="auto"/>
            </w:tcBorders>
            <w:shd w:val="clear" w:color="auto" w:fill="auto"/>
            <w:hideMark/>
          </w:tcPr>
          <w:p w14:paraId="3E67DB6C" w14:textId="77777777" w:rsidR="00871AA0" w:rsidRPr="00B429D1" w:rsidRDefault="00871AA0" w:rsidP="00871AA0">
            <w:pPr>
              <w:jc w:val="right"/>
              <w:rPr>
                <w:rFonts w:ascii="Verdana" w:eastAsia="Times New Roman" w:hAnsi="Verdana" w:cs="Calibri"/>
                <w:sz w:val="18"/>
                <w:szCs w:val="18"/>
              </w:rPr>
            </w:pPr>
            <w:r w:rsidRPr="00B429D1">
              <w:rPr>
                <w:rFonts w:ascii="Verdana" w:eastAsia="Times New Roman" w:hAnsi="Verdana" w:cs="Calibri"/>
                <w:sz w:val="18"/>
                <w:szCs w:val="18"/>
              </w:rPr>
              <w:t>50</w:t>
            </w:r>
          </w:p>
        </w:tc>
      </w:tr>
      <w:tr w:rsidR="00871AA0" w:rsidRPr="00B429D1" w14:paraId="24F38FDB" w14:textId="77777777" w:rsidTr="00871AA0">
        <w:trPr>
          <w:trHeight w:val="56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1DBE8B9"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7C7BF50B"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Carlos Spegazzini</w:t>
            </w:r>
          </w:p>
        </w:tc>
        <w:tc>
          <w:tcPr>
            <w:tcW w:w="2120" w:type="dxa"/>
            <w:tcBorders>
              <w:top w:val="single" w:sz="4" w:space="0" w:color="auto"/>
              <w:left w:val="nil"/>
              <w:bottom w:val="single" w:sz="4" w:space="0" w:color="auto"/>
              <w:right w:val="single" w:sz="4" w:space="0" w:color="auto"/>
            </w:tcBorders>
            <w:shd w:val="clear" w:color="auto" w:fill="auto"/>
            <w:hideMark/>
          </w:tcPr>
          <w:p w14:paraId="3A74A028"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de Planeamiento</w:t>
            </w:r>
          </w:p>
        </w:tc>
        <w:tc>
          <w:tcPr>
            <w:tcW w:w="1513" w:type="dxa"/>
            <w:tcBorders>
              <w:top w:val="single" w:sz="4" w:space="0" w:color="auto"/>
              <w:left w:val="nil"/>
              <w:bottom w:val="single" w:sz="4" w:space="0" w:color="auto"/>
              <w:right w:val="single" w:sz="4" w:space="0" w:color="auto"/>
            </w:tcBorders>
            <w:shd w:val="clear" w:color="auto" w:fill="auto"/>
            <w:hideMark/>
          </w:tcPr>
          <w:p w14:paraId="2730ED6F"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Comedor Rincón de Luz</w:t>
            </w:r>
          </w:p>
        </w:tc>
        <w:tc>
          <w:tcPr>
            <w:tcW w:w="1418" w:type="dxa"/>
            <w:tcBorders>
              <w:top w:val="single" w:sz="4" w:space="0" w:color="auto"/>
              <w:left w:val="nil"/>
              <w:bottom w:val="single" w:sz="4" w:space="0" w:color="auto"/>
              <w:right w:val="single" w:sz="4" w:space="0" w:color="auto"/>
            </w:tcBorders>
            <w:shd w:val="clear" w:color="auto" w:fill="auto"/>
            <w:hideMark/>
          </w:tcPr>
          <w:p w14:paraId="1B117911"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83</w:t>
            </w:r>
          </w:p>
        </w:tc>
        <w:tc>
          <w:tcPr>
            <w:tcW w:w="1559" w:type="dxa"/>
            <w:tcBorders>
              <w:top w:val="single" w:sz="4" w:space="0" w:color="auto"/>
              <w:left w:val="nil"/>
              <w:bottom w:val="single" w:sz="4" w:space="0" w:color="auto"/>
              <w:right w:val="single" w:sz="4" w:space="0" w:color="auto"/>
            </w:tcBorders>
            <w:shd w:val="clear" w:color="auto" w:fill="auto"/>
            <w:hideMark/>
          </w:tcPr>
          <w:p w14:paraId="085E4E6E"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170</w:t>
            </w:r>
          </w:p>
        </w:tc>
      </w:tr>
      <w:tr w:rsidR="00871AA0" w:rsidRPr="00B429D1" w14:paraId="719A93E7" w14:textId="77777777" w:rsidTr="00871AA0">
        <w:trPr>
          <w:trHeight w:val="56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2EE27962"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4157809D" w14:textId="77777777" w:rsidR="00871AA0" w:rsidRPr="00B429D1" w:rsidRDefault="00871AA0" w:rsidP="00871AA0">
            <w:pPr>
              <w:rPr>
                <w:rFonts w:ascii="Verdana" w:eastAsia="Times New Roman" w:hAnsi="Verdana" w:cs="Calibri"/>
                <w:sz w:val="18"/>
                <w:szCs w:val="18"/>
              </w:rPr>
            </w:pPr>
            <w:r w:rsidRPr="00B429D1">
              <w:rPr>
                <w:rFonts w:ascii="Verdana" w:eastAsia="Times New Roman" w:hAnsi="Verdana" w:cs="Calibri"/>
                <w:sz w:val="18"/>
                <w:szCs w:val="18"/>
              </w:rPr>
              <w:t>CABA</w:t>
            </w:r>
          </w:p>
        </w:tc>
        <w:tc>
          <w:tcPr>
            <w:tcW w:w="2120" w:type="dxa"/>
            <w:tcBorders>
              <w:top w:val="single" w:sz="4" w:space="0" w:color="auto"/>
              <w:left w:val="nil"/>
              <w:bottom w:val="single" w:sz="4" w:space="0" w:color="auto"/>
              <w:right w:val="single" w:sz="4" w:space="0" w:color="auto"/>
            </w:tcBorders>
            <w:shd w:val="clear" w:color="auto" w:fill="auto"/>
            <w:hideMark/>
          </w:tcPr>
          <w:p w14:paraId="54EDE2F9"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PRIAR multisector</w:t>
            </w:r>
          </w:p>
        </w:tc>
        <w:tc>
          <w:tcPr>
            <w:tcW w:w="1513" w:type="dxa"/>
            <w:tcBorders>
              <w:top w:val="single" w:sz="4" w:space="0" w:color="auto"/>
              <w:left w:val="nil"/>
              <w:bottom w:val="single" w:sz="4" w:space="0" w:color="auto"/>
              <w:right w:val="single" w:sz="4" w:space="0" w:color="auto"/>
            </w:tcBorders>
            <w:shd w:val="clear" w:color="auto" w:fill="auto"/>
            <w:hideMark/>
          </w:tcPr>
          <w:p w14:paraId="45293F6D"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Fundación Leer + Escuela N° 21 "Cornelio Saavedra"</w:t>
            </w:r>
          </w:p>
        </w:tc>
        <w:tc>
          <w:tcPr>
            <w:tcW w:w="1418" w:type="dxa"/>
            <w:tcBorders>
              <w:top w:val="single" w:sz="4" w:space="0" w:color="auto"/>
              <w:left w:val="nil"/>
              <w:bottom w:val="single" w:sz="4" w:space="0" w:color="auto"/>
              <w:right w:val="single" w:sz="4" w:space="0" w:color="auto"/>
            </w:tcBorders>
            <w:shd w:val="clear" w:color="auto" w:fill="auto"/>
            <w:hideMark/>
          </w:tcPr>
          <w:p w14:paraId="5A7311B0"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9</w:t>
            </w:r>
          </w:p>
        </w:tc>
        <w:tc>
          <w:tcPr>
            <w:tcW w:w="1559" w:type="dxa"/>
            <w:tcBorders>
              <w:top w:val="single" w:sz="4" w:space="0" w:color="auto"/>
              <w:left w:val="nil"/>
              <w:bottom w:val="single" w:sz="4" w:space="0" w:color="auto"/>
              <w:right w:val="single" w:sz="4" w:space="0" w:color="auto"/>
            </w:tcBorders>
            <w:shd w:val="clear" w:color="auto" w:fill="auto"/>
            <w:hideMark/>
          </w:tcPr>
          <w:p w14:paraId="0B7A65A8"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272</w:t>
            </w:r>
          </w:p>
        </w:tc>
      </w:tr>
      <w:tr w:rsidR="00871AA0" w:rsidRPr="00B429D1" w14:paraId="64475E6C" w14:textId="77777777" w:rsidTr="00871AA0">
        <w:trPr>
          <w:trHeight w:val="66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228F5C2"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08690299" w14:textId="77777777" w:rsidR="00871AA0" w:rsidRPr="00B429D1" w:rsidRDefault="00871AA0" w:rsidP="00871AA0">
            <w:pPr>
              <w:rPr>
                <w:rFonts w:ascii="Verdana" w:eastAsia="Times New Roman" w:hAnsi="Verdana" w:cs="Calibri"/>
                <w:sz w:val="18"/>
                <w:szCs w:val="18"/>
              </w:rPr>
            </w:pPr>
            <w:r w:rsidRPr="00B429D1">
              <w:rPr>
                <w:rFonts w:ascii="Verdana" w:eastAsia="Times New Roman" w:hAnsi="Verdana" w:cs="Calibri"/>
                <w:sz w:val="18"/>
                <w:szCs w:val="18"/>
              </w:rPr>
              <w:t>CABA</w:t>
            </w:r>
          </w:p>
        </w:tc>
        <w:tc>
          <w:tcPr>
            <w:tcW w:w="2120" w:type="dxa"/>
            <w:tcBorders>
              <w:top w:val="single" w:sz="4" w:space="0" w:color="auto"/>
              <w:left w:val="nil"/>
              <w:bottom w:val="single" w:sz="4" w:space="0" w:color="auto"/>
              <w:right w:val="single" w:sz="4" w:space="0" w:color="auto"/>
            </w:tcBorders>
            <w:shd w:val="clear" w:color="auto" w:fill="auto"/>
            <w:hideMark/>
          </w:tcPr>
          <w:p w14:paraId="3F95695F"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JP + Futuro + Talento Galicia</w:t>
            </w:r>
          </w:p>
        </w:tc>
        <w:tc>
          <w:tcPr>
            <w:tcW w:w="1513" w:type="dxa"/>
            <w:tcBorders>
              <w:top w:val="single" w:sz="4" w:space="0" w:color="auto"/>
              <w:left w:val="nil"/>
              <w:bottom w:val="single" w:sz="4" w:space="0" w:color="auto"/>
              <w:right w:val="single" w:sz="4" w:space="0" w:color="auto"/>
            </w:tcBorders>
            <w:shd w:val="clear" w:color="auto" w:fill="auto"/>
            <w:hideMark/>
          </w:tcPr>
          <w:p w14:paraId="61F8276B"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Fundación Sí</w:t>
            </w:r>
          </w:p>
        </w:tc>
        <w:tc>
          <w:tcPr>
            <w:tcW w:w="1418" w:type="dxa"/>
            <w:tcBorders>
              <w:top w:val="single" w:sz="4" w:space="0" w:color="auto"/>
              <w:left w:val="nil"/>
              <w:bottom w:val="single" w:sz="4" w:space="0" w:color="auto"/>
              <w:right w:val="single" w:sz="4" w:space="0" w:color="auto"/>
            </w:tcBorders>
            <w:shd w:val="clear" w:color="auto" w:fill="auto"/>
            <w:hideMark/>
          </w:tcPr>
          <w:p w14:paraId="080D1FC6"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43</w:t>
            </w:r>
          </w:p>
        </w:tc>
        <w:tc>
          <w:tcPr>
            <w:tcW w:w="1559" w:type="dxa"/>
            <w:tcBorders>
              <w:top w:val="single" w:sz="4" w:space="0" w:color="auto"/>
              <w:left w:val="nil"/>
              <w:bottom w:val="single" w:sz="4" w:space="0" w:color="auto"/>
              <w:right w:val="single" w:sz="4" w:space="0" w:color="auto"/>
            </w:tcBorders>
            <w:shd w:val="clear" w:color="auto" w:fill="auto"/>
            <w:hideMark/>
          </w:tcPr>
          <w:p w14:paraId="7A88919E"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86</w:t>
            </w:r>
          </w:p>
        </w:tc>
      </w:tr>
      <w:tr w:rsidR="00871AA0" w:rsidRPr="00B429D1" w14:paraId="7A09156C" w14:textId="77777777" w:rsidTr="00871AA0">
        <w:trPr>
          <w:trHeight w:val="580"/>
          <w:jc w:val="center"/>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20FE312C"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Todos Somos Protagonistas</w:t>
            </w:r>
          </w:p>
        </w:tc>
        <w:tc>
          <w:tcPr>
            <w:tcW w:w="1840" w:type="dxa"/>
            <w:tcBorders>
              <w:top w:val="single" w:sz="4" w:space="0" w:color="auto"/>
              <w:left w:val="nil"/>
              <w:bottom w:val="single" w:sz="4" w:space="0" w:color="auto"/>
              <w:right w:val="single" w:sz="4" w:space="0" w:color="auto"/>
            </w:tcBorders>
            <w:shd w:val="clear" w:color="auto" w:fill="auto"/>
            <w:hideMark/>
          </w:tcPr>
          <w:p w14:paraId="52B139F4"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Tigre, barrio Ricardo Rojas</w:t>
            </w:r>
          </w:p>
        </w:tc>
        <w:tc>
          <w:tcPr>
            <w:tcW w:w="2120" w:type="dxa"/>
            <w:tcBorders>
              <w:top w:val="single" w:sz="4" w:space="0" w:color="auto"/>
              <w:left w:val="nil"/>
              <w:bottom w:val="single" w:sz="4" w:space="0" w:color="auto"/>
              <w:right w:val="single" w:sz="4" w:space="0" w:color="auto"/>
            </w:tcBorders>
            <w:shd w:val="clear" w:color="auto" w:fill="auto"/>
            <w:hideMark/>
          </w:tcPr>
          <w:p w14:paraId="74091EBA"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Voluntarios de Banca Minorista</w:t>
            </w:r>
          </w:p>
        </w:tc>
        <w:tc>
          <w:tcPr>
            <w:tcW w:w="1513" w:type="dxa"/>
            <w:tcBorders>
              <w:top w:val="single" w:sz="4" w:space="0" w:color="auto"/>
              <w:left w:val="nil"/>
              <w:bottom w:val="single" w:sz="4" w:space="0" w:color="auto"/>
              <w:right w:val="single" w:sz="4" w:space="0" w:color="auto"/>
            </w:tcBorders>
            <w:shd w:val="clear" w:color="auto" w:fill="auto"/>
            <w:hideMark/>
          </w:tcPr>
          <w:p w14:paraId="1CECC4A7" w14:textId="77777777" w:rsidR="00871AA0" w:rsidRPr="00B429D1" w:rsidRDefault="00871AA0" w:rsidP="00871AA0">
            <w:pPr>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CAI Apoyo San Juan Bautista</w:t>
            </w:r>
          </w:p>
        </w:tc>
        <w:tc>
          <w:tcPr>
            <w:tcW w:w="1418" w:type="dxa"/>
            <w:tcBorders>
              <w:top w:val="single" w:sz="4" w:space="0" w:color="auto"/>
              <w:left w:val="nil"/>
              <w:bottom w:val="single" w:sz="4" w:space="0" w:color="auto"/>
              <w:right w:val="single" w:sz="4" w:space="0" w:color="auto"/>
            </w:tcBorders>
            <w:shd w:val="clear" w:color="auto" w:fill="auto"/>
            <w:hideMark/>
          </w:tcPr>
          <w:p w14:paraId="4240F08B"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60</w:t>
            </w:r>
          </w:p>
        </w:tc>
        <w:tc>
          <w:tcPr>
            <w:tcW w:w="1559" w:type="dxa"/>
            <w:tcBorders>
              <w:top w:val="single" w:sz="4" w:space="0" w:color="auto"/>
              <w:left w:val="nil"/>
              <w:bottom w:val="single" w:sz="4" w:space="0" w:color="auto"/>
              <w:right w:val="single" w:sz="4" w:space="0" w:color="auto"/>
            </w:tcBorders>
            <w:shd w:val="clear" w:color="auto" w:fill="auto"/>
            <w:hideMark/>
          </w:tcPr>
          <w:p w14:paraId="5058CEF9" w14:textId="77777777" w:rsidR="00871AA0" w:rsidRPr="00B429D1" w:rsidRDefault="00871AA0" w:rsidP="00871AA0">
            <w:pPr>
              <w:jc w:val="right"/>
              <w:rPr>
                <w:rFonts w:ascii="Verdana" w:eastAsia="Times New Roman" w:hAnsi="Verdana" w:cs="Calibri"/>
                <w:color w:val="000000"/>
                <w:sz w:val="18"/>
                <w:szCs w:val="18"/>
              </w:rPr>
            </w:pPr>
            <w:r w:rsidRPr="00B429D1">
              <w:rPr>
                <w:rFonts w:ascii="Verdana" w:eastAsia="Times New Roman" w:hAnsi="Verdana" w:cs="Calibri"/>
                <w:color w:val="000000"/>
                <w:sz w:val="18"/>
                <w:szCs w:val="18"/>
              </w:rPr>
              <w:t>275</w:t>
            </w:r>
          </w:p>
        </w:tc>
      </w:tr>
      <w:tr w:rsidR="00871AA0" w:rsidRPr="00B429D1" w14:paraId="2BA7841B" w14:textId="77777777" w:rsidTr="00871AA0">
        <w:trPr>
          <w:trHeight w:val="320"/>
          <w:jc w:val="center"/>
        </w:trPr>
        <w:tc>
          <w:tcPr>
            <w:tcW w:w="2040" w:type="dxa"/>
            <w:tcBorders>
              <w:top w:val="single" w:sz="4" w:space="0" w:color="auto"/>
              <w:left w:val="single" w:sz="4" w:space="0" w:color="auto"/>
              <w:bottom w:val="single" w:sz="4" w:space="0" w:color="auto"/>
              <w:right w:val="single" w:sz="4" w:space="0" w:color="auto"/>
            </w:tcBorders>
            <w:shd w:val="clear" w:color="auto" w:fill="auto"/>
            <w:noWrap/>
            <w:hideMark/>
          </w:tcPr>
          <w:p w14:paraId="4987D0D0"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 xml:space="preserve">Total </w:t>
            </w:r>
          </w:p>
        </w:tc>
        <w:tc>
          <w:tcPr>
            <w:tcW w:w="1840" w:type="dxa"/>
            <w:tcBorders>
              <w:top w:val="single" w:sz="4" w:space="0" w:color="auto"/>
              <w:left w:val="single" w:sz="4" w:space="0" w:color="auto"/>
              <w:bottom w:val="single" w:sz="4" w:space="0" w:color="auto"/>
              <w:right w:val="single" w:sz="4" w:space="0" w:color="auto"/>
            </w:tcBorders>
            <w:shd w:val="clear" w:color="auto" w:fill="auto"/>
            <w:noWrap/>
            <w:hideMark/>
          </w:tcPr>
          <w:p w14:paraId="7A6289B6"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 </w:t>
            </w:r>
          </w:p>
        </w:tc>
        <w:tc>
          <w:tcPr>
            <w:tcW w:w="2120" w:type="dxa"/>
            <w:tcBorders>
              <w:top w:val="single" w:sz="4" w:space="0" w:color="auto"/>
              <w:left w:val="single" w:sz="4" w:space="0" w:color="auto"/>
              <w:bottom w:val="single" w:sz="4" w:space="0" w:color="auto"/>
              <w:right w:val="single" w:sz="4" w:space="0" w:color="auto"/>
            </w:tcBorders>
            <w:shd w:val="clear" w:color="auto" w:fill="auto"/>
            <w:noWrap/>
            <w:hideMark/>
          </w:tcPr>
          <w:p w14:paraId="3149F644"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 </w:t>
            </w:r>
          </w:p>
        </w:tc>
        <w:tc>
          <w:tcPr>
            <w:tcW w:w="1513" w:type="dxa"/>
            <w:tcBorders>
              <w:top w:val="single" w:sz="4" w:space="0" w:color="auto"/>
              <w:left w:val="single" w:sz="4" w:space="0" w:color="auto"/>
              <w:bottom w:val="single" w:sz="4" w:space="0" w:color="auto"/>
              <w:right w:val="single" w:sz="4" w:space="0" w:color="auto"/>
            </w:tcBorders>
            <w:shd w:val="clear" w:color="auto" w:fill="auto"/>
            <w:noWrap/>
            <w:hideMark/>
          </w:tcPr>
          <w:p w14:paraId="7D795EF3" w14:textId="77777777" w:rsidR="00871AA0" w:rsidRPr="00B429D1" w:rsidRDefault="00871AA0" w:rsidP="00871AA0">
            <w:pPr>
              <w:rPr>
                <w:rFonts w:ascii="Verdana" w:eastAsia="Times New Roman" w:hAnsi="Verdana" w:cs="Calibri"/>
                <w:color w:val="000000"/>
                <w:sz w:val="18"/>
                <w:szCs w:val="18"/>
              </w:rPr>
            </w:pPr>
            <w:r w:rsidRPr="00B429D1">
              <w:rPr>
                <w:rFonts w:ascii="Verdana" w:eastAsia="Times New Roman" w:hAnsi="Verdana" w:cs="Calibri"/>
                <w:color w:val="000000"/>
                <w:sz w:val="18"/>
                <w:szCs w:val="18"/>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43C7EB9" w14:textId="77777777" w:rsidR="00871AA0" w:rsidRPr="00B429D1" w:rsidRDefault="00871AA0" w:rsidP="00871AA0">
            <w:pPr>
              <w:jc w:val="right"/>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686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FD64F29" w14:textId="7F11E82D" w:rsidR="00871AA0" w:rsidRPr="00B429D1" w:rsidRDefault="00871AA0" w:rsidP="00871AA0">
            <w:pPr>
              <w:jc w:val="right"/>
              <w:rPr>
                <w:rFonts w:ascii="Verdana" w:eastAsia="Times New Roman" w:hAnsi="Verdana" w:cs="Calibri"/>
                <w:b/>
                <w:bCs/>
                <w:color w:val="000000"/>
                <w:sz w:val="18"/>
                <w:szCs w:val="18"/>
              </w:rPr>
            </w:pPr>
            <w:r w:rsidRPr="00B429D1">
              <w:rPr>
                <w:rFonts w:ascii="Verdana" w:eastAsia="Times New Roman" w:hAnsi="Verdana" w:cs="Calibri"/>
                <w:b/>
                <w:bCs/>
                <w:color w:val="000000"/>
                <w:sz w:val="18"/>
                <w:szCs w:val="18"/>
              </w:rPr>
              <w:t>4.245</w:t>
            </w:r>
          </w:p>
        </w:tc>
      </w:tr>
    </w:tbl>
    <w:p w14:paraId="586B06D0" w14:textId="72218043" w:rsidR="00F77FD0" w:rsidRPr="00B429D1" w:rsidRDefault="00F77FD0" w:rsidP="007F0503">
      <w:pPr>
        <w:spacing w:after="200" w:line="276" w:lineRule="auto"/>
        <w:jc w:val="both"/>
        <w:rPr>
          <w:rFonts w:ascii="Verdana" w:eastAsia="Arial Unicode MS" w:hAnsi="Verdana" w:cs="Arial"/>
          <w:b/>
          <w:color w:val="222A35"/>
          <w:sz w:val="20"/>
          <w:szCs w:val="20"/>
          <w:lang w:eastAsia="es-AR"/>
        </w:rPr>
      </w:pPr>
    </w:p>
    <w:p w14:paraId="0A4290FD" w14:textId="77777777" w:rsidR="00871AA0" w:rsidRPr="00B429D1" w:rsidRDefault="00871AA0" w:rsidP="007F0503">
      <w:pPr>
        <w:spacing w:after="200" w:line="276" w:lineRule="auto"/>
        <w:jc w:val="both"/>
        <w:rPr>
          <w:rFonts w:ascii="Verdana" w:eastAsia="Arial Unicode MS" w:hAnsi="Verdana" w:cs="Arial"/>
          <w:b/>
          <w:color w:val="222A35"/>
          <w:sz w:val="20"/>
          <w:szCs w:val="20"/>
          <w:lang w:eastAsia="es-AR"/>
        </w:rPr>
      </w:pPr>
    </w:p>
    <w:p w14:paraId="2AEEB832" w14:textId="77777777" w:rsidR="00F77FD0" w:rsidRPr="00B429D1" w:rsidRDefault="00F77FD0" w:rsidP="00204F6C">
      <w:pPr>
        <w:keepNext/>
        <w:numPr>
          <w:ilvl w:val="1"/>
          <w:numId w:val="1"/>
        </w:numPr>
        <w:outlineLvl w:val="0"/>
        <w:rPr>
          <w:rFonts w:ascii="Verdana" w:eastAsia="Times New Roman" w:hAnsi="Verdana" w:cs="Times New Roman"/>
          <w:b/>
          <w:bCs/>
          <w:color w:val="800000"/>
          <w:kern w:val="32"/>
          <w:sz w:val="20"/>
          <w:szCs w:val="20"/>
          <w:lang w:eastAsia="es-ES"/>
        </w:rPr>
      </w:pPr>
      <w:r w:rsidRPr="00B429D1">
        <w:rPr>
          <w:rFonts w:ascii="Verdana" w:eastAsia="Times New Roman" w:hAnsi="Verdana" w:cs="Times New Roman"/>
          <w:b/>
          <w:bCs/>
          <w:color w:val="800000"/>
          <w:kern w:val="32"/>
          <w:sz w:val="20"/>
          <w:szCs w:val="20"/>
          <w:lang w:eastAsia="es-ES"/>
        </w:rPr>
        <w:t>PATRIMONIO CULTURAL E HISTÓRICO</w:t>
      </w:r>
    </w:p>
    <w:p w14:paraId="231D2A63" w14:textId="77777777" w:rsidR="00F77FD0" w:rsidRPr="00B429D1" w:rsidRDefault="00F77FD0" w:rsidP="00F77FD0">
      <w:pPr>
        <w:pStyle w:val="Galicia"/>
        <w:rPr>
          <w:highlight w:val="magenta"/>
        </w:rPr>
      </w:pPr>
    </w:p>
    <w:p w14:paraId="30EFD1BC" w14:textId="77777777" w:rsidR="00F77FD0" w:rsidRPr="00B429D1" w:rsidRDefault="00F77FD0" w:rsidP="00F77FD0">
      <w:pPr>
        <w:pStyle w:val="Galicia"/>
        <w:jc w:val="both"/>
      </w:pPr>
      <w:r w:rsidRPr="00B429D1">
        <w:t>El Patrimonio Cultural, como aquellos elementos materiales e inmateriales heredados y transmitidos de una generación a otra, que consideramos dignos de conservación más allá de su interés utilitario, constituye nuestra identidad como sociedad, y fortalece las ideas, valores y los vínculos comunitarios.</w:t>
      </w:r>
    </w:p>
    <w:p w14:paraId="7B4DF4DB" w14:textId="77777777" w:rsidR="00F77FD0" w:rsidRPr="00B429D1" w:rsidRDefault="00F77FD0" w:rsidP="00F77FD0">
      <w:pPr>
        <w:pStyle w:val="Galicia"/>
        <w:jc w:val="both"/>
      </w:pPr>
    </w:p>
    <w:p w14:paraId="78B77469" w14:textId="77777777" w:rsidR="00F77FD0" w:rsidRPr="00B429D1" w:rsidRDefault="00F77FD0" w:rsidP="00F77FD0">
      <w:pPr>
        <w:pStyle w:val="Galicia"/>
        <w:jc w:val="both"/>
      </w:pPr>
      <w:r w:rsidRPr="00B429D1">
        <w:t>La conservación y gestión del patrimonio cultural aporta al desarrollo sostenible y la cohesión social, promoviendo la obtención de resultados sociales, económicos y ambientales. Para lograr ciudades y comunidades sostenibles, es necesario “redoblar los esfuerzos para proteger y salvaguardar el patrimonio cultural y natural del mundo”</w:t>
      </w:r>
      <w:r w:rsidRPr="00B429D1">
        <w:rPr>
          <w:rStyle w:val="Refdenotaalpie"/>
        </w:rPr>
        <w:footnoteReference w:id="23"/>
      </w:r>
      <w:r w:rsidRPr="00B429D1">
        <w:t>.</w:t>
      </w:r>
    </w:p>
    <w:p w14:paraId="30F9CDEA" w14:textId="77777777" w:rsidR="00F77FD0" w:rsidRPr="00B429D1" w:rsidRDefault="00F77FD0" w:rsidP="00F77FD0">
      <w:pPr>
        <w:pStyle w:val="Galicia"/>
        <w:jc w:val="both"/>
      </w:pPr>
    </w:p>
    <w:p w14:paraId="7A5D67E4" w14:textId="77777777" w:rsidR="00F77FD0" w:rsidRPr="00B429D1" w:rsidRDefault="00F77FD0" w:rsidP="00F77FD0">
      <w:pPr>
        <w:pStyle w:val="Galicia"/>
        <w:jc w:val="both"/>
      </w:pPr>
      <w:r w:rsidRPr="00B429D1">
        <w:t>En cuanto a Mecenazgo, las compañías del Grupo participaron del Régimen de Promoción Cultural de la Ciudad de Buenos Aires, que permite financiar proyectos culturales destinando parte de lo que les corresponderá pagar en concepto de ingresos brutos. En 2017 se acompañaron 45 proyectos por un total de $9.668.511.</w:t>
      </w:r>
    </w:p>
    <w:p w14:paraId="6C678685" w14:textId="77777777" w:rsidR="00F77FD0" w:rsidRPr="00B429D1" w:rsidRDefault="00F77FD0" w:rsidP="00F77FD0">
      <w:pPr>
        <w:pStyle w:val="Galicia"/>
        <w:jc w:val="both"/>
      </w:pPr>
    </w:p>
    <w:p w14:paraId="5AA07D59" w14:textId="77777777" w:rsidR="00F77FD0" w:rsidRPr="00B429D1" w:rsidRDefault="00F77FD0" w:rsidP="00F77FD0">
      <w:pPr>
        <w:pStyle w:val="Galicia"/>
      </w:pPr>
    </w:p>
    <w:p w14:paraId="7DC64F3B" w14:textId="109285A7" w:rsidR="00F77FD0" w:rsidRPr="00B429D1" w:rsidRDefault="002C5B59" w:rsidP="00F77FD0">
      <w:pPr>
        <w:spacing w:after="200" w:line="276" w:lineRule="auto"/>
        <w:rPr>
          <w:rFonts w:ascii="Arial" w:eastAsia="Arial Unicode MS" w:hAnsi="Arial" w:cs="Arial"/>
          <w:b/>
          <w:color w:val="222A35"/>
          <w:sz w:val="20"/>
          <w:szCs w:val="20"/>
          <w:lang w:eastAsia="es-AR"/>
        </w:rPr>
      </w:pPr>
      <w:r w:rsidRPr="00B429D1">
        <w:rPr>
          <w:noProof/>
          <w:lang w:val="es-AR" w:eastAsia="es-AR"/>
        </w:rPr>
        <w:drawing>
          <wp:inline distT="0" distB="0" distL="0" distR="0" wp14:anchorId="601E1123" wp14:editId="30BD785F">
            <wp:extent cx="5727700" cy="40703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4070350"/>
                    </a:xfrm>
                    <a:prstGeom prst="rect">
                      <a:avLst/>
                    </a:prstGeom>
                  </pic:spPr>
                </pic:pic>
              </a:graphicData>
            </a:graphic>
          </wp:inline>
        </w:drawing>
      </w:r>
    </w:p>
    <w:p w14:paraId="77C534BA" w14:textId="74EDB329" w:rsidR="00F77FD0" w:rsidRPr="00B429D1" w:rsidRDefault="00F77FD0" w:rsidP="00D87B94">
      <w:pPr>
        <w:pBdr>
          <w:bottom w:val="single" w:sz="4" w:space="1" w:color="auto"/>
        </w:pBdr>
        <w:rPr>
          <w:rStyle w:val="A10"/>
          <w:rFonts w:ascii="Verdana" w:hAnsi="Verdana"/>
          <w:sz w:val="20"/>
          <w:szCs w:val="20"/>
          <w:u w:color="000000"/>
        </w:rPr>
      </w:pPr>
    </w:p>
    <w:p w14:paraId="5DFF322A" w14:textId="22346248" w:rsidR="00D87B94" w:rsidRPr="00B429D1" w:rsidRDefault="00D87B94" w:rsidP="00D87B94">
      <w:pPr>
        <w:pBdr>
          <w:bottom w:val="single" w:sz="4" w:space="1" w:color="auto"/>
        </w:pBdr>
        <w:rPr>
          <w:rStyle w:val="A10"/>
          <w:rFonts w:ascii="Verdana" w:hAnsi="Verdana"/>
          <w:sz w:val="20"/>
          <w:szCs w:val="20"/>
          <w:u w:color="000000"/>
        </w:rPr>
      </w:pPr>
    </w:p>
    <w:p w14:paraId="4EAB22A5" w14:textId="77777777" w:rsidR="00D87B94" w:rsidRPr="00B429D1" w:rsidRDefault="00D87B94" w:rsidP="00D87B94">
      <w:pPr>
        <w:pBdr>
          <w:bottom w:val="single" w:sz="4" w:space="1" w:color="auto"/>
        </w:pBdr>
        <w:rPr>
          <w:rStyle w:val="A10"/>
          <w:rFonts w:ascii="Verdana" w:hAnsi="Verdana"/>
          <w:sz w:val="20"/>
          <w:szCs w:val="20"/>
          <w:u w:color="000000"/>
        </w:rPr>
      </w:pPr>
    </w:p>
    <w:p w14:paraId="12F4F634" w14:textId="77777777" w:rsidR="00D62532" w:rsidRPr="00B429D1" w:rsidRDefault="00D62532" w:rsidP="00D62532"/>
    <w:p w14:paraId="5A95E834" w14:textId="77777777" w:rsidR="00D62532" w:rsidRPr="00B429D1" w:rsidRDefault="00D62532" w:rsidP="00D62532">
      <w:pPr>
        <w:pStyle w:val="Ttulo2"/>
        <w:numPr>
          <w:ilvl w:val="0"/>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PROVEEDORES</w:t>
      </w:r>
    </w:p>
    <w:p w14:paraId="6BDAD1F3" w14:textId="33F359EA" w:rsidR="00F22D44" w:rsidRPr="00B429D1" w:rsidRDefault="00F22D44" w:rsidP="00F22D44"/>
    <w:p w14:paraId="71164906" w14:textId="23D92F1F" w:rsidR="000F325E" w:rsidRPr="00B429D1" w:rsidRDefault="000F325E" w:rsidP="000F325E">
      <w:pPr>
        <w:jc w:val="both"/>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TRABAJANDO EL FORTALECIMIENTO DE VÍNCULOS DE LARGO PLAZO</w:t>
      </w:r>
    </w:p>
    <w:p w14:paraId="598425A7" w14:textId="69C99E7F" w:rsidR="00D62532" w:rsidRPr="00B429D1" w:rsidRDefault="000F325E" w:rsidP="000F325E">
      <w:pPr>
        <w:jc w:val="both"/>
        <w:rPr>
          <w:rFonts w:ascii="Verdana" w:eastAsia="Times New Roman" w:hAnsi="Verdana" w:cs="Times New Roman"/>
          <w:bCs/>
          <w:color w:val="990000"/>
          <w:sz w:val="20"/>
          <w:szCs w:val="20"/>
          <w:lang w:eastAsia="es-ES"/>
        </w:rPr>
      </w:pPr>
      <w:r w:rsidRPr="00B429D1">
        <w:rPr>
          <w:rFonts w:ascii="Verdana" w:eastAsia="Times New Roman" w:hAnsi="Verdana" w:cs="Times New Roman"/>
          <w:bCs/>
          <w:color w:val="990000"/>
          <w:sz w:val="20"/>
          <w:szCs w:val="20"/>
          <w:lang w:eastAsia="es-ES"/>
        </w:rPr>
        <w:t>UNA NUEVA FORMA DE TRABAJO MÁS ÁGIL, MÁS SIMPLE Y COLABORATIVA QUE, CENTRADA EN LA INNOVACIÓN TECNOLÓGICA, PERMITE OPTIMIZAR PROCESOS Y OPERAR EN FORMA MÁS EFICIENTE</w:t>
      </w:r>
    </w:p>
    <w:p w14:paraId="4EA31EDC" w14:textId="35FC57F7" w:rsidR="000F325E" w:rsidRPr="00B429D1" w:rsidRDefault="000F325E" w:rsidP="000F325E">
      <w:pPr>
        <w:jc w:val="both"/>
      </w:pPr>
    </w:p>
    <w:p w14:paraId="24523513" w14:textId="77777777" w:rsidR="000F325E" w:rsidRPr="00B429D1" w:rsidRDefault="000F325E" w:rsidP="000F325E">
      <w:pPr>
        <w:jc w:val="both"/>
        <w:rPr>
          <w:rFonts w:ascii="Verdana" w:hAnsi="Verdana" w:cstheme="minorHAnsi"/>
          <w:b/>
          <w:i/>
          <w:sz w:val="20"/>
          <w:szCs w:val="20"/>
        </w:rPr>
      </w:pPr>
      <w:r w:rsidRPr="00B429D1">
        <w:rPr>
          <w:rFonts w:ascii="Verdana" w:hAnsi="Verdana" w:cstheme="minorHAnsi"/>
          <w:b/>
          <w:i/>
          <w:sz w:val="20"/>
          <w:szCs w:val="20"/>
        </w:rPr>
        <w:t>COMPRAS CENTRALIZADAS</w:t>
      </w:r>
    </w:p>
    <w:p w14:paraId="2BBB30DD" w14:textId="30AEECE3" w:rsidR="000F325E" w:rsidRPr="00B429D1" w:rsidRDefault="000F325E" w:rsidP="000F325E">
      <w:pPr>
        <w:jc w:val="both"/>
        <w:rPr>
          <w:rFonts w:ascii="Verdana" w:hAnsi="Verdana"/>
          <w:sz w:val="20"/>
        </w:rPr>
      </w:pPr>
      <w:r w:rsidRPr="00B429D1">
        <w:rPr>
          <w:rFonts w:ascii="Verdana" w:hAnsi="Verdana"/>
          <w:sz w:val="20"/>
        </w:rPr>
        <w:t>A PARTIR DE ESTE AÑO EL 100% DE LAS COMPRAS DEL GRUPO SE REALIZAN BAJO LA METODOLOGÍA LEAN DE COMPRAS, LOGRANDO UN PROCESO UNIFICADO, EFICAZ Y ÁGIL.</w:t>
      </w:r>
    </w:p>
    <w:p w14:paraId="4A0701AF" w14:textId="07BD793A" w:rsidR="000F325E" w:rsidRPr="00B429D1" w:rsidRDefault="000F325E" w:rsidP="000F325E">
      <w:pPr>
        <w:jc w:val="both"/>
        <w:rPr>
          <w:rFonts w:ascii="Verdana" w:hAnsi="Verdana"/>
          <w:sz w:val="20"/>
        </w:rPr>
      </w:pPr>
    </w:p>
    <w:p w14:paraId="067334D1" w14:textId="77777777" w:rsidR="000F325E" w:rsidRPr="00B429D1" w:rsidRDefault="000F325E" w:rsidP="000F325E">
      <w:pPr>
        <w:jc w:val="both"/>
        <w:rPr>
          <w:rFonts w:ascii="Verdana" w:hAnsi="Verdana" w:cstheme="minorHAnsi"/>
          <w:b/>
          <w:i/>
          <w:sz w:val="20"/>
          <w:szCs w:val="20"/>
        </w:rPr>
      </w:pPr>
      <w:r w:rsidRPr="00B429D1">
        <w:rPr>
          <w:rFonts w:ascii="Verdana" w:hAnsi="Verdana" w:cstheme="minorHAnsi"/>
          <w:b/>
          <w:i/>
          <w:sz w:val="20"/>
          <w:szCs w:val="20"/>
        </w:rPr>
        <w:t>PRODUCTOS SUSTENTABLES</w:t>
      </w:r>
    </w:p>
    <w:p w14:paraId="0AE053B5" w14:textId="2428D28F" w:rsidR="000F325E" w:rsidRPr="00B429D1" w:rsidRDefault="000F325E" w:rsidP="000F325E">
      <w:pPr>
        <w:jc w:val="both"/>
        <w:rPr>
          <w:rFonts w:ascii="Verdana" w:hAnsi="Verdana"/>
          <w:sz w:val="20"/>
        </w:rPr>
      </w:pPr>
      <w:r w:rsidRPr="00B429D1">
        <w:rPr>
          <w:rFonts w:ascii="Verdana" w:hAnsi="Verdana"/>
          <w:sz w:val="20"/>
        </w:rPr>
        <w:t>CON EL OBJETIVO DE MAXIMIZAR EL IMPACTO EN EL DESARROLLO SUSTENTABLE Y LAS ECONÓMICAS LOCALES, LAS COMPAÑÍAS INCLUYEN COMPRAS DE PRODUCTOS CON VALOR SOCIAL Y AMBIENTAL; BUSCANDO ADEMÁS GENERAR OPORTUNIDADES EN LAS REGIONES DONDE ESTÁN PRESENTES.</w:t>
      </w:r>
    </w:p>
    <w:p w14:paraId="2A9A91FE" w14:textId="70F8FA01" w:rsidR="000F325E" w:rsidRPr="00B429D1" w:rsidRDefault="000F325E" w:rsidP="000F325E">
      <w:pPr>
        <w:jc w:val="both"/>
        <w:rPr>
          <w:rFonts w:ascii="Verdana" w:hAnsi="Verdana"/>
          <w:sz w:val="20"/>
        </w:rPr>
      </w:pPr>
    </w:p>
    <w:p w14:paraId="2057BB06" w14:textId="77777777" w:rsidR="000F325E" w:rsidRPr="00B429D1" w:rsidRDefault="000F325E" w:rsidP="000F325E">
      <w:pPr>
        <w:jc w:val="both"/>
        <w:rPr>
          <w:rFonts w:ascii="Verdana" w:hAnsi="Verdana" w:cstheme="minorHAnsi"/>
          <w:b/>
          <w:i/>
          <w:sz w:val="20"/>
          <w:szCs w:val="20"/>
        </w:rPr>
      </w:pPr>
      <w:r w:rsidRPr="00B429D1">
        <w:rPr>
          <w:rFonts w:ascii="Verdana" w:hAnsi="Verdana" w:cstheme="minorHAnsi"/>
          <w:b/>
          <w:i/>
          <w:sz w:val="20"/>
          <w:szCs w:val="20"/>
        </w:rPr>
        <w:t>VISITAS A PROVEEDORES</w:t>
      </w:r>
    </w:p>
    <w:p w14:paraId="1A9BDF2B" w14:textId="7ACB4895" w:rsidR="000F325E" w:rsidRPr="00B429D1" w:rsidRDefault="000F325E" w:rsidP="000F325E">
      <w:pPr>
        <w:jc w:val="both"/>
        <w:rPr>
          <w:rFonts w:ascii="Verdana" w:hAnsi="Verdana"/>
          <w:sz w:val="20"/>
        </w:rPr>
      </w:pPr>
      <w:r w:rsidRPr="00B429D1">
        <w:rPr>
          <w:rFonts w:ascii="Verdana" w:hAnsi="Verdana"/>
          <w:sz w:val="20"/>
        </w:rPr>
        <w:t>BANCO GALICIA Y GALICIA SEGUROS REALIZAN VISITAS A PROVEEDORES CRÍTICOS PARA ANALIZAR SU IMPACTO SOCIAL Y AMBIENTAL, AL MISMO TIEMPO QUE EVALÚAN EL CUMPLIMIENTO DEL CONTRATO Y LAS POLÍTICAS FIRMADAS.</w:t>
      </w:r>
    </w:p>
    <w:p w14:paraId="79CC25B2" w14:textId="3DB4B3D1" w:rsidR="000F325E" w:rsidRPr="00B429D1" w:rsidRDefault="000F325E" w:rsidP="000F325E">
      <w:pPr>
        <w:jc w:val="both"/>
        <w:rPr>
          <w:rFonts w:ascii="Verdana" w:hAnsi="Verdana"/>
          <w:sz w:val="20"/>
        </w:rPr>
      </w:pPr>
    </w:p>
    <w:p w14:paraId="776A6F0B" w14:textId="760DD699" w:rsidR="000F325E" w:rsidRPr="00B429D1" w:rsidRDefault="000F325E" w:rsidP="000F325E">
      <w:pPr>
        <w:jc w:val="both"/>
        <w:rPr>
          <w:rFonts w:ascii="Verdana" w:hAnsi="Verdana" w:cstheme="minorHAnsi"/>
          <w:b/>
          <w:i/>
          <w:sz w:val="20"/>
          <w:szCs w:val="20"/>
        </w:rPr>
      </w:pPr>
      <w:r w:rsidRPr="00B429D1">
        <w:rPr>
          <w:rFonts w:ascii="Verdana" w:hAnsi="Verdana" w:cstheme="minorHAnsi"/>
          <w:b/>
          <w:i/>
          <w:sz w:val="20"/>
          <w:szCs w:val="20"/>
        </w:rPr>
        <w:t>MODELO DE GESTIÓN Y EVALUACIÓN DE PROVEEDORES</w:t>
      </w:r>
    </w:p>
    <w:p w14:paraId="5863220E" w14:textId="784D6685" w:rsidR="000F325E" w:rsidRPr="00B429D1" w:rsidRDefault="000F325E" w:rsidP="000F325E">
      <w:pPr>
        <w:jc w:val="both"/>
        <w:rPr>
          <w:rFonts w:ascii="Verdana" w:hAnsi="Verdana"/>
          <w:sz w:val="20"/>
        </w:rPr>
      </w:pPr>
      <w:r w:rsidRPr="00B429D1">
        <w:rPr>
          <w:rFonts w:ascii="Verdana" w:hAnsi="Verdana"/>
          <w:sz w:val="20"/>
        </w:rPr>
        <w:t>TARJETA NARANJA DESARROLLÓ UNA PLATAFORMA PARA EL REGISTRO, CLASIFICACIÓN Y BÚSQUEDA DE PROVEEDORES QUE PERMITE REALIZAR INFORMES DE RIESGO Y AUDITORÍAS PRESENCIALES EN ASPECTOS ECONÓMICOS, SOCIALES Y AMBIENTALES</w:t>
      </w:r>
    </w:p>
    <w:p w14:paraId="3A06E41F" w14:textId="2DD72EE9" w:rsidR="000F325E" w:rsidRPr="00B429D1" w:rsidRDefault="000F325E" w:rsidP="000F325E">
      <w:pPr>
        <w:jc w:val="both"/>
        <w:rPr>
          <w:rFonts w:ascii="Verdana" w:hAnsi="Verdana"/>
          <w:sz w:val="20"/>
        </w:rPr>
      </w:pPr>
    </w:p>
    <w:p w14:paraId="332F747E" w14:textId="34915164" w:rsidR="000F325E" w:rsidRPr="00B429D1" w:rsidRDefault="000F325E" w:rsidP="000F325E">
      <w:pPr>
        <w:pStyle w:val="Ttulo2"/>
        <w:numPr>
          <w:ilvl w:val="1"/>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EL PERFIL DE NUESTROS PROVEEDORES</w:t>
      </w:r>
    </w:p>
    <w:p w14:paraId="23411E61" w14:textId="14373B38" w:rsidR="00C1781B" w:rsidRPr="00B429D1" w:rsidRDefault="00C1781B" w:rsidP="00C27130">
      <w:pPr>
        <w:jc w:val="both"/>
      </w:pPr>
    </w:p>
    <w:tbl>
      <w:tblPr>
        <w:tblStyle w:val="TableGrid2"/>
        <w:tblW w:w="0" w:type="auto"/>
        <w:jc w:val="center"/>
        <w:shd w:val="clear" w:color="auto" w:fill="FFFFFF"/>
        <w:tblLook w:val="04A0" w:firstRow="1" w:lastRow="0" w:firstColumn="1" w:lastColumn="0" w:noHBand="0" w:noVBand="1"/>
      </w:tblPr>
      <w:tblGrid>
        <w:gridCol w:w="3369"/>
        <w:gridCol w:w="1389"/>
        <w:gridCol w:w="1418"/>
        <w:gridCol w:w="1399"/>
        <w:gridCol w:w="1435"/>
      </w:tblGrid>
      <w:tr w:rsidR="00C1781B" w:rsidRPr="00B429D1" w14:paraId="7F91C75C" w14:textId="77777777" w:rsidTr="00C1781B">
        <w:trPr>
          <w:jc w:val="center"/>
        </w:trPr>
        <w:tc>
          <w:tcPr>
            <w:tcW w:w="9959" w:type="dxa"/>
            <w:gridSpan w:val="5"/>
            <w:shd w:val="clear" w:color="auto" w:fill="000000"/>
          </w:tcPr>
          <w:p w14:paraId="64111CFB" w14:textId="48BB768F" w:rsidR="00C1781B" w:rsidRPr="00B429D1" w:rsidRDefault="00C1781B" w:rsidP="00A04067">
            <w:pPr>
              <w:jc w:val="both"/>
              <w:rPr>
                <w:rFonts w:ascii="Verdana" w:eastAsia="Calibri" w:hAnsi="Verdana" w:cs="Arial"/>
                <w:color w:val="FFFFFF"/>
                <w:sz w:val="20"/>
                <w:szCs w:val="20"/>
              </w:rPr>
            </w:pPr>
            <w:r w:rsidRPr="00B429D1">
              <w:rPr>
                <w:rFonts w:ascii="Verdana" w:eastAsia="Calibri" w:hAnsi="Verdana" w:cs="Arial"/>
                <w:color w:val="FFFFFF"/>
                <w:sz w:val="20"/>
                <w:szCs w:val="20"/>
              </w:rPr>
              <w:t>PROVEEDORES POR FACTURACIÓN</w:t>
            </w:r>
          </w:p>
        </w:tc>
      </w:tr>
      <w:tr w:rsidR="00C1781B" w:rsidRPr="00B429D1" w14:paraId="248FC194" w14:textId="77777777" w:rsidTr="00C1781B">
        <w:trPr>
          <w:jc w:val="center"/>
        </w:trPr>
        <w:tc>
          <w:tcPr>
            <w:tcW w:w="3963" w:type="dxa"/>
            <w:shd w:val="clear" w:color="auto" w:fill="FFFFFF"/>
          </w:tcPr>
          <w:p w14:paraId="169A1022" w14:textId="77777777" w:rsidR="00C1781B" w:rsidRPr="00B429D1" w:rsidRDefault="00C1781B" w:rsidP="00A04067">
            <w:pPr>
              <w:jc w:val="both"/>
              <w:rPr>
                <w:rFonts w:ascii="Verdana" w:eastAsia="Calibri" w:hAnsi="Verdana" w:cs="Arial"/>
                <w:sz w:val="20"/>
                <w:szCs w:val="20"/>
              </w:rPr>
            </w:pPr>
          </w:p>
        </w:tc>
        <w:tc>
          <w:tcPr>
            <w:tcW w:w="1493" w:type="dxa"/>
            <w:shd w:val="clear" w:color="auto" w:fill="FFFFFF"/>
          </w:tcPr>
          <w:p w14:paraId="2F6997A2" w14:textId="77777777" w:rsidR="00C1781B" w:rsidRPr="00B429D1" w:rsidRDefault="00C1781B" w:rsidP="00A04067">
            <w:pPr>
              <w:jc w:val="both"/>
              <w:rPr>
                <w:rFonts w:ascii="Verdana" w:eastAsia="Calibri" w:hAnsi="Verdana" w:cs="Arial"/>
                <w:sz w:val="20"/>
                <w:szCs w:val="20"/>
              </w:rPr>
            </w:pPr>
            <w:r w:rsidRPr="00B429D1">
              <w:rPr>
                <w:rFonts w:ascii="Verdana" w:eastAsia="Calibri" w:hAnsi="Verdana" w:cs="Arial"/>
                <w:sz w:val="20"/>
                <w:szCs w:val="20"/>
              </w:rPr>
              <w:t>BANCO GALICIA</w:t>
            </w:r>
          </w:p>
        </w:tc>
        <w:tc>
          <w:tcPr>
            <w:tcW w:w="1501" w:type="dxa"/>
            <w:shd w:val="clear" w:color="auto" w:fill="FFFFFF"/>
          </w:tcPr>
          <w:p w14:paraId="00EAECEF" w14:textId="77777777" w:rsidR="00C1781B" w:rsidRPr="00B429D1" w:rsidRDefault="00C1781B" w:rsidP="00A04067">
            <w:pPr>
              <w:jc w:val="both"/>
              <w:rPr>
                <w:rFonts w:ascii="Verdana" w:eastAsia="Calibri" w:hAnsi="Verdana" w:cs="Arial"/>
                <w:sz w:val="20"/>
                <w:szCs w:val="20"/>
              </w:rPr>
            </w:pPr>
            <w:r w:rsidRPr="00B429D1">
              <w:rPr>
                <w:rFonts w:ascii="Verdana" w:eastAsia="Calibri" w:hAnsi="Verdana" w:cs="Arial"/>
                <w:sz w:val="20"/>
                <w:szCs w:val="20"/>
              </w:rPr>
              <w:t>TARJETA NARANJA</w:t>
            </w:r>
          </w:p>
        </w:tc>
        <w:tc>
          <w:tcPr>
            <w:tcW w:w="1496" w:type="dxa"/>
            <w:shd w:val="clear" w:color="auto" w:fill="FFFFFF"/>
          </w:tcPr>
          <w:p w14:paraId="4F904073" w14:textId="77777777" w:rsidR="00C1781B" w:rsidRPr="00B429D1" w:rsidRDefault="00C1781B" w:rsidP="00A04067">
            <w:pPr>
              <w:jc w:val="both"/>
              <w:rPr>
                <w:rFonts w:ascii="Verdana" w:eastAsia="Calibri" w:hAnsi="Verdana" w:cs="Arial"/>
                <w:sz w:val="20"/>
                <w:szCs w:val="20"/>
              </w:rPr>
            </w:pPr>
            <w:r w:rsidRPr="00B429D1">
              <w:rPr>
                <w:rFonts w:ascii="Verdana" w:eastAsia="Calibri" w:hAnsi="Verdana" w:cs="Arial"/>
                <w:sz w:val="20"/>
                <w:szCs w:val="20"/>
              </w:rPr>
              <w:t>TARJETA NEVADA</w:t>
            </w:r>
          </w:p>
        </w:tc>
        <w:tc>
          <w:tcPr>
            <w:tcW w:w="1506" w:type="dxa"/>
            <w:shd w:val="clear" w:color="auto" w:fill="FFFFFF"/>
          </w:tcPr>
          <w:p w14:paraId="6C055B62" w14:textId="77777777" w:rsidR="00C1781B" w:rsidRPr="00B429D1" w:rsidRDefault="00C1781B" w:rsidP="00A04067">
            <w:pPr>
              <w:jc w:val="both"/>
              <w:rPr>
                <w:rFonts w:ascii="Verdana" w:eastAsia="Calibri" w:hAnsi="Verdana" w:cs="Arial"/>
                <w:sz w:val="20"/>
                <w:szCs w:val="20"/>
              </w:rPr>
            </w:pPr>
            <w:r w:rsidRPr="00B429D1">
              <w:rPr>
                <w:rFonts w:ascii="Verdana" w:eastAsia="Calibri" w:hAnsi="Verdana" w:cs="Arial"/>
                <w:sz w:val="20"/>
                <w:szCs w:val="20"/>
              </w:rPr>
              <w:t>GALICIA SEGUROS</w:t>
            </w:r>
          </w:p>
        </w:tc>
      </w:tr>
      <w:tr w:rsidR="00C1781B" w:rsidRPr="00B429D1" w14:paraId="0A3039F9" w14:textId="77777777" w:rsidTr="00C1781B">
        <w:trPr>
          <w:jc w:val="center"/>
        </w:trPr>
        <w:tc>
          <w:tcPr>
            <w:tcW w:w="3963" w:type="dxa"/>
            <w:shd w:val="clear" w:color="auto" w:fill="FFFFFF"/>
          </w:tcPr>
          <w:p w14:paraId="3A0211B9" w14:textId="4D57FAAD"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Más de $10.000.000</w:t>
            </w:r>
          </w:p>
        </w:tc>
        <w:tc>
          <w:tcPr>
            <w:tcW w:w="1493" w:type="dxa"/>
            <w:shd w:val="clear" w:color="auto" w:fill="FFFFFF"/>
          </w:tcPr>
          <w:p w14:paraId="7C6EC091" w14:textId="35D8E7A6"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190</w:t>
            </w:r>
          </w:p>
        </w:tc>
        <w:tc>
          <w:tcPr>
            <w:tcW w:w="1501" w:type="dxa"/>
            <w:shd w:val="clear" w:color="auto" w:fill="FFFFFF"/>
          </w:tcPr>
          <w:p w14:paraId="3FDE7D20" w14:textId="549576D2"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71</w:t>
            </w:r>
          </w:p>
        </w:tc>
        <w:tc>
          <w:tcPr>
            <w:tcW w:w="1496" w:type="dxa"/>
            <w:shd w:val="clear" w:color="auto" w:fill="FFFFFF"/>
          </w:tcPr>
          <w:p w14:paraId="5573179B" w14:textId="58E37E43"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18</w:t>
            </w:r>
          </w:p>
        </w:tc>
        <w:tc>
          <w:tcPr>
            <w:tcW w:w="1506" w:type="dxa"/>
            <w:shd w:val="clear" w:color="auto" w:fill="FFFFFF"/>
          </w:tcPr>
          <w:p w14:paraId="3B5D6D20" w14:textId="51BFBE6A" w:rsidR="00C1781B" w:rsidRPr="00B429D1" w:rsidRDefault="00585738"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22</w:t>
            </w:r>
          </w:p>
        </w:tc>
      </w:tr>
      <w:tr w:rsidR="00C1781B" w:rsidRPr="00B429D1" w14:paraId="4F8C18E0" w14:textId="77777777" w:rsidTr="00C1781B">
        <w:trPr>
          <w:jc w:val="center"/>
        </w:trPr>
        <w:tc>
          <w:tcPr>
            <w:tcW w:w="3963" w:type="dxa"/>
            <w:shd w:val="clear" w:color="auto" w:fill="FFFFFF"/>
          </w:tcPr>
          <w:p w14:paraId="772CB4A9" w14:textId="0DA66572"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Entre $1.000.000 y $10.000.000</w:t>
            </w:r>
          </w:p>
        </w:tc>
        <w:tc>
          <w:tcPr>
            <w:tcW w:w="1493" w:type="dxa"/>
            <w:shd w:val="clear" w:color="auto" w:fill="FFFFFF"/>
          </w:tcPr>
          <w:p w14:paraId="091BA1DF" w14:textId="1D75439F"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704</w:t>
            </w:r>
          </w:p>
        </w:tc>
        <w:tc>
          <w:tcPr>
            <w:tcW w:w="1501" w:type="dxa"/>
            <w:shd w:val="clear" w:color="auto" w:fill="FFFFFF"/>
          </w:tcPr>
          <w:p w14:paraId="041D9FD6" w14:textId="14D9513B"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274</w:t>
            </w:r>
          </w:p>
        </w:tc>
        <w:tc>
          <w:tcPr>
            <w:tcW w:w="1496" w:type="dxa"/>
            <w:shd w:val="clear" w:color="auto" w:fill="FFFFFF"/>
          </w:tcPr>
          <w:p w14:paraId="7F899494" w14:textId="63F4EB6B"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91</w:t>
            </w:r>
          </w:p>
        </w:tc>
        <w:tc>
          <w:tcPr>
            <w:tcW w:w="1506" w:type="dxa"/>
            <w:shd w:val="clear" w:color="auto" w:fill="FFFFFF"/>
          </w:tcPr>
          <w:p w14:paraId="5C15E8AD" w14:textId="47E45E5B" w:rsidR="00C1781B" w:rsidRPr="00B429D1" w:rsidRDefault="00585738"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54</w:t>
            </w:r>
          </w:p>
        </w:tc>
      </w:tr>
      <w:tr w:rsidR="00C1781B" w:rsidRPr="00B429D1" w14:paraId="00E86C50" w14:textId="77777777" w:rsidTr="00C1781B">
        <w:trPr>
          <w:jc w:val="center"/>
        </w:trPr>
        <w:tc>
          <w:tcPr>
            <w:tcW w:w="3963" w:type="dxa"/>
            <w:shd w:val="clear" w:color="auto" w:fill="FFFFFF"/>
          </w:tcPr>
          <w:p w14:paraId="4CA33605" w14:textId="4F5C49AB"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Entre $500.000 y $1.000.000</w:t>
            </w:r>
          </w:p>
        </w:tc>
        <w:tc>
          <w:tcPr>
            <w:tcW w:w="1493" w:type="dxa"/>
            <w:shd w:val="clear" w:color="auto" w:fill="FFFFFF"/>
          </w:tcPr>
          <w:p w14:paraId="2C5C4631" w14:textId="609EAD8C"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341</w:t>
            </w:r>
          </w:p>
        </w:tc>
        <w:tc>
          <w:tcPr>
            <w:tcW w:w="1501" w:type="dxa"/>
            <w:shd w:val="clear" w:color="auto" w:fill="FFFFFF"/>
          </w:tcPr>
          <w:p w14:paraId="6AFDA09D" w14:textId="11103F83"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174</w:t>
            </w:r>
          </w:p>
        </w:tc>
        <w:tc>
          <w:tcPr>
            <w:tcW w:w="1496" w:type="dxa"/>
            <w:shd w:val="clear" w:color="auto" w:fill="FFFFFF"/>
          </w:tcPr>
          <w:p w14:paraId="1F078692" w14:textId="2A851542"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80</w:t>
            </w:r>
          </w:p>
        </w:tc>
        <w:tc>
          <w:tcPr>
            <w:tcW w:w="1506" w:type="dxa"/>
            <w:shd w:val="clear" w:color="auto" w:fill="FFFFFF"/>
          </w:tcPr>
          <w:p w14:paraId="7EC2594A" w14:textId="305B2B61" w:rsidR="00C1781B" w:rsidRPr="00B429D1" w:rsidRDefault="00585738"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45</w:t>
            </w:r>
          </w:p>
        </w:tc>
      </w:tr>
      <w:tr w:rsidR="00C1781B" w:rsidRPr="00B429D1" w14:paraId="497327FB" w14:textId="77777777" w:rsidTr="00C1781B">
        <w:trPr>
          <w:jc w:val="center"/>
        </w:trPr>
        <w:tc>
          <w:tcPr>
            <w:tcW w:w="3963" w:type="dxa"/>
            <w:shd w:val="clear" w:color="auto" w:fill="FFFFFF"/>
          </w:tcPr>
          <w:p w14:paraId="6F8FF96C" w14:textId="15EC3B82"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Menos de $500.000</w:t>
            </w:r>
          </w:p>
        </w:tc>
        <w:tc>
          <w:tcPr>
            <w:tcW w:w="1493" w:type="dxa"/>
            <w:shd w:val="clear" w:color="auto" w:fill="FFFFFF"/>
          </w:tcPr>
          <w:p w14:paraId="0160A591" w14:textId="20028F08"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2351</w:t>
            </w:r>
          </w:p>
        </w:tc>
        <w:tc>
          <w:tcPr>
            <w:tcW w:w="1501" w:type="dxa"/>
            <w:shd w:val="clear" w:color="auto" w:fill="FFFFFF"/>
          </w:tcPr>
          <w:p w14:paraId="73BC57F5" w14:textId="38C1352B"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4272</w:t>
            </w:r>
          </w:p>
        </w:tc>
        <w:tc>
          <w:tcPr>
            <w:tcW w:w="1496" w:type="dxa"/>
            <w:shd w:val="clear" w:color="auto" w:fill="FFFFFF"/>
          </w:tcPr>
          <w:p w14:paraId="1B873942" w14:textId="0A253E6D" w:rsidR="00C1781B" w:rsidRPr="00B429D1" w:rsidRDefault="00C1781B"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868</w:t>
            </w:r>
          </w:p>
        </w:tc>
        <w:tc>
          <w:tcPr>
            <w:tcW w:w="1506" w:type="dxa"/>
            <w:shd w:val="clear" w:color="auto" w:fill="FFFFFF"/>
          </w:tcPr>
          <w:p w14:paraId="2DAC6388" w14:textId="7949FFDE" w:rsidR="00C1781B" w:rsidRPr="00B429D1" w:rsidRDefault="00585738" w:rsidP="00C1781B">
            <w:pPr>
              <w:shd w:val="clear" w:color="auto" w:fill="FFFFFF"/>
              <w:jc w:val="right"/>
              <w:rPr>
                <w:rFonts w:ascii="Verdana" w:eastAsia="Calibri" w:hAnsi="Verdana" w:cs="Arial"/>
                <w:sz w:val="20"/>
                <w:szCs w:val="20"/>
              </w:rPr>
            </w:pPr>
            <w:r w:rsidRPr="00B429D1">
              <w:rPr>
                <w:rFonts w:ascii="Verdana" w:eastAsia="Calibri" w:hAnsi="Verdana" w:cs="Arial"/>
                <w:sz w:val="20"/>
                <w:szCs w:val="20"/>
              </w:rPr>
              <w:t>414</w:t>
            </w:r>
          </w:p>
        </w:tc>
      </w:tr>
    </w:tbl>
    <w:p w14:paraId="25E78DDD" w14:textId="77777777" w:rsidR="00C1781B" w:rsidRPr="00B429D1" w:rsidRDefault="00C1781B" w:rsidP="00C27130">
      <w:pPr>
        <w:jc w:val="both"/>
      </w:pPr>
    </w:p>
    <w:p w14:paraId="49E78794" w14:textId="50BDD1DC" w:rsidR="00C27130" w:rsidRPr="00B429D1" w:rsidRDefault="00D62532" w:rsidP="00D62532">
      <w:pPr>
        <w:pStyle w:val="Ttulo2"/>
        <w:numPr>
          <w:ilvl w:val="1"/>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CÓDIGO DE CONDUCTA PARA PROVEEDORES DE BANCO GALICIA</w:t>
      </w:r>
    </w:p>
    <w:p w14:paraId="54A5052A" w14:textId="04A1584D" w:rsidR="00BA4800" w:rsidRPr="00B429D1" w:rsidRDefault="00BA4800" w:rsidP="00BA4800">
      <w:pPr>
        <w:pStyle w:val="Ttulo2"/>
        <w:rPr>
          <w:rFonts w:ascii="Verdana" w:eastAsia="Times New Roman" w:hAnsi="Verdana"/>
          <w:b/>
          <w:color w:val="800000"/>
          <w:sz w:val="20"/>
          <w:lang w:eastAsia="es-ES"/>
        </w:rPr>
      </w:pPr>
      <w:r w:rsidRPr="00B429D1">
        <w:rPr>
          <w:rFonts w:ascii="Verdana" w:eastAsia="Times New Roman" w:hAnsi="Verdana"/>
          <w:b/>
          <w:color w:val="800000"/>
          <w:sz w:val="20"/>
          <w:lang w:eastAsia="es-ES"/>
        </w:rPr>
        <w:t xml:space="preserve">103-2, 103-3, </w:t>
      </w:r>
      <w:r w:rsidR="00004181" w:rsidRPr="00B429D1">
        <w:rPr>
          <w:rFonts w:ascii="Verdana" w:eastAsia="Times New Roman" w:hAnsi="Verdana"/>
          <w:b/>
          <w:color w:val="800000"/>
          <w:sz w:val="20"/>
          <w:lang w:eastAsia="es-ES"/>
        </w:rPr>
        <w:t>407-1, 408-1, 409-1</w:t>
      </w:r>
    </w:p>
    <w:p w14:paraId="3CC53A65" w14:textId="4353992A" w:rsidR="00866B24" w:rsidRPr="00B429D1" w:rsidRDefault="00866B24" w:rsidP="00866B24">
      <w:pPr>
        <w:pStyle w:val="Ttulo2"/>
        <w:rPr>
          <w:rFonts w:ascii="Verdana" w:eastAsia="Times New Roman" w:hAnsi="Verdana"/>
          <w:b/>
          <w:color w:val="800000"/>
          <w:sz w:val="20"/>
          <w:lang w:eastAsia="es-ES"/>
        </w:rPr>
      </w:pPr>
      <w:r w:rsidRPr="00B429D1">
        <w:rPr>
          <w:rFonts w:ascii="Verdana" w:eastAsia="Times New Roman" w:hAnsi="Verdana"/>
          <w:b/>
          <w:color w:val="800000"/>
          <w:sz w:val="20"/>
          <w:lang w:eastAsia="es-ES"/>
        </w:rPr>
        <w:t>ODS 8.7, ODS 8.8</w:t>
      </w:r>
    </w:p>
    <w:p w14:paraId="49B6BD7F" w14:textId="65F18475" w:rsidR="00D62532" w:rsidRPr="00B429D1" w:rsidRDefault="00D62532" w:rsidP="00D62532">
      <w:pPr>
        <w:pStyle w:val="Pa1"/>
        <w:jc w:val="both"/>
        <w:rPr>
          <w:rStyle w:val="A10"/>
          <w:rFonts w:ascii="Verdana" w:hAnsi="Verdana"/>
          <w:sz w:val="20"/>
          <w:szCs w:val="20"/>
          <w:lang w:val="es-ES"/>
        </w:rPr>
      </w:pPr>
    </w:p>
    <w:p w14:paraId="7D7370DD" w14:textId="77777777" w:rsidR="00BA4800" w:rsidRPr="00B429D1" w:rsidRDefault="00BA4800" w:rsidP="00BA4800">
      <w:pPr>
        <w:pStyle w:val="Default"/>
        <w:rPr>
          <w:lang w:val="es-ES" w:eastAsia="en-US"/>
        </w:rPr>
      </w:pPr>
    </w:p>
    <w:p w14:paraId="582AB82E" w14:textId="744D049C" w:rsidR="00C27130" w:rsidRPr="00B429D1" w:rsidRDefault="00C27130" w:rsidP="00D62532">
      <w:pPr>
        <w:pStyle w:val="Pa1"/>
        <w:jc w:val="both"/>
        <w:rPr>
          <w:rStyle w:val="A10"/>
          <w:rFonts w:ascii="Verdana" w:hAnsi="Verdana"/>
          <w:sz w:val="20"/>
          <w:szCs w:val="20"/>
          <w:lang w:val="es-ES"/>
        </w:rPr>
      </w:pPr>
      <w:r w:rsidRPr="00B429D1">
        <w:rPr>
          <w:rStyle w:val="A10"/>
          <w:rFonts w:ascii="Verdana" w:hAnsi="Verdana"/>
          <w:sz w:val="20"/>
          <w:szCs w:val="20"/>
          <w:lang w:val="es-ES"/>
        </w:rPr>
        <w:t xml:space="preserve">En alineación con los Principios y Propósitos y el Código de Ética que guían todas las políticas y actividades de Banco Galicia, establecemos el presente Código de Conducta dirigido a nuestros proveedores. </w:t>
      </w:r>
    </w:p>
    <w:p w14:paraId="79E88F6E" w14:textId="77777777" w:rsidR="00C27130" w:rsidRPr="00B429D1" w:rsidRDefault="00C27130" w:rsidP="00D62532">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olor w:val="auto"/>
          <w:sz w:val="20"/>
          <w:szCs w:val="20"/>
          <w:lang w:val="es-ES" w:eastAsia="en-US"/>
        </w:rPr>
      </w:pPr>
    </w:p>
    <w:p w14:paraId="69D35D2E" w14:textId="77777777" w:rsidR="00C27130" w:rsidRPr="00B429D1" w:rsidRDefault="00C27130" w:rsidP="00D62532">
      <w:pPr>
        <w:pStyle w:val="Pa1"/>
        <w:jc w:val="both"/>
        <w:rPr>
          <w:rStyle w:val="A10"/>
          <w:rFonts w:ascii="Verdana" w:hAnsi="Verdana"/>
          <w:sz w:val="20"/>
          <w:szCs w:val="20"/>
          <w:lang w:val="es-ES"/>
        </w:rPr>
      </w:pPr>
      <w:r w:rsidRPr="00B429D1">
        <w:rPr>
          <w:rStyle w:val="A10"/>
          <w:rFonts w:ascii="Verdana" w:hAnsi="Verdana"/>
          <w:sz w:val="20"/>
          <w:szCs w:val="20"/>
          <w:lang w:val="es-ES"/>
        </w:rPr>
        <w:t xml:space="preserve">Los lineamientos que en él detallamos ya forman parte de nuestras prácticas habituales de compras: a través de este documento buscamos formalizar las pautas que guían nuestras prácticas de abastecimiento. </w:t>
      </w:r>
    </w:p>
    <w:p w14:paraId="6CAA8F0A" w14:textId="77777777" w:rsidR="00C27130" w:rsidRPr="00B429D1" w:rsidRDefault="00C27130" w:rsidP="00D62532">
      <w:pPr>
        <w:pStyle w:val="Default"/>
        <w:pBdr>
          <w:top w:val="none" w:sz="0" w:space="0" w:color="auto"/>
          <w:left w:val="none" w:sz="0" w:space="0" w:color="auto"/>
          <w:bottom w:val="none" w:sz="0" w:space="0" w:color="auto"/>
          <w:right w:val="none" w:sz="0" w:space="0" w:color="auto"/>
          <w:between w:val="none" w:sz="0" w:space="0" w:color="auto"/>
          <w:bar w:val="none" w:sz="0" w:color="auto"/>
        </w:pBdr>
        <w:rPr>
          <w:lang w:val="es-ES" w:eastAsia="en-US"/>
        </w:rPr>
      </w:pPr>
    </w:p>
    <w:p w14:paraId="663E70F6" w14:textId="77777777" w:rsidR="00C27130" w:rsidRPr="00B429D1" w:rsidRDefault="00C27130" w:rsidP="00D62532">
      <w:pPr>
        <w:jc w:val="both"/>
        <w:rPr>
          <w:rStyle w:val="A10"/>
          <w:rFonts w:ascii="Verdana" w:hAnsi="Verdana"/>
          <w:sz w:val="20"/>
          <w:szCs w:val="20"/>
        </w:rPr>
      </w:pPr>
      <w:r w:rsidRPr="00B429D1">
        <w:rPr>
          <w:rStyle w:val="A10"/>
          <w:rFonts w:ascii="Verdana" w:hAnsi="Verdana"/>
          <w:sz w:val="20"/>
          <w:szCs w:val="20"/>
        </w:rPr>
        <w:t>Consideramos prioritario preservar y consolidar relaciones de confianza y beneficio mutuo con nuestros proveedo</w:t>
      </w:r>
      <w:r w:rsidRPr="00B429D1">
        <w:rPr>
          <w:rStyle w:val="A10"/>
          <w:rFonts w:ascii="Verdana" w:hAnsi="Verdana"/>
          <w:sz w:val="20"/>
          <w:szCs w:val="20"/>
        </w:rPr>
        <w:softHyphen/>
        <w:t xml:space="preserve">res. Para lograrlo, creemos que es esencial contar con valores y criterios de trabajo comunes. </w:t>
      </w:r>
    </w:p>
    <w:p w14:paraId="048070CD" w14:textId="77777777" w:rsidR="00C27130" w:rsidRPr="00B429D1" w:rsidRDefault="00C27130" w:rsidP="00D62532">
      <w:pPr>
        <w:jc w:val="both"/>
        <w:rPr>
          <w:rFonts w:ascii="Verdana" w:hAnsi="Verdana"/>
          <w:sz w:val="20"/>
          <w:szCs w:val="20"/>
        </w:rPr>
      </w:pPr>
    </w:p>
    <w:p w14:paraId="4E741D5F" w14:textId="77777777" w:rsidR="00C27130" w:rsidRPr="00B429D1" w:rsidRDefault="00C27130" w:rsidP="00D62532">
      <w:pPr>
        <w:jc w:val="both"/>
        <w:rPr>
          <w:rFonts w:ascii="Verdana" w:hAnsi="Verdana"/>
          <w:sz w:val="20"/>
          <w:szCs w:val="20"/>
        </w:rPr>
      </w:pPr>
      <w:r w:rsidRPr="00B429D1">
        <w:rPr>
          <w:rFonts w:ascii="Verdana" w:hAnsi="Verdana"/>
          <w:sz w:val="20"/>
          <w:szCs w:val="20"/>
        </w:rPr>
        <w:t xml:space="preserve">Como empresa, formamos parte de una trama de relaciones comerciales que tiene impactos socioeconómicos diversos, los cuales dependen de las prácticas y valores de sus actores. A través de la manera en la que gestionamos nuestra área de compras, deseamos contribuir –en nuestro ámbito de influencia- a la consolidación de relaciones comerciales sanas y éticas, que repercutan en la creación de valor social".  </w:t>
      </w:r>
    </w:p>
    <w:p w14:paraId="5797A87E" w14:textId="77777777" w:rsidR="00C27130" w:rsidRPr="00B429D1" w:rsidRDefault="00C27130" w:rsidP="00D62532">
      <w:pPr>
        <w:jc w:val="both"/>
        <w:rPr>
          <w:rFonts w:ascii="Verdana" w:hAnsi="Verdana"/>
          <w:sz w:val="20"/>
          <w:szCs w:val="20"/>
        </w:rPr>
      </w:pPr>
      <w:r w:rsidRPr="00B429D1">
        <w:rPr>
          <w:rFonts w:ascii="Verdana" w:hAnsi="Verdana"/>
          <w:sz w:val="20"/>
          <w:szCs w:val="20"/>
        </w:rPr>
        <w:t xml:space="preserve"> </w:t>
      </w:r>
    </w:p>
    <w:p w14:paraId="7027C196" w14:textId="77777777" w:rsidR="00C27130" w:rsidRPr="00B429D1" w:rsidRDefault="00C27130" w:rsidP="00D62532">
      <w:pPr>
        <w:jc w:val="both"/>
        <w:rPr>
          <w:rFonts w:ascii="Verdana" w:hAnsi="Verdana"/>
          <w:sz w:val="20"/>
          <w:szCs w:val="20"/>
        </w:rPr>
      </w:pPr>
      <w:r w:rsidRPr="00B429D1">
        <w:rPr>
          <w:rFonts w:ascii="Verdana" w:hAnsi="Verdana"/>
          <w:sz w:val="20"/>
          <w:szCs w:val="20"/>
        </w:rPr>
        <w:t>Nos proponemos de esta manera fortalecer la comunicación y el establecimiento de criterios y bases comunes con nuestros proveedores para contribuir juntos al desarrollo sostenible.</w:t>
      </w:r>
    </w:p>
    <w:p w14:paraId="403A9333" w14:textId="77777777" w:rsidR="00C27130" w:rsidRPr="00B429D1" w:rsidRDefault="00C27130" w:rsidP="00C27130">
      <w:pPr>
        <w:jc w:val="both"/>
        <w:rPr>
          <w:rFonts w:ascii="Verdana" w:hAnsi="Verdana"/>
          <w:sz w:val="20"/>
          <w:highlight w:val="magenta"/>
        </w:rPr>
      </w:pPr>
    </w:p>
    <w:p w14:paraId="55242010" w14:textId="77777777" w:rsidR="00C27130" w:rsidRPr="00B429D1" w:rsidRDefault="00C27130" w:rsidP="00F22D44">
      <w:pPr>
        <w:jc w:val="center"/>
      </w:pPr>
      <w:r w:rsidRPr="00B429D1">
        <w:rPr>
          <w:noProof/>
          <w:lang w:val="es-AR" w:eastAsia="es-AR"/>
        </w:rPr>
        <w:drawing>
          <wp:inline distT="0" distB="0" distL="0" distR="0" wp14:anchorId="65EEDFCD" wp14:editId="180C9B15">
            <wp:extent cx="3822955" cy="6305550"/>
            <wp:effectExtent l="0" t="0" r="635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670" cy="6362809"/>
                    </a:xfrm>
                    <a:prstGeom prst="rect">
                      <a:avLst/>
                    </a:prstGeom>
                    <a:noFill/>
                  </pic:spPr>
                </pic:pic>
              </a:graphicData>
            </a:graphic>
          </wp:inline>
        </w:drawing>
      </w:r>
    </w:p>
    <w:p w14:paraId="6202B1D6" w14:textId="0F38D94C" w:rsidR="00D62532" w:rsidRPr="00B429D1" w:rsidRDefault="00D62532" w:rsidP="00983555"/>
    <w:p w14:paraId="3DC0DD4B" w14:textId="77777777" w:rsidR="008913FD" w:rsidRPr="00B429D1" w:rsidRDefault="008913FD" w:rsidP="008913FD">
      <w:pPr>
        <w:jc w:val="both"/>
        <w:rPr>
          <w:rFonts w:ascii="Arial" w:hAnsi="Arial" w:cs="Arial"/>
          <w:sz w:val="20"/>
          <w:szCs w:val="20"/>
        </w:rPr>
      </w:pPr>
    </w:p>
    <w:p w14:paraId="2AF65632" w14:textId="77777777" w:rsidR="008913FD" w:rsidRPr="00B429D1" w:rsidRDefault="008913FD" w:rsidP="008913FD">
      <w:pPr>
        <w:pStyle w:val="Ttulo2"/>
        <w:numPr>
          <w:ilvl w:val="1"/>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COMUNICACIÓN Y DIÁLOGO</w:t>
      </w:r>
    </w:p>
    <w:p w14:paraId="47558EBC" w14:textId="77777777" w:rsidR="008913FD" w:rsidRPr="00B429D1" w:rsidRDefault="008913FD" w:rsidP="008913FD">
      <w:pPr>
        <w:jc w:val="both"/>
        <w:rPr>
          <w:rFonts w:ascii="Arial" w:hAnsi="Arial" w:cs="Arial"/>
          <w:sz w:val="20"/>
          <w:szCs w:val="20"/>
        </w:rPr>
      </w:pPr>
    </w:p>
    <w:p w14:paraId="3851A295" w14:textId="77777777" w:rsidR="008913FD" w:rsidRPr="00B429D1" w:rsidRDefault="008913FD" w:rsidP="008913FD">
      <w:pPr>
        <w:jc w:val="both"/>
        <w:rPr>
          <w:rFonts w:ascii="Verdana" w:hAnsi="Verdana" w:cs="Arial"/>
          <w:sz w:val="20"/>
          <w:szCs w:val="20"/>
        </w:rPr>
      </w:pPr>
      <w:r w:rsidRPr="00B429D1">
        <w:rPr>
          <w:rFonts w:ascii="Verdana" w:hAnsi="Verdana" w:cs="Arial"/>
          <w:sz w:val="20"/>
          <w:szCs w:val="20"/>
        </w:rPr>
        <w:t xml:space="preserve">En todas las compañías del Grupo contamos con variados canales de comunicación con los proveedores: mail, reuniones presenciales, teléfono. El objetivo es consolidar </w:t>
      </w:r>
      <w:r w:rsidRPr="00B429D1">
        <w:rPr>
          <w:rFonts w:ascii="Verdana" w:hAnsi="Verdana" w:cs="Times New Roman"/>
          <w:sz w:val="20"/>
          <w:szCs w:val="20"/>
        </w:rPr>
        <w:t>relaciones de largo plazo, de confianza y mutuo beneficio.</w:t>
      </w:r>
    </w:p>
    <w:p w14:paraId="2ED6F144" w14:textId="77777777" w:rsidR="008913FD" w:rsidRPr="00B429D1" w:rsidRDefault="008913FD" w:rsidP="008913FD">
      <w:pPr>
        <w:jc w:val="both"/>
        <w:rPr>
          <w:rFonts w:ascii="Verdana" w:hAnsi="Verdana" w:cs="Arial"/>
          <w:sz w:val="20"/>
          <w:szCs w:val="20"/>
        </w:rPr>
      </w:pPr>
    </w:p>
    <w:p w14:paraId="06F28DF5" w14:textId="77777777" w:rsidR="008913FD" w:rsidRPr="00B429D1" w:rsidRDefault="008913FD" w:rsidP="008913FD">
      <w:pPr>
        <w:jc w:val="both"/>
        <w:rPr>
          <w:rFonts w:ascii="Verdana" w:hAnsi="Verdana" w:cs="Arial"/>
          <w:sz w:val="20"/>
          <w:szCs w:val="20"/>
        </w:rPr>
      </w:pPr>
      <w:r w:rsidRPr="00B429D1">
        <w:rPr>
          <w:rFonts w:ascii="Verdana" w:hAnsi="Verdana" w:cs="Arial"/>
          <w:sz w:val="20"/>
          <w:szCs w:val="20"/>
        </w:rPr>
        <w:t xml:space="preserve">Además, Banco Galicia cuenta con un portal por el que se comunica con sus proveedores </w:t>
      </w:r>
      <w:r w:rsidRPr="00B429D1">
        <w:rPr>
          <w:rFonts w:ascii="Verdana" w:hAnsi="Verdana" w:cs="Times New Roman"/>
          <w:sz w:val="20"/>
          <w:szCs w:val="20"/>
        </w:rPr>
        <w:t>(</w:t>
      </w:r>
      <w:hyperlink r:id="rId16" w:history="1">
        <w:r w:rsidRPr="00B429D1">
          <w:rPr>
            <w:rStyle w:val="Hipervnculo"/>
            <w:rFonts w:ascii="Verdana" w:hAnsi="Verdana" w:cs="Times New Roman"/>
            <w:color w:val="auto"/>
            <w:sz w:val="20"/>
            <w:szCs w:val="20"/>
          </w:rPr>
          <w:t>www.e-galicia.com</w:t>
        </w:r>
      </w:hyperlink>
      <w:r w:rsidRPr="00B429D1">
        <w:rPr>
          <w:rFonts w:ascii="Verdana" w:hAnsi="Verdana" w:cs="Times New Roman"/>
          <w:sz w:val="20"/>
          <w:szCs w:val="20"/>
        </w:rPr>
        <w:t xml:space="preserve">), además de una línea directa de atención. </w:t>
      </w:r>
      <w:r w:rsidRPr="00B429D1">
        <w:rPr>
          <w:rFonts w:ascii="Verdana" w:hAnsi="Verdana" w:cs="Arial"/>
          <w:sz w:val="20"/>
          <w:szCs w:val="20"/>
        </w:rPr>
        <w:t xml:space="preserve">Durante 2017 el Banco envió una comunicación a sus proveedores informando de la existencia de la Línea Ética para proveedores. </w:t>
      </w:r>
    </w:p>
    <w:p w14:paraId="223C91B9" w14:textId="77777777" w:rsidR="008913FD" w:rsidRPr="00B429D1" w:rsidRDefault="008913FD" w:rsidP="008913FD">
      <w:pPr>
        <w:jc w:val="both"/>
        <w:rPr>
          <w:rFonts w:ascii="Arial" w:eastAsia="Arial" w:hAnsi="Arial" w:cs="Arial"/>
          <w:sz w:val="20"/>
          <w:szCs w:val="20"/>
        </w:rPr>
      </w:pPr>
    </w:p>
    <w:p w14:paraId="08AF3602" w14:textId="77777777" w:rsidR="008913FD" w:rsidRPr="00B429D1" w:rsidRDefault="008913FD" w:rsidP="008913FD">
      <w:pPr>
        <w:pStyle w:val="CuerpoA"/>
        <w:jc w:val="both"/>
        <w:rPr>
          <w:rFonts w:ascii="Arial" w:eastAsia="Arial" w:hAnsi="Arial" w:cs="Arial"/>
          <w:sz w:val="20"/>
          <w:szCs w:val="20"/>
          <w:lang w:val="es-ES"/>
        </w:rPr>
      </w:pPr>
    </w:p>
    <w:p w14:paraId="44B7AF5C" w14:textId="77777777" w:rsidR="008913FD" w:rsidRPr="00B429D1" w:rsidRDefault="008913FD" w:rsidP="008913FD">
      <w:pPr>
        <w:pStyle w:val="Ttulo2"/>
        <w:numPr>
          <w:ilvl w:val="1"/>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 xml:space="preserve">BENEFICIOS </w:t>
      </w:r>
    </w:p>
    <w:p w14:paraId="55CF44F2" w14:textId="77777777" w:rsidR="008913FD" w:rsidRPr="00B429D1" w:rsidRDefault="008913FD" w:rsidP="008913FD">
      <w:pPr>
        <w:pStyle w:val="CuerpoA"/>
        <w:rPr>
          <w:rFonts w:ascii="Arial" w:eastAsia="Arial" w:hAnsi="Arial" w:cs="Arial"/>
          <w:b/>
          <w:bCs/>
          <w:color w:val="FF0000"/>
          <w:sz w:val="20"/>
          <w:szCs w:val="20"/>
          <w:u w:color="FF0000"/>
          <w:lang w:val="es-ES"/>
        </w:rPr>
      </w:pPr>
    </w:p>
    <w:p w14:paraId="0B94E0AB" w14:textId="77777777" w:rsidR="008913FD" w:rsidRPr="00B429D1" w:rsidRDefault="008913FD" w:rsidP="008913FD">
      <w:pPr>
        <w:spacing w:line="182" w:lineRule="atLeast"/>
        <w:jc w:val="both"/>
        <w:rPr>
          <w:rFonts w:ascii="Verdana" w:hAnsi="Verdana" w:cs="Times New Roman"/>
          <w:sz w:val="20"/>
          <w:szCs w:val="20"/>
        </w:rPr>
      </w:pPr>
      <w:r w:rsidRPr="00B429D1">
        <w:rPr>
          <w:rFonts w:ascii="Verdana" w:hAnsi="Verdana" w:cs="Arial"/>
          <w:sz w:val="20"/>
          <w:szCs w:val="20"/>
        </w:rPr>
        <w:t xml:space="preserve">Banco Galicia ofrece cuentas bancarias bonificadas a los proveedores activos. </w:t>
      </w:r>
      <w:r w:rsidRPr="00B429D1">
        <w:rPr>
          <w:rFonts w:ascii="Verdana" w:hAnsi="Verdana" w:cs="Times New Roman"/>
          <w:sz w:val="20"/>
          <w:szCs w:val="20"/>
        </w:rPr>
        <w:t xml:space="preserve">Aquellos cuya actividad es un emprendimiento o una Pyme, pueden sumarse a la oferta de productos del segmento Negocios y Pymes. Además, Tarjeta Nevada ofrece la apertura de una cuenta sin costo en el Banco Galicia a los proveedores de mantenimiento preventivo. </w:t>
      </w:r>
      <w:r w:rsidRPr="00B429D1">
        <w:rPr>
          <w:rFonts w:ascii="Verdana" w:hAnsi="Verdana"/>
          <w:sz w:val="20"/>
          <w:szCs w:val="20"/>
          <w:u w:color="FF0000"/>
        </w:rPr>
        <w:t xml:space="preserve"> </w:t>
      </w:r>
    </w:p>
    <w:p w14:paraId="4C5A1B47" w14:textId="165D0084" w:rsidR="008913FD" w:rsidRPr="00B429D1" w:rsidRDefault="008913FD" w:rsidP="00E62AF3">
      <w:pPr>
        <w:pBdr>
          <w:bottom w:val="single" w:sz="4" w:space="1" w:color="auto"/>
        </w:pBdr>
      </w:pPr>
    </w:p>
    <w:p w14:paraId="08E98300" w14:textId="77777777" w:rsidR="00D87B94" w:rsidRPr="00B429D1" w:rsidRDefault="00D87B94" w:rsidP="00E62AF3">
      <w:pPr>
        <w:pBdr>
          <w:bottom w:val="single" w:sz="4" w:space="1" w:color="auto"/>
        </w:pBdr>
      </w:pPr>
    </w:p>
    <w:p w14:paraId="0F6C91E9" w14:textId="77777777" w:rsidR="008913FD" w:rsidRPr="00B429D1" w:rsidRDefault="008913FD" w:rsidP="00983555"/>
    <w:p w14:paraId="584EC2A5" w14:textId="709DCC63" w:rsidR="002121C7" w:rsidRPr="00B429D1" w:rsidRDefault="002121C7" w:rsidP="00E62AF3">
      <w:pPr>
        <w:pStyle w:val="Ttulo2"/>
        <w:numPr>
          <w:ilvl w:val="0"/>
          <w:numId w:val="1"/>
        </w:numPr>
        <w:rPr>
          <w:rFonts w:ascii="Verdana" w:eastAsia="Times New Roman" w:hAnsi="Verdana"/>
          <w:b/>
          <w:color w:val="800000"/>
          <w:sz w:val="20"/>
          <w:lang w:eastAsia="es-ES"/>
        </w:rPr>
      </w:pPr>
      <w:r w:rsidRPr="00B429D1">
        <w:rPr>
          <w:rFonts w:ascii="Verdana" w:eastAsia="Times New Roman" w:hAnsi="Verdana"/>
          <w:b/>
          <w:color w:val="800000"/>
          <w:sz w:val="20"/>
          <w:lang w:eastAsia="es-ES"/>
        </w:rPr>
        <w:t>AMBIENTE</w:t>
      </w:r>
    </w:p>
    <w:p w14:paraId="0906E269" w14:textId="56E19C37" w:rsidR="00F22D44" w:rsidRPr="00B429D1" w:rsidRDefault="00F22D44"/>
    <w:p w14:paraId="35F3E142" w14:textId="77777777" w:rsidR="00E7387A" w:rsidRPr="00B429D1" w:rsidRDefault="00E7387A" w:rsidP="00E7387A">
      <w:pPr>
        <w:jc w:val="both"/>
        <w:rPr>
          <w:rFonts w:ascii="Verdana" w:eastAsia="Times New Roman" w:hAnsi="Verdana" w:cs="Times New Roman"/>
          <w:b/>
          <w:bCs/>
          <w:color w:val="990000"/>
          <w:sz w:val="20"/>
          <w:szCs w:val="20"/>
          <w:lang w:eastAsia="es-ES"/>
        </w:rPr>
      </w:pPr>
      <w:r w:rsidRPr="00B429D1">
        <w:rPr>
          <w:rFonts w:ascii="Verdana" w:eastAsia="Times New Roman" w:hAnsi="Verdana" w:cs="Times New Roman"/>
          <w:b/>
          <w:bCs/>
          <w:color w:val="990000"/>
          <w:sz w:val="20"/>
          <w:szCs w:val="20"/>
          <w:lang w:eastAsia="es-ES"/>
        </w:rPr>
        <w:t>FOCALIZADOS EN LA MEJORA CONTINUA</w:t>
      </w:r>
    </w:p>
    <w:p w14:paraId="68157977" w14:textId="77777777" w:rsidR="00E7387A" w:rsidRPr="00B429D1" w:rsidRDefault="00E7387A" w:rsidP="00E7387A">
      <w:pPr>
        <w:jc w:val="both"/>
        <w:rPr>
          <w:rFonts w:ascii="Verdana" w:eastAsia="Times New Roman" w:hAnsi="Verdana" w:cs="Times New Roman"/>
          <w:bCs/>
          <w:color w:val="990000"/>
          <w:sz w:val="20"/>
          <w:szCs w:val="20"/>
          <w:lang w:eastAsia="es-ES"/>
        </w:rPr>
      </w:pPr>
      <w:r w:rsidRPr="00B429D1">
        <w:rPr>
          <w:rFonts w:ascii="Verdana" w:eastAsia="Times New Roman" w:hAnsi="Verdana" w:cs="Times New Roman"/>
          <w:bCs/>
          <w:color w:val="990000"/>
          <w:sz w:val="20"/>
          <w:szCs w:val="20"/>
          <w:lang w:eastAsia="es-ES"/>
        </w:rPr>
        <w:t>BUSCAMOS SOLUCIONES AMBIENTALES A TRAVÉS DE ADECUACIONES EDILICIAS, INCORPORACIÓN DE NUEVAS TECNOLOGÍAS Y GENERANDO CONCIENCIA PARA UN USO EFICIENTE DE LOS RECURSOS.</w:t>
      </w:r>
    </w:p>
    <w:p w14:paraId="71714608" w14:textId="48F29C13" w:rsidR="00E7387A" w:rsidRPr="00B429D1" w:rsidRDefault="00E7387A" w:rsidP="00E7387A">
      <w:pPr>
        <w:jc w:val="both"/>
        <w:rPr>
          <w:rFonts w:ascii="Verdana" w:hAnsi="Verdana" w:cstheme="minorHAnsi"/>
          <w:sz w:val="20"/>
          <w:szCs w:val="20"/>
        </w:rPr>
      </w:pPr>
    </w:p>
    <w:p w14:paraId="219885B0" w14:textId="77777777" w:rsidR="00E7387A" w:rsidRPr="00B429D1" w:rsidRDefault="00E7387A" w:rsidP="00E7387A">
      <w:pPr>
        <w:jc w:val="both"/>
        <w:rPr>
          <w:rFonts w:ascii="Verdana" w:hAnsi="Verdana" w:cstheme="minorHAnsi"/>
          <w:b/>
          <w:i/>
          <w:sz w:val="20"/>
          <w:szCs w:val="20"/>
        </w:rPr>
      </w:pPr>
      <w:r w:rsidRPr="00B429D1">
        <w:rPr>
          <w:rFonts w:ascii="Verdana" w:hAnsi="Verdana" w:cstheme="minorHAnsi"/>
          <w:b/>
          <w:i/>
          <w:sz w:val="20"/>
          <w:szCs w:val="20"/>
        </w:rPr>
        <w:t>EFICIENCIA ENERGÉTICA</w:t>
      </w:r>
    </w:p>
    <w:p w14:paraId="734D7040" w14:textId="77777777" w:rsidR="00E7387A" w:rsidRPr="00B429D1" w:rsidRDefault="00E7387A" w:rsidP="00E7387A">
      <w:pPr>
        <w:jc w:val="both"/>
        <w:rPr>
          <w:rFonts w:ascii="Verdana" w:hAnsi="Verdana" w:cstheme="minorHAnsi"/>
          <w:sz w:val="20"/>
          <w:szCs w:val="20"/>
        </w:rPr>
      </w:pPr>
      <w:r w:rsidRPr="00B429D1">
        <w:rPr>
          <w:rFonts w:ascii="Verdana" w:hAnsi="Verdana" w:cstheme="minorHAnsi"/>
          <w:sz w:val="20"/>
          <w:szCs w:val="20"/>
        </w:rPr>
        <w:t>EN EL MARCO DE SU PROYECTO DE METAS ENERGÉTICAS, EL BANCO REALIZÓ EL RECAMBIO DE TUBOS FLUORESCENTES POR LUMINARIA LED, DISMINUYENDO HASTA UN</w:t>
      </w:r>
    </w:p>
    <w:p w14:paraId="7CD833BE" w14:textId="77777777" w:rsidR="00E7387A" w:rsidRPr="00B429D1" w:rsidRDefault="00E7387A" w:rsidP="00E7387A">
      <w:pPr>
        <w:jc w:val="both"/>
        <w:rPr>
          <w:rFonts w:ascii="Verdana" w:hAnsi="Verdana" w:cstheme="minorHAnsi"/>
          <w:sz w:val="20"/>
          <w:szCs w:val="20"/>
        </w:rPr>
      </w:pPr>
      <w:r w:rsidRPr="00B429D1">
        <w:rPr>
          <w:rFonts w:ascii="Verdana" w:hAnsi="Verdana" w:cstheme="minorHAnsi"/>
          <w:sz w:val="20"/>
          <w:szCs w:val="20"/>
        </w:rPr>
        <w:t>50% DE ENERGÍA EN 4 PISOS DE LA TORRE CORPORATIVA, 2 DE CASA MATRIZ Y 20 SUCURSALES DEL BANCO.</w:t>
      </w:r>
    </w:p>
    <w:p w14:paraId="0D4600D4" w14:textId="77777777" w:rsidR="00E7387A" w:rsidRPr="00B429D1" w:rsidRDefault="00E7387A" w:rsidP="00E7387A">
      <w:pPr>
        <w:jc w:val="both"/>
        <w:rPr>
          <w:rFonts w:ascii="Verdana" w:hAnsi="Verdana" w:cstheme="minorHAnsi"/>
          <w:sz w:val="20"/>
          <w:szCs w:val="20"/>
        </w:rPr>
      </w:pPr>
    </w:p>
    <w:p w14:paraId="519A81C8" w14:textId="77777777" w:rsidR="00E7387A" w:rsidRPr="00B429D1" w:rsidRDefault="00E7387A" w:rsidP="00E7387A">
      <w:pPr>
        <w:jc w:val="both"/>
        <w:rPr>
          <w:rFonts w:ascii="Verdana" w:hAnsi="Verdana" w:cstheme="minorHAnsi"/>
          <w:b/>
          <w:i/>
          <w:sz w:val="20"/>
          <w:szCs w:val="20"/>
        </w:rPr>
      </w:pPr>
      <w:r w:rsidRPr="00B429D1">
        <w:rPr>
          <w:rFonts w:ascii="Verdana" w:hAnsi="Verdana" w:cstheme="minorHAnsi"/>
          <w:b/>
          <w:i/>
          <w:sz w:val="20"/>
          <w:szCs w:val="20"/>
        </w:rPr>
        <w:t>ADECUACIÓN A LA NORMA ISO 14.001/2015</w:t>
      </w:r>
    </w:p>
    <w:p w14:paraId="2F71BB69" w14:textId="77777777" w:rsidR="00E7387A" w:rsidRPr="00B429D1" w:rsidRDefault="00E7387A" w:rsidP="00E7387A">
      <w:pPr>
        <w:jc w:val="both"/>
        <w:rPr>
          <w:rFonts w:ascii="Verdana" w:hAnsi="Verdana" w:cstheme="minorHAnsi"/>
          <w:sz w:val="20"/>
          <w:szCs w:val="20"/>
        </w:rPr>
      </w:pPr>
      <w:r w:rsidRPr="00B429D1">
        <w:rPr>
          <w:rFonts w:ascii="Verdana" w:hAnsi="Verdana" w:cstheme="minorHAnsi"/>
          <w:sz w:val="20"/>
          <w:szCs w:val="20"/>
        </w:rPr>
        <w:t>BANCO GALICIA ADECUÓ SU SISTEMA DE GESTIÓN AMBIENTAL PARA LA TORRE CORPORATIVA BAJO LA NUEVA NORMA ISO 14.001/2015, INCORPORANDO EL CONTEXTO</w:t>
      </w:r>
    </w:p>
    <w:p w14:paraId="392F783F" w14:textId="77777777" w:rsidR="00E7387A" w:rsidRPr="00B429D1" w:rsidRDefault="00E7387A" w:rsidP="00E7387A">
      <w:pPr>
        <w:jc w:val="both"/>
        <w:rPr>
          <w:rFonts w:ascii="Verdana" w:hAnsi="Verdana" w:cstheme="minorHAnsi"/>
          <w:sz w:val="20"/>
          <w:szCs w:val="20"/>
        </w:rPr>
      </w:pPr>
      <w:r w:rsidRPr="00B429D1">
        <w:rPr>
          <w:rFonts w:ascii="Verdana" w:hAnsi="Verdana" w:cstheme="minorHAnsi"/>
          <w:sz w:val="20"/>
          <w:szCs w:val="20"/>
        </w:rPr>
        <w:t>EN EL ANÁLISIS DE OPORTUNIDADES Y UN ENFOQUE BASADO EN ANÁLISIS Y GESTIÓN</w:t>
      </w:r>
    </w:p>
    <w:p w14:paraId="6D24DF34" w14:textId="77777777" w:rsidR="00E7387A" w:rsidRPr="00B429D1" w:rsidRDefault="00E7387A" w:rsidP="00E7387A">
      <w:pPr>
        <w:jc w:val="both"/>
        <w:rPr>
          <w:rFonts w:ascii="Verdana" w:hAnsi="Verdana" w:cstheme="minorHAnsi"/>
          <w:sz w:val="20"/>
          <w:szCs w:val="20"/>
        </w:rPr>
      </w:pPr>
      <w:r w:rsidRPr="00B429D1">
        <w:rPr>
          <w:rFonts w:ascii="Verdana" w:hAnsi="Verdana" w:cstheme="minorHAnsi"/>
          <w:sz w:val="20"/>
          <w:szCs w:val="20"/>
        </w:rPr>
        <w:t>DEL RIESGO COMO MOTOR DE LA MEJORA CONTINUA.</w:t>
      </w:r>
    </w:p>
    <w:p w14:paraId="3A93B152" w14:textId="77777777" w:rsidR="00E7387A" w:rsidRPr="00B429D1" w:rsidRDefault="00E7387A" w:rsidP="00E7387A">
      <w:pPr>
        <w:jc w:val="both"/>
        <w:rPr>
          <w:rFonts w:ascii="Verdana" w:hAnsi="Verdana" w:cstheme="minorHAnsi"/>
          <w:sz w:val="20"/>
          <w:szCs w:val="20"/>
        </w:rPr>
      </w:pPr>
    </w:p>
    <w:p w14:paraId="4F067220" w14:textId="77777777" w:rsidR="00E7387A" w:rsidRPr="00B429D1" w:rsidRDefault="00E7387A" w:rsidP="00E7387A">
      <w:pPr>
        <w:jc w:val="both"/>
        <w:rPr>
          <w:rFonts w:ascii="Verdana" w:hAnsi="Verdana" w:cstheme="minorHAnsi"/>
          <w:b/>
          <w:i/>
          <w:sz w:val="20"/>
          <w:szCs w:val="20"/>
        </w:rPr>
      </w:pPr>
      <w:r w:rsidRPr="00B429D1">
        <w:rPr>
          <w:rFonts w:ascii="Verdana" w:hAnsi="Verdana" w:cstheme="minorHAnsi"/>
          <w:b/>
          <w:i/>
          <w:sz w:val="20"/>
          <w:szCs w:val="20"/>
        </w:rPr>
        <w:t>ADHESIÓN AL COMPROMISO “CARING FOR CLIMATE”</w:t>
      </w:r>
    </w:p>
    <w:p w14:paraId="45551F93" w14:textId="77777777" w:rsidR="00E7387A" w:rsidRPr="00B429D1" w:rsidRDefault="00E7387A" w:rsidP="00E7387A">
      <w:pPr>
        <w:jc w:val="both"/>
        <w:rPr>
          <w:rFonts w:ascii="Verdana" w:hAnsi="Verdana" w:cstheme="minorHAnsi"/>
          <w:sz w:val="20"/>
          <w:szCs w:val="20"/>
        </w:rPr>
      </w:pPr>
      <w:r w:rsidRPr="00B429D1">
        <w:rPr>
          <w:rFonts w:ascii="Verdana" w:hAnsi="Verdana" w:cstheme="minorHAnsi"/>
          <w:sz w:val="20"/>
          <w:szCs w:val="20"/>
        </w:rPr>
        <w:t>BANCO GALICIA, JUNTO A OTRAS EMPRESAS DE LA RED ARGENTINA DE PACTO GLOBAL DE NACIONES UNIDAS, ADHIRIÓ EN 2017 A ESTA INICIATIVA, ASUMIENDO COMPROMISOS EN MATERIA DE AGUA, REDUCCIÓN DE EMISIONES Y OTROS TEMAS AMBIENTALES CLAVE EN LA LUCHA CONTRA EL CAMBIO CLIMÁTICO.</w:t>
      </w:r>
    </w:p>
    <w:p w14:paraId="6DA91E18" w14:textId="77777777" w:rsidR="00E7387A" w:rsidRPr="00B429D1" w:rsidRDefault="00E7387A" w:rsidP="00E7387A">
      <w:pPr>
        <w:jc w:val="both"/>
        <w:rPr>
          <w:rFonts w:ascii="Verdana" w:hAnsi="Verdana" w:cstheme="minorHAnsi"/>
          <w:sz w:val="20"/>
          <w:szCs w:val="20"/>
        </w:rPr>
      </w:pPr>
    </w:p>
    <w:p w14:paraId="0BF47ACE" w14:textId="77777777" w:rsidR="00E7387A" w:rsidRPr="00B429D1" w:rsidRDefault="00E7387A" w:rsidP="00E7387A">
      <w:pPr>
        <w:jc w:val="both"/>
        <w:rPr>
          <w:rFonts w:ascii="Verdana" w:hAnsi="Verdana" w:cstheme="minorHAnsi"/>
          <w:b/>
          <w:i/>
          <w:sz w:val="20"/>
          <w:szCs w:val="20"/>
        </w:rPr>
      </w:pPr>
      <w:r w:rsidRPr="00B429D1">
        <w:rPr>
          <w:rFonts w:ascii="Verdana" w:hAnsi="Verdana" w:cstheme="minorHAnsi"/>
          <w:b/>
          <w:i/>
          <w:sz w:val="20"/>
          <w:szCs w:val="20"/>
        </w:rPr>
        <w:t>HUELLA DE CARBONO EN EVENTOS</w:t>
      </w:r>
    </w:p>
    <w:p w14:paraId="3D17DC85" w14:textId="77777777" w:rsidR="00E7387A" w:rsidRPr="00B429D1" w:rsidRDefault="00E7387A" w:rsidP="00E7387A">
      <w:pPr>
        <w:jc w:val="both"/>
        <w:rPr>
          <w:rFonts w:ascii="Verdana" w:hAnsi="Verdana" w:cstheme="minorHAnsi"/>
          <w:sz w:val="20"/>
          <w:szCs w:val="20"/>
        </w:rPr>
      </w:pPr>
      <w:r w:rsidRPr="00B429D1">
        <w:rPr>
          <w:rFonts w:ascii="Verdana" w:hAnsi="Verdana" w:cstheme="minorHAnsi"/>
          <w:sz w:val="20"/>
          <w:szCs w:val="20"/>
        </w:rPr>
        <w:t>TARJETA NARANJA IMPLEMENTÓ LA ISO 20121 DE GESTIÓN DE EVENTOS SUSTENTABLES CON EL OBJETIVO DE MITIGAR, MEDIR Y COMPENSAR EL TOTAL DE SU HUELLA DE CARBONO GENERADA EN LOS ENCUENTROS DE LÍDERES.</w:t>
      </w:r>
    </w:p>
    <w:p w14:paraId="5773B02F" w14:textId="77777777" w:rsidR="00E7387A" w:rsidRPr="00B429D1" w:rsidRDefault="00E7387A" w:rsidP="00E7387A">
      <w:pPr>
        <w:jc w:val="both"/>
        <w:rPr>
          <w:rFonts w:ascii="Verdana" w:hAnsi="Verdana" w:cstheme="minorHAnsi"/>
          <w:sz w:val="20"/>
          <w:szCs w:val="20"/>
        </w:rPr>
      </w:pPr>
    </w:p>
    <w:p w14:paraId="7FD868AA" w14:textId="77777777" w:rsidR="000F325E" w:rsidRPr="00B429D1" w:rsidRDefault="000F325E" w:rsidP="000F325E">
      <w:pPr>
        <w:jc w:val="both"/>
        <w:rPr>
          <w:rFonts w:ascii="Verdana" w:hAnsi="Verdana" w:cstheme="minorHAnsi"/>
          <w:sz w:val="20"/>
          <w:szCs w:val="20"/>
        </w:rPr>
      </w:pPr>
    </w:p>
    <w:p w14:paraId="307DD40A" w14:textId="6586A6D4" w:rsidR="003067DD" w:rsidRPr="00B429D1" w:rsidRDefault="003067DD" w:rsidP="000F5B4C">
      <w:pPr>
        <w:pStyle w:val="Ttulo2"/>
        <w:numPr>
          <w:ilvl w:val="1"/>
          <w:numId w:val="1"/>
        </w:numPr>
        <w:jc w:val="both"/>
        <w:rPr>
          <w:rFonts w:ascii="Verdana" w:eastAsia="Times New Roman" w:hAnsi="Verdana" w:cstheme="minorHAnsi"/>
          <w:b/>
          <w:color w:val="800000"/>
          <w:sz w:val="20"/>
          <w:szCs w:val="20"/>
          <w:lang w:eastAsia="es-ES"/>
        </w:rPr>
      </w:pPr>
      <w:r w:rsidRPr="00B429D1">
        <w:rPr>
          <w:rFonts w:ascii="Verdana" w:eastAsia="Times New Roman" w:hAnsi="Verdana" w:cstheme="minorHAnsi"/>
          <w:b/>
          <w:color w:val="800000"/>
          <w:sz w:val="20"/>
          <w:szCs w:val="20"/>
          <w:lang w:eastAsia="es-ES"/>
        </w:rPr>
        <w:t>HUELLA DE CARBONO</w:t>
      </w:r>
    </w:p>
    <w:p w14:paraId="3547F7B7" w14:textId="2ED703B7" w:rsidR="003067DD" w:rsidRPr="00B429D1" w:rsidRDefault="00E5556B" w:rsidP="00A43568">
      <w:pPr>
        <w:pStyle w:val="Ttulo2"/>
        <w:jc w:val="both"/>
        <w:rPr>
          <w:rFonts w:ascii="Verdana" w:eastAsia="Times New Roman" w:hAnsi="Verdana" w:cstheme="minorHAnsi"/>
          <w:b/>
          <w:color w:val="800000"/>
          <w:sz w:val="20"/>
          <w:szCs w:val="20"/>
          <w:lang w:eastAsia="es-ES"/>
        </w:rPr>
      </w:pPr>
      <w:r w:rsidRPr="00B429D1">
        <w:rPr>
          <w:rFonts w:ascii="Verdana" w:eastAsia="Times New Roman" w:hAnsi="Verdana" w:cstheme="minorHAnsi"/>
          <w:b/>
          <w:color w:val="800000"/>
          <w:sz w:val="20"/>
          <w:szCs w:val="20"/>
          <w:lang w:eastAsia="es-ES"/>
        </w:rPr>
        <w:t xml:space="preserve">302-3, </w:t>
      </w:r>
      <w:r w:rsidR="00A43568" w:rsidRPr="00B429D1">
        <w:rPr>
          <w:rFonts w:ascii="Verdana" w:eastAsia="Times New Roman" w:hAnsi="Verdana" w:cstheme="minorHAnsi"/>
          <w:b/>
          <w:color w:val="800000"/>
          <w:sz w:val="20"/>
          <w:szCs w:val="20"/>
          <w:lang w:eastAsia="es-ES"/>
        </w:rPr>
        <w:t>305-1, 305-2, 305-3</w:t>
      </w:r>
    </w:p>
    <w:p w14:paraId="09B642E0" w14:textId="1728FB21" w:rsidR="00221484" w:rsidRPr="00A44E3A" w:rsidRDefault="00221484" w:rsidP="00221484">
      <w:pPr>
        <w:pStyle w:val="Ttulo2"/>
        <w:jc w:val="both"/>
        <w:rPr>
          <w:rFonts w:ascii="Verdana" w:eastAsia="Times New Roman" w:hAnsi="Verdana" w:cstheme="minorHAnsi"/>
          <w:b/>
          <w:color w:val="800000"/>
          <w:sz w:val="20"/>
          <w:szCs w:val="20"/>
          <w:lang w:val="en-US" w:eastAsia="es-ES"/>
        </w:rPr>
      </w:pPr>
      <w:r w:rsidRPr="00A44E3A">
        <w:rPr>
          <w:rFonts w:ascii="Verdana" w:eastAsia="Times New Roman" w:hAnsi="Verdana" w:cstheme="minorHAnsi"/>
          <w:b/>
          <w:color w:val="800000"/>
          <w:sz w:val="20"/>
          <w:szCs w:val="20"/>
          <w:lang w:val="en-US" w:eastAsia="es-ES"/>
        </w:rPr>
        <w:t xml:space="preserve">ODS 7.3, ODS 8.4, ODS 12.2, </w:t>
      </w:r>
      <w:r w:rsidR="00EC3E66" w:rsidRPr="00A44E3A">
        <w:rPr>
          <w:rFonts w:ascii="Verdana" w:eastAsia="Times New Roman" w:hAnsi="Verdana" w:cstheme="minorHAnsi"/>
          <w:b/>
          <w:color w:val="800000"/>
          <w:sz w:val="20"/>
          <w:szCs w:val="20"/>
          <w:lang w:val="en-US" w:eastAsia="es-ES"/>
        </w:rPr>
        <w:t xml:space="preserve">ODS 12.4, </w:t>
      </w:r>
      <w:r w:rsidRPr="00A44E3A">
        <w:rPr>
          <w:rFonts w:ascii="Verdana" w:eastAsia="Times New Roman" w:hAnsi="Verdana" w:cstheme="minorHAnsi"/>
          <w:b/>
          <w:color w:val="800000"/>
          <w:sz w:val="20"/>
          <w:szCs w:val="20"/>
          <w:lang w:val="en-US" w:eastAsia="es-ES"/>
        </w:rPr>
        <w:t>ODS 13.1</w:t>
      </w:r>
    </w:p>
    <w:p w14:paraId="131AE97D" w14:textId="77777777" w:rsidR="00A43568" w:rsidRPr="00A44E3A" w:rsidRDefault="00A43568" w:rsidP="00A43568">
      <w:pPr>
        <w:rPr>
          <w:rFonts w:ascii="Verdana" w:hAnsi="Verdana"/>
          <w:sz w:val="20"/>
          <w:szCs w:val="20"/>
          <w:lang w:val="en-US" w:eastAsia="es-ES"/>
        </w:rPr>
      </w:pPr>
    </w:p>
    <w:p w14:paraId="3BBCD5BB" w14:textId="77777777" w:rsidR="00D13A54" w:rsidRPr="00A44E3A" w:rsidRDefault="00D13A54" w:rsidP="00D13A54">
      <w:pPr>
        <w:rPr>
          <w:rFonts w:ascii="Verdana" w:hAnsi="Verdana"/>
          <w:sz w:val="20"/>
          <w:szCs w:val="20"/>
          <w:lang w:val="en-US" w:eastAsia="es-ES"/>
        </w:rPr>
      </w:pPr>
    </w:p>
    <w:tbl>
      <w:tblPr>
        <w:tblW w:w="7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844"/>
        <w:gridCol w:w="3020"/>
        <w:gridCol w:w="2013"/>
      </w:tblGrid>
      <w:tr w:rsidR="00D13A54" w:rsidRPr="00B429D1" w14:paraId="773CBBA2" w14:textId="77777777" w:rsidTr="00E805CC">
        <w:trPr>
          <w:trHeight w:val="626"/>
          <w:jc w:val="center"/>
        </w:trPr>
        <w:tc>
          <w:tcPr>
            <w:tcW w:w="5864" w:type="dxa"/>
            <w:gridSpan w:val="2"/>
            <w:vMerge w:val="restart"/>
            <w:shd w:val="clear" w:color="auto" w:fill="auto"/>
            <w:vAlign w:val="center"/>
          </w:tcPr>
          <w:p w14:paraId="56602CB1" w14:textId="77777777" w:rsidR="00D13A54" w:rsidRPr="00B429D1" w:rsidRDefault="00D13A54" w:rsidP="00E805CC">
            <w:pPr>
              <w:jc w:val="both"/>
              <w:rPr>
                <w:rFonts w:ascii="Verdana" w:hAnsi="Verdana" w:cstheme="minorHAnsi"/>
                <w:b/>
                <w:bCs/>
                <w:sz w:val="20"/>
                <w:szCs w:val="20"/>
              </w:rPr>
            </w:pPr>
            <w:r w:rsidRPr="00B429D1">
              <w:rPr>
                <w:rFonts w:ascii="Verdana" w:hAnsi="Verdana" w:cstheme="minorHAnsi"/>
                <w:b/>
                <w:bCs/>
                <w:sz w:val="20"/>
                <w:szCs w:val="20"/>
              </w:rPr>
              <w:t>Emisiones de Gases de Efecto Invernadero en Ton de CO2eq.</w:t>
            </w:r>
          </w:p>
        </w:tc>
        <w:tc>
          <w:tcPr>
            <w:tcW w:w="2013" w:type="dxa"/>
            <w:shd w:val="clear" w:color="auto" w:fill="auto"/>
            <w:vAlign w:val="center"/>
          </w:tcPr>
          <w:p w14:paraId="429F6043" w14:textId="77777777" w:rsidR="00D13A54" w:rsidRPr="00B429D1" w:rsidRDefault="00D13A54" w:rsidP="00E805CC">
            <w:pPr>
              <w:jc w:val="center"/>
              <w:rPr>
                <w:rFonts w:ascii="Verdana" w:hAnsi="Verdana" w:cstheme="minorHAnsi"/>
                <w:b/>
                <w:bCs/>
                <w:sz w:val="20"/>
                <w:szCs w:val="20"/>
              </w:rPr>
            </w:pPr>
            <w:r w:rsidRPr="00B429D1">
              <w:rPr>
                <w:rFonts w:ascii="Verdana" w:hAnsi="Verdana" w:cstheme="minorHAnsi"/>
                <w:b/>
                <w:bCs/>
                <w:sz w:val="20"/>
                <w:szCs w:val="20"/>
              </w:rPr>
              <w:t>Alcance Tarjeta Naranja</w:t>
            </w:r>
          </w:p>
        </w:tc>
      </w:tr>
      <w:tr w:rsidR="00D13A54" w:rsidRPr="00B429D1" w14:paraId="058F4976" w14:textId="77777777" w:rsidTr="00E805CC">
        <w:trPr>
          <w:trHeight w:val="71"/>
          <w:jc w:val="center"/>
        </w:trPr>
        <w:tc>
          <w:tcPr>
            <w:tcW w:w="5864" w:type="dxa"/>
            <w:gridSpan w:val="2"/>
            <w:vMerge/>
            <w:shd w:val="clear" w:color="auto" w:fill="auto"/>
            <w:vAlign w:val="center"/>
          </w:tcPr>
          <w:p w14:paraId="6FF73920" w14:textId="77777777" w:rsidR="00D13A54" w:rsidRPr="00B429D1" w:rsidRDefault="00D13A54" w:rsidP="00E805CC">
            <w:pPr>
              <w:jc w:val="both"/>
              <w:rPr>
                <w:rFonts w:ascii="Verdana" w:hAnsi="Verdana" w:cstheme="minorHAnsi"/>
                <w:b/>
                <w:bCs/>
                <w:sz w:val="20"/>
                <w:szCs w:val="20"/>
              </w:rPr>
            </w:pPr>
          </w:p>
        </w:tc>
        <w:tc>
          <w:tcPr>
            <w:tcW w:w="2013" w:type="dxa"/>
            <w:shd w:val="clear" w:color="auto" w:fill="auto"/>
            <w:vAlign w:val="center"/>
          </w:tcPr>
          <w:p w14:paraId="7A576374" w14:textId="77777777" w:rsidR="00D13A54" w:rsidRPr="00B429D1" w:rsidRDefault="00D13A54" w:rsidP="00E805CC">
            <w:pPr>
              <w:jc w:val="center"/>
              <w:rPr>
                <w:rFonts w:ascii="Verdana" w:hAnsi="Verdana" w:cstheme="minorHAnsi"/>
                <w:b/>
                <w:bCs/>
                <w:sz w:val="20"/>
                <w:szCs w:val="20"/>
              </w:rPr>
            </w:pPr>
            <w:r w:rsidRPr="00B429D1">
              <w:rPr>
                <w:rFonts w:ascii="Verdana" w:hAnsi="Verdana" w:cstheme="minorHAnsi"/>
                <w:b/>
                <w:bCs/>
                <w:sz w:val="20"/>
                <w:szCs w:val="20"/>
              </w:rPr>
              <w:t>2017</w:t>
            </w:r>
          </w:p>
        </w:tc>
      </w:tr>
      <w:tr w:rsidR="00D13A54" w:rsidRPr="00B429D1" w14:paraId="74689D84" w14:textId="77777777" w:rsidTr="00E805CC">
        <w:trPr>
          <w:trHeight w:val="506"/>
          <w:jc w:val="center"/>
        </w:trPr>
        <w:tc>
          <w:tcPr>
            <w:tcW w:w="2844" w:type="dxa"/>
            <w:vMerge w:val="restart"/>
            <w:shd w:val="clear" w:color="auto" w:fill="auto"/>
            <w:vAlign w:val="center"/>
          </w:tcPr>
          <w:p w14:paraId="6501F221" w14:textId="77777777" w:rsidR="00D13A54" w:rsidRPr="00B429D1" w:rsidRDefault="00D13A54" w:rsidP="00E805CC">
            <w:pPr>
              <w:rPr>
                <w:rFonts w:ascii="Verdana" w:hAnsi="Verdana" w:cstheme="minorHAnsi"/>
                <w:sz w:val="20"/>
                <w:szCs w:val="20"/>
              </w:rPr>
            </w:pPr>
            <w:r w:rsidRPr="00B429D1">
              <w:rPr>
                <w:rFonts w:ascii="Verdana" w:hAnsi="Verdana" w:cstheme="minorHAnsi"/>
                <w:sz w:val="20"/>
                <w:szCs w:val="20"/>
              </w:rPr>
              <w:t>Emisiones directas</w:t>
            </w:r>
          </w:p>
        </w:tc>
        <w:tc>
          <w:tcPr>
            <w:tcW w:w="3020" w:type="dxa"/>
            <w:shd w:val="clear" w:color="auto" w:fill="auto"/>
            <w:vAlign w:val="center"/>
          </w:tcPr>
          <w:p w14:paraId="16B2DA05" w14:textId="77777777" w:rsidR="00D13A54" w:rsidRPr="00B429D1" w:rsidRDefault="00D13A54" w:rsidP="00E805CC">
            <w:pPr>
              <w:jc w:val="both"/>
              <w:rPr>
                <w:rFonts w:ascii="Verdana" w:hAnsi="Verdana" w:cstheme="minorHAnsi"/>
                <w:sz w:val="20"/>
                <w:szCs w:val="20"/>
              </w:rPr>
            </w:pPr>
            <w:r w:rsidRPr="00B429D1">
              <w:rPr>
                <w:rFonts w:ascii="Verdana" w:hAnsi="Verdana" w:cstheme="minorHAnsi"/>
                <w:sz w:val="20"/>
                <w:szCs w:val="20"/>
              </w:rPr>
              <w:t>Alcance 1</w:t>
            </w:r>
          </w:p>
        </w:tc>
        <w:tc>
          <w:tcPr>
            <w:tcW w:w="2013" w:type="dxa"/>
            <w:shd w:val="clear" w:color="auto" w:fill="auto"/>
            <w:vAlign w:val="center"/>
          </w:tcPr>
          <w:p w14:paraId="6662B939" w14:textId="77777777" w:rsidR="00D13A54" w:rsidRPr="00B429D1" w:rsidRDefault="00D13A54" w:rsidP="00E805CC">
            <w:pPr>
              <w:jc w:val="right"/>
              <w:rPr>
                <w:rFonts w:ascii="Verdana" w:hAnsi="Verdana" w:cstheme="minorHAnsi"/>
                <w:sz w:val="20"/>
                <w:szCs w:val="20"/>
                <w:highlight w:val="yellow"/>
              </w:rPr>
            </w:pPr>
            <w:r w:rsidRPr="00B429D1">
              <w:rPr>
                <w:rFonts w:ascii="Verdana" w:hAnsi="Verdana" w:cstheme="minorHAnsi"/>
                <w:sz w:val="20"/>
                <w:szCs w:val="20"/>
              </w:rPr>
              <w:t>54,76</w:t>
            </w:r>
          </w:p>
        </w:tc>
      </w:tr>
      <w:tr w:rsidR="00D13A54" w:rsidRPr="00B429D1" w14:paraId="2496DE51" w14:textId="77777777" w:rsidTr="00E805CC">
        <w:trPr>
          <w:trHeight w:val="506"/>
          <w:jc w:val="center"/>
        </w:trPr>
        <w:tc>
          <w:tcPr>
            <w:tcW w:w="2844" w:type="dxa"/>
            <w:vMerge/>
            <w:shd w:val="clear" w:color="auto" w:fill="auto"/>
            <w:vAlign w:val="center"/>
          </w:tcPr>
          <w:p w14:paraId="6C6FBAAD" w14:textId="77777777" w:rsidR="00D13A54" w:rsidRPr="00B429D1" w:rsidRDefault="00D13A54" w:rsidP="00E805CC">
            <w:pPr>
              <w:rPr>
                <w:rFonts w:ascii="Verdana" w:hAnsi="Verdana" w:cstheme="minorHAnsi"/>
                <w:sz w:val="20"/>
                <w:szCs w:val="20"/>
              </w:rPr>
            </w:pPr>
          </w:p>
        </w:tc>
        <w:tc>
          <w:tcPr>
            <w:tcW w:w="3020" w:type="dxa"/>
            <w:shd w:val="clear" w:color="auto" w:fill="auto"/>
            <w:vAlign w:val="center"/>
          </w:tcPr>
          <w:p w14:paraId="15596414" w14:textId="77777777" w:rsidR="00D13A54" w:rsidRPr="00B429D1" w:rsidRDefault="00D13A54" w:rsidP="00E805CC">
            <w:pPr>
              <w:jc w:val="both"/>
              <w:rPr>
                <w:rFonts w:ascii="Verdana" w:hAnsi="Verdana" w:cstheme="minorHAnsi"/>
                <w:sz w:val="20"/>
                <w:szCs w:val="20"/>
              </w:rPr>
            </w:pPr>
            <w:r w:rsidRPr="00B429D1">
              <w:rPr>
                <w:rFonts w:ascii="Verdana" w:hAnsi="Verdana" w:cstheme="minorHAnsi"/>
                <w:sz w:val="20"/>
                <w:szCs w:val="20"/>
              </w:rPr>
              <w:t>Alcance 2</w:t>
            </w:r>
          </w:p>
        </w:tc>
        <w:tc>
          <w:tcPr>
            <w:tcW w:w="2013" w:type="dxa"/>
            <w:shd w:val="clear" w:color="auto" w:fill="auto"/>
            <w:vAlign w:val="center"/>
          </w:tcPr>
          <w:p w14:paraId="21611607" w14:textId="77777777" w:rsidR="00D13A54" w:rsidRPr="00B429D1" w:rsidRDefault="00D13A54" w:rsidP="00E805CC">
            <w:pPr>
              <w:jc w:val="right"/>
              <w:rPr>
                <w:rFonts w:ascii="Verdana" w:hAnsi="Verdana" w:cstheme="minorHAnsi"/>
                <w:sz w:val="20"/>
                <w:szCs w:val="20"/>
                <w:highlight w:val="yellow"/>
              </w:rPr>
            </w:pPr>
            <w:r w:rsidRPr="00B429D1">
              <w:rPr>
                <w:rFonts w:ascii="Verdana" w:hAnsi="Verdana" w:cstheme="minorHAnsi"/>
                <w:sz w:val="20"/>
                <w:szCs w:val="20"/>
              </w:rPr>
              <w:t>2.328,53</w:t>
            </w:r>
          </w:p>
        </w:tc>
      </w:tr>
      <w:tr w:rsidR="00D13A54" w:rsidRPr="00B429D1" w14:paraId="09C40BD2" w14:textId="77777777" w:rsidTr="00E805CC">
        <w:trPr>
          <w:trHeight w:val="506"/>
          <w:jc w:val="center"/>
        </w:trPr>
        <w:tc>
          <w:tcPr>
            <w:tcW w:w="2844" w:type="dxa"/>
            <w:shd w:val="clear" w:color="auto" w:fill="auto"/>
            <w:vAlign w:val="center"/>
          </w:tcPr>
          <w:p w14:paraId="4ADB7FC0" w14:textId="77777777" w:rsidR="00D13A54" w:rsidRPr="00B429D1" w:rsidRDefault="00D13A54" w:rsidP="00E805CC">
            <w:pPr>
              <w:rPr>
                <w:rFonts w:ascii="Verdana" w:hAnsi="Verdana" w:cstheme="minorHAnsi"/>
                <w:sz w:val="20"/>
                <w:szCs w:val="20"/>
              </w:rPr>
            </w:pPr>
            <w:r w:rsidRPr="00B429D1">
              <w:rPr>
                <w:rFonts w:ascii="Verdana" w:hAnsi="Verdana" w:cstheme="minorHAnsi"/>
                <w:sz w:val="20"/>
                <w:szCs w:val="20"/>
              </w:rPr>
              <w:t>Otras Emisiones Indirectas</w:t>
            </w:r>
          </w:p>
        </w:tc>
        <w:tc>
          <w:tcPr>
            <w:tcW w:w="3020" w:type="dxa"/>
            <w:shd w:val="clear" w:color="auto" w:fill="auto"/>
            <w:vAlign w:val="center"/>
          </w:tcPr>
          <w:p w14:paraId="61C0B6AC" w14:textId="77777777" w:rsidR="00D13A54" w:rsidRPr="00B429D1" w:rsidRDefault="00D13A54" w:rsidP="00E805CC">
            <w:pPr>
              <w:jc w:val="both"/>
              <w:rPr>
                <w:rFonts w:ascii="Verdana" w:hAnsi="Verdana" w:cstheme="minorHAnsi"/>
                <w:sz w:val="20"/>
                <w:szCs w:val="20"/>
              </w:rPr>
            </w:pPr>
            <w:r w:rsidRPr="00B429D1">
              <w:rPr>
                <w:rFonts w:ascii="Verdana" w:hAnsi="Verdana" w:cstheme="minorHAnsi"/>
                <w:sz w:val="20"/>
                <w:szCs w:val="20"/>
              </w:rPr>
              <w:t>Alcance 3</w:t>
            </w:r>
          </w:p>
        </w:tc>
        <w:tc>
          <w:tcPr>
            <w:tcW w:w="2013" w:type="dxa"/>
            <w:shd w:val="clear" w:color="auto" w:fill="auto"/>
            <w:vAlign w:val="center"/>
          </w:tcPr>
          <w:p w14:paraId="392CE117" w14:textId="77777777" w:rsidR="00D13A54" w:rsidRPr="00B429D1" w:rsidRDefault="00D13A54" w:rsidP="00E805CC">
            <w:pPr>
              <w:jc w:val="right"/>
              <w:rPr>
                <w:rFonts w:ascii="Verdana" w:hAnsi="Verdana" w:cstheme="minorHAnsi"/>
                <w:sz w:val="20"/>
                <w:szCs w:val="20"/>
                <w:highlight w:val="yellow"/>
              </w:rPr>
            </w:pPr>
            <w:r w:rsidRPr="00B429D1">
              <w:rPr>
                <w:rFonts w:ascii="Verdana" w:hAnsi="Verdana" w:cstheme="minorHAnsi"/>
                <w:sz w:val="20"/>
                <w:szCs w:val="20"/>
              </w:rPr>
              <w:t>6.481,57</w:t>
            </w:r>
          </w:p>
        </w:tc>
      </w:tr>
      <w:tr w:rsidR="00D13A54" w:rsidRPr="00B429D1" w14:paraId="5050606F" w14:textId="77777777" w:rsidTr="00E805CC">
        <w:trPr>
          <w:trHeight w:val="506"/>
          <w:jc w:val="center"/>
        </w:trPr>
        <w:tc>
          <w:tcPr>
            <w:tcW w:w="2844" w:type="dxa"/>
            <w:shd w:val="clear" w:color="auto" w:fill="auto"/>
            <w:vAlign w:val="center"/>
          </w:tcPr>
          <w:p w14:paraId="4106304F" w14:textId="77777777" w:rsidR="00D13A54" w:rsidRPr="00B429D1" w:rsidRDefault="00D13A54" w:rsidP="00E805CC">
            <w:pPr>
              <w:rPr>
                <w:rFonts w:ascii="Verdana" w:hAnsi="Verdana" w:cstheme="minorHAnsi"/>
                <w:sz w:val="20"/>
                <w:szCs w:val="20"/>
              </w:rPr>
            </w:pPr>
          </w:p>
        </w:tc>
        <w:tc>
          <w:tcPr>
            <w:tcW w:w="3020" w:type="dxa"/>
            <w:shd w:val="clear" w:color="auto" w:fill="auto"/>
            <w:vAlign w:val="center"/>
          </w:tcPr>
          <w:p w14:paraId="2578294F" w14:textId="77777777" w:rsidR="00D13A54" w:rsidRPr="00B429D1" w:rsidRDefault="00D13A54" w:rsidP="00E805CC">
            <w:pPr>
              <w:jc w:val="both"/>
              <w:rPr>
                <w:rFonts w:ascii="Verdana" w:hAnsi="Verdana" w:cstheme="minorHAnsi"/>
                <w:sz w:val="20"/>
                <w:szCs w:val="20"/>
              </w:rPr>
            </w:pPr>
            <w:r w:rsidRPr="00B429D1">
              <w:rPr>
                <w:rFonts w:ascii="Verdana" w:hAnsi="Verdana" w:cstheme="minorHAnsi"/>
                <w:sz w:val="20"/>
                <w:szCs w:val="20"/>
              </w:rPr>
              <w:t>TOTAL</w:t>
            </w:r>
          </w:p>
        </w:tc>
        <w:tc>
          <w:tcPr>
            <w:tcW w:w="2013" w:type="dxa"/>
            <w:shd w:val="clear" w:color="auto" w:fill="auto"/>
            <w:vAlign w:val="center"/>
          </w:tcPr>
          <w:p w14:paraId="0DD570AD" w14:textId="77777777" w:rsidR="00D13A54" w:rsidRPr="00B429D1" w:rsidRDefault="00D13A54" w:rsidP="00E805CC">
            <w:pPr>
              <w:jc w:val="right"/>
              <w:rPr>
                <w:rFonts w:ascii="Verdana" w:hAnsi="Verdana" w:cstheme="minorHAnsi"/>
                <w:sz w:val="20"/>
                <w:szCs w:val="20"/>
              </w:rPr>
            </w:pPr>
            <w:r w:rsidRPr="00B429D1">
              <w:rPr>
                <w:rFonts w:ascii="Verdana" w:hAnsi="Verdana" w:cstheme="minorHAnsi"/>
                <w:sz w:val="20"/>
                <w:szCs w:val="20"/>
              </w:rPr>
              <w:t>8.865,59</w:t>
            </w:r>
          </w:p>
        </w:tc>
      </w:tr>
    </w:tbl>
    <w:p w14:paraId="36905605" w14:textId="77777777" w:rsidR="00D13A54" w:rsidRPr="00B429D1" w:rsidRDefault="00D13A54" w:rsidP="00D13A54">
      <w:pPr>
        <w:rPr>
          <w:rFonts w:ascii="Verdana" w:hAnsi="Verdana"/>
          <w:sz w:val="20"/>
          <w:szCs w:val="20"/>
          <w:lang w:eastAsia="es-ES"/>
        </w:rPr>
      </w:pPr>
    </w:p>
    <w:p w14:paraId="5A40D388" w14:textId="2D39ECF6" w:rsidR="00D13A54" w:rsidRPr="00B429D1" w:rsidRDefault="00D13A54" w:rsidP="00D13A54">
      <w:pPr>
        <w:rPr>
          <w:rFonts w:ascii="Verdana" w:hAnsi="Verdana"/>
          <w:sz w:val="20"/>
          <w:szCs w:val="20"/>
          <w:lang w:eastAsia="es-ES"/>
        </w:rPr>
      </w:pPr>
      <w:r w:rsidRPr="00B429D1">
        <w:rPr>
          <w:rFonts w:ascii="Verdana" w:hAnsi="Verdana"/>
          <w:sz w:val="20"/>
          <w:szCs w:val="20"/>
          <w:lang w:eastAsia="es-ES"/>
        </w:rPr>
        <w:t>La Intensidad energética 2017 de Tarjeta Naranja fue: 203,4 kW/m</w:t>
      </w:r>
      <w:r w:rsidRPr="00B429D1">
        <w:rPr>
          <w:rFonts w:ascii="Verdana" w:hAnsi="Verdana"/>
          <w:sz w:val="20"/>
          <w:szCs w:val="20"/>
          <w:vertAlign w:val="superscript"/>
          <w:lang w:eastAsia="es-ES"/>
        </w:rPr>
        <w:t>2</w:t>
      </w:r>
      <w:r w:rsidRPr="00B429D1">
        <w:rPr>
          <w:rFonts w:ascii="Verdana" w:hAnsi="Verdana"/>
          <w:sz w:val="20"/>
          <w:szCs w:val="20"/>
          <w:lang w:eastAsia="es-ES"/>
        </w:rPr>
        <w:t>/año</w:t>
      </w:r>
    </w:p>
    <w:p w14:paraId="584F4878" w14:textId="22446CB1" w:rsidR="003067DD" w:rsidRPr="00B429D1" w:rsidRDefault="003067DD" w:rsidP="003067DD">
      <w:pPr>
        <w:rPr>
          <w:lang w:eastAsia="es-ES"/>
        </w:rPr>
      </w:pPr>
    </w:p>
    <w:p w14:paraId="1F8FDA69" w14:textId="77777777" w:rsidR="003067DD" w:rsidRPr="00B429D1" w:rsidRDefault="003067DD" w:rsidP="003067DD">
      <w:pPr>
        <w:rPr>
          <w:lang w:eastAsia="es-ES"/>
        </w:rPr>
      </w:pPr>
    </w:p>
    <w:p w14:paraId="42FC6F1E" w14:textId="663C6051" w:rsidR="00677359" w:rsidRPr="00B429D1" w:rsidRDefault="00677359" w:rsidP="000F5B4C">
      <w:pPr>
        <w:pStyle w:val="Ttulo2"/>
        <w:numPr>
          <w:ilvl w:val="1"/>
          <w:numId w:val="1"/>
        </w:numPr>
        <w:jc w:val="both"/>
        <w:rPr>
          <w:rFonts w:ascii="Verdana" w:eastAsia="Times New Roman" w:hAnsi="Verdana" w:cstheme="minorHAnsi"/>
          <w:b/>
          <w:color w:val="800000"/>
          <w:sz w:val="20"/>
          <w:szCs w:val="20"/>
          <w:lang w:eastAsia="es-ES"/>
        </w:rPr>
      </w:pPr>
      <w:r w:rsidRPr="00B429D1">
        <w:rPr>
          <w:rFonts w:ascii="Verdana" w:eastAsia="Times New Roman" w:hAnsi="Verdana" w:cstheme="minorHAnsi"/>
          <w:b/>
          <w:color w:val="800000"/>
          <w:sz w:val="20"/>
          <w:szCs w:val="20"/>
          <w:lang w:eastAsia="es-ES"/>
        </w:rPr>
        <w:t>SUCURSALES ECO RESPONSABLES</w:t>
      </w:r>
    </w:p>
    <w:p w14:paraId="693FAF2F" w14:textId="77777777" w:rsidR="00677359" w:rsidRPr="00B429D1" w:rsidRDefault="00677359" w:rsidP="000F5B4C">
      <w:pPr>
        <w:jc w:val="both"/>
        <w:rPr>
          <w:rFonts w:ascii="Verdana" w:hAnsi="Verdana" w:cstheme="minorHAnsi"/>
          <w:sz w:val="20"/>
          <w:szCs w:val="20"/>
        </w:rPr>
      </w:pPr>
    </w:p>
    <w:p w14:paraId="645F5E13" w14:textId="77777777" w:rsidR="00D13A54" w:rsidRPr="00B429D1" w:rsidRDefault="00D13A54" w:rsidP="00D13A54">
      <w:pPr>
        <w:jc w:val="both"/>
        <w:rPr>
          <w:rFonts w:ascii="Verdana" w:hAnsi="Verdana" w:cstheme="minorHAnsi"/>
          <w:b/>
          <w:sz w:val="20"/>
          <w:szCs w:val="20"/>
        </w:rPr>
      </w:pPr>
      <w:r w:rsidRPr="00B429D1">
        <w:rPr>
          <w:rFonts w:ascii="Verdana" w:hAnsi="Verdana" w:cstheme="minorHAnsi"/>
          <w:b/>
          <w:sz w:val="20"/>
          <w:szCs w:val="20"/>
        </w:rPr>
        <w:t>RECONOCIMIENTO A LA MEJOR GESTIÓN AMBIENTAL EN SUCURSALES</w:t>
      </w:r>
    </w:p>
    <w:p w14:paraId="39A8FC55" w14:textId="77777777" w:rsidR="00D13A54" w:rsidRPr="00B429D1" w:rsidRDefault="00D13A54" w:rsidP="00D13A54">
      <w:pPr>
        <w:jc w:val="both"/>
        <w:rPr>
          <w:rFonts w:ascii="Verdana" w:hAnsi="Verdana" w:cstheme="minorHAnsi"/>
          <w:sz w:val="20"/>
          <w:szCs w:val="20"/>
        </w:rPr>
      </w:pPr>
    </w:p>
    <w:p w14:paraId="22E52545"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Todos los años, Banco Galicia distingue a las sucursales eco responsables que se destacan en su compromiso con el ambiente.  Los premios se otorgan considerando la participación en actividades realizadas en el marco de la Política Ambiental y el Sistema de Gestión Ambiental, las iniciativas desarrolladas para disminuir el consumo de papel y energía, y la proactividad a la hora de encontrar un aliado estratégico para reciclar el papel.</w:t>
      </w:r>
    </w:p>
    <w:p w14:paraId="4BD37A1E" w14:textId="77777777" w:rsidR="00D13A54" w:rsidRPr="00B429D1" w:rsidRDefault="00D13A54" w:rsidP="00D13A54">
      <w:pPr>
        <w:jc w:val="both"/>
        <w:rPr>
          <w:rFonts w:ascii="Verdana" w:hAnsi="Verdana" w:cstheme="minorHAnsi"/>
          <w:sz w:val="20"/>
          <w:szCs w:val="20"/>
        </w:rPr>
      </w:pPr>
    </w:p>
    <w:p w14:paraId="0B00B7A1"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Las Sucursales Eco Responsables premiadas durante 2017 fueron:</w:t>
      </w:r>
    </w:p>
    <w:p w14:paraId="35915017"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375 - ESQUEL</w:t>
      </w:r>
    </w:p>
    <w:p w14:paraId="22BA4977"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110 - OLAVARRIA</w:t>
      </w:r>
    </w:p>
    <w:p w14:paraId="5FA11C2A"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 xml:space="preserve">106 - TRES ARROYOS </w:t>
      </w:r>
    </w:p>
    <w:p w14:paraId="42C27177"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251 - SANTA ROSA</w:t>
      </w:r>
    </w:p>
    <w:p w14:paraId="3887C5E3"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009 - SAAVEDRA</w:t>
      </w:r>
    </w:p>
    <w:p w14:paraId="4BBF5F45"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097 - JUNIN</w:t>
      </w:r>
    </w:p>
    <w:p w14:paraId="07B6B0B0"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296 - GRAL. VILLEGAS</w:t>
      </w:r>
    </w:p>
    <w:p w14:paraId="06A50285"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267 - BOULEVARD OROÑO</w:t>
      </w:r>
    </w:p>
    <w:p w14:paraId="035E4CBC"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 xml:space="preserve">091 - LOMAS DEL MIRADOR </w:t>
      </w:r>
    </w:p>
    <w:p w14:paraId="53B28669"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179 - MONTE GRANDE</w:t>
      </w:r>
    </w:p>
    <w:p w14:paraId="02DB5A3E" w14:textId="77777777" w:rsidR="00D13A54" w:rsidRPr="00B429D1" w:rsidRDefault="00D13A54" w:rsidP="00D13A54">
      <w:pPr>
        <w:jc w:val="both"/>
        <w:rPr>
          <w:rFonts w:ascii="Verdana" w:hAnsi="Verdana" w:cstheme="minorHAnsi"/>
          <w:sz w:val="20"/>
          <w:szCs w:val="20"/>
        </w:rPr>
      </w:pPr>
    </w:p>
    <w:p w14:paraId="3421A5CF" w14:textId="77777777" w:rsidR="00D13A54" w:rsidRPr="00B429D1" w:rsidRDefault="00D13A54" w:rsidP="00D13A54">
      <w:pPr>
        <w:jc w:val="both"/>
        <w:rPr>
          <w:rFonts w:ascii="Verdana" w:hAnsi="Verdana" w:cstheme="minorHAnsi"/>
          <w:b/>
          <w:sz w:val="20"/>
          <w:szCs w:val="20"/>
        </w:rPr>
      </w:pPr>
      <w:r w:rsidRPr="00B429D1">
        <w:rPr>
          <w:rFonts w:ascii="Verdana" w:hAnsi="Verdana" w:cstheme="minorHAnsi"/>
          <w:b/>
          <w:sz w:val="20"/>
          <w:szCs w:val="20"/>
        </w:rPr>
        <w:t>CONCIENTIZACIÓN AMBIENTAL</w:t>
      </w:r>
    </w:p>
    <w:p w14:paraId="09E2D344" w14:textId="77777777" w:rsidR="00D13A54" w:rsidRPr="00B429D1" w:rsidRDefault="00D13A54" w:rsidP="00D13A54">
      <w:pPr>
        <w:jc w:val="both"/>
        <w:rPr>
          <w:rFonts w:ascii="Verdana" w:hAnsi="Verdana" w:cstheme="minorHAnsi"/>
          <w:sz w:val="20"/>
          <w:szCs w:val="20"/>
        </w:rPr>
      </w:pPr>
    </w:p>
    <w:p w14:paraId="07705054" w14:textId="77777777" w:rsidR="00D13A54" w:rsidRPr="00B429D1" w:rsidRDefault="00D13A54" w:rsidP="00D13A54">
      <w:pPr>
        <w:jc w:val="both"/>
        <w:rPr>
          <w:rStyle w:val="A10"/>
          <w:rFonts w:ascii="Verdana" w:hAnsi="Verdana"/>
          <w:sz w:val="20"/>
          <w:szCs w:val="20"/>
        </w:rPr>
      </w:pPr>
      <w:r w:rsidRPr="00B429D1">
        <w:rPr>
          <w:rStyle w:val="A10"/>
          <w:rFonts w:ascii="Verdana" w:hAnsi="Verdana"/>
          <w:sz w:val="20"/>
          <w:szCs w:val="20"/>
        </w:rPr>
        <w:t xml:space="preserve">Con el objetivo de sensibilizar a los niños en temas de ambiente, Banco Galicia convocó a los hijos de sus colaboradores y niños de escuelas del Programa Interactivo de Ayuda por Regiones (PRIAR) a participar en el concurso de dibujo. </w:t>
      </w:r>
    </w:p>
    <w:p w14:paraId="7AC65C89" w14:textId="77777777" w:rsidR="00D13A54" w:rsidRPr="00B429D1" w:rsidRDefault="00D13A54" w:rsidP="00D13A54">
      <w:pPr>
        <w:jc w:val="both"/>
        <w:rPr>
          <w:rStyle w:val="A10"/>
          <w:rFonts w:ascii="Verdana" w:hAnsi="Verdana"/>
          <w:sz w:val="20"/>
          <w:szCs w:val="20"/>
        </w:rPr>
      </w:pPr>
    </w:p>
    <w:p w14:paraId="26D8F28D" w14:textId="77777777" w:rsidR="00D13A54" w:rsidRPr="00B429D1" w:rsidRDefault="00D13A54" w:rsidP="00D13A54">
      <w:pPr>
        <w:jc w:val="both"/>
        <w:rPr>
          <w:rStyle w:val="A10"/>
          <w:rFonts w:ascii="Verdana" w:hAnsi="Verdana"/>
          <w:sz w:val="20"/>
          <w:szCs w:val="20"/>
        </w:rPr>
      </w:pPr>
      <w:r w:rsidRPr="00B429D1">
        <w:rPr>
          <w:rStyle w:val="A10"/>
          <w:rFonts w:ascii="Verdana" w:hAnsi="Verdana"/>
          <w:sz w:val="20"/>
          <w:szCs w:val="20"/>
        </w:rPr>
        <w:t>Los ganadores para las diferentes categorías fueron los siguientes:</w:t>
      </w:r>
    </w:p>
    <w:p w14:paraId="6BDDCB95" w14:textId="77777777" w:rsidR="00D13A54" w:rsidRPr="00B429D1" w:rsidRDefault="00D13A54" w:rsidP="00D13A54">
      <w:pPr>
        <w:jc w:val="both"/>
        <w:rPr>
          <w:rStyle w:val="A10"/>
          <w:rFonts w:ascii="Verdana" w:hAnsi="Verdana"/>
          <w:sz w:val="20"/>
          <w:szCs w:val="20"/>
        </w:rPr>
      </w:pPr>
    </w:p>
    <w:tbl>
      <w:tblPr>
        <w:tblW w:w="6800" w:type="dxa"/>
        <w:tblCellMar>
          <w:left w:w="70" w:type="dxa"/>
          <w:right w:w="70" w:type="dxa"/>
        </w:tblCellMar>
        <w:tblLook w:val="04A0" w:firstRow="1" w:lastRow="0" w:firstColumn="1" w:lastColumn="0" w:noHBand="0" w:noVBand="1"/>
      </w:tblPr>
      <w:tblGrid>
        <w:gridCol w:w="376"/>
        <w:gridCol w:w="2819"/>
        <w:gridCol w:w="3727"/>
      </w:tblGrid>
      <w:tr w:rsidR="00D13A54" w:rsidRPr="00B429D1" w14:paraId="1A9593C3" w14:textId="77777777" w:rsidTr="00E805CC">
        <w:trPr>
          <w:trHeight w:val="315"/>
        </w:trPr>
        <w:tc>
          <w:tcPr>
            <w:tcW w:w="68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6D81475"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Ganadores categoría 5 a 8</w:t>
            </w:r>
          </w:p>
        </w:tc>
      </w:tr>
      <w:tr w:rsidR="00D13A54" w:rsidRPr="00B429D1" w14:paraId="55A0C0E6" w14:textId="77777777" w:rsidTr="00E805CC">
        <w:trPr>
          <w:trHeight w:val="300"/>
        </w:trPr>
        <w:tc>
          <w:tcPr>
            <w:tcW w:w="254" w:type="dxa"/>
            <w:tcBorders>
              <w:top w:val="nil"/>
              <w:left w:val="single" w:sz="8" w:space="0" w:color="auto"/>
              <w:bottom w:val="single" w:sz="4" w:space="0" w:color="auto"/>
              <w:right w:val="single" w:sz="4" w:space="0" w:color="auto"/>
            </w:tcBorders>
            <w:shd w:val="clear" w:color="auto" w:fill="auto"/>
            <w:noWrap/>
            <w:vAlign w:val="bottom"/>
            <w:hideMark/>
          </w:tcPr>
          <w:p w14:paraId="77526FB6"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1°</w:t>
            </w:r>
          </w:p>
        </w:tc>
        <w:tc>
          <w:tcPr>
            <w:tcW w:w="2819" w:type="dxa"/>
            <w:tcBorders>
              <w:top w:val="nil"/>
              <w:left w:val="nil"/>
              <w:bottom w:val="single" w:sz="4" w:space="0" w:color="auto"/>
              <w:right w:val="single" w:sz="4" w:space="0" w:color="auto"/>
            </w:tcBorders>
            <w:shd w:val="clear" w:color="auto" w:fill="auto"/>
            <w:noWrap/>
            <w:vAlign w:val="bottom"/>
            <w:hideMark/>
          </w:tcPr>
          <w:p w14:paraId="30948B16"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Victoria Laneve Boyanosky</w:t>
            </w:r>
          </w:p>
        </w:tc>
        <w:tc>
          <w:tcPr>
            <w:tcW w:w="3727" w:type="dxa"/>
            <w:tcBorders>
              <w:top w:val="nil"/>
              <w:left w:val="nil"/>
              <w:bottom w:val="single" w:sz="4" w:space="0" w:color="auto"/>
              <w:right w:val="single" w:sz="8" w:space="0" w:color="auto"/>
            </w:tcBorders>
            <w:shd w:val="clear" w:color="auto" w:fill="auto"/>
            <w:noWrap/>
            <w:vAlign w:val="bottom"/>
            <w:hideMark/>
          </w:tcPr>
          <w:p w14:paraId="4DA8891B"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7 años, hija de Daniela Boyanosky</w:t>
            </w:r>
          </w:p>
        </w:tc>
      </w:tr>
      <w:tr w:rsidR="00D13A54" w:rsidRPr="00B429D1" w14:paraId="158246D1" w14:textId="77777777" w:rsidTr="00E805CC">
        <w:trPr>
          <w:trHeight w:val="300"/>
        </w:trPr>
        <w:tc>
          <w:tcPr>
            <w:tcW w:w="254" w:type="dxa"/>
            <w:tcBorders>
              <w:top w:val="nil"/>
              <w:left w:val="single" w:sz="8" w:space="0" w:color="auto"/>
              <w:bottom w:val="single" w:sz="4" w:space="0" w:color="auto"/>
              <w:right w:val="single" w:sz="4" w:space="0" w:color="auto"/>
            </w:tcBorders>
            <w:shd w:val="clear" w:color="auto" w:fill="auto"/>
            <w:noWrap/>
            <w:vAlign w:val="bottom"/>
            <w:hideMark/>
          </w:tcPr>
          <w:p w14:paraId="13152D92"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2°</w:t>
            </w:r>
          </w:p>
        </w:tc>
        <w:tc>
          <w:tcPr>
            <w:tcW w:w="2819" w:type="dxa"/>
            <w:tcBorders>
              <w:top w:val="nil"/>
              <w:left w:val="nil"/>
              <w:bottom w:val="single" w:sz="4" w:space="0" w:color="auto"/>
              <w:right w:val="single" w:sz="4" w:space="0" w:color="auto"/>
            </w:tcBorders>
            <w:shd w:val="clear" w:color="auto" w:fill="auto"/>
            <w:noWrap/>
            <w:vAlign w:val="bottom"/>
            <w:hideMark/>
          </w:tcPr>
          <w:p w14:paraId="2E81F0BD"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Agustin Cicco</w:t>
            </w:r>
          </w:p>
        </w:tc>
        <w:tc>
          <w:tcPr>
            <w:tcW w:w="3727" w:type="dxa"/>
            <w:tcBorders>
              <w:top w:val="nil"/>
              <w:left w:val="nil"/>
              <w:bottom w:val="single" w:sz="4" w:space="0" w:color="auto"/>
              <w:right w:val="single" w:sz="8" w:space="0" w:color="auto"/>
            </w:tcBorders>
            <w:shd w:val="clear" w:color="auto" w:fill="auto"/>
            <w:noWrap/>
            <w:vAlign w:val="bottom"/>
            <w:hideMark/>
          </w:tcPr>
          <w:p w14:paraId="49FD4D10"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 xml:space="preserve">6 años, hijo de María Lourdes Cicco </w:t>
            </w:r>
          </w:p>
        </w:tc>
      </w:tr>
      <w:tr w:rsidR="00D13A54" w:rsidRPr="00B429D1" w14:paraId="098EC0C8" w14:textId="77777777" w:rsidTr="00E805CC">
        <w:trPr>
          <w:trHeight w:val="315"/>
        </w:trPr>
        <w:tc>
          <w:tcPr>
            <w:tcW w:w="254" w:type="dxa"/>
            <w:tcBorders>
              <w:top w:val="nil"/>
              <w:left w:val="single" w:sz="8" w:space="0" w:color="auto"/>
              <w:bottom w:val="single" w:sz="8" w:space="0" w:color="auto"/>
              <w:right w:val="single" w:sz="4" w:space="0" w:color="auto"/>
            </w:tcBorders>
            <w:shd w:val="clear" w:color="auto" w:fill="auto"/>
            <w:noWrap/>
            <w:vAlign w:val="bottom"/>
            <w:hideMark/>
          </w:tcPr>
          <w:p w14:paraId="41E377E6"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3°</w:t>
            </w:r>
          </w:p>
        </w:tc>
        <w:tc>
          <w:tcPr>
            <w:tcW w:w="2819" w:type="dxa"/>
            <w:tcBorders>
              <w:top w:val="nil"/>
              <w:left w:val="nil"/>
              <w:bottom w:val="single" w:sz="8" w:space="0" w:color="auto"/>
              <w:right w:val="single" w:sz="4" w:space="0" w:color="auto"/>
            </w:tcBorders>
            <w:shd w:val="clear" w:color="auto" w:fill="auto"/>
            <w:noWrap/>
            <w:vAlign w:val="bottom"/>
            <w:hideMark/>
          </w:tcPr>
          <w:p w14:paraId="4E7B8054"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Camila Zapata</w:t>
            </w:r>
          </w:p>
        </w:tc>
        <w:tc>
          <w:tcPr>
            <w:tcW w:w="3727" w:type="dxa"/>
            <w:tcBorders>
              <w:top w:val="nil"/>
              <w:left w:val="nil"/>
              <w:bottom w:val="single" w:sz="8" w:space="0" w:color="auto"/>
              <w:right w:val="single" w:sz="8" w:space="0" w:color="auto"/>
            </w:tcBorders>
            <w:shd w:val="clear" w:color="auto" w:fill="auto"/>
            <w:noWrap/>
            <w:vAlign w:val="bottom"/>
            <w:hideMark/>
          </w:tcPr>
          <w:p w14:paraId="72F7052F"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7 años, hija de Lucas Zapata</w:t>
            </w:r>
          </w:p>
        </w:tc>
      </w:tr>
    </w:tbl>
    <w:p w14:paraId="448670ED" w14:textId="77777777" w:rsidR="00D13A54" w:rsidRPr="00B429D1" w:rsidRDefault="00D13A54" w:rsidP="00D13A54">
      <w:pPr>
        <w:jc w:val="both"/>
        <w:rPr>
          <w:rFonts w:ascii="Verdana" w:hAnsi="Verdana" w:cs="Slimbach"/>
          <w:color w:val="000000"/>
          <w:sz w:val="20"/>
          <w:szCs w:val="20"/>
        </w:rPr>
      </w:pPr>
    </w:p>
    <w:tbl>
      <w:tblPr>
        <w:tblW w:w="6936" w:type="dxa"/>
        <w:tblCellMar>
          <w:left w:w="70" w:type="dxa"/>
          <w:right w:w="70" w:type="dxa"/>
        </w:tblCellMar>
        <w:tblLook w:val="04A0" w:firstRow="1" w:lastRow="0" w:firstColumn="1" w:lastColumn="0" w:noHBand="0" w:noVBand="1"/>
      </w:tblPr>
      <w:tblGrid>
        <w:gridCol w:w="376"/>
        <w:gridCol w:w="2752"/>
        <w:gridCol w:w="3808"/>
      </w:tblGrid>
      <w:tr w:rsidR="00D13A54" w:rsidRPr="00B429D1" w14:paraId="4A2D0692" w14:textId="77777777" w:rsidTr="00E805CC">
        <w:trPr>
          <w:trHeight w:val="315"/>
        </w:trPr>
        <w:tc>
          <w:tcPr>
            <w:tcW w:w="693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4A71DBE"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Ganadores categoría 9 a 12</w:t>
            </w:r>
          </w:p>
        </w:tc>
      </w:tr>
      <w:tr w:rsidR="00D13A54" w:rsidRPr="00B429D1" w14:paraId="22F591A8" w14:textId="77777777" w:rsidTr="00E805CC">
        <w:trPr>
          <w:trHeight w:val="300"/>
        </w:trPr>
        <w:tc>
          <w:tcPr>
            <w:tcW w:w="376" w:type="dxa"/>
            <w:tcBorders>
              <w:top w:val="nil"/>
              <w:left w:val="single" w:sz="8" w:space="0" w:color="auto"/>
              <w:bottom w:val="single" w:sz="4" w:space="0" w:color="auto"/>
              <w:right w:val="single" w:sz="4" w:space="0" w:color="auto"/>
            </w:tcBorders>
            <w:shd w:val="clear" w:color="auto" w:fill="auto"/>
            <w:noWrap/>
            <w:vAlign w:val="bottom"/>
            <w:hideMark/>
          </w:tcPr>
          <w:p w14:paraId="3C61F551"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1°</w:t>
            </w:r>
          </w:p>
        </w:tc>
        <w:tc>
          <w:tcPr>
            <w:tcW w:w="2752" w:type="dxa"/>
            <w:tcBorders>
              <w:top w:val="nil"/>
              <w:left w:val="nil"/>
              <w:bottom w:val="single" w:sz="4" w:space="0" w:color="auto"/>
              <w:right w:val="single" w:sz="4" w:space="0" w:color="auto"/>
            </w:tcBorders>
            <w:shd w:val="clear" w:color="auto" w:fill="auto"/>
            <w:noWrap/>
            <w:vAlign w:val="bottom"/>
            <w:hideMark/>
          </w:tcPr>
          <w:p w14:paraId="150CFBF2"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Tobias Bertelot</w:t>
            </w:r>
          </w:p>
        </w:tc>
        <w:tc>
          <w:tcPr>
            <w:tcW w:w="3808" w:type="dxa"/>
            <w:tcBorders>
              <w:top w:val="nil"/>
              <w:left w:val="nil"/>
              <w:bottom w:val="single" w:sz="4" w:space="0" w:color="auto"/>
              <w:right w:val="single" w:sz="8" w:space="0" w:color="auto"/>
            </w:tcBorders>
            <w:shd w:val="clear" w:color="auto" w:fill="auto"/>
            <w:noWrap/>
            <w:vAlign w:val="bottom"/>
            <w:hideMark/>
          </w:tcPr>
          <w:p w14:paraId="2E2A2C63"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12 años, hijo de Pamela Cobelo</w:t>
            </w:r>
          </w:p>
        </w:tc>
      </w:tr>
      <w:tr w:rsidR="00D13A54" w:rsidRPr="00B429D1" w14:paraId="2A7FD81A" w14:textId="77777777" w:rsidTr="00E805CC">
        <w:trPr>
          <w:trHeight w:val="300"/>
        </w:trPr>
        <w:tc>
          <w:tcPr>
            <w:tcW w:w="376" w:type="dxa"/>
            <w:tcBorders>
              <w:top w:val="nil"/>
              <w:left w:val="single" w:sz="8" w:space="0" w:color="auto"/>
              <w:bottom w:val="single" w:sz="4" w:space="0" w:color="auto"/>
              <w:right w:val="single" w:sz="4" w:space="0" w:color="auto"/>
            </w:tcBorders>
            <w:shd w:val="clear" w:color="auto" w:fill="auto"/>
            <w:noWrap/>
            <w:vAlign w:val="bottom"/>
            <w:hideMark/>
          </w:tcPr>
          <w:p w14:paraId="41E19CA5"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2°</w:t>
            </w:r>
          </w:p>
        </w:tc>
        <w:tc>
          <w:tcPr>
            <w:tcW w:w="2752" w:type="dxa"/>
            <w:tcBorders>
              <w:top w:val="nil"/>
              <w:left w:val="nil"/>
              <w:bottom w:val="single" w:sz="4" w:space="0" w:color="auto"/>
              <w:right w:val="single" w:sz="4" w:space="0" w:color="auto"/>
            </w:tcBorders>
            <w:shd w:val="clear" w:color="auto" w:fill="auto"/>
            <w:noWrap/>
            <w:vAlign w:val="bottom"/>
            <w:hideMark/>
          </w:tcPr>
          <w:p w14:paraId="07432BC7"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Leyla Grachowski</w:t>
            </w:r>
          </w:p>
        </w:tc>
        <w:tc>
          <w:tcPr>
            <w:tcW w:w="3808" w:type="dxa"/>
            <w:tcBorders>
              <w:top w:val="nil"/>
              <w:left w:val="nil"/>
              <w:bottom w:val="single" w:sz="4" w:space="0" w:color="auto"/>
              <w:right w:val="single" w:sz="8" w:space="0" w:color="auto"/>
            </w:tcBorders>
            <w:shd w:val="clear" w:color="auto" w:fill="auto"/>
            <w:noWrap/>
            <w:vAlign w:val="bottom"/>
            <w:hideMark/>
          </w:tcPr>
          <w:p w14:paraId="36F32FDC"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10 años, hija de Julián Grochowski</w:t>
            </w:r>
          </w:p>
        </w:tc>
      </w:tr>
      <w:tr w:rsidR="00D13A54" w:rsidRPr="00B429D1" w14:paraId="297A598A" w14:textId="77777777" w:rsidTr="00E805CC">
        <w:trPr>
          <w:trHeight w:val="315"/>
        </w:trPr>
        <w:tc>
          <w:tcPr>
            <w:tcW w:w="376" w:type="dxa"/>
            <w:tcBorders>
              <w:top w:val="nil"/>
              <w:left w:val="single" w:sz="8" w:space="0" w:color="auto"/>
              <w:bottom w:val="single" w:sz="8" w:space="0" w:color="auto"/>
              <w:right w:val="single" w:sz="4" w:space="0" w:color="auto"/>
            </w:tcBorders>
            <w:shd w:val="clear" w:color="auto" w:fill="auto"/>
            <w:noWrap/>
            <w:vAlign w:val="bottom"/>
            <w:hideMark/>
          </w:tcPr>
          <w:p w14:paraId="0592145F"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3°</w:t>
            </w:r>
          </w:p>
        </w:tc>
        <w:tc>
          <w:tcPr>
            <w:tcW w:w="2752" w:type="dxa"/>
            <w:tcBorders>
              <w:top w:val="nil"/>
              <w:left w:val="nil"/>
              <w:bottom w:val="single" w:sz="8" w:space="0" w:color="auto"/>
              <w:right w:val="single" w:sz="4" w:space="0" w:color="auto"/>
            </w:tcBorders>
            <w:shd w:val="clear" w:color="auto" w:fill="auto"/>
            <w:noWrap/>
            <w:vAlign w:val="bottom"/>
            <w:hideMark/>
          </w:tcPr>
          <w:p w14:paraId="50243975"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Josefina Laneve Boyanosky</w:t>
            </w:r>
          </w:p>
        </w:tc>
        <w:tc>
          <w:tcPr>
            <w:tcW w:w="3808" w:type="dxa"/>
            <w:tcBorders>
              <w:top w:val="nil"/>
              <w:left w:val="nil"/>
              <w:bottom w:val="single" w:sz="8" w:space="0" w:color="auto"/>
              <w:right w:val="single" w:sz="8" w:space="0" w:color="auto"/>
            </w:tcBorders>
            <w:shd w:val="clear" w:color="auto" w:fill="auto"/>
            <w:noWrap/>
            <w:vAlign w:val="bottom"/>
            <w:hideMark/>
          </w:tcPr>
          <w:p w14:paraId="18BD1925"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10 años, hija de Daniela Boyanosky</w:t>
            </w:r>
          </w:p>
        </w:tc>
      </w:tr>
    </w:tbl>
    <w:p w14:paraId="55C9C658" w14:textId="77777777" w:rsidR="00D13A54" w:rsidRPr="00B429D1" w:rsidRDefault="00D13A54" w:rsidP="00D13A54">
      <w:pPr>
        <w:jc w:val="both"/>
        <w:rPr>
          <w:rFonts w:ascii="Verdana" w:hAnsi="Verdana" w:cs="Slimbach"/>
          <w:color w:val="000000"/>
          <w:sz w:val="20"/>
          <w:szCs w:val="20"/>
        </w:rPr>
      </w:pPr>
    </w:p>
    <w:tbl>
      <w:tblPr>
        <w:tblW w:w="6936" w:type="dxa"/>
        <w:tblCellMar>
          <w:left w:w="70" w:type="dxa"/>
          <w:right w:w="70" w:type="dxa"/>
        </w:tblCellMar>
        <w:tblLook w:val="04A0" w:firstRow="1" w:lastRow="0" w:firstColumn="1" w:lastColumn="0" w:noHBand="0" w:noVBand="1"/>
      </w:tblPr>
      <w:tblGrid>
        <w:gridCol w:w="376"/>
        <w:gridCol w:w="2299"/>
        <w:gridCol w:w="4261"/>
      </w:tblGrid>
      <w:tr w:rsidR="00D13A54" w:rsidRPr="00B429D1" w14:paraId="5D2CF665" w14:textId="77777777" w:rsidTr="00E805CC">
        <w:trPr>
          <w:trHeight w:val="315"/>
        </w:trPr>
        <w:tc>
          <w:tcPr>
            <w:tcW w:w="693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8CAF530"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Ganadores categoría PRIAR</w:t>
            </w:r>
          </w:p>
        </w:tc>
      </w:tr>
      <w:tr w:rsidR="00D13A54" w:rsidRPr="00B429D1" w14:paraId="16F63DEB" w14:textId="77777777" w:rsidTr="00E805CC">
        <w:trPr>
          <w:trHeight w:val="300"/>
        </w:trPr>
        <w:tc>
          <w:tcPr>
            <w:tcW w:w="376" w:type="dxa"/>
            <w:tcBorders>
              <w:top w:val="nil"/>
              <w:left w:val="single" w:sz="8" w:space="0" w:color="auto"/>
              <w:bottom w:val="single" w:sz="4" w:space="0" w:color="auto"/>
              <w:right w:val="single" w:sz="4" w:space="0" w:color="auto"/>
            </w:tcBorders>
            <w:shd w:val="clear" w:color="auto" w:fill="auto"/>
            <w:noWrap/>
            <w:vAlign w:val="bottom"/>
            <w:hideMark/>
          </w:tcPr>
          <w:p w14:paraId="20F5773B"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1°</w:t>
            </w:r>
          </w:p>
        </w:tc>
        <w:tc>
          <w:tcPr>
            <w:tcW w:w="2299" w:type="dxa"/>
            <w:tcBorders>
              <w:top w:val="nil"/>
              <w:left w:val="nil"/>
              <w:bottom w:val="single" w:sz="4" w:space="0" w:color="auto"/>
              <w:right w:val="single" w:sz="4" w:space="0" w:color="auto"/>
            </w:tcBorders>
            <w:shd w:val="clear" w:color="auto" w:fill="auto"/>
            <w:noWrap/>
            <w:vAlign w:val="bottom"/>
            <w:hideMark/>
          </w:tcPr>
          <w:p w14:paraId="03EBD38D"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Martin Cussi</w:t>
            </w:r>
          </w:p>
        </w:tc>
        <w:tc>
          <w:tcPr>
            <w:tcW w:w="4261" w:type="dxa"/>
            <w:tcBorders>
              <w:top w:val="nil"/>
              <w:left w:val="nil"/>
              <w:bottom w:val="single" w:sz="4" w:space="0" w:color="auto"/>
              <w:right w:val="single" w:sz="8" w:space="0" w:color="auto"/>
            </w:tcBorders>
            <w:shd w:val="clear" w:color="auto" w:fill="auto"/>
            <w:noWrap/>
            <w:vAlign w:val="bottom"/>
            <w:hideMark/>
          </w:tcPr>
          <w:p w14:paraId="091F75C8"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Proyecto ESC N° 61, Pumahuasi</w:t>
            </w:r>
          </w:p>
        </w:tc>
      </w:tr>
      <w:tr w:rsidR="00D13A54" w:rsidRPr="00B429D1" w14:paraId="1D77280F" w14:textId="77777777" w:rsidTr="00E805CC">
        <w:trPr>
          <w:trHeight w:val="300"/>
        </w:trPr>
        <w:tc>
          <w:tcPr>
            <w:tcW w:w="376" w:type="dxa"/>
            <w:tcBorders>
              <w:top w:val="nil"/>
              <w:left w:val="single" w:sz="8" w:space="0" w:color="auto"/>
              <w:bottom w:val="single" w:sz="4" w:space="0" w:color="auto"/>
              <w:right w:val="single" w:sz="4" w:space="0" w:color="auto"/>
            </w:tcBorders>
            <w:shd w:val="clear" w:color="auto" w:fill="auto"/>
            <w:noWrap/>
            <w:vAlign w:val="bottom"/>
            <w:hideMark/>
          </w:tcPr>
          <w:p w14:paraId="7FB2260D"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2°</w:t>
            </w:r>
          </w:p>
        </w:tc>
        <w:tc>
          <w:tcPr>
            <w:tcW w:w="2299" w:type="dxa"/>
            <w:tcBorders>
              <w:top w:val="nil"/>
              <w:left w:val="nil"/>
              <w:bottom w:val="single" w:sz="4" w:space="0" w:color="auto"/>
              <w:right w:val="single" w:sz="4" w:space="0" w:color="auto"/>
            </w:tcBorders>
            <w:shd w:val="clear" w:color="auto" w:fill="auto"/>
            <w:noWrap/>
            <w:vAlign w:val="bottom"/>
            <w:hideMark/>
          </w:tcPr>
          <w:p w14:paraId="706ABE13"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Marco Antonio Yañez</w:t>
            </w:r>
          </w:p>
        </w:tc>
        <w:tc>
          <w:tcPr>
            <w:tcW w:w="4261" w:type="dxa"/>
            <w:tcBorders>
              <w:top w:val="nil"/>
              <w:left w:val="nil"/>
              <w:bottom w:val="single" w:sz="4" w:space="0" w:color="auto"/>
              <w:right w:val="single" w:sz="8" w:space="0" w:color="auto"/>
            </w:tcBorders>
            <w:shd w:val="clear" w:color="auto" w:fill="auto"/>
            <w:noWrap/>
            <w:vAlign w:val="bottom"/>
            <w:hideMark/>
          </w:tcPr>
          <w:p w14:paraId="4A0ADAC2"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Proyecto Hospital Iturraspe, Santa Fe</w:t>
            </w:r>
          </w:p>
        </w:tc>
      </w:tr>
      <w:tr w:rsidR="00D13A54" w:rsidRPr="00B429D1" w14:paraId="0416E3AC" w14:textId="77777777" w:rsidTr="00E805CC">
        <w:trPr>
          <w:trHeight w:val="315"/>
        </w:trPr>
        <w:tc>
          <w:tcPr>
            <w:tcW w:w="376" w:type="dxa"/>
            <w:tcBorders>
              <w:top w:val="nil"/>
              <w:left w:val="single" w:sz="8" w:space="0" w:color="auto"/>
              <w:bottom w:val="single" w:sz="8" w:space="0" w:color="auto"/>
              <w:right w:val="single" w:sz="4" w:space="0" w:color="auto"/>
            </w:tcBorders>
            <w:shd w:val="clear" w:color="auto" w:fill="auto"/>
            <w:noWrap/>
            <w:vAlign w:val="bottom"/>
            <w:hideMark/>
          </w:tcPr>
          <w:p w14:paraId="7F488A48"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3°</w:t>
            </w:r>
          </w:p>
        </w:tc>
        <w:tc>
          <w:tcPr>
            <w:tcW w:w="2299" w:type="dxa"/>
            <w:tcBorders>
              <w:top w:val="nil"/>
              <w:left w:val="nil"/>
              <w:bottom w:val="single" w:sz="8" w:space="0" w:color="auto"/>
              <w:right w:val="single" w:sz="4" w:space="0" w:color="auto"/>
            </w:tcBorders>
            <w:shd w:val="clear" w:color="auto" w:fill="auto"/>
            <w:noWrap/>
            <w:vAlign w:val="bottom"/>
            <w:hideMark/>
          </w:tcPr>
          <w:p w14:paraId="1CEDED43"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Chiara</w:t>
            </w:r>
          </w:p>
        </w:tc>
        <w:tc>
          <w:tcPr>
            <w:tcW w:w="4261" w:type="dxa"/>
            <w:tcBorders>
              <w:top w:val="nil"/>
              <w:left w:val="nil"/>
              <w:bottom w:val="single" w:sz="8" w:space="0" w:color="auto"/>
              <w:right w:val="single" w:sz="8" w:space="0" w:color="auto"/>
            </w:tcBorders>
            <w:shd w:val="clear" w:color="auto" w:fill="auto"/>
            <w:noWrap/>
            <w:vAlign w:val="bottom"/>
            <w:hideMark/>
          </w:tcPr>
          <w:p w14:paraId="6EB3D59D" w14:textId="77777777" w:rsidR="00D13A54" w:rsidRPr="00B429D1" w:rsidRDefault="00D13A54" w:rsidP="00E805CC">
            <w:pPr>
              <w:jc w:val="both"/>
              <w:rPr>
                <w:rFonts w:ascii="Verdana" w:eastAsia="Times New Roman" w:hAnsi="Verdana" w:cs="Times New Roman"/>
                <w:color w:val="000000"/>
                <w:sz w:val="20"/>
                <w:szCs w:val="20"/>
                <w:lang w:eastAsia="es-AR"/>
              </w:rPr>
            </w:pPr>
            <w:r w:rsidRPr="00B429D1">
              <w:rPr>
                <w:rFonts w:ascii="Verdana" w:eastAsia="Times New Roman" w:hAnsi="Verdana" w:cs="Times New Roman"/>
                <w:color w:val="000000"/>
                <w:sz w:val="20"/>
                <w:szCs w:val="20"/>
                <w:lang w:eastAsia="es-AR"/>
              </w:rPr>
              <w:t>Proyecto Mi casita, Bolivar</w:t>
            </w:r>
          </w:p>
        </w:tc>
      </w:tr>
    </w:tbl>
    <w:p w14:paraId="7D28E5DE" w14:textId="77777777" w:rsidR="00D13A54" w:rsidRPr="00B429D1" w:rsidRDefault="00D13A54" w:rsidP="00D13A54">
      <w:pPr>
        <w:jc w:val="both"/>
        <w:rPr>
          <w:rFonts w:ascii="Verdana" w:hAnsi="Verdana"/>
          <w:color w:val="FF0000"/>
          <w:sz w:val="20"/>
          <w:szCs w:val="20"/>
        </w:rPr>
      </w:pPr>
    </w:p>
    <w:p w14:paraId="0704BE3D" w14:textId="77777777" w:rsidR="00677359" w:rsidRPr="00B429D1" w:rsidRDefault="00677359" w:rsidP="00D13A54">
      <w:pPr>
        <w:jc w:val="both"/>
        <w:rPr>
          <w:rFonts w:ascii="Verdana" w:hAnsi="Verdana" w:cstheme="minorHAnsi"/>
          <w:sz w:val="20"/>
          <w:szCs w:val="20"/>
        </w:rPr>
      </w:pPr>
    </w:p>
    <w:p w14:paraId="0287EC10" w14:textId="77777777" w:rsidR="00E62AF3" w:rsidRPr="00B429D1" w:rsidRDefault="00E62AF3" w:rsidP="000F5B4C">
      <w:pPr>
        <w:jc w:val="both"/>
        <w:rPr>
          <w:rFonts w:ascii="Arial" w:hAnsi="Arial" w:cs="Arial"/>
          <w:sz w:val="20"/>
          <w:szCs w:val="20"/>
        </w:rPr>
      </w:pPr>
    </w:p>
    <w:p w14:paraId="562A8F6D" w14:textId="77777777" w:rsidR="00983555" w:rsidRPr="00B429D1" w:rsidRDefault="00983555" w:rsidP="000F5B4C">
      <w:pPr>
        <w:pStyle w:val="Ttulo2"/>
        <w:numPr>
          <w:ilvl w:val="1"/>
          <w:numId w:val="1"/>
        </w:numPr>
        <w:spacing w:before="0"/>
        <w:ind w:left="0" w:firstLine="0"/>
        <w:jc w:val="both"/>
        <w:rPr>
          <w:rFonts w:ascii="Verdana" w:eastAsia="Times New Roman" w:hAnsi="Verdana" w:cstheme="minorHAnsi"/>
          <w:b/>
          <w:color w:val="800000"/>
          <w:sz w:val="20"/>
          <w:szCs w:val="20"/>
          <w:lang w:eastAsia="es-ES"/>
        </w:rPr>
      </w:pPr>
      <w:r w:rsidRPr="00B429D1">
        <w:rPr>
          <w:rFonts w:ascii="Verdana" w:eastAsia="Times New Roman" w:hAnsi="Verdana" w:cstheme="minorHAnsi"/>
          <w:b/>
          <w:color w:val="800000"/>
          <w:sz w:val="20"/>
          <w:szCs w:val="20"/>
          <w:lang w:eastAsia="es-ES"/>
        </w:rPr>
        <w:t>BANCO GALICIA EN LA COMUNIDAD FINANCIERA INTERNACIONAL</w:t>
      </w:r>
    </w:p>
    <w:p w14:paraId="0BA1A58C" w14:textId="77777777" w:rsidR="00E62AF3" w:rsidRPr="00B429D1" w:rsidRDefault="00E62AF3" w:rsidP="000F5B4C">
      <w:pPr>
        <w:jc w:val="both"/>
        <w:rPr>
          <w:rFonts w:ascii="Verdana" w:hAnsi="Verdana" w:cstheme="minorHAnsi"/>
          <w:sz w:val="20"/>
          <w:szCs w:val="20"/>
        </w:rPr>
      </w:pPr>
    </w:p>
    <w:p w14:paraId="3E3BE49A"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Durante 2017 continuamos participando en diferentes espacios internacionales vinculados a la sustentabilidad en el negocio financiero:</w:t>
      </w:r>
    </w:p>
    <w:p w14:paraId="1ABDC35C" w14:textId="77777777" w:rsidR="00D13A54" w:rsidRPr="00B429D1" w:rsidRDefault="00D13A54" w:rsidP="00D13A54">
      <w:pPr>
        <w:jc w:val="both"/>
        <w:rPr>
          <w:rFonts w:ascii="Verdana" w:hAnsi="Verdana" w:cstheme="minorHAnsi"/>
          <w:sz w:val="20"/>
          <w:szCs w:val="20"/>
        </w:rPr>
      </w:pPr>
    </w:p>
    <w:p w14:paraId="7CFC6AF9"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INICIATIVA FINANCIERA DEL PROGRAMA DE NACIONES UNIDAS PARA EL MEDIO AMBIENTE - UNEP-FI</w:t>
      </w:r>
    </w:p>
    <w:p w14:paraId="7AA0C864"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Como miembros activos del UNEP-Fi para Latinoamérica, durante el 2017 continuamos participando en las conferencias telefónicas mensuales que el organismo realiza donde se exponen diferentes temáticas para trabajar e intercambiar buenas prácticas e información en materia de sustentabilidad. Además, fuimos sponsors de la Mesa Redonda Regional en América Latina y el Caribe de UNEP FI disertando en los siguientes paneles: Derechos humanos y Aspectos sociales en las finanzas: de lo global a lo regional.</w:t>
      </w:r>
    </w:p>
    <w:p w14:paraId="0534A0F0" w14:textId="77777777" w:rsidR="00D13A54" w:rsidRPr="00B429D1" w:rsidRDefault="00D13A54" w:rsidP="00D13A54">
      <w:pPr>
        <w:jc w:val="both"/>
        <w:rPr>
          <w:rFonts w:ascii="Verdana" w:hAnsi="Verdana" w:cstheme="minorHAnsi"/>
          <w:sz w:val="20"/>
          <w:szCs w:val="20"/>
        </w:rPr>
      </w:pPr>
    </w:p>
    <w:p w14:paraId="4F0ECD5C"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PRINCIPIOS DE ECUADOR – ANUAL MEETING</w:t>
      </w:r>
    </w:p>
    <w:p w14:paraId="05E928C7"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Participamos de la reunión anual sobre el análisis del riesgo ambiental crediticio. (San Pablo, octubre).</w:t>
      </w:r>
    </w:p>
    <w:p w14:paraId="5CCE126A" w14:textId="77777777" w:rsidR="00D13A54" w:rsidRPr="00B429D1" w:rsidRDefault="00D13A54" w:rsidP="00D13A54">
      <w:pPr>
        <w:jc w:val="both"/>
        <w:rPr>
          <w:rFonts w:ascii="Verdana" w:hAnsi="Verdana" w:cstheme="minorHAnsi"/>
          <w:sz w:val="20"/>
          <w:szCs w:val="20"/>
        </w:rPr>
      </w:pPr>
    </w:p>
    <w:p w14:paraId="68A54838"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PACTO GLOBAL – SECRETARÍA</w:t>
      </w:r>
    </w:p>
    <w:p w14:paraId="27D072C6"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 xml:space="preserve">Como miembros de Pacto Global, formamos parte de la Secretaría trabajando activamente en las Iniciativas realizadas. </w:t>
      </w:r>
    </w:p>
    <w:p w14:paraId="02CFD506" w14:textId="77777777" w:rsidR="00D13A54" w:rsidRPr="00B429D1" w:rsidRDefault="00D13A54" w:rsidP="00D13A54">
      <w:pPr>
        <w:jc w:val="both"/>
        <w:rPr>
          <w:rFonts w:ascii="Verdana" w:hAnsi="Verdana" w:cstheme="minorHAnsi"/>
          <w:sz w:val="20"/>
          <w:szCs w:val="20"/>
        </w:rPr>
      </w:pPr>
    </w:p>
    <w:p w14:paraId="7A2BF868"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PACTO GLOBAL, SUBGRUPO</w:t>
      </w:r>
    </w:p>
    <w:p w14:paraId="03E59497"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Integramos el Grupo de trabajo “Cuidando el clima”, participando en reuniones mensuales junto a otras empresas de la red Argentina de Pacto Global. En Diciembre 2017 firmamos el acuerdo “Caring for Climate” que incluye compromisos en materia de agua, reducción de emisiones y otros temas ambientales clave en la lucha contra el cambio climático.</w:t>
      </w:r>
    </w:p>
    <w:p w14:paraId="19821124" w14:textId="77777777" w:rsidR="00D13A54" w:rsidRPr="00B429D1" w:rsidRDefault="00D13A54" w:rsidP="00D13A54">
      <w:pPr>
        <w:jc w:val="both"/>
        <w:rPr>
          <w:rFonts w:ascii="Verdana" w:hAnsi="Verdana" w:cstheme="minorHAnsi"/>
          <w:sz w:val="20"/>
          <w:szCs w:val="20"/>
        </w:rPr>
      </w:pPr>
    </w:p>
    <w:p w14:paraId="2DD852F8" w14:textId="77777777" w:rsidR="00D13A54" w:rsidRPr="00A44E3A" w:rsidRDefault="00D13A54" w:rsidP="00D13A54">
      <w:pPr>
        <w:jc w:val="both"/>
        <w:rPr>
          <w:rFonts w:ascii="Verdana" w:hAnsi="Verdana" w:cstheme="minorHAnsi"/>
          <w:sz w:val="20"/>
          <w:szCs w:val="20"/>
          <w:lang w:val="en-US"/>
        </w:rPr>
      </w:pPr>
      <w:r w:rsidRPr="00A44E3A">
        <w:rPr>
          <w:rFonts w:ascii="Verdana" w:hAnsi="Verdana" w:cstheme="minorHAnsi"/>
          <w:sz w:val="20"/>
          <w:szCs w:val="20"/>
          <w:lang w:val="en-US"/>
        </w:rPr>
        <w:t>UN GLOBAL COMPACT LEADERS SUMMIT 2016</w:t>
      </w:r>
    </w:p>
    <w:p w14:paraId="5EF3B31B"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Participación de la Cumbre de las Naciones Unidas sobre los Objetivos para el Desarrollo Sustentable (Nueva York, septiembre).</w:t>
      </w:r>
    </w:p>
    <w:p w14:paraId="4F39B14D" w14:textId="7D17D0AD" w:rsidR="00677359" w:rsidRPr="00B429D1" w:rsidRDefault="00677359" w:rsidP="000F5B4C">
      <w:pPr>
        <w:jc w:val="both"/>
      </w:pPr>
    </w:p>
    <w:p w14:paraId="54DECC05" w14:textId="7497321D" w:rsidR="00983555" w:rsidRPr="00B429D1" w:rsidRDefault="00983555" w:rsidP="000F5B4C">
      <w:pPr>
        <w:jc w:val="both"/>
      </w:pPr>
    </w:p>
    <w:p w14:paraId="62AEA256" w14:textId="02BDD4AE" w:rsidR="00045E8D" w:rsidRPr="00B429D1" w:rsidRDefault="00045E8D" w:rsidP="00045E8D">
      <w:pPr>
        <w:pStyle w:val="Prrafodelista"/>
        <w:keepNext/>
        <w:numPr>
          <w:ilvl w:val="1"/>
          <w:numId w:val="1"/>
        </w:numPr>
        <w:jc w:val="both"/>
        <w:outlineLvl w:val="1"/>
        <w:rPr>
          <w:rFonts w:ascii="Verdana" w:eastAsia="Times New Roman" w:hAnsi="Verdana"/>
          <w:b/>
          <w:iCs/>
          <w:color w:val="A50021"/>
          <w:sz w:val="20"/>
          <w:szCs w:val="20"/>
          <w:lang w:eastAsia="es-ES"/>
        </w:rPr>
      </w:pPr>
      <w:bookmarkStart w:id="15" w:name="_Toc479270733"/>
      <w:r w:rsidRPr="00B429D1">
        <w:rPr>
          <w:rFonts w:ascii="Verdana" w:eastAsia="Times New Roman" w:hAnsi="Verdana"/>
          <w:b/>
          <w:iCs/>
          <w:color w:val="A50021"/>
          <w:sz w:val="20"/>
          <w:szCs w:val="20"/>
          <w:lang w:eastAsia="es-ES"/>
        </w:rPr>
        <w:t>FONDO PARA LA CONSERVACIÓN AMBIENTAL (FOCA)</w:t>
      </w:r>
      <w:bookmarkEnd w:id="15"/>
    </w:p>
    <w:p w14:paraId="302A18E5" w14:textId="4F0F6DCD" w:rsidR="00F151B7" w:rsidRPr="00B429D1" w:rsidRDefault="00F151B7" w:rsidP="00F151B7">
      <w:pPr>
        <w:jc w:val="both"/>
        <w:rPr>
          <w:rFonts w:ascii="Verdana" w:hAnsi="Verdana" w:cs="Agilita Com Medium"/>
          <w:color w:val="000000"/>
          <w:sz w:val="20"/>
          <w:szCs w:val="20"/>
        </w:rPr>
      </w:pPr>
    </w:p>
    <w:p w14:paraId="34F74E01" w14:textId="77777777" w:rsidR="00D13A54" w:rsidRPr="00B429D1" w:rsidRDefault="00D13A54" w:rsidP="00D13A54">
      <w:pPr>
        <w:jc w:val="both"/>
        <w:rPr>
          <w:rFonts w:ascii="Verdana" w:eastAsia="Times New Roman" w:hAnsi="Verdana"/>
          <w:b/>
          <w:iCs/>
          <w:color w:val="A50021"/>
          <w:sz w:val="20"/>
          <w:szCs w:val="20"/>
          <w:lang w:eastAsia="es-ES"/>
        </w:rPr>
      </w:pPr>
    </w:p>
    <w:p w14:paraId="7A8AD150" w14:textId="6D60C876"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OCTAVA CONVOCATORIA: “BIODIVERSIDAD Y CONSERVACIÓN DE MAMIFEROS”</w:t>
      </w:r>
    </w:p>
    <w:p w14:paraId="31B2AE89" w14:textId="77777777" w:rsidR="00D13A54" w:rsidRPr="00B429D1" w:rsidRDefault="00D13A54" w:rsidP="00D13A54">
      <w:pPr>
        <w:jc w:val="both"/>
        <w:rPr>
          <w:rFonts w:ascii="Verdana" w:hAnsi="Verdana" w:cstheme="minorHAnsi"/>
          <w:sz w:val="20"/>
          <w:szCs w:val="20"/>
        </w:rPr>
      </w:pPr>
    </w:p>
    <w:p w14:paraId="3A8CE29F" w14:textId="7488730D"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En 2017 se presentó la octava edición del Fondo para la Conservación Ambiental junto a la Fundación Williams que invitó a investigadores y organizaciones de la Sociedad Civil a presentar iniciativas sobre “Biodiversidad y conservación de mamíferos”.</w:t>
      </w:r>
    </w:p>
    <w:p w14:paraId="49DED1A4" w14:textId="77777777" w:rsidR="00D13A54" w:rsidRPr="00B429D1" w:rsidRDefault="00D13A54" w:rsidP="00D13A54">
      <w:pPr>
        <w:jc w:val="both"/>
        <w:rPr>
          <w:color w:val="FF0000"/>
        </w:rPr>
      </w:pPr>
    </w:p>
    <w:p w14:paraId="041D5F4B" w14:textId="77777777" w:rsidR="00D13A54" w:rsidRPr="00B429D1" w:rsidRDefault="00D13A54" w:rsidP="00D13A54">
      <w:pPr>
        <w:jc w:val="both"/>
        <w:rPr>
          <w:rFonts w:ascii="Verdana" w:hAnsi="Verdana" w:cstheme="minorHAnsi"/>
          <w:sz w:val="20"/>
          <w:szCs w:val="20"/>
        </w:rPr>
      </w:pPr>
      <w:r w:rsidRPr="00B429D1">
        <w:rPr>
          <w:rFonts w:ascii="Verdana" w:hAnsi="Verdana" w:cstheme="minorHAnsi"/>
          <w:sz w:val="20"/>
          <w:szCs w:val="20"/>
        </w:rPr>
        <w:t>JURADO DE LA EDICIÓN 2017:</w:t>
      </w:r>
    </w:p>
    <w:p w14:paraId="75DD6422" w14:textId="77777777" w:rsidR="00D13A54" w:rsidRPr="00B429D1" w:rsidRDefault="00D13A54" w:rsidP="00D13A54">
      <w:pPr>
        <w:pStyle w:val="Prrafodelista"/>
        <w:numPr>
          <w:ilvl w:val="0"/>
          <w:numId w:val="49"/>
        </w:numPr>
        <w:jc w:val="both"/>
        <w:rPr>
          <w:rFonts w:ascii="Verdana" w:hAnsi="Verdana" w:cstheme="minorHAnsi"/>
          <w:sz w:val="20"/>
          <w:szCs w:val="20"/>
        </w:rPr>
      </w:pPr>
      <w:r w:rsidRPr="00B429D1">
        <w:rPr>
          <w:rFonts w:ascii="Verdana" w:hAnsi="Verdana" w:cstheme="minorHAnsi"/>
          <w:sz w:val="20"/>
          <w:szCs w:val="20"/>
        </w:rPr>
        <w:t>Alejandro Travaini - Doctor en Ciencias, especialidad Biología Ambiental. Investigador del CONICET. Profesor Titular de la Universidad Nacional de la Patagonia Austral.</w:t>
      </w:r>
    </w:p>
    <w:p w14:paraId="49576CC7" w14:textId="77777777" w:rsidR="00D13A54" w:rsidRPr="00B429D1" w:rsidRDefault="00D13A54" w:rsidP="00D13A54">
      <w:pPr>
        <w:pStyle w:val="Prrafodelista"/>
        <w:numPr>
          <w:ilvl w:val="0"/>
          <w:numId w:val="49"/>
        </w:numPr>
        <w:jc w:val="both"/>
        <w:rPr>
          <w:rFonts w:ascii="Verdana" w:hAnsi="Verdana" w:cstheme="minorHAnsi"/>
          <w:sz w:val="20"/>
          <w:szCs w:val="20"/>
        </w:rPr>
      </w:pPr>
      <w:r w:rsidRPr="00B429D1">
        <w:rPr>
          <w:rFonts w:ascii="Verdana" w:hAnsi="Verdana" w:cstheme="minorHAnsi"/>
          <w:sz w:val="20"/>
          <w:szCs w:val="20"/>
        </w:rPr>
        <w:t>Javier Pereira - Doctor en Ciencias Biológicas. Investigador Adjunto del CONICET. Especialista en estudio y conservación de mamíferos.</w:t>
      </w:r>
    </w:p>
    <w:p w14:paraId="39F4F505" w14:textId="77777777" w:rsidR="00D13A54" w:rsidRPr="00B429D1" w:rsidRDefault="00D13A54" w:rsidP="00D13A54">
      <w:pPr>
        <w:pStyle w:val="Prrafodelista"/>
        <w:numPr>
          <w:ilvl w:val="0"/>
          <w:numId w:val="49"/>
        </w:numPr>
        <w:jc w:val="both"/>
        <w:rPr>
          <w:rFonts w:ascii="Verdana" w:hAnsi="Verdana" w:cstheme="minorHAnsi"/>
          <w:sz w:val="20"/>
          <w:szCs w:val="20"/>
        </w:rPr>
      </w:pPr>
      <w:r w:rsidRPr="00B429D1">
        <w:rPr>
          <w:rFonts w:ascii="Verdana" w:hAnsi="Verdana" w:cstheme="minorHAnsi"/>
          <w:sz w:val="20"/>
          <w:szCs w:val="20"/>
        </w:rPr>
        <w:t>Mauricio Failla - Licenciado en Biología por la Universidad Nacional de Córdoba. Ex Director de Fauna de Río Negro y Vicepresidente del Ente Coordinador Interjurisdiccional para la Fauna.</w:t>
      </w:r>
    </w:p>
    <w:p w14:paraId="05689BC9" w14:textId="77777777" w:rsidR="00D13A54" w:rsidRPr="00B429D1" w:rsidRDefault="00D13A54" w:rsidP="00D13A54">
      <w:pPr>
        <w:pStyle w:val="Prrafodelista"/>
        <w:numPr>
          <w:ilvl w:val="0"/>
          <w:numId w:val="49"/>
        </w:numPr>
        <w:jc w:val="both"/>
        <w:rPr>
          <w:rFonts w:ascii="Verdana" w:hAnsi="Verdana" w:cstheme="minorHAnsi"/>
          <w:sz w:val="20"/>
          <w:szCs w:val="20"/>
        </w:rPr>
      </w:pPr>
      <w:r w:rsidRPr="00B429D1">
        <w:rPr>
          <w:rFonts w:ascii="Verdana" w:hAnsi="Verdana" w:cstheme="minorHAnsi"/>
          <w:sz w:val="20"/>
          <w:szCs w:val="20"/>
        </w:rPr>
        <w:t>Hernán Pastore - Licenciado en Ciencias Biológicas. Coordinador del Programa Conservación del Huemul de la APN. Integrante de la Comisión de Conservación de la Sociedad Argentina para el Estudio de los Mamíferos (SAREM).</w:t>
      </w:r>
    </w:p>
    <w:p w14:paraId="192D0EC4" w14:textId="77777777" w:rsidR="00D13A54" w:rsidRPr="00B429D1" w:rsidRDefault="00D13A54" w:rsidP="00D13A54">
      <w:pPr>
        <w:pStyle w:val="Prrafodelista"/>
        <w:numPr>
          <w:ilvl w:val="0"/>
          <w:numId w:val="49"/>
        </w:numPr>
        <w:jc w:val="both"/>
        <w:rPr>
          <w:rFonts w:ascii="Verdana" w:hAnsi="Verdana" w:cstheme="minorHAnsi"/>
          <w:sz w:val="20"/>
          <w:szCs w:val="20"/>
        </w:rPr>
      </w:pPr>
      <w:r w:rsidRPr="00B429D1">
        <w:rPr>
          <w:rFonts w:ascii="Verdana" w:hAnsi="Verdana" w:cstheme="minorHAnsi"/>
          <w:sz w:val="20"/>
          <w:szCs w:val="20"/>
        </w:rPr>
        <w:t>Sebastián Di Martino - Licenciado en Biología, orientación Zoología. Especialista en Restauración de Ambientes Naturales Degradados, Manejo de Áreas Protegidas y Conservación de la Biodiversidad.</w:t>
      </w:r>
    </w:p>
    <w:p w14:paraId="379813B7" w14:textId="2931F39D" w:rsidR="00F151B7" w:rsidRPr="00B429D1" w:rsidRDefault="00F151B7" w:rsidP="00F151B7">
      <w:pPr>
        <w:jc w:val="both"/>
        <w:rPr>
          <w:rStyle w:val="A10"/>
          <w:rFonts w:ascii="Verdana" w:hAnsi="Verdana"/>
          <w:sz w:val="20"/>
          <w:szCs w:val="20"/>
        </w:rPr>
      </w:pPr>
    </w:p>
    <w:p w14:paraId="708F26B0" w14:textId="77777777" w:rsidR="00CD3D25" w:rsidRPr="00B429D1" w:rsidRDefault="00CD3D25"/>
    <w:p w14:paraId="5E1AB3BD" w14:textId="2CD2DC3A" w:rsidR="00E2720F" w:rsidRPr="00B429D1" w:rsidRDefault="00E2720F" w:rsidP="00045E8D">
      <w:pPr>
        <w:pBdr>
          <w:bottom w:val="single" w:sz="4" w:space="1" w:color="auto"/>
        </w:pBdr>
      </w:pPr>
    </w:p>
    <w:p w14:paraId="30576B4C" w14:textId="21D40263" w:rsidR="00045E8D" w:rsidRPr="00B429D1" w:rsidRDefault="00045E8D"/>
    <w:p w14:paraId="1EAEA8DA" w14:textId="77777777" w:rsidR="00045E8D" w:rsidRPr="00B429D1" w:rsidRDefault="00045E8D" w:rsidP="00045E8D">
      <w:pPr>
        <w:jc w:val="both"/>
        <w:rPr>
          <w:rFonts w:ascii="Verdana" w:hAnsi="Verdana" w:cs="Arial"/>
          <w:sz w:val="20"/>
          <w:szCs w:val="20"/>
          <w:lang w:eastAsia="es-AR"/>
        </w:rPr>
      </w:pPr>
    </w:p>
    <w:p w14:paraId="2D907F06" w14:textId="77777777" w:rsidR="00045E8D" w:rsidRPr="00B429D1" w:rsidRDefault="00045E8D" w:rsidP="00045E8D">
      <w:pPr>
        <w:pStyle w:val="Ttulo1"/>
        <w:numPr>
          <w:ilvl w:val="0"/>
          <w:numId w:val="1"/>
        </w:numPr>
        <w:spacing w:before="0" w:after="0"/>
        <w:jc w:val="both"/>
        <w:rPr>
          <w:rFonts w:ascii="Verdana" w:hAnsi="Verdana"/>
          <w:color w:val="800000"/>
          <w:sz w:val="20"/>
          <w:szCs w:val="20"/>
          <w:lang w:val="es-ES"/>
        </w:rPr>
      </w:pPr>
      <w:bookmarkStart w:id="16" w:name="_Toc479270735"/>
      <w:bookmarkStart w:id="17" w:name="_Toc414369676"/>
      <w:r w:rsidRPr="00B429D1">
        <w:rPr>
          <w:rFonts w:ascii="Verdana" w:hAnsi="Verdana"/>
          <w:color w:val="800000"/>
          <w:sz w:val="20"/>
          <w:szCs w:val="20"/>
          <w:lang w:val="es-ES"/>
        </w:rPr>
        <w:t>OBJETIVOS DE DESARROLLO SOSTENIBLE</w:t>
      </w:r>
      <w:r w:rsidRPr="00B429D1">
        <w:rPr>
          <w:rStyle w:val="Refdenotaalpie"/>
          <w:rFonts w:ascii="Verdana" w:hAnsi="Verdana"/>
          <w:color w:val="800000"/>
          <w:sz w:val="20"/>
          <w:szCs w:val="20"/>
          <w:lang w:val="es-ES"/>
        </w:rPr>
        <w:footnoteReference w:id="24"/>
      </w:r>
      <w:bookmarkEnd w:id="16"/>
    </w:p>
    <w:p w14:paraId="377BCE17" w14:textId="1BC090CF" w:rsidR="00B96D91" w:rsidRPr="00B429D1" w:rsidRDefault="00B96D91" w:rsidP="00B96D91">
      <w:pPr>
        <w:pStyle w:val="Ttulo1"/>
        <w:spacing w:before="0" w:after="0"/>
        <w:jc w:val="both"/>
        <w:rPr>
          <w:rFonts w:ascii="Verdana" w:hAnsi="Verdana"/>
          <w:color w:val="800000"/>
          <w:sz w:val="20"/>
          <w:szCs w:val="20"/>
          <w:lang w:val="es-ES"/>
        </w:rPr>
      </w:pPr>
      <w:r w:rsidRPr="00B429D1">
        <w:rPr>
          <w:rFonts w:ascii="Verdana" w:hAnsi="Verdana"/>
          <w:color w:val="800000"/>
          <w:sz w:val="20"/>
          <w:szCs w:val="20"/>
          <w:lang w:val="es-ES"/>
        </w:rPr>
        <w:t>102-12</w:t>
      </w:r>
    </w:p>
    <w:p w14:paraId="5EBD07AE" w14:textId="77777777" w:rsidR="00F13E97" w:rsidRPr="00B429D1" w:rsidRDefault="00F13E97" w:rsidP="00045E8D">
      <w:pPr>
        <w:jc w:val="both"/>
        <w:rPr>
          <w:rFonts w:ascii="Verdana" w:hAnsi="Verdana" w:cs="Arial"/>
          <w:sz w:val="20"/>
          <w:szCs w:val="20"/>
          <w:lang w:eastAsia="es-AR"/>
        </w:rPr>
      </w:pPr>
    </w:p>
    <w:p w14:paraId="2DBA9463" w14:textId="77777777" w:rsidR="00045E8D" w:rsidRPr="00B429D1" w:rsidRDefault="00045E8D" w:rsidP="00045E8D">
      <w:pPr>
        <w:jc w:val="both"/>
        <w:rPr>
          <w:rFonts w:ascii="Verdana" w:hAnsi="Verdana" w:cs="Arial"/>
          <w:sz w:val="20"/>
          <w:szCs w:val="20"/>
          <w:lang w:eastAsia="es-AR"/>
        </w:rPr>
      </w:pPr>
      <w:r w:rsidRPr="00B429D1">
        <w:rPr>
          <w:rFonts w:ascii="Verdana" w:hAnsi="Verdana" w:cs="Arial"/>
          <w:sz w:val="20"/>
          <w:szCs w:val="20"/>
          <w:lang w:eastAsia="es-AR"/>
        </w:rPr>
        <w:t>A fines de 2015, en la Cumbre para el Desarrollo Sostenible, los 193 Estados Miembros de la Organización de Naciones Unidas aprobaron la nueva Agenda 2030 para el Desarrollo Sostenible. Esta consta de un conjunto de 17 Objetivos de Desarrollo Sostenible (ODS) para poner fin a la pobreza, luchar contra la desigualdad y la injusticia, y hacer frente al cambio climático.</w:t>
      </w:r>
    </w:p>
    <w:p w14:paraId="69DB6EDB" w14:textId="77777777" w:rsidR="00045E8D" w:rsidRPr="00B429D1" w:rsidRDefault="00045E8D" w:rsidP="00045E8D">
      <w:pPr>
        <w:jc w:val="both"/>
        <w:rPr>
          <w:rFonts w:ascii="Verdana" w:hAnsi="Verdana" w:cs="Arial"/>
          <w:sz w:val="20"/>
          <w:szCs w:val="20"/>
          <w:lang w:eastAsia="es-AR"/>
        </w:rPr>
      </w:pPr>
    </w:p>
    <w:p w14:paraId="2238C00C" w14:textId="77777777" w:rsidR="00045E8D" w:rsidRPr="00B429D1" w:rsidRDefault="00045E8D" w:rsidP="00045E8D">
      <w:pPr>
        <w:jc w:val="both"/>
        <w:rPr>
          <w:rFonts w:ascii="Verdana" w:hAnsi="Verdana" w:cs="Arial"/>
          <w:sz w:val="20"/>
          <w:szCs w:val="20"/>
          <w:lang w:eastAsia="es-AR"/>
        </w:rPr>
      </w:pPr>
      <w:r w:rsidRPr="00B429D1">
        <w:rPr>
          <w:rFonts w:ascii="Verdana" w:hAnsi="Verdana" w:cs="Arial"/>
          <w:sz w:val="20"/>
          <w:szCs w:val="20"/>
          <w:lang w:eastAsia="es-AR"/>
        </w:rPr>
        <w:t>Los ODS, también conocidos como Objetivos Mundiales, se basan en los Objetivos de Desarrollo del Milenio (ODM), ocho objetivos contra la pobreza que el mundo se comprometió a alcanzar en 2015. Los ODM, adoptados en 2000, apuntan a una serie de áreas que incluidos la reducción de la pobreza, el hambre, las enfermedades, la desigualdad de género y el acceso al agua y saneamiento. Se han hecho enormes progresos en los ODM, lo que muestra el valor de una agenda unificadora apoyada por metas y objetivos.</w:t>
      </w:r>
    </w:p>
    <w:p w14:paraId="762C42D4" w14:textId="77777777" w:rsidR="00045E8D" w:rsidRPr="00B429D1" w:rsidRDefault="00045E8D" w:rsidP="00045E8D">
      <w:pPr>
        <w:jc w:val="both"/>
        <w:rPr>
          <w:rFonts w:ascii="Verdana" w:hAnsi="Verdana" w:cs="Arial"/>
          <w:sz w:val="20"/>
          <w:szCs w:val="20"/>
          <w:lang w:eastAsia="es-AR"/>
        </w:rPr>
      </w:pPr>
    </w:p>
    <w:p w14:paraId="1B0CC13E" w14:textId="3FC2E082" w:rsidR="00045E8D" w:rsidRPr="00B429D1" w:rsidRDefault="00045E8D" w:rsidP="00045E8D">
      <w:pPr>
        <w:jc w:val="both"/>
        <w:rPr>
          <w:rFonts w:ascii="Verdana" w:hAnsi="Verdana" w:cs="Arial"/>
          <w:sz w:val="20"/>
          <w:szCs w:val="20"/>
          <w:lang w:eastAsia="es-AR"/>
        </w:rPr>
      </w:pPr>
      <w:r w:rsidRPr="00B429D1">
        <w:rPr>
          <w:rFonts w:ascii="Verdana" w:hAnsi="Verdana" w:cs="Arial"/>
          <w:sz w:val="20"/>
          <w:szCs w:val="20"/>
          <w:lang w:eastAsia="es-AR"/>
        </w:rPr>
        <w:t>Las compañías del Grupo se comprometen con los ODS materiales a su negocio, y los refleja en el Índice de Contenidos GRI a partir del relacionamiento entre las metas de los Objetivos y los indicadores GRI publicados en el documento: “SDG Compass: LinkingtheSDGs and GRI”</w:t>
      </w:r>
      <w:r w:rsidRPr="00B429D1">
        <w:rPr>
          <w:rFonts w:ascii="Verdana" w:hAnsi="Verdana" w:cs="Arial"/>
          <w:sz w:val="20"/>
          <w:szCs w:val="20"/>
          <w:lang w:eastAsia="es-AR"/>
        </w:rPr>
        <w:footnoteReference w:id="25"/>
      </w:r>
      <w:r w:rsidRPr="00B429D1">
        <w:rPr>
          <w:rFonts w:ascii="Verdana" w:hAnsi="Verdana" w:cs="Arial"/>
          <w:sz w:val="20"/>
          <w:szCs w:val="20"/>
          <w:lang w:eastAsia="es-AR"/>
        </w:rPr>
        <w:t>.</w:t>
      </w:r>
    </w:p>
    <w:p w14:paraId="535E35AC" w14:textId="77777777" w:rsidR="00045E8D" w:rsidRPr="00B429D1" w:rsidRDefault="00045E8D" w:rsidP="00045E8D">
      <w:pPr>
        <w:jc w:val="both"/>
        <w:rPr>
          <w:rFonts w:ascii="Verdana" w:hAnsi="Verdana" w:cs="Arial"/>
          <w:sz w:val="20"/>
          <w:szCs w:val="20"/>
          <w:lang w:eastAsia="es-AR"/>
        </w:rPr>
      </w:pPr>
    </w:p>
    <w:p w14:paraId="603DF2A1" w14:textId="77777777" w:rsidR="00045E8D" w:rsidRPr="00B429D1" w:rsidRDefault="00045E8D" w:rsidP="00045E8D">
      <w:pPr>
        <w:jc w:val="both"/>
        <w:rPr>
          <w:rFonts w:ascii="Verdana" w:hAnsi="Verdana"/>
          <w:sz w:val="20"/>
          <w:szCs w:val="20"/>
          <w:lang w:eastAsia="es-AR"/>
        </w:rPr>
      </w:pPr>
      <w:r w:rsidRPr="00B429D1">
        <w:rPr>
          <w:noProof/>
          <w:lang w:val="es-AR" w:eastAsia="es-AR"/>
        </w:rPr>
        <w:drawing>
          <wp:inline distT="0" distB="0" distL="0" distR="0" wp14:anchorId="11137A04" wp14:editId="333C9E2E">
            <wp:extent cx="5732145" cy="3226643"/>
            <wp:effectExtent l="0" t="0" r="0" b="0"/>
            <wp:docPr id="9" name="Imagen 9" descr="Image result for objetivos de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objetivos de desarrollo sosteni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3226643"/>
                    </a:xfrm>
                    <a:prstGeom prst="rect">
                      <a:avLst/>
                    </a:prstGeom>
                    <a:noFill/>
                    <a:ln>
                      <a:noFill/>
                    </a:ln>
                  </pic:spPr>
                </pic:pic>
              </a:graphicData>
            </a:graphic>
          </wp:inline>
        </w:drawing>
      </w:r>
    </w:p>
    <w:p w14:paraId="439200F3" w14:textId="77777777" w:rsidR="00045E8D" w:rsidRPr="00B429D1" w:rsidRDefault="00045E8D" w:rsidP="00045E8D">
      <w:pPr>
        <w:jc w:val="both"/>
        <w:rPr>
          <w:rFonts w:ascii="Verdana" w:hAnsi="Verdana"/>
          <w:sz w:val="20"/>
          <w:szCs w:val="20"/>
          <w:lang w:eastAsia="es-AR"/>
        </w:rPr>
      </w:pPr>
    </w:p>
    <w:p w14:paraId="533B4AC9" w14:textId="77777777" w:rsidR="00045E8D" w:rsidRPr="00B429D1" w:rsidRDefault="00045E8D" w:rsidP="00045E8D">
      <w:pPr>
        <w:jc w:val="both"/>
        <w:rPr>
          <w:rFonts w:ascii="Verdana" w:hAnsi="Verdana"/>
          <w:sz w:val="20"/>
          <w:szCs w:val="20"/>
          <w:lang w:eastAsia="es-AR"/>
        </w:rPr>
      </w:pPr>
    </w:p>
    <w:p w14:paraId="24B0D910" w14:textId="77777777" w:rsidR="00045E8D" w:rsidRPr="00B429D1" w:rsidRDefault="00045E8D" w:rsidP="00045E8D">
      <w:pPr>
        <w:pStyle w:val="Ttulo1"/>
        <w:numPr>
          <w:ilvl w:val="0"/>
          <w:numId w:val="1"/>
        </w:numPr>
        <w:spacing w:before="0" w:after="0"/>
        <w:jc w:val="both"/>
        <w:rPr>
          <w:rFonts w:ascii="Verdana" w:hAnsi="Verdana"/>
          <w:color w:val="800000"/>
          <w:sz w:val="20"/>
          <w:szCs w:val="20"/>
          <w:lang w:val="es-ES"/>
        </w:rPr>
      </w:pPr>
      <w:bookmarkStart w:id="18" w:name="_Toc414567038"/>
      <w:bookmarkStart w:id="19" w:name="_Toc479270736"/>
      <w:r w:rsidRPr="00B429D1">
        <w:rPr>
          <w:rFonts w:ascii="Verdana" w:hAnsi="Verdana"/>
          <w:color w:val="800000"/>
          <w:sz w:val="20"/>
          <w:szCs w:val="20"/>
          <w:lang w:val="es-ES"/>
        </w:rPr>
        <w:t>PACTO GLOBAL DE NACIONES UNIDAS</w:t>
      </w:r>
      <w:bookmarkEnd w:id="17"/>
      <w:bookmarkEnd w:id="18"/>
      <w:bookmarkEnd w:id="19"/>
    </w:p>
    <w:p w14:paraId="5E468A95" w14:textId="77777777" w:rsidR="00B96D91" w:rsidRPr="00B429D1" w:rsidRDefault="00B96D91" w:rsidP="00B96D91">
      <w:pPr>
        <w:pStyle w:val="Ttulo1"/>
        <w:spacing w:before="0" w:after="0"/>
        <w:jc w:val="both"/>
        <w:rPr>
          <w:rFonts w:ascii="Verdana" w:hAnsi="Verdana"/>
          <w:color w:val="800000"/>
          <w:sz w:val="20"/>
          <w:szCs w:val="20"/>
          <w:lang w:val="es-ES"/>
        </w:rPr>
      </w:pPr>
      <w:r w:rsidRPr="00B429D1">
        <w:rPr>
          <w:rFonts w:ascii="Verdana" w:hAnsi="Verdana"/>
          <w:color w:val="800000"/>
          <w:sz w:val="20"/>
          <w:szCs w:val="20"/>
          <w:lang w:val="es-ES"/>
        </w:rPr>
        <w:t>102-12</w:t>
      </w:r>
    </w:p>
    <w:p w14:paraId="2F83FEB3" w14:textId="0E102B3E" w:rsidR="00045E8D" w:rsidRPr="00B429D1" w:rsidRDefault="00045E8D" w:rsidP="00045E8D">
      <w:pPr>
        <w:jc w:val="both"/>
        <w:rPr>
          <w:rFonts w:ascii="Verdana" w:hAnsi="Verdana" w:cs="Arial"/>
          <w:sz w:val="20"/>
          <w:szCs w:val="20"/>
          <w:lang w:eastAsia="es-AR"/>
        </w:rPr>
      </w:pPr>
    </w:p>
    <w:p w14:paraId="217BDAE0" w14:textId="77777777" w:rsidR="00F13E97" w:rsidRPr="00B429D1" w:rsidRDefault="00F13E97" w:rsidP="00045E8D">
      <w:pPr>
        <w:jc w:val="both"/>
        <w:rPr>
          <w:rFonts w:ascii="Verdana" w:hAnsi="Verdana" w:cs="Arial"/>
          <w:sz w:val="20"/>
          <w:szCs w:val="20"/>
          <w:lang w:eastAsia="es-AR"/>
        </w:rPr>
      </w:pPr>
    </w:p>
    <w:p w14:paraId="75CEE23B" w14:textId="74D4C44E" w:rsidR="00045E8D" w:rsidRPr="00B429D1" w:rsidRDefault="00045E8D" w:rsidP="00045E8D">
      <w:pPr>
        <w:jc w:val="both"/>
        <w:rPr>
          <w:rFonts w:ascii="Verdana" w:hAnsi="Verdana" w:cs="Arial"/>
          <w:sz w:val="20"/>
          <w:szCs w:val="20"/>
          <w:lang w:eastAsia="es-AR"/>
        </w:rPr>
      </w:pPr>
      <w:r w:rsidRPr="00B429D1">
        <w:rPr>
          <w:rFonts w:ascii="Verdana" w:hAnsi="Verdana" w:cs="Arial"/>
          <w:sz w:val="20"/>
          <w:szCs w:val="20"/>
          <w:lang w:eastAsia="es-AR"/>
        </w:rPr>
        <w:t>El Pacto Global de Naciones Unidas es una iniciativa internacional cuyo objetivo es conseguir un compromiso voluntario de las entidades en responsabilidad social, por medio de la implantación de diez principios basados en los derechos humanos, laborales y medioambientales y de lucha contra la corrupción.</w:t>
      </w:r>
    </w:p>
    <w:p w14:paraId="1CC9DD08" w14:textId="77777777" w:rsidR="00045E8D" w:rsidRPr="00B429D1" w:rsidRDefault="00045E8D" w:rsidP="00045E8D">
      <w:pPr>
        <w:jc w:val="both"/>
        <w:rPr>
          <w:rFonts w:ascii="Verdana" w:hAnsi="Verdana" w:cs="Arial"/>
          <w:sz w:val="20"/>
          <w:szCs w:val="20"/>
          <w:lang w:eastAsia="es-AR"/>
        </w:rPr>
      </w:pPr>
    </w:p>
    <w:p w14:paraId="07314F75" w14:textId="4535AC51" w:rsidR="00045E8D" w:rsidRPr="00B429D1" w:rsidRDefault="00045E8D" w:rsidP="00045E8D">
      <w:pPr>
        <w:jc w:val="both"/>
        <w:rPr>
          <w:rFonts w:ascii="Verdana" w:hAnsi="Verdana" w:cs="Arial"/>
          <w:sz w:val="20"/>
          <w:szCs w:val="20"/>
          <w:lang w:eastAsia="es-AR"/>
        </w:rPr>
      </w:pPr>
      <w:r w:rsidRPr="00B429D1">
        <w:rPr>
          <w:rFonts w:ascii="Verdana" w:hAnsi="Verdana" w:cs="Arial"/>
          <w:sz w:val="20"/>
          <w:szCs w:val="20"/>
          <w:lang w:eastAsia="es-AR"/>
        </w:rPr>
        <w:t>Banco Galicia es uno de los socios fundadores de la Red en la Argentina, participando activamente desde 2004. Asimismo, durante 2013 forma parte de la Mesa Directiva local.</w:t>
      </w:r>
    </w:p>
    <w:p w14:paraId="09C1DCED" w14:textId="77777777" w:rsidR="00045E8D" w:rsidRPr="00B429D1" w:rsidRDefault="00045E8D" w:rsidP="00045E8D">
      <w:pPr>
        <w:jc w:val="both"/>
        <w:rPr>
          <w:rFonts w:ascii="Verdana" w:hAnsi="Verdana" w:cs="Arial"/>
          <w:sz w:val="20"/>
          <w:szCs w:val="20"/>
          <w:lang w:eastAsia="es-AR"/>
        </w:rPr>
      </w:pPr>
    </w:p>
    <w:p w14:paraId="6D452405" w14:textId="57839E16" w:rsidR="00045E8D" w:rsidRPr="00B429D1" w:rsidRDefault="00045E8D" w:rsidP="00045E8D">
      <w:pPr>
        <w:jc w:val="both"/>
        <w:rPr>
          <w:rFonts w:ascii="Verdana" w:hAnsi="Verdana" w:cs="Arial"/>
          <w:sz w:val="20"/>
          <w:szCs w:val="20"/>
          <w:lang w:eastAsia="es-AR"/>
        </w:rPr>
      </w:pPr>
      <w:r w:rsidRPr="00B429D1">
        <w:rPr>
          <w:rFonts w:ascii="Verdana" w:hAnsi="Verdana" w:cs="Arial"/>
          <w:sz w:val="20"/>
          <w:szCs w:val="20"/>
          <w:lang w:eastAsia="es-AR"/>
        </w:rPr>
        <w:t xml:space="preserve">Desde su adhesión, elaboramos anualmente una Comunicación sobre el Progreso (COP), disponible en la web </w:t>
      </w:r>
      <w:hyperlink r:id="rId18" w:history="1">
        <w:r w:rsidRPr="00B429D1">
          <w:rPr>
            <w:rStyle w:val="Hipervnculo"/>
            <w:rFonts w:ascii="Verdana" w:hAnsi="Verdana" w:cs="Arial"/>
            <w:sz w:val="20"/>
            <w:szCs w:val="20"/>
            <w:lang w:eastAsia="es-AR"/>
          </w:rPr>
          <w:t>pactoglobal.org.ar</w:t>
        </w:r>
      </w:hyperlink>
      <w:r w:rsidRPr="00B429D1">
        <w:rPr>
          <w:rFonts w:ascii="Verdana" w:hAnsi="Verdana" w:cs="Arial"/>
          <w:sz w:val="20"/>
          <w:szCs w:val="20"/>
          <w:lang w:eastAsia="es-AR"/>
        </w:rPr>
        <w:t xml:space="preserve">, que recoge información detallada sobre políticas y las acciones específicas implantadas en materia de Responsabilidad Social Corporativa. </w:t>
      </w:r>
    </w:p>
    <w:p w14:paraId="1083CF4D" w14:textId="77777777" w:rsidR="00045E8D" w:rsidRPr="00B429D1" w:rsidRDefault="00045E8D" w:rsidP="00045E8D">
      <w:pPr>
        <w:jc w:val="both"/>
        <w:rPr>
          <w:rFonts w:ascii="Verdana" w:hAnsi="Verdana" w:cs="Arial"/>
          <w:sz w:val="20"/>
          <w:szCs w:val="20"/>
          <w:lang w:eastAsia="es-AR"/>
        </w:rPr>
      </w:pPr>
    </w:p>
    <w:p w14:paraId="2BB47DA3" w14:textId="1928A59B" w:rsidR="00045E8D" w:rsidRPr="00B429D1" w:rsidRDefault="00045E8D" w:rsidP="00045E8D">
      <w:pPr>
        <w:jc w:val="both"/>
        <w:rPr>
          <w:rFonts w:ascii="Verdana" w:hAnsi="Verdana" w:cs="Arial"/>
          <w:sz w:val="20"/>
          <w:szCs w:val="20"/>
          <w:lang w:eastAsia="es-AR"/>
        </w:rPr>
      </w:pPr>
      <w:r w:rsidRPr="00B429D1">
        <w:rPr>
          <w:rFonts w:ascii="Verdana" w:hAnsi="Verdana" w:cs="Arial"/>
          <w:sz w:val="20"/>
          <w:szCs w:val="20"/>
          <w:lang w:eastAsia="es-AR"/>
        </w:rPr>
        <w:t xml:space="preserve">Este año presenta nuestra COP 2017 Nivel Avanzado a través de la información publicada en </w:t>
      </w:r>
      <w:r w:rsidRPr="00B429D1">
        <w:rPr>
          <w:rFonts w:ascii="Verdana" w:hAnsi="Verdana" w:cs="Arial"/>
          <w:sz w:val="20"/>
          <w:szCs w:val="20"/>
        </w:rPr>
        <w:t>el Informe de Sustentabilidad del Grupo Financiero Galicia y este Informe Ampliado.</w:t>
      </w:r>
    </w:p>
    <w:p w14:paraId="4644A6B0" w14:textId="77777777" w:rsidR="00045E8D" w:rsidRPr="00B429D1" w:rsidRDefault="00045E8D" w:rsidP="00045E8D">
      <w:pPr>
        <w:jc w:val="both"/>
        <w:rPr>
          <w:rFonts w:ascii="Verdana" w:hAnsi="Verdana" w:cs="Arial"/>
          <w:sz w:val="20"/>
          <w:szCs w:val="20"/>
          <w:lang w:eastAsia="es-AR"/>
        </w:rPr>
      </w:pP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2"/>
        <w:gridCol w:w="6997"/>
      </w:tblGrid>
      <w:tr w:rsidR="00045E8D" w:rsidRPr="00B429D1" w14:paraId="7FCD6988" w14:textId="77777777" w:rsidTr="00A04067">
        <w:trPr>
          <w:trHeight w:val="317"/>
          <w:jc w:val="center"/>
        </w:trPr>
        <w:tc>
          <w:tcPr>
            <w:tcW w:w="9069" w:type="dxa"/>
            <w:gridSpan w:val="2"/>
            <w:shd w:val="clear" w:color="auto" w:fill="000000"/>
            <w:vAlign w:val="center"/>
          </w:tcPr>
          <w:p w14:paraId="52BB8AEC" w14:textId="77777777" w:rsidR="00045E8D" w:rsidRPr="00B429D1" w:rsidRDefault="00045E8D" w:rsidP="00A04067">
            <w:pPr>
              <w:jc w:val="both"/>
              <w:rPr>
                <w:rFonts w:ascii="Verdana" w:hAnsi="Verdana" w:cs="Arial"/>
                <w:b/>
                <w:color w:val="FFFFFF"/>
                <w:sz w:val="20"/>
                <w:szCs w:val="20"/>
              </w:rPr>
            </w:pPr>
            <w:r w:rsidRPr="00B429D1">
              <w:rPr>
                <w:rFonts w:ascii="Verdana" w:hAnsi="Verdana" w:cs="Arial"/>
                <w:b/>
                <w:color w:val="FFFFFF"/>
                <w:sz w:val="20"/>
                <w:szCs w:val="20"/>
              </w:rPr>
              <w:t xml:space="preserve">Principios del Pacto Mundial de Naciones Unidas </w:t>
            </w:r>
          </w:p>
        </w:tc>
      </w:tr>
      <w:tr w:rsidR="00045E8D" w:rsidRPr="00B429D1" w14:paraId="39D56E88" w14:textId="77777777" w:rsidTr="00A04067">
        <w:trPr>
          <w:trHeight w:val="317"/>
          <w:jc w:val="center"/>
        </w:trPr>
        <w:tc>
          <w:tcPr>
            <w:tcW w:w="2072" w:type="dxa"/>
            <w:shd w:val="clear" w:color="auto" w:fill="D9D9D9"/>
            <w:vAlign w:val="center"/>
          </w:tcPr>
          <w:p w14:paraId="06567288" w14:textId="77777777" w:rsidR="00045E8D" w:rsidRPr="00B429D1" w:rsidRDefault="00045E8D" w:rsidP="00A04067">
            <w:pPr>
              <w:jc w:val="both"/>
              <w:rPr>
                <w:rFonts w:ascii="Verdana" w:hAnsi="Verdana" w:cs="Arial"/>
                <w:b/>
                <w:sz w:val="20"/>
                <w:szCs w:val="20"/>
              </w:rPr>
            </w:pPr>
            <w:r w:rsidRPr="00B429D1">
              <w:rPr>
                <w:rFonts w:ascii="Verdana" w:hAnsi="Verdana" w:cs="Arial"/>
                <w:b/>
                <w:sz w:val="20"/>
                <w:szCs w:val="20"/>
              </w:rPr>
              <w:t>Categorías</w:t>
            </w:r>
          </w:p>
        </w:tc>
        <w:tc>
          <w:tcPr>
            <w:tcW w:w="6997" w:type="dxa"/>
            <w:shd w:val="clear" w:color="auto" w:fill="D9D9D9"/>
            <w:vAlign w:val="center"/>
          </w:tcPr>
          <w:p w14:paraId="3D748314" w14:textId="77777777" w:rsidR="00045E8D" w:rsidRPr="00B429D1" w:rsidRDefault="00045E8D" w:rsidP="00A04067">
            <w:pPr>
              <w:jc w:val="both"/>
              <w:rPr>
                <w:rFonts w:ascii="Verdana" w:hAnsi="Verdana" w:cs="Arial"/>
                <w:b/>
                <w:sz w:val="20"/>
                <w:szCs w:val="20"/>
              </w:rPr>
            </w:pPr>
            <w:r w:rsidRPr="00B429D1">
              <w:rPr>
                <w:rFonts w:ascii="Verdana" w:hAnsi="Verdana" w:cs="Arial"/>
                <w:b/>
                <w:sz w:val="20"/>
                <w:szCs w:val="20"/>
              </w:rPr>
              <w:t>Principios</w:t>
            </w:r>
          </w:p>
        </w:tc>
      </w:tr>
      <w:tr w:rsidR="00045E8D" w:rsidRPr="00B429D1" w14:paraId="1BEBEFDF" w14:textId="77777777" w:rsidTr="00A04067">
        <w:trPr>
          <w:trHeight w:val="317"/>
          <w:jc w:val="center"/>
        </w:trPr>
        <w:tc>
          <w:tcPr>
            <w:tcW w:w="2072" w:type="dxa"/>
            <w:vMerge w:val="restart"/>
            <w:shd w:val="clear" w:color="auto" w:fill="auto"/>
            <w:vAlign w:val="center"/>
          </w:tcPr>
          <w:p w14:paraId="4BFE3032" w14:textId="77777777" w:rsidR="00045E8D" w:rsidRPr="00B429D1" w:rsidRDefault="00045E8D" w:rsidP="00A04067">
            <w:pPr>
              <w:jc w:val="both"/>
              <w:rPr>
                <w:rFonts w:ascii="Verdana" w:hAnsi="Verdana" w:cs="Arial"/>
                <w:b/>
                <w:sz w:val="20"/>
                <w:szCs w:val="20"/>
              </w:rPr>
            </w:pPr>
            <w:r w:rsidRPr="00B429D1">
              <w:rPr>
                <w:rFonts w:ascii="Verdana" w:hAnsi="Verdana" w:cs="Arial"/>
                <w:b/>
                <w:sz w:val="20"/>
                <w:szCs w:val="20"/>
              </w:rPr>
              <w:t>Derechos Humanos</w:t>
            </w:r>
          </w:p>
        </w:tc>
        <w:tc>
          <w:tcPr>
            <w:tcW w:w="6997" w:type="dxa"/>
            <w:vAlign w:val="center"/>
          </w:tcPr>
          <w:p w14:paraId="718BD15E" w14:textId="77777777" w:rsidR="00045E8D" w:rsidRPr="00B429D1" w:rsidRDefault="00045E8D" w:rsidP="00A04067">
            <w:pPr>
              <w:autoSpaceDE w:val="0"/>
              <w:autoSpaceDN w:val="0"/>
              <w:adjustRightInd w:val="0"/>
              <w:jc w:val="both"/>
              <w:rPr>
                <w:rFonts w:ascii="Verdana" w:hAnsi="Verdana" w:cs="Arial"/>
                <w:sz w:val="20"/>
                <w:szCs w:val="20"/>
              </w:rPr>
            </w:pPr>
            <w:r w:rsidRPr="00B429D1">
              <w:rPr>
                <w:rFonts w:ascii="Verdana" w:hAnsi="Verdana" w:cs="Arial"/>
                <w:b/>
                <w:sz w:val="20"/>
                <w:szCs w:val="20"/>
              </w:rPr>
              <w:t>Principio 1</w:t>
            </w:r>
            <w:r w:rsidRPr="00B429D1">
              <w:rPr>
                <w:rFonts w:ascii="Verdana" w:hAnsi="Verdana" w:cs="Arial"/>
                <w:sz w:val="20"/>
                <w:szCs w:val="20"/>
              </w:rPr>
              <w:t xml:space="preserve"> - Las empresas deben apoyar y respetar la protección de los derechos humanos fundamentales, reconocidos internacionalmente, dentro de su ámbito de influencia.</w:t>
            </w:r>
          </w:p>
        </w:tc>
      </w:tr>
      <w:tr w:rsidR="00045E8D" w:rsidRPr="00B429D1" w14:paraId="545A9187" w14:textId="77777777" w:rsidTr="00A04067">
        <w:trPr>
          <w:trHeight w:val="317"/>
          <w:jc w:val="center"/>
        </w:trPr>
        <w:tc>
          <w:tcPr>
            <w:tcW w:w="2072" w:type="dxa"/>
            <w:vMerge/>
            <w:shd w:val="clear" w:color="auto" w:fill="auto"/>
            <w:vAlign w:val="center"/>
          </w:tcPr>
          <w:p w14:paraId="455E0711" w14:textId="77777777" w:rsidR="00045E8D" w:rsidRPr="00B429D1" w:rsidRDefault="00045E8D" w:rsidP="00A04067">
            <w:pPr>
              <w:jc w:val="both"/>
              <w:rPr>
                <w:rFonts w:ascii="Verdana" w:hAnsi="Verdana" w:cs="Arial"/>
                <w:sz w:val="20"/>
                <w:szCs w:val="20"/>
              </w:rPr>
            </w:pPr>
          </w:p>
        </w:tc>
        <w:tc>
          <w:tcPr>
            <w:tcW w:w="6997" w:type="dxa"/>
            <w:vAlign w:val="center"/>
          </w:tcPr>
          <w:p w14:paraId="4341F4D6" w14:textId="77777777" w:rsidR="00045E8D" w:rsidRPr="00B429D1" w:rsidRDefault="00045E8D" w:rsidP="00A04067">
            <w:pPr>
              <w:autoSpaceDE w:val="0"/>
              <w:autoSpaceDN w:val="0"/>
              <w:adjustRightInd w:val="0"/>
              <w:jc w:val="both"/>
              <w:rPr>
                <w:rFonts w:ascii="Verdana" w:hAnsi="Verdana" w:cs="Arial"/>
                <w:sz w:val="20"/>
                <w:szCs w:val="20"/>
              </w:rPr>
            </w:pPr>
            <w:r w:rsidRPr="00B429D1">
              <w:rPr>
                <w:rFonts w:ascii="Verdana" w:hAnsi="Verdana" w:cs="Arial"/>
                <w:b/>
                <w:sz w:val="20"/>
                <w:szCs w:val="20"/>
              </w:rPr>
              <w:t>Principio 2</w:t>
            </w:r>
            <w:r w:rsidRPr="00B429D1">
              <w:rPr>
                <w:rFonts w:ascii="Verdana" w:hAnsi="Verdana" w:cs="Arial"/>
                <w:sz w:val="20"/>
                <w:szCs w:val="20"/>
              </w:rPr>
              <w:t xml:space="preserve"> - Las empresas deben asegurarse de que sus empresas no son cómplices en la vulneración de los derechos humanos.</w:t>
            </w:r>
          </w:p>
        </w:tc>
      </w:tr>
      <w:tr w:rsidR="00045E8D" w:rsidRPr="00B429D1" w14:paraId="65AD96C8" w14:textId="77777777" w:rsidTr="00A04067">
        <w:trPr>
          <w:trHeight w:val="439"/>
          <w:jc w:val="center"/>
        </w:trPr>
        <w:tc>
          <w:tcPr>
            <w:tcW w:w="2072" w:type="dxa"/>
            <w:vMerge w:val="restart"/>
            <w:shd w:val="clear" w:color="auto" w:fill="auto"/>
            <w:vAlign w:val="center"/>
          </w:tcPr>
          <w:p w14:paraId="318DD571" w14:textId="77777777" w:rsidR="00045E8D" w:rsidRPr="00B429D1" w:rsidRDefault="00045E8D" w:rsidP="00A04067">
            <w:pPr>
              <w:jc w:val="both"/>
              <w:rPr>
                <w:rFonts w:ascii="Verdana" w:hAnsi="Verdana" w:cs="Arial"/>
                <w:sz w:val="20"/>
                <w:szCs w:val="20"/>
              </w:rPr>
            </w:pPr>
            <w:r w:rsidRPr="00B429D1">
              <w:rPr>
                <w:rFonts w:ascii="Verdana" w:hAnsi="Verdana" w:cs="Arial"/>
                <w:b/>
                <w:sz w:val="20"/>
                <w:szCs w:val="20"/>
              </w:rPr>
              <w:t>Trabajo</w:t>
            </w:r>
          </w:p>
        </w:tc>
        <w:tc>
          <w:tcPr>
            <w:tcW w:w="6997" w:type="dxa"/>
          </w:tcPr>
          <w:p w14:paraId="29420B05" w14:textId="77777777" w:rsidR="00045E8D" w:rsidRPr="00B429D1" w:rsidRDefault="00045E8D" w:rsidP="00A04067">
            <w:pPr>
              <w:autoSpaceDE w:val="0"/>
              <w:autoSpaceDN w:val="0"/>
              <w:adjustRightInd w:val="0"/>
              <w:jc w:val="both"/>
              <w:rPr>
                <w:rFonts w:ascii="Verdana" w:hAnsi="Verdana" w:cs="Arial"/>
                <w:sz w:val="20"/>
                <w:szCs w:val="20"/>
              </w:rPr>
            </w:pPr>
            <w:r w:rsidRPr="00B429D1">
              <w:rPr>
                <w:rFonts w:ascii="Verdana" w:hAnsi="Verdana" w:cs="Arial"/>
                <w:b/>
                <w:sz w:val="20"/>
                <w:szCs w:val="20"/>
              </w:rPr>
              <w:t>Principio 3</w:t>
            </w:r>
            <w:r w:rsidRPr="00B429D1">
              <w:rPr>
                <w:rFonts w:ascii="Verdana" w:hAnsi="Verdana" w:cs="Arial"/>
                <w:sz w:val="20"/>
                <w:szCs w:val="20"/>
              </w:rPr>
              <w:t xml:space="preserve"> -Las empresas deben apoyar la libertad de afiliación y el reconocimiento efectivo del derecho a la negociación colectiva.</w:t>
            </w:r>
          </w:p>
        </w:tc>
      </w:tr>
      <w:tr w:rsidR="00045E8D" w:rsidRPr="00B429D1" w14:paraId="51D8A1D0" w14:textId="77777777" w:rsidTr="00A04067">
        <w:trPr>
          <w:trHeight w:val="317"/>
          <w:jc w:val="center"/>
        </w:trPr>
        <w:tc>
          <w:tcPr>
            <w:tcW w:w="2072" w:type="dxa"/>
            <w:vMerge/>
            <w:shd w:val="clear" w:color="auto" w:fill="auto"/>
            <w:vAlign w:val="center"/>
          </w:tcPr>
          <w:p w14:paraId="4F7E59F0" w14:textId="77777777" w:rsidR="00045E8D" w:rsidRPr="00B429D1" w:rsidRDefault="00045E8D" w:rsidP="00A04067">
            <w:pPr>
              <w:jc w:val="both"/>
              <w:rPr>
                <w:rFonts w:ascii="Verdana" w:hAnsi="Verdana" w:cs="Arial"/>
                <w:sz w:val="20"/>
                <w:szCs w:val="20"/>
              </w:rPr>
            </w:pPr>
          </w:p>
        </w:tc>
        <w:tc>
          <w:tcPr>
            <w:tcW w:w="6997" w:type="dxa"/>
          </w:tcPr>
          <w:p w14:paraId="3D4D1984" w14:textId="77777777" w:rsidR="00045E8D" w:rsidRPr="00B429D1" w:rsidRDefault="00045E8D" w:rsidP="00A04067">
            <w:pPr>
              <w:autoSpaceDE w:val="0"/>
              <w:autoSpaceDN w:val="0"/>
              <w:adjustRightInd w:val="0"/>
              <w:jc w:val="both"/>
              <w:rPr>
                <w:rFonts w:ascii="Verdana" w:hAnsi="Verdana" w:cs="Arial"/>
                <w:sz w:val="20"/>
                <w:szCs w:val="20"/>
              </w:rPr>
            </w:pPr>
            <w:r w:rsidRPr="00B429D1">
              <w:rPr>
                <w:rFonts w:ascii="Verdana" w:hAnsi="Verdana" w:cs="Arial"/>
                <w:b/>
                <w:sz w:val="20"/>
                <w:szCs w:val="20"/>
              </w:rPr>
              <w:t>Principio 4</w:t>
            </w:r>
            <w:r w:rsidRPr="00B429D1">
              <w:rPr>
                <w:rFonts w:ascii="Verdana" w:hAnsi="Verdana" w:cs="Arial"/>
                <w:sz w:val="20"/>
                <w:szCs w:val="20"/>
              </w:rPr>
              <w:t xml:space="preserve"> - Las empresas deben apoyar la eliminación de toda forma de trabajo forzoso o realizado bajo coacción.</w:t>
            </w:r>
          </w:p>
        </w:tc>
      </w:tr>
      <w:tr w:rsidR="00045E8D" w:rsidRPr="00B429D1" w14:paraId="2AC487FB" w14:textId="77777777" w:rsidTr="00A04067">
        <w:trPr>
          <w:trHeight w:val="317"/>
          <w:jc w:val="center"/>
        </w:trPr>
        <w:tc>
          <w:tcPr>
            <w:tcW w:w="2072" w:type="dxa"/>
            <w:vMerge/>
            <w:shd w:val="clear" w:color="auto" w:fill="auto"/>
            <w:vAlign w:val="center"/>
          </w:tcPr>
          <w:p w14:paraId="7EC47FA0" w14:textId="77777777" w:rsidR="00045E8D" w:rsidRPr="00B429D1" w:rsidRDefault="00045E8D" w:rsidP="00A04067">
            <w:pPr>
              <w:jc w:val="both"/>
              <w:rPr>
                <w:rFonts w:ascii="Verdana" w:hAnsi="Verdana" w:cs="Arial"/>
                <w:sz w:val="20"/>
                <w:szCs w:val="20"/>
              </w:rPr>
            </w:pPr>
          </w:p>
        </w:tc>
        <w:tc>
          <w:tcPr>
            <w:tcW w:w="6997" w:type="dxa"/>
          </w:tcPr>
          <w:p w14:paraId="53611FE0" w14:textId="77777777" w:rsidR="00045E8D" w:rsidRPr="00B429D1" w:rsidRDefault="00045E8D" w:rsidP="00A04067">
            <w:pPr>
              <w:autoSpaceDE w:val="0"/>
              <w:autoSpaceDN w:val="0"/>
              <w:adjustRightInd w:val="0"/>
              <w:jc w:val="both"/>
              <w:rPr>
                <w:rFonts w:ascii="Verdana" w:hAnsi="Verdana" w:cs="Arial"/>
                <w:sz w:val="20"/>
                <w:szCs w:val="20"/>
              </w:rPr>
            </w:pPr>
            <w:r w:rsidRPr="00B429D1">
              <w:rPr>
                <w:rFonts w:ascii="Verdana" w:hAnsi="Verdana" w:cs="Arial"/>
                <w:b/>
                <w:sz w:val="20"/>
                <w:szCs w:val="20"/>
              </w:rPr>
              <w:t>Principio 5</w:t>
            </w:r>
            <w:r w:rsidRPr="00B429D1">
              <w:rPr>
                <w:rFonts w:ascii="Verdana" w:hAnsi="Verdana" w:cs="Arial"/>
                <w:sz w:val="20"/>
                <w:szCs w:val="20"/>
              </w:rPr>
              <w:t xml:space="preserve"> - Las empresas deben apoyar la erradicación del trabajo infantil.</w:t>
            </w:r>
          </w:p>
          <w:p w14:paraId="5010ACDD" w14:textId="77777777" w:rsidR="00045E8D" w:rsidRPr="00B429D1" w:rsidRDefault="00045E8D" w:rsidP="00A04067">
            <w:pPr>
              <w:autoSpaceDE w:val="0"/>
              <w:autoSpaceDN w:val="0"/>
              <w:adjustRightInd w:val="0"/>
              <w:jc w:val="both"/>
              <w:rPr>
                <w:rFonts w:ascii="Verdana" w:hAnsi="Verdana" w:cs="Arial"/>
                <w:sz w:val="20"/>
                <w:szCs w:val="20"/>
              </w:rPr>
            </w:pPr>
            <w:r w:rsidRPr="00B429D1">
              <w:rPr>
                <w:rFonts w:ascii="Verdana" w:hAnsi="Verdana" w:cs="Arial"/>
                <w:b/>
                <w:sz w:val="20"/>
                <w:szCs w:val="20"/>
              </w:rPr>
              <w:t>Principio 6</w:t>
            </w:r>
            <w:r w:rsidRPr="00B429D1">
              <w:rPr>
                <w:rFonts w:ascii="Verdana" w:hAnsi="Verdana" w:cs="Arial"/>
                <w:sz w:val="20"/>
                <w:szCs w:val="20"/>
              </w:rPr>
              <w:t xml:space="preserve"> - Las empresas deben apoyar la abolición de las prácticas de discriminación en el empleo y la ocupación.</w:t>
            </w:r>
          </w:p>
        </w:tc>
      </w:tr>
      <w:tr w:rsidR="00045E8D" w:rsidRPr="00B429D1" w14:paraId="471B85F5" w14:textId="77777777" w:rsidTr="00A04067">
        <w:trPr>
          <w:trHeight w:val="377"/>
          <w:jc w:val="center"/>
        </w:trPr>
        <w:tc>
          <w:tcPr>
            <w:tcW w:w="2072" w:type="dxa"/>
            <w:vMerge w:val="restart"/>
            <w:shd w:val="clear" w:color="auto" w:fill="auto"/>
            <w:vAlign w:val="center"/>
          </w:tcPr>
          <w:p w14:paraId="50A17F06" w14:textId="77777777" w:rsidR="00045E8D" w:rsidRPr="00B429D1" w:rsidRDefault="00045E8D" w:rsidP="00A04067">
            <w:pPr>
              <w:jc w:val="both"/>
              <w:rPr>
                <w:rFonts w:ascii="Verdana" w:hAnsi="Verdana" w:cs="Arial"/>
                <w:b/>
                <w:sz w:val="20"/>
                <w:szCs w:val="20"/>
              </w:rPr>
            </w:pPr>
            <w:r w:rsidRPr="00B429D1">
              <w:rPr>
                <w:rFonts w:ascii="Verdana" w:hAnsi="Verdana" w:cs="Arial"/>
                <w:b/>
                <w:sz w:val="20"/>
                <w:szCs w:val="20"/>
              </w:rPr>
              <w:t>Medio Ambiente</w:t>
            </w:r>
          </w:p>
        </w:tc>
        <w:tc>
          <w:tcPr>
            <w:tcW w:w="6997" w:type="dxa"/>
          </w:tcPr>
          <w:p w14:paraId="5E92F706" w14:textId="77777777" w:rsidR="00045E8D" w:rsidRPr="00B429D1" w:rsidRDefault="00045E8D" w:rsidP="00A04067">
            <w:pPr>
              <w:autoSpaceDE w:val="0"/>
              <w:autoSpaceDN w:val="0"/>
              <w:adjustRightInd w:val="0"/>
              <w:jc w:val="both"/>
              <w:rPr>
                <w:rFonts w:ascii="Verdana" w:hAnsi="Verdana" w:cs="Arial"/>
                <w:sz w:val="20"/>
                <w:szCs w:val="20"/>
              </w:rPr>
            </w:pPr>
            <w:r w:rsidRPr="00B429D1">
              <w:rPr>
                <w:rFonts w:ascii="Verdana" w:hAnsi="Verdana" w:cs="Arial"/>
                <w:b/>
                <w:sz w:val="20"/>
                <w:szCs w:val="20"/>
              </w:rPr>
              <w:t xml:space="preserve">Principio 7 - </w:t>
            </w:r>
            <w:r w:rsidRPr="00B429D1">
              <w:rPr>
                <w:rFonts w:ascii="Verdana" w:hAnsi="Verdana" w:cs="Arial"/>
                <w:sz w:val="20"/>
                <w:szCs w:val="20"/>
              </w:rPr>
              <w:t>Las empresas deberán mantener un enfoque preventivo que favorezca el medio ambiente.</w:t>
            </w:r>
          </w:p>
        </w:tc>
      </w:tr>
      <w:tr w:rsidR="00045E8D" w:rsidRPr="00B429D1" w14:paraId="3477484D" w14:textId="77777777" w:rsidTr="00A04067">
        <w:trPr>
          <w:trHeight w:val="317"/>
          <w:jc w:val="center"/>
        </w:trPr>
        <w:tc>
          <w:tcPr>
            <w:tcW w:w="2072" w:type="dxa"/>
            <w:vMerge/>
            <w:shd w:val="clear" w:color="auto" w:fill="auto"/>
            <w:vAlign w:val="center"/>
          </w:tcPr>
          <w:p w14:paraId="05EEED9C" w14:textId="77777777" w:rsidR="00045E8D" w:rsidRPr="00B429D1" w:rsidRDefault="00045E8D" w:rsidP="00A04067">
            <w:pPr>
              <w:jc w:val="both"/>
              <w:rPr>
                <w:rFonts w:ascii="Verdana" w:hAnsi="Verdana" w:cs="Arial"/>
                <w:sz w:val="20"/>
                <w:szCs w:val="20"/>
              </w:rPr>
            </w:pPr>
          </w:p>
        </w:tc>
        <w:tc>
          <w:tcPr>
            <w:tcW w:w="6997" w:type="dxa"/>
          </w:tcPr>
          <w:p w14:paraId="3A1E38D6" w14:textId="77777777" w:rsidR="00045E8D" w:rsidRPr="00B429D1" w:rsidRDefault="00045E8D" w:rsidP="00A04067">
            <w:pPr>
              <w:autoSpaceDE w:val="0"/>
              <w:autoSpaceDN w:val="0"/>
              <w:adjustRightInd w:val="0"/>
              <w:jc w:val="both"/>
              <w:rPr>
                <w:rFonts w:ascii="Verdana" w:hAnsi="Verdana" w:cs="Arial"/>
                <w:sz w:val="20"/>
                <w:szCs w:val="20"/>
              </w:rPr>
            </w:pPr>
            <w:r w:rsidRPr="00B429D1">
              <w:rPr>
                <w:rFonts w:ascii="Verdana" w:hAnsi="Verdana" w:cs="Arial"/>
                <w:b/>
                <w:sz w:val="20"/>
                <w:szCs w:val="20"/>
              </w:rPr>
              <w:t>Principio 8</w:t>
            </w:r>
            <w:r w:rsidRPr="00B429D1">
              <w:rPr>
                <w:rFonts w:ascii="Verdana" w:hAnsi="Verdana" w:cs="Arial"/>
                <w:sz w:val="20"/>
                <w:szCs w:val="20"/>
              </w:rPr>
              <w:t xml:space="preserve"> - Las empresas deben fomentar las iniciativas que promuevan una mayor responsabilidad ambiental.</w:t>
            </w:r>
          </w:p>
        </w:tc>
      </w:tr>
      <w:tr w:rsidR="00045E8D" w:rsidRPr="00B429D1" w14:paraId="08E4B24A" w14:textId="77777777" w:rsidTr="00A04067">
        <w:trPr>
          <w:trHeight w:val="317"/>
          <w:jc w:val="center"/>
        </w:trPr>
        <w:tc>
          <w:tcPr>
            <w:tcW w:w="2072" w:type="dxa"/>
            <w:vMerge w:val="restart"/>
            <w:shd w:val="clear" w:color="auto" w:fill="auto"/>
            <w:vAlign w:val="center"/>
          </w:tcPr>
          <w:p w14:paraId="5F1D94A7" w14:textId="77777777" w:rsidR="00045E8D" w:rsidRPr="00B429D1" w:rsidRDefault="00045E8D" w:rsidP="00A04067">
            <w:pPr>
              <w:jc w:val="both"/>
              <w:rPr>
                <w:rFonts w:ascii="Verdana" w:hAnsi="Verdana" w:cs="Arial"/>
                <w:sz w:val="20"/>
                <w:szCs w:val="20"/>
              </w:rPr>
            </w:pPr>
            <w:r w:rsidRPr="00B429D1">
              <w:rPr>
                <w:rFonts w:ascii="Verdana" w:hAnsi="Verdana" w:cs="Arial"/>
                <w:b/>
                <w:sz w:val="20"/>
                <w:szCs w:val="20"/>
              </w:rPr>
              <w:t>Anti-corrupción</w:t>
            </w:r>
          </w:p>
        </w:tc>
        <w:tc>
          <w:tcPr>
            <w:tcW w:w="6997" w:type="dxa"/>
            <w:vAlign w:val="center"/>
          </w:tcPr>
          <w:p w14:paraId="0CDCACFA" w14:textId="77777777" w:rsidR="00045E8D" w:rsidRPr="00B429D1" w:rsidRDefault="00045E8D" w:rsidP="00A04067">
            <w:pPr>
              <w:autoSpaceDE w:val="0"/>
              <w:autoSpaceDN w:val="0"/>
              <w:adjustRightInd w:val="0"/>
              <w:jc w:val="both"/>
              <w:rPr>
                <w:rFonts w:ascii="Verdana" w:hAnsi="Verdana" w:cs="Arial"/>
                <w:sz w:val="20"/>
                <w:szCs w:val="20"/>
              </w:rPr>
            </w:pPr>
            <w:r w:rsidRPr="00B429D1">
              <w:rPr>
                <w:rFonts w:ascii="Verdana" w:hAnsi="Verdana" w:cs="Arial"/>
                <w:b/>
                <w:sz w:val="20"/>
                <w:szCs w:val="20"/>
              </w:rPr>
              <w:t>Principio 9</w:t>
            </w:r>
            <w:r w:rsidRPr="00B429D1">
              <w:rPr>
                <w:rFonts w:ascii="Verdana" w:hAnsi="Verdana" w:cs="Arial"/>
                <w:sz w:val="20"/>
                <w:szCs w:val="20"/>
              </w:rPr>
              <w:t xml:space="preserve"> - Las empresas deben favorecer el desarrollo y la difusión de las tecnologías respetuosas con el medio ambiente.</w:t>
            </w:r>
          </w:p>
        </w:tc>
      </w:tr>
      <w:tr w:rsidR="00045E8D" w:rsidRPr="00B429D1" w14:paraId="54E5FB87" w14:textId="77777777" w:rsidTr="00A04067">
        <w:trPr>
          <w:trHeight w:val="317"/>
          <w:jc w:val="center"/>
        </w:trPr>
        <w:tc>
          <w:tcPr>
            <w:tcW w:w="2072" w:type="dxa"/>
            <w:vMerge/>
            <w:shd w:val="clear" w:color="auto" w:fill="auto"/>
            <w:vAlign w:val="center"/>
          </w:tcPr>
          <w:p w14:paraId="48986E97" w14:textId="77777777" w:rsidR="00045E8D" w:rsidRPr="00B429D1" w:rsidRDefault="00045E8D" w:rsidP="00A04067">
            <w:pPr>
              <w:jc w:val="both"/>
              <w:rPr>
                <w:rFonts w:ascii="Verdana" w:hAnsi="Verdana" w:cs="Arial"/>
                <w:sz w:val="20"/>
                <w:szCs w:val="20"/>
              </w:rPr>
            </w:pPr>
          </w:p>
        </w:tc>
        <w:tc>
          <w:tcPr>
            <w:tcW w:w="6997" w:type="dxa"/>
            <w:vAlign w:val="center"/>
          </w:tcPr>
          <w:p w14:paraId="1AD7690E" w14:textId="77777777" w:rsidR="00045E8D" w:rsidRPr="00B429D1" w:rsidRDefault="00045E8D" w:rsidP="00A04067">
            <w:pPr>
              <w:autoSpaceDE w:val="0"/>
              <w:autoSpaceDN w:val="0"/>
              <w:adjustRightInd w:val="0"/>
              <w:jc w:val="both"/>
              <w:rPr>
                <w:rFonts w:ascii="Verdana" w:hAnsi="Verdana" w:cs="Arial"/>
                <w:sz w:val="20"/>
                <w:szCs w:val="20"/>
              </w:rPr>
            </w:pPr>
            <w:r w:rsidRPr="00B429D1">
              <w:rPr>
                <w:rFonts w:ascii="Verdana" w:hAnsi="Verdana" w:cs="Arial"/>
                <w:b/>
                <w:sz w:val="20"/>
                <w:szCs w:val="20"/>
              </w:rPr>
              <w:t>Principio 10</w:t>
            </w:r>
            <w:r w:rsidRPr="00B429D1">
              <w:rPr>
                <w:rFonts w:ascii="Verdana" w:hAnsi="Verdana" w:cs="Arial"/>
                <w:sz w:val="20"/>
                <w:szCs w:val="20"/>
              </w:rPr>
              <w:t xml:space="preserve"> - Las empresas deben trabajar contra la corrupción en todas sus formas, incluidas extorsión y soborno.</w:t>
            </w:r>
          </w:p>
        </w:tc>
      </w:tr>
    </w:tbl>
    <w:p w14:paraId="15EF41C9" w14:textId="77777777" w:rsidR="00045E8D" w:rsidRPr="00B429D1" w:rsidRDefault="00045E8D" w:rsidP="00045E8D">
      <w:pPr>
        <w:jc w:val="both"/>
        <w:rPr>
          <w:rFonts w:ascii="Verdana" w:hAnsi="Verdana" w:cs="AgilitaCom-Medium"/>
          <w:sz w:val="20"/>
          <w:szCs w:val="20"/>
          <w:lang w:eastAsia="es-AR"/>
        </w:rPr>
      </w:pPr>
    </w:p>
    <w:p w14:paraId="16BB8A66" w14:textId="77777777" w:rsidR="00045E8D" w:rsidRPr="00B429D1" w:rsidRDefault="00045E8D" w:rsidP="00045E8D">
      <w:pPr>
        <w:jc w:val="both"/>
        <w:rPr>
          <w:rFonts w:ascii="Verdana" w:hAnsi="Verdana" w:cs="Arial"/>
          <w:sz w:val="20"/>
          <w:szCs w:val="20"/>
          <w:lang w:eastAsia="es-AR"/>
        </w:rPr>
      </w:pPr>
    </w:p>
    <w:p w14:paraId="33B91E62" w14:textId="77777777" w:rsidR="00045E8D" w:rsidRPr="00B429D1" w:rsidRDefault="00045E8D" w:rsidP="00045E8D">
      <w:pPr>
        <w:jc w:val="both"/>
        <w:rPr>
          <w:rFonts w:ascii="Verdana" w:hAnsi="Verdana" w:cs="AgilitaCom-Medium"/>
          <w:sz w:val="20"/>
          <w:szCs w:val="20"/>
          <w:lang w:eastAsia="es-AR"/>
        </w:rPr>
      </w:pPr>
    </w:p>
    <w:p w14:paraId="5FCF5956" w14:textId="77777777" w:rsidR="00045E8D" w:rsidRPr="00B429D1" w:rsidRDefault="00045E8D" w:rsidP="00045E8D">
      <w:pPr>
        <w:pStyle w:val="Ttulo1"/>
        <w:numPr>
          <w:ilvl w:val="0"/>
          <w:numId w:val="1"/>
        </w:numPr>
        <w:spacing w:before="0" w:after="0"/>
        <w:jc w:val="both"/>
        <w:rPr>
          <w:rFonts w:ascii="Verdana" w:hAnsi="Verdana"/>
          <w:color w:val="800000"/>
          <w:sz w:val="20"/>
          <w:szCs w:val="20"/>
          <w:lang w:val="es-ES"/>
        </w:rPr>
      </w:pPr>
      <w:bookmarkStart w:id="20" w:name="_Toc414369677"/>
      <w:bookmarkStart w:id="21" w:name="_Toc414567039"/>
      <w:bookmarkStart w:id="22" w:name="_Toc479270737"/>
      <w:r w:rsidRPr="00B429D1">
        <w:rPr>
          <w:rFonts w:ascii="Verdana" w:hAnsi="Verdana"/>
          <w:color w:val="800000"/>
          <w:sz w:val="20"/>
          <w:szCs w:val="20"/>
          <w:lang w:val="es-ES"/>
        </w:rPr>
        <w:t>ISO 26000</w:t>
      </w:r>
      <w:bookmarkEnd w:id="20"/>
      <w:bookmarkEnd w:id="21"/>
      <w:bookmarkEnd w:id="22"/>
    </w:p>
    <w:p w14:paraId="30A319E0" w14:textId="278884A4" w:rsidR="00045E8D" w:rsidRPr="00B429D1" w:rsidRDefault="00045E8D" w:rsidP="00045E8D">
      <w:pPr>
        <w:autoSpaceDE w:val="0"/>
        <w:autoSpaceDN w:val="0"/>
        <w:adjustRightInd w:val="0"/>
        <w:jc w:val="both"/>
        <w:rPr>
          <w:rFonts w:ascii="Verdana" w:hAnsi="Verdana" w:cs="Arial"/>
          <w:sz w:val="20"/>
          <w:szCs w:val="20"/>
          <w:lang w:eastAsia="es-AR"/>
        </w:rPr>
      </w:pPr>
    </w:p>
    <w:p w14:paraId="7C2473D9" w14:textId="77777777" w:rsidR="00045E8D" w:rsidRPr="00B429D1" w:rsidRDefault="00045E8D" w:rsidP="00045E8D">
      <w:pPr>
        <w:pBdr>
          <w:top w:val="single" w:sz="4" w:space="1" w:color="auto"/>
          <w:left w:val="single" w:sz="4" w:space="4" w:color="auto"/>
          <w:bottom w:val="single" w:sz="4" w:space="1" w:color="auto"/>
          <w:right w:val="single" w:sz="4" w:space="4" w:color="auto"/>
        </w:pBd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Banco Galicia, ha usado la Norma ISO 26000 como guía para integrar la responsabilidad social en sus valores y prácticas.</w:t>
      </w:r>
    </w:p>
    <w:p w14:paraId="1D7D44FE" w14:textId="77777777" w:rsidR="00045E8D" w:rsidRPr="00B429D1" w:rsidRDefault="00045E8D" w:rsidP="00045E8D">
      <w:pPr>
        <w:autoSpaceDE w:val="0"/>
        <w:autoSpaceDN w:val="0"/>
        <w:adjustRightInd w:val="0"/>
        <w:jc w:val="both"/>
        <w:rPr>
          <w:rFonts w:ascii="Verdana" w:hAnsi="Verdana" w:cs="Arial"/>
          <w:sz w:val="20"/>
          <w:szCs w:val="20"/>
          <w:lang w:eastAsia="es-AR"/>
        </w:rPr>
      </w:pPr>
    </w:p>
    <w:p w14:paraId="69CC932C" w14:textId="77777777" w:rsidR="00045E8D" w:rsidRPr="00B429D1" w:rsidRDefault="00045E8D" w:rsidP="00045E8D">
      <w:pPr>
        <w:autoSpaceDE w:val="0"/>
        <w:autoSpaceDN w:val="0"/>
        <w:adjustRightInd w:val="0"/>
        <w:jc w:val="both"/>
        <w:rPr>
          <w:rFonts w:ascii="Verdana" w:hAnsi="Verdana" w:cs="Arial"/>
          <w:sz w:val="20"/>
          <w:szCs w:val="20"/>
          <w:lang w:eastAsia="es-AR"/>
        </w:rPr>
      </w:pPr>
      <w:r w:rsidRPr="00B429D1">
        <w:rPr>
          <w:rFonts w:ascii="Verdana" w:hAnsi="Verdana" w:cs="Arial"/>
          <w:sz w:val="20"/>
          <w:szCs w:val="20"/>
          <w:lang w:eastAsia="es-AR"/>
        </w:rPr>
        <w:t>La Norma de Responsabilidad Social ISO 26000 proporciona orientación sobre los principios que subyacen en la responsabilidad social, el reconocimiento de la responsabilidad social y el involucramiento con las partes interesadas, las materias fundamentales y los asuntos que constituyen la responsabilidad social, y sobre las maneras de integrar un comportamiento socialmente responsable en la organización. (Extracto de la Sección “Introducción”, Norma Internacional ISO 26000. Guía de Responsabilidad Social, ISO 26000:2010 (Traducción oficial. Primera edición 2010-11-01).</w:t>
      </w:r>
    </w:p>
    <w:p w14:paraId="6836E316" w14:textId="77777777" w:rsidR="00045E8D" w:rsidRPr="00B429D1" w:rsidRDefault="00045E8D" w:rsidP="00045E8D">
      <w:pPr>
        <w:autoSpaceDE w:val="0"/>
        <w:autoSpaceDN w:val="0"/>
        <w:adjustRightInd w:val="0"/>
        <w:jc w:val="both"/>
        <w:rPr>
          <w:rFonts w:ascii="Verdana" w:hAnsi="Verdana" w:cs="Arial"/>
          <w:sz w:val="20"/>
          <w:szCs w:val="20"/>
          <w:lang w:eastAsia="es-AR"/>
        </w:rPr>
      </w:pPr>
    </w:p>
    <w:p w14:paraId="1CB2B69C" w14:textId="77777777" w:rsidR="00045E8D" w:rsidRPr="00B429D1" w:rsidRDefault="00045E8D" w:rsidP="00045E8D">
      <w:pPr>
        <w:jc w:val="both"/>
        <w:rPr>
          <w:rFonts w:ascii="Verdana" w:hAnsi="Verdana" w:cs="Arial"/>
          <w:sz w:val="20"/>
          <w:szCs w:val="20"/>
          <w:lang w:eastAsia="es-AR"/>
        </w:rPr>
      </w:pPr>
      <w:r w:rsidRPr="00B429D1">
        <w:rPr>
          <w:rFonts w:ascii="Verdana" w:hAnsi="Verdana" w:cs="Arial"/>
          <w:sz w:val="20"/>
          <w:szCs w:val="20"/>
          <w:lang w:eastAsia="es-AR"/>
        </w:rPr>
        <w:t>Bajo principios y recomendaciones, promueve la adopción de criterios de responsabilidad social basada en 7 materias fundamentales: gobernanza, prácticas justas de operación, derechos humanos, asuntos de consumidores, prácticas laborales, participación activa y desarrollo de la comunidad y medioambiente.</w:t>
      </w:r>
    </w:p>
    <w:p w14:paraId="0F143C91" w14:textId="77777777" w:rsidR="00045E8D" w:rsidRPr="00B429D1" w:rsidRDefault="00045E8D" w:rsidP="00045E8D">
      <w:pPr>
        <w:jc w:val="both"/>
        <w:rPr>
          <w:rFonts w:ascii="Verdana" w:hAnsi="Verdana" w:cs="Arial"/>
          <w:sz w:val="20"/>
          <w:szCs w:val="20"/>
          <w:lang w:eastAsia="es-AR"/>
        </w:rPr>
      </w:pPr>
    </w:p>
    <w:p w14:paraId="16643B81" w14:textId="77777777" w:rsidR="00045E8D" w:rsidRPr="00B429D1" w:rsidRDefault="00045E8D" w:rsidP="00045E8D">
      <w:pPr>
        <w:jc w:val="both"/>
        <w:rPr>
          <w:rFonts w:ascii="Verdana" w:hAnsi="Verdana" w:cs="Arial"/>
          <w:sz w:val="20"/>
          <w:szCs w:val="20"/>
          <w:lang w:eastAsia="es-AR"/>
        </w:rPr>
      </w:pPr>
      <w:r w:rsidRPr="00B429D1">
        <w:rPr>
          <w:rFonts w:ascii="Verdana" w:hAnsi="Verdana" w:cs="Arial"/>
          <w:sz w:val="20"/>
          <w:szCs w:val="20"/>
          <w:lang w:eastAsia="es-AR"/>
        </w:rPr>
        <w:t>Hemos considerado para la elaboración de este Informe de Sustentabilidad 2016 las materias fundamentales y principios de Responsabilidad Social propuestas por esa Guía, así como las prácticas recomendadas para mejorar los resultados en el despeño de la responsabilidad social.</w:t>
      </w:r>
    </w:p>
    <w:p w14:paraId="1E4B7984" w14:textId="77777777" w:rsidR="00045E8D" w:rsidRPr="00B429D1" w:rsidRDefault="00045E8D" w:rsidP="00045E8D">
      <w:pPr>
        <w:autoSpaceDE w:val="0"/>
        <w:autoSpaceDN w:val="0"/>
        <w:adjustRightInd w:val="0"/>
        <w:jc w:val="both"/>
        <w:rPr>
          <w:rFonts w:ascii="Verdana" w:hAnsi="Verdana" w:cs="Arial"/>
          <w:sz w:val="20"/>
          <w:szCs w:val="20"/>
          <w:lang w:eastAsia="es-AR"/>
        </w:rPr>
      </w:pPr>
    </w:p>
    <w:p w14:paraId="50817287" w14:textId="77777777" w:rsidR="00045E8D" w:rsidRPr="00B429D1" w:rsidRDefault="00045E8D" w:rsidP="00045E8D">
      <w:pPr>
        <w:autoSpaceDE w:val="0"/>
        <w:autoSpaceDN w:val="0"/>
        <w:adjustRightInd w:val="0"/>
        <w:jc w:val="both"/>
        <w:rPr>
          <w:rFonts w:ascii="Verdana" w:hAnsi="Verdana" w:cs="Arial"/>
          <w:b/>
          <w:sz w:val="20"/>
          <w:szCs w:val="20"/>
          <w:lang w:eastAsia="es-AR"/>
        </w:rPr>
      </w:pPr>
    </w:p>
    <w:p w14:paraId="5D6C4C0E" w14:textId="77777777" w:rsidR="00045E8D" w:rsidRPr="00B429D1" w:rsidRDefault="00045E8D"/>
    <w:sectPr w:rsidR="00045E8D" w:rsidRPr="00B429D1" w:rsidSect="006A2FE1">
      <w:headerReference w:type="default" r:id="rId19"/>
      <w:footerReference w:type="even" r:id="rId20"/>
      <w:footerReference w:type="default" r:id="rId21"/>
      <w:pgSz w:w="11900" w:h="16840"/>
      <w:pgMar w:top="1930" w:right="1440" w:bottom="14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4DD37" w14:textId="77777777" w:rsidR="00A81DCF" w:rsidRDefault="00A81DCF" w:rsidP="005B5EFD">
      <w:r>
        <w:separator/>
      </w:r>
    </w:p>
  </w:endnote>
  <w:endnote w:type="continuationSeparator" w:id="0">
    <w:p w14:paraId="64DE0CFD" w14:textId="77777777" w:rsidR="00A81DCF" w:rsidRDefault="00A81DCF" w:rsidP="005B5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gilita Com Condensed">
    <w:altName w:val="Agilita Com Condense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7" w:csb1="00000000"/>
  </w:font>
  <w:font w:name="Slimbach">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
    <w:altName w:val="MS Mincho"/>
    <w:panose1 w:val="00000000000000000000"/>
    <w:charset w:val="80"/>
    <w:family w:val="auto"/>
    <w:notTrueType/>
    <w:pitch w:val="variable"/>
    <w:sig w:usb0="00000000" w:usb1="08070000" w:usb2="00000010" w:usb3="00000000" w:csb0="00020000" w:csb1="00000000"/>
  </w:font>
  <w:font w:name="Slimbach-Book">
    <w:altName w:val="Calibri"/>
    <w:panose1 w:val="00000000000000000000"/>
    <w:charset w:val="00"/>
    <w:family w:val="roman"/>
    <w:notTrueType/>
    <w:pitch w:val="default"/>
    <w:sig w:usb0="00000003" w:usb1="00000000" w:usb2="00000000" w:usb3="00000000" w:csb0="00000001" w:csb1="00000000"/>
  </w:font>
  <w:font w:name="AgilitaCom-Condensed">
    <w:altName w:val="Yu Gothic"/>
    <w:panose1 w:val="00000000000000000000"/>
    <w:charset w:val="00"/>
    <w:family w:val="swiss"/>
    <w:notTrueType/>
    <w:pitch w:val="default"/>
    <w:sig w:usb0="00000003" w:usb1="080F0000" w:usb2="00000010" w:usb3="00000000" w:csb0="00120001" w:csb1="00000000"/>
  </w:font>
  <w:font w:name="TrebuchetMS">
    <w:altName w:val="Trebuchet MS"/>
    <w:charset w:val="00"/>
    <w:family w:val="swiss"/>
    <w:pitch w:val="variable"/>
    <w:sig w:usb0="00000287" w:usb1="00000000" w:usb2="00000000" w:usb3="00000000" w:csb0="0000009F" w:csb1="00000000"/>
  </w:font>
  <w:font w:name="AgilitaCom-Medium">
    <w:altName w:val="Calibri"/>
    <w:panose1 w:val="00000000000000000000"/>
    <w:charset w:val="00"/>
    <w:family w:val="swiss"/>
    <w:notTrueType/>
    <w:pitch w:val="default"/>
    <w:sig w:usb0="00000003" w:usb1="00000000" w:usb2="00000000" w:usb3="00000000" w:csb0="00000001" w:csb1="00000000"/>
  </w:font>
  <w:font w:name="Agilita Com Light">
    <w:panose1 w:val="020B0403050000020004"/>
    <w:charset w:val="00"/>
    <w:family w:val="swiss"/>
    <w:pitch w:val="variable"/>
    <w:sig w:usb0="A00000AF" w:usb1="5000F46B" w:usb2="00000000" w:usb3="00000000" w:csb0="0000009B" w:csb1="00000000"/>
  </w:font>
  <w:font w:name="PMingLiU">
    <w:altName w:val="新細明體"/>
    <w:panose1 w:val="02020500000000000000"/>
    <w:charset w:val="88"/>
    <w:family w:val="roman"/>
    <w:pitch w:val="variable"/>
    <w:sig w:usb0="A00002FF" w:usb1="28CFFCFA" w:usb2="00000016" w:usb3="00000000" w:csb0="00100001" w:csb1="00000000"/>
  </w:font>
  <w:font w:name="Calibri-Light">
    <w:altName w:val="Calibri"/>
    <w:panose1 w:val="00000000000000000000"/>
    <w:charset w:val="00"/>
    <w:family w:val="swiss"/>
    <w:notTrueType/>
    <w:pitch w:val="default"/>
    <w:sig w:usb0="00000003" w:usb1="00000000" w:usb2="00000000" w:usb3="00000000" w:csb0="00000001" w:csb1="00000000"/>
  </w:font>
  <w:font w:name="Agilita Com Medium">
    <w:panose1 w:val="020B0603050000020004"/>
    <w:charset w:val="00"/>
    <w:family w:val="swiss"/>
    <w:pitch w:val="variable"/>
    <w:sig w:usb0="A00000AF" w:usb1="5000F46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13539" w14:textId="77777777" w:rsidR="00E2376A" w:rsidRDefault="00E2376A" w:rsidP="00A6659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CBDEE70" w14:textId="77777777" w:rsidR="00E2376A" w:rsidRDefault="00E2376A" w:rsidP="00825F1C">
    <w:pPr>
      <w:pStyle w:val="Piedepgina"/>
      <w:ind w:right="360"/>
    </w:pPr>
  </w:p>
  <w:p w14:paraId="07E73882" w14:textId="77777777" w:rsidR="00E2376A" w:rsidRDefault="00E2376A"/>
  <w:p w14:paraId="603F1DB3" w14:textId="77777777" w:rsidR="00E2376A" w:rsidRDefault="00E2376A"/>
  <w:p w14:paraId="37F7839D" w14:textId="77777777" w:rsidR="00E2376A" w:rsidRDefault="00E2376A"/>
  <w:p w14:paraId="5A2A7393" w14:textId="77777777" w:rsidR="00E2376A" w:rsidRDefault="00E2376A"/>
  <w:p w14:paraId="619872FB" w14:textId="77777777" w:rsidR="00E2376A" w:rsidRDefault="00E2376A"/>
  <w:p w14:paraId="5102693E" w14:textId="77777777" w:rsidR="00E2376A" w:rsidRDefault="00E2376A"/>
  <w:p w14:paraId="5E90AC01" w14:textId="77777777" w:rsidR="00E2376A" w:rsidRDefault="00E2376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9FFAE" w14:textId="572A672E" w:rsidR="00E2376A" w:rsidRPr="00825F1C" w:rsidRDefault="00E2376A" w:rsidP="006A2FE1">
    <w:pPr>
      <w:pStyle w:val="Piedepgina"/>
      <w:framePr w:h="319" w:hRule="exact" w:wrap="none" w:vAnchor="text" w:hAnchor="page" w:x="10466" w:y="-321"/>
      <w:rPr>
        <w:rStyle w:val="Nmerodepgina"/>
        <w:sz w:val="18"/>
      </w:rPr>
    </w:pPr>
    <w:r w:rsidRPr="00825F1C">
      <w:rPr>
        <w:rStyle w:val="Nmerodepgina"/>
        <w:sz w:val="18"/>
      </w:rPr>
      <w:fldChar w:fldCharType="begin"/>
    </w:r>
    <w:r w:rsidRPr="00825F1C">
      <w:rPr>
        <w:rStyle w:val="Nmerodepgina"/>
        <w:sz w:val="18"/>
      </w:rPr>
      <w:instrText xml:space="preserve">PAGE  </w:instrText>
    </w:r>
    <w:r w:rsidRPr="00825F1C">
      <w:rPr>
        <w:rStyle w:val="Nmerodepgina"/>
        <w:sz w:val="18"/>
      </w:rPr>
      <w:fldChar w:fldCharType="separate"/>
    </w:r>
    <w:r w:rsidR="006E15C6">
      <w:rPr>
        <w:rStyle w:val="Nmerodepgina"/>
        <w:noProof/>
        <w:sz w:val="18"/>
      </w:rPr>
      <w:t>1</w:t>
    </w:r>
    <w:r w:rsidRPr="00825F1C">
      <w:rPr>
        <w:rStyle w:val="Nmerodepgina"/>
        <w:sz w:val="18"/>
      </w:rPr>
      <w:fldChar w:fldCharType="end"/>
    </w:r>
  </w:p>
  <w:p w14:paraId="377D2BE4" w14:textId="77777777" w:rsidR="00E2376A" w:rsidRDefault="00E2376A" w:rsidP="006A2F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E31A0" w14:textId="77777777" w:rsidR="00A81DCF" w:rsidRDefault="00A81DCF" w:rsidP="005B5EFD">
      <w:r>
        <w:separator/>
      </w:r>
    </w:p>
  </w:footnote>
  <w:footnote w:type="continuationSeparator" w:id="0">
    <w:p w14:paraId="073E9B2B" w14:textId="77777777" w:rsidR="00A81DCF" w:rsidRDefault="00A81DCF" w:rsidP="005B5EFD">
      <w:r>
        <w:continuationSeparator/>
      </w:r>
    </w:p>
  </w:footnote>
  <w:footnote w:id="1">
    <w:p w14:paraId="7CBF5D19" w14:textId="77777777" w:rsidR="00E2376A" w:rsidRPr="00BD796F" w:rsidRDefault="00E2376A" w:rsidP="005325E3">
      <w:pPr>
        <w:pStyle w:val="Textonotapie"/>
        <w:rPr>
          <w:sz w:val="16"/>
          <w:szCs w:val="16"/>
        </w:rPr>
      </w:pPr>
      <w:r w:rsidRPr="00BD796F">
        <w:rPr>
          <w:rStyle w:val="Refdenotaalpie"/>
          <w:sz w:val="16"/>
          <w:szCs w:val="16"/>
        </w:rPr>
        <w:footnoteRef/>
      </w:r>
      <w:r w:rsidRPr="00BD796F">
        <w:rPr>
          <w:sz w:val="16"/>
          <w:szCs w:val="16"/>
        </w:rPr>
        <w:t xml:space="preserve"> </w:t>
      </w:r>
      <w:r w:rsidRPr="00BD796F">
        <w:rPr>
          <w:rFonts w:ascii="Verdana" w:hAnsi="Verdana"/>
          <w:sz w:val="16"/>
          <w:szCs w:val="16"/>
          <w:lang w:val="es-ES"/>
        </w:rPr>
        <w:t>http://www.un.org/sustainabledevelopment/es/</w:t>
      </w:r>
    </w:p>
  </w:footnote>
  <w:footnote w:id="2">
    <w:p w14:paraId="54638CA1" w14:textId="77777777" w:rsidR="00E2376A" w:rsidRPr="00BD796F" w:rsidRDefault="00E2376A" w:rsidP="005325E3">
      <w:pPr>
        <w:pStyle w:val="Textonotapie"/>
        <w:rPr>
          <w:sz w:val="16"/>
          <w:szCs w:val="16"/>
        </w:rPr>
      </w:pPr>
      <w:r w:rsidRPr="00BD796F">
        <w:rPr>
          <w:rStyle w:val="Refdenotaalpie"/>
          <w:sz w:val="16"/>
          <w:szCs w:val="16"/>
        </w:rPr>
        <w:footnoteRef/>
      </w:r>
      <w:r w:rsidRPr="00BD796F">
        <w:rPr>
          <w:sz w:val="16"/>
          <w:szCs w:val="16"/>
        </w:rPr>
        <w:t xml:space="preserve"> https://sdgcompass.org/wp-content/uploads/2016/06/SDG_Compass_Spanish-one-pager-view.pdf</w:t>
      </w:r>
    </w:p>
  </w:footnote>
  <w:footnote w:id="3">
    <w:p w14:paraId="0A16E2C5" w14:textId="77777777" w:rsidR="00E2376A" w:rsidRPr="00DC5317" w:rsidRDefault="00E2376A" w:rsidP="005325E3">
      <w:pPr>
        <w:pStyle w:val="Textonotapie"/>
      </w:pPr>
      <w:r w:rsidRPr="00BD796F">
        <w:rPr>
          <w:rStyle w:val="Refdenotaalpie"/>
          <w:sz w:val="16"/>
          <w:szCs w:val="16"/>
        </w:rPr>
        <w:footnoteRef/>
      </w:r>
      <w:r w:rsidRPr="00BD796F">
        <w:rPr>
          <w:sz w:val="16"/>
          <w:szCs w:val="16"/>
        </w:rPr>
        <w:t xml:space="preserve"> https://www.globalreporting.org/resourcelibrary/GRI_UNGC_Business-Reporting-on-SDGs_Analysis-of-Goals-and-Targets.pdf</w:t>
      </w:r>
    </w:p>
  </w:footnote>
  <w:footnote w:id="4">
    <w:p w14:paraId="39649ADE" w14:textId="1B13EBEB" w:rsidR="00E2376A" w:rsidRPr="004140AB" w:rsidRDefault="00E2376A">
      <w:pPr>
        <w:pStyle w:val="Textonotapie"/>
        <w:rPr>
          <w:rFonts w:ascii="Verdana" w:hAnsi="Verdana"/>
          <w:sz w:val="16"/>
        </w:rPr>
      </w:pPr>
      <w:r w:rsidRPr="004140AB">
        <w:rPr>
          <w:rStyle w:val="Refdenotaalpie"/>
          <w:rFonts w:ascii="Verdana" w:hAnsi="Verdana"/>
          <w:sz w:val="16"/>
        </w:rPr>
        <w:footnoteRef/>
      </w:r>
      <w:r w:rsidRPr="004140AB">
        <w:rPr>
          <w:rStyle w:val="Refdenotaalpie"/>
          <w:rFonts w:ascii="Verdana" w:hAnsi="Verdana"/>
          <w:sz w:val="16"/>
        </w:rPr>
        <w:footnoteRef/>
      </w:r>
      <w:r w:rsidRPr="004140AB">
        <w:rPr>
          <w:rFonts w:ascii="Verdana" w:hAnsi="Verdana"/>
          <w:sz w:val="16"/>
        </w:rPr>
        <w:t xml:space="preserve"> Ninguna de las personas que integran el Directorio pertenece a minorías nacionales, étnicas, religiosas o lingu</w:t>
      </w:r>
      <w:r w:rsidRPr="004140AB">
        <w:rPr>
          <w:rFonts w:ascii="Arial" w:hAnsi="Arial" w:cs="Arial"/>
          <w:sz w:val="16"/>
        </w:rPr>
        <w:t>̈</w:t>
      </w:r>
      <w:r w:rsidRPr="004140AB">
        <w:rPr>
          <w:rFonts w:ascii="Verdana" w:hAnsi="Verdana"/>
          <w:sz w:val="16"/>
        </w:rPr>
        <w:t>ísticas.</w:t>
      </w:r>
    </w:p>
  </w:footnote>
  <w:footnote w:id="5">
    <w:p w14:paraId="5077F130" w14:textId="77777777" w:rsidR="00E2376A" w:rsidRPr="00B21708" w:rsidRDefault="00E2376A" w:rsidP="00B90393">
      <w:pPr>
        <w:pStyle w:val="Textonotapie"/>
      </w:pPr>
      <w:r>
        <w:rPr>
          <w:rStyle w:val="Refdenotaalpie"/>
        </w:rPr>
        <w:footnoteRef/>
      </w:r>
      <w:r>
        <w:t xml:space="preserve"> Su CV se encuentra en la página </w:t>
      </w:r>
      <w:r w:rsidRPr="00B21708">
        <w:rPr>
          <w:color w:val="FF0000"/>
          <w:highlight w:val="yellow"/>
        </w:rPr>
        <w:t>XX</w:t>
      </w:r>
      <w:r w:rsidRPr="00B21708">
        <w:rPr>
          <w:color w:val="FF0000"/>
        </w:rPr>
        <w:t xml:space="preserve"> </w:t>
      </w:r>
      <w:r>
        <w:t>de este Informe.</w:t>
      </w:r>
    </w:p>
  </w:footnote>
  <w:footnote w:id="6">
    <w:p w14:paraId="527A8C7C" w14:textId="77777777" w:rsidR="00E2376A" w:rsidRPr="00DE64EC" w:rsidRDefault="00E2376A" w:rsidP="00030256">
      <w:pPr>
        <w:pStyle w:val="Textonotapie"/>
        <w:rPr>
          <w:rFonts w:ascii="Verdana" w:hAnsi="Verdana"/>
          <w:sz w:val="16"/>
          <w:szCs w:val="16"/>
        </w:rPr>
      </w:pPr>
      <w:r w:rsidRPr="00DE64EC">
        <w:rPr>
          <w:rFonts w:ascii="Verdana" w:hAnsi="Verdana"/>
          <w:sz w:val="16"/>
          <w:szCs w:val="16"/>
          <w:vertAlign w:val="superscript"/>
        </w:rPr>
        <w:footnoteRef/>
      </w:r>
      <w:r w:rsidRPr="00DE64EC">
        <w:rPr>
          <w:rFonts w:ascii="Verdana" w:hAnsi="Verdana"/>
          <w:sz w:val="16"/>
          <w:szCs w:val="16"/>
        </w:rPr>
        <w:t xml:space="preserve"> </w:t>
      </w:r>
      <w:r>
        <w:rPr>
          <w:rFonts w:ascii="Verdana" w:hAnsi="Verdana"/>
          <w:sz w:val="16"/>
          <w:szCs w:val="16"/>
        </w:rPr>
        <w:t xml:space="preserve">Información adicional de gobierno corporativo del Grupo en el </w:t>
      </w:r>
      <w:r w:rsidRPr="00DE64EC">
        <w:rPr>
          <w:rFonts w:ascii="Verdana" w:hAnsi="Verdana"/>
          <w:sz w:val="16"/>
          <w:szCs w:val="16"/>
        </w:rPr>
        <w:t>Informe Ampliado.</w:t>
      </w:r>
    </w:p>
  </w:footnote>
  <w:footnote w:id="7">
    <w:p w14:paraId="735984DC" w14:textId="2E0E3F53" w:rsidR="00E2376A" w:rsidRPr="008A647C" w:rsidRDefault="00E2376A">
      <w:pPr>
        <w:pStyle w:val="Textonotapie"/>
        <w:rPr>
          <w:lang w:val="es-ES"/>
        </w:rPr>
      </w:pPr>
      <w:r>
        <w:rPr>
          <w:rStyle w:val="Refdenotaalpie"/>
        </w:rPr>
        <w:footnoteRef/>
      </w:r>
      <w:r>
        <w:t xml:space="preserve"> </w:t>
      </w:r>
      <w:r>
        <w:rPr>
          <w:lang w:val="es-ES"/>
        </w:rPr>
        <w:t>Miembro del Directorio de Banco Galicia.</w:t>
      </w:r>
    </w:p>
  </w:footnote>
  <w:footnote w:id="8">
    <w:p w14:paraId="23AA4B6C" w14:textId="77777777" w:rsidR="00E2376A" w:rsidRPr="00C24675" w:rsidRDefault="00E2376A" w:rsidP="00B026DA">
      <w:pPr>
        <w:rPr>
          <w:rFonts w:ascii="Verdana" w:eastAsia="Times New Roman" w:hAnsi="Verdana" w:cs="Arial"/>
          <w:sz w:val="16"/>
          <w:szCs w:val="16"/>
          <w:lang w:eastAsia="es-ES"/>
        </w:rPr>
      </w:pPr>
      <w:r w:rsidRPr="00C24675">
        <w:rPr>
          <w:rStyle w:val="Refdenotaalpie"/>
          <w:rFonts w:ascii="Verdana" w:hAnsi="Verdana" w:cs="Arial"/>
          <w:sz w:val="16"/>
          <w:szCs w:val="16"/>
        </w:rPr>
        <w:footnoteRef/>
      </w:r>
      <w:hyperlink r:id="rId1" w:history="1">
        <w:r w:rsidRPr="00C24675">
          <w:rPr>
            <w:rStyle w:val="Hipervnculo"/>
            <w:rFonts w:ascii="Verdana" w:eastAsia="Times New Roman" w:hAnsi="Verdana" w:cs="Arial"/>
            <w:sz w:val="16"/>
            <w:szCs w:val="16"/>
            <w:lang w:eastAsia="es-ES"/>
          </w:rPr>
          <w:t>http://www.bcra.gov.ar/</w:t>
        </w:r>
      </w:hyperlink>
    </w:p>
  </w:footnote>
  <w:footnote w:id="9">
    <w:p w14:paraId="571C2980" w14:textId="77777777" w:rsidR="00E2376A" w:rsidRPr="00C24675" w:rsidRDefault="00E2376A" w:rsidP="00B026DA">
      <w:pPr>
        <w:pStyle w:val="Textonotapie"/>
        <w:rPr>
          <w:rFonts w:ascii="Verdana" w:hAnsi="Verdana"/>
          <w:sz w:val="16"/>
          <w:szCs w:val="16"/>
        </w:rPr>
      </w:pPr>
      <w:r w:rsidRPr="00C24675">
        <w:rPr>
          <w:rStyle w:val="Refdenotaalpie"/>
          <w:rFonts w:ascii="Verdana" w:hAnsi="Verdana"/>
          <w:sz w:val="16"/>
          <w:szCs w:val="16"/>
        </w:rPr>
        <w:footnoteRef/>
      </w:r>
      <w:r w:rsidRPr="00C24675">
        <w:rPr>
          <w:rFonts w:ascii="Verdana" w:eastAsia="Times New Roman" w:hAnsi="Verdana" w:cs="Arial"/>
          <w:sz w:val="16"/>
          <w:szCs w:val="16"/>
          <w:lang w:eastAsia="es-ES"/>
        </w:rPr>
        <w:t xml:space="preserve">Para ver el Código de Gobierno Societario de Banco Galicia ingresar en: </w:t>
      </w:r>
      <w:hyperlink r:id="rId2" w:history="1">
        <w:r w:rsidRPr="00C24675">
          <w:rPr>
            <w:rStyle w:val="Hipervnculo"/>
            <w:rFonts w:ascii="Verdana" w:eastAsia="Times New Roman" w:hAnsi="Verdana" w:cs="Arial"/>
            <w:sz w:val="16"/>
            <w:szCs w:val="16"/>
            <w:lang w:eastAsia="es-ES"/>
          </w:rPr>
          <w:t>http://www.cnv.gob.ar/</w:t>
        </w:r>
      </w:hyperlink>
    </w:p>
  </w:footnote>
  <w:footnote w:id="10">
    <w:p w14:paraId="6E710756" w14:textId="77777777" w:rsidR="00E2376A" w:rsidRPr="006F3B4C" w:rsidRDefault="00E2376A" w:rsidP="00B026DA">
      <w:pPr>
        <w:rPr>
          <w:rFonts w:ascii="Verdana" w:eastAsia="Times New Roman" w:hAnsi="Verdana" w:cs="Arial"/>
          <w:sz w:val="16"/>
          <w:szCs w:val="16"/>
          <w:lang w:eastAsia="es-ES"/>
        </w:rPr>
      </w:pPr>
      <w:r w:rsidRPr="00C24675">
        <w:rPr>
          <w:rStyle w:val="Refdenotaalpie"/>
          <w:rFonts w:ascii="Verdana" w:hAnsi="Verdana" w:cs="Arial"/>
          <w:sz w:val="16"/>
          <w:szCs w:val="16"/>
        </w:rPr>
        <w:footnoteRef/>
      </w:r>
      <w:hyperlink r:id="rId3" w:history="1">
        <w:r w:rsidRPr="00C24675">
          <w:rPr>
            <w:rStyle w:val="Hipervnculo"/>
            <w:rFonts w:ascii="Verdana" w:eastAsia="Times New Roman" w:hAnsi="Verdana" w:cs="Arial"/>
            <w:sz w:val="16"/>
            <w:szCs w:val="16"/>
            <w:lang w:eastAsia="es-ES"/>
          </w:rPr>
          <w:t>http://www.aba-argentina.com/</w:t>
        </w:r>
      </w:hyperlink>
    </w:p>
  </w:footnote>
  <w:footnote w:id="11">
    <w:p w14:paraId="01336768" w14:textId="77777777" w:rsidR="00E2376A" w:rsidRPr="00031759" w:rsidRDefault="00E2376A" w:rsidP="00B026DA">
      <w:pPr>
        <w:pStyle w:val="Textonotapie"/>
        <w:rPr>
          <w:rFonts w:ascii="Verdana" w:hAnsi="Verdana"/>
          <w:sz w:val="16"/>
          <w:szCs w:val="16"/>
        </w:rPr>
      </w:pPr>
      <w:r w:rsidRPr="00031759">
        <w:rPr>
          <w:rStyle w:val="Refdenotaalpie"/>
          <w:rFonts w:ascii="Verdana" w:hAnsi="Verdana"/>
          <w:sz w:val="16"/>
          <w:szCs w:val="16"/>
        </w:rPr>
        <w:footnoteRef/>
      </w:r>
      <w:hyperlink r:id="rId4" w:history="1">
        <w:r w:rsidRPr="00031759">
          <w:rPr>
            <w:rFonts w:ascii="Verdana" w:eastAsia="Times New Roman" w:hAnsi="Verdana" w:cs="Arial"/>
            <w:color w:val="0000FF"/>
            <w:sz w:val="16"/>
            <w:szCs w:val="16"/>
            <w:u w:val="single"/>
            <w:lang w:eastAsia="es-ES"/>
          </w:rPr>
          <w:t>http://www.conarp.org.ar/codigoconarp.pdf</w:t>
        </w:r>
      </w:hyperlink>
    </w:p>
  </w:footnote>
  <w:footnote w:id="12">
    <w:p w14:paraId="36AA400C" w14:textId="77777777" w:rsidR="00E2376A" w:rsidRPr="00CA229B" w:rsidRDefault="00E2376A" w:rsidP="006E5CCC">
      <w:pPr>
        <w:pStyle w:val="Textonotapie"/>
        <w:rPr>
          <w:sz w:val="16"/>
        </w:rPr>
      </w:pPr>
      <w:r w:rsidRPr="00CA229B">
        <w:rPr>
          <w:rStyle w:val="Refdenotaalpie"/>
          <w:sz w:val="16"/>
        </w:rPr>
        <w:footnoteRef/>
      </w:r>
      <w:r w:rsidRPr="00CA229B">
        <w:rPr>
          <w:sz w:val="16"/>
        </w:rPr>
        <w:t xml:space="preserve"> El resto de las sucursales no necesita rampas ni elevadores especiales por tener el acceso en el nivel del suelo.</w:t>
      </w:r>
    </w:p>
  </w:footnote>
  <w:footnote w:id="13">
    <w:p w14:paraId="3C67ECA5" w14:textId="77777777" w:rsidR="00E2376A" w:rsidRPr="00CA229B" w:rsidRDefault="00E2376A" w:rsidP="006E5CCC">
      <w:pPr>
        <w:pStyle w:val="Textonotapie"/>
        <w:rPr>
          <w:sz w:val="16"/>
        </w:rPr>
      </w:pPr>
      <w:r w:rsidRPr="00CA229B">
        <w:rPr>
          <w:rStyle w:val="Refdenotaalpie"/>
          <w:sz w:val="16"/>
        </w:rPr>
        <w:footnoteRef/>
      </w:r>
      <w:r w:rsidRPr="00CA229B">
        <w:rPr>
          <w:sz w:val="16"/>
        </w:rPr>
        <w:t xml:space="preserve"> El resto de las sucursales no necesita rampas ni elevadores especiales por tener el acceso en el nivel del suelo.</w:t>
      </w:r>
    </w:p>
  </w:footnote>
  <w:footnote w:id="14">
    <w:p w14:paraId="79EE3913" w14:textId="77777777" w:rsidR="00E2376A" w:rsidRPr="00CA229B" w:rsidRDefault="00E2376A" w:rsidP="006E5CCC">
      <w:pPr>
        <w:pStyle w:val="Textonotapie"/>
        <w:rPr>
          <w:sz w:val="16"/>
        </w:rPr>
      </w:pPr>
      <w:r w:rsidRPr="00CA229B">
        <w:rPr>
          <w:rStyle w:val="Refdenotaalpie"/>
          <w:sz w:val="16"/>
        </w:rPr>
        <w:footnoteRef/>
      </w:r>
      <w:r w:rsidRPr="00CA229B">
        <w:rPr>
          <w:sz w:val="16"/>
        </w:rPr>
        <w:t xml:space="preserve"> El resto de las sucursales no necesita rampas ni elevadores especiales por tener el acceso en el nivel del suelo.</w:t>
      </w:r>
    </w:p>
  </w:footnote>
  <w:footnote w:id="15">
    <w:p w14:paraId="43108484" w14:textId="77777777" w:rsidR="00E2376A" w:rsidRPr="00CA229B" w:rsidRDefault="00E2376A" w:rsidP="006E5CCC">
      <w:pPr>
        <w:pStyle w:val="Textonotapie"/>
        <w:rPr>
          <w:sz w:val="16"/>
        </w:rPr>
      </w:pPr>
      <w:r w:rsidRPr="00CA229B">
        <w:rPr>
          <w:rStyle w:val="Refdenotaalpie"/>
          <w:sz w:val="16"/>
        </w:rPr>
        <w:footnoteRef/>
      </w:r>
      <w:r w:rsidRPr="00CA229B">
        <w:rPr>
          <w:sz w:val="16"/>
        </w:rPr>
        <w:t xml:space="preserve"> El resto de las sucursales no necesita rampas ni elevadores especiales por tener el acceso en el nivel del suelo.</w:t>
      </w:r>
    </w:p>
  </w:footnote>
  <w:footnote w:id="16">
    <w:p w14:paraId="6BB8841B" w14:textId="77777777" w:rsidR="00E2376A" w:rsidRPr="00CA229B" w:rsidRDefault="00E2376A" w:rsidP="006E5CCC">
      <w:pPr>
        <w:pStyle w:val="Textonotapie"/>
        <w:rPr>
          <w:sz w:val="16"/>
        </w:rPr>
      </w:pPr>
      <w:r w:rsidRPr="00CA229B">
        <w:rPr>
          <w:rStyle w:val="Refdenotaalpie"/>
          <w:sz w:val="16"/>
        </w:rPr>
        <w:footnoteRef/>
      </w:r>
      <w:r w:rsidRPr="00CA229B">
        <w:rPr>
          <w:sz w:val="16"/>
        </w:rPr>
        <w:t xml:space="preserve"> El resto de las sucursales no necesita rampas ni elevadores especiales por tener el acceso en el nivel del suelo.</w:t>
      </w:r>
    </w:p>
  </w:footnote>
  <w:footnote w:id="17">
    <w:p w14:paraId="20B0FCF1" w14:textId="77777777" w:rsidR="00E2376A" w:rsidRPr="00CA229B" w:rsidRDefault="00E2376A" w:rsidP="006E5CCC">
      <w:pPr>
        <w:pStyle w:val="Textonotapie"/>
        <w:rPr>
          <w:sz w:val="16"/>
        </w:rPr>
      </w:pPr>
      <w:r w:rsidRPr="00CA229B">
        <w:rPr>
          <w:rStyle w:val="Refdenotaalpie"/>
          <w:sz w:val="16"/>
        </w:rPr>
        <w:footnoteRef/>
      </w:r>
      <w:r w:rsidRPr="00CA229B">
        <w:rPr>
          <w:sz w:val="16"/>
        </w:rPr>
        <w:t xml:space="preserve"> El resto de las sucursales no necesita rampas ni elevadores especiales por tener el acceso en el nivel del suelo.</w:t>
      </w:r>
    </w:p>
  </w:footnote>
  <w:footnote w:id="18">
    <w:p w14:paraId="40E46A37" w14:textId="77777777" w:rsidR="00E2376A" w:rsidRDefault="00E2376A" w:rsidP="006E5CCC">
      <w:pPr>
        <w:pStyle w:val="Textonotapie"/>
      </w:pPr>
      <w:r w:rsidRPr="00CA229B">
        <w:rPr>
          <w:rStyle w:val="Refdenotaalpie"/>
          <w:sz w:val="16"/>
        </w:rPr>
        <w:footnoteRef/>
      </w:r>
      <w:r w:rsidRPr="00CA229B">
        <w:rPr>
          <w:sz w:val="16"/>
        </w:rPr>
        <w:t xml:space="preserve"> El resto de las sucursales no necesita rampas ni elevadores especiales por tener el acceso en el nivel del suelo.</w:t>
      </w:r>
    </w:p>
  </w:footnote>
  <w:footnote w:id="19">
    <w:p w14:paraId="15CB9075" w14:textId="77777777" w:rsidR="00E2376A" w:rsidRDefault="00E2376A" w:rsidP="006E5CCC">
      <w:pPr>
        <w:pStyle w:val="Textonotapie"/>
      </w:pPr>
      <w:r w:rsidRPr="00CA229B">
        <w:rPr>
          <w:rStyle w:val="Refdenotaalpie"/>
          <w:sz w:val="16"/>
        </w:rPr>
        <w:footnoteRef/>
      </w:r>
      <w:r w:rsidRPr="00CA229B">
        <w:rPr>
          <w:sz w:val="16"/>
        </w:rPr>
        <w:t xml:space="preserve"> El resto de las sucursales no necesita rampas ni elevadores especiales por tener el acceso en el nivel del suelo.</w:t>
      </w:r>
    </w:p>
  </w:footnote>
  <w:footnote w:id="20">
    <w:p w14:paraId="04FC4663" w14:textId="77777777" w:rsidR="00E2376A" w:rsidRPr="00236B1A" w:rsidRDefault="00E2376A" w:rsidP="00071178">
      <w:pPr>
        <w:pStyle w:val="Textonotapie"/>
        <w:rPr>
          <w:lang w:val="es-ES_tradnl"/>
        </w:rPr>
      </w:pPr>
      <w:r w:rsidRPr="00983187">
        <w:rPr>
          <w:rStyle w:val="Refdenotaalpie"/>
          <w:sz w:val="16"/>
        </w:rPr>
        <w:footnoteRef/>
      </w:r>
      <w:r w:rsidRPr="00983187">
        <w:rPr>
          <w:sz w:val="16"/>
        </w:rPr>
        <w:t xml:space="preserve"> </w:t>
      </w:r>
      <w:r w:rsidRPr="00983187">
        <w:rPr>
          <w:sz w:val="16"/>
          <w:lang w:val="es-ES"/>
        </w:rPr>
        <w:t>Canal de nuevo canal de comunicación interna creado por Facebook. Para más información ver página XX de este Informe.</w:t>
      </w:r>
    </w:p>
  </w:footnote>
  <w:footnote w:id="21">
    <w:p w14:paraId="05A79B16" w14:textId="77777777" w:rsidR="00E2376A" w:rsidRPr="00C05986" w:rsidRDefault="00E2376A" w:rsidP="00467BDB">
      <w:pPr>
        <w:pStyle w:val="Textonotapie"/>
        <w:rPr>
          <w:sz w:val="16"/>
        </w:rPr>
      </w:pPr>
      <w:r w:rsidRPr="00C05986">
        <w:rPr>
          <w:rStyle w:val="Refdenotaalpie"/>
          <w:sz w:val="16"/>
        </w:rPr>
        <w:footnoteRef/>
      </w:r>
      <w:r w:rsidRPr="00C05986">
        <w:rPr>
          <w:sz w:val="16"/>
        </w:rPr>
        <w:t xml:space="preserve"> Tarjeta Nevada no </w:t>
      </w:r>
      <w:r>
        <w:rPr>
          <w:sz w:val="16"/>
        </w:rPr>
        <w:t>aplicó la encuesta de evaluación a colaboradores en</w:t>
      </w:r>
      <w:r w:rsidRPr="00C05986">
        <w:rPr>
          <w:sz w:val="16"/>
        </w:rPr>
        <w:t xml:space="preserve"> 2017.</w:t>
      </w:r>
    </w:p>
  </w:footnote>
  <w:footnote w:id="22">
    <w:p w14:paraId="48E09E7E" w14:textId="77777777" w:rsidR="00E2376A" w:rsidRPr="00A50C96" w:rsidRDefault="00E2376A" w:rsidP="0026272D">
      <w:pPr>
        <w:pStyle w:val="Textonotapie"/>
      </w:pPr>
      <w:r>
        <w:rPr>
          <w:rStyle w:val="Refdenotaalpie"/>
        </w:rPr>
        <w:footnoteRef/>
      </w:r>
      <w:r>
        <w:t xml:space="preserve"> No se desglosa por región debido a que todos los colaboradores se encuentran en CABA.</w:t>
      </w:r>
    </w:p>
  </w:footnote>
  <w:footnote w:id="23">
    <w:p w14:paraId="59F5A1DD" w14:textId="77777777" w:rsidR="00E2376A" w:rsidRPr="00246B66" w:rsidRDefault="00E2376A" w:rsidP="00F77FD0">
      <w:pPr>
        <w:pStyle w:val="Textonotapie"/>
      </w:pPr>
      <w:r>
        <w:rPr>
          <w:rStyle w:val="Refdenotaalpie"/>
        </w:rPr>
        <w:footnoteRef/>
      </w:r>
      <w:r w:rsidRPr="00246B66">
        <w:t xml:space="preserve"> http://www.un.org/sustainabledevelopment/es/cities/</w:t>
      </w:r>
    </w:p>
  </w:footnote>
  <w:footnote w:id="24">
    <w:p w14:paraId="378D236D" w14:textId="77777777" w:rsidR="00E2376A" w:rsidRPr="007E0C4B" w:rsidRDefault="00E2376A" w:rsidP="00045E8D">
      <w:pPr>
        <w:rPr>
          <w:rFonts w:ascii="Verdana" w:hAnsi="Verdana" w:cs="Arial"/>
          <w:sz w:val="16"/>
          <w:szCs w:val="16"/>
          <w:lang w:val="es-ES_tradnl" w:eastAsia="es-AR"/>
        </w:rPr>
      </w:pPr>
      <w:r w:rsidRPr="007E0C4B">
        <w:rPr>
          <w:rStyle w:val="Refdenotaalpie"/>
          <w:rFonts w:ascii="Verdana" w:hAnsi="Verdana"/>
          <w:sz w:val="16"/>
          <w:szCs w:val="16"/>
        </w:rPr>
        <w:footnoteRef/>
      </w:r>
      <w:r w:rsidRPr="007E0C4B">
        <w:rPr>
          <w:rFonts w:ascii="Verdana" w:hAnsi="Verdana" w:cs="Arial"/>
          <w:sz w:val="16"/>
          <w:szCs w:val="16"/>
          <w:lang w:val="es-ES_tradnl" w:eastAsia="es-AR"/>
        </w:rPr>
        <w:t>Para más información ingresar en www.un.org/sustainabledevelopment/es</w:t>
      </w:r>
    </w:p>
  </w:footnote>
  <w:footnote w:id="25">
    <w:p w14:paraId="3C94E8D6" w14:textId="77777777" w:rsidR="00E2376A" w:rsidRPr="007E0C4B" w:rsidRDefault="00E2376A" w:rsidP="00045E8D">
      <w:pPr>
        <w:pStyle w:val="Textonotapie"/>
        <w:rPr>
          <w:rFonts w:ascii="Verdana" w:hAnsi="Verdana"/>
          <w:sz w:val="16"/>
          <w:szCs w:val="16"/>
        </w:rPr>
      </w:pPr>
      <w:r w:rsidRPr="007E0C4B">
        <w:rPr>
          <w:rStyle w:val="Refdenotaalpie"/>
          <w:rFonts w:ascii="Verdana" w:hAnsi="Verdana"/>
          <w:sz w:val="16"/>
          <w:szCs w:val="16"/>
        </w:rPr>
        <w:footnoteRef/>
      </w:r>
      <w:r>
        <w:rPr>
          <w:rFonts w:ascii="Verdana" w:hAnsi="Verdana"/>
          <w:sz w:val="16"/>
          <w:szCs w:val="16"/>
        </w:rPr>
        <w:t>www.globalreporting.org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02EA" w14:textId="75C04CDF" w:rsidR="00E2376A" w:rsidRPr="006274BA" w:rsidRDefault="00E2376A" w:rsidP="00F444B0">
    <w:pPr>
      <w:pStyle w:val="Encabezado"/>
      <w:jc w:val="right"/>
      <w:rPr>
        <w:rFonts w:ascii="Verdana" w:hAnsi="Verdana" w:cs="Arial"/>
        <w:color w:val="800000"/>
        <w:sz w:val="20"/>
        <w:szCs w:val="20"/>
      </w:rPr>
    </w:pPr>
    <w:r>
      <w:rPr>
        <w:rFonts w:ascii="Verdana" w:hAnsi="Verdana" w:cs="Arial"/>
        <w:noProof/>
        <w:color w:val="800000"/>
        <w:sz w:val="20"/>
        <w:szCs w:val="20"/>
        <w:lang w:val="es-AR" w:eastAsia="es-AR"/>
      </w:rPr>
      <w:drawing>
        <wp:anchor distT="0" distB="0" distL="114300" distR="114300" simplePos="0" relativeHeight="251659264" behindDoc="1" locked="0" layoutInCell="1" allowOverlap="1" wp14:anchorId="2BF53EE7" wp14:editId="7A7AE819">
          <wp:simplePos x="0" y="0"/>
          <wp:positionH relativeFrom="column">
            <wp:posOffset>-89535</wp:posOffset>
          </wp:positionH>
          <wp:positionV relativeFrom="paragraph">
            <wp:posOffset>7620</wp:posOffset>
          </wp:positionV>
          <wp:extent cx="2186305" cy="304800"/>
          <wp:effectExtent l="0" t="0" r="4445" b="0"/>
          <wp:wrapTight wrapText="bothSides">
            <wp:wrapPolygon edited="0">
              <wp:start x="0" y="0"/>
              <wp:lineTo x="0" y="20250"/>
              <wp:lineTo x="21456" y="20250"/>
              <wp:lineTo x="21456" y="0"/>
              <wp:lineTo x="0" y="0"/>
            </wp:wrapPolygon>
          </wp:wrapTight>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305" cy="304800"/>
                  </a:xfrm>
                  <a:prstGeom prst="rect">
                    <a:avLst/>
                  </a:prstGeom>
                  <a:noFill/>
                  <a:ln>
                    <a:noFill/>
                  </a:ln>
                </pic:spPr>
              </pic:pic>
            </a:graphicData>
          </a:graphic>
        </wp:anchor>
      </w:drawing>
    </w:r>
    <w:r w:rsidRPr="006274BA">
      <w:rPr>
        <w:rFonts w:ascii="Verdana" w:hAnsi="Verdana" w:cs="Arial"/>
        <w:color w:val="800000"/>
        <w:sz w:val="20"/>
        <w:szCs w:val="20"/>
      </w:rPr>
      <w:t>Informe de Sustentabilidad 201</w:t>
    </w:r>
    <w:r>
      <w:rPr>
        <w:rFonts w:ascii="Verdana" w:hAnsi="Verdana" w:cs="Arial"/>
        <w:color w:val="800000"/>
        <w:sz w:val="20"/>
        <w:szCs w:val="20"/>
      </w:rPr>
      <w:t>7</w:t>
    </w:r>
  </w:p>
  <w:p w14:paraId="6A0E5625" w14:textId="5A73A1C5" w:rsidR="00E2376A" w:rsidRPr="006A2FE1" w:rsidRDefault="00E2376A" w:rsidP="006A2FE1">
    <w:pPr>
      <w:pStyle w:val="Encabezado"/>
      <w:jc w:val="right"/>
      <w:rPr>
        <w:rFonts w:ascii="Verdana" w:hAnsi="Verdana" w:cs="Arial"/>
        <w:color w:val="800000"/>
        <w:sz w:val="20"/>
        <w:szCs w:val="20"/>
      </w:rPr>
    </w:pPr>
    <w:r>
      <w:rPr>
        <w:rFonts w:ascii="Verdana" w:hAnsi="Verdana" w:cs="Arial"/>
        <w:color w:val="800000"/>
        <w:sz w:val="20"/>
        <w:szCs w:val="20"/>
      </w:rPr>
      <w:t>Versión Borrador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6D"/>
    <w:multiLevelType w:val="multilevel"/>
    <w:tmpl w:val="894EE8DF"/>
    <w:lvl w:ilvl="0">
      <w:start w:val="1"/>
      <w:numFmt w:val="bullet"/>
      <w:pStyle w:val="ImportWordListStyleDefinition1516723884"/>
      <w:lvlText w:val="•"/>
      <w:lvlJc w:val="left"/>
      <w:pPr>
        <w:tabs>
          <w:tab w:val="num" w:pos="360"/>
        </w:tabs>
        <w:ind w:left="360" w:firstLine="0"/>
      </w:pPr>
      <w:rPr>
        <w:position w:val="0"/>
      </w:rPr>
    </w:lvl>
    <w:lvl w:ilvl="1">
      <w:start w:val="1"/>
      <w:numFmt w:val="bullet"/>
      <w:suff w:val="nothing"/>
      <w:lvlText w:val="o"/>
      <w:lvlJc w:val="left"/>
      <w:pPr>
        <w:ind w:left="0" w:firstLine="0"/>
      </w:pPr>
      <w:rPr>
        <w:position w:val="0"/>
      </w:rPr>
    </w:lvl>
    <w:lvl w:ilvl="2">
      <w:start w:val="1"/>
      <w:numFmt w:val="bullet"/>
      <w:lvlText w:val="•"/>
      <w:lvlJc w:val="left"/>
      <w:pPr>
        <w:tabs>
          <w:tab w:val="num" w:pos="360"/>
        </w:tabs>
        <w:ind w:left="360" w:firstLine="0"/>
      </w:pPr>
      <w:rPr>
        <w:position w:val="0"/>
      </w:rPr>
    </w:lvl>
    <w:lvl w:ilvl="3">
      <w:start w:val="1"/>
      <w:numFmt w:val="bullet"/>
      <w:lvlText w:val="•"/>
      <w:lvlJc w:val="left"/>
      <w:pPr>
        <w:tabs>
          <w:tab w:val="num" w:pos="360"/>
        </w:tabs>
        <w:ind w:left="360" w:firstLine="720"/>
      </w:pPr>
      <w:rPr>
        <w:position w:val="0"/>
      </w:rPr>
    </w:lvl>
    <w:lvl w:ilvl="4">
      <w:start w:val="1"/>
      <w:numFmt w:val="bullet"/>
      <w:lvlText w:val="o"/>
      <w:lvlJc w:val="left"/>
      <w:pPr>
        <w:tabs>
          <w:tab w:val="num" w:pos="360"/>
        </w:tabs>
        <w:ind w:left="360" w:firstLine="1440"/>
      </w:pPr>
      <w:rPr>
        <w:position w:val="0"/>
      </w:rPr>
    </w:lvl>
    <w:lvl w:ilvl="5">
      <w:start w:val="1"/>
      <w:numFmt w:val="bullet"/>
      <w:lvlText w:val="•"/>
      <w:lvlJc w:val="left"/>
      <w:pPr>
        <w:tabs>
          <w:tab w:val="num" w:pos="360"/>
        </w:tabs>
        <w:ind w:left="360" w:firstLine="2160"/>
      </w:pPr>
      <w:rPr>
        <w:position w:val="0"/>
      </w:rPr>
    </w:lvl>
    <w:lvl w:ilvl="6">
      <w:start w:val="1"/>
      <w:numFmt w:val="bullet"/>
      <w:lvlText w:val="•"/>
      <w:lvlJc w:val="left"/>
      <w:pPr>
        <w:tabs>
          <w:tab w:val="num" w:pos="360"/>
        </w:tabs>
        <w:ind w:left="360" w:firstLine="2880"/>
      </w:pPr>
      <w:rPr>
        <w:position w:val="0"/>
      </w:rPr>
    </w:lvl>
    <w:lvl w:ilvl="7">
      <w:start w:val="1"/>
      <w:numFmt w:val="bullet"/>
      <w:lvlText w:val="o"/>
      <w:lvlJc w:val="left"/>
      <w:pPr>
        <w:tabs>
          <w:tab w:val="num" w:pos="360"/>
        </w:tabs>
        <w:ind w:left="360" w:firstLine="3600"/>
      </w:pPr>
      <w:rPr>
        <w:position w:val="0"/>
      </w:rPr>
    </w:lvl>
    <w:lvl w:ilvl="8">
      <w:start w:val="1"/>
      <w:numFmt w:val="bullet"/>
      <w:lvlText w:val="•"/>
      <w:lvlJc w:val="left"/>
      <w:pPr>
        <w:tabs>
          <w:tab w:val="num" w:pos="360"/>
        </w:tabs>
        <w:ind w:left="360" w:firstLine="4320"/>
      </w:pPr>
      <w:rPr>
        <w:position w:val="0"/>
      </w:rPr>
    </w:lvl>
  </w:abstractNum>
  <w:abstractNum w:abstractNumId="1">
    <w:nsid w:val="07684D9C"/>
    <w:multiLevelType w:val="hybridMultilevel"/>
    <w:tmpl w:val="1CD6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0C5534"/>
    <w:multiLevelType w:val="multilevel"/>
    <w:tmpl w:val="056A0CEE"/>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color w:val="80000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
    <w:nsid w:val="09EB3702"/>
    <w:multiLevelType w:val="multilevel"/>
    <w:tmpl w:val="849AB17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color w:val="80000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
    <w:nsid w:val="0ADA0DC1"/>
    <w:multiLevelType w:val="multilevel"/>
    <w:tmpl w:val="95A8DA82"/>
    <w:styleLink w:val="List51"/>
    <w:lvl w:ilvl="0">
      <w:numFmt w:val="bullet"/>
      <w:lvlText w:val="✓"/>
      <w:lvlJc w:val="left"/>
      <w:pPr>
        <w:tabs>
          <w:tab w:val="num" w:pos="360"/>
        </w:tabs>
        <w:ind w:left="360" w:hanging="360"/>
      </w:pPr>
      <w:rPr>
        <w:rFonts w:ascii="Arial" w:eastAsia="Arial" w:hAnsi="Arial" w:cs="Arial"/>
        <w:color w:val="404040"/>
        <w:position w:val="0"/>
        <w:sz w:val="24"/>
        <w:szCs w:val="24"/>
        <w:u w:color="404040"/>
        <w:lang w:val="es-ES_tradnl"/>
      </w:rPr>
    </w:lvl>
    <w:lvl w:ilvl="1">
      <w:start w:val="1"/>
      <w:numFmt w:val="bullet"/>
      <w:lvlText w:val="o"/>
      <w:lvlJc w:val="left"/>
      <w:pPr>
        <w:tabs>
          <w:tab w:val="num" w:pos="1166"/>
        </w:tabs>
        <w:ind w:left="1166" w:hanging="86"/>
      </w:pPr>
      <w:rPr>
        <w:rFonts w:ascii="Arial" w:eastAsia="Arial" w:hAnsi="Arial" w:cs="Arial"/>
        <w:color w:val="404040"/>
        <w:position w:val="0"/>
        <w:sz w:val="18"/>
        <w:szCs w:val="18"/>
        <w:u w:color="404040"/>
        <w:lang w:val="es-ES_tradnl"/>
      </w:rPr>
    </w:lvl>
    <w:lvl w:ilvl="2">
      <w:start w:val="1"/>
      <w:numFmt w:val="bullet"/>
      <w:lvlText w:val="▪"/>
      <w:lvlJc w:val="left"/>
      <w:pPr>
        <w:tabs>
          <w:tab w:val="num" w:pos="1885"/>
        </w:tabs>
        <w:ind w:left="1885" w:hanging="85"/>
      </w:pPr>
      <w:rPr>
        <w:rFonts w:ascii="Arial" w:eastAsia="Arial" w:hAnsi="Arial" w:cs="Arial"/>
        <w:color w:val="404040"/>
        <w:position w:val="0"/>
        <w:sz w:val="18"/>
        <w:szCs w:val="18"/>
        <w:u w:color="404040"/>
        <w:lang w:val="es-ES_tradnl"/>
      </w:rPr>
    </w:lvl>
    <w:lvl w:ilvl="3">
      <w:start w:val="1"/>
      <w:numFmt w:val="bullet"/>
      <w:lvlText w:val="•"/>
      <w:lvlJc w:val="left"/>
      <w:pPr>
        <w:tabs>
          <w:tab w:val="num" w:pos="2606"/>
        </w:tabs>
        <w:ind w:left="2606" w:hanging="85"/>
      </w:pPr>
      <w:rPr>
        <w:rFonts w:ascii="Arial" w:eastAsia="Arial" w:hAnsi="Arial" w:cs="Arial"/>
        <w:color w:val="404040"/>
        <w:position w:val="0"/>
        <w:sz w:val="18"/>
        <w:szCs w:val="18"/>
        <w:u w:color="404040"/>
        <w:lang w:val="es-ES_tradnl"/>
      </w:rPr>
    </w:lvl>
    <w:lvl w:ilvl="4">
      <w:start w:val="1"/>
      <w:numFmt w:val="bullet"/>
      <w:lvlText w:val="o"/>
      <w:lvlJc w:val="left"/>
      <w:pPr>
        <w:tabs>
          <w:tab w:val="num" w:pos="3326"/>
        </w:tabs>
        <w:ind w:left="3326" w:hanging="85"/>
      </w:pPr>
      <w:rPr>
        <w:rFonts w:ascii="Arial" w:eastAsia="Arial" w:hAnsi="Arial" w:cs="Arial"/>
        <w:color w:val="404040"/>
        <w:position w:val="0"/>
        <w:sz w:val="18"/>
        <w:szCs w:val="18"/>
        <w:u w:color="404040"/>
        <w:lang w:val="es-ES_tradnl"/>
      </w:rPr>
    </w:lvl>
    <w:lvl w:ilvl="5">
      <w:start w:val="1"/>
      <w:numFmt w:val="bullet"/>
      <w:lvlText w:val="▪"/>
      <w:lvlJc w:val="left"/>
      <w:pPr>
        <w:tabs>
          <w:tab w:val="num" w:pos="4046"/>
        </w:tabs>
        <w:ind w:left="4046" w:hanging="85"/>
      </w:pPr>
      <w:rPr>
        <w:rFonts w:ascii="Arial" w:eastAsia="Arial" w:hAnsi="Arial" w:cs="Arial"/>
        <w:color w:val="404040"/>
        <w:position w:val="0"/>
        <w:sz w:val="18"/>
        <w:szCs w:val="18"/>
        <w:u w:color="404040"/>
        <w:lang w:val="es-ES_tradnl"/>
      </w:rPr>
    </w:lvl>
    <w:lvl w:ilvl="6">
      <w:start w:val="1"/>
      <w:numFmt w:val="bullet"/>
      <w:lvlText w:val="•"/>
      <w:lvlJc w:val="left"/>
      <w:pPr>
        <w:tabs>
          <w:tab w:val="num" w:pos="4766"/>
        </w:tabs>
        <w:ind w:left="4766" w:hanging="85"/>
      </w:pPr>
      <w:rPr>
        <w:rFonts w:ascii="Arial" w:eastAsia="Arial" w:hAnsi="Arial" w:cs="Arial"/>
        <w:color w:val="404040"/>
        <w:position w:val="0"/>
        <w:sz w:val="18"/>
        <w:szCs w:val="18"/>
        <w:u w:color="404040"/>
        <w:lang w:val="es-ES_tradnl"/>
      </w:rPr>
    </w:lvl>
    <w:lvl w:ilvl="7">
      <w:start w:val="1"/>
      <w:numFmt w:val="bullet"/>
      <w:lvlText w:val="o"/>
      <w:lvlJc w:val="left"/>
      <w:pPr>
        <w:tabs>
          <w:tab w:val="num" w:pos="5486"/>
        </w:tabs>
        <w:ind w:left="5486" w:hanging="86"/>
      </w:pPr>
      <w:rPr>
        <w:rFonts w:ascii="Arial" w:eastAsia="Arial" w:hAnsi="Arial" w:cs="Arial"/>
        <w:color w:val="404040"/>
        <w:position w:val="0"/>
        <w:sz w:val="18"/>
        <w:szCs w:val="18"/>
        <w:u w:color="404040"/>
        <w:lang w:val="es-ES_tradnl"/>
      </w:rPr>
    </w:lvl>
    <w:lvl w:ilvl="8">
      <w:start w:val="1"/>
      <w:numFmt w:val="bullet"/>
      <w:lvlText w:val="▪"/>
      <w:lvlJc w:val="left"/>
      <w:pPr>
        <w:tabs>
          <w:tab w:val="num" w:pos="6206"/>
        </w:tabs>
        <w:ind w:left="6206" w:hanging="86"/>
      </w:pPr>
      <w:rPr>
        <w:rFonts w:ascii="Arial" w:eastAsia="Arial" w:hAnsi="Arial" w:cs="Arial"/>
        <w:color w:val="404040"/>
        <w:position w:val="0"/>
        <w:sz w:val="18"/>
        <w:szCs w:val="18"/>
        <w:u w:color="404040"/>
        <w:lang w:val="es-ES_tradnl"/>
      </w:rPr>
    </w:lvl>
  </w:abstractNum>
  <w:abstractNum w:abstractNumId="5">
    <w:nsid w:val="0E6E4E26"/>
    <w:multiLevelType w:val="hybridMultilevel"/>
    <w:tmpl w:val="8278C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64589F"/>
    <w:multiLevelType w:val="hybridMultilevel"/>
    <w:tmpl w:val="FC18E7FC"/>
    <w:lvl w:ilvl="0" w:tplc="04090001">
      <w:start w:val="1"/>
      <w:numFmt w:val="bullet"/>
      <w:lvlText w:val=""/>
      <w:lvlJc w:val="left"/>
      <w:pPr>
        <w:ind w:left="360" w:hanging="360"/>
      </w:pPr>
      <w:rPr>
        <w:rFonts w:ascii="Symbol" w:hAnsi="Symbol" w:hint="default"/>
      </w:rPr>
    </w:lvl>
    <w:lvl w:ilvl="1" w:tplc="608AEFB6">
      <w:numFmt w:val="bullet"/>
      <w:lvlText w:val="-"/>
      <w:lvlJc w:val="left"/>
      <w:pPr>
        <w:ind w:left="1440" w:hanging="720"/>
      </w:pPr>
      <w:rPr>
        <w:rFonts w:ascii="Calibri" w:eastAsiaTheme="minorHAnsi" w:hAnsi="Calibri" w:cs="Calibr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151579EF"/>
    <w:multiLevelType w:val="multilevel"/>
    <w:tmpl w:val="49745ED8"/>
    <w:styleLink w:val="List66"/>
    <w:lvl w:ilvl="0">
      <w:numFmt w:val="bullet"/>
      <w:lvlText w:val="•"/>
      <w:lvlJc w:val="left"/>
      <w:pPr>
        <w:tabs>
          <w:tab w:val="num" w:pos="426"/>
        </w:tabs>
        <w:ind w:left="426" w:hanging="360"/>
      </w:pPr>
      <w:rPr>
        <w:color w:val="000000"/>
        <w:position w:val="0"/>
        <w:sz w:val="24"/>
        <w:szCs w:val="24"/>
      </w:rPr>
    </w:lvl>
    <w:lvl w:ilvl="1">
      <w:start w:val="1"/>
      <w:numFmt w:val="bullet"/>
      <w:lvlText w:val="o"/>
      <w:lvlJc w:val="left"/>
      <w:pPr>
        <w:tabs>
          <w:tab w:val="num" w:pos="1200"/>
        </w:tabs>
        <w:ind w:left="1200" w:hanging="120"/>
      </w:pPr>
      <w:rPr>
        <w:color w:val="000000"/>
        <w:position w:val="0"/>
        <w:sz w:val="20"/>
        <w:szCs w:val="20"/>
      </w:rPr>
    </w:lvl>
    <w:lvl w:ilvl="2">
      <w:start w:val="1"/>
      <w:numFmt w:val="bullet"/>
      <w:lvlText w:val="▪"/>
      <w:lvlJc w:val="left"/>
      <w:pPr>
        <w:tabs>
          <w:tab w:val="num" w:pos="1920"/>
        </w:tabs>
        <w:ind w:left="1920" w:hanging="120"/>
      </w:pPr>
      <w:rPr>
        <w:color w:val="000000"/>
        <w:position w:val="0"/>
        <w:sz w:val="20"/>
        <w:szCs w:val="20"/>
      </w:rPr>
    </w:lvl>
    <w:lvl w:ilvl="3">
      <w:start w:val="1"/>
      <w:numFmt w:val="bullet"/>
      <w:lvlText w:val="•"/>
      <w:lvlJc w:val="left"/>
      <w:pPr>
        <w:tabs>
          <w:tab w:val="num" w:pos="2640"/>
        </w:tabs>
        <w:ind w:left="2640" w:hanging="120"/>
      </w:pPr>
      <w:rPr>
        <w:color w:val="000000"/>
        <w:position w:val="0"/>
        <w:sz w:val="20"/>
        <w:szCs w:val="20"/>
      </w:rPr>
    </w:lvl>
    <w:lvl w:ilvl="4">
      <w:start w:val="1"/>
      <w:numFmt w:val="bullet"/>
      <w:lvlText w:val="o"/>
      <w:lvlJc w:val="left"/>
      <w:pPr>
        <w:tabs>
          <w:tab w:val="num" w:pos="3360"/>
        </w:tabs>
        <w:ind w:left="3360" w:hanging="120"/>
      </w:pPr>
      <w:rPr>
        <w:color w:val="000000"/>
        <w:position w:val="0"/>
        <w:sz w:val="20"/>
        <w:szCs w:val="20"/>
      </w:rPr>
    </w:lvl>
    <w:lvl w:ilvl="5">
      <w:start w:val="1"/>
      <w:numFmt w:val="bullet"/>
      <w:lvlText w:val="▪"/>
      <w:lvlJc w:val="left"/>
      <w:pPr>
        <w:tabs>
          <w:tab w:val="num" w:pos="4080"/>
        </w:tabs>
        <w:ind w:left="4080" w:hanging="120"/>
      </w:pPr>
      <w:rPr>
        <w:color w:val="000000"/>
        <w:position w:val="0"/>
        <w:sz w:val="20"/>
        <w:szCs w:val="20"/>
      </w:rPr>
    </w:lvl>
    <w:lvl w:ilvl="6">
      <w:start w:val="1"/>
      <w:numFmt w:val="bullet"/>
      <w:lvlText w:val="•"/>
      <w:lvlJc w:val="left"/>
      <w:pPr>
        <w:tabs>
          <w:tab w:val="num" w:pos="4800"/>
        </w:tabs>
        <w:ind w:left="4800" w:hanging="120"/>
      </w:pPr>
      <w:rPr>
        <w:color w:val="000000"/>
        <w:position w:val="0"/>
        <w:sz w:val="20"/>
        <w:szCs w:val="20"/>
      </w:rPr>
    </w:lvl>
    <w:lvl w:ilvl="7">
      <w:start w:val="1"/>
      <w:numFmt w:val="bullet"/>
      <w:lvlText w:val="o"/>
      <w:lvlJc w:val="left"/>
      <w:pPr>
        <w:tabs>
          <w:tab w:val="num" w:pos="5520"/>
        </w:tabs>
        <w:ind w:left="5520" w:hanging="120"/>
      </w:pPr>
      <w:rPr>
        <w:color w:val="000000"/>
        <w:position w:val="0"/>
        <w:sz w:val="20"/>
        <w:szCs w:val="20"/>
      </w:rPr>
    </w:lvl>
    <w:lvl w:ilvl="8">
      <w:start w:val="1"/>
      <w:numFmt w:val="bullet"/>
      <w:lvlText w:val="▪"/>
      <w:lvlJc w:val="left"/>
      <w:pPr>
        <w:tabs>
          <w:tab w:val="num" w:pos="6240"/>
        </w:tabs>
        <w:ind w:left="6240" w:hanging="120"/>
      </w:pPr>
      <w:rPr>
        <w:color w:val="000000"/>
        <w:position w:val="0"/>
        <w:sz w:val="20"/>
        <w:szCs w:val="20"/>
      </w:rPr>
    </w:lvl>
  </w:abstractNum>
  <w:abstractNum w:abstractNumId="8">
    <w:nsid w:val="177772B7"/>
    <w:multiLevelType w:val="multilevel"/>
    <w:tmpl w:val="31F4BD32"/>
    <w:styleLink w:val="List34"/>
    <w:lvl w:ilvl="0">
      <w:start w:val="1"/>
      <w:numFmt w:val="decimal"/>
      <w:lvlText w:val="%1."/>
      <w:lvlJc w:val="left"/>
      <w:pPr>
        <w:tabs>
          <w:tab w:val="num" w:pos="1355"/>
        </w:tabs>
        <w:ind w:left="1355" w:hanging="1137"/>
      </w:pPr>
      <w:rPr>
        <w:rFonts w:ascii="Arial" w:eastAsia="Arial" w:hAnsi="Arial" w:cs="Arial"/>
        <w:color w:val="404040"/>
        <w:position w:val="0"/>
        <w:sz w:val="18"/>
        <w:szCs w:val="18"/>
        <w:u w:color="404040"/>
        <w:lang w:val="es-ES_tradnl"/>
      </w:rPr>
    </w:lvl>
    <w:lvl w:ilvl="1">
      <w:start w:val="1"/>
      <w:numFmt w:val="bullet"/>
      <w:lvlText w:val="o"/>
      <w:lvlJc w:val="left"/>
      <w:pPr>
        <w:tabs>
          <w:tab w:val="num" w:pos="1024"/>
        </w:tabs>
        <w:ind w:left="1024" w:hanging="86"/>
      </w:pPr>
      <w:rPr>
        <w:rFonts w:ascii="Arial" w:eastAsia="Arial" w:hAnsi="Arial" w:cs="Arial"/>
        <w:color w:val="404040"/>
        <w:position w:val="0"/>
        <w:sz w:val="18"/>
        <w:szCs w:val="18"/>
        <w:u w:color="404040"/>
        <w:lang w:val="es-ES_tradnl"/>
      </w:rPr>
    </w:lvl>
    <w:lvl w:ilvl="2">
      <w:start w:val="1"/>
      <w:numFmt w:val="bullet"/>
      <w:lvlText w:val="▪"/>
      <w:lvlJc w:val="left"/>
      <w:pPr>
        <w:tabs>
          <w:tab w:val="num" w:pos="1744"/>
        </w:tabs>
        <w:ind w:left="1744" w:hanging="86"/>
      </w:pPr>
      <w:rPr>
        <w:rFonts w:ascii="Arial" w:eastAsia="Arial" w:hAnsi="Arial" w:cs="Arial"/>
        <w:color w:val="404040"/>
        <w:position w:val="0"/>
        <w:sz w:val="18"/>
        <w:szCs w:val="18"/>
        <w:u w:color="404040"/>
        <w:lang w:val="es-ES_tradnl"/>
      </w:rPr>
    </w:lvl>
    <w:lvl w:ilvl="3">
      <w:start w:val="1"/>
      <w:numFmt w:val="bullet"/>
      <w:lvlText w:val="•"/>
      <w:lvlJc w:val="left"/>
      <w:pPr>
        <w:tabs>
          <w:tab w:val="num" w:pos="2464"/>
        </w:tabs>
        <w:ind w:left="2464" w:hanging="86"/>
      </w:pPr>
      <w:rPr>
        <w:rFonts w:ascii="Arial" w:eastAsia="Arial" w:hAnsi="Arial" w:cs="Arial"/>
        <w:color w:val="404040"/>
        <w:position w:val="0"/>
        <w:sz w:val="18"/>
        <w:szCs w:val="18"/>
        <w:u w:color="404040"/>
        <w:lang w:val="es-ES_tradnl"/>
      </w:rPr>
    </w:lvl>
    <w:lvl w:ilvl="4">
      <w:start w:val="1"/>
      <w:numFmt w:val="bullet"/>
      <w:lvlText w:val="o"/>
      <w:lvlJc w:val="left"/>
      <w:pPr>
        <w:tabs>
          <w:tab w:val="num" w:pos="3184"/>
        </w:tabs>
        <w:ind w:left="3184" w:hanging="85"/>
      </w:pPr>
      <w:rPr>
        <w:rFonts w:ascii="Arial" w:eastAsia="Arial" w:hAnsi="Arial" w:cs="Arial"/>
        <w:color w:val="404040"/>
        <w:position w:val="0"/>
        <w:sz w:val="18"/>
        <w:szCs w:val="18"/>
        <w:u w:color="404040"/>
        <w:lang w:val="es-ES_tradnl"/>
      </w:rPr>
    </w:lvl>
    <w:lvl w:ilvl="5">
      <w:start w:val="1"/>
      <w:numFmt w:val="bullet"/>
      <w:lvlText w:val="▪"/>
      <w:lvlJc w:val="left"/>
      <w:pPr>
        <w:tabs>
          <w:tab w:val="num" w:pos="3904"/>
        </w:tabs>
        <w:ind w:left="3904" w:hanging="85"/>
      </w:pPr>
      <w:rPr>
        <w:rFonts w:ascii="Arial" w:eastAsia="Arial" w:hAnsi="Arial" w:cs="Arial"/>
        <w:color w:val="404040"/>
        <w:position w:val="0"/>
        <w:sz w:val="18"/>
        <w:szCs w:val="18"/>
        <w:u w:color="404040"/>
        <w:lang w:val="es-ES_tradnl"/>
      </w:rPr>
    </w:lvl>
    <w:lvl w:ilvl="6">
      <w:start w:val="1"/>
      <w:numFmt w:val="bullet"/>
      <w:lvlText w:val="•"/>
      <w:lvlJc w:val="left"/>
      <w:pPr>
        <w:tabs>
          <w:tab w:val="num" w:pos="4624"/>
        </w:tabs>
        <w:ind w:left="4624" w:hanging="85"/>
      </w:pPr>
      <w:rPr>
        <w:rFonts w:ascii="Arial" w:eastAsia="Arial" w:hAnsi="Arial" w:cs="Arial"/>
        <w:color w:val="404040"/>
        <w:position w:val="0"/>
        <w:sz w:val="18"/>
        <w:szCs w:val="18"/>
        <w:u w:color="404040"/>
        <w:lang w:val="es-ES_tradnl"/>
      </w:rPr>
    </w:lvl>
    <w:lvl w:ilvl="7">
      <w:start w:val="1"/>
      <w:numFmt w:val="bullet"/>
      <w:lvlText w:val="o"/>
      <w:lvlJc w:val="left"/>
      <w:pPr>
        <w:tabs>
          <w:tab w:val="num" w:pos="5344"/>
        </w:tabs>
        <w:ind w:left="5344" w:hanging="85"/>
      </w:pPr>
      <w:rPr>
        <w:rFonts w:ascii="Arial" w:eastAsia="Arial" w:hAnsi="Arial" w:cs="Arial"/>
        <w:color w:val="404040"/>
        <w:position w:val="0"/>
        <w:sz w:val="18"/>
        <w:szCs w:val="18"/>
        <w:u w:color="404040"/>
        <w:lang w:val="es-ES_tradnl"/>
      </w:rPr>
    </w:lvl>
    <w:lvl w:ilvl="8">
      <w:start w:val="1"/>
      <w:numFmt w:val="bullet"/>
      <w:lvlText w:val="▪"/>
      <w:lvlJc w:val="left"/>
      <w:pPr>
        <w:tabs>
          <w:tab w:val="num" w:pos="6064"/>
        </w:tabs>
        <w:ind w:left="6064" w:hanging="85"/>
      </w:pPr>
      <w:rPr>
        <w:rFonts w:ascii="Arial" w:eastAsia="Arial" w:hAnsi="Arial" w:cs="Arial"/>
        <w:color w:val="404040"/>
        <w:position w:val="0"/>
        <w:sz w:val="18"/>
        <w:szCs w:val="18"/>
        <w:u w:color="404040"/>
        <w:lang w:val="es-ES_tradnl"/>
      </w:rPr>
    </w:lvl>
  </w:abstractNum>
  <w:abstractNum w:abstractNumId="9">
    <w:nsid w:val="1AEC742B"/>
    <w:multiLevelType w:val="hybridMultilevel"/>
    <w:tmpl w:val="F3000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B74193"/>
    <w:multiLevelType w:val="multilevel"/>
    <w:tmpl w:val="E5A0B586"/>
    <w:styleLink w:val="List133"/>
    <w:lvl w:ilvl="0">
      <w:numFmt w:val="bullet"/>
      <w:lvlText w:val="•"/>
      <w:lvlJc w:val="left"/>
      <w:pPr>
        <w:tabs>
          <w:tab w:val="num" w:pos="360"/>
        </w:tabs>
        <w:ind w:left="360" w:hanging="360"/>
      </w:pPr>
      <w:rPr>
        <w:rFonts w:ascii="Arial" w:eastAsia="Arial" w:hAnsi="Arial" w:cs="Arial"/>
        <w:color w:val="000000"/>
        <w:position w:val="0"/>
        <w:sz w:val="24"/>
        <w:szCs w:val="24"/>
        <w:u w:color="FF0000"/>
        <w:shd w:val="clear" w:color="auto" w:fill="9CE159"/>
        <w:lang w:val="es-ES_tradnl"/>
      </w:rPr>
    </w:lvl>
    <w:lvl w:ilvl="1">
      <w:start w:val="1"/>
      <w:numFmt w:val="bullet"/>
      <w:lvlText w:val="-"/>
      <w:lvlJc w:val="left"/>
      <w:pPr>
        <w:tabs>
          <w:tab w:val="num" w:pos="1200"/>
        </w:tabs>
        <w:ind w:left="1200" w:hanging="120"/>
      </w:pPr>
      <w:rPr>
        <w:rFonts w:ascii="Arial" w:eastAsia="Arial" w:hAnsi="Arial" w:cs="Arial"/>
        <w:color w:val="000000"/>
        <w:position w:val="0"/>
        <w:sz w:val="20"/>
        <w:szCs w:val="20"/>
        <w:u w:color="000000"/>
        <w:shd w:val="clear" w:color="auto" w:fill="9CE159"/>
        <w:lang w:val="es-ES_tradnl"/>
      </w:rPr>
    </w:lvl>
    <w:lvl w:ilvl="2">
      <w:start w:val="1"/>
      <w:numFmt w:val="bullet"/>
      <w:lvlText w:val="▪"/>
      <w:lvlJc w:val="left"/>
      <w:pPr>
        <w:tabs>
          <w:tab w:val="num" w:pos="1920"/>
        </w:tabs>
        <w:ind w:left="1920" w:hanging="120"/>
      </w:pPr>
      <w:rPr>
        <w:rFonts w:ascii="Arial" w:eastAsia="Arial" w:hAnsi="Arial" w:cs="Arial"/>
        <w:color w:val="000000"/>
        <w:position w:val="0"/>
        <w:sz w:val="20"/>
        <w:szCs w:val="20"/>
        <w:u w:color="000000"/>
        <w:shd w:val="clear" w:color="auto" w:fill="9CE159"/>
        <w:lang w:val="es-ES_tradnl"/>
      </w:rPr>
    </w:lvl>
    <w:lvl w:ilvl="3">
      <w:start w:val="1"/>
      <w:numFmt w:val="bullet"/>
      <w:lvlText w:val="•"/>
      <w:lvlJc w:val="left"/>
      <w:pPr>
        <w:tabs>
          <w:tab w:val="num" w:pos="2640"/>
        </w:tabs>
        <w:ind w:left="2640" w:hanging="120"/>
      </w:pPr>
      <w:rPr>
        <w:rFonts w:ascii="Arial" w:eastAsia="Arial" w:hAnsi="Arial" w:cs="Arial"/>
        <w:color w:val="000000"/>
        <w:position w:val="0"/>
        <w:sz w:val="20"/>
        <w:szCs w:val="20"/>
        <w:u w:color="000000"/>
        <w:shd w:val="clear" w:color="auto" w:fill="9CE159"/>
        <w:lang w:val="es-ES_tradnl"/>
      </w:rPr>
    </w:lvl>
    <w:lvl w:ilvl="4">
      <w:start w:val="1"/>
      <w:numFmt w:val="bullet"/>
      <w:lvlText w:val="o"/>
      <w:lvlJc w:val="left"/>
      <w:pPr>
        <w:tabs>
          <w:tab w:val="num" w:pos="3360"/>
        </w:tabs>
        <w:ind w:left="3360" w:hanging="120"/>
      </w:pPr>
      <w:rPr>
        <w:rFonts w:ascii="Arial" w:eastAsia="Arial" w:hAnsi="Arial" w:cs="Arial"/>
        <w:color w:val="000000"/>
        <w:position w:val="0"/>
        <w:sz w:val="20"/>
        <w:szCs w:val="20"/>
        <w:u w:color="000000"/>
        <w:shd w:val="clear" w:color="auto" w:fill="9CE159"/>
        <w:lang w:val="es-ES_tradnl"/>
      </w:rPr>
    </w:lvl>
    <w:lvl w:ilvl="5">
      <w:start w:val="1"/>
      <w:numFmt w:val="bullet"/>
      <w:lvlText w:val="▪"/>
      <w:lvlJc w:val="left"/>
      <w:pPr>
        <w:tabs>
          <w:tab w:val="num" w:pos="4080"/>
        </w:tabs>
        <w:ind w:left="4080" w:hanging="120"/>
      </w:pPr>
      <w:rPr>
        <w:rFonts w:ascii="Arial" w:eastAsia="Arial" w:hAnsi="Arial" w:cs="Arial"/>
        <w:color w:val="000000"/>
        <w:position w:val="0"/>
        <w:sz w:val="20"/>
        <w:szCs w:val="20"/>
        <w:u w:color="000000"/>
        <w:shd w:val="clear" w:color="auto" w:fill="9CE159"/>
        <w:lang w:val="es-ES_tradnl"/>
      </w:rPr>
    </w:lvl>
    <w:lvl w:ilvl="6">
      <w:start w:val="1"/>
      <w:numFmt w:val="bullet"/>
      <w:lvlText w:val="•"/>
      <w:lvlJc w:val="left"/>
      <w:pPr>
        <w:tabs>
          <w:tab w:val="num" w:pos="4800"/>
        </w:tabs>
        <w:ind w:left="4800" w:hanging="120"/>
      </w:pPr>
      <w:rPr>
        <w:rFonts w:ascii="Arial" w:eastAsia="Arial" w:hAnsi="Arial" w:cs="Arial"/>
        <w:color w:val="000000"/>
        <w:position w:val="0"/>
        <w:sz w:val="20"/>
        <w:szCs w:val="20"/>
        <w:u w:color="000000"/>
        <w:shd w:val="clear" w:color="auto" w:fill="9CE159"/>
        <w:lang w:val="es-ES_tradnl"/>
      </w:rPr>
    </w:lvl>
    <w:lvl w:ilvl="7">
      <w:start w:val="1"/>
      <w:numFmt w:val="bullet"/>
      <w:lvlText w:val="o"/>
      <w:lvlJc w:val="left"/>
      <w:pPr>
        <w:tabs>
          <w:tab w:val="num" w:pos="5520"/>
        </w:tabs>
        <w:ind w:left="5520" w:hanging="120"/>
      </w:pPr>
      <w:rPr>
        <w:rFonts w:ascii="Arial" w:eastAsia="Arial" w:hAnsi="Arial" w:cs="Arial"/>
        <w:color w:val="000000"/>
        <w:position w:val="0"/>
        <w:sz w:val="20"/>
        <w:szCs w:val="20"/>
        <w:u w:color="000000"/>
        <w:shd w:val="clear" w:color="auto" w:fill="9CE159"/>
        <w:lang w:val="es-ES_tradnl"/>
      </w:rPr>
    </w:lvl>
    <w:lvl w:ilvl="8">
      <w:start w:val="1"/>
      <w:numFmt w:val="bullet"/>
      <w:lvlText w:val="▪"/>
      <w:lvlJc w:val="left"/>
      <w:pPr>
        <w:tabs>
          <w:tab w:val="num" w:pos="6240"/>
        </w:tabs>
        <w:ind w:left="6240" w:hanging="120"/>
      </w:pPr>
      <w:rPr>
        <w:rFonts w:ascii="Arial" w:eastAsia="Arial" w:hAnsi="Arial" w:cs="Arial"/>
        <w:color w:val="000000"/>
        <w:position w:val="0"/>
        <w:sz w:val="20"/>
        <w:szCs w:val="20"/>
        <w:u w:color="000000"/>
        <w:shd w:val="clear" w:color="auto" w:fill="9CE159"/>
        <w:lang w:val="es-ES_tradnl"/>
      </w:rPr>
    </w:lvl>
  </w:abstractNum>
  <w:abstractNum w:abstractNumId="11">
    <w:nsid w:val="1DA578EF"/>
    <w:multiLevelType w:val="hybridMultilevel"/>
    <w:tmpl w:val="8C7252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1F331524"/>
    <w:multiLevelType w:val="hybridMultilevel"/>
    <w:tmpl w:val="3F3AF824"/>
    <w:lvl w:ilvl="0" w:tplc="32CE5A96">
      <w:start w:val="1"/>
      <w:numFmt w:val="decimal"/>
      <w:lvlText w:val="%1."/>
      <w:lvlJc w:val="left"/>
      <w:pPr>
        <w:ind w:left="360" w:hanging="360"/>
      </w:pPr>
      <w:rPr>
        <w:rFonts w:ascii="Arial" w:hAnsi="Arial" w:cs="Arial" w:hint="default"/>
        <w:b w:val="0"/>
      </w:rPr>
    </w:lvl>
    <w:lvl w:ilvl="1" w:tplc="2C0A0019">
      <w:start w:val="1"/>
      <w:numFmt w:val="lowerLetter"/>
      <w:lvlText w:val="%2."/>
      <w:lvlJc w:val="left"/>
      <w:pPr>
        <w:ind w:left="1080" w:hanging="360"/>
      </w:pPr>
      <w:rPr>
        <w:rFonts w:ascii="Times New Roman" w:hAnsi="Times New Roman" w:cs="Times New Roman"/>
      </w:rPr>
    </w:lvl>
    <w:lvl w:ilvl="2" w:tplc="2C0A001B">
      <w:start w:val="1"/>
      <w:numFmt w:val="lowerRoman"/>
      <w:lvlText w:val="%3."/>
      <w:lvlJc w:val="right"/>
      <w:pPr>
        <w:ind w:left="1800" w:hanging="180"/>
      </w:pPr>
      <w:rPr>
        <w:rFonts w:ascii="Times New Roman" w:hAnsi="Times New Roman" w:cs="Times New Roman"/>
      </w:rPr>
    </w:lvl>
    <w:lvl w:ilvl="3" w:tplc="2C0A000F">
      <w:start w:val="1"/>
      <w:numFmt w:val="decimal"/>
      <w:lvlText w:val="%4."/>
      <w:lvlJc w:val="left"/>
      <w:pPr>
        <w:ind w:left="2520" w:hanging="360"/>
      </w:pPr>
      <w:rPr>
        <w:rFonts w:ascii="Times New Roman" w:hAnsi="Times New Roman" w:cs="Times New Roman"/>
      </w:rPr>
    </w:lvl>
    <w:lvl w:ilvl="4" w:tplc="2C0A0019">
      <w:start w:val="1"/>
      <w:numFmt w:val="lowerLetter"/>
      <w:lvlText w:val="%5."/>
      <w:lvlJc w:val="left"/>
      <w:pPr>
        <w:ind w:left="3240" w:hanging="360"/>
      </w:pPr>
      <w:rPr>
        <w:rFonts w:ascii="Times New Roman" w:hAnsi="Times New Roman" w:cs="Times New Roman"/>
      </w:rPr>
    </w:lvl>
    <w:lvl w:ilvl="5" w:tplc="2C0A001B">
      <w:start w:val="1"/>
      <w:numFmt w:val="lowerRoman"/>
      <w:lvlText w:val="%6."/>
      <w:lvlJc w:val="right"/>
      <w:pPr>
        <w:ind w:left="3960" w:hanging="180"/>
      </w:pPr>
      <w:rPr>
        <w:rFonts w:ascii="Times New Roman" w:hAnsi="Times New Roman" w:cs="Times New Roman"/>
      </w:rPr>
    </w:lvl>
    <w:lvl w:ilvl="6" w:tplc="2C0A000F">
      <w:start w:val="1"/>
      <w:numFmt w:val="decimal"/>
      <w:lvlText w:val="%7."/>
      <w:lvlJc w:val="left"/>
      <w:pPr>
        <w:ind w:left="4680" w:hanging="360"/>
      </w:pPr>
      <w:rPr>
        <w:rFonts w:ascii="Times New Roman" w:hAnsi="Times New Roman" w:cs="Times New Roman"/>
      </w:rPr>
    </w:lvl>
    <w:lvl w:ilvl="7" w:tplc="2C0A0019">
      <w:start w:val="1"/>
      <w:numFmt w:val="lowerLetter"/>
      <w:lvlText w:val="%8."/>
      <w:lvlJc w:val="left"/>
      <w:pPr>
        <w:ind w:left="5400" w:hanging="360"/>
      </w:pPr>
      <w:rPr>
        <w:rFonts w:ascii="Times New Roman" w:hAnsi="Times New Roman" w:cs="Times New Roman"/>
      </w:rPr>
    </w:lvl>
    <w:lvl w:ilvl="8" w:tplc="2C0A001B">
      <w:start w:val="1"/>
      <w:numFmt w:val="lowerRoman"/>
      <w:lvlText w:val="%9."/>
      <w:lvlJc w:val="right"/>
      <w:pPr>
        <w:ind w:left="6120" w:hanging="180"/>
      </w:pPr>
      <w:rPr>
        <w:rFonts w:ascii="Times New Roman" w:hAnsi="Times New Roman" w:cs="Times New Roman"/>
      </w:rPr>
    </w:lvl>
  </w:abstractNum>
  <w:abstractNum w:abstractNumId="13">
    <w:nsid w:val="20D42592"/>
    <w:multiLevelType w:val="multilevel"/>
    <w:tmpl w:val="38F0B168"/>
    <w:styleLink w:val="List8"/>
    <w:lvl w:ilvl="0">
      <w:numFmt w:val="bullet"/>
      <w:lvlText w:val="✓"/>
      <w:lvlJc w:val="left"/>
      <w:pPr>
        <w:tabs>
          <w:tab w:val="num" w:pos="360"/>
        </w:tabs>
        <w:ind w:left="360" w:hanging="360"/>
      </w:pPr>
      <w:rPr>
        <w:rFonts w:ascii="Arial" w:eastAsia="Arial" w:hAnsi="Arial" w:cs="Arial"/>
        <w:color w:val="404040"/>
        <w:position w:val="0"/>
        <w:sz w:val="24"/>
        <w:szCs w:val="24"/>
        <w:u w:color="404040"/>
        <w:lang w:val="es-ES_tradnl"/>
      </w:rPr>
    </w:lvl>
    <w:lvl w:ilvl="1">
      <w:start w:val="1"/>
      <w:numFmt w:val="bullet"/>
      <w:lvlText w:val="o"/>
      <w:lvlJc w:val="left"/>
      <w:pPr>
        <w:tabs>
          <w:tab w:val="num" w:pos="1166"/>
        </w:tabs>
        <w:ind w:left="1166" w:hanging="86"/>
      </w:pPr>
      <w:rPr>
        <w:rFonts w:ascii="Arial" w:eastAsia="Arial" w:hAnsi="Arial" w:cs="Arial"/>
        <w:color w:val="404040"/>
        <w:position w:val="0"/>
        <w:sz w:val="18"/>
        <w:szCs w:val="18"/>
        <w:u w:color="404040"/>
        <w:lang w:val="es-ES_tradnl"/>
      </w:rPr>
    </w:lvl>
    <w:lvl w:ilvl="2">
      <w:start w:val="1"/>
      <w:numFmt w:val="bullet"/>
      <w:lvlText w:val="▪"/>
      <w:lvlJc w:val="left"/>
      <w:pPr>
        <w:tabs>
          <w:tab w:val="num" w:pos="1885"/>
        </w:tabs>
        <w:ind w:left="1885" w:hanging="85"/>
      </w:pPr>
      <w:rPr>
        <w:rFonts w:ascii="Arial" w:eastAsia="Arial" w:hAnsi="Arial" w:cs="Arial"/>
        <w:color w:val="404040"/>
        <w:position w:val="0"/>
        <w:sz w:val="18"/>
        <w:szCs w:val="18"/>
        <w:u w:color="404040"/>
        <w:lang w:val="es-ES_tradnl"/>
      </w:rPr>
    </w:lvl>
    <w:lvl w:ilvl="3">
      <w:start w:val="1"/>
      <w:numFmt w:val="bullet"/>
      <w:lvlText w:val="•"/>
      <w:lvlJc w:val="left"/>
      <w:pPr>
        <w:tabs>
          <w:tab w:val="num" w:pos="2606"/>
        </w:tabs>
        <w:ind w:left="2606" w:hanging="85"/>
      </w:pPr>
      <w:rPr>
        <w:rFonts w:ascii="Arial" w:eastAsia="Arial" w:hAnsi="Arial" w:cs="Arial"/>
        <w:color w:val="404040"/>
        <w:position w:val="0"/>
        <w:sz w:val="18"/>
        <w:szCs w:val="18"/>
        <w:u w:color="404040"/>
        <w:lang w:val="es-ES_tradnl"/>
      </w:rPr>
    </w:lvl>
    <w:lvl w:ilvl="4">
      <w:start w:val="1"/>
      <w:numFmt w:val="bullet"/>
      <w:lvlText w:val="o"/>
      <w:lvlJc w:val="left"/>
      <w:pPr>
        <w:tabs>
          <w:tab w:val="num" w:pos="3326"/>
        </w:tabs>
        <w:ind w:left="3326" w:hanging="85"/>
      </w:pPr>
      <w:rPr>
        <w:rFonts w:ascii="Arial" w:eastAsia="Arial" w:hAnsi="Arial" w:cs="Arial"/>
        <w:color w:val="404040"/>
        <w:position w:val="0"/>
        <w:sz w:val="18"/>
        <w:szCs w:val="18"/>
        <w:u w:color="404040"/>
        <w:lang w:val="es-ES_tradnl"/>
      </w:rPr>
    </w:lvl>
    <w:lvl w:ilvl="5">
      <w:start w:val="1"/>
      <w:numFmt w:val="bullet"/>
      <w:lvlText w:val="▪"/>
      <w:lvlJc w:val="left"/>
      <w:pPr>
        <w:tabs>
          <w:tab w:val="num" w:pos="4046"/>
        </w:tabs>
        <w:ind w:left="4046" w:hanging="85"/>
      </w:pPr>
      <w:rPr>
        <w:rFonts w:ascii="Arial" w:eastAsia="Arial" w:hAnsi="Arial" w:cs="Arial"/>
        <w:color w:val="404040"/>
        <w:position w:val="0"/>
        <w:sz w:val="18"/>
        <w:szCs w:val="18"/>
        <w:u w:color="404040"/>
        <w:lang w:val="es-ES_tradnl"/>
      </w:rPr>
    </w:lvl>
    <w:lvl w:ilvl="6">
      <w:start w:val="1"/>
      <w:numFmt w:val="bullet"/>
      <w:lvlText w:val="•"/>
      <w:lvlJc w:val="left"/>
      <w:pPr>
        <w:tabs>
          <w:tab w:val="num" w:pos="4766"/>
        </w:tabs>
        <w:ind w:left="4766" w:hanging="85"/>
      </w:pPr>
      <w:rPr>
        <w:rFonts w:ascii="Arial" w:eastAsia="Arial" w:hAnsi="Arial" w:cs="Arial"/>
        <w:color w:val="404040"/>
        <w:position w:val="0"/>
        <w:sz w:val="18"/>
        <w:szCs w:val="18"/>
        <w:u w:color="404040"/>
        <w:lang w:val="es-ES_tradnl"/>
      </w:rPr>
    </w:lvl>
    <w:lvl w:ilvl="7">
      <w:start w:val="1"/>
      <w:numFmt w:val="bullet"/>
      <w:lvlText w:val="o"/>
      <w:lvlJc w:val="left"/>
      <w:pPr>
        <w:tabs>
          <w:tab w:val="num" w:pos="5486"/>
        </w:tabs>
        <w:ind w:left="5486" w:hanging="86"/>
      </w:pPr>
      <w:rPr>
        <w:rFonts w:ascii="Arial" w:eastAsia="Arial" w:hAnsi="Arial" w:cs="Arial"/>
        <w:color w:val="404040"/>
        <w:position w:val="0"/>
        <w:sz w:val="18"/>
        <w:szCs w:val="18"/>
        <w:u w:color="404040"/>
        <w:lang w:val="es-ES_tradnl"/>
      </w:rPr>
    </w:lvl>
    <w:lvl w:ilvl="8">
      <w:start w:val="1"/>
      <w:numFmt w:val="bullet"/>
      <w:lvlText w:val="▪"/>
      <w:lvlJc w:val="left"/>
      <w:pPr>
        <w:tabs>
          <w:tab w:val="num" w:pos="6206"/>
        </w:tabs>
        <w:ind w:left="6206" w:hanging="86"/>
      </w:pPr>
      <w:rPr>
        <w:rFonts w:ascii="Arial" w:eastAsia="Arial" w:hAnsi="Arial" w:cs="Arial"/>
        <w:color w:val="404040"/>
        <w:position w:val="0"/>
        <w:sz w:val="18"/>
        <w:szCs w:val="18"/>
        <w:u w:color="404040"/>
        <w:lang w:val="es-ES_tradnl"/>
      </w:rPr>
    </w:lvl>
  </w:abstractNum>
  <w:abstractNum w:abstractNumId="14">
    <w:nsid w:val="20D6707E"/>
    <w:multiLevelType w:val="hybridMultilevel"/>
    <w:tmpl w:val="C9EC1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0DA1299"/>
    <w:multiLevelType w:val="hybridMultilevel"/>
    <w:tmpl w:val="8690C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B662F27"/>
    <w:multiLevelType w:val="multilevel"/>
    <w:tmpl w:val="6BA07A80"/>
    <w:styleLink w:val="List61"/>
    <w:lvl w:ilvl="0">
      <w:numFmt w:val="bullet"/>
      <w:lvlText w:val="•"/>
      <w:lvlJc w:val="left"/>
      <w:pPr>
        <w:tabs>
          <w:tab w:val="num" w:pos="360"/>
        </w:tabs>
        <w:ind w:left="360" w:hanging="360"/>
      </w:pPr>
      <w:rPr>
        <w:rFonts w:ascii="Arial" w:eastAsia="Arial" w:hAnsi="Arial" w:cs="Arial"/>
        <w:position w:val="0"/>
        <w:sz w:val="24"/>
        <w:szCs w:val="24"/>
        <w:lang w:val="es-ES_tradnl"/>
      </w:rPr>
    </w:lvl>
    <w:lvl w:ilvl="1">
      <w:start w:val="1"/>
      <w:numFmt w:val="bullet"/>
      <w:lvlText w:val="o"/>
      <w:lvlJc w:val="left"/>
      <w:pPr>
        <w:tabs>
          <w:tab w:val="num" w:pos="1200"/>
        </w:tabs>
        <w:ind w:left="1200" w:hanging="120"/>
      </w:pPr>
      <w:rPr>
        <w:rFonts w:ascii="Arial" w:eastAsia="Arial" w:hAnsi="Arial" w:cs="Arial"/>
        <w:position w:val="0"/>
        <w:sz w:val="20"/>
        <w:szCs w:val="20"/>
        <w:lang w:val="es-ES_tradnl"/>
      </w:rPr>
    </w:lvl>
    <w:lvl w:ilvl="2">
      <w:start w:val="1"/>
      <w:numFmt w:val="bullet"/>
      <w:lvlText w:val="▪"/>
      <w:lvlJc w:val="left"/>
      <w:pPr>
        <w:tabs>
          <w:tab w:val="num" w:pos="1920"/>
        </w:tabs>
        <w:ind w:left="1920" w:hanging="120"/>
      </w:pPr>
      <w:rPr>
        <w:rFonts w:ascii="Arial" w:eastAsia="Arial" w:hAnsi="Arial" w:cs="Arial"/>
        <w:position w:val="0"/>
        <w:sz w:val="20"/>
        <w:szCs w:val="20"/>
        <w:lang w:val="es-ES_tradnl"/>
      </w:rPr>
    </w:lvl>
    <w:lvl w:ilvl="3">
      <w:start w:val="1"/>
      <w:numFmt w:val="bullet"/>
      <w:lvlText w:val="•"/>
      <w:lvlJc w:val="left"/>
      <w:pPr>
        <w:tabs>
          <w:tab w:val="num" w:pos="2640"/>
        </w:tabs>
        <w:ind w:left="2640" w:hanging="120"/>
      </w:pPr>
      <w:rPr>
        <w:rFonts w:ascii="Arial" w:eastAsia="Arial" w:hAnsi="Arial" w:cs="Arial"/>
        <w:position w:val="0"/>
        <w:sz w:val="20"/>
        <w:szCs w:val="20"/>
        <w:lang w:val="es-ES_tradnl"/>
      </w:rPr>
    </w:lvl>
    <w:lvl w:ilvl="4">
      <w:start w:val="1"/>
      <w:numFmt w:val="bullet"/>
      <w:lvlText w:val="o"/>
      <w:lvlJc w:val="left"/>
      <w:pPr>
        <w:tabs>
          <w:tab w:val="num" w:pos="3360"/>
        </w:tabs>
        <w:ind w:left="3360" w:hanging="120"/>
      </w:pPr>
      <w:rPr>
        <w:rFonts w:ascii="Arial" w:eastAsia="Arial" w:hAnsi="Arial" w:cs="Arial"/>
        <w:position w:val="0"/>
        <w:sz w:val="20"/>
        <w:szCs w:val="20"/>
        <w:lang w:val="es-ES_tradnl"/>
      </w:rPr>
    </w:lvl>
    <w:lvl w:ilvl="5">
      <w:start w:val="1"/>
      <w:numFmt w:val="bullet"/>
      <w:lvlText w:val="▪"/>
      <w:lvlJc w:val="left"/>
      <w:pPr>
        <w:tabs>
          <w:tab w:val="num" w:pos="4080"/>
        </w:tabs>
        <w:ind w:left="4080" w:hanging="120"/>
      </w:pPr>
      <w:rPr>
        <w:rFonts w:ascii="Arial" w:eastAsia="Arial" w:hAnsi="Arial" w:cs="Arial"/>
        <w:position w:val="0"/>
        <w:sz w:val="20"/>
        <w:szCs w:val="20"/>
        <w:lang w:val="es-ES_tradnl"/>
      </w:rPr>
    </w:lvl>
    <w:lvl w:ilvl="6">
      <w:start w:val="1"/>
      <w:numFmt w:val="bullet"/>
      <w:lvlText w:val="•"/>
      <w:lvlJc w:val="left"/>
      <w:pPr>
        <w:tabs>
          <w:tab w:val="num" w:pos="4800"/>
        </w:tabs>
        <w:ind w:left="4800" w:hanging="120"/>
      </w:pPr>
      <w:rPr>
        <w:rFonts w:ascii="Arial" w:eastAsia="Arial" w:hAnsi="Arial" w:cs="Arial"/>
        <w:position w:val="0"/>
        <w:sz w:val="20"/>
        <w:szCs w:val="20"/>
        <w:lang w:val="es-ES_tradnl"/>
      </w:rPr>
    </w:lvl>
    <w:lvl w:ilvl="7">
      <w:start w:val="1"/>
      <w:numFmt w:val="bullet"/>
      <w:lvlText w:val="o"/>
      <w:lvlJc w:val="left"/>
      <w:pPr>
        <w:tabs>
          <w:tab w:val="num" w:pos="5520"/>
        </w:tabs>
        <w:ind w:left="5520" w:hanging="120"/>
      </w:pPr>
      <w:rPr>
        <w:rFonts w:ascii="Arial" w:eastAsia="Arial" w:hAnsi="Arial" w:cs="Arial"/>
        <w:position w:val="0"/>
        <w:sz w:val="20"/>
        <w:szCs w:val="20"/>
        <w:lang w:val="es-ES_tradnl"/>
      </w:rPr>
    </w:lvl>
    <w:lvl w:ilvl="8">
      <w:start w:val="1"/>
      <w:numFmt w:val="bullet"/>
      <w:lvlText w:val="▪"/>
      <w:lvlJc w:val="left"/>
      <w:pPr>
        <w:tabs>
          <w:tab w:val="num" w:pos="6240"/>
        </w:tabs>
        <w:ind w:left="6240" w:hanging="120"/>
      </w:pPr>
      <w:rPr>
        <w:rFonts w:ascii="Arial" w:eastAsia="Arial" w:hAnsi="Arial" w:cs="Arial"/>
        <w:position w:val="0"/>
        <w:sz w:val="20"/>
        <w:szCs w:val="20"/>
        <w:lang w:val="es-ES_tradnl"/>
      </w:rPr>
    </w:lvl>
  </w:abstractNum>
  <w:abstractNum w:abstractNumId="17">
    <w:nsid w:val="319D0C86"/>
    <w:multiLevelType w:val="multilevel"/>
    <w:tmpl w:val="23C6BE3E"/>
    <w:styleLink w:val="List16"/>
    <w:lvl w:ilvl="0">
      <w:numFmt w:val="bullet"/>
      <w:lvlText w:val="-"/>
      <w:lvlJc w:val="left"/>
      <w:pPr>
        <w:tabs>
          <w:tab w:val="num" w:pos="182"/>
        </w:tabs>
        <w:ind w:left="182" w:hanging="182"/>
      </w:pPr>
      <w:rPr>
        <w:rFonts w:ascii="Arial" w:eastAsia="Arial" w:hAnsi="Arial" w:cs="Arial"/>
        <w:color w:val="9D44B8"/>
        <w:position w:val="0"/>
        <w:sz w:val="22"/>
        <w:szCs w:val="22"/>
        <w:u w:color="000000"/>
        <w:lang w:val="es-ES_tradnl"/>
      </w:rPr>
    </w:lvl>
    <w:lvl w:ilvl="1">
      <w:start w:val="1"/>
      <w:numFmt w:val="bullet"/>
      <w:lvlText w:val="-"/>
      <w:lvlJc w:val="left"/>
      <w:pPr>
        <w:tabs>
          <w:tab w:val="num" w:pos="346"/>
        </w:tabs>
        <w:ind w:left="346" w:hanging="106"/>
      </w:pPr>
      <w:rPr>
        <w:rFonts w:ascii="Arial" w:eastAsia="Arial" w:hAnsi="Arial" w:cs="Arial"/>
        <w:color w:val="9D44B8"/>
        <w:position w:val="0"/>
        <w:sz w:val="20"/>
        <w:szCs w:val="20"/>
        <w:u w:color="000000"/>
        <w:lang w:val="es-ES_tradnl"/>
      </w:rPr>
    </w:lvl>
    <w:lvl w:ilvl="2">
      <w:start w:val="1"/>
      <w:numFmt w:val="bullet"/>
      <w:lvlText w:val="-"/>
      <w:lvlJc w:val="left"/>
      <w:pPr>
        <w:tabs>
          <w:tab w:val="num" w:pos="586"/>
        </w:tabs>
        <w:ind w:left="586" w:hanging="106"/>
      </w:pPr>
      <w:rPr>
        <w:rFonts w:ascii="Arial" w:eastAsia="Arial" w:hAnsi="Arial" w:cs="Arial"/>
        <w:color w:val="9D44B8"/>
        <w:position w:val="0"/>
        <w:sz w:val="20"/>
        <w:szCs w:val="20"/>
        <w:u w:color="000000"/>
        <w:lang w:val="es-ES_tradnl"/>
      </w:rPr>
    </w:lvl>
    <w:lvl w:ilvl="3">
      <w:start w:val="1"/>
      <w:numFmt w:val="bullet"/>
      <w:lvlText w:val="-"/>
      <w:lvlJc w:val="left"/>
      <w:pPr>
        <w:tabs>
          <w:tab w:val="num" w:pos="826"/>
        </w:tabs>
        <w:ind w:left="826" w:hanging="106"/>
      </w:pPr>
      <w:rPr>
        <w:rFonts w:ascii="Arial" w:eastAsia="Arial" w:hAnsi="Arial" w:cs="Arial"/>
        <w:color w:val="9D44B8"/>
        <w:position w:val="0"/>
        <w:sz w:val="20"/>
        <w:szCs w:val="20"/>
        <w:u w:color="000000"/>
        <w:lang w:val="es-ES_tradnl"/>
      </w:rPr>
    </w:lvl>
    <w:lvl w:ilvl="4">
      <w:start w:val="1"/>
      <w:numFmt w:val="bullet"/>
      <w:lvlText w:val="-"/>
      <w:lvlJc w:val="left"/>
      <w:pPr>
        <w:tabs>
          <w:tab w:val="num" w:pos="1066"/>
        </w:tabs>
        <w:ind w:left="1066" w:hanging="106"/>
      </w:pPr>
      <w:rPr>
        <w:rFonts w:ascii="Arial" w:eastAsia="Arial" w:hAnsi="Arial" w:cs="Arial"/>
        <w:color w:val="9D44B8"/>
        <w:position w:val="0"/>
        <w:sz w:val="20"/>
        <w:szCs w:val="20"/>
        <w:u w:color="000000"/>
        <w:lang w:val="es-ES_tradnl"/>
      </w:rPr>
    </w:lvl>
    <w:lvl w:ilvl="5">
      <w:start w:val="1"/>
      <w:numFmt w:val="bullet"/>
      <w:lvlText w:val="-"/>
      <w:lvlJc w:val="left"/>
      <w:pPr>
        <w:tabs>
          <w:tab w:val="num" w:pos="1306"/>
        </w:tabs>
        <w:ind w:left="1306" w:hanging="106"/>
      </w:pPr>
      <w:rPr>
        <w:rFonts w:ascii="Arial" w:eastAsia="Arial" w:hAnsi="Arial" w:cs="Arial"/>
        <w:color w:val="9D44B8"/>
        <w:position w:val="0"/>
        <w:sz w:val="20"/>
        <w:szCs w:val="20"/>
        <w:u w:color="000000"/>
        <w:lang w:val="es-ES_tradnl"/>
      </w:rPr>
    </w:lvl>
    <w:lvl w:ilvl="6">
      <w:start w:val="1"/>
      <w:numFmt w:val="bullet"/>
      <w:lvlText w:val="-"/>
      <w:lvlJc w:val="left"/>
      <w:pPr>
        <w:tabs>
          <w:tab w:val="num" w:pos="1546"/>
        </w:tabs>
        <w:ind w:left="1546" w:hanging="106"/>
      </w:pPr>
      <w:rPr>
        <w:rFonts w:ascii="Arial" w:eastAsia="Arial" w:hAnsi="Arial" w:cs="Arial"/>
        <w:color w:val="9D44B8"/>
        <w:position w:val="0"/>
        <w:sz w:val="20"/>
        <w:szCs w:val="20"/>
        <w:u w:color="000000"/>
        <w:lang w:val="es-ES_tradnl"/>
      </w:rPr>
    </w:lvl>
    <w:lvl w:ilvl="7">
      <w:start w:val="1"/>
      <w:numFmt w:val="bullet"/>
      <w:lvlText w:val="-"/>
      <w:lvlJc w:val="left"/>
      <w:pPr>
        <w:tabs>
          <w:tab w:val="num" w:pos="1786"/>
        </w:tabs>
        <w:ind w:left="1786" w:hanging="106"/>
      </w:pPr>
      <w:rPr>
        <w:rFonts w:ascii="Arial" w:eastAsia="Arial" w:hAnsi="Arial" w:cs="Arial"/>
        <w:color w:val="9D44B8"/>
        <w:position w:val="0"/>
        <w:sz w:val="20"/>
        <w:szCs w:val="20"/>
        <w:u w:color="000000"/>
        <w:lang w:val="es-ES_tradnl"/>
      </w:rPr>
    </w:lvl>
    <w:lvl w:ilvl="8">
      <w:start w:val="1"/>
      <w:numFmt w:val="bullet"/>
      <w:lvlText w:val="-"/>
      <w:lvlJc w:val="left"/>
      <w:pPr>
        <w:tabs>
          <w:tab w:val="num" w:pos="2026"/>
        </w:tabs>
        <w:ind w:left="2026" w:hanging="106"/>
      </w:pPr>
      <w:rPr>
        <w:rFonts w:ascii="Arial" w:eastAsia="Arial" w:hAnsi="Arial" w:cs="Arial"/>
        <w:color w:val="9D44B8"/>
        <w:position w:val="0"/>
        <w:sz w:val="20"/>
        <w:szCs w:val="20"/>
        <w:u w:color="000000"/>
        <w:lang w:val="es-ES_tradnl"/>
      </w:rPr>
    </w:lvl>
  </w:abstractNum>
  <w:abstractNum w:abstractNumId="18">
    <w:nsid w:val="31E42C2B"/>
    <w:multiLevelType w:val="hybridMultilevel"/>
    <w:tmpl w:val="A5BA53E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nsid w:val="33D535EA"/>
    <w:multiLevelType w:val="hybridMultilevel"/>
    <w:tmpl w:val="45788E1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346246E0"/>
    <w:multiLevelType w:val="hybridMultilevel"/>
    <w:tmpl w:val="6B1A20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34EB5471"/>
    <w:multiLevelType w:val="multilevel"/>
    <w:tmpl w:val="9B2A3884"/>
    <w:styleLink w:val="List130"/>
    <w:lvl w:ilvl="0">
      <w:numFmt w:val="bullet"/>
      <w:lvlText w:val="•"/>
      <w:lvlJc w:val="left"/>
      <w:pPr>
        <w:tabs>
          <w:tab w:val="num" w:pos="360"/>
        </w:tabs>
        <w:ind w:left="360" w:hanging="360"/>
      </w:pPr>
      <w:rPr>
        <w:rFonts w:ascii="Arial" w:eastAsia="Arial" w:hAnsi="Arial" w:cs="Arial"/>
        <w:color w:val="000000"/>
        <w:position w:val="0"/>
        <w:sz w:val="24"/>
        <w:szCs w:val="24"/>
        <w:shd w:val="clear" w:color="auto" w:fill="FFE061"/>
        <w:lang w:val="es-ES_tradnl"/>
      </w:rPr>
    </w:lvl>
    <w:lvl w:ilvl="1">
      <w:start w:val="1"/>
      <w:numFmt w:val="bullet"/>
      <w:lvlText w:val="-"/>
      <w:lvlJc w:val="left"/>
      <w:pPr>
        <w:tabs>
          <w:tab w:val="num" w:pos="1200"/>
        </w:tabs>
        <w:ind w:left="1200" w:hanging="120"/>
      </w:pPr>
      <w:rPr>
        <w:rFonts w:ascii="Arial" w:eastAsia="Arial" w:hAnsi="Arial" w:cs="Arial"/>
        <w:color w:val="000000"/>
        <w:position w:val="0"/>
        <w:sz w:val="20"/>
        <w:szCs w:val="20"/>
        <w:shd w:val="clear" w:color="auto" w:fill="FFE061"/>
        <w:lang w:val="es-ES_tradnl"/>
      </w:rPr>
    </w:lvl>
    <w:lvl w:ilvl="2">
      <w:start w:val="1"/>
      <w:numFmt w:val="bullet"/>
      <w:lvlText w:val="▪"/>
      <w:lvlJc w:val="left"/>
      <w:pPr>
        <w:tabs>
          <w:tab w:val="num" w:pos="1920"/>
        </w:tabs>
        <w:ind w:left="1920" w:hanging="120"/>
      </w:pPr>
      <w:rPr>
        <w:rFonts w:ascii="Arial" w:eastAsia="Arial" w:hAnsi="Arial" w:cs="Arial"/>
        <w:color w:val="000000"/>
        <w:position w:val="0"/>
        <w:sz w:val="20"/>
        <w:szCs w:val="20"/>
        <w:shd w:val="clear" w:color="auto" w:fill="FFE061"/>
        <w:lang w:val="es-ES_tradnl"/>
      </w:rPr>
    </w:lvl>
    <w:lvl w:ilvl="3">
      <w:start w:val="1"/>
      <w:numFmt w:val="bullet"/>
      <w:lvlText w:val="•"/>
      <w:lvlJc w:val="left"/>
      <w:pPr>
        <w:tabs>
          <w:tab w:val="num" w:pos="2640"/>
        </w:tabs>
        <w:ind w:left="2640" w:hanging="120"/>
      </w:pPr>
      <w:rPr>
        <w:rFonts w:ascii="Arial" w:eastAsia="Arial" w:hAnsi="Arial" w:cs="Arial"/>
        <w:color w:val="000000"/>
        <w:position w:val="0"/>
        <w:sz w:val="20"/>
        <w:szCs w:val="20"/>
        <w:shd w:val="clear" w:color="auto" w:fill="FFE061"/>
        <w:lang w:val="es-ES_tradnl"/>
      </w:rPr>
    </w:lvl>
    <w:lvl w:ilvl="4">
      <w:start w:val="1"/>
      <w:numFmt w:val="bullet"/>
      <w:lvlText w:val="o"/>
      <w:lvlJc w:val="left"/>
      <w:pPr>
        <w:tabs>
          <w:tab w:val="num" w:pos="3360"/>
        </w:tabs>
        <w:ind w:left="3360" w:hanging="120"/>
      </w:pPr>
      <w:rPr>
        <w:rFonts w:ascii="Arial" w:eastAsia="Arial" w:hAnsi="Arial" w:cs="Arial"/>
        <w:color w:val="000000"/>
        <w:position w:val="0"/>
        <w:sz w:val="20"/>
        <w:szCs w:val="20"/>
        <w:shd w:val="clear" w:color="auto" w:fill="FFE061"/>
        <w:lang w:val="es-ES_tradnl"/>
      </w:rPr>
    </w:lvl>
    <w:lvl w:ilvl="5">
      <w:start w:val="1"/>
      <w:numFmt w:val="bullet"/>
      <w:lvlText w:val="▪"/>
      <w:lvlJc w:val="left"/>
      <w:pPr>
        <w:tabs>
          <w:tab w:val="num" w:pos="4080"/>
        </w:tabs>
        <w:ind w:left="4080" w:hanging="120"/>
      </w:pPr>
      <w:rPr>
        <w:rFonts w:ascii="Arial" w:eastAsia="Arial" w:hAnsi="Arial" w:cs="Arial"/>
        <w:color w:val="000000"/>
        <w:position w:val="0"/>
        <w:sz w:val="20"/>
        <w:szCs w:val="20"/>
        <w:shd w:val="clear" w:color="auto" w:fill="FFE061"/>
        <w:lang w:val="es-ES_tradnl"/>
      </w:rPr>
    </w:lvl>
    <w:lvl w:ilvl="6">
      <w:start w:val="1"/>
      <w:numFmt w:val="bullet"/>
      <w:lvlText w:val="•"/>
      <w:lvlJc w:val="left"/>
      <w:pPr>
        <w:tabs>
          <w:tab w:val="num" w:pos="4800"/>
        </w:tabs>
        <w:ind w:left="4800" w:hanging="120"/>
      </w:pPr>
      <w:rPr>
        <w:rFonts w:ascii="Arial" w:eastAsia="Arial" w:hAnsi="Arial" w:cs="Arial"/>
        <w:color w:val="000000"/>
        <w:position w:val="0"/>
        <w:sz w:val="20"/>
        <w:szCs w:val="20"/>
        <w:shd w:val="clear" w:color="auto" w:fill="FFE061"/>
        <w:lang w:val="es-ES_tradnl"/>
      </w:rPr>
    </w:lvl>
    <w:lvl w:ilvl="7">
      <w:start w:val="1"/>
      <w:numFmt w:val="bullet"/>
      <w:lvlText w:val="o"/>
      <w:lvlJc w:val="left"/>
      <w:pPr>
        <w:tabs>
          <w:tab w:val="num" w:pos="5520"/>
        </w:tabs>
        <w:ind w:left="5520" w:hanging="120"/>
      </w:pPr>
      <w:rPr>
        <w:rFonts w:ascii="Arial" w:eastAsia="Arial" w:hAnsi="Arial" w:cs="Arial"/>
        <w:color w:val="000000"/>
        <w:position w:val="0"/>
        <w:sz w:val="20"/>
        <w:szCs w:val="20"/>
        <w:shd w:val="clear" w:color="auto" w:fill="FFE061"/>
        <w:lang w:val="es-ES_tradnl"/>
      </w:rPr>
    </w:lvl>
    <w:lvl w:ilvl="8">
      <w:start w:val="1"/>
      <w:numFmt w:val="bullet"/>
      <w:lvlText w:val="▪"/>
      <w:lvlJc w:val="left"/>
      <w:pPr>
        <w:tabs>
          <w:tab w:val="num" w:pos="6240"/>
        </w:tabs>
        <w:ind w:left="6240" w:hanging="120"/>
      </w:pPr>
      <w:rPr>
        <w:rFonts w:ascii="Arial" w:eastAsia="Arial" w:hAnsi="Arial" w:cs="Arial"/>
        <w:color w:val="000000"/>
        <w:position w:val="0"/>
        <w:sz w:val="20"/>
        <w:szCs w:val="20"/>
        <w:shd w:val="clear" w:color="auto" w:fill="FFE061"/>
        <w:lang w:val="es-ES_tradnl"/>
      </w:rPr>
    </w:lvl>
  </w:abstractNum>
  <w:abstractNum w:abstractNumId="22">
    <w:nsid w:val="373A5C62"/>
    <w:multiLevelType w:val="multilevel"/>
    <w:tmpl w:val="ACF6E2F4"/>
    <w:styleLink w:val="List31"/>
    <w:lvl w:ilvl="0">
      <w:numFmt w:val="bullet"/>
      <w:lvlText w:val="•"/>
      <w:lvlJc w:val="left"/>
      <w:pPr>
        <w:tabs>
          <w:tab w:val="num" w:pos="360"/>
        </w:tabs>
        <w:ind w:left="360" w:hanging="360"/>
      </w:pPr>
      <w:rPr>
        <w:rFonts w:ascii="Arial" w:eastAsia="Arial" w:hAnsi="Arial" w:cs="Arial"/>
        <w:position w:val="0"/>
        <w:sz w:val="24"/>
        <w:szCs w:val="24"/>
        <w:shd w:val="clear" w:color="auto" w:fill="9CE159"/>
        <w:lang w:val="es-ES_tradnl"/>
      </w:rPr>
    </w:lvl>
    <w:lvl w:ilvl="1">
      <w:start w:val="1"/>
      <w:numFmt w:val="bullet"/>
      <w:lvlText w:val="o"/>
      <w:lvlJc w:val="left"/>
      <w:pPr>
        <w:tabs>
          <w:tab w:val="num" w:pos="1200"/>
        </w:tabs>
        <w:ind w:left="1200" w:hanging="120"/>
      </w:pPr>
      <w:rPr>
        <w:rFonts w:ascii="Arial" w:eastAsia="Arial" w:hAnsi="Arial" w:cs="Arial"/>
        <w:position w:val="0"/>
        <w:sz w:val="20"/>
        <w:szCs w:val="20"/>
        <w:shd w:val="clear" w:color="auto" w:fill="9CE159"/>
        <w:lang w:val="es-ES_tradnl"/>
      </w:rPr>
    </w:lvl>
    <w:lvl w:ilvl="2">
      <w:start w:val="1"/>
      <w:numFmt w:val="bullet"/>
      <w:lvlText w:val="▪"/>
      <w:lvlJc w:val="left"/>
      <w:pPr>
        <w:tabs>
          <w:tab w:val="num" w:pos="1920"/>
        </w:tabs>
        <w:ind w:left="1920" w:hanging="120"/>
      </w:pPr>
      <w:rPr>
        <w:rFonts w:ascii="Arial" w:eastAsia="Arial" w:hAnsi="Arial" w:cs="Arial"/>
        <w:position w:val="0"/>
        <w:sz w:val="20"/>
        <w:szCs w:val="20"/>
        <w:shd w:val="clear" w:color="auto" w:fill="9CE159"/>
        <w:lang w:val="es-ES_tradnl"/>
      </w:rPr>
    </w:lvl>
    <w:lvl w:ilvl="3">
      <w:start w:val="1"/>
      <w:numFmt w:val="bullet"/>
      <w:lvlText w:val="•"/>
      <w:lvlJc w:val="left"/>
      <w:pPr>
        <w:tabs>
          <w:tab w:val="num" w:pos="2640"/>
        </w:tabs>
        <w:ind w:left="2640" w:hanging="120"/>
      </w:pPr>
      <w:rPr>
        <w:rFonts w:ascii="Arial" w:eastAsia="Arial" w:hAnsi="Arial" w:cs="Arial"/>
        <w:position w:val="0"/>
        <w:sz w:val="20"/>
        <w:szCs w:val="20"/>
        <w:shd w:val="clear" w:color="auto" w:fill="9CE159"/>
        <w:lang w:val="es-ES_tradnl"/>
      </w:rPr>
    </w:lvl>
    <w:lvl w:ilvl="4">
      <w:start w:val="1"/>
      <w:numFmt w:val="bullet"/>
      <w:lvlText w:val="o"/>
      <w:lvlJc w:val="left"/>
      <w:pPr>
        <w:tabs>
          <w:tab w:val="num" w:pos="3360"/>
        </w:tabs>
        <w:ind w:left="3360" w:hanging="120"/>
      </w:pPr>
      <w:rPr>
        <w:rFonts w:ascii="Arial" w:eastAsia="Arial" w:hAnsi="Arial" w:cs="Arial"/>
        <w:position w:val="0"/>
        <w:sz w:val="20"/>
        <w:szCs w:val="20"/>
        <w:shd w:val="clear" w:color="auto" w:fill="9CE159"/>
        <w:lang w:val="es-ES_tradnl"/>
      </w:rPr>
    </w:lvl>
    <w:lvl w:ilvl="5">
      <w:start w:val="1"/>
      <w:numFmt w:val="bullet"/>
      <w:lvlText w:val="▪"/>
      <w:lvlJc w:val="left"/>
      <w:pPr>
        <w:tabs>
          <w:tab w:val="num" w:pos="4080"/>
        </w:tabs>
        <w:ind w:left="4080" w:hanging="120"/>
      </w:pPr>
      <w:rPr>
        <w:rFonts w:ascii="Arial" w:eastAsia="Arial" w:hAnsi="Arial" w:cs="Arial"/>
        <w:position w:val="0"/>
        <w:sz w:val="20"/>
        <w:szCs w:val="20"/>
        <w:shd w:val="clear" w:color="auto" w:fill="9CE159"/>
        <w:lang w:val="es-ES_tradnl"/>
      </w:rPr>
    </w:lvl>
    <w:lvl w:ilvl="6">
      <w:start w:val="1"/>
      <w:numFmt w:val="bullet"/>
      <w:lvlText w:val="•"/>
      <w:lvlJc w:val="left"/>
      <w:pPr>
        <w:tabs>
          <w:tab w:val="num" w:pos="4800"/>
        </w:tabs>
        <w:ind w:left="4800" w:hanging="120"/>
      </w:pPr>
      <w:rPr>
        <w:rFonts w:ascii="Arial" w:eastAsia="Arial" w:hAnsi="Arial" w:cs="Arial"/>
        <w:position w:val="0"/>
        <w:sz w:val="20"/>
        <w:szCs w:val="20"/>
        <w:shd w:val="clear" w:color="auto" w:fill="9CE159"/>
        <w:lang w:val="es-ES_tradnl"/>
      </w:rPr>
    </w:lvl>
    <w:lvl w:ilvl="7">
      <w:start w:val="1"/>
      <w:numFmt w:val="bullet"/>
      <w:lvlText w:val="o"/>
      <w:lvlJc w:val="left"/>
      <w:pPr>
        <w:tabs>
          <w:tab w:val="num" w:pos="5520"/>
        </w:tabs>
        <w:ind w:left="5520" w:hanging="120"/>
      </w:pPr>
      <w:rPr>
        <w:rFonts w:ascii="Arial" w:eastAsia="Arial" w:hAnsi="Arial" w:cs="Arial"/>
        <w:position w:val="0"/>
        <w:sz w:val="20"/>
        <w:szCs w:val="20"/>
        <w:shd w:val="clear" w:color="auto" w:fill="9CE159"/>
        <w:lang w:val="es-ES_tradnl"/>
      </w:rPr>
    </w:lvl>
    <w:lvl w:ilvl="8">
      <w:start w:val="1"/>
      <w:numFmt w:val="bullet"/>
      <w:lvlText w:val="▪"/>
      <w:lvlJc w:val="left"/>
      <w:pPr>
        <w:tabs>
          <w:tab w:val="num" w:pos="6240"/>
        </w:tabs>
        <w:ind w:left="6240" w:hanging="120"/>
      </w:pPr>
      <w:rPr>
        <w:rFonts w:ascii="Arial" w:eastAsia="Arial" w:hAnsi="Arial" w:cs="Arial"/>
        <w:position w:val="0"/>
        <w:sz w:val="20"/>
        <w:szCs w:val="20"/>
        <w:shd w:val="clear" w:color="auto" w:fill="9CE159"/>
        <w:lang w:val="es-ES_tradnl"/>
      </w:rPr>
    </w:lvl>
  </w:abstractNum>
  <w:abstractNum w:abstractNumId="23">
    <w:nsid w:val="39FF3CA7"/>
    <w:multiLevelType w:val="hybridMultilevel"/>
    <w:tmpl w:val="45DA3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A1568C3"/>
    <w:multiLevelType w:val="multilevel"/>
    <w:tmpl w:val="9062A468"/>
    <w:styleLink w:val="List6"/>
    <w:lvl w:ilvl="0">
      <w:numFmt w:val="bullet"/>
      <w:lvlText w:val="✓"/>
      <w:lvlJc w:val="left"/>
      <w:pPr>
        <w:tabs>
          <w:tab w:val="num" w:pos="360"/>
        </w:tabs>
        <w:ind w:left="360" w:hanging="360"/>
      </w:pPr>
      <w:rPr>
        <w:rFonts w:ascii="Arial" w:eastAsia="Arial" w:hAnsi="Arial" w:cs="Arial"/>
        <w:color w:val="404040"/>
        <w:position w:val="0"/>
        <w:sz w:val="24"/>
        <w:szCs w:val="24"/>
        <w:u w:color="404040"/>
        <w:lang w:val="es-ES_tradnl"/>
      </w:rPr>
    </w:lvl>
    <w:lvl w:ilvl="1">
      <w:start w:val="1"/>
      <w:numFmt w:val="bullet"/>
      <w:lvlText w:val="o"/>
      <w:lvlJc w:val="left"/>
      <w:pPr>
        <w:tabs>
          <w:tab w:val="num" w:pos="1166"/>
        </w:tabs>
        <w:ind w:left="1166" w:hanging="86"/>
      </w:pPr>
      <w:rPr>
        <w:rFonts w:ascii="Arial" w:eastAsia="Arial" w:hAnsi="Arial" w:cs="Arial"/>
        <w:color w:val="404040"/>
        <w:position w:val="0"/>
        <w:sz w:val="18"/>
        <w:szCs w:val="18"/>
        <w:u w:color="404040"/>
        <w:lang w:val="es-ES_tradnl"/>
      </w:rPr>
    </w:lvl>
    <w:lvl w:ilvl="2">
      <w:start w:val="1"/>
      <w:numFmt w:val="bullet"/>
      <w:lvlText w:val="▪"/>
      <w:lvlJc w:val="left"/>
      <w:pPr>
        <w:tabs>
          <w:tab w:val="num" w:pos="1885"/>
        </w:tabs>
        <w:ind w:left="1885" w:hanging="85"/>
      </w:pPr>
      <w:rPr>
        <w:rFonts w:ascii="Arial" w:eastAsia="Arial" w:hAnsi="Arial" w:cs="Arial"/>
        <w:color w:val="404040"/>
        <w:position w:val="0"/>
        <w:sz w:val="18"/>
        <w:szCs w:val="18"/>
        <w:u w:color="404040"/>
        <w:lang w:val="es-ES_tradnl"/>
      </w:rPr>
    </w:lvl>
    <w:lvl w:ilvl="3">
      <w:start w:val="1"/>
      <w:numFmt w:val="bullet"/>
      <w:lvlText w:val="•"/>
      <w:lvlJc w:val="left"/>
      <w:pPr>
        <w:tabs>
          <w:tab w:val="num" w:pos="2606"/>
        </w:tabs>
        <w:ind w:left="2606" w:hanging="85"/>
      </w:pPr>
      <w:rPr>
        <w:rFonts w:ascii="Arial" w:eastAsia="Arial" w:hAnsi="Arial" w:cs="Arial"/>
        <w:color w:val="404040"/>
        <w:position w:val="0"/>
        <w:sz w:val="18"/>
        <w:szCs w:val="18"/>
        <w:u w:color="404040"/>
        <w:lang w:val="es-ES_tradnl"/>
      </w:rPr>
    </w:lvl>
    <w:lvl w:ilvl="4">
      <w:start w:val="1"/>
      <w:numFmt w:val="bullet"/>
      <w:lvlText w:val="o"/>
      <w:lvlJc w:val="left"/>
      <w:pPr>
        <w:tabs>
          <w:tab w:val="num" w:pos="3326"/>
        </w:tabs>
        <w:ind w:left="3326" w:hanging="85"/>
      </w:pPr>
      <w:rPr>
        <w:rFonts w:ascii="Arial" w:eastAsia="Arial" w:hAnsi="Arial" w:cs="Arial"/>
        <w:color w:val="404040"/>
        <w:position w:val="0"/>
        <w:sz w:val="18"/>
        <w:szCs w:val="18"/>
        <w:u w:color="404040"/>
        <w:lang w:val="es-ES_tradnl"/>
      </w:rPr>
    </w:lvl>
    <w:lvl w:ilvl="5">
      <w:start w:val="1"/>
      <w:numFmt w:val="bullet"/>
      <w:lvlText w:val="▪"/>
      <w:lvlJc w:val="left"/>
      <w:pPr>
        <w:tabs>
          <w:tab w:val="num" w:pos="4046"/>
        </w:tabs>
        <w:ind w:left="4046" w:hanging="85"/>
      </w:pPr>
      <w:rPr>
        <w:rFonts w:ascii="Arial" w:eastAsia="Arial" w:hAnsi="Arial" w:cs="Arial"/>
        <w:color w:val="404040"/>
        <w:position w:val="0"/>
        <w:sz w:val="18"/>
        <w:szCs w:val="18"/>
        <w:u w:color="404040"/>
        <w:lang w:val="es-ES_tradnl"/>
      </w:rPr>
    </w:lvl>
    <w:lvl w:ilvl="6">
      <w:start w:val="1"/>
      <w:numFmt w:val="bullet"/>
      <w:lvlText w:val="•"/>
      <w:lvlJc w:val="left"/>
      <w:pPr>
        <w:tabs>
          <w:tab w:val="num" w:pos="4766"/>
        </w:tabs>
        <w:ind w:left="4766" w:hanging="85"/>
      </w:pPr>
      <w:rPr>
        <w:rFonts w:ascii="Arial" w:eastAsia="Arial" w:hAnsi="Arial" w:cs="Arial"/>
        <w:color w:val="404040"/>
        <w:position w:val="0"/>
        <w:sz w:val="18"/>
        <w:szCs w:val="18"/>
        <w:u w:color="404040"/>
        <w:lang w:val="es-ES_tradnl"/>
      </w:rPr>
    </w:lvl>
    <w:lvl w:ilvl="7">
      <w:start w:val="1"/>
      <w:numFmt w:val="bullet"/>
      <w:lvlText w:val="o"/>
      <w:lvlJc w:val="left"/>
      <w:pPr>
        <w:tabs>
          <w:tab w:val="num" w:pos="5486"/>
        </w:tabs>
        <w:ind w:left="5486" w:hanging="86"/>
      </w:pPr>
      <w:rPr>
        <w:rFonts w:ascii="Arial" w:eastAsia="Arial" w:hAnsi="Arial" w:cs="Arial"/>
        <w:color w:val="404040"/>
        <w:position w:val="0"/>
        <w:sz w:val="18"/>
        <w:szCs w:val="18"/>
        <w:u w:color="404040"/>
        <w:lang w:val="es-ES_tradnl"/>
      </w:rPr>
    </w:lvl>
    <w:lvl w:ilvl="8">
      <w:start w:val="1"/>
      <w:numFmt w:val="bullet"/>
      <w:lvlText w:val="▪"/>
      <w:lvlJc w:val="left"/>
      <w:pPr>
        <w:tabs>
          <w:tab w:val="num" w:pos="6206"/>
        </w:tabs>
        <w:ind w:left="6206" w:hanging="86"/>
      </w:pPr>
      <w:rPr>
        <w:rFonts w:ascii="Arial" w:eastAsia="Arial" w:hAnsi="Arial" w:cs="Arial"/>
        <w:color w:val="404040"/>
        <w:position w:val="0"/>
        <w:sz w:val="18"/>
        <w:szCs w:val="18"/>
        <w:u w:color="404040"/>
        <w:lang w:val="es-ES_tradnl"/>
      </w:rPr>
    </w:lvl>
  </w:abstractNum>
  <w:abstractNum w:abstractNumId="25">
    <w:nsid w:val="3B1D7AF5"/>
    <w:multiLevelType w:val="hybridMultilevel"/>
    <w:tmpl w:val="961E92C0"/>
    <w:lvl w:ilvl="0" w:tplc="F072D4D8">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3C900D87"/>
    <w:multiLevelType w:val="multilevel"/>
    <w:tmpl w:val="641C1EFA"/>
    <w:styleLink w:val="List119"/>
    <w:lvl w:ilvl="0">
      <w:numFmt w:val="bullet"/>
      <w:lvlText w:val="•"/>
      <w:lvlJc w:val="left"/>
      <w:pPr>
        <w:tabs>
          <w:tab w:val="num" w:pos="360"/>
        </w:tabs>
        <w:ind w:left="360" w:hanging="360"/>
      </w:pPr>
      <w:rPr>
        <w:rFonts w:ascii="Arial" w:eastAsia="Arial" w:hAnsi="Arial" w:cs="Arial"/>
        <w:color w:val="000000"/>
        <w:position w:val="0"/>
        <w:sz w:val="24"/>
        <w:szCs w:val="24"/>
        <w:u w:color="FF0000"/>
        <w:shd w:val="clear" w:color="auto" w:fill="9CE159"/>
        <w:lang w:val="es-ES_tradnl"/>
      </w:rPr>
    </w:lvl>
    <w:lvl w:ilvl="1">
      <w:start w:val="1"/>
      <w:numFmt w:val="bullet"/>
      <w:lvlText w:val="o"/>
      <w:lvlJc w:val="left"/>
      <w:pPr>
        <w:tabs>
          <w:tab w:val="num" w:pos="1200"/>
        </w:tabs>
        <w:ind w:left="1200" w:hanging="120"/>
      </w:pPr>
      <w:rPr>
        <w:rFonts w:ascii="Arial" w:eastAsia="Arial" w:hAnsi="Arial" w:cs="Arial"/>
        <w:color w:val="000000"/>
        <w:position w:val="0"/>
        <w:sz w:val="20"/>
        <w:szCs w:val="20"/>
        <w:u w:color="000000"/>
        <w:shd w:val="clear" w:color="auto" w:fill="9CE159"/>
        <w:lang w:val="es-ES_tradnl"/>
      </w:rPr>
    </w:lvl>
    <w:lvl w:ilvl="2">
      <w:start w:val="1"/>
      <w:numFmt w:val="bullet"/>
      <w:lvlText w:val="▪"/>
      <w:lvlJc w:val="left"/>
      <w:pPr>
        <w:tabs>
          <w:tab w:val="num" w:pos="1920"/>
        </w:tabs>
        <w:ind w:left="1920" w:hanging="120"/>
      </w:pPr>
      <w:rPr>
        <w:rFonts w:ascii="Arial" w:eastAsia="Arial" w:hAnsi="Arial" w:cs="Arial"/>
        <w:color w:val="000000"/>
        <w:position w:val="0"/>
        <w:sz w:val="20"/>
        <w:szCs w:val="20"/>
        <w:u w:color="000000"/>
        <w:shd w:val="clear" w:color="auto" w:fill="9CE159"/>
        <w:lang w:val="es-ES_tradnl"/>
      </w:rPr>
    </w:lvl>
    <w:lvl w:ilvl="3">
      <w:start w:val="1"/>
      <w:numFmt w:val="bullet"/>
      <w:lvlText w:val="•"/>
      <w:lvlJc w:val="left"/>
      <w:pPr>
        <w:tabs>
          <w:tab w:val="num" w:pos="2640"/>
        </w:tabs>
        <w:ind w:left="2640" w:hanging="120"/>
      </w:pPr>
      <w:rPr>
        <w:rFonts w:ascii="Arial" w:eastAsia="Arial" w:hAnsi="Arial" w:cs="Arial"/>
        <w:color w:val="000000"/>
        <w:position w:val="0"/>
        <w:sz w:val="20"/>
        <w:szCs w:val="20"/>
        <w:u w:color="000000"/>
        <w:shd w:val="clear" w:color="auto" w:fill="9CE159"/>
        <w:lang w:val="es-ES_tradnl"/>
      </w:rPr>
    </w:lvl>
    <w:lvl w:ilvl="4">
      <w:start w:val="1"/>
      <w:numFmt w:val="bullet"/>
      <w:lvlText w:val="o"/>
      <w:lvlJc w:val="left"/>
      <w:pPr>
        <w:tabs>
          <w:tab w:val="num" w:pos="3360"/>
        </w:tabs>
        <w:ind w:left="3360" w:hanging="120"/>
      </w:pPr>
      <w:rPr>
        <w:rFonts w:ascii="Arial" w:eastAsia="Arial" w:hAnsi="Arial" w:cs="Arial"/>
        <w:color w:val="000000"/>
        <w:position w:val="0"/>
        <w:sz w:val="20"/>
        <w:szCs w:val="20"/>
        <w:u w:color="000000"/>
        <w:shd w:val="clear" w:color="auto" w:fill="9CE159"/>
        <w:lang w:val="es-ES_tradnl"/>
      </w:rPr>
    </w:lvl>
    <w:lvl w:ilvl="5">
      <w:start w:val="1"/>
      <w:numFmt w:val="bullet"/>
      <w:lvlText w:val="▪"/>
      <w:lvlJc w:val="left"/>
      <w:pPr>
        <w:tabs>
          <w:tab w:val="num" w:pos="4080"/>
        </w:tabs>
        <w:ind w:left="4080" w:hanging="120"/>
      </w:pPr>
      <w:rPr>
        <w:rFonts w:ascii="Arial" w:eastAsia="Arial" w:hAnsi="Arial" w:cs="Arial"/>
        <w:color w:val="000000"/>
        <w:position w:val="0"/>
        <w:sz w:val="20"/>
        <w:szCs w:val="20"/>
        <w:u w:color="000000"/>
        <w:shd w:val="clear" w:color="auto" w:fill="9CE159"/>
        <w:lang w:val="es-ES_tradnl"/>
      </w:rPr>
    </w:lvl>
    <w:lvl w:ilvl="6">
      <w:start w:val="1"/>
      <w:numFmt w:val="bullet"/>
      <w:lvlText w:val="•"/>
      <w:lvlJc w:val="left"/>
      <w:pPr>
        <w:tabs>
          <w:tab w:val="num" w:pos="4800"/>
        </w:tabs>
        <w:ind w:left="4800" w:hanging="120"/>
      </w:pPr>
      <w:rPr>
        <w:rFonts w:ascii="Arial" w:eastAsia="Arial" w:hAnsi="Arial" w:cs="Arial"/>
        <w:color w:val="000000"/>
        <w:position w:val="0"/>
        <w:sz w:val="20"/>
        <w:szCs w:val="20"/>
        <w:u w:color="000000"/>
        <w:shd w:val="clear" w:color="auto" w:fill="9CE159"/>
        <w:lang w:val="es-ES_tradnl"/>
      </w:rPr>
    </w:lvl>
    <w:lvl w:ilvl="7">
      <w:start w:val="1"/>
      <w:numFmt w:val="bullet"/>
      <w:lvlText w:val="o"/>
      <w:lvlJc w:val="left"/>
      <w:pPr>
        <w:tabs>
          <w:tab w:val="num" w:pos="5520"/>
        </w:tabs>
        <w:ind w:left="5520" w:hanging="120"/>
      </w:pPr>
      <w:rPr>
        <w:rFonts w:ascii="Arial" w:eastAsia="Arial" w:hAnsi="Arial" w:cs="Arial"/>
        <w:color w:val="000000"/>
        <w:position w:val="0"/>
        <w:sz w:val="20"/>
        <w:szCs w:val="20"/>
        <w:u w:color="000000"/>
        <w:shd w:val="clear" w:color="auto" w:fill="9CE159"/>
        <w:lang w:val="es-ES_tradnl"/>
      </w:rPr>
    </w:lvl>
    <w:lvl w:ilvl="8">
      <w:start w:val="1"/>
      <w:numFmt w:val="bullet"/>
      <w:lvlText w:val="▪"/>
      <w:lvlJc w:val="left"/>
      <w:pPr>
        <w:tabs>
          <w:tab w:val="num" w:pos="6240"/>
        </w:tabs>
        <w:ind w:left="6240" w:hanging="120"/>
      </w:pPr>
      <w:rPr>
        <w:rFonts w:ascii="Arial" w:eastAsia="Arial" w:hAnsi="Arial" w:cs="Arial"/>
        <w:color w:val="000000"/>
        <w:position w:val="0"/>
        <w:sz w:val="20"/>
        <w:szCs w:val="20"/>
        <w:u w:color="000000"/>
        <w:shd w:val="clear" w:color="auto" w:fill="9CE159"/>
        <w:lang w:val="es-ES_tradnl"/>
      </w:rPr>
    </w:lvl>
  </w:abstractNum>
  <w:abstractNum w:abstractNumId="27">
    <w:nsid w:val="3DB211FC"/>
    <w:multiLevelType w:val="multilevel"/>
    <w:tmpl w:val="223A7F80"/>
    <w:styleLink w:val="List64"/>
    <w:lvl w:ilvl="0">
      <w:numFmt w:val="bullet"/>
      <w:lvlText w:val="•"/>
      <w:lvlJc w:val="left"/>
      <w:pPr>
        <w:tabs>
          <w:tab w:val="num" w:pos="360"/>
        </w:tabs>
        <w:ind w:left="360" w:hanging="360"/>
      </w:pPr>
      <w:rPr>
        <w:rFonts w:ascii="Arial" w:eastAsia="Arial" w:hAnsi="Arial" w:cs="Arial"/>
        <w:position w:val="0"/>
        <w:sz w:val="24"/>
        <w:szCs w:val="24"/>
        <w:lang w:val="es-ES_tradnl"/>
      </w:rPr>
    </w:lvl>
    <w:lvl w:ilvl="1">
      <w:start w:val="1"/>
      <w:numFmt w:val="bullet"/>
      <w:lvlText w:val="o"/>
      <w:lvlJc w:val="left"/>
      <w:pPr>
        <w:tabs>
          <w:tab w:val="num" w:pos="1200"/>
        </w:tabs>
        <w:ind w:left="1200" w:hanging="120"/>
      </w:pPr>
      <w:rPr>
        <w:rFonts w:ascii="Arial" w:eastAsia="Arial" w:hAnsi="Arial" w:cs="Arial"/>
        <w:position w:val="0"/>
        <w:sz w:val="20"/>
        <w:szCs w:val="20"/>
        <w:lang w:val="es-ES_tradnl"/>
      </w:rPr>
    </w:lvl>
    <w:lvl w:ilvl="2">
      <w:start w:val="1"/>
      <w:numFmt w:val="bullet"/>
      <w:lvlText w:val="▪"/>
      <w:lvlJc w:val="left"/>
      <w:pPr>
        <w:tabs>
          <w:tab w:val="num" w:pos="1920"/>
        </w:tabs>
        <w:ind w:left="1920" w:hanging="120"/>
      </w:pPr>
      <w:rPr>
        <w:rFonts w:ascii="Arial" w:eastAsia="Arial" w:hAnsi="Arial" w:cs="Arial"/>
        <w:position w:val="0"/>
        <w:sz w:val="20"/>
        <w:szCs w:val="20"/>
        <w:lang w:val="es-ES_tradnl"/>
      </w:rPr>
    </w:lvl>
    <w:lvl w:ilvl="3">
      <w:start w:val="1"/>
      <w:numFmt w:val="bullet"/>
      <w:lvlText w:val="•"/>
      <w:lvlJc w:val="left"/>
      <w:pPr>
        <w:tabs>
          <w:tab w:val="num" w:pos="2640"/>
        </w:tabs>
        <w:ind w:left="2640" w:hanging="120"/>
      </w:pPr>
      <w:rPr>
        <w:rFonts w:ascii="Arial" w:eastAsia="Arial" w:hAnsi="Arial" w:cs="Arial"/>
        <w:position w:val="0"/>
        <w:sz w:val="20"/>
        <w:szCs w:val="20"/>
        <w:lang w:val="es-ES_tradnl"/>
      </w:rPr>
    </w:lvl>
    <w:lvl w:ilvl="4">
      <w:start w:val="1"/>
      <w:numFmt w:val="bullet"/>
      <w:lvlText w:val="o"/>
      <w:lvlJc w:val="left"/>
      <w:pPr>
        <w:tabs>
          <w:tab w:val="num" w:pos="3360"/>
        </w:tabs>
        <w:ind w:left="3360" w:hanging="120"/>
      </w:pPr>
      <w:rPr>
        <w:rFonts w:ascii="Arial" w:eastAsia="Arial" w:hAnsi="Arial" w:cs="Arial"/>
        <w:position w:val="0"/>
        <w:sz w:val="20"/>
        <w:szCs w:val="20"/>
        <w:lang w:val="es-ES_tradnl"/>
      </w:rPr>
    </w:lvl>
    <w:lvl w:ilvl="5">
      <w:start w:val="1"/>
      <w:numFmt w:val="bullet"/>
      <w:lvlText w:val="▪"/>
      <w:lvlJc w:val="left"/>
      <w:pPr>
        <w:tabs>
          <w:tab w:val="num" w:pos="4080"/>
        </w:tabs>
        <w:ind w:left="4080" w:hanging="120"/>
      </w:pPr>
      <w:rPr>
        <w:rFonts w:ascii="Arial" w:eastAsia="Arial" w:hAnsi="Arial" w:cs="Arial"/>
        <w:position w:val="0"/>
        <w:sz w:val="20"/>
        <w:szCs w:val="20"/>
        <w:lang w:val="es-ES_tradnl"/>
      </w:rPr>
    </w:lvl>
    <w:lvl w:ilvl="6">
      <w:start w:val="1"/>
      <w:numFmt w:val="bullet"/>
      <w:lvlText w:val="•"/>
      <w:lvlJc w:val="left"/>
      <w:pPr>
        <w:tabs>
          <w:tab w:val="num" w:pos="4800"/>
        </w:tabs>
        <w:ind w:left="4800" w:hanging="120"/>
      </w:pPr>
      <w:rPr>
        <w:rFonts w:ascii="Arial" w:eastAsia="Arial" w:hAnsi="Arial" w:cs="Arial"/>
        <w:position w:val="0"/>
        <w:sz w:val="20"/>
        <w:szCs w:val="20"/>
        <w:lang w:val="es-ES_tradnl"/>
      </w:rPr>
    </w:lvl>
    <w:lvl w:ilvl="7">
      <w:start w:val="1"/>
      <w:numFmt w:val="bullet"/>
      <w:lvlText w:val="o"/>
      <w:lvlJc w:val="left"/>
      <w:pPr>
        <w:tabs>
          <w:tab w:val="num" w:pos="5520"/>
        </w:tabs>
        <w:ind w:left="5520" w:hanging="120"/>
      </w:pPr>
      <w:rPr>
        <w:rFonts w:ascii="Arial" w:eastAsia="Arial" w:hAnsi="Arial" w:cs="Arial"/>
        <w:position w:val="0"/>
        <w:sz w:val="20"/>
        <w:szCs w:val="20"/>
        <w:lang w:val="es-ES_tradnl"/>
      </w:rPr>
    </w:lvl>
    <w:lvl w:ilvl="8">
      <w:start w:val="1"/>
      <w:numFmt w:val="bullet"/>
      <w:lvlText w:val="▪"/>
      <w:lvlJc w:val="left"/>
      <w:pPr>
        <w:tabs>
          <w:tab w:val="num" w:pos="6240"/>
        </w:tabs>
        <w:ind w:left="6240" w:hanging="120"/>
      </w:pPr>
      <w:rPr>
        <w:rFonts w:ascii="Arial" w:eastAsia="Arial" w:hAnsi="Arial" w:cs="Arial"/>
        <w:position w:val="0"/>
        <w:sz w:val="20"/>
        <w:szCs w:val="20"/>
        <w:lang w:val="es-ES_tradnl"/>
      </w:rPr>
    </w:lvl>
  </w:abstractNum>
  <w:abstractNum w:abstractNumId="28">
    <w:nsid w:val="3E3B164F"/>
    <w:multiLevelType w:val="hybridMultilevel"/>
    <w:tmpl w:val="1DF82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6742565"/>
    <w:multiLevelType w:val="multilevel"/>
    <w:tmpl w:val="97DA19DC"/>
    <w:styleLink w:val="List7"/>
    <w:lvl w:ilvl="0">
      <w:numFmt w:val="bullet"/>
      <w:lvlText w:val="✓"/>
      <w:lvlJc w:val="left"/>
      <w:pPr>
        <w:tabs>
          <w:tab w:val="num" w:pos="360"/>
        </w:tabs>
        <w:ind w:left="360" w:hanging="360"/>
      </w:pPr>
      <w:rPr>
        <w:rFonts w:ascii="Arial" w:eastAsia="Arial" w:hAnsi="Arial" w:cs="Arial"/>
        <w:color w:val="404040"/>
        <w:position w:val="0"/>
        <w:sz w:val="24"/>
        <w:szCs w:val="24"/>
        <w:u w:color="404040"/>
        <w:lang w:val="es-ES_tradnl"/>
      </w:rPr>
    </w:lvl>
    <w:lvl w:ilvl="1">
      <w:start w:val="1"/>
      <w:numFmt w:val="bullet"/>
      <w:lvlText w:val="o"/>
      <w:lvlJc w:val="left"/>
      <w:pPr>
        <w:tabs>
          <w:tab w:val="num" w:pos="1166"/>
        </w:tabs>
        <w:ind w:left="1166" w:hanging="86"/>
      </w:pPr>
      <w:rPr>
        <w:rFonts w:ascii="Arial" w:eastAsia="Arial" w:hAnsi="Arial" w:cs="Arial"/>
        <w:color w:val="404040"/>
        <w:position w:val="0"/>
        <w:sz w:val="18"/>
        <w:szCs w:val="18"/>
        <w:u w:color="404040"/>
        <w:lang w:val="es-ES_tradnl"/>
      </w:rPr>
    </w:lvl>
    <w:lvl w:ilvl="2">
      <w:start w:val="1"/>
      <w:numFmt w:val="bullet"/>
      <w:lvlText w:val="▪"/>
      <w:lvlJc w:val="left"/>
      <w:pPr>
        <w:tabs>
          <w:tab w:val="num" w:pos="1885"/>
        </w:tabs>
        <w:ind w:left="1885" w:hanging="85"/>
      </w:pPr>
      <w:rPr>
        <w:rFonts w:ascii="Arial" w:eastAsia="Arial" w:hAnsi="Arial" w:cs="Arial"/>
        <w:color w:val="404040"/>
        <w:position w:val="0"/>
        <w:sz w:val="18"/>
        <w:szCs w:val="18"/>
        <w:u w:color="404040"/>
        <w:lang w:val="es-ES_tradnl"/>
      </w:rPr>
    </w:lvl>
    <w:lvl w:ilvl="3">
      <w:start w:val="1"/>
      <w:numFmt w:val="bullet"/>
      <w:lvlText w:val="•"/>
      <w:lvlJc w:val="left"/>
      <w:pPr>
        <w:tabs>
          <w:tab w:val="num" w:pos="2606"/>
        </w:tabs>
        <w:ind w:left="2606" w:hanging="85"/>
      </w:pPr>
      <w:rPr>
        <w:rFonts w:ascii="Arial" w:eastAsia="Arial" w:hAnsi="Arial" w:cs="Arial"/>
        <w:color w:val="404040"/>
        <w:position w:val="0"/>
        <w:sz w:val="18"/>
        <w:szCs w:val="18"/>
        <w:u w:color="404040"/>
        <w:lang w:val="es-ES_tradnl"/>
      </w:rPr>
    </w:lvl>
    <w:lvl w:ilvl="4">
      <w:start w:val="1"/>
      <w:numFmt w:val="bullet"/>
      <w:lvlText w:val="o"/>
      <w:lvlJc w:val="left"/>
      <w:pPr>
        <w:tabs>
          <w:tab w:val="num" w:pos="3326"/>
        </w:tabs>
        <w:ind w:left="3326" w:hanging="85"/>
      </w:pPr>
      <w:rPr>
        <w:rFonts w:ascii="Arial" w:eastAsia="Arial" w:hAnsi="Arial" w:cs="Arial"/>
        <w:color w:val="404040"/>
        <w:position w:val="0"/>
        <w:sz w:val="18"/>
        <w:szCs w:val="18"/>
        <w:u w:color="404040"/>
        <w:lang w:val="es-ES_tradnl"/>
      </w:rPr>
    </w:lvl>
    <w:lvl w:ilvl="5">
      <w:start w:val="1"/>
      <w:numFmt w:val="bullet"/>
      <w:lvlText w:val="▪"/>
      <w:lvlJc w:val="left"/>
      <w:pPr>
        <w:tabs>
          <w:tab w:val="num" w:pos="4046"/>
        </w:tabs>
        <w:ind w:left="4046" w:hanging="85"/>
      </w:pPr>
      <w:rPr>
        <w:rFonts w:ascii="Arial" w:eastAsia="Arial" w:hAnsi="Arial" w:cs="Arial"/>
        <w:color w:val="404040"/>
        <w:position w:val="0"/>
        <w:sz w:val="18"/>
        <w:szCs w:val="18"/>
        <w:u w:color="404040"/>
        <w:lang w:val="es-ES_tradnl"/>
      </w:rPr>
    </w:lvl>
    <w:lvl w:ilvl="6">
      <w:start w:val="1"/>
      <w:numFmt w:val="bullet"/>
      <w:lvlText w:val="•"/>
      <w:lvlJc w:val="left"/>
      <w:pPr>
        <w:tabs>
          <w:tab w:val="num" w:pos="4766"/>
        </w:tabs>
        <w:ind w:left="4766" w:hanging="85"/>
      </w:pPr>
      <w:rPr>
        <w:rFonts w:ascii="Arial" w:eastAsia="Arial" w:hAnsi="Arial" w:cs="Arial"/>
        <w:color w:val="404040"/>
        <w:position w:val="0"/>
        <w:sz w:val="18"/>
        <w:szCs w:val="18"/>
        <w:u w:color="404040"/>
        <w:lang w:val="es-ES_tradnl"/>
      </w:rPr>
    </w:lvl>
    <w:lvl w:ilvl="7">
      <w:start w:val="1"/>
      <w:numFmt w:val="bullet"/>
      <w:lvlText w:val="o"/>
      <w:lvlJc w:val="left"/>
      <w:pPr>
        <w:tabs>
          <w:tab w:val="num" w:pos="5486"/>
        </w:tabs>
        <w:ind w:left="5486" w:hanging="86"/>
      </w:pPr>
      <w:rPr>
        <w:rFonts w:ascii="Arial" w:eastAsia="Arial" w:hAnsi="Arial" w:cs="Arial"/>
        <w:color w:val="404040"/>
        <w:position w:val="0"/>
        <w:sz w:val="18"/>
        <w:szCs w:val="18"/>
        <w:u w:color="404040"/>
        <w:lang w:val="es-ES_tradnl"/>
      </w:rPr>
    </w:lvl>
    <w:lvl w:ilvl="8">
      <w:start w:val="1"/>
      <w:numFmt w:val="bullet"/>
      <w:lvlText w:val="▪"/>
      <w:lvlJc w:val="left"/>
      <w:pPr>
        <w:tabs>
          <w:tab w:val="num" w:pos="6206"/>
        </w:tabs>
        <w:ind w:left="6206" w:hanging="86"/>
      </w:pPr>
      <w:rPr>
        <w:rFonts w:ascii="Arial" w:eastAsia="Arial" w:hAnsi="Arial" w:cs="Arial"/>
        <w:color w:val="404040"/>
        <w:position w:val="0"/>
        <w:sz w:val="18"/>
        <w:szCs w:val="18"/>
        <w:u w:color="404040"/>
        <w:lang w:val="es-ES_tradnl"/>
      </w:rPr>
    </w:lvl>
  </w:abstractNum>
  <w:abstractNum w:abstractNumId="30">
    <w:nsid w:val="494B070B"/>
    <w:multiLevelType w:val="multilevel"/>
    <w:tmpl w:val="C8E0E6A6"/>
    <w:styleLink w:val="List9"/>
    <w:lvl w:ilvl="0">
      <w:numFmt w:val="bullet"/>
      <w:lvlText w:val="✓"/>
      <w:lvlJc w:val="left"/>
      <w:pPr>
        <w:tabs>
          <w:tab w:val="num" w:pos="360"/>
        </w:tabs>
        <w:ind w:left="360" w:hanging="360"/>
      </w:pPr>
      <w:rPr>
        <w:rFonts w:ascii="Arial" w:eastAsia="Arial" w:hAnsi="Arial" w:cs="Arial"/>
        <w:color w:val="404040"/>
        <w:position w:val="0"/>
        <w:sz w:val="24"/>
        <w:szCs w:val="24"/>
        <w:u w:color="404040"/>
        <w:lang w:val="es-ES_tradnl"/>
      </w:rPr>
    </w:lvl>
    <w:lvl w:ilvl="1">
      <w:start w:val="1"/>
      <w:numFmt w:val="bullet"/>
      <w:lvlText w:val="o"/>
      <w:lvlJc w:val="left"/>
      <w:pPr>
        <w:tabs>
          <w:tab w:val="num" w:pos="1166"/>
        </w:tabs>
        <w:ind w:left="1166" w:hanging="86"/>
      </w:pPr>
      <w:rPr>
        <w:rFonts w:ascii="Arial" w:eastAsia="Arial" w:hAnsi="Arial" w:cs="Arial"/>
        <w:color w:val="404040"/>
        <w:position w:val="0"/>
        <w:sz w:val="18"/>
        <w:szCs w:val="18"/>
        <w:u w:color="404040"/>
        <w:lang w:val="es-ES_tradnl"/>
      </w:rPr>
    </w:lvl>
    <w:lvl w:ilvl="2">
      <w:start w:val="1"/>
      <w:numFmt w:val="bullet"/>
      <w:lvlText w:val="▪"/>
      <w:lvlJc w:val="left"/>
      <w:pPr>
        <w:tabs>
          <w:tab w:val="num" w:pos="1885"/>
        </w:tabs>
        <w:ind w:left="1885" w:hanging="85"/>
      </w:pPr>
      <w:rPr>
        <w:rFonts w:ascii="Arial" w:eastAsia="Arial" w:hAnsi="Arial" w:cs="Arial"/>
        <w:color w:val="404040"/>
        <w:position w:val="0"/>
        <w:sz w:val="18"/>
        <w:szCs w:val="18"/>
        <w:u w:color="404040"/>
        <w:lang w:val="es-ES_tradnl"/>
      </w:rPr>
    </w:lvl>
    <w:lvl w:ilvl="3">
      <w:start w:val="1"/>
      <w:numFmt w:val="bullet"/>
      <w:lvlText w:val="•"/>
      <w:lvlJc w:val="left"/>
      <w:pPr>
        <w:tabs>
          <w:tab w:val="num" w:pos="2606"/>
        </w:tabs>
        <w:ind w:left="2606" w:hanging="85"/>
      </w:pPr>
      <w:rPr>
        <w:rFonts w:ascii="Arial" w:eastAsia="Arial" w:hAnsi="Arial" w:cs="Arial"/>
        <w:color w:val="404040"/>
        <w:position w:val="0"/>
        <w:sz w:val="18"/>
        <w:szCs w:val="18"/>
        <w:u w:color="404040"/>
        <w:lang w:val="es-ES_tradnl"/>
      </w:rPr>
    </w:lvl>
    <w:lvl w:ilvl="4">
      <w:start w:val="1"/>
      <w:numFmt w:val="bullet"/>
      <w:lvlText w:val="o"/>
      <w:lvlJc w:val="left"/>
      <w:pPr>
        <w:tabs>
          <w:tab w:val="num" w:pos="3326"/>
        </w:tabs>
        <w:ind w:left="3326" w:hanging="85"/>
      </w:pPr>
      <w:rPr>
        <w:rFonts w:ascii="Arial" w:eastAsia="Arial" w:hAnsi="Arial" w:cs="Arial"/>
        <w:color w:val="404040"/>
        <w:position w:val="0"/>
        <w:sz w:val="18"/>
        <w:szCs w:val="18"/>
        <w:u w:color="404040"/>
        <w:lang w:val="es-ES_tradnl"/>
      </w:rPr>
    </w:lvl>
    <w:lvl w:ilvl="5">
      <w:start w:val="1"/>
      <w:numFmt w:val="bullet"/>
      <w:lvlText w:val="▪"/>
      <w:lvlJc w:val="left"/>
      <w:pPr>
        <w:tabs>
          <w:tab w:val="num" w:pos="4046"/>
        </w:tabs>
        <w:ind w:left="4046" w:hanging="85"/>
      </w:pPr>
      <w:rPr>
        <w:rFonts w:ascii="Arial" w:eastAsia="Arial" w:hAnsi="Arial" w:cs="Arial"/>
        <w:color w:val="404040"/>
        <w:position w:val="0"/>
        <w:sz w:val="18"/>
        <w:szCs w:val="18"/>
        <w:u w:color="404040"/>
        <w:lang w:val="es-ES_tradnl"/>
      </w:rPr>
    </w:lvl>
    <w:lvl w:ilvl="6">
      <w:start w:val="1"/>
      <w:numFmt w:val="bullet"/>
      <w:lvlText w:val="•"/>
      <w:lvlJc w:val="left"/>
      <w:pPr>
        <w:tabs>
          <w:tab w:val="num" w:pos="4766"/>
        </w:tabs>
        <w:ind w:left="4766" w:hanging="85"/>
      </w:pPr>
      <w:rPr>
        <w:rFonts w:ascii="Arial" w:eastAsia="Arial" w:hAnsi="Arial" w:cs="Arial"/>
        <w:color w:val="404040"/>
        <w:position w:val="0"/>
        <w:sz w:val="18"/>
        <w:szCs w:val="18"/>
        <w:u w:color="404040"/>
        <w:lang w:val="es-ES_tradnl"/>
      </w:rPr>
    </w:lvl>
    <w:lvl w:ilvl="7">
      <w:start w:val="1"/>
      <w:numFmt w:val="bullet"/>
      <w:lvlText w:val="o"/>
      <w:lvlJc w:val="left"/>
      <w:pPr>
        <w:tabs>
          <w:tab w:val="num" w:pos="5486"/>
        </w:tabs>
        <w:ind w:left="5486" w:hanging="86"/>
      </w:pPr>
      <w:rPr>
        <w:rFonts w:ascii="Arial" w:eastAsia="Arial" w:hAnsi="Arial" w:cs="Arial"/>
        <w:color w:val="404040"/>
        <w:position w:val="0"/>
        <w:sz w:val="18"/>
        <w:szCs w:val="18"/>
        <w:u w:color="404040"/>
        <w:lang w:val="es-ES_tradnl"/>
      </w:rPr>
    </w:lvl>
    <w:lvl w:ilvl="8">
      <w:start w:val="1"/>
      <w:numFmt w:val="bullet"/>
      <w:lvlText w:val="▪"/>
      <w:lvlJc w:val="left"/>
      <w:pPr>
        <w:tabs>
          <w:tab w:val="num" w:pos="6206"/>
        </w:tabs>
        <w:ind w:left="6206" w:hanging="86"/>
      </w:pPr>
      <w:rPr>
        <w:rFonts w:ascii="Arial" w:eastAsia="Arial" w:hAnsi="Arial" w:cs="Arial"/>
        <w:color w:val="404040"/>
        <w:position w:val="0"/>
        <w:sz w:val="18"/>
        <w:szCs w:val="18"/>
        <w:u w:color="404040"/>
        <w:lang w:val="es-ES_tradnl"/>
      </w:rPr>
    </w:lvl>
  </w:abstractNum>
  <w:abstractNum w:abstractNumId="31">
    <w:nsid w:val="4A7E7ACA"/>
    <w:multiLevelType w:val="hybridMultilevel"/>
    <w:tmpl w:val="F1805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DD53325"/>
    <w:multiLevelType w:val="hybridMultilevel"/>
    <w:tmpl w:val="803AA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DD7772E"/>
    <w:multiLevelType w:val="multilevel"/>
    <w:tmpl w:val="D382A5E6"/>
    <w:styleLink w:val="List128"/>
    <w:lvl w:ilvl="0">
      <w:numFmt w:val="bullet"/>
      <w:lvlText w:val="•"/>
      <w:lvlJc w:val="left"/>
      <w:rPr>
        <w:color w:val="000000"/>
        <w:position w:val="0"/>
        <w:u w:color="FF0000"/>
        <w:shd w:val="clear" w:color="auto" w:fill="FFE061"/>
        <w:rtl w:val="0"/>
      </w:rPr>
    </w:lvl>
    <w:lvl w:ilvl="1">
      <w:start w:val="1"/>
      <w:numFmt w:val="bullet"/>
      <w:lvlText w:val="-"/>
      <w:lvlJc w:val="left"/>
      <w:rPr>
        <w:color w:val="000000"/>
        <w:position w:val="0"/>
        <w:u w:color="FF0000"/>
        <w:shd w:val="clear" w:color="auto" w:fill="FFE061"/>
        <w:rtl w:val="0"/>
      </w:rPr>
    </w:lvl>
    <w:lvl w:ilvl="2">
      <w:start w:val="1"/>
      <w:numFmt w:val="bullet"/>
      <w:lvlText w:val="▪"/>
      <w:lvlJc w:val="left"/>
      <w:rPr>
        <w:color w:val="000000"/>
        <w:position w:val="0"/>
        <w:u w:color="FF0000"/>
        <w:shd w:val="clear" w:color="auto" w:fill="FFE061"/>
        <w:rtl w:val="0"/>
      </w:rPr>
    </w:lvl>
    <w:lvl w:ilvl="3">
      <w:start w:val="1"/>
      <w:numFmt w:val="bullet"/>
      <w:lvlText w:val="•"/>
      <w:lvlJc w:val="left"/>
      <w:rPr>
        <w:color w:val="000000"/>
        <w:position w:val="0"/>
        <w:u w:color="FF0000"/>
        <w:shd w:val="clear" w:color="auto" w:fill="FFE061"/>
        <w:rtl w:val="0"/>
      </w:rPr>
    </w:lvl>
    <w:lvl w:ilvl="4">
      <w:start w:val="1"/>
      <w:numFmt w:val="bullet"/>
      <w:lvlText w:val="o"/>
      <w:lvlJc w:val="left"/>
      <w:rPr>
        <w:color w:val="000000"/>
        <w:position w:val="0"/>
        <w:u w:color="FF0000"/>
        <w:shd w:val="clear" w:color="auto" w:fill="FFE061"/>
        <w:rtl w:val="0"/>
      </w:rPr>
    </w:lvl>
    <w:lvl w:ilvl="5">
      <w:start w:val="1"/>
      <w:numFmt w:val="bullet"/>
      <w:lvlText w:val="▪"/>
      <w:lvlJc w:val="left"/>
      <w:rPr>
        <w:color w:val="000000"/>
        <w:position w:val="0"/>
        <w:u w:color="FF0000"/>
        <w:shd w:val="clear" w:color="auto" w:fill="FFE061"/>
        <w:rtl w:val="0"/>
      </w:rPr>
    </w:lvl>
    <w:lvl w:ilvl="6">
      <w:start w:val="1"/>
      <w:numFmt w:val="bullet"/>
      <w:lvlText w:val="•"/>
      <w:lvlJc w:val="left"/>
      <w:rPr>
        <w:color w:val="000000"/>
        <w:position w:val="0"/>
        <w:u w:color="FF0000"/>
        <w:shd w:val="clear" w:color="auto" w:fill="FFE061"/>
        <w:rtl w:val="0"/>
      </w:rPr>
    </w:lvl>
    <w:lvl w:ilvl="7">
      <w:start w:val="1"/>
      <w:numFmt w:val="bullet"/>
      <w:lvlText w:val="o"/>
      <w:lvlJc w:val="left"/>
      <w:rPr>
        <w:color w:val="000000"/>
        <w:position w:val="0"/>
        <w:u w:color="FF0000"/>
        <w:shd w:val="clear" w:color="auto" w:fill="FFE061"/>
        <w:rtl w:val="0"/>
      </w:rPr>
    </w:lvl>
    <w:lvl w:ilvl="8">
      <w:start w:val="1"/>
      <w:numFmt w:val="bullet"/>
      <w:lvlText w:val="▪"/>
      <w:lvlJc w:val="left"/>
      <w:rPr>
        <w:color w:val="000000"/>
        <w:position w:val="0"/>
        <w:u w:color="FF0000"/>
        <w:shd w:val="clear" w:color="auto" w:fill="FFE061"/>
        <w:rtl w:val="0"/>
      </w:rPr>
    </w:lvl>
  </w:abstractNum>
  <w:abstractNum w:abstractNumId="34">
    <w:nsid w:val="4E00159E"/>
    <w:multiLevelType w:val="multilevel"/>
    <w:tmpl w:val="10222D46"/>
    <w:styleLink w:val="List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1312"/>
        </w:tabs>
        <w:ind w:left="1312" w:hanging="29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35">
    <w:nsid w:val="4EFF52F5"/>
    <w:multiLevelType w:val="multilevel"/>
    <w:tmpl w:val="A79CBEC6"/>
    <w:styleLink w:val="List129"/>
    <w:lvl w:ilvl="0">
      <w:numFmt w:val="bullet"/>
      <w:lvlText w:val="•"/>
      <w:lvlJc w:val="left"/>
      <w:pPr>
        <w:tabs>
          <w:tab w:val="num" w:pos="360"/>
        </w:tabs>
        <w:ind w:left="360" w:hanging="360"/>
      </w:pPr>
      <w:rPr>
        <w:rFonts w:ascii="Arial" w:eastAsia="Arial" w:hAnsi="Arial" w:cs="Arial"/>
        <w:color w:val="000000"/>
        <w:position w:val="0"/>
        <w:sz w:val="24"/>
        <w:szCs w:val="24"/>
        <w:u w:color="000000"/>
        <w:shd w:val="clear" w:color="auto" w:fill="FFE061"/>
        <w:lang w:val="es-ES_tradnl"/>
      </w:rPr>
    </w:lvl>
    <w:lvl w:ilvl="1">
      <w:start w:val="1"/>
      <w:numFmt w:val="bullet"/>
      <w:lvlText w:val="-"/>
      <w:lvlJc w:val="left"/>
      <w:pPr>
        <w:tabs>
          <w:tab w:val="num" w:pos="1200"/>
        </w:tabs>
        <w:ind w:left="1200" w:hanging="120"/>
      </w:pPr>
      <w:rPr>
        <w:rFonts w:ascii="Arial" w:eastAsia="Arial" w:hAnsi="Arial" w:cs="Arial"/>
        <w:color w:val="000000"/>
        <w:position w:val="0"/>
        <w:sz w:val="20"/>
        <w:szCs w:val="20"/>
        <w:u w:color="000000"/>
        <w:shd w:val="clear" w:color="auto" w:fill="FFE061"/>
        <w:lang w:val="es-ES_tradnl"/>
      </w:rPr>
    </w:lvl>
    <w:lvl w:ilvl="2">
      <w:start w:val="1"/>
      <w:numFmt w:val="bullet"/>
      <w:lvlText w:val="▪"/>
      <w:lvlJc w:val="left"/>
      <w:pPr>
        <w:tabs>
          <w:tab w:val="num" w:pos="1920"/>
        </w:tabs>
        <w:ind w:left="1920" w:hanging="120"/>
      </w:pPr>
      <w:rPr>
        <w:rFonts w:ascii="Arial" w:eastAsia="Arial" w:hAnsi="Arial" w:cs="Arial"/>
        <w:color w:val="000000"/>
        <w:position w:val="0"/>
        <w:sz w:val="20"/>
        <w:szCs w:val="20"/>
        <w:u w:color="000000"/>
        <w:shd w:val="clear" w:color="auto" w:fill="FFE061"/>
        <w:lang w:val="es-ES_tradnl"/>
      </w:rPr>
    </w:lvl>
    <w:lvl w:ilvl="3">
      <w:start w:val="1"/>
      <w:numFmt w:val="bullet"/>
      <w:lvlText w:val="•"/>
      <w:lvlJc w:val="left"/>
      <w:pPr>
        <w:tabs>
          <w:tab w:val="num" w:pos="2640"/>
        </w:tabs>
        <w:ind w:left="2640" w:hanging="120"/>
      </w:pPr>
      <w:rPr>
        <w:rFonts w:ascii="Arial" w:eastAsia="Arial" w:hAnsi="Arial" w:cs="Arial"/>
        <w:color w:val="000000"/>
        <w:position w:val="0"/>
        <w:sz w:val="20"/>
        <w:szCs w:val="20"/>
        <w:u w:color="000000"/>
        <w:shd w:val="clear" w:color="auto" w:fill="FFE061"/>
        <w:lang w:val="es-ES_tradnl"/>
      </w:rPr>
    </w:lvl>
    <w:lvl w:ilvl="4">
      <w:start w:val="1"/>
      <w:numFmt w:val="bullet"/>
      <w:lvlText w:val="o"/>
      <w:lvlJc w:val="left"/>
      <w:pPr>
        <w:tabs>
          <w:tab w:val="num" w:pos="3360"/>
        </w:tabs>
        <w:ind w:left="3360" w:hanging="120"/>
      </w:pPr>
      <w:rPr>
        <w:rFonts w:ascii="Arial" w:eastAsia="Arial" w:hAnsi="Arial" w:cs="Arial"/>
        <w:color w:val="000000"/>
        <w:position w:val="0"/>
        <w:sz w:val="20"/>
        <w:szCs w:val="20"/>
        <w:u w:color="000000"/>
        <w:shd w:val="clear" w:color="auto" w:fill="FFE061"/>
        <w:lang w:val="es-ES_tradnl"/>
      </w:rPr>
    </w:lvl>
    <w:lvl w:ilvl="5">
      <w:start w:val="1"/>
      <w:numFmt w:val="bullet"/>
      <w:lvlText w:val="▪"/>
      <w:lvlJc w:val="left"/>
      <w:pPr>
        <w:tabs>
          <w:tab w:val="num" w:pos="4080"/>
        </w:tabs>
        <w:ind w:left="4080" w:hanging="120"/>
      </w:pPr>
      <w:rPr>
        <w:rFonts w:ascii="Arial" w:eastAsia="Arial" w:hAnsi="Arial" w:cs="Arial"/>
        <w:color w:val="000000"/>
        <w:position w:val="0"/>
        <w:sz w:val="20"/>
        <w:szCs w:val="20"/>
        <w:u w:color="000000"/>
        <w:shd w:val="clear" w:color="auto" w:fill="FFE061"/>
        <w:lang w:val="es-ES_tradnl"/>
      </w:rPr>
    </w:lvl>
    <w:lvl w:ilvl="6">
      <w:start w:val="1"/>
      <w:numFmt w:val="bullet"/>
      <w:lvlText w:val="•"/>
      <w:lvlJc w:val="left"/>
      <w:pPr>
        <w:tabs>
          <w:tab w:val="num" w:pos="4800"/>
        </w:tabs>
        <w:ind w:left="4800" w:hanging="120"/>
      </w:pPr>
      <w:rPr>
        <w:rFonts w:ascii="Arial" w:eastAsia="Arial" w:hAnsi="Arial" w:cs="Arial"/>
        <w:color w:val="000000"/>
        <w:position w:val="0"/>
        <w:sz w:val="20"/>
        <w:szCs w:val="20"/>
        <w:u w:color="000000"/>
        <w:shd w:val="clear" w:color="auto" w:fill="FFE061"/>
        <w:lang w:val="es-ES_tradnl"/>
      </w:rPr>
    </w:lvl>
    <w:lvl w:ilvl="7">
      <w:start w:val="1"/>
      <w:numFmt w:val="bullet"/>
      <w:lvlText w:val="o"/>
      <w:lvlJc w:val="left"/>
      <w:pPr>
        <w:tabs>
          <w:tab w:val="num" w:pos="5520"/>
        </w:tabs>
        <w:ind w:left="5520" w:hanging="120"/>
      </w:pPr>
      <w:rPr>
        <w:rFonts w:ascii="Arial" w:eastAsia="Arial" w:hAnsi="Arial" w:cs="Arial"/>
        <w:color w:val="000000"/>
        <w:position w:val="0"/>
        <w:sz w:val="20"/>
        <w:szCs w:val="20"/>
        <w:u w:color="000000"/>
        <w:shd w:val="clear" w:color="auto" w:fill="FFE061"/>
        <w:lang w:val="es-ES_tradnl"/>
      </w:rPr>
    </w:lvl>
    <w:lvl w:ilvl="8">
      <w:start w:val="1"/>
      <w:numFmt w:val="bullet"/>
      <w:lvlText w:val="▪"/>
      <w:lvlJc w:val="left"/>
      <w:pPr>
        <w:tabs>
          <w:tab w:val="num" w:pos="6240"/>
        </w:tabs>
        <w:ind w:left="6240" w:hanging="120"/>
      </w:pPr>
      <w:rPr>
        <w:rFonts w:ascii="Arial" w:eastAsia="Arial" w:hAnsi="Arial" w:cs="Arial"/>
        <w:color w:val="000000"/>
        <w:position w:val="0"/>
        <w:sz w:val="20"/>
        <w:szCs w:val="20"/>
        <w:u w:color="000000"/>
        <w:shd w:val="clear" w:color="auto" w:fill="FFE061"/>
        <w:lang w:val="es-ES_tradnl"/>
      </w:rPr>
    </w:lvl>
  </w:abstractNum>
  <w:abstractNum w:abstractNumId="36">
    <w:nsid w:val="54C25FED"/>
    <w:multiLevelType w:val="multilevel"/>
    <w:tmpl w:val="C676546A"/>
    <w:styleLink w:val="List15"/>
    <w:lvl w:ilvl="0">
      <w:numFmt w:val="bullet"/>
      <w:lvlText w:val="-"/>
      <w:lvlJc w:val="left"/>
      <w:pPr>
        <w:tabs>
          <w:tab w:val="num" w:pos="182"/>
        </w:tabs>
        <w:ind w:left="182" w:hanging="182"/>
      </w:pPr>
      <w:rPr>
        <w:rFonts w:ascii="Arial" w:eastAsia="Arial" w:hAnsi="Arial" w:cs="Arial"/>
        <w:color w:val="9D44B8"/>
        <w:position w:val="0"/>
        <w:sz w:val="22"/>
        <w:szCs w:val="22"/>
        <w:u w:color="000000"/>
        <w:lang w:val="es-ES_tradnl"/>
      </w:rPr>
    </w:lvl>
    <w:lvl w:ilvl="1">
      <w:start w:val="1"/>
      <w:numFmt w:val="bullet"/>
      <w:lvlText w:val="-"/>
      <w:lvlJc w:val="left"/>
      <w:pPr>
        <w:tabs>
          <w:tab w:val="num" w:pos="97"/>
        </w:tabs>
      </w:pPr>
      <w:rPr>
        <w:rFonts w:ascii="Arial" w:eastAsia="Arial" w:hAnsi="Arial" w:cs="Arial"/>
        <w:color w:val="9D44B8"/>
        <w:position w:val="0"/>
        <w:sz w:val="20"/>
        <w:szCs w:val="20"/>
        <w:u w:color="000000"/>
        <w:lang w:val="es-ES_tradnl"/>
      </w:rPr>
    </w:lvl>
    <w:lvl w:ilvl="2">
      <w:start w:val="1"/>
      <w:numFmt w:val="bullet"/>
      <w:lvlText w:val="-"/>
      <w:lvlJc w:val="left"/>
      <w:pPr>
        <w:tabs>
          <w:tab w:val="num" w:pos="97"/>
        </w:tabs>
      </w:pPr>
      <w:rPr>
        <w:rFonts w:ascii="Arial" w:eastAsia="Arial" w:hAnsi="Arial" w:cs="Arial"/>
        <w:color w:val="9D44B8"/>
        <w:position w:val="0"/>
        <w:sz w:val="20"/>
        <w:szCs w:val="20"/>
        <w:u w:color="000000"/>
        <w:lang w:val="es-ES_tradnl"/>
      </w:rPr>
    </w:lvl>
    <w:lvl w:ilvl="3">
      <w:start w:val="1"/>
      <w:numFmt w:val="bullet"/>
      <w:lvlText w:val="-"/>
      <w:lvlJc w:val="left"/>
      <w:pPr>
        <w:tabs>
          <w:tab w:val="num" w:pos="97"/>
        </w:tabs>
      </w:pPr>
      <w:rPr>
        <w:rFonts w:ascii="Arial" w:eastAsia="Arial" w:hAnsi="Arial" w:cs="Arial"/>
        <w:color w:val="9D44B8"/>
        <w:position w:val="0"/>
        <w:sz w:val="20"/>
        <w:szCs w:val="20"/>
        <w:u w:color="000000"/>
        <w:lang w:val="es-ES_tradnl"/>
      </w:rPr>
    </w:lvl>
    <w:lvl w:ilvl="4">
      <w:start w:val="1"/>
      <w:numFmt w:val="bullet"/>
      <w:lvlText w:val="-"/>
      <w:lvlJc w:val="left"/>
      <w:pPr>
        <w:tabs>
          <w:tab w:val="num" w:pos="97"/>
        </w:tabs>
      </w:pPr>
      <w:rPr>
        <w:rFonts w:ascii="Arial" w:eastAsia="Arial" w:hAnsi="Arial" w:cs="Arial"/>
        <w:color w:val="9D44B8"/>
        <w:position w:val="0"/>
        <w:sz w:val="20"/>
        <w:szCs w:val="20"/>
        <w:u w:color="000000"/>
        <w:lang w:val="es-ES_tradnl"/>
      </w:rPr>
    </w:lvl>
    <w:lvl w:ilvl="5">
      <w:start w:val="1"/>
      <w:numFmt w:val="bullet"/>
      <w:lvlText w:val="-"/>
      <w:lvlJc w:val="left"/>
      <w:pPr>
        <w:tabs>
          <w:tab w:val="num" w:pos="97"/>
        </w:tabs>
      </w:pPr>
      <w:rPr>
        <w:rFonts w:ascii="Arial" w:eastAsia="Arial" w:hAnsi="Arial" w:cs="Arial"/>
        <w:color w:val="9D44B8"/>
        <w:position w:val="0"/>
        <w:sz w:val="20"/>
        <w:szCs w:val="20"/>
        <w:u w:color="000000"/>
        <w:lang w:val="es-ES_tradnl"/>
      </w:rPr>
    </w:lvl>
    <w:lvl w:ilvl="6">
      <w:start w:val="1"/>
      <w:numFmt w:val="bullet"/>
      <w:lvlText w:val="-"/>
      <w:lvlJc w:val="left"/>
      <w:pPr>
        <w:tabs>
          <w:tab w:val="num" w:pos="97"/>
        </w:tabs>
      </w:pPr>
      <w:rPr>
        <w:rFonts w:ascii="Arial" w:eastAsia="Arial" w:hAnsi="Arial" w:cs="Arial"/>
        <w:color w:val="9D44B8"/>
        <w:position w:val="0"/>
        <w:sz w:val="20"/>
        <w:szCs w:val="20"/>
        <w:u w:color="000000"/>
        <w:lang w:val="es-ES_tradnl"/>
      </w:rPr>
    </w:lvl>
    <w:lvl w:ilvl="7">
      <w:start w:val="1"/>
      <w:numFmt w:val="bullet"/>
      <w:lvlText w:val="-"/>
      <w:lvlJc w:val="left"/>
      <w:pPr>
        <w:tabs>
          <w:tab w:val="num" w:pos="97"/>
        </w:tabs>
      </w:pPr>
      <w:rPr>
        <w:rFonts w:ascii="Arial" w:eastAsia="Arial" w:hAnsi="Arial" w:cs="Arial"/>
        <w:color w:val="9D44B8"/>
        <w:position w:val="0"/>
        <w:sz w:val="20"/>
        <w:szCs w:val="20"/>
        <w:u w:color="000000"/>
        <w:lang w:val="es-ES_tradnl"/>
      </w:rPr>
    </w:lvl>
    <w:lvl w:ilvl="8">
      <w:start w:val="1"/>
      <w:numFmt w:val="bullet"/>
      <w:lvlText w:val="-"/>
      <w:lvlJc w:val="left"/>
      <w:pPr>
        <w:tabs>
          <w:tab w:val="num" w:pos="97"/>
        </w:tabs>
      </w:pPr>
      <w:rPr>
        <w:rFonts w:ascii="Arial" w:eastAsia="Arial" w:hAnsi="Arial" w:cs="Arial"/>
        <w:color w:val="9D44B8"/>
        <w:position w:val="0"/>
        <w:sz w:val="20"/>
        <w:szCs w:val="20"/>
        <w:u w:color="000000"/>
        <w:lang w:val="es-ES_tradnl"/>
      </w:rPr>
    </w:lvl>
  </w:abstractNum>
  <w:abstractNum w:abstractNumId="37">
    <w:nsid w:val="56135277"/>
    <w:multiLevelType w:val="multilevel"/>
    <w:tmpl w:val="B5DC36BE"/>
    <w:styleLink w:val="List132"/>
    <w:lvl w:ilvl="0">
      <w:numFmt w:val="bullet"/>
      <w:lvlText w:val="•"/>
      <w:lvlJc w:val="left"/>
      <w:pPr>
        <w:tabs>
          <w:tab w:val="num" w:pos="360"/>
        </w:tabs>
        <w:ind w:left="360" w:hanging="360"/>
      </w:pPr>
      <w:rPr>
        <w:rFonts w:ascii="Arial" w:eastAsia="Arial" w:hAnsi="Arial" w:cs="Arial"/>
        <w:color w:val="000000"/>
        <w:position w:val="0"/>
        <w:sz w:val="24"/>
        <w:szCs w:val="24"/>
        <w:shd w:val="clear" w:color="auto" w:fill="9CE159"/>
        <w:lang w:val="es-ES_tradnl"/>
      </w:rPr>
    </w:lvl>
    <w:lvl w:ilvl="1">
      <w:start w:val="1"/>
      <w:numFmt w:val="bullet"/>
      <w:lvlText w:val="-"/>
      <w:lvlJc w:val="left"/>
      <w:pPr>
        <w:tabs>
          <w:tab w:val="num" w:pos="1200"/>
        </w:tabs>
        <w:ind w:left="1200" w:hanging="120"/>
      </w:pPr>
      <w:rPr>
        <w:rFonts w:ascii="Arial" w:eastAsia="Arial" w:hAnsi="Arial" w:cs="Arial"/>
        <w:color w:val="000000"/>
        <w:position w:val="0"/>
        <w:sz w:val="20"/>
        <w:szCs w:val="20"/>
        <w:shd w:val="clear" w:color="auto" w:fill="9CE159"/>
        <w:lang w:val="es-ES_tradnl"/>
      </w:rPr>
    </w:lvl>
    <w:lvl w:ilvl="2">
      <w:start w:val="1"/>
      <w:numFmt w:val="bullet"/>
      <w:lvlText w:val="▪"/>
      <w:lvlJc w:val="left"/>
      <w:pPr>
        <w:tabs>
          <w:tab w:val="num" w:pos="1920"/>
        </w:tabs>
        <w:ind w:left="1920" w:hanging="120"/>
      </w:pPr>
      <w:rPr>
        <w:rFonts w:ascii="Arial" w:eastAsia="Arial" w:hAnsi="Arial" w:cs="Arial"/>
        <w:color w:val="000000"/>
        <w:position w:val="0"/>
        <w:sz w:val="20"/>
        <w:szCs w:val="20"/>
        <w:shd w:val="clear" w:color="auto" w:fill="9CE159"/>
        <w:lang w:val="es-ES_tradnl"/>
      </w:rPr>
    </w:lvl>
    <w:lvl w:ilvl="3">
      <w:start w:val="1"/>
      <w:numFmt w:val="bullet"/>
      <w:lvlText w:val="•"/>
      <w:lvlJc w:val="left"/>
      <w:pPr>
        <w:tabs>
          <w:tab w:val="num" w:pos="2640"/>
        </w:tabs>
        <w:ind w:left="2640" w:hanging="120"/>
      </w:pPr>
      <w:rPr>
        <w:rFonts w:ascii="Arial" w:eastAsia="Arial" w:hAnsi="Arial" w:cs="Arial"/>
        <w:color w:val="000000"/>
        <w:position w:val="0"/>
        <w:sz w:val="20"/>
        <w:szCs w:val="20"/>
        <w:shd w:val="clear" w:color="auto" w:fill="9CE159"/>
        <w:lang w:val="es-ES_tradnl"/>
      </w:rPr>
    </w:lvl>
    <w:lvl w:ilvl="4">
      <w:start w:val="1"/>
      <w:numFmt w:val="bullet"/>
      <w:lvlText w:val="o"/>
      <w:lvlJc w:val="left"/>
      <w:pPr>
        <w:tabs>
          <w:tab w:val="num" w:pos="3360"/>
        </w:tabs>
        <w:ind w:left="3360" w:hanging="120"/>
      </w:pPr>
      <w:rPr>
        <w:rFonts w:ascii="Arial" w:eastAsia="Arial" w:hAnsi="Arial" w:cs="Arial"/>
        <w:color w:val="000000"/>
        <w:position w:val="0"/>
        <w:sz w:val="20"/>
        <w:szCs w:val="20"/>
        <w:shd w:val="clear" w:color="auto" w:fill="9CE159"/>
        <w:lang w:val="es-ES_tradnl"/>
      </w:rPr>
    </w:lvl>
    <w:lvl w:ilvl="5">
      <w:start w:val="1"/>
      <w:numFmt w:val="bullet"/>
      <w:lvlText w:val="▪"/>
      <w:lvlJc w:val="left"/>
      <w:pPr>
        <w:tabs>
          <w:tab w:val="num" w:pos="4080"/>
        </w:tabs>
        <w:ind w:left="4080" w:hanging="120"/>
      </w:pPr>
      <w:rPr>
        <w:rFonts w:ascii="Arial" w:eastAsia="Arial" w:hAnsi="Arial" w:cs="Arial"/>
        <w:color w:val="000000"/>
        <w:position w:val="0"/>
        <w:sz w:val="20"/>
        <w:szCs w:val="20"/>
        <w:shd w:val="clear" w:color="auto" w:fill="9CE159"/>
        <w:lang w:val="es-ES_tradnl"/>
      </w:rPr>
    </w:lvl>
    <w:lvl w:ilvl="6">
      <w:start w:val="1"/>
      <w:numFmt w:val="bullet"/>
      <w:lvlText w:val="•"/>
      <w:lvlJc w:val="left"/>
      <w:pPr>
        <w:tabs>
          <w:tab w:val="num" w:pos="4800"/>
        </w:tabs>
        <w:ind w:left="4800" w:hanging="120"/>
      </w:pPr>
      <w:rPr>
        <w:rFonts w:ascii="Arial" w:eastAsia="Arial" w:hAnsi="Arial" w:cs="Arial"/>
        <w:color w:val="000000"/>
        <w:position w:val="0"/>
        <w:sz w:val="20"/>
        <w:szCs w:val="20"/>
        <w:shd w:val="clear" w:color="auto" w:fill="9CE159"/>
        <w:lang w:val="es-ES_tradnl"/>
      </w:rPr>
    </w:lvl>
    <w:lvl w:ilvl="7">
      <w:start w:val="1"/>
      <w:numFmt w:val="bullet"/>
      <w:lvlText w:val="o"/>
      <w:lvlJc w:val="left"/>
      <w:pPr>
        <w:tabs>
          <w:tab w:val="num" w:pos="5520"/>
        </w:tabs>
        <w:ind w:left="5520" w:hanging="120"/>
      </w:pPr>
      <w:rPr>
        <w:rFonts w:ascii="Arial" w:eastAsia="Arial" w:hAnsi="Arial" w:cs="Arial"/>
        <w:color w:val="000000"/>
        <w:position w:val="0"/>
        <w:sz w:val="20"/>
        <w:szCs w:val="20"/>
        <w:shd w:val="clear" w:color="auto" w:fill="9CE159"/>
        <w:lang w:val="es-ES_tradnl"/>
      </w:rPr>
    </w:lvl>
    <w:lvl w:ilvl="8">
      <w:start w:val="1"/>
      <w:numFmt w:val="bullet"/>
      <w:lvlText w:val="▪"/>
      <w:lvlJc w:val="left"/>
      <w:pPr>
        <w:tabs>
          <w:tab w:val="num" w:pos="6240"/>
        </w:tabs>
        <w:ind w:left="6240" w:hanging="120"/>
      </w:pPr>
      <w:rPr>
        <w:rFonts w:ascii="Arial" w:eastAsia="Arial" w:hAnsi="Arial" w:cs="Arial"/>
        <w:color w:val="000000"/>
        <w:position w:val="0"/>
        <w:sz w:val="20"/>
        <w:szCs w:val="20"/>
        <w:shd w:val="clear" w:color="auto" w:fill="9CE159"/>
        <w:lang w:val="es-ES_tradnl"/>
      </w:rPr>
    </w:lvl>
  </w:abstractNum>
  <w:abstractNum w:abstractNumId="38">
    <w:nsid w:val="57F75DDE"/>
    <w:multiLevelType w:val="hybridMultilevel"/>
    <w:tmpl w:val="B91046C2"/>
    <w:styleLink w:val="PwCListBullets11"/>
    <w:lvl w:ilvl="0" w:tplc="ADB6C57E">
      <w:start w:val="1"/>
      <w:numFmt w:val="bullet"/>
      <w:lvlText w:val=""/>
      <w:lvlJc w:val="left"/>
      <w:pPr>
        <w:tabs>
          <w:tab w:val="num" w:pos="360"/>
        </w:tabs>
        <w:ind w:left="360" w:hanging="360"/>
      </w:pPr>
      <w:rPr>
        <w:rFonts w:ascii="Symbol" w:hAnsi="Symbol" w:hint="default"/>
        <w:color w:val="auto"/>
        <w:sz w:val="20"/>
        <w:szCs w:val="20"/>
      </w:rPr>
    </w:lvl>
    <w:lvl w:ilvl="1" w:tplc="04100003">
      <w:start w:val="1"/>
      <w:numFmt w:val="bullet"/>
      <w:lvlText w:val="o"/>
      <w:lvlJc w:val="left"/>
      <w:pPr>
        <w:tabs>
          <w:tab w:val="num" w:pos="1440"/>
        </w:tabs>
        <w:ind w:left="1440" w:hanging="360"/>
      </w:pPr>
      <w:rPr>
        <w:rFonts w:ascii="Courier New" w:hAnsi="Courier New" w:cs="Arial"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Arial"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Arial"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9">
    <w:nsid w:val="589F1C57"/>
    <w:multiLevelType w:val="multilevel"/>
    <w:tmpl w:val="FED6064C"/>
    <w:styleLink w:val="List131"/>
    <w:lvl w:ilvl="0">
      <w:numFmt w:val="bullet"/>
      <w:lvlText w:val="•"/>
      <w:lvlJc w:val="left"/>
      <w:pPr>
        <w:tabs>
          <w:tab w:val="num" w:pos="360"/>
        </w:tabs>
        <w:ind w:left="360" w:hanging="360"/>
      </w:pPr>
      <w:rPr>
        <w:rFonts w:ascii="Arial" w:eastAsia="Arial" w:hAnsi="Arial" w:cs="Arial"/>
        <w:color w:val="000000"/>
        <w:position w:val="0"/>
        <w:sz w:val="24"/>
        <w:szCs w:val="24"/>
        <w:u w:color="FF0000"/>
        <w:shd w:val="clear" w:color="auto" w:fill="9CE159"/>
        <w:lang w:val="es-ES_tradnl"/>
      </w:rPr>
    </w:lvl>
    <w:lvl w:ilvl="1">
      <w:start w:val="1"/>
      <w:numFmt w:val="bullet"/>
      <w:lvlText w:val="-"/>
      <w:lvlJc w:val="left"/>
      <w:pPr>
        <w:tabs>
          <w:tab w:val="num" w:pos="1200"/>
        </w:tabs>
        <w:ind w:left="1200" w:hanging="120"/>
      </w:pPr>
      <w:rPr>
        <w:rFonts w:ascii="Arial" w:eastAsia="Arial" w:hAnsi="Arial" w:cs="Arial"/>
        <w:color w:val="000000"/>
        <w:position w:val="0"/>
        <w:sz w:val="20"/>
        <w:szCs w:val="20"/>
        <w:u w:color="000000"/>
        <w:shd w:val="clear" w:color="auto" w:fill="9CE159"/>
        <w:lang w:val="es-ES_tradnl"/>
      </w:rPr>
    </w:lvl>
    <w:lvl w:ilvl="2">
      <w:start w:val="1"/>
      <w:numFmt w:val="bullet"/>
      <w:lvlText w:val="▪"/>
      <w:lvlJc w:val="left"/>
      <w:pPr>
        <w:tabs>
          <w:tab w:val="num" w:pos="1920"/>
        </w:tabs>
        <w:ind w:left="1920" w:hanging="120"/>
      </w:pPr>
      <w:rPr>
        <w:rFonts w:ascii="Arial" w:eastAsia="Arial" w:hAnsi="Arial" w:cs="Arial"/>
        <w:color w:val="000000"/>
        <w:position w:val="0"/>
        <w:sz w:val="20"/>
        <w:szCs w:val="20"/>
        <w:u w:color="000000"/>
        <w:shd w:val="clear" w:color="auto" w:fill="9CE159"/>
        <w:lang w:val="es-ES_tradnl"/>
      </w:rPr>
    </w:lvl>
    <w:lvl w:ilvl="3">
      <w:start w:val="1"/>
      <w:numFmt w:val="bullet"/>
      <w:lvlText w:val="•"/>
      <w:lvlJc w:val="left"/>
      <w:pPr>
        <w:tabs>
          <w:tab w:val="num" w:pos="2640"/>
        </w:tabs>
        <w:ind w:left="2640" w:hanging="120"/>
      </w:pPr>
      <w:rPr>
        <w:rFonts w:ascii="Arial" w:eastAsia="Arial" w:hAnsi="Arial" w:cs="Arial"/>
        <w:color w:val="000000"/>
        <w:position w:val="0"/>
        <w:sz w:val="20"/>
        <w:szCs w:val="20"/>
        <w:u w:color="000000"/>
        <w:shd w:val="clear" w:color="auto" w:fill="9CE159"/>
        <w:lang w:val="es-ES_tradnl"/>
      </w:rPr>
    </w:lvl>
    <w:lvl w:ilvl="4">
      <w:start w:val="1"/>
      <w:numFmt w:val="bullet"/>
      <w:lvlText w:val="o"/>
      <w:lvlJc w:val="left"/>
      <w:pPr>
        <w:tabs>
          <w:tab w:val="num" w:pos="3360"/>
        </w:tabs>
        <w:ind w:left="3360" w:hanging="120"/>
      </w:pPr>
      <w:rPr>
        <w:rFonts w:ascii="Arial" w:eastAsia="Arial" w:hAnsi="Arial" w:cs="Arial"/>
        <w:color w:val="000000"/>
        <w:position w:val="0"/>
        <w:sz w:val="20"/>
        <w:szCs w:val="20"/>
        <w:u w:color="000000"/>
        <w:shd w:val="clear" w:color="auto" w:fill="9CE159"/>
        <w:lang w:val="es-ES_tradnl"/>
      </w:rPr>
    </w:lvl>
    <w:lvl w:ilvl="5">
      <w:start w:val="1"/>
      <w:numFmt w:val="bullet"/>
      <w:lvlText w:val="▪"/>
      <w:lvlJc w:val="left"/>
      <w:pPr>
        <w:tabs>
          <w:tab w:val="num" w:pos="4080"/>
        </w:tabs>
        <w:ind w:left="4080" w:hanging="120"/>
      </w:pPr>
      <w:rPr>
        <w:rFonts w:ascii="Arial" w:eastAsia="Arial" w:hAnsi="Arial" w:cs="Arial"/>
        <w:color w:val="000000"/>
        <w:position w:val="0"/>
        <w:sz w:val="20"/>
        <w:szCs w:val="20"/>
        <w:u w:color="000000"/>
        <w:shd w:val="clear" w:color="auto" w:fill="9CE159"/>
        <w:lang w:val="es-ES_tradnl"/>
      </w:rPr>
    </w:lvl>
    <w:lvl w:ilvl="6">
      <w:start w:val="1"/>
      <w:numFmt w:val="bullet"/>
      <w:lvlText w:val="•"/>
      <w:lvlJc w:val="left"/>
      <w:pPr>
        <w:tabs>
          <w:tab w:val="num" w:pos="4800"/>
        </w:tabs>
        <w:ind w:left="4800" w:hanging="120"/>
      </w:pPr>
      <w:rPr>
        <w:rFonts w:ascii="Arial" w:eastAsia="Arial" w:hAnsi="Arial" w:cs="Arial"/>
        <w:color w:val="000000"/>
        <w:position w:val="0"/>
        <w:sz w:val="20"/>
        <w:szCs w:val="20"/>
        <w:u w:color="000000"/>
        <w:shd w:val="clear" w:color="auto" w:fill="9CE159"/>
        <w:lang w:val="es-ES_tradnl"/>
      </w:rPr>
    </w:lvl>
    <w:lvl w:ilvl="7">
      <w:start w:val="1"/>
      <w:numFmt w:val="bullet"/>
      <w:lvlText w:val="o"/>
      <w:lvlJc w:val="left"/>
      <w:pPr>
        <w:tabs>
          <w:tab w:val="num" w:pos="5520"/>
        </w:tabs>
        <w:ind w:left="5520" w:hanging="120"/>
      </w:pPr>
      <w:rPr>
        <w:rFonts w:ascii="Arial" w:eastAsia="Arial" w:hAnsi="Arial" w:cs="Arial"/>
        <w:color w:val="000000"/>
        <w:position w:val="0"/>
        <w:sz w:val="20"/>
        <w:szCs w:val="20"/>
        <w:u w:color="000000"/>
        <w:shd w:val="clear" w:color="auto" w:fill="9CE159"/>
        <w:lang w:val="es-ES_tradnl"/>
      </w:rPr>
    </w:lvl>
    <w:lvl w:ilvl="8">
      <w:start w:val="1"/>
      <w:numFmt w:val="bullet"/>
      <w:lvlText w:val="▪"/>
      <w:lvlJc w:val="left"/>
      <w:pPr>
        <w:tabs>
          <w:tab w:val="num" w:pos="6240"/>
        </w:tabs>
        <w:ind w:left="6240" w:hanging="120"/>
      </w:pPr>
      <w:rPr>
        <w:rFonts w:ascii="Arial" w:eastAsia="Arial" w:hAnsi="Arial" w:cs="Arial"/>
        <w:color w:val="000000"/>
        <w:position w:val="0"/>
        <w:sz w:val="20"/>
        <w:szCs w:val="20"/>
        <w:u w:color="000000"/>
        <w:shd w:val="clear" w:color="auto" w:fill="9CE159"/>
        <w:lang w:val="es-ES_tradnl"/>
      </w:rPr>
    </w:lvl>
  </w:abstractNum>
  <w:abstractNum w:abstractNumId="40">
    <w:nsid w:val="5BD26074"/>
    <w:multiLevelType w:val="hybridMultilevel"/>
    <w:tmpl w:val="181A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9A4ACF"/>
    <w:multiLevelType w:val="hybridMultilevel"/>
    <w:tmpl w:val="FB685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CA20DF3"/>
    <w:multiLevelType w:val="hybridMultilevel"/>
    <w:tmpl w:val="B6EE6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DBC462A"/>
    <w:multiLevelType w:val="multilevel"/>
    <w:tmpl w:val="F6DC0DB0"/>
    <w:styleLink w:val="List65"/>
    <w:lvl w:ilvl="0">
      <w:numFmt w:val="bullet"/>
      <w:lvlText w:val="•"/>
      <w:lvlJc w:val="left"/>
      <w:pPr>
        <w:tabs>
          <w:tab w:val="num" w:pos="360"/>
        </w:tabs>
        <w:ind w:left="360" w:hanging="360"/>
      </w:pPr>
      <w:rPr>
        <w:rFonts w:ascii="Arial" w:eastAsia="Arial" w:hAnsi="Arial" w:cs="Arial"/>
        <w:color w:val="000000"/>
        <w:position w:val="0"/>
        <w:sz w:val="24"/>
        <w:szCs w:val="24"/>
        <w:lang w:val="es-ES_tradnl"/>
      </w:rPr>
    </w:lvl>
    <w:lvl w:ilvl="1">
      <w:start w:val="1"/>
      <w:numFmt w:val="bullet"/>
      <w:lvlText w:val="o"/>
      <w:lvlJc w:val="left"/>
      <w:pPr>
        <w:tabs>
          <w:tab w:val="num" w:pos="1200"/>
        </w:tabs>
        <w:ind w:left="1200" w:hanging="120"/>
      </w:pPr>
      <w:rPr>
        <w:rFonts w:ascii="Arial" w:eastAsia="Arial" w:hAnsi="Arial" w:cs="Arial"/>
        <w:color w:val="000000"/>
        <w:position w:val="0"/>
        <w:sz w:val="20"/>
        <w:szCs w:val="20"/>
        <w:lang w:val="es-ES_tradnl"/>
      </w:rPr>
    </w:lvl>
    <w:lvl w:ilvl="2">
      <w:start w:val="1"/>
      <w:numFmt w:val="bullet"/>
      <w:lvlText w:val="▪"/>
      <w:lvlJc w:val="left"/>
      <w:pPr>
        <w:tabs>
          <w:tab w:val="num" w:pos="1920"/>
        </w:tabs>
        <w:ind w:left="1920" w:hanging="120"/>
      </w:pPr>
      <w:rPr>
        <w:rFonts w:ascii="Arial" w:eastAsia="Arial" w:hAnsi="Arial" w:cs="Arial"/>
        <w:color w:val="000000"/>
        <w:position w:val="0"/>
        <w:sz w:val="20"/>
        <w:szCs w:val="20"/>
        <w:lang w:val="es-ES_tradnl"/>
      </w:rPr>
    </w:lvl>
    <w:lvl w:ilvl="3">
      <w:start w:val="1"/>
      <w:numFmt w:val="bullet"/>
      <w:lvlText w:val="•"/>
      <w:lvlJc w:val="left"/>
      <w:pPr>
        <w:tabs>
          <w:tab w:val="num" w:pos="2640"/>
        </w:tabs>
        <w:ind w:left="2640" w:hanging="120"/>
      </w:pPr>
      <w:rPr>
        <w:rFonts w:ascii="Arial" w:eastAsia="Arial" w:hAnsi="Arial" w:cs="Arial"/>
        <w:color w:val="000000"/>
        <w:position w:val="0"/>
        <w:sz w:val="20"/>
        <w:szCs w:val="20"/>
        <w:lang w:val="es-ES_tradnl"/>
      </w:rPr>
    </w:lvl>
    <w:lvl w:ilvl="4">
      <w:start w:val="1"/>
      <w:numFmt w:val="bullet"/>
      <w:lvlText w:val="o"/>
      <w:lvlJc w:val="left"/>
      <w:pPr>
        <w:tabs>
          <w:tab w:val="num" w:pos="3360"/>
        </w:tabs>
        <w:ind w:left="3360" w:hanging="120"/>
      </w:pPr>
      <w:rPr>
        <w:rFonts w:ascii="Arial" w:eastAsia="Arial" w:hAnsi="Arial" w:cs="Arial"/>
        <w:color w:val="000000"/>
        <w:position w:val="0"/>
        <w:sz w:val="20"/>
        <w:szCs w:val="20"/>
        <w:lang w:val="es-ES_tradnl"/>
      </w:rPr>
    </w:lvl>
    <w:lvl w:ilvl="5">
      <w:start w:val="1"/>
      <w:numFmt w:val="bullet"/>
      <w:lvlText w:val="▪"/>
      <w:lvlJc w:val="left"/>
      <w:pPr>
        <w:tabs>
          <w:tab w:val="num" w:pos="4080"/>
        </w:tabs>
        <w:ind w:left="4080" w:hanging="120"/>
      </w:pPr>
      <w:rPr>
        <w:rFonts w:ascii="Arial" w:eastAsia="Arial" w:hAnsi="Arial" w:cs="Arial"/>
        <w:color w:val="000000"/>
        <w:position w:val="0"/>
        <w:sz w:val="20"/>
        <w:szCs w:val="20"/>
        <w:lang w:val="es-ES_tradnl"/>
      </w:rPr>
    </w:lvl>
    <w:lvl w:ilvl="6">
      <w:start w:val="1"/>
      <w:numFmt w:val="bullet"/>
      <w:lvlText w:val="•"/>
      <w:lvlJc w:val="left"/>
      <w:pPr>
        <w:tabs>
          <w:tab w:val="num" w:pos="4800"/>
        </w:tabs>
        <w:ind w:left="4800" w:hanging="120"/>
      </w:pPr>
      <w:rPr>
        <w:rFonts w:ascii="Arial" w:eastAsia="Arial" w:hAnsi="Arial" w:cs="Arial"/>
        <w:color w:val="000000"/>
        <w:position w:val="0"/>
        <w:sz w:val="20"/>
        <w:szCs w:val="20"/>
        <w:lang w:val="es-ES_tradnl"/>
      </w:rPr>
    </w:lvl>
    <w:lvl w:ilvl="7">
      <w:start w:val="1"/>
      <w:numFmt w:val="bullet"/>
      <w:lvlText w:val="o"/>
      <w:lvlJc w:val="left"/>
      <w:pPr>
        <w:tabs>
          <w:tab w:val="num" w:pos="5520"/>
        </w:tabs>
        <w:ind w:left="5520" w:hanging="120"/>
      </w:pPr>
      <w:rPr>
        <w:rFonts w:ascii="Arial" w:eastAsia="Arial" w:hAnsi="Arial" w:cs="Arial"/>
        <w:color w:val="000000"/>
        <w:position w:val="0"/>
        <w:sz w:val="20"/>
        <w:szCs w:val="20"/>
        <w:lang w:val="es-ES_tradnl"/>
      </w:rPr>
    </w:lvl>
    <w:lvl w:ilvl="8">
      <w:start w:val="1"/>
      <w:numFmt w:val="bullet"/>
      <w:lvlText w:val="▪"/>
      <w:lvlJc w:val="left"/>
      <w:pPr>
        <w:tabs>
          <w:tab w:val="num" w:pos="6240"/>
        </w:tabs>
        <w:ind w:left="6240" w:hanging="120"/>
      </w:pPr>
      <w:rPr>
        <w:rFonts w:ascii="Arial" w:eastAsia="Arial" w:hAnsi="Arial" w:cs="Arial"/>
        <w:color w:val="000000"/>
        <w:position w:val="0"/>
        <w:sz w:val="20"/>
        <w:szCs w:val="20"/>
        <w:lang w:val="es-ES_tradnl"/>
      </w:rPr>
    </w:lvl>
  </w:abstractNum>
  <w:abstractNum w:abstractNumId="44">
    <w:nsid w:val="5DD87CA0"/>
    <w:multiLevelType w:val="multilevel"/>
    <w:tmpl w:val="99D899E6"/>
    <w:styleLink w:val="List141"/>
    <w:lvl w:ilvl="0">
      <w:start w:val="1"/>
      <w:numFmt w:val="decimal"/>
      <w:lvlText w:val="%1."/>
      <w:lvlJc w:val="left"/>
      <w:pPr>
        <w:tabs>
          <w:tab w:val="num" w:pos="432"/>
        </w:tabs>
        <w:ind w:left="432" w:hanging="432"/>
      </w:pPr>
      <w:rPr>
        <w:rFonts w:ascii="Arial" w:eastAsia="Arial" w:hAnsi="Arial" w:cs="Arial"/>
        <w:b/>
        <w:bCs/>
        <w:position w:val="0"/>
        <w:sz w:val="20"/>
        <w:szCs w:val="20"/>
        <w:lang w:val="es-ES_tradnl"/>
      </w:rPr>
    </w:lvl>
    <w:lvl w:ilvl="1">
      <w:start w:val="1"/>
      <w:numFmt w:val="decimal"/>
      <w:lvlText w:val="%1.%2."/>
      <w:lvlJc w:val="left"/>
      <w:pPr>
        <w:tabs>
          <w:tab w:val="num" w:pos="704"/>
        </w:tabs>
        <w:ind w:left="704" w:hanging="344"/>
      </w:pPr>
      <w:rPr>
        <w:rFonts w:ascii="Arial" w:eastAsia="Arial" w:hAnsi="Arial" w:cs="Arial"/>
        <w:b/>
        <w:bCs/>
        <w:position w:val="0"/>
        <w:sz w:val="20"/>
        <w:szCs w:val="20"/>
        <w:lang w:val="es-ES_tradnl"/>
      </w:rPr>
    </w:lvl>
    <w:lvl w:ilvl="2">
      <w:start w:val="1"/>
      <w:numFmt w:val="decimal"/>
      <w:lvlText w:val="%1.%2.%3."/>
      <w:lvlJc w:val="left"/>
      <w:pPr>
        <w:tabs>
          <w:tab w:val="num" w:pos="860"/>
        </w:tabs>
        <w:ind w:left="860" w:hanging="500"/>
      </w:pPr>
      <w:rPr>
        <w:rFonts w:ascii="Arial" w:eastAsia="Arial" w:hAnsi="Arial" w:cs="Arial"/>
        <w:b/>
        <w:bCs/>
        <w:position w:val="0"/>
        <w:sz w:val="20"/>
        <w:szCs w:val="20"/>
        <w:lang w:val="es-ES_tradnl"/>
      </w:rPr>
    </w:lvl>
    <w:lvl w:ilvl="3">
      <w:start w:val="1"/>
      <w:numFmt w:val="decimal"/>
      <w:lvlText w:val="%1.%2.%3.%4."/>
      <w:lvlJc w:val="left"/>
      <w:pPr>
        <w:tabs>
          <w:tab w:val="num" w:pos="860"/>
        </w:tabs>
        <w:ind w:left="860" w:hanging="500"/>
      </w:pPr>
      <w:rPr>
        <w:rFonts w:ascii="Arial" w:eastAsia="Arial" w:hAnsi="Arial" w:cs="Arial"/>
        <w:b/>
        <w:bCs/>
        <w:position w:val="0"/>
        <w:sz w:val="20"/>
        <w:szCs w:val="20"/>
        <w:lang w:val="es-ES_tradnl"/>
      </w:rPr>
    </w:lvl>
    <w:lvl w:ilvl="4">
      <w:start w:val="1"/>
      <w:numFmt w:val="decimal"/>
      <w:lvlText w:val="%1.%2.%3.%4.%5."/>
      <w:lvlJc w:val="left"/>
      <w:pPr>
        <w:tabs>
          <w:tab w:val="num" w:pos="1110"/>
        </w:tabs>
        <w:ind w:left="1110" w:hanging="750"/>
      </w:pPr>
      <w:rPr>
        <w:rFonts w:ascii="Arial" w:eastAsia="Arial" w:hAnsi="Arial" w:cs="Arial"/>
        <w:b/>
        <w:bCs/>
        <w:position w:val="0"/>
        <w:sz w:val="20"/>
        <w:szCs w:val="20"/>
        <w:lang w:val="es-ES_tradnl"/>
      </w:rPr>
    </w:lvl>
    <w:lvl w:ilvl="5">
      <w:start w:val="1"/>
      <w:numFmt w:val="decimal"/>
      <w:lvlText w:val="%1.%2.%3.%4.%5.%6."/>
      <w:lvlJc w:val="left"/>
      <w:pPr>
        <w:tabs>
          <w:tab w:val="num" w:pos="1110"/>
        </w:tabs>
        <w:ind w:left="1110" w:hanging="750"/>
      </w:pPr>
      <w:rPr>
        <w:rFonts w:ascii="Arial" w:eastAsia="Arial" w:hAnsi="Arial" w:cs="Arial"/>
        <w:b/>
        <w:bCs/>
        <w:position w:val="0"/>
        <w:sz w:val="20"/>
        <w:szCs w:val="20"/>
        <w:lang w:val="es-ES_tradnl"/>
      </w:rPr>
    </w:lvl>
    <w:lvl w:ilvl="6">
      <w:start w:val="1"/>
      <w:numFmt w:val="decimal"/>
      <w:lvlText w:val="%1.%2.%3.%4.%5.%6.%7."/>
      <w:lvlJc w:val="left"/>
      <w:pPr>
        <w:tabs>
          <w:tab w:val="num" w:pos="1360"/>
        </w:tabs>
        <w:ind w:left="1360" w:hanging="1000"/>
      </w:pPr>
      <w:rPr>
        <w:rFonts w:ascii="Arial" w:eastAsia="Arial" w:hAnsi="Arial" w:cs="Arial"/>
        <w:b/>
        <w:bCs/>
        <w:position w:val="0"/>
        <w:sz w:val="20"/>
        <w:szCs w:val="20"/>
        <w:lang w:val="es-ES_tradnl"/>
      </w:rPr>
    </w:lvl>
    <w:lvl w:ilvl="7">
      <w:start w:val="1"/>
      <w:numFmt w:val="decimal"/>
      <w:lvlText w:val="%1.%2.%3.%4.%5.%6.%7.%8."/>
      <w:lvlJc w:val="left"/>
      <w:pPr>
        <w:tabs>
          <w:tab w:val="num" w:pos="1360"/>
        </w:tabs>
        <w:ind w:left="1360" w:hanging="1000"/>
      </w:pPr>
      <w:rPr>
        <w:rFonts w:ascii="Arial" w:eastAsia="Arial" w:hAnsi="Arial" w:cs="Arial"/>
        <w:b/>
        <w:bCs/>
        <w:position w:val="0"/>
        <w:sz w:val="20"/>
        <w:szCs w:val="20"/>
        <w:lang w:val="es-ES_tradnl"/>
      </w:rPr>
    </w:lvl>
    <w:lvl w:ilvl="8">
      <w:start w:val="1"/>
      <w:numFmt w:val="decimal"/>
      <w:lvlText w:val="%1.%2.%3.%4.%5.%6.%7.%8.%9."/>
      <w:lvlJc w:val="left"/>
      <w:pPr>
        <w:tabs>
          <w:tab w:val="num" w:pos="1610"/>
        </w:tabs>
        <w:ind w:left="1610" w:hanging="1250"/>
      </w:pPr>
      <w:rPr>
        <w:rFonts w:ascii="Arial" w:eastAsia="Arial" w:hAnsi="Arial" w:cs="Arial"/>
        <w:b/>
        <w:bCs/>
        <w:position w:val="0"/>
        <w:sz w:val="20"/>
        <w:szCs w:val="20"/>
        <w:lang w:val="es-ES_tradnl"/>
      </w:rPr>
    </w:lvl>
  </w:abstractNum>
  <w:abstractNum w:abstractNumId="45">
    <w:nsid w:val="60AE2EB3"/>
    <w:multiLevelType w:val="multilevel"/>
    <w:tmpl w:val="8D7C351A"/>
    <w:styleLink w:val="List41"/>
    <w:lvl w:ilvl="0">
      <w:numFmt w:val="bullet"/>
      <w:lvlText w:val="•"/>
      <w:lvlJc w:val="left"/>
      <w:pPr>
        <w:tabs>
          <w:tab w:val="num" w:pos="360"/>
        </w:tabs>
        <w:ind w:left="360" w:hanging="360"/>
      </w:pPr>
      <w:rPr>
        <w:rFonts w:ascii="Arial" w:eastAsia="Arial" w:hAnsi="Arial" w:cs="Arial"/>
        <w:color w:val="000000"/>
        <w:position w:val="0"/>
        <w:sz w:val="24"/>
        <w:szCs w:val="24"/>
        <w:u w:color="FF0000"/>
        <w:shd w:val="clear" w:color="auto" w:fill="9CE159"/>
        <w:lang w:val="es-ES_tradnl"/>
      </w:rPr>
    </w:lvl>
    <w:lvl w:ilvl="1">
      <w:start w:val="1"/>
      <w:numFmt w:val="bullet"/>
      <w:lvlText w:val="o"/>
      <w:lvlJc w:val="left"/>
      <w:pPr>
        <w:tabs>
          <w:tab w:val="num" w:pos="1200"/>
        </w:tabs>
        <w:ind w:left="1200" w:hanging="120"/>
      </w:pPr>
      <w:rPr>
        <w:rFonts w:ascii="Arial" w:eastAsia="Arial" w:hAnsi="Arial" w:cs="Arial"/>
        <w:color w:val="000000"/>
        <w:position w:val="0"/>
        <w:sz w:val="20"/>
        <w:szCs w:val="20"/>
        <w:u w:color="000000"/>
        <w:shd w:val="clear" w:color="auto" w:fill="9CE159"/>
        <w:lang w:val="es-ES_tradnl"/>
      </w:rPr>
    </w:lvl>
    <w:lvl w:ilvl="2">
      <w:start w:val="1"/>
      <w:numFmt w:val="bullet"/>
      <w:lvlText w:val="▪"/>
      <w:lvlJc w:val="left"/>
      <w:pPr>
        <w:tabs>
          <w:tab w:val="num" w:pos="1920"/>
        </w:tabs>
        <w:ind w:left="1920" w:hanging="120"/>
      </w:pPr>
      <w:rPr>
        <w:rFonts w:ascii="Arial" w:eastAsia="Arial" w:hAnsi="Arial" w:cs="Arial"/>
        <w:color w:val="000000"/>
        <w:position w:val="0"/>
        <w:sz w:val="20"/>
        <w:szCs w:val="20"/>
        <w:u w:color="000000"/>
        <w:shd w:val="clear" w:color="auto" w:fill="9CE159"/>
        <w:lang w:val="es-ES_tradnl"/>
      </w:rPr>
    </w:lvl>
    <w:lvl w:ilvl="3">
      <w:start w:val="1"/>
      <w:numFmt w:val="bullet"/>
      <w:lvlText w:val="•"/>
      <w:lvlJc w:val="left"/>
      <w:pPr>
        <w:tabs>
          <w:tab w:val="num" w:pos="2640"/>
        </w:tabs>
        <w:ind w:left="2640" w:hanging="120"/>
      </w:pPr>
      <w:rPr>
        <w:rFonts w:ascii="Arial" w:eastAsia="Arial" w:hAnsi="Arial" w:cs="Arial"/>
        <w:color w:val="000000"/>
        <w:position w:val="0"/>
        <w:sz w:val="20"/>
        <w:szCs w:val="20"/>
        <w:u w:color="000000"/>
        <w:shd w:val="clear" w:color="auto" w:fill="9CE159"/>
        <w:lang w:val="es-ES_tradnl"/>
      </w:rPr>
    </w:lvl>
    <w:lvl w:ilvl="4">
      <w:start w:val="1"/>
      <w:numFmt w:val="bullet"/>
      <w:lvlText w:val="o"/>
      <w:lvlJc w:val="left"/>
      <w:pPr>
        <w:tabs>
          <w:tab w:val="num" w:pos="3360"/>
        </w:tabs>
        <w:ind w:left="3360" w:hanging="120"/>
      </w:pPr>
      <w:rPr>
        <w:rFonts w:ascii="Arial" w:eastAsia="Arial" w:hAnsi="Arial" w:cs="Arial"/>
        <w:color w:val="000000"/>
        <w:position w:val="0"/>
        <w:sz w:val="20"/>
        <w:szCs w:val="20"/>
        <w:u w:color="000000"/>
        <w:shd w:val="clear" w:color="auto" w:fill="9CE159"/>
        <w:lang w:val="es-ES_tradnl"/>
      </w:rPr>
    </w:lvl>
    <w:lvl w:ilvl="5">
      <w:start w:val="1"/>
      <w:numFmt w:val="bullet"/>
      <w:lvlText w:val="▪"/>
      <w:lvlJc w:val="left"/>
      <w:pPr>
        <w:tabs>
          <w:tab w:val="num" w:pos="4080"/>
        </w:tabs>
        <w:ind w:left="4080" w:hanging="120"/>
      </w:pPr>
      <w:rPr>
        <w:rFonts w:ascii="Arial" w:eastAsia="Arial" w:hAnsi="Arial" w:cs="Arial"/>
        <w:color w:val="000000"/>
        <w:position w:val="0"/>
        <w:sz w:val="20"/>
        <w:szCs w:val="20"/>
        <w:u w:color="000000"/>
        <w:shd w:val="clear" w:color="auto" w:fill="9CE159"/>
        <w:lang w:val="es-ES_tradnl"/>
      </w:rPr>
    </w:lvl>
    <w:lvl w:ilvl="6">
      <w:start w:val="1"/>
      <w:numFmt w:val="bullet"/>
      <w:lvlText w:val="•"/>
      <w:lvlJc w:val="left"/>
      <w:pPr>
        <w:tabs>
          <w:tab w:val="num" w:pos="4800"/>
        </w:tabs>
        <w:ind w:left="4800" w:hanging="120"/>
      </w:pPr>
      <w:rPr>
        <w:rFonts w:ascii="Arial" w:eastAsia="Arial" w:hAnsi="Arial" w:cs="Arial"/>
        <w:color w:val="000000"/>
        <w:position w:val="0"/>
        <w:sz w:val="20"/>
        <w:szCs w:val="20"/>
        <w:u w:color="000000"/>
        <w:shd w:val="clear" w:color="auto" w:fill="9CE159"/>
        <w:lang w:val="es-ES_tradnl"/>
      </w:rPr>
    </w:lvl>
    <w:lvl w:ilvl="7">
      <w:start w:val="1"/>
      <w:numFmt w:val="bullet"/>
      <w:lvlText w:val="o"/>
      <w:lvlJc w:val="left"/>
      <w:pPr>
        <w:tabs>
          <w:tab w:val="num" w:pos="5520"/>
        </w:tabs>
        <w:ind w:left="5520" w:hanging="120"/>
      </w:pPr>
      <w:rPr>
        <w:rFonts w:ascii="Arial" w:eastAsia="Arial" w:hAnsi="Arial" w:cs="Arial"/>
        <w:color w:val="000000"/>
        <w:position w:val="0"/>
        <w:sz w:val="20"/>
        <w:szCs w:val="20"/>
        <w:u w:color="000000"/>
        <w:shd w:val="clear" w:color="auto" w:fill="9CE159"/>
        <w:lang w:val="es-ES_tradnl"/>
      </w:rPr>
    </w:lvl>
    <w:lvl w:ilvl="8">
      <w:start w:val="1"/>
      <w:numFmt w:val="bullet"/>
      <w:lvlText w:val="▪"/>
      <w:lvlJc w:val="left"/>
      <w:pPr>
        <w:tabs>
          <w:tab w:val="num" w:pos="6240"/>
        </w:tabs>
        <w:ind w:left="6240" w:hanging="120"/>
      </w:pPr>
      <w:rPr>
        <w:rFonts w:ascii="Arial" w:eastAsia="Arial" w:hAnsi="Arial" w:cs="Arial"/>
        <w:color w:val="000000"/>
        <w:position w:val="0"/>
        <w:sz w:val="20"/>
        <w:szCs w:val="20"/>
        <w:u w:color="000000"/>
        <w:shd w:val="clear" w:color="auto" w:fill="9CE159"/>
        <w:lang w:val="es-ES_tradnl"/>
      </w:rPr>
    </w:lvl>
  </w:abstractNum>
  <w:abstractNum w:abstractNumId="46">
    <w:nsid w:val="615A144B"/>
    <w:multiLevelType w:val="multilevel"/>
    <w:tmpl w:val="4D308968"/>
    <w:styleLink w:val="List104"/>
    <w:lvl w:ilvl="0">
      <w:numFmt w:val="bullet"/>
      <w:lvlText w:val="•"/>
      <w:lvlJc w:val="left"/>
      <w:pPr>
        <w:tabs>
          <w:tab w:val="num" w:pos="360"/>
        </w:tabs>
        <w:ind w:left="360" w:hanging="360"/>
      </w:pPr>
      <w:rPr>
        <w:rFonts w:ascii="Arial" w:eastAsia="Arial" w:hAnsi="Arial" w:cs="Arial"/>
        <w:color w:val="000000"/>
        <w:position w:val="0"/>
        <w:sz w:val="24"/>
        <w:szCs w:val="24"/>
        <w:u w:color="FF0000"/>
        <w:shd w:val="clear" w:color="auto" w:fill="FFE061"/>
        <w:lang w:val="es-ES_tradnl"/>
      </w:rPr>
    </w:lvl>
    <w:lvl w:ilvl="1">
      <w:start w:val="1"/>
      <w:numFmt w:val="bullet"/>
      <w:lvlText w:val="o"/>
      <w:lvlJc w:val="left"/>
      <w:pPr>
        <w:tabs>
          <w:tab w:val="num" w:pos="1113"/>
        </w:tabs>
        <w:ind w:left="1113" w:hanging="33"/>
      </w:pPr>
      <w:rPr>
        <w:rFonts w:ascii="Arial" w:eastAsia="Arial" w:hAnsi="Arial" w:cs="Arial"/>
        <w:color w:val="000000"/>
        <w:position w:val="0"/>
        <w:sz w:val="20"/>
        <w:szCs w:val="20"/>
        <w:u w:color="000000"/>
        <w:shd w:val="clear" w:color="auto" w:fill="FFE061"/>
        <w:lang w:val="es-ES_tradnl"/>
      </w:rPr>
    </w:lvl>
    <w:lvl w:ilvl="2">
      <w:start w:val="1"/>
      <w:numFmt w:val="bullet"/>
      <w:lvlText w:val="▪"/>
      <w:lvlJc w:val="left"/>
      <w:pPr>
        <w:tabs>
          <w:tab w:val="num" w:pos="1833"/>
        </w:tabs>
        <w:ind w:left="1833" w:hanging="33"/>
      </w:pPr>
      <w:rPr>
        <w:rFonts w:ascii="Arial" w:eastAsia="Arial" w:hAnsi="Arial" w:cs="Arial"/>
        <w:color w:val="000000"/>
        <w:position w:val="0"/>
        <w:sz w:val="20"/>
        <w:szCs w:val="20"/>
        <w:u w:color="000000"/>
        <w:shd w:val="clear" w:color="auto" w:fill="FFE061"/>
        <w:lang w:val="es-ES_tradnl"/>
      </w:rPr>
    </w:lvl>
    <w:lvl w:ilvl="3">
      <w:start w:val="1"/>
      <w:numFmt w:val="bullet"/>
      <w:lvlText w:val="•"/>
      <w:lvlJc w:val="left"/>
      <w:pPr>
        <w:tabs>
          <w:tab w:val="num" w:pos="2553"/>
        </w:tabs>
        <w:ind w:left="2553" w:hanging="33"/>
      </w:pPr>
      <w:rPr>
        <w:rFonts w:ascii="Arial" w:eastAsia="Arial" w:hAnsi="Arial" w:cs="Arial"/>
        <w:color w:val="000000"/>
        <w:position w:val="0"/>
        <w:sz w:val="20"/>
        <w:szCs w:val="20"/>
        <w:u w:color="000000"/>
        <w:shd w:val="clear" w:color="auto" w:fill="FFE061"/>
        <w:lang w:val="es-ES_tradnl"/>
      </w:rPr>
    </w:lvl>
    <w:lvl w:ilvl="4">
      <w:start w:val="1"/>
      <w:numFmt w:val="bullet"/>
      <w:lvlText w:val="o"/>
      <w:lvlJc w:val="left"/>
      <w:pPr>
        <w:tabs>
          <w:tab w:val="num" w:pos="3273"/>
        </w:tabs>
        <w:ind w:left="3273" w:hanging="33"/>
      </w:pPr>
      <w:rPr>
        <w:rFonts w:ascii="Arial" w:eastAsia="Arial" w:hAnsi="Arial" w:cs="Arial"/>
        <w:color w:val="000000"/>
        <w:position w:val="0"/>
        <w:sz w:val="20"/>
        <w:szCs w:val="20"/>
        <w:u w:color="000000"/>
        <w:shd w:val="clear" w:color="auto" w:fill="FFE061"/>
        <w:lang w:val="es-ES_tradnl"/>
      </w:rPr>
    </w:lvl>
    <w:lvl w:ilvl="5">
      <w:start w:val="1"/>
      <w:numFmt w:val="bullet"/>
      <w:lvlText w:val="▪"/>
      <w:lvlJc w:val="left"/>
      <w:pPr>
        <w:tabs>
          <w:tab w:val="num" w:pos="3993"/>
        </w:tabs>
        <w:ind w:left="3993" w:hanging="33"/>
      </w:pPr>
      <w:rPr>
        <w:rFonts w:ascii="Arial" w:eastAsia="Arial" w:hAnsi="Arial" w:cs="Arial"/>
        <w:color w:val="000000"/>
        <w:position w:val="0"/>
        <w:sz w:val="20"/>
        <w:szCs w:val="20"/>
        <w:u w:color="000000"/>
        <w:shd w:val="clear" w:color="auto" w:fill="FFE061"/>
        <w:lang w:val="es-ES_tradnl"/>
      </w:rPr>
    </w:lvl>
    <w:lvl w:ilvl="6">
      <w:start w:val="1"/>
      <w:numFmt w:val="bullet"/>
      <w:lvlText w:val="•"/>
      <w:lvlJc w:val="left"/>
      <w:pPr>
        <w:tabs>
          <w:tab w:val="num" w:pos="4713"/>
        </w:tabs>
        <w:ind w:left="4713" w:hanging="33"/>
      </w:pPr>
      <w:rPr>
        <w:rFonts w:ascii="Arial" w:eastAsia="Arial" w:hAnsi="Arial" w:cs="Arial"/>
        <w:color w:val="000000"/>
        <w:position w:val="0"/>
        <w:sz w:val="20"/>
        <w:szCs w:val="20"/>
        <w:u w:color="000000"/>
        <w:shd w:val="clear" w:color="auto" w:fill="FFE061"/>
        <w:lang w:val="es-ES_tradnl"/>
      </w:rPr>
    </w:lvl>
    <w:lvl w:ilvl="7">
      <w:start w:val="1"/>
      <w:numFmt w:val="bullet"/>
      <w:lvlText w:val="o"/>
      <w:lvlJc w:val="left"/>
      <w:pPr>
        <w:tabs>
          <w:tab w:val="num" w:pos="5433"/>
        </w:tabs>
        <w:ind w:left="5433" w:hanging="33"/>
      </w:pPr>
      <w:rPr>
        <w:rFonts w:ascii="Arial" w:eastAsia="Arial" w:hAnsi="Arial" w:cs="Arial"/>
        <w:color w:val="000000"/>
        <w:position w:val="0"/>
        <w:sz w:val="20"/>
        <w:szCs w:val="20"/>
        <w:u w:color="000000"/>
        <w:shd w:val="clear" w:color="auto" w:fill="FFE061"/>
        <w:lang w:val="es-ES_tradnl"/>
      </w:rPr>
    </w:lvl>
    <w:lvl w:ilvl="8">
      <w:start w:val="1"/>
      <w:numFmt w:val="bullet"/>
      <w:lvlText w:val="▪"/>
      <w:lvlJc w:val="left"/>
      <w:pPr>
        <w:tabs>
          <w:tab w:val="num" w:pos="6153"/>
        </w:tabs>
        <w:ind w:left="6153" w:hanging="33"/>
      </w:pPr>
      <w:rPr>
        <w:rFonts w:ascii="Arial" w:eastAsia="Arial" w:hAnsi="Arial" w:cs="Arial"/>
        <w:color w:val="000000"/>
        <w:position w:val="0"/>
        <w:sz w:val="20"/>
        <w:szCs w:val="20"/>
        <w:u w:color="000000"/>
        <w:shd w:val="clear" w:color="auto" w:fill="FFE061"/>
        <w:lang w:val="es-ES_tradnl"/>
      </w:rPr>
    </w:lvl>
  </w:abstractNum>
  <w:abstractNum w:abstractNumId="47">
    <w:nsid w:val="61FB312E"/>
    <w:multiLevelType w:val="hybridMultilevel"/>
    <w:tmpl w:val="DC24C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37257EC"/>
    <w:multiLevelType w:val="hybridMultilevel"/>
    <w:tmpl w:val="A7329A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9">
    <w:nsid w:val="64025C3C"/>
    <w:multiLevelType w:val="multilevel"/>
    <w:tmpl w:val="83F49C74"/>
    <w:styleLink w:val="List109"/>
    <w:lvl w:ilvl="0">
      <w:start w:val="1"/>
      <w:numFmt w:val="decimal"/>
      <w:lvlText w:val="%1."/>
      <w:lvlJc w:val="left"/>
      <w:pPr>
        <w:tabs>
          <w:tab w:val="num" w:pos="97"/>
        </w:tabs>
      </w:pPr>
      <w:rPr>
        <w:rFonts w:ascii="Arial" w:eastAsia="Arial" w:hAnsi="Arial" w:cs="Arial"/>
        <w:color w:val="000000"/>
        <w:position w:val="0"/>
        <w:sz w:val="20"/>
        <w:szCs w:val="20"/>
        <w:u w:color="0000FF"/>
        <w:lang w:val="es-ES_tradnl"/>
      </w:rPr>
    </w:lvl>
    <w:lvl w:ilvl="1">
      <w:numFmt w:val="bullet"/>
      <w:lvlText w:val="o"/>
      <w:lvlJc w:val="left"/>
      <w:pPr>
        <w:tabs>
          <w:tab w:val="num" w:pos="1113"/>
        </w:tabs>
        <w:ind w:left="1113" w:hanging="393"/>
      </w:pPr>
      <w:rPr>
        <w:rFonts w:ascii="Arial" w:eastAsia="Arial" w:hAnsi="Arial" w:cs="Arial"/>
        <w:color w:val="000000"/>
        <w:position w:val="0"/>
        <w:sz w:val="24"/>
        <w:szCs w:val="24"/>
        <w:u w:color="0000FF"/>
        <w:lang w:val="es-ES_tradnl"/>
      </w:rPr>
    </w:lvl>
    <w:lvl w:ilvl="2">
      <w:start w:val="1"/>
      <w:numFmt w:val="bullet"/>
      <w:lvlText w:val="▪"/>
      <w:lvlJc w:val="left"/>
      <w:pPr>
        <w:tabs>
          <w:tab w:val="num" w:pos="97"/>
        </w:tabs>
      </w:pPr>
      <w:rPr>
        <w:rFonts w:ascii="Arial" w:eastAsia="Arial" w:hAnsi="Arial" w:cs="Arial"/>
        <w:color w:val="000000"/>
        <w:position w:val="0"/>
        <w:sz w:val="20"/>
        <w:szCs w:val="20"/>
        <w:u w:color="0000FF"/>
        <w:lang w:val="es-ES_tradnl"/>
      </w:rPr>
    </w:lvl>
    <w:lvl w:ilvl="3">
      <w:start w:val="1"/>
      <w:numFmt w:val="bullet"/>
      <w:lvlText w:val="•"/>
      <w:lvlJc w:val="left"/>
      <w:pPr>
        <w:tabs>
          <w:tab w:val="num" w:pos="97"/>
        </w:tabs>
      </w:pPr>
      <w:rPr>
        <w:rFonts w:ascii="Arial" w:eastAsia="Arial" w:hAnsi="Arial" w:cs="Arial"/>
        <w:color w:val="000000"/>
        <w:position w:val="0"/>
        <w:sz w:val="20"/>
        <w:szCs w:val="20"/>
        <w:u w:color="0000FF"/>
        <w:lang w:val="es-ES_tradnl"/>
      </w:rPr>
    </w:lvl>
    <w:lvl w:ilvl="4">
      <w:start w:val="1"/>
      <w:numFmt w:val="bullet"/>
      <w:lvlText w:val="o"/>
      <w:lvlJc w:val="left"/>
      <w:pPr>
        <w:tabs>
          <w:tab w:val="num" w:pos="97"/>
        </w:tabs>
      </w:pPr>
      <w:rPr>
        <w:rFonts w:ascii="Arial" w:eastAsia="Arial" w:hAnsi="Arial" w:cs="Arial"/>
        <w:color w:val="000000"/>
        <w:position w:val="0"/>
        <w:sz w:val="20"/>
        <w:szCs w:val="20"/>
        <w:u w:color="0000FF"/>
        <w:lang w:val="es-ES_tradnl"/>
      </w:rPr>
    </w:lvl>
    <w:lvl w:ilvl="5">
      <w:start w:val="1"/>
      <w:numFmt w:val="bullet"/>
      <w:lvlText w:val="▪"/>
      <w:lvlJc w:val="left"/>
      <w:pPr>
        <w:tabs>
          <w:tab w:val="num" w:pos="97"/>
        </w:tabs>
      </w:pPr>
      <w:rPr>
        <w:rFonts w:ascii="Arial" w:eastAsia="Arial" w:hAnsi="Arial" w:cs="Arial"/>
        <w:color w:val="000000"/>
        <w:position w:val="0"/>
        <w:sz w:val="20"/>
        <w:szCs w:val="20"/>
        <w:u w:color="0000FF"/>
        <w:lang w:val="es-ES_tradnl"/>
      </w:rPr>
    </w:lvl>
    <w:lvl w:ilvl="6">
      <w:start w:val="1"/>
      <w:numFmt w:val="bullet"/>
      <w:lvlText w:val="•"/>
      <w:lvlJc w:val="left"/>
      <w:pPr>
        <w:tabs>
          <w:tab w:val="num" w:pos="97"/>
        </w:tabs>
      </w:pPr>
      <w:rPr>
        <w:rFonts w:ascii="Arial" w:eastAsia="Arial" w:hAnsi="Arial" w:cs="Arial"/>
        <w:color w:val="000000"/>
        <w:position w:val="0"/>
        <w:sz w:val="20"/>
        <w:szCs w:val="20"/>
        <w:u w:color="0000FF"/>
        <w:lang w:val="es-ES_tradnl"/>
      </w:rPr>
    </w:lvl>
    <w:lvl w:ilvl="7">
      <w:start w:val="1"/>
      <w:numFmt w:val="bullet"/>
      <w:lvlText w:val="o"/>
      <w:lvlJc w:val="left"/>
      <w:pPr>
        <w:tabs>
          <w:tab w:val="num" w:pos="97"/>
        </w:tabs>
      </w:pPr>
      <w:rPr>
        <w:rFonts w:ascii="Arial" w:eastAsia="Arial" w:hAnsi="Arial" w:cs="Arial"/>
        <w:color w:val="000000"/>
        <w:position w:val="0"/>
        <w:sz w:val="20"/>
        <w:szCs w:val="20"/>
        <w:u w:color="0000FF"/>
        <w:lang w:val="es-ES_tradnl"/>
      </w:rPr>
    </w:lvl>
    <w:lvl w:ilvl="8">
      <w:start w:val="1"/>
      <w:numFmt w:val="bullet"/>
      <w:lvlText w:val="▪"/>
      <w:lvlJc w:val="left"/>
      <w:pPr>
        <w:tabs>
          <w:tab w:val="num" w:pos="97"/>
        </w:tabs>
      </w:pPr>
      <w:rPr>
        <w:rFonts w:ascii="Arial" w:eastAsia="Arial" w:hAnsi="Arial" w:cs="Arial"/>
        <w:color w:val="000000"/>
        <w:position w:val="0"/>
        <w:sz w:val="20"/>
        <w:szCs w:val="20"/>
        <w:u w:color="0000FF"/>
        <w:lang w:val="es-ES_tradnl"/>
      </w:rPr>
    </w:lvl>
  </w:abstractNum>
  <w:abstractNum w:abstractNumId="50">
    <w:nsid w:val="65761AE3"/>
    <w:multiLevelType w:val="hybridMultilevel"/>
    <w:tmpl w:val="76B685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nsid w:val="67113561"/>
    <w:multiLevelType w:val="multilevel"/>
    <w:tmpl w:val="12769FFC"/>
    <w:styleLink w:val="Lista2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
      <w:lvlJc w:val="left"/>
      <w:pPr>
        <w:tabs>
          <w:tab w:val="num" w:pos="1312"/>
        </w:tabs>
        <w:ind w:left="1312" w:hanging="290"/>
      </w:pPr>
      <w:rPr>
        <w:rFonts w:ascii="Arial" w:eastAsia="Arial" w:hAnsi="Arial" w:cs="Arial"/>
        <w:position w:val="0"/>
        <w:sz w:val="20"/>
        <w:szCs w:val="20"/>
        <w:lang w:val="es-ES_tradnl"/>
      </w:rPr>
    </w:lvl>
    <w:lvl w:ilvl="2">
      <w:start w:val="1"/>
      <w:numFmt w:val="bullet"/>
      <w:lvlText w:val="▪"/>
      <w:lvlJc w:val="left"/>
      <w:pPr>
        <w:tabs>
          <w:tab w:val="num" w:pos="2050"/>
        </w:tabs>
        <w:ind w:left="2050" w:hanging="250"/>
      </w:pPr>
      <w:rPr>
        <w:rFonts w:ascii="Arial" w:eastAsia="Arial" w:hAnsi="Arial" w:cs="Arial"/>
        <w:position w:val="0"/>
        <w:sz w:val="20"/>
        <w:szCs w:val="20"/>
        <w:lang w:val="es-ES_tradnl"/>
      </w:rPr>
    </w:lvl>
    <w:lvl w:ilvl="3">
      <w:start w:val="1"/>
      <w:numFmt w:val="bullet"/>
      <w:lvlText w:val="•"/>
      <w:lvlJc w:val="left"/>
      <w:pPr>
        <w:tabs>
          <w:tab w:val="num" w:pos="2770"/>
        </w:tabs>
        <w:ind w:left="2770" w:hanging="250"/>
      </w:pPr>
      <w:rPr>
        <w:rFonts w:ascii="Arial" w:eastAsia="Arial" w:hAnsi="Arial" w:cs="Arial"/>
        <w:position w:val="0"/>
        <w:sz w:val="20"/>
        <w:szCs w:val="20"/>
        <w:lang w:val="es-ES_tradnl"/>
      </w:rPr>
    </w:lvl>
    <w:lvl w:ilvl="4">
      <w:start w:val="1"/>
      <w:numFmt w:val="bullet"/>
      <w:lvlText w:val="o"/>
      <w:lvlJc w:val="left"/>
      <w:pPr>
        <w:tabs>
          <w:tab w:val="num" w:pos="3490"/>
        </w:tabs>
        <w:ind w:left="3490" w:hanging="250"/>
      </w:pPr>
      <w:rPr>
        <w:rFonts w:ascii="Arial" w:eastAsia="Arial" w:hAnsi="Arial" w:cs="Arial"/>
        <w:position w:val="0"/>
        <w:sz w:val="20"/>
        <w:szCs w:val="20"/>
        <w:lang w:val="es-ES_tradnl"/>
      </w:rPr>
    </w:lvl>
    <w:lvl w:ilvl="5">
      <w:start w:val="1"/>
      <w:numFmt w:val="bullet"/>
      <w:lvlText w:val="▪"/>
      <w:lvlJc w:val="left"/>
      <w:pPr>
        <w:tabs>
          <w:tab w:val="num" w:pos="4210"/>
        </w:tabs>
        <w:ind w:left="4210" w:hanging="250"/>
      </w:pPr>
      <w:rPr>
        <w:rFonts w:ascii="Arial" w:eastAsia="Arial" w:hAnsi="Arial" w:cs="Arial"/>
        <w:position w:val="0"/>
        <w:sz w:val="20"/>
        <w:szCs w:val="20"/>
        <w:lang w:val="es-ES_tradnl"/>
      </w:rPr>
    </w:lvl>
    <w:lvl w:ilvl="6">
      <w:start w:val="1"/>
      <w:numFmt w:val="bullet"/>
      <w:lvlText w:val="•"/>
      <w:lvlJc w:val="left"/>
      <w:pPr>
        <w:tabs>
          <w:tab w:val="num" w:pos="4930"/>
        </w:tabs>
        <w:ind w:left="4930" w:hanging="250"/>
      </w:pPr>
      <w:rPr>
        <w:rFonts w:ascii="Arial" w:eastAsia="Arial" w:hAnsi="Arial" w:cs="Arial"/>
        <w:position w:val="0"/>
        <w:sz w:val="20"/>
        <w:szCs w:val="20"/>
        <w:lang w:val="es-ES_tradnl"/>
      </w:rPr>
    </w:lvl>
    <w:lvl w:ilvl="7">
      <w:start w:val="1"/>
      <w:numFmt w:val="bullet"/>
      <w:lvlText w:val="o"/>
      <w:lvlJc w:val="left"/>
      <w:pPr>
        <w:tabs>
          <w:tab w:val="num" w:pos="5650"/>
        </w:tabs>
        <w:ind w:left="5650" w:hanging="250"/>
      </w:pPr>
      <w:rPr>
        <w:rFonts w:ascii="Arial" w:eastAsia="Arial" w:hAnsi="Arial" w:cs="Arial"/>
        <w:position w:val="0"/>
        <w:sz w:val="20"/>
        <w:szCs w:val="20"/>
        <w:lang w:val="es-ES_tradnl"/>
      </w:rPr>
    </w:lvl>
    <w:lvl w:ilvl="8">
      <w:start w:val="1"/>
      <w:numFmt w:val="bullet"/>
      <w:lvlText w:val="▪"/>
      <w:lvlJc w:val="left"/>
      <w:pPr>
        <w:tabs>
          <w:tab w:val="num" w:pos="6370"/>
        </w:tabs>
        <w:ind w:left="6370" w:hanging="250"/>
      </w:pPr>
      <w:rPr>
        <w:rFonts w:ascii="Arial" w:eastAsia="Arial" w:hAnsi="Arial" w:cs="Arial"/>
        <w:position w:val="0"/>
        <w:sz w:val="20"/>
        <w:szCs w:val="20"/>
        <w:lang w:val="es-ES_tradnl"/>
      </w:rPr>
    </w:lvl>
  </w:abstractNum>
  <w:abstractNum w:abstractNumId="52">
    <w:nsid w:val="67185784"/>
    <w:multiLevelType w:val="multilevel"/>
    <w:tmpl w:val="3E269B3E"/>
    <w:styleLink w:val="List32"/>
    <w:lvl w:ilvl="0">
      <w:numFmt w:val="bullet"/>
      <w:lvlText w:val="•"/>
      <w:lvlJc w:val="left"/>
      <w:pPr>
        <w:tabs>
          <w:tab w:val="num" w:pos="360"/>
        </w:tabs>
        <w:ind w:left="360" w:hanging="360"/>
      </w:pPr>
      <w:rPr>
        <w:rFonts w:ascii="Arial" w:eastAsia="Arial" w:hAnsi="Arial" w:cs="Arial"/>
        <w:color w:val="000000"/>
        <w:position w:val="0"/>
        <w:sz w:val="24"/>
        <w:szCs w:val="24"/>
        <w:u w:color="FF0000"/>
        <w:shd w:val="clear" w:color="auto" w:fill="9CE159"/>
        <w:lang w:val="es-ES_tradnl"/>
      </w:rPr>
    </w:lvl>
    <w:lvl w:ilvl="1">
      <w:start w:val="1"/>
      <w:numFmt w:val="bullet"/>
      <w:lvlText w:val="o"/>
      <w:lvlJc w:val="left"/>
      <w:pPr>
        <w:tabs>
          <w:tab w:val="num" w:pos="1200"/>
        </w:tabs>
        <w:ind w:left="1200" w:hanging="120"/>
      </w:pPr>
      <w:rPr>
        <w:rFonts w:ascii="Arial" w:eastAsia="Arial" w:hAnsi="Arial" w:cs="Arial"/>
        <w:color w:val="000000"/>
        <w:position w:val="0"/>
        <w:sz w:val="20"/>
        <w:szCs w:val="20"/>
        <w:u w:color="000000"/>
        <w:shd w:val="clear" w:color="auto" w:fill="9CE159"/>
        <w:lang w:val="es-ES_tradnl"/>
      </w:rPr>
    </w:lvl>
    <w:lvl w:ilvl="2">
      <w:start w:val="1"/>
      <w:numFmt w:val="bullet"/>
      <w:lvlText w:val="▪"/>
      <w:lvlJc w:val="left"/>
      <w:pPr>
        <w:tabs>
          <w:tab w:val="num" w:pos="1920"/>
        </w:tabs>
        <w:ind w:left="1920" w:hanging="120"/>
      </w:pPr>
      <w:rPr>
        <w:rFonts w:ascii="Arial" w:eastAsia="Arial" w:hAnsi="Arial" w:cs="Arial"/>
        <w:color w:val="000000"/>
        <w:position w:val="0"/>
        <w:sz w:val="20"/>
        <w:szCs w:val="20"/>
        <w:u w:color="000000"/>
        <w:shd w:val="clear" w:color="auto" w:fill="9CE159"/>
        <w:lang w:val="es-ES_tradnl"/>
      </w:rPr>
    </w:lvl>
    <w:lvl w:ilvl="3">
      <w:start w:val="1"/>
      <w:numFmt w:val="bullet"/>
      <w:lvlText w:val="•"/>
      <w:lvlJc w:val="left"/>
      <w:pPr>
        <w:tabs>
          <w:tab w:val="num" w:pos="2640"/>
        </w:tabs>
        <w:ind w:left="2640" w:hanging="120"/>
      </w:pPr>
      <w:rPr>
        <w:rFonts w:ascii="Arial" w:eastAsia="Arial" w:hAnsi="Arial" w:cs="Arial"/>
        <w:color w:val="000000"/>
        <w:position w:val="0"/>
        <w:sz w:val="20"/>
        <w:szCs w:val="20"/>
        <w:u w:color="000000"/>
        <w:shd w:val="clear" w:color="auto" w:fill="9CE159"/>
        <w:lang w:val="es-ES_tradnl"/>
      </w:rPr>
    </w:lvl>
    <w:lvl w:ilvl="4">
      <w:start w:val="1"/>
      <w:numFmt w:val="bullet"/>
      <w:lvlText w:val="o"/>
      <w:lvlJc w:val="left"/>
      <w:pPr>
        <w:tabs>
          <w:tab w:val="num" w:pos="3360"/>
        </w:tabs>
        <w:ind w:left="3360" w:hanging="120"/>
      </w:pPr>
      <w:rPr>
        <w:rFonts w:ascii="Arial" w:eastAsia="Arial" w:hAnsi="Arial" w:cs="Arial"/>
        <w:color w:val="000000"/>
        <w:position w:val="0"/>
        <w:sz w:val="20"/>
        <w:szCs w:val="20"/>
        <w:u w:color="000000"/>
        <w:shd w:val="clear" w:color="auto" w:fill="9CE159"/>
        <w:lang w:val="es-ES_tradnl"/>
      </w:rPr>
    </w:lvl>
    <w:lvl w:ilvl="5">
      <w:start w:val="1"/>
      <w:numFmt w:val="bullet"/>
      <w:lvlText w:val="▪"/>
      <w:lvlJc w:val="left"/>
      <w:pPr>
        <w:tabs>
          <w:tab w:val="num" w:pos="4080"/>
        </w:tabs>
        <w:ind w:left="4080" w:hanging="120"/>
      </w:pPr>
      <w:rPr>
        <w:rFonts w:ascii="Arial" w:eastAsia="Arial" w:hAnsi="Arial" w:cs="Arial"/>
        <w:color w:val="000000"/>
        <w:position w:val="0"/>
        <w:sz w:val="20"/>
        <w:szCs w:val="20"/>
        <w:u w:color="000000"/>
        <w:shd w:val="clear" w:color="auto" w:fill="9CE159"/>
        <w:lang w:val="es-ES_tradnl"/>
      </w:rPr>
    </w:lvl>
    <w:lvl w:ilvl="6">
      <w:start w:val="1"/>
      <w:numFmt w:val="bullet"/>
      <w:lvlText w:val="•"/>
      <w:lvlJc w:val="left"/>
      <w:pPr>
        <w:tabs>
          <w:tab w:val="num" w:pos="4800"/>
        </w:tabs>
        <w:ind w:left="4800" w:hanging="120"/>
      </w:pPr>
      <w:rPr>
        <w:rFonts w:ascii="Arial" w:eastAsia="Arial" w:hAnsi="Arial" w:cs="Arial"/>
        <w:color w:val="000000"/>
        <w:position w:val="0"/>
        <w:sz w:val="20"/>
        <w:szCs w:val="20"/>
        <w:u w:color="000000"/>
        <w:shd w:val="clear" w:color="auto" w:fill="9CE159"/>
        <w:lang w:val="es-ES_tradnl"/>
      </w:rPr>
    </w:lvl>
    <w:lvl w:ilvl="7">
      <w:start w:val="1"/>
      <w:numFmt w:val="bullet"/>
      <w:lvlText w:val="o"/>
      <w:lvlJc w:val="left"/>
      <w:pPr>
        <w:tabs>
          <w:tab w:val="num" w:pos="5520"/>
        </w:tabs>
        <w:ind w:left="5520" w:hanging="120"/>
      </w:pPr>
      <w:rPr>
        <w:rFonts w:ascii="Arial" w:eastAsia="Arial" w:hAnsi="Arial" w:cs="Arial"/>
        <w:color w:val="000000"/>
        <w:position w:val="0"/>
        <w:sz w:val="20"/>
        <w:szCs w:val="20"/>
        <w:u w:color="000000"/>
        <w:shd w:val="clear" w:color="auto" w:fill="9CE159"/>
        <w:lang w:val="es-ES_tradnl"/>
      </w:rPr>
    </w:lvl>
    <w:lvl w:ilvl="8">
      <w:start w:val="1"/>
      <w:numFmt w:val="bullet"/>
      <w:lvlText w:val="▪"/>
      <w:lvlJc w:val="left"/>
      <w:pPr>
        <w:tabs>
          <w:tab w:val="num" w:pos="6240"/>
        </w:tabs>
        <w:ind w:left="6240" w:hanging="120"/>
      </w:pPr>
      <w:rPr>
        <w:rFonts w:ascii="Arial" w:eastAsia="Arial" w:hAnsi="Arial" w:cs="Arial"/>
        <w:color w:val="000000"/>
        <w:position w:val="0"/>
        <w:sz w:val="20"/>
        <w:szCs w:val="20"/>
        <w:u w:color="000000"/>
        <w:shd w:val="clear" w:color="auto" w:fill="9CE159"/>
        <w:lang w:val="es-ES_tradnl"/>
      </w:rPr>
    </w:lvl>
  </w:abstractNum>
  <w:abstractNum w:abstractNumId="53">
    <w:nsid w:val="67E765EF"/>
    <w:multiLevelType w:val="hybridMultilevel"/>
    <w:tmpl w:val="ADD0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81B1D9F"/>
    <w:multiLevelType w:val="hybridMultilevel"/>
    <w:tmpl w:val="1386819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5">
    <w:nsid w:val="69A76EF1"/>
    <w:multiLevelType w:val="hybridMultilevel"/>
    <w:tmpl w:val="C4848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E272E2B"/>
    <w:multiLevelType w:val="multilevel"/>
    <w:tmpl w:val="B8320342"/>
    <w:styleLink w:val="List151"/>
    <w:lvl w:ilvl="0">
      <w:start w:val="1"/>
      <w:numFmt w:val="decimal"/>
      <w:lvlText w:val="%1."/>
      <w:lvlJc w:val="left"/>
      <w:pPr>
        <w:tabs>
          <w:tab w:val="num" w:pos="610"/>
        </w:tabs>
        <w:ind w:left="610" w:hanging="250"/>
      </w:pPr>
      <w:rPr>
        <w:rFonts w:ascii="Arial" w:eastAsia="Arial" w:hAnsi="Arial" w:cs="Arial"/>
        <w:position w:val="0"/>
        <w:sz w:val="20"/>
        <w:szCs w:val="20"/>
        <w:lang w:val="es-ES_tradnl"/>
      </w:rPr>
    </w:lvl>
    <w:lvl w:ilvl="1">
      <w:start w:val="1"/>
      <w:numFmt w:val="decimal"/>
      <w:lvlText w:val="%1.%2."/>
      <w:lvlJc w:val="left"/>
      <w:pPr>
        <w:tabs>
          <w:tab w:val="num" w:pos="704"/>
        </w:tabs>
        <w:ind w:left="704" w:hanging="344"/>
      </w:pPr>
      <w:rPr>
        <w:rFonts w:ascii="Arial" w:eastAsia="Arial" w:hAnsi="Arial" w:cs="Arial"/>
        <w:position w:val="0"/>
        <w:sz w:val="20"/>
        <w:szCs w:val="20"/>
        <w:lang w:val="es-ES_tradnl"/>
      </w:rPr>
    </w:lvl>
    <w:lvl w:ilvl="2">
      <w:start w:val="1"/>
      <w:numFmt w:val="decimal"/>
      <w:lvlText w:val="%1.%2.%3."/>
      <w:lvlJc w:val="left"/>
      <w:pPr>
        <w:tabs>
          <w:tab w:val="num" w:pos="1856"/>
        </w:tabs>
        <w:ind w:left="1856" w:hanging="864"/>
      </w:pPr>
      <w:rPr>
        <w:rFonts w:ascii="Arial" w:eastAsia="Arial" w:hAnsi="Arial" w:cs="Arial"/>
        <w:position w:val="0"/>
        <w:sz w:val="20"/>
        <w:szCs w:val="20"/>
        <w:lang w:val="es-ES_tradnl"/>
      </w:rPr>
    </w:lvl>
    <w:lvl w:ilvl="3">
      <w:start w:val="1"/>
      <w:numFmt w:val="decimal"/>
      <w:lvlText w:val="%1.%2.%3.%4."/>
      <w:lvlJc w:val="left"/>
      <w:pPr>
        <w:tabs>
          <w:tab w:val="num" w:pos="860"/>
        </w:tabs>
        <w:ind w:left="860" w:hanging="500"/>
      </w:pPr>
      <w:rPr>
        <w:rFonts w:ascii="Arial" w:eastAsia="Arial" w:hAnsi="Arial" w:cs="Arial"/>
        <w:position w:val="0"/>
        <w:sz w:val="20"/>
        <w:szCs w:val="20"/>
        <w:lang w:val="es-ES_tradnl"/>
      </w:rPr>
    </w:lvl>
    <w:lvl w:ilvl="4">
      <w:start w:val="1"/>
      <w:numFmt w:val="decimal"/>
      <w:lvlText w:val="%1.%2.%3.%4.%5."/>
      <w:lvlJc w:val="left"/>
      <w:pPr>
        <w:tabs>
          <w:tab w:val="num" w:pos="1110"/>
        </w:tabs>
        <w:ind w:left="1110" w:hanging="750"/>
      </w:pPr>
      <w:rPr>
        <w:rFonts w:ascii="Arial" w:eastAsia="Arial" w:hAnsi="Arial" w:cs="Arial"/>
        <w:position w:val="0"/>
        <w:sz w:val="20"/>
        <w:szCs w:val="20"/>
        <w:lang w:val="es-ES_tradnl"/>
      </w:rPr>
    </w:lvl>
    <w:lvl w:ilvl="5">
      <w:start w:val="1"/>
      <w:numFmt w:val="decimal"/>
      <w:lvlText w:val="%1.%2.%3.%4.%5.%6."/>
      <w:lvlJc w:val="left"/>
      <w:pPr>
        <w:tabs>
          <w:tab w:val="num" w:pos="1110"/>
        </w:tabs>
        <w:ind w:left="1110" w:hanging="750"/>
      </w:pPr>
      <w:rPr>
        <w:rFonts w:ascii="Arial" w:eastAsia="Arial" w:hAnsi="Arial" w:cs="Arial"/>
        <w:position w:val="0"/>
        <w:sz w:val="20"/>
        <w:szCs w:val="20"/>
        <w:lang w:val="es-ES_tradnl"/>
      </w:rPr>
    </w:lvl>
    <w:lvl w:ilvl="6">
      <w:start w:val="1"/>
      <w:numFmt w:val="decimal"/>
      <w:lvlText w:val="%1.%2.%3.%4.%5.%6.%7."/>
      <w:lvlJc w:val="left"/>
      <w:pPr>
        <w:tabs>
          <w:tab w:val="num" w:pos="1360"/>
        </w:tabs>
        <w:ind w:left="1360" w:hanging="1000"/>
      </w:pPr>
      <w:rPr>
        <w:rFonts w:ascii="Arial" w:eastAsia="Arial" w:hAnsi="Arial" w:cs="Arial"/>
        <w:position w:val="0"/>
        <w:sz w:val="20"/>
        <w:szCs w:val="20"/>
        <w:lang w:val="es-ES_tradnl"/>
      </w:rPr>
    </w:lvl>
    <w:lvl w:ilvl="7">
      <w:start w:val="1"/>
      <w:numFmt w:val="decimal"/>
      <w:lvlText w:val="%1.%2.%3.%4.%5.%6.%7.%8."/>
      <w:lvlJc w:val="left"/>
      <w:pPr>
        <w:tabs>
          <w:tab w:val="num" w:pos="1360"/>
        </w:tabs>
        <w:ind w:left="1360" w:hanging="1000"/>
      </w:pPr>
      <w:rPr>
        <w:rFonts w:ascii="Arial" w:eastAsia="Arial" w:hAnsi="Arial" w:cs="Arial"/>
        <w:position w:val="0"/>
        <w:sz w:val="20"/>
        <w:szCs w:val="20"/>
        <w:lang w:val="es-ES_tradnl"/>
      </w:rPr>
    </w:lvl>
    <w:lvl w:ilvl="8">
      <w:start w:val="1"/>
      <w:numFmt w:val="decimal"/>
      <w:lvlText w:val="%1.%2.%3.%4.%5.%6.%7.%8.%9."/>
      <w:lvlJc w:val="left"/>
      <w:pPr>
        <w:tabs>
          <w:tab w:val="num" w:pos="1610"/>
        </w:tabs>
        <w:ind w:left="1610" w:hanging="1250"/>
      </w:pPr>
      <w:rPr>
        <w:rFonts w:ascii="Arial" w:eastAsia="Arial" w:hAnsi="Arial" w:cs="Arial"/>
        <w:position w:val="0"/>
        <w:sz w:val="20"/>
        <w:szCs w:val="20"/>
        <w:lang w:val="es-ES_tradnl"/>
      </w:rPr>
    </w:lvl>
  </w:abstractNum>
  <w:abstractNum w:abstractNumId="57">
    <w:nsid w:val="6F2F4024"/>
    <w:multiLevelType w:val="hybridMultilevel"/>
    <w:tmpl w:val="B0845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24A4D96"/>
    <w:multiLevelType w:val="multilevel"/>
    <w:tmpl w:val="92589E02"/>
    <w:styleLink w:val="List121"/>
    <w:lvl w:ilvl="0">
      <w:numFmt w:val="bullet"/>
      <w:lvlText w:val="•"/>
      <w:lvlJc w:val="left"/>
      <w:pPr>
        <w:tabs>
          <w:tab w:val="num" w:pos="360"/>
        </w:tabs>
        <w:ind w:left="360" w:hanging="360"/>
      </w:pPr>
      <w:rPr>
        <w:rFonts w:ascii="Arial" w:eastAsia="Arial" w:hAnsi="Arial" w:cs="Arial"/>
        <w:color w:val="000000"/>
        <w:position w:val="0"/>
        <w:sz w:val="24"/>
        <w:szCs w:val="24"/>
        <w:u w:color="FF0000"/>
        <w:shd w:val="clear" w:color="auto" w:fill="9CE159"/>
        <w:lang w:val="es-ES_tradnl"/>
      </w:rPr>
    </w:lvl>
    <w:lvl w:ilvl="1">
      <w:start w:val="1"/>
      <w:numFmt w:val="bullet"/>
      <w:lvlText w:val="o"/>
      <w:lvlJc w:val="left"/>
      <w:pPr>
        <w:tabs>
          <w:tab w:val="num" w:pos="1200"/>
        </w:tabs>
        <w:ind w:left="1200" w:hanging="120"/>
      </w:pPr>
      <w:rPr>
        <w:rFonts w:ascii="Arial" w:eastAsia="Arial" w:hAnsi="Arial" w:cs="Arial"/>
        <w:color w:val="000000"/>
        <w:position w:val="0"/>
        <w:sz w:val="20"/>
        <w:szCs w:val="20"/>
        <w:u w:color="000000"/>
        <w:shd w:val="clear" w:color="auto" w:fill="9CE159"/>
        <w:lang w:val="es-ES_tradnl"/>
      </w:rPr>
    </w:lvl>
    <w:lvl w:ilvl="2">
      <w:start w:val="1"/>
      <w:numFmt w:val="bullet"/>
      <w:lvlText w:val="▪"/>
      <w:lvlJc w:val="left"/>
      <w:pPr>
        <w:tabs>
          <w:tab w:val="num" w:pos="1920"/>
        </w:tabs>
        <w:ind w:left="1920" w:hanging="120"/>
      </w:pPr>
      <w:rPr>
        <w:rFonts w:ascii="Arial" w:eastAsia="Arial" w:hAnsi="Arial" w:cs="Arial"/>
        <w:color w:val="000000"/>
        <w:position w:val="0"/>
        <w:sz w:val="20"/>
        <w:szCs w:val="20"/>
        <w:u w:color="000000"/>
        <w:shd w:val="clear" w:color="auto" w:fill="9CE159"/>
        <w:lang w:val="es-ES_tradnl"/>
      </w:rPr>
    </w:lvl>
    <w:lvl w:ilvl="3">
      <w:start w:val="1"/>
      <w:numFmt w:val="bullet"/>
      <w:lvlText w:val="•"/>
      <w:lvlJc w:val="left"/>
      <w:pPr>
        <w:tabs>
          <w:tab w:val="num" w:pos="2640"/>
        </w:tabs>
        <w:ind w:left="2640" w:hanging="120"/>
      </w:pPr>
      <w:rPr>
        <w:rFonts w:ascii="Arial" w:eastAsia="Arial" w:hAnsi="Arial" w:cs="Arial"/>
        <w:color w:val="000000"/>
        <w:position w:val="0"/>
        <w:sz w:val="20"/>
        <w:szCs w:val="20"/>
        <w:u w:color="000000"/>
        <w:shd w:val="clear" w:color="auto" w:fill="9CE159"/>
        <w:lang w:val="es-ES_tradnl"/>
      </w:rPr>
    </w:lvl>
    <w:lvl w:ilvl="4">
      <w:start w:val="1"/>
      <w:numFmt w:val="bullet"/>
      <w:lvlText w:val="o"/>
      <w:lvlJc w:val="left"/>
      <w:pPr>
        <w:tabs>
          <w:tab w:val="num" w:pos="3360"/>
        </w:tabs>
        <w:ind w:left="3360" w:hanging="120"/>
      </w:pPr>
      <w:rPr>
        <w:rFonts w:ascii="Arial" w:eastAsia="Arial" w:hAnsi="Arial" w:cs="Arial"/>
        <w:color w:val="000000"/>
        <w:position w:val="0"/>
        <w:sz w:val="20"/>
        <w:szCs w:val="20"/>
        <w:u w:color="000000"/>
        <w:shd w:val="clear" w:color="auto" w:fill="9CE159"/>
        <w:lang w:val="es-ES_tradnl"/>
      </w:rPr>
    </w:lvl>
    <w:lvl w:ilvl="5">
      <w:start w:val="1"/>
      <w:numFmt w:val="bullet"/>
      <w:lvlText w:val="▪"/>
      <w:lvlJc w:val="left"/>
      <w:pPr>
        <w:tabs>
          <w:tab w:val="num" w:pos="4080"/>
        </w:tabs>
        <w:ind w:left="4080" w:hanging="120"/>
      </w:pPr>
      <w:rPr>
        <w:rFonts w:ascii="Arial" w:eastAsia="Arial" w:hAnsi="Arial" w:cs="Arial"/>
        <w:color w:val="000000"/>
        <w:position w:val="0"/>
        <w:sz w:val="20"/>
        <w:szCs w:val="20"/>
        <w:u w:color="000000"/>
        <w:shd w:val="clear" w:color="auto" w:fill="9CE159"/>
        <w:lang w:val="es-ES_tradnl"/>
      </w:rPr>
    </w:lvl>
    <w:lvl w:ilvl="6">
      <w:start w:val="1"/>
      <w:numFmt w:val="bullet"/>
      <w:lvlText w:val="•"/>
      <w:lvlJc w:val="left"/>
      <w:pPr>
        <w:tabs>
          <w:tab w:val="num" w:pos="4800"/>
        </w:tabs>
        <w:ind w:left="4800" w:hanging="120"/>
      </w:pPr>
      <w:rPr>
        <w:rFonts w:ascii="Arial" w:eastAsia="Arial" w:hAnsi="Arial" w:cs="Arial"/>
        <w:color w:val="000000"/>
        <w:position w:val="0"/>
        <w:sz w:val="20"/>
        <w:szCs w:val="20"/>
        <w:u w:color="000000"/>
        <w:shd w:val="clear" w:color="auto" w:fill="9CE159"/>
        <w:lang w:val="es-ES_tradnl"/>
      </w:rPr>
    </w:lvl>
    <w:lvl w:ilvl="7">
      <w:start w:val="1"/>
      <w:numFmt w:val="bullet"/>
      <w:lvlText w:val="o"/>
      <w:lvlJc w:val="left"/>
      <w:pPr>
        <w:tabs>
          <w:tab w:val="num" w:pos="5520"/>
        </w:tabs>
        <w:ind w:left="5520" w:hanging="120"/>
      </w:pPr>
      <w:rPr>
        <w:rFonts w:ascii="Arial" w:eastAsia="Arial" w:hAnsi="Arial" w:cs="Arial"/>
        <w:color w:val="000000"/>
        <w:position w:val="0"/>
        <w:sz w:val="20"/>
        <w:szCs w:val="20"/>
        <w:u w:color="000000"/>
        <w:shd w:val="clear" w:color="auto" w:fill="9CE159"/>
        <w:lang w:val="es-ES_tradnl"/>
      </w:rPr>
    </w:lvl>
    <w:lvl w:ilvl="8">
      <w:start w:val="1"/>
      <w:numFmt w:val="bullet"/>
      <w:lvlText w:val="▪"/>
      <w:lvlJc w:val="left"/>
      <w:pPr>
        <w:tabs>
          <w:tab w:val="num" w:pos="6240"/>
        </w:tabs>
        <w:ind w:left="6240" w:hanging="120"/>
      </w:pPr>
      <w:rPr>
        <w:rFonts w:ascii="Arial" w:eastAsia="Arial" w:hAnsi="Arial" w:cs="Arial"/>
        <w:color w:val="000000"/>
        <w:position w:val="0"/>
        <w:sz w:val="20"/>
        <w:szCs w:val="20"/>
        <w:u w:color="000000"/>
        <w:shd w:val="clear" w:color="auto" w:fill="9CE159"/>
        <w:lang w:val="es-ES_tradnl"/>
      </w:rPr>
    </w:lvl>
  </w:abstractNum>
  <w:abstractNum w:abstractNumId="59">
    <w:nsid w:val="72591CA9"/>
    <w:multiLevelType w:val="multilevel"/>
    <w:tmpl w:val="B790A32C"/>
    <w:name w:val="PwCListBullets1"/>
    <w:styleLink w:val="PwCListBullets1"/>
    <w:lvl w:ilvl="0">
      <w:start w:val="1"/>
      <w:numFmt w:val="bullet"/>
      <w:pStyle w:val="Listaconvietas"/>
      <w:lvlText w:val=""/>
      <w:lvlJc w:val="left"/>
      <w:pPr>
        <w:tabs>
          <w:tab w:val="num" w:pos="397"/>
        </w:tabs>
        <w:ind w:left="397" w:hanging="397"/>
      </w:pPr>
      <w:rPr>
        <w:rFonts w:ascii="Symbol" w:hAnsi="Symbol" w:hint="default"/>
      </w:rPr>
    </w:lvl>
    <w:lvl w:ilvl="1">
      <w:start w:val="1"/>
      <w:numFmt w:val="bullet"/>
      <w:pStyle w:val="Listaconvietas2"/>
      <w:lvlText w:val=""/>
      <w:lvlJc w:val="left"/>
      <w:pPr>
        <w:tabs>
          <w:tab w:val="num" w:pos="794"/>
        </w:tabs>
        <w:ind w:left="794" w:hanging="397"/>
      </w:pPr>
      <w:rPr>
        <w:rFonts w:ascii="Symbol" w:hAnsi="Symbol" w:hint="default"/>
      </w:rPr>
    </w:lvl>
    <w:lvl w:ilvl="2">
      <w:start w:val="1"/>
      <w:numFmt w:val="bullet"/>
      <w:pStyle w:val="Listaconvietas3"/>
      <w:lvlText w:val=""/>
      <w:lvlJc w:val="left"/>
      <w:pPr>
        <w:tabs>
          <w:tab w:val="num" w:pos="1191"/>
        </w:tabs>
        <w:ind w:left="1191" w:hanging="397"/>
      </w:pPr>
      <w:rPr>
        <w:rFonts w:ascii="Symbol" w:hAnsi="Symbol" w:hint="default"/>
      </w:rPr>
    </w:lvl>
    <w:lvl w:ilvl="3">
      <w:start w:val="1"/>
      <w:numFmt w:val="bullet"/>
      <w:pStyle w:val="Listaconvietas4"/>
      <w:lvlText w:val=""/>
      <w:lvlJc w:val="left"/>
      <w:pPr>
        <w:tabs>
          <w:tab w:val="num" w:pos="1588"/>
        </w:tabs>
        <w:ind w:left="1588" w:hanging="397"/>
      </w:pPr>
      <w:rPr>
        <w:rFonts w:ascii="Symbol" w:hAnsi="Symbol" w:hint="default"/>
      </w:rPr>
    </w:lvl>
    <w:lvl w:ilvl="4">
      <w:start w:val="1"/>
      <w:numFmt w:val="bullet"/>
      <w:pStyle w:val="Listaconvietas5"/>
      <w:lvlText w:val=""/>
      <w:lvlJc w:val="left"/>
      <w:pPr>
        <w:tabs>
          <w:tab w:val="num" w:pos="1985"/>
        </w:tabs>
        <w:ind w:left="1985" w:hanging="397"/>
      </w:pPr>
      <w:rPr>
        <w:rFonts w:ascii="Symbol" w:hAnsi="Symbol" w:hint="default"/>
      </w:rPr>
    </w:lvl>
    <w:lvl w:ilvl="5">
      <w:start w:val="1"/>
      <w:numFmt w:val="bullet"/>
      <w:lvlText w:val=""/>
      <w:lvlJc w:val="left"/>
      <w:pPr>
        <w:tabs>
          <w:tab w:val="num" w:pos="2381"/>
        </w:tabs>
        <w:ind w:left="2382" w:hanging="397"/>
      </w:pPr>
      <w:rPr>
        <w:rFonts w:ascii="Symbol" w:hAnsi="Symbol" w:hint="default"/>
      </w:rPr>
    </w:lvl>
    <w:lvl w:ilvl="6">
      <w:start w:val="1"/>
      <w:numFmt w:val="bullet"/>
      <w:lvlText w:val=""/>
      <w:lvlJc w:val="left"/>
      <w:pPr>
        <w:tabs>
          <w:tab w:val="num" w:pos="2778"/>
        </w:tabs>
        <w:ind w:left="2779" w:hanging="397"/>
      </w:pPr>
      <w:rPr>
        <w:rFonts w:ascii="Symbol" w:hAnsi="Symbol" w:hint="default"/>
      </w:rPr>
    </w:lvl>
    <w:lvl w:ilvl="7">
      <w:start w:val="1"/>
      <w:numFmt w:val="bullet"/>
      <w:lvlText w:val=""/>
      <w:lvlJc w:val="left"/>
      <w:pPr>
        <w:tabs>
          <w:tab w:val="num" w:pos="3175"/>
        </w:tabs>
        <w:ind w:left="3176" w:hanging="397"/>
      </w:pPr>
      <w:rPr>
        <w:rFonts w:ascii="Symbol" w:hAnsi="Symbol" w:hint="default"/>
      </w:rPr>
    </w:lvl>
    <w:lvl w:ilvl="8">
      <w:start w:val="1"/>
      <w:numFmt w:val="bullet"/>
      <w:lvlText w:val=""/>
      <w:lvlJc w:val="left"/>
      <w:pPr>
        <w:tabs>
          <w:tab w:val="num" w:pos="3572"/>
        </w:tabs>
        <w:ind w:left="3573" w:hanging="397"/>
      </w:pPr>
      <w:rPr>
        <w:rFonts w:ascii="Symbol" w:hAnsi="Symbol" w:hint="default"/>
      </w:rPr>
    </w:lvl>
  </w:abstractNum>
  <w:abstractNum w:abstractNumId="60">
    <w:nsid w:val="72C4119C"/>
    <w:multiLevelType w:val="multilevel"/>
    <w:tmpl w:val="9308419C"/>
    <w:styleLink w:val="List62"/>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560"/>
        </w:tabs>
        <w:ind w:left="1560" w:hanging="120"/>
      </w:pPr>
      <w:rPr>
        <w:rFonts w:ascii="Arial" w:eastAsia="Arial" w:hAnsi="Arial" w:cs="Arial"/>
        <w:position w:val="0"/>
        <w:sz w:val="20"/>
        <w:szCs w:val="20"/>
        <w:lang w:val="es-ES_tradnl"/>
      </w:rPr>
    </w:lvl>
    <w:lvl w:ilvl="2">
      <w:start w:val="1"/>
      <w:numFmt w:val="bullet"/>
      <w:lvlText w:val="▪"/>
      <w:lvlJc w:val="left"/>
      <w:pPr>
        <w:tabs>
          <w:tab w:val="num" w:pos="2280"/>
        </w:tabs>
        <w:ind w:left="2280" w:hanging="120"/>
      </w:pPr>
      <w:rPr>
        <w:rFonts w:ascii="Arial" w:eastAsia="Arial" w:hAnsi="Arial" w:cs="Arial"/>
        <w:position w:val="0"/>
        <w:sz w:val="20"/>
        <w:szCs w:val="20"/>
        <w:lang w:val="es-ES_tradnl"/>
      </w:rPr>
    </w:lvl>
    <w:lvl w:ilvl="3">
      <w:start w:val="1"/>
      <w:numFmt w:val="bullet"/>
      <w:lvlText w:val="•"/>
      <w:lvlJc w:val="left"/>
      <w:pPr>
        <w:tabs>
          <w:tab w:val="num" w:pos="3000"/>
        </w:tabs>
        <w:ind w:left="3000" w:hanging="120"/>
      </w:pPr>
      <w:rPr>
        <w:rFonts w:ascii="Arial" w:eastAsia="Arial" w:hAnsi="Arial" w:cs="Arial"/>
        <w:position w:val="0"/>
        <w:sz w:val="20"/>
        <w:szCs w:val="20"/>
        <w:lang w:val="es-ES_tradnl"/>
      </w:rPr>
    </w:lvl>
    <w:lvl w:ilvl="4">
      <w:start w:val="1"/>
      <w:numFmt w:val="bullet"/>
      <w:lvlText w:val="o"/>
      <w:lvlJc w:val="left"/>
      <w:pPr>
        <w:tabs>
          <w:tab w:val="num" w:pos="3720"/>
        </w:tabs>
        <w:ind w:left="3720" w:hanging="120"/>
      </w:pPr>
      <w:rPr>
        <w:rFonts w:ascii="Arial" w:eastAsia="Arial" w:hAnsi="Arial" w:cs="Arial"/>
        <w:position w:val="0"/>
        <w:sz w:val="20"/>
        <w:szCs w:val="20"/>
        <w:lang w:val="es-ES_tradnl"/>
      </w:rPr>
    </w:lvl>
    <w:lvl w:ilvl="5">
      <w:start w:val="1"/>
      <w:numFmt w:val="bullet"/>
      <w:lvlText w:val="▪"/>
      <w:lvlJc w:val="left"/>
      <w:pPr>
        <w:tabs>
          <w:tab w:val="num" w:pos="4440"/>
        </w:tabs>
        <w:ind w:left="4440" w:hanging="120"/>
      </w:pPr>
      <w:rPr>
        <w:rFonts w:ascii="Arial" w:eastAsia="Arial" w:hAnsi="Arial" w:cs="Arial"/>
        <w:position w:val="0"/>
        <w:sz w:val="20"/>
        <w:szCs w:val="20"/>
        <w:lang w:val="es-ES_tradnl"/>
      </w:rPr>
    </w:lvl>
    <w:lvl w:ilvl="6">
      <w:start w:val="1"/>
      <w:numFmt w:val="bullet"/>
      <w:lvlText w:val="•"/>
      <w:lvlJc w:val="left"/>
      <w:pPr>
        <w:tabs>
          <w:tab w:val="num" w:pos="5160"/>
        </w:tabs>
        <w:ind w:left="5160" w:hanging="120"/>
      </w:pPr>
      <w:rPr>
        <w:rFonts w:ascii="Arial" w:eastAsia="Arial" w:hAnsi="Arial" w:cs="Arial"/>
        <w:position w:val="0"/>
        <w:sz w:val="20"/>
        <w:szCs w:val="20"/>
        <w:lang w:val="es-ES_tradnl"/>
      </w:rPr>
    </w:lvl>
    <w:lvl w:ilvl="7">
      <w:start w:val="1"/>
      <w:numFmt w:val="bullet"/>
      <w:lvlText w:val="o"/>
      <w:lvlJc w:val="left"/>
      <w:pPr>
        <w:tabs>
          <w:tab w:val="num" w:pos="5880"/>
        </w:tabs>
        <w:ind w:left="5880" w:hanging="120"/>
      </w:pPr>
      <w:rPr>
        <w:rFonts w:ascii="Arial" w:eastAsia="Arial" w:hAnsi="Arial" w:cs="Arial"/>
        <w:position w:val="0"/>
        <w:sz w:val="20"/>
        <w:szCs w:val="20"/>
        <w:lang w:val="es-ES_tradnl"/>
      </w:rPr>
    </w:lvl>
    <w:lvl w:ilvl="8">
      <w:start w:val="1"/>
      <w:numFmt w:val="bullet"/>
      <w:lvlText w:val="▪"/>
      <w:lvlJc w:val="left"/>
      <w:pPr>
        <w:tabs>
          <w:tab w:val="num" w:pos="6600"/>
        </w:tabs>
        <w:ind w:left="6600" w:hanging="120"/>
      </w:pPr>
      <w:rPr>
        <w:rFonts w:ascii="Arial" w:eastAsia="Arial" w:hAnsi="Arial" w:cs="Arial"/>
        <w:position w:val="0"/>
        <w:sz w:val="20"/>
        <w:szCs w:val="20"/>
        <w:lang w:val="es-ES_tradnl"/>
      </w:rPr>
    </w:lvl>
  </w:abstractNum>
  <w:abstractNum w:abstractNumId="61">
    <w:nsid w:val="74605848"/>
    <w:multiLevelType w:val="multilevel"/>
    <w:tmpl w:val="353831CE"/>
    <w:styleLink w:val="List33"/>
    <w:lvl w:ilvl="0">
      <w:numFmt w:val="bullet"/>
      <w:lvlText w:val="•"/>
      <w:lvlJc w:val="left"/>
      <w:pPr>
        <w:tabs>
          <w:tab w:val="num" w:pos="360"/>
        </w:tabs>
        <w:ind w:left="360" w:hanging="360"/>
      </w:pPr>
      <w:rPr>
        <w:rFonts w:ascii="Arial" w:eastAsia="Arial" w:hAnsi="Arial" w:cs="Arial"/>
        <w:position w:val="0"/>
        <w:sz w:val="24"/>
        <w:szCs w:val="24"/>
        <w:shd w:val="clear" w:color="auto" w:fill="9CE159"/>
        <w:lang w:val="es-ES_tradnl"/>
      </w:rPr>
    </w:lvl>
    <w:lvl w:ilvl="1">
      <w:start w:val="1"/>
      <w:numFmt w:val="bullet"/>
      <w:lvlText w:val="o"/>
      <w:lvlJc w:val="left"/>
      <w:pPr>
        <w:tabs>
          <w:tab w:val="num" w:pos="1200"/>
        </w:tabs>
        <w:ind w:left="1200" w:hanging="120"/>
      </w:pPr>
      <w:rPr>
        <w:rFonts w:ascii="Arial" w:eastAsia="Arial" w:hAnsi="Arial" w:cs="Arial"/>
        <w:position w:val="0"/>
        <w:sz w:val="20"/>
        <w:szCs w:val="20"/>
        <w:shd w:val="clear" w:color="auto" w:fill="9CE159"/>
        <w:lang w:val="es-ES_tradnl"/>
      </w:rPr>
    </w:lvl>
    <w:lvl w:ilvl="2">
      <w:start w:val="1"/>
      <w:numFmt w:val="bullet"/>
      <w:lvlText w:val="▪"/>
      <w:lvlJc w:val="left"/>
      <w:pPr>
        <w:tabs>
          <w:tab w:val="num" w:pos="1920"/>
        </w:tabs>
        <w:ind w:left="1920" w:hanging="120"/>
      </w:pPr>
      <w:rPr>
        <w:rFonts w:ascii="Arial" w:eastAsia="Arial" w:hAnsi="Arial" w:cs="Arial"/>
        <w:position w:val="0"/>
        <w:sz w:val="20"/>
        <w:szCs w:val="20"/>
        <w:shd w:val="clear" w:color="auto" w:fill="9CE159"/>
        <w:lang w:val="es-ES_tradnl"/>
      </w:rPr>
    </w:lvl>
    <w:lvl w:ilvl="3">
      <w:start w:val="1"/>
      <w:numFmt w:val="bullet"/>
      <w:lvlText w:val="•"/>
      <w:lvlJc w:val="left"/>
      <w:pPr>
        <w:tabs>
          <w:tab w:val="num" w:pos="2640"/>
        </w:tabs>
        <w:ind w:left="2640" w:hanging="120"/>
      </w:pPr>
      <w:rPr>
        <w:rFonts w:ascii="Arial" w:eastAsia="Arial" w:hAnsi="Arial" w:cs="Arial"/>
        <w:position w:val="0"/>
        <w:sz w:val="20"/>
        <w:szCs w:val="20"/>
        <w:shd w:val="clear" w:color="auto" w:fill="9CE159"/>
        <w:lang w:val="es-ES_tradnl"/>
      </w:rPr>
    </w:lvl>
    <w:lvl w:ilvl="4">
      <w:start w:val="1"/>
      <w:numFmt w:val="bullet"/>
      <w:lvlText w:val="o"/>
      <w:lvlJc w:val="left"/>
      <w:pPr>
        <w:tabs>
          <w:tab w:val="num" w:pos="3360"/>
        </w:tabs>
        <w:ind w:left="3360" w:hanging="120"/>
      </w:pPr>
      <w:rPr>
        <w:rFonts w:ascii="Arial" w:eastAsia="Arial" w:hAnsi="Arial" w:cs="Arial"/>
        <w:position w:val="0"/>
        <w:sz w:val="20"/>
        <w:szCs w:val="20"/>
        <w:shd w:val="clear" w:color="auto" w:fill="9CE159"/>
        <w:lang w:val="es-ES_tradnl"/>
      </w:rPr>
    </w:lvl>
    <w:lvl w:ilvl="5">
      <w:start w:val="1"/>
      <w:numFmt w:val="bullet"/>
      <w:lvlText w:val="▪"/>
      <w:lvlJc w:val="left"/>
      <w:pPr>
        <w:tabs>
          <w:tab w:val="num" w:pos="4080"/>
        </w:tabs>
        <w:ind w:left="4080" w:hanging="120"/>
      </w:pPr>
      <w:rPr>
        <w:rFonts w:ascii="Arial" w:eastAsia="Arial" w:hAnsi="Arial" w:cs="Arial"/>
        <w:position w:val="0"/>
        <w:sz w:val="20"/>
        <w:szCs w:val="20"/>
        <w:shd w:val="clear" w:color="auto" w:fill="9CE159"/>
        <w:lang w:val="es-ES_tradnl"/>
      </w:rPr>
    </w:lvl>
    <w:lvl w:ilvl="6">
      <w:start w:val="1"/>
      <w:numFmt w:val="bullet"/>
      <w:lvlText w:val="•"/>
      <w:lvlJc w:val="left"/>
      <w:pPr>
        <w:tabs>
          <w:tab w:val="num" w:pos="4800"/>
        </w:tabs>
        <w:ind w:left="4800" w:hanging="120"/>
      </w:pPr>
      <w:rPr>
        <w:rFonts w:ascii="Arial" w:eastAsia="Arial" w:hAnsi="Arial" w:cs="Arial"/>
        <w:position w:val="0"/>
        <w:sz w:val="20"/>
        <w:szCs w:val="20"/>
        <w:shd w:val="clear" w:color="auto" w:fill="9CE159"/>
        <w:lang w:val="es-ES_tradnl"/>
      </w:rPr>
    </w:lvl>
    <w:lvl w:ilvl="7">
      <w:start w:val="1"/>
      <w:numFmt w:val="bullet"/>
      <w:lvlText w:val="o"/>
      <w:lvlJc w:val="left"/>
      <w:pPr>
        <w:tabs>
          <w:tab w:val="num" w:pos="5520"/>
        </w:tabs>
        <w:ind w:left="5520" w:hanging="120"/>
      </w:pPr>
      <w:rPr>
        <w:rFonts w:ascii="Arial" w:eastAsia="Arial" w:hAnsi="Arial" w:cs="Arial"/>
        <w:position w:val="0"/>
        <w:sz w:val="20"/>
        <w:szCs w:val="20"/>
        <w:shd w:val="clear" w:color="auto" w:fill="9CE159"/>
        <w:lang w:val="es-ES_tradnl"/>
      </w:rPr>
    </w:lvl>
    <w:lvl w:ilvl="8">
      <w:start w:val="1"/>
      <w:numFmt w:val="bullet"/>
      <w:lvlText w:val="▪"/>
      <w:lvlJc w:val="left"/>
      <w:pPr>
        <w:tabs>
          <w:tab w:val="num" w:pos="6240"/>
        </w:tabs>
        <w:ind w:left="6240" w:hanging="120"/>
      </w:pPr>
      <w:rPr>
        <w:rFonts w:ascii="Arial" w:eastAsia="Arial" w:hAnsi="Arial" w:cs="Arial"/>
        <w:position w:val="0"/>
        <w:sz w:val="20"/>
        <w:szCs w:val="20"/>
        <w:shd w:val="clear" w:color="auto" w:fill="9CE159"/>
        <w:lang w:val="es-ES_tradnl"/>
      </w:rPr>
    </w:lvl>
  </w:abstractNum>
  <w:abstractNum w:abstractNumId="62">
    <w:nsid w:val="77427B49"/>
    <w:multiLevelType w:val="multilevel"/>
    <w:tmpl w:val="C95430DC"/>
    <w:styleLink w:val="List6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560"/>
        </w:tabs>
        <w:ind w:left="1560" w:hanging="120"/>
      </w:pPr>
      <w:rPr>
        <w:rFonts w:ascii="Arial" w:eastAsia="Arial" w:hAnsi="Arial" w:cs="Arial"/>
        <w:position w:val="0"/>
        <w:sz w:val="20"/>
        <w:szCs w:val="20"/>
        <w:lang w:val="es-ES_tradnl"/>
      </w:rPr>
    </w:lvl>
    <w:lvl w:ilvl="2">
      <w:start w:val="1"/>
      <w:numFmt w:val="bullet"/>
      <w:lvlText w:val="▪"/>
      <w:lvlJc w:val="left"/>
      <w:pPr>
        <w:tabs>
          <w:tab w:val="num" w:pos="2280"/>
        </w:tabs>
        <w:ind w:left="2280" w:hanging="120"/>
      </w:pPr>
      <w:rPr>
        <w:rFonts w:ascii="Arial" w:eastAsia="Arial" w:hAnsi="Arial" w:cs="Arial"/>
        <w:position w:val="0"/>
        <w:sz w:val="20"/>
        <w:szCs w:val="20"/>
        <w:lang w:val="es-ES_tradnl"/>
      </w:rPr>
    </w:lvl>
    <w:lvl w:ilvl="3">
      <w:start w:val="1"/>
      <w:numFmt w:val="bullet"/>
      <w:lvlText w:val="•"/>
      <w:lvlJc w:val="left"/>
      <w:pPr>
        <w:tabs>
          <w:tab w:val="num" w:pos="3000"/>
        </w:tabs>
        <w:ind w:left="3000" w:hanging="120"/>
      </w:pPr>
      <w:rPr>
        <w:rFonts w:ascii="Arial" w:eastAsia="Arial" w:hAnsi="Arial" w:cs="Arial"/>
        <w:position w:val="0"/>
        <w:sz w:val="20"/>
        <w:szCs w:val="20"/>
        <w:lang w:val="es-ES_tradnl"/>
      </w:rPr>
    </w:lvl>
    <w:lvl w:ilvl="4">
      <w:start w:val="1"/>
      <w:numFmt w:val="bullet"/>
      <w:lvlText w:val="o"/>
      <w:lvlJc w:val="left"/>
      <w:pPr>
        <w:tabs>
          <w:tab w:val="num" w:pos="3720"/>
        </w:tabs>
        <w:ind w:left="3720" w:hanging="120"/>
      </w:pPr>
      <w:rPr>
        <w:rFonts w:ascii="Arial" w:eastAsia="Arial" w:hAnsi="Arial" w:cs="Arial"/>
        <w:position w:val="0"/>
        <w:sz w:val="20"/>
        <w:szCs w:val="20"/>
        <w:lang w:val="es-ES_tradnl"/>
      </w:rPr>
    </w:lvl>
    <w:lvl w:ilvl="5">
      <w:start w:val="1"/>
      <w:numFmt w:val="bullet"/>
      <w:lvlText w:val="▪"/>
      <w:lvlJc w:val="left"/>
      <w:pPr>
        <w:tabs>
          <w:tab w:val="num" w:pos="4440"/>
        </w:tabs>
        <w:ind w:left="4440" w:hanging="120"/>
      </w:pPr>
      <w:rPr>
        <w:rFonts w:ascii="Arial" w:eastAsia="Arial" w:hAnsi="Arial" w:cs="Arial"/>
        <w:position w:val="0"/>
        <w:sz w:val="20"/>
        <w:szCs w:val="20"/>
        <w:lang w:val="es-ES_tradnl"/>
      </w:rPr>
    </w:lvl>
    <w:lvl w:ilvl="6">
      <w:start w:val="1"/>
      <w:numFmt w:val="bullet"/>
      <w:lvlText w:val="•"/>
      <w:lvlJc w:val="left"/>
      <w:pPr>
        <w:tabs>
          <w:tab w:val="num" w:pos="5160"/>
        </w:tabs>
        <w:ind w:left="5160" w:hanging="120"/>
      </w:pPr>
      <w:rPr>
        <w:rFonts w:ascii="Arial" w:eastAsia="Arial" w:hAnsi="Arial" w:cs="Arial"/>
        <w:position w:val="0"/>
        <w:sz w:val="20"/>
        <w:szCs w:val="20"/>
        <w:lang w:val="es-ES_tradnl"/>
      </w:rPr>
    </w:lvl>
    <w:lvl w:ilvl="7">
      <w:start w:val="1"/>
      <w:numFmt w:val="bullet"/>
      <w:lvlText w:val="o"/>
      <w:lvlJc w:val="left"/>
      <w:pPr>
        <w:tabs>
          <w:tab w:val="num" w:pos="5880"/>
        </w:tabs>
        <w:ind w:left="5880" w:hanging="120"/>
      </w:pPr>
      <w:rPr>
        <w:rFonts w:ascii="Arial" w:eastAsia="Arial" w:hAnsi="Arial" w:cs="Arial"/>
        <w:position w:val="0"/>
        <w:sz w:val="20"/>
        <w:szCs w:val="20"/>
        <w:lang w:val="es-ES_tradnl"/>
      </w:rPr>
    </w:lvl>
    <w:lvl w:ilvl="8">
      <w:start w:val="1"/>
      <w:numFmt w:val="bullet"/>
      <w:lvlText w:val="▪"/>
      <w:lvlJc w:val="left"/>
      <w:pPr>
        <w:tabs>
          <w:tab w:val="num" w:pos="6600"/>
        </w:tabs>
        <w:ind w:left="6600" w:hanging="120"/>
      </w:pPr>
      <w:rPr>
        <w:rFonts w:ascii="Arial" w:eastAsia="Arial" w:hAnsi="Arial" w:cs="Arial"/>
        <w:position w:val="0"/>
        <w:sz w:val="20"/>
        <w:szCs w:val="20"/>
        <w:lang w:val="es-ES_tradnl"/>
      </w:rPr>
    </w:lvl>
  </w:abstractNum>
  <w:abstractNum w:abstractNumId="63">
    <w:nsid w:val="7C661B77"/>
    <w:multiLevelType w:val="multilevel"/>
    <w:tmpl w:val="C3CE55F8"/>
    <w:styleLink w:val="List46"/>
    <w:lvl w:ilvl="0">
      <w:numFmt w:val="bullet"/>
      <w:lvlText w:val="•"/>
      <w:lvlJc w:val="left"/>
      <w:pPr>
        <w:tabs>
          <w:tab w:val="num" w:pos="720"/>
        </w:tabs>
        <w:ind w:left="720" w:hanging="360"/>
      </w:pPr>
      <w:rPr>
        <w:rFonts w:ascii="Arial" w:eastAsia="Arial" w:hAnsi="Arial" w:cs="Arial"/>
        <w:color w:val="404040"/>
        <w:position w:val="0"/>
        <w:sz w:val="24"/>
        <w:szCs w:val="24"/>
        <w:u w:color="404040"/>
        <w:lang w:val="es-ES_tradnl"/>
      </w:rPr>
    </w:lvl>
    <w:lvl w:ilvl="1">
      <w:start w:val="1"/>
      <w:numFmt w:val="bullet"/>
      <w:lvlText w:val="o"/>
      <w:lvlJc w:val="left"/>
      <w:pPr>
        <w:tabs>
          <w:tab w:val="num" w:pos="1166"/>
        </w:tabs>
        <w:ind w:left="1166" w:hanging="86"/>
      </w:pPr>
      <w:rPr>
        <w:rFonts w:ascii="Arial" w:eastAsia="Arial" w:hAnsi="Arial" w:cs="Arial"/>
        <w:color w:val="404040"/>
        <w:position w:val="0"/>
        <w:sz w:val="18"/>
        <w:szCs w:val="18"/>
        <w:u w:color="404040"/>
        <w:lang w:val="es-ES_tradnl"/>
      </w:rPr>
    </w:lvl>
    <w:lvl w:ilvl="2">
      <w:start w:val="1"/>
      <w:numFmt w:val="bullet"/>
      <w:lvlText w:val="▪"/>
      <w:lvlJc w:val="left"/>
      <w:pPr>
        <w:tabs>
          <w:tab w:val="num" w:pos="1885"/>
        </w:tabs>
        <w:ind w:left="1885" w:hanging="85"/>
      </w:pPr>
      <w:rPr>
        <w:rFonts w:ascii="Arial" w:eastAsia="Arial" w:hAnsi="Arial" w:cs="Arial"/>
        <w:color w:val="404040"/>
        <w:position w:val="0"/>
        <w:sz w:val="18"/>
        <w:szCs w:val="18"/>
        <w:u w:color="404040"/>
        <w:lang w:val="es-ES_tradnl"/>
      </w:rPr>
    </w:lvl>
    <w:lvl w:ilvl="3">
      <w:start w:val="1"/>
      <w:numFmt w:val="bullet"/>
      <w:lvlText w:val="•"/>
      <w:lvlJc w:val="left"/>
      <w:pPr>
        <w:tabs>
          <w:tab w:val="num" w:pos="2606"/>
        </w:tabs>
        <w:ind w:left="2606" w:hanging="85"/>
      </w:pPr>
      <w:rPr>
        <w:rFonts w:ascii="Arial" w:eastAsia="Arial" w:hAnsi="Arial" w:cs="Arial"/>
        <w:color w:val="404040"/>
        <w:position w:val="0"/>
        <w:sz w:val="18"/>
        <w:szCs w:val="18"/>
        <w:u w:color="404040"/>
        <w:lang w:val="es-ES_tradnl"/>
      </w:rPr>
    </w:lvl>
    <w:lvl w:ilvl="4">
      <w:start w:val="1"/>
      <w:numFmt w:val="bullet"/>
      <w:lvlText w:val="o"/>
      <w:lvlJc w:val="left"/>
      <w:pPr>
        <w:tabs>
          <w:tab w:val="num" w:pos="3326"/>
        </w:tabs>
        <w:ind w:left="3326" w:hanging="85"/>
      </w:pPr>
      <w:rPr>
        <w:rFonts w:ascii="Arial" w:eastAsia="Arial" w:hAnsi="Arial" w:cs="Arial"/>
        <w:color w:val="404040"/>
        <w:position w:val="0"/>
        <w:sz w:val="18"/>
        <w:szCs w:val="18"/>
        <w:u w:color="404040"/>
        <w:lang w:val="es-ES_tradnl"/>
      </w:rPr>
    </w:lvl>
    <w:lvl w:ilvl="5">
      <w:start w:val="1"/>
      <w:numFmt w:val="bullet"/>
      <w:lvlText w:val="▪"/>
      <w:lvlJc w:val="left"/>
      <w:pPr>
        <w:tabs>
          <w:tab w:val="num" w:pos="4046"/>
        </w:tabs>
        <w:ind w:left="4046" w:hanging="85"/>
      </w:pPr>
      <w:rPr>
        <w:rFonts w:ascii="Arial" w:eastAsia="Arial" w:hAnsi="Arial" w:cs="Arial"/>
        <w:color w:val="404040"/>
        <w:position w:val="0"/>
        <w:sz w:val="18"/>
        <w:szCs w:val="18"/>
        <w:u w:color="404040"/>
        <w:lang w:val="es-ES_tradnl"/>
      </w:rPr>
    </w:lvl>
    <w:lvl w:ilvl="6">
      <w:start w:val="1"/>
      <w:numFmt w:val="bullet"/>
      <w:lvlText w:val="•"/>
      <w:lvlJc w:val="left"/>
      <w:pPr>
        <w:tabs>
          <w:tab w:val="num" w:pos="4766"/>
        </w:tabs>
        <w:ind w:left="4766" w:hanging="85"/>
      </w:pPr>
      <w:rPr>
        <w:rFonts w:ascii="Arial" w:eastAsia="Arial" w:hAnsi="Arial" w:cs="Arial"/>
        <w:color w:val="404040"/>
        <w:position w:val="0"/>
        <w:sz w:val="18"/>
        <w:szCs w:val="18"/>
        <w:u w:color="404040"/>
        <w:lang w:val="es-ES_tradnl"/>
      </w:rPr>
    </w:lvl>
    <w:lvl w:ilvl="7">
      <w:start w:val="1"/>
      <w:numFmt w:val="bullet"/>
      <w:lvlText w:val="o"/>
      <w:lvlJc w:val="left"/>
      <w:pPr>
        <w:tabs>
          <w:tab w:val="num" w:pos="5486"/>
        </w:tabs>
        <w:ind w:left="5486" w:hanging="86"/>
      </w:pPr>
      <w:rPr>
        <w:rFonts w:ascii="Arial" w:eastAsia="Arial" w:hAnsi="Arial" w:cs="Arial"/>
        <w:color w:val="404040"/>
        <w:position w:val="0"/>
        <w:sz w:val="18"/>
        <w:szCs w:val="18"/>
        <w:u w:color="404040"/>
        <w:lang w:val="es-ES_tradnl"/>
      </w:rPr>
    </w:lvl>
    <w:lvl w:ilvl="8">
      <w:start w:val="1"/>
      <w:numFmt w:val="bullet"/>
      <w:lvlText w:val="▪"/>
      <w:lvlJc w:val="left"/>
      <w:pPr>
        <w:tabs>
          <w:tab w:val="num" w:pos="6206"/>
        </w:tabs>
        <w:ind w:left="6206" w:hanging="86"/>
      </w:pPr>
      <w:rPr>
        <w:rFonts w:ascii="Arial" w:eastAsia="Arial" w:hAnsi="Arial" w:cs="Arial"/>
        <w:color w:val="404040"/>
        <w:position w:val="0"/>
        <w:sz w:val="18"/>
        <w:szCs w:val="18"/>
        <w:u w:color="404040"/>
        <w:lang w:val="es-ES_tradnl"/>
      </w:rPr>
    </w:lvl>
  </w:abstractNum>
  <w:abstractNum w:abstractNumId="64">
    <w:nsid w:val="7E223A66"/>
    <w:multiLevelType w:val="hybridMultilevel"/>
    <w:tmpl w:val="2F3A3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4"/>
  </w:num>
  <w:num w:numId="3">
    <w:abstractNumId w:val="51"/>
  </w:num>
  <w:num w:numId="4">
    <w:abstractNumId w:val="34"/>
  </w:num>
  <w:num w:numId="5">
    <w:abstractNumId w:val="36"/>
  </w:num>
  <w:num w:numId="6">
    <w:abstractNumId w:val="17"/>
  </w:num>
  <w:num w:numId="7">
    <w:abstractNumId w:val="46"/>
  </w:num>
  <w:num w:numId="8">
    <w:abstractNumId w:val="56"/>
  </w:num>
  <w:num w:numId="9">
    <w:abstractNumId w:val="22"/>
  </w:num>
  <w:num w:numId="10">
    <w:abstractNumId w:val="45"/>
  </w:num>
  <w:num w:numId="11">
    <w:abstractNumId w:val="4"/>
  </w:num>
  <w:num w:numId="12">
    <w:abstractNumId w:val="24"/>
  </w:num>
  <w:num w:numId="13">
    <w:abstractNumId w:val="29"/>
  </w:num>
  <w:num w:numId="14">
    <w:abstractNumId w:val="30"/>
  </w:num>
  <w:num w:numId="15">
    <w:abstractNumId w:val="52"/>
  </w:num>
  <w:num w:numId="16">
    <w:abstractNumId w:val="61"/>
  </w:num>
  <w:num w:numId="17">
    <w:abstractNumId w:val="8"/>
  </w:num>
  <w:num w:numId="18">
    <w:abstractNumId w:val="63"/>
  </w:num>
  <w:num w:numId="19">
    <w:abstractNumId w:val="49"/>
  </w:num>
  <w:num w:numId="20">
    <w:abstractNumId w:val="26"/>
  </w:num>
  <w:num w:numId="21">
    <w:abstractNumId w:val="58"/>
  </w:num>
  <w:num w:numId="22">
    <w:abstractNumId w:val="33"/>
  </w:num>
  <w:num w:numId="23">
    <w:abstractNumId w:val="35"/>
  </w:num>
  <w:num w:numId="24">
    <w:abstractNumId w:val="21"/>
  </w:num>
  <w:num w:numId="25">
    <w:abstractNumId w:val="39"/>
  </w:num>
  <w:num w:numId="26">
    <w:abstractNumId w:val="37"/>
  </w:num>
  <w:num w:numId="27">
    <w:abstractNumId w:val="10"/>
  </w:num>
  <w:num w:numId="28">
    <w:abstractNumId w:val="16"/>
  </w:num>
  <w:num w:numId="29">
    <w:abstractNumId w:val="60"/>
  </w:num>
  <w:num w:numId="30">
    <w:abstractNumId w:val="62"/>
  </w:num>
  <w:num w:numId="31">
    <w:abstractNumId w:val="27"/>
  </w:num>
  <w:num w:numId="32">
    <w:abstractNumId w:val="43"/>
  </w:num>
  <w:num w:numId="33">
    <w:abstractNumId w:val="7"/>
  </w:num>
  <w:num w:numId="34">
    <w:abstractNumId w:val="15"/>
  </w:num>
  <w:num w:numId="35">
    <w:abstractNumId w:val="13"/>
  </w:num>
  <w:num w:numId="36">
    <w:abstractNumId w:val="31"/>
  </w:num>
  <w:num w:numId="37">
    <w:abstractNumId w:val="55"/>
  </w:num>
  <w:num w:numId="38">
    <w:abstractNumId w:val="20"/>
  </w:num>
  <w:num w:numId="39">
    <w:abstractNumId w:val="48"/>
  </w:num>
  <w:num w:numId="40">
    <w:abstractNumId w:val="25"/>
  </w:num>
  <w:num w:numId="41">
    <w:abstractNumId w:val="54"/>
  </w:num>
  <w:num w:numId="42">
    <w:abstractNumId w:val="53"/>
  </w:num>
  <w:num w:numId="43">
    <w:abstractNumId w:val="64"/>
  </w:num>
  <w:num w:numId="44">
    <w:abstractNumId w:val="32"/>
  </w:num>
  <w:num w:numId="45">
    <w:abstractNumId w:val="42"/>
  </w:num>
  <w:num w:numId="46">
    <w:abstractNumId w:val="59"/>
  </w:num>
  <w:num w:numId="47">
    <w:abstractNumId w:val="19"/>
  </w:num>
  <w:num w:numId="48">
    <w:abstractNumId w:val="12"/>
  </w:num>
  <w:num w:numId="49">
    <w:abstractNumId w:val="47"/>
  </w:num>
  <w:num w:numId="50">
    <w:abstractNumId w:val="14"/>
  </w:num>
  <w:num w:numId="51">
    <w:abstractNumId w:val="28"/>
  </w:num>
  <w:num w:numId="52">
    <w:abstractNumId w:val="23"/>
  </w:num>
  <w:num w:numId="53">
    <w:abstractNumId w:val="2"/>
  </w:num>
  <w:num w:numId="54">
    <w:abstractNumId w:val="18"/>
  </w:num>
  <w:num w:numId="55">
    <w:abstractNumId w:val="50"/>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41"/>
  </w:num>
  <w:num w:numId="59">
    <w:abstractNumId w:val="11"/>
  </w:num>
  <w:num w:numId="60">
    <w:abstractNumId w:val="0"/>
  </w:num>
  <w:num w:numId="61">
    <w:abstractNumId w:val="38"/>
  </w:num>
  <w:num w:numId="62">
    <w:abstractNumId w:val="57"/>
  </w:num>
  <w:num w:numId="63">
    <w:abstractNumId w:val="9"/>
  </w:num>
  <w:num w:numId="64">
    <w:abstractNumId w:val="40"/>
  </w:num>
  <w:num w:numId="65">
    <w:abstractNumId w:val="1"/>
  </w:num>
  <w:num w:numId="66">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FB5"/>
    <w:rsid w:val="0000178E"/>
    <w:rsid w:val="00002FCE"/>
    <w:rsid w:val="00004181"/>
    <w:rsid w:val="00004597"/>
    <w:rsid w:val="000057CB"/>
    <w:rsid w:val="00005BB7"/>
    <w:rsid w:val="00006484"/>
    <w:rsid w:val="0000753E"/>
    <w:rsid w:val="00010436"/>
    <w:rsid w:val="00010B66"/>
    <w:rsid w:val="00012BB1"/>
    <w:rsid w:val="0001326B"/>
    <w:rsid w:val="00016F3B"/>
    <w:rsid w:val="00017F8C"/>
    <w:rsid w:val="0002183F"/>
    <w:rsid w:val="000226CE"/>
    <w:rsid w:val="00022EE2"/>
    <w:rsid w:val="00022FDB"/>
    <w:rsid w:val="0002378E"/>
    <w:rsid w:val="000257AD"/>
    <w:rsid w:val="00030256"/>
    <w:rsid w:val="00032DA3"/>
    <w:rsid w:val="00033C71"/>
    <w:rsid w:val="000413FE"/>
    <w:rsid w:val="00045E8D"/>
    <w:rsid w:val="00046694"/>
    <w:rsid w:val="000500E7"/>
    <w:rsid w:val="00061EC3"/>
    <w:rsid w:val="0006496B"/>
    <w:rsid w:val="00064B8C"/>
    <w:rsid w:val="00071178"/>
    <w:rsid w:val="00071B1A"/>
    <w:rsid w:val="00077486"/>
    <w:rsid w:val="00081A1B"/>
    <w:rsid w:val="00084699"/>
    <w:rsid w:val="00087409"/>
    <w:rsid w:val="00095651"/>
    <w:rsid w:val="000A5FEB"/>
    <w:rsid w:val="000A78D2"/>
    <w:rsid w:val="000B0502"/>
    <w:rsid w:val="000B5ADB"/>
    <w:rsid w:val="000C1501"/>
    <w:rsid w:val="000C6F1E"/>
    <w:rsid w:val="000C7F3E"/>
    <w:rsid w:val="000D1A42"/>
    <w:rsid w:val="000D2A75"/>
    <w:rsid w:val="000D3395"/>
    <w:rsid w:val="000D3787"/>
    <w:rsid w:val="000D47FD"/>
    <w:rsid w:val="000D5404"/>
    <w:rsid w:val="000E0421"/>
    <w:rsid w:val="000F1194"/>
    <w:rsid w:val="000F325E"/>
    <w:rsid w:val="000F4E29"/>
    <w:rsid w:val="000F502D"/>
    <w:rsid w:val="000F582A"/>
    <w:rsid w:val="000F58D9"/>
    <w:rsid w:val="000F5B4C"/>
    <w:rsid w:val="000F64BB"/>
    <w:rsid w:val="000F6A7A"/>
    <w:rsid w:val="000F729E"/>
    <w:rsid w:val="000F74A2"/>
    <w:rsid w:val="0010017E"/>
    <w:rsid w:val="00103AA1"/>
    <w:rsid w:val="001065F3"/>
    <w:rsid w:val="001068BD"/>
    <w:rsid w:val="00107417"/>
    <w:rsid w:val="00107DF2"/>
    <w:rsid w:val="00110311"/>
    <w:rsid w:val="00111F4C"/>
    <w:rsid w:val="00112BE2"/>
    <w:rsid w:val="00114561"/>
    <w:rsid w:val="00114821"/>
    <w:rsid w:val="00114C16"/>
    <w:rsid w:val="00115FB0"/>
    <w:rsid w:val="00116611"/>
    <w:rsid w:val="00116D7D"/>
    <w:rsid w:val="00120850"/>
    <w:rsid w:val="001218A7"/>
    <w:rsid w:val="001223DC"/>
    <w:rsid w:val="001260F1"/>
    <w:rsid w:val="00127BBD"/>
    <w:rsid w:val="00127CB7"/>
    <w:rsid w:val="00133419"/>
    <w:rsid w:val="00136973"/>
    <w:rsid w:val="0014026C"/>
    <w:rsid w:val="00146E61"/>
    <w:rsid w:val="001537EC"/>
    <w:rsid w:val="001634F3"/>
    <w:rsid w:val="00166B6E"/>
    <w:rsid w:val="0016700E"/>
    <w:rsid w:val="001712FF"/>
    <w:rsid w:val="00172EE4"/>
    <w:rsid w:val="0017608C"/>
    <w:rsid w:val="001820E1"/>
    <w:rsid w:val="001836FC"/>
    <w:rsid w:val="00183BD3"/>
    <w:rsid w:val="0018691F"/>
    <w:rsid w:val="001943C2"/>
    <w:rsid w:val="00195C65"/>
    <w:rsid w:val="001978D5"/>
    <w:rsid w:val="001A15A4"/>
    <w:rsid w:val="001A22AC"/>
    <w:rsid w:val="001A5292"/>
    <w:rsid w:val="001A5310"/>
    <w:rsid w:val="001B1F91"/>
    <w:rsid w:val="001C1347"/>
    <w:rsid w:val="001C405C"/>
    <w:rsid w:val="001C7967"/>
    <w:rsid w:val="001D1385"/>
    <w:rsid w:val="001D4A73"/>
    <w:rsid w:val="001D6569"/>
    <w:rsid w:val="001E7373"/>
    <w:rsid w:val="001F0A0D"/>
    <w:rsid w:val="001F280E"/>
    <w:rsid w:val="001F6B17"/>
    <w:rsid w:val="001F7F7E"/>
    <w:rsid w:val="00204861"/>
    <w:rsid w:val="00204F6C"/>
    <w:rsid w:val="00205299"/>
    <w:rsid w:val="00212064"/>
    <w:rsid w:val="002121C7"/>
    <w:rsid w:val="002152AA"/>
    <w:rsid w:val="00216B56"/>
    <w:rsid w:val="0022119E"/>
    <w:rsid w:val="00221484"/>
    <w:rsid w:val="0022461E"/>
    <w:rsid w:val="0023678B"/>
    <w:rsid w:val="002459D2"/>
    <w:rsid w:val="00246B11"/>
    <w:rsid w:val="00256114"/>
    <w:rsid w:val="0026272D"/>
    <w:rsid w:val="002637FB"/>
    <w:rsid w:val="0026787E"/>
    <w:rsid w:val="002728D0"/>
    <w:rsid w:val="00274470"/>
    <w:rsid w:val="002755C3"/>
    <w:rsid w:val="00275DF8"/>
    <w:rsid w:val="00276B58"/>
    <w:rsid w:val="00281246"/>
    <w:rsid w:val="00281F07"/>
    <w:rsid w:val="0028568F"/>
    <w:rsid w:val="002868EC"/>
    <w:rsid w:val="0028772D"/>
    <w:rsid w:val="002910F9"/>
    <w:rsid w:val="002928F4"/>
    <w:rsid w:val="00294AB2"/>
    <w:rsid w:val="002976AB"/>
    <w:rsid w:val="002A0A4A"/>
    <w:rsid w:val="002A5351"/>
    <w:rsid w:val="002A7EC3"/>
    <w:rsid w:val="002B08F8"/>
    <w:rsid w:val="002B1E20"/>
    <w:rsid w:val="002B4341"/>
    <w:rsid w:val="002C5B59"/>
    <w:rsid w:val="002C7BF2"/>
    <w:rsid w:val="002D1511"/>
    <w:rsid w:val="002D2A03"/>
    <w:rsid w:val="002D3A62"/>
    <w:rsid w:val="002D5644"/>
    <w:rsid w:val="002E45CF"/>
    <w:rsid w:val="002E5838"/>
    <w:rsid w:val="002F156A"/>
    <w:rsid w:val="002F19A8"/>
    <w:rsid w:val="002F2C3B"/>
    <w:rsid w:val="002F3B6F"/>
    <w:rsid w:val="002F45FB"/>
    <w:rsid w:val="002F7B30"/>
    <w:rsid w:val="00300038"/>
    <w:rsid w:val="00300322"/>
    <w:rsid w:val="0030158B"/>
    <w:rsid w:val="003021D8"/>
    <w:rsid w:val="00303233"/>
    <w:rsid w:val="003039FD"/>
    <w:rsid w:val="003046AD"/>
    <w:rsid w:val="003048F6"/>
    <w:rsid w:val="003067DD"/>
    <w:rsid w:val="003114B1"/>
    <w:rsid w:val="00311EA4"/>
    <w:rsid w:val="00311F35"/>
    <w:rsid w:val="003122A8"/>
    <w:rsid w:val="00313108"/>
    <w:rsid w:val="0031510F"/>
    <w:rsid w:val="003173D6"/>
    <w:rsid w:val="00317B1F"/>
    <w:rsid w:val="00320FBF"/>
    <w:rsid w:val="00321AE9"/>
    <w:rsid w:val="00322570"/>
    <w:rsid w:val="00322E4C"/>
    <w:rsid w:val="00325DC7"/>
    <w:rsid w:val="00326424"/>
    <w:rsid w:val="0033035F"/>
    <w:rsid w:val="00333DD5"/>
    <w:rsid w:val="00342FDF"/>
    <w:rsid w:val="00350C4C"/>
    <w:rsid w:val="00355663"/>
    <w:rsid w:val="00355BAB"/>
    <w:rsid w:val="0035624C"/>
    <w:rsid w:val="00361140"/>
    <w:rsid w:val="00363246"/>
    <w:rsid w:val="00363FA1"/>
    <w:rsid w:val="003723FF"/>
    <w:rsid w:val="00372F09"/>
    <w:rsid w:val="003746CE"/>
    <w:rsid w:val="00375F79"/>
    <w:rsid w:val="00384A21"/>
    <w:rsid w:val="00387331"/>
    <w:rsid w:val="00390C5D"/>
    <w:rsid w:val="00393CEA"/>
    <w:rsid w:val="00395062"/>
    <w:rsid w:val="00395761"/>
    <w:rsid w:val="00395D82"/>
    <w:rsid w:val="003963D9"/>
    <w:rsid w:val="00396482"/>
    <w:rsid w:val="00397F6E"/>
    <w:rsid w:val="003A0DDC"/>
    <w:rsid w:val="003A35AC"/>
    <w:rsid w:val="003A36AC"/>
    <w:rsid w:val="003A4A8A"/>
    <w:rsid w:val="003A548D"/>
    <w:rsid w:val="003B10B2"/>
    <w:rsid w:val="003B24C0"/>
    <w:rsid w:val="003B7818"/>
    <w:rsid w:val="003B7A4F"/>
    <w:rsid w:val="003C149F"/>
    <w:rsid w:val="003C4DD1"/>
    <w:rsid w:val="003D00CD"/>
    <w:rsid w:val="003D39EB"/>
    <w:rsid w:val="003D3E09"/>
    <w:rsid w:val="003D44D7"/>
    <w:rsid w:val="003E0BA9"/>
    <w:rsid w:val="003E4443"/>
    <w:rsid w:val="003E6A07"/>
    <w:rsid w:val="003E7B25"/>
    <w:rsid w:val="003F524D"/>
    <w:rsid w:val="00400C25"/>
    <w:rsid w:val="004056A4"/>
    <w:rsid w:val="00410E41"/>
    <w:rsid w:val="004140AB"/>
    <w:rsid w:val="00417572"/>
    <w:rsid w:val="004178A5"/>
    <w:rsid w:val="0042386E"/>
    <w:rsid w:val="00430823"/>
    <w:rsid w:val="004310CB"/>
    <w:rsid w:val="00434C35"/>
    <w:rsid w:val="004375C0"/>
    <w:rsid w:val="004377F8"/>
    <w:rsid w:val="00440345"/>
    <w:rsid w:val="0044083C"/>
    <w:rsid w:val="004428E1"/>
    <w:rsid w:val="004451E5"/>
    <w:rsid w:val="004469B5"/>
    <w:rsid w:val="00450E50"/>
    <w:rsid w:val="00454025"/>
    <w:rsid w:val="0045663D"/>
    <w:rsid w:val="00457DEE"/>
    <w:rsid w:val="00460D02"/>
    <w:rsid w:val="00461427"/>
    <w:rsid w:val="00464D51"/>
    <w:rsid w:val="00467BDB"/>
    <w:rsid w:val="00472BD9"/>
    <w:rsid w:val="00475AFF"/>
    <w:rsid w:val="0047637A"/>
    <w:rsid w:val="00480E2E"/>
    <w:rsid w:val="00483A43"/>
    <w:rsid w:val="00486B0E"/>
    <w:rsid w:val="004A0356"/>
    <w:rsid w:val="004A3709"/>
    <w:rsid w:val="004A3F63"/>
    <w:rsid w:val="004A56F9"/>
    <w:rsid w:val="004A584B"/>
    <w:rsid w:val="004A5DEC"/>
    <w:rsid w:val="004B18B8"/>
    <w:rsid w:val="004B45AC"/>
    <w:rsid w:val="004B6067"/>
    <w:rsid w:val="004C176D"/>
    <w:rsid w:val="004C2D1F"/>
    <w:rsid w:val="004C322C"/>
    <w:rsid w:val="004C4D37"/>
    <w:rsid w:val="004C54D0"/>
    <w:rsid w:val="004D0EBD"/>
    <w:rsid w:val="004D308E"/>
    <w:rsid w:val="004D3BEE"/>
    <w:rsid w:val="004D58E0"/>
    <w:rsid w:val="004D7A10"/>
    <w:rsid w:val="004E09BF"/>
    <w:rsid w:val="004E2584"/>
    <w:rsid w:val="004F01C1"/>
    <w:rsid w:val="004F0378"/>
    <w:rsid w:val="004F6EA4"/>
    <w:rsid w:val="00501E51"/>
    <w:rsid w:val="005029BF"/>
    <w:rsid w:val="00504501"/>
    <w:rsid w:val="0050611B"/>
    <w:rsid w:val="005116ED"/>
    <w:rsid w:val="00511D5C"/>
    <w:rsid w:val="00523399"/>
    <w:rsid w:val="005325E3"/>
    <w:rsid w:val="0053371C"/>
    <w:rsid w:val="00533D5D"/>
    <w:rsid w:val="0054015A"/>
    <w:rsid w:val="0054172F"/>
    <w:rsid w:val="00557644"/>
    <w:rsid w:val="005619DB"/>
    <w:rsid w:val="00562351"/>
    <w:rsid w:val="00566EAD"/>
    <w:rsid w:val="005716AD"/>
    <w:rsid w:val="00571F25"/>
    <w:rsid w:val="00573F1A"/>
    <w:rsid w:val="0058324D"/>
    <w:rsid w:val="00585053"/>
    <w:rsid w:val="00585738"/>
    <w:rsid w:val="005877DF"/>
    <w:rsid w:val="005925E2"/>
    <w:rsid w:val="005948EF"/>
    <w:rsid w:val="005A01EC"/>
    <w:rsid w:val="005B26D2"/>
    <w:rsid w:val="005B5EDB"/>
    <w:rsid w:val="005B5EFD"/>
    <w:rsid w:val="005C433A"/>
    <w:rsid w:val="005C545F"/>
    <w:rsid w:val="005C792F"/>
    <w:rsid w:val="005D0143"/>
    <w:rsid w:val="005D3E7F"/>
    <w:rsid w:val="005D5CDF"/>
    <w:rsid w:val="005D65CB"/>
    <w:rsid w:val="005D6B49"/>
    <w:rsid w:val="005E4212"/>
    <w:rsid w:val="005E515B"/>
    <w:rsid w:val="005F00A3"/>
    <w:rsid w:val="005F0F62"/>
    <w:rsid w:val="005F1C38"/>
    <w:rsid w:val="005F1F18"/>
    <w:rsid w:val="005F32E4"/>
    <w:rsid w:val="005F7A82"/>
    <w:rsid w:val="0060356D"/>
    <w:rsid w:val="0060563D"/>
    <w:rsid w:val="00606AE9"/>
    <w:rsid w:val="00615F6C"/>
    <w:rsid w:val="006252B8"/>
    <w:rsid w:val="00625489"/>
    <w:rsid w:val="00632754"/>
    <w:rsid w:val="00635B28"/>
    <w:rsid w:val="0064131E"/>
    <w:rsid w:val="006422D1"/>
    <w:rsid w:val="00644037"/>
    <w:rsid w:val="006447E7"/>
    <w:rsid w:val="006456F9"/>
    <w:rsid w:val="006457B8"/>
    <w:rsid w:val="00651254"/>
    <w:rsid w:val="00657DC1"/>
    <w:rsid w:val="0066409B"/>
    <w:rsid w:val="0066552B"/>
    <w:rsid w:val="0066574D"/>
    <w:rsid w:val="0067118A"/>
    <w:rsid w:val="006726B4"/>
    <w:rsid w:val="00672732"/>
    <w:rsid w:val="0067361C"/>
    <w:rsid w:val="00675C83"/>
    <w:rsid w:val="006762CB"/>
    <w:rsid w:val="00677359"/>
    <w:rsid w:val="006831F8"/>
    <w:rsid w:val="0068460F"/>
    <w:rsid w:val="00684E5B"/>
    <w:rsid w:val="006855C4"/>
    <w:rsid w:val="00686FDB"/>
    <w:rsid w:val="00693FA8"/>
    <w:rsid w:val="00696CD1"/>
    <w:rsid w:val="006A0E21"/>
    <w:rsid w:val="006A1DC1"/>
    <w:rsid w:val="006A2FE1"/>
    <w:rsid w:val="006A41E5"/>
    <w:rsid w:val="006A70C1"/>
    <w:rsid w:val="006A7301"/>
    <w:rsid w:val="006A7CA8"/>
    <w:rsid w:val="006B1457"/>
    <w:rsid w:val="006B33B4"/>
    <w:rsid w:val="006B50E5"/>
    <w:rsid w:val="006B593E"/>
    <w:rsid w:val="006C276D"/>
    <w:rsid w:val="006C2BE6"/>
    <w:rsid w:val="006C3307"/>
    <w:rsid w:val="006C337A"/>
    <w:rsid w:val="006C3DD6"/>
    <w:rsid w:val="006C3DED"/>
    <w:rsid w:val="006C50A9"/>
    <w:rsid w:val="006C724C"/>
    <w:rsid w:val="006C7C51"/>
    <w:rsid w:val="006D6C8C"/>
    <w:rsid w:val="006E02A5"/>
    <w:rsid w:val="006E15C6"/>
    <w:rsid w:val="006E3631"/>
    <w:rsid w:val="006E5620"/>
    <w:rsid w:val="006E5CCC"/>
    <w:rsid w:val="006E6071"/>
    <w:rsid w:val="006E6341"/>
    <w:rsid w:val="006E7EE6"/>
    <w:rsid w:val="006F00A7"/>
    <w:rsid w:val="006F092F"/>
    <w:rsid w:val="0070022F"/>
    <w:rsid w:val="0070080F"/>
    <w:rsid w:val="007044EA"/>
    <w:rsid w:val="00706D81"/>
    <w:rsid w:val="007075A1"/>
    <w:rsid w:val="007078E6"/>
    <w:rsid w:val="0072087F"/>
    <w:rsid w:val="00720B2C"/>
    <w:rsid w:val="00722792"/>
    <w:rsid w:val="00726B3F"/>
    <w:rsid w:val="0072721F"/>
    <w:rsid w:val="0073051B"/>
    <w:rsid w:val="007321CE"/>
    <w:rsid w:val="00732488"/>
    <w:rsid w:val="00733620"/>
    <w:rsid w:val="007336D7"/>
    <w:rsid w:val="007356BB"/>
    <w:rsid w:val="00737156"/>
    <w:rsid w:val="007374D3"/>
    <w:rsid w:val="00741F1A"/>
    <w:rsid w:val="00743CAB"/>
    <w:rsid w:val="00756393"/>
    <w:rsid w:val="00756ADA"/>
    <w:rsid w:val="007628B7"/>
    <w:rsid w:val="007644F9"/>
    <w:rsid w:val="00765B62"/>
    <w:rsid w:val="00765D9D"/>
    <w:rsid w:val="00766F0A"/>
    <w:rsid w:val="00767445"/>
    <w:rsid w:val="007678D7"/>
    <w:rsid w:val="00767AE8"/>
    <w:rsid w:val="007740D3"/>
    <w:rsid w:val="00774DCE"/>
    <w:rsid w:val="007771CA"/>
    <w:rsid w:val="0077777C"/>
    <w:rsid w:val="00777AD2"/>
    <w:rsid w:val="0078311C"/>
    <w:rsid w:val="00790912"/>
    <w:rsid w:val="007912D2"/>
    <w:rsid w:val="007A2FC8"/>
    <w:rsid w:val="007A3D00"/>
    <w:rsid w:val="007A59DF"/>
    <w:rsid w:val="007A76CB"/>
    <w:rsid w:val="007A7C2D"/>
    <w:rsid w:val="007B4B20"/>
    <w:rsid w:val="007B51F3"/>
    <w:rsid w:val="007C4CA6"/>
    <w:rsid w:val="007C5A1A"/>
    <w:rsid w:val="007C605A"/>
    <w:rsid w:val="007D697C"/>
    <w:rsid w:val="007E022A"/>
    <w:rsid w:val="007E1477"/>
    <w:rsid w:val="007E2EE7"/>
    <w:rsid w:val="007E4E1B"/>
    <w:rsid w:val="007E7A27"/>
    <w:rsid w:val="007E7B66"/>
    <w:rsid w:val="007F0503"/>
    <w:rsid w:val="007F0687"/>
    <w:rsid w:val="007F7914"/>
    <w:rsid w:val="007F7D9B"/>
    <w:rsid w:val="008004CF"/>
    <w:rsid w:val="00801EFA"/>
    <w:rsid w:val="00802DD8"/>
    <w:rsid w:val="00804A94"/>
    <w:rsid w:val="008105DB"/>
    <w:rsid w:val="008109EC"/>
    <w:rsid w:val="008125AD"/>
    <w:rsid w:val="0081375E"/>
    <w:rsid w:val="008141EB"/>
    <w:rsid w:val="0082145F"/>
    <w:rsid w:val="00822BCA"/>
    <w:rsid w:val="00825C62"/>
    <w:rsid w:val="00825F1C"/>
    <w:rsid w:val="00830362"/>
    <w:rsid w:val="008332DA"/>
    <w:rsid w:val="008363C9"/>
    <w:rsid w:val="00836A2E"/>
    <w:rsid w:val="00840EB8"/>
    <w:rsid w:val="00845294"/>
    <w:rsid w:val="0084549C"/>
    <w:rsid w:val="00845792"/>
    <w:rsid w:val="008472D2"/>
    <w:rsid w:val="008530EB"/>
    <w:rsid w:val="00855C87"/>
    <w:rsid w:val="00857E0C"/>
    <w:rsid w:val="00864FBA"/>
    <w:rsid w:val="00866B24"/>
    <w:rsid w:val="00871AA0"/>
    <w:rsid w:val="00872972"/>
    <w:rsid w:val="00875878"/>
    <w:rsid w:val="00876148"/>
    <w:rsid w:val="00876EBF"/>
    <w:rsid w:val="00877CAE"/>
    <w:rsid w:val="00881BC7"/>
    <w:rsid w:val="0088437B"/>
    <w:rsid w:val="008913FD"/>
    <w:rsid w:val="008930AF"/>
    <w:rsid w:val="00897F23"/>
    <w:rsid w:val="008A3230"/>
    <w:rsid w:val="008A33B1"/>
    <w:rsid w:val="008A3505"/>
    <w:rsid w:val="008A647C"/>
    <w:rsid w:val="008B0C91"/>
    <w:rsid w:val="008B1398"/>
    <w:rsid w:val="008B24F6"/>
    <w:rsid w:val="008B53D8"/>
    <w:rsid w:val="008C12DB"/>
    <w:rsid w:val="008C2429"/>
    <w:rsid w:val="008C2B52"/>
    <w:rsid w:val="008C5A32"/>
    <w:rsid w:val="008D3065"/>
    <w:rsid w:val="008D552A"/>
    <w:rsid w:val="008D5F60"/>
    <w:rsid w:val="008D7C05"/>
    <w:rsid w:val="008D7D83"/>
    <w:rsid w:val="008E01FD"/>
    <w:rsid w:val="008E3739"/>
    <w:rsid w:val="008E532C"/>
    <w:rsid w:val="008F0ADA"/>
    <w:rsid w:val="008F4956"/>
    <w:rsid w:val="00900E01"/>
    <w:rsid w:val="0090125D"/>
    <w:rsid w:val="00902A0B"/>
    <w:rsid w:val="00903474"/>
    <w:rsid w:val="00904D2C"/>
    <w:rsid w:val="00905612"/>
    <w:rsid w:val="00906062"/>
    <w:rsid w:val="009170B3"/>
    <w:rsid w:val="0092120C"/>
    <w:rsid w:val="009223A2"/>
    <w:rsid w:val="0092318E"/>
    <w:rsid w:val="009255D7"/>
    <w:rsid w:val="00932D83"/>
    <w:rsid w:val="0093403E"/>
    <w:rsid w:val="00935745"/>
    <w:rsid w:val="0094567D"/>
    <w:rsid w:val="00945CF9"/>
    <w:rsid w:val="0095019F"/>
    <w:rsid w:val="009505D8"/>
    <w:rsid w:val="0095065B"/>
    <w:rsid w:val="0095282D"/>
    <w:rsid w:val="00952F10"/>
    <w:rsid w:val="0096200F"/>
    <w:rsid w:val="00967946"/>
    <w:rsid w:val="009747E4"/>
    <w:rsid w:val="009820DC"/>
    <w:rsid w:val="00983555"/>
    <w:rsid w:val="00984032"/>
    <w:rsid w:val="0099011C"/>
    <w:rsid w:val="00990EA7"/>
    <w:rsid w:val="009917D3"/>
    <w:rsid w:val="009922AC"/>
    <w:rsid w:val="00994B4A"/>
    <w:rsid w:val="00995D32"/>
    <w:rsid w:val="009964A2"/>
    <w:rsid w:val="009A3CAC"/>
    <w:rsid w:val="009A4FB5"/>
    <w:rsid w:val="009A763F"/>
    <w:rsid w:val="009B2D16"/>
    <w:rsid w:val="009B41A9"/>
    <w:rsid w:val="009B6C37"/>
    <w:rsid w:val="009B759A"/>
    <w:rsid w:val="009C1B60"/>
    <w:rsid w:val="009C2677"/>
    <w:rsid w:val="009C36EC"/>
    <w:rsid w:val="009C36F6"/>
    <w:rsid w:val="009D1890"/>
    <w:rsid w:val="009D22DE"/>
    <w:rsid w:val="009D4490"/>
    <w:rsid w:val="009D5241"/>
    <w:rsid w:val="009D53E5"/>
    <w:rsid w:val="009E1AFB"/>
    <w:rsid w:val="009E55A3"/>
    <w:rsid w:val="009E6378"/>
    <w:rsid w:val="009F09D8"/>
    <w:rsid w:val="009F19C2"/>
    <w:rsid w:val="009F30A1"/>
    <w:rsid w:val="009F41A3"/>
    <w:rsid w:val="009F4B4E"/>
    <w:rsid w:val="00A002D9"/>
    <w:rsid w:val="00A01840"/>
    <w:rsid w:val="00A04067"/>
    <w:rsid w:val="00A0716C"/>
    <w:rsid w:val="00A11D68"/>
    <w:rsid w:val="00A12EB7"/>
    <w:rsid w:val="00A1488E"/>
    <w:rsid w:val="00A162C0"/>
    <w:rsid w:val="00A1711C"/>
    <w:rsid w:val="00A23D13"/>
    <w:rsid w:val="00A2432F"/>
    <w:rsid w:val="00A3007D"/>
    <w:rsid w:val="00A34C82"/>
    <w:rsid w:val="00A42861"/>
    <w:rsid w:val="00A42AAA"/>
    <w:rsid w:val="00A43568"/>
    <w:rsid w:val="00A44E3A"/>
    <w:rsid w:val="00A518C0"/>
    <w:rsid w:val="00A562F5"/>
    <w:rsid w:val="00A56FF4"/>
    <w:rsid w:val="00A60806"/>
    <w:rsid w:val="00A62275"/>
    <w:rsid w:val="00A63112"/>
    <w:rsid w:val="00A66597"/>
    <w:rsid w:val="00A70E18"/>
    <w:rsid w:val="00A71494"/>
    <w:rsid w:val="00A73025"/>
    <w:rsid w:val="00A73816"/>
    <w:rsid w:val="00A73F27"/>
    <w:rsid w:val="00A76C6D"/>
    <w:rsid w:val="00A8054A"/>
    <w:rsid w:val="00A809F2"/>
    <w:rsid w:val="00A81DCF"/>
    <w:rsid w:val="00A8205D"/>
    <w:rsid w:val="00A8419E"/>
    <w:rsid w:val="00A852BE"/>
    <w:rsid w:val="00A87309"/>
    <w:rsid w:val="00A90B02"/>
    <w:rsid w:val="00A92DE0"/>
    <w:rsid w:val="00A949EC"/>
    <w:rsid w:val="00A97C46"/>
    <w:rsid w:val="00AA65F7"/>
    <w:rsid w:val="00AA67E3"/>
    <w:rsid w:val="00AA6F68"/>
    <w:rsid w:val="00AA7C40"/>
    <w:rsid w:val="00AB5061"/>
    <w:rsid w:val="00AB5081"/>
    <w:rsid w:val="00AB7797"/>
    <w:rsid w:val="00AC2F5E"/>
    <w:rsid w:val="00AC475D"/>
    <w:rsid w:val="00AD1AD5"/>
    <w:rsid w:val="00AD41CF"/>
    <w:rsid w:val="00AE08F8"/>
    <w:rsid w:val="00AE137E"/>
    <w:rsid w:val="00AE3BEB"/>
    <w:rsid w:val="00B015C5"/>
    <w:rsid w:val="00B026DA"/>
    <w:rsid w:val="00B05209"/>
    <w:rsid w:val="00B13727"/>
    <w:rsid w:val="00B15FFD"/>
    <w:rsid w:val="00B21708"/>
    <w:rsid w:val="00B25C89"/>
    <w:rsid w:val="00B331AD"/>
    <w:rsid w:val="00B338F1"/>
    <w:rsid w:val="00B37178"/>
    <w:rsid w:val="00B37238"/>
    <w:rsid w:val="00B429D1"/>
    <w:rsid w:val="00B47E79"/>
    <w:rsid w:val="00B5164E"/>
    <w:rsid w:val="00B55935"/>
    <w:rsid w:val="00B646ED"/>
    <w:rsid w:val="00B65580"/>
    <w:rsid w:val="00B66124"/>
    <w:rsid w:val="00B670DF"/>
    <w:rsid w:val="00B70CF5"/>
    <w:rsid w:val="00B71C88"/>
    <w:rsid w:val="00B74000"/>
    <w:rsid w:val="00B758E6"/>
    <w:rsid w:val="00B76EA1"/>
    <w:rsid w:val="00B83E3E"/>
    <w:rsid w:val="00B843E6"/>
    <w:rsid w:val="00B871AB"/>
    <w:rsid w:val="00B90393"/>
    <w:rsid w:val="00B91AF4"/>
    <w:rsid w:val="00B94241"/>
    <w:rsid w:val="00B94ECF"/>
    <w:rsid w:val="00B96D91"/>
    <w:rsid w:val="00BA2EEB"/>
    <w:rsid w:val="00BA3F4E"/>
    <w:rsid w:val="00BA4800"/>
    <w:rsid w:val="00BA6C3E"/>
    <w:rsid w:val="00BB0803"/>
    <w:rsid w:val="00BC0A29"/>
    <w:rsid w:val="00BC1032"/>
    <w:rsid w:val="00BC3504"/>
    <w:rsid w:val="00BC3ACF"/>
    <w:rsid w:val="00BC3CB3"/>
    <w:rsid w:val="00BC4328"/>
    <w:rsid w:val="00BC76F1"/>
    <w:rsid w:val="00BC7F28"/>
    <w:rsid w:val="00BD24E3"/>
    <w:rsid w:val="00BD796F"/>
    <w:rsid w:val="00BE1B27"/>
    <w:rsid w:val="00BE2C5F"/>
    <w:rsid w:val="00BE3566"/>
    <w:rsid w:val="00BE7BFA"/>
    <w:rsid w:val="00BF1D31"/>
    <w:rsid w:val="00BF4426"/>
    <w:rsid w:val="00C02F85"/>
    <w:rsid w:val="00C05986"/>
    <w:rsid w:val="00C108A4"/>
    <w:rsid w:val="00C10DA4"/>
    <w:rsid w:val="00C15B30"/>
    <w:rsid w:val="00C1781B"/>
    <w:rsid w:val="00C17DC7"/>
    <w:rsid w:val="00C232F8"/>
    <w:rsid w:val="00C25D78"/>
    <w:rsid w:val="00C27130"/>
    <w:rsid w:val="00C27373"/>
    <w:rsid w:val="00C30F1C"/>
    <w:rsid w:val="00C33E43"/>
    <w:rsid w:val="00C40643"/>
    <w:rsid w:val="00C406CE"/>
    <w:rsid w:val="00C40AF3"/>
    <w:rsid w:val="00C40B5F"/>
    <w:rsid w:val="00C4490C"/>
    <w:rsid w:val="00C44EBA"/>
    <w:rsid w:val="00C45231"/>
    <w:rsid w:val="00C46B5B"/>
    <w:rsid w:val="00C528E4"/>
    <w:rsid w:val="00C53D43"/>
    <w:rsid w:val="00C5571D"/>
    <w:rsid w:val="00C55CE9"/>
    <w:rsid w:val="00C56152"/>
    <w:rsid w:val="00C56483"/>
    <w:rsid w:val="00C5713C"/>
    <w:rsid w:val="00C61F57"/>
    <w:rsid w:val="00C71208"/>
    <w:rsid w:val="00C7382C"/>
    <w:rsid w:val="00C76DFC"/>
    <w:rsid w:val="00C8006E"/>
    <w:rsid w:val="00C80D26"/>
    <w:rsid w:val="00C818F2"/>
    <w:rsid w:val="00C85D6E"/>
    <w:rsid w:val="00C85F74"/>
    <w:rsid w:val="00C874D8"/>
    <w:rsid w:val="00C92108"/>
    <w:rsid w:val="00C93841"/>
    <w:rsid w:val="00C96345"/>
    <w:rsid w:val="00C97F55"/>
    <w:rsid w:val="00CA1185"/>
    <w:rsid w:val="00CA4DAE"/>
    <w:rsid w:val="00CA7C8B"/>
    <w:rsid w:val="00CA7EF2"/>
    <w:rsid w:val="00CB3381"/>
    <w:rsid w:val="00CC39CB"/>
    <w:rsid w:val="00CC54B2"/>
    <w:rsid w:val="00CD3D25"/>
    <w:rsid w:val="00CD4144"/>
    <w:rsid w:val="00CD4B55"/>
    <w:rsid w:val="00CD552F"/>
    <w:rsid w:val="00CD5CBD"/>
    <w:rsid w:val="00CD6924"/>
    <w:rsid w:val="00CE4ABB"/>
    <w:rsid w:val="00CF0D4F"/>
    <w:rsid w:val="00CF0D97"/>
    <w:rsid w:val="00CF1562"/>
    <w:rsid w:val="00CF4987"/>
    <w:rsid w:val="00CF5455"/>
    <w:rsid w:val="00CF58C1"/>
    <w:rsid w:val="00CF5B28"/>
    <w:rsid w:val="00D01032"/>
    <w:rsid w:val="00D04C41"/>
    <w:rsid w:val="00D068A7"/>
    <w:rsid w:val="00D12E6A"/>
    <w:rsid w:val="00D13A54"/>
    <w:rsid w:val="00D13C7A"/>
    <w:rsid w:val="00D141B5"/>
    <w:rsid w:val="00D15C1C"/>
    <w:rsid w:val="00D24307"/>
    <w:rsid w:val="00D34887"/>
    <w:rsid w:val="00D34D40"/>
    <w:rsid w:val="00D36006"/>
    <w:rsid w:val="00D36919"/>
    <w:rsid w:val="00D450BA"/>
    <w:rsid w:val="00D450D8"/>
    <w:rsid w:val="00D479D6"/>
    <w:rsid w:val="00D605F9"/>
    <w:rsid w:val="00D6109F"/>
    <w:rsid w:val="00D62532"/>
    <w:rsid w:val="00D65590"/>
    <w:rsid w:val="00D65E2B"/>
    <w:rsid w:val="00D66FCC"/>
    <w:rsid w:val="00D70E9A"/>
    <w:rsid w:val="00D72E89"/>
    <w:rsid w:val="00D74292"/>
    <w:rsid w:val="00D84D9D"/>
    <w:rsid w:val="00D84F61"/>
    <w:rsid w:val="00D85529"/>
    <w:rsid w:val="00D865E4"/>
    <w:rsid w:val="00D87B94"/>
    <w:rsid w:val="00D9141F"/>
    <w:rsid w:val="00D93630"/>
    <w:rsid w:val="00D9656A"/>
    <w:rsid w:val="00D971B9"/>
    <w:rsid w:val="00DA32C9"/>
    <w:rsid w:val="00DA582B"/>
    <w:rsid w:val="00DB054D"/>
    <w:rsid w:val="00DB5303"/>
    <w:rsid w:val="00DB6B46"/>
    <w:rsid w:val="00DB7EDB"/>
    <w:rsid w:val="00DC02CA"/>
    <w:rsid w:val="00DC03E9"/>
    <w:rsid w:val="00DC1A18"/>
    <w:rsid w:val="00DC2B8D"/>
    <w:rsid w:val="00DC2BB6"/>
    <w:rsid w:val="00DC361A"/>
    <w:rsid w:val="00DD2A8E"/>
    <w:rsid w:val="00DD31B3"/>
    <w:rsid w:val="00DD699A"/>
    <w:rsid w:val="00DE2C10"/>
    <w:rsid w:val="00DE40A5"/>
    <w:rsid w:val="00DE72CD"/>
    <w:rsid w:val="00DF3FE6"/>
    <w:rsid w:val="00DF4B9E"/>
    <w:rsid w:val="00DF5190"/>
    <w:rsid w:val="00DF7B5F"/>
    <w:rsid w:val="00E00C2D"/>
    <w:rsid w:val="00E12344"/>
    <w:rsid w:val="00E1615A"/>
    <w:rsid w:val="00E2376A"/>
    <w:rsid w:val="00E24659"/>
    <w:rsid w:val="00E25386"/>
    <w:rsid w:val="00E26F34"/>
    <w:rsid w:val="00E2720F"/>
    <w:rsid w:val="00E40856"/>
    <w:rsid w:val="00E410D7"/>
    <w:rsid w:val="00E41D8E"/>
    <w:rsid w:val="00E44E9E"/>
    <w:rsid w:val="00E45128"/>
    <w:rsid w:val="00E51B88"/>
    <w:rsid w:val="00E51F68"/>
    <w:rsid w:val="00E5556B"/>
    <w:rsid w:val="00E56329"/>
    <w:rsid w:val="00E604FE"/>
    <w:rsid w:val="00E61FD3"/>
    <w:rsid w:val="00E6227A"/>
    <w:rsid w:val="00E62AF3"/>
    <w:rsid w:val="00E62D59"/>
    <w:rsid w:val="00E6600E"/>
    <w:rsid w:val="00E7387A"/>
    <w:rsid w:val="00E7527A"/>
    <w:rsid w:val="00E75A45"/>
    <w:rsid w:val="00E805CC"/>
    <w:rsid w:val="00E8071D"/>
    <w:rsid w:val="00E95A99"/>
    <w:rsid w:val="00EA0113"/>
    <w:rsid w:val="00EA291A"/>
    <w:rsid w:val="00EA357C"/>
    <w:rsid w:val="00EA620F"/>
    <w:rsid w:val="00EA7E08"/>
    <w:rsid w:val="00EB0290"/>
    <w:rsid w:val="00EB4758"/>
    <w:rsid w:val="00EB495F"/>
    <w:rsid w:val="00EC0BB8"/>
    <w:rsid w:val="00EC1F7F"/>
    <w:rsid w:val="00EC3243"/>
    <w:rsid w:val="00EC3E66"/>
    <w:rsid w:val="00EC6910"/>
    <w:rsid w:val="00ED4261"/>
    <w:rsid w:val="00ED7075"/>
    <w:rsid w:val="00EE2376"/>
    <w:rsid w:val="00EE3777"/>
    <w:rsid w:val="00EE52D8"/>
    <w:rsid w:val="00EF5015"/>
    <w:rsid w:val="00F02FA4"/>
    <w:rsid w:val="00F04988"/>
    <w:rsid w:val="00F0512E"/>
    <w:rsid w:val="00F12439"/>
    <w:rsid w:val="00F13E97"/>
    <w:rsid w:val="00F1432E"/>
    <w:rsid w:val="00F151B7"/>
    <w:rsid w:val="00F17B79"/>
    <w:rsid w:val="00F17F1A"/>
    <w:rsid w:val="00F22D44"/>
    <w:rsid w:val="00F24123"/>
    <w:rsid w:val="00F24D3F"/>
    <w:rsid w:val="00F31940"/>
    <w:rsid w:val="00F33AA0"/>
    <w:rsid w:val="00F347DA"/>
    <w:rsid w:val="00F34F1D"/>
    <w:rsid w:val="00F36676"/>
    <w:rsid w:val="00F36B31"/>
    <w:rsid w:val="00F36FC2"/>
    <w:rsid w:val="00F37030"/>
    <w:rsid w:val="00F37DB5"/>
    <w:rsid w:val="00F444B0"/>
    <w:rsid w:val="00F44EFD"/>
    <w:rsid w:val="00F450A5"/>
    <w:rsid w:val="00F5097E"/>
    <w:rsid w:val="00F52A52"/>
    <w:rsid w:val="00F52D5D"/>
    <w:rsid w:val="00F54186"/>
    <w:rsid w:val="00F55372"/>
    <w:rsid w:val="00F60CC6"/>
    <w:rsid w:val="00F6427A"/>
    <w:rsid w:val="00F64677"/>
    <w:rsid w:val="00F76BFE"/>
    <w:rsid w:val="00F77683"/>
    <w:rsid w:val="00F77FD0"/>
    <w:rsid w:val="00F83900"/>
    <w:rsid w:val="00F847F8"/>
    <w:rsid w:val="00F87A45"/>
    <w:rsid w:val="00F928D0"/>
    <w:rsid w:val="00F93A04"/>
    <w:rsid w:val="00F97BC3"/>
    <w:rsid w:val="00FA2CDA"/>
    <w:rsid w:val="00FB4FE4"/>
    <w:rsid w:val="00FB5C7F"/>
    <w:rsid w:val="00FC301E"/>
    <w:rsid w:val="00FC4A4A"/>
    <w:rsid w:val="00FC4E9E"/>
    <w:rsid w:val="00FD413F"/>
    <w:rsid w:val="00FD44AC"/>
    <w:rsid w:val="00FD74F7"/>
    <w:rsid w:val="00FE0DA4"/>
    <w:rsid w:val="00FE3CA2"/>
    <w:rsid w:val="00FF2F61"/>
    <w:rsid w:val="00FF46C5"/>
    <w:rsid w:val="00FF530E"/>
    <w:rsid w:val="00FF55F9"/>
    <w:rsid w:val="00FF6960"/>
    <w:rsid w:val="00FF6F96"/>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88B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lsdException w:name="List Bullet 3" w:semiHidden="1" w:uiPriority="14" w:unhideWhenUsed="1"/>
    <w:lsdException w:name="List Bullet 4" w:semiHidden="1" w:uiPriority="14" w:unhideWhenUsed="1"/>
    <w:lsdException w:name="List Bullet 5" w:semiHidden="1" w:uiPriority="1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030"/>
    <w:rPr>
      <w:lang w:val="es-ES"/>
    </w:rPr>
  </w:style>
  <w:style w:type="paragraph" w:styleId="Ttulo1">
    <w:name w:val="heading 1"/>
    <w:basedOn w:val="Normal"/>
    <w:next w:val="Normal"/>
    <w:link w:val="Ttulo1Car"/>
    <w:uiPriority w:val="9"/>
    <w:qFormat/>
    <w:rsid w:val="007078E6"/>
    <w:pPr>
      <w:keepNext/>
      <w:spacing w:before="240" w:after="60"/>
      <w:outlineLvl w:val="0"/>
    </w:pPr>
    <w:rPr>
      <w:rFonts w:ascii="Arial" w:eastAsia="Times New Roman" w:hAnsi="Arial" w:cs="Times New Roman"/>
      <w:b/>
      <w:bCs/>
      <w:kern w:val="32"/>
      <w:sz w:val="32"/>
      <w:szCs w:val="32"/>
      <w:lang w:val="es-AR" w:eastAsia="es-ES"/>
    </w:rPr>
  </w:style>
  <w:style w:type="paragraph" w:styleId="Ttulo2">
    <w:name w:val="heading 2"/>
    <w:basedOn w:val="Normal"/>
    <w:next w:val="Normal"/>
    <w:link w:val="Ttulo2Car"/>
    <w:unhideWhenUsed/>
    <w:qFormat/>
    <w:rsid w:val="007078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67445"/>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5116ED"/>
    <w:pPr>
      <w:keepNext/>
      <w:keepLines/>
      <w:spacing w:before="40" w:line="276" w:lineRule="auto"/>
      <w:outlineLvl w:val="3"/>
    </w:pPr>
    <w:rPr>
      <w:rFonts w:asciiTheme="majorHAnsi" w:eastAsiaTheme="majorEastAsia" w:hAnsiTheme="majorHAnsi" w:cstheme="majorBidi"/>
      <w:i/>
      <w:iCs/>
      <w:color w:val="2E74B5" w:themeColor="accent1" w:themeShade="BF"/>
      <w:sz w:val="22"/>
      <w:szCs w:val="20"/>
      <w:lang w:val="es-AR" w:eastAsia="es-AR"/>
    </w:rPr>
  </w:style>
  <w:style w:type="paragraph" w:styleId="Ttulo5">
    <w:name w:val="heading 5"/>
    <w:basedOn w:val="Normal"/>
    <w:next w:val="Normal"/>
    <w:link w:val="Ttulo5Car"/>
    <w:uiPriority w:val="9"/>
    <w:unhideWhenUsed/>
    <w:qFormat/>
    <w:rsid w:val="005116ED"/>
    <w:pPr>
      <w:keepNext/>
      <w:keepLines/>
      <w:spacing w:before="40" w:line="276" w:lineRule="auto"/>
      <w:outlineLvl w:val="4"/>
    </w:pPr>
    <w:rPr>
      <w:rFonts w:asciiTheme="majorHAnsi" w:eastAsiaTheme="majorEastAsia" w:hAnsiTheme="majorHAnsi" w:cstheme="majorBidi"/>
      <w:color w:val="2E74B5" w:themeColor="accent1" w:themeShade="BF"/>
      <w:sz w:val="22"/>
      <w:szCs w:val="20"/>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545F"/>
    <w:pPr>
      <w:ind w:left="720"/>
      <w:contextualSpacing/>
    </w:pPr>
  </w:style>
  <w:style w:type="paragraph" w:styleId="Encabezado">
    <w:name w:val="header"/>
    <w:basedOn w:val="Normal"/>
    <w:link w:val="EncabezadoCar"/>
    <w:uiPriority w:val="99"/>
    <w:unhideWhenUsed/>
    <w:rsid w:val="005B5EFD"/>
    <w:pPr>
      <w:tabs>
        <w:tab w:val="center" w:pos="4680"/>
        <w:tab w:val="right" w:pos="9360"/>
      </w:tabs>
    </w:pPr>
  </w:style>
  <w:style w:type="character" w:customStyle="1" w:styleId="EncabezadoCar">
    <w:name w:val="Encabezado Car"/>
    <w:basedOn w:val="Fuentedeprrafopredeter"/>
    <w:link w:val="Encabezado"/>
    <w:uiPriority w:val="99"/>
    <w:rsid w:val="005B5EFD"/>
    <w:rPr>
      <w:lang w:val="es-ES"/>
    </w:rPr>
  </w:style>
  <w:style w:type="paragraph" w:styleId="Piedepgina">
    <w:name w:val="footer"/>
    <w:basedOn w:val="Normal"/>
    <w:link w:val="PiedepginaCar"/>
    <w:uiPriority w:val="99"/>
    <w:unhideWhenUsed/>
    <w:rsid w:val="005B5EFD"/>
    <w:pPr>
      <w:tabs>
        <w:tab w:val="center" w:pos="4680"/>
        <w:tab w:val="right" w:pos="9360"/>
      </w:tabs>
    </w:pPr>
  </w:style>
  <w:style w:type="character" w:customStyle="1" w:styleId="PiedepginaCar">
    <w:name w:val="Pie de página Car"/>
    <w:basedOn w:val="Fuentedeprrafopredeter"/>
    <w:link w:val="Piedepgina"/>
    <w:uiPriority w:val="99"/>
    <w:rsid w:val="005B5EFD"/>
    <w:rPr>
      <w:lang w:val="es-ES"/>
    </w:rPr>
  </w:style>
  <w:style w:type="character" w:customStyle="1" w:styleId="Ttulo1Car">
    <w:name w:val="Título 1 Car"/>
    <w:basedOn w:val="Fuentedeprrafopredeter"/>
    <w:link w:val="Ttulo1"/>
    <w:uiPriority w:val="9"/>
    <w:rsid w:val="007078E6"/>
    <w:rPr>
      <w:rFonts w:ascii="Arial" w:eastAsia="Times New Roman" w:hAnsi="Arial" w:cs="Times New Roman"/>
      <w:b/>
      <w:bCs/>
      <w:kern w:val="32"/>
      <w:sz w:val="32"/>
      <w:szCs w:val="32"/>
      <w:lang w:val="es-AR" w:eastAsia="es-ES"/>
    </w:rPr>
  </w:style>
  <w:style w:type="character" w:customStyle="1" w:styleId="Ttulo2Car">
    <w:name w:val="Título 2 Car"/>
    <w:basedOn w:val="Fuentedeprrafopredeter"/>
    <w:link w:val="Ttulo2"/>
    <w:rsid w:val="007078E6"/>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uiPriority w:val="9"/>
    <w:rsid w:val="00767445"/>
    <w:rPr>
      <w:rFonts w:asciiTheme="majorHAnsi" w:eastAsiaTheme="majorEastAsia" w:hAnsiTheme="majorHAnsi" w:cstheme="majorBidi"/>
      <w:color w:val="1F4D78" w:themeColor="accent1" w:themeShade="7F"/>
      <w:lang w:val="es-ES"/>
    </w:rPr>
  </w:style>
  <w:style w:type="paragraph" w:customStyle="1" w:styleId="Normal1">
    <w:name w:val="Normal1"/>
    <w:rsid w:val="00767445"/>
    <w:pPr>
      <w:spacing w:after="200" w:line="276" w:lineRule="auto"/>
    </w:pPr>
    <w:rPr>
      <w:rFonts w:ascii="Calibri" w:eastAsia="Calibri" w:hAnsi="Calibri" w:cs="Calibri"/>
      <w:color w:val="000000"/>
      <w:sz w:val="22"/>
      <w:szCs w:val="20"/>
      <w:lang w:val="es-AR" w:eastAsia="es-AR"/>
    </w:rPr>
  </w:style>
  <w:style w:type="character" w:styleId="Refdecomentario">
    <w:name w:val="annotation reference"/>
    <w:basedOn w:val="Fuentedeprrafopredeter"/>
    <w:uiPriority w:val="99"/>
    <w:unhideWhenUsed/>
    <w:rsid w:val="005116ED"/>
    <w:rPr>
      <w:sz w:val="16"/>
      <w:szCs w:val="16"/>
    </w:rPr>
  </w:style>
  <w:style w:type="paragraph" w:styleId="Textocomentario">
    <w:name w:val="annotation text"/>
    <w:basedOn w:val="Normal"/>
    <w:link w:val="TextocomentarioCar"/>
    <w:uiPriority w:val="99"/>
    <w:unhideWhenUsed/>
    <w:rsid w:val="005116ED"/>
    <w:pPr>
      <w:spacing w:after="200"/>
    </w:pPr>
    <w:rPr>
      <w:rFonts w:ascii="Calibri" w:eastAsia="Calibri" w:hAnsi="Calibri" w:cs="Calibri"/>
      <w:color w:val="000000"/>
      <w:sz w:val="20"/>
      <w:szCs w:val="20"/>
      <w:lang w:val="es-AR" w:eastAsia="es-AR"/>
    </w:rPr>
  </w:style>
  <w:style w:type="character" w:customStyle="1" w:styleId="TextocomentarioCar">
    <w:name w:val="Texto comentario Car"/>
    <w:basedOn w:val="Fuentedeprrafopredeter"/>
    <w:link w:val="Textocomentario"/>
    <w:uiPriority w:val="99"/>
    <w:rsid w:val="005116ED"/>
    <w:rPr>
      <w:rFonts w:ascii="Calibri" w:eastAsia="Calibri" w:hAnsi="Calibri" w:cs="Calibri"/>
      <w:color w:val="000000"/>
      <w:sz w:val="20"/>
      <w:szCs w:val="20"/>
      <w:lang w:val="es-AR" w:eastAsia="es-AR"/>
    </w:rPr>
  </w:style>
  <w:style w:type="paragraph" w:styleId="Textonotapie">
    <w:name w:val="footnote text"/>
    <w:basedOn w:val="Normal"/>
    <w:link w:val="TextonotapieCar"/>
    <w:uiPriority w:val="99"/>
    <w:unhideWhenUsed/>
    <w:rsid w:val="005116ED"/>
    <w:rPr>
      <w:rFonts w:ascii="Calibri" w:eastAsia="Calibri" w:hAnsi="Calibri" w:cs="Calibri"/>
      <w:color w:val="000000"/>
      <w:sz w:val="20"/>
      <w:szCs w:val="20"/>
      <w:lang w:val="es-AR" w:eastAsia="es-AR"/>
    </w:rPr>
  </w:style>
  <w:style w:type="character" w:customStyle="1" w:styleId="FootnoteTextChar">
    <w:name w:val="Footnote Text Char"/>
    <w:basedOn w:val="Fuentedeprrafopredeter"/>
    <w:uiPriority w:val="99"/>
    <w:rsid w:val="005116ED"/>
    <w:rPr>
      <w:lang w:val="es-ES"/>
    </w:rPr>
  </w:style>
  <w:style w:type="character" w:customStyle="1" w:styleId="TextonotapieCar">
    <w:name w:val="Texto nota pie Car"/>
    <w:basedOn w:val="Fuentedeprrafopredeter"/>
    <w:link w:val="Textonotapie"/>
    <w:uiPriority w:val="99"/>
    <w:rsid w:val="005116ED"/>
    <w:rPr>
      <w:rFonts w:ascii="Calibri" w:eastAsia="Calibri" w:hAnsi="Calibri" w:cs="Calibri"/>
      <w:color w:val="000000"/>
      <w:sz w:val="20"/>
      <w:szCs w:val="20"/>
      <w:lang w:val="es-AR" w:eastAsia="es-AR"/>
    </w:rPr>
  </w:style>
  <w:style w:type="character" w:styleId="Refdenotaalpie">
    <w:name w:val="footnote reference"/>
    <w:basedOn w:val="Fuentedeprrafopredeter"/>
    <w:uiPriority w:val="99"/>
    <w:unhideWhenUsed/>
    <w:rsid w:val="005116ED"/>
    <w:rPr>
      <w:vertAlign w:val="superscript"/>
    </w:rPr>
  </w:style>
  <w:style w:type="paragraph" w:styleId="Textodeglobo">
    <w:name w:val="Balloon Text"/>
    <w:basedOn w:val="Normal"/>
    <w:link w:val="TextodegloboCar"/>
    <w:uiPriority w:val="99"/>
    <w:semiHidden/>
    <w:unhideWhenUsed/>
    <w:rsid w:val="005116ED"/>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116ED"/>
    <w:rPr>
      <w:rFonts w:ascii="Times New Roman" w:hAnsi="Times New Roman" w:cs="Times New Roman"/>
      <w:sz w:val="18"/>
      <w:szCs w:val="18"/>
      <w:lang w:val="es-ES"/>
    </w:rPr>
  </w:style>
  <w:style w:type="character" w:customStyle="1" w:styleId="Ttulo4Car">
    <w:name w:val="Título 4 Car"/>
    <w:basedOn w:val="Fuentedeprrafopredeter"/>
    <w:link w:val="Ttulo4"/>
    <w:uiPriority w:val="9"/>
    <w:rsid w:val="005116ED"/>
    <w:rPr>
      <w:rFonts w:asciiTheme="majorHAnsi" w:eastAsiaTheme="majorEastAsia" w:hAnsiTheme="majorHAnsi" w:cstheme="majorBidi"/>
      <w:i/>
      <w:iCs/>
      <w:color w:val="2E74B5" w:themeColor="accent1" w:themeShade="BF"/>
      <w:sz w:val="22"/>
      <w:szCs w:val="20"/>
      <w:lang w:val="es-AR" w:eastAsia="es-AR"/>
    </w:rPr>
  </w:style>
  <w:style w:type="character" w:customStyle="1" w:styleId="Ttulo5Car">
    <w:name w:val="Título 5 Car"/>
    <w:basedOn w:val="Fuentedeprrafopredeter"/>
    <w:link w:val="Ttulo5"/>
    <w:uiPriority w:val="9"/>
    <w:rsid w:val="005116ED"/>
    <w:rPr>
      <w:rFonts w:asciiTheme="majorHAnsi" w:eastAsiaTheme="majorEastAsia" w:hAnsiTheme="majorHAnsi" w:cstheme="majorBidi"/>
      <w:color w:val="2E74B5" w:themeColor="accent1" w:themeShade="BF"/>
      <w:sz w:val="22"/>
      <w:szCs w:val="20"/>
      <w:lang w:val="es-AR" w:eastAsia="es-AR"/>
    </w:rPr>
  </w:style>
  <w:style w:type="paragraph" w:customStyle="1" w:styleId="CuerpoA">
    <w:name w:val="Cuerpo A"/>
    <w:rsid w:val="00005BB7"/>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AR"/>
    </w:rPr>
  </w:style>
  <w:style w:type="numbering" w:customStyle="1" w:styleId="List14">
    <w:name w:val="List 14"/>
    <w:basedOn w:val="Sinlista"/>
    <w:rsid w:val="00005BB7"/>
  </w:style>
  <w:style w:type="paragraph" w:styleId="Textoindependiente">
    <w:name w:val="Body Text"/>
    <w:link w:val="TextoindependienteCar"/>
    <w:qFormat/>
    <w:rsid w:val="00005BB7"/>
    <w:pPr>
      <w:pBdr>
        <w:top w:val="nil"/>
        <w:left w:val="nil"/>
        <w:bottom w:val="nil"/>
        <w:right w:val="nil"/>
        <w:between w:val="nil"/>
        <w:bar w:val="nil"/>
      </w:pBdr>
    </w:pPr>
    <w:rPr>
      <w:rFonts w:ascii="Times New Roman" w:eastAsia="Times New Roman" w:hAnsi="Times New Roman" w:cs="Times New Roman"/>
      <w:color w:val="000000"/>
      <w:u w:color="000000"/>
      <w:bdr w:val="nil"/>
      <w:lang w:val="es-ES_tradnl" w:eastAsia="es-AR"/>
    </w:rPr>
  </w:style>
  <w:style w:type="character" w:customStyle="1" w:styleId="TextoindependienteCar">
    <w:name w:val="Texto independiente Car"/>
    <w:basedOn w:val="Fuentedeprrafopredeter"/>
    <w:link w:val="Textoindependiente"/>
    <w:rsid w:val="00005BB7"/>
    <w:rPr>
      <w:rFonts w:ascii="Times New Roman" w:eastAsia="Times New Roman" w:hAnsi="Times New Roman" w:cs="Times New Roman"/>
      <w:color w:val="000000"/>
      <w:u w:color="000000"/>
      <w:bdr w:val="nil"/>
      <w:lang w:val="es-ES_tradnl" w:eastAsia="es-AR"/>
    </w:rPr>
  </w:style>
  <w:style w:type="paragraph" w:customStyle="1" w:styleId="Default">
    <w:name w:val="Default"/>
    <w:rsid w:val="00005BB7"/>
    <w:pPr>
      <w:pBdr>
        <w:top w:val="nil"/>
        <w:left w:val="nil"/>
        <w:bottom w:val="nil"/>
        <w:right w:val="nil"/>
        <w:between w:val="nil"/>
        <w:bar w:val="nil"/>
      </w:pBdr>
    </w:pPr>
    <w:rPr>
      <w:rFonts w:ascii="Arial" w:eastAsia="Arial Unicode MS" w:hAnsi="Arial Unicode MS" w:cs="Arial Unicode MS"/>
      <w:color w:val="000000"/>
      <w:u w:color="000000"/>
      <w:bdr w:val="nil"/>
      <w:lang w:val="es-ES_tradnl" w:eastAsia="es-AR"/>
    </w:rPr>
  </w:style>
  <w:style w:type="numbering" w:customStyle="1" w:styleId="NoList1">
    <w:name w:val="No List1"/>
    <w:next w:val="Sinlista"/>
    <w:uiPriority w:val="99"/>
    <w:semiHidden/>
    <w:unhideWhenUsed/>
    <w:rsid w:val="009B2D16"/>
  </w:style>
  <w:style w:type="table" w:customStyle="1" w:styleId="TableGrid1">
    <w:name w:val="Table Grid1"/>
    <w:basedOn w:val="Tablanormal"/>
    <w:next w:val="Tablaconcuadrcula"/>
    <w:uiPriority w:val="59"/>
    <w:rsid w:val="009B2D16"/>
    <w:rPr>
      <w:rFonts w:eastAsia="Times New Roman"/>
      <w:sz w:val="22"/>
      <w:szCs w:val="22"/>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basedOn w:val="Fuentedeprrafopredeter"/>
    <w:uiPriority w:val="99"/>
    <w:unhideWhenUsed/>
    <w:rsid w:val="009B2D16"/>
    <w:rPr>
      <w:color w:val="0000FF"/>
      <w:u w:val="single"/>
    </w:rPr>
  </w:style>
  <w:style w:type="paragraph" w:styleId="NormalWeb">
    <w:name w:val="Normal (Web)"/>
    <w:basedOn w:val="Normal"/>
    <w:unhideWhenUsed/>
    <w:rsid w:val="009B2D16"/>
    <w:pPr>
      <w:spacing w:before="100" w:beforeAutospacing="1" w:after="100" w:afterAutospacing="1"/>
    </w:pPr>
    <w:rPr>
      <w:rFonts w:ascii="Times New Roman" w:eastAsia="Times New Roman" w:hAnsi="Times New Roman" w:cs="Times New Roman"/>
      <w:lang w:eastAsia="es-ES"/>
    </w:rPr>
  </w:style>
  <w:style w:type="table" w:customStyle="1" w:styleId="Tablaconcuadrcula1">
    <w:name w:val="Tabla con cuadrícula1"/>
    <w:basedOn w:val="Tablanormal"/>
    <w:next w:val="Tablaconcuadrcula"/>
    <w:uiPriority w:val="59"/>
    <w:rsid w:val="009B2D16"/>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9B2D16"/>
  </w:style>
  <w:style w:type="paragraph" w:customStyle="1" w:styleId="CommentSubject1">
    <w:name w:val="Comment Subject1"/>
    <w:basedOn w:val="Textocomentario"/>
    <w:next w:val="Textocomentario"/>
    <w:uiPriority w:val="99"/>
    <w:semiHidden/>
    <w:unhideWhenUsed/>
    <w:rsid w:val="009B2D16"/>
    <w:rPr>
      <w:rFonts w:eastAsia="Times New Roman" w:cs="Times New Roman"/>
      <w:b/>
      <w:bCs/>
      <w:color w:val="auto"/>
      <w:lang w:val="es-ES" w:eastAsia="es-ES"/>
    </w:rPr>
  </w:style>
  <w:style w:type="character" w:customStyle="1" w:styleId="AsuntodelcomentarioCar">
    <w:name w:val="Asunto del comentario Car"/>
    <w:basedOn w:val="TextocomentarioCar"/>
    <w:link w:val="Asuntodelcomentario"/>
    <w:semiHidden/>
    <w:rsid w:val="009B2D16"/>
    <w:rPr>
      <w:rFonts w:ascii="Calibri" w:eastAsia="Calibri" w:hAnsi="Calibri" w:cs="Calibri"/>
      <w:b/>
      <w:bCs/>
      <w:color w:val="000000"/>
      <w:sz w:val="20"/>
      <w:szCs w:val="20"/>
      <w:lang w:val="es-AR" w:eastAsia="es-AR"/>
    </w:rPr>
  </w:style>
  <w:style w:type="table" w:styleId="Tablaconcuadrcula">
    <w:name w:val="Table Grid"/>
    <w:basedOn w:val="Tablanormal"/>
    <w:uiPriority w:val="59"/>
    <w:rsid w:val="009B2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B2D16"/>
    <w:rPr>
      <w:color w:val="0563C1" w:themeColor="hyperlink"/>
      <w:u w:val="single"/>
    </w:rPr>
  </w:style>
  <w:style w:type="paragraph" w:styleId="Asuntodelcomentario">
    <w:name w:val="annotation subject"/>
    <w:basedOn w:val="Textocomentario"/>
    <w:next w:val="Textocomentario"/>
    <w:link w:val="AsuntodelcomentarioCar"/>
    <w:semiHidden/>
    <w:unhideWhenUsed/>
    <w:rsid w:val="009B2D16"/>
    <w:pPr>
      <w:spacing w:after="0"/>
    </w:pPr>
    <w:rPr>
      <w:b/>
      <w:bCs/>
      <w:lang w:val="en-US"/>
    </w:rPr>
  </w:style>
  <w:style w:type="character" w:customStyle="1" w:styleId="CommentSubjectChar1">
    <w:name w:val="Comment Subject Char1"/>
    <w:basedOn w:val="TextocomentarioCar"/>
    <w:uiPriority w:val="99"/>
    <w:semiHidden/>
    <w:rsid w:val="009B2D16"/>
    <w:rPr>
      <w:rFonts w:ascii="Calibri" w:eastAsia="Calibri" w:hAnsi="Calibri" w:cs="Calibri"/>
      <w:b/>
      <w:bCs/>
      <w:color w:val="000000"/>
      <w:sz w:val="20"/>
      <w:szCs w:val="20"/>
      <w:lang w:val="es-ES" w:eastAsia="es-AR"/>
    </w:rPr>
  </w:style>
  <w:style w:type="character" w:styleId="Nmerodepgina">
    <w:name w:val="page number"/>
    <w:basedOn w:val="Fuentedeprrafopredeter"/>
    <w:uiPriority w:val="99"/>
    <w:semiHidden/>
    <w:unhideWhenUsed/>
    <w:rsid w:val="00825F1C"/>
  </w:style>
  <w:style w:type="table" w:customStyle="1" w:styleId="TableGrid2">
    <w:name w:val="Table Grid2"/>
    <w:basedOn w:val="Tablanormal"/>
    <w:next w:val="Tablaconcuadrcula"/>
    <w:uiPriority w:val="39"/>
    <w:rsid w:val="00A6659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Sinlista"/>
    <w:uiPriority w:val="99"/>
    <w:semiHidden/>
    <w:unhideWhenUsed/>
    <w:rsid w:val="006E7EE6"/>
  </w:style>
  <w:style w:type="table" w:customStyle="1" w:styleId="TableGrid3">
    <w:name w:val="Table Grid3"/>
    <w:basedOn w:val="Tablanormal"/>
    <w:next w:val="Tablaconcuadrcula"/>
    <w:rsid w:val="006E7EE6"/>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E7EE6"/>
    <w:rPr>
      <w:sz w:val="20"/>
      <w:szCs w:val="20"/>
    </w:rPr>
  </w:style>
  <w:style w:type="character" w:customStyle="1" w:styleId="TextonotaalfinalCar">
    <w:name w:val="Texto nota al final Car"/>
    <w:basedOn w:val="Fuentedeprrafopredeter"/>
    <w:link w:val="Textonotaalfinal"/>
    <w:uiPriority w:val="99"/>
    <w:semiHidden/>
    <w:rsid w:val="006E7EE6"/>
    <w:rPr>
      <w:sz w:val="20"/>
      <w:szCs w:val="20"/>
      <w:lang w:val="es-ES"/>
    </w:rPr>
  </w:style>
  <w:style w:type="character" w:styleId="Refdenotaalfinal">
    <w:name w:val="endnote reference"/>
    <w:basedOn w:val="Fuentedeprrafopredeter"/>
    <w:semiHidden/>
    <w:unhideWhenUsed/>
    <w:rsid w:val="006E7EE6"/>
    <w:rPr>
      <w:vertAlign w:val="superscript"/>
    </w:rPr>
  </w:style>
  <w:style w:type="character" w:customStyle="1" w:styleId="FollowedHyperlink1">
    <w:name w:val="FollowedHyperlink1"/>
    <w:basedOn w:val="Fuentedeprrafopredeter"/>
    <w:uiPriority w:val="99"/>
    <w:semiHidden/>
    <w:unhideWhenUsed/>
    <w:rsid w:val="006E7EE6"/>
    <w:rPr>
      <w:color w:val="954F72"/>
      <w:u w:val="single"/>
    </w:rPr>
  </w:style>
  <w:style w:type="paragraph" w:customStyle="1" w:styleId="Pa0">
    <w:name w:val="Pa0"/>
    <w:basedOn w:val="Default"/>
    <w:next w:val="Default"/>
    <w:uiPriority w:val="99"/>
    <w:rsid w:val="006E7E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gilita Com Condensed" w:eastAsia="Calibri" w:hAnsi="Agilita Com Condensed" w:cs="Times New Roman"/>
      <w:color w:val="auto"/>
      <w:bdr w:val="none" w:sz="0" w:space="0" w:color="auto"/>
      <w:lang w:val="es-AR" w:eastAsia="en-US"/>
    </w:rPr>
  </w:style>
  <w:style w:type="character" w:customStyle="1" w:styleId="A5">
    <w:name w:val="A5"/>
    <w:uiPriority w:val="99"/>
    <w:rsid w:val="006E7EE6"/>
    <w:rPr>
      <w:rFonts w:cs="Agilita Com Condensed"/>
      <w:color w:val="000000"/>
      <w:sz w:val="18"/>
      <w:szCs w:val="18"/>
    </w:rPr>
  </w:style>
  <w:style w:type="character" w:customStyle="1" w:styleId="A1">
    <w:name w:val="A1"/>
    <w:uiPriority w:val="99"/>
    <w:rsid w:val="006E7EE6"/>
    <w:rPr>
      <w:rFonts w:cs="Agilita Com Condensed"/>
      <w:color w:val="000000"/>
      <w:sz w:val="12"/>
      <w:szCs w:val="12"/>
    </w:rPr>
  </w:style>
  <w:style w:type="paragraph" w:styleId="Textosinformato">
    <w:name w:val="Plain Text"/>
    <w:basedOn w:val="Normal"/>
    <w:link w:val="TextosinformatoCar"/>
    <w:uiPriority w:val="99"/>
    <w:unhideWhenUsed/>
    <w:rsid w:val="006E7EE6"/>
    <w:rPr>
      <w:rFonts w:ascii="Calibri" w:eastAsia="Times New Roman" w:hAnsi="Calibri" w:cs="Times New Roman"/>
      <w:sz w:val="22"/>
      <w:szCs w:val="21"/>
      <w:lang w:val="es-AR"/>
    </w:rPr>
  </w:style>
  <w:style w:type="character" w:customStyle="1" w:styleId="TextosinformatoCar">
    <w:name w:val="Texto sin formato Car"/>
    <w:basedOn w:val="Fuentedeprrafopredeter"/>
    <w:link w:val="Textosinformato"/>
    <w:uiPriority w:val="99"/>
    <w:rsid w:val="006E7EE6"/>
    <w:rPr>
      <w:rFonts w:ascii="Calibri" w:eastAsia="Times New Roman" w:hAnsi="Calibri" w:cs="Times New Roman"/>
      <w:sz w:val="22"/>
      <w:szCs w:val="21"/>
      <w:lang w:val="es-AR"/>
    </w:rPr>
  </w:style>
  <w:style w:type="numbering" w:customStyle="1" w:styleId="Lista21">
    <w:name w:val="Lista 21"/>
    <w:basedOn w:val="Sinlista"/>
    <w:rsid w:val="006E7EE6"/>
    <w:pPr>
      <w:numPr>
        <w:numId w:val="3"/>
      </w:numPr>
    </w:pPr>
  </w:style>
  <w:style w:type="paragraph" w:customStyle="1" w:styleId="Cuerpo">
    <w:name w:val="Cuerpo"/>
    <w:rsid w:val="006E7EE6"/>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ES"/>
    </w:rPr>
  </w:style>
  <w:style w:type="numbering" w:customStyle="1" w:styleId="List1">
    <w:name w:val="List 1"/>
    <w:basedOn w:val="Sinlista"/>
    <w:rsid w:val="006E7EE6"/>
    <w:pPr>
      <w:numPr>
        <w:numId w:val="4"/>
      </w:numPr>
    </w:pPr>
  </w:style>
  <w:style w:type="paragraph" w:customStyle="1" w:styleId="m7012569647060308653msolistparagraph">
    <w:name w:val="m_7012569647060308653msolistparagraph"/>
    <w:basedOn w:val="Normal"/>
    <w:rsid w:val="006E7EE6"/>
    <w:pPr>
      <w:spacing w:before="100" w:beforeAutospacing="1" w:after="100" w:afterAutospacing="1"/>
    </w:pPr>
    <w:rPr>
      <w:rFonts w:ascii="Times New Roman" w:hAnsi="Times New Roman" w:cs="Times New Roman"/>
      <w:lang w:val="es-AR" w:eastAsia="es-AR"/>
    </w:rPr>
  </w:style>
  <w:style w:type="character" w:styleId="Hipervnculovisitado">
    <w:name w:val="FollowedHyperlink"/>
    <w:basedOn w:val="Fuentedeprrafopredeter"/>
    <w:uiPriority w:val="99"/>
    <w:semiHidden/>
    <w:unhideWhenUsed/>
    <w:rsid w:val="006E7EE6"/>
    <w:rPr>
      <w:color w:val="954F72" w:themeColor="followedHyperlink"/>
      <w:u w:val="single"/>
    </w:rPr>
  </w:style>
  <w:style w:type="paragraph" w:customStyle="1" w:styleId="Poromisin">
    <w:name w:val="Por omisión"/>
    <w:rsid w:val="00C76DFC"/>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s-ES_tradnl" w:eastAsia="es-AR"/>
    </w:rPr>
  </w:style>
  <w:style w:type="numbering" w:customStyle="1" w:styleId="List15">
    <w:name w:val="List 15"/>
    <w:basedOn w:val="Sinlista"/>
    <w:rsid w:val="00C76DFC"/>
    <w:pPr>
      <w:numPr>
        <w:numId w:val="5"/>
      </w:numPr>
    </w:pPr>
  </w:style>
  <w:style w:type="numbering" w:customStyle="1" w:styleId="List16">
    <w:name w:val="List 16"/>
    <w:basedOn w:val="Sinlista"/>
    <w:rsid w:val="00C76DFC"/>
    <w:pPr>
      <w:numPr>
        <w:numId w:val="6"/>
      </w:numPr>
    </w:pPr>
  </w:style>
  <w:style w:type="numbering" w:customStyle="1" w:styleId="List104">
    <w:name w:val="List 104"/>
    <w:basedOn w:val="Sinlista"/>
    <w:rsid w:val="00A8419E"/>
    <w:pPr>
      <w:numPr>
        <w:numId w:val="7"/>
      </w:numPr>
    </w:pPr>
  </w:style>
  <w:style w:type="table" w:styleId="Tabladecuadrcula5oscura-nfasis2">
    <w:name w:val="Grid Table 5 Dark Accent 2"/>
    <w:basedOn w:val="Tablanormal"/>
    <w:uiPriority w:val="50"/>
    <w:rsid w:val="00A1711C"/>
    <w:rPr>
      <w:sz w:val="22"/>
      <w:szCs w:val="22"/>
      <w:lang w:val="es-A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Sinlista"/>
    <w:uiPriority w:val="99"/>
    <w:semiHidden/>
    <w:unhideWhenUsed/>
    <w:rsid w:val="002E5838"/>
  </w:style>
  <w:style w:type="table" w:customStyle="1" w:styleId="TableGrid4">
    <w:name w:val="Table Grid4"/>
    <w:basedOn w:val="Tablanormal"/>
    <w:next w:val="Tablaconcuadrcula"/>
    <w:rsid w:val="002E5838"/>
    <w:rPr>
      <w:sz w:val="22"/>
      <w:szCs w:val="22"/>
      <w:lang w:val="es-A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141">
    <w:name w:val="List 141"/>
    <w:basedOn w:val="Sinlista"/>
    <w:rsid w:val="002E5838"/>
    <w:pPr>
      <w:numPr>
        <w:numId w:val="2"/>
      </w:numPr>
    </w:pPr>
  </w:style>
  <w:style w:type="numbering" w:customStyle="1" w:styleId="List151">
    <w:name w:val="List 151"/>
    <w:basedOn w:val="Sinlista"/>
    <w:rsid w:val="002E5838"/>
    <w:pPr>
      <w:numPr>
        <w:numId w:val="8"/>
      </w:numPr>
    </w:pPr>
  </w:style>
  <w:style w:type="paragraph" w:customStyle="1" w:styleId="PoromisinA">
    <w:name w:val="Por omisión A"/>
    <w:rsid w:val="002E5838"/>
    <w:pPr>
      <w:pBdr>
        <w:top w:val="nil"/>
        <w:left w:val="nil"/>
        <w:bottom w:val="nil"/>
        <w:right w:val="nil"/>
        <w:between w:val="nil"/>
        <w:bar w:val="nil"/>
      </w:pBdr>
    </w:pPr>
    <w:rPr>
      <w:rFonts w:ascii="Helvetica" w:eastAsia="Helvetica" w:hAnsi="Helvetica" w:cs="Helvetica"/>
      <w:color w:val="000000"/>
      <w:sz w:val="22"/>
      <w:szCs w:val="22"/>
      <w:u w:color="000000"/>
      <w:bdr w:val="nil"/>
      <w:lang w:val="es-ES_tradnl" w:eastAsia="es-ES"/>
    </w:rPr>
  </w:style>
  <w:style w:type="paragraph" w:customStyle="1" w:styleId="CuerpoAA">
    <w:name w:val="Cuerpo A A"/>
    <w:rsid w:val="002E5838"/>
    <w:pPr>
      <w:pBdr>
        <w:top w:val="nil"/>
        <w:left w:val="nil"/>
        <w:bottom w:val="nil"/>
        <w:right w:val="nil"/>
        <w:between w:val="nil"/>
        <w:bar w:val="nil"/>
      </w:pBdr>
    </w:pPr>
    <w:rPr>
      <w:rFonts w:ascii="Times New Roman" w:eastAsia="Times New Roman" w:hAnsi="Times New Roman" w:cs="Times New Roman"/>
      <w:color w:val="000000"/>
      <w:u w:color="000000"/>
      <w:bdr w:val="nil"/>
      <w:lang w:val="es-ES_tradnl" w:eastAsia="es-AR"/>
    </w:rPr>
  </w:style>
  <w:style w:type="paragraph" w:customStyle="1" w:styleId="CuerpoBA">
    <w:name w:val="Cuerpo B A"/>
    <w:rsid w:val="002E5838"/>
    <w:pPr>
      <w:pBdr>
        <w:top w:val="nil"/>
        <w:left w:val="nil"/>
        <w:bottom w:val="nil"/>
        <w:right w:val="nil"/>
        <w:between w:val="nil"/>
        <w:bar w:val="nil"/>
      </w:pBdr>
    </w:pPr>
    <w:rPr>
      <w:rFonts w:ascii="Times New Roman" w:eastAsia="Times New Roman" w:hAnsi="Times New Roman" w:cs="Times New Roman"/>
      <w:color w:val="000000"/>
      <w:u w:color="000000"/>
      <w:bdr w:val="nil"/>
      <w:lang w:val="es-ES_tradnl" w:eastAsia="es-AR"/>
    </w:rPr>
  </w:style>
  <w:style w:type="paragraph" w:customStyle="1" w:styleId="p1">
    <w:name w:val="p1"/>
    <w:basedOn w:val="Normal"/>
    <w:rsid w:val="0054172F"/>
    <w:rPr>
      <w:rFonts w:ascii="Times" w:hAnsi="Times" w:cs="Times New Roman"/>
      <w:sz w:val="14"/>
      <w:szCs w:val="14"/>
      <w:lang w:val="en-US"/>
    </w:rPr>
  </w:style>
  <w:style w:type="paragraph" w:customStyle="1" w:styleId="p2">
    <w:name w:val="p2"/>
    <w:basedOn w:val="Normal"/>
    <w:rsid w:val="0054172F"/>
    <w:rPr>
      <w:rFonts w:ascii="Times" w:hAnsi="Times" w:cs="Times New Roman"/>
      <w:color w:val="CB1C00"/>
      <w:sz w:val="14"/>
      <w:szCs w:val="14"/>
      <w:lang w:val="en-US"/>
    </w:rPr>
  </w:style>
  <w:style w:type="character" w:customStyle="1" w:styleId="s1">
    <w:name w:val="s1"/>
    <w:basedOn w:val="Fuentedeprrafopredeter"/>
    <w:rsid w:val="0054172F"/>
    <w:rPr>
      <w:color w:val="CB1C00"/>
    </w:rPr>
  </w:style>
  <w:style w:type="character" w:customStyle="1" w:styleId="s2">
    <w:name w:val="s2"/>
    <w:basedOn w:val="Fuentedeprrafopredeter"/>
    <w:rsid w:val="0054172F"/>
    <w:rPr>
      <w:color w:val="000000"/>
    </w:rPr>
  </w:style>
  <w:style w:type="paragraph" w:styleId="Textoindependiente3">
    <w:name w:val="Body Text 3"/>
    <w:basedOn w:val="Normal"/>
    <w:link w:val="Textoindependiente3Car"/>
    <w:uiPriority w:val="99"/>
    <w:semiHidden/>
    <w:unhideWhenUsed/>
    <w:rsid w:val="00DC03E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C03E9"/>
    <w:rPr>
      <w:sz w:val="16"/>
      <w:szCs w:val="16"/>
      <w:lang w:val="es-ES"/>
    </w:rPr>
  </w:style>
  <w:style w:type="numbering" w:customStyle="1" w:styleId="List31">
    <w:name w:val="List 31"/>
    <w:basedOn w:val="Sinlista"/>
    <w:rsid w:val="006252B8"/>
    <w:pPr>
      <w:numPr>
        <w:numId w:val="9"/>
      </w:numPr>
    </w:pPr>
  </w:style>
  <w:style w:type="numbering" w:customStyle="1" w:styleId="List41">
    <w:name w:val="List 41"/>
    <w:basedOn w:val="Sinlista"/>
    <w:rsid w:val="006252B8"/>
    <w:pPr>
      <w:numPr>
        <w:numId w:val="10"/>
      </w:numPr>
    </w:pPr>
  </w:style>
  <w:style w:type="numbering" w:customStyle="1" w:styleId="List51">
    <w:name w:val="List 51"/>
    <w:basedOn w:val="Sinlista"/>
    <w:rsid w:val="006252B8"/>
    <w:pPr>
      <w:numPr>
        <w:numId w:val="11"/>
      </w:numPr>
    </w:pPr>
  </w:style>
  <w:style w:type="numbering" w:customStyle="1" w:styleId="List6">
    <w:name w:val="List 6"/>
    <w:basedOn w:val="Sinlista"/>
    <w:rsid w:val="006252B8"/>
    <w:pPr>
      <w:numPr>
        <w:numId w:val="12"/>
      </w:numPr>
    </w:pPr>
  </w:style>
  <w:style w:type="numbering" w:customStyle="1" w:styleId="List7">
    <w:name w:val="List 7"/>
    <w:basedOn w:val="Sinlista"/>
    <w:rsid w:val="006252B8"/>
    <w:pPr>
      <w:numPr>
        <w:numId w:val="13"/>
      </w:numPr>
    </w:pPr>
  </w:style>
  <w:style w:type="numbering" w:customStyle="1" w:styleId="List9">
    <w:name w:val="List 9"/>
    <w:basedOn w:val="Sinlista"/>
    <w:rsid w:val="006252B8"/>
    <w:pPr>
      <w:numPr>
        <w:numId w:val="14"/>
      </w:numPr>
    </w:pPr>
  </w:style>
  <w:style w:type="numbering" w:customStyle="1" w:styleId="List32">
    <w:name w:val="List 32"/>
    <w:basedOn w:val="Sinlista"/>
    <w:rsid w:val="006252B8"/>
    <w:pPr>
      <w:numPr>
        <w:numId w:val="15"/>
      </w:numPr>
    </w:pPr>
  </w:style>
  <w:style w:type="numbering" w:customStyle="1" w:styleId="List33">
    <w:name w:val="List 33"/>
    <w:basedOn w:val="Sinlista"/>
    <w:rsid w:val="006252B8"/>
    <w:pPr>
      <w:numPr>
        <w:numId w:val="16"/>
      </w:numPr>
    </w:pPr>
  </w:style>
  <w:style w:type="numbering" w:customStyle="1" w:styleId="List34">
    <w:name w:val="List 34"/>
    <w:basedOn w:val="Sinlista"/>
    <w:rsid w:val="006252B8"/>
    <w:pPr>
      <w:numPr>
        <w:numId w:val="17"/>
      </w:numPr>
    </w:pPr>
  </w:style>
  <w:style w:type="numbering" w:customStyle="1" w:styleId="List46">
    <w:name w:val="List 46"/>
    <w:basedOn w:val="Sinlista"/>
    <w:rsid w:val="00B37238"/>
    <w:pPr>
      <w:numPr>
        <w:numId w:val="18"/>
      </w:numPr>
    </w:pPr>
  </w:style>
  <w:style w:type="numbering" w:customStyle="1" w:styleId="List109">
    <w:name w:val="List 109"/>
    <w:basedOn w:val="Sinlista"/>
    <w:rsid w:val="008B24F6"/>
    <w:pPr>
      <w:numPr>
        <w:numId w:val="19"/>
      </w:numPr>
    </w:pPr>
  </w:style>
  <w:style w:type="numbering" w:customStyle="1" w:styleId="List119">
    <w:name w:val="List 119"/>
    <w:basedOn w:val="Sinlista"/>
    <w:rsid w:val="008B24F6"/>
    <w:pPr>
      <w:numPr>
        <w:numId w:val="20"/>
      </w:numPr>
    </w:pPr>
  </w:style>
  <w:style w:type="numbering" w:customStyle="1" w:styleId="List121">
    <w:name w:val="List 121"/>
    <w:basedOn w:val="Sinlista"/>
    <w:rsid w:val="008B24F6"/>
    <w:pPr>
      <w:numPr>
        <w:numId w:val="21"/>
      </w:numPr>
    </w:pPr>
  </w:style>
  <w:style w:type="table" w:customStyle="1" w:styleId="Sombreadomedio1-nfasis61">
    <w:name w:val="Sombreado medio 1 - Énfasis 61"/>
    <w:basedOn w:val="Tablanormal"/>
    <w:next w:val="Sombreadomedio1-nfasis6"/>
    <w:uiPriority w:val="63"/>
    <w:rsid w:val="00A97C46"/>
    <w:rPr>
      <w:rFonts w:ascii="Times New Roman" w:eastAsia="Times New Roman" w:hAnsi="Times New Roman" w:cs="Times New Roman"/>
      <w:sz w:val="20"/>
      <w:szCs w:val="20"/>
      <w:lang w:val="es-AR" w:eastAsia="es-A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A97C4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numbering" w:customStyle="1" w:styleId="List128">
    <w:name w:val="List 128"/>
    <w:basedOn w:val="Sinlista"/>
    <w:rsid w:val="002D3A62"/>
    <w:pPr>
      <w:numPr>
        <w:numId w:val="22"/>
      </w:numPr>
    </w:pPr>
  </w:style>
  <w:style w:type="numbering" w:customStyle="1" w:styleId="List129">
    <w:name w:val="List 129"/>
    <w:basedOn w:val="Sinlista"/>
    <w:rsid w:val="002D3A62"/>
    <w:pPr>
      <w:numPr>
        <w:numId w:val="23"/>
      </w:numPr>
    </w:pPr>
  </w:style>
  <w:style w:type="numbering" w:customStyle="1" w:styleId="List130">
    <w:name w:val="List 130"/>
    <w:basedOn w:val="Sinlista"/>
    <w:rsid w:val="002D3A62"/>
    <w:pPr>
      <w:numPr>
        <w:numId w:val="24"/>
      </w:numPr>
    </w:pPr>
  </w:style>
  <w:style w:type="numbering" w:customStyle="1" w:styleId="List131">
    <w:name w:val="List 131"/>
    <w:basedOn w:val="Sinlista"/>
    <w:rsid w:val="002D3A62"/>
    <w:pPr>
      <w:numPr>
        <w:numId w:val="25"/>
      </w:numPr>
    </w:pPr>
  </w:style>
  <w:style w:type="numbering" w:customStyle="1" w:styleId="List132">
    <w:name w:val="List 132"/>
    <w:basedOn w:val="Sinlista"/>
    <w:rsid w:val="002D3A62"/>
    <w:pPr>
      <w:numPr>
        <w:numId w:val="26"/>
      </w:numPr>
    </w:pPr>
  </w:style>
  <w:style w:type="numbering" w:customStyle="1" w:styleId="List133">
    <w:name w:val="List 133"/>
    <w:basedOn w:val="Sinlista"/>
    <w:rsid w:val="002D3A62"/>
    <w:pPr>
      <w:numPr>
        <w:numId w:val="27"/>
      </w:numPr>
    </w:pPr>
  </w:style>
  <w:style w:type="numbering" w:customStyle="1" w:styleId="List61">
    <w:name w:val="List 61"/>
    <w:basedOn w:val="Sinlista"/>
    <w:rsid w:val="00A73F27"/>
    <w:pPr>
      <w:numPr>
        <w:numId w:val="28"/>
      </w:numPr>
    </w:pPr>
  </w:style>
  <w:style w:type="numbering" w:customStyle="1" w:styleId="List62">
    <w:name w:val="List 62"/>
    <w:basedOn w:val="Sinlista"/>
    <w:rsid w:val="00A73F27"/>
    <w:pPr>
      <w:numPr>
        <w:numId w:val="29"/>
      </w:numPr>
    </w:pPr>
  </w:style>
  <w:style w:type="numbering" w:customStyle="1" w:styleId="List63">
    <w:name w:val="List 63"/>
    <w:basedOn w:val="Sinlista"/>
    <w:rsid w:val="00A73F27"/>
    <w:pPr>
      <w:numPr>
        <w:numId w:val="30"/>
      </w:numPr>
    </w:pPr>
  </w:style>
  <w:style w:type="numbering" w:customStyle="1" w:styleId="List64">
    <w:name w:val="List 64"/>
    <w:basedOn w:val="Sinlista"/>
    <w:rsid w:val="00A73F27"/>
    <w:pPr>
      <w:numPr>
        <w:numId w:val="31"/>
      </w:numPr>
    </w:pPr>
  </w:style>
  <w:style w:type="numbering" w:customStyle="1" w:styleId="List65">
    <w:name w:val="List 65"/>
    <w:basedOn w:val="Sinlista"/>
    <w:rsid w:val="00A73F27"/>
    <w:pPr>
      <w:numPr>
        <w:numId w:val="32"/>
      </w:numPr>
    </w:pPr>
  </w:style>
  <w:style w:type="numbering" w:customStyle="1" w:styleId="List66">
    <w:name w:val="List 66"/>
    <w:basedOn w:val="Sinlista"/>
    <w:rsid w:val="00A73F27"/>
    <w:pPr>
      <w:numPr>
        <w:numId w:val="33"/>
      </w:numPr>
    </w:pPr>
  </w:style>
  <w:style w:type="paragraph" w:customStyle="1" w:styleId="m-7994038575216116441gmail-cuerpoa">
    <w:name w:val="m_-7994038575216116441gmail-cuerpoa"/>
    <w:basedOn w:val="Normal"/>
    <w:rsid w:val="00395062"/>
    <w:pPr>
      <w:spacing w:before="100" w:beforeAutospacing="1" w:after="100" w:afterAutospacing="1"/>
    </w:pPr>
    <w:rPr>
      <w:rFonts w:ascii="Times New Roman" w:hAnsi="Times New Roman" w:cs="Times New Roman"/>
      <w:lang w:val="en-US"/>
    </w:rPr>
  </w:style>
  <w:style w:type="paragraph" w:customStyle="1" w:styleId="m-7994038575216116441gmail-poromisin">
    <w:name w:val="m_-7994038575216116441gmail-poromisin"/>
    <w:basedOn w:val="Normal"/>
    <w:rsid w:val="00395062"/>
    <w:pPr>
      <w:spacing w:before="100" w:beforeAutospacing="1" w:after="100" w:afterAutospacing="1"/>
    </w:pPr>
    <w:rPr>
      <w:rFonts w:ascii="Times New Roman" w:hAnsi="Times New Roman" w:cs="Times New Roman"/>
      <w:lang w:val="en-US"/>
    </w:rPr>
  </w:style>
  <w:style w:type="paragraph" w:customStyle="1" w:styleId="m-7994038575216116441gmail-msolistparagraph">
    <w:name w:val="m_-7994038575216116441gmail-msolistparagraph"/>
    <w:basedOn w:val="Normal"/>
    <w:rsid w:val="00395062"/>
    <w:pPr>
      <w:spacing w:before="100" w:beforeAutospacing="1" w:after="100" w:afterAutospacing="1"/>
    </w:pPr>
    <w:rPr>
      <w:rFonts w:ascii="Times New Roman" w:hAnsi="Times New Roman" w:cs="Times New Roman"/>
      <w:lang w:val="en-US"/>
    </w:rPr>
  </w:style>
  <w:style w:type="paragraph" w:customStyle="1" w:styleId="Pa1">
    <w:name w:val="Pa1"/>
    <w:basedOn w:val="Default"/>
    <w:next w:val="Default"/>
    <w:uiPriority w:val="99"/>
    <w:rsid w:val="00C2713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Slimbach" w:eastAsiaTheme="minorHAnsi" w:hAnsi="Slimbach" w:cstheme="minorBidi"/>
      <w:color w:val="auto"/>
      <w:bdr w:val="none" w:sz="0" w:space="0" w:color="auto"/>
      <w:lang w:val="en-US" w:eastAsia="en-US"/>
    </w:rPr>
  </w:style>
  <w:style w:type="character" w:customStyle="1" w:styleId="A10">
    <w:name w:val="A10"/>
    <w:uiPriority w:val="99"/>
    <w:rsid w:val="00C27130"/>
    <w:rPr>
      <w:rFonts w:cs="Slimbach"/>
      <w:color w:val="000000"/>
      <w:sz w:val="18"/>
      <w:szCs w:val="18"/>
    </w:rPr>
  </w:style>
  <w:style w:type="numbering" w:customStyle="1" w:styleId="List8">
    <w:name w:val="List 8"/>
    <w:basedOn w:val="Sinlista"/>
    <w:rsid w:val="00E2720F"/>
    <w:pPr>
      <w:numPr>
        <w:numId w:val="35"/>
      </w:numPr>
    </w:pPr>
  </w:style>
  <w:style w:type="paragraph" w:customStyle="1" w:styleId="Galicia">
    <w:name w:val="Galicia"/>
    <w:basedOn w:val="p2"/>
    <w:link w:val="GaliciaCar"/>
    <w:qFormat/>
    <w:rsid w:val="00F77FD0"/>
    <w:rPr>
      <w:rFonts w:ascii="Verdana" w:hAnsi="Verdana"/>
      <w:color w:val="auto"/>
      <w:sz w:val="20"/>
      <w:lang w:val="es-ES"/>
    </w:rPr>
  </w:style>
  <w:style w:type="character" w:customStyle="1" w:styleId="GaliciaCar">
    <w:name w:val="Galicia Car"/>
    <w:basedOn w:val="Fuentedeprrafopredeter"/>
    <w:link w:val="Galicia"/>
    <w:rsid w:val="00F77FD0"/>
    <w:rPr>
      <w:rFonts w:ascii="Verdana" w:hAnsi="Verdana" w:cs="Times New Roman"/>
      <w:sz w:val="20"/>
      <w:szCs w:val="14"/>
      <w:lang w:val="es-ES"/>
    </w:rPr>
  </w:style>
  <w:style w:type="paragraph" w:styleId="Sinespaciado">
    <w:name w:val="No Spacing"/>
    <w:uiPriority w:val="1"/>
    <w:qFormat/>
    <w:rsid w:val="00F77FD0"/>
    <w:rPr>
      <w:sz w:val="22"/>
      <w:szCs w:val="22"/>
      <w:lang w:val="es-AR"/>
    </w:rPr>
  </w:style>
  <w:style w:type="paragraph" w:customStyle="1" w:styleId="Listavistosa-nfasis11">
    <w:name w:val="Lista vistosa - Énfasis 11"/>
    <w:basedOn w:val="Normal"/>
    <w:uiPriority w:val="99"/>
    <w:qFormat/>
    <w:rsid w:val="00256114"/>
    <w:pPr>
      <w:ind w:left="720"/>
      <w:contextualSpacing/>
    </w:pPr>
    <w:rPr>
      <w:rFonts w:ascii="Times New Roman" w:eastAsia="Times New Roman" w:hAnsi="Times New Roman" w:cs="Times New Roman"/>
      <w:lang w:val="es-AR" w:eastAsia="es-AR"/>
    </w:rPr>
  </w:style>
  <w:style w:type="character" w:customStyle="1" w:styleId="UnresolvedMention1">
    <w:name w:val="Unresolved Mention1"/>
    <w:basedOn w:val="Fuentedeprrafopredeter"/>
    <w:uiPriority w:val="99"/>
    <w:rsid w:val="009917D3"/>
    <w:rPr>
      <w:color w:val="808080"/>
      <w:shd w:val="clear" w:color="auto" w:fill="E6E6E6"/>
    </w:rPr>
  </w:style>
  <w:style w:type="paragraph" w:styleId="Listaconvietas">
    <w:name w:val="List Bullet"/>
    <w:basedOn w:val="Normal"/>
    <w:uiPriority w:val="99"/>
    <w:qFormat/>
    <w:rsid w:val="00480E2E"/>
    <w:pPr>
      <w:numPr>
        <w:numId w:val="46"/>
      </w:numPr>
      <w:spacing w:after="240" w:line="240" w:lineRule="atLeast"/>
    </w:pPr>
    <w:rPr>
      <w:rFonts w:ascii="Arial" w:eastAsia="Arial" w:hAnsi="Arial" w:cs="Times New Roman"/>
      <w:color w:val="000000"/>
      <w:sz w:val="21"/>
      <w:szCs w:val="21"/>
      <w:lang w:val="en-GB"/>
    </w:rPr>
  </w:style>
  <w:style w:type="paragraph" w:styleId="Listaconvietas2">
    <w:name w:val="List Bullet 2"/>
    <w:basedOn w:val="Normal"/>
    <w:uiPriority w:val="14"/>
    <w:rsid w:val="00480E2E"/>
    <w:pPr>
      <w:numPr>
        <w:ilvl w:val="1"/>
        <w:numId w:val="46"/>
      </w:numPr>
      <w:spacing w:after="240" w:line="240" w:lineRule="atLeast"/>
    </w:pPr>
    <w:rPr>
      <w:rFonts w:ascii="Arial" w:eastAsia="Arial" w:hAnsi="Arial" w:cs="Times New Roman"/>
      <w:color w:val="000000"/>
      <w:sz w:val="21"/>
      <w:szCs w:val="21"/>
      <w:lang w:val="en-GB"/>
    </w:rPr>
  </w:style>
  <w:style w:type="paragraph" w:styleId="Listaconvietas3">
    <w:name w:val="List Bullet 3"/>
    <w:basedOn w:val="Normal"/>
    <w:uiPriority w:val="14"/>
    <w:rsid w:val="00480E2E"/>
    <w:pPr>
      <w:numPr>
        <w:ilvl w:val="2"/>
        <w:numId w:val="46"/>
      </w:numPr>
      <w:spacing w:after="240" w:line="240" w:lineRule="atLeast"/>
    </w:pPr>
    <w:rPr>
      <w:rFonts w:ascii="Arial" w:eastAsia="Arial" w:hAnsi="Arial" w:cs="Times New Roman"/>
      <w:color w:val="000000"/>
      <w:sz w:val="21"/>
      <w:szCs w:val="21"/>
      <w:lang w:val="en-GB"/>
    </w:rPr>
  </w:style>
  <w:style w:type="numbering" w:customStyle="1" w:styleId="PwCListBullets1">
    <w:name w:val="PwC List Bullets 1"/>
    <w:uiPriority w:val="99"/>
    <w:rsid w:val="00480E2E"/>
    <w:pPr>
      <w:numPr>
        <w:numId w:val="46"/>
      </w:numPr>
    </w:pPr>
  </w:style>
  <w:style w:type="paragraph" w:styleId="Listaconvietas4">
    <w:name w:val="List Bullet 4"/>
    <w:basedOn w:val="Normal"/>
    <w:uiPriority w:val="14"/>
    <w:semiHidden/>
    <w:unhideWhenUsed/>
    <w:rsid w:val="00480E2E"/>
    <w:pPr>
      <w:numPr>
        <w:ilvl w:val="3"/>
        <w:numId w:val="46"/>
      </w:numPr>
      <w:tabs>
        <w:tab w:val="clear" w:pos="1588"/>
      </w:tabs>
      <w:spacing w:after="240" w:line="240" w:lineRule="atLeast"/>
      <w:ind w:left="2520" w:hanging="360"/>
    </w:pPr>
    <w:rPr>
      <w:rFonts w:ascii="Arial" w:eastAsia="Arial" w:hAnsi="Arial" w:cs="Times New Roman"/>
      <w:color w:val="000000"/>
      <w:sz w:val="21"/>
      <w:szCs w:val="21"/>
      <w:lang w:val="en-GB"/>
    </w:rPr>
  </w:style>
  <w:style w:type="paragraph" w:styleId="Listaconvietas5">
    <w:name w:val="List Bullet 5"/>
    <w:basedOn w:val="Normal"/>
    <w:uiPriority w:val="14"/>
    <w:semiHidden/>
    <w:unhideWhenUsed/>
    <w:rsid w:val="00480E2E"/>
    <w:pPr>
      <w:numPr>
        <w:ilvl w:val="4"/>
        <w:numId w:val="46"/>
      </w:numPr>
      <w:tabs>
        <w:tab w:val="clear" w:pos="1985"/>
      </w:tabs>
      <w:spacing w:after="240" w:line="240" w:lineRule="atLeast"/>
      <w:ind w:left="3240" w:hanging="360"/>
    </w:pPr>
    <w:rPr>
      <w:rFonts w:ascii="Arial" w:eastAsia="Arial" w:hAnsi="Arial" w:cs="Times New Roman"/>
      <w:color w:val="000000"/>
      <w:sz w:val="21"/>
      <w:szCs w:val="21"/>
      <w:lang w:val="en-GB"/>
    </w:rPr>
  </w:style>
  <w:style w:type="paragraph" w:customStyle="1" w:styleId="capital">
    <w:name w:val="capital"/>
    <w:basedOn w:val="Normal"/>
    <w:rsid w:val="00486B0E"/>
    <w:pPr>
      <w:spacing w:before="100" w:beforeAutospacing="1" w:after="100" w:afterAutospacing="1"/>
    </w:pPr>
    <w:rPr>
      <w:rFonts w:ascii="Times New Roman" w:eastAsia="Times New Roman" w:hAnsi="Times New Roman" w:cs="Times New Roman"/>
      <w:lang w:val="es-AR" w:eastAsia="es-AR"/>
    </w:rPr>
  </w:style>
  <w:style w:type="character" w:styleId="MquinadeescribirHTML">
    <w:name w:val="HTML Typewriter"/>
    <w:uiPriority w:val="99"/>
    <w:semiHidden/>
    <w:unhideWhenUsed/>
    <w:rsid w:val="00857E0C"/>
    <w:rPr>
      <w:rFonts w:ascii="Courier New" w:eastAsia="Calibri" w:hAnsi="Courier New" w:cs="Courier New" w:hint="default"/>
      <w:sz w:val="20"/>
      <w:szCs w:val="20"/>
    </w:rPr>
  </w:style>
  <w:style w:type="paragraph" w:customStyle="1" w:styleId="msonormal0">
    <w:name w:val="msonormal"/>
    <w:basedOn w:val="Normal"/>
    <w:rsid w:val="00857E0C"/>
    <w:pPr>
      <w:spacing w:before="100" w:beforeAutospacing="1" w:after="100" w:afterAutospacing="1"/>
    </w:pPr>
    <w:rPr>
      <w:rFonts w:ascii="Times New Roman" w:eastAsia="Times New Roman" w:hAnsi="Times New Roman" w:cs="Times New Roman"/>
      <w:lang w:val="es-AR" w:eastAsia="es-AR"/>
    </w:rPr>
  </w:style>
  <w:style w:type="paragraph" w:styleId="TDC1">
    <w:name w:val="toc 1"/>
    <w:basedOn w:val="Normal"/>
    <w:next w:val="Normal"/>
    <w:autoRedefine/>
    <w:uiPriority w:val="39"/>
    <w:semiHidden/>
    <w:unhideWhenUsed/>
    <w:rsid w:val="00857E0C"/>
    <w:pPr>
      <w:tabs>
        <w:tab w:val="left" w:pos="440"/>
        <w:tab w:val="right" w:leader="dot" w:pos="9017"/>
      </w:tabs>
    </w:pPr>
    <w:rPr>
      <w:rFonts w:ascii="Arial" w:eastAsia="Calibri" w:hAnsi="Arial" w:cs="Times New Roman"/>
      <w:b/>
      <w:sz w:val="22"/>
      <w:szCs w:val="22"/>
      <w:lang w:val="es-AR"/>
    </w:rPr>
  </w:style>
  <w:style w:type="paragraph" w:styleId="TDC2">
    <w:name w:val="toc 2"/>
    <w:basedOn w:val="Normal"/>
    <w:next w:val="Normal"/>
    <w:autoRedefine/>
    <w:uiPriority w:val="39"/>
    <w:semiHidden/>
    <w:unhideWhenUsed/>
    <w:rsid w:val="00857E0C"/>
    <w:pPr>
      <w:spacing w:after="200" w:line="276" w:lineRule="auto"/>
      <w:ind w:left="220"/>
    </w:pPr>
    <w:rPr>
      <w:rFonts w:ascii="Arial" w:eastAsia="Calibri" w:hAnsi="Arial" w:cs="Times New Roman"/>
      <w:sz w:val="20"/>
      <w:szCs w:val="22"/>
      <w:lang w:val="es-AR"/>
    </w:rPr>
  </w:style>
  <w:style w:type="paragraph" w:styleId="TDC3">
    <w:name w:val="toc 3"/>
    <w:basedOn w:val="Normal"/>
    <w:next w:val="Normal"/>
    <w:autoRedefine/>
    <w:uiPriority w:val="39"/>
    <w:semiHidden/>
    <w:unhideWhenUsed/>
    <w:rsid w:val="00857E0C"/>
    <w:pPr>
      <w:spacing w:after="200" w:line="276" w:lineRule="auto"/>
      <w:ind w:left="440"/>
    </w:pPr>
    <w:rPr>
      <w:rFonts w:ascii="Arial" w:eastAsia="Calibri" w:hAnsi="Arial" w:cs="Times New Roman"/>
      <w:sz w:val="20"/>
      <w:szCs w:val="22"/>
      <w:lang w:val="es-AR"/>
    </w:rPr>
  </w:style>
  <w:style w:type="paragraph" w:styleId="TDC4">
    <w:name w:val="toc 4"/>
    <w:basedOn w:val="Normal"/>
    <w:next w:val="Normal"/>
    <w:autoRedefine/>
    <w:uiPriority w:val="39"/>
    <w:semiHidden/>
    <w:unhideWhenUsed/>
    <w:rsid w:val="00857E0C"/>
    <w:pPr>
      <w:ind w:left="720"/>
    </w:pPr>
    <w:rPr>
      <w:rFonts w:ascii="Times New Roman" w:eastAsia="Times New Roman" w:hAnsi="Times New Roman" w:cs="Times New Roman"/>
      <w:lang w:val="en-US"/>
    </w:rPr>
  </w:style>
  <w:style w:type="paragraph" w:styleId="TDC5">
    <w:name w:val="toc 5"/>
    <w:basedOn w:val="Normal"/>
    <w:next w:val="Normal"/>
    <w:autoRedefine/>
    <w:uiPriority w:val="39"/>
    <w:semiHidden/>
    <w:unhideWhenUsed/>
    <w:rsid w:val="00857E0C"/>
    <w:pPr>
      <w:ind w:left="960"/>
    </w:pPr>
    <w:rPr>
      <w:rFonts w:ascii="Times New Roman" w:eastAsia="Times New Roman" w:hAnsi="Times New Roman" w:cs="Times New Roman"/>
      <w:lang w:val="en-US"/>
    </w:rPr>
  </w:style>
  <w:style w:type="paragraph" w:styleId="TDC6">
    <w:name w:val="toc 6"/>
    <w:basedOn w:val="Normal"/>
    <w:next w:val="Normal"/>
    <w:autoRedefine/>
    <w:uiPriority w:val="39"/>
    <w:semiHidden/>
    <w:unhideWhenUsed/>
    <w:rsid w:val="00857E0C"/>
    <w:pPr>
      <w:ind w:left="1200"/>
    </w:pPr>
    <w:rPr>
      <w:rFonts w:ascii="Times New Roman" w:eastAsia="Times New Roman" w:hAnsi="Times New Roman" w:cs="Times New Roman"/>
      <w:lang w:val="en-US"/>
    </w:rPr>
  </w:style>
  <w:style w:type="paragraph" w:styleId="TDC7">
    <w:name w:val="toc 7"/>
    <w:basedOn w:val="Normal"/>
    <w:next w:val="Normal"/>
    <w:autoRedefine/>
    <w:uiPriority w:val="39"/>
    <w:semiHidden/>
    <w:unhideWhenUsed/>
    <w:rsid w:val="00857E0C"/>
    <w:pPr>
      <w:ind w:left="1440"/>
    </w:pPr>
    <w:rPr>
      <w:rFonts w:ascii="Times New Roman" w:eastAsia="Times New Roman" w:hAnsi="Times New Roman" w:cs="Times New Roman"/>
      <w:lang w:val="en-US"/>
    </w:rPr>
  </w:style>
  <w:style w:type="paragraph" w:styleId="TDC8">
    <w:name w:val="toc 8"/>
    <w:basedOn w:val="Normal"/>
    <w:next w:val="Normal"/>
    <w:autoRedefine/>
    <w:uiPriority w:val="39"/>
    <w:semiHidden/>
    <w:unhideWhenUsed/>
    <w:rsid w:val="00857E0C"/>
    <w:pPr>
      <w:ind w:left="1680"/>
    </w:pPr>
    <w:rPr>
      <w:rFonts w:ascii="Times New Roman" w:eastAsia="Times New Roman" w:hAnsi="Times New Roman" w:cs="Times New Roman"/>
      <w:lang w:val="en-US"/>
    </w:rPr>
  </w:style>
  <w:style w:type="paragraph" w:styleId="TDC9">
    <w:name w:val="toc 9"/>
    <w:basedOn w:val="Normal"/>
    <w:next w:val="Normal"/>
    <w:autoRedefine/>
    <w:uiPriority w:val="39"/>
    <w:semiHidden/>
    <w:unhideWhenUsed/>
    <w:rsid w:val="00857E0C"/>
    <w:pPr>
      <w:ind w:left="1920"/>
    </w:pPr>
    <w:rPr>
      <w:rFonts w:ascii="Times New Roman" w:eastAsia="Times New Roman" w:hAnsi="Times New Roman" w:cs="Times New Roman"/>
      <w:lang w:val="en-US"/>
    </w:rPr>
  </w:style>
  <w:style w:type="paragraph" w:styleId="Puesto">
    <w:name w:val="Title"/>
    <w:basedOn w:val="Normal"/>
    <w:next w:val="Normal"/>
    <w:link w:val="PuestoCar1"/>
    <w:uiPriority w:val="10"/>
    <w:qFormat/>
    <w:rsid w:val="00857E0C"/>
    <w:pPr>
      <w:pBdr>
        <w:bottom w:val="single" w:sz="8" w:space="4" w:color="4F81BD"/>
      </w:pBdr>
      <w:spacing w:after="300"/>
      <w:contextualSpacing/>
    </w:pPr>
    <w:rPr>
      <w:rFonts w:ascii="Cambria" w:eastAsia="Times New Roman" w:hAnsi="Cambria" w:cs="Times New Roman"/>
      <w:color w:val="17365D"/>
      <w:spacing w:val="5"/>
      <w:kern w:val="28"/>
      <w:sz w:val="52"/>
      <w:szCs w:val="52"/>
      <w:lang w:val="en-US"/>
    </w:rPr>
  </w:style>
  <w:style w:type="character" w:customStyle="1" w:styleId="PuestoCar1">
    <w:name w:val="Puesto Car1"/>
    <w:basedOn w:val="Fuentedeprrafopredeter"/>
    <w:link w:val="Puesto"/>
    <w:uiPriority w:val="10"/>
    <w:rsid w:val="00857E0C"/>
    <w:rPr>
      <w:rFonts w:ascii="Cambria" w:eastAsia="Times New Roman" w:hAnsi="Cambria" w:cs="Times New Roman"/>
      <w:color w:val="17365D"/>
      <w:spacing w:val="5"/>
      <w:kern w:val="28"/>
      <w:sz w:val="52"/>
      <w:szCs w:val="52"/>
    </w:rPr>
  </w:style>
  <w:style w:type="paragraph" w:styleId="Subttulo">
    <w:name w:val="Subtitle"/>
    <w:basedOn w:val="Normal"/>
    <w:next w:val="Normal"/>
    <w:link w:val="SubttuloCar"/>
    <w:uiPriority w:val="11"/>
    <w:qFormat/>
    <w:rsid w:val="00857E0C"/>
    <w:pPr>
      <w:spacing w:after="200" w:line="276" w:lineRule="auto"/>
    </w:pPr>
    <w:rPr>
      <w:rFonts w:ascii="Georgia" w:eastAsia="Times New Roman" w:hAnsi="Georgia" w:cs="Times New Roman"/>
      <w:i/>
      <w:iCs/>
      <w:color w:val="DC6900"/>
      <w:spacing w:val="15"/>
      <w:lang w:val="en-US"/>
    </w:rPr>
  </w:style>
  <w:style w:type="character" w:customStyle="1" w:styleId="SubttuloCar">
    <w:name w:val="Subtítulo Car"/>
    <w:basedOn w:val="Fuentedeprrafopredeter"/>
    <w:link w:val="Subttulo"/>
    <w:uiPriority w:val="11"/>
    <w:rsid w:val="00857E0C"/>
    <w:rPr>
      <w:rFonts w:ascii="Georgia" w:eastAsia="Times New Roman" w:hAnsi="Georgia" w:cs="Times New Roman"/>
      <w:i/>
      <w:iCs/>
      <w:color w:val="DC6900"/>
      <w:spacing w:val="15"/>
    </w:rPr>
  </w:style>
  <w:style w:type="paragraph" w:styleId="Textoindependiente2">
    <w:name w:val="Body Text 2"/>
    <w:basedOn w:val="Normal"/>
    <w:link w:val="Textoindependiente2Car"/>
    <w:uiPriority w:val="99"/>
    <w:semiHidden/>
    <w:unhideWhenUsed/>
    <w:rsid w:val="00857E0C"/>
    <w:pPr>
      <w:spacing w:after="120" w:line="480" w:lineRule="auto"/>
    </w:pPr>
    <w:rPr>
      <w:rFonts w:ascii="Calibri" w:eastAsia="Calibri" w:hAnsi="Calibri" w:cs="Times New Roman"/>
      <w:sz w:val="22"/>
      <w:szCs w:val="22"/>
      <w:lang w:val="es-AR"/>
    </w:rPr>
  </w:style>
  <w:style w:type="character" w:customStyle="1" w:styleId="Textoindependiente2Car">
    <w:name w:val="Texto independiente 2 Car"/>
    <w:basedOn w:val="Fuentedeprrafopredeter"/>
    <w:link w:val="Textoindependiente2"/>
    <w:uiPriority w:val="99"/>
    <w:semiHidden/>
    <w:rsid w:val="00857E0C"/>
    <w:rPr>
      <w:rFonts w:ascii="Calibri" w:eastAsia="Calibri" w:hAnsi="Calibri" w:cs="Times New Roman"/>
      <w:sz w:val="22"/>
      <w:szCs w:val="22"/>
      <w:lang w:val="es-AR"/>
    </w:rPr>
  </w:style>
  <w:style w:type="paragraph" w:styleId="Sangra3detindependiente">
    <w:name w:val="Body Text Indent 3"/>
    <w:basedOn w:val="Normal"/>
    <w:link w:val="Sangra3detindependienteCar"/>
    <w:uiPriority w:val="99"/>
    <w:semiHidden/>
    <w:unhideWhenUsed/>
    <w:rsid w:val="00857E0C"/>
    <w:pPr>
      <w:spacing w:after="120"/>
      <w:ind w:left="283"/>
    </w:pPr>
    <w:rPr>
      <w:rFonts w:ascii="Times New Roman" w:eastAsia="Calibri" w:hAnsi="Times New Roman" w:cs="Times New Roman"/>
      <w:sz w:val="16"/>
      <w:szCs w:val="16"/>
      <w:lang w:val="es-AR"/>
    </w:rPr>
  </w:style>
  <w:style w:type="character" w:customStyle="1" w:styleId="Sangra3detindependienteCar">
    <w:name w:val="Sangría 3 de t. independiente Car"/>
    <w:basedOn w:val="Fuentedeprrafopredeter"/>
    <w:link w:val="Sangra3detindependiente"/>
    <w:uiPriority w:val="99"/>
    <w:semiHidden/>
    <w:rsid w:val="00857E0C"/>
    <w:rPr>
      <w:rFonts w:ascii="Times New Roman" w:eastAsia="Calibri" w:hAnsi="Times New Roman" w:cs="Times New Roman"/>
      <w:sz w:val="16"/>
      <w:szCs w:val="16"/>
      <w:lang w:val="es-AR"/>
    </w:rPr>
  </w:style>
  <w:style w:type="paragraph" w:styleId="Citadestacada">
    <w:name w:val="Intense Quote"/>
    <w:basedOn w:val="Normal"/>
    <w:next w:val="Normal"/>
    <w:link w:val="CitadestacadaCar"/>
    <w:uiPriority w:val="30"/>
    <w:qFormat/>
    <w:rsid w:val="00857E0C"/>
    <w:pPr>
      <w:pBdr>
        <w:bottom w:val="single" w:sz="4" w:space="4" w:color="DC6900"/>
      </w:pBdr>
      <w:spacing w:before="200" w:after="280" w:line="276" w:lineRule="auto"/>
      <w:ind w:left="936" w:right="936"/>
    </w:pPr>
    <w:rPr>
      <w:rFonts w:ascii="Calibri" w:eastAsia="Times New Roman" w:hAnsi="Calibri" w:cs="Times New Roman"/>
      <w:b/>
      <w:bCs/>
      <w:i/>
      <w:iCs/>
      <w:color w:val="DC6900"/>
      <w:sz w:val="22"/>
      <w:szCs w:val="22"/>
      <w:lang w:val="en-US"/>
    </w:rPr>
  </w:style>
  <w:style w:type="character" w:customStyle="1" w:styleId="CitadestacadaCar">
    <w:name w:val="Cita destacada Car"/>
    <w:basedOn w:val="Fuentedeprrafopredeter"/>
    <w:link w:val="Citadestacada"/>
    <w:uiPriority w:val="30"/>
    <w:rsid w:val="00857E0C"/>
    <w:rPr>
      <w:rFonts w:ascii="Calibri" w:eastAsia="Times New Roman" w:hAnsi="Calibri" w:cs="Times New Roman"/>
      <w:b/>
      <w:bCs/>
      <w:i/>
      <w:iCs/>
      <w:color w:val="DC6900"/>
      <w:sz w:val="22"/>
      <w:szCs w:val="22"/>
    </w:rPr>
  </w:style>
  <w:style w:type="paragraph" w:customStyle="1" w:styleId="Body1">
    <w:name w:val="Body 1"/>
    <w:rsid w:val="00857E0C"/>
    <w:pPr>
      <w:outlineLvl w:val="0"/>
    </w:pPr>
    <w:rPr>
      <w:rFonts w:ascii="Times New Roman" w:eastAsia="Arial Unicode MS" w:hAnsi="Times New Roman" w:cs="Times New Roman"/>
      <w:color w:val="000000"/>
      <w:szCs w:val="20"/>
      <w:u w:color="000000"/>
      <w:lang w:val="es-AR" w:eastAsia="es-AR"/>
    </w:rPr>
  </w:style>
  <w:style w:type="paragraph" w:customStyle="1" w:styleId="ImportWordListStyleDefinition1516723884">
    <w:name w:val="Import Word List Style Definition 1516723884"/>
    <w:rsid w:val="00857E0C"/>
    <w:pPr>
      <w:numPr>
        <w:numId w:val="60"/>
      </w:numPr>
    </w:pPr>
    <w:rPr>
      <w:rFonts w:ascii="Times New Roman" w:eastAsia="Times New Roman" w:hAnsi="Times New Roman" w:cs="Times New Roman"/>
      <w:sz w:val="20"/>
      <w:szCs w:val="20"/>
      <w:lang w:val="es-AR" w:eastAsia="es-AR"/>
    </w:rPr>
  </w:style>
  <w:style w:type="paragraph" w:customStyle="1" w:styleId="Section3heading3">
    <w:name w:val="Section 3 heading 3"/>
    <w:basedOn w:val="Ttulo3"/>
    <w:uiPriority w:val="99"/>
    <w:rsid w:val="00857E0C"/>
    <w:pPr>
      <w:spacing w:before="240" w:after="60"/>
    </w:pPr>
    <w:rPr>
      <w:rFonts w:ascii="Arial" w:eastAsia="Times New Roman" w:hAnsi="Arial" w:cs="Arial"/>
      <w:b/>
      <w:bCs/>
      <w:color w:val="E67817"/>
      <w:lang w:val="en-GB"/>
    </w:rPr>
  </w:style>
  <w:style w:type="paragraph" w:customStyle="1" w:styleId="Cuadrculamedia21">
    <w:name w:val="Cuadrícula media 21"/>
    <w:uiPriority w:val="1"/>
    <w:qFormat/>
    <w:rsid w:val="00857E0C"/>
    <w:rPr>
      <w:rFonts w:ascii="Calibri" w:eastAsia="Calibri" w:hAnsi="Calibri" w:cs="Times New Roman"/>
      <w:sz w:val="22"/>
      <w:szCs w:val="22"/>
      <w:lang w:val="es-AR"/>
    </w:rPr>
  </w:style>
  <w:style w:type="character" w:customStyle="1" w:styleId="PuestoCar">
    <w:name w:val="Puesto Car"/>
    <w:link w:val="Puesto1"/>
    <w:uiPriority w:val="10"/>
    <w:locked/>
    <w:rsid w:val="00857E0C"/>
    <w:rPr>
      <w:rFonts w:ascii="Cambria" w:eastAsia="Times New Roman" w:hAnsi="Cambria"/>
      <w:color w:val="17365D"/>
      <w:spacing w:val="5"/>
      <w:kern w:val="28"/>
      <w:sz w:val="52"/>
      <w:szCs w:val="52"/>
    </w:rPr>
  </w:style>
  <w:style w:type="paragraph" w:customStyle="1" w:styleId="Puesto1">
    <w:name w:val="Puesto1"/>
    <w:basedOn w:val="Normal"/>
    <w:next w:val="Normal"/>
    <w:link w:val="PuestoCar"/>
    <w:uiPriority w:val="10"/>
    <w:qFormat/>
    <w:rsid w:val="00857E0C"/>
    <w:pPr>
      <w:pBdr>
        <w:bottom w:val="single" w:sz="8" w:space="4" w:color="4F81BD"/>
      </w:pBdr>
      <w:spacing w:after="300"/>
      <w:contextualSpacing/>
    </w:pPr>
    <w:rPr>
      <w:rFonts w:ascii="Cambria" w:eastAsia="Times New Roman" w:hAnsi="Cambria"/>
      <w:color w:val="17365D"/>
      <w:spacing w:val="5"/>
      <w:kern w:val="28"/>
      <w:sz w:val="52"/>
      <w:szCs w:val="52"/>
      <w:lang w:val="en-US"/>
    </w:rPr>
  </w:style>
  <w:style w:type="paragraph" w:customStyle="1" w:styleId="Text">
    <w:name w:val="Text"/>
    <w:aliases w:val="t"/>
    <w:basedOn w:val="Normal"/>
    <w:rsid w:val="00857E0C"/>
    <w:pPr>
      <w:spacing w:after="240"/>
    </w:pPr>
    <w:rPr>
      <w:rFonts w:ascii="Times New Roman" w:eastAsia="Times New Roman" w:hAnsi="Times New Roman" w:cs="Times New Roman"/>
      <w:szCs w:val="20"/>
      <w:lang w:val="en-US"/>
    </w:rPr>
  </w:style>
  <w:style w:type="paragraph" w:customStyle="1" w:styleId="Prrafodelista1">
    <w:name w:val="Párrafo de lista1"/>
    <w:basedOn w:val="Normal"/>
    <w:qFormat/>
    <w:rsid w:val="00857E0C"/>
    <w:pPr>
      <w:spacing w:after="200" w:line="276" w:lineRule="auto"/>
      <w:ind w:left="720"/>
    </w:pPr>
    <w:rPr>
      <w:rFonts w:ascii="Calibri" w:eastAsia="Calibri" w:hAnsi="Calibri" w:cs="Times New Roman"/>
      <w:sz w:val="22"/>
      <w:szCs w:val="22"/>
      <w:lang w:val="es-AR"/>
    </w:rPr>
  </w:style>
  <w:style w:type="character" w:customStyle="1" w:styleId="Sombreadoclaro-nfasis2Car">
    <w:name w:val="Sombreado claro - Énfasis 2 Car"/>
    <w:link w:val="Sombreadoclaro-nfasis21"/>
    <w:uiPriority w:val="30"/>
    <w:locked/>
    <w:rsid w:val="00857E0C"/>
    <w:rPr>
      <w:rFonts w:ascii="Times New Roman" w:eastAsia="Times New Roman" w:hAnsi="Times New Roman" w:cs="Times New Roman"/>
      <w:b/>
      <w:bCs/>
      <w:i/>
      <w:iCs/>
      <w:color w:val="DC6900"/>
      <w:sz w:val="22"/>
      <w:szCs w:val="22"/>
    </w:rPr>
  </w:style>
  <w:style w:type="paragraph" w:customStyle="1" w:styleId="Sombreadoclaro-nfasis21">
    <w:name w:val="Sombreado claro - Énfasis 21"/>
    <w:basedOn w:val="Normal"/>
    <w:next w:val="Normal"/>
    <w:link w:val="Sombreadoclaro-nfasis2Car"/>
    <w:uiPriority w:val="30"/>
    <w:qFormat/>
    <w:rsid w:val="00857E0C"/>
    <w:pPr>
      <w:pBdr>
        <w:bottom w:val="single" w:sz="4" w:space="4" w:color="DC6900"/>
      </w:pBdr>
      <w:spacing w:before="200" w:after="280" w:line="276" w:lineRule="auto"/>
      <w:ind w:left="936" w:right="936"/>
    </w:pPr>
    <w:rPr>
      <w:rFonts w:ascii="Times New Roman" w:eastAsia="Times New Roman" w:hAnsi="Times New Roman" w:cs="Times New Roman"/>
      <w:b/>
      <w:bCs/>
      <w:i/>
      <w:iCs/>
      <w:color w:val="DC6900"/>
      <w:sz w:val="22"/>
      <w:szCs w:val="22"/>
      <w:lang w:val="en-US"/>
    </w:rPr>
  </w:style>
  <w:style w:type="paragraph" w:customStyle="1" w:styleId="Pa2">
    <w:name w:val="Pa2"/>
    <w:basedOn w:val="Normal"/>
    <w:next w:val="Normal"/>
    <w:uiPriority w:val="99"/>
    <w:rsid w:val="00857E0C"/>
    <w:pPr>
      <w:autoSpaceDE w:val="0"/>
      <w:autoSpaceDN w:val="0"/>
      <w:adjustRightInd w:val="0"/>
      <w:spacing w:line="241" w:lineRule="atLeast"/>
    </w:pPr>
    <w:rPr>
      <w:rFonts w:ascii="Agilita Com Condensed" w:eastAsia="Calibri" w:hAnsi="Agilita Com Condensed" w:cs="Times New Roman"/>
      <w:lang w:val="es-AR"/>
    </w:rPr>
  </w:style>
  <w:style w:type="paragraph" w:customStyle="1" w:styleId="Pa8">
    <w:name w:val="Pa8"/>
    <w:basedOn w:val="Default"/>
    <w:next w:val="Default"/>
    <w:uiPriority w:val="99"/>
    <w:rsid w:val="00857E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151" w:lineRule="atLeast"/>
    </w:pPr>
    <w:rPr>
      <w:rFonts w:ascii="Agilita Com Condensed" w:eastAsia="Calibri" w:hAnsi="Agilita Com Condensed" w:cs="Times New Roman"/>
      <w:color w:val="auto"/>
      <w:bdr w:val="none" w:sz="0" w:space="0" w:color="auto"/>
      <w:lang w:val="es-AR" w:eastAsia="en-US"/>
    </w:rPr>
  </w:style>
  <w:style w:type="character" w:customStyle="1" w:styleId="TextoMemoriaCar">
    <w:name w:val="Texto Memoria Car"/>
    <w:link w:val="TextoMemoria"/>
    <w:locked/>
    <w:rsid w:val="00857E0C"/>
    <w:rPr>
      <w:rFonts w:ascii="Times New Roman" w:eastAsia="Times New Roman" w:hAnsi="Times New Roman" w:cs="Times New Roman"/>
      <w:color w:val="969696"/>
      <w:szCs w:val="22"/>
      <w:lang w:val="es-ES" w:eastAsia="es-ES"/>
    </w:rPr>
  </w:style>
  <w:style w:type="paragraph" w:customStyle="1" w:styleId="TextoMemoria">
    <w:name w:val="Texto Memoria"/>
    <w:basedOn w:val="Normal"/>
    <w:link w:val="TextoMemoriaCar"/>
    <w:qFormat/>
    <w:rsid w:val="00857E0C"/>
    <w:pPr>
      <w:spacing w:line="320" w:lineRule="exact"/>
      <w:jc w:val="both"/>
    </w:pPr>
    <w:rPr>
      <w:rFonts w:ascii="Times New Roman" w:eastAsia="Times New Roman" w:hAnsi="Times New Roman" w:cs="Times New Roman"/>
      <w:color w:val="969696"/>
      <w:szCs w:val="22"/>
      <w:lang w:eastAsia="es-ES"/>
    </w:rPr>
  </w:style>
  <w:style w:type="paragraph" w:customStyle="1" w:styleId="Cuadrculamediana1-nfasis21">
    <w:name w:val="Cuadrícula mediana 1 - Énfasis 21"/>
    <w:basedOn w:val="Normal"/>
    <w:rsid w:val="00857E0C"/>
    <w:pPr>
      <w:ind w:left="720"/>
    </w:pPr>
    <w:rPr>
      <w:rFonts w:ascii="Cambria" w:eastAsia="MS ??" w:hAnsi="Cambria" w:cs="Cambria"/>
      <w:lang w:val="es-ES_tradnl" w:eastAsia="es-ES"/>
    </w:rPr>
  </w:style>
  <w:style w:type="paragraph" w:customStyle="1" w:styleId="Tabladecuadrcula31">
    <w:name w:val="Tabla de cuadrícula 31"/>
    <w:basedOn w:val="Ttulo1"/>
    <w:next w:val="Normal"/>
    <w:uiPriority w:val="39"/>
    <w:semiHidden/>
    <w:qFormat/>
    <w:rsid w:val="00857E0C"/>
    <w:pPr>
      <w:keepLines/>
      <w:spacing w:before="480" w:after="0" w:line="276" w:lineRule="auto"/>
      <w:outlineLvl w:val="9"/>
    </w:pPr>
    <w:rPr>
      <w:rFonts w:ascii="Cambria" w:hAnsi="Cambria"/>
      <w:color w:val="365F91"/>
      <w:kern w:val="0"/>
      <w:sz w:val="28"/>
      <w:szCs w:val="28"/>
      <w:lang w:eastAsia="es-AR"/>
    </w:rPr>
  </w:style>
  <w:style w:type="paragraph" w:customStyle="1" w:styleId="LightGrid-Accent31">
    <w:name w:val="Light Grid - Accent 31"/>
    <w:basedOn w:val="Normal"/>
    <w:uiPriority w:val="34"/>
    <w:qFormat/>
    <w:rsid w:val="00857E0C"/>
    <w:pPr>
      <w:spacing w:after="200" w:line="276" w:lineRule="auto"/>
      <w:ind w:left="720"/>
      <w:contextualSpacing/>
    </w:pPr>
    <w:rPr>
      <w:rFonts w:ascii="Calibri" w:eastAsia="Calibri" w:hAnsi="Calibri" w:cs="Times New Roman"/>
      <w:sz w:val="22"/>
      <w:szCs w:val="22"/>
      <w:lang w:val="es-AR"/>
    </w:rPr>
  </w:style>
  <w:style w:type="paragraph" w:customStyle="1" w:styleId="MediumGrid1-Accent21">
    <w:name w:val="Medium Grid 1 - Accent 21"/>
    <w:basedOn w:val="Normal"/>
    <w:uiPriority w:val="34"/>
    <w:qFormat/>
    <w:rsid w:val="00857E0C"/>
    <w:pPr>
      <w:ind w:left="720"/>
      <w:contextualSpacing/>
    </w:pPr>
    <w:rPr>
      <w:rFonts w:ascii="Calibri" w:eastAsia="Calibri" w:hAnsi="Calibri" w:cs="Times New Roman"/>
    </w:rPr>
  </w:style>
  <w:style w:type="paragraph" w:customStyle="1" w:styleId="caps">
    <w:name w:val="caps"/>
    <w:basedOn w:val="Normal"/>
    <w:uiPriority w:val="99"/>
    <w:rsid w:val="00857E0C"/>
    <w:pPr>
      <w:spacing w:before="100" w:beforeAutospacing="1" w:after="100" w:afterAutospacing="1"/>
    </w:pPr>
    <w:rPr>
      <w:rFonts w:ascii="Times New Roman" w:eastAsia="Calibri" w:hAnsi="Times New Roman" w:cs="Times New Roman"/>
      <w:lang w:eastAsia="es-ES"/>
    </w:rPr>
  </w:style>
  <w:style w:type="character" w:styleId="nfasisintenso">
    <w:name w:val="Intense Emphasis"/>
    <w:uiPriority w:val="21"/>
    <w:qFormat/>
    <w:rsid w:val="00857E0C"/>
    <w:rPr>
      <w:b/>
      <w:bCs/>
      <w:i/>
      <w:iCs/>
      <w:color w:val="DC6900"/>
    </w:rPr>
  </w:style>
  <w:style w:type="character" w:customStyle="1" w:styleId="CharChar6">
    <w:name w:val="Char Char6"/>
    <w:semiHidden/>
    <w:rsid w:val="00857E0C"/>
    <w:rPr>
      <w:rFonts w:ascii="Times New Roman" w:eastAsia="Times New Roman" w:hAnsi="Times New Roman" w:cs="Times New Roman" w:hint="default"/>
      <w:sz w:val="20"/>
      <w:szCs w:val="20"/>
      <w:lang w:eastAsia="es-ES"/>
    </w:rPr>
  </w:style>
  <w:style w:type="character" w:customStyle="1" w:styleId="CharChar2">
    <w:name w:val="Char Char2"/>
    <w:semiHidden/>
    <w:rsid w:val="00857E0C"/>
    <w:rPr>
      <w:lang w:eastAsia="es-ES" w:bidi="ar-SA"/>
    </w:rPr>
  </w:style>
  <w:style w:type="character" w:customStyle="1" w:styleId="TtuloCar1">
    <w:name w:val="Título Car1"/>
    <w:uiPriority w:val="10"/>
    <w:rsid w:val="00857E0C"/>
    <w:rPr>
      <w:rFonts w:ascii="Cambria" w:eastAsia="Times New Roman" w:hAnsi="Cambria" w:cs="Times New Roman" w:hint="default"/>
      <w:b/>
      <w:bCs/>
      <w:kern w:val="28"/>
      <w:sz w:val="32"/>
      <w:szCs w:val="32"/>
      <w:lang w:eastAsia="en-US"/>
    </w:rPr>
  </w:style>
  <w:style w:type="character" w:customStyle="1" w:styleId="Tablanormal41">
    <w:name w:val="Tabla normal 41"/>
    <w:uiPriority w:val="21"/>
    <w:qFormat/>
    <w:rsid w:val="00857E0C"/>
    <w:rPr>
      <w:b/>
      <w:bCs/>
      <w:i/>
      <w:iCs/>
      <w:color w:val="DC6900"/>
    </w:rPr>
  </w:style>
  <w:style w:type="character" w:customStyle="1" w:styleId="A15">
    <w:name w:val="A15"/>
    <w:uiPriority w:val="99"/>
    <w:rsid w:val="00857E0C"/>
    <w:rPr>
      <w:rFonts w:ascii="Agilita Com Condensed" w:hAnsi="Agilita Com Condensed" w:cs="Agilita Com Condensed" w:hint="default"/>
      <w:color w:val="000000"/>
      <w:sz w:val="15"/>
      <w:szCs w:val="15"/>
    </w:rPr>
  </w:style>
  <w:style w:type="character" w:customStyle="1" w:styleId="A12">
    <w:name w:val="A12"/>
    <w:uiPriority w:val="99"/>
    <w:rsid w:val="00857E0C"/>
    <w:rPr>
      <w:rFonts w:ascii="Agilita Com Condensed" w:hAnsi="Agilita Com Condensed" w:cs="Agilita Com Condensed" w:hint="default"/>
      <w:color w:val="000000"/>
      <w:sz w:val="18"/>
      <w:szCs w:val="18"/>
    </w:rPr>
  </w:style>
  <w:style w:type="character" w:customStyle="1" w:styleId="A13">
    <w:name w:val="A13"/>
    <w:uiPriority w:val="99"/>
    <w:rsid w:val="00857E0C"/>
    <w:rPr>
      <w:rFonts w:ascii="Slimbach" w:hAnsi="Slimbach" w:cs="Slimbach" w:hint="default"/>
      <w:color w:val="000000"/>
      <w:sz w:val="10"/>
      <w:szCs w:val="10"/>
    </w:rPr>
  </w:style>
  <w:style w:type="character" w:customStyle="1" w:styleId="A14">
    <w:name w:val="A14"/>
    <w:uiPriority w:val="99"/>
    <w:rsid w:val="00857E0C"/>
    <w:rPr>
      <w:rFonts w:ascii="Agilita Com Condensed" w:hAnsi="Agilita Com Condensed" w:cs="Agilita Com Condensed" w:hint="default"/>
      <w:color w:val="000000"/>
      <w:sz w:val="10"/>
      <w:szCs w:val="10"/>
    </w:rPr>
  </w:style>
  <w:style w:type="character" w:customStyle="1" w:styleId="TitleChar1">
    <w:name w:val="Title Char1"/>
    <w:basedOn w:val="Fuentedeprrafopredeter"/>
    <w:uiPriority w:val="10"/>
    <w:rsid w:val="00857E0C"/>
    <w:rPr>
      <w:rFonts w:asciiTheme="majorHAnsi" w:eastAsiaTheme="majorEastAsia" w:hAnsiTheme="majorHAnsi" w:cstheme="majorBidi" w:hint="default"/>
      <w:spacing w:val="-10"/>
      <w:kern w:val="28"/>
      <w:sz w:val="56"/>
      <w:szCs w:val="56"/>
      <w:lang w:val="es-AR"/>
    </w:rPr>
  </w:style>
  <w:style w:type="character" w:customStyle="1" w:styleId="TtuloCar2">
    <w:name w:val="Título Car2"/>
    <w:basedOn w:val="Fuentedeprrafopredeter"/>
    <w:uiPriority w:val="10"/>
    <w:rsid w:val="00857E0C"/>
    <w:rPr>
      <w:rFonts w:asciiTheme="majorHAnsi" w:eastAsiaTheme="majorEastAsia" w:hAnsiTheme="majorHAnsi" w:cstheme="majorBidi" w:hint="default"/>
      <w:spacing w:val="-10"/>
      <w:kern w:val="28"/>
      <w:sz w:val="56"/>
      <w:szCs w:val="56"/>
      <w:lang w:val="es-AR"/>
    </w:rPr>
  </w:style>
  <w:style w:type="character" w:customStyle="1" w:styleId="Mention1">
    <w:name w:val="Mention1"/>
    <w:basedOn w:val="Fuentedeprrafopredeter"/>
    <w:uiPriority w:val="99"/>
    <w:semiHidden/>
    <w:rsid w:val="00857E0C"/>
    <w:rPr>
      <w:color w:val="2B579A"/>
      <w:shd w:val="clear" w:color="auto" w:fill="E6E6E6"/>
    </w:rPr>
  </w:style>
  <w:style w:type="table" w:customStyle="1" w:styleId="Tablaconcuadrcula2">
    <w:name w:val="Tabla con cuadrícula2"/>
    <w:basedOn w:val="Tablanormal"/>
    <w:uiPriority w:val="39"/>
    <w:rsid w:val="00857E0C"/>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1">
    <w:name w:val="PwC List Bullets 11"/>
    <w:uiPriority w:val="99"/>
    <w:rsid w:val="00857E0C"/>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492">
      <w:bodyDiv w:val="1"/>
      <w:marLeft w:val="0"/>
      <w:marRight w:val="0"/>
      <w:marTop w:val="0"/>
      <w:marBottom w:val="0"/>
      <w:divBdr>
        <w:top w:val="none" w:sz="0" w:space="0" w:color="auto"/>
        <w:left w:val="none" w:sz="0" w:space="0" w:color="auto"/>
        <w:bottom w:val="none" w:sz="0" w:space="0" w:color="auto"/>
        <w:right w:val="none" w:sz="0" w:space="0" w:color="auto"/>
      </w:divBdr>
    </w:div>
    <w:div w:id="43867372">
      <w:bodyDiv w:val="1"/>
      <w:marLeft w:val="0"/>
      <w:marRight w:val="0"/>
      <w:marTop w:val="0"/>
      <w:marBottom w:val="0"/>
      <w:divBdr>
        <w:top w:val="none" w:sz="0" w:space="0" w:color="auto"/>
        <w:left w:val="none" w:sz="0" w:space="0" w:color="auto"/>
        <w:bottom w:val="none" w:sz="0" w:space="0" w:color="auto"/>
        <w:right w:val="none" w:sz="0" w:space="0" w:color="auto"/>
      </w:divBdr>
    </w:div>
    <w:div w:id="56515868">
      <w:bodyDiv w:val="1"/>
      <w:marLeft w:val="0"/>
      <w:marRight w:val="0"/>
      <w:marTop w:val="0"/>
      <w:marBottom w:val="0"/>
      <w:divBdr>
        <w:top w:val="none" w:sz="0" w:space="0" w:color="auto"/>
        <w:left w:val="none" w:sz="0" w:space="0" w:color="auto"/>
        <w:bottom w:val="none" w:sz="0" w:space="0" w:color="auto"/>
        <w:right w:val="none" w:sz="0" w:space="0" w:color="auto"/>
      </w:divBdr>
    </w:div>
    <w:div w:id="69741647">
      <w:bodyDiv w:val="1"/>
      <w:marLeft w:val="0"/>
      <w:marRight w:val="0"/>
      <w:marTop w:val="0"/>
      <w:marBottom w:val="0"/>
      <w:divBdr>
        <w:top w:val="none" w:sz="0" w:space="0" w:color="auto"/>
        <w:left w:val="none" w:sz="0" w:space="0" w:color="auto"/>
        <w:bottom w:val="none" w:sz="0" w:space="0" w:color="auto"/>
        <w:right w:val="none" w:sz="0" w:space="0" w:color="auto"/>
      </w:divBdr>
    </w:div>
    <w:div w:id="96485905">
      <w:bodyDiv w:val="1"/>
      <w:marLeft w:val="0"/>
      <w:marRight w:val="0"/>
      <w:marTop w:val="0"/>
      <w:marBottom w:val="0"/>
      <w:divBdr>
        <w:top w:val="none" w:sz="0" w:space="0" w:color="auto"/>
        <w:left w:val="none" w:sz="0" w:space="0" w:color="auto"/>
        <w:bottom w:val="none" w:sz="0" w:space="0" w:color="auto"/>
        <w:right w:val="none" w:sz="0" w:space="0" w:color="auto"/>
      </w:divBdr>
    </w:div>
    <w:div w:id="97483777">
      <w:bodyDiv w:val="1"/>
      <w:marLeft w:val="0"/>
      <w:marRight w:val="0"/>
      <w:marTop w:val="0"/>
      <w:marBottom w:val="0"/>
      <w:divBdr>
        <w:top w:val="none" w:sz="0" w:space="0" w:color="auto"/>
        <w:left w:val="none" w:sz="0" w:space="0" w:color="auto"/>
        <w:bottom w:val="none" w:sz="0" w:space="0" w:color="auto"/>
        <w:right w:val="none" w:sz="0" w:space="0" w:color="auto"/>
      </w:divBdr>
      <w:divsChild>
        <w:div w:id="269170779">
          <w:marLeft w:val="0"/>
          <w:marRight w:val="0"/>
          <w:marTop w:val="0"/>
          <w:marBottom w:val="0"/>
          <w:divBdr>
            <w:top w:val="none" w:sz="0" w:space="0" w:color="auto"/>
            <w:left w:val="none" w:sz="0" w:space="0" w:color="auto"/>
            <w:bottom w:val="none" w:sz="0" w:space="0" w:color="auto"/>
            <w:right w:val="none" w:sz="0" w:space="0" w:color="auto"/>
          </w:divBdr>
          <w:divsChild>
            <w:div w:id="1273244742">
              <w:marLeft w:val="0"/>
              <w:marRight w:val="0"/>
              <w:marTop w:val="0"/>
              <w:marBottom w:val="0"/>
              <w:divBdr>
                <w:top w:val="none" w:sz="0" w:space="0" w:color="auto"/>
                <w:left w:val="none" w:sz="0" w:space="0" w:color="auto"/>
                <w:bottom w:val="none" w:sz="0" w:space="0" w:color="auto"/>
                <w:right w:val="none" w:sz="0" w:space="0" w:color="auto"/>
              </w:divBdr>
              <w:divsChild>
                <w:div w:id="980814233">
                  <w:marLeft w:val="0"/>
                  <w:marRight w:val="0"/>
                  <w:marTop w:val="0"/>
                  <w:marBottom w:val="0"/>
                  <w:divBdr>
                    <w:top w:val="none" w:sz="0" w:space="0" w:color="auto"/>
                    <w:left w:val="none" w:sz="0" w:space="0" w:color="auto"/>
                    <w:bottom w:val="none" w:sz="0" w:space="0" w:color="auto"/>
                    <w:right w:val="none" w:sz="0" w:space="0" w:color="auto"/>
                  </w:divBdr>
                  <w:divsChild>
                    <w:div w:id="3348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8115">
      <w:bodyDiv w:val="1"/>
      <w:marLeft w:val="0"/>
      <w:marRight w:val="0"/>
      <w:marTop w:val="0"/>
      <w:marBottom w:val="0"/>
      <w:divBdr>
        <w:top w:val="none" w:sz="0" w:space="0" w:color="auto"/>
        <w:left w:val="none" w:sz="0" w:space="0" w:color="auto"/>
        <w:bottom w:val="none" w:sz="0" w:space="0" w:color="auto"/>
        <w:right w:val="none" w:sz="0" w:space="0" w:color="auto"/>
      </w:divBdr>
    </w:div>
    <w:div w:id="134489166">
      <w:bodyDiv w:val="1"/>
      <w:marLeft w:val="0"/>
      <w:marRight w:val="0"/>
      <w:marTop w:val="0"/>
      <w:marBottom w:val="0"/>
      <w:divBdr>
        <w:top w:val="none" w:sz="0" w:space="0" w:color="auto"/>
        <w:left w:val="none" w:sz="0" w:space="0" w:color="auto"/>
        <w:bottom w:val="none" w:sz="0" w:space="0" w:color="auto"/>
        <w:right w:val="none" w:sz="0" w:space="0" w:color="auto"/>
      </w:divBdr>
    </w:div>
    <w:div w:id="143592317">
      <w:bodyDiv w:val="1"/>
      <w:marLeft w:val="0"/>
      <w:marRight w:val="0"/>
      <w:marTop w:val="0"/>
      <w:marBottom w:val="0"/>
      <w:divBdr>
        <w:top w:val="none" w:sz="0" w:space="0" w:color="auto"/>
        <w:left w:val="none" w:sz="0" w:space="0" w:color="auto"/>
        <w:bottom w:val="none" w:sz="0" w:space="0" w:color="auto"/>
        <w:right w:val="none" w:sz="0" w:space="0" w:color="auto"/>
      </w:divBdr>
    </w:div>
    <w:div w:id="215314093">
      <w:bodyDiv w:val="1"/>
      <w:marLeft w:val="0"/>
      <w:marRight w:val="0"/>
      <w:marTop w:val="0"/>
      <w:marBottom w:val="0"/>
      <w:divBdr>
        <w:top w:val="none" w:sz="0" w:space="0" w:color="auto"/>
        <w:left w:val="none" w:sz="0" w:space="0" w:color="auto"/>
        <w:bottom w:val="none" w:sz="0" w:space="0" w:color="auto"/>
        <w:right w:val="none" w:sz="0" w:space="0" w:color="auto"/>
      </w:divBdr>
    </w:div>
    <w:div w:id="253051187">
      <w:bodyDiv w:val="1"/>
      <w:marLeft w:val="0"/>
      <w:marRight w:val="0"/>
      <w:marTop w:val="0"/>
      <w:marBottom w:val="0"/>
      <w:divBdr>
        <w:top w:val="none" w:sz="0" w:space="0" w:color="auto"/>
        <w:left w:val="none" w:sz="0" w:space="0" w:color="auto"/>
        <w:bottom w:val="none" w:sz="0" w:space="0" w:color="auto"/>
        <w:right w:val="none" w:sz="0" w:space="0" w:color="auto"/>
      </w:divBdr>
    </w:div>
    <w:div w:id="278222197">
      <w:bodyDiv w:val="1"/>
      <w:marLeft w:val="0"/>
      <w:marRight w:val="0"/>
      <w:marTop w:val="0"/>
      <w:marBottom w:val="0"/>
      <w:divBdr>
        <w:top w:val="none" w:sz="0" w:space="0" w:color="auto"/>
        <w:left w:val="none" w:sz="0" w:space="0" w:color="auto"/>
        <w:bottom w:val="none" w:sz="0" w:space="0" w:color="auto"/>
        <w:right w:val="none" w:sz="0" w:space="0" w:color="auto"/>
      </w:divBdr>
    </w:div>
    <w:div w:id="317736845">
      <w:bodyDiv w:val="1"/>
      <w:marLeft w:val="0"/>
      <w:marRight w:val="0"/>
      <w:marTop w:val="0"/>
      <w:marBottom w:val="0"/>
      <w:divBdr>
        <w:top w:val="none" w:sz="0" w:space="0" w:color="auto"/>
        <w:left w:val="none" w:sz="0" w:space="0" w:color="auto"/>
        <w:bottom w:val="none" w:sz="0" w:space="0" w:color="auto"/>
        <w:right w:val="none" w:sz="0" w:space="0" w:color="auto"/>
      </w:divBdr>
    </w:div>
    <w:div w:id="340740577">
      <w:bodyDiv w:val="1"/>
      <w:marLeft w:val="0"/>
      <w:marRight w:val="0"/>
      <w:marTop w:val="0"/>
      <w:marBottom w:val="0"/>
      <w:divBdr>
        <w:top w:val="none" w:sz="0" w:space="0" w:color="auto"/>
        <w:left w:val="none" w:sz="0" w:space="0" w:color="auto"/>
        <w:bottom w:val="none" w:sz="0" w:space="0" w:color="auto"/>
        <w:right w:val="none" w:sz="0" w:space="0" w:color="auto"/>
      </w:divBdr>
    </w:div>
    <w:div w:id="386219938">
      <w:bodyDiv w:val="1"/>
      <w:marLeft w:val="0"/>
      <w:marRight w:val="0"/>
      <w:marTop w:val="0"/>
      <w:marBottom w:val="0"/>
      <w:divBdr>
        <w:top w:val="none" w:sz="0" w:space="0" w:color="auto"/>
        <w:left w:val="none" w:sz="0" w:space="0" w:color="auto"/>
        <w:bottom w:val="none" w:sz="0" w:space="0" w:color="auto"/>
        <w:right w:val="none" w:sz="0" w:space="0" w:color="auto"/>
      </w:divBdr>
    </w:div>
    <w:div w:id="424302920">
      <w:bodyDiv w:val="1"/>
      <w:marLeft w:val="0"/>
      <w:marRight w:val="0"/>
      <w:marTop w:val="0"/>
      <w:marBottom w:val="0"/>
      <w:divBdr>
        <w:top w:val="none" w:sz="0" w:space="0" w:color="auto"/>
        <w:left w:val="none" w:sz="0" w:space="0" w:color="auto"/>
        <w:bottom w:val="none" w:sz="0" w:space="0" w:color="auto"/>
        <w:right w:val="none" w:sz="0" w:space="0" w:color="auto"/>
      </w:divBdr>
    </w:div>
    <w:div w:id="458694972">
      <w:bodyDiv w:val="1"/>
      <w:marLeft w:val="0"/>
      <w:marRight w:val="0"/>
      <w:marTop w:val="0"/>
      <w:marBottom w:val="0"/>
      <w:divBdr>
        <w:top w:val="none" w:sz="0" w:space="0" w:color="auto"/>
        <w:left w:val="none" w:sz="0" w:space="0" w:color="auto"/>
        <w:bottom w:val="none" w:sz="0" w:space="0" w:color="auto"/>
        <w:right w:val="none" w:sz="0" w:space="0" w:color="auto"/>
      </w:divBdr>
    </w:div>
    <w:div w:id="469635465">
      <w:bodyDiv w:val="1"/>
      <w:marLeft w:val="0"/>
      <w:marRight w:val="0"/>
      <w:marTop w:val="0"/>
      <w:marBottom w:val="0"/>
      <w:divBdr>
        <w:top w:val="none" w:sz="0" w:space="0" w:color="auto"/>
        <w:left w:val="none" w:sz="0" w:space="0" w:color="auto"/>
        <w:bottom w:val="none" w:sz="0" w:space="0" w:color="auto"/>
        <w:right w:val="none" w:sz="0" w:space="0" w:color="auto"/>
      </w:divBdr>
    </w:div>
    <w:div w:id="511649750">
      <w:bodyDiv w:val="1"/>
      <w:marLeft w:val="0"/>
      <w:marRight w:val="0"/>
      <w:marTop w:val="0"/>
      <w:marBottom w:val="0"/>
      <w:divBdr>
        <w:top w:val="none" w:sz="0" w:space="0" w:color="auto"/>
        <w:left w:val="none" w:sz="0" w:space="0" w:color="auto"/>
        <w:bottom w:val="none" w:sz="0" w:space="0" w:color="auto"/>
        <w:right w:val="none" w:sz="0" w:space="0" w:color="auto"/>
      </w:divBdr>
    </w:div>
    <w:div w:id="515852163">
      <w:bodyDiv w:val="1"/>
      <w:marLeft w:val="0"/>
      <w:marRight w:val="0"/>
      <w:marTop w:val="0"/>
      <w:marBottom w:val="0"/>
      <w:divBdr>
        <w:top w:val="none" w:sz="0" w:space="0" w:color="auto"/>
        <w:left w:val="none" w:sz="0" w:space="0" w:color="auto"/>
        <w:bottom w:val="none" w:sz="0" w:space="0" w:color="auto"/>
        <w:right w:val="none" w:sz="0" w:space="0" w:color="auto"/>
      </w:divBdr>
    </w:div>
    <w:div w:id="599021499">
      <w:bodyDiv w:val="1"/>
      <w:marLeft w:val="0"/>
      <w:marRight w:val="0"/>
      <w:marTop w:val="0"/>
      <w:marBottom w:val="0"/>
      <w:divBdr>
        <w:top w:val="none" w:sz="0" w:space="0" w:color="auto"/>
        <w:left w:val="none" w:sz="0" w:space="0" w:color="auto"/>
        <w:bottom w:val="none" w:sz="0" w:space="0" w:color="auto"/>
        <w:right w:val="none" w:sz="0" w:space="0" w:color="auto"/>
      </w:divBdr>
    </w:div>
    <w:div w:id="656688157">
      <w:bodyDiv w:val="1"/>
      <w:marLeft w:val="0"/>
      <w:marRight w:val="0"/>
      <w:marTop w:val="0"/>
      <w:marBottom w:val="0"/>
      <w:divBdr>
        <w:top w:val="none" w:sz="0" w:space="0" w:color="auto"/>
        <w:left w:val="none" w:sz="0" w:space="0" w:color="auto"/>
        <w:bottom w:val="none" w:sz="0" w:space="0" w:color="auto"/>
        <w:right w:val="none" w:sz="0" w:space="0" w:color="auto"/>
      </w:divBdr>
    </w:div>
    <w:div w:id="659233629">
      <w:bodyDiv w:val="1"/>
      <w:marLeft w:val="0"/>
      <w:marRight w:val="0"/>
      <w:marTop w:val="0"/>
      <w:marBottom w:val="0"/>
      <w:divBdr>
        <w:top w:val="none" w:sz="0" w:space="0" w:color="auto"/>
        <w:left w:val="none" w:sz="0" w:space="0" w:color="auto"/>
        <w:bottom w:val="none" w:sz="0" w:space="0" w:color="auto"/>
        <w:right w:val="none" w:sz="0" w:space="0" w:color="auto"/>
      </w:divBdr>
    </w:div>
    <w:div w:id="675957922">
      <w:bodyDiv w:val="1"/>
      <w:marLeft w:val="0"/>
      <w:marRight w:val="0"/>
      <w:marTop w:val="0"/>
      <w:marBottom w:val="0"/>
      <w:divBdr>
        <w:top w:val="none" w:sz="0" w:space="0" w:color="auto"/>
        <w:left w:val="none" w:sz="0" w:space="0" w:color="auto"/>
        <w:bottom w:val="none" w:sz="0" w:space="0" w:color="auto"/>
        <w:right w:val="none" w:sz="0" w:space="0" w:color="auto"/>
      </w:divBdr>
    </w:div>
    <w:div w:id="701325303">
      <w:bodyDiv w:val="1"/>
      <w:marLeft w:val="0"/>
      <w:marRight w:val="0"/>
      <w:marTop w:val="0"/>
      <w:marBottom w:val="0"/>
      <w:divBdr>
        <w:top w:val="none" w:sz="0" w:space="0" w:color="auto"/>
        <w:left w:val="none" w:sz="0" w:space="0" w:color="auto"/>
        <w:bottom w:val="none" w:sz="0" w:space="0" w:color="auto"/>
        <w:right w:val="none" w:sz="0" w:space="0" w:color="auto"/>
      </w:divBdr>
    </w:div>
    <w:div w:id="793913557">
      <w:bodyDiv w:val="1"/>
      <w:marLeft w:val="0"/>
      <w:marRight w:val="0"/>
      <w:marTop w:val="0"/>
      <w:marBottom w:val="0"/>
      <w:divBdr>
        <w:top w:val="none" w:sz="0" w:space="0" w:color="auto"/>
        <w:left w:val="none" w:sz="0" w:space="0" w:color="auto"/>
        <w:bottom w:val="none" w:sz="0" w:space="0" w:color="auto"/>
        <w:right w:val="none" w:sz="0" w:space="0" w:color="auto"/>
      </w:divBdr>
    </w:div>
    <w:div w:id="812480452">
      <w:bodyDiv w:val="1"/>
      <w:marLeft w:val="0"/>
      <w:marRight w:val="0"/>
      <w:marTop w:val="0"/>
      <w:marBottom w:val="0"/>
      <w:divBdr>
        <w:top w:val="none" w:sz="0" w:space="0" w:color="auto"/>
        <w:left w:val="none" w:sz="0" w:space="0" w:color="auto"/>
        <w:bottom w:val="none" w:sz="0" w:space="0" w:color="auto"/>
        <w:right w:val="none" w:sz="0" w:space="0" w:color="auto"/>
      </w:divBdr>
      <w:divsChild>
        <w:div w:id="1150294402">
          <w:marLeft w:val="0"/>
          <w:marRight w:val="0"/>
          <w:marTop w:val="0"/>
          <w:marBottom w:val="0"/>
          <w:divBdr>
            <w:top w:val="none" w:sz="0" w:space="0" w:color="auto"/>
            <w:left w:val="none" w:sz="0" w:space="0" w:color="auto"/>
            <w:bottom w:val="dashed" w:sz="6" w:space="0" w:color="CDCCD1"/>
            <w:right w:val="none" w:sz="0" w:space="0" w:color="auto"/>
          </w:divBdr>
        </w:div>
        <w:div w:id="569508549">
          <w:marLeft w:val="0"/>
          <w:marRight w:val="0"/>
          <w:marTop w:val="0"/>
          <w:marBottom w:val="0"/>
          <w:divBdr>
            <w:top w:val="none" w:sz="0" w:space="0" w:color="auto"/>
            <w:left w:val="none" w:sz="0" w:space="0" w:color="auto"/>
            <w:bottom w:val="dashed" w:sz="6" w:space="0" w:color="CDCCD1"/>
            <w:right w:val="none" w:sz="0" w:space="0" w:color="auto"/>
          </w:divBdr>
        </w:div>
        <w:div w:id="1452556448">
          <w:marLeft w:val="0"/>
          <w:marRight w:val="0"/>
          <w:marTop w:val="0"/>
          <w:marBottom w:val="0"/>
          <w:divBdr>
            <w:top w:val="none" w:sz="0" w:space="0" w:color="auto"/>
            <w:left w:val="none" w:sz="0" w:space="0" w:color="auto"/>
            <w:bottom w:val="dashed" w:sz="6" w:space="0" w:color="CDCCD1"/>
            <w:right w:val="none" w:sz="0" w:space="0" w:color="auto"/>
          </w:divBdr>
        </w:div>
        <w:div w:id="1471555008">
          <w:marLeft w:val="0"/>
          <w:marRight w:val="0"/>
          <w:marTop w:val="0"/>
          <w:marBottom w:val="0"/>
          <w:divBdr>
            <w:top w:val="none" w:sz="0" w:space="0" w:color="auto"/>
            <w:left w:val="none" w:sz="0" w:space="0" w:color="auto"/>
            <w:bottom w:val="dashed" w:sz="6" w:space="0" w:color="CDCCD1"/>
            <w:right w:val="none" w:sz="0" w:space="0" w:color="auto"/>
          </w:divBdr>
        </w:div>
        <w:div w:id="935480464">
          <w:marLeft w:val="0"/>
          <w:marRight w:val="0"/>
          <w:marTop w:val="0"/>
          <w:marBottom w:val="0"/>
          <w:divBdr>
            <w:top w:val="none" w:sz="0" w:space="0" w:color="auto"/>
            <w:left w:val="none" w:sz="0" w:space="0" w:color="auto"/>
            <w:bottom w:val="dashed" w:sz="6" w:space="0" w:color="CDCCD1"/>
            <w:right w:val="none" w:sz="0" w:space="0" w:color="auto"/>
          </w:divBdr>
        </w:div>
        <w:div w:id="1072850484">
          <w:marLeft w:val="0"/>
          <w:marRight w:val="0"/>
          <w:marTop w:val="0"/>
          <w:marBottom w:val="0"/>
          <w:divBdr>
            <w:top w:val="none" w:sz="0" w:space="0" w:color="auto"/>
            <w:left w:val="none" w:sz="0" w:space="0" w:color="auto"/>
            <w:bottom w:val="dashed" w:sz="6" w:space="0" w:color="CDCCD1"/>
            <w:right w:val="none" w:sz="0" w:space="0" w:color="auto"/>
          </w:divBdr>
        </w:div>
        <w:div w:id="1519428">
          <w:marLeft w:val="0"/>
          <w:marRight w:val="0"/>
          <w:marTop w:val="0"/>
          <w:marBottom w:val="0"/>
          <w:divBdr>
            <w:top w:val="none" w:sz="0" w:space="0" w:color="auto"/>
            <w:left w:val="none" w:sz="0" w:space="0" w:color="auto"/>
            <w:bottom w:val="dashed" w:sz="6" w:space="0" w:color="CDCCD1"/>
            <w:right w:val="none" w:sz="0" w:space="0" w:color="auto"/>
          </w:divBdr>
        </w:div>
        <w:div w:id="1746754995">
          <w:marLeft w:val="0"/>
          <w:marRight w:val="0"/>
          <w:marTop w:val="0"/>
          <w:marBottom w:val="0"/>
          <w:divBdr>
            <w:top w:val="none" w:sz="0" w:space="0" w:color="auto"/>
            <w:left w:val="none" w:sz="0" w:space="0" w:color="auto"/>
            <w:bottom w:val="dashed" w:sz="6" w:space="0" w:color="CDCCD1"/>
            <w:right w:val="none" w:sz="0" w:space="0" w:color="auto"/>
          </w:divBdr>
        </w:div>
        <w:div w:id="1179201709">
          <w:marLeft w:val="0"/>
          <w:marRight w:val="0"/>
          <w:marTop w:val="0"/>
          <w:marBottom w:val="0"/>
          <w:divBdr>
            <w:top w:val="none" w:sz="0" w:space="0" w:color="auto"/>
            <w:left w:val="none" w:sz="0" w:space="0" w:color="auto"/>
            <w:bottom w:val="dashed" w:sz="6" w:space="0" w:color="CDCCD1"/>
            <w:right w:val="none" w:sz="0" w:space="0" w:color="auto"/>
          </w:divBdr>
        </w:div>
        <w:div w:id="1743716530">
          <w:marLeft w:val="0"/>
          <w:marRight w:val="0"/>
          <w:marTop w:val="0"/>
          <w:marBottom w:val="0"/>
          <w:divBdr>
            <w:top w:val="none" w:sz="0" w:space="0" w:color="auto"/>
            <w:left w:val="none" w:sz="0" w:space="0" w:color="auto"/>
            <w:bottom w:val="dashed" w:sz="6" w:space="0" w:color="CDCCD1"/>
            <w:right w:val="none" w:sz="0" w:space="0" w:color="auto"/>
          </w:divBdr>
        </w:div>
        <w:div w:id="800391203">
          <w:marLeft w:val="0"/>
          <w:marRight w:val="0"/>
          <w:marTop w:val="0"/>
          <w:marBottom w:val="0"/>
          <w:divBdr>
            <w:top w:val="none" w:sz="0" w:space="0" w:color="auto"/>
            <w:left w:val="none" w:sz="0" w:space="0" w:color="auto"/>
            <w:bottom w:val="dashed" w:sz="6" w:space="0" w:color="CDCCD1"/>
            <w:right w:val="none" w:sz="0" w:space="0" w:color="auto"/>
          </w:divBdr>
        </w:div>
        <w:div w:id="1226450290">
          <w:marLeft w:val="0"/>
          <w:marRight w:val="0"/>
          <w:marTop w:val="0"/>
          <w:marBottom w:val="0"/>
          <w:divBdr>
            <w:top w:val="none" w:sz="0" w:space="0" w:color="auto"/>
            <w:left w:val="none" w:sz="0" w:space="0" w:color="auto"/>
            <w:bottom w:val="dashed" w:sz="6" w:space="0" w:color="CDCCD1"/>
            <w:right w:val="none" w:sz="0" w:space="0" w:color="auto"/>
          </w:divBdr>
        </w:div>
        <w:div w:id="293751133">
          <w:marLeft w:val="0"/>
          <w:marRight w:val="0"/>
          <w:marTop w:val="0"/>
          <w:marBottom w:val="0"/>
          <w:divBdr>
            <w:top w:val="none" w:sz="0" w:space="0" w:color="auto"/>
            <w:left w:val="none" w:sz="0" w:space="0" w:color="auto"/>
            <w:bottom w:val="dashed" w:sz="6" w:space="0" w:color="CDCCD1"/>
            <w:right w:val="none" w:sz="0" w:space="0" w:color="auto"/>
          </w:divBdr>
        </w:div>
        <w:div w:id="365371732">
          <w:marLeft w:val="0"/>
          <w:marRight w:val="0"/>
          <w:marTop w:val="0"/>
          <w:marBottom w:val="0"/>
          <w:divBdr>
            <w:top w:val="none" w:sz="0" w:space="0" w:color="auto"/>
            <w:left w:val="none" w:sz="0" w:space="0" w:color="auto"/>
            <w:bottom w:val="dashed" w:sz="6" w:space="0" w:color="CDCCD1"/>
            <w:right w:val="none" w:sz="0" w:space="0" w:color="auto"/>
          </w:divBdr>
        </w:div>
        <w:div w:id="391849314">
          <w:marLeft w:val="0"/>
          <w:marRight w:val="0"/>
          <w:marTop w:val="0"/>
          <w:marBottom w:val="0"/>
          <w:divBdr>
            <w:top w:val="none" w:sz="0" w:space="0" w:color="auto"/>
            <w:left w:val="none" w:sz="0" w:space="0" w:color="auto"/>
            <w:bottom w:val="dashed" w:sz="6" w:space="0" w:color="CDCCD1"/>
            <w:right w:val="none" w:sz="0" w:space="0" w:color="auto"/>
          </w:divBdr>
        </w:div>
        <w:div w:id="711079273">
          <w:marLeft w:val="0"/>
          <w:marRight w:val="0"/>
          <w:marTop w:val="0"/>
          <w:marBottom w:val="0"/>
          <w:divBdr>
            <w:top w:val="none" w:sz="0" w:space="0" w:color="auto"/>
            <w:left w:val="none" w:sz="0" w:space="0" w:color="auto"/>
            <w:bottom w:val="dashed" w:sz="6" w:space="0" w:color="CDCCD1"/>
            <w:right w:val="none" w:sz="0" w:space="0" w:color="auto"/>
          </w:divBdr>
        </w:div>
        <w:div w:id="263998446">
          <w:marLeft w:val="0"/>
          <w:marRight w:val="0"/>
          <w:marTop w:val="0"/>
          <w:marBottom w:val="0"/>
          <w:divBdr>
            <w:top w:val="none" w:sz="0" w:space="0" w:color="auto"/>
            <w:left w:val="none" w:sz="0" w:space="0" w:color="auto"/>
            <w:bottom w:val="dashed" w:sz="6" w:space="0" w:color="CDCCD1"/>
            <w:right w:val="none" w:sz="0" w:space="0" w:color="auto"/>
          </w:divBdr>
        </w:div>
        <w:div w:id="367025121">
          <w:marLeft w:val="0"/>
          <w:marRight w:val="0"/>
          <w:marTop w:val="0"/>
          <w:marBottom w:val="0"/>
          <w:divBdr>
            <w:top w:val="none" w:sz="0" w:space="0" w:color="auto"/>
            <w:left w:val="none" w:sz="0" w:space="0" w:color="auto"/>
            <w:bottom w:val="dashed" w:sz="6" w:space="0" w:color="CDCCD1"/>
            <w:right w:val="none" w:sz="0" w:space="0" w:color="auto"/>
          </w:divBdr>
        </w:div>
        <w:div w:id="1504466187">
          <w:marLeft w:val="0"/>
          <w:marRight w:val="0"/>
          <w:marTop w:val="0"/>
          <w:marBottom w:val="0"/>
          <w:divBdr>
            <w:top w:val="none" w:sz="0" w:space="0" w:color="auto"/>
            <w:left w:val="none" w:sz="0" w:space="0" w:color="auto"/>
            <w:bottom w:val="dashed" w:sz="6" w:space="0" w:color="CDCCD1"/>
            <w:right w:val="none" w:sz="0" w:space="0" w:color="auto"/>
          </w:divBdr>
        </w:div>
        <w:div w:id="119154715">
          <w:marLeft w:val="0"/>
          <w:marRight w:val="0"/>
          <w:marTop w:val="0"/>
          <w:marBottom w:val="0"/>
          <w:divBdr>
            <w:top w:val="none" w:sz="0" w:space="0" w:color="auto"/>
            <w:left w:val="none" w:sz="0" w:space="0" w:color="auto"/>
            <w:bottom w:val="dashed" w:sz="6" w:space="0" w:color="CDCCD1"/>
            <w:right w:val="none" w:sz="0" w:space="0" w:color="auto"/>
          </w:divBdr>
          <w:divsChild>
            <w:div w:id="882399652">
              <w:marLeft w:val="0"/>
              <w:marRight w:val="0"/>
              <w:marTop w:val="0"/>
              <w:marBottom w:val="0"/>
              <w:divBdr>
                <w:top w:val="none" w:sz="0" w:space="0" w:color="auto"/>
                <w:left w:val="none" w:sz="0" w:space="0" w:color="auto"/>
                <w:bottom w:val="dashed" w:sz="6" w:space="0" w:color="CDCCD1"/>
                <w:right w:val="none" w:sz="0" w:space="0" w:color="auto"/>
              </w:divBdr>
            </w:div>
          </w:divsChild>
        </w:div>
      </w:divsChild>
    </w:div>
    <w:div w:id="827287043">
      <w:bodyDiv w:val="1"/>
      <w:marLeft w:val="0"/>
      <w:marRight w:val="0"/>
      <w:marTop w:val="0"/>
      <w:marBottom w:val="0"/>
      <w:divBdr>
        <w:top w:val="none" w:sz="0" w:space="0" w:color="auto"/>
        <w:left w:val="none" w:sz="0" w:space="0" w:color="auto"/>
        <w:bottom w:val="none" w:sz="0" w:space="0" w:color="auto"/>
        <w:right w:val="none" w:sz="0" w:space="0" w:color="auto"/>
      </w:divBdr>
    </w:div>
    <w:div w:id="858666467">
      <w:bodyDiv w:val="1"/>
      <w:marLeft w:val="0"/>
      <w:marRight w:val="0"/>
      <w:marTop w:val="0"/>
      <w:marBottom w:val="0"/>
      <w:divBdr>
        <w:top w:val="none" w:sz="0" w:space="0" w:color="auto"/>
        <w:left w:val="none" w:sz="0" w:space="0" w:color="auto"/>
        <w:bottom w:val="none" w:sz="0" w:space="0" w:color="auto"/>
        <w:right w:val="none" w:sz="0" w:space="0" w:color="auto"/>
      </w:divBdr>
    </w:div>
    <w:div w:id="885751663">
      <w:bodyDiv w:val="1"/>
      <w:marLeft w:val="0"/>
      <w:marRight w:val="0"/>
      <w:marTop w:val="0"/>
      <w:marBottom w:val="0"/>
      <w:divBdr>
        <w:top w:val="none" w:sz="0" w:space="0" w:color="auto"/>
        <w:left w:val="none" w:sz="0" w:space="0" w:color="auto"/>
        <w:bottom w:val="none" w:sz="0" w:space="0" w:color="auto"/>
        <w:right w:val="none" w:sz="0" w:space="0" w:color="auto"/>
      </w:divBdr>
      <w:divsChild>
        <w:div w:id="1933858283">
          <w:marLeft w:val="0"/>
          <w:marRight w:val="0"/>
          <w:marTop w:val="0"/>
          <w:marBottom w:val="0"/>
          <w:divBdr>
            <w:top w:val="none" w:sz="0" w:space="0" w:color="auto"/>
            <w:left w:val="none" w:sz="0" w:space="0" w:color="auto"/>
            <w:bottom w:val="none" w:sz="0" w:space="0" w:color="auto"/>
            <w:right w:val="none" w:sz="0" w:space="0" w:color="auto"/>
          </w:divBdr>
        </w:div>
      </w:divsChild>
    </w:div>
    <w:div w:id="924604727">
      <w:bodyDiv w:val="1"/>
      <w:marLeft w:val="0"/>
      <w:marRight w:val="0"/>
      <w:marTop w:val="0"/>
      <w:marBottom w:val="0"/>
      <w:divBdr>
        <w:top w:val="none" w:sz="0" w:space="0" w:color="auto"/>
        <w:left w:val="none" w:sz="0" w:space="0" w:color="auto"/>
        <w:bottom w:val="none" w:sz="0" w:space="0" w:color="auto"/>
        <w:right w:val="none" w:sz="0" w:space="0" w:color="auto"/>
      </w:divBdr>
    </w:div>
    <w:div w:id="942347748">
      <w:bodyDiv w:val="1"/>
      <w:marLeft w:val="0"/>
      <w:marRight w:val="0"/>
      <w:marTop w:val="0"/>
      <w:marBottom w:val="0"/>
      <w:divBdr>
        <w:top w:val="none" w:sz="0" w:space="0" w:color="auto"/>
        <w:left w:val="none" w:sz="0" w:space="0" w:color="auto"/>
        <w:bottom w:val="none" w:sz="0" w:space="0" w:color="auto"/>
        <w:right w:val="none" w:sz="0" w:space="0" w:color="auto"/>
      </w:divBdr>
    </w:div>
    <w:div w:id="949360625">
      <w:bodyDiv w:val="1"/>
      <w:marLeft w:val="0"/>
      <w:marRight w:val="0"/>
      <w:marTop w:val="0"/>
      <w:marBottom w:val="0"/>
      <w:divBdr>
        <w:top w:val="none" w:sz="0" w:space="0" w:color="auto"/>
        <w:left w:val="none" w:sz="0" w:space="0" w:color="auto"/>
        <w:bottom w:val="none" w:sz="0" w:space="0" w:color="auto"/>
        <w:right w:val="none" w:sz="0" w:space="0" w:color="auto"/>
      </w:divBdr>
    </w:div>
    <w:div w:id="976497166">
      <w:bodyDiv w:val="1"/>
      <w:marLeft w:val="0"/>
      <w:marRight w:val="0"/>
      <w:marTop w:val="0"/>
      <w:marBottom w:val="0"/>
      <w:divBdr>
        <w:top w:val="none" w:sz="0" w:space="0" w:color="auto"/>
        <w:left w:val="none" w:sz="0" w:space="0" w:color="auto"/>
        <w:bottom w:val="none" w:sz="0" w:space="0" w:color="auto"/>
        <w:right w:val="none" w:sz="0" w:space="0" w:color="auto"/>
      </w:divBdr>
    </w:div>
    <w:div w:id="994381203">
      <w:bodyDiv w:val="1"/>
      <w:marLeft w:val="0"/>
      <w:marRight w:val="0"/>
      <w:marTop w:val="0"/>
      <w:marBottom w:val="0"/>
      <w:divBdr>
        <w:top w:val="none" w:sz="0" w:space="0" w:color="auto"/>
        <w:left w:val="none" w:sz="0" w:space="0" w:color="auto"/>
        <w:bottom w:val="none" w:sz="0" w:space="0" w:color="auto"/>
        <w:right w:val="none" w:sz="0" w:space="0" w:color="auto"/>
      </w:divBdr>
    </w:div>
    <w:div w:id="1012563707">
      <w:bodyDiv w:val="1"/>
      <w:marLeft w:val="0"/>
      <w:marRight w:val="0"/>
      <w:marTop w:val="0"/>
      <w:marBottom w:val="0"/>
      <w:divBdr>
        <w:top w:val="none" w:sz="0" w:space="0" w:color="auto"/>
        <w:left w:val="none" w:sz="0" w:space="0" w:color="auto"/>
        <w:bottom w:val="none" w:sz="0" w:space="0" w:color="auto"/>
        <w:right w:val="none" w:sz="0" w:space="0" w:color="auto"/>
      </w:divBdr>
    </w:div>
    <w:div w:id="1032918274">
      <w:bodyDiv w:val="1"/>
      <w:marLeft w:val="0"/>
      <w:marRight w:val="0"/>
      <w:marTop w:val="0"/>
      <w:marBottom w:val="0"/>
      <w:divBdr>
        <w:top w:val="none" w:sz="0" w:space="0" w:color="auto"/>
        <w:left w:val="none" w:sz="0" w:space="0" w:color="auto"/>
        <w:bottom w:val="none" w:sz="0" w:space="0" w:color="auto"/>
        <w:right w:val="none" w:sz="0" w:space="0" w:color="auto"/>
      </w:divBdr>
    </w:div>
    <w:div w:id="1102921799">
      <w:bodyDiv w:val="1"/>
      <w:marLeft w:val="0"/>
      <w:marRight w:val="0"/>
      <w:marTop w:val="0"/>
      <w:marBottom w:val="0"/>
      <w:divBdr>
        <w:top w:val="none" w:sz="0" w:space="0" w:color="auto"/>
        <w:left w:val="none" w:sz="0" w:space="0" w:color="auto"/>
        <w:bottom w:val="none" w:sz="0" w:space="0" w:color="auto"/>
        <w:right w:val="none" w:sz="0" w:space="0" w:color="auto"/>
      </w:divBdr>
    </w:div>
    <w:div w:id="1119647088">
      <w:bodyDiv w:val="1"/>
      <w:marLeft w:val="0"/>
      <w:marRight w:val="0"/>
      <w:marTop w:val="0"/>
      <w:marBottom w:val="0"/>
      <w:divBdr>
        <w:top w:val="none" w:sz="0" w:space="0" w:color="auto"/>
        <w:left w:val="none" w:sz="0" w:space="0" w:color="auto"/>
        <w:bottom w:val="none" w:sz="0" w:space="0" w:color="auto"/>
        <w:right w:val="none" w:sz="0" w:space="0" w:color="auto"/>
      </w:divBdr>
    </w:div>
    <w:div w:id="1227492541">
      <w:bodyDiv w:val="1"/>
      <w:marLeft w:val="0"/>
      <w:marRight w:val="0"/>
      <w:marTop w:val="0"/>
      <w:marBottom w:val="0"/>
      <w:divBdr>
        <w:top w:val="none" w:sz="0" w:space="0" w:color="auto"/>
        <w:left w:val="none" w:sz="0" w:space="0" w:color="auto"/>
        <w:bottom w:val="none" w:sz="0" w:space="0" w:color="auto"/>
        <w:right w:val="none" w:sz="0" w:space="0" w:color="auto"/>
      </w:divBdr>
      <w:divsChild>
        <w:div w:id="274531080">
          <w:marLeft w:val="0"/>
          <w:marRight w:val="0"/>
          <w:marTop w:val="0"/>
          <w:marBottom w:val="0"/>
          <w:divBdr>
            <w:top w:val="none" w:sz="0" w:space="0" w:color="auto"/>
            <w:left w:val="none" w:sz="0" w:space="0" w:color="auto"/>
            <w:bottom w:val="none" w:sz="0" w:space="0" w:color="auto"/>
            <w:right w:val="none" w:sz="0" w:space="0" w:color="auto"/>
          </w:divBdr>
        </w:div>
      </w:divsChild>
    </w:div>
    <w:div w:id="1249776885">
      <w:bodyDiv w:val="1"/>
      <w:marLeft w:val="0"/>
      <w:marRight w:val="0"/>
      <w:marTop w:val="0"/>
      <w:marBottom w:val="0"/>
      <w:divBdr>
        <w:top w:val="none" w:sz="0" w:space="0" w:color="auto"/>
        <w:left w:val="none" w:sz="0" w:space="0" w:color="auto"/>
        <w:bottom w:val="none" w:sz="0" w:space="0" w:color="auto"/>
        <w:right w:val="none" w:sz="0" w:space="0" w:color="auto"/>
      </w:divBdr>
    </w:div>
    <w:div w:id="1272663663">
      <w:bodyDiv w:val="1"/>
      <w:marLeft w:val="0"/>
      <w:marRight w:val="0"/>
      <w:marTop w:val="0"/>
      <w:marBottom w:val="0"/>
      <w:divBdr>
        <w:top w:val="none" w:sz="0" w:space="0" w:color="auto"/>
        <w:left w:val="none" w:sz="0" w:space="0" w:color="auto"/>
        <w:bottom w:val="none" w:sz="0" w:space="0" w:color="auto"/>
        <w:right w:val="none" w:sz="0" w:space="0" w:color="auto"/>
      </w:divBdr>
    </w:div>
    <w:div w:id="1320503150">
      <w:bodyDiv w:val="1"/>
      <w:marLeft w:val="0"/>
      <w:marRight w:val="0"/>
      <w:marTop w:val="0"/>
      <w:marBottom w:val="0"/>
      <w:divBdr>
        <w:top w:val="none" w:sz="0" w:space="0" w:color="auto"/>
        <w:left w:val="none" w:sz="0" w:space="0" w:color="auto"/>
        <w:bottom w:val="none" w:sz="0" w:space="0" w:color="auto"/>
        <w:right w:val="none" w:sz="0" w:space="0" w:color="auto"/>
      </w:divBdr>
    </w:div>
    <w:div w:id="1329403098">
      <w:bodyDiv w:val="1"/>
      <w:marLeft w:val="0"/>
      <w:marRight w:val="0"/>
      <w:marTop w:val="0"/>
      <w:marBottom w:val="0"/>
      <w:divBdr>
        <w:top w:val="none" w:sz="0" w:space="0" w:color="auto"/>
        <w:left w:val="none" w:sz="0" w:space="0" w:color="auto"/>
        <w:bottom w:val="none" w:sz="0" w:space="0" w:color="auto"/>
        <w:right w:val="none" w:sz="0" w:space="0" w:color="auto"/>
      </w:divBdr>
    </w:div>
    <w:div w:id="1330450592">
      <w:bodyDiv w:val="1"/>
      <w:marLeft w:val="0"/>
      <w:marRight w:val="0"/>
      <w:marTop w:val="0"/>
      <w:marBottom w:val="0"/>
      <w:divBdr>
        <w:top w:val="none" w:sz="0" w:space="0" w:color="auto"/>
        <w:left w:val="none" w:sz="0" w:space="0" w:color="auto"/>
        <w:bottom w:val="none" w:sz="0" w:space="0" w:color="auto"/>
        <w:right w:val="none" w:sz="0" w:space="0" w:color="auto"/>
      </w:divBdr>
    </w:div>
    <w:div w:id="1436706127">
      <w:bodyDiv w:val="1"/>
      <w:marLeft w:val="0"/>
      <w:marRight w:val="0"/>
      <w:marTop w:val="0"/>
      <w:marBottom w:val="0"/>
      <w:divBdr>
        <w:top w:val="none" w:sz="0" w:space="0" w:color="auto"/>
        <w:left w:val="none" w:sz="0" w:space="0" w:color="auto"/>
        <w:bottom w:val="none" w:sz="0" w:space="0" w:color="auto"/>
        <w:right w:val="none" w:sz="0" w:space="0" w:color="auto"/>
      </w:divBdr>
    </w:div>
    <w:div w:id="1451432664">
      <w:bodyDiv w:val="1"/>
      <w:marLeft w:val="0"/>
      <w:marRight w:val="0"/>
      <w:marTop w:val="0"/>
      <w:marBottom w:val="0"/>
      <w:divBdr>
        <w:top w:val="none" w:sz="0" w:space="0" w:color="auto"/>
        <w:left w:val="none" w:sz="0" w:space="0" w:color="auto"/>
        <w:bottom w:val="none" w:sz="0" w:space="0" w:color="auto"/>
        <w:right w:val="none" w:sz="0" w:space="0" w:color="auto"/>
      </w:divBdr>
    </w:div>
    <w:div w:id="1465275513">
      <w:bodyDiv w:val="1"/>
      <w:marLeft w:val="0"/>
      <w:marRight w:val="0"/>
      <w:marTop w:val="0"/>
      <w:marBottom w:val="0"/>
      <w:divBdr>
        <w:top w:val="none" w:sz="0" w:space="0" w:color="auto"/>
        <w:left w:val="none" w:sz="0" w:space="0" w:color="auto"/>
        <w:bottom w:val="none" w:sz="0" w:space="0" w:color="auto"/>
        <w:right w:val="none" w:sz="0" w:space="0" w:color="auto"/>
      </w:divBdr>
    </w:div>
    <w:div w:id="1475021666">
      <w:bodyDiv w:val="1"/>
      <w:marLeft w:val="0"/>
      <w:marRight w:val="0"/>
      <w:marTop w:val="0"/>
      <w:marBottom w:val="0"/>
      <w:divBdr>
        <w:top w:val="none" w:sz="0" w:space="0" w:color="auto"/>
        <w:left w:val="none" w:sz="0" w:space="0" w:color="auto"/>
        <w:bottom w:val="none" w:sz="0" w:space="0" w:color="auto"/>
        <w:right w:val="none" w:sz="0" w:space="0" w:color="auto"/>
      </w:divBdr>
    </w:div>
    <w:div w:id="1505437828">
      <w:bodyDiv w:val="1"/>
      <w:marLeft w:val="0"/>
      <w:marRight w:val="0"/>
      <w:marTop w:val="0"/>
      <w:marBottom w:val="0"/>
      <w:divBdr>
        <w:top w:val="none" w:sz="0" w:space="0" w:color="auto"/>
        <w:left w:val="none" w:sz="0" w:space="0" w:color="auto"/>
        <w:bottom w:val="none" w:sz="0" w:space="0" w:color="auto"/>
        <w:right w:val="none" w:sz="0" w:space="0" w:color="auto"/>
      </w:divBdr>
    </w:div>
    <w:div w:id="1551919401">
      <w:bodyDiv w:val="1"/>
      <w:marLeft w:val="0"/>
      <w:marRight w:val="0"/>
      <w:marTop w:val="0"/>
      <w:marBottom w:val="0"/>
      <w:divBdr>
        <w:top w:val="none" w:sz="0" w:space="0" w:color="auto"/>
        <w:left w:val="none" w:sz="0" w:space="0" w:color="auto"/>
        <w:bottom w:val="none" w:sz="0" w:space="0" w:color="auto"/>
        <w:right w:val="none" w:sz="0" w:space="0" w:color="auto"/>
      </w:divBdr>
    </w:div>
    <w:div w:id="1560283137">
      <w:bodyDiv w:val="1"/>
      <w:marLeft w:val="0"/>
      <w:marRight w:val="0"/>
      <w:marTop w:val="0"/>
      <w:marBottom w:val="0"/>
      <w:divBdr>
        <w:top w:val="none" w:sz="0" w:space="0" w:color="auto"/>
        <w:left w:val="none" w:sz="0" w:space="0" w:color="auto"/>
        <w:bottom w:val="none" w:sz="0" w:space="0" w:color="auto"/>
        <w:right w:val="none" w:sz="0" w:space="0" w:color="auto"/>
      </w:divBdr>
    </w:div>
    <w:div w:id="1574395172">
      <w:bodyDiv w:val="1"/>
      <w:marLeft w:val="0"/>
      <w:marRight w:val="0"/>
      <w:marTop w:val="0"/>
      <w:marBottom w:val="0"/>
      <w:divBdr>
        <w:top w:val="none" w:sz="0" w:space="0" w:color="auto"/>
        <w:left w:val="none" w:sz="0" w:space="0" w:color="auto"/>
        <w:bottom w:val="none" w:sz="0" w:space="0" w:color="auto"/>
        <w:right w:val="none" w:sz="0" w:space="0" w:color="auto"/>
      </w:divBdr>
    </w:div>
    <w:div w:id="1584946305">
      <w:bodyDiv w:val="1"/>
      <w:marLeft w:val="0"/>
      <w:marRight w:val="0"/>
      <w:marTop w:val="0"/>
      <w:marBottom w:val="0"/>
      <w:divBdr>
        <w:top w:val="none" w:sz="0" w:space="0" w:color="auto"/>
        <w:left w:val="none" w:sz="0" w:space="0" w:color="auto"/>
        <w:bottom w:val="none" w:sz="0" w:space="0" w:color="auto"/>
        <w:right w:val="none" w:sz="0" w:space="0" w:color="auto"/>
      </w:divBdr>
    </w:div>
    <w:div w:id="1642346418">
      <w:bodyDiv w:val="1"/>
      <w:marLeft w:val="0"/>
      <w:marRight w:val="0"/>
      <w:marTop w:val="0"/>
      <w:marBottom w:val="0"/>
      <w:divBdr>
        <w:top w:val="none" w:sz="0" w:space="0" w:color="auto"/>
        <w:left w:val="none" w:sz="0" w:space="0" w:color="auto"/>
        <w:bottom w:val="none" w:sz="0" w:space="0" w:color="auto"/>
        <w:right w:val="none" w:sz="0" w:space="0" w:color="auto"/>
      </w:divBdr>
    </w:div>
    <w:div w:id="1704548621">
      <w:bodyDiv w:val="1"/>
      <w:marLeft w:val="0"/>
      <w:marRight w:val="0"/>
      <w:marTop w:val="0"/>
      <w:marBottom w:val="0"/>
      <w:divBdr>
        <w:top w:val="none" w:sz="0" w:space="0" w:color="auto"/>
        <w:left w:val="none" w:sz="0" w:space="0" w:color="auto"/>
        <w:bottom w:val="none" w:sz="0" w:space="0" w:color="auto"/>
        <w:right w:val="none" w:sz="0" w:space="0" w:color="auto"/>
      </w:divBdr>
    </w:div>
    <w:div w:id="1814057808">
      <w:bodyDiv w:val="1"/>
      <w:marLeft w:val="0"/>
      <w:marRight w:val="0"/>
      <w:marTop w:val="0"/>
      <w:marBottom w:val="0"/>
      <w:divBdr>
        <w:top w:val="none" w:sz="0" w:space="0" w:color="auto"/>
        <w:left w:val="none" w:sz="0" w:space="0" w:color="auto"/>
        <w:bottom w:val="none" w:sz="0" w:space="0" w:color="auto"/>
        <w:right w:val="none" w:sz="0" w:space="0" w:color="auto"/>
      </w:divBdr>
    </w:div>
    <w:div w:id="1831292273">
      <w:bodyDiv w:val="1"/>
      <w:marLeft w:val="0"/>
      <w:marRight w:val="0"/>
      <w:marTop w:val="0"/>
      <w:marBottom w:val="0"/>
      <w:divBdr>
        <w:top w:val="none" w:sz="0" w:space="0" w:color="auto"/>
        <w:left w:val="none" w:sz="0" w:space="0" w:color="auto"/>
        <w:bottom w:val="none" w:sz="0" w:space="0" w:color="auto"/>
        <w:right w:val="none" w:sz="0" w:space="0" w:color="auto"/>
      </w:divBdr>
      <w:divsChild>
        <w:div w:id="295718400">
          <w:marLeft w:val="0"/>
          <w:marRight w:val="0"/>
          <w:marTop w:val="0"/>
          <w:marBottom w:val="0"/>
          <w:divBdr>
            <w:top w:val="none" w:sz="0" w:space="0" w:color="auto"/>
            <w:left w:val="none" w:sz="0" w:space="0" w:color="auto"/>
            <w:bottom w:val="none" w:sz="0" w:space="0" w:color="auto"/>
            <w:right w:val="none" w:sz="0" w:space="0" w:color="auto"/>
          </w:divBdr>
          <w:divsChild>
            <w:div w:id="1646810158">
              <w:marLeft w:val="0"/>
              <w:marRight w:val="0"/>
              <w:marTop w:val="0"/>
              <w:marBottom w:val="0"/>
              <w:divBdr>
                <w:top w:val="none" w:sz="0" w:space="0" w:color="auto"/>
                <w:left w:val="none" w:sz="0" w:space="0" w:color="auto"/>
                <w:bottom w:val="none" w:sz="0" w:space="0" w:color="auto"/>
                <w:right w:val="none" w:sz="0" w:space="0" w:color="auto"/>
              </w:divBdr>
              <w:divsChild>
                <w:div w:id="7335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4707">
      <w:bodyDiv w:val="1"/>
      <w:marLeft w:val="0"/>
      <w:marRight w:val="0"/>
      <w:marTop w:val="0"/>
      <w:marBottom w:val="0"/>
      <w:divBdr>
        <w:top w:val="none" w:sz="0" w:space="0" w:color="auto"/>
        <w:left w:val="none" w:sz="0" w:space="0" w:color="auto"/>
        <w:bottom w:val="none" w:sz="0" w:space="0" w:color="auto"/>
        <w:right w:val="none" w:sz="0" w:space="0" w:color="auto"/>
      </w:divBdr>
    </w:div>
    <w:div w:id="1917085838">
      <w:bodyDiv w:val="1"/>
      <w:marLeft w:val="0"/>
      <w:marRight w:val="0"/>
      <w:marTop w:val="0"/>
      <w:marBottom w:val="0"/>
      <w:divBdr>
        <w:top w:val="none" w:sz="0" w:space="0" w:color="auto"/>
        <w:left w:val="none" w:sz="0" w:space="0" w:color="auto"/>
        <w:bottom w:val="none" w:sz="0" w:space="0" w:color="auto"/>
        <w:right w:val="none" w:sz="0" w:space="0" w:color="auto"/>
      </w:divBdr>
      <w:divsChild>
        <w:div w:id="440881691">
          <w:marLeft w:val="0"/>
          <w:marRight w:val="0"/>
          <w:marTop w:val="0"/>
          <w:marBottom w:val="0"/>
          <w:divBdr>
            <w:top w:val="none" w:sz="0" w:space="0" w:color="auto"/>
            <w:left w:val="none" w:sz="0" w:space="0" w:color="auto"/>
            <w:bottom w:val="none" w:sz="0" w:space="0" w:color="auto"/>
            <w:right w:val="none" w:sz="0" w:space="0" w:color="auto"/>
          </w:divBdr>
          <w:divsChild>
            <w:div w:id="2073575499">
              <w:marLeft w:val="0"/>
              <w:marRight w:val="0"/>
              <w:marTop w:val="0"/>
              <w:marBottom w:val="0"/>
              <w:divBdr>
                <w:top w:val="none" w:sz="0" w:space="0" w:color="auto"/>
                <w:left w:val="none" w:sz="0" w:space="0" w:color="auto"/>
                <w:bottom w:val="none" w:sz="0" w:space="0" w:color="auto"/>
                <w:right w:val="none" w:sz="0" w:space="0" w:color="auto"/>
              </w:divBdr>
              <w:divsChild>
                <w:div w:id="1666593609">
                  <w:marLeft w:val="0"/>
                  <w:marRight w:val="0"/>
                  <w:marTop w:val="0"/>
                  <w:marBottom w:val="0"/>
                  <w:divBdr>
                    <w:top w:val="none" w:sz="0" w:space="0" w:color="auto"/>
                    <w:left w:val="none" w:sz="0" w:space="0" w:color="auto"/>
                    <w:bottom w:val="none" w:sz="0" w:space="0" w:color="auto"/>
                    <w:right w:val="none" w:sz="0" w:space="0" w:color="auto"/>
                  </w:divBdr>
                  <w:divsChild>
                    <w:div w:id="185468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82472">
      <w:bodyDiv w:val="1"/>
      <w:marLeft w:val="0"/>
      <w:marRight w:val="0"/>
      <w:marTop w:val="0"/>
      <w:marBottom w:val="0"/>
      <w:divBdr>
        <w:top w:val="none" w:sz="0" w:space="0" w:color="auto"/>
        <w:left w:val="none" w:sz="0" w:space="0" w:color="auto"/>
        <w:bottom w:val="none" w:sz="0" w:space="0" w:color="auto"/>
        <w:right w:val="none" w:sz="0" w:space="0" w:color="auto"/>
      </w:divBdr>
    </w:div>
    <w:div w:id="1983343970">
      <w:bodyDiv w:val="1"/>
      <w:marLeft w:val="0"/>
      <w:marRight w:val="0"/>
      <w:marTop w:val="0"/>
      <w:marBottom w:val="0"/>
      <w:divBdr>
        <w:top w:val="none" w:sz="0" w:space="0" w:color="auto"/>
        <w:left w:val="none" w:sz="0" w:space="0" w:color="auto"/>
        <w:bottom w:val="none" w:sz="0" w:space="0" w:color="auto"/>
        <w:right w:val="none" w:sz="0" w:space="0" w:color="auto"/>
      </w:divBdr>
    </w:div>
    <w:div w:id="2005818130">
      <w:bodyDiv w:val="1"/>
      <w:marLeft w:val="0"/>
      <w:marRight w:val="0"/>
      <w:marTop w:val="0"/>
      <w:marBottom w:val="0"/>
      <w:divBdr>
        <w:top w:val="none" w:sz="0" w:space="0" w:color="auto"/>
        <w:left w:val="none" w:sz="0" w:space="0" w:color="auto"/>
        <w:bottom w:val="none" w:sz="0" w:space="0" w:color="auto"/>
        <w:right w:val="none" w:sz="0" w:space="0" w:color="auto"/>
      </w:divBdr>
    </w:div>
    <w:div w:id="2027635219">
      <w:bodyDiv w:val="1"/>
      <w:marLeft w:val="0"/>
      <w:marRight w:val="0"/>
      <w:marTop w:val="0"/>
      <w:marBottom w:val="0"/>
      <w:divBdr>
        <w:top w:val="none" w:sz="0" w:space="0" w:color="auto"/>
        <w:left w:val="none" w:sz="0" w:space="0" w:color="auto"/>
        <w:bottom w:val="none" w:sz="0" w:space="0" w:color="auto"/>
        <w:right w:val="none" w:sz="0" w:space="0" w:color="auto"/>
      </w:divBdr>
    </w:div>
    <w:div w:id="2062098623">
      <w:bodyDiv w:val="1"/>
      <w:marLeft w:val="0"/>
      <w:marRight w:val="0"/>
      <w:marTop w:val="0"/>
      <w:marBottom w:val="0"/>
      <w:divBdr>
        <w:top w:val="none" w:sz="0" w:space="0" w:color="auto"/>
        <w:left w:val="none" w:sz="0" w:space="0" w:color="auto"/>
        <w:bottom w:val="none" w:sz="0" w:space="0" w:color="auto"/>
        <w:right w:val="none" w:sz="0" w:space="0" w:color="auto"/>
      </w:divBdr>
    </w:div>
    <w:div w:id="2116945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yperlink" Target="http://www.pactoglobal.org.a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e-galicia.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ba-argentina.com/" TargetMode="External"/><Relationship Id="rId2" Type="http://schemas.openxmlformats.org/officeDocument/2006/relationships/hyperlink" Target="http://www.cnv.gob.ar/" TargetMode="External"/><Relationship Id="rId1" Type="http://schemas.openxmlformats.org/officeDocument/2006/relationships/hyperlink" Target="http://www.bcra.gov.ar/" TargetMode="External"/><Relationship Id="rId4" Type="http://schemas.openxmlformats.org/officeDocument/2006/relationships/hyperlink" Target="http://www.conarp.org.ar/codigoconar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AE97DE-DF8F-4524-848C-B399E0D83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35474</Words>
  <Characters>195107</Characters>
  <Application>Microsoft Office Word</Application>
  <DocSecurity>0</DocSecurity>
  <Lines>1625</Lines>
  <Paragraphs>460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230121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Eugenia Bellazzi</dc:creator>
  <cp:keywords/>
  <dc:description/>
  <cp:lastModifiedBy>Tortorella, Maria L</cp:lastModifiedBy>
  <cp:revision>2</cp:revision>
  <dcterms:created xsi:type="dcterms:W3CDTF">2018-03-27T21:37:00Z</dcterms:created>
  <dcterms:modified xsi:type="dcterms:W3CDTF">2018-03-27T21:37:00Z</dcterms:modified>
</cp:coreProperties>
</file>