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64E8928" w14:textId="77777777" w:rsidR="009C31AF" w:rsidRDefault="009C31AF" w:rsidP="006C02F6">
      <w:pPr>
        <w:pStyle w:val="CapaTexto"/>
      </w:pPr>
      <w:bookmarkStart w:id="0" w:name="_GoBack"/>
      <w:bookmarkEnd w:id="0"/>
    </w:p>
    <w:p w14:paraId="7DF0A516" w14:textId="77777777" w:rsidR="009C31AF" w:rsidRDefault="009C31AF" w:rsidP="006C02F6">
      <w:pPr>
        <w:pStyle w:val="CapaTexto"/>
      </w:pPr>
    </w:p>
    <w:p w14:paraId="13FA29DE" w14:textId="77777777" w:rsidR="009C31AF" w:rsidRDefault="009C31AF" w:rsidP="006C02F6">
      <w:pPr>
        <w:pStyle w:val="CapaTexto"/>
      </w:pPr>
    </w:p>
    <w:p w14:paraId="7F24DA46" w14:textId="77777777" w:rsidR="009C31AF" w:rsidRDefault="009C31AF" w:rsidP="006C02F6">
      <w:pPr>
        <w:pStyle w:val="CapaTexto"/>
      </w:pPr>
    </w:p>
    <w:p w14:paraId="43D6AB36" w14:textId="77777777" w:rsidR="009C31AF" w:rsidRDefault="009C31AF" w:rsidP="006C02F6">
      <w:pPr>
        <w:pStyle w:val="CapaTexto"/>
      </w:pPr>
    </w:p>
    <w:p w14:paraId="1D731328" w14:textId="77777777" w:rsidR="009C31AF" w:rsidRDefault="009C31AF" w:rsidP="006C02F6">
      <w:pPr>
        <w:pStyle w:val="CapaTexto"/>
      </w:pPr>
    </w:p>
    <w:p w14:paraId="4F16B0C5" w14:textId="058EC1AA" w:rsidR="006C02F6" w:rsidRDefault="00BD737B" w:rsidP="006C02F6">
      <w:pPr>
        <w:pStyle w:val="CapaTexto"/>
      </w:pPr>
      <w:r>
        <w:t>CAIXA</w:t>
      </w:r>
      <w:r w:rsidR="00FC24DE">
        <w:t xml:space="preserve"> ECONÔMICA FEDERAL</w:t>
      </w:r>
    </w:p>
    <w:p w14:paraId="50A8576C" w14:textId="77777777" w:rsidR="00FC24DE" w:rsidRPr="00181182" w:rsidRDefault="00FC24DE" w:rsidP="006C02F6">
      <w:pPr>
        <w:pStyle w:val="CapaTexto"/>
      </w:pPr>
    </w:p>
    <w:p w14:paraId="348847EA" w14:textId="21E8EA09" w:rsidR="006C02F6" w:rsidRPr="00E07A10" w:rsidRDefault="006C02F6" w:rsidP="006C02F6">
      <w:pPr>
        <w:spacing w:after="0"/>
        <w:rPr>
          <w:color w:val="007B72"/>
        </w:rPr>
      </w:pPr>
    </w:p>
    <w:p w14:paraId="6B3BA762" w14:textId="77777777" w:rsidR="006C02F6" w:rsidRDefault="002D7714" w:rsidP="006C02F6">
      <w:pPr>
        <w:pStyle w:val="CapaTexto"/>
        <w:rPr>
          <w:b/>
          <w:color w:val="404042"/>
        </w:rPr>
      </w:pPr>
      <w:r>
        <w:rPr>
          <w:b/>
          <w:color w:val="404042"/>
        </w:rPr>
        <w:t>Rel</w:t>
      </w:r>
      <w:r w:rsidR="008339D6">
        <w:rPr>
          <w:b/>
          <w:color w:val="404042"/>
        </w:rPr>
        <w:t>atório de Sustentabilidade 2015</w:t>
      </w:r>
    </w:p>
    <w:p w14:paraId="63C8B46E" w14:textId="77777777" w:rsidR="006C02F6" w:rsidRPr="00181182" w:rsidRDefault="006C02F6" w:rsidP="006C02F6">
      <w:pPr>
        <w:pStyle w:val="00Texto"/>
      </w:pPr>
    </w:p>
    <w:p w14:paraId="25BEB994" w14:textId="77777777" w:rsidR="006C02F6" w:rsidRPr="00181182" w:rsidRDefault="006C02F6" w:rsidP="006C02F6">
      <w:pPr>
        <w:pStyle w:val="00Texto"/>
      </w:pPr>
    </w:p>
    <w:p w14:paraId="20E21F89" w14:textId="77777777" w:rsidR="006C02F6" w:rsidRPr="00181182" w:rsidRDefault="006C02F6" w:rsidP="006C02F6">
      <w:pPr>
        <w:pStyle w:val="00Texto"/>
        <w:sectPr w:rsidR="006C02F6" w:rsidRPr="00181182">
          <w:headerReference w:type="even" r:id="rId9"/>
          <w:headerReference w:type="default" r:id="rId10"/>
          <w:footerReference w:type="default" r:id="rId11"/>
          <w:footerReference w:type="first" r:id="rId12"/>
          <w:pgSz w:w="11900" w:h="16840"/>
          <w:pgMar w:top="1843" w:right="1127" w:bottom="709" w:left="2268" w:header="1134" w:footer="1028" w:gutter="0"/>
          <w:cols w:space="708"/>
          <w:titlePg/>
        </w:sectPr>
      </w:pPr>
    </w:p>
    <w:p w14:paraId="4CD38291" w14:textId="77777777" w:rsidR="00FC24DE" w:rsidRDefault="006C02F6" w:rsidP="00B27589">
      <w:pPr>
        <w:pStyle w:val="03Titulo"/>
      </w:pPr>
      <w:r w:rsidRPr="00181182">
        <w:lastRenderedPageBreak/>
        <w:br w:type="page"/>
      </w:r>
    </w:p>
    <w:p w14:paraId="1DE08A29" w14:textId="6944E058" w:rsidR="0033506A" w:rsidRDefault="0033506A" w:rsidP="00B27589">
      <w:pPr>
        <w:pStyle w:val="03Titulo"/>
      </w:pPr>
      <w:r>
        <w:lastRenderedPageBreak/>
        <w:t>Sumário</w:t>
      </w:r>
    </w:p>
    <w:p w14:paraId="4A2113FF" w14:textId="77777777" w:rsidR="00B16B34" w:rsidRDefault="00B16B34" w:rsidP="0033506A">
      <w:pPr>
        <w:pStyle w:val="00Texto"/>
      </w:pPr>
    </w:p>
    <w:p w14:paraId="7208F3F4" w14:textId="77777777" w:rsidR="0033506A" w:rsidRPr="00321372" w:rsidRDefault="00245840" w:rsidP="0033506A">
      <w:pPr>
        <w:pStyle w:val="00Texto"/>
        <w:rPr>
          <w:b/>
        </w:rPr>
      </w:pPr>
      <w:r w:rsidRPr="00321372">
        <w:rPr>
          <w:b/>
        </w:rPr>
        <w:t>Introdução</w:t>
      </w:r>
    </w:p>
    <w:p w14:paraId="5C83BB12" w14:textId="77777777" w:rsidR="0033506A" w:rsidRPr="00321372" w:rsidRDefault="0033506A" w:rsidP="0033506A">
      <w:pPr>
        <w:pStyle w:val="00Texto"/>
        <w:rPr>
          <w:b/>
        </w:rPr>
      </w:pPr>
    </w:p>
    <w:p w14:paraId="44AC7CE0" w14:textId="77777777" w:rsidR="0033506A" w:rsidRPr="00321372" w:rsidRDefault="008339D6" w:rsidP="0033506A">
      <w:pPr>
        <w:pStyle w:val="00Texto"/>
        <w:rPr>
          <w:b/>
        </w:rPr>
      </w:pPr>
      <w:r w:rsidRPr="00321372">
        <w:rPr>
          <w:b/>
        </w:rPr>
        <w:t>Síntese de desempenho</w:t>
      </w:r>
    </w:p>
    <w:p w14:paraId="283F8753" w14:textId="77777777" w:rsidR="0033506A" w:rsidRPr="00321372" w:rsidRDefault="0033506A" w:rsidP="0033506A">
      <w:pPr>
        <w:pStyle w:val="00Texto"/>
        <w:rPr>
          <w:b/>
          <w:highlight w:val="yellow"/>
        </w:rPr>
      </w:pPr>
    </w:p>
    <w:p w14:paraId="28374ED9" w14:textId="77777777" w:rsidR="0033506A" w:rsidRPr="00321372" w:rsidRDefault="008339D6" w:rsidP="0033506A">
      <w:pPr>
        <w:pStyle w:val="00Texto"/>
        <w:rPr>
          <w:b/>
        </w:rPr>
      </w:pPr>
      <w:r w:rsidRPr="00321372">
        <w:rPr>
          <w:b/>
        </w:rPr>
        <w:t xml:space="preserve">Mensagem </w:t>
      </w:r>
      <w:r w:rsidR="008F1424" w:rsidRPr="00321372">
        <w:rPr>
          <w:b/>
        </w:rPr>
        <w:t>do presidente</w:t>
      </w:r>
    </w:p>
    <w:p w14:paraId="6CD8B08C" w14:textId="77777777" w:rsidR="0033506A" w:rsidRPr="00321372" w:rsidRDefault="0033506A" w:rsidP="0033506A">
      <w:pPr>
        <w:pStyle w:val="00Texto"/>
        <w:rPr>
          <w:b/>
        </w:rPr>
      </w:pPr>
    </w:p>
    <w:p w14:paraId="4FF9E345" w14:textId="77777777" w:rsidR="0033506A" w:rsidRPr="00321372" w:rsidRDefault="0033506A" w:rsidP="0033506A">
      <w:pPr>
        <w:pStyle w:val="00Texto"/>
        <w:rPr>
          <w:b/>
        </w:rPr>
      </w:pPr>
      <w:r w:rsidRPr="00321372">
        <w:rPr>
          <w:b/>
        </w:rPr>
        <w:t>A CAIXA</w:t>
      </w:r>
    </w:p>
    <w:p w14:paraId="4090A402" w14:textId="77777777" w:rsidR="0033506A" w:rsidRPr="00321372" w:rsidRDefault="0033506A" w:rsidP="0033506A">
      <w:pPr>
        <w:pStyle w:val="00Texto"/>
      </w:pPr>
      <w:r w:rsidRPr="00321372">
        <w:tab/>
        <w:t>Modelo de negócios</w:t>
      </w:r>
    </w:p>
    <w:p w14:paraId="07F0C7AF" w14:textId="77777777" w:rsidR="0033506A" w:rsidRPr="00321372" w:rsidRDefault="0033506A" w:rsidP="0033506A">
      <w:pPr>
        <w:pStyle w:val="00Texto"/>
        <w:rPr>
          <w:b/>
        </w:rPr>
      </w:pPr>
    </w:p>
    <w:p w14:paraId="3B2927B7" w14:textId="77777777" w:rsidR="00A55EAF" w:rsidRPr="00321372" w:rsidRDefault="0033506A" w:rsidP="0033506A">
      <w:pPr>
        <w:pStyle w:val="00Texto"/>
        <w:rPr>
          <w:b/>
        </w:rPr>
      </w:pPr>
      <w:r w:rsidRPr="00321372">
        <w:rPr>
          <w:b/>
        </w:rPr>
        <w:t>Governança</w:t>
      </w:r>
      <w:r w:rsidR="009118D8">
        <w:rPr>
          <w:b/>
        </w:rPr>
        <w:t xml:space="preserve"> e liderança</w:t>
      </w:r>
    </w:p>
    <w:p w14:paraId="34E57897" w14:textId="77777777" w:rsidR="00E42592" w:rsidRPr="00321372" w:rsidRDefault="0033506A" w:rsidP="0033506A">
      <w:pPr>
        <w:pStyle w:val="00Texto"/>
      </w:pPr>
      <w:r w:rsidRPr="00321372">
        <w:rPr>
          <w:b/>
        </w:rPr>
        <w:tab/>
      </w:r>
      <w:r w:rsidR="008339D6" w:rsidRPr="00321372">
        <w:t>Plano Estratégico</w:t>
      </w:r>
    </w:p>
    <w:p w14:paraId="624FFBEA" w14:textId="77777777" w:rsidR="00E42592" w:rsidRPr="00321372" w:rsidRDefault="00E42592" w:rsidP="00E42592">
      <w:pPr>
        <w:pStyle w:val="00Texto"/>
        <w:ind w:firstLine="720"/>
      </w:pPr>
      <w:r w:rsidRPr="00321372">
        <w:t>Estrutura de governança</w:t>
      </w:r>
    </w:p>
    <w:p w14:paraId="31802FA7" w14:textId="77777777" w:rsidR="0033506A" w:rsidRPr="00321372" w:rsidRDefault="008339D6" w:rsidP="00E42592">
      <w:pPr>
        <w:pStyle w:val="00Texto"/>
        <w:ind w:firstLine="720"/>
      </w:pPr>
      <w:r w:rsidRPr="00321372">
        <w:t>Ética, conduta e combate à corrupção</w:t>
      </w:r>
    </w:p>
    <w:p w14:paraId="1DB0E5DF" w14:textId="77777777" w:rsidR="0033506A" w:rsidRPr="00321372" w:rsidRDefault="0033506A" w:rsidP="0033506A">
      <w:pPr>
        <w:pStyle w:val="00Texto"/>
      </w:pPr>
      <w:r w:rsidRPr="00321372">
        <w:tab/>
        <w:t>Gestão de riscos</w:t>
      </w:r>
    </w:p>
    <w:p w14:paraId="266F6B70" w14:textId="77777777" w:rsidR="0033506A" w:rsidRPr="00321372" w:rsidRDefault="0033506A" w:rsidP="0033506A">
      <w:pPr>
        <w:pStyle w:val="00Texto"/>
        <w:rPr>
          <w:b/>
        </w:rPr>
      </w:pPr>
    </w:p>
    <w:p w14:paraId="1B796FD9" w14:textId="77777777" w:rsidR="0033506A" w:rsidRPr="00321372" w:rsidRDefault="0033506A" w:rsidP="0033506A">
      <w:pPr>
        <w:pStyle w:val="00Texto"/>
        <w:rPr>
          <w:b/>
        </w:rPr>
      </w:pPr>
      <w:r w:rsidRPr="00321372">
        <w:rPr>
          <w:b/>
        </w:rPr>
        <w:t>Quem faz a CAIXA</w:t>
      </w:r>
    </w:p>
    <w:p w14:paraId="1CC4883D" w14:textId="77777777" w:rsidR="0033506A" w:rsidRPr="00321372" w:rsidRDefault="0033506A" w:rsidP="0033506A">
      <w:pPr>
        <w:pStyle w:val="00Texto"/>
        <w:rPr>
          <w:b/>
        </w:rPr>
      </w:pPr>
    </w:p>
    <w:p w14:paraId="3AAB4CAD" w14:textId="77777777" w:rsidR="0033506A" w:rsidRPr="00321372" w:rsidRDefault="0033506A" w:rsidP="0033506A">
      <w:pPr>
        <w:pStyle w:val="00Texto"/>
        <w:rPr>
          <w:b/>
        </w:rPr>
      </w:pPr>
      <w:r w:rsidRPr="00321372">
        <w:rPr>
          <w:b/>
        </w:rPr>
        <w:t>Dedicação ao cliente</w:t>
      </w:r>
    </w:p>
    <w:p w14:paraId="58A94B62" w14:textId="77777777" w:rsidR="0033506A" w:rsidRPr="00321372" w:rsidRDefault="0033506A" w:rsidP="0033506A">
      <w:pPr>
        <w:pStyle w:val="00Texto"/>
        <w:rPr>
          <w:b/>
        </w:rPr>
      </w:pPr>
    </w:p>
    <w:p w14:paraId="71BDD3D4" w14:textId="77777777" w:rsidR="0033506A" w:rsidRPr="00321372" w:rsidRDefault="0099474F" w:rsidP="0033506A">
      <w:pPr>
        <w:pStyle w:val="00Texto"/>
        <w:rPr>
          <w:b/>
        </w:rPr>
      </w:pPr>
      <w:r w:rsidRPr="00321372">
        <w:rPr>
          <w:b/>
        </w:rPr>
        <w:t xml:space="preserve">Resultado </w:t>
      </w:r>
      <w:r w:rsidR="00CF1EA3" w:rsidRPr="00321372">
        <w:rPr>
          <w:b/>
        </w:rPr>
        <w:t>econômico-</w:t>
      </w:r>
      <w:r w:rsidRPr="00321372">
        <w:rPr>
          <w:b/>
        </w:rPr>
        <w:t>financeiro</w:t>
      </w:r>
    </w:p>
    <w:p w14:paraId="1A745511" w14:textId="77777777" w:rsidR="0033506A" w:rsidRPr="00321372" w:rsidRDefault="0033506A" w:rsidP="0033506A">
      <w:pPr>
        <w:pStyle w:val="00Texto"/>
        <w:rPr>
          <w:b/>
        </w:rPr>
      </w:pPr>
    </w:p>
    <w:p w14:paraId="7BF03A20" w14:textId="77777777" w:rsidR="0033506A" w:rsidRPr="00321372" w:rsidRDefault="0033506A" w:rsidP="0033506A">
      <w:pPr>
        <w:pStyle w:val="00Texto"/>
        <w:rPr>
          <w:b/>
        </w:rPr>
      </w:pPr>
      <w:r w:rsidRPr="00321372">
        <w:rPr>
          <w:b/>
        </w:rPr>
        <w:t>Mais que um banco</w:t>
      </w:r>
    </w:p>
    <w:p w14:paraId="49F2CC5E" w14:textId="77777777" w:rsidR="0033506A" w:rsidRPr="00321372" w:rsidRDefault="00371872" w:rsidP="0033506A">
      <w:pPr>
        <w:pStyle w:val="00Texto"/>
      </w:pPr>
      <w:r w:rsidRPr="00321372">
        <w:rPr>
          <w:b/>
        </w:rPr>
        <w:tab/>
      </w:r>
      <w:r w:rsidRPr="00321372">
        <w:t>A serviço do cidadão</w:t>
      </w:r>
    </w:p>
    <w:p w14:paraId="02971DF9" w14:textId="77777777" w:rsidR="00F617DA" w:rsidRPr="00321372" w:rsidRDefault="00F617DA" w:rsidP="00F617DA">
      <w:pPr>
        <w:pStyle w:val="00Texto"/>
      </w:pPr>
      <w:r w:rsidRPr="00321372">
        <w:tab/>
      </w:r>
      <w:r w:rsidR="00B16B34" w:rsidRPr="00321372">
        <w:t>Cidades sustentáveis e habitação</w:t>
      </w:r>
    </w:p>
    <w:p w14:paraId="7A659B8A" w14:textId="77777777" w:rsidR="00371872" w:rsidRPr="00321372" w:rsidRDefault="00371872" w:rsidP="0033506A">
      <w:pPr>
        <w:pStyle w:val="00Texto"/>
      </w:pPr>
      <w:r w:rsidRPr="00321372">
        <w:tab/>
        <w:t>Incentivo à cultura e ao esporte</w:t>
      </w:r>
    </w:p>
    <w:p w14:paraId="270D0548" w14:textId="77777777" w:rsidR="00371872" w:rsidRPr="00973A05" w:rsidRDefault="00B16B34" w:rsidP="0033506A">
      <w:pPr>
        <w:pStyle w:val="00Texto"/>
      </w:pPr>
      <w:r w:rsidRPr="00321372">
        <w:tab/>
      </w:r>
    </w:p>
    <w:p w14:paraId="39906736" w14:textId="77777777" w:rsidR="0033506A" w:rsidRPr="00FC24DE" w:rsidRDefault="0033506A" w:rsidP="0033506A">
      <w:pPr>
        <w:pStyle w:val="00Texto"/>
        <w:rPr>
          <w:b/>
        </w:rPr>
      </w:pPr>
      <w:r w:rsidRPr="00FC24DE">
        <w:rPr>
          <w:b/>
        </w:rPr>
        <w:t>Responsabilidade socioambiental</w:t>
      </w:r>
    </w:p>
    <w:p w14:paraId="73D4441A" w14:textId="77777777" w:rsidR="00371872" w:rsidRPr="00E87367" w:rsidRDefault="00371872" w:rsidP="00371872">
      <w:pPr>
        <w:pStyle w:val="00Texto"/>
      </w:pPr>
      <w:r w:rsidRPr="00E87367">
        <w:rPr>
          <w:b/>
        </w:rPr>
        <w:tab/>
      </w:r>
      <w:r w:rsidRPr="00E87367">
        <w:t>Sustentabilidade nos negócios</w:t>
      </w:r>
    </w:p>
    <w:p w14:paraId="31459035" w14:textId="77777777" w:rsidR="00371872" w:rsidRDefault="000A0A57" w:rsidP="00B16B34">
      <w:pPr>
        <w:pStyle w:val="00Texto"/>
      </w:pPr>
      <w:r w:rsidRPr="00E87367">
        <w:tab/>
        <w:t>Fundo Socioambiental CAIXA</w:t>
      </w:r>
    </w:p>
    <w:p w14:paraId="54BA1758" w14:textId="77777777" w:rsidR="00D91677" w:rsidRPr="00E87367" w:rsidRDefault="00D91677" w:rsidP="00B16B34">
      <w:pPr>
        <w:pStyle w:val="00Texto"/>
      </w:pPr>
      <w:r>
        <w:tab/>
        <w:t>Desenvolvimento de</w:t>
      </w:r>
      <w:r w:rsidRPr="00321372">
        <w:t xml:space="preserve"> comunidades</w:t>
      </w:r>
    </w:p>
    <w:p w14:paraId="021E7FDC" w14:textId="77777777" w:rsidR="00371872" w:rsidRDefault="000C3D61" w:rsidP="00371872">
      <w:pPr>
        <w:pStyle w:val="00Texto"/>
        <w:ind w:firstLine="720"/>
      </w:pPr>
      <w:r>
        <w:t>Ecoeficiência</w:t>
      </w:r>
    </w:p>
    <w:p w14:paraId="671BDC2F" w14:textId="77777777" w:rsidR="00371872" w:rsidRPr="00973A05" w:rsidRDefault="00371872" w:rsidP="00371872">
      <w:pPr>
        <w:pStyle w:val="00Texto"/>
        <w:tabs>
          <w:tab w:val="left" w:pos="1608"/>
        </w:tabs>
        <w:rPr>
          <w:b/>
        </w:rPr>
      </w:pPr>
    </w:p>
    <w:p w14:paraId="1307C48B" w14:textId="77777777" w:rsidR="00EF10BD" w:rsidRDefault="00EF10BD" w:rsidP="00FC24DE">
      <w:pPr>
        <w:pStyle w:val="00Texto"/>
        <w:rPr>
          <w:b/>
        </w:rPr>
      </w:pPr>
    </w:p>
    <w:p w14:paraId="14600FA4" w14:textId="77777777" w:rsidR="00EF10BD" w:rsidRDefault="00EF10BD" w:rsidP="00FC24DE">
      <w:pPr>
        <w:pStyle w:val="00Texto"/>
        <w:rPr>
          <w:b/>
        </w:rPr>
      </w:pPr>
      <w:r>
        <w:rPr>
          <w:b/>
        </w:rPr>
        <w:t>Relatório e materialidade</w:t>
      </w:r>
    </w:p>
    <w:p w14:paraId="0FDEA24E" w14:textId="4444B542" w:rsidR="0033506A" w:rsidRPr="00321372" w:rsidRDefault="00FC24DE" w:rsidP="00FC24DE">
      <w:pPr>
        <w:pStyle w:val="00Texto"/>
      </w:pPr>
      <w:r>
        <w:rPr>
          <w:b/>
        </w:rPr>
        <w:t xml:space="preserve">Anexo </w:t>
      </w:r>
    </w:p>
    <w:p w14:paraId="6B053677" w14:textId="77777777" w:rsidR="0033506A" w:rsidRDefault="0033506A" w:rsidP="00245840">
      <w:pPr>
        <w:pStyle w:val="00Texto"/>
      </w:pPr>
      <w:r>
        <w:tab/>
      </w:r>
    </w:p>
    <w:p w14:paraId="420772E9" w14:textId="69D13BB1" w:rsidR="0033506A" w:rsidRDefault="00FC24DE" w:rsidP="0033506A">
      <w:pPr>
        <w:pStyle w:val="00Texto"/>
      </w:pPr>
      <w:r>
        <w:t xml:space="preserve"> </w:t>
      </w:r>
    </w:p>
    <w:p w14:paraId="32D01BE7" w14:textId="77777777" w:rsidR="00245840" w:rsidRPr="00973A05" w:rsidRDefault="00245840" w:rsidP="00850B81">
      <w:pPr>
        <w:pStyle w:val="01Capitulo"/>
      </w:pPr>
      <w:r>
        <w:br w:type="page"/>
      </w:r>
      <w:r w:rsidRPr="00973A05">
        <w:t>Introdução</w:t>
      </w:r>
    </w:p>
    <w:p w14:paraId="74CB3CCA" w14:textId="77777777" w:rsidR="00973A05" w:rsidRDefault="00973A05" w:rsidP="00973A05">
      <w:pPr>
        <w:pStyle w:val="00Texto"/>
      </w:pPr>
      <w:r>
        <w:t xml:space="preserve">Seja bem-vindo à edição 2015 do </w:t>
      </w:r>
      <w:r w:rsidRPr="00973A05">
        <w:rPr>
          <w:i/>
        </w:rPr>
        <w:t>Relatório de Sustentabilidade</w:t>
      </w:r>
      <w:r>
        <w:t xml:space="preserve"> da CAIXA, uma instituição presente na vida de centenas de milhões de </w:t>
      </w:r>
      <w:r w:rsidR="0024795C">
        <w:t>pessoas</w:t>
      </w:r>
      <w:r>
        <w:t xml:space="preserve"> por meio de operações e serviços </w:t>
      </w:r>
      <w:r w:rsidRPr="00BD4F05">
        <w:t>bancários, linhas de crédito e financiame</w:t>
      </w:r>
      <w:r w:rsidR="00E87367" w:rsidRPr="00BD4F05">
        <w:t xml:space="preserve">nto e de programas sociais </w:t>
      </w:r>
      <w:r w:rsidR="007B6F97">
        <w:t>e de trans</w:t>
      </w:r>
      <w:r w:rsidR="00B560C5" w:rsidRPr="00BD4F05">
        <w:t xml:space="preserve">ferência de renda </w:t>
      </w:r>
      <w:r w:rsidR="0024795C" w:rsidRPr="00BD4F05">
        <w:t>que</w:t>
      </w:r>
      <w:r w:rsidR="00B560C5">
        <w:t xml:space="preserve"> </w:t>
      </w:r>
      <w:r w:rsidR="0024795C">
        <w:t>beneficiam o cidadão e o trabalhador brasileiro.</w:t>
      </w:r>
    </w:p>
    <w:p w14:paraId="33E8035A" w14:textId="77777777" w:rsidR="0024795C" w:rsidRDefault="0024795C" w:rsidP="00973A05">
      <w:pPr>
        <w:pStyle w:val="00Texto"/>
      </w:pPr>
      <w:r>
        <w:t xml:space="preserve">Este documento, mais uma vez elaborado segundo as diretrizes </w:t>
      </w:r>
      <w:r w:rsidR="002F1B3F">
        <w:t>de relato d</w:t>
      </w:r>
      <w:r>
        <w:t>a Global Reporting Initiative (GRI), traz uma síntese dos indicadores, projetos, conquistas e desafios que marcam o ano da Instituiç</w:t>
      </w:r>
      <w:r w:rsidR="002F1B3F">
        <w:t>ão. Entre os destaques, a qualificação dos canais e redes de atendimento ao cliente, o forte desempenho econômico-financeiro – mesmo em uma conjuntura desafiadora – e a contin</w:t>
      </w:r>
      <w:r w:rsidR="00E87367">
        <w:t xml:space="preserve">uidade dos programas que fazem </w:t>
      </w:r>
      <w:r w:rsidR="002F1B3F">
        <w:t>a CAIXA</w:t>
      </w:r>
      <w:r w:rsidR="00E87367">
        <w:t xml:space="preserve"> ser </w:t>
      </w:r>
      <w:r w:rsidR="002F1B3F" w:rsidRPr="00E87367">
        <w:rPr>
          <w:i/>
        </w:rPr>
        <w:t>mais que um banco</w:t>
      </w:r>
      <w:r w:rsidR="002F1B3F">
        <w:t>.</w:t>
      </w:r>
    </w:p>
    <w:p w14:paraId="66D551CF" w14:textId="77777777" w:rsidR="002F1B3F" w:rsidRPr="002F1B3F" w:rsidRDefault="002F1B3F" w:rsidP="002F1B3F">
      <w:pPr>
        <w:pStyle w:val="00Texto"/>
        <w:rPr>
          <w:b/>
          <w:u w:val="single"/>
        </w:rPr>
      </w:pPr>
      <w:r>
        <w:t>A grande novidade do ano, na abordagem e definição de conteúdo, foi a realização de um amplo processo de consulta à sociedade para definição de temas de sustentabilidade prioritários (</w:t>
      </w:r>
      <w:r w:rsidRPr="002F1B3F">
        <w:rPr>
          <w:i/>
        </w:rPr>
        <w:t>saiba mais em</w:t>
      </w:r>
      <w:r>
        <w:t xml:space="preserve"> Relatório e Materialidade). </w:t>
      </w:r>
      <w:r w:rsidRPr="00BD4F05">
        <w:t xml:space="preserve">Com isso, </w:t>
      </w:r>
      <w:r w:rsidR="00B560C5" w:rsidRPr="00BD4F05">
        <w:t xml:space="preserve">foi possível </w:t>
      </w:r>
      <w:r w:rsidRPr="00BD4F05">
        <w:t>refinar os tópicos de maior ênfase e direcionar o relatório segundo as expectativa</w:t>
      </w:r>
      <w:r>
        <w:t xml:space="preserve">s dos públicos de relacionamento da Empresa. </w:t>
      </w:r>
      <w:r>
        <w:rPr>
          <w:rStyle w:val="00GRI"/>
        </w:rPr>
        <w:t>G4-18</w:t>
      </w:r>
    </w:p>
    <w:p w14:paraId="20B0624B" w14:textId="77777777" w:rsidR="002F1B3F" w:rsidRDefault="002F1B3F" w:rsidP="002F1B3F">
      <w:pPr>
        <w:pStyle w:val="00Texto"/>
      </w:pPr>
      <w:r>
        <w:t xml:space="preserve">Os indicadores </w:t>
      </w:r>
      <w:r w:rsidRPr="00BD4F05">
        <w:t>abrangem todas as operações administrativas e</w:t>
      </w:r>
      <w:r w:rsidR="00B560C5" w:rsidRPr="00BD4F05">
        <w:t xml:space="preserve"> pontos de atendimento</w:t>
      </w:r>
      <w:r w:rsidRPr="00BD4F05">
        <w:t xml:space="preserve"> CAIXA no País, com exceções listadas sempre que necessário em notas de rodapé ou ao longo do texto. As informações reportadas foram verificadas por auditoria independente, para</w:t>
      </w:r>
      <w:r>
        <w:t xml:space="preserve"> garantir a precisão dos dados reportados.</w:t>
      </w:r>
    </w:p>
    <w:p w14:paraId="29B7A6E6" w14:textId="77777777" w:rsidR="002F1B3F" w:rsidRPr="002F1B3F" w:rsidRDefault="00E87367" w:rsidP="002F1B3F">
      <w:pPr>
        <w:pStyle w:val="00Texto"/>
        <w:rPr>
          <w:rStyle w:val="00GRI"/>
        </w:rPr>
      </w:pPr>
      <w:r>
        <w:t>O</w:t>
      </w:r>
      <w:r w:rsidR="002F1B3F">
        <w:t xml:space="preserve"> </w:t>
      </w:r>
      <w:r w:rsidR="002F1B3F" w:rsidRPr="00E87367">
        <w:rPr>
          <w:i/>
        </w:rPr>
        <w:t>Relatório</w:t>
      </w:r>
      <w:r>
        <w:rPr>
          <w:i/>
        </w:rPr>
        <w:t xml:space="preserve"> de Sustentabilidade</w:t>
      </w:r>
      <w:r w:rsidR="002F1B3F">
        <w:t xml:space="preserve"> </w:t>
      </w:r>
      <w:r>
        <w:t>será divulgado</w:t>
      </w:r>
      <w:r w:rsidR="002F1B3F">
        <w:t>, como em anos anteriores, nesta versão PDF e, também, em versões em áudio (</w:t>
      </w:r>
      <w:r w:rsidR="002F1B3F" w:rsidRPr="00E87367">
        <w:rPr>
          <w:i/>
        </w:rPr>
        <w:t xml:space="preserve">acesse </w:t>
      </w:r>
      <w:r w:rsidR="002F1B3F" w:rsidRPr="00E87367">
        <w:rPr>
          <w:i/>
          <w:u w:val="single"/>
        </w:rPr>
        <w:t>aqui</w:t>
      </w:r>
      <w:r w:rsidR="002F1B3F">
        <w:t xml:space="preserve">) e impressa resumida. Dúvidas sobre os conteúdos podem ser esclarecidas em </w:t>
      </w:r>
      <w:hyperlink r:id="rId13" w:history="1">
        <w:r w:rsidR="002F1B3F" w:rsidRPr="00347D18">
          <w:rPr>
            <w:rStyle w:val="Hyperlink"/>
          </w:rPr>
          <w:t>gersa03@caixa.gov.br</w:t>
        </w:r>
      </w:hyperlink>
      <w:r w:rsidR="002F1B3F">
        <w:t xml:space="preserve">. </w:t>
      </w:r>
      <w:r w:rsidR="002F1B3F" w:rsidRPr="002F1B3F">
        <w:rPr>
          <w:rStyle w:val="00GRI"/>
        </w:rPr>
        <w:t>G4-31</w:t>
      </w:r>
    </w:p>
    <w:p w14:paraId="058A7C42" w14:textId="77777777" w:rsidR="002F1B3F" w:rsidRDefault="002F1B3F" w:rsidP="002F1B3F">
      <w:pPr>
        <w:pStyle w:val="00Texto"/>
      </w:pPr>
      <w:r>
        <w:t>Boa leitura!</w:t>
      </w:r>
    </w:p>
    <w:p w14:paraId="2CCD9405" w14:textId="77777777" w:rsidR="00245840" w:rsidRDefault="00245840" w:rsidP="00973A05">
      <w:pPr>
        <w:pStyle w:val="00Texto"/>
      </w:pPr>
    </w:p>
    <w:p w14:paraId="5F178318" w14:textId="77777777" w:rsidR="009118D8" w:rsidRDefault="009118D8" w:rsidP="009118D8">
      <w:pPr>
        <w:pStyle w:val="DestaqueTitulo"/>
      </w:pPr>
      <w:r>
        <w:t>Conexão com a PRSA</w:t>
      </w:r>
    </w:p>
    <w:p w14:paraId="240D1E64" w14:textId="77777777" w:rsidR="009118D8" w:rsidRDefault="009118D8" w:rsidP="009118D8">
      <w:pPr>
        <w:pStyle w:val="DestaqueTexto"/>
      </w:pPr>
      <w:r>
        <w:t>A CAIXA apresenta à sociedade brasileira as principais ações alinhadas aos princípios e diretrizes de sua Política de Responsabilidade Socioambiental (PRSA), aprovada pela alta gestão em 2015.</w:t>
      </w:r>
    </w:p>
    <w:p w14:paraId="2653A0AC" w14:textId="77777777" w:rsidR="009118D8" w:rsidRDefault="009118D8" w:rsidP="009118D8">
      <w:pPr>
        <w:pStyle w:val="DestaqueTexto"/>
      </w:pPr>
      <w:r>
        <w:t>Ao longo deste Relatório, alguns ícones representarão a relação dos capítulos com as diretrizes da PRSA. Confira:</w:t>
      </w:r>
    </w:p>
    <w:p w14:paraId="71479EC1" w14:textId="77777777" w:rsidR="009118D8" w:rsidRDefault="009118D8" w:rsidP="009118D8">
      <w:pPr>
        <w:pStyle w:val="DestaqueTexto"/>
      </w:pPr>
      <w:r>
        <w:t xml:space="preserve">- Governança </w:t>
      </w:r>
    </w:p>
    <w:p w14:paraId="63A23BC3" w14:textId="77777777" w:rsidR="009118D8" w:rsidRDefault="009118D8" w:rsidP="009118D8">
      <w:pPr>
        <w:pStyle w:val="DestaqueTexto"/>
      </w:pPr>
      <w:r>
        <w:t xml:space="preserve">- Gestão de riscos socioambientais </w:t>
      </w:r>
    </w:p>
    <w:p w14:paraId="61DB862C" w14:textId="77777777" w:rsidR="009118D8" w:rsidRDefault="009118D8" w:rsidP="009118D8">
      <w:pPr>
        <w:pStyle w:val="DestaqueTexto"/>
      </w:pPr>
      <w:r>
        <w:t>- Gestão de práticas administrativas e da cadeia de fornecimento</w:t>
      </w:r>
    </w:p>
    <w:p w14:paraId="3DB73A20" w14:textId="77777777" w:rsidR="009118D8" w:rsidRDefault="009118D8" w:rsidP="009118D8">
      <w:pPr>
        <w:pStyle w:val="DestaqueTexto"/>
      </w:pPr>
      <w:r>
        <w:t>- Promoção do desenvolvimento sustentável</w:t>
      </w:r>
    </w:p>
    <w:p w14:paraId="393DA5EE" w14:textId="77777777" w:rsidR="009118D8" w:rsidRDefault="009118D8" w:rsidP="009118D8">
      <w:pPr>
        <w:pStyle w:val="DestaqueTexto"/>
      </w:pPr>
      <w:r>
        <w:t>- Divulgação e reporte de informações</w:t>
      </w:r>
    </w:p>
    <w:p w14:paraId="0D13802B" w14:textId="77777777" w:rsidR="009118D8" w:rsidRDefault="009118D8" w:rsidP="00973A05">
      <w:pPr>
        <w:pStyle w:val="00Texto"/>
      </w:pPr>
    </w:p>
    <w:p w14:paraId="4028A9E4" w14:textId="77777777" w:rsidR="009118D8" w:rsidRPr="00973A05" w:rsidRDefault="009118D8" w:rsidP="00973A05">
      <w:pPr>
        <w:pStyle w:val="00Texto"/>
      </w:pPr>
    </w:p>
    <w:p w14:paraId="730A7979" w14:textId="77777777" w:rsidR="00245840" w:rsidRPr="00321372" w:rsidRDefault="00431793" w:rsidP="00850B81">
      <w:pPr>
        <w:pStyle w:val="01Capitulo"/>
      </w:pPr>
      <w:r w:rsidRPr="00623582">
        <w:rPr>
          <w:highlight w:val="green"/>
        </w:rPr>
        <w:br w:type="page"/>
      </w:r>
      <w:r w:rsidR="00245840" w:rsidRPr="00321372">
        <w:t>Síntese de desempenho</w:t>
      </w:r>
    </w:p>
    <w:p w14:paraId="73E31B81" w14:textId="77777777" w:rsidR="00E87367" w:rsidRDefault="00E87367" w:rsidP="00E87367">
      <w:pPr>
        <w:pStyle w:val="DestaqueTitulo"/>
      </w:pPr>
      <w:r>
        <w:t>Números que traduzem os resultados econômicos, sociais e ambientais em 2015, sob a ótica dos temas materiais da Instituição</w:t>
      </w:r>
    </w:p>
    <w:p w14:paraId="6AA30A23" w14:textId="77777777" w:rsidR="00E87367" w:rsidRDefault="00E87367" w:rsidP="00E87367">
      <w:pPr>
        <w:pStyle w:val="00Texto"/>
      </w:pPr>
    </w:p>
    <w:p w14:paraId="0BC8DEAC" w14:textId="77777777" w:rsidR="00E87367" w:rsidRDefault="00E87367" w:rsidP="00E87367">
      <w:pPr>
        <w:pStyle w:val="00Texto"/>
      </w:pPr>
    </w:p>
    <w:p w14:paraId="34132CEC" w14:textId="77777777" w:rsidR="006638DE" w:rsidRDefault="006638DE" w:rsidP="006638DE">
      <w:pPr>
        <w:pStyle w:val="03Titulo"/>
      </w:pPr>
      <w:r>
        <w:t>Governança e Liderança</w:t>
      </w:r>
    </w:p>
    <w:p w14:paraId="5EAF3BAA" w14:textId="77777777" w:rsidR="006638DE" w:rsidRDefault="006638DE" w:rsidP="0068399B">
      <w:pPr>
        <w:pStyle w:val="DestaqueTitulo"/>
      </w:pPr>
      <w:r>
        <w:t xml:space="preserve">+ de 20 </w:t>
      </w:r>
    </w:p>
    <w:p w14:paraId="0390D21C" w14:textId="77777777" w:rsidR="006638DE" w:rsidRDefault="006638DE" w:rsidP="006638DE">
      <w:pPr>
        <w:pStyle w:val="DestaqueTexto"/>
      </w:pPr>
      <w:r>
        <w:t>políticas de atuação validadas pela alta gestão</w:t>
      </w:r>
    </w:p>
    <w:p w14:paraId="65D93E7B" w14:textId="77777777" w:rsidR="006638DE" w:rsidRDefault="006638DE" w:rsidP="006638DE">
      <w:pPr>
        <w:pStyle w:val="DestaqueTexto"/>
      </w:pPr>
    </w:p>
    <w:p w14:paraId="5A3EEB5E" w14:textId="77777777" w:rsidR="006638DE" w:rsidRDefault="006638DE" w:rsidP="0068399B">
      <w:pPr>
        <w:pStyle w:val="DestaqueTitulo"/>
      </w:pPr>
      <w:r>
        <w:t xml:space="preserve">94 ações </w:t>
      </w:r>
      <w:r w:rsidR="00E87367">
        <w:t xml:space="preserve">estratégicas </w:t>
      </w:r>
      <w:r>
        <w:t>incluídas no plano 2016-2018, com foco em</w:t>
      </w:r>
    </w:p>
    <w:p w14:paraId="3AD86A90" w14:textId="77777777" w:rsidR="006638DE" w:rsidRDefault="006638DE" w:rsidP="006638DE">
      <w:pPr>
        <w:pStyle w:val="DestaqueTexto"/>
      </w:pPr>
      <w:r>
        <w:t>+ Relacionamento</w:t>
      </w:r>
    </w:p>
    <w:p w14:paraId="1B7CE1FE" w14:textId="77777777" w:rsidR="006638DE" w:rsidRDefault="006638DE" w:rsidP="006638DE">
      <w:pPr>
        <w:pStyle w:val="DestaqueTexto"/>
      </w:pPr>
      <w:r>
        <w:t>+ Rentabilidade</w:t>
      </w:r>
    </w:p>
    <w:p w14:paraId="20F69249" w14:textId="77777777" w:rsidR="006638DE" w:rsidRDefault="006638DE" w:rsidP="006638DE">
      <w:pPr>
        <w:pStyle w:val="DestaqueTexto"/>
      </w:pPr>
      <w:r>
        <w:t>+ Eficiência</w:t>
      </w:r>
    </w:p>
    <w:p w14:paraId="2E56B929" w14:textId="77777777" w:rsidR="006638DE" w:rsidRDefault="006638DE" w:rsidP="006638DE">
      <w:pPr>
        <w:pStyle w:val="DestaqueTexto"/>
      </w:pPr>
    </w:p>
    <w:p w14:paraId="500A2E0A" w14:textId="77777777" w:rsidR="006638DE" w:rsidRDefault="006638DE" w:rsidP="0068399B">
      <w:pPr>
        <w:pStyle w:val="DestaqueTitulo"/>
      </w:pPr>
      <w:r>
        <w:t xml:space="preserve">98,38% </w:t>
      </w:r>
    </w:p>
    <w:p w14:paraId="31950ECC" w14:textId="77777777" w:rsidR="006638DE" w:rsidRDefault="00E87367" w:rsidP="006638DE">
      <w:pPr>
        <w:pStyle w:val="DestaqueTexto"/>
      </w:pPr>
      <w:r>
        <w:t>dos</w:t>
      </w:r>
      <w:r w:rsidR="006638DE">
        <w:t xml:space="preserve"> empregados assinaram Termo de Ciência do Código de Ética da CAIXA</w:t>
      </w:r>
    </w:p>
    <w:p w14:paraId="3E6587CB" w14:textId="77777777" w:rsidR="006638DE" w:rsidRDefault="006638DE" w:rsidP="006638DE">
      <w:pPr>
        <w:pStyle w:val="DestaqueTexto"/>
      </w:pPr>
    </w:p>
    <w:p w14:paraId="58174EDC" w14:textId="77777777" w:rsidR="006638DE" w:rsidRDefault="006638DE" w:rsidP="0068399B">
      <w:pPr>
        <w:pStyle w:val="DestaqueTitulo"/>
      </w:pPr>
      <w:r>
        <w:t>53%</w:t>
      </w:r>
    </w:p>
    <w:p w14:paraId="11393F24" w14:textId="77777777" w:rsidR="006638DE" w:rsidRDefault="00E87367" w:rsidP="006638DE">
      <w:pPr>
        <w:pStyle w:val="DestaqueTexto"/>
      </w:pPr>
      <w:r>
        <w:t xml:space="preserve">de </w:t>
      </w:r>
      <w:r w:rsidR="006638DE">
        <w:t>empregados com função gerencial capacitados em treinamentos anticorrupção</w:t>
      </w:r>
    </w:p>
    <w:p w14:paraId="5C380D29" w14:textId="77777777" w:rsidR="006638DE" w:rsidRDefault="006638DE" w:rsidP="006638DE">
      <w:pPr>
        <w:pStyle w:val="DestaqueTexto"/>
      </w:pPr>
    </w:p>
    <w:p w14:paraId="6D5DC9DD" w14:textId="77777777" w:rsidR="006638DE" w:rsidRDefault="006638DE" w:rsidP="0068399B">
      <w:pPr>
        <w:pStyle w:val="DestaqueTitulo"/>
      </w:pPr>
      <w:r>
        <w:t>2.777</w:t>
      </w:r>
    </w:p>
    <w:p w14:paraId="421619AC" w14:textId="77777777" w:rsidR="006638DE" w:rsidRDefault="006638DE" w:rsidP="006638DE">
      <w:pPr>
        <w:pStyle w:val="DestaqueTexto"/>
      </w:pPr>
      <w:r>
        <w:t>ações de auditoria internas realizadas</w:t>
      </w:r>
    </w:p>
    <w:p w14:paraId="64E3B506" w14:textId="77777777" w:rsidR="006638DE" w:rsidRDefault="006638DE" w:rsidP="006638DE">
      <w:pPr>
        <w:pStyle w:val="DestaqueTexto"/>
      </w:pPr>
    </w:p>
    <w:p w14:paraId="0EA48358" w14:textId="77777777" w:rsidR="006638DE" w:rsidRDefault="006638DE" w:rsidP="006638DE">
      <w:pPr>
        <w:pStyle w:val="DestaqueTexto"/>
      </w:pPr>
    </w:p>
    <w:p w14:paraId="584F8A7A" w14:textId="77777777" w:rsidR="006638DE" w:rsidRDefault="006638DE" w:rsidP="006638DE">
      <w:pPr>
        <w:pStyle w:val="03Titulo"/>
      </w:pPr>
      <w:r>
        <w:t>Capital Humano</w:t>
      </w:r>
    </w:p>
    <w:p w14:paraId="7E805D68" w14:textId="77777777" w:rsidR="006638DE" w:rsidRDefault="006638DE" w:rsidP="0068399B">
      <w:pPr>
        <w:pStyle w:val="DestaqueTitulo"/>
      </w:pPr>
      <w:r>
        <w:t xml:space="preserve">1.009 </w:t>
      </w:r>
    </w:p>
    <w:p w14:paraId="1D8C5EFC" w14:textId="77777777" w:rsidR="006638DE" w:rsidRDefault="006638DE" w:rsidP="006638DE">
      <w:pPr>
        <w:pStyle w:val="DestaqueTexto"/>
      </w:pPr>
      <w:r>
        <w:t>novas admissões durante o ano</w:t>
      </w:r>
    </w:p>
    <w:p w14:paraId="2D24BB4C" w14:textId="77777777" w:rsidR="006638DE" w:rsidRDefault="006638DE" w:rsidP="006638DE">
      <w:pPr>
        <w:pStyle w:val="DestaqueTexto"/>
      </w:pPr>
    </w:p>
    <w:p w14:paraId="75320C9A" w14:textId="77777777" w:rsidR="006638DE" w:rsidRDefault="006638DE" w:rsidP="0068399B">
      <w:pPr>
        <w:pStyle w:val="DestaqueTitulo"/>
      </w:pPr>
      <w:r>
        <w:t>18.728</w:t>
      </w:r>
    </w:p>
    <w:p w14:paraId="1C1A606A" w14:textId="77777777" w:rsidR="006638DE" w:rsidRDefault="006638DE" w:rsidP="006638DE">
      <w:pPr>
        <w:pStyle w:val="DestaqueTexto"/>
      </w:pPr>
      <w:r>
        <w:t>gestores com avaliação de desempenho consolidada no Ciclo 2015</w:t>
      </w:r>
    </w:p>
    <w:p w14:paraId="3AF18EB6" w14:textId="77777777" w:rsidR="006638DE" w:rsidRDefault="006638DE" w:rsidP="006638DE">
      <w:pPr>
        <w:pStyle w:val="DestaqueTexto"/>
      </w:pPr>
    </w:p>
    <w:p w14:paraId="5FFCAB8A" w14:textId="77777777" w:rsidR="006638DE" w:rsidRDefault="006638DE" w:rsidP="0068399B">
      <w:pPr>
        <w:pStyle w:val="DestaqueTitulo"/>
      </w:pPr>
      <w:r>
        <w:t xml:space="preserve">6,7 milhões </w:t>
      </w:r>
    </w:p>
    <w:p w14:paraId="7B4DBBA6" w14:textId="77777777" w:rsidR="006638DE" w:rsidRDefault="006638DE" w:rsidP="006638DE">
      <w:pPr>
        <w:pStyle w:val="DestaqueTexto"/>
      </w:pPr>
      <w:r>
        <w:t>de horas-aula no ambiente Universidade CAIXA</w:t>
      </w:r>
    </w:p>
    <w:p w14:paraId="7024CC6F" w14:textId="77777777" w:rsidR="006638DE" w:rsidRDefault="006638DE" w:rsidP="006638DE">
      <w:pPr>
        <w:pStyle w:val="DestaqueTexto"/>
      </w:pPr>
    </w:p>
    <w:p w14:paraId="4EC3A55A" w14:textId="77777777" w:rsidR="006638DE" w:rsidRDefault="006638DE" w:rsidP="0068399B">
      <w:pPr>
        <w:pStyle w:val="DestaqueTitulo"/>
      </w:pPr>
      <w:r>
        <w:t>91%</w:t>
      </w:r>
    </w:p>
    <w:p w14:paraId="42AB3E3E" w14:textId="77777777" w:rsidR="006638DE" w:rsidRDefault="006638DE" w:rsidP="006638DE">
      <w:pPr>
        <w:pStyle w:val="DestaqueTexto"/>
      </w:pPr>
      <w:r>
        <w:t>dos empregados impactados pelas capacitações</w:t>
      </w:r>
    </w:p>
    <w:p w14:paraId="3E7FB47A" w14:textId="77777777" w:rsidR="006638DE" w:rsidRDefault="006638DE" w:rsidP="006638DE">
      <w:pPr>
        <w:pStyle w:val="DestaqueTexto"/>
      </w:pPr>
    </w:p>
    <w:p w14:paraId="443B9200" w14:textId="77777777" w:rsidR="006638DE" w:rsidRDefault="006638DE" w:rsidP="0068399B">
      <w:pPr>
        <w:pStyle w:val="DestaqueTitulo"/>
      </w:pPr>
      <w:r>
        <w:t>R$ 5,6 milhões</w:t>
      </w:r>
    </w:p>
    <w:p w14:paraId="3C5CD022" w14:textId="77777777" w:rsidR="006638DE" w:rsidRPr="004178FE" w:rsidRDefault="006638DE" w:rsidP="006638DE">
      <w:pPr>
        <w:pStyle w:val="DestaqueTexto"/>
      </w:pPr>
      <w:r>
        <w:t xml:space="preserve">investidos </w:t>
      </w:r>
      <w:r w:rsidRPr="004178FE">
        <w:t xml:space="preserve">em incentivo ao curso superior, </w:t>
      </w:r>
      <w:r w:rsidR="007F7E50" w:rsidRPr="004178FE">
        <w:t xml:space="preserve">beneficiando diretamente </w:t>
      </w:r>
      <w:r w:rsidRPr="004178FE">
        <w:t>quase 1,5 mil empregados</w:t>
      </w:r>
    </w:p>
    <w:p w14:paraId="4FA982CA" w14:textId="77777777" w:rsidR="006638DE" w:rsidRDefault="006638DE" w:rsidP="006638DE">
      <w:pPr>
        <w:pStyle w:val="DestaqueTexto"/>
      </w:pPr>
    </w:p>
    <w:p w14:paraId="350B6270" w14:textId="77777777" w:rsidR="006638DE" w:rsidRDefault="006638DE" w:rsidP="006638DE">
      <w:pPr>
        <w:pStyle w:val="DestaqueTexto"/>
      </w:pPr>
    </w:p>
    <w:p w14:paraId="10CC417A" w14:textId="77777777" w:rsidR="006638DE" w:rsidRDefault="006638DE" w:rsidP="006638DE">
      <w:pPr>
        <w:pStyle w:val="03Titulo"/>
      </w:pPr>
      <w:r>
        <w:t>Modelo de Negócio e Inovação</w:t>
      </w:r>
    </w:p>
    <w:p w14:paraId="06F8902F" w14:textId="77777777" w:rsidR="006638DE" w:rsidRDefault="006638DE" w:rsidP="0068399B">
      <w:pPr>
        <w:pStyle w:val="DestaqueTitulo"/>
      </w:pPr>
      <w:r>
        <w:t xml:space="preserve">R$ 7,2 bilhões </w:t>
      </w:r>
    </w:p>
    <w:p w14:paraId="08C00AA8" w14:textId="77777777" w:rsidR="006638DE" w:rsidRDefault="006638DE" w:rsidP="006638DE">
      <w:pPr>
        <w:pStyle w:val="DestaqueTexto"/>
      </w:pPr>
      <w:r>
        <w:t>Lucro líquido</w:t>
      </w:r>
    </w:p>
    <w:p w14:paraId="4A658F9E" w14:textId="77777777" w:rsidR="006638DE" w:rsidRDefault="006638DE" w:rsidP="006638DE">
      <w:pPr>
        <w:pStyle w:val="DestaqueTexto"/>
      </w:pPr>
    </w:p>
    <w:p w14:paraId="35439044" w14:textId="77777777" w:rsidR="006638DE" w:rsidRDefault="006638DE" w:rsidP="0068399B">
      <w:pPr>
        <w:pStyle w:val="DestaqueTitulo"/>
      </w:pPr>
      <w:r>
        <w:t>R$ 679,5 bilhões</w:t>
      </w:r>
    </w:p>
    <w:p w14:paraId="7C0261CF" w14:textId="77777777" w:rsidR="006638DE" w:rsidRDefault="0068399B" w:rsidP="006638DE">
      <w:pPr>
        <w:pStyle w:val="DestaqueTexto"/>
      </w:pPr>
      <w:r>
        <w:t>S</w:t>
      </w:r>
      <w:r w:rsidR="006638DE">
        <w:t>aldo da carteira de crédito ampliada</w:t>
      </w:r>
    </w:p>
    <w:p w14:paraId="026F2BA1" w14:textId="77777777" w:rsidR="006638DE" w:rsidRDefault="006638DE" w:rsidP="006638DE">
      <w:pPr>
        <w:pStyle w:val="DestaqueTexto"/>
      </w:pPr>
    </w:p>
    <w:p w14:paraId="7DE9627A" w14:textId="77777777" w:rsidR="0068399B" w:rsidRDefault="0068399B" w:rsidP="0068399B">
      <w:pPr>
        <w:pStyle w:val="DestaqueTitulo"/>
      </w:pPr>
      <w:r>
        <w:t xml:space="preserve">82,9 milhões </w:t>
      </w:r>
    </w:p>
    <w:p w14:paraId="7D73DBDA" w14:textId="77777777" w:rsidR="0068399B" w:rsidRDefault="0068399B" w:rsidP="0068399B">
      <w:pPr>
        <w:pStyle w:val="DestaqueTexto"/>
      </w:pPr>
      <w:r>
        <w:t>de correntistas e poupadores</w:t>
      </w:r>
    </w:p>
    <w:p w14:paraId="60C642F0" w14:textId="77777777" w:rsidR="0068399B" w:rsidRDefault="0068399B" w:rsidP="0068399B">
      <w:pPr>
        <w:pStyle w:val="DestaqueTexto"/>
      </w:pPr>
    </w:p>
    <w:p w14:paraId="3102DE0F" w14:textId="77777777" w:rsidR="0068399B" w:rsidRDefault="0068399B" w:rsidP="0068399B">
      <w:pPr>
        <w:pStyle w:val="DestaqueTitulo"/>
      </w:pPr>
      <w:r>
        <w:t xml:space="preserve">4,6 milhões </w:t>
      </w:r>
    </w:p>
    <w:p w14:paraId="560DBC5D" w14:textId="77777777" w:rsidR="0068399B" w:rsidRDefault="00E87367" w:rsidP="0068399B">
      <w:pPr>
        <w:pStyle w:val="DestaqueTexto"/>
      </w:pPr>
      <w:r>
        <w:t>de clientes conquistados no ano</w:t>
      </w:r>
    </w:p>
    <w:p w14:paraId="68003099" w14:textId="77777777" w:rsidR="0068399B" w:rsidRDefault="0068399B" w:rsidP="0068399B">
      <w:pPr>
        <w:pStyle w:val="DestaqueTexto"/>
      </w:pPr>
    </w:p>
    <w:p w14:paraId="6A553E3D" w14:textId="77777777" w:rsidR="0068399B" w:rsidRDefault="0068399B" w:rsidP="0068399B">
      <w:pPr>
        <w:pStyle w:val="DestaqueTitulo"/>
      </w:pPr>
      <w:r>
        <w:t>84,9%</w:t>
      </w:r>
    </w:p>
    <w:p w14:paraId="63419023" w14:textId="77777777" w:rsidR="0068399B" w:rsidRDefault="0068399B" w:rsidP="0068399B">
      <w:pPr>
        <w:pStyle w:val="DestaqueTexto"/>
      </w:pPr>
      <w:r>
        <w:t>de avaliações positivas de clientes sobre o processo de financiamento da casa própria no Banco</w:t>
      </w:r>
    </w:p>
    <w:p w14:paraId="654370B8" w14:textId="77777777" w:rsidR="006638DE" w:rsidRDefault="006638DE" w:rsidP="006638DE">
      <w:pPr>
        <w:pStyle w:val="DestaqueTexto"/>
      </w:pPr>
    </w:p>
    <w:p w14:paraId="67483329" w14:textId="77777777" w:rsidR="0068399B" w:rsidRDefault="006638DE" w:rsidP="0068399B">
      <w:pPr>
        <w:pStyle w:val="DestaqueTitulo"/>
      </w:pPr>
      <w:r>
        <w:t xml:space="preserve">R$ 7 bilhões </w:t>
      </w:r>
    </w:p>
    <w:p w14:paraId="57DF9072" w14:textId="77777777" w:rsidR="006638DE" w:rsidRDefault="006638DE" w:rsidP="006638DE">
      <w:pPr>
        <w:pStyle w:val="DestaqueTexto"/>
      </w:pPr>
      <w:r>
        <w:t>em contratações de Crédito Rural CAIXA</w:t>
      </w:r>
    </w:p>
    <w:p w14:paraId="36B55C7A" w14:textId="77777777" w:rsidR="0068399B" w:rsidRDefault="0068399B" w:rsidP="006638DE">
      <w:pPr>
        <w:pStyle w:val="DestaqueTexto"/>
      </w:pPr>
    </w:p>
    <w:p w14:paraId="66A97FD9" w14:textId="552460D4" w:rsidR="0068399B" w:rsidRPr="00921396" w:rsidRDefault="006638DE" w:rsidP="0068399B">
      <w:pPr>
        <w:pStyle w:val="DestaqueTitulo"/>
        <w:rPr>
          <w:color w:val="FF0000"/>
        </w:rPr>
      </w:pPr>
      <w:r>
        <w:t>R</w:t>
      </w:r>
      <w:r w:rsidRPr="00921396">
        <w:rPr>
          <w:rFonts w:ascii="Georgia" w:hAnsi="Georgia" w:cs="Georgia"/>
          <w:b w:val="0"/>
          <w:bCs w:val="0"/>
        </w:rPr>
        <w:t xml:space="preserve">$ </w:t>
      </w:r>
      <w:r w:rsidR="002374A4" w:rsidRPr="00921396">
        <w:rPr>
          <w:rFonts w:ascii="Georgia" w:hAnsi="Georgia" w:cs="Georgia"/>
          <w:b w:val="0"/>
          <w:bCs w:val="0"/>
        </w:rPr>
        <w:t>8,6 bilhões</w:t>
      </w:r>
    </w:p>
    <w:p w14:paraId="0F9A8545" w14:textId="77777777" w:rsidR="006638DE" w:rsidRDefault="006638DE" w:rsidP="006638DE">
      <w:pPr>
        <w:pStyle w:val="DestaqueTexto"/>
      </w:pPr>
      <w:r>
        <w:t>em contratações de saneamento e infraestrutura</w:t>
      </w:r>
    </w:p>
    <w:p w14:paraId="35F76EF3" w14:textId="77777777" w:rsidR="006638DE" w:rsidRDefault="006638DE" w:rsidP="006638DE">
      <w:pPr>
        <w:pStyle w:val="DestaqueTexto"/>
      </w:pPr>
    </w:p>
    <w:p w14:paraId="706833AB" w14:textId="77777777" w:rsidR="006638DE" w:rsidRDefault="006638DE" w:rsidP="006638DE">
      <w:pPr>
        <w:pStyle w:val="DestaqueTexto"/>
      </w:pPr>
    </w:p>
    <w:p w14:paraId="68932DB1" w14:textId="77777777" w:rsidR="006638DE" w:rsidRDefault="006638DE" w:rsidP="006638DE">
      <w:pPr>
        <w:pStyle w:val="03Titulo"/>
      </w:pPr>
      <w:r>
        <w:t>Capital Social</w:t>
      </w:r>
    </w:p>
    <w:p w14:paraId="714CC1D4" w14:textId="77777777" w:rsidR="0068399B" w:rsidRDefault="006638DE" w:rsidP="0068399B">
      <w:pPr>
        <w:pStyle w:val="DestaqueTitulo"/>
      </w:pPr>
      <w:r>
        <w:t xml:space="preserve">154,3 milhões </w:t>
      </w:r>
    </w:p>
    <w:p w14:paraId="28B4DCC0" w14:textId="77777777" w:rsidR="006638DE" w:rsidRDefault="006638DE" w:rsidP="0068399B">
      <w:pPr>
        <w:pStyle w:val="DestaqueTexto"/>
      </w:pPr>
      <w:r>
        <w:t xml:space="preserve">de benefícios Bolsa Família </w:t>
      </w:r>
      <w:r w:rsidR="0068399B">
        <w:t>pagos</w:t>
      </w:r>
    </w:p>
    <w:p w14:paraId="3D85799B" w14:textId="77777777" w:rsidR="006638DE" w:rsidRDefault="006638DE" w:rsidP="006638DE">
      <w:pPr>
        <w:pStyle w:val="DestaqueTexto"/>
      </w:pPr>
    </w:p>
    <w:p w14:paraId="44971091" w14:textId="77777777" w:rsidR="006638DE" w:rsidRDefault="006638DE" w:rsidP="0068399B">
      <w:pPr>
        <w:pStyle w:val="DestaqueTitulo"/>
      </w:pPr>
      <w:r>
        <w:t xml:space="preserve">R$ 7 bilhões </w:t>
      </w:r>
    </w:p>
    <w:p w14:paraId="72635BAC" w14:textId="77777777" w:rsidR="006638DE" w:rsidRDefault="006638DE" w:rsidP="006638DE">
      <w:pPr>
        <w:pStyle w:val="DestaqueTexto"/>
      </w:pPr>
      <w:r>
        <w:t xml:space="preserve">de recursos arrecadados pelas Loterias CAIXA aplicados em programas </w:t>
      </w:r>
      <w:r w:rsidR="0068399B">
        <w:t>sociais federais</w:t>
      </w:r>
    </w:p>
    <w:p w14:paraId="68C0BCE2" w14:textId="77777777" w:rsidR="006638DE" w:rsidRDefault="006638DE" w:rsidP="006638DE">
      <w:pPr>
        <w:pStyle w:val="DestaqueTexto"/>
      </w:pPr>
    </w:p>
    <w:p w14:paraId="451B1D6B" w14:textId="77777777" w:rsidR="006638DE" w:rsidRDefault="006638DE" w:rsidP="0068399B">
      <w:pPr>
        <w:pStyle w:val="DestaqueTitulo"/>
      </w:pPr>
      <w:r>
        <w:t>R$ 113,5 bilhões</w:t>
      </w:r>
    </w:p>
    <w:p w14:paraId="3C445A41" w14:textId="77777777" w:rsidR="006638DE" w:rsidRDefault="00E87367" w:rsidP="006638DE">
      <w:pPr>
        <w:pStyle w:val="DestaqueTexto"/>
      </w:pPr>
      <w:r>
        <w:t>A</w:t>
      </w:r>
      <w:r w:rsidR="006638DE">
        <w:t>rrecadação bruta do FGTS</w:t>
      </w:r>
    </w:p>
    <w:p w14:paraId="254734ED" w14:textId="77777777" w:rsidR="006638DE" w:rsidRDefault="006638DE" w:rsidP="006638DE">
      <w:pPr>
        <w:pStyle w:val="DestaqueTexto"/>
      </w:pPr>
    </w:p>
    <w:p w14:paraId="37C61C40" w14:textId="77777777" w:rsidR="006638DE" w:rsidRDefault="006638DE" w:rsidP="0068399B">
      <w:pPr>
        <w:pStyle w:val="DestaqueTitulo"/>
      </w:pPr>
      <w:r>
        <w:t>+ 9,6 milhões de pessoas</w:t>
      </w:r>
    </w:p>
    <w:p w14:paraId="463686E9" w14:textId="77777777" w:rsidR="006638DE" w:rsidRDefault="006638DE" w:rsidP="006638DE">
      <w:pPr>
        <w:pStyle w:val="DestaqueTexto"/>
      </w:pPr>
      <w:r>
        <w:t xml:space="preserve">beneficiadas </w:t>
      </w:r>
      <w:r w:rsidR="004178FE">
        <w:t xml:space="preserve">pelos financiamentos da CAIXA no Programa </w:t>
      </w:r>
      <w:r>
        <w:t>Minha Casa Minha Vida (2009 a 2016</w:t>
      </w:r>
      <w:r w:rsidR="004178FE">
        <w:t>)</w:t>
      </w:r>
      <w:r w:rsidR="00E9790F">
        <w:t xml:space="preserve"> </w:t>
      </w:r>
    </w:p>
    <w:p w14:paraId="34E2734F" w14:textId="77777777" w:rsidR="0068399B" w:rsidRDefault="0068399B" w:rsidP="006638DE">
      <w:pPr>
        <w:pStyle w:val="DestaqueTexto"/>
      </w:pPr>
    </w:p>
    <w:p w14:paraId="6E6E6F4B" w14:textId="77777777" w:rsidR="0068399B" w:rsidRDefault="006638DE" w:rsidP="0068399B">
      <w:pPr>
        <w:pStyle w:val="DestaqueTitulo"/>
      </w:pPr>
      <w:r>
        <w:t xml:space="preserve">3,7 milhões </w:t>
      </w:r>
    </w:p>
    <w:p w14:paraId="1DB08908" w14:textId="77777777" w:rsidR="006638DE" w:rsidRDefault="006638DE" w:rsidP="0068399B">
      <w:pPr>
        <w:pStyle w:val="DestaqueTexto"/>
      </w:pPr>
      <w:r>
        <w:t>de unidades habitacionais contratadas</w:t>
      </w:r>
    </w:p>
    <w:p w14:paraId="1885CA41" w14:textId="77777777" w:rsidR="006638DE" w:rsidRDefault="006638DE" w:rsidP="006638DE">
      <w:pPr>
        <w:pStyle w:val="DestaqueTexto"/>
      </w:pPr>
    </w:p>
    <w:p w14:paraId="5FACEAFD" w14:textId="77777777" w:rsidR="0068399B" w:rsidRDefault="006638DE" w:rsidP="0068399B">
      <w:pPr>
        <w:pStyle w:val="DestaqueTitulo"/>
      </w:pPr>
      <w:r>
        <w:t xml:space="preserve">R$ 217 milhões </w:t>
      </w:r>
    </w:p>
    <w:p w14:paraId="07BFE1C7" w14:textId="77777777" w:rsidR="006638DE" w:rsidRDefault="006638DE" w:rsidP="0068399B">
      <w:pPr>
        <w:pStyle w:val="DestaqueTexto"/>
      </w:pPr>
      <w:r>
        <w:t>em patrocínios esportivos</w:t>
      </w:r>
    </w:p>
    <w:p w14:paraId="6745380D" w14:textId="77777777" w:rsidR="006638DE" w:rsidRDefault="006638DE" w:rsidP="006638DE">
      <w:pPr>
        <w:pStyle w:val="DestaqueTexto"/>
      </w:pPr>
    </w:p>
    <w:p w14:paraId="658443BB" w14:textId="77777777" w:rsidR="0068399B" w:rsidRDefault="006638DE" w:rsidP="0068399B">
      <w:pPr>
        <w:pStyle w:val="DestaqueTitulo"/>
      </w:pPr>
      <w:r>
        <w:t xml:space="preserve">R$ 76 milhões </w:t>
      </w:r>
    </w:p>
    <w:p w14:paraId="1E274430" w14:textId="77777777" w:rsidR="006638DE" w:rsidRPr="0068399B" w:rsidRDefault="006638DE" w:rsidP="0068399B">
      <w:pPr>
        <w:pStyle w:val="DestaqueTexto"/>
      </w:pPr>
      <w:r w:rsidRPr="0068399B">
        <w:t>em patrocínio cultural, em</w:t>
      </w:r>
      <w:r w:rsidR="0068399B" w:rsidRPr="0068399B">
        <w:t xml:space="preserve"> </w:t>
      </w:r>
      <w:r w:rsidRPr="0068399B">
        <w:t>539 eventos</w:t>
      </w:r>
    </w:p>
    <w:p w14:paraId="636FA473" w14:textId="77777777" w:rsidR="006638DE" w:rsidRDefault="006638DE" w:rsidP="006638DE">
      <w:pPr>
        <w:pStyle w:val="DestaqueTexto"/>
      </w:pPr>
    </w:p>
    <w:p w14:paraId="4D04C6C3" w14:textId="77777777" w:rsidR="0068399B" w:rsidRDefault="0068399B" w:rsidP="006638DE">
      <w:pPr>
        <w:pStyle w:val="DestaqueTexto"/>
      </w:pPr>
    </w:p>
    <w:p w14:paraId="4B4A11C3" w14:textId="77777777" w:rsidR="006638DE" w:rsidRDefault="006638DE" w:rsidP="006638DE">
      <w:pPr>
        <w:pStyle w:val="03Titulo"/>
      </w:pPr>
      <w:r>
        <w:t>Capital Natural</w:t>
      </w:r>
    </w:p>
    <w:p w14:paraId="73984765" w14:textId="77777777" w:rsidR="006638DE" w:rsidRDefault="006638DE" w:rsidP="0068399B">
      <w:pPr>
        <w:pStyle w:val="DestaqueTitulo"/>
      </w:pPr>
      <w:r>
        <w:t xml:space="preserve">R$ 10,9 bilhões em crédito </w:t>
      </w:r>
    </w:p>
    <w:p w14:paraId="33F7DA90" w14:textId="77777777" w:rsidR="006638DE" w:rsidRDefault="006638DE" w:rsidP="0068399B">
      <w:pPr>
        <w:pStyle w:val="DestaqueTexto"/>
      </w:pPr>
      <w:r>
        <w:t>submetidos a análi</w:t>
      </w:r>
      <w:r w:rsidR="0068399B">
        <w:t>se de risco socioambiental</w:t>
      </w:r>
      <w:r w:rsidR="00E87367">
        <w:t xml:space="preserve"> no ano</w:t>
      </w:r>
      <w:r w:rsidR="0068399B">
        <w:t xml:space="preserve">, com </w:t>
      </w:r>
      <w:r w:rsidRPr="0068399B">
        <w:rPr>
          <w:b/>
        </w:rPr>
        <w:t xml:space="preserve">151 </w:t>
      </w:r>
      <w:r>
        <w:t>pareceres</w:t>
      </w:r>
    </w:p>
    <w:p w14:paraId="46889D4E" w14:textId="77777777" w:rsidR="006638DE" w:rsidRDefault="006638DE" w:rsidP="006638DE">
      <w:pPr>
        <w:pStyle w:val="DestaqueTexto"/>
      </w:pPr>
    </w:p>
    <w:p w14:paraId="02078EC2" w14:textId="77777777" w:rsidR="006638DE" w:rsidRDefault="006638DE" w:rsidP="0068399B">
      <w:pPr>
        <w:pStyle w:val="DestaqueTitulo"/>
      </w:pPr>
      <w:r>
        <w:t>+ de 200</w:t>
      </w:r>
    </w:p>
    <w:p w14:paraId="76FC5EA6" w14:textId="1FBB0BD7" w:rsidR="006638DE" w:rsidRDefault="009C31AF" w:rsidP="005B43B0">
      <w:pPr>
        <w:pStyle w:val="DestaqueTexto"/>
      </w:pPr>
      <w:r>
        <w:t>u</w:t>
      </w:r>
      <w:r w:rsidRPr="004178FE">
        <w:t>nidades</w:t>
      </w:r>
      <w:r w:rsidR="006638DE" w:rsidRPr="004178FE">
        <w:t xml:space="preserve"> </w:t>
      </w:r>
      <w:r w:rsidR="005B43B0" w:rsidRPr="004178FE">
        <w:t xml:space="preserve">com </w:t>
      </w:r>
      <w:r w:rsidR="006638DE" w:rsidRPr="004178FE">
        <w:t>projeto de monitoramento</w:t>
      </w:r>
      <w:r w:rsidR="006638DE">
        <w:t xml:space="preserve"> remoto de consumo de energia</w:t>
      </w:r>
    </w:p>
    <w:p w14:paraId="4AC7ECA9" w14:textId="77777777" w:rsidR="006638DE" w:rsidRDefault="006638DE" w:rsidP="006638DE">
      <w:pPr>
        <w:pStyle w:val="DestaqueTexto"/>
      </w:pPr>
    </w:p>
    <w:p w14:paraId="72CEDE97" w14:textId="77777777" w:rsidR="006638DE" w:rsidRDefault="006638DE" w:rsidP="0068399B">
      <w:pPr>
        <w:pStyle w:val="DestaqueTitulo"/>
      </w:pPr>
      <w:r>
        <w:t>5,5%</w:t>
      </w:r>
    </w:p>
    <w:p w14:paraId="053E46D6" w14:textId="77777777" w:rsidR="006638DE" w:rsidRDefault="006638DE" w:rsidP="006638DE">
      <w:pPr>
        <w:pStyle w:val="DestaqueTexto"/>
      </w:pPr>
      <w:r>
        <w:t>de redução no consumo de energ</w:t>
      </w:r>
      <w:r w:rsidR="0068399B">
        <w:t>ia, como reflexo de medidas imp</w:t>
      </w:r>
      <w:r>
        <w:t>lantadas pelo Comitê de Eficiência</w:t>
      </w:r>
      <w:r w:rsidR="00E87367">
        <w:t xml:space="preserve"> </w:t>
      </w:r>
    </w:p>
    <w:p w14:paraId="41303C82" w14:textId="77777777" w:rsidR="006638DE" w:rsidRDefault="006638DE" w:rsidP="006638DE">
      <w:pPr>
        <w:pStyle w:val="DestaqueTexto"/>
      </w:pPr>
    </w:p>
    <w:p w14:paraId="728E2CFA" w14:textId="77777777" w:rsidR="006638DE" w:rsidRDefault="006638DE" w:rsidP="0068399B">
      <w:pPr>
        <w:pStyle w:val="DestaqueTitulo"/>
      </w:pPr>
      <w:r>
        <w:t>R$ 13,8 milhões</w:t>
      </w:r>
    </w:p>
    <w:p w14:paraId="53606649" w14:textId="77777777" w:rsidR="006638DE" w:rsidRDefault="006638DE" w:rsidP="006638DE">
      <w:pPr>
        <w:pStyle w:val="DestaqueTexto"/>
      </w:pPr>
      <w:r>
        <w:t>desembolsados pelo Fundo Socioambiental CAIXA</w:t>
      </w:r>
      <w:r w:rsidR="00E87367">
        <w:t xml:space="preserve"> durante o ano</w:t>
      </w:r>
      <w:r>
        <w:t>, contemplando</w:t>
      </w:r>
    </w:p>
    <w:p w14:paraId="3440D4EA" w14:textId="77777777" w:rsidR="006638DE" w:rsidRDefault="006638DE" w:rsidP="006638DE">
      <w:pPr>
        <w:pStyle w:val="DestaqueTexto"/>
      </w:pPr>
      <w:r w:rsidRPr="00E87367">
        <w:rPr>
          <w:b/>
        </w:rPr>
        <w:t>57</w:t>
      </w:r>
      <w:r>
        <w:t xml:space="preserve"> projetos</w:t>
      </w:r>
    </w:p>
    <w:p w14:paraId="3634D90B" w14:textId="77777777" w:rsidR="006638DE" w:rsidRDefault="006638DE" w:rsidP="006638DE">
      <w:pPr>
        <w:pStyle w:val="DestaqueTexto"/>
      </w:pPr>
    </w:p>
    <w:p w14:paraId="24775224" w14:textId="77777777" w:rsidR="006638DE" w:rsidRDefault="006638DE" w:rsidP="0068399B">
      <w:pPr>
        <w:pStyle w:val="DestaqueTitulo"/>
      </w:pPr>
      <w:r>
        <w:t>7.849 unidades habitacionais</w:t>
      </w:r>
    </w:p>
    <w:p w14:paraId="1096EC13" w14:textId="77777777" w:rsidR="006638DE" w:rsidRDefault="006638DE" w:rsidP="006638DE">
      <w:pPr>
        <w:pStyle w:val="DestaqueTexto"/>
      </w:pPr>
      <w:r>
        <w:t>contempladas pelo Selo Casa Azul CAIXA</w:t>
      </w:r>
    </w:p>
    <w:p w14:paraId="08EB42D6" w14:textId="77777777" w:rsidR="00321372" w:rsidRDefault="00321372" w:rsidP="00321372">
      <w:pPr>
        <w:pStyle w:val="00Texto"/>
      </w:pPr>
    </w:p>
    <w:p w14:paraId="446FCC7B" w14:textId="77777777" w:rsidR="00321372" w:rsidRDefault="00321372" w:rsidP="00321372">
      <w:pPr>
        <w:pStyle w:val="00Texto"/>
      </w:pPr>
    </w:p>
    <w:p w14:paraId="10046221" w14:textId="77777777" w:rsidR="00321372" w:rsidRDefault="00321372" w:rsidP="00321372">
      <w:pPr>
        <w:pStyle w:val="00Texto"/>
      </w:pPr>
    </w:p>
    <w:p w14:paraId="13353E7E" w14:textId="77777777" w:rsidR="00321372" w:rsidRDefault="00321372" w:rsidP="00321372">
      <w:pPr>
        <w:pStyle w:val="00Texto"/>
      </w:pPr>
    </w:p>
    <w:p w14:paraId="7CAB2B95" w14:textId="77777777" w:rsidR="00321372" w:rsidRDefault="00321372" w:rsidP="00321372">
      <w:pPr>
        <w:pStyle w:val="00Texto"/>
      </w:pPr>
    </w:p>
    <w:p w14:paraId="4DB3DBBA" w14:textId="77777777" w:rsidR="00321372" w:rsidRPr="00321372" w:rsidRDefault="00321372" w:rsidP="00321372">
      <w:pPr>
        <w:pStyle w:val="00Texto"/>
      </w:pPr>
    </w:p>
    <w:p w14:paraId="08015E4B" w14:textId="77777777" w:rsidR="00245840" w:rsidRPr="00537E39" w:rsidRDefault="00850B81" w:rsidP="00321372">
      <w:pPr>
        <w:pStyle w:val="01Capitulo"/>
      </w:pPr>
      <w:r w:rsidRPr="00623582">
        <w:rPr>
          <w:highlight w:val="green"/>
        </w:rPr>
        <w:br w:type="page"/>
      </w:r>
      <w:r w:rsidR="00245840" w:rsidRPr="00537E39">
        <w:t xml:space="preserve">Mensagem </w:t>
      </w:r>
      <w:r w:rsidR="008F1424" w:rsidRPr="00537E39">
        <w:t>do presidente</w:t>
      </w:r>
      <w:r w:rsidR="0013481F">
        <w:t xml:space="preserve">   </w:t>
      </w:r>
      <w:r w:rsidR="0013481F" w:rsidRPr="0013481F">
        <w:rPr>
          <w:rStyle w:val="00GRI"/>
          <w:sz w:val="22"/>
          <w:szCs w:val="22"/>
        </w:rPr>
        <w:t>G4-1, G4-2</w:t>
      </w:r>
    </w:p>
    <w:p w14:paraId="378B100E" w14:textId="77777777" w:rsidR="00C0258F" w:rsidRDefault="00C0258F" w:rsidP="0071707C">
      <w:pPr>
        <w:pStyle w:val="DestaqueTitulo"/>
      </w:pPr>
      <w:r>
        <w:t xml:space="preserve">Com 155 anos de existência recém-comemorados, a CAIXA veio, ao longo dessa jornada, qualificando-se como mais que um banco – como uma instituição financeira presente na vida de centenas de milhões de brasileiros. </w:t>
      </w:r>
    </w:p>
    <w:p w14:paraId="6CF3B463" w14:textId="77777777" w:rsidR="0071707C" w:rsidRDefault="0071707C" w:rsidP="00537E39">
      <w:pPr>
        <w:pStyle w:val="00Texto"/>
      </w:pPr>
    </w:p>
    <w:p w14:paraId="5C5C28DB" w14:textId="77777777" w:rsidR="00537E39" w:rsidRPr="00D67D0D" w:rsidRDefault="0071707C" w:rsidP="00537E39">
      <w:pPr>
        <w:pStyle w:val="00Texto"/>
      </w:pPr>
      <w:r>
        <w:t>Quando foi criada</w:t>
      </w:r>
      <w:r w:rsidR="00C0258F">
        <w:t xml:space="preserve"> pelo imperador Dom </w:t>
      </w:r>
      <w:r w:rsidR="00C0258F" w:rsidRPr="00D67D0D">
        <w:t>Pedro II, a CAIXA tinha um propósito claro: estimular o hábito de poupar entre os brasileiros e, assim, contribuir para a formação da cidadania e para o desenvolvimento nacional. Mais de um século</w:t>
      </w:r>
      <w:r w:rsidR="005B43B0" w:rsidRPr="00D67D0D">
        <w:t xml:space="preserve"> e meio</w:t>
      </w:r>
      <w:r w:rsidR="00C0258F" w:rsidRPr="00D67D0D">
        <w:t xml:space="preserve"> depois, esse prop</w:t>
      </w:r>
      <w:r w:rsidR="00CD2304" w:rsidRPr="00D67D0D">
        <w:t xml:space="preserve">ósito se fortalece por meio de nossa </w:t>
      </w:r>
      <w:r w:rsidR="00C0258F" w:rsidRPr="00D67D0D">
        <w:t>atuação como Empresa pública presente</w:t>
      </w:r>
      <w:r w:rsidR="005B43B0" w:rsidRPr="00D67D0D">
        <w:t xml:space="preserve"> em todo o país</w:t>
      </w:r>
      <w:r w:rsidR="00C0258F" w:rsidRPr="00D67D0D">
        <w:t>, atuando como provedora de serviços bancários e parceira do Governo Federal na implantação de programas em segmentos como habitação, saneamento básico, infraestrutura</w:t>
      </w:r>
      <w:r w:rsidR="005B43B0" w:rsidRPr="00D67D0D">
        <w:t>, benefícios sociais</w:t>
      </w:r>
      <w:r w:rsidR="00C0258F" w:rsidRPr="00D67D0D">
        <w:t xml:space="preserve"> e transferência de renda.</w:t>
      </w:r>
    </w:p>
    <w:p w14:paraId="5698532B" w14:textId="77777777" w:rsidR="0071707C" w:rsidRDefault="0071707C" w:rsidP="0071707C">
      <w:pPr>
        <w:pStyle w:val="00Texto"/>
      </w:pPr>
      <w:r>
        <w:t xml:space="preserve">Cientes dessa responsabilidade, temos buscado qualificar nossa posição e traçar rotas de crescimento que estejam alinhadas à inclusão social e ao estímulo à dinamização da atividade econômica. Por meio de medidas como a inclusão de aspectos de sustentabilidade no planejamento estratégico, a operação de linhas de crédito para segmentos </w:t>
      </w:r>
      <w:r w:rsidR="00CD2304">
        <w:t xml:space="preserve">cruciais – </w:t>
      </w:r>
      <w:r>
        <w:t xml:space="preserve">como </w:t>
      </w:r>
      <w:r w:rsidR="00CD2304">
        <w:t>a agricultura e a construção civil –</w:t>
      </w:r>
      <w:r>
        <w:t xml:space="preserve">, a criação de oportunidades para a aquisição da casa própria e a operação de fundos governamentais, acreditamos atuar em sintonia com as necessidades </w:t>
      </w:r>
      <w:r w:rsidR="00D67D0D">
        <w:t>do p</w:t>
      </w:r>
      <w:r>
        <w:t>aís</w:t>
      </w:r>
      <w:r w:rsidR="00CD2304">
        <w:t xml:space="preserve"> e do cidadão brasileiro</w:t>
      </w:r>
      <w:r>
        <w:t>.</w:t>
      </w:r>
    </w:p>
    <w:p w14:paraId="2CBB6AE5" w14:textId="77777777" w:rsidR="0071707C" w:rsidRDefault="00D67D0D" w:rsidP="001A10F3">
      <w:pPr>
        <w:pStyle w:val="00Texto"/>
      </w:pPr>
      <w:r>
        <w:t>Em 2015, a Empresa deu c</w:t>
      </w:r>
      <w:r w:rsidR="0071707C">
        <w:t xml:space="preserve">ontinuidade às ações para reforçar </w:t>
      </w:r>
      <w:r>
        <w:t>su</w:t>
      </w:r>
      <w:r w:rsidR="0071707C">
        <w:t>a solidez e potencializar</w:t>
      </w:r>
      <w:r w:rsidR="00CD2304">
        <w:t xml:space="preserve"> ess</w:t>
      </w:r>
      <w:r w:rsidR="0071707C">
        <w:t xml:space="preserve">a contribuição: asseguramos nossa posição entre os maiores bancos em ativos </w:t>
      </w:r>
      <w:r w:rsidR="00CD2304">
        <w:t xml:space="preserve">da América Latina </w:t>
      </w:r>
      <w:r w:rsidR="0071707C">
        <w:t>e fomos responsáveis</w:t>
      </w:r>
      <w:r w:rsidR="00C0258F">
        <w:t xml:space="preserve"> por injetar R$ 732,7 bilhões na economia brasileira por meio de </w:t>
      </w:r>
      <w:r w:rsidR="0071707C">
        <w:t>nossas atividades – incluindo a distribuição de benefícios sociais e trabalhistas, investimentos em infraestrutura própria, linhas de cr</w:t>
      </w:r>
      <w:r w:rsidR="00CD2304">
        <w:t xml:space="preserve">édito </w:t>
      </w:r>
      <w:r w:rsidR="0071707C">
        <w:t xml:space="preserve">e destinação social das Loterias CAIXA, entre outros aspectos. </w:t>
      </w:r>
      <w:r w:rsidR="001A10F3">
        <w:t>O desempenho econômico-financeiro contou com lucro líquido de R$ 7,2 bilhões, um crescimento de 0,9% em doze meses, e uma evolução de 13% nos ativos próprios, chegando a R$ 1,2 trilhão.</w:t>
      </w:r>
    </w:p>
    <w:p w14:paraId="2D00979A" w14:textId="77777777" w:rsidR="001A10F3" w:rsidRDefault="001A10F3" w:rsidP="0071707C">
      <w:pPr>
        <w:pStyle w:val="00Texto"/>
      </w:pPr>
      <w:r>
        <w:t>Esses resultados refletem investimentos nos últimos anos que incluem a modernização dos ativos e parques tecnológicos; a construção de uma extensa rede de atendimento que inclui agências próprias, postos lotéricos, correspondentes e agências-barco e caminhões</w:t>
      </w:r>
      <w:r w:rsidR="00E87367">
        <w:t>, disponíveis para localidades de difícil acesso</w:t>
      </w:r>
      <w:r>
        <w:t xml:space="preserve">; a qualificação dos canais de atendimento, focando a digitalização, a segmentação e ofertas multicanais; a </w:t>
      </w:r>
      <w:r w:rsidR="00E87367">
        <w:t xml:space="preserve">responsabilidade socioambiental </w:t>
      </w:r>
      <w:r>
        <w:t>nas concessões de crédito</w:t>
      </w:r>
      <w:r w:rsidR="00E87367">
        <w:t xml:space="preserve">, mitigando riscos </w:t>
      </w:r>
      <w:r w:rsidR="00CD2304">
        <w:t>específicos do setor</w:t>
      </w:r>
      <w:r>
        <w:t>; e, também, a</w:t>
      </w:r>
      <w:r w:rsidR="00E87367">
        <w:t xml:space="preserve"> inclusão bancária responsável, </w:t>
      </w:r>
      <w:r>
        <w:t xml:space="preserve">priorizando aspectos como educação financeira e </w:t>
      </w:r>
      <w:r w:rsidR="00CD2304">
        <w:t xml:space="preserve">a </w:t>
      </w:r>
      <w:r>
        <w:t xml:space="preserve">oferta de taxas competitivas para o financiamento da casa própria e </w:t>
      </w:r>
      <w:r w:rsidR="00E87367">
        <w:t>o acesso a produtos e serviços.</w:t>
      </w:r>
    </w:p>
    <w:p w14:paraId="0AC4C292" w14:textId="77777777" w:rsidR="001A10F3" w:rsidRDefault="001A10F3" w:rsidP="001A10F3">
      <w:pPr>
        <w:pStyle w:val="00Texto"/>
      </w:pPr>
      <w:r>
        <w:t xml:space="preserve">Como parceira do Governo Federal e Instituição com visão de longo prazo, a </w:t>
      </w:r>
      <w:r w:rsidR="00C0258F">
        <w:t>CAIXA reafirma sua vocação de acredita</w:t>
      </w:r>
      <w:r>
        <w:t xml:space="preserve">r na capacidade de superação </w:t>
      </w:r>
      <w:r w:rsidR="00D67D0D">
        <w:t>do p</w:t>
      </w:r>
      <w:r>
        <w:t>aís, especialmente diante de cenários adversos. O saldo da carteira de crédito, por exemplo, cresceu 11,9% em 2015, mesmo diante de um ambiente mais restritivo</w:t>
      </w:r>
      <w:r w:rsidR="006B5EEA">
        <w:t xml:space="preserve"> no setor financeiro</w:t>
      </w:r>
      <w:r>
        <w:t xml:space="preserve">. </w:t>
      </w:r>
    </w:p>
    <w:p w14:paraId="3969036D" w14:textId="77777777" w:rsidR="001A10F3" w:rsidRPr="00D67D0D" w:rsidRDefault="001A10F3" w:rsidP="00D67D0D">
      <w:pPr>
        <w:pStyle w:val="00Texto"/>
      </w:pPr>
      <w:r>
        <w:t xml:space="preserve">No âmbito do Programa Minha Casa Minha Vida, as contratações em 2015 somaram quase R$ 40 bilhões, com 347 mil unidades contratadas e 202 mil entregues. Desde a criação do programa, em 2009, mais de 3,5 milhões de famílias realizaram o sonho da casa própria. </w:t>
      </w:r>
    </w:p>
    <w:p w14:paraId="0CB542C5" w14:textId="77777777" w:rsidR="009331E4" w:rsidRDefault="001A10F3" w:rsidP="00D67D0D">
      <w:pPr>
        <w:pStyle w:val="00Texto"/>
      </w:pPr>
      <w:r w:rsidRPr="00D67D0D">
        <w:t xml:space="preserve">Já os </w:t>
      </w:r>
      <w:r w:rsidR="005B43B0" w:rsidRPr="00D67D0D">
        <w:t xml:space="preserve">programas de transferência de renda </w:t>
      </w:r>
      <w:r w:rsidRPr="00D67D0D">
        <w:t>somaram R$ 27,5 bilhões, com destaque para o Bolsa Família –</w:t>
      </w:r>
      <w:r>
        <w:t xml:space="preserve"> que tem papel decisivo no combate à extrema pobreza e no incentivo à inclusão social e à educação de crianças e jovens pertencentes a famílias de baixa renda. No eixo dos benefícios aos trabalhadores, foram pagos R$ 208,8 bilhões</w:t>
      </w:r>
      <w:r w:rsidR="009331E4">
        <w:t xml:space="preserve"> em ações como Seguro Desemprego e FGTS</w:t>
      </w:r>
      <w:r>
        <w:t xml:space="preserve">. </w:t>
      </w:r>
      <w:r w:rsidR="00CD2304">
        <w:t>Além disso, por meio do Fundo Socioambiental CAIXA, de patrocínios culturais e esportivos e de parcerias nacionais e internacionais, fomentamos negócios com impacto socioambiental positivo, contribuímos para a geração de conhecimento e l</w:t>
      </w:r>
      <w:r w:rsidR="009331E4">
        <w:t>evamos desenvolvimento para territórios impactados por nossas operações.</w:t>
      </w:r>
    </w:p>
    <w:p w14:paraId="20CF2EB3" w14:textId="77777777" w:rsidR="009331E4" w:rsidRDefault="009331E4" w:rsidP="009331E4">
      <w:pPr>
        <w:pStyle w:val="00Texto"/>
      </w:pPr>
      <w:r>
        <w:t xml:space="preserve">Neste </w:t>
      </w:r>
      <w:r w:rsidRPr="009331E4">
        <w:rPr>
          <w:i/>
        </w:rPr>
        <w:t>Relatório de Sustentabilidade</w:t>
      </w:r>
      <w:r w:rsidR="00D67D0D">
        <w:t xml:space="preserve">, </w:t>
      </w:r>
      <w:r>
        <w:t>apresentamos uma síntese do desempenho do Banco durante o ano de 2015. A priorização dos assuntos abordados foi feita após um processo de materialidade, por meio do qual consultamos mais de 3 mil clientes, fornecedores, empregados, parceiros e instituiç</w:t>
      </w:r>
      <w:r w:rsidR="00311FAE">
        <w:t>ões de todo o Brasil sobre quais temas sociais, ambientais e econômicos devem ser priorizados pela CAIXA na gestão e na comunicação de resultados.</w:t>
      </w:r>
    </w:p>
    <w:p w14:paraId="473F462B" w14:textId="77777777" w:rsidR="00311FAE" w:rsidRDefault="00311FAE" w:rsidP="009331E4">
      <w:pPr>
        <w:pStyle w:val="00Texto"/>
      </w:pPr>
      <w:r>
        <w:t>Boa leitura!</w:t>
      </w:r>
    </w:p>
    <w:p w14:paraId="6173C1DA" w14:textId="77777777" w:rsidR="001A10F3" w:rsidRDefault="001A10F3" w:rsidP="001A10F3">
      <w:pPr>
        <w:pStyle w:val="00Texto"/>
      </w:pPr>
    </w:p>
    <w:p w14:paraId="30E0A70E" w14:textId="77777777" w:rsidR="00245840" w:rsidRPr="00311FAE" w:rsidRDefault="00311FAE" w:rsidP="00311FAE">
      <w:pPr>
        <w:pStyle w:val="00Texto"/>
        <w:jc w:val="right"/>
        <w:rPr>
          <w:b/>
        </w:rPr>
      </w:pPr>
      <w:r w:rsidRPr="00311FAE">
        <w:rPr>
          <w:b/>
        </w:rPr>
        <w:t>Gilberto Occhi</w:t>
      </w:r>
    </w:p>
    <w:p w14:paraId="35759C47" w14:textId="77777777" w:rsidR="00311FAE" w:rsidRPr="00537E39" w:rsidRDefault="00311FAE" w:rsidP="00311FAE">
      <w:pPr>
        <w:pStyle w:val="00Texto"/>
        <w:jc w:val="right"/>
      </w:pPr>
      <w:r>
        <w:t>Presidente da CAIXA</w:t>
      </w:r>
    </w:p>
    <w:p w14:paraId="7BF9219D" w14:textId="77777777" w:rsidR="00850B81" w:rsidRPr="00537E39" w:rsidRDefault="00850B81" w:rsidP="00537E39">
      <w:pPr>
        <w:pStyle w:val="00Texto"/>
      </w:pPr>
    </w:p>
    <w:p w14:paraId="1F8B6B5D" w14:textId="77777777" w:rsidR="00850B81" w:rsidRDefault="00850B81" w:rsidP="00850B81">
      <w:pPr>
        <w:pStyle w:val="00Texto"/>
      </w:pPr>
    </w:p>
    <w:p w14:paraId="42A294D8" w14:textId="77777777" w:rsidR="00850B81" w:rsidRDefault="00850B81" w:rsidP="00850B81">
      <w:pPr>
        <w:pStyle w:val="00Texto"/>
      </w:pPr>
    </w:p>
    <w:p w14:paraId="7234F5F0" w14:textId="77777777" w:rsidR="00245840" w:rsidRPr="0033506A" w:rsidRDefault="00850B81" w:rsidP="00850B81">
      <w:pPr>
        <w:pStyle w:val="01Capitulo"/>
      </w:pPr>
      <w:r>
        <w:br w:type="page"/>
      </w:r>
      <w:r w:rsidR="00245840" w:rsidRPr="0033506A">
        <w:t>A CAIXA</w:t>
      </w:r>
    </w:p>
    <w:p w14:paraId="74CBDF5C" w14:textId="77777777" w:rsidR="003F750F" w:rsidRPr="00960772" w:rsidRDefault="003F750F" w:rsidP="003F750F">
      <w:pPr>
        <w:pStyle w:val="00Texto"/>
        <w:rPr>
          <w:rStyle w:val="00GRI"/>
        </w:rPr>
      </w:pPr>
      <w:r>
        <w:t xml:space="preserve">Fundada em 1861, a CAIXA é uma empresa pública </w:t>
      </w:r>
      <w:r w:rsidR="0091524B">
        <w:t>vinculada ao Ministério da Fazenda</w:t>
      </w:r>
      <w:r>
        <w:t>, c</w:t>
      </w:r>
      <w:r w:rsidR="00D67D0D">
        <w:t xml:space="preserve">om sede e foro em Brasília (DF), e está </w:t>
      </w:r>
      <w:r>
        <w:t>entre os três maiores bancos do País em ativos. Como parceira estrat</w:t>
      </w:r>
      <w:r w:rsidR="0091524B">
        <w:t xml:space="preserve">égica do Governo Federal </w:t>
      </w:r>
      <w:r>
        <w:t xml:space="preserve">na operação de </w:t>
      </w:r>
      <w:r w:rsidR="0091524B">
        <w:t xml:space="preserve">políticas públicas e </w:t>
      </w:r>
      <w:r>
        <w:t xml:space="preserve">programas sociais e de transferência de renda, combina a prestação de serviços bancários a atividades nos setores de habitação, saneamento básico e infraestrutura, contribuindo para </w:t>
      </w:r>
      <w:r w:rsidR="0091524B">
        <w:t>o desenvolvimento nacional e a melhoria dos padrões de vida da população.</w:t>
      </w:r>
      <w:r w:rsidR="00960772">
        <w:t xml:space="preserve"> </w:t>
      </w:r>
      <w:r w:rsidR="00960772" w:rsidRPr="00960772">
        <w:rPr>
          <w:rStyle w:val="00GRI"/>
        </w:rPr>
        <w:t>G4-3, G4-4, G4-5</w:t>
      </w:r>
      <w:r w:rsidR="00960772">
        <w:rPr>
          <w:rStyle w:val="00GRI"/>
        </w:rPr>
        <w:t>, G4-7</w:t>
      </w:r>
    </w:p>
    <w:p w14:paraId="4C44D145" w14:textId="77777777" w:rsidR="00026F27" w:rsidRDefault="0091524B" w:rsidP="00026F27">
      <w:pPr>
        <w:pStyle w:val="00Texto"/>
      </w:pPr>
      <w:r>
        <w:t xml:space="preserve">Em seus 155 anos de história, </w:t>
      </w:r>
      <w:r w:rsidR="00026F27">
        <w:t>a Instituição</w:t>
      </w:r>
      <w:r>
        <w:t xml:space="preserve"> construiu uma relaç</w:t>
      </w:r>
      <w:r w:rsidR="00026F27">
        <w:t xml:space="preserve">ão de apoio e parceria com cidadãos e trabalhadores brasileiros por meio da operação de benefícios trabalhistas – como </w:t>
      </w:r>
      <w:r w:rsidR="00026F27" w:rsidRPr="00026F27">
        <w:t>Fundo de Garantia do</w:t>
      </w:r>
      <w:r w:rsidR="00026F27">
        <w:t xml:space="preserve"> Tempo de Serviço (FGTS), P</w:t>
      </w:r>
      <w:r w:rsidR="00026F27" w:rsidRPr="00026F27">
        <w:t>rograma de In</w:t>
      </w:r>
      <w:r w:rsidR="00026F27">
        <w:t xml:space="preserve">tegração Social (PIS) e </w:t>
      </w:r>
      <w:r w:rsidR="006B5EEA">
        <w:t xml:space="preserve">Seguro </w:t>
      </w:r>
      <w:r w:rsidR="00026F27" w:rsidRPr="00026F27">
        <w:t>Desemprego</w:t>
      </w:r>
      <w:r w:rsidR="00026F27">
        <w:t xml:space="preserve"> – e de </w:t>
      </w:r>
      <w:r w:rsidR="00026F27" w:rsidRPr="00D67D0D">
        <w:t xml:space="preserve">programas </w:t>
      </w:r>
      <w:r w:rsidR="00351DF6" w:rsidRPr="00D67D0D">
        <w:t>de transferência de renda</w:t>
      </w:r>
      <w:r w:rsidR="00026F27" w:rsidRPr="00D67D0D">
        <w:t xml:space="preserve">, incluindo o Bolsa Família, que beneficia mais de 13 milhões de </w:t>
      </w:r>
      <w:r w:rsidR="00351DF6" w:rsidRPr="00D67D0D">
        <w:t xml:space="preserve">famílias </w:t>
      </w:r>
      <w:r w:rsidR="00026F27" w:rsidRPr="00D67D0D">
        <w:t>em todo o País.</w:t>
      </w:r>
    </w:p>
    <w:p w14:paraId="071D1FDB" w14:textId="77777777" w:rsidR="00026F27" w:rsidRPr="00D67D0D" w:rsidRDefault="00026F27" w:rsidP="00D67D0D">
      <w:pPr>
        <w:pStyle w:val="00Texto"/>
      </w:pPr>
      <w:r>
        <w:t>Na concessão de crédito, destaca-se por viabilizar a aquisição da casa própria por meio de programas como o Minha Casa Minha Vida</w:t>
      </w:r>
      <w:r w:rsidR="004649A6">
        <w:t xml:space="preserve"> – </w:t>
      </w:r>
      <w:r>
        <w:t xml:space="preserve">que em 2015 alcançou R$ 39,7 bilhões em contratações </w:t>
      </w:r>
      <w:r w:rsidR="004649A6">
        <w:t>–</w:t>
      </w:r>
      <w:r>
        <w:t xml:space="preserve"> e por financiar projetos voltados a</w:t>
      </w:r>
      <w:r w:rsidR="004649A6">
        <w:t>o desenvolvimento urbano</w:t>
      </w:r>
      <w:r>
        <w:t xml:space="preserve">. Também cabe à Instituição operar fundos governamentais, oferecer soluções financeiras para produtores rurais </w:t>
      </w:r>
      <w:r w:rsidR="00956D6E" w:rsidRPr="00D67D0D">
        <w:t>e setores como o agronegócio,</w:t>
      </w:r>
      <w:r w:rsidRPr="00D67D0D">
        <w:t xml:space="preserve"> prestar serviços internacionais e atuar na gestão das loterias federais que</w:t>
      </w:r>
      <w:r w:rsidR="00351DF6" w:rsidRPr="00D67D0D">
        <w:t xml:space="preserve"> destinam </w:t>
      </w:r>
      <w:r w:rsidRPr="00D67D0D">
        <w:t xml:space="preserve">recursos </w:t>
      </w:r>
      <w:r w:rsidR="00351DF6" w:rsidRPr="00D67D0D">
        <w:t xml:space="preserve">para </w:t>
      </w:r>
      <w:r w:rsidRPr="00D67D0D">
        <w:t>ações sociais do Governo Federal.</w:t>
      </w:r>
      <w:r w:rsidR="00351DF6" w:rsidRPr="00D67D0D">
        <w:t xml:space="preserve"> </w:t>
      </w:r>
    </w:p>
    <w:p w14:paraId="035BDB98" w14:textId="77777777" w:rsidR="00C85927" w:rsidRDefault="00026F27" w:rsidP="00D67D0D">
      <w:pPr>
        <w:pStyle w:val="00Texto"/>
      </w:pPr>
      <w:r w:rsidRPr="00D67D0D">
        <w:t xml:space="preserve">Com </w:t>
      </w:r>
      <w:r w:rsidR="00351DF6" w:rsidRPr="00D67D0D">
        <w:t xml:space="preserve">82,9 milhões de correntistas e poupadores em sua </w:t>
      </w:r>
      <w:r w:rsidR="00956D6E" w:rsidRPr="00D67D0D">
        <w:t>base de clientes</w:t>
      </w:r>
      <w:r w:rsidRPr="00D67D0D">
        <w:t xml:space="preserve">, a CAIXA </w:t>
      </w:r>
      <w:r w:rsidR="004649A6" w:rsidRPr="00D67D0D">
        <w:t>possui o</w:t>
      </w:r>
      <w:r w:rsidRPr="00D67D0D">
        <w:t xml:space="preserve"> Plano Estrat</w:t>
      </w:r>
      <w:r w:rsidR="004649A6" w:rsidRPr="00D67D0D">
        <w:t>égico 2012-2022, que</w:t>
      </w:r>
      <w:r w:rsidR="004649A6">
        <w:t xml:space="preserve"> busca reforçar sua atuação na promoção da</w:t>
      </w:r>
      <w:r>
        <w:t xml:space="preserve"> cidadania</w:t>
      </w:r>
      <w:r w:rsidR="004649A6">
        <w:t xml:space="preserve"> e do desenvolvimento </w:t>
      </w:r>
      <w:r w:rsidR="00956D6E">
        <w:t>sustentável por meio do crescimento sustentado de seus programas e linhas de negócios.</w:t>
      </w:r>
      <w:r w:rsidR="004649A6">
        <w:t xml:space="preserve"> </w:t>
      </w:r>
      <w:r w:rsidR="00C85927">
        <w:t>Em 2015, foi estruturado o plano de ação para o período 2016-2018, focando os pilares de relacionamento, rentabilidade e eficiência (</w:t>
      </w:r>
      <w:r w:rsidR="00937274">
        <w:rPr>
          <w:i/>
        </w:rPr>
        <w:t>saiba mais</w:t>
      </w:r>
      <w:r w:rsidR="00C85927" w:rsidRPr="00C85927">
        <w:rPr>
          <w:i/>
        </w:rPr>
        <w:t xml:space="preserve"> em</w:t>
      </w:r>
      <w:r w:rsidR="00C85927">
        <w:t xml:space="preserve"> Governança, Gestão e Ética).</w:t>
      </w:r>
    </w:p>
    <w:p w14:paraId="7604112F" w14:textId="77777777" w:rsidR="00956D6E" w:rsidRPr="00D67D0D" w:rsidRDefault="00956D6E" w:rsidP="00D67D0D">
      <w:pPr>
        <w:pStyle w:val="00Texto"/>
      </w:pPr>
      <w:r>
        <w:t>Entre os investimentos dos últimos anos, destacam-se a expansão da rede de atendimento</w:t>
      </w:r>
      <w:r w:rsidR="00613AA2">
        <w:t xml:space="preserve">, </w:t>
      </w:r>
      <w:r>
        <w:t xml:space="preserve">o </w:t>
      </w:r>
      <w:r w:rsidR="00F37E00">
        <w:t xml:space="preserve">aumento dos </w:t>
      </w:r>
      <w:r>
        <w:t>canais de relacionamento com os clientes e</w:t>
      </w:r>
      <w:r w:rsidR="00F37E00">
        <w:t xml:space="preserve"> a modernização </w:t>
      </w:r>
      <w:r w:rsidR="00F37E00" w:rsidRPr="00D67D0D">
        <w:t>tecnológica, além da aposta na eficiência ambiental das agências e da construção de parcerias estratégicas com organismos nacionais e internacionais.</w:t>
      </w:r>
    </w:p>
    <w:p w14:paraId="15143668" w14:textId="77777777" w:rsidR="00026F27" w:rsidRPr="00D67D0D" w:rsidRDefault="004649A6" w:rsidP="00D67D0D">
      <w:pPr>
        <w:pStyle w:val="00Texto"/>
        <w:rPr>
          <w:rStyle w:val="00GRI"/>
          <w:b w:val="0"/>
          <w:u w:val="none"/>
        </w:rPr>
      </w:pPr>
      <w:r w:rsidRPr="00D67D0D">
        <w:t xml:space="preserve">Em 2015, as atividades da Empresa foram responsáveis por injetar R$ 732,7 bilhões na economia brasileira por meio de contratações de crédito, da </w:t>
      </w:r>
      <w:r w:rsidR="00351DF6" w:rsidRPr="00D67D0D">
        <w:t xml:space="preserve">operação </w:t>
      </w:r>
      <w:r w:rsidRPr="00D67D0D">
        <w:t>de benefícios sociais</w:t>
      </w:r>
      <w:r w:rsidR="00351DF6" w:rsidRPr="00D67D0D">
        <w:t xml:space="preserve"> e de transferência de renda</w:t>
      </w:r>
      <w:r w:rsidRPr="00D67D0D">
        <w:t xml:space="preserve"> e de investimentos em infraestrutura própria, remuneração de pessoal e destinação social das loterias, entre outros.</w:t>
      </w:r>
    </w:p>
    <w:p w14:paraId="4377F0D9" w14:textId="77777777" w:rsidR="004649A6" w:rsidRDefault="00956D6E" w:rsidP="00D67D0D">
      <w:pPr>
        <w:pStyle w:val="00Texto"/>
        <w:rPr>
          <w:rStyle w:val="00GRI"/>
        </w:rPr>
      </w:pPr>
      <w:r w:rsidRPr="00D67D0D">
        <w:t>Durante o ano, mesmo diante de</w:t>
      </w:r>
      <w:r>
        <w:t xml:space="preserve"> desafios na conjuntura macroeconômica, foi registrado lucro líquido de R$ 7,2 bilhões, um crescimento de 0,9% em relação a 2014, e uma expansão de 13% nos ativos próprios, que totalizaram R$ 1,2 trilhão em dezembro de 2015.</w:t>
      </w:r>
      <w:r w:rsidR="00F37E00">
        <w:t xml:space="preserve"> </w:t>
      </w:r>
      <w:r w:rsidR="00960772" w:rsidRPr="00960772">
        <w:rPr>
          <w:rStyle w:val="00GRI"/>
        </w:rPr>
        <w:t>G4-9</w:t>
      </w:r>
    </w:p>
    <w:p w14:paraId="7B5A23C5" w14:textId="77777777" w:rsidR="00DE1B87" w:rsidRDefault="00DE1B87" w:rsidP="00D67D0D">
      <w:pPr>
        <w:pStyle w:val="00Texto"/>
        <w:rPr>
          <w:rStyle w:val="00GRI"/>
        </w:rPr>
      </w:pPr>
    </w:p>
    <w:p w14:paraId="4C1B4323" w14:textId="77777777" w:rsidR="00DE1B87" w:rsidRDefault="00DE1B87" w:rsidP="00D67D0D">
      <w:pPr>
        <w:pStyle w:val="00Texto"/>
        <w:rPr>
          <w:rStyle w:val="00GRI"/>
        </w:rPr>
      </w:pPr>
    </w:p>
    <w:p w14:paraId="4CEB83C9" w14:textId="77777777" w:rsidR="00DE1B87" w:rsidRDefault="00DE1B87" w:rsidP="00D67D0D">
      <w:pPr>
        <w:pStyle w:val="00Texto"/>
        <w:rPr>
          <w:rStyle w:val="00GRI"/>
        </w:rPr>
      </w:pPr>
    </w:p>
    <w:p w14:paraId="022B8958" w14:textId="77777777" w:rsidR="00DE1B87" w:rsidRDefault="00DE1B87" w:rsidP="00D67D0D">
      <w:pPr>
        <w:pStyle w:val="00Texto"/>
        <w:rPr>
          <w:rStyle w:val="00GRI"/>
        </w:rPr>
      </w:pPr>
    </w:p>
    <w:p w14:paraId="5B40A7D8" w14:textId="77777777" w:rsidR="00DE1B87" w:rsidRDefault="00DE1B87" w:rsidP="00D67D0D">
      <w:pPr>
        <w:pStyle w:val="00Texto"/>
        <w:rPr>
          <w:rStyle w:val="00GRI"/>
        </w:rPr>
      </w:pPr>
    </w:p>
    <w:p w14:paraId="5A73F01F" w14:textId="77777777" w:rsidR="00DE1B87" w:rsidRDefault="00DE1B87" w:rsidP="00D67D0D">
      <w:pPr>
        <w:pStyle w:val="00Texto"/>
        <w:rPr>
          <w:rStyle w:val="00GRI"/>
        </w:rPr>
      </w:pPr>
    </w:p>
    <w:p w14:paraId="2CCFC043" w14:textId="77777777" w:rsidR="00DE1B87" w:rsidRDefault="00DE1B87" w:rsidP="00D67D0D">
      <w:pPr>
        <w:pStyle w:val="00Texto"/>
        <w:rPr>
          <w:rStyle w:val="00GRI"/>
        </w:rPr>
      </w:pPr>
    </w:p>
    <w:p w14:paraId="390F8C81" w14:textId="77777777" w:rsidR="00DE1B87" w:rsidRDefault="00DE1B87" w:rsidP="00D67D0D">
      <w:pPr>
        <w:pStyle w:val="00Texto"/>
        <w:rPr>
          <w:rStyle w:val="00GRI"/>
        </w:rPr>
      </w:pPr>
    </w:p>
    <w:p w14:paraId="248DF340" w14:textId="77777777" w:rsidR="00DE1B87" w:rsidRDefault="00DE1B87" w:rsidP="00D67D0D">
      <w:pPr>
        <w:pStyle w:val="00Texto"/>
        <w:rPr>
          <w:rStyle w:val="00GRI"/>
        </w:rPr>
      </w:pPr>
    </w:p>
    <w:p w14:paraId="74B9B58A" w14:textId="77777777" w:rsidR="00DE1B87" w:rsidRDefault="00DE1B87" w:rsidP="00D67D0D">
      <w:pPr>
        <w:pStyle w:val="00Texto"/>
        <w:rPr>
          <w:rStyle w:val="00GRI"/>
        </w:rPr>
      </w:pPr>
    </w:p>
    <w:p w14:paraId="1376606D" w14:textId="77777777" w:rsidR="00DE1B87" w:rsidRDefault="00DE1B87" w:rsidP="00D67D0D">
      <w:pPr>
        <w:pStyle w:val="00Texto"/>
        <w:rPr>
          <w:rStyle w:val="00GRI"/>
        </w:rPr>
      </w:pPr>
    </w:p>
    <w:p w14:paraId="3F5E01A6" w14:textId="77777777" w:rsidR="00DE1B87" w:rsidRPr="00960772" w:rsidRDefault="00DE1B87" w:rsidP="00D67D0D">
      <w:pPr>
        <w:pStyle w:val="00Texto"/>
        <w:rPr>
          <w:b/>
          <w:u w:val="single"/>
        </w:rPr>
      </w:pPr>
    </w:p>
    <w:p w14:paraId="6B5F9018" w14:textId="77777777" w:rsidR="004649A6" w:rsidRDefault="004649A6" w:rsidP="00026F27">
      <w:pPr>
        <w:pStyle w:val="00Texto"/>
      </w:pPr>
    </w:p>
    <w:p w14:paraId="4C27CBB3" w14:textId="77777777" w:rsidR="00956D6E" w:rsidRDefault="00956D6E" w:rsidP="00F37E00">
      <w:pPr>
        <w:pStyle w:val="DestaqueTitulo"/>
      </w:pPr>
      <w:r>
        <w:t xml:space="preserve">Missão </w:t>
      </w:r>
      <w:r w:rsidR="00F37E00">
        <w:t xml:space="preserve">  </w:t>
      </w:r>
      <w:r w:rsidR="00F37E00" w:rsidRPr="00F37E00">
        <w:rPr>
          <w:rStyle w:val="00GRI"/>
        </w:rPr>
        <w:t>G4</w:t>
      </w:r>
      <w:r w:rsidRPr="00F37E00">
        <w:rPr>
          <w:rStyle w:val="00GRI"/>
        </w:rPr>
        <w:t>-56</w:t>
      </w:r>
    </w:p>
    <w:p w14:paraId="2DBE69EB" w14:textId="77777777" w:rsidR="00956D6E" w:rsidRDefault="00956D6E" w:rsidP="00F37E00">
      <w:pPr>
        <w:pStyle w:val="DestaqueTexto"/>
      </w:pPr>
      <w:r>
        <w:t>Atuar na promoção da cidadania e do desenvolvimento sustentável do País, como instituição financeira, agente de políticas públicas e parceira estratégica do Estado brasileiro.</w:t>
      </w:r>
    </w:p>
    <w:p w14:paraId="7CF238AE" w14:textId="77777777" w:rsidR="00D67D0D" w:rsidRDefault="00D67D0D" w:rsidP="00F37E00">
      <w:pPr>
        <w:pStyle w:val="DestaqueTexto"/>
      </w:pPr>
    </w:p>
    <w:p w14:paraId="7E01EA73" w14:textId="77777777" w:rsidR="00DE1B87" w:rsidRDefault="00DE1B87" w:rsidP="00F37E00">
      <w:pPr>
        <w:pStyle w:val="DestaqueTitulo"/>
      </w:pPr>
    </w:p>
    <w:p w14:paraId="73756305" w14:textId="77777777" w:rsidR="00956D6E" w:rsidRDefault="00956D6E" w:rsidP="00F37E00">
      <w:pPr>
        <w:pStyle w:val="DestaqueTitulo"/>
      </w:pPr>
      <w:r>
        <w:t xml:space="preserve">Valores </w:t>
      </w:r>
    </w:p>
    <w:p w14:paraId="7964A1BC" w14:textId="77777777" w:rsidR="00956D6E" w:rsidRDefault="00956D6E" w:rsidP="008D01D1">
      <w:pPr>
        <w:pStyle w:val="DestaqueTexto"/>
        <w:numPr>
          <w:ilvl w:val="0"/>
          <w:numId w:val="8"/>
        </w:numPr>
      </w:pPr>
      <w:r>
        <w:t>Nosso trabalho é importante para a sociedade</w:t>
      </w:r>
    </w:p>
    <w:p w14:paraId="249DB14B" w14:textId="77777777" w:rsidR="00956D6E" w:rsidRDefault="00956D6E" w:rsidP="008D01D1">
      <w:pPr>
        <w:pStyle w:val="DestaqueTexto"/>
        <w:numPr>
          <w:ilvl w:val="0"/>
          <w:numId w:val="8"/>
        </w:numPr>
      </w:pPr>
      <w:r>
        <w:t>Temos orgulho de trabalhar na CAIXA</w:t>
      </w:r>
    </w:p>
    <w:p w14:paraId="50A757CC" w14:textId="77777777" w:rsidR="00956D6E" w:rsidRDefault="00956D6E" w:rsidP="008D01D1">
      <w:pPr>
        <w:pStyle w:val="DestaqueTexto"/>
        <w:numPr>
          <w:ilvl w:val="0"/>
          <w:numId w:val="8"/>
        </w:numPr>
      </w:pPr>
      <w:r>
        <w:t>Juntos podemos mais</w:t>
      </w:r>
    </w:p>
    <w:p w14:paraId="3EE006E0" w14:textId="77777777" w:rsidR="00956D6E" w:rsidRDefault="00956D6E" w:rsidP="008D01D1">
      <w:pPr>
        <w:pStyle w:val="DestaqueTexto"/>
        <w:numPr>
          <w:ilvl w:val="0"/>
          <w:numId w:val="8"/>
        </w:numPr>
      </w:pPr>
      <w:r>
        <w:t>Nossas atividades são pautadas pela ética</w:t>
      </w:r>
    </w:p>
    <w:p w14:paraId="33748A14" w14:textId="77777777" w:rsidR="00956D6E" w:rsidRDefault="00956D6E" w:rsidP="008D01D1">
      <w:pPr>
        <w:pStyle w:val="DestaqueTexto"/>
        <w:numPr>
          <w:ilvl w:val="0"/>
          <w:numId w:val="8"/>
        </w:numPr>
      </w:pPr>
      <w:r>
        <w:t>Respeitamos as ideias, as opções e as diferenças de toda a sociedade</w:t>
      </w:r>
    </w:p>
    <w:p w14:paraId="18E1FEC7" w14:textId="77777777" w:rsidR="00956D6E" w:rsidRDefault="00956D6E" w:rsidP="008D01D1">
      <w:pPr>
        <w:pStyle w:val="DestaqueTexto"/>
        <w:numPr>
          <w:ilvl w:val="0"/>
          <w:numId w:val="8"/>
        </w:numPr>
      </w:pPr>
      <w:r>
        <w:t>A liderança se faz pelo exemplo</w:t>
      </w:r>
    </w:p>
    <w:p w14:paraId="30F7E625" w14:textId="77777777" w:rsidR="00956D6E" w:rsidRDefault="00956D6E" w:rsidP="008D01D1">
      <w:pPr>
        <w:pStyle w:val="DestaqueTexto"/>
        <w:numPr>
          <w:ilvl w:val="0"/>
          <w:numId w:val="8"/>
        </w:numPr>
      </w:pPr>
      <w:r>
        <w:t>Somos inovadores no que fazemos</w:t>
      </w:r>
    </w:p>
    <w:p w14:paraId="3144E8B7" w14:textId="77777777" w:rsidR="003F6C61" w:rsidRDefault="003F6C61" w:rsidP="00613AA2">
      <w:pPr>
        <w:pStyle w:val="02Subcapitulo"/>
      </w:pPr>
      <w:r>
        <w:t>Modelo de negócios</w:t>
      </w:r>
      <w:r w:rsidR="00960772">
        <w:t xml:space="preserve">      </w:t>
      </w:r>
      <w:r w:rsidR="00960772" w:rsidRPr="00960772">
        <w:rPr>
          <w:rStyle w:val="00GRI"/>
          <w:sz w:val="22"/>
          <w:szCs w:val="22"/>
        </w:rPr>
        <w:t>G4-4, G4-8</w:t>
      </w:r>
      <w:r w:rsidR="00450334">
        <w:rPr>
          <w:rStyle w:val="00GRI"/>
          <w:sz w:val="22"/>
          <w:szCs w:val="22"/>
        </w:rPr>
        <w:t>, G4-FS6</w:t>
      </w:r>
    </w:p>
    <w:p w14:paraId="3BA09510" w14:textId="77777777" w:rsidR="00613AA2" w:rsidRDefault="003F6C61" w:rsidP="00613AA2">
      <w:pPr>
        <w:pStyle w:val="00Texto"/>
      </w:pPr>
      <w:r>
        <w:t xml:space="preserve">A </w:t>
      </w:r>
      <w:r w:rsidRPr="00D67D0D">
        <w:t>CAIXA está presente em todo o território nacional com uma rede que inclui agências,</w:t>
      </w:r>
      <w:r w:rsidR="00351DF6" w:rsidRPr="00D67D0D">
        <w:t xml:space="preserve"> </w:t>
      </w:r>
      <w:r w:rsidR="001E2F2E" w:rsidRPr="00D67D0D">
        <w:t>unidades</w:t>
      </w:r>
      <w:r w:rsidRPr="00D67D0D">
        <w:t xml:space="preserve"> </w:t>
      </w:r>
      <w:r w:rsidR="00351DF6" w:rsidRPr="00D67D0D">
        <w:t>lotéric</w:t>
      </w:r>
      <w:r w:rsidR="00F7204E" w:rsidRPr="00D67D0D">
        <w:t>a</w:t>
      </w:r>
      <w:r w:rsidR="00351DF6" w:rsidRPr="00D67D0D">
        <w:t xml:space="preserve">s, </w:t>
      </w:r>
      <w:r w:rsidRPr="00D67D0D">
        <w:t xml:space="preserve">correspondentes bancários, terminais de autoatendimento, </w:t>
      </w:r>
      <w:r w:rsidR="00613AA2" w:rsidRPr="00D67D0D">
        <w:t>unidades móveis e</w:t>
      </w:r>
      <w:r w:rsidR="00806296" w:rsidRPr="00D67D0D">
        <w:t xml:space="preserve"> agências-barco – hoje, são </w:t>
      </w:r>
      <w:r w:rsidR="00D67D0D" w:rsidRPr="00D67D0D">
        <w:t xml:space="preserve">62.406 </w:t>
      </w:r>
      <w:r w:rsidR="00613AA2" w:rsidRPr="00D67D0D">
        <w:t>pontos no País, disponíveis para</w:t>
      </w:r>
      <w:r w:rsidR="00613AA2">
        <w:t xml:space="preserve"> clientes de diferentes perfis e características. Além disso, o Banco está presente no exterior, em mais de 20 países, com serviços como saque de FGTS, comércio exterior e crédito imobiliário.</w:t>
      </w:r>
    </w:p>
    <w:p w14:paraId="1A8365D3" w14:textId="77777777" w:rsidR="003F6C61" w:rsidRPr="00960772" w:rsidRDefault="00613AA2" w:rsidP="003F750F">
      <w:pPr>
        <w:pStyle w:val="00Texto"/>
        <w:rPr>
          <w:rStyle w:val="00GRI"/>
        </w:rPr>
      </w:pPr>
      <w:r>
        <w:t>Nos últimos anos, o Programa de Expansão da Rede permitiu o aumento da presença em municípios das cinco regiões brasileiras. Em 2015, foi realizada uma avaliação da eficiência da rede contemplando a análise da quantidade de atendimentos, dos custos de operação e dos impactos em emissões das unidades móveis. Em função disso, o quantitativo de caminhões-agência foi diminuído para oito unidades (eram 18, ao final de 2014).</w:t>
      </w:r>
      <w:r w:rsidR="00960772">
        <w:t xml:space="preserve"> </w:t>
      </w:r>
      <w:r w:rsidR="00960772" w:rsidRPr="00960772">
        <w:rPr>
          <w:rStyle w:val="00GRI"/>
        </w:rPr>
        <w:t>G4-13</w:t>
      </w:r>
    </w:p>
    <w:p w14:paraId="3DE60F6B" w14:textId="77777777" w:rsidR="00613AA2" w:rsidRDefault="00613AA2" w:rsidP="00613AA2">
      <w:pPr>
        <w:pStyle w:val="00Texto"/>
      </w:pPr>
      <w:r>
        <w:t xml:space="preserve">Hoje, a Instituição possui duas agências-barco: Agência-Barco Chico Mendes, inaugurada em 2010, e Agência-Barco Ilha do Marajó, que iniciou operação em 2014. As unidades atendem regiões ribeirinhas, levando serviços bancários e cidadania para a população que mora em </w:t>
      </w:r>
      <w:r w:rsidR="00974995">
        <w:t xml:space="preserve">áreas </w:t>
      </w:r>
      <w:r>
        <w:t>de difícil acesso no Amazonas e no Pará, respectivamente.</w:t>
      </w:r>
      <w:r w:rsidR="00AF34EC">
        <w:t xml:space="preserve"> A agência-barco São Francisco está instalada, mas não foi inaugurada.</w:t>
      </w:r>
    </w:p>
    <w:p w14:paraId="7B33747F" w14:textId="77777777" w:rsidR="00BF70C8" w:rsidRDefault="00BF70C8" w:rsidP="006723CA">
      <w:pPr>
        <w:pStyle w:val="04Intertitulo"/>
      </w:pPr>
      <w:r>
        <w:t>Serviços bancários</w:t>
      </w:r>
    </w:p>
    <w:p w14:paraId="00091C29" w14:textId="77777777" w:rsidR="00BF70C8" w:rsidRDefault="00DA2B37" w:rsidP="00BF70C8">
      <w:pPr>
        <w:pStyle w:val="00Texto"/>
      </w:pPr>
      <w:r>
        <w:t>Com forte tradição no segmento de poupança, a CAIXA dispõe hoje de 82,9</w:t>
      </w:r>
      <w:r w:rsidR="00321372">
        <w:t xml:space="preserve"> milhões</w:t>
      </w:r>
      <w:r>
        <w:t xml:space="preserve"> de correntistas e poupadores. Desse total, 4,6 milhões de novos clientes foram conquistados em 2015</w:t>
      </w:r>
      <w:r w:rsidR="00E42513">
        <w:t xml:space="preserve"> (</w:t>
      </w:r>
      <w:r w:rsidR="00937274">
        <w:rPr>
          <w:i/>
        </w:rPr>
        <w:t>saiba mais</w:t>
      </w:r>
      <w:r w:rsidR="00E42513" w:rsidRPr="00E42513">
        <w:rPr>
          <w:i/>
        </w:rPr>
        <w:t xml:space="preserve"> em</w:t>
      </w:r>
      <w:r w:rsidR="00E42513">
        <w:t xml:space="preserve"> Dedicação ao Cliente)</w:t>
      </w:r>
      <w:r>
        <w:t>.</w:t>
      </w:r>
    </w:p>
    <w:p w14:paraId="14722529" w14:textId="77777777" w:rsidR="00DE1B87" w:rsidRDefault="00DE1B87" w:rsidP="00BF70C8">
      <w:pPr>
        <w:pStyle w:val="00Texto"/>
      </w:pPr>
    </w:p>
    <w:p w14:paraId="7A083FED" w14:textId="77777777" w:rsidR="00DE1B87" w:rsidRDefault="00DE1B87" w:rsidP="00BF70C8">
      <w:pPr>
        <w:pStyle w:val="00Texto"/>
      </w:pPr>
    </w:p>
    <w:p w14:paraId="2989637B" w14:textId="77777777" w:rsidR="00DE1B87" w:rsidRDefault="00DE1B87" w:rsidP="00BF70C8">
      <w:pPr>
        <w:pStyle w:val="00Texto"/>
      </w:pPr>
    </w:p>
    <w:p w14:paraId="16BA2D3E" w14:textId="77777777" w:rsidR="00DE1B87" w:rsidRDefault="00DE1B87" w:rsidP="00BF70C8">
      <w:pPr>
        <w:pStyle w:val="00Texto"/>
      </w:pPr>
    </w:p>
    <w:p w14:paraId="7F6668E7" w14:textId="77777777" w:rsidR="00DE1B87" w:rsidRDefault="00DE1B87" w:rsidP="00BF70C8">
      <w:pPr>
        <w:pStyle w:val="00Texto"/>
      </w:pPr>
    </w:p>
    <w:p w14:paraId="16D36DC4" w14:textId="77777777" w:rsidR="00DE1B87" w:rsidRDefault="00DE1B87" w:rsidP="00BF70C8">
      <w:pPr>
        <w:pStyle w:val="00Texto"/>
      </w:pPr>
    </w:p>
    <w:p w14:paraId="4826B7D1" w14:textId="77777777" w:rsidR="00DE1B87" w:rsidRDefault="00DE1B87" w:rsidP="00BF70C8">
      <w:pPr>
        <w:pStyle w:val="00Texto"/>
      </w:pPr>
    </w:p>
    <w:p w14:paraId="1066AEEF" w14:textId="77777777" w:rsidR="00DE1B87" w:rsidRDefault="00DE1B87" w:rsidP="00BF70C8">
      <w:pPr>
        <w:pStyle w:val="00Texto"/>
      </w:pPr>
    </w:p>
    <w:p w14:paraId="4E51D0C7" w14:textId="77777777" w:rsidR="00DE1B87" w:rsidRDefault="00DE1B87" w:rsidP="00BF70C8">
      <w:pPr>
        <w:pStyle w:val="00Texto"/>
      </w:pPr>
    </w:p>
    <w:p w14:paraId="33C346D9" w14:textId="77777777" w:rsidR="00DE1B87" w:rsidRDefault="00DE1B87" w:rsidP="00BF70C8">
      <w:pPr>
        <w:pStyle w:val="00Texto"/>
      </w:pPr>
    </w:p>
    <w:p w14:paraId="7889F349" w14:textId="77777777" w:rsidR="00C85927" w:rsidRDefault="00C85927" w:rsidP="00BF70C8">
      <w:pPr>
        <w:pStyle w:val="00Texto"/>
      </w:pPr>
    </w:p>
    <w:tbl>
      <w:tblPr>
        <w:tblW w:w="0" w:type="auto"/>
        <w:tblCellMar>
          <w:left w:w="0" w:type="dxa"/>
          <w:right w:w="0" w:type="dxa"/>
        </w:tblCellMar>
        <w:tblLook w:val="04A0" w:firstRow="1" w:lastRow="0" w:firstColumn="1" w:lastColumn="0" w:noHBand="0" w:noVBand="1"/>
      </w:tblPr>
      <w:tblGrid>
        <w:gridCol w:w="2296"/>
        <w:gridCol w:w="1009"/>
        <w:gridCol w:w="869"/>
        <w:gridCol w:w="16"/>
        <w:gridCol w:w="1253"/>
        <w:gridCol w:w="1192"/>
        <w:gridCol w:w="1106"/>
        <w:gridCol w:w="973"/>
      </w:tblGrid>
      <w:tr w:rsidR="00DA2B37" w:rsidRPr="006723CA" w14:paraId="1DF20C86" w14:textId="77777777" w:rsidTr="005A053A">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5F471FAB" w14:textId="77777777" w:rsidR="00DA2B37" w:rsidRPr="00AF34EC" w:rsidRDefault="00DA2B37" w:rsidP="005A053A">
            <w:pPr>
              <w:pStyle w:val="TabelaTitulo"/>
              <w:rPr>
                <w:lang w:val="pt-BR"/>
              </w:rPr>
            </w:pPr>
            <w:r w:rsidRPr="00AF34EC">
              <w:rPr>
                <w:lang w:val="pt-BR"/>
              </w:rPr>
              <w:t xml:space="preserve">Rede de atendimento – 2015   </w:t>
            </w:r>
            <w:r w:rsidRPr="00AF34EC">
              <w:rPr>
                <w:rStyle w:val="00GRI"/>
                <w:lang w:val="pt-BR"/>
              </w:rPr>
              <w:t>G4-6, G4-9</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4696DD2E" w14:textId="77777777" w:rsidR="00DA2B37" w:rsidRPr="006723CA" w:rsidRDefault="00DA2B37" w:rsidP="005A053A">
            <w:pPr>
              <w:pStyle w:val="TabelaTitulo"/>
            </w:pPr>
            <w:r w:rsidRPr="006723CA">
              <w:t>CAIXA</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24B0036E" w14:textId="77777777" w:rsidR="00DA2B37" w:rsidRPr="006723CA" w:rsidRDefault="00DA2B37" w:rsidP="005A053A">
            <w:pPr>
              <w:pStyle w:val="TabelaTitulo"/>
            </w:pPr>
            <w:r w:rsidRPr="006723CA">
              <w:t>Norte</w:t>
            </w:r>
          </w:p>
        </w:tc>
        <w:tc>
          <w:tcPr>
            <w:tcW w:w="0" w:type="auto"/>
            <w:tcBorders>
              <w:top w:val="single" w:sz="8" w:space="0" w:color="auto"/>
              <w:left w:val="nil"/>
              <w:bottom w:val="single" w:sz="8" w:space="0" w:color="auto"/>
              <w:right w:val="nil"/>
            </w:tcBorders>
          </w:tcPr>
          <w:p w14:paraId="0F806503" w14:textId="77777777" w:rsidR="00DA2B37" w:rsidRPr="006723CA" w:rsidRDefault="00DA2B37" w:rsidP="005A053A">
            <w:pPr>
              <w:pStyle w:val="TabelaTitulo"/>
            </w:pP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4BAFD398" w14:textId="77777777" w:rsidR="00DA2B37" w:rsidRPr="006723CA" w:rsidRDefault="00DA2B37" w:rsidP="005A053A">
            <w:pPr>
              <w:pStyle w:val="TabelaTitulo"/>
            </w:pPr>
            <w:r w:rsidRPr="006723CA">
              <w:t>Nordeste</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33554E34" w14:textId="77777777" w:rsidR="00DA2B37" w:rsidRPr="006723CA" w:rsidRDefault="00DA2B37" w:rsidP="005A053A">
            <w:pPr>
              <w:pStyle w:val="TabelaTitulo"/>
            </w:pPr>
            <w:r w:rsidRPr="006723CA">
              <w:t>Centro-Oeste</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6AA5EE84" w14:textId="77777777" w:rsidR="00DA2B37" w:rsidRPr="006723CA" w:rsidRDefault="00DA2B37" w:rsidP="005A053A">
            <w:pPr>
              <w:pStyle w:val="TabelaTitulo"/>
            </w:pPr>
            <w:r w:rsidRPr="006723CA">
              <w:t>Sudeste</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7ABC1EAF" w14:textId="77777777" w:rsidR="00DA2B37" w:rsidRPr="006723CA" w:rsidRDefault="00DA2B37" w:rsidP="005A053A">
            <w:pPr>
              <w:pStyle w:val="TabelaTitulo"/>
            </w:pPr>
            <w:r w:rsidRPr="006723CA">
              <w:t>Sul</w:t>
            </w:r>
          </w:p>
        </w:tc>
      </w:tr>
      <w:tr w:rsidR="00DA2B37" w:rsidRPr="00DA2B37" w14:paraId="0B7AC92B" w14:textId="77777777" w:rsidTr="005A053A">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9D72859" w14:textId="77777777" w:rsidR="00DA2B37" w:rsidRPr="006723CA" w:rsidRDefault="00DA2B37" w:rsidP="005A053A">
            <w:pPr>
              <w:pStyle w:val="TabelaTexto"/>
            </w:pPr>
            <w:r w:rsidRPr="006723CA">
              <w:t>Agência</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7E33DCF5" w14:textId="77777777" w:rsidR="00DA2B37" w:rsidRPr="00DA2B37" w:rsidRDefault="00DA2B37" w:rsidP="005A053A">
            <w:pPr>
              <w:pStyle w:val="TabelaTexto"/>
              <w:rPr>
                <w:bCs/>
                <w:color w:val="404040"/>
              </w:rPr>
            </w:pPr>
            <w:r w:rsidRPr="00DA2B37">
              <w:rPr>
                <w:bCs/>
                <w:color w:val="404040"/>
              </w:rPr>
              <w:t xml:space="preserve">3.404 </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26B0A229" w14:textId="77777777" w:rsidR="00DA2B37" w:rsidRPr="00DA2B37" w:rsidRDefault="00DA2B37" w:rsidP="005A053A">
            <w:pPr>
              <w:pStyle w:val="TabelaTexto"/>
              <w:rPr>
                <w:color w:val="404040"/>
              </w:rPr>
            </w:pPr>
            <w:r w:rsidRPr="00DA2B37">
              <w:rPr>
                <w:color w:val="404040"/>
              </w:rPr>
              <w:t>181</w:t>
            </w:r>
          </w:p>
        </w:tc>
        <w:tc>
          <w:tcPr>
            <w:tcW w:w="0" w:type="auto"/>
            <w:tcBorders>
              <w:top w:val="nil"/>
              <w:left w:val="nil"/>
              <w:bottom w:val="single" w:sz="8" w:space="0" w:color="auto"/>
              <w:right w:val="nil"/>
            </w:tcBorders>
          </w:tcPr>
          <w:p w14:paraId="6149BBCF" w14:textId="77777777" w:rsidR="00DA2B37" w:rsidRPr="00DA2B37" w:rsidRDefault="00DA2B37" w:rsidP="005A053A">
            <w:pPr>
              <w:pStyle w:val="TabelaTexto"/>
              <w:rPr>
                <w:color w:val="404040"/>
              </w:rPr>
            </w:pP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64B6E7E3" w14:textId="77777777" w:rsidR="00DA2B37" w:rsidRPr="00DA2B37" w:rsidRDefault="00DA2B37" w:rsidP="005A053A">
            <w:pPr>
              <w:pStyle w:val="TabelaTexto"/>
              <w:rPr>
                <w:color w:val="404040"/>
              </w:rPr>
            </w:pPr>
            <w:r w:rsidRPr="00DA2B37">
              <w:rPr>
                <w:color w:val="404040"/>
              </w:rPr>
              <w:t xml:space="preserve">644 </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57EADAB0" w14:textId="77777777" w:rsidR="00DA2B37" w:rsidRPr="00DA2B37" w:rsidRDefault="00DA2B37" w:rsidP="005A053A">
            <w:pPr>
              <w:pStyle w:val="TabelaTexto"/>
              <w:rPr>
                <w:color w:val="404040"/>
              </w:rPr>
            </w:pPr>
            <w:r w:rsidRPr="00DA2B37">
              <w:rPr>
                <w:color w:val="404040"/>
              </w:rPr>
              <w:t xml:space="preserve">315 </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67D46901" w14:textId="77777777" w:rsidR="00DA2B37" w:rsidRPr="00DA2B37" w:rsidRDefault="00DA2B37" w:rsidP="005A053A">
            <w:pPr>
              <w:pStyle w:val="TabelaTexto"/>
              <w:rPr>
                <w:color w:val="404040"/>
              </w:rPr>
            </w:pPr>
            <w:r w:rsidRPr="00DA2B37">
              <w:rPr>
                <w:color w:val="404040"/>
              </w:rPr>
              <w:t xml:space="preserve">1.617 </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5ACD27C0" w14:textId="77777777" w:rsidR="00DA2B37" w:rsidRPr="00DA2B37" w:rsidRDefault="00DA2B37" w:rsidP="005A053A">
            <w:pPr>
              <w:pStyle w:val="TabelaTexto"/>
              <w:rPr>
                <w:color w:val="404040"/>
              </w:rPr>
            </w:pPr>
            <w:r w:rsidRPr="00DA2B37">
              <w:rPr>
                <w:color w:val="404040"/>
              </w:rPr>
              <w:t xml:space="preserve">647 </w:t>
            </w:r>
          </w:p>
        </w:tc>
      </w:tr>
      <w:tr w:rsidR="00DA2B37" w:rsidRPr="00DA2B37" w14:paraId="22B43DE0" w14:textId="77777777" w:rsidTr="005A053A">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08436FD" w14:textId="77777777" w:rsidR="00DA2B37" w:rsidRPr="006723CA" w:rsidRDefault="00DA2B37" w:rsidP="005A053A">
            <w:pPr>
              <w:pStyle w:val="TabelaTexto"/>
            </w:pPr>
            <w:r w:rsidRPr="006723CA">
              <w:t>Posto de Atendimento</w:t>
            </w:r>
            <w:r>
              <w:t xml:space="preserve"> (PA)</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6B3E3C82" w14:textId="77777777" w:rsidR="00DA2B37" w:rsidRPr="00DA2B37" w:rsidRDefault="00DA2B37" w:rsidP="005A053A">
            <w:pPr>
              <w:pStyle w:val="TabelaTexto"/>
              <w:rPr>
                <w:bCs/>
                <w:color w:val="404040"/>
              </w:rPr>
            </w:pPr>
            <w:r w:rsidRPr="00DA2B37">
              <w:rPr>
                <w:bCs/>
                <w:color w:val="404040"/>
              </w:rPr>
              <w:t xml:space="preserve">842 </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4DA434B3" w14:textId="77777777" w:rsidR="00DA2B37" w:rsidRPr="00DA2B37" w:rsidRDefault="00DA2B37" w:rsidP="005A053A">
            <w:pPr>
              <w:pStyle w:val="TabelaTexto"/>
              <w:rPr>
                <w:color w:val="404040"/>
              </w:rPr>
            </w:pPr>
            <w:r w:rsidRPr="00DA2B37">
              <w:rPr>
                <w:color w:val="404040"/>
              </w:rPr>
              <w:t>52</w:t>
            </w:r>
          </w:p>
        </w:tc>
        <w:tc>
          <w:tcPr>
            <w:tcW w:w="0" w:type="auto"/>
            <w:tcBorders>
              <w:top w:val="nil"/>
              <w:left w:val="nil"/>
              <w:bottom w:val="single" w:sz="8" w:space="0" w:color="auto"/>
              <w:right w:val="nil"/>
            </w:tcBorders>
          </w:tcPr>
          <w:p w14:paraId="2F868494" w14:textId="77777777" w:rsidR="00DA2B37" w:rsidRPr="00DA2B37" w:rsidRDefault="00DA2B37" w:rsidP="005A053A">
            <w:pPr>
              <w:pStyle w:val="TabelaTexto"/>
              <w:rPr>
                <w:color w:val="404040"/>
              </w:rPr>
            </w:pP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5698FB87" w14:textId="77777777" w:rsidR="00DA2B37" w:rsidRPr="00DA2B37" w:rsidRDefault="00DA2B37" w:rsidP="005A053A">
            <w:pPr>
              <w:pStyle w:val="TabelaTexto"/>
              <w:rPr>
                <w:color w:val="404040"/>
              </w:rPr>
            </w:pPr>
            <w:r w:rsidRPr="00DA2B37">
              <w:rPr>
                <w:color w:val="404040"/>
              </w:rPr>
              <w:t xml:space="preserve">109 </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45F65B1C" w14:textId="77777777" w:rsidR="00DA2B37" w:rsidRPr="00DA2B37" w:rsidRDefault="00DA2B37" w:rsidP="005A053A">
            <w:pPr>
              <w:pStyle w:val="TabelaTexto"/>
              <w:rPr>
                <w:color w:val="404040"/>
              </w:rPr>
            </w:pPr>
            <w:r w:rsidRPr="00DA2B37">
              <w:rPr>
                <w:color w:val="404040"/>
              </w:rPr>
              <w:t xml:space="preserve">117 </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17121EAF" w14:textId="77777777" w:rsidR="00DA2B37" w:rsidRPr="00DA2B37" w:rsidRDefault="00DA2B37" w:rsidP="005A053A">
            <w:pPr>
              <w:pStyle w:val="TabelaTexto"/>
              <w:rPr>
                <w:color w:val="404040"/>
              </w:rPr>
            </w:pPr>
            <w:r w:rsidRPr="00DA2B37">
              <w:rPr>
                <w:color w:val="404040"/>
              </w:rPr>
              <w:t xml:space="preserve">287 </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2D2FED6D" w14:textId="77777777" w:rsidR="00DA2B37" w:rsidRPr="00DA2B37" w:rsidRDefault="00DA2B37" w:rsidP="005A053A">
            <w:pPr>
              <w:pStyle w:val="TabelaTexto"/>
              <w:rPr>
                <w:color w:val="404040"/>
              </w:rPr>
            </w:pPr>
            <w:r w:rsidRPr="00DA2B37">
              <w:rPr>
                <w:color w:val="404040"/>
              </w:rPr>
              <w:t xml:space="preserve">277 </w:t>
            </w:r>
          </w:p>
        </w:tc>
      </w:tr>
      <w:tr w:rsidR="00DA2B37" w:rsidRPr="00DA2B37" w14:paraId="592A4312" w14:textId="77777777" w:rsidTr="005A053A">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7B67497" w14:textId="77777777" w:rsidR="00DA2B37" w:rsidRPr="006723CA" w:rsidRDefault="00DA2B37" w:rsidP="005A053A">
            <w:pPr>
              <w:pStyle w:val="TabelaTexto"/>
            </w:pPr>
            <w:r>
              <w:t>Sala de Autoa</w:t>
            </w:r>
            <w:r w:rsidRPr="006723CA">
              <w:t>tendimento</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2DA3CA3B" w14:textId="77777777" w:rsidR="00DA2B37" w:rsidRPr="00DA2B37" w:rsidRDefault="00DA2B37" w:rsidP="005A053A">
            <w:pPr>
              <w:pStyle w:val="TabelaTexto"/>
              <w:rPr>
                <w:bCs/>
                <w:color w:val="404040"/>
              </w:rPr>
            </w:pPr>
            <w:r w:rsidRPr="00DA2B37">
              <w:rPr>
                <w:bCs/>
                <w:color w:val="404040"/>
              </w:rPr>
              <w:t xml:space="preserve">4.015 </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7F91F932" w14:textId="77777777" w:rsidR="00DA2B37" w:rsidRPr="00DA2B37" w:rsidRDefault="00DA2B37" w:rsidP="005A053A">
            <w:pPr>
              <w:pStyle w:val="TabelaTexto"/>
              <w:rPr>
                <w:color w:val="404040"/>
              </w:rPr>
            </w:pPr>
            <w:r w:rsidRPr="00DA2B37">
              <w:rPr>
                <w:color w:val="404040"/>
              </w:rPr>
              <w:t>217</w:t>
            </w:r>
          </w:p>
        </w:tc>
        <w:tc>
          <w:tcPr>
            <w:tcW w:w="0" w:type="auto"/>
            <w:tcBorders>
              <w:top w:val="nil"/>
              <w:left w:val="nil"/>
              <w:bottom w:val="single" w:sz="8" w:space="0" w:color="auto"/>
              <w:right w:val="nil"/>
            </w:tcBorders>
          </w:tcPr>
          <w:p w14:paraId="1E11E31C" w14:textId="77777777" w:rsidR="00DA2B37" w:rsidRPr="00DA2B37" w:rsidRDefault="00DA2B37" w:rsidP="005A053A">
            <w:pPr>
              <w:pStyle w:val="TabelaTexto"/>
              <w:rPr>
                <w:color w:val="404040"/>
              </w:rPr>
            </w:pP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2F426B09" w14:textId="77777777" w:rsidR="00DA2B37" w:rsidRPr="00DA2B37" w:rsidRDefault="00DA2B37" w:rsidP="005A053A">
            <w:pPr>
              <w:pStyle w:val="TabelaTexto"/>
              <w:rPr>
                <w:color w:val="404040"/>
              </w:rPr>
            </w:pPr>
            <w:r w:rsidRPr="00DA2B37">
              <w:rPr>
                <w:color w:val="404040"/>
              </w:rPr>
              <w:t xml:space="preserve">727 </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22110526" w14:textId="77777777" w:rsidR="00DA2B37" w:rsidRPr="00DA2B37" w:rsidRDefault="00DA2B37" w:rsidP="005A053A">
            <w:pPr>
              <w:pStyle w:val="TabelaTexto"/>
              <w:rPr>
                <w:color w:val="404040"/>
              </w:rPr>
            </w:pPr>
            <w:r w:rsidRPr="00DA2B37">
              <w:rPr>
                <w:color w:val="404040"/>
              </w:rPr>
              <w:t xml:space="preserve">400 </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01FF4439" w14:textId="77777777" w:rsidR="00DA2B37" w:rsidRPr="00DA2B37" w:rsidRDefault="00DA2B37" w:rsidP="005A053A">
            <w:pPr>
              <w:pStyle w:val="TabelaTexto"/>
              <w:rPr>
                <w:color w:val="404040"/>
              </w:rPr>
            </w:pPr>
            <w:r w:rsidRPr="00DA2B37">
              <w:rPr>
                <w:color w:val="404040"/>
              </w:rPr>
              <w:t xml:space="preserve">1.822 </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38E8E1C6" w14:textId="77777777" w:rsidR="00DA2B37" w:rsidRPr="00DA2B37" w:rsidRDefault="00DA2B37" w:rsidP="005A053A">
            <w:pPr>
              <w:pStyle w:val="TabelaTexto"/>
              <w:rPr>
                <w:color w:val="404040"/>
              </w:rPr>
            </w:pPr>
            <w:r w:rsidRPr="00DA2B37">
              <w:rPr>
                <w:color w:val="404040"/>
              </w:rPr>
              <w:t xml:space="preserve">849 </w:t>
            </w:r>
          </w:p>
        </w:tc>
      </w:tr>
      <w:tr w:rsidR="00DA2B37" w:rsidRPr="00DA2B37" w14:paraId="1C205980" w14:textId="77777777" w:rsidTr="005A053A">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55BE7B9" w14:textId="77777777" w:rsidR="00DA2B37" w:rsidRPr="006723CA" w:rsidRDefault="00DA2B37" w:rsidP="005A053A">
            <w:pPr>
              <w:pStyle w:val="TabelaTexto"/>
            </w:pPr>
            <w:r w:rsidRPr="006723CA">
              <w:t>Posto de Atendimento Eletrônico</w:t>
            </w:r>
            <w:r>
              <w:t xml:space="preserve"> (PAE)</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71D58A68" w14:textId="77777777" w:rsidR="00DA2B37" w:rsidRPr="00DA2B37" w:rsidRDefault="00DA2B37" w:rsidP="005A053A">
            <w:pPr>
              <w:pStyle w:val="TabelaTexto"/>
              <w:rPr>
                <w:bCs/>
                <w:color w:val="404040"/>
              </w:rPr>
            </w:pPr>
            <w:r w:rsidRPr="00DA2B37">
              <w:rPr>
                <w:bCs/>
                <w:color w:val="404040"/>
              </w:rPr>
              <w:t xml:space="preserve">2.438 </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282BAEB2" w14:textId="77777777" w:rsidR="00DA2B37" w:rsidRPr="00DA2B37" w:rsidRDefault="00DA2B37" w:rsidP="005A053A">
            <w:pPr>
              <w:pStyle w:val="TabelaTexto"/>
              <w:rPr>
                <w:color w:val="404040"/>
              </w:rPr>
            </w:pPr>
            <w:r w:rsidRPr="00DA2B37">
              <w:rPr>
                <w:color w:val="404040"/>
              </w:rPr>
              <w:t>230</w:t>
            </w:r>
          </w:p>
        </w:tc>
        <w:tc>
          <w:tcPr>
            <w:tcW w:w="0" w:type="auto"/>
            <w:tcBorders>
              <w:top w:val="nil"/>
              <w:left w:val="nil"/>
              <w:bottom w:val="single" w:sz="8" w:space="0" w:color="auto"/>
              <w:right w:val="nil"/>
            </w:tcBorders>
          </w:tcPr>
          <w:p w14:paraId="2ED9A055" w14:textId="77777777" w:rsidR="00DA2B37" w:rsidRPr="00DA2B37" w:rsidRDefault="00DA2B37" w:rsidP="005A053A">
            <w:pPr>
              <w:pStyle w:val="TabelaTexto"/>
              <w:rPr>
                <w:color w:val="404040"/>
              </w:rPr>
            </w:pP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6DE8A329" w14:textId="77777777" w:rsidR="00DA2B37" w:rsidRPr="00DA2B37" w:rsidRDefault="00DA2B37" w:rsidP="005A053A">
            <w:pPr>
              <w:pStyle w:val="TabelaTexto"/>
              <w:rPr>
                <w:color w:val="404040"/>
              </w:rPr>
            </w:pPr>
            <w:r w:rsidRPr="00DA2B37">
              <w:rPr>
                <w:color w:val="404040"/>
              </w:rPr>
              <w:t xml:space="preserve">424 </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10C84446" w14:textId="77777777" w:rsidR="00DA2B37" w:rsidRPr="00DA2B37" w:rsidRDefault="00DA2B37" w:rsidP="005A053A">
            <w:pPr>
              <w:pStyle w:val="TabelaTexto"/>
              <w:rPr>
                <w:color w:val="404040"/>
              </w:rPr>
            </w:pPr>
            <w:r w:rsidRPr="00DA2B37">
              <w:rPr>
                <w:color w:val="404040"/>
              </w:rPr>
              <w:t xml:space="preserve">488 </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6DEFE5F4" w14:textId="77777777" w:rsidR="00DA2B37" w:rsidRPr="00DA2B37" w:rsidRDefault="00DA2B37" w:rsidP="005A053A">
            <w:pPr>
              <w:pStyle w:val="TabelaTexto"/>
              <w:rPr>
                <w:color w:val="404040"/>
              </w:rPr>
            </w:pPr>
            <w:r w:rsidRPr="00DA2B37">
              <w:rPr>
                <w:color w:val="404040"/>
              </w:rPr>
              <w:t xml:space="preserve">710 </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2755A825" w14:textId="77777777" w:rsidR="00DA2B37" w:rsidRPr="00DA2B37" w:rsidRDefault="00DA2B37" w:rsidP="005A053A">
            <w:pPr>
              <w:pStyle w:val="TabelaTexto"/>
              <w:rPr>
                <w:color w:val="404040"/>
              </w:rPr>
            </w:pPr>
            <w:r w:rsidRPr="00DA2B37">
              <w:rPr>
                <w:color w:val="404040"/>
              </w:rPr>
              <w:t xml:space="preserve">586 </w:t>
            </w:r>
          </w:p>
        </w:tc>
      </w:tr>
      <w:tr w:rsidR="00DA2B37" w:rsidRPr="00DA2B37" w14:paraId="60439366" w14:textId="77777777" w:rsidTr="005A053A">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01656F9" w14:textId="77777777" w:rsidR="00DA2B37" w:rsidRPr="006723CA" w:rsidRDefault="00DA2B37" w:rsidP="005A053A">
            <w:pPr>
              <w:pStyle w:val="TabelaTexto"/>
            </w:pPr>
            <w:r w:rsidRPr="006723CA">
              <w:t>Unidade Lotérica</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14134F46" w14:textId="77777777" w:rsidR="00DA2B37" w:rsidRPr="00DA2B37" w:rsidRDefault="00DA2B37" w:rsidP="005A053A">
            <w:pPr>
              <w:pStyle w:val="TabelaTexto"/>
              <w:rPr>
                <w:bCs/>
                <w:color w:val="404040"/>
              </w:rPr>
            </w:pPr>
            <w:r w:rsidRPr="00DA2B37">
              <w:rPr>
                <w:bCs/>
                <w:color w:val="404040"/>
              </w:rPr>
              <w:t xml:space="preserve">13.161 </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43D4E87A" w14:textId="77777777" w:rsidR="00DA2B37" w:rsidRPr="00DA2B37" w:rsidRDefault="00DA2B37" w:rsidP="005A053A">
            <w:pPr>
              <w:pStyle w:val="TabelaTexto"/>
              <w:rPr>
                <w:bCs/>
                <w:color w:val="404040"/>
              </w:rPr>
            </w:pPr>
            <w:r w:rsidRPr="00DA2B37">
              <w:rPr>
                <w:bCs/>
                <w:color w:val="404040"/>
              </w:rPr>
              <w:t>821</w:t>
            </w:r>
          </w:p>
        </w:tc>
        <w:tc>
          <w:tcPr>
            <w:tcW w:w="0" w:type="auto"/>
            <w:tcBorders>
              <w:top w:val="nil"/>
              <w:left w:val="nil"/>
              <w:bottom w:val="single" w:sz="8" w:space="0" w:color="auto"/>
              <w:right w:val="nil"/>
            </w:tcBorders>
          </w:tcPr>
          <w:p w14:paraId="59E76510" w14:textId="77777777" w:rsidR="00DA2B37" w:rsidRPr="00DA2B37" w:rsidRDefault="00DA2B37" w:rsidP="005A053A">
            <w:pPr>
              <w:pStyle w:val="TabelaTexto"/>
              <w:rPr>
                <w:bCs/>
                <w:color w:val="404040"/>
              </w:rPr>
            </w:pP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1D1D015D" w14:textId="77777777" w:rsidR="00DA2B37" w:rsidRPr="00DA2B37" w:rsidRDefault="00DA2B37" w:rsidP="005A053A">
            <w:pPr>
              <w:pStyle w:val="TabelaTexto"/>
              <w:rPr>
                <w:bCs/>
                <w:color w:val="404040"/>
              </w:rPr>
            </w:pPr>
            <w:r w:rsidRPr="00DA2B37">
              <w:rPr>
                <w:bCs/>
                <w:color w:val="404040"/>
              </w:rPr>
              <w:t>3.091</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7CCA0B7F" w14:textId="77777777" w:rsidR="00DA2B37" w:rsidRPr="00DA2B37" w:rsidRDefault="00DA2B37" w:rsidP="005A053A">
            <w:pPr>
              <w:pStyle w:val="TabelaTexto"/>
              <w:rPr>
                <w:bCs/>
                <w:color w:val="404040"/>
              </w:rPr>
            </w:pPr>
            <w:r w:rsidRPr="00DA2B37">
              <w:rPr>
                <w:bCs/>
                <w:color w:val="404040"/>
              </w:rPr>
              <w:t>1.136</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6E28089C" w14:textId="77777777" w:rsidR="00DA2B37" w:rsidRPr="00DA2B37" w:rsidRDefault="00DA2B37" w:rsidP="005A053A">
            <w:pPr>
              <w:pStyle w:val="TabelaTexto"/>
              <w:rPr>
                <w:bCs/>
                <w:color w:val="404040"/>
              </w:rPr>
            </w:pPr>
            <w:r w:rsidRPr="00DA2B37">
              <w:rPr>
                <w:bCs/>
                <w:color w:val="404040"/>
              </w:rPr>
              <w:t>5.800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10DF4415" w14:textId="77777777" w:rsidR="00DA2B37" w:rsidRPr="00DA2B37" w:rsidRDefault="00DA2B37" w:rsidP="005A053A">
            <w:pPr>
              <w:pStyle w:val="TabelaTexto"/>
              <w:rPr>
                <w:bCs/>
                <w:color w:val="404040"/>
              </w:rPr>
            </w:pPr>
            <w:r w:rsidRPr="00DA2B37">
              <w:rPr>
                <w:bCs/>
                <w:color w:val="404040"/>
              </w:rPr>
              <w:t>2.313</w:t>
            </w:r>
          </w:p>
        </w:tc>
      </w:tr>
      <w:tr w:rsidR="00DA2B37" w:rsidRPr="00DA2B37" w14:paraId="766A5ACA" w14:textId="77777777" w:rsidTr="005A053A">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B7A8B9F" w14:textId="77777777" w:rsidR="00DA2B37" w:rsidRPr="006723CA" w:rsidRDefault="00DA2B37" w:rsidP="005A053A">
            <w:pPr>
              <w:pStyle w:val="TabelaTexto"/>
            </w:pPr>
            <w:r w:rsidRPr="006723CA">
              <w:t>Correspondente Caixa Aqui</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474B04E3" w14:textId="77777777" w:rsidR="00DA2B37" w:rsidRPr="00DA2B37" w:rsidRDefault="00DA2B37" w:rsidP="005A053A">
            <w:pPr>
              <w:pStyle w:val="TabelaTexto"/>
              <w:rPr>
                <w:bCs/>
                <w:color w:val="404040"/>
              </w:rPr>
            </w:pPr>
            <w:r w:rsidRPr="00DA2B37">
              <w:rPr>
                <w:bCs/>
                <w:color w:val="404040"/>
              </w:rPr>
              <w:t xml:space="preserve">14.420 </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24076629" w14:textId="77777777" w:rsidR="00DA2B37" w:rsidRPr="00DA2B37" w:rsidRDefault="00DA2B37" w:rsidP="005A053A">
            <w:pPr>
              <w:pStyle w:val="TabelaTexto"/>
              <w:rPr>
                <w:bCs/>
                <w:color w:val="404040"/>
              </w:rPr>
            </w:pPr>
            <w:r w:rsidRPr="00DA2B37">
              <w:rPr>
                <w:bCs/>
                <w:color w:val="404040"/>
              </w:rPr>
              <w:t>678</w:t>
            </w:r>
          </w:p>
        </w:tc>
        <w:tc>
          <w:tcPr>
            <w:tcW w:w="0" w:type="auto"/>
            <w:tcBorders>
              <w:top w:val="nil"/>
              <w:left w:val="nil"/>
              <w:bottom w:val="single" w:sz="8" w:space="0" w:color="auto"/>
              <w:right w:val="nil"/>
            </w:tcBorders>
          </w:tcPr>
          <w:p w14:paraId="4AE709BC" w14:textId="77777777" w:rsidR="00DA2B37" w:rsidRPr="00DA2B37" w:rsidRDefault="00DA2B37" w:rsidP="005A053A">
            <w:pPr>
              <w:pStyle w:val="TabelaTexto"/>
              <w:rPr>
                <w:bCs/>
                <w:color w:val="404040"/>
              </w:rPr>
            </w:pP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1C6D5F25" w14:textId="77777777" w:rsidR="00DA2B37" w:rsidRPr="00DA2B37" w:rsidRDefault="00DA2B37" w:rsidP="005A053A">
            <w:pPr>
              <w:pStyle w:val="TabelaTexto"/>
              <w:rPr>
                <w:bCs/>
                <w:color w:val="404040"/>
              </w:rPr>
            </w:pPr>
            <w:r w:rsidRPr="00DA2B37">
              <w:rPr>
                <w:bCs/>
                <w:color w:val="404040"/>
              </w:rPr>
              <w:t>3.004</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2AE7CCDC" w14:textId="77777777" w:rsidR="00DA2B37" w:rsidRPr="00DA2B37" w:rsidRDefault="00DA2B37" w:rsidP="005A053A">
            <w:pPr>
              <w:pStyle w:val="TabelaTexto"/>
              <w:rPr>
                <w:bCs/>
                <w:color w:val="404040"/>
              </w:rPr>
            </w:pPr>
            <w:r w:rsidRPr="00DA2B37">
              <w:rPr>
                <w:bCs/>
                <w:color w:val="404040"/>
              </w:rPr>
              <w:t>1.175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19AAD32A" w14:textId="77777777" w:rsidR="00DA2B37" w:rsidRPr="00DA2B37" w:rsidRDefault="00DA2B37" w:rsidP="005A053A">
            <w:pPr>
              <w:pStyle w:val="TabelaTexto"/>
              <w:rPr>
                <w:bCs/>
                <w:color w:val="404040"/>
              </w:rPr>
            </w:pPr>
            <w:r w:rsidRPr="00DA2B37">
              <w:rPr>
                <w:bCs/>
                <w:color w:val="404040"/>
              </w:rPr>
              <w:t>6.258</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4973B16C" w14:textId="77777777" w:rsidR="00DA2B37" w:rsidRPr="00DA2B37" w:rsidRDefault="00DA2B37" w:rsidP="005A053A">
            <w:pPr>
              <w:pStyle w:val="TabelaTexto"/>
              <w:rPr>
                <w:bCs/>
                <w:color w:val="404040"/>
              </w:rPr>
            </w:pPr>
            <w:r w:rsidRPr="00DA2B37">
              <w:rPr>
                <w:bCs/>
                <w:color w:val="404040"/>
              </w:rPr>
              <w:t xml:space="preserve">3.305 </w:t>
            </w:r>
          </w:p>
        </w:tc>
      </w:tr>
      <w:tr w:rsidR="00DA2B37" w:rsidRPr="00DA2B37" w14:paraId="3D5DA2D4" w14:textId="77777777" w:rsidTr="005A053A">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92A006D" w14:textId="77777777" w:rsidR="00DA2B37" w:rsidRPr="006723CA" w:rsidRDefault="00DA2B37" w:rsidP="005A053A">
            <w:pPr>
              <w:pStyle w:val="TabelaTexto"/>
            </w:pPr>
            <w:r w:rsidRPr="006723CA">
              <w:t>Banco 24H</w:t>
            </w:r>
            <w:r>
              <w:t>oras</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0B5F37FB" w14:textId="77777777" w:rsidR="00DA2B37" w:rsidRPr="00DA2B37" w:rsidRDefault="00DA2B37" w:rsidP="005A053A">
            <w:pPr>
              <w:pStyle w:val="TabelaTexto"/>
              <w:rPr>
                <w:bCs/>
                <w:color w:val="404040"/>
              </w:rPr>
            </w:pPr>
            <w:r w:rsidRPr="00DA2B37">
              <w:rPr>
                <w:bCs/>
                <w:color w:val="404040"/>
              </w:rPr>
              <w:t xml:space="preserve">18.526 </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5EF35E9D" w14:textId="77777777" w:rsidR="00DA2B37" w:rsidRPr="00DA2B37" w:rsidRDefault="00DA2B37" w:rsidP="005A053A">
            <w:pPr>
              <w:pStyle w:val="TabelaTexto"/>
              <w:rPr>
                <w:color w:val="404040"/>
              </w:rPr>
            </w:pPr>
            <w:r w:rsidRPr="00DA2B37">
              <w:rPr>
                <w:color w:val="404040"/>
              </w:rPr>
              <w:t>1.117</w:t>
            </w:r>
          </w:p>
        </w:tc>
        <w:tc>
          <w:tcPr>
            <w:tcW w:w="0" w:type="auto"/>
            <w:tcBorders>
              <w:top w:val="nil"/>
              <w:left w:val="nil"/>
              <w:bottom w:val="single" w:sz="8" w:space="0" w:color="auto"/>
              <w:right w:val="nil"/>
            </w:tcBorders>
          </w:tcPr>
          <w:p w14:paraId="3981A359" w14:textId="77777777" w:rsidR="00DA2B37" w:rsidRPr="00DA2B37" w:rsidRDefault="00DA2B37" w:rsidP="005A053A">
            <w:pPr>
              <w:pStyle w:val="TabelaTexto"/>
              <w:rPr>
                <w:color w:val="404040"/>
              </w:rPr>
            </w:pP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3D645FE7" w14:textId="77777777" w:rsidR="00DA2B37" w:rsidRPr="00DA2B37" w:rsidRDefault="00DA2B37" w:rsidP="005A053A">
            <w:pPr>
              <w:pStyle w:val="TabelaTexto"/>
              <w:rPr>
                <w:color w:val="404040"/>
              </w:rPr>
            </w:pPr>
            <w:r w:rsidRPr="00DA2B37">
              <w:rPr>
                <w:color w:val="404040"/>
              </w:rPr>
              <w:t xml:space="preserve">3.427 </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4EC00133" w14:textId="77777777" w:rsidR="00DA2B37" w:rsidRPr="00DA2B37" w:rsidRDefault="00DA2B37" w:rsidP="005A053A">
            <w:pPr>
              <w:pStyle w:val="TabelaTexto"/>
              <w:rPr>
                <w:color w:val="404040"/>
              </w:rPr>
            </w:pPr>
            <w:r w:rsidRPr="00DA2B37">
              <w:rPr>
                <w:color w:val="404040"/>
              </w:rPr>
              <w:t xml:space="preserve">1.522 </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36FAEB07" w14:textId="77777777" w:rsidR="00DA2B37" w:rsidRPr="00DA2B37" w:rsidRDefault="00DA2B37" w:rsidP="005A053A">
            <w:pPr>
              <w:pStyle w:val="TabelaTexto"/>
              <w:rPr>
                <w:color w:val="404040"/>
              </w:rPr>
            </w:pPr>
            <w:r w:rsidRPr="00DA2B37">
              <w:rPr>
                <w:color w:val="404040"/>
              </w:rPr>
              <w:t xml:space="preserve">10.884 </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53173BCA" w14:textId="77777777" w:rsidR="00DA2B37" w:rsidRPr="00DA2B37" w:rsidRDefault="00DA2B37" w:rsidP="005A053A">
            <w:pPr>
              <w:pStyle w:val="TabelaTexto"/>
              <w:rPr>
                <w:color w:val="404040"/>
              </w:rPr>
            </w:pPr>
            <w:r w:rsidRPr="00DA2B37">
              <w:rPr>
                <w:color w:val="404040"/>
              </w:rPr>
              <w:t xml:space="preserve">1.576 </w:t>
            </w:r>
          </w:p>
        </w:tc>
      </w:tr>
      <w:tr w:rsidR="00DA2B37" w:rsidRPr="00DA2B37" w14:paraId="2E8E453F" w14:textId="77777777" w:rsidTr="005A053A">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C3C6ED0" w14:textId="77777777" w:rsidR="00DA2B37" w:rsidRPr="006723CA" w:rsidRDefault="00DA2B37" w:rsidP="005A053A">
            <w:pPr>
              <w:pStyle w:val="TabelaTexto"/>
            </w:pPr>
            <w:r w:rsidRPr="006723CA">
              <w:t>Caixa compartilhado com o Banco do Brasil</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45740C8F" w14:textId="77777777" w:rsidR="00DA2B37" w:rsidRPr="00DA2B37" w:rsidRDefault="00DA2B37" w:rsidP="005A053A">
            <w:pPr>
              <w:pStyle w:val="TabelaTexto"/>
              <w:rPr>
                <w:bCs/>
                <w:color w:val="404040"/>
              </w:rPr>
            </w:pPr>
            <w:r w:rsidRPr="00DA2B37">
              <w:rPr>
                <w:bCs/>
                <w:color w:val="404040"/>
              </w:rPr>
              <w:t xml:space="preserve">7.725 </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1012B27A" w14:textId="77777777" w:rsidR="00DA2B37" w:rsidRPr="00DA2B37" w:rsidRDefault="00DA2B37" w:rsidP="005A053A">
            <w:pPr>
              <w:pStyle w:val="TabelaTexto"/>
              <w:rPr>
                <w:color w:val="404040"/>
              </w:rPr>
            </w:pPr>
            <w:r w:rsidRPr="00DA2B37">
              <w:rPr>
                <w:color w:val="404040"/>
              </w:rPr>
              <w:t>603</w:t>
            </w:r>
          </w:p>
        </w:tc>
        <w:tc>
          <w:tcPr>
            <w:tcW w:w="0" w:type="auto"/>
            <w:tcBorders>
              <w:top w:val="nil"/>
              <w:left w:val="nil"/>
              <w:bottom w:val="single" w:sz="8" w:space="0" w:color="auto"/>
              <w:right w:val="nil"/>
            </w:tcBorders>
          </w:tcPr>
          <w:p w14:paraId="3855B4B5" w14:textId="77777777" w:rsidR="00DA2B37" w:rsidRPr="00DA2B37" w:rsidRDefault="00DA2B37" w:rsidP="005A053A">
            <w:pPr>
              <w:pStyle w:val="TabelaTexto"/>
              <w:rPr>
                <w:color w:val="404040"/>
              </w:rPr>
            </w:pP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4B025B0C" w14:textId="77777777" w:rsidR="00DA2B37" w:rsidRPr="00DA2B37" w:rsidRDefault="00DA2B37" w:rsidP="005A053A">
            <w:pPr>
              <w:pStyle w:val="TabelaTexto"/>
              <w:rPr>
                <w:color w:val="404040"/>
              </w:rPr>
            </w:pPr>
            <w:r w:rsidRPr="00DA2B37">
              <w:rPr>
                <w:color w:val="404040"/>
              </w:rPr>
              <w:t xml:space="preserve">2.206 </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346BA64A" w14:textId="77777777" w:rsidR="00DA2B37" w:rsidRPr="00DA2B37" w:rsidRDefault="00DA2B37" w:rsidP="005A053A">
            <w:pPr>
              <w:pStyle w:val="TabelaTexto"/>
              <w:rPr>
                <w:color w:val="404040"/>
              </w:rPr>
            </w:pPr>
            <w:r w:rsidRPr="00DA2B37">
              <w:rPr>
                <w:color w:val="404040"/>
              </w:rPr>
              <w:t xml:space="preserve">1.012 </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20D730F0" w14:textId="77777777" w:rsidR="00DA2B37" w:rsidRPr="00DA2B37" w:rsidRDefault="00DA2B37" w:rsidP="005A053A">
            <w:pPr>
              <w:pStyle w:val="TabelaTexto"/>
              <w:rPr>
                <w:color w:val="404040"/>
              </w:rPr>
            </w:pPr>
            <w:r w:rsidRPr="00DA2B37">
              <w:rPr>
                <w:color w:val="404040"/>
              </w:rPr>
              <w:t xml:space="preserve">2.316 </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7A7D28AC" w14:textId="77777777" w:rsidR="00DA2B37" w:rsidRPr="00DA2B37" w:rsidRDefault="00DA2B37" w:rsidP="005A053A">
            <w:pPr>
              <w:pStyle w:val="TabelaTexto"/>
              <w:rPr>
                <w:color w:val="404040"/>
              </w:rPr>
            </w:pPr>
            <w:r w:rsidRPr="00DA2B37">
              <w:rPr>
                <w:color w:val="404040"/>
              </w:rPr>
              <w:t xml:space="preserve">1.588 </w:t>
            </w:r>
          </w:p>
        </w:tc>
      </w:tr>
      <w:tr w:rsidR="00C85927" w:rsidRPr="006723CA" w14:paraId="70118282" w14:textId="77777777" w:rsidTr="00C85927">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30357FB" w14:textId="77777777" w:rsidR="00C85927" w:rsidRPr="006723CA" w:rsidRDefault="00C85927" w:rsidP="00C85927">
            <w:pPr>
              <w:pStyle w:val="DestaqueTitulo"/>
            </w:pPr>
            <w:r>
              <w:t>Total</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525306B5" w14:textId="77777777" w:rsidR="00C85927" w:rsidRPr="00C85927" w:rsidRDefault="00C85927" w:rsidP="00C85927">
            <w:pPr>
              <w:pStyle w:val="DestaqueTitulo"/>
              <w:rPr>
                <w:color w:val="404040"/>
              </w:rPr>
            </w:pPr>
            <w:r w:rsidRPr="00C85927">
              <w:rPr>
                <w:color w:val="404040"/>
              </w:rPr>
              <w:t xml:space="preserve">62.406 </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56353561" w14:textId="77777777" w:rsidR="00C85927" w:rsidRPr="00C85927" w:rsidRDefault="00C85927" w:rsidP="00C85927">
            <w:pPr>
              <w:pStyle w:val="DestaqueTitulo"/>
              <w:rPr>
                <w:color w:val="404040"/>
              </w:rPr>
            </w:pPr>
            <w:r w:rsidRPr="00C85927">
              <w:rPr>
                <w:color w:val="404040"/>
              </w:rPr>
              <w:t>3.825</w:t>
            </w:r>
          </w:p>
        </w:tc>
        <w:tc>
          <w:tcPr>
            <w:tcW w:w="0" w:type="auto"/>
            <w:tcBorders>
              <w:top w:val="nil"/>
              <w:left w:val="nil"/>
              <w:bottom w:val="single" w:sz="8" w:space="0" w:color="auto"/>
              <w:right w:val="nil"/>
            </w:tcBorders>
          </w:tcPr>
          <w:p w14:paraId="524DAC18" w14:textId="77777777" w:rsidR="00C85927" w:rsidRPr="00C85927" w:rsidRDefault="00C85927" w:rsidP="00C85927">
            <w:pPr>
              <w:pStyle w:val="DestaqueTitulo"/>
              <w:rPr>
                <w:color w:val="404040"/>
              </w:rPr>
            </w:pP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08CFF71A" w14:textId="77777777" w:rsidR="00C85927" w:rsidRPr="00C85927" w:rsidRDefault="00C85927" w:rsidP="00C85927">
            <w:pPr>
              <w:pStyle w:val="DestaqueTitulo"/>
              <w:rPr>
                <w:color w:val="404040"/>
              </w:rPr>
            </w:pPr>
            <w:r w:rsidRPr="00C85927">
              <w:rPr>
                <w:color w:val="404040"/>
              </w:rPr>
              <w:t xml:space="preserve">13.278 </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2D4766E1" w14:textId="77777777" w:rsidR="00C85927" w:rsidRPr="00C85927" w:rsidRDefault="00C85927" w:rsidP="00C85927">
            <w:pPr>
              <w:pStyle w:val="DestaqueTitulo"/>
              <w:rPr>
                <w:color w:val="404040"/>
              </w:rPr>
            </w:pPr>
            <w:r w:rsidRPr="00C85927">
              <w:rPr>
                <w:color w:val="404040"/>
              </w:rPr>
              <w:t xml:space="preserve">5.989 </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274295B0" w14:textId="77777777" w:rsidR="00C85927" w:rsidRPr="00C85927" w:rsidRDefault="00C85927" w:rsidP="00C85927">
            <w:pPr>
              <w:pStyle w:val="DestaqueTitulo"/>
              <w:rPr>
                <w:color w:val="404040"/>
              </w:rPr>
            </w:pPr>
            <w:r w:rsidRPr="00C85927">
              <w:rPr>
                <w:color w:val="404040"/>
              </w:rPr>
              <w:t xml:space="preserve">28.651 </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40755382" w14:textId="77777777" w:rsidR="00C85927" w:rsidRPr="00C85927" w:rsidRDefault="00C85927" w:rsidP="00C85927">
            <w:pPr>
              <w:pStyle w:val="DestaqueTitulo"/>
              <w:rPr>
                <w:color w:val="404040"/>
              </w:rPr>
            </w:pPr>
            <w:r w:rsidRPr="00C85927">
              <w:rPr>
                <w:color w:val="404040"/>
              </w:rPr>
              <w:t xml:space="preserve">10.663 </w:t>
            </w:r>
          </w:p>
        </w:tc>
      </w:tr>
    </w:tbl>
    <w:p w14:paraId="6AC89EB9" w14:textId="77777777" w:rsidR="00DA2B37" w:rsidRDefault="00DA2B37" w:rsidP="00DA2B37">
      <w:pPr>
        <w:pStyle w:val="04Intertitulo"/>
        <w:rPr>
          <w:lang w:eastAsia="pt-BR"/>
        </w:rPr>
      </w:pPr>
      <w:r>
        <w:rPr>
          <w:lang w:eastAsia="pt-BR"/>
        </w:rPr>
        <w:t>Pessoa jurídica</w:t>
      </w:r>
    </w:p>
    <w:p w14:paraId="2D7E15D2" w14:textId="77777777" w:rsidR="00DA2B37" w:rsidRDefault="00DA2B37" w:rsidP="00DA2B37">
      <w:pPr>
        <w:pStyle w:val="00Texto"/>
        <w:rPr>
          <w:lang w:eastAsia="pt-BR"/>
        </w:rPr>
      </w:pPr>
      <w:r>
        <w:rPr>
          <w:lang w:eastAsia="pt-BR"/>
        </w:rPr>
        <w:t>No segmento PJ, a CAIXA possui linhas de negócios específicas para quatro categorias: Média e Grande Empresa (MGE), Micro e Pequena Empresa (MPE), Operações Internacionais e Governo e Judiciário (</w:t>
      </w:r>
      <w:r w:rsidR="00937274">
        <w:rPr>
          <w:i/>
          <w:lang w:eastAsia="pt-BR"/>
        </w:rPr>
        <w:t>saiba mais</w:t>
      </w:r>
      <w:r w:rsidRPr="00DA2B37">
        <w:rPr>
          <w:i/>
          <w:lang w:eastAsia="pt-BR"/>
        </w:rPr>
        <w:t xml:space="preserve"> em</w:t>
      </w:r>
      <w:r>
        <w:rPr>
          <w:lang w:eastAsia="pt-BR"/>
        </w:rPr>
        <w:t xml:space="preserve"> Desempenho Econômico-Financeiro).</w:t>
      </w:r>
    </w:p>
    <w:p w14:paraId="5917E172" w14:textId="77777777" w:rsidR="00DA2B37" w:rsidRDefault="00DA2B37" w:rsidP="00DA2B37">
      <w:pPr>
        <w:pStyle w:val="04Intertitulo"/>
        <w:rPr>
          <w:lang w:eastAsia="pt-BR"/>
        </w:rPr>
      </w:pPr>
      <w:r>
        <w:rPr>
          <w:lang w:eastAsia="pt-BR"/>
        </w:rPr>
        <w:t>Crédito rural / Agronegócio</w:t>
      </w:r>
    </w:p>
    <w:p w14:paraId="0430A92F" w14:textId="77777777" w:rsidR="00E969B8" w:rsidRDefault="00E969B8" w:rsidP="00E969B8">
      <w:pPr>
        <w:pStyle w:val="00Texto"/>
        <w:rPr>
          <w:lang w:eastAsia="pt-BR"/>
        </w:rPr>
      </w:pPr>
      <w:r>
        <w:rPr>
          <w:lang w:eastAsia="pt-BR"/>
        </w:rPr>
        <w:t xml:space="preserve">O segmento de crédito rural da Empresa abrange todo o território nacional, focando a agilidade e a simplicidade na contratação das propostas </w:t>
      </w:r>
      <w:r w:rsidRPr="007B6F97">
        <w:t xml:space="preserve">apresentadas pelos produtores rurais. Os projetos podem ser encaminhados às agências ou </w:t>
      </w:r>
      <w:r w:rsidR="00E53882" w:rsidRPr="007B6F97">
        <w:t xml:space="preserve">diretamente </w:t>
      </w:r>
      <w:r w:rsidRPr="007B6F97">
        <w:t>nos caminhões do agronegócio CAIXA, presentes como agências</w:t>
      </w:r>
      <w:r>
        <w:rPr>
          <w:lang w:eastAsia="pt-BR"/>
        </w:rPr>
        <w:t xml:space="preserve"> volantes em eventos e feiras do setor.</w:t>
      </w:r>
    </w:p>
    <w:p w14:paraId="59D73096" w14:textId="77777777" w:rsidR="00DA2B37" w:rsidRPr="00AF34EC" w:rsidRDefault="00DA2B37" w:rsidP="00AF34EC">
      <w:pPr>
        <w:pStyle w:val="Bullets"/>
        <w:rPr>
          <w:lang w:eastAsia="pt-BR"/>
        </w:rPr>
      </w:pPr>
      <w:r w:rsidRPr="00AF34EC">
        <w:t xml:space="preserve">A CAIXA </w:t>
      </w:r>
      <w:r w:rsidR="00E969B8" w:rsidRPr="00AF34EC">
        <w:t xml:space="preserve">também </w:t>
      </w:r>
      <w:r w:rsidRPr="00AF34EC">
        <w:t xml:space="preserve">atua </w:t>
      </w:r>
      <w:r w:rsidRPr="00AF34EC">
        <w:rPr>
          <w:lang w:eastAsia="pt-BR"/>
        </w:rPr>
        <w:t>nas linhas de custeio, investimento e comercialização para Pessoa Física e Jurídica, assim como para Cooperativas, com fontes de recursos obrigatórios, recursos livres e recursos de repasse do BND</w:t>
      </w:r>
      <w:r w:rsidR="00974995" w:rsidRPr="00AF34EC">
        <w:rPr>
          <w:lang w:eastAsia="pt-BR"/>
        </w:rPr>
        <w:t>ES nas linhas</w:t>
      </w:r>
      <w:r w:rsidR="00E53882" w:rsidRPr="00AF34EC">
        <w:rPr>
          <w:lang w:eastAsia="pt-BR"/>
        </w:rPr>
        <w:t xml:space="preserve"> do Programa para Construção e Ampliação de Armazéns - </w:t>
      </w:r>
      <w:r w:rsidR="00974995" w:rsidRPr="00AF34EC">
        <w:rPr>
          <w:lang w:eastAsia="pt-BR"/>
        </w:rPr>
        <w:t xml:space="preserve"> PCA, Inovagro e</w:t>
      </w:r>
      <w:r w:rsidRPr="00AF34EC">
        <w:rPr>
          <w:lang w:eastAsia="pt-BR"/>
        </w:rPr>
        <w:t xml:space="preserve"> Moderfrota. Em</w:t>
      </w:r>
      <w:r w:rsidR="00974995" w:rsidRPr="00AF34EC">
        <w:rPr>
          <w:lang w:eastAsia="pt-BR"/>
        </w:rPr>
        <w:t xml:space="preserve"> 2015, foram concedidos R$ </w:t>
      </w:r>
      <w:r w:rsidR="00974995" w:rsidRPr="00921396">
        <w:rPr>
          <w:lang w:eastAsia="pt-BR"/>
        </w:rPr>
        <w:t>6,9 b</w:t>
      </w:r>
      <w:r w:rsidRPr="00921396">
        <w:rPr>
          <w:lang w:eastAsia="pt-BR"/>
        </w:rPr>
        <w:t xml:space="preserve">ilhões </w:t>
      </w:r>
      <w:r w:rsidRPr="00AF34EC">
        <w:rPr>
          <w:lang w:eastAsia="pt-BR"/>
        </w:rPr>
        <w:t>em crédito nesse segmento. Alguns destaques do período:</w:t>
      </w:r>
    </w:p>
    <w:p w14:paraId="2F6FD365" w14:textId="77777777" w:rsidR="007B6F97" w:rsidRDefault="00DA2B37" w:rsidP="00AF34EC">
      <w:pPr>
        <w:pStyle w:val="Bullets"/>
        <w:rPr>
          <w:lang w:eastAsia="pt-BR"/>
        </w:rPr>
      </w:pPr>
      <w:r w:rsidRPr="00AF34EC">
        <w:rPr>
          <w:lang w:eastAsia="pt-BR"/>
        </w:rPr>
        <w:t xml:space="preserve">Atuação </w:t>
      </w:r>
      <w:r w:rsidR="007B6F97">
        <w:rPr>
          <w:lang w:eastAsia="pt-BR"/>
        </w:rPr>
        <w:t>com linhas de repasse BNDES-PCA;</w:t>
      </w:r>
    </w:p>
    <w:p w14:paraId="700D888E" w14:textId="77777777" w:rsidR="00DA2B37" w:rsidRPr="00AF34EC" w:rsidRDefault="00DA2B37" w:rsidP="00AF34EC">
      <w:pPr>
        <w:pStyle w:val="Bullets"/>
        <w:rPr>
          <w:lang w:eastAsia="pt-BR"/>
        </w:rPr>
      </w:pPr>
      <w:r w:rsidRPr="00AF34EC">
        <w:rPr>
          <w:lang w:eastAsia="pt-BR"/>
        </w:rPr>
        <w:t>Lançamento das linhas de crédito com recursos livres, com</w:t>
      </w:r>
      <w:r w:rsidRPr="00921396">
        <w:rPr>
          <w:i/>
          <w:lang w:eastAsia="pt-BR"/>
        </w:rPr>
        <w:t xml:space="preserve"> funding</w:t>
      </w:r>
      <w:r w:rsidRPr="00AF34EC">
        <w:rPr>
          <w:lang w:eastAsia="pt-BR"/>
        </w:rPr>
        <w:t xml:space="preserve"> via captação de Letra de Crédito do Agronegócio;</w:t>
      </w:r>
    </w:p>
    <w:p w14:paraId="523C98A2" w14:textId="77777777" w:rsidR="00DA2B37" w:rsidRPr="00AF34EC" w:rsidRDefault="00DA2B37" w:rsidP="00AF34EC">
      <w:pPr>
        <w:pStyle w:val="Bullets"/>
      </w:pPr>
      <w:r w:rsidRPr="00AF34EC">
        <w:rPr>
          <w:lang w:eastAsia="pt-BR"/>
        </w:rPr>
        <w:t>Ampliação do número de convênios com empresas de</w:t>
      </w:r>
      <w:r w:rsidRPr="00AF34EC">
        <w:t xml:space="preserve"> assistência técnica e extensão rural (de 1.851 para 2.629) em todo o território nacional;</w:t>
      </w:r>
    </w:p>
    <w:p w14:paraId="79B8722A" w14:textId="77777777" w:rsidR="00DA2B37" w:rsidRPr="00AF34EC" w:rsidRDefault="00DA2B37" w:rsidP="00AF34EC">
      <w:pPr>
        <w:pStyle w:val="Bullets"/>
      </w:pPr>
      <w:r w:rsidRPr="00AF34EC">
        <w:t>Ampliação dos recursos aplicados em crédito rural, de R$ 4,9 bilhões em 2014 para R$ 6,9 bilhões em 2015.</w:t>
      </w:r>
    </w:p>
    <w:p w14:paraId="3400A401" w14:textId="77777777" w:rsidR="00DA2B37" w:rsidRDefault="00DA2B37" w:rsidP="00DA2B37">
      <w:pPr>
        <w:pStyle w:val="00Texto"/>
        <w:rPr>
          <w:lang w:eastAsia="pt-BR"/>
        </w:rPr>
      </w:pPr>
    </w:p>
    <w:p w14:paraId="17A07FD3" w14:textId="77777777" w:rsidR="00DA2B37" w:rsidRDefault="00DA2B37" w:rsidP="00DA2B37">
      <w:pPr>
        <w:pStyle w:val="00Texto"/>
        <w:rPr>
          <w:lang w:eastAsia="pt-BR"/>
        </w:rPr>
      </w:pPr>
      <w:r>
        <w:rPr>
          <w:lang w:eastAsia="pt-BR"/>
        </w:rPr>
        <w:t>Seguindo a tendência do mercado, pela demanda e em consonância c</w:t>
      </w:r>
      <w:r w:rsidR="00974995">
        <w:rPr>
          <w:lang w:eastAsia="pt-BR"/>
        </w:rPr>
        <w:t>om as políticas divulgadas nos Planos S</w:t>
      </w:r>
      <w:r>
        <w:rPr>
          <w:lang w:eastAsia="pt-BR"/>
        </w:rPr>
        <w:t>afra 15/16 e 16/17</w:t>
      </w:r>
      <w:r w:rsidRPr="00AF34EC">
        <w:t>, o custeio, no ano de 2015, foi responsável por 75% do total dos valores concedidos</w:t>
      </w:r>
      <w:r w:rsidR="005762FE" w:rsidRPr="00AF34EC">
        <w:t xml:space="preserve"> pela</w:t>
      </w:r>
      <w:r w:rsidRPr="00AF34EC">
        <w:t xml:space="preserve"> CAIXA</w:t>
      </w:r>
      <w:r>
        <w:rPr>
          <w:lang w:eastAsia="pt-BR"/>
        </w:rPr>
        <w:t xml:space="preserve">, com utilização dos recursos obrigatórios. </w:t>
      </w:r>
    </w:p>
    <w:p w14:paraId="6581C387" w14:textId="77777777" w:rsidR="00DE1B87" w:rsidRDefault="00DE1B87" w:rsidP="00DA2B37">
      <w:pPr>
        <w:pStyle w:val="00Texto"/>
        <w:rPr>
          <w:lang w:eastAsia="pt-BR"/>
        </w:rPr>
      </w:pPr>
    </w:p>
    <w:p w14:paraId="3E3703EF" w14:textId="77777777" w:rsidR="00DE1B87" w:rsidRDefault="00DE1B87" w:rsidP="00DA2B37">
      <w:pPr>
        <w:pStyle w:val="00Texto"/>
        <w:rPr>
          <w:lang w:eastAsia="pt-BR"/>
        </w:rPr>
      </w:pPr>
    </w:p>
    <w:p w14:paraId="035483BE" w14:textId="77777777" w:rsidR="00C85927" w:rsidRDefault="00974995" w:rsidP="00C85927">
      <w:pPr>
        <w:pStyle w:val="04Intertitulo"/>
        <w:rPr>
          <w:lang w:eastAsia="pt-BR"/>
        </w:rPr>
      </w:pPr>
      <w:r>
        <w:rPr>
          <w:lang w:eastAsia="pt-BR"/>
        </w:rPr>
        <w:t>Saneamento e i</w:t>
      </w:r>
      <w:r w:rsidR="00C85927">
        <w:rPr>
          <w:lang w:eastAsia="pt-BR"/>
        </w:rPr>
        <w:t>nfraestrutura</w:t>
      </w:r>
    </w:p>
    <w:p w14:paraId="5C4ECB71" w14:textId="77777777" w:rsidR="002A3DB9" w:rsidRDefault="002A3DB9" w:rsidP="002A3DB9">
      <w:pPr>
        <w:pStyle w:val="00Texto"/>
        <w:rPr>
          <w:lang w:eastAsia="pt-BR"/>
        </w:rPr>
      </w:pPr>
      <w:r>
        <w:rPr>
          <w:lang w:eastAsia="pt-BR"/>
        </w:rPr>
        <w:t>Também no eixo de crédito, o Banco oferece linhas específicas para os segmentos de saneamento e infraestrutura, a fim de potencializar projetos que contribuam para o desenvolvimento do País. Em 2015, foram contratadas 146 operações, em um total de R</w:t>
      </w:r>
      <w:r w:rsidRPr="002430E8">
        <w:rPr>
          <w:lang w:eastAsia="pt-BR"/>
        </w:rPr>
        <w:t>$ 8,6</w:t>
      </w:r>
      <w:r>
        <w:rPr>
          <w:lang w:eastAsia="pt-BR"/>
        </w:rPr>
        <w:t xml:space="preserve"> bilhões, e foram desembolsados R$ 15,7 bilhões como investimento da CAIXA no período. </w:t>
      </w:r>
      <w:r w:rsidRPr="00C85927">
        <w:rPr>
          <w:lang w:eastAsia="pt-BR"/>
        </w:rPr>
        <w:t>O volume de operações de financiamento atingiu o saldo de R$ 73,3 bilhões (</w:t>
      </w:r>
      <w:r w:rsidRPr="00C85927">
        <w:rPr>
          <w:i/>
          <w:lang w:eastAsia="pt-BR"/>
        </w:rPr>
        <w:t>leia em</w:t>
      </w:r>
      <w:r>
        <w:rPr>
          <w:lang w:eastAsia="pt-BR"/>
        </w:rPr>
        <w:t xml:space="preserve"> Mais que um Banco).</w:t>
      </w:r>
    </w:p>
    <w:p w14:paraId="55DF8977" w14:textId="77777777" w:rsidR="00C85927" w:rsidRPr="00960772" w:rsidRDefault="00C85927" w:rsidP="00C85927">
      <w:pPr>
        <w:pStyle w:val="04Intertitulo"/>
        <w:rPr>
          <w:rStyle w:val="00GRI"/>
        </w:rPr>
      </w:pPr>
      <w:r>
        <w:t>Conglomerado CAIXA</w:t>
      </w:r>
      <w:r w:rsidR="00960772">
        <w:t xml:space="preserve">   </w:t>
      </w:r>
      <w:r w:rsidR="00960772" w:rsidRPr="00960772">
        <w:rPr>
          <w:rStyle w:val="00GRI"/>
        </w:rPr>
        <w:t>G4-17</w:t>
      </w:r>
    </w:p>
    <w:p w14:paraId="7BA97BC9" w14:textId="77777777" w:rsidR="00C85927" w:rsidRDefault="00C85927" w:rsidP="00C85927">
      <w:pPr>
        <w:pStyle w:val="00Texto"/>
      </w:pPr>
      <w:r>
        <w:t>Grupo de empresas formado pela instituição financeira CAIXA e suas participações diretas e indiretas, tem por objetivo otim</w:t>
      </w:r>
      <w:r w:rsidR="00AF34EC">
        <w:t xml:space="preserve">izar o desempenho das atividades </w:t>
      </w:r>
      <w:r>
        <w:t>por meio da sinergia e da integração de alianças estratégicas. Entre os principais parceiros comerciais, estão:</w:t>
      </w:r>
    </w:p>
    <w:p w14:paraId="2FFEBAE4" w14:textId="77777777" w:rsidR="00C85927" w:rsidRDefault="00C85927" w:rsidP="00C85927">
      <w:pPr>
        <w:pStyle w:val="Bullets"/>
      </w:pPr>
      <w:r>
        <w:t>Banco Pan – Parceiro na oferta de crédito: consignado, veículos, habitação (segmento alta renda) e seguros;</w:t>
      </w:r>
    </w:p>
    <w:p w14:paraId="5A5493D2" w14:textId="77777777" w:rsidR="00C85927" w:rsidRDefault="00C85927" w:rsidP="00C85927">
      <w:pPr>
        <w:pStyle w:val="Bullets"/>
      </w:pPr>
      <w:r>
        <w:t>CAIXA Seguros – Oferta de seguros, capitalização, previdência e saúde;</w:t>
      </w:r>
    </w:p>
    <w:p w14:paraId="79B7B4B4" w14:textId="77777777" w:rsidR="00C85927" w:rsidRDefault="00C85927" w:rsidP="00C85927">
      <w:pPr>
        <w:pStyle w:val="Bullets"/>
      </w:pPr>
      <w:r>
        <w:t>Elo, Vale Presente e CIELO – voltadas para o mercado de cartões;</w:t>
      </w:r>
    </w:p>
    <w:p w14:paraId="179C604B" w14:textId="77777777" w:rsidR="00C85927" w:rsidRDefault="00C85927" w:rsidP="00C85927">
      <w:pPr>
        <w:pStyle w:val="Bullets"/>
      </w:pPr>
      <w:r>
        <w:t>CAIXA Crescer – segmento de microfinanças;</w:t>
      </w:r>
    </w:p>
    <w:p w14:paraId="6526DD4F" w14:textId="77777777" w:rsidR="00C85927" w:rsidRDefault="00C85927" w:rsidP="00C85927">
      <w:pPr>
        <w:pStyle w:val="Bullets"/>
      </w:pPr>
      <w:r>
        <w:t>Branes – suporte na captura e tratamento de operações de crédito;</w:t>
      </w:r>
    </w:p>
    <w:p w14:paraId="1F050528" w14:textId="77777777" w:rsidR="00C85927" w:rsidRDefault="00C85927" w:rsidP="00C85927">
      <w:pPr>
        <w:pStyle w:val="Bullets"/>
      </w:pPr>
      <w:r>
        <w:t>Habitar – rede de correspondentes para habitação;</w:t>
      </w:r>
    </w:p>
    <w:p w14:paraId="1EA380C3" w14:textId="77777777" w:rsidR="00C85927" w:rsidRDefault="00C85927" w:rsidP="00C85927">
      <w:pPr>
        <w:pStyle w:val="Bullets"/>
      </w:pPr>
      <w:r>
        <w:t>Suporte às operações da CAIXA – Parcerias com perfil de suporte, como a Capgemini (TI) e a TecBan (rede de atendimento).</w:t>
      </w:r>
    </w:p>
    <w:p w14:paraId="018F7948" w14:textId="77777777" w:rsidR="00C85927" w:rsidRDefault="00C85927" w:rsidP="00C85927">
      <w:pPr>
        <w:pStyle w:val="04Intertitulo"/>
      </w:pPr>
      <w:r>
        <w:t>CAIXA Internacional</w:t>
      </w:r>
      <w:r w:rsidR="00960772">
        <w:t xml:space="preserve">    </w:t>
      </w:r>
      <w:r w:rsidR="00960772">
        <w:rPr>
          <w:rStyle w:val="00GRI"/>
        </w:rPr>
        <w:t>G4-6</w:t>
      </w:r>
    </w:p>
    <w:p w14:paraId="782C7AB9" w14:textId="77777777" w:rsidR="009A0C08" w:rsidRDefault="009A0C08" w:rsidP="009A0C08">
      <w:pPr>
        <w:pStyle w:val="00Texto"/>
      </w:pPr>
      <w:r>
        <w:t xml:space="preserve">Desde 2004, a CAIXA atua com serviços e produtos internacionais, expandindo seu portfólio com operações de câmbio, comércio exterior, crédito imobiliário para emigrantes, além das operações com mercado de remessas e serviço de solicitação de saques do FGTS. </w:t>
      </w:r>
    </w:p>
    <w:p w14:paraId="5D6CF48E" w14:textId="77777777" w:rsidR="009A0C08" w:rsidRDefault="009A0C08" w:rsidP="009A0C08">
      <w:pPr>
        <w:pStyle w:val="00Texto"/>
      </w:pPr>
      <w:r>
        <w:t xml:space="preserve">O serviço de solicitação de saque do FGTS está disponível em quatro continentes, em mais de 54 postos consulares distribuídos em 26 países. Ativo desde 2010, esse serviço foi ampliado para atender também os estrangeiros que trabalharam para empresas no Brasil, além dos mais de 3 milhões de brasileiros que residem no exterior. </w:t>
      </w:r>
    </w:p>
    <w:p w14:paraId="37EEDFCD" w14:textId="77777777" w:rsidR="009A0C08" w:rsidRDefault="009A0C08" w:rsidP="009A0C08">
      <w:pPr>
        <w:pStyle w:val="00Texto"/>
      </w:pPr>
    </w:p>
    <w:p w14:paraId="620C8ABF" w14:textId="2E18CFDA" w:rsidR="009A0C08" w:rsidRDefault="00CB32FD" w:rsidP="009A0C08">
      <w:pPr>
        <w:pStyle w:val="00Texto"/>
      </w:pPr>
      <w:r>
        <w:rPr>
          <w:noProof/>
          <w:lang w:eastAsia="pt-BR"/>
        </w:rPr>
        <w:drawing>
          <wp:inline distT="0" distB="0" distL="0" distR="0" wp14:anchorId="111F1F5A" wp14:editId="7BD82538">
            <wp:extent cx="5335270" cy="2981960"/>
            <wp:effectExtent l="0" t="0" r="0" b="889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35270" cy="2981960"/>
                    </a:xfrm>
                    <a:prstGeom prst="rect">
                      <a:avLst/>
                    </a:prstGeom>
                    <a:noFill/>
                    <a:ln>
                      <a:noFill/>
                    </a:ln>
                  </pic:spPr>
                </pic:pic>
              </a:graphicData>
            </a:graphic>
          </wp:inline>
        </w:drawing>
      </w:r>
    </w:p>
    <w:p w14:paraId="1633A1F9" w14:textId="77777777" w:rsidR="009A0C08" w:rsidRDefault="009A0C08" w:rsidP="009A0C08">
      <w:pPr>
        <w:pStyle w:val="00Texto"/>
      </w:pPr>
    </w:p>
    <w:p w14:paraId="55D9861A" w14:textId="77777777" w:rsidR="009A0C08" w:rsidRPr="009A0C08" w:rsidRDefault="009A0C08" w:rsidP="009A0C08">
      <w:pPr>
        <w:pStyle w:val="00Texto"/>
      </w:pPr>
    </w:p>
    <w:p w14:paraId="14FA7993" w14:textId="77777777" w:rsidR="009A0C08" w:rsidRPr="009A0C08" w:rsidRDefault="009A0C08" w:rsidP="009A0C08">
      <w:pPr>
        <w:pStyle w:val="00Texto"/>
      </w:pPr>
      <w:r w:rsidRPr="009A0C08">
        <w:t xml:space="preserve">Também cabe à área internacional da CAIXA a execução de projetos de Cooperação Técnica Internacional (CTI), sendo coordenada pela Agência Brasileira de Cooperação (ABC/MRE). Em 2015, foi mantido o relacionamento com países africanos de língua portuguesa, bem como países da América Latina.  </w:t>
      </w:r>
    </w:p>
    <w:p w14:paraId="6816C5FB" w14:textId="77777777" w:rsidR="009A0C08" w:rsidRPr="009A0C08" w:rsidRDefault="009A0C08" w:rsidP="009A0C08">
      <w:pPr>
        <w:pStyle w:val="00Texto"/>
      </w:pPr>
      <w:r w:rsidRPr="009A0C08">
        <w:t xml:space="preserve">No âmbito do relacionamento com os organismos internacionais, a CAIXA assinou protocolo de intenções de cooperar em áreas relevantes para o desenvolvimento do Brasil com instituições da América Latina, Alemanha e China. </w:t>
      </w:r>
    </w:p>
    <w:p w14:paraId="4CB61642" w14:textId="77777777" w:rsidR="00C85927" w:rsidRPr="009A0C08" w:rsidRDefault="009A0C08" w:rsidP="009A0C08">
      <w:pPr>
        <w:pStyle w:val="00Texto"/>
      </w:pPr>
      <w:r w:rsidRPr="009A0C08">
        <w:t>No campo comercial, o ano de 2015 foi marcado pela expansão e diversificação do relacionamento negocial com instituições financeiras estrangeiras, com o intuito de fomentar oportunidades que possam contribuir para a captação de recursos no mercado internacional, alcançando, ao final do ano, relacionamento com aproximadamente 150 bancos, distribuídos em diversos países</w:t>
      </w:r>
      <w:r w:rsidR="00C85927" w:rsidRPr="009A0C08">
        <w:t>.</w:t>
      </w:r>
    </w:p>
    <w:p w14:paraId="0080C749" w14:textId="77777777" w:rsidR="006723CA" w:rsidRDefault="006723CA" w:rsidP="006723CA">
      <w:pPr>
        <w:pStyle w:val="04Intertitulo"/>
      </w:pPr>
      <w:r>
        <w:t>Loterias CAIXA</w:t>
      </w:r>
    </w:p>
    <w:p w14:paraId="6769DECF" w14:textId="77777777" w:rsidR="006723CA" w:rsidRDefault="006723CA" w:rsidP="006723CA">
      <w:pPr>
        <w:pStyle w:val="00Texto"/>
      </w:pPr>
      <w:r>
        <w:t>Na década de 1960, o Governo Federal autorizou a exploração das loterias no País em caráter de exceção às normas de Direito Penal, a fim de garantir a proteção da sociedade brasileira e a geração de recursos com finalidade social, para aplicação em todo o território nacional. Desde 1970, a CAIXA administra e executa o serviço de loterias, com mais de 13,1 mil unidades, sob supervisão do Ministério da Fazenda.</w:t>
      </w:r>
    </w:p>
    <w:p w14:paraId="63959A3E" w14:textId="77777777" w:rsidR="00BF70C8" w:rsidRDefault="006723CA" w:rsidP="00BF70C8">
      <w:pPr>
        <w:pStyle w:val="00Texto"/>
      </w:pPr>
      <w:r>
        <w:t xml:space="preserve">As </w:t>
      </w:r>
      <w:r w:rsidR="007B6F97">
        <w:t>nove modalidades de loterias</w:t>
      </w:r>
      <w:r>
        <w:t xml:space="preserve"> são uma importante forma de arrecadação de recursos para programas sociais. Em 2015, a </w:t>
      </w:r>
      <w:r w:rsidR="007B6F97">
        <w:t xml:space="preserve">arrecadação das Loterias </w:t>
      </w:r>
      <w:r w:rsidRPr="006723CA">
        <w:t xml:space="preserve">CAIXA foi de R$ 14,9 bilhões, </w:t>
      </w:r>
      <w:r>
        <w:t xml:space="preserve">10,1% acima do ano anterior. Desse valor, </w:t>
      </w:r>
      <w:r w:rsidR="007B6F97">
        <w:t xml:space="preserve">cerca de </w:t>
      </w:r>
      <w:r w:rsidRPr="006723CA">
        <w:t xml:space="preserve">R$ </w:t>
      </w:r>
      <w:r>
        <w:t>7 bilhões foram transferidos a</w:t>
      </w:r>
      <w:r w:rsidRPr="006723CA">
        <w:t xml:space="preserve"> programas sociais</w:t>
      </w:r>
      <w:r>
        <w:t xml:space="preserve"> (</w:t>
      </w:r>
      <w:r w:rsidR="00937274">
        <w:rPr>
          <w:i/>
        </w:rPr>
        <w:t>saiba mais</w:t>
      </w:r>
      <w:r w:rsidRPr="006723CA">
        <w:rPr>
          <w:i/>
        </w:rPr>
        <w:t xml:space="preserve"> em</w:t>
      </w:r>
      <w:r>
        <w:t xml:space="preserve"> Mais que um Banco).</w:t>
      </w:r>
    </w:p>
    <w:p w14:paraId="7D4B292B" w14:textId="77777777" w:rsidR="00BF70C8" w:rsidRDefault="00BF70C8" w:rsidP="00BF70C8">
      <w:pPr>
        <w:pStyle w:val="04Intertitulo"/>
      </w:pPr>
      <w:r>
        <w:t>Operação de programas federais</w:t>
      </w:r>
      <w:r w:rsidR="00960772">
        <w:t xml:space="preserve">   </w:t>
      </w:r>
    </w:p>
    <w:p w14:paraId="47773EFF" w14:textId="77777777" w:rsidR="00BF70C8" w:rsidRDefault="00BF70C8" w:rsidP="006723CA">
      <w:pPr>
        <w:pStyle w:val="00Texto"/>
      </w:pPr>
      <w:r>
        <w:t xml:space="preserve">Como parceiro estratégico do Governo Federal, o Banco administra </w:t>
      </w:r>
      <w:r w:rsidRPr="007B6F97">
        <w:t>mais de</w:t>
      </w:r>
      <w:r w:rsidR="002C0491" w:rsidRPr="007B6F97">
        <w:t xml:space="preserve"> 17</w:t>
      </w:r>
      <w:r>
        <w:t xml:space="preserve"> programas que fomentam a cidadania, a inclusão social e a garantia de direitos ao trabalhador brasileiro. </w:t>
      </w:r>
      <w:r w:rsidR="00937274">
        <w:t>Saiba mais</w:t>
      </w:r>
      <w:r>
        <w:t xml:space="preserve"> sobre as iniciativas no capítulo </w:t>
      </w:r>
      <w:r w:rsidRPr="00BF70C8">
        <w:rPr>
          <w:i/>
        </w:rPr>
        <w:t>Mais que um Banco</w:t>
      </w:r>
      <w:r>
        <w:t xml:space="preserve">. </w:t>
      </w:r>
    </w:p>
    <w:p w14:paraId="44B89786" w14:textId="77777777" w:rsidR="00BF70C8" w:rsidRDefault="00BF70C8" w:rsidP="006723CA">
      <w:pPr>
        <w:pStyle w:val="00Texto"/>
      </w:pPr>
    </w:p>
    <w:p w14:paraId="7899D62E" w14:textId="77777777" w:rsidR="00BF70C8" w:rsidRPr="00BF70C8" w:rsidRDefault="00BF70C8" w:rsidP="006723CA">
      <w:pPr>
        <w:pStyle w:val="00Texto"/>
        <w:rPr>
          <w:b/>
        </w:rPr>
      </w:pPr>
      <w:r w:rsidRPr="00BF70C8">
        <w:rPr>
          <w:b/>
        </w:rPr>
        <w:t xml:space="preserve">Programas sociais e de transferência de renda </w:t>
      </w:r>
    </w:p>
    <w:p w14:paraId="40BA8F22" w14:textId="77777777" w:rsidR="00BF70C8" w:rsidRDefault="00BF70C8" w:rsidP="00BF70C8">
      <w:pPr>
        <w:pStyle w:val="Bullets"/>
      </w:pPr>
      <w:r>
        <w:t>Garantia Safra</w:t>
      </w:r>
    </w:p>
    <w:p w14:paraId="5011DEE5" w14:textId="77777777" w:rsidR="00BF70C8" w:rsidRDefault="00BF70C8" w:rsidP="00BF70C8">
      <w:pPr>
        <w:pStyle w:val="Bullets"/>
      </w:pPr>
      <w:r>
        <w:t>Defeso Pescador Artesanal</w:t>
      </w:r>
    </w:p>
    <w:p w14:paraId="58A0E556" w14:textId="77777777" w:rsidR="00BF70C8" w:rsidRDefault="00BF70C8" w:rsidP="00BF70C8">
      <w:pPr>
        <w:pStyle w:val="Bullets"/>
      </w:pPr>
      <w:r>
        <w:t>Programa de Auxílio Emergencial Financeiro</w:t>
      </w:r>
    </w:p>
    <w:p w14:paraId="2F8AEE88" w14:textId="77777777" w:rsidR="00BF70C8" w:rsidRDefault="00BF70C8" w:rsidP="00BF70C8">
      <w:pPr>
        <w:pStyle w:val="Bullets"/>
      </w:pPr>
      <w:r>
        <w:t>Programa Chapéu de Palha</w:t>
      </w:r>
    </w:p>
    <w:p w14:paraId="7FEDAC85" w14:textId="77777777" w:rsidR="00BF70C8" w:rsidRDefault="00BF70C8" w:rsidP="00BF70C8">
      <w:pPr>
        <w:pStyle w:val="Bullets"/>
      </w:pPr>
      <w:r>
        <w:t>Programa Bolsa Atleta</w:t>
      </w:r>
    </w:p>
    <w:p w14:paraId="5C0077B4" w14:textId="77777777" w:rsidR="00BF70C8" w:rsidRDefault="00BF70C8" w:rsidP="00BF70C8">
      <w:pPr>
        <w:pStyle w:val="00Texto"/>
      </w:pPr>
    </w:p>
    <w:p w14:paraId="18FD2B4E" w14:textId="77777777" w:rsidR="00BF70C8" w:rsidRPr="00BF70C8" w:rsidRDefault="00BF70C8" w:rsidP="00BF70C8">
      <w:pPr>
        <w:pStyle w:val="00Texto"/>
        <w:rPr>
          <w:b/>
        </w:rPr>
      </w:pPr>
      <w:r w:rsidRPr="00BF70C8">
        <w:rPr>
          <w:b/>
        </w:rPr>
        <w:t>Programas ao trabalhador</w:t>
      </w:r>
    </w:p>
    <w:p w14:paraId="43730CED" w14:textId="77777777" w:rsidR="00BF70C8" w:rsidRDefault="00BF70C8" w:rsidP="00BF70C8">
      <w:pPr>
        <w:pStyle w:val="Bullets"/>
      </w:pPr>
      <w:r>
        <w:t>Seguro-Desemprego</w:t>
      </w:r>
    </w:p>
    <w:p w14:paraId="2FC3C5C7" w14:textId="77777777" w:rsidR="00BF70C8" w:rsidRDefault="00BF70C8" w:rsidP="00BF70C8">
      <w:pPr>
        <w:pStyle w:val="Bullets"/>
      </w:pPr>
      <w:r>
        <w:t>Programa de Integração Social (PIS)</w:t>
      </w:r>
    </w:p>
    <w:p w14:paraId="0487296E" w14:textId="77777777" w:rsidR="00BF70C8" w:rsidRDefault="00BF70C8" w:rsidP="00BF70C8">
      <w:pPr>
        <w:pStyle w:val="Bullets"/>
      </w:pPr>
      <w:r>
        <w:t>Fundo de Garantia do Tempo de Serviço (FGTS)</w:t>
      </w:r>
    </w:p>
    <w:p w14:paraId="504D1509" w14:textId="77777777" w:rsidR="00BF70C8" w:rsidRDefault="00BF70C8" w:rsidP="006723CA">
      <w:pPr>
        <w:pStyle w:val="00Texto"/>
      </w:pPr>
    </w:p>
    <w:p w14:paraId="382CDD53" w14:textId="77777777" w:rsidR="00BF70C8" w:rsidRPr="00BF70C8" w:rsidRDefault="00BF70C8" w:rsidP="006723CA">
      <w:pPr>
        <w:pStyle w:val="00Texto"/>
        <w:rPr>
          <w:b/>
        </w:rPr>
      </w:pPr>
      <w:r w:rsidRPr="00BF70C8">
        <w:rPr>
          <w:b/>
        </w:rPr>
        <w:t>Programas de crédito inclusivo</w:t>
      </w:r>
    </w:p>
    <w:p w14:paraId="2C3397F0" w14:textId="77777777" w:rsidR="00BF70C8" w:rsidRDefault="00BF70C8" w:rsidP="00BF70C8">
      <w:pPr>
        <w:pStyle w:val="Bullets"/>
      </w:pPr>
      <w:r>
        <w:t>Programa Minha Casa Minha Vida</w:t>
      </w:r>
    </w:p>
    <w:p w14:paraId="5258A369" w14:textId="77777777" w:rsidR="00BF70C8" w:rsidRDefault="00BF70C8" w:rsidP="00BF70C8">
      <w:pPr>
        <w:pStyle w:val="Bullets"/>
      </w:pPr>
      <w:r>
        <w:t>Programa Nacional de Habitação Rural (PNHR)</w:t>
      </w:r>
    </w:p>
    <w:p w14:paraId="2D81C917" w14:textId="77777777" w:rsidR="00BF70C8" w:rsidRDefault="00BF70C8" w:rsidP="00BF70C8">
      <w:pPr>
        <w:pStyle w:val="Bullets"/>
      </w:pPr>
      <w:r>
        <w:t>Microcrédito Produtivo Orientado (Programa Crescer)</w:t>
      </w:r>
    </w:p>
    <w:p w14:paraId="670C37F1" w14:textId="77777777" w:rsidR="00BF70C8" w:rsidRDefault="00BF70C8" w:rsidP="006723CA">
      <w:pPr>
        <w:pStyle w:val="00Texto"/>
      </w:pPr>
    </w:p>
    <w:p w14:paraId="5ACB086B" w14:textId="77777777" w:rsidR="00BF70C8" w:rsidRDefault="00BF70C8" w:rsidP="006723CA">
      <w:pPr>
        <w:pStyle w:val="00Texto"/>
      </w:pPr>
    </w:p>
    <w:p w14:paraId="3A0ED1FB" w14:textId="77777777" w:rsidR="006723CA" w:rsidRDefault="006723CA" w:rsidP="003F750F">
      <w:pPr>
        <w:pStyle w:val="00Texto"/>
      </w:pPr>
    </w:p>
    <w:p w14:paraId="659A4D3E" w14:textId="6183678D" w:rsidR="00245840" w:rsidRPr="002D0126" w:rsidRDefault="00850B81" w:rsidP="00B16B34">
      <w:pPr>
        <w:pStyle w:val="01Capitulo"/>
        <w:spacing w:after="360"/>
        <w:rPr>
          <w:b/>
          <w:color w:val="9CC2E5"/>
          <w:sz w:val="16"/>
          <w:szCs w:val="16"/>
        </w:rPr>
      </w:pPr>
      <w:r>
        <w:br w:type="page"/>
      </w:r>
      <w:r w:rsidR="00245840" w:rsidRPr="0033506A">
        <w:t>Governança</w:t>
      </w:r>
      <w:r w:rsidR="009118D8">
        <w:t xml:space="preserve"> e liderança</w:t>
      </w:r>
      <w:r w:rsidR="005F69F7" w:rsidRPr="005F69F7">
        <w:rPr>
          <w:sz w:val="16"/>
          <w:szCs w:val="16"/>
        </w:rPr>
        <w:t xml:space="preserve"> </w:t>
      </w:r>
    </w:p>
    <w:p w14:paraId="6B92332A" w14:textId="77777777" w:rsidR="00C50BE9" w:rsidRDefault="00C50BE9" w:rsidP="00C50BE9">
      <w:pPr>
        <w:pStyle w:val="00Texto"/>
      </w:pPr>
      <w:r>
        <w:t xml:space="preserve">A governança corporativa é um dos componentes do Modelo de Gestão da CAIXA e permite a organização de atribuições e relações entre os agentes responsáveis por sua condução. Entre as prioridades no assunto está </w:t>
      </w:r>
      <w:r w:rsidR="00944291">
        <w:t xml:space="preserve">a de </w:t>
      </w:r>
      <w:r>
        <w:t>posicionar a Empresa como referência em práticas de governança, conduta e transparência no setor financeiro brasileiro</w:t>
      </w:r>
      <w:r w:rsidRPr="004F3C08">
        <w:t>,</w:t>
      </w:r>
      <w:r>
        <w:t xml:space="preserve"> por meio de políticas, canais de diálogo, estruturas e procedimentos que mitigam riscos e asseguram a conformidade e a transparência nos níveis de liderança da organização.</w:t>
      </w:r>
    </w:p>
    <w:p w14:paraId="62C1C4D2" w14:textId="77777777" w:rsidR="007B6F97" w:rsidRDefault="007B6F97" w:rsidP="0081228B">
      <w:pPr>
        <w:pStyle w:val="00Texto"/>
      </w:pPr>
      <w:r w:rsidRPr="007B6F97">
        <w:t>Transparência, equidade, prestação de contas, responsabilidade socioambiental, conformidade e</w:t>
      </w:r>
      <w:r>
        <w:t xml:space="preserve"> gestão estratégica de riscos </w:t>
      </w:r>
      <w:r w:rsidRPr="007B6F97">
        <w:t>são alguns dos princípios norteadores da governança da CAIXA, que se concretizam em instrumentos de gestão como o Código de Ética, o Estatuto Social e as Políticas de Atuação</w:t>
      </w:r>
      <w:r>
        <w:t>.</w:t>
      </w:r>
    </w:p>
    <w:p w14:paraId="3EA8A227" w14:textId="77777777" w:rsidR="0081228B" w:rsidRDefault="0081228B" w:rsidP="0081228B">
      <w:pPr>
        <w:pStyle w:val="00Texto"/>
      </w:pPr>
      <w:r>
        <w:t>Outra importante referência é o Manual de Governança Corporativa da CAIXA</w:t>
      </w:r>
      <w:r w:rsidR="00B14AD7">
        <w:t xml:space="preserve"> (disponível </w:t>
      </w:r>
      <w:hyperlink r:id="rId15" w:history="1">
        <w:r w:rsidR="00B14AD7" w:rsidRPr="00B14AD7">
          <w:rPr>
            <w:rStyle w:val="Hyperlink"/>
          </w:rPr>
          <w:t>aqui</w:t>
        </w:r>
      </w:hyperlink>
      <w:r w:rsidR="00944291">
        <w:t>)</w:t>
      </w:r>
      <w:r>
        <w:t xml:space="preserve">, que tem como objetivo ajudar na definição e na identificação das atribuições, competências, responsabilidades e mecanismos entre fóruns, áreas e seus gestores. </w:t>
      </w:r>
    </w:p>
    <w:p w14:paraId="6661814A" w14:textId="77777777" w:rsidR="003C76E6" w:rsidRDefault="00C50BE9" w:rsidP="003C76E6">
      <w:pPr>
        <w:pStyle w:val="00Texto"/>
      </w:pPr>
      <w:r>
        <w:t xml:space="preserve">Nos últimos anos, os </w:t>
      </w:r>
      <w:r w:rsidRPr="00913682">
        <w:t>esforços</w:t>
      </w:r>
      <w:r w:rsidR="002C0491" w:rsidRPr="00913682">
        <w:t xml:space="preserve"> estão dirigidos para a adoção de </w:t>
      </w:r>
      <w:r w:rsidRPr="00913682">
        <w:t>práticas</w:t>
      </w:r>
      <w:r>
        <w:t xml:space="preserve"> de referência do setor público e do mercado, </w:t>
      </w:r>
      <w:r w:rsidR="00653216">
        <w:t>a fim de modernizar os modelos de tomada de decisão e garantir uma deliberação ágil e descentralizada, com equilíbrio entre decisões colegiadas e a autonomia individual dos gestores da CAIXA e de suas unidades e subsidiárias.</w:t>
      </w:r>
    </w:p>
    <w:p w14:paraId="45A9ECE4" w14:textId="77777777" w:rsidR="002C0491" w:rsidRDefault="003C76E6" w:rsidP="003C76E6">
      <w:pPr>
        <w:pStyle w:val="00Texto"/>
      </w:pPr>
      <w:r>
        <w:t xml:space="preserve">Entre as alterações relevantes do ano, foi criada a Corregedoria </w:t>
      </w:r>
      <w:r w:rsidR="004F3C08">
        <w:t>(</w:t>
      </w:r>
      <w:r w:rsidR="004F3C08" w:rsidRPr="00921396">
        <w:t>CORED</w:t>
      </w:r>
      <w:r w:rsidRPr="00321DD6">
        <w:t>),</w:t>
      </w:r>
      <w:r>
        <w:t xml:space="preserve"> que busca promover uma atuação mais integrada do processo disciplinar e civil, da ética e da integridade. </w:t>
      </w:r>
    </w:p>
    <w:p w14:paraId="22F1CE15" w14:textId="77777777" w:rsidR="003C76E6" w:rsidRDefault="003C76E6" w:rsidP="003C76E6">
      <w:pPr>
        <w:pStyle w:val="00Texto"/>
      </w:pPr>
      <w:r>
        <w:t>Outra novidade de 2015 foi a constituição da CAIXA Seguridade Participações S/A, subsidiária integral da CAIXA voltada a seu fortalecimento no mercado de seguros.</w:t>
      </w:r>
      <w:r w:rsidR="00B14AD7">
        <w:t xml:space="preserve"> </w:t>
      </w:r>
      <w:r w:rsidR="00B14AD7" w:rsidRPr="00B14AD7">
        <w:rPr>
          <w:rStyle w:val="00GRI"/>
        </w:rPr>
        <w:t>G4-13</w:t>
      </w:r>
    </w:p>
    <w:p w14:paraId="317BBAA5" w14:textId="77777777" w:rsidR="003C76E6" w:rsidRDefault="00A6277A" w:rsidP="00A6277A">
      <w:pPr>
        <w:pStyle w:val="02Subcapitulo"/>
      </w:pPr>
      <w:r>
        <w:t>Plano Estratégico</w:t>
      </w:r>
    </w:p>
    <w:p w14:paraId="72B41C90" w14:textId="77777777" w:rsidR="003C76E6" w:rsidRDefault="003C76E6" w:rsidP="003C76E6">
      <w:pPr>
        <w:pStyle w:val="00Texto"/>
      </w:pPr>
      <w:r>
        <w:t>A visão de futuro da CAIXA está pautada pelo crescimento sustentado dos negócios combinado à potencialização de sua missão, na condição de empresa pública e parceira do Governo Federal, de contribuir para a cidadania, a melhoria dos padrões de vida e a geração de valor para a sociedade brasileira. O principal instrumento para isso é o Plano Estratégico CAIXA 2012-2022, construído e revisado pela liderança a fim de direcionar a Instituição para o cumprimento de sua Missão e Visão, alicerçada em seus Valores.</w:t>
      </w:r>
    </w:p>
    <w:p w14:paraId="02B8AB3D" w14:textId="77777777" w:rsidR="003C76E6" w:rsidRDefault="003C76E6" w:rsidP="003C76E6">
      <w:pPr>
        <w:pStyle w:val="00Texto"/>
      </w:pPr>
      <w:r>
        <w:t xml:space="preserve">Composto de um mapa estratégico, com objetivos, pilares, indicadores-chave de </w:t>
      </w:r>
      <w:r w:rsidRPr="003C76E6">
        <w:rPr>
          <w:i/>
        </w:rPr>
        <w:t>performance</w:t>
      </w:r>
      <w:r>
        <w:t xml:space="preserve"> e metas, o planejamento garante uma visão de longo prazo para a atuação da CAIXA. Em 2015, não houve alterações ou revisões nessa estratégia e no posicionamento da organização; no entanto, a fim de proporcionar a aplicação do mapa no curto e médio prazo, foi homologado um conjunto de ações estratégicas – Ações 2016-2018 –, a fim de aumentar a eficiência e incrementar os resultados de negócio.</w:t>
      </w:r>
    </w:p>
    <w:p w14:paraId="018DFE6F" w14:textId="77777777" w:rsidR="003C76E6" w:rsidRDefault="003C76E6" w:rsidP="003C76E6">
      <w:pPr>
        <w:pStyle w:val="00Texto"/>
      </w:pPr>
      <w:r>
        <w:t>No total, foram selecionadas 94 ações com esses fins, distribuídas em três grandes blocos: CAIXA+</w:t>
      </w:r>
      <w:r w:rsidR="00B14AD7">
        <w:t>Relacionamento</w:t>
      </w:r>
      <w:r>
        <w:t>, CAIXA+</w:t>
      </w:r>
      <w:r w:rsidR="00B14AD7">
        <w:t>Rentável</w:t>
      </w:r>
      <w:r>
        <w:t xml:space="preserve"> e CAIXA+</w:t>
      </w:r>
      <w:r w:rsidR="00B14AD7">
        <w:t>Eficiente</w:t>
      </w:r>
      <w:r>
        <w:t>. Entre as prioridades estão:</w:t>
      </w:r>
    </w:p>
    <w:p w14:paraId="3F668F71" w14:textId="77777777" w:rsidR="003C76E6" w:rsidRDefault="003C76E6" w:rsidP="003C76E6">
      <w:pPr>
        <w:pStyle w:val="Bullets"/>
      </w:pPr>
      <w:r>
        <w:t>A manutenção da liderança da Empresa no segmento de habitação;</w:t>
      </w:r>
    </w:p>
    <w:p w14:paraId="5C99A57B" w14:textId="77777777" w:rsidR="003C76E6" w:rsidRDefault="003C76E6" w:rsidP="003C76E6">
      <w:pPr>
        <w:pStyle w:val="Bullets"/>
      </w:pPr>
      <w:r>
        <w:t>O fortalecimento na atuação em infraestrutura;</w:t>
      </w:r>
    </w:p>
    <w:p w14:paraId="3FF05C8D" w14:textId="77777777" w:rsidR="00DE1B87" w:rsidRDefault="00DE1B87" w:rsidP="00DE1B87">
      <w:pPr>
        <w:pStyle w:val="Bullets"/>
        <w:numPr>
          <w:ilvl w:val="0"/>
          <w:numId w:val="0"/>
        </w:numPr>
        <w:ind w:left="199" w:hanging="199"/>
      </w:pPr>
    </w:p>
    <w:p w14:paraId="0D6E38B4" w14:textId="77777777" w:rsidR="003C76E6" w:rsidRDefault="003C76E6" w:rsidP="003C76E6">
      <w:pPr>
        <w:pStyle w:val="Bullets"/>
      </w:pPr>
      <w:r>
        <w:t>O reforço do relacionamento em todos os segmentos de clientes e negócios, construindo estratégias de qualidade de atendimento à altura dos principais concorrentes;</w:t>
      </w:r>
    </w:p>
    <w:p w14:paraId="5881FCC6" w14:textId="77777777" w:rsidR="003C76E6" w:rsidRDefault="003C76E6" w:rsidP="003C76E6">
      <w:pPr>
        <w:pStyle w:val="Bullets"/>
      </w:pPr>
      <w:r>
        <w:t>A maximização dos resultados da Instituição.</w:t>
      </w:r>
    </w:p>
    <w:p w14:paraId="0DCB184A" w14:textId="77777777" w:rsidR="003C76E6" w:rsidRDefault="003C76E6" w:rsidP="003C76E6">
      <w:pPr>
        <w:pStyle w:val="00Texto"/>
      </w:pPr>
    </w:p>
    <w:p w14:paraId="436F98FD" w14:textId="77777777" w:rsidR="003C76E6" w:rsidRDefault="003C76E6" w:rsidP="003C76E6">
      <w:pPr>
        <w:pStyle w:val="00Texto"/>
      </w:pPr>
      <w:r w:rsidRPr="003C76E6">
        <w:t xml:space="preserve">O processo de desenho das Ações 2016-2018 foi participativo, com envolvimento dos empregados das unidades responsáveis pelas ações – majoritariamente </w:t>
      </w:r>
      <w:r w:rsidR="0081228B">
        <w:t>lotada</w:t>
      </w:r>
      <w:r w:rsidRPr="003C76E6">
        <w:t xml:space="preserve">s nas unidades da matriz, em Brasília (DF). </w:t>
      </w:r>
    </w:p>
    <w:p w14:paraId="2B4CEE0A" w14:textId="77777777" w:rsidR="007B6F97" w:rsidRDefault="007B6F97" w:rsidP="003C76E6">
      <w:pPr>
        <w:pStyle w:val="00Texto"/>
      </w:pPr>
      <w:r w:rsidRPr="007B6F97">
        <w:t>Cumprindo o seu planejamento estratégico, em 2015</w:t>
      </w:r>
      <w:r>
        <w:t xml:space="preserve">, </w:t>
      </w:r>
      <w:r w:rsidRPr="007B6F97">
        <w:t xml:space="preserve">a CAIXA ampliou o relacionamento com clientes e, com foco na sustentabilidade dos seus resultados, a Instituição intensificou as ações para racionalização de gastos e aumento da produtividade, o que possibilitou que as outras despesas administrativas crescessem apenas 5,6% em doze meses, significativamente abaixo da inflação observada no período, que ficou em 10,7%. </w:t>
      </w:r>
    </w:p>
    <w:p w14:paraId="6F96BE9A" w14:textId="77777777" w:rsidR="00EB440D" w:rsidRPr="00921396" w:rsidRDefault="00EB440D" w:rsidP="00921396">
      <w:pPr>
        <w:pStyle w:val="00Texto"/>
      </w:pPr>
      <w:r w:rsidRPr="00921396">
        <w:t>Essa e outras informações relativas ao desempenho da Caixa nas áreas social, financeira e administrativa podem ser acompanhadas em balanços e demonstrativos divulgados periodicamente no sítio eletrônico da CAIXA na internet. O objetivo dessa iniciativa é manter a transparência, um dos princípios que norteiam a instituição.</w:t>
      </w:r>
    </w:p>
    <w:p w14:paraId="6B0D44A1" w14:textId="77777777" w:rsidR="0081228B" w:rsidRDefault="0081228B" w:rsidP="0081228B">
      <w:pPr>
        <w:pStyle w:val="02Subcapitulo"/>
      </w:pPr>
      <w:r>
        <w:t>Estrutura de governança</w:t>
      </w:r>
      <w:r w:rsidR="00774836">
        <w:t xml:space="preserve">    </w:t>
      </w:r>
      <w:r w:rsidR="00774836" w:rsidRPr="00774836">
        <w:rPr>
          <w:rStyle w:val="00GRI"/>
          <w:sz w:val="22"/>
          <w:szCs w:val="22"/>
        </w:rPr>
        <w:t>G4-34</w:t>
      </w:r>
      <w:r w:rsidR="00944291">
        <w:rPr>
          <w:rStyle w:val="00GRI"/>
          <w:sz w:val="22"/>
          <w:szCs w:val="22"/>
        </w:rPr>
        <w:t>, G4-38</w:t>
      </w:r>
    </w:p>
    <w:p w14:paraId="770ED13E" w14:textId="77777777" w:rsidR="0081228B" w:rsidRDefault="0081228B" w:rsidP="0081228B">
      <w:pPr>
        <w:pStyle w:val="00Texto"/>
      </w:pPr>
      <w:r>
        <w:t>O modelo de governança corporativa adotado pela CAIXA está em linha com o Decreto 6.021/2007, que criou a Comissão Interministerial de Governança Corporativa e de Administração de Participações Societárias da União (CGPAR). Fazem parte da estrutura decisória da organização o Conselho de Administração e a Diretoria, constituída pela Presidência, pelo Conselho Diretor, pela Vice-Presidência responsável pela gestão de ativos de terceiros e pela Vice-Presidência responsável pela administração ou operacionalização das Loterias Federais e dos fundos instituídos pelo governo federal – como o Fundo de Garantia do Tempo de Serviço (FGTS).</w:t>
      </w:r>
    </w:p>
    <w:p w14:paraId="0E7E2200" w14:textId="77777777" w:rsidR="0081228B" w:rsidRPr="00774836" w:rsidRDefault="00FA22EB" w:rsidP="00FA22EB">
      <w:pPr>
        <w:pStyle w:val="00Texto"/>
        <w:rPr>
          <w:rStyle w:val="00GRI"/>
        </w:rPr>
      </w:pPr>
      <w:r>
        <w:t>O Conselho de Administração é composto de quatro membros indicados pelo Ministro de Estado da Fazenda, do presidente da CAIXA, de um membro indicado pelo Ministro de Planejamento, Orçamento e Gestão e de um representante dos empregados, em linha com alteração no Estatuto da CAIXA, Decreto nº 8.199, de 26/02/2014.</w:t>
      </w:r>
      <w:r w:rsidR="00944291">
        <w:t xml:space="preserve"> </w:t>
      </w:r>
      <w:r w:rsidR="00944291" w:rsidRPr="00944291">
        <w:t>O presidente do Conselho de Administração é indicado pel</w:t>
      </w:r>
      <w:r w:rsidR="00944291">
        <w:t>o Ministro de Estado da Fazenda.</w:t>
      </w:r>
      <w:r>
        <w:t xml:space="preserve"> </w:t>
      </w:r>
      <w:r w:rsidR="00774836" w:rsidRPr="00774836">
        <w:rPr>
          <w:rStyle w:val="00GRI"/>
        </w:rPr>
        <w:t>G4-37</w:t>
      </w:r>
      <w:r w:rsidR="00944291">
        <w:rPr>
          <w:rStyle w:val="00GRI"/>
        </w:rPr>
        <w:t>, G4-39</w:t>
      </w:r>
    </w:p>
    <w:p w14:paraId="17EB11D3" w14:textId="77777777" w:rsidR="00FA22EB" w:rsidRDefault="00FA22EB" w:rsidP="00FA22EB">
      <w:pPr>
        <w:pStyle w:val="00Texto"/>
      </w:pPr>
      <w:r>
        <w:t xml:space="preserve">Cabe ao órgão realizar a </w:t>
      </w:r>
      <w:r w:rsidRPr="00FA22EB">
        <w:t xml:space="preserve">orientação geral dos negócios e serviços da CAIXA, </w:t>
      </w:r>
      <w:r>
        <w:t>incluindo a</w:t>
      </w:r>
      <w:r w:rsidRPr="00FA22EB">
        <w:t xml:space="preserve"> definição das diretrizes, </w:t>
      </w:r>
      <w:r>
        <w:t xml:space="preserve">dos </w:t>
      </w:r>
      <w:r w:rsidRPr="00FA22EB">
        <w:t xml:space="preserve">desafios e </w:t>
      </w:r>
      <w:r>
        <w:t xml:space="preserve">dos objetivos corporativos e </w:t>
      </w:r>
      <w:r w:rsidRPr="00FA22EB">
        <w:t>o monitoramento e avaliação de seus resultados.</w:t>
      </w:r>
    </w:p>
    <w:p w14:paraId="30178B7E" w14:textId="77777777" w:rsidR="00FA22EB" w:rsidRDefault="00FA22EB" w:rsidP="00FA22EB">
      <w:pPr>
        <w:pStyle w:val="00Texto"/>
      </w:pPr>
      <w:r>
        <w:t xml:space="preserve">Já o Conselho Diretor, composto do presidente </w:t>
      </w:r>
      <w:r w:rsidR="0086061A">
        <w:t xml:space="preserve">CAIXA </w:t>
      </w:r>
      <w:r>
        <w:t xml:space="preserve">(que o preside) e de até dez Vice-Presidências, tem como competência executar a estratégia da Empresa e fixar alçadas em seu âmbito de atuação. Os membros são nomeados e demitidos ad nutum pelo Presidente da República, por indicação do ministro da Fazenda, com consulta ao Conselho de Administração. </w:t>
      </w:r>
    </w:p>
    <w:p w14:paraId="124F3153" w14:textId="77777777" w:rsidR="00FA22EB" w:rsidRDefault="00FA22EB" w:rsidP="00FA22EB">
      <w:pPr>
        <w:pStyle w:val="00Texto"/>
      </w:pPr>
      <w:r>
        <w:t>O Conselho de Gestão de Ativos de Terceiros é um órgão colegiado deliberativo, responsável pela gestão e representação da CAIXA quanto à gestão de ativos de terceiros, composto do presidente, do vice-presidente responsável pela mesma área e por mais dois vice-presidentes.</w:t>
      </w:r>
    </w:p>
    <w:p w14:paraId="0323FABF" w14:textId="77777777" w:rsidR="00FA22EB" w:rsidRDefault="00FA22EB" w:rsidP="00FA22EB">
      <w:pPr>
        <w:pStyle w:val="00Texto"/>
      </w:pPr>
      <w:r>
        <w:t xml:space="preserve">O Conselho de Fundos Governamentais e Loterias, por sua vez, atua na gestão e representação da CAIXA quanto à administração ou operacionalização das loterias federais e dos fundos instituídos pelo Governo Federal. Sua composição é feita do presidente, do vice-presidente de Fundos de Governo e Loterias e de outras duas Vice-Presidências. </w:t>
      </w:r>
    </w:p>
    <w:p w14:paraId="031B66D7" w14:textId="77777777" w:rsidR="00DE1B87" w:rsidRDefault="00DE1B87" w:rsidP="00FA22EB">
      <w:pPr>
        <w:pStyle w:val="00Texto"/>
      </w:pPr>
    </w:p>
    <w:p w14:paraId="165730B4" w14:textId="77777777" w:rsidR="00944291" w:rsidRDefault="00944291" w:rsidP="00944291">
      <w:pPr>
        <w:pStyle w:val="00Texto"/>
      </w:pPr>
      <w:r>
        <w:t>O Conselho Fiscal é composto de cinco membros, escolhidos e designados pelo Ministro da Fazenda, além de um membro efetivo representante do Tesouro Nacional. Cabe a ele executar a supervisão e a fiscalização da gestão dos administradores da CAIXA, assim como outros órgãos e estruturas – como o Comitê de Auditoria e a Auditoria Interna. As atribuições são descritas no Estatuto da CAIXA.</w:t>
      </w:r>
    </w:p>
    <w:p w14:paraId="29F42F87" w14:textId="77777777" w:rsidR="00FA22EB" w:rsidRDefault="00774836" w:rsidP="002E1961">
      <w:pPr>
        <w:pStyle w:val="00Texto"/>
      </w:pPr>
      <w:r>
        <w:t xml:space="preserve">Nessa estrutura, há ainda </w:t>
      </w:r>
      <w:r w:rsidRPr="007B6F97">
        <w:t>11</w:t>
      </w:r>
      <w:r>
        <w:t xml:space="preserve"> comitês delegados do Conselho Diretor, de caráter deliberativo e propositivo, formados pelo presidente e por Vice-Presidências. A função dessas estruturas é apoiar o processo decisório da CAIXA em temas específicos. </w:t>
      </w:r>
    </w:p>
    <w:p w14:paraId="17D01920" w14:textId="77777777" w:rsidR="00774836" w:rsidRPr="00944291" w:rsidRDefault="00944291" w:rsidP="00944291">
      <w:pPr>
        <w:pStyle w:val="00Texto"/>
        <w:rPr>
          <w:rStyle w:val="00GRI"/>
        </w:rPr>
      </w:pPr>
      <w:r>
        <w:t xml:space="preserve">Além dos colegiados, há comitês e comissões de caráter estatutário, que subsidiam as tomadas de decisão pela alta administração: </w:t>
      </w:r>
      <w:r w:rsidR="00774836">
        <w:t>Comitê de Auditoria, Comitê de Remuneração,</w:t>
      </w:r>
      <w:r>
        <w:t xml:space="preserve"> </w:t>
      </w:r>
      <w:r w:rsidR="00774836">
        <w:t>Comitê de Prevenção Contra</w:t>
      </w:r>
      <w:r>
        <w:t xml:space="preserve"> </w:t>
      </w:r>
      <w:r w:rsidR="00774836">
        <w:t>os Crimes de Lavagem de Dinheiro,</w:t>
      </w:r>
      <w:r>
        <w:t xml:space="preserve"> </w:t>
      </w:r>
      <w:r w:rsidR="00774836">
        <w:t>Comitê de Compras e Contratações,</w:t>
      </w:r>
      <w:r>
        <w:t xml:space="preserve"> </w:t>
      </w:r>
      <w:r w:rsidR="00774836">
        <w:t>Comitê de Avaliação de Negócios e</w:t>
      </w:r>
      <w:r>
        <w:t xml:space="preserve"> </w:t>
      </w:r>
      <w:r w:rsidR="00774836">
        <w:t>Renegociação e Comissão de Ética.</w:t>
      </w:r>
      <w:r>
        <w:t xml:space="preserve"> Sua composição, no caso dos comitês de Auditoria e de Remuneração, é de responsabilidade do Conselho de Administração; nos demais comitês, os membros são indicados pelo presidente da CAIXA e pelos gestores. </w:t>
      </w:r>
      <w:r w:rsidRPr="00944291">
        <w:rPr>
          <w:rStyle w:val="00GRI"/>
        </w:rPr>
        <w:t>G4-35, G4-36</w:t>
      </w:r>
    </w:p>
    <w:p w14:paraId="25609441" w14:textId="77777777" w:rsidR="00944291" w:rsidRDefault="00944291" w:rsidP="00944291">
      <w:pPr>
        <w:pStyle w:val="00Texto"/>
      </w:pPr>
      <w:r>
        <w:t xml:space="preserve">Para integrar os órgãos de administração da CAIXA, os membros devem ser brasileiros residentes no País, ter reputação ilibada e possuir notórios conhecimentos, incluindo aspectos de governança, e experiência e capacidade técnica compatíveis com o cargo, em linha com </w:t>
      </w:r>
      <w:r w:rsidR="00A6277A">
        <w:t xml:space="preserve">demais </w:t>
      </w:r>
      <w:r>
        <w:t>requisitos do Estatuto Social</w:t>
      </w:r>
      <w:r w:rsidR="00A6277A">
        <w:t xml:space="preserve"> e itens específicos de cada órgão</w:t>
      </w:r>
      <w:r>
        <w:t>.</w:t>
      </w:r>
      <w:r w:rsidR="00A6277A">
        <w:t xml:space="preserve"> </w:t>
      </w:r>
      <w:r w:rsidR="00E158C7">
        <w:t xml:space="preserve">Não são adotados critérios específicos relacionados à diversidade. </w:t>
      </w:r>
      <w:r w:rsidR="00A6277A" w:rsidRPr="00A6277A">
        <w:t xml:space="preserve">Para o Comitê de Auditoria, são considerados os requisitos estatutários, tais como conhecimento em contabilidade e auditoria, entre outros, e também há um processo de seleção, com avaliação curricular e entrevista feita pelo Conselho de Administração. </w:t>
      </w:r>
      <w:r w:rsidRPr="00774836">
        <w:rPr>
          <w:rStyle w:val="00GRI"/>
        </w:rPr>
        <w:t>G4-40</w:t>
      </w:r>
    </w:p>
    <w:p w14:paraId="05243ADD" w14:textId="77777777" w:rsidR="00944291" w:rsidRDefault="00944291" w:rsidP="00944291">
      <w:pPr>
        <w:pStyle w:val="00Texto"/>
      </w:pPr>
      <w:r>
        <w:t xml:space="preserve">A prevenção de conflitos de interesses entre as instâncias de gestão é assegurada no modelo de governança por meio de regras – como a de não participação de vice-presidentes das áreas segregadas como membros do Conselho Diretor –, dispostas no Estatuto da CAIXA para tratar da segregação de funções. </w:t>
      </w:r>
      <w:r>
        <w:rPr>
          <w:rStyle w:val="00GRI"/>
        </w:rPr>
        <w:t>G4-41</w:t>
      </w:r>
    </w:p>
    <w:p w14:paraId="59F2DB11" w14:textId="77777777" w:rsidR="00944291" w:rsidRDefault="00944291" w:rsidP="00944291">
      <w:pPr>
        <w:pStyle w:val="00Texto"/>
      </w:pPr>
      <w:r>
        <w:t xml:space="preserve"> </w:t>
      </w:r>
    </w:p>
    <w:p w14:paraId="54CB1083" w14:textId="77777777" w:rsidR="00A6277A" w:rsidRPr="00A6277A" w:rsidRDefault="00A6277A" w:rsidP="00A6277A">
      <w:pPr>
        <w:pStyle w:val="BoxTitulo"/>
        <w:spacing w:before="2" w:after="2"/>
        <w:rPr>
          <w:rStyle w:val="00GRI"/>
        </w:rPr>
      </w:pPr>
      <w:r w:rsidRPr="00A6277A">
        <w:t xml:space="preserve">Governança </w:t>
      </w:r>
      <w:r>
        <w:t>da sustentabilidade: como praticamos</w:t>
      </w:r>
      <w:r w:rsidRPr="00A6277A">
        <w:t xml:space="preserve"> </w:t>
      </w:r>
      <w:r>
        <w:t xml:space="preserve">   </w:t>
      </w:r>
      <w:r w:rsidR="006B1C7B">
        <w:rPr>
          <w:rStyle w:val="00GRI"/>
        </w:rPr>
        <w:t>G4-36</w:t>
      </w:r>
      <w:r w:rsidR="00E158C7">
        <w:rPr>
          <w:rStyle w:val="00GRI"/>
        </w:rPr>
        <w:t xml:space="preserve">, </w:t>
      </w:r>
      <w:r w:rsidR="00E158C7" w:rsidRPr="00F33FBC">
        <w:rPr>
          <w:rStyle w:val="00GRI"/>
        </w:rPr>
        <w:t>G4-42</w:t>
      </w:r>
      <w:r w:rsidRPr="00A6277A">
        <w:rPr>
          <w:rStyle w:val="00GRI"/>
        </w:rPr>
        <w:t xml:space="preserve"> </w:t>
      </w:r>
    </w:p>
    <w:p w14:paraId="0D455CAA" w14:textId="77777777" w:rsidR="00A6277A" w:rsidRDefault="00A6277A" w:rsidP="00A6277A">
      <w:pPr>
        <w:pStyle w:val="BoxTexto"/>
      </w:pPr>
      <w:r>
        <w:t xml:space="preserve">Princípios de responsabilidade socioambiental estão presentes na missão e nos objetivos empresariais da CAIXA, refletindo-se diretamente nas estratégias e nos objetivos traçados pela alta administração. </w:t>
      </w:r>
    </w:p>
    <w:p w14:paraId="3900AEE3" w14:textId="77777777" w:rsidR="00A6277A" w:rsidRDefault="00A6277A" w:rsidP="00A6277A">
      <w:pPr>
        <w:pStyle w:val="BoxTexto"/>
      </w:pPr>
      <w:r>
        <w:t xml:space="preserve">Na estrutura formal da Empresa, as questões socioambientais são tratadas por uma unidade ligada diretamente à Vice-Presidência de Operações Corporativas. A CAIXA institucionalizou, ainda, o Comitê de Sustentabilidade e Responsabilidade Socioambiental (Comitê RSA), órgão autônomo, de natureza estratégica e caráter deliberativo e propositivo com atuação em âmbito nacional, que tem por finalidade assegurar a articulação entre as diversas áreas da CAIXA no processo de desenvolvimento, implantação, avaliação e acompanhamento de ações de sustentabilidade em linha com os negócios da Empresa. O vice-presidente de Operações Corporativas preside o Comitê RSA. </w:t>
      </w:r>
    </w:p>
    <w:p w14:paraId="6A421F17" w14:textId="77777777" w:rsidR="00F03778" w:rsidRDefault="00F03778" w:rsidP="00A6277A">
      <w:pPr>
        <w:pStyle w:val="BoxTexto"/>
      </w:pPr>
      <w:r>
        <w:t xml:space="preserve">A principal política a guiar ações sobre o tema é </w:t>
      </w:r>
      <w:r w:rsidR="0013481F">
        <w:t xml:space="preserve">a </w:t>
      </w:r>
      <w:r>
        <w:t xml:space="preserve">de </w:t>
      </w:r>
      <w:r w:rsidRPr="0013481F">
        <w:t xml:space="preserve">Responsabilidade Socioambiental (PRSA), validada pela alta gestão </w:t>
      </w:r>
      <w:r w:rsidR="002C0491" w:rsidRPr="0013481F">
        <w:t xml:space="preserve">e publicada </w:t>
      </w:r>
      <w:r w:rsidRPr="0013481F">
        <w:t xml:space="preserve">em </w:t>
      </w:r>
      <w:r w:rsidR="002C0491" w:rsidRPr="0013481F">
        <w:t xml:space="preserve">fevereiro de </w:t>
      </w:r>
      <w:r w:rsidRPr="0013481F">
        <w:t>2015</w:t>
      </w:r>
      <w:r>
        <w:t xml:space="preserve"> (</w:t>
      </w:r>
      <w:r w:rsidR="00937274">
        <w:rPr>
          <w:i/>
        </w:rPr>
        <w:t>saiba mais</w:t>
      </w:r>
      <w:r w:rsidRPr="00F03778">
        <w:rPr>
          <w:i/>
        </w:rPr>
        <w:t xml:space="preserve"> em</w:t>
      </w:r>
      <w:r>
        <w:t xml:space="preserve"> Responsabilidade Socioambiental).</w:t>
      </w:r>
    </w:p>
    <w:p w14:paraId="276FC924" w14:textId="77777777" w:rsidR="009C31AF" w:rsidRDefault="009C31AF" w:rsidP="00A6277A">
      <w:pPr>
        <w:pStyle w:val="02Subcapitulo"/>
      </w:pPr>
    </w:p>
    <w:p w14:paraId="06842593" w14:textId="77777777" w:rsidR="009C31AF" w:rsidRDefault="009C31AF" w:rsidP="00A6277A">
      <w:pPr>
        <w:pStyle w:val="02Subcapitulo"/>
      </w:pPr>
    </w:p>
    <w:p w14:paraId="05AFB364" w14:textId="77777777" w:rsidR="00A6277A" w:rsidRPr="00A6277A" w:rsidRDefault="00A6277A" w:rsidP="00A6277A">
      <w:pPr>
        <w:pStyle w:val="02Subcapitulo"/>
      </w:pPr>
      <w:r w:rsidRPr="00A6277A">
        <w:t>Ética, conduta e combate à corrupção</w:t>
      </w:r>
    </w:p>
    <w:p w14:paraId="4081A45F" w14:textId="77777777" w:rsidR="0048563B" w:rsidRDefault="0013481F" w:rsidP="0048563B">
      <w:pPr>
        <w:pStyle w:val="00Texto"/>
      </w:pPr>
      <w:r>
        <w:t>Nor</w:t>
      </w:r>
      <w:r w:rsidR="0048563B">
        <w:t>m</w:t>
      </w:r>
      <w:r>
        <w:t xml:space="preserve">as, políticas e canais de </w:t>
      </w:r>
      <w:r w:rsidRPr="0013481F">
        <w:t xml:space="preserve">comunicação, </w:t>
      </w:r>
      <w:r w:rsidR="002C0491" w:rsidRPr="0013481F">
        <w:t xml:space="preserve">entre outras </w:t>
      </w:r>
      <w:r w:rsidR="0048563B" w:rsidRPr="0013481F">
        <w:t>iniciativas</w:t>
      </w:r>
      <w:r>
        <w:t>,</w:t>
      </w:r>
      <w:r w:rsidR="0048563B">
        <w:t xml:space="preserve"> são adotados pela CAIXA </w:t>
      </w:r>
      <w:r w:rsidR="00F33FBC">
        <w:t xml:space="preserve">e suas subsidiárias </w:t>
      </w:r>
      <w:r w:rsidR="0048563B">
        <w:t xml:space="preserve">a fim de assegurar a boa conduta, a ética e a integridade em todas as atividades executadas por empregados e líderes em diferentes instâncias. </w:t>
      </w:r>
    </w:p>
    <w:p w14:paraId="488BAE52" w14:textId="77777777" w:rsidR="00F33FBC" w:rsidRDefault="00F33FBC" w:rsidP="00F33FBC">
      <w:pPr>
        <w:pStyle w:val="00Texto"/>
      </w:pPr>
      <w:r>
        <w:t>Por meio do Estatuto da CAIXA, garante-se o alinhamento à legislação vigente relacionada com instituições financeiras e empresas estatais – incluindo leis, decretos, e resoluções do Conselho Monetário Nacional (CMN)</w:t>
      </w:r>
      <w:r w:rsidR="002C0491">
        <w:t xml:space="preserve"> </w:t>
      </w:r>
      <w:r w:rsidR="002C0491" w:rsidRPr="0013481F">
        <w:t xml:space="preserve">e </w:t>
      </w:r>
      <w:r w:rsidRPr="0013481F">
        <w:t>da CGPAR. Função semelhante é associada à Política do Conglomerado CAIXA, que estabelece</w:t>
      </w:r>
      <w:r>
        <w:t xml:space="preserve"> orientações para a atuação e o relacionamento da CAIXA e das demais empresas integrantes.</w:t>
      </w:r>
    </w:p>
    <w:p w14:paraId="31AB6984" w14:textId="77777777" w:rsidR="00F33FBC" w:rsidRDefault="00F33FBC" w:rsidP="00F33FBC">
      <w:pPr>
        <w:pStyle w:val="00Texto"/>
      </w:pPr>
      <w:r>
        <w:t>Outro importante r</w:t>
      </w:r>
      <w:r w:rsidR="0013481F">
        <w:t xml:space="preserve">eferencial é o Regime de Alçadas </w:t>
      </w:r>
      <w:r>
        <w:t>aprovado pelo Conselho Diretor e pelos Conselhos das Vice-Presidências segregadas, que estabelece um conjunto de valores que definem os limites atribuídos à decisão da autoridade competente, conforme a natureza da operação</w:t>
      </w:r>
      <w:r w:rsidR="00F03778">
        <w:t>.</w:t>
      </w:r>
    </w:p>
    <w:p w14:paraId="17FBABBF" w14:textId="77777777" w:rsidR="0048563B" w:rsidRDefault="0048563B" w:rsidP="00F33FBC">
      <w:pPr>
        <w:pStyle w:val="00Texto"/>
      </w:pPr>
      <w:r>
        <w:t xml:space="preserve">Hoje, há mais de 20 políticas </w:t>
      </w:r>
      <w:r w:rsidR="00F33FBC">
        <w:t xml:space="preserve">de atuação </w:t>
      </w:r>
      <w:r>
        <w:t>aprovadas e validadas pela alta administração</w:t>
      </w:r>
      <w:r w:rsidR="00F33FBC">
        <w:t xml:space="preserve"> para orientação de processos internos e do relacionamento com agentes externos. Entre elas estão as políticas de Prevenção Contra os Crimes de Lavagem de Dinheiro; de Risco; de Atendimento ao Cliente; e de Relacionamento com Fornecedores. </w:t>
      </w:r>
    </w:p>
    <w:p w14:paraId="2CF87A1B" w14:textId="77777777" w:rsidR="00D2202C" w:rsidRDefault="00D2202C" w:rsidP="00D2202C">
      <w:pPr>
        <w:pStyle w:val="00Texto"/>
      </w:pPr>
      <w:r w:rsidRPr="00D2202C">
        <w:t xml:space="preserve">Um dos destaques de 2015 foi o lançamento da Política de Responsabilidade Socioambiental CAIXA (PRSA), em linha com a Resolução CMN nº. 4.327/14, divulgada pelo Banco Central do Brasil. Essa publicação representa uma evolução formal na aderência das diretrizes de gestão e governança a princípios de sustentabilidade da Empresa – já abordados há mais de uma década em políticas como as de Responsabilidade Social Empresarial e a Ambiental, que foram revogadas em função da publicação da PRSA CAIXA. </w:t>
      </w:r>
      <w:r>
        <w:rPr>
          <w:rStyle w:val="00GRI"/>
        </w:rPr>
        <w:t xml:space="preserve">G4-42 </w:t>
      </w:r>
    </w:p>
    <w:p w14:paraId="53712EBB" w14:textId="77777777" w:rsidR="00F33FBC" w:rsidRDefault="005B1E57" w:rsidP="005B1E57">
      <w:pPr>
        <w:pStyle w:val="04Intertitulo"/>
      </w:pPr>
      <w:r>
        <w:t xml:space="preserve">Código de Ética    </w:t>
      </w:r>
      <w:r w:rsidRPr="005B1E57">
        <w:rPr>
          <w:rStyle w:val="00GRI"/>
        </w:rPr>
        <w:t>G4-56</w:t>
      </w:r>
    </w:p>
    <w:p w14:paraId="381A9C5E" w14:textId="77777777" w:rsidR="00D2202C" w:rsidRPr="00D2202C" w:rsidRDefault="00D2202C" w:rsidP="00D2202C">
      <w:pPr>
        <w:pStyle w:val="00Texto"/>
      </w:pPr>
      <w:r w:rsidRPr="00D2202C">
        <w:t xml:space="preserve">O </w:t>
      </w:r>
      <w:hyperlink r:id="rId16" w:history="1">
        <w:r w:rsidRPr="00D2202C">
          <w:rPr>
            <w:rStyle w:val="Hyperlink"/>
            <w:color w:val="4B4B4D"/>
          </w:rPr>
          <w:t>Código de Ética da CAIXA</w:t>
        </w:r>
      </w:hyperlink>
      <w:r w:rsidRPr="00D2202C">
        <w:t xml:space="preserve"> está em conformidade com o Código de Ética da Administração Pública Federal, Decreto nº 1.171/94, e alinhado à Resolução CMN nº. 2554/1998 - art. 4º, que incumbiu as diretorias de instituições financeiras de promover elevados padrões éticos e de integridade</w:t>
      </w:r>
      <w:r>
        <w:t>,</w:t>
      </w:r>
      <w:r w:rsidRPr="00D2202C">
        <w:t xml:space="preserve"> divulgando</w:t>
      </w:r>
      <w:r>
        <w:t>-os</w:t>
      </w:r>
      <w:r w:rsidRPr="00D2202C">
        <w:t xml:space="preserve"> a todos os empregados.</w:t>
      </w:r>
    </w:p>
    <w:p w14:paraId="6FED9338" w14:textId="77777777" w:rsidR="005B1E57" w:rsidRDefault="005B1E57" w:rsidP="005B1E57">
      <w:pPr>
        <w:pStyle w:val="00Texto"/>
      </w:pPr>
      <w:r>
        <w:t xml:space="preserve">O documento </w:t>
      </w:r>
      <w:r w:rsidR="0091172F" w:rsidRPr="0013481F">
        <w:t>sistematiza</w:t>
      </w:r>
      <w:r w:rsidR="0091172F">
        <w:t xml:space="preserve"> </w:t>
      </w:r>
      <w:r>
        <w:t>os valores que devem nortear a condução dos negócios da CAIXA e orientar as ações e o relacionamento com agentes internos e externos. Sua violação é sujeita à análise pela Comissão de Ética. Divulgado a todos os empregados por meio do Sistema de Manual Normativo da CAIXA (SISMN), o código deve ser assinado eletronicamente pelos empregados e pela alta administração anualmente, por meio de Termo de Ciência.</w:t>
      </w:r>
    </w:p>
    <w:p w14:paraId="0835B9B8" w14:textId="77777777" w:rsidR="005B1E57" w:rsidRDefault="005B1E57" w:rsidP="005B1E57">
      <w:pPr>
        <w:pStyle w:val="00Texto"/>
      </w:pPr>
      <w:r>
        <w:t xml:space="preserve">Até o fim de 2015, </w:t>
      </w:r>
      <w:r w:rsidR="00D2202C">
        <w:t xml:space="preserve">98,41% </w:t>
      </w:r>
      <w:r>
        <w:t>de um total de 97.493 empregados assinaram eletronicamente o Termo. Este percentual varia essencialmente por conta de novas contratações e de afastamento de empregados.</w:t>
      </w:r>
    </w:p>
    <w:p w14:paraId="10226A64" w14:textId="77777777" w:rsidR="005B1E57" w:rsidRDefault="005B1E57" w:rsidP="005B1E57">
      <w:pPr>
        <w:pStyle w:val="00Texto"/>
      </w:pPr>
      <w:r>
        <w:t>A CAIXA dispõe de Portal do Empregado como canal eletrônico organizado com informações e orientações espec</w:t>
      </w:r>
      <w:r w:rsidR="00F03778">
        <w:t xml:space="preserve">íficas sobre o Código de Ética e </w:t>
      </w:r>
      <w:r>
        <w:t xml:space="preserve">a composição da Comissão de Ética e suas resoluções, além de materiais diversos sobre temas como convivência harmônica no trabalho, valores de </w:t>
      </w:r>
      <w:r w:rsidR="00C40961">
        <w:t>ética e</w:t>
      </w:r>
      <w:r>
        <w:t xml:space="preserve"> gestão da éti</w:t>
      </w:r>
      <w:r w:rsidR="00C40961">
        <w:t>ca em empresas estatais. O código também está disponível</w:t>
      </w:r>
      <w:r w:rsidR="00F03778">
        <w:t xml:space="preserve"> na</w:t>
      </w:r>
      <w:r>
        <w:t xml:space="preserve"> linguage</w:t>
      </w:r>
      <w:r w:rsidR="00C40961">
        <w:t>m brasileira de sinais (Libras).</w:t>
      </w:r>
      <w:r>
        <w:t xml:space="preserve"> </w:t>
      </w:r>
    </w:p>
    <w:p w14:paraId="135827B1" w14:textId="77777777" w:rsidR="005B1E57" w:rsidRDefault="00C40961" w:rsidP="005B1E57">
      <w:pPr>
        <w:pStyle w:val="00Texto"/>
      </w:pPr>
      <w:r>
        <w:t>N</w:t>
      </w:r>
      <w:r w:rsidR="005B1E57">
        <w:t>o ambiente da Universidade CAIXA</w:t>
      </w:r>
      <w:r>
        <w:t>, há um módulo específico intitulado</w:t>
      </w:r>
      <w:r w:rsidR="005B1E57">
        <w:t xml:space="preserve"> Verificação de Conhecimento </w:t>
      </w:r>
      <w:r w:rsidR="00D2202C">
        <w:t xml:space="preserve">do </w:t>
      </w:r>
      <w:r w:rsidR="005B1E57">
        <w:t>Código de Ética CAIXA. Em 2014</w:t>
      </w:r>
      <w:r>
        <w:t>,</w:t>
      </w:r>
      <w:r w:rsidR="005B1E57">
        <w:t xml:space="preserve"> 4.235 empregados efetuaram a verificação</w:t>
      </w:r>
      <w:r>
        <w:t xml:space="preserve">; em 2015, foram </w:t>
      </w:r>
      <w:r w:rsidR="00D2202C">
        <w:t>4.538</w:t>
      </w:r>
      <w:r w:rsidR="005B1E57">
        <w:t xml:space="preserve"> participantes. Desde a disponibilização da verificação de conhecimento 88.425 empregados a realizaram</w:t>
      </w:r>
      <w:r>
        <w:t>,</w:t>
      </w:r>
      <w:r w:rsidR="005B1E57">
        <w:t xml:space="preserve"> representando 90,69% do total de empregados.</w:t>
      </w:r>
    </w:p>
    <w:p w14:paraId="37F76EF8" w14:textId="77777777" w:rsidR="005B1E57" w:rsidRDefault="00C40961" w:rsidP="00C40961">
      <w:pPr>
        <w:pStyle w:val="00Texto"/>
      </w:pPr>
      <w:r>
        <w:t>A fim de ressaltar os valores éticos entre os empregados CAIXA, desde 2006, o edital do Concurso para Técnico Bancário conta com</w:t>
      </w:r>
      <w:r w:rsidR="005B1E57">
        <w:t xml:space="preserve"> conteúdo relativo às </w:t>
      </w:r>
      <w:r>
        <w:t>noções básicas de ética, à ética aplicada e ao padrão ético da Empresa</w:t>
      </w:r>
      <w:r w:rsidR="005B1E57">
        <w:t>.</w:t>
      </w:r>
    </w:p>
    <w:p w14:paraId="4D4502DF" w14:textId="77777777" w:rsidR="00DE1B87" w:rsidRDefault="00DE1B87" w:rsidP="00C40961">
      <w:pPr>
        <w:pStyle w:val="00Texto"/>
      </w:pPr>
    </w:p>
    <w:p w14:paraId="2A68E661" w14:textId="77777777" w:rsidR="005B1E57" w:rsidRDefault="005B1E57" w:rsidP="005B1E57">
      <w:pPr>
        <w:pStyle w:val="00Texto"/>
      </w:pPr>
      <w:r>
        <w:t xml:space="preserve">A </w:t>
      </w:r>
      <w:r w:rsidR="00C40961">
        <w:t xml:space="preserve">recém-criada instância de </w:t>
      </w:r>
      <w:r>
        <w:t xml:space="preserve">Corregedoria possui em sua estrutura uma gerência executiva para prestar apoio à Comissão de Ética como Secretaria Executiva, além de ser responsável por todas as ações destinadas à gestão da ética. </w:t>
      </w:r>
    </w:p>
    <w:p w14:paraId="155AD941" w14:textId="77777777" w:rsidR="00E91C21" w:rsidRDefault="00E91C21" w:rsidP="00680E47">
      <w:pPr>
        <w:pStyle w:val="04Intertitulo"/>
      </w:pPr>
      <w:r>
        <w:t>Conduta empresarial</w:t>
      </w:r>
      <w:r w:rsidR="00195592">
        <w:t xml:space="preserve">            </w:t>
      </w:r>
      <w:r w:rsidR="00195592" w:rsidRPr="00195592">
        <w:rPr>
          <w:rStyle w:val="00GRI"/>
        </w:rPr>
        <w:t>G4-56</w:t>
      </w:r>
    </w:p>
    <w:p w14:paraId="594D4710" w14:textId="77777777" w:rsidR="00C40961" w:rsidRDefault="00E91C21" w:rsidP="002E1961">
      <w:pPr>
        <w:pStyle w:val="00Texto"/>
      </w:pPr>
      <w:r>
        <w:t xml:space="preserve">Em 2013, como resultado de um grupo de trabalho estruturado por solicitação da Presidência da Empresa, foi publicado o </w:t>
      </w:r>
      <w:hyperlink r:id="rId17" w:history="1">
        <w:r w:rsidRPr="00680E47">
          <w:rPr>
            <w:rStyle w:val="Hyperlink"/>
          </w:rPr>
          <w:t>Código de Conduta dos Empregados e Dirigentes da CAIXA</w:t>
        </w:r>
      </w:hyperlink>
      <w:r>
        <w:t xml:space="preserve">. Aprovado pelo Conselho de Administração, o documento estabelece regras de prevenção de conflitos de interesse e norteia todas as condutas e ações, seja no exercício de atribuições profissionais ou fora dele. </w:t>
      </w:r>
    </w:p>
    <w:p w14:paraId="04AC105A" w14:textId="77777777" w:rsidR="00E91C21" w:rsidRDefault="00C40961" w:rsidP="00C40961">
      <w:pPr>
        <w:pStyle w:val="00Texto"/>
      </w:pPr>
      <w:r>
        <w:t>O Termo de Ciência do Código de Conduta é assinado eletronicamente pelos empregados e dirigentes e renovado anualmente, por meio e</w:t>
      </w:r>
      <w:r w:rsidR="00E91C21">
        <w:t>letrônico. Até dezembro de 2015, 36,36</w:t>
      </w:r>
      <w:r>
        <w:t>%</w:t>
      </w:r>
      <w:r w:rsidR="00E91C21">
        <w:t xml:space="preserve"> haviam assinado o termo</w:t>
      </w:r>
      <w:r>
        <w:t>.</w:t>
      </w:r>
    </w:p>
    <w:p w14:paraId="57FBF083" w14:textId="77777777" w:rsidR="00C40961" w:rsidRDefault="00E91C21" w:rsidP="00E91C21">
      <w:pPr>
        <w:pStyle w:val="00Texto"/>
      </w:pPr>
      <w:r>
        <w:t>Também disponível na intranet, o Código de C</w:t>
      </w:r>
      <w:r w:rsidR="00F03778">
        <w:t xml:space="preserve">onduta é abordado em wikivídeos e </w:t>
      </w:r>
      <w:r>
        <w:t xml:space="preserve">artigos e possui uma verificação de conhecimento no ambiente da Universidade CAIXA. Em 2015, a marca de participantes chegou </w:t>
      </w:r>
      <w:r w:rsidR="00D2202C" w:rsidRPr="00D2202C">
        <w:t xml:space="preserve">a 46.447 </w:t>
      </w:r>
      <w:r w:rsidR="00D2202C">
        <w:t>d</w:t>
      </w:r>
      <w:r>
        <w:t>esde a publicação do documento</w:t>
      </w:r>
      <w:r w:rsidR="00F03778">
        <w:t>.</w:t>
      </w:r>
    </w:p>
    <w:p w14:paraId="7746A4AF" w14:textId="77777777" w:rsidR="00E91C21" w:rsidRDefault="00E91C21" w:rsidP="00C40961">
      <w:pPr>
        <w:pStyle w:val="00Texto"/>
      </w:pPr>
    </w:p>
    <w:p w14:paraId="6C28B845" w14:textId="77777777" w:rsidR="00E91C21" w:rsidRDefault="00E91C21" w:rsidP="00680E47">
      <w:pPr>
        <w:pStyle w:val="BoxTitulo"/>
      </w:pPr>
      <w:r>
        <w:t>Fornecedores engajados</w:t>
      </w:r>
    </w:p>
    <w:p w14:paraId="71322214" w14:textId="77777777" w:rsidR="00C40961" w:rsidRDefault="00E91C21" w:rsidP="00680E47">
      <w:pPr>
        <w:pStyle w:val="BoxTexto"/>
      </w:pPr>
      <w:r>
        <w:t xml:space="preserve">Os contratos com fornecedores passaram, em função da alta relevância do assunto em relações comerciais, a contar com </w:t>
      </w:r>
      <w:r w:rsidR="00C40961">
        <w:t>Termo de Compromisso de Combate à Corrupção e ao Conluio entre Licitantes e de Responsabilidade Socioambiental, que deve ser assinado pela empresa vencedora da licitação.</w:t>
      </w:r>
    </w:p>
    <w:p w14:paraId="2B525293" w14:textId="77777777" w:rsidR="00680E47" w:rsidRDefault="00680E47" w:rsidP="00680E47">
      <w:pPr>
        <w:pStyle w:val="04Intertitulo"/>
      </w:pPr>
      <w:r>
        <w:t>Combate a corrupção e fraudes</w:t>
      </w:r>
      <w:r w:rsidR="00195592">
        <w:t xml:space="preserve">      </w:t>
      </w:r>
      <w:r w:rsidR="00195592" w:rsidRPr="00195592">
        <w:rPr>
          <w:rStyle w:val="00GRI"/>
        </w:rPr>
        <w:t>G4-14</w:t>
      </w:r>
      <w:r w:rsidR="00CA5E15">
        <w:rPr>
          <w:rStyle w:val="00GRI"/>
        </w:rPr>
        <w:t>, G4-49, G4-50</w:t>
      </w:r>
    </w:p>
    <w:p w14:paraId="1036AE3E" w14:textId="759ADEE4" w:rsidR="00D2202C" w:rsidRDefault="00D2202C" w:rsidP="00D2202C">
      <w:pPr>
        <w:pStyle w:val="00Texto"/>
        <w:rPr>
          <w:color w:val="404040"/>
        </w:rPr>
      </w:pPr>
      <w:r w:rsidRPr="00AB3241">
        <w:rPr>
          <w:color w:val="404040"/>
        </w:rPr>
        <w:t xml:space="preserve">A CAIXA dispõe de Sistema de Controles Internos (SCI) </w:t>
      </w:r>
      <w:r w:rsidRPr="00AB3241">
        <w:rPr>
          <w:rFonts w:cs="Times New Roman"/>
          <w:color w:val="404040"/>
        </w:rPr>
        <w:t>que tem por objetivo promover condições para assegurar a efetividade dos Controles Internos</w:t>
      </w:r>
      <w:r w:rsidR="00B515DE">
        <w:rPr>
          <w:rFonts w:cs="Times New Roman"/>
          <w:color w:val="404040"/>
        </w:rPr>
        <w:t>,</w:t>
      </w:r>
      <w:r w:rsidRPr="00AB3241">
        <w:rPr>
          <w:rFonts w:cs="Times New Roman"/>
          <w:color w:val="404040"/>
        </w:rPr>
        <w:t xml:space="preserve"> de modo a garantir, com razoável certeza, o alcance dos objetivos da Empresa, a detecção e a avaliação de eventuais ocorrências de corrupção e fraudes – que fazem parte das Atividades de Controle do SCI. </w:t>
      </w:r>
      <w:r w:rsidRPr="00AB3241">
        <w:rPr>
          <w:color w:val="404040"/>
        </w:rPr>
        <w:t>Uma das novidades relevantes de 2015 foi a realização de estudos que resultaram na aprovação da Política Anticorrupção da CAIXA, em cumprimento às determinações de Normas Externas.</w:t>
      </w:r>
    </w:p>
    <w:p w14:paraId="309D536E" w14:textId="77777777" w:rsidR="00B515DE" w:rsidRDefault="00B515DE" w:rsidP="00D2202C">
      <w:pPr>
        <w:pStyle w:val="00Texto"/>
        <w:rPr>
          <w:color w:val="404040"/>
        </w:rPr>
      </w:pPr>
    </w:p>
    <w:p w14:paraId="022E05CB" w14:textId="77777777" w:rsidR="00B515DE" w:rsidRPr="00921396" w:rsidRDefault="00B515DE" w:rsidP="00B515DE">
      <w:pPr>
        <w:widowControl w:val="0"/>
        <w:suppressAutoHyphens/>
        <w:autoSpaceDE w:val="0"/>
        <w:autoSpaceDN w:val="0"/>
        <w:adjustRightInd w:val="0"/>
        <w:spacing w:after="0"/>
        <w:ind w:firstLine="220"/>
        <w:textAlignment w:val="center"/>
        <w:rPr>
          <w:color w:val="404040"/>
        </w:rPr>
      </w:pPr>
      <w:r w:rsidRPr="00B515DE">
        <w:rPr>
          <w:rFonts w:cs="Georgia"/>
          <w:color w:val="4B4B4D"/>
        </w:rPr>
        <w:t xml:space="preserve">Em </w:t>
      </w:r>
      <w:r w:rsidRPr="00921396">
        <w:rPr>
          <w:color w:val="404040"/>
        </w:rPr>
        <w:t>decorrência da publicação da Política Anticorrupção, foram identificados processos passíveis de exposição ao risco de corrupção na organização, os quais foram integrados a um trabalho de identificação da categoria de riscos. A partir de 2016, os trabalhos de identificação de riscos operacionais para implementação de linhas de defesa e para lançamento e reposicionamento de produtos e serviços passarão a considerar o risco de corrupção como item obrigatório de verificação. G4-SO3</w:t>
      </w:r>
    </w:p>
    <w:p w14:paraId="3AA0E9A1" w14:textId="77777777" w:rsidR="00B515DE" w:rsidRPr="00321DD6" w:rsidRDefault="00B515DE" w:rsidP="00B515DE">
      <w:pPr>
        <w:widowControl w:val="0"/>
        <w:suppressAutoHyphens/>
        <w:autoSpaceDE w:val="0"/>
        <w:autoSpaceDN w:val="0"/>
        <w:adjustRightInd w:val="0"/>
        <w:spacing w:after="0"/>
        <w:ind w:firstLine="220"/>
        <w:textAlignment w:val="center"/>
        <w:rPr>
          <w:rFonts w:cs="Georgia"/>
          <w:color w:val="4B4B4D"/>
        </w:rPr>
      </w:pPr>
      <w:r w:rsidRPr="00921396">
        <w:rPr>
          <w:color w:val="404040"/>
        </w:rPr>
        <w:t>Casos de irregularidade passam por apuração de responsabilidade disciplinar</w:t>
      </w:r>
      <w:r w:rsidRPr="00321DD6">
        <w:rPr>
          <w:rFonts w:cs="Georgia"/>
          <w:color w:val="4B4B4D"/>
        </w:rPr>
        <w:t xml:space="preserve"> e civil. A AUDIT utiliza normas e diretrizes do Instituto de Auditores Internos do Brasil (IIA Brasil) e do Conselho Federal de Contabilidade (CFC), quando aplicável.</w:t>
      </w:r>
    </w:p>
    <w:p w14:paraId="4A2F97C3" w14:textId="77777777" w:rsidR="00B515DE" w:rsidRPr="00321DD6" w:rsidRDefault="00B515DE" w:rsidP="00B515DE">
      <w:pPr>
        <w:widowControl w:val="0"/>
        <w:suppressAutoHyphens/>
        <w:autoSpaceDE w:val="0"/>
        <w:autoSpaceDN w:val="0"/>
        <w:adjustRightInd w:val="0"/>
        <w:spacing w:after="0"/>
        <w:ind w:firstLine="220"/>
        <w:textAlignment w:val="center"/>
        <w:rPr>
          <w:rFonts w:cs="Georgia"/>
          <w:color w:val="4B4B4D"/>
        </w:rPr>
      </w:pPr>
      <w:r w:rsidRPr="00321DD6">
        <w:rPr>
          <w:rFonts w:cs="Georgia"/>
          <w:color w:val="4B4B4D"/>
        </w:rPr>
        <w:t xml:space="preserve">Em 2015, foram registradas duas denúncias de suborno e quatro denúncias de corrupção. Dos casos relativos a corrupção, um deu origem a processo de apuração de responsabilidade, ainda não finalizado. Com relação às denúncias sobre suborno, uma delas foi encerrada por falta de elementos de caracterização e a segunda foi caracterizada como uso indevido do </w:t>
      </w:r>
      <w:r w:rsidRPr="00321DD6">
        <w:rPr>
          <w:rFonts w:cs="Georgia"/>
          <w:i/>
          <w:color w:val="4B4B4D"/>
        </w:rPr>
        <w:t>e-mail</w:t>
      </w:r>
      <w:r w:rsidRPr="00321DD6">
        <w:rPr>
          <w:rFonts w:cs="Georgia"/>
          <w:color w:val="4B4B4D"/>
        </w:rPr>
        <w:t xml:space="preserve"> CAIXA (</w:t>
      </w:r>
      <w:r w:rsidRPr="00321DD6">
        <w:rPr>
          <w:rFonts w:cs="Georgia"/>
          <w:i/>
          <w:color w:val="4B4B4D"/>
        </w:rPr>
        <w:t>caixamail</w:t>
      </w:r>
      <w:r w:rsidRPr="00321DD6">
        <w:rPr>
          <w:rFonts w:cs="Georgia"/>
          <w:color w:val="4B4B4D"/>
        </w:rPr>
        <w:t xml:space="preserve">). </w:t>
      </w:r>
      <w:r w:rsidRPr="00321DD6">
        <w:rPr>
          <w:rFonts w:cs="Georgia"/>
          <w:b/>
          <w:color w:val="4B4B4D"/>
          <w:u w:val="single"/>
        </w:rPr>
        <w:t>G4-SO5</w:t>
      </w:r>
    </w:p>
    <w:p w14:paraId="1EDDEF41" w14:textId="77777777" w:rsidR="00B515DE" w:rsidRDefault="00B515DE" w:rsidP="00B515DE">
      <w:pPr>
        <w:widowControl w:val="0"/>
        <w:suppressAutoHyphens/>
        <w:autoSpaceDE w:val="0"/>
        <w:autoSpaceDN w:val="0"/>
        <w:adjustRightInd w:val="0"/>
        <w:spacing w:after="0"/>
        <w:ind w:firstLine="220"/>
        <w:textAlignment w:val="center"/>
        <w:rPr>
          <w:rFonts w:cs="Georgia"/>
          <w:color w:val="4B4B4D"/>
        </w:rPr>
      </w:pPr>
      <w:r w:rsidRPr="00321DD6">
        <w:rPr>
          <w:rFonts w:cs="Georgia"/>
          <w:color w:val="4B4B4D"/>
        </w:rPr>
        <w:t>O Banco oferece treinamentos periódicos para seus colaboradores sobre políticas e procedimentos anticorrupção. Na Universidade CAIXA</w:t>
      </w:r>
      <w:r w:rsidRPr="00321DD6">
        <w:rPr>
          <w:rFonts w:cs="Georgia"/>
          <w:strike/>
          <w:color w:val="4B4B4D"/>
        </w:rPr>
        <w:t>,</w:t>
      </w:r>
      <w:r w:rsidRPr="00321DD6">
        <w:rPr>
          <w:rFonts w:cs="Georgia"/>
          <w:color w:val="4B4B4D"/>
        </w:rPr>
        <w:t xml:space="preserve"> há 12 treinamentos específicos sobre temas como ética, conduta, prevenção à lavagem de dinheiro, controles internos, riscos operacionais, ética e conduta. </w:t>
      </w:r>
      <w:r w:rsidRPr="00921396">
        <w:rPr>
          <w:rFonts w:cs="Georgia"/>
          <w:color w:val="4B4B4D"/>
        </w:rPr>
        <w:t>Até</w:t>
      </w:r>
      <w:r w:rsidRPr="00321DD6">
        <w:rPr>
          <w:rFonts w:cs="Georgia"/>
          <w:color w:val="4B4B4D"/>
        </w:rPr>
        <w:t xml:space="preserve"> 2015, 53%</w:t>
      </w:r>
      <w:r w:rsidRPr="00B515DE">
        <w:rPr>
          <w:rFonts w:cs="Georgia"/>
          <w:color w:val="4B4B4D"/>
        </w:rPr>
        <w:t xml:space="preserve"> dos empregados com função gerencial e 71% dos profissionais de equipes técnicas ou sem função gratificada realizaram cursos com essa temática. </w:t>
      </w:r>
      <w:r w:rsidRPr="00921396">
        <w:rPr>
          <w:rFonts w:cs="Georgia"/>
          <w:color w:val="4B4B4D"/>
        </w:rPr>
        <w:t xml:space="preserve">G4-SO4 </w:t>
      </w:r>
    </w:p>
    <w:p w14:paraId="6B8C0AC4" w14:textId="77777777" w:rsidR="00DE1B87" w:rsidRDefault="00DE1B87" w:rsidP="00B515DE">
      <w:pPr>
        <w:widowControl w:val="0"/>
        <w:suppressAutoHyphens/>
        <w:autoSpaceDE w:val="0"/>
        <w:autoSpaceDN w:val="0"/>
        <w:adjustRightInd w:val="0"/>
        <w:spacing w:after="0"/>
        <w:ind w:firstLine="220"/>
        <w:textAlignment w:val="center"/>
        <w:rPr>
          <w:rFonts w:cs="Georgia"/>
          <w:color w:val="4B4B4D"/>
        </w:rPr>
      </w:pPr>
    </w:p>
    <w:p w14:paraId="7685E54E" w14:textId="77777777" w:rsidR="00DE1B87" w:rsidRPr="00B515DE" w:rsidRDefault="00DE1B87" w:rsidP="00B515DE">
      <w:pPr>
        <w:widowControl w:val="0"/>
        <w:suppressAutoHyphens/>
        <w:autoSpaceDE w:val="0"/>
        <w:autoSpaceDN w:val="0"/>
        <w:adjustRightInd w:val="0"/>
        <w:spacing w:after="0"/>
        <w:ind w:firstLine="220"/>
        <w:textAlignment w:val="center"/>
        <w:rPr>
          <w:rFonts w:cs="Georgia"/>
          <w:color w:val="4B4B4D"/>
        </w:rPr>
      </w:pPr>
    </w:p>
    <w:p w14:paraId="43305B2B" w14:textId="5165CB7C" w:rsidR="00B515DE" w:rsidRPr="00B515DE" w:rsidRDefault="00B515DE" w:rsidP="00B515DE">
      <w:pPr>
        <w:widowControl w:val="0"/>
        <w:suppressAutoHyphens/>
        <w:autoSpaceDE w:val="0"/>
        <w:autoSpaceDN w:val="0"/>
        <w:adjustRightInd w:val="0"/>
        <w:spacing w:after="0"/>
        <w:ind w:firstLine="220"/>
        <w:textAlignment w:val="center"/>
        <w:rPr>
          <w:rFonts w:cs="Georgia"/>
          <w:color w:val="4B4B4D"/>
        </w:rPr>
      </w:pPr>
      <w:r w:rsidRPr="00921396">
        <w:rPr>
          <w:rFonts w:cs="Georgia"/>
          <w:color w:val="4B4B4D"/>
        </w:rPr>
        <w:t>Ainda em</w:t>
      </w:r>
      <w:r w:rsidRPr="00B515DE">
        <w:rPr>
          <w:rFonts w:cs="Georgia"/>
          <w:color w:val="4B4B4D"/>
        </w:rPr>
        <w:t xml:space="preserve"> 2015, foi elaborado um programa para disseminar a cultura de controles internos para a conscientização dos empregados, intitulado IDentidade CAIXA. O lançamento foi acompanhado de um vídeo-manifesto e de três charges sobre temas como uso de informação privilegiada, conflito de interesses e brindes e presentes. </w:t>
      </w:r>
      <w:r w:rsidRPr="00921396">
        <w:rPr>
          <w:rFonts w:cs="Georgia"/>
          <w:color w:val="4B4B4D"/>
        </w:rPr>
        <w:t>G4-43</w:t>
      </w:r>
    </w:p>
    <w:p w14:paraId="31265032" w14:textId="77777777" w:rsidR="00B515DE" w:rsidRPr="00B515DE" w:rsidRDefault="00B515DE" w:rsidP="00B515DE">
      <w:pPr>
        <w:widowControl w:val="0"/>
        <w:suppressAutoHyphens/>
        <w:autoSpaceDE w:val="0"/>
        <w:autoSpaceDN w:val="0"/>
        <w:adjustRightInd w:val="0"/>
        <w:spacing w:after="0"/>
        <w:ind w:firstLine="220"/>
        <w:textAlignment w:val="center"/>
        <w:rPr>
          <w:rFonts w:cs="Georgia"/>
          <w:color w:val="4B4B4D"/>
        </w:rPr>
      </w:pPr>
      <w:r w:rsidRPr="00921396">
        <w:rPr>
          <w:rFonts w:cs="Georgia"/>
          <w:color w:val="4B4B4D"/>
        </w:rPr>
        <w:t>O programas está</w:t>
      </w:r>
      <w:r w:rsidRPr="00B515DE">
        <w:rPr>
          <w:rFonts w:cs="Georgia"/>
          <w:color w:val="4B4B4D"/>
        </w:rPr>
        <w:t xml:space="preserve"> em consonância </w:t>
      </w:r>
      <w:r w:rsidRPr="00921396">
        <w:rPr>
          <w:rFonts w:cs="Georgia"/>
          <w:color w:val="4B4B4D"/>
        </w:rPr>
        <w:t xml:space="preserve">com o </w:t>
      </w:r>
      <w:r w:rsidRPr="00B515DE">
        <w:rPr>
          <w:rFonts w:cs="Georgia"/>
          <w:color w:val="4B4B4D"/>
        </w:rPr>
        <w:t>Decreto nº 8.420, de 18/03/2015, regulamentando a Lei 12.846 – Lei Anticorrupção, trazendo exigências que reforçam a necessidade de manutenção de um ambiente de controle fortalecido, no qual todos os empregados contribuam para a cultura de cumprimento de diretrizes, políticas e normas e regras internas. Em 2016, o Identidade CAIXA contará com o lançamento de mais 12 charges sobre temas diversos.</w:t>
      </w:r>
    </w:p>
    <w:p w14:paraId="1D4CBE47" w14:textId="77777777" w:rsidR="00195592" w:rsidRDefault="00195592" w:rsidP="00EF63C3">
      <w:pPr>
        <w:pStyle w:val="00Texto"/>
      </w:pPr>
    </w:p>
    <w:p w14:paraId="242C601E" w14:textId="77777777" w:rsidR="00195592" w:rsidRDefault="00195592" w:rsidP="00195592">
      <w:pPr>
        <w:pStyle w:val="BoxTitulo"/>
      </w:pPr>
      <w:r>
        <w:t xml:space="preserve">Auditorias </w:t>
      </w:r>
      <w:r w:rsidRPr="00195592">
        <w:rPr>
          <w:rStyle w:val="00GRI"/>
        </w:rPr>
        <w:t>G4-SO3</w:t>
      </w:r>
    </w:p>
    <w:p w14:paraId="55702CD3" w14:textId="77777777" w:rsidR="00195592" w:rsidRDefault="00195592" w:rsidP="00195592">
      <w:pPr>
        <w:pStyle w:val="BoxTexto"/>
      </w:pPr>
      <w:r>
        <w:t xml:space="preserve">Em 2015, a AUDIT realizou </w:t>
      </w:r>
      <w:r w:rsidR="00D2202C" w:rsidRPr="00D2202C">
        <w:t xml:space="preserve">4.123 </w:t>
      </w:r>
      <w:r>
        <w:t>ações de auditoria. Entre elas, foi realizado um trabalho específico na área gestora de Prevenção à Lavagem de Dinheiro e Relacionamento com Pessoas Expostas Politicamente (PEP), no qual foi avaliado o processo de prevenção à lavagem de dinheiro na CAIXA sob os aspectos de aderência a políticas, diretrizes e objetivos empresariais, governança, gerenciamento de riscos e controles, de forma a identificar e recomendar as oportunidades de melhoria para a gestão do processo.</w:t>
      </w:r>
    </w:p>
    <w:p w14:paraId="4B7470E5" w14:textId="77777777" w:rsidR="00195592" w:rsidRDefault="00195592" w:rsidP="00195592">
      <w:pPr>
        <w:pStyle w:val="BoxTexto"/>
      </w:pPr>
      <w:r>
        <w:t xml:space="preserve">Anualmente, são divulgados os resultados das atividades desenvolvidas por meio do Relatório Anual de Atividades da Auditoria Interna (RAINT). Os relatórios asseguram a proteção da informação sigilosa e da informação pessoal de clientes, nos termos do art. 6o, inciso III, da Lei no 12.527, de 18 de novembro de 2011. Para mais informações, clique </w:t>
      </w:r>
      <w:hyperlink r:id="rId18" w:history="1">
        <w:r w:rsidRPr="00195592">
          <w:rPr>
            <w:rStyle w:val="Hyperlink"/>
          </w:rPr>
          <w:t>aqui</w:t>
        </w:r>
      </w:hyperlink>
      <w:r>
        <w:t>.</w:t>
      </w:r>
    </w:p>
    <w:p w14:paraId="41132F0D" w14:textId="77777777" w:rsidR="00195592" w:rsidRDefault="00195592" w:rsidP="00195592">
      <w:pPr>
        <w:pStyle w:val="DestaqueTitulo"/>
      </w:pPr>
      <w:r>
        <w:t>SeCI: ferramenta de gestão de conflito de interesses</w:t>
      </w:r>
      <w:r w:rsidR="00E158C7">
        <w:t xml:space="preserve">   </w:t>
      </w:r>
      <w:r w:rsidR="00E158C7" w:rsidRPr="00E158C7">
        <w:rPr>
          <w:rStyle w:val="00GRI"/>
        </w:rPr>
        <w:t>G4-41</w:t>
      </w:r>
    </w:p>
    <w:p w14:paraId="1800E855" w14:textId="77777777" w:rsidR="00D2202C" w:rsidRPr="00D2202C" w:rsidRDefault="00D2202C" w:rsidP="00D2202C">
      <w:pPr>
        <w:pStyle w:val="DestaqueTexto"/>
      </w:pPr>
      <w:r w:rsidRPr="00D2202C">
        <w:t>Demandas sobre conflito de interesses são recebidas por meio do Sistema Eletrônico de Prevenção de Conflitos de Interesses (SeCI), disponibilizado pela Controladoria Geral da União (CGU) para registro de consulta ou pedido de autorização para exercício de atividade profissional paralela. O Sistema permite que o servidor ou agente público envie sua demanda para análise pelo órgão de origem e pela CGU, quando for o caso, de acordo com a Lei 12.813/13 e com a Portaria 333 emitida pela CGU. O tema continua sendo tratado no Código de Conduta, com conteúdos disponíveis no Portal do Empregado.</w:t>
      </w:r>
    </w:p>
    <w:p w14:paraId="75DDB9DA" w14:textId="77777777" w:rsidR="00D2202C" w:rsidRPr="00D2202C" w:rsidRDefault="00D2202C" w:rsidP="00D2202C">
      <w:pPr>
        <w:pStyle w:val="DestaqueTexto"/>
      </w:pPr>
      <w:r w:rsidRPr="00D2202C">
        <w:t>Em 2014, houve 391 ocorrências de demandas alusivas ao tema conflito de interesses, a maioria tratada pelos sistemas da CAIXA. Em 2015, o número de demandas foi de 171 – 103 consultas e 68 pedidos de autorização –, todas atendidas por meio do SeCI.</w:t>
      </w:r>
    </w:p>
    <w:p w14:paraId="403227E4" w14:textId="77777777" w:rsidR="00921396" w:rsidRDefault="00921396" w:rsidP="00195592">
      <w:pPr>
        <w:pStyle w:val="00Texto"/>
        <w:ind w:firstLine="0"/>
      </w:pPr>
    </w:p>
    <w:p w14:paraId="026AC14A" w14:textId="77777777" w:rsidR="005F04B9" w:rsidRPr="005F04B9" w:rsidRDefault="005F04B9" w:rsidP="005F04B9">
      <w:pPr>
        <w:pStyle w:val="BoxTitulo"/>
        <w:rPr>
          <w:rStyle w:val="00GRI"/>
        </w:rPr>
      </w:pPr>
      <w:r>
        <w:t>Prevenção à Lavagem de Dinheiro</w:t>
      </w:r>
      <w:r w:rsidR="00B259FA">
        <w:t xml:space="preserve">     </w:t>
      </w:r>
      <w:r w:rsidRPr="005F04B9">
        <w:rPr>
          <w:rStyle w:val="00GRI"/>
        </w:rPr>
        <w:t>G4-45, G4-46, G4-47, G4-SO4</w:t>
      </w:r>
    </w:p>
    <w:p w14:paraId="5485F12C" w14:textId="77777777" w:rsidR="005F04B9" w:rsidRDefault="005F04B9" w:rsidP="005F04B9">
      <w:pPr>
        <w:pStyle w:val="BoxTexto"/>
      </w:pPr>
      <w:r>
        <w:t>Entre as</w:t>
      </w:r>
      <w:r w:rsidR="0013481F">
        <w:t xml:space="preserve"> atividades de controle da CAIXA, </w:t>
      </w:r>
      <w:r>
        <w:t xml:space="preserve">um dos destaques é a prevenção à lavagem de dinheiro e o combate ao financiamento ao terrorismo, evitando que o Banco seja usado em atividades ilícitas. Os princípios e diretrizes são comunicados aos empregados da CAIXA por meio da Política de Prevenção à Lavagem de Dinheiro e ao Financiamento do Terrorismo. Os procedimentos e responsabilidades dos empregados e áreas de negócios estão disponíveis em normativo interno. </w:t>
      </w:r>
    </w:p>
    <w:p w14:paraId="31821528" w14:textId="77777777" w:rsidR="00195592" w:rsidRDefault="005F04B9" w:rsidP="005F04B9">
      <w:pPr>
        <w:pStyle w:val="BoxTexto"/>
      </w:pPr>
      <w:r>
        <w:t>O Banco possui dois treinamentos específicos sobre o tema, sendo um curso com questões conceituais e um jogo interativo, com aplicações práticas de temas associados à PLD. O curso é obrigatório para todos os empregados e figura como pré-requisito para processos seletivos internos; também faz parte da trilha fundamental para ascensão profissional a qualquer cargo comissionado.</w:t>
      </w:r>
    </w:p>
    <w:p w14:paraId="667266C9" w14:textId="77777777" w:rsidR="00195592" w:rsidRPr="00A6277A" w:rsidRDefault="005F04B9" w:rsidP="00195592">
      <w:pPr>
        <w:pStyle w:val="02Subcapitulo"/>
      </w:pPr>
      <w:r>
        <w:t>G</w:t>
      </w:r>
      <w:r w:rsidR="00195592">
        <w:t xml:space="preserve">estão de riscos       </w:t>
      </w:r>
      <w:r w:rsidR="00195592" w:rsidRPr="00195592">
        <w:rPr>
          <w:rStyle w:val="00GRI"/>
          <w:sz w:val="22"/>
          <w:szCs w:val="22"/>
        </w:rPr>
        <w:t>G4-2, G4-45</w:t>
      </w:r>
      <w:r>
        <w:rPr>
          <w:rStyle w:val="00GRI"/>
          <w:sz w:val="22"/>
          <w:szCs w:val="22"/>
        </w:rPr>
        <w:t>, G4-46, G4-47</w:t>
      </w:r>
    </w:p>
    <w:p w14:paraId="4DDE2341" w14:textId="77777777" w:rsidR="00195592" w:rsidRDefault="00195592" w:rsidP="005F04B9">
      <w:pPr>
        <w:pStyle w:val="00Texto"/>
      </w:pPr>
      <w:r>
        <w:t>Para garantir a identificação, mensuração, avaliação, comunicação e mitigação de todos os riscos ligados à CAIXA, a Empresa possui unidades de gestão de riscos, que participam dos processos decisórios por meio do fornecimento de garantias do cumprimento de políticas e da implantação de boas práticas, trazendo segurança a clientes, investidores e sociedade.</w:t>
      </w:r>
      <w:r w:rsidR="005F04B9">
        <w:t xml:space="preserve"> </w:t>
      </w:r>
      <w:r>
        <w:t xml:space="preserve">Diante de quaisquer ocorrências de riscos significativos, como os de imagem e financeiros, o Conselho de Administração é informado pelo Conselho Diretor, pelo Comitê de Auditoria e também pelo Conselho Fiscal, a fim de identificar linhas de ação e mitigação e medidas de resposta condizentes com a exposição da Empresa aos riscos. </w:t>
      </w:r>
      <w:r w:rsidRPr="00195592">
        <w:rPr>
          <w:rStyle w:val="00GRI"/>
        </w:rPr>
        <w:t>G4-50</w:t>
      </w:r>
    </w:p>
    <w:p w14:paraId="5DFB6694" w14:textId="77777777" w:rsidR="005F04B9" w:rsidRDefault="005F04B9" w:rsidP="005F04B9">
      <w:pPr>
        <w:pStyle w:val="00Texto"/>
      </w:pPr>
      <w:r>
        <w:t>O gerenciamento de risco e capital da CAIXA está pautado em boas práticas de mercado e no cumprimento das normas do Conselho Monetário Nacional (CMN) e Banco Central do Brasil (Bacen), sendo realizado por meio de estruturas de gerenciamento de risco e de capital compatíveis com a dimensão da exposição aos riscos de crédito, operacional, mercado, liquidez e demais riscos aos quais a CAIXA está exposta, inclusive o socioambiental.</w:t>
      </w:r>
    </w:p>
    <w:p w14:paraId="109B202C" w14:textId="77777777" w:rsidR="005F04B9" w:rsidRDefault="005F04B9" w:rsidP="005F04B9">
      <w:pPr>
        <w:pStyle w:val="00Texto"/>
      </w:pPr>
      <w:r>
        <w:t>As atividades de administração de risco são segregadas das atividades negociais e de auditoria. Os riscos inerentes a novos produtos e serviços são identificados previamente, com análise de sua adequabilidade aos procedimentos e controles adotados pela CAIXA e aos limites de exposição e concentração a risco</w:t>
      </w:r>
    </w:p>
    <w:p w14:paraId="2A2DFABF" w14:textId="77777777" w:rsidR="005F04B9" w:rsidRDefault="005F04B9" w:rsidP="005F04B9">
      <w:pPr>
        <w:pStyle w:val="00Texto"/>
      </w:pPr>
      <w:r>
        <w:t>A Política de Gerenciamento de Risco da CAIXA e a Política de Gerenciamento de Capital da CAIXA, aprovadas pelo Conselho Diretor e Conselho de Administração, estabelecem os princípios, valores e diretrizes adotadas no gerenciamento das diversas categorias de risco e definem os limites operacionais e procedimentos destinados a manter a exposição em níveis aceitáveis e compatível com a estrutura de capital da CAIXA.</w:t>
      </w:r>
    </w:p>
    <w:p w14:paraId="40F94528" w14:textId="77777777" w:rsidR="005F04B9" w:rsidRDefault="005F04B9" w:rsidP="005F04B9">
      <w:pPr>
        <w:pStyle w:val="00Texto"/>
      </w:pPr>
      <w:r>
        <w:t>Outro mecanismo é o Processo Interno de Avaliação da Adequação de Capital (Icaap), estruturado a partir da Resolução nº. 3.988 do Conselho Monetário Nacional. O Icaap na CAIXA avalia a suficiência do capital mantido pela instituição, tendo em vista seus objetivos estratégicos e os riscos aos quais está sujeita, com abrangência de análise sobre os riscos de crédito, mercado, operacional, taxa de juros, contraparte, concentração, liquidez, estratégia, reputação, além do socioambiental.</w:t>
      </w:r>
    </w:p>
    <w:p w14:paraId="35DEEC38" w14:textId="77777777" w:rsidR="005F04B9" w:rsidRDefault="005F04B9" w:rsidP="006B30E6">
      <w:pPr>
        <w:pStyle w:val="00Texto"/>
      </w:pPr>
      <w:r>
        <w:t>Outro pilar relevante é o risco socioambiental, associado na CAIXA à possibilidade de ocorrência de perdas financeiras decorrentes de potenciais danos socioambientais relacionados aos produtos, serviç</w:t>
      </w:r>
      <w:r w:rsidR="006B30E6">
        <w:t xml:space="preserve">os e processos da Instituição. </w:t>
      </w:r>
      <w:r>
        <w:t xml:space="preserve">A CAIXA identifica e mitiga o risco socioambiental em seus processos e operações e reconhece que a construção da cultura de sustentabilidade dentro da organização é o caminho para alcançar a adequada gestão e controle dessa categoria de risco. Para aprimorar sua aderência, o Banco observa normas, protocolos e acordos nacionais e internacionais vigentes. </w:t>
      </w:r>
    </w:p>
    <w:p w14:paraId="4418EE45" w14:textId="56605BC9" w:rsidR="005F04B9" w:rsidRDefault="005F04B9" w:rsidP="005F04B9">
      <w:pPr>
        <w:pStyle w:val="00Texto"/>
      </w:pPr>
      <w:r>
        <w:t>Outro risco relevante é o operacional, ligado à possibilidade de ocorrência de perdas resultantes de falhas, deficiências ou inadequação de processos internos, pessoas e sistemas ou de eventos externos. Essa definição inclui o risco legal e o risco de corrupção. Alicerçada nos pilares de Gestão Segura (governança corporativa, ambiente de gerenciamento de risco e divulgação/reporte); Linhas de defesa (atuação dos gestores operacionais, gestores de risco e controle e auditorias interna e externa); e Consistência na Identificação e Avaliação de Risco (padronização e ordenamento de eventos de risco), a gestão desse pilar também inclui temas como crises, segurança da informação e continuidade dos negócios.</w:t>
      </w:r>
    </w:p>
    <w:p w14:paraId="0B79A350" w14:textId="77777777" w:rsidR="009757F9" w:rsidRPr="0033506A" w:rsidRDefault="005F04B9" w:rsidP="009757F9">
      <w:pPr>
        <w:pStyle w:val="01Capitulo"/>
        <w:spacing w:after="360"/>
      </w:pPr>
      <w:r>
        <w:br w:type="page"/>
      </w:r>
      <w:r w:rsidR="009757F9" w:rsidRPr="0033506A">
        <w:t>Quem faz a CAIXA</w:t>
      </w:r>
      <w:r w:rsidR="009757F9">
        <w:t xml:space="preserve"> </w:t>
      </w:r>
    </w:p>
    <w:p w14:paraId="547AEA29" w14:textId="77777777" w:rsidR="009757F9" w:rsidRDefault="009757F9" w:rsidP="009757F9">
      <w:pPr>
        <w:pStyle w:val="00Texto"/>
        <w:rPr>
          <w:szCs w:val="20"/>
        </w:rPr>
      </w:pPr>
      <w:r>
        <w:t xml:space="preserve">A CAIXA é um dos maiores empregadores do sistema financeiro no Brasil. Seu quadro de colaboradores conta com mais de 164 mil pessoas, </w:t>
      </w:r>
      <w:r w:rsidRPr="00823C24">
        <w:rPr>
          <w:szCs w:val="20"/>
        </w:rPr>
        <w:t>entre empregados com ou sem vínculo, prestadores de serviços, estagiários, a</w:t>
      </w:r>
      <w:r>
        <w:rPr>
          <w:szCs w:val="20"/>
        </w:rPr>
        <w:t>dolescentes e jovens aprendizes – um contingente que reforça a importância da Instituição para a sociedade brasileira, e que recebe investimentos permanentes em seu desenvolvimento profissional e pessoal.</w:t>
      </w:r>
    </w:p>
    <w:p w14:paraId="0A760648" w14:textId="77777777" w:rsidR="009757F9" w:rsidRDefault="009757F9" w:rsidP="009757F9">
      <w:pPr>
        <w:pStyle w:val="00Texto"/>
      </w:pPr>
      <w:r>
        <w:rPr>
          <w:szCs w:val="20"/>
        </w:rPr>
        <w:t xml:space="preserve"> A política de gestão de pessoas da CAIXA é voltada ao estímulo do pensamento inova</w:t>
      </w:r>
      <w:r w:rsidR="006B30E6">
        <w:rPr>
          <w:szCs w:val="20"/>
        </w:rPr>
        <w:t>dor, da excelência operacional,</w:t>
      </w:r>
      <w:r>
        <w:rPr>
          <w:szCs w:val="20"/>
        </w:rPr>
        <w:t xml:space="preserve"> da meritocracia e da disseminação dos valores e da missão da Instituição entre o público interno. Iniciativas de avaliação de desempenho e programas de aperfeiçoamento estão incluídas nessa gestão de pessoas, que ainda abrange o </w:t>
      </w:r>
      <w:r w:rsidRPr="00893E29">
        <w:t>incentivo ao d</w:t>
      </w:r>
      <w:r>
        <w:t xml:space="preserve">esenvolvimento de competências, a </w:t>
      </w:r>
      <w:r w:rsidRPr="00893E29">
        <w:t xml:space="preserve">preparação para a aposentadoria, </w:t>
      </w:r>
      <w:r>
        <w:t xml:space="preserve">a </w:t>
      </w:r>
      <w:r w:rsidRPr="00893E29">
        <w:t>promoção da d</w:t>
      </w:r>
      <w:r>
        <w:t>iversidade de etnia e de gênero e os</w:t>
      </w:r>
      <w:r w:rsidRPr="00893E29">
        <w:t xml:space="preserve"> cuidados com a saúde</w:t>
      </w:r>
      <w:r>
        <w:t xml:space="preserve">. A atenção à qualidade de vida e ao fortalecimento do vínculo com </w:t>
      </w:r>
      <w:r w:rsidR="006B30E6">
        <w:t>os empregados também se reflete</w:t>
      </w:r>
      <w:r>
        <w:t xml:space="preserve"> no oferecimento de remuneração e pacote de benefícios atrativos em relação ao mercado brasileiro. </w:t>
      </w:r>
    </w:p>
    <w:p w14:paraId="43A48864" w14:textId="77777777" w:rsidR="009757F9" w:rsidRDefault="009757F9" w:rsidP="009757F9">
      <w:pPr>
        <w:pStyle w:val="02Subcapitulo"/>
      </w:pPr>
      <w:r>
        <w:t>Perfil e recrutamento</w:t>
      </w:r>
    </w:p>
    <w:p w14:paraId="1A114E5B" w14:textId="77777777" w:rsidR="009757F9" w:rsidRDefault="009757F9" w:rsidP="009757F9">
      <w:pPr>
        <w:pStyle w:val="00Texto"/>
      </w:pPr>
      <w:r>
        <w:t xml:space="preserve">Em 2015, </w:t>
      </w:r>
      <w:r w:rsidRPr="00AD74A3">
        <w:t xml:space="preserve">101.678 </w:t>
      </w:r>
      <w:r w:rsidRPr="009B14EB">
        <w:t>empregados estiveram a</w:t>
      </w:r>
      <w:r>
        <w:t xml:space="preserve">tivos na CAIXA. Desse total, </w:t>
      </w:r>
      <w:r w:rsidRPr="009B14EB">
        <w:t>1.009 foram admitidos no exercício.</w:t>
      </w:r>
      <w:r>
        <w:t xml:space="preserve"> O ingresso na Instituição é realizado por meio de concursos públicos, o que não permite o direcionamento de vagas para contratação especifica da comunidade local. </w:t>
      </w:r>
      <w:r w:rsidRPr="006667F4">
        <w:t>Há dois tipos de carreiras ativas na Instituição: a Administrativa e a Profissional. A primeira é composta pelos chamados técnicos bancários novos (TBN), e a segunda inclui cargos de advogados, engenheiros, arquitetos e médicos.</w:t>
      </w:r>
      <w:r>
        <w:t xml:space="preserve"> Já a alta administração é composta por dirigente</w:t>
      </w:r>
      <w:r w:rsidR="006B30E6">
        <w:t xml:space="preserve">s com ou sem vínculo, nomeados </w:t>
      </w:r>
      <w:r>
        <w:t>por atos administrativos da presidência da República e do Ministério da Fazenda. Ainda foram contabilizados em 2015 52.529</w:t>
      </w:r>
      <w:r w:rsidRPr="006667F4">
        <w:t xml:space="preserve"> prestadores de serviços</w:t>
      </w:r>
      <w:r>
        <w:t xml:space="preserve">, que desempenham </w:t>
      </w:r>
      <w:r w:rsidRPr="006667F4">
        <w:t xml:space="preserve">atividades de caráter secundário em relação às atividades principais da CAIXA. </w:t>
      </w:r>
    </w:p>
    <w:p w14:paraId="24F7AD5C" w14:textId="77777777" w:rsidR="009757F9" w:rsidRPr="00526C63" w:rsidRDefault="00CB0F14" w:rsidP="009757F9">
      <w:pPr>
        <w:pStyle w:val="00Texto"/>
        <w:rPr>
          <w:color w:val="404040"/>
        </w:rPr>
      </w:pPr>
      <w:r w:rsidRPr="00526C63">
        <w:rPr>
          <w:color w:val="404040"/>
        </w:rPr>
        <w:t>Em comparação ao ano de 2014, o quadro de colaboradores apresenta leve retração de 0.42%. Por consequência, o índice de rotatividade de pessoal (</w:t>
      </w:r>
      <w:r w:rsidRPr="00526C63">
        <w:rPr>
          <w:i/>
          <w:color w:val="404040"/>
        </w:rPr>
        <w:t>turnover</w:t>
      </w:r>
      <w:r w:rsidRPr="00526C63">
        <w:rPr>
          <w:color w:val="404040"/>
        </w:rPr>
        <w:t>)</w:t>
      </w:r>
      <w:r w:rsidRPr="00526C63">
        <w:rPr>
          <w:color w:val="404040"/>
          <w:vertAlign w:val="superscript"/>
        </w:rPr>
        <w:t>1</w:t>
      </w:r>
      <w:r w:rsidRPr="00526C63">
        <w:rPr>
          <w:color w:val="404040"/>
        </w:rPr>
        <w:t xml:space="preserve"> registrado em 2015 foi de 2.68%, índice semelhante ao computado em 2014 (2,60%). </w:t>
      </w:r>
    </w:p>
    <w:p w14:paraId="4CC27405" w14:textId="293AA909" w:rsidR="009757F9" w:rsidRDefault="009757F9" w:rsidP="009757F9">
      <w:pPr>
        <w:pStyle w:val="00Texto"/>
        <w:rPr>
          <w:vertAlign w:val="subscript"/>
        </w:rPr>
      </w:pPr>
      <w:r w:rsidRPr="00D33A14">
        <w:rPr>
          <w:vertAlign w:val="subscript"/>
        </w:rPr>
        <w:t xml:space="preserve">1: </w:t>
      </w:r>
      <w:r w:rsidRPr="00F70FA8">
        <w:rPr>
          <w:vertAlign w:val="subscript"/>
        </w:rPr>
        <w:t xml:space="preserve">[(nº de demissões + nº </w:t>
      </w:r>
      <w:r w:rsidR="00921396" w:rsidRPr="00921396">
        <w:rPr>
          <w:color w:val="767171" w:themeColor="background2" w:themeShade="80"/>
          <w:vertAlign w:val="subscript"/>
        </w:rPr>
        <w:t>admissões) /</w:t>
      </w:r>
      <w:r w:rsidRPr="00F70FA8">
        <w:rPr>
          <w:vertAlign w:val="subscript"/>
        </w:rPr>
        <w:t>2] / total de empregados no último dia do período considerado.</w:t>
      </w:r>
      <w:r>
        <w:rPr>
          <w:vertAlign w:val="subscript"/>
        </w:rPr>
        <w:t xml:space="preserve"> </w:t>
      </w:r>
    </w:p>
    <w:p w14:paraId="5AE9B63C" w14:textId="77777777" w:rsidR="009757F9" w:rsidRPr="00C463AA" w:rsidRDefault="009757F9" w:rsidP="009757F9">
      <w:pPr>
        <w:pStyle w:val="Default"/>
        <w:rPr>
          <w:rFonts w:ascii="Arial" w:hAnsi="Arial" w:cs="Arial"/>
          <w:color w:val="auto"/>
          <w:sz w:val="20"/>
          <w:szCs w:val="20"/>
          <w:lang w:val="pt-BR"/>
        </w:rPr>
      </w:pPr>
    </w:p>
    <w:tbl>
      <w:tblPr>
        <w:tblW w:w="8488" w:type="dxa"/>
        <w:tblCellMar>
          <w:left w:w="70" w:type="dxa"/>
          <w:right w:w="70" w:type="dxa"/>
        </w:tblCellMar>
        <w:tblLook w:val="04A0" w:firstRow="1" w:lastRow="0" w:firstColumn="1" w:lastColumn="0" w:noHBand="0" w:noVBand="1"/>
      </w:tblPr>
      <w:tblGrid>
        <w:gridCol w:w="2742"/>
        <w:gridCol w:w="915"/>
        <w:gridCol w:w="986"/>
        <w:gridCol w:w="986"/>
        <w:gridCol w:w="904"/>
        <w:gridCol w:w="971"/>
        <w:gridCol w:w="986"/>
      </w:tblGrid>
      <w:tr w:rsidR="009757F9" w14:paraId="1D437367" w14:textId="77777777" w:rsidTr="00921396">
        <w:trPr>
          <w:trHeight w:val="240"/>
        </w:trPr>
        <w:tc>
          <w:tcPr>
            <w:tcW w:w="274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011481" w14:textId="77777777" w:rsidR="009757F9" w:rsidRDefault="009757F9" w:rsidP="009757F9">
            <w:pPr>
              <w:pStyle w:val="TabelaTitulo"/>
            </w:pPr>
            <w:r>
              <w:t xml:space="preserve">Colaboradores   </w:t>
            </w:r>
            <w:r w:rsidRPr="009757F9">
              <w:rPr>
                <w:rStyle w:val="00GRI"/>
              </w:rPr>
              <w:t>G4-10</w:t>
            </w:r>
          </w:p>
        </w:tc>
        <w:tc>
          <w:tcPr>
            <w:tcW w:w="2887" w:type="dxa"/>
            <w:gridSpan w:val="3"/>
            <w:tcBorders>
              <w:top w:val="single" w:sz="4" w:space="0" w:color="auto"/>
              <w:left w:val="nil"/>
              <w:bottom w:val="single" w:sz="4" w:space="0" w:color="auto"/>
              <w:right w:val="single" w:sz="4" w:space="0" w:color="auto"/>
            </w:tcBorders>
            <w:shd w:val="clear" w:color="auto" w:fill="auto"/>
            <w:noWrap/>
            <w:vAlign w:val="center"/>
            <w:hideMark/>
          </w:tcPr>
          <w:p w14:paraId="6B7C8A9A" w14:textId="77777777" w:rsidR="009757F9" w:rsidRDefault="009757F9" w:rsidP="009757F9">
            <w:pPr>
              <w:pStyle w:val="TabelaTitulo"/>
            </w:pPr>
            <w:r>
              <w:t>2014</w:t>
            </w:r>
          </w:p>
        </w:tc>
        <w:tc>
          <w:tcPr>
            <w:tcW w:w="2859" w:type="dxa"/>
            <w:gridSpan w:val="3"/>
            <w:tcBorders>
              <w:top w:val="single" w:sz="4" w:space="0" w:color="auto"/>
              <w:left w:val="nil"/>
              <w:bottom w:val="single" w:sz="4" w:space="0" w:color="auto"/>
              <w:right w:val="single" w:sz="4" w:space="0" w:color="auto"/>
            </w:tcBorders>
            <w:shd w:val="clear" w:color="auto" w:fill="auto"/>
            <w:noWrap/>
            <w:vAlign w:val="center"/>
            <w:hideMark/>
          </w:tcPr>
          <w:p w14:paraId="23DE2BCF" w14:textId="77777777" w:rsidR="009757F9" w:rsidRDefault="009757F9" w:rsidP="009757F9">
            <w:pPr>
              <w:pStyle w:val="TabelaTitulo"/>
            </w:pPr>
            <w:r>
              <w:t>2015</w:t>
            </w:r>
          </w:p>
        </w:tc>
      </w:tr>
      <w:tr w:rsidR="009757F9" w14:paraId="4BC8016C" w14:textId="77777777" w:rsidTr="00921396">
        <w:trPr>
          <w:trHeight w:val="240"/>
        </w:trPr>
        <w:tc>
          <w:tcPr>
            <w:tcW w:w="274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FAEE9AB" w14:textId="77777777" w:rsidR="009757F9" w:rsidRDefault="009757F9" w:rsidP="009757F9">
            <w:pPr>
              <w:pStyle w:val="TabelaTitulo"/>
            </w:pPr>
          </w:p>
        </w:tc>
        <w:tc>
          <w:tcPr>
            <w:tcW w:w="915" w:type="dxa"/>
            <w:tcBorders>
              <w:top w:val="nil"/>
              <w:left w:val="nil"/>
              <w:bottom w:val="single" w:sz="4" w:space="0" w:color="auto"/>
              <w:right w:val="single" w:sz="4" w:space="0" w:color="auto"/>
            </w:tcBorders>
            <w:shd w:val="clear" w:color="auto" w:fill="auto"/>
            <w:noWrap/>
            <w:vAlign w:val="center"/>
            <w:hideMark/>
          </w:tcPr>
          <w:p w14:paraId="34472841" w14:textId="77777777" w:rsidR="009757F9" w:rsidRPr="009757F9" w:rsidRDefault="009757F9" w:rsidP="009757F9">
            <w:pPr>
              <w:pStyle w:val="TabelaTitulo"/>
              <w:rPr>
                <w:sz w:val="20"/>
                <w:szCs w:val="20"/>
              </w:rPr>
            </w:pPr>
            <w:r w:rsidRPr="009757F9">
              <w:rPr>
                <w:sz w:val="20"/>
                <w:szCs w:val="20"/>
              </w:rPr>
              <w:t>Mulher</w:t>
            </w:r>
          </w:p>
        </w:tc>
        <w:tc>
          <w:tcPr>
            <w:tcW w:w="986" w:type="dxa"/>
            <w:tcBorders>
              <w:top w:val="nil"/>
              <w:left w:val="nil"/>
              <w:bottom w:val="single" w:sz="4" w:space="0" w:color="auto"/>
              <w:right w:val="single" w:sz="4" w:space="0" w:color="auto"/>
            </w:tcBorders>
            <w:shd w:val="clear" w:color="auto" w:fill="auto"/>
            <w:noWrap/>
            <w:vAlign w:val="center"/>
            <w:hideMark/>
          </w:tcPr>
          <w:p w14:paraId="28E00501" w14:textId="77777777" w:rsidR="009757F9" w:rsidRPr="009757F9" w:rsidRDefault="009757F9" w:rsidP="009757F9">
            <w:pPr>
              <w:pStyle w:val="TabelaTitulo"/>
              <w:rPr>
                <w:sz w:val="20"/>
                <w:szCs w:val="20"/>
              </w:rPr>
            </w:pPr>
            <w:r w:rsidRPr="009757F9">
              <w:rPr>
                <w:sz w:val="20"/>
                <w:szCs w:val="20"/>
              </w:rPr>
              <w:t>Homem</w:t>
            </w:r>
          </w:p>
        </w:tc>
        <w:tc>
          <w:tcPr>
            <w:tcW w:w="986" w:type="dxa"/>
            <w:tcBorders>
              <w:top w:val="nil"/>
              <w:left w:val="nil"/>
              <w:bottom w:val="single" w:sz="4" w:space="0" w:color="auto"/>
              <w:right w:val="single" w:sz="4" w:space="0" w:color="auto"/>
            </w:tcBorders>
            <w:shd w:val="clear" w:color="auto" w:fill="auto"/>
            <w:noWrap/>
            <w:vAlign w:val="center"/>
            <w:hideMark/>
          </w:tcPr>
          <w:p w14:paraId="352CC477" w14:textId="77777777" w:rsidR="009757F9" w:rsidRPr="009757F9" w:rsidRDefault="009757F9" w:rsidP="009757F9">
            <w:pPr>
              <w:pStyle w:val="TabelaTitulo"/>
              <w:rPr>
                <w:sz w:val="20"/>
                <w:szCs w:val="20"/>
              </w:rPr>
            </w:pPr>
            <w:r w:rsidRPr="009757F9">
              <w:rPr>
                <w:sz w:val="20"/>
                <w:szCs w:val="20"/>
              </w:rPr>
              <w:t>Total</w:t>
            </w:r>
          </w:p>
        </w:tc>
        <w:tc>
          <w:tcPr>
            <w:tcW w:w="903" w:type="dxa"/>
            <w:tcBorders>
              <w:top w:val="nil"/>
              <w:left w:val="nil"/>
              <w:bottom w:val="single" w:sz="4" w:space="0" w:color="auto"/>
              <w:right w:val="single" w:sz="4" w:space="0" w:color="auto"/>
            </w:tcBorders>
            <w:shd w:val="clear" w:color="auto" w:fill="auto"/>
            <w:noWrap/>
            <w:vAlign w:val="center"/>
            <w:hideMark/>
          </w:tcPr>
          <w:p w14:paraId="1179DF8D" w14:textId="77777777" w:rsidR="009757F9" w:rsidRPr="009757F9" w:rsidRDefault="009757F9" w:rsidP="009757F9">
            <w:pPr>
              <w:pStyle w:val="TabelaTitulo"/>
              <w:rPr>
                <w:sz w:val="20"/>
                <w:szCs w:val="20"/>
              </w:rPr>
            </w:pPr>
            <w:r w:rsidRPr="009757F9">
              <w:rPr>
                <w:sz w:val="20"/>
                <w:szCs w:val="20"/>
              </w:rPr>
              <w:t>Mulher</w:t>
            </w:r>
          </w:p>
        </w:tc>
        <w:tc>
          <w:tcPr>
            <w:tcW w:w="970" w:type="dxa"/>
            <w:tcBorders>
              <w:top w:val="nil"/>
              <w:left w:val="nil"/>
              <w:bottom w:val="single" w:sz="4" w:space="0" w:color="auto"/>
              <w:right w:val="single" w:sz="4" w:space="0" w:color="auto"/>
            </w:tcBorders>
            <w:shd w:val="clear" w:color="auto" w:fill="auto"/>
            <w:noWrap/>
            <w:vAlign w:val="center"/>
            <w:hideMark/>
          </w:tcPr>
          <w:p w14:paraId="0B81E14B" w14:textId="77777777" w:rsidR="009757F9" w:rsidRPr="009757F9" w:rsidRDefault="009757F9" w:rsidP="009757F9">
            <w:pPr>
              <w:pStyle w:val="TabelaTitulo"/>
              <w:rPr>
                <w:sz w:val="20"/>
                <w:szCs w:val="20"/>
              </w:rPr>
            </w:pPr>
            <w:r w:rsidRPr="009757F9">
              <w:rPr>
                <w:sz w:val="20"/>
                <w:szCs w:val="20"/>
              </w:rPr>
              <w:t>Homem</w:t>
            </w:r>
          </w:p>
        </w:tc>
        <w:tc>
          <w:tcPr>
            <w:tcW w:w="986" w:type="dxa"/>
            <w:tcBorders>
              <w:top w:val="nil"/>
              <w:left w:val="nil"/>
              <w:bottom w:val="single" w:sz="4" w:space="0" w:color="auto"/>
              <w:right w:val="single" w:sz="4" w:space="0" w:color="auto"/>
            </w:tcBorders>
            <w:shd w:val="clear" w:color="auto" w:fill="auto"/>
            <w:noWrap/>
            <w:vAlign w:val="center"/>
            <w:hideMark/>
          </w:tcPr>
          <w:p w14:paraId="10ACAF26" w14:textId="77777777" w:rsidR="009757F9" w:rsidRPr="009757F9" w:rsidRDefault="009757F9" w:rsidP="009757F9">
            <w:pPr>
              <w:pStyle w:val="TabelaTitulo"/>
              <w:rPr>
                <w:sz w:val="20"/>
                <w:szCs w:val="20"/>
              </w:rPr>
            </w:pPr>
            <w:r w:rsidRPr="009757F9">
              <w:rPr>
                <w:sz w:val="20"/>
                <w:szCs w:val="20"/>
              </w:rPr>
              <w:t>Total</w:t>
            </w:r>
          </w:p>
        </w:tc>
      </w:tr>
      <w:tr w:rsidR="009757F9" w14:paraId="75982D0A" w14:textId="77777777" w:rsidTr="00921396">
        <w:trPr>
          <w:trHeight w:val="240"/>
        </w:trPr>
        <w:tc>
          <w:tcPr>
            <w:tcW w:w="2742" w:type="dxa"/>
            <w:tcBorders>
              <w:top w:val="nil"/>
              <w:left w:val="single" w:sz="4" w:space="0" w:color="auto"/>
              <w:bottom w:val="single" w:sz="4" w:space="0" w:color="auto"/>
              <w:right w:val="single" w:sz="4" w:space="0" w:color="auto"/>
            </w:tcBorders>
            <w:shd w:val="clear" w:color="auto" w:fill="auto"/>
            <w:noWrap/>
            <w:vAlign w:val="center"/>
            <w:hideMark/>
          </w:tcPr>
          <w:p w14:paraId="52EB640D" w14:textId="77777777" w:rsidR="009757F9" w:rsidRDefault="009757F9" w:rsidP="009757F9">
            <w:pPr>
              <w:pStyle w:val="TabelaTexto"/>
            </w:pPr>
            <w:r>
              <w:t xml:space="preserve">Empregados CAIXA </w:t>
            </w:r>
            <w:r>
              <w:rPr>
                <w:i/>
                <w:iCs/>
              </w:rPr>
              <w:t>Ativos</w:t>
            </w:r>
          </w:p>
        </w:tc>
        <w:tc>
          <w:tcPr>
            <w:tcW w:w="915" w:type="dxa"/>
            <w:tcBorders>
              <w:top w:val="nil"/>
              <w:left w:val="nil"/>
              <w:bottom w:val="single" w:sz="4" w:space="0" w:color="auto"/>
              <w:right w:val="single" w:sz="4" w:space="0" w:color="auto"/>
            </w:tcBorders>
            <w:shd w:val="clear" w:color="auto" w:fill="auto"/>
            <w:noWrap/>
            <w:vAlign w:val="center"/>
            <w:hideMark/>
          </w:tcPr>
          <w:p w14:paraId="2B6A1C11" w14:textId="77777777" w:rsidR="009757F9" w:rsidRDefault="009757F9" w:rsidP="009757F9">
            <w:pPr>
              <w:pStyle w:val="TabelaTexto"/>
            </w:pPr>
            <w:r>
              <w:t>45.733</w:t>
            </w:r>
          </w:p>
        </w:tc>
        <w:tc>
          <w:tcPr>
            <w:tcW w:w="986" w:type="dxa"/>
            <w:tcBorders>
              <w:top w:val="nil"/>
              <w:left w:val="nil"/>
              <w:bottom w:val="single" w:sz="4" w:space="0" w:color="auto"/>
              <w:right w:val="single" w:sz="4" w:space="0" w:color="auto"/>
            </w:tcBorders>
            <w:shd w:val="clear" w:color="auto" w:fill="auto"/>
            <w:noWrap/>
            <w:vAlign w:val="center"/>
            <w:hideMark/>
          </w:tcPr>
          <w:p w14:paraId="20C38DBF" w14:textId="77777777" w:rsidR="009757F9" w:rsidRDefault="009757F9" w:rsidP="009757F9">
            <w:pPr>
              <w:pStyle w:val="TabelaTexto"/>
            </w:pPr>
            <w:r>
              <w:t>54.944</w:t>
            </w:r>
          </w:p>
        </w:tc>
        <w:tc>
          <w:tcPr>
            <w:tcW w:w="986" w:type="dxa"/>
            <w:tcBorders>
              <w:top w:val="nil"/>
              <w:left w:val="nil"/>
              <w:bottom w:val="single" w:sz="4" w:space="0" w:color="auto"/>
              <w:right w:val="single" w:sz="4" w:space="0" w:color="auto"/>
            </w:tcBorders>
            <w:shd w:val="clear" w:color="auto" w:fill="auto"/>
            <w:noWrap/>
            <w:vAlign w:val="center"/>
            <w:hideMark/>
          </w:tcPr>
          <w:p w14:paraId="09219C80" w14:textId="77777777" w:rsidR="009757F9" w:rsidRDefault="009757F9" w:rsidP="009757F9">
            <w:pPr>
              <w:pStyle w:val="TabelaTexto"/>
            </w:pPr>
            <w:r>
              <w:t>100.677</w:t>
            </w:r>
          </w:p>
        </w:tc>
        <w:tc>
          <w:tcPr>
            <w:tcW w:w="903" w:type="dxa"/>
            <w:tcBorders>
              <w:top w:val="nil"/>
              <w:left w:val="nil"/>
              <w:bottom w:val="single" w:sz="4" w:space="0" w:color="auto"/>
              <w:right w:val="single" w:sz="4" w:space="0" w:color="auto"/>
            </w:tcBorders>
            <w:shd w:val="clear" w:color="auto" w:fill="auto"/>
            <w:noWrap/>
            <w:vAlign w:val="center"/>
            <w:hideMark/>
          </w:tcPr>
          <w:p w14:paraId="697D923F" w14:textId="77777777" w:rsidR="009757F9" w:rsidRDefault="009757F9" w:rsidP="009757F9">
            <w:pPr>
              <w:pStyle w:val="TabelaTexto"/>
            </w:pPr>
            <w:r>
              <w:t>44.012</w:t>
            </w:r>
          </w:p>
        </w:tc>
        <w:tc>
          <w:tcPr>
            <w:tcW w:w="970" w:type="dxa"/>
            <w:tcBorders>
              <w:top w:val="nil"/>
              <w:left w:val="nil"/>
              <w:bottom w:val="single" w:sz="4" w:space="0" w:color="auto"/>
              <w:right w:val="single" w:sz="4" w:space="0" w:color="auto"/>
            </w:tcBorders>
            <w:shd w:val="clear" w:color="auto" w:fill="auto"/>
            <w:noWrap/>
            <w:vAlign w:val="center"/>
            <w:hideMark/>
          </w:tcPr>
          <w:p w14:paraId="11605A20" w14:textId="77777777" w:rsidR="009757F9" w:rsidRDefault="009757F9" w:rsidP="009757F9">
            <w:pPr>
              <w:pStyle w:val="TabelaTexto"/>
            </w:pPr>
            <w:r>
              <w:t>53.446</w:t>
            </w:r>
          </w:p>
        </w:tc>
        <w:tc>
          <w:tcPr>
            <w:tcW w:w="986" w:type="dxa"/>
            <w:tcBorders>
              <w:top w:val="nil"/>
              <w:left w:val="nil"/>
              <w:bottom w:val="single" w:sz="4" w:space="0" w:color="auto"/>
              <w:right w:val="single" w:sz="4" w:space="0" w:color="auto"/>
            </w:tcBorders>
            <w:shd w:val="clear" w:color="auto" w:fill="auto"/>
            <w:noWrap/>
            <w:vAlign w:val="center"/>
            <w:hideMark/>
          </w:tcPr>
          <w:p w14:paraId="386E2BEE" w14:textId="77777777" w:rsidR="009757F9" w:rsidRDefault="009757F9" w:rsidP="009757F9">
            <w:pPr>
              <w:pStyle w:val="TabelaTexto"/>
            </w:pPr>
            <w:r>
              <w:t>97.458</w:t>
            </w:r>
          </w:p>
        </w:tc>
      </w:tr>
      <w:tr w:rsidR="009757F9" w14:paraId="3873A1B8" w14:textId="77777777" w:rsidTr="00921396">
        <w:trPr>
          <w:trHeight w:val="240"/>
        </w:trPr>
        <w:tc>
          <w:tcPr>
            <w:tcW w:w="2742" w:type="dxa"/>
            <w:tcBorders>
              <w:top w:val="nil"/>
              <w:left w:val="single" w:sz="4" w:space="0" w:color="auto"/>
              <w:bottom w:val="single" w:sz="4" w:space="0" w:color="auto"/>
              <w:right w:val="single" w:sz="4" w:space="0" w:color="auto"/>
            </w:tcBorders>
            <w:shd w:val="clear" w:color="auto" w:fill="auto"/>
            <w:noWrap/>
            <w:vAlign w:val="center"/>
            <w:hideMark/>
          </w:tcPr>
          <w:p w14:paraId="6A04C1D4" w14:textId="77777777" w:rsidR="009757F9" w:rsidRDefault="009757F9" w:rsidP="009757F9">
            <w:pPr>
              <w:pStyle w:val="TabelaTexto"/>
            </w:pPr>
            <w:r>
              <w:t>Prestadores</w:t>
            </w:r>
          </w:p>
        </w:tc>
        <w:tc>
          <w:tcPr>
            <w:tcW w:w="915" w:type="dxa"/>
            <w:tcBorders>
              <w:top w:val="nil"/>
              <w:left w:val="nil"/>
              <w:bottom w:val="single" w:sz="4" w:space="0" w:color="auto"/>
              <w:right w:val="single" w:sz="4" w:space="0" w:color="auto"/>
            </w:tcBorders>
            <w:shd w:val="clear" w:color="auto" w:fill="auto"/>
            <w:noWrap/>
            <w:vAlign w:val="center"/>
            <w:hideMark/>
          </w:tcPr>
          <w:p w14:paraId="538CE31E" w14:textId="77777777" w:rsidR="009757F9" w:rsidRDefault="009757F9" w:rsidP="009757F9">
            <w:pPr>
              <w:pStyle w:val="TabelaTexto"/>
            </w:pPr>
            <w:r>
              <w:t>29.503</w:t>
            </w:r>
          </w:p>
        </w:tc>
        <w:tc>
          <w:tcPr>
            <w:tcW w:w="986" w:type="dxa"/>
            <w:tcBorders>
              <w:top w:val="nil"/>
              <w:left w:val="nil"/>
              <w:bottom w:val="single" w:sz="4" w:space="0" w:color="auto"/>
              <w:right w:val="single" w:sz="4" w:space="0" w:color="auto"/>
            </w:tcBorders>
            <w:shd w:val="clear" w:color="auto" w:fill="auto"/>
            <w:noWrap/>
            <w:vAlign w:val="center"/>
            <w:hideMark/>
          </w:tcPr>
          <w:p w14:paraId="5EF1CE76" w14:textId="77777777" w:rsidR="009757F9" w:rsidRDefault="009757F9" w:rsidP="009757F9">
            <w:pPr>
              <w:pStyle w:val="TabelaTexto"/>
            </w:pPr>
            <w:r>
              <w:t>22.050</w:t>
            </w:r>
          </w:p>
        </w:tc>
        <w:tc>
          <w:tcPr>
            <w:tcW w:w="986" w:type="dxa"/>
            <w:tcBorders>
              <w:top w:val="nil"/>
              <w:left w:val="nil"/>
              <w:bottom w:val="single" w:sz="4" w:space="0" w:color="auto"/>
              <w:right w:val="single" w:sz="4" w:space="0" w:color="auto"/>
            </w:tcBorders>
            <w:shd w:val="clear" w:color="auto" w:fill="auto"/>
            <w:noWrap/>
            <w:vAlign w:val="center"/>
            <w:hideMark/>
          </w:tcPr>
          <w:p w14:paraId="7D8A7987" w14:textId="77777777" w:rsidR="009757F9" w:rsidRDefault="009757F9" w:rsidP="009757F9">
            <w:pPr>
              <w:pStyle w:val="TabelaTexto"/>
            </w:pPr>
            <w:r>
              <w:t>51.553</w:t>
            </w:r>
          </w:p>
        </w:tc>
        <w:tc>
          <w:tcPr>
            <w:tcW w:w="903" w:type="dxa"/>
            <w:tcBorders>
              <w:top w:val="nil"/>
              <w:left w:val="nil"/>
              <w:bottom w:val="single" w:sz="4" w:space="0" w:color="auto"/>
              <w:right w:val="single" w:sz="4" w:space="0" w:color="auto"/>
            </w:tcBorders>
            <w:shd w:val="clear" w:color="auto" w:fill="auto"/>
            <w:noWrap/>
            <w:vAlign w:val="center"/>
            <w:hideMark/>
          </w:tcPr>
          <w:p w14:paraId="44652921" w14:textId="77777777" w:rsidR="009757F9" w:rsidRDefault="009757F9" w:rsidP="009757F9">
            <w:pPr>
              <w:pStyle w:val="TabelaTexto"/>
            </w:pPr>
            <w:r>
              <w:t>29.719</w:t>
            </w:r>
          </w:p>
        </w:tc>
        <w:tc>
          <w:tcPr>
            <w:tcW w:w="970" w:type="dxa"/>
            <w:tcBorders>
              <w:top w:val="nil"/>
              <w:left w:val="nil"/>
              <w:bottom w:val="single" w:sz="4" w:space="0" w:color="auto"/>
              <w:right w:val="single" w:sz="4" w:space="0" w:color="auto"/>
            </w:tcBorders>
            <w:shd w:val="clear" w:color="auto" w:fill="auto"/>
            <w:noWrap/>
            <w:vAlign w:val="center"/>
            <w:hideMark/>
          </w:tcPr>
          <w:p w14:paraId="77E79ED7" w14:textId="77777777" w:rsidR="009757F9" w:rsidRDefault="009757F9" w:rsidP="009757F9">
            <w:pPr>
              <w:pStyle w:val="TabelaTexto"/>
            </w:pPr>
            <w:r>
              <w:t>22.810</w:t>
            </w:r>
          </w:p>
        </w:tc>
        <w:tc>
          <w:tcPr>
            <w:tcW w:w="986" w:type="dxa"/>
            <w:tcBorders>
              <w:top w:val="nil"/>
              <w:left w:val="nil"/>
              <w:bottom w:val="single" w:sz="4" w:space="0" w:color="auto"/>
              <w:right w:val="single" w:sz="4" w:space="0" w:color="auto"/>
            </w:tcBorders>
            <w:shd w:val="clear" w:color="auto" w:fill="auto"/>
            <w:noWrap/>
            <w:vAlign w:val="center"/>
            <w:hideMark/>
          </w:tcPr>
          <w:p w14:paraId="0BC5A5BB" w14:textId="77777777" w:rsidR="009757F9" w:rsidRDefault="009757F9" w:rsidP="009757F9">
            <w:pPr>
              <w:pStyle w:val="TabelaTexto"/>
            </w:pPr>
            <w:r>
              <w:t>52.529</w:t>
            </w:r>
          </w:p>
        </w:tc>
      </w:tr>
      <w:tr w:rsidR="009757F9" w14:paraId="71FA67E9" w14:textId="77777777" w:rsidTr="00921396">
        <w:trPr>
          <w:trHeight w:val="240"/>
        </w:trPr>
        <w:tc>
          <w:tcPr>
            <w:tcW w:w="2742" w:type="dxa"/>
            <w:tcBorders>
              <w:top w:val="nil"/>
              <w:left w:val="single" w:sz="4" w:space="0" w:color="auto"/>
              <w:bottom w:val="single" w:sz="4" w:space="0" w:color="auto"/>
              <w:right w:val="single" w:sz="4" w:space="0" w:color="auto"/>
            </w:tcBorders>
            <w:shd w:val="clear" w:color="auto" w:fill="auto"/>
            <w:noWrap/>
            <w:vAlign w:val="center"/>
            <w:hideMark/>
          </w:tcPr>
          <w:p w14:paraId="470FDED1" w14:textId="77777777" w:rsidR="009757F9" w:rsidRDefault="009757F9" w:rsidP="009757F9">
            <w:pPr>
              <w:pStyle w:val="TabelaTexto"/>
            </w:pPr>
            <w:r>
              <w:t>Adolescentes</w:t>
            </w:r>
          </w:p>
        </w:tc>
        <w:tc>
          <w:tcPr>
            <w:tcW w:w="915" w:type="dxa"/>
            <w:tcBorders>
              <w:top w:val="nil"/>
              <w:left w:val="nil"/>
              <w:bottom w:val="single" w:sz="4" w:space="0" w:color="auto"/>
              <w:right w:val="single" w:sz="4" w:space="0" w:color="auto"/>
            </w:tcBorders>
            <w:shd w:val="clear" w:color="auto" w:fill="auto"/>
            <w:noWrap/>
            <w:vAlign w:val="center"/>
            <w:hideMark/>
          </w:tcPr>
          <w:p w14:paraId="46E3E300" w14:textId="77777777" w:rsidR="009757F9" w:rsidRDefault="009757F9" w:rsidP="009757F9">
            <w:pPr>
              <w:pStyle w:val="TabelaTexto"/>
            </w:pPr>
            <w:r>
              <w:t>1.327</w:t>
            </w:r>
          </w:p>
        </w:tc>
        <w:tc>
          <w:tcPr>
            <w:tcW w:w="986" w:type="dxa"/>
            <w:tcBorders>
              <w:top w:val="nil"/>
              <w:left w:val="nil"/>
              <w:bottom w:val="single" w:sz="4" w:space="0" w:color="auto"/>
              <w:right w:val="single" w:sz="4" w:space="0" w:color="auto"/>
            </w:tcBorders>
            <w:shd w:val="clear" w:color="auto" w:fill="auto"/>
            <w:noWrap/>
            <w:vAlign w:val="center"/>
            <w:hideMark/>
          </w:tcPr>
          <w:p w14:paraId="2F884022" w14:textId="77777777" w:rsidR="009757F9" w:rsidRDefault="009757F9" w:rsidP="009757F9">
            <w:pPr>
              <w:pStyle w:val="TabelaTexto"/>
            </w:pPr>
            <w:r>
              <w:t>1.327</w:t>
            </w:r>
          </w:p>
        </w:tc>
        <w:tc>
          <w:tcPr>
            <w:tcW w:w="986" w:type="dxa"/>
            <w:tcBorders>
              <w:top w:val="nil"/>
              <w:left w:val="nil"/>
              <w:bottom w:val="single" w:sz="4" w:space="0" w:color="auto"/>
              <w:right w:val="single" w:sz="4" w:space="0" w:color="auto"/>
            </w:tcBorders>
            <w:shd w:val="clear" w:color="auto" w:fill="auto"/>
            <w:noWrap/>
            <w:vAlign w:val="center"/>
            <w:hideMark/>
          </w:tcPr>
          <w:p w14:paraId="1911169F" w14:textId="77777777" w:rsidR="009757F9" w:rsidRDefault="009757F9" w:rsidP="009757F9">
            <w:pPr>
              <w:pStyle w:val="TabelaTexto"/>
            </w:pPr>
            <w:r>
              <w:t>2.654</w:t>
            </w:r>
          </w:p>
        </w:tc>
        <w:tc>
          <w:tcPr>
            <w:tcW w:w="903" w:type="dxa"/>
            <w:tcBorders>
              <w:top w:val="nil"/>
              <w:left w:val="nil"/>
              <w:bottom w:val="single" w:sz="4" w:space="0" w:color="auto"/>
              <w:right w:val="single" w:sz="4" w:space="0" w:color="auto"/>
            </w:tcBorders>
            <w:shd w:val="clear" w:color="auto" w:fill="auto"/>
            <w:noWrap/>
            <w:vAlign w:val="center"/>
            <w:hideMark/>
          </w:tcPr>
          <w:p w14:paraId="3F9D8311" w14:textId="77777777" w:rsidR="009757F9" w:rsidRDefault="009757F9" w:rsidP="009757F9">
            <w:pPr>
              <w:pStyle w:val="TabelaTexto"/>
            </w:pPr>
            <w:r>
              <w:t>1.831</w:t>
            </w:r>
          </w:p>
        </w:tc>
        <w:tc>
          <w:tcPr>
            <w:tcW w:w="970" w:type="dxa"/>
            <w:tcBorders>
              <w:top w:val="nil"/>
              <w:left w:val="nil"/>
              <w:bottom w:val="single" w:sz="4" w:space="0" w:color="auto"/>
              <w:right w:val="single" w:sz="4" w:space="0" w:color="auto"/>
            </w:tcBorders>
            <w:shd w:val="clear" w:color="auto" w:fill="auto"/>
            <w:noWrap/>
            <w:vAlign w:val="center"/>
            <w:hideMark/>
          </w:tcPr>
          <w:p w14:paraId="18B9EA96" w14:textId="77777777" w:rsidR="009757F9" w:rsidRDefault="009757F9" w:rsidP="009757F9">
            <w:pPr>
              <w:pStyle w:val="TabelaTexto"/>
            </w:pPr>
            <w:r>
              <w:t>1.479</w:t>
            </w:r>
          </w:p>
        </w:tc>
        <w:tc>
          <w:tcPr>
            <w:tcW w:w="986" w:type="dxa"/>
            <w:tcBorders>
              <w:top w:val="nil"/>
              <w:left w:val="nil"/>
              <w:bottom w:val="single" w:sz="4" w:space="0" w:color="auto"/>
              <w:right w:val="single" w:sz="4" w:space="0" w:color="auto"/>
            </w:tcBorders>
            <w:shd w:val="clear" w:color="auto" w:fill="auto"/>
            <w:noWrap/>
            <w:vAlign w:val="center"/>
            <w:hideMark/>
          </w:tcPr>
          <w:p w14:paraId="2F6933F1" w14:textId="77777777" w:rsidR="009757F9" w:rsidRDefault="009757F9" w:rsidP="009757F9">
            <w:pPr>
              <w:pStyle w:val="TabelaTexto"/>
            </w:pPr>
            <w:r>
              <w:t>5.819</w:t>
            </w:r>
          </w:p>
        </w:tc>
      </w:tr>
      <w:tr w:rsidR="009757F9" w14:paraId="6D48D66C" w14:textId="77777777" w:rsidTr="00921396">
        <w:trPr>
          <w:trHeight w:val="240"/>
        </w:trPr>
        <w:tc>
          <w:tcPr>
            <w:tcW w:w="2742" w:type="dxa"/>
            <w:tcBorders>
              <w:top w:val="nil"/>
              <w:left w:val="single" w:sz="4" w:space="0" w:color="auto"/>
              <w:bottom w:val="single" w:sz="4" w:space="0" w:color="auto"/>
              <w:right w:val="single" w:sz="4" w:space="0" w:color="auto"/>
            </w:tcBorders>
            <w:shd w:val="clear" w:color="auto" w:fill="auto"/>
            <w:noWrap/>
            <w:vAlign w:val="center"/>
            <w:hideMark/>
          </w:tcPr>
          <w:p w14:paraId="2E713ACD" w14:textId="77777777" w:rsidR="009757F9" w:rsidRDefault="009757F9" w:rsidP="009757F9">
            <w:pPr>
              <w:pStyle w:val="TabelaTexto"/>
            </w:pPr>
            <w:r>
              <w:t>Jovens</w:t>
            </w:r>
          </w:p>
        </w:tc>
        <w:tc>
          <w:tcPr>
            <w:tcW w:w="915" w:type="dxa"/>
            <w:tcBorders>
              <w:top w:val="nil"/>
              <w:left w:val="nil"/>
              <w:bottom w:val="single" w:sz="4" w:space="0" w:color="auto"/>
              <w:right w:val="single" w:sz="4" w:space="0" w:color="auto"/>
            </w:tcBorders>
            <w:shd w:val="clear" w:color="auto" w:fill="auto"/>
            <w:noWrap/>
            <w:vAlign w:val="center"/>
            <w:hideMark/>
          </w:tcPr>
          <w:p w14:paraId="48E98657" w14:textId="77777777" w:rsidR="009757F9" w:rsidRDefault="009757F9" w:rsidP="009757F9">
            <w:pPr>
              <w:pStyle w:val="TabelaTexto"/>
            </w:pPr>
            <w:r>
              <w:t>1.080</w:t>
            </w:r>
          </w:p>
        </w:tc>
        <w:tc>
          <w:tcPr>
            <w:tcW w:w="986" w:type="dxa"/>
            <w:tcBorders>
              <w:top w:val="nil"/>
              <w:left w:val="nil"/>
              <w:bottom w:val="single" w:sz="4" w:space="0" w:color="auto"/>
              <w:right w:val="single" w:sz="4" w:space="0" w:color="auto"/>
            </w:tcBorders>
            <w:shd w:val="clear" w:color="auto" w:fill="auto"/>
            <w:noWrap/>
            <w:vAlign w:val="center"/>
            <w:hideMark/>
          </w:tcPr>
          <w:p w14:paraId="41D39677" w14:textId="77777777" w:rsidR="009757F9" w:rsidRDefault="009757F9" w:rsidP="009757F9">
            <w:pPr>
              <w:pStyle w:val="TabelaTexto"/>
            </w:pPr>
            <w:r>
              <w:t>512</w:t>
            </w:r>
          </w:p>
        </w:tc>
        <w:tc>
          <w:tcPr>
            <w:tcW w:w="986" w:type="dxa"/>
            <w:tcBorders>
              <w:top w:val="nil"/>
              <w:left w:val="nil"/>
              <w:bottom w:val="single" w:sz="4" w:space="0" w:color="auto"/>
              <w:right w:val="single" w:sz="4" w:space="0" w:color="auto"/>
            </w:tcBorders>
            <w:shd w:val="clear" w:color="auto" w:fill="auto"/>
            <w:noWrap/>
            <w:vAlign w:val="center"/>
            <w:hideMark/>
          </w:tcPr>
          <w:p w14:paraId="6D402B6B" w14:textId="77777777" w:rsidR="009757F9" w:rsidRDefault="009757F9" w:rsidP="009757F9">
            <w:pPr>
              <w:pStyle w:val="TabelaTexto"/>
            </w:pPr>
            <w:r>
              <w:t>1.592</w:t>
            </w:r>
          </w:p>
        </w:tc>
        <w:tc>
          <w:tcPr>
            <w:tcW w:w="903" w:type="dxa"/>
            <w:tcBorders>
              <w:top w:val="nil"/>
              <w:left w:val="nil"/>
              <w:bottom w:val="single" w:sz="4" w:space="0" w:color="auto"/>
              <w:right w:val="single" w:sz="4" w:space="0" w:color="auto"/>
            </w:tcBorders>
            <w:shd w:val="clear" w:color="auto" w:fill="auto"/>
            <w:noWrap/>
            <w:vAlign w:val="center"/>
            <w:hideMark/>
          </w:tcPr>
          <w:p w14:paraId="51CEA00E" w14:textId="77777777" w:rsidR="009757F9" w:rsidRDefault="009757F9" w:rsidP="009757F9">
            <w:pPr>
              <w:pStyle w:val="TabelaTexto"/>
            </w:pPr>
            <w:r>
              <w:t>316</w:t>
            </w:r>
          </w:p>
        </w:tc>
        <w:tc>
          <w:tcPr>
            <w:tcW w:w="970" w:type="dxa"/>
            <w:tcBorders>
              <w:top w:val="nil"/>
              <w:left w:val="nil"/>
              <w:bottom w:val="single" w:sz="4" w:space="0" w:color="auto"/>
              <w:right w:val="single" w:sz="4" w:space="0" w:color="auto"/>
            </w:tcBorders>
            <w:shd w:val="clear" w:color="auto" w:fill="auto"/>
            <w:noWrap/>
            <w:vAlign w:val="center"/>
            <w:hideMark/>
          </w:tcPr>
          <w:p w14:paraId="7EDF2069" w14:textId="77777777" w:rsidR="009757F9" w:rsidRDefault="009757F9" w:rsidP="009757F9">
            <w:pPr>
              <w:pStyle w:val="TabelaTexto"/>
            </w:pPr>
            <w:r>
              <w:t>179</w:t>
            </w:r>
          </w:p>
        </w:tc>
        <w:tc>
          <w:tcPr>
            <w:tcW w:w="986" w:type="dxa"/>
            <w:tcBorders>
              <w:top w:val="nil"/>
              <w:left w:val="nil"/>
              <w:bottom w:val="single" w:sz="4" w:space="0" w:color="auto"/>
              <w:right w:val="single" w:sz="4" w:space="0" w:color="auto"/>
            </w:tcBorders>
            <w:shd w:val="clear" w:color="auto" w:fill="auto"/>
            <w:noWrap/>
            <w:vAlign w:val="center"/>
            <w:hideMark/>
          </w:tcPr>
          <w:p w14:paraId="50EB487D" w14:textId="77777777" w:rsidR="009757F9" w:rsidRDefault="009757F9" w:rsidP="009757F9">
            <w:pPr>
              <w:pStyle w:val="TabelaTexto"/>
            </w:pPr>
            <w:r>
              <w:t>495</w:t>
            </w:r>
          </w:p>
        </w:tc>
      </w:tr>
      <w:tr w:rsidR="009757F9" w14:paraId="03CEE60F" w14:textId="77777777" w:rsidTr="00921396">
        <w:trPr>
          <w:trHeight w:val="240"/>
        </w:trPr>
        <w:tc>
          <w:tcPr>
            <w:tcW w:w="2742" w:type="dxa"/>
            <w:tcBorders>
              <w:top w:val="nil"/>
              <w:left w:val="single" w:sz="4" w:space="0" w:color="auto"/>
              <w:bottom w:val="single" w:sz="4" w:space="0" w:color="auto"/>
              <w:right w:val="single" w:sz="4" w:space="0" w:color="auto"/>
            </w:tcBorders>
            <w:shd w:val="clear" w:color="auto" w:fill="auto"/>
            <w:noWrap/>
            <w:vAlign w:val="center"/>
            <w:hideMark/>
          </w:tcPr>
          <w:p w14:paraId="1E56E679" w14:textId="77777777" w:rsidR="009757F9" w:rsidRDefault="009757F9" w:rsidP="009757F9">
            <w:pPr>
              <w:pStyle w:val="TabelaTexto"/>
            </w:pPr>
            <w:r>
              <w:t>Estagiários</w:t>
            </w:r>
          </w:p>
        </w:tc>
        <w:tc>
          <w:tcPr>
            <w:tcW w:w="915" w:type="dxa"/>
            <w:tcBorders>
              <w:top w:val="nil"/>
              <w:left w:val="nil"/>
              <w:bottom w:val="single" w:sz="4" w:space="0" w:color="auto"/>
              <w:right w:val="single" w:sz="4" w:space="0" w:color="auto"/>
            </w:tcBorders>
            <w:shd w:val="clear" w:color="auto" w:fill="auto"/>
            <w:noWrap/>
            <w:vAlign w:val="center"/>
            <w:hideMark/>
          </w:tcPr>
          <w:p w14:paraId="06D45F8A" w14:textId="77777777" w:rsidR="009757F9" w:rsidRDefault="009757F9" w:rsidP="009757F9">
            <w:pPr>
              <w:pStyle w:val="TabelaTexto"/>
            </w:pPr>
            <w:r>
              <w:t>7.732</w:t>
            </w:r>
          </w:p>
        </w:tc>
        <w:tc>
          <w:tcPr>
            <w:tcW w:w="986" w:type="dxa"/>
            <w:tcBorders>
              <w:top w:val="nil"/>
              <w:left w:val="nil"/>
              <w:bottom w:val="single" w:sz="4" w:space="0" w:color="auto"/>
              <w:right w:val="single" w:sz="4" w:space="0" w:color="auto"/>
            </w:tcBorders>
            <w:shd w:val="clear" w:color="auto" w:fill="auto"/>
            <w:noWrap/>
            <w:vAlign w:val="center"/>
            <w:hideMark/>
          </w:tcPr>
          <w:p w14:paraId="1C61F1B9" w14:textId="77777777" w:rsidR="009757F9" w:rsidRDefault="009757F9" w:rsidP="009757F9">
            <w:pPr>
              <w:pStyle w:val="TabelaTexto"/>
            </w:pPr>
            <w:r>
              <w:t>3.995</w:t>
            </w:r>
          </w:p>
        </w:tc>
        <w:tc>
          <w:tcPr>
            <w:tcW w:w="986" w:type="dxa"/>
            <w:tcBorders>
              <w:top w:val="nil"/>
              <w:left w:val="nil"/>
              <w:bottom w:val="single" w:sz="4" w:space="0" w:color="auto"/>
              <w:right w:val="single" w:sz="4" w:space="0" w:color="auto"/>
            </w:tcBorders>
            <w:shd w:val="clear" w:color="auto" w:fill="auto"/>
            <w:noWrap/>
            <w:vAlign w:val="center"/>
            <w:hideMark/>
          </w:tcPr>
          <w:p w14:paraId="74830FB5" w14:textId="77777777" w:rsidR="009757F9" w:rsidRDefault="009757F9" w:rsidP="009757F9">
            <w:pPr>
              <w:pStyle w:val="TabelaTexto"/>
            </w:pPr>
            <w:r>
              <w:t>11.727</w:t>
            </w:r>
          </w:p>
        </w:tc>
        <w:tc>
          <w:tcPr>
            <w:tcW w:w="903" w:type="dxa"/>
            <w:tcBorders>
              <w:top w:val="nil"/>
              <w:left w:val="nil"/>
              <w:bottom w:val="single" w:sz="4" w:space="0" w:color="auto"/>
              <w:right w:val="single" w:sz="4" w:space="0" w:color="auto"/>
            </w:tcBorders>
            <w:shd w:val="clear" w:color="auto" w:fill="auto"/>
            <w:noWrap/>
            <w:vAlign w:val="center"/>
            <w:hideMark/>
          </w:tcPr>
          <w:p w14:paraId="62FE9A39" w14:textId="77777777" w:rsidR="009757F9" w:rsidRDefault="009757F9" w:rsidP="009757F9">
            <w:pPr>
              <w:pStyle w:val="TabelaTexto"/>
            </w:pPr>
            <w:r>
              <w:t>7.193</w:t>
            </w:r>
          </w:p>
        </w:tc>
        <w:tc>
          <w:tcPr>
            <w:tcW w:w="970" w:type="dxa"/>
            <w:tcBorders>
              <w:top w:val="nil"/>
              <w:left w:val="nil"/>
              <w:bottom w:val="single" w:sz="4" w:space="0" w:color="auto"/>
              <w:right w:val="single" w:sz="4" w:space="0" w:color="auto"/>
            </w:tcBorders>
            <w:shd w:val="clear" w:color="auto" w:fill="auto"/>
            <w:noWrap/>
            <w:vAlign w:val="center"/>
            <w:hideMark/>
          </w:tcPr>
          <w:p w14:paraId="5C6F6621" w14:textId="77777777" w:rsidR="009757F9" w:rsidRDefault="009757F9" w:rsidP="009757F9">
            <w:pPr>
              <w:pStyle w:val="TabelaTexto"/>
            </w:pPr>
            <w:r>
              <w:t>3.988</w:t>
            </w:r>
          </w:p>
        </w:tc>
        <w:tc>
          <w:tcPr>
            <w:tcW w:w="986" w:type="dxa"/>
            <w:tcBorders>
              <w:top w:val="nil"/>
              <w:left w:val="nil"/>
              <w:bottom w:val="single" w:sz="4" w:space="0" w:color="auto"/>
              <w:right w:val="single" w:sz="4" w:space="0" w:color="auto"/>
            </w:tcBorders>
            <w:shd w:val="clear" w:color="auto" w:fill="auto"/>
            <w:noWrap/>
            <w:vAlign w:val="center"/>
            <w:hideMark/>
          </w:tcPr>
          <w:p w14:paraId="38ADEFA2" w14:textId="77777777" w:rsidR="009757F9" w:rsidRDefault="009757F9" w:rsidP="009757F9">
            <w:pPr>
              <w:pStyle w:val="TabelaTexto"/>
            </w:pPr>
            <w:r>
              <w:t>11.181</w:t>
            </w:r>
          </w:p>
        </w:tc>
      </w:tr>
      <w:tr w:rsidR="009757F9" w14:paraId="53918E25" w14:textId="77777777" w:rsidTr="00921396">
        <w:trPr>
          <w:trHeight w:val="225"/>
        </w:trPr>
        <w:tc>
          <w:tcPr>
            <w:tcW w:w="2742" w:type="dxa"/>
            <w:tcBorders>
              <w:top w:val="nil"/>
              <w:left w:val="single" w:sz="4" w:space="0" w:color="auto"/>
              <w:bottom w:val="single" w:sz="4" w:space="0" w:color="auto"/>
              <w:right w:val="single" w:sz="4" w:space="0" w:color="auto"/>
            </w:tcBorders>
            <w:shd w:val="clear" w:color="auto" w:fill="auto"/>
            <w:noWrap/>
            <w:vAlign w:val="center"/>
            <w:hideMark/>
          </w:tcPr>
          <w:p w14:paraId="335C7683" w14:textId="77777777" w:rsidR="009757F9" w:rsidRPr="009757F9" w:rsidRDefault="009757F9" w:rsidP="009757F9">
            <w:pPr>
              <w:pStyle w:val="TabelaTexto"/>
              <w:rPr>
                <w:b/>
              </w:rPr>
            </w:pPr>
            <w:r w:rsidRPr="009757F9">
              <w:rPr>
                <w:b/>
              </w:rPr>
              <w:t>Total</w:t>
            </w:r>
          </w:p>
        </w:tc>
        <w:tc>
          <w:tcPr>
            <w:tcW w:w="915" w:type="dxa"/>
            <w:tcBorders>
              <w:top w:val="nil"/>
              <w:left w:val="nil"/>
              <w:bottom w:val="single" w:sz="4" w:space="0" w:color="auto"/>
              <w:right w:val="single" w:sz="4" w:space="0" w:color="auto"/>
            </w:tcBorders>
            <w:shd w:val="clear" w:color="auto" w:fill="auto"/>
            <w:noWrap/>
            <w:vAlign w:val="center"/>
            <w:hideMark/>
          </w:tcPr>
          <w:p w14:paraId="7D3B47BE" w14:textId="77777777" w:rsidR="009757F9" w:rsidRPr="009757F9" w:rsidRDefault="009757F9" w:rsidP="009757F9">
            <w:pPr>
              <w:pStyle w:val="TabelaTexto"/>
              <w:rPr>
                <w:b/>
              </w:rPr>
            </w:pPr>
            <w:r w:rsidRPr="009757F9">
              <w:rPr>
                <w:b/>
              </w:rPr>
              <w:t>85.375</w:t>
            </w:r>
          </w:p>
        </w:tc>
        <w:tc>
          <w:tcPr>
            <w:tcW w:w="986" w:type="dxa"/>
            <w:tcBorders>
              <w:top w:val="nil"/>
              <w:left w:val="nil"/>
              <w:bottom w:val="single" w:sz="4" w:space="0" w:color="auto"/>
              <w:right w:val="single" w:sz="4" w:space="0" w:color="auto"/>
            </w:tcBorders>
            <w:shd w:val="clear" w:color="auto" w:fill="auto"/>
            <w:noWrap/>
            <w:vAlign w:val="center"/>
            <w:hideMark/>
          </w:tcPr>
          <w:p w14:paraId="663C4127" w14:textId="77777777" w:rsidR="009757F9" w:rsidRPr="009757F9" w:rsidRDefault="009757F9" w:rsidP="009757F9">
            <w:pPr>
              <w:pStyle w:val="TabelaTexto"/>
              <w:rPr>
                <w:b/>
              </w:rPr>
            </w:pPr>
            <w:r w:rsidRPr="009757F9">
              <w:rPr>
                <w:b/>
              </w:rPr>
              <w:t>82.828</w:t>
            </w:r>
          </w:p>
        </w:tc>
        <w:tc>
          <w:tcPr>
            <w:tcW w:w="986" w:type="dxa"/>
            <w:tcBorders>
              <w:top w:val="nil"/>
              <w:left w:val="nil"/>
              <w:bottom w:val="single" w:sz="4" w:space="0" w:color="auto"/>
              <w:right w:val="single" w:sz="4" w:space="0" w:color="auto"/>
            </w:tcBorders>
            <w:shd w:val="clear" w:color="auto" w:fill="auto"/>
            <w:noWrap/>
            <w:vAlign w:val="center"/>
            <w:hideMark/>
          </w:tcPr>
          <w:p w14:paraId="309C5C32" w14:textId="77777777" w:rsidR="009757F9" w:rsidRPr="009757F9" w:rsidRDefault="009757F9" w:rsidP="009757F9">
            <w:pPr>
              <w:pStyle w:val="TabelaTexto"/>
              <w:rPr>
                <w:b/>
              </w:rPr>
            </w:pPr>
            <w:r w:rsidRPr="009757F9">
              <w:rPr>
                <w:b/>
              </w:rPr>
              <w:t>168.203</w:t>
            </w:r>
          </w:p>
        </w:tc>
        <w:tc>
          <w:tcPr>
            <w:tcW w:w="903" w:type="dxa"/>
            <w:tcBorders>
              <w:top w:val="nil"/>
              <w:left w:val="nil"/>
              <w:bottom w:val="single" w:sz="4" w:space="0" w:color="auto"/>
              <w:right w:val="single" w:sz="4" w:space="0" w:color="auto"/>
            </w:tcBorders>
            <w:shd w:val="clear" w:color="auto" w:fill="auto"/>
            <w:noWrap/>
            <w:vAlign w:val="center"/>
            <w:hideMark/>
          </w:tcPr>
          <w:p w14:paraId="7989BAA2" w14:textId="77777777" w:rsidR="009757F9" w:rsidRPr="009757F9" w:rsidRDefault="009757F9" w:rsidP="009757F9">
            <w:pPr>
              <w:pStyle w:val="TabelaTexto"/>
              <w:rPr>
                <w:b/>
              </w:rPr>
            </w:pPr>
            <w:r w:rsidRPr="009757F9">
              <w:rPr>
                <w:b/>
              </w:rPr>
              <w:t>83.071</w:t>
            </w:r>
          </w:p>
        </w:tc>
        <w:tc>
          <w:tcPr>
            <w:tcW w:w="970" w:type="dxa"/>
            <w:tcBorders>
              <w:top w:val="nil"/>
              <w:left w:val="nil"/>
              <w:bottom w:val="single" w:sz="4" w:space="0" w:color="auto"/>
              <w:right w:val="single" w:sz="4" w:space="0" w:color="auto"/>
            </w:tcBorders>
            <w:shd w:val="clear" w:color="auto" w:fill="auto"/>
            <w:noWrap/>
            <w:vAlign w:val="center"/>
            <w:hideMark/>
          </w:tcPr>
          <w:p w14:paraId="33C9DC34" w14:textId="77777777" w:rsidR="009757F9" w:rsidRPr="009757F9" w:rsidRDefault="009757F9" w:rsidP="009757F9">
            <w:pPr>
              <w:pStyle w:val="TabelaTexto"/>
              <w:rPr>
                <w:b/>
              </w:rPr>
            </w:pPr>
            <w:r w:rsidRPr="009757F9">
              <w:rPr>
                <w:b/>
              </w:rPr>
              <w:t>81.902</w:t>
            </w:r>
          </w:p>
        </w:tc>
        <w:tc>
          <w:tcPr>
            <w:tcW w:w="986" w:type="dxa"/>
            <w:tcBorders>
              <w:top w:val="nil"/>
              <w:left w:val="nil"/>
              <w:bottom w:val="single" w:sz="4" w:space="0" w:color="auto"/>
              <w:right w:val="single" w:sz="4" w:space="0" w:color="auto"/>
            </w:tcBorders>
            <w:shd w:val="clear" w:color="auto" w:fill="auto"/>
            <w:noWrap/>
            <w:vAlign w:val="center"/>
            <w:hideMark/>
          </w:tcPr>
          <w:p w14:paraId="62117A66" w14:textId="77777777" w:rsidR="009757F9" w:rsidRPr="009757F9" w:rsidRDefault="009757F9" w:rsidP="009757F9">
            <w:pPr>
              <w:pStyle w:val="TabelaTexto"/>
              <w:rPr>
                <w:b/>
              </w:rPr>
            </w:pPr>
            <w:r w:rsidRPr="009757F9">
              <w:rPr>
                <w:b/>
              </w:rPr>
              <w:t>164.973</w:t>
            </w:r>
          </w:p>
        </w:tc>
      </w:tr>
    </w:tbl>
    <w:p w14:paraId="1206FB49" w14:textId="77777777" w:rsidR="009757F9" w:rsidRDefault="009757F9" w:rsidP="009757F9">
      <w:pPr>
        <w:autoSpaceDE w:val="0"/>
        <w:autoSpaceDN w:val="0"/>
        <w:adjustRightInd w:val="0"/>
        <w:spacing w:after="0"/>
        <w:rPr>
          <w:rFonts w:ascii="Arial" w:hAnsi="Arial" w:cs="Arial"/>
          <w:color w:val="000000"/>
          <w:sz w:val="24"/>
        </w:rPr>
      </w:pPr>
    </w:p>
    <w:p w14:paraId="30E2CAD4" w14:textId="77777777" w:rsidR="009757F9" w:rsidRPr="009757F9" w:rsidRDefault="009757F9" w:rsidP="009757F9">
      <w:pPr>
        <w:pStyle w:val="TabelaTexto"/>
      </w:pPr>
      <w:r w:rsidRPr="009757F9">
        <w:t xml:space="preserve"> Fonte: SISRH – ref. Último dia de cada período </w:t>
      </w:r>
    </w:p>
    <w:p w14:paraId="078C0069" w14:textId="77777777" w:rsidR="009757F9" w:rsidRPr="009757F9" w:rsidRDefault="009757F9" w:rsidP="009757F9">
      <w:pPr>
        <w:pStyle w:val="TabelaTexto"/>
      </w:pPr>
      <w:r w:rsidRPr="009757F9">
        <w:t xml:space="preserve">*Os prestadores de serviços – 52.529 pessoas em 2015 – desempenham atividades de caráter secundário em relação às atividades principais da CAIXA. Eles são vinculados a empresas especializadas contratadas, e executam exclusivamente os serviços prescritos em contrato, conforme enunciado da Súmula 331 do Tribunal Superior do Trabalho (TST). As atividades desempenhadas por esses colaboradores têm natureza de serviços contínuos com mão de obra dedicada - ou seja, tarefas que constituem necessidade permanente, de natureza repetitiva, e exigem a presença de empregados da empresa terceirizada nas dependências da CAIXA ou nas instalações de terceiros indicadas pela CAIXA. </w:t>
      </w:r>
    </w:p>
    <w:p w14:paraId="20F86402" w14:textId="77777777" w:rsidR="009757F9" w:rsidRDefault="009757F9" w:rsidP="009757F9">
      <w:pPr>
        <w:autoSpaceDE w:val="0"/>
        <w:autoSpaceDN w:val="0"/>
        <w:adjustRightInd w:val="0"/>
        <w:spacing w:after="0"/>
        <w:jc w:val="both"/>
      </w:pPr>
    </w:p>
    <w:p w14:paraId="74216C7A" w14:textId="77777777" w:rsidR="009757F9" w:rsidRPr="0013481F" w:rsidRDefault="009757F9" w:rsidP="009757F9">
      <w:pPr>
        <w:pStyle w:val="TabelaTitulo"/>
        <w:rPr>
          <w:lang w:val="pt-BR"/>
        </w:rPr>
      </w:pPr>
      <w:r w:rsidRPr="0013481F">
        <w:rPr>
          <w:lang w:val="pt-BR"/>
        </w:rPr>
        <w:t>Em números</w:t>
      </w:r>
    </w:p>
    <w:p w14:paraId="414B76A9" w14:textId="77777777" w:rsidR="009757F9" w:rsidRPr="005C3200" w:rsidRDefault="009757F9" w:rsidP="009757F9">
      <w:pPr>
        <w:pStyle w:val="DestaqueTexto"/>
        <w:rPr>
          <w:b/>
        </w:rPr>
      </w:pPr>
      <w:r w:rsidRPr="00A2403C">
        <w:rPr>
          <w:b/>
        </w:rPr>
        <w:t xml:space="preserve"> 41 anos: </w:t>
      </w:r>
      <w:r>
        <w:t>idade média dos empregados da CAIXA</w:t>
      </w:r>
    </w:p>
    <w:p w14:paraId="0714126E" w14:textId="77777777" w:rsidR="009757F9" w:rsidRDefault="009757F9" w:rsidP="009757F9">
      <w:pPr>
        <w:pStyle w:val="DestaqueTexto"/>
        <w:rPr>
          <w:b/>
        </w:rPr>
      </w:pPr>
      <w:r>
        <w:rPr>
          <w:b/>
        </w:rPr>
        <w:t xml:space="preserve"> 31 a 50 anos: </w:t>
      </w:r>
      <w:r>
        <w:t xml:space="preserve">faixa etária da maioria dos empregados, que inclui </w:t>
      </w:r>
      <w:r>
        <w:rPr>
          <w:b/>
        </w:rPr>
        <w:t xml:space="preserve">64,42% das mulheres </w:t>
      </w:r>
      <w:r>
        <w:t xml:space="preserve">e </w:t>
      </w:r>
      <w:r w:rsidRPr="005C3200">
        <w:rPr>
          <w:b/>
        </w:rPr>
        <w:t>56,75% dos homens</w:t>
      </w:r>
    </w:p>
    <w:p w14:paraId="2813C20E" w14:textId="77777777" w:rsidR="009757F9" w:rsidRPr="005C3200" w:rsidRDefault="009757F9" w:rsidP="009757F9">
      <w:pPr>
        <w:pStyle w:val="DestaqueTexto"/>
        <w:rPr>
          <w:b/>
        </w:rPr>
      </w:pPr>
      <w:r>
        <w:rPr>
          <w:b/>
        </w:rPr>
        <w:t xml:space="preserve"> 4,33%: </w:t>
      </w:r>
      <w:r>
        <w:t>taxa de desligamento em 2015</w:t>
      </w:r>
    </w:p>
    <w:p w14:paraId="1908607D" w14:textId="77777777" w:rsidR="009757F9" w:rsidRPr="00A2403C" w:rsidRDefault="009757F9" w:rsidP="009757F9">
      <w:pPr>
        <w:pStyle w:val="DestaqueTexto"/>
        <w:rPr>
          <w:b/>
        </w:rPr>
      </w:pPr>
      <w:r>
        <w:rPr>
          <w:b/>
        </w:rPr>
        <w:t xml:space="preserve"> 96,4% </w:t>
      </w:r>
      <w:r>
        <w:t>dos empregados ativos estão incluídos na carreira Administrativa</w:t>
      </w:r>
    </w:p>
    <w:p w14:paraId="1A07621C" w14:textId="77777777" w:rsidR="009757F9" w:rsidRDefault="009757F9" w:rsidP="009757F9">
      <w:pPr>
        <w:pStyle w:val="02Subcapitulo"/>
      </w:pPr>
      <w:r>
        <w:t>Condições de trabalho</w:t>
      </w:r>
    </w:p>
    <w:p w14:paraId="284B82A6" w14:textId="77777777" w:rsidR="00CB0F14" w:rsidRPr="00D63682" w:rsidRDefault="00CB0F14" w:rsidP="00CB0F14">
      <w:pPr>
        <w:pStyle w:val="00Texto"/>
      </w:pPr>
      <w:r w:rsidRPr="00D63682">
        <w:t>A gestão do clima organizacional se baseia no mapeamento periódico da percepção dos empregados com o objetivo de identificar e propor inovações nas práticas organizacionais, que contribuam para a qualificação da ambiência corporativa e social, de forma a elevar a produtiv</w:t>
      </w:r>
      <w:r>
        <w:t>idade e os indicadores de saúde</w:t>
      </w:r>
      <w:r w:rsidRPr="00D63682">
        <w:t xml:space="preserve"> e fortalecer o vínculo dos empregados com a CAIXA.</w:t>
      </w:r>
    </w:p>
    <w:p w14:paraId="73DFCFCD" w14:textId="77777777" w:rsidR="00CB0F14" w:rsidRPr="00D63682" w:rsidRDefault="00CB0F14" w:rsidP="00CB0F14">
      <w:pPr>
        <w:pStyle w:val="00Texto"/>
        <w:rPr>
          <w:color w:val="000000"/>
        </w:rPr>
      </w:pPr>
      <w:r w:rsidRPr="00D63682">
        <w:t xml:space="preserve">Nesse âmbito, incluem-se iniciativas voltadas à melhoria das condições de trabalho, contemplando, entre outras, o suporte material e tecnológico e as políticas </w:t>
      </w:r>
      <w:r>
        <w:t>de gestão de pessoas, tais como</w:t>
      </w:r>
      <w:r w:rsidRPr="00D63682">
        <w:t xml:space="preserve"> capacitação, avaliação de desempenho, remuneração e benefícios, aç</w:t>
      </w:r>
      <w:r>
        <w:t>ões de relacionamento e vínculo</w:t>
      </w:r>
      <w:r w:rsidRPr="00D63682">
        <w:t xml:space="preserve"> e promoção interna da diversidade</w:t>
      </w:r>
      <w:r w:rsidRPr="00D63682">
        <w:rPr>
          <w:color w:val="000000"/>
        </w:rPr>
        <w:t xml:space="preserve">. </w:t>
      </w:r>
    </w:p>
    <w:p w14:paraId="6C33DFD5" w14:textId="77777777" w:rsidR="009757F9" w:rsidRDefault="009757F9" w:rsidP="009757F9">
      <w:pPr>
        <w:pStyle w:val="04Intertitulo"/>
      </w:pPr>
      <w:r>
        <w:t xml:space="preserve">Política de remuneração </w:t>
      </w:r>
      <w:r w:rsidRPr="009757F9">
        <w:rPr>
          <w:rStyle w:val="00GRI"/>
        </w:rPr>
        <w:t>G4-52, G4-53</w:t>
      </w:r>
    </w:p>
    <w:p w14:paraId="1D1EF208" w14:textId="77777777" w:rsidR="009757F9" w:rsidRDefault="009757F9" w:rsidP="009757F9">
      <w:pPr>
        <w:pStyle w:val="00Texto"/>
      </w:pPr>
      <w:r>
        <w:t>Uma equipe técnica especializada é responsável pelos estudos e análises de propostas de adequação da política salarial da CAIXA. A estratégia da Instituição, as demandas do mercado e a comparação com os valores praticados por outras empresas do segmento são considerados em sua construção, além de todos os aspectos legais e normativos cabíveis. A remune</w:t>
      </w:r>
      <w:r w:rsidR="00A12DD2">
        <w:t xml:space="preserve">ração de cada cargo e função é determinada de acordo com </w:t>
      </w:r>
      <w:r>
        <w:t xml:space="preserve">complexidades e níveis de responsabilidade envolvidos, com vistas a manter o equilíbrio financeiro e funcional da CAIXA. </w:t>
      </w:r>
      <w:r w:rsidRPr="00396D12">
        <w:t>Além disso, a determinação da remuneração é dada por meio de fluxo de avaliação e de decisão que envolve o Ministério da Fazenda e o M</w:t>
      </w:r>
      <w:r>
        <w:t xml:space="preserve">inistério do </w:t>
      </w:r>
      <w:r w:rsidRPr="00396D12">
        <w:t>P</w:t>
      </w:r>
      <w:r>
        <w:t xml:space="preserve">lanejamento, </w:t>
      </w:r>
      <w:r w:rsidRPr="00396D12">
        <w:t>O</w:t>
      </w:r>
      <w:r>
        <w:t xml:space="preserve">rçamento e </w:t>
      </w:r>
      <w:r w:rsidRPr="00396D12">
        <w:t>G</w:t>
      </w:r>
      <w:r>
        <w:t xml:space="preserve">estão, </w:t>
      </w:r>
      <w:r w:rsidRPr="00396D12">
        <w:t xml:space="preserve">que </w:t>
      </w:r>
      <w:r>
        <w:t xml:space="preserve">avaliam </w:t>
      </w:r>
      <w:r w:rsidR="00A12DD2">
        <w:t>e definem</w:t>
      </w:r>
      <w:r w:rsidRPr="00396D12">
        <w:t xml:space="preserve"> os níve</w:t>
      </w:r>
      <w:r>
        <w:t>is remuneratórios dos empregados</w:t>
      </w:r>
      <w:r w:rsidRPr="00396D12">
        <w:t xml:space="preserve"> das empresas públicas estatais.</w:t>
      </w:r>
    </w:p>
    <w:p w14:paraId="4737D5ED" w14:textId="77777777" w:rsidR="009757F9" w:rsidRPr="009757F9" w:rsidRDefault="009757F9" w:rsidP="009757F9">
      <w:pPr>
        <w:pStyle w:val="00Texto"/>
        <w:rPr>
          <w:rStyle w:val="00GRI"/>
        </w:rPr>
      </w:pPr>
      <w:r>
        <w:t>Os dirigentes contam com uma política de remuneração que considera o nível de responsabilidade, as atividades desempenhadas, a competência e a experiência do dirigente e uma com</w:t>
      </w:r>
      <w:r w:rsidR="00A12DD2">
        <w:t>paração com o valor de mercado.</w:t>
      </w:r>
      <w:r>
        <w:t xml:space="preserve"> </w:t>
      </w:r>
      <w:r w:rsidRPr="007C5542">
        <w:t xml:space="preserve">O Programa de Remuneração </w:t>
      </w:r>
      <w:r>
        <w:t>Variável dos Dirigentes CAIXA (</w:t>
      </w:r>
      <w:r w:rsidRPr="007C5542">
        <w:t>RVD</w:t>
      </w:r>
      <w:r>
        <w:t>)</w:t>
      </w:r>
      <w:r w:rsidRPr="007C5542">
        <w:t xml:space="preserve"> é condicionado ao cumprimento de indicadores de resultados corporativos e da área de negócio ou funcional </w:t>
      </w:r>
      <w:r>
        <w:t xml:space="preserve">em questão, </w:t>
      </w:r>
      <w:r w:rsidRPr="007C5542">
        <w:t>assim como indicadores subjetivos que avaliam o</w:t>
      </w:r>
      <w:r>
        <w:t xml:space="preserve"> desempenho individual de cada d</w:t>
      </w:r>
      <w:r w:rsidRPr="007C5542">
        <w:t>irigente.</w:t>
      </w:r>
      <w:r>
        <w:t xml:space="preserve">  </w:t>
      </w:r>
      <w:r w:rsidRPr="009757F9">
        <w:rPr>
          <w:rStyle w:val="00GRI"/>
        </w:rPr>
        <w:t>G4-51</w:t>
      </w:r>
    </w:p>
    <w:p w14:paraId="4416C7B4" w14:textId="3AFE01DE" w:rsidR="009757F9" w:rsidRPr="009757F9" w:rsidRDefault="009757F9" w:rsidP="009757F9">
      <w:pPr>
        <w:pStyle w:val="00Texto"/>
        <w:rPr>
          <w:rStyle w:val="00GRI"/>
        </w:rPr>
      </w:pPr>
      <w:r>
        <w:t xml:space="preserve">Os acordos coletivos de trabalho (ACTs) assinados entre as entidades representativas dos empregados, a Confederação Nacional dos Trabalhadores do Ramo Financeiro /Central </w:t>
      </w:r>
      <w:r w:rsidRPr="006B0FCC">
        <w:t xml:space="preserve">Única dos Trabalhadores </w:t>
      </w:r>
      <w:r>
        <w:t>(C</w:t>
      </w:r>
      <w:r w:rsidR="00921396">
        <w:t>ONTRAF</w:t>
      </w:r>
      <w:r>
        <w:t xml:space="preserve">/CUT) e a </w:t>
      </w:r>
      <w:r w:rsidRPr="006B0FCC">
        <w:t>Confederação Nacional dos Trabalhadores nas Empresas de Crédito</w:t>
      </w:r>
      <w:r>
        <w:t xml:space="preserve"> (C</w:t>
      </w:r>
      <w:r w:rsidR="00921396">
        <w:t>ONTEC</w:t>
      </w:r>
      <w:r>
        <w:t xml:space="preserve">) </w:t>
      </w:r>
      <w:r w:rsidRPr="006B0FCC">
        <w:t xml:space="preserve">cobrem 100% dos empregados do quadro de pessoal da CAIXA. </w:t>
      </w:r>
      <w:r>
        <w:t>Os acordos celebrados em 2015/2016 c</w:t>
      </w:r>
      <w:r w:rsidRPr="006B0FCC">
        <w:t>oncretizaram importantes avanç</w:t>
      </w:r>
      <w:r>
        <w:t>os, entre os quais a aplicação de</w:t>
      </w:r>
      <w:r w:rsidRPr="006B0FCC">
        <w:t xml:space="preserve"> reajuste</w:t>
      </w:r>
      <w:r>
        <w:t>s em diversas rubricas de salários e gratificações e a renovação de vários benefícios. Os termos dos acordos podem ser consultados no link “Negociação Coletiva” no Portal do Empregado.</w:t>
      </w:r>
      <w:r>
        <w:rPr>
          <w:b/>
        </w:rPr>
        <w:t xml:space="preserve"> </w:t>
      </w:r>
      <w:r w:rsidRPr="009757F9">
        <w:rPr>
          <w:rStyle w:val="00GRI"/>
        </w:rPr>
        <w:t>G4-11</w:t>
      </w:r>
    </w:p>
    <w:p w14:paraId="38F81FBB" w14:textId="77777777" w:rsidR="009757F9" w:rsidRDefault="009757F9" w:rsidP="009757F9">
      <w:pPr>
        <w:pStyle w:val="04Intertitulo"/>
      </w:pPr>
      <w:r>
        <w:t xml:space="preserve">Benefícios   </w:t>
      </w:r>
      <w:r w:rsidRPr="00131C52">
        <w:rPr>
          <w:rStyle w:val="00GRI"/>
        </w:rPr>
        <w:t>G4-LA2</w:t>
      </w:r>
    </w:p>
    <w:p w14:paraId="21E60C85" w14:textId="77777777" w:rsidR="00CB0F14" w:rsidRDefault="00CB0F14" w:rsidP="009757F9">
      <w:pPr>
        <w:pStyle w:val="00Texto"/>
      </w:pPr>
      <w:r w:rsidRPr="00CB0F14">
        <w:t xml:space="preserve">O conjunto de benefícios que são oferecidos aos empregados e dirigentes da CAIXA se dividem em três categorias: legais (que atendem a exigências da lei), legais ampliados (baseados em exigências legais, mas que foram estendidos, seja por iniciativa própria da Instituição, seja por negociação em acordo coletivo) e estratégicos (ofertados pela CAIXA independentemente de exigências externas). No total, são 65 tipos de benefícios, que visam a valorização dos empregados e o estreitamento dos vínculos entre eles e a Empresa. </w:t>
      </w:r>
    </w:p>
    <w:p w14:paraId="117B1E04" w14:textId="77777777" w:rsidR="009757F9" w:rsidRPr="00131C52" w:rsidRDefault="009757F9" w:rsidP="009757F9">
      <w:pPr>
        <w:pStyle w:val="00Texto"/>
      </w:pPr>
      <w:r w:rsidRPr="00131C52">
        <w:t xml:space="preserve">Entre os benefícios legais ampliados, destacam-se a Ausência Permitida por Motivo de Casamento (oito dias consecutivos) e a Licença Paternidade (10 dias úteis), períodos que superam os períodos estipulados por lei. Já os benefícios estratégicos incluem o Programa de Reabilitação Ocupacional (que auxilia na reinserção ou readequação do empregado ao ambiente de trabalho), a Titularidade da Função Gratificada (garantida por até 180 </w:t>
      </w:r>
      <w:r w:rsidR="00A12DD2" w:rsidRPr="00131C52">
        <w:t xml:space="preserve">dias </w:t>
      </w:r>
      <w:r w:rsidRPr="00131C52">
        <w:t xml:space="preserve">em caso de licença para tratamento de saúde) e a Ausência por Interesse Particular (direito de ausência por cinco dias ao ano, para tratar de interesses externos pessoais). </w:t>
      </w:r>
    </w:p>
    <w:p w14:paraId="3B3B2ECF" w14:textId="47097A9F" w:rsidR="00CB0F14" w:rsidRPr="009757F9" w:rsidRDefault="00CB0F14" w:rsidP="00CB0F14">
      <w:pPr>
        <w:pStyle w:val="00Texto"/>
        <w:rPr>
          <w:rStyle w:val="00GRI"/>
        </w:rPr>
      </w:pPr>
      <w:r>
        <w:t xml:space="preserve">Também estão no pacote de benefícios os planos de previdência complementar administrados pela Fundação dos Economiários </w:t>
      </w:r>
      <w:r w:rsidRPr="00921396">
        <w:rPr>
          <w:color w:val="767171" w:themeColor="background2" w:themeShade="80"/>
        </w:rPr>
        <w:t>Federais (FUNCEF</w:t>
      </w:r>
      <w:r>
        <w:t>) e o plano Saúde CAIXA. A Instituição</w:t>
      </w:r>
      <w:r w:rsidRPr="007444DC">
        <w:t xml:space="preserve"> repassa recursos mensais à F</w:t>
      </w:r>
      <w:r>
        <w:t>uncef</w:t>
      </w:r>
      <w:r w:rsidRPr="007444DC">
        <w:t xml:space="preserve"> de forma paritária aos valores contribuídos pelos participantes. </w:t>
      </w:r>
      <w:r>
        <w:t>São três os planos oferecidos, um de benefício definido (REG/R</w:t>
      </w:r>
      <w:r w:rsidR="00921396">
        <w:t>EPLAN</w:t>
      </w:r>
      <w:r>
        <w:t xml:space="preserve">) e dois de contribuição variável (REB e Novo Plano).  </w:t>
      </w:r>
      <w:r w:rsidRPr="009757F9">
        <w:rPr>
          <w:rStyle w:val="00GRI"/>
        </w:rPr>
        <w:t>G4-EC3</w:t>
      </w:r>
    </w:p>
    <w:p w14:paraId="687F8D3E" w14:textId="77777777" w:rsidR="009757F9" w:rsidRDefault="009757F9" w:rsidP="009757F9">
      <w:pPr>
        <w:pStyle w:val="00Texto"/>
      </w:pPr>
      <w:r>
        <w:t xml:space="preserve">Já o Saúde CAIXA é um plano de autogestão, coberto por </w:t>
      </w:r>
      <w:r w:rsidRPr="005E34B1">
        <w:t>recur</w:t>
      </w:r>
      <w:r>
        <w:t>sos dos participantes e da Instituição</w:t>
      </w:r>
      <w:r w:rsidRPr="005E34B1">
        <w:t xml:space="preserve">, na proporção de 70% dos custos pagos pela CAIXA e 30% pelos beneficiários. O Saúde CAIXA é responsável por mais de 297 mil vidas e tem ampla cobertura médica e odontológica, ambulatorial, diagnóstica e terapêutica, com uma rede de mais de 32 mil credenciados em todo o país. </w:t>
      </w:r>
    </w:p>
    <w:p w14:paraId="005A7FC2" w14:textId="77777777" w:rsidR="009757F9" w:rsidRDefault="009757F9" w:rsidP="009757F9">
      <w:pPr>
        <w:pStyle w:val="00Texto"/>
      </w:pPr>
    </w:p>
    <w:p w14:paraId="2AE3EF19" w14:textId="77777777" w:rsidR="009757F9" w:rsidRDefault="009757F9" w:rsidP="009757F9">
      <w:pPr>
        <w:pStyle w:val="DestaqueTitulo"/>
      </w:pPr>
      <w:r w:rsidRPr="005E34B1">
        <w:t xml:space="preserve">97,4% </w:t>
      </w:r>
    </w:p>
    <w:p w14:paraId="05585FB7" w14:textId="77777777" w:rsidR="009757F9" w:rsidRDefault="009757F9" w:rsidP="009757F9">
      <w:pPr>
        <w:pStyle w:val="DestaqueTexto"/>
      </w:pPr>
      <w:r w:rsidRPr="009757F9">
        <w:t>dos empregados da</w:t>
      </w:r>
      <w:r>
        <w:t xml:space="preserve"> CAIXA participam dos planos de previdência da Funcef</w:t>
      </w:r>
    </w:p>
    <w:p w14:paraId="2A5C91E0" w14:textId="77777777" w:rsidR="009757F9" w:rsidRDefault="009757F9" w:rsidP="009757F9">
      <w:pPr>
        <w:pStyle w:val="04Intertitulo"/>
      </w:pPr>
      <w:r>
        <w:t xml:space="preserve">Programa de Preparação para Aposentadoria </w:t>
      </w:r>
      <w:r w:rsidRPr="009757F9">
        <w:rPr>
          <w:rStyle w:val="00GRI"/>
        </w:rPr>
        <w:t>G4-LA10</w:t>
      </w:r>
    </w:p>
    <w:p w14:paraId="3C55002A" w14:textId="77777777" w:rsidR="00CB0F14" w:rsidRPr="00526C63" w:rsidRDefault="00CB0F14" w:rsidP="00CB0F14">
      <w:pPr>
        <w:widowControl w:val="0"/>
        <w:suppressAutoHyphens/>
        <w:autoSpaceDE w:val="0"/>
        <w:autoSpaceDN w:val="0"/>
        <w:adjustRightInd w:val="0"/>
        <w:spacing w:after="0"/>
        <w:ind w:firstLine="220"/>
        <w:textAlignment w:val="center"/>
        <w:rPr>
          <w:rFonts w:cs="Georgia"/>
          <w:color w:val="404040"/>
        </w:rPr>
      </w:pPr>
      <w:r w:rsidRPr="00526C63">
        <w:rPr>
          <w:rFonts w:cs="Georgia"/>
          <w:color w:val="404040"/>
        </w:rPr>
        <w:t xml:space="preserve">O Programa de Preparação para Aposentadoria (PPA) da CAIXA apoia e orienta o empregado a planejar seu desligamento da instituição, contribuindo para o fortalecimento de competências e ampliando sua atuação como cidadão socialmente responsável. Baseado no reconhecimento e na valorização do empregado por sua contribuição e na responsabilidade da CAIXA na construção e gestão do seu projeto de vida futura, o PPA também colabora com a manutenção dos laços de convivência com os empregados que se aposentam. </w:t>
      </w:r>
    </w:p>
    <w:p w14:paraId="23F4112B" w14:textId="77777777" w:rsidR="00CB0F14" w:rsidRDefault="00CB0F14" w:rsidP="00CB0F14">
      <w:pPr>
        <w:widowControl w:val="0"/>
        <w:suppressAutoHyphens/>
        <w:autoSpaceDE w:val="0"/>
        <w:autoSpaceDN w:val="0"/>
        <w:adjustRightInd w:val="0"/>
        <w:spacing w:after="0"/>
        <w:ind w:firstLine="220"/>
        <w:textAlignment w:val="center"/>
        <w:rPr>
          <w:rFonts w:cs="Georgia"/>
          <w:color w:val="404040"/>
        </w:rPr>
      </w:pPr>
      <w:r w:rsidRPr="00526C63">
        <w:rPr>
          <w:rFonts w:cs="Georgia"/>
          <w:color w:val="404040"/>
        </w:rPr>
        <w:t xml:space="preserve">Os participantes contam com a Oficina Vida Futura, que promove a reflexão sobre aspectos da vida pessoal e profissional e orienta o empregado a construir o seu projeto de vida futura; um serviço de Aconselhamento Psicológico, que auxilia na reflexão e no aprofundamento de aspectos que causam impacto nas emoções e nos sentimentos da pessoa relacionados com a aposentadoria; e um Incentivo ao Desenvolvimento de Competências, que oferece oportunidade de desenvolvimento do empregado para o exercício de novas atividades, capacitação técnica, atuação em ações de responsabilidade social ou empreendimento de negócio próprio. Também são disponibilizadas ferramentas de planejamento financeiro e compartilhamento de conhecimentos corporativos. </w:t>
      </w:r>
    </w:p>
    <w:p w14:paraId="65436427" w14:textId="77777777" w:rsidR="009757F9" w:rsidRPr="00131C52" w:rsidRDefault="009757F9" w:rsidP="009757F9">
      <w:pPr>
        <w:pStyle w:val="04Intertitulo"/>
      </w:pPr>
      <w:r w:rsidRPr="00131C52">
        <w:t xml:space="preserve">Diversidade </w:t>
      </w:r>
      <w:r w:rsidRPr="00131C52">
        <w:rPr>
          <w:rStyle w:val="00GRI"/>
        </w:rPr>
        <w:t>G4-LA12</w:t>
      </w:r>
    </w:p>
    <w:p w14:paraId="65661B96" w14:textId="77777777" w:rsidR="00CB0F14" w:rsidRDefault="00CB0F14" w:rsidP="00CB0F14">
      <w:pPr>
        <w:pStyle w:val="00Texto"/>
      </w:pPr>
      <w:r w:rsidRPr="00D63682">
        <w:t xml:space="preserve">O Programa CAIXA de Diversidade completou 10 anos de sua criação em 2015. Seu objetivo – </w:t>
      </w:r>
      <w:r>
        <w:t>“</w:t>
      </w:r>
      <w:r w:rsidRPr="00D63682">
        <w:t>Fortalecer e consolidar na empresa uma cultura de respeito e valorização da diversidade, estimular práticas de gestão que promovam a igualdade de oportunidades e contribuir para eliminação de todas as formas de preconceito e discriminação. Tratar a diversidade em uma dimensão estratégica da gestão de pessoas da Instituição</w:t>
      </w:r>
      <w:r>
        <w:t>”</w:t>
      </w:r>
      <w:r w:rsidRPr="00D63682">
        <w:t xml:space="preserve"> – confirma o compromisso da CAIXA de respeitar a pluralidade de seu público interno e externo</w:t>
      </w:r>
      <w:r>
        <w:t>,</w:t>
      </w:r>
      <w:r w:rsidRPr="00D63682">
        <w:t xml:space="preserve"> seja nos aspectos de raça/cor e etnia, gênero, orientação sexual, defic</w:t>
      </w:r>
      <w:r>
        <w:t>iências, gerações etc.</w:t>
      </w:r>
      <w:r w:rsidRPr="00D63682">
        <w:t xml:space="preserve"> Nessa missão, a Empresa conta também com o trabalho de 12 Comissões Regionais de Diversidade, instaladas em vários estados.</w:t>
      </w:r>
    </w:p>
    <w:p w14:paraId="67C1D9AA" w14:textId="77777777" w:rsidR="009C31AF" w:rsidRDefault="009C31AF" w:rsidP="00CB0F14">
      <w:pPr>
        <w:pStyle w:val="00Texto"/>
      </w:pPr>
    </w:p>
    <w:p w14:paraId="12C84513" w14:textId="77777777" w:rsidR="009C31AF" w:rsidRDefault="009C31AF" w:rsidP="00CB0F14">
      <w:pPr>
        <w:pStyle w:val="00Texto"/>
      </w:pPr>
    </w:p>
    <w:p w14:paraId="280E961D" w14:textId="77777777" w:rsidR="009C31AF" w:rsidRDefault="009C31AF" w:rsidP="00CB0F14">
      <w:pPr>
        <w:pStyle w:val="00Texto"/>
      </w:pPr>
    </w:p>
    <w:p w14:paraId="52A19074" w14:textId="77777777" w:rsidR="009C31AF" w:rsidRPr="00D63682" w:rsidRDefault="009C31AF" w:rsidP="00CB0F14">
      <w:pPr>
        <w:pStyle w:val="00Texto"/>
        <w:rPr>
          <w:rFonts w:eastAsia="Calibri"/>
          <w:szCs w:val="22"/>
        </w:rPr>
      </w:pPr>
    </w:p>
    <w:p w14:paraId="193D2728" w14:textId="77777777" w:rsidR="00CB0F14" w:rsidRPr="00D63682" w:rsidRDefault="00CB0F14" w:rsidP="00CB0F14">
      <w:pPr>
        <w:pStyle w:val="00Texto"/>
      </w:pPr>
      <w:r w:rsidRPr="00D63682">
        <w:t>O 10º aniversário do Programa foi celebrado com a campanha 16 Dias de Ativismo CAIXA, realizada entre 20 de novembro e 10 de dezembro e composta por ações de divulgação, conscientização e reflexão a respeito de temas</w:t>
      </w:r>
      <w:r>
        <w:t xml:space="preserve"> ligados aos direitos humanos. </w:t>
      </w:r>
      <w:r w:rsidRPr="00D63682">
        <w:t>Também para marcar a data, foi lançado o livro eletrônico Diversos em Prosa, que resume experiências dos empregados ligados aos temas prioritários do programa (raça/cor, LGBT, gênero, pessoas com deficiência e geração).</w:t>
      </w:r>
    </w:p>
    <w:p w14:paraId="5A13DEF4" w14:textId="77777777" w:rsidR="00CB0F14" w:rsidRPr="00D63682" w:rsidRDefault="00CB0F14" w:rsidP="00CB0F14">
      <w:pPr>
        <w:pStyle w:val="00Texto"/>
      </w:pPr>
      <w:r w:rsidRPr="00D63682">
        <w:t>Em 2015, a CAIXA recebeu seu quinto Selo do Programa Pró-equidade de Gênero e Raça, concedido pela Secretaria Especial de Políticas para as Mulheres em reconhecimento aos esforços da Instituição na promoção interna da equidade entre homens e mulheres. A CAIXA participa do Programa desde sua criação, em 2005. Além desse compromisso, a Instituição também é signatária dos Princípios de Empoderamento das Mulheres da Organização das Nações Unidas, e participa do Comitê de Articulação e Monitoramento do Plano Nacional de Políticas para as Mulheres. Outra iniciativa de 2015 foi a implementação do uso do nome social nos crachás funcionais dos empregados(as) transexuais e transgêneros.</w:t>
      </w:r>
    </w:p>
    <w:p w14:paraId="475D2409" w14:textId="77777777" w:rsidR="009757F9" w:rsidRPr="00C463AA" w:rsidRDefault="009757F9" w:rsidP="009757F9">
      <w:pPr>
        <w:pStyle w:val="00Texto"/>
      </w:pPr>
    </w:p>
    <w:p w14:paraId="5B3C4E9A" w14:textId="77777777" w:rsidR="009757F9" w:rsidRPr="00752196" w:rsidRDefault="009757F9" w:rsidP="009757F9">
      <w:pPr>
        <w:pStyle w:val="00Texto"/>
      </w:pPr>
    </w:p>
    <w:p w14:paraId="33A041EA" w14:textId="1E64A71E" w:rsidR="009757F9" w:rsidRDefault="00CB32FD" w:rsidP="009757F9">
      <w:pPr>
        <w:pStyle w:val="Default"/>
      </w:pPr>
      <w:r>
        <w:rPr>
          <w:noProof/>
          <w:lang w:val="pt-BR" w:eastAsia="pt-BR"/>
        </w:rPr>
        <w:drawing>
          <wp:inline distT="0" distB="0" distL="0" distR="0" wp14:anchorId="720273D8" wp14:editId="2ADA93CB">
            <wp:extent cx="6059170" cy="2099310"/>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59170" cy="2099310"/>
                    </a:xfrm>
                    <a:prstGeom prst="rect">
                      <a:avLst/>
                    </a:prstGeom>
                    <a:noFill/>
                    <a:ln>
                      <a:noFill/>
                    </a:ln>
                  </pic:spPr>
                </pic:pic>
              </a:graphicData>
            </a:graphic>
          </wp:inline>
        </w:drawing>
      </w:r>
    </w:p>
    <w:p w14:paraId="260D6AED" w14:textId="77777777" w:rsidR="009757F9" w:rsidRDefault="009757F9" w:rsidP="009757F9">
      <w:pPr>
        <w:pStyle w:val="02Subcapitulo"/>
      </w:pPr>
      <w:r>
        <w:t xml:space="preserve">Desenvolvimento de pessoas </w:t>
      </w:r>
    </w:p>
    <w:p w14:paraId="6BCBD36C" w14:textId="71613553" w:rsidR="00CB0F14" w:rsidRPr="00526C63" w:rsidRDefault="00CB0F14" w:rsidP="00CB0F14">
      <w:pPr>
        <w:pStyle w:val="00Texto"/>
        <w:rPr>
          <w:color w:val="404040"/>
        </w:rPr>
      </w:pPr>
      <w:r w:rsidRPr="00526C63">
        <w:rPr>
          <w:color w:val="404040"/>
        </w:rPr>
        <w:t xml:space="preserve">A Gestão do Desempenho de Pessoas (GDP) </w:t>
      </w:r>
      <w:r w:rsidR="00CB32FD">
        <w:rPr>
          <w:color w:val="404040"/>
        </w:rPr>
        <w:t xml:space="preserve">na </w:t>
      </w:r>
      <w:r w:rsidRPr="00526C63">
        <w:rPr>
          <w:color w:val="404040"/>
        </w:rPr>
        <w:t xml:space="preserve">CAIXA reúne os processos de acompanhamento e avaliação de desempenho dos empregados na Instituição. Criada em 2014, a GDP considera os resultados esperados pela atuação do empregado e a qualidade dessa atuação, com parâmetros definidos por acordos firmados a cada ciclo, bem como a qualidade dessa atuação. A execução dos acordos é acompanhada por cada gestor imediato, o que potencializa o desenvolvimento dos empregados e o alcance dos objetivos acordados. </w:t>
      </w:r>
    </w:p>
    <w:p w14:paraId="057AC176" w14:textId="3947A897" w:rsidR="00CB0F14" w:rsidRPr="00526C63" w:rsidRDefault="00CB0F14" w:rsidP="00CB0F14">
      <w:pPr>
        <w:pStyle w:val="00Texto"/>
        <w:rPr>
          <w:color w:val="404040"/>
        </w:rPr>
      </w:pPr>
      <w:r w:rsidRPr="00526C63">
        <w:rPr>
          <w:color w:val="404040"/>
        </w:rPr>
        <w:t xml:space="preserve">Depois do acompanhamento, a avaliação de desempenho é feita em três fases: avaliação de resultados, avaliação de estilo, que verifica a aderência do empregado às competências fundamentais, e as bancas de avaliação (fórum de líderes que discutem o desempenho aferido pelas duas primeiras fases). Depois da etapa de consolidação de desempenho – divulgação do desempenho aos empregados e </w:t>
      </w:r>
      <w:r w:rsidRPr="00526C63">
        <w:rPr>
          <w:i/>
          <w:color w:val="404040"/>
        </w:rPr>
        <w:t>feedback</w:t>
      </w:r>
      <w:r w:rsidRPr="00526C63">
        <w:rPr>
          <w:color w:val="404040"/>
        </w:rPr>
        <w:t xml:space="preserve"> pelos gestores imediatos – são estabelecidas as decorrências do desempenho que co</w:t>
      </w:r>
      <w:r w:rsidR="00293154">
        <w:rPr>
          <w:color w:val="404040"/>
        </w:rPr>
        <w:t>n</w:t>
      </w:r>
      <w:r w:rsidRPr="00526C63">
        <w:rPr>
          <w:color w:val="404040"/>
        </w:rPr>
        <w:t>templam o desenvolvimento do empregado e de sua carreira, além de recompensas sociais (reconhecimentos e homenagens) e financeiras (ainda não implementadas).</w:t>
      </w:r>
    </w:p>
    <w:p w14:paraId="515C7CA5" w14:textId="77777777" w:rsidR="00CB0F14" w:rsidRPr="00526C63" w:rsidRDefault="00CB0F14" w:rsidP="00CB0F14">
      <w:pPr>
        <w:pStyle w:val="00Texto"/>
        <w:rPr>
          <w:color w:val="404040"/>
        </w:rPr>
      </w:pPr>
      <w:r w:rsidRPr="00526C63">
        <w:rPr>
          <w:color w:val="404040"/>
        </w:rPr>
        <w:t>O público-alvo do ciclo 2014 foi composto pelos gestores chefes de unidade, avançando com a inclusão dos demais níveis de gestão no Ciclo 2015 e no Ciclo 2016.</w:t>
      </w:r>
    </w:p>
    <w:p w14:paraId="6426A94B" w14:textId="77777777" w:rsidR="009757F9" w:rsidRDefault="009757F9" w:rsidP="009757F9">
      <w:pPr>
        <w:pStyle w:val="00Texto"/>
      </w:pPr>
    </w:p>
    <w:p w14:paraId="3A399CE8" w14:textId="77777777" w:rsidR="009757F9" w:rsidRPr="009757F9" w:rsidRDefault="009757F9" w:rsidP="009757F9">
      <w:pPr>
        <w:pStyle w:val="DestaqueTitulo"/>
      </w:pPr>
      <w:r w:rsidRPr="009757F9">
        <w:t xml:space="preserve">18.728 </w:t>
      </w:r>
    </w:p>
    <w:p w14:paraId="4F453105" w14:textId="77777777" w:rsidR="009757F9" w:rsidRPr="00DA4A5F" w:rsidRDefault="009757F9" w:rsidP="009757F9">
      <w:pPr>
        <w:pStyle w:val="DestaqueTexto"/>
        <w:rPr>
          <w:b/>
        </w:rPr>
      </w:pPr>
      <w:r w:rsidRPr="009757F9">
        <w:t xml:space="preserve">gestores </w:t>
      </w:r>
      <w:r>
        <w:t>tiveram seus desempenhos consolidados no Ciclo 2015</w:t>
      </w:r>
    </w:p>
    <w:p w14:paraId="2C766442" w14:textId="77777777" w:rsidR="009757F9" w:rsidRDefault="009757F9" w:rsidP="009757F9">
      <w:pPr>
        <w:pStyle w:val="00Texto"/>
      </w:pPr>
    </w:p>
    <w:p w14:paraId="54F110D7" w14:textId="77777777" w:rsidR="009757F9" w:rsidRDefault="009757F9" w:rsidP="009757F9">
      <w:pPr>
        <w:pStyle w:val="04Intertitulo"/>
      </w:pPr>
      <w:r>
        <w:t>Universidade CAIXA</w:t>
      </w:r>
    </w:p>
    <w:p w14:paraId="3F1FF247" w14:textId="77777777" w:rsidR="00CB0F14" w:rsidRPr="00526C63" w:rsidRDefault="00CB0F14" w:rsidP="00CB0F14">
      <w:pPr>
        <w:pStyle w:val="00Texto"/>
        <w:rPr>
          <w:color w:val="404040"/>
        </w:rPr>
      </w:pPr>
      <w:r w:rsidRPr="00526C63">
        <w:rPr>
          <w:color w:val="404040"/>
        </w:rPr>
        <w:t>A Universidade CAIXA</w:t>
      </w:r>
      <w:r w:rsidRPr="00526C63">
        <w:rPr>
          <w:rFonts w:cs="Times New Roman"/>
          <w:color w:val="404040"/>
        </w:rPr>
        <w:t xml:space="preserve"> tem por finalidade</w:t>
      </w:r>
      <w:r w:rsidRPr="00526C63">
        <w:rPr>
          <w:color w:val="404040"/>
        </w:rPr>
        <w:t xml:space="preserve"> promover o desenvolvimento e o aprimoramento das competências necessárias para impulsionar a execução da estratégia da Instituição. Sua meta prioritária em 2015 foi ampliar seu portfólio para possibilitar a capacitação dos líderes chefes de unidade em todas as competências do estilo do líder CAIXA, garantindo o vínculo com o desempenho. A ideia é manter o compartilhamento de conhecimentos e de melhores práticas, com foco no atingimento dos resultados corporativos com a sustentabilidade necessária. </w:t>
      </w:r>
    </w:p>
    <w:p w14:paraId="479E7665" w14:textId="77777777" w:rsidR="00CB0F14" w:rsidRPr="00526C63" w:rsidRDefault="00CB0F14" w:rsidP="00CB0F14">
      <w:pPr>
        <w:pStyle w:val="00Texto"/>
        <w:rPr>
          <w:color w:val="404040"/>
        </w:rPr>
      </w:pPr>
      <w:r w:rsidRPr="00526C63">
        <w:rPr>
          <w:color w:val="404040"/>
        </w:rPr>
        <w:t xml:space="preserve">Além dos cursos voltados para as lideranças, a Universidade CAIXA também priorizou a criação de planos de capacitação específicos para suas unidades funcionais e de negócios, oferecendo neste ano diversos novos cursos para todos os empregados da empresa, de modo a atender os diferentes públicos, independente de gênero, cargo ou função gratificada. </w:t>
      </w:r>
    </w:p>
    <w:p w14:paraId="2530CA0C" w14:textId="77777777" w:rsidR="00CB0F14" w:rsidRPr="009757F9" w:rsidRDefault="00CB0F14" w:rsidP="00CB0F14">
      <w:pPr>
        <w:pStyle w:val="00Texto"/>
        <w:ind w:firstLine="0"/>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81"/>
        <w:gridCol w:w="1781"/>
        <w:gridCol w:w="1781"/>
        <w:gridCol w:w="1781"/>
        <w:gridCol w:w="1782"/>
      </w:tblGrid>
      <w:tr w:rsidR="009757F9" w:rsidRPr="00F90394" w14:paraId="097B89B6" w14:textId="77777777" w:rsidTr="00BC73C0">
        <w:trPr>
          <w:trHeight w:val="75"/>
        </w:trPr>
        <w:tc>
          <w:tcPr>
            <w:tcW w:w="8906" w:type="dxa"/>
            <w:gridSpan w:val="5"/>
          </w:tcPr>
          <w:p w14:paraId="5BC40187" w14:textId="77777777" w:rsidR="009757F9" w:rsidRPr="00131C52" w:rsidRDefault="009757F9" w:rsidP="009757F9">
            <w:pPr>
              <w:pStyle w:val="TabelaTitulo"/>
              <w:rPr>
                <w:lang w:val="pt-BR"/>
              </w:rPr>
            </w:pPr>
            <w:r w:rsidRPr="00131C52">
              <w:rPr>
                <w:lang w:val="pt-BR"/>
              </w:rPr>
              <w:t xml:space="preserve">Horas de treinamento total    </w:t>
            </w:r>
            <w:r w:rsidRPr="00131C52">
              <w:rPr>
                <w:rStyle w:val="00GRI"/>
                <w:lang w:val="pt-BR"/>
              </w:rPr>
              <w:t>G4-LA9</w:t>
            </w:r>
          </w:p>
        </w:tc>
      </w:tr>
      <w:tr w:rsidR="009757F9" w:rsidRPr="00F90394" w14:paraId="0B997870" w14:textId="77777777" w:rsidTr="00BC73C0">
        <w:trPr>
          <w:trHeight w:val="265"/>
        </w:trPr>
        <w:tc>
          <w:tcPr>
            <w:tcW w:w="1781" w:type="dxa"/>
          </w:tcPr>
          <w:p w14:paraId="635ED3A5" w14:textId="77777777" w:rsidR="009757F9" w:rsidRPr="00F90394" w:rsidRDefault="009757F9" w:rsidP="009757F9">
            <w:pPr>
              <w:pStyle w:val="TabelaTitulo"/>
            </w:pPr>
            <w:r>
              <w:t>Categoria f</w:t>
            </w:r>
            <w:r w:rsidRPr="00F90394">
              <w:t xml:space="preserve">uncional </w:t>
            </w:r>
          </w:p>
        </w:tc>
        <w:tc>
          <w:tcPr>
            <w:tcW w:w="1781" w:type="dxa"/>
          </w:tcPr>
          <w:p w14:paraId="47EA5A8D" w14:textId="77777777" w:rsidR="009757F9" w:rsidRPr="00F90394" w:rsidRDefault="009757F9" w:rsidP="009757F9">
            <w:pPr>
              <w:pStyle w:val="TabelaTitulo"/>
            </w:pPr>
            <w:r w:rsidRPr="00F90394">
              <w:t xml:space="preserve">Horas </w:t>
            </w:r>
          </w:p>
        </w:tc>
        <w:tc>
          <w:tcPr>
            <w:tcW w:w="1781" w:type="dxa"/>
          </w:tcPr>
          <w:p w14:paraId="04A0A57F" w14:textId="77777777" w:rsidR="009757F9" w:rsidRPr="00F90394" w:rsidRDefault="009757F9" w:rsidP="009757F9">
            <w:pPr>
              <w:pStyle w:val="TabelaTitulo"/>
            </w:pPr>
            <w:r w:rsidRPr="00F90394">
              <w:t xml:space="preserve">Empregados treinados - ativos em 31.12.2015 </w:t>
            </w:r>
          </w:p>
        </w:tc>
        <w:tc>
          <w:tcPr>
            <w:tcW w:w="1781" w:type="dxa"/>
          </w:tcPr>
          <w:p w14:paraId="21F9BD8C" w14:textId="77777777" w:rsidR="009757F9" w:rsidRPr="00F90394" w:rsidRDefault="009757F9" w:rsidP="009757F9">
            <w:pPr>
              <w:pStyle w:val="TabelaTitulo"/>
            </w:pPr>
            <w:r w:rsidRPr="00F90394">
              <w:t xml:space="preserve">Empregados ativos em 31.12.2015 </w:t>
            </w:r>
          </w:p>
        </w:tc>
        <w:tc>
          <w:tcPr>
            <w:tcW w:w="1781" w:type="dxa"/>
          </w:tcPr>
          <w:p w14:paraId="04E9777C" w14:textId="77777777" w:rsidR="009757F9" w:rsidRPr="00131C52" w:rsidRDefault="009757F9" w:rsidP="009757F9">
            <w:pPr>
              <w:pStyle w:val="TabelaTitulo"/>
              <w:rPr>
                <w:lang w:val="pt-BR"/>
              </w:rPr>
            </w:pPr>
            <w:r w:rsidRPr="00131C52">
              <w:rPr>
                <w:lang w:val="pt-BR"/>
              </w:rPr>
              <w:t xml:space="preserve">Média de horas - total de empregados ativos </w:t>
            </w:r>
          </w:p>
        </w:tc>
      </w:tr>
      <w:tr w:rsidR="009757F9" w:rsidRPr="00F90394" w14:paraId="7D4CA978" w14:textId="77777777" w:rsidTr="00BC73C0">
        <w:trPr>
          <w:trHeight w:val="75"/>
        </w:trPr>
        <w:tc>
          <w:tcPr>
            <w:tcW w:w="1781" w:type="dxa"/>
          </w:tcPr>
          <w:p w14:paraId="19AE107F" w14:textId="77777777" w:rsidR="009757F9" w:rsidRPr="00F90394" w:rsidRDefault="009757F9" w:rsidP="009757F9">
            <w:pPr>
              <w:pStyle w:val="TabelaTexto"/>
            </w:pPr>
            <w:r w:rsidRPr="00F90394">
              <w:t xml:space="preserve">Chefia de Unidade </w:t>
            </w:r>
          </w:p>
        </w:tc>
        <w:tc>
          <w:tcPr>
            <w:tcW w:w="1781" w:type="dxa"/>
          </w:tcPr>
          <w:p w14:paraId="45BB8744" w14:textId="77777777" w:rsidR="009757F9" w:rsidRPr="00F90394" w:rsidRDefault="009757F9" w:rsidP="009757F9">
            <w:pPr>
              <w:pStyle w:val="TabelaTexto"/>
            </w:pPr>
            <w:r w:rsidRPr="00F90394">
              <w:t xml:space="preserve">363.289,70 </w:t>
            </w:r>
          </w:p>
        </w:tc>
        <w:tc>
          <w:tcPr>
            <w:tcW w:w="1781" w:type="dxa"/>
          </w:tcPr>
          <w:p w14:paraId="46411F35" w14:textId="77777777" w:rsidR="009757F9" w:rsidRPr="00F90394" w:rsidRDefault="009757F9" w:rsidP="009757F9">
            <w:pPr>
              <w:pStyle w:val="TabelaTexto"/>
            </w:pPr>
            <w:r w:rsidRPr="00F90394">
              <w:t xml:space="preserve">4.196 </w:t>
            </w:r>
          </w:p>
        </w:tc>
        <w:tc>
          <w:tcPr>
            <w:tcW w:w="1781" w:type="dxa"/>
          </w:tcPr>
          <w:p w14:paraId="4B57167C" w14:textId="77777777" w:rsidR="009757F9" w:rsidRPr="00F90394" w:rsidRDefault="009757F9" w:rsidP="009757F9">
            <w:pPr>
              <w:pStyle w:val="TabelaTexto"/>
            </w:pPr>
            <w:r w:rsidRPr="00F90394">
              <w:t xml:space="preserve">4.264 </w:t>
            </w:r>
          </w:p>
        </w:tc>
        <w:tc>
          <w:tcPr>
            <w:tcW w:w="1781" w:type="dxa"/>
          </w:tcPr>
          <w:p w14:paraId="670671E7" w14:textId="77777777" w:rsidR="009757F9" w:rsidRPr="00F90394" w:rsidRDefault="009757F9" w:rsidP="009757F9">
            <w:pPr>
              <w:pStyle w:val="TabelaTexto"/>
            </w:pPr>
            <w:r w:rsidRPr="00F90394">
              <w:t xml:space="preserve">85,20 </w:t>
            </w:r>
          </w:p>
        </w:tc>
      </w:tr>
      <w:tr w:rsidR="009757F9" w:rsidRPr="00F90394" w14:paraId="59E55907" w14:textId="77777777" w:rsidTr="00BC73C0">
        <w:trPr>
          <w:trHeight w:val="75"/>
        </w:trPr>
        <w:tc>
          <w:tcPr>
            <w:tcW w:w="1781" w:type="dxa"/>
          </w:tcPr>
          <w:p w14:paraId="010E58C8" w14:textId="77777777" w:rsidR="009757F9" w:rsidRPr="00F90394" w:rsidRDefault="009757F9" w:rsidP="009757F9">
            <w:pPr>
              <w:pStyle w:val="TabelaTexto"/>
            </w:pPr>
            <w:r w:rsidRPr="00F90394">
              <w:t xml:space="preserve">Dirigente* </w:t>
            </w:r>
          </w:p>
        </w:tc>
        <w:tc>
          <w:tcPr>
            <w:tcW w:w="1781" w:type="dxa"/>
          </w:tcPr>
          <w:p w14:paraId="1E70B19F" w14:textId="77777777" w:rsidR="009757F9" w:rsidRPr="00F90394" w:rsidRDefault="009757F9" w:rsidP="009757F9">
            <w:pPr>
              <w:pStyle w:val="TabelaTexto"/>
            </w:pPr>
            <w:r w:rsidRPr="00F90394">
              <w:t xml:space="preserve">418,30 </w:t>
            </w:r>
          </w:p>
        </w:tc>
        <w:tc>
          <w:tcPr>
            <w:tcW w:w="1781" w:type="dxa"/>
          </w:tcPr>
          <w:p w14:paraId="645AE6BE" w14:textId="77777777" w:rsidR="009757F9" w:rsidRPr="00F90394" w:rsidRDefault="009757F9" w:rsidP="009757F9">
            <w:pPr>
              <w:pStyle w:val="TabelaTexto"/>
            </w:pPr>
            <w:r w:rsidRPr="00F90394">
              <w:t xml:space="preserve">18 </w:t>
            </w:r>
          </w:p>
        </w:tc>
        <w:tc>
          <w:tcPr>
            <w:tcW w:w="1781" w:type="dxa"/>
          </w:tcPr>
          <w:p w14:paraId="0E530565" w14:textId="77777777" w:rsidR="009757F9" w:rsidRPr="00F90394" w:rsidRDefault="009757F9" w:rsidP="009757F9">
            <w:pPr>
              <w:pStyle w:val="TabelaTexto"/>
            </w:pPr>
            <w:r w:rsidRPr="00F90394">
              <w:t xml:space="preserve">33 </w:t>
            </w:r>
          </w:p>
        </w:tc>
        <w:tc>
          <w:tcPr>
            <w:tcW w:w="1781" w:type="dxa"/>
          </w:tcPr>
          <w:p w14:paraId="2202A0F3" w14:textId="77777777" w:rsidR="009757F9" w:rsidRPr="00F90394" w:rsidRDefault="009757F9" w:rsidP="009757F9">
            <w:pPr>
              <w:pStyle w:val="TabelaTexto"/>
            </w:pPr>
            <w:r w:rsidRPr="00F90394">
              <w:t xml:space="preserve">12,68 </w:t>
            </w:r>
          </w:p>
        </w:tc>
      </w:tr>
      <w:tr w:rsidR="009757F9" w:rsidRPr="00F90394" w14:paraId="18291851" w14:textId="77777777" w:rsidTr="00BC73C0">
        <w:trPr>
          <w:trHeight w:val="75"/>
        </w:trPr>
        <w:tc>
          <w:tcPr>
            <w:tcW w:w="1781" w:type="dxa"/>
          </w:tcPr>
          <w:p w14:paraId="4E9537B6" w14:textId="77777777" w:rsidR="009757F9" w:rsidRPr="00F90394" w:rsidRDefault="009757F9" w:rsidP="009757F9">
            <w:pPr>
              <w:pStyle w:val="TabelaTexto"/>
            </w:pPr>
            <w:r w:rsidRPr="00F90394">
              <w:t xml:space="preserve">Gerencial - Demais FG </w:t>
            </w:r>
          </w:p>
        </w:tc>
        <w:tc>
          <w:tcPr>
            <w:tcW w:w="1781" w:type="dxa"/>
          </w:tcPr>
          <w:p w14:paraId="4D87169C" w14:textId="77777777" w:rsidR="009757F9" w:rsidRPr="00F90394" w:rsidRDefault="009757F9" w:rsidP="009757F9">
            <w:pPr>
              <w:pStyle w:val="TabelaTexto"/>
            </w:pPr>
            <w:r w:rsidRPr="00F90394">
              <w:t xml:space="preserve">1.190.042,44 </w:t>
            </w:r>
          </w:p>
        </w:tc>
        <w:tc>
          <w:tcPr>
            <w:tcW w:w="1781" w:type="dxa"/>
          </w:tcPr>
          <w:p w14:paraId="527B422D" w14:textId="77777777" w:rsidR="009757F9" w:rsidRPr="00F90394" w:rsidRDefault="009757F9" w:rsidP="009757F9">
            <w:pPr>
              <w:pStyle w:val="TabelaTexto"/>
            </w:pPr>
            <w:r w:rsidRPr="00F90394">
              <w:t xml:space="preserve">17.352 </w:t>
            </w:r>
          </w:p>
        </w:tc>
        <w:tc>
          <w:tcPr>
            <w:tcW w:w="1781" w:type="dxa"/>
          </w:tcPr>
          <w:p w14:paraId="5DA69A94" w14:textId="77777777" w:rsidR="009757F9" w:rsidRPr="00F90394" w:rsidRDefault="009757F9" w:rsidP="009757F9">
            <w:pPr>
              <w:pStyle w:val="TabelaTexto"/>
            </w:pPr>
            <w:r w:rsidRPr="00F90394">
              <w:t xml:space="preserve">18.251 </w:t>
            </w:r>
          </w:p>
        </w:tc>
        <w:tc>
          <w:tcPr>
            <w:tcW w:w="1781" w:type="dxa"/>
          </w:tcPr>
          <w:p w14:paraId="5B84FEA0" w14:textId="77777777" w:rsidR="009757F9" w:rsidRPr="00F90394" w:rsidRDefault="009757F9" w:rsidP="009757F9">
            <w:pPr>
              <w:pStyle w:val="TabelaTexto"/>
            </w:pPr>
            <w:r w:rsidRPr="00F90394">
              <w:t xml:space="preserve">65,20 </w:t>
            </w:r>
          </w:p>
        </w:tc>
      </w:tr>
      <w:tr w:rsidR="009757F9" w:rsidRPr="00F90394" w14:paraId="2DC60E2C" w14:textId="77777777" w:rsidTr="00BC73C0">
        <w:trPr>
          <w:trHeight w:val="75"/>
        </w:trPr>
        <w:tc>
          <w:tcPr>
            <w:tcW w:w="1781" w:type="dxa"/>
          </w:tcPr>
          <w:p w14:paraId="7B96AD3F" w14:textId="77777777" w:rsidR="009757F9" w:rsidRPr="00F90394" w:rsidRDefault="009757F9" w:rsidP="009757F9">
            <w:pPr>
              <w:pStyle w:val="TabelaTexto"/>
            </w:pPr>
            <w:r w:rsidRPr="00F90394">
              <w:t xml:space="preserve">Não Gerencial </w:t>
            </w:r>
          </w:p>
        </w:tc>
        <w:tc>
          <w:tcPr>
            <w:tcW w:w="1781" w:type="dxa"/>
          </w:tcPr>
          <w:p w14:paraId="5E813136" w14:textId="77777777" w:rsidR="009757F9" w:rsidRPr="00F90394" w:rsidRDefault="009757F9" w:rsidP="009757F9">
            <w:pPr>
              <w:pStyle w:val="TabelaTexto"/>
            </w:pPr>
            <w:r w:rsidRPr="00F90394">
              <w:t xml:space="preserve">2.583.848,87 </w:t>
            </w:r>
          </w:p>
        </w:tc>
        <w:tc>
          <w:tcPr>
            <w:tcW w:w="1781" w:type="dxa"/>
          </w:tcPr>
          <w:p w14:paraId="1D49D10A" w14:textId="77777777" w:rsidR="009757F9" w:rsidRPr="00F90394" w:rsidRDefault="009757F9" w:rsidP="009757F9">
            <w:pPr>
              <w:pStyle w:val="TabelaTexto"/>
            </w:pPr>
            <w:r w:rsidRPr="00F90394">
              <w:t xml:space="preserve">37.441 </w:t>
            </w:r>
          </w:p>
        </w:tc>
        <w:tc>
          <w:tcPr>
            <w:tcW w:w="1781" w:type="dxa"/>
          </w:tcPr>
          <w:p w14:paraId="33E5401B" w14:textId="77777777" w:rsidR="009757F9" w:rsidRPr="00F90394" w:rsidRDefault="009757F9" w:rsidP="009757F9">
            <w:pPr>
              <w:pStyle w:val="TabelaTexto"/>
            </w:pPr>
            <w:r w:rsidRPr="00F90394">
              <w:t xml:space="preserve">40.614 </w:t>
            </w:r>
          </w:p>
        </w:tc>
        <w:tc>
          <w:tcPr>
            <w:tcW w:w="1781" w:type="dxa"/>
          </w:tcPr>
          <w:p w14:paraId="7CD90C9E" w14:textId="77777777" w:rsidR="009757F9" w:rsidRPr="00F90394" w:rsidRDefault="009757F9" w:rsidP="009757F9">
            <w:pPr>
              <w:pStyle w:val="TabelaTexto"/>
            </w:pPr>
            <w:r w:rsidRPr="00F90394">
              <w:t xml:space="preserve">63,62 </w:t>
            </w:r>
          </w:p>
        </w:tc>
      </w:tr>
      <w:tr w:rsidR="009757F9" w:rsidRPr="00F90394" w14:paraId="03314B9A" w14:textId="77777777" w:rsidTr="00BC73C0">
        <w:trPr>
          <w:trHeight w:val="75"/>
        </w:trPr>
        <w:tc>
          <w:tcPr>
            <w:tcW w:w="1781" w:type="dxa"/>
          </w:tcPr>
          <w:p w14:paraId="221A82BB" w14:textId="77777777" w:rsidR="009757F9" w:rsidRPr="00F90394" w:rsidRDefault="009757F9" w:rsidP="009757F9">
            <w:pPr>
              <w:pStyle w:val="TabelaTexto"/>
            </w:pPr>
            <w:r w:rsidRPr="00F90394">
              <w:t xml:space="preserve">Operacional** </w:t>
            </w:r>
          </w:p>
        </w:tc>
        <w:tc>
          <w:tcPr>
            <w:tcW w:w="1781" w:type="dxa"/>
          </w:tcPr>
          <w:p w14:paraId="6E16041E" w14:textId="77777777" w:rsidR="009757F9" w:rsidRPr="00F90394" w:rsidRDefault="009757F9" w:rsidP="009757F9">
            <w:pPr>
              <w:pStyle w:val="TabelaTexto"/>
            </w:pPr>
            <w:r w:rsidRPr="00F90394">
              <w:t xml:space="preserve">2.400.875,50 </w:t>
            </w:r>
          </w:p>
        </w:tc>
        <w:tc>
          <w:tcPr>
            <w:tcW w:w="1781" w:type="dxa"/>
          </w:tcPr>
          <w:p w14:paraId="5DA8D7FA" w14:textId="77777777" w:rsidR="009757F9" w:rsidRPr="00F90394" w:rsidRDefault="009757F9" w:rsidP="009757F9">
            <w:pPr>
              <w:pStyle w:val="TabelaTexto"/>
            </w:pPr>
            <w:r w:rsidRPr="00F90394">
              <w:t xml:space="preserve">27.606 </w:t>
            </w:r>
          </w:p>
        </w:tc>
        <w:tc>
          <w:tcPr>
            <w:tcW w:w="1781" w:type="dxa"/>
          </w:tcPr>
          <w:p w14:paraId="31726D02" w14:textId="77777777" w:rsidR="009757F9" w:rsidRPr="00F90394" w:rsidRDefault="009757F9" w:rsidP="009757F9">
            <w:pPr>
              <w:pStyle w:val="TabelaTexto"/>
            </w:pPr>
            <w:r w:rsidRPr="00F90394">
              <w:t xml:space="preserve">31.724 </w:t>
            </w:r>
          </w:p>
        </w:tc>
        <w:tc>
          <w:tcPr>
            <w:tcW w:w="1781" w:type="dxa"/>
          </w:tcPr>
          <w:p w14:paraId="0DCCC1BE" w14:textId="77777777" w:rsidR="009757F9" w:rsidRPr="00F90394" w:rsidRDefault="009757F9" w:rsidP="009757F9">
            <w:pPr>
              <w:pStyle w:val="TabelaTexto"/>
            </w:pPr>
            <w:r w:rsidRPr="00F90394">
              <w:t xml:space="preserve">75,68 </w:t>
            </w:r>
          </w:p>
        </w:tc>
      </w:tr>
      <w:tr w:rsidR="009757F9" w:rsidRPr="00F90394" w14:paraId="21A46852" w14:textId="77777777" w:rsidTr="00BC73C0">
        <w:trPr>
          <w:trHeight w:val="75"/>
        </w:trPr>
        <w:tc>
          <w:tcPr>
            <w:tcW w:w="1781" w:type="dxa"/>
          </w:tcPr>
          <w:p w14:paraId="152E018E" w14:textId="77777777" w:rsidR="009757F9" w:rsidRPr="00F90394" w:rsidRDefault="009757F9" w:rsidP="009757F9">
            <w:pPr>
              <w:pStyle w:val="TabelaTexto"/>
            </w:pPr>
            <w:r w:rsidRPr="00F90394">
              <w:t xml:space="preserve">Profissional*** </w:t>
            </w:r>
          </w:p>
        </w:tc>
        <w:tc>
          <w:tcPr>
            <w:tcW w:w="1781" w:type="dxa"/>
          </w:tcPr>
          <w:p w14:paraId="20FE5751" w14:textId="77777777" w:rsidR="009757F9" w:rsidRPr="00F90394" w:rsidRDefault="009757F9" w:rsidP="009757F9">
            <w:pPr>
              <w:pStyle w:val="TabelaTexto"/>
            </w:pPr>
            <w:r w:rsidRPr="00F90394">
              <w:t xml:space="preserve">176.021,90 </w:t>
            </w:r>
          </w:p>
        </w:tc>
        <w:tc>
          <w:tcPr>
            <w:tcW w:w="1781" w:type="dxa"/>
          </w:tcPr>
          <w:p w14:paraId="586887C8" w14:textId="77777777" w:rsidR="009757F9" w:rsidRPr="00F90394" w:rsidRDefault="009757F9" w:rsidP="009757F9">
            <w:pPr>
              <w:pStyle w:val="TabelaTexto"/>
            </w:pPr>
            <w:r w:rsidRPr="00F90394">
              <w:t xml:space="preserve">2.357 </w:t>
            </w:r>
          </w:p>
        </w:tc>
        <w:tc>
          <w:tcPr>
            <w:tcW w:w="1781" w:type="dxa"/>
          </w:tcPr>
          <w:p w14:paraId="3D2DD6D4" w14:textId="77777777" w:rsidR="009757F9" w:rsidRPr="00F90394" w:rsidRDefault="009757F9" w:rsidP="009757F9">
            <w:pPr>
              <w:pStyle w:val="TabelaTexto"/>
            </w:pPr>
            <w:r w:rsidRPr="00F90394">
              <w:t xml:space="preserve">2.572 </w:t>
            </w:r>
          </w:p>
        </w:tc>
        <w:tc>
          <w:tcPr>
            <w:tcW w:w="1781" w:type="dxa"/>
          </w:tcPr>
          <w:p w14:paraId="22974E52" w14:textId="77777777" w:rsidR="009757F9" w:rsidRPr="00F90394" w:rsidRDefault="009757F9" w:rsidP="009757F9">
            <w:pPr>
              <w:pStyle w:val="TabelaTexto"/>
            </w:pPr>
            <w:r w:rsidRPr="00F90394">
              <w:t xml:space="preserve">68,44 </w:t>
            </w:r>
          </w:p>
        </w:tc>
      </w:tr>
      <w:tr w:rsidR="009757F9" w:rsidRPr="00F90394" w14:paraId="04A1554B" w14:textId="77777777" w:rsidTr="00BC73C0">
        <w:trPr>
          <w:trHeight w:val="75"/>
        </w:trPr>
        <w:tc>
          <w:tcPr>
            <w:tcW w:w="1781" w:type="dxa"/>
          </w:tcPr>
          <w:p w14:paraId="3B42E509" w14:textId="77777777" w:rsidR="009757F9" w:rsidRPr="00F90394" w:rsidRDefault="009757F9" w:rsidP="009757F9">
            <w:pPr>
              <w:pStyle w:val="TabelaTexto"/>
            </w:pPr>
            <w:r w:rsidRPr="00F90394">
              <w:t xml:space="preserve">Totais </w:t>
            </w:r>
          </w:p>
        </w:tc>
        <w:tc>
          <w:tcPr>
            <w:tcW w:w="1781" w:type="dxa"/>
          </w:tcPr>
          <w:p w14:paraId="10595C8B" w14:textId="77777777" w:rsidR="009757F9" w:rsidRPr="00F90394" w:rsidRDefault="009757F9" w:rsidP="009757F9">
            <w:pPr>
              <w:pStyle w:val="TabelaTexto"/>
            </w:pPr>
            <w:r w:rsidRPr="00F90394">
              <w:t xml:space="preserve">6.714.496,71 </w:t>
            </w:r>
          </w:p>
        </w:tc>
        <w:tc>
          <w:tcPr>
            <w:tcW w:w="1781" w:type="dxa"/>
          </w:tcPr>
          <w:p w14:paraId="4F4004E8" w14:textId="77777777" w:rsidR="009757F9" w:rsidRPr="00F90394" w:rsidRDefault="009757F9" w:rsidP="009757F9">
            <w:pPr>
              <w:pStyle w:val="TabelaTexto"/>
            </w:pPr>
            <w:r w:rsidRPr="00F90394">
              <w:t xml:space="preserve">88.970 </w:t>
            </w:r>
          </w:p>
        </w:tc>
        <w:tc>
          <w:tcPr>
            <w:tcW w:w="1781" w:type="dxa"/>
          </w:tcPr>
          <w:p w14:paraId="66090BE6" w14:textId="77777777" w:rsidR="009757F9" w:rsidRPr="00F90394" w:rsidRDefault="009757F9" w:rsidP="009757F9">
            <w:pPr>
              <w:pStyle w:val="TabelaTexto"/>
            </w:pPr>
            <w:r w:rsidRPr="00F90394">
              <w:t xml:space="preserve">97.458 </w:t>
            </w:r>
          </w:p>
        </w:tc>
        <w:tc>
          <w:tcPr>
            <w:tcW w:w="1781" w:type="dxa"/>
          </w:tcPr>
          <w:p w14:paraId="041A6BAC" w14:textId="77777777" w:rsidR="009757F9" w:rsidRPr="00F90394" w:rsidRDefault="009757F9" w:rsidP="009757F9">
            <w:pPr>
              <w:pStyle w:val="TabelaTexto"/>
            </w:pPr>
            <w:r w:rsidRPr="00F90394">
              <w:t xml:space="preserve">68,90 </w:t>
            </w:r>
          </w:p>
        </w:tc>
      </w:tr>
    </w:tbl>
    <w:p w14:paraId="3C51CD60" w14:textId="77777777" w:rsidR="009757F9" w:rsidRPr="003B5AA0" w:rsidRDefault="009757F9" w:rsidP="009757F9">
      <w:pPr>
        <w:pStyle w:val="00Texto"/>
        <w:rPr>
          <w:sz w:val="16"/>
          <w:szCs w:val="16"/>
        </w:rPr>
      </w:pPr>
      <w:r w:rsidRPr="003B5AA0">
        <w:rPr>
          <w:sz w:val="16"/>
          <w:szCs w:val="16"/>
        </w:rPr>
        <w:t xml:space="preserve">Fonte: GEING com cruzamento de informações oriundas da GEDEC </w:t>
      </w:r>
    </w:p>
    <w:p w14:paraId="2940BF62" w14:textId="77777777" w:rsidR="009757F9" w:rsidRPr="003B5AA0" w:rsidRDefault="009757F9" w:rsidP="009757F9">
      <w:pPr>
        <w:pStyle w:val="00Texto"/>
        <w:rPr>
          <w:sz w:val="16"/>
          <w:szCs w:val="16"/>
        </w:rPr>
      </w:pPr>
      <w:r w:rsidRPr="003B5AA0">
        <w:rPr>
          <w:sz w:val="16"/>
          <w:szCs w:val="16"/>
        </w:rPr>
        <w:t xml:space="preserve">* Empregados com vínculo que ocupam cargo de dirigentes </w:t>
      </w:r>
    </w:p>
    <w:p w14:paraId="33FACE78" w14:textId="77777777" w:rsidR="009757F9" w:rsidRPr="003B5AA0" w:rsidRDefault="009757F9" w:rsidP="009757F9">
      <w:pPr>
        <w:pStyle w:val="00Texto"/>
        <w:rPr>
          <w:sz w:val="16"/>
          <w:szCs w:val="16"/>
        </w:rPr>
      </w:pPr>
      <w:r w:rsidRPr="003B5AA0">
        <w:rPr>
          <w:sz w:val="16"/>
          <w:szCs w:val="16"/>
        </w:rPr>
        <w:t xml:space="preserve">** Empregados que não exercem função gratificada das carreiras Administrativa e Serviços Gerais </w:t>
      </w:r>
    </w:p>
    <w:p w14:paraId="37CFB074" w14:textId="77777777" w:rsidR="009757F9" w:rsidRPr="003B5AA0" w:rsidRDefault="009757F9" w:rsidP="009757F9">
      <w:pPr>
        <w:pStyle w:val="00Texto"/>
        <w:rPr>
          <w:sz w:val="16"/>
          <w:szCs w:val="16"/>
        </w:rPr>
      </w:pPr>
      <w:r w:rsidRPr="003B5AA0">
        <w:rPr>
          <w:sz w:val="16"/>
          <w:szCs w:val="16"/>
        </w:rPr>
        <w:t>*** Empregados que não exercem função gratificada da carreira Profissional</w:t>
      </w:r>
    </w:p>
    <w:p w14:paraId="35B12A55" w14:textId="77777777" w:rsidR="009757F9" w:rsidRDefault="009757F9" w:rsidP="009757F9">
      <w:pPr>
        <w:pStyle w:val="00Texto"/>
      </w:pPr>
    </w:p>
    <w:p w14:paraId="68B1D0B3" w14:textId="77777777" w:rsidR="009757F9" w:rsidRDefault="009757F9" w:rsidP="009757F9">
      <w:pPr>
        <w:pStyle w:val="DestaqueTitulo"/>
      </w:pPr>
      <w:r w:rsidRPr="009757F9">
        <w:t xml:space="preserve">91% </w:t>
      </w:r>
    </w:p>
    <w:p w14:paraId="08A04A5B" w14:textId="77777777" w:rsidR="009757F9" w:rsidRPr="009757F9" w:rsidRDefault="009757F9" w:rsidP="009757F9">
      <w:pPr>
        <w:pStyle w:val="DestaqueTexto"/>
      </w:pPr>
      <w:r w:rsidRPr="009757F9">
        <w:t>dos empregados participaram de ao menos uma ação promovida pela Universidade CAIXA em 2015</w:t>
      </w:r>
    </w:p>
    <w:p w14:paraId="08514B0C" w14:textId="77777777" w:rsidR="009757F9" w:rsidRDefault="009757F9" w:rsidP="009757F9">
      <w:pPr>
        <w:pStyle w:val="DestaqueTexto"/>
      </w:pPr>
    </w:p>
    <w:p w14:paraId="31B8B180" w14:textId="77777777" w:rsidR="009757F9" w:rsidRDefault="009757F9" w:rsidP="009757F9">
      <w:pPr>
        <w:pStyle w:val="DestaqueTitulo"/>
      </w:pPr>
      <w:r w:rsidRPr="009757F9">
        <w:t xml:space="preserve">6,7 milhões </w:t>
      </w:r>
    </w:p>
    <w:p w14:paraId="157E4070" w14:textId="77777777" w:rsidR="009757F9" w:rsidRPr="009757F9" w:rsidRDefault="009757F9" w:rsidP="009757F9">
      <w:pPr>
        <w:pStyle w:val="DestaqueTexto"/>
      </w:pPr>
      <w:r w:rsidRPr="009757F9">
        <w:t>de horas-aula foram ministradas</w:t>
      </w:r>
    </w:p>
    <w:p w14:paraId="277AC05C" w14:textId="77777777" w:rsidR="009757F9" w:rsidRDefault="009757F9" w:rsidP="009757F9">
      <w:pPr>
        <w:pStyle w:val="DestaqueTexto"/>
      </w:pPr>
    </w:p>
    <w:p w14:paraId="2B3261B0" w14:textId="77777777" w:rsidR="009757F9" w:rsidRDefault="009757F9" w:rsidP="009757F9">
      <w:pPr>
        <w:pStyle w:val="DestaqueTitulo"/>
      </w:pPr>
      <w:r>
        <w:t>68,9 horas</w:t>
      </w:r>
    </w:p>
    <w:p w14:paraId="46DA75BA" w14:textId="77777777" w:rsidR="009757F9" w:rsidRPr="009757F9" w:rsidRDefault="009757F9" w:rsidP="009757F9">
      <w:pPr>
        <w:pStyle w:val="DestaqueTexto"/>
      </w:pPr>
      <w:r w:rsidRPr="009757F9">
        <w:t>média de horas-aula por empregado ativo</w:t>
      </w:r>
    </w:p>
    <w:p w14:paraId="45E343C6" w14:textId="77777777" w:rsidR="009757F9" w:rsidRDefault="009757F9" w:rsidP="009757F9">
      <w:pPr>
        <w:pStyle w:val="00Texto"/>
      </w:pPr>
    </w:p>
    <w:p w14:paraId="3AABEFA7" w14:textId="77777777" w:rsidR="009757F9" w:rsidRDefault="009757F9" w:rsidP="009757F9">
      <w:pPr>
        <w:pStyle w:val="04Intertitulo"/>
      </w:pPr>
      <w:r>
        <w:t xml:space="preserve">Programa de Aperfeiçoamento Profissional    </w:t>
      </w:r>
      <w:r w:rsidRPr="009757F9">
        <w:rPr>
          <w:rStyle w:val="00GRI"/>
        </w:rPr>
        <w:t>G4-LA9</w:t>
      </w:r>
    </w:p>
    <w:p w14:paraId="7115A2A5" w14:textId="77777777" w:rsidR="00CB0F14" w:rsidRDefault="00CB0F14" w:rsidP="00CB0F14">
      <w:pPr>
        <w:pStyle w:val="00Texto"/>
      </w:pPr>
    </w:p>
    <w:p w14:paraId="660D90FF" w14:textId="77777777" w:rsidR="009757F9" w:rsidRDefault="00CB0F14" w:rsidP="00CB0F14">
      <w:pPr>
        <w:pStyle w:val="00Texto"/>
      </w:pPr>
      <w:r>
        <w:t>Acreditando no pleno e contínuo desenvolvimento do ser humano por meio da educação, a CAIXA apoia e incentiva o crescimento de seus empregados por meio de ações vinculadas ao Programa de Aperfeiçoamento Profissional. Dessa forma, os empregados são incentivados a melhorar suas competências a partir de sua participação em cursos de graduação, pós-graduação e no aprendizado de outras línguas</w:t>
      </w:r>
      <w:r w:rsidR="009757F9">
        <w:t xml:space="preserve">. </w:t>
      </w:r>
    </w:p>
    <w:p w14:paraId="3180669F" w14:textId="77777777" w:rsidR="009757F9" w:rsidRDefault="009757F9" w:rsidP="009757F9">
      <w:pPr>
        <w:pStyle w:val="00Texto"/>
      </w:pPr>
    </w:p>
    <w:p w14:paraId="25EDAF64" w14:textId="77777777" w:rsidR="009757F9" w:rsidRDefault="00CB0F14" w:rsidP="009757F9">
      <w:pPr>
        <w:pStyle w:val="DestaqueTitulo"/>
      </w:pPr>
      <w:r>
        <w:t>Números de 2015</w:t>
      </w:r>
    </w:p>
    <w:p w14:paraId="2A6E49B3" w14:textId="77777777" w:rsidR="00CB0F14" w:rsidRDefault="00CB0F14" w:rsidP="00CB0F14">
      <w:pPr>
        <w:pStyle w:val="DestaqueTexto"/>
      </w:pPr>
      <w:r w:rsidRPr="00CB0F14">
        <w:t>Foram oferecidas 300 novas vagas para a graduação, 466 para a pós-graduação lato sensu, 34 para pós stricto sensu e 800 vagas para idiomas</w:t>
      </w:r>
    </w:p>
    <w:p w14:paraId="640E1E9C" w14:textId="77777777" w:rsidR="00CB0F14" w:rsidRDefault="00CB0F14" w:rsidP="00CB0F14">
      <w:pPr>
        <w:pStyle w:val="DestaqueTexto"/>
      </w:pPr>
    </w:p>
    <w:p w14:paraId="0CB9248F" w14:textId="77777777" w:rsidR="00CB0F14" w:rsidRPr="009757F9" w:rsidRDefault="00CB0F14" w:rsidP="00CB0F14">
      <w:pPr>
        <w:pStyle w:val="DestaqueTexto"/>
      </w:pPr>
      <w:r w:rsidRPr="009757F9">
        <w:rPr>
          <w:b/>
        </w:rPr>
        <w:t>1.496 empregados</w:t>
      </w:r>
      <w:r w:rsidRPr="009757F9">
        <w:t xml:space="preserve"> foram beneficiados no ano com o incentivo ao curso superior, com um investimento de R$ 5,6 milhões</w:t>
      </w:r>
    </w:p>
    <w:p w14:paraId="35BC4C47" w14:textId="77777777" w:rsidR="00CB0F14" w:rsidRPr="009757F9" w:rsidRDefault="00CB0F14" w:rsidP="00CB0F14">
      <w:pPr>
        <w:pStyle w:val="DestaqueTexto"/>
      </w:pPr>
      <w:r w:rsidRPr="009757F9">
        <w:t xml:space="preserve"> </w:t>
      </w:r>
      <w:r w:rsidRPr="009757F9">
        <w:rPr>
          <w:b/>
        </w:rPr>
        <w:t>860 empregados</w:t>
      </w:r>
      <w:r w:rsidRPr="009757F9">
        <w:t xml:space="preserve"> participaram do incentivo à pós-graduação, no qual foram investidos R$ 3,3 milhões</w:t>
      </w:r>
    </w:p>
    <w:p w14:paraId="5943211B" w14:textId="5F88529B" w:rsidR="00CB0F14" w:rsidRDefault="00CB0F14" w:rsidP="00CB0F14">
      <w:pPr>
        <w:pStyle w:val="DestaqueTexto"/>
      </w:pPr>
      <w:r w:rsidRPr="009757F9">
        <w:t xml:space="preserve"> </w:t>
      </w:r>
      <w:r w:rsidRPr="009757F9">
        <w:rPr>
          <w:b/>
        </w:rPr>
        <w:t>1.905 empregados</w:t>
      </w:r>
      <w:r w:rsidRPr="009757F9">
        <w:t xml:space="preserve"> incluídos no incentivo ao estudo de idiomas, com investimento de R$ 2,2 milhões</w:t>
      </w:r>
      <w:r>
        <w:t xml:space="preserve"> </w:t>
      </w:r>
    </w:p>
    <w:p w14:paraId="7F59FC92" w14:textId="430031E2" w:rsidR="009757F9" w:rsidRDefault="009757F9" w:rsidP="00921396">
      <w:pPr>
        <w:pStyle w:val="02Subcapitulo"/>
        <w:tabs>
          <w:tab w:val="left" w:pos="7320"/>
        </w:tabs>
      </w:pPr>
      <w:r>
        <w:t xml:space="preserve">Segurança e saúde ocupacional   </w:t>
      </w:r>
      <w:r w:rsidRPr="009757F9">
        <w:rPr>
          <w:rStyle w:val="00GRI"/>
          <w:sz w:val="22"/>
          <w:szCs w:val="22"/>
        </w:rPr>
        <w:t>G4-LA5</w:t>
      </w:r>
      <w:r w:rsidR="006F5977">
        <w:rPr>
          <w:rStyle w:val="00GRI"/>
          <w:sz w:val="22"/>
          <w:szCs w:val="22"/>
        </w:rPr>
        <w:t xml:space="preserve"> </w:t>
      </w:r>
    </w:p>
    <w:p w14:paraId="3A3B5F3B" w14:textId="77777777" w:rsidR="009757F9" w:rsidRDefault="009757F9" w:rsidP="009757F9">
      <w:pPr>
        <w:pStyle w:val="00Texto"/>
      </w:pPr>
      <w:r w:rsidRPr="002A7D83">
        <w:t>A Política de Saúde e Segurança no Trabalho da CAIXA abrange dois aspectos: o assistencial, representado pelo Saúde CAIXA, e o preventivo, abordado no Programa CAIXA de Qualidade de Vida.</w:t>
      </w:r>
      <w:r>
        <w:t xml:space="preserve"> </w:t>
      </w:r>
      <w:r w:rsidRPr="00662D25">
        <w:t>Com ações distribuídas nas várias dimensões da saúde (física, emocional, profissional e social), o Programa cuida da valorização das pessoas e do estímulo a uma vida mais saudável - o que inclui reeducação alimentar, atividades de ginástica laboral, campanhas de vacinação e contra o tabagismo.</w:t>
      </w:r>
    </w:p>
    <w:p w14:paraId="12C12D62" w14:textId="77777777" w:rsidR="009757F9" w:rsidRDefault="009757F9" w:rsidP="009757F9">
      <w:pPr>
        <w:pStyle w:val="00Texto"/>
      </w:pPr>
      <w:r w:rsidRPr="00C90E91">
        <w:t>Entre as iniciativas de promoção de um ambiente de trabalho mais seguro e saudável, destacam-se as atividades das Comissões Internas de Prevenção de Acidentes (C</w:t>
      </w:r>
      <w:r w:rsidR="00C80EAE">
        <w:t>IPA</w:t>
      </w:r>
      <w:r w:rsidRPr="00C90E91">
        <w:t>), cuja função é prevenir a ocorrência de acidentes e doenças decorrentes das condições do trabalho, buscando a preservação da vida e a promoção da saúde do empregado, e dos Serviços Especializados em Engenharia de Segurança e em Medicina do Trabalho (SESMT), que têm como finalidade proteger a integridade do empregado no local de trabalho.</w:t>
      </w:r>
      <w:r>
        <w:t xml:space="preserve">  </w:t>
      </w:r>
    </w:p>
    <w:p w14:paraId="17F6BF01" w14:textId="77777777" w:rsidR="009757F9" w:rsidRDefault="009757F9" w:rsidP="009757F9">
      <w:pPr>
        <w:pStyle w:val="00Texto"/>
      </w:pPr>
      <w:r w:rsidRPr="00584742">
        <w:t>Análises de ergometria, laudos técnicos sobre as condições ambientais e campanhas de comunicação periódicas integram o conjunto de ações</w:t>
      </w:r>
      <w:r>
        <w:t xml:space="preserve"> preventivas. </w:t>
      </w:r>
      <w:r w:rsidRPr="00493D17">
        <w:t>Grupos de trabalho permanentes, constituídos de forma paritária com representantes dos empregados e da gestão da CAIXA, tratam dos temas de saúde e segurança e da sustentabilidade do plano Saúde CAIXA.</w:t>
      </w:r>
    </w:p>
    <w:p w14:paraId="3A47B079" w14:textId="77777777" w:rsidR="00150ACA" w:rsidRDefault="00150ACA" w:rsidP="009757F9">
      <w:pPr>
        <w:pStyle w:val="00Texto"/>
      </w:pPr>
    </w:p>
    <w:p w14:paraId="700A37E4" w14:textId="77777777" w:rsidR="009757F9" w:rsidRDefault="009757F9" w:rsidP="009757F9">
      <w:pPr>
        <w:pStyle w:val="00Texto"/>
      </w:pPr>
    </w:p>
    <w:p w14:paraId="530F1E50" w14:textId="77777777" w:rsidR="009757F9" w:rsidRDefault="00CB0F14" w:rsidP="009757F9">
      <w:pPr>
        <w:pStyle w:val="DestaqueTitulo"/>
      </w:pPr>
      <w:r w:rsidRPr="00CB0F14">
        <w:t xml:space="preserve">4.178 </w:t>
      </w:r>
      <w:r w:rsidR="009757F9" w:rsidRPr="005601DB">
        <w:t xml:space="preserve">empregados </w:t>
      </w:r>
    </w:p>
    <w:p w14:paraId="060ABFE7" w14:textId="77777777" w:rsidR="009757F9" w:rsidRDefault="009757F9" w:rsidP="009757F9">
      <w:pPr>
        <w:pStyle w:val="DestaqueTexto"/>
      </w:pPr>
      <w:r w:rsidRPr="00396D12">
        <w:t>capacitados para monitora</w:t>
      </w:r>
      <w:r>
        <w:t xml:space="preserve">r </w:t>
      </w:r>
      <w:r w:rsidRPr="00396D12">
        <w:t>e executar políticas de</w:t>
      </w:r>
      <w:r>
        <w:t xml:space="preserve"> saúde e segurança ocupacional</w:t>
      </w:r>
    </w:p>
    <w:p w14:paraId="6570B66A" w14:textId="77777777" w:rsidR="009757F9" w:rsidRDefault="009757F9" w:rsidP="009757F9">
      <w:pPr>
        <w:pStyle w:val="DestaqueTexto"/>
        <w:rPr>
          <w:b/>
        </w:rPr>
      </w:pPr>
    </w:p>
    <w:p w14:paraId="3012F4DF" w14:textId="77777777" w:rsidR="009757F9" w:rsidRDefault="00CB0F14" w:rsidP="009757F9">
      <w:pPr>
        <w:pStyle w:val="DestaqueTitulo"/>
      </w:pPr>
      <w:r w:rsidRPr="00CB0F14">
        <w:t xml:space="preserve">2.667 </w:t>
      </w:r>
      <w:r w:rsidR="009757F9" w:rsidRPr="005601DB">
        <w:t>eleições</w:t>
      </w:r>
    </w:p>
    <w:p w14:paraId="6248EC39" w14:textId="77777777" w:rsidR="009757F9" w:rsidRDefault="009757F9" w:rsidP="009757F9">
      <w:pPr>
        <w:pStyle w:val="DestaqueTexto"/>
      </w:pPr>
      <w:r>
        <w:t>para r</w:t>
      </w:r>
      <w:r w:rsidRPr="00396D12">
        <w:t>ep</w:t>
      </w:r>
      <w:r>
        <w:t>resentantes da C</w:t>
      </w:r>
      <w:r w:rsidR="00C80EAE">
        <w:t>IPA</w:t>
      </w:r>
      <w:r>
        <w:t xml:space="preserve"> realizadas em 2015, com 100% de representação dos empregados</w:t>
      </w:r>
    </w:p>
    <w:p w14:paraId="229B1F0D" w14:textId="77777777" w:rsidR="009757F9" w:rsidRDefault="009757F9" w:rsidP="009757F9">
      <w:pPr>
        <w:pStyle w:val="00Texto"/>
      </w:pPr>
    </w:p>
    <w:p w14:paraId="3402EF1E" w14:textId="77777777" w:rsidR="009757F9" w:rsidRPr="009757F9" w:rsidRDefault="009757F9" w:rsidP="009757F9">
      <w:pPr>
        <w:pStyle w:val="00Texto"/>
        <w:rPr>
          <w:rStyle w:val="00GRI"/>
        </w:rPr>
      </w:pPr>
      <w:r w:rsidRPr="00396D12">
        <w:t>Em 2015 a taxa de absenteísmo por</w:t>
      </w:r>
      <w:r>
        <w:t xml:space="preserve"> </w:t>
      </w:r>
      <w:r w:rsidRPr="00396D12">
        <w:t xml:space="preserve">doença foi de </w:t>
      </w:r>
      <w:r w:rsidR="003B5AA0">
        <w:t xml:space="preserve">0,23%, havendo redução de 0,02% </w:t>
      </w:r>
      <w:r w:rsidRPr="00396D12">
        <w:t xml:space="preserve">em relação ao ano anterior, o que representa redução de 9.963 dias perdidos. Em relação ao absenteísmo por doença ocupacional entre os homens, houve </w:t>
      </w:r>
      <w:r w:rsidR="003B5AA0">
        <w:t>redução de 3.289 dias perdidos;</w:t>
      </w:r>
      <w:r w:rsidRPr="00396D12">
        <w:t xml:space="preserve"> em relação às mulheres</w:t>
      </w:r>
      <w:r w:rsidR="003B5AA0">
        <w:t>,</w:t>
      </w:r>
      <w:r w:rsidRPr="00396D12">
        <w:t xml:space="preserve"> houve redução de 6.674 dias perdidos. </w:t>
      </w:r>
      <w:r>
        <w:t xml:space="preserve">Na comparação com </w:t>
      </w:r>
      <w:r w:rsidRPr="00396D12">
        <w:t xml:space="preserve">o ano de 2014, em 2015 houve redução de 566 dias perdidos de acidentes típicos ocorridos com homens e aumento de 366 dias perdidos para as mulheres, com percentual de 0,02% e 0,01% respectivamente. </w:t>
      </w:r>
      <w:r>
        <w:t xml:space="preserve"> </w:t>
      </w:r>
      <w:r w:rsidRPr="00396D12">
        <w:t>Não foi identificado óbito po</w:t>
      </w:r>
      <w:r>
        <w:t xml:space="preserve">r acidente de trabalho na CAIXA, nem foi constatada qualquer </w:t>
      </w:r>
      <w:r w:rsidRPr="0051328E">
        <w:t>atividade ocupacional que apresente alta incidência ou alto risco de doença específica.</w:t>
      </w:r>
      <w:r>
        <w:t xml:space="preserve"> </w:t>
      </w:r>
      <w:r w:rsidRPr="009757F9">
        <w:rPr>
          <w:rStyle w:val="00GRI"/>
        </w:rPr>
        <w:t>G4-LA6, G4-LA7</w:t>
      </w:r>
    </w:p>
    <w:p w14:paraId="6F9C30FB" w14:textId="77777777" w:rsidR="009757F9" w:rsidRDefault="009757F9" w:rsidP="009757F9">
      <w:pPr>
        <w:jc w:val="both"/>
        <w:rPr>
          <w:rFonts w:ascii="Arial" w:hAnsi="Arial" w:cs="Arial"/>
          <w:color w:val="000000"/>
          <w:sz w:val="20"/>
          <w:szCs w:val="20"/>
        </w:rPr>
      </w:pPr>
    </w:p>
    <w:p w14:paraId="560FFA47" w14:textId="77777777" w:rsidR="009757F9" w:rsidRDefault="009757F9" w:rsidP="009757F9">
      <w:pPr>
        <w:pStyle w:val="04Intertitulo"/>
      </w:pPr>
      <w:r>
        <w:t>CAIXA nas Ruas</w:t>
      </w:r>
    </w:p>
    <w:p w14:paraId="3E01619D" w14:textId="0D1B7104" w:rsidR="009757F9" w:rsidRDefault="009757F9" w:rsidP="009757F9">
      <w:pPr>
        <w:pStyle w:val="00Texto"/>
      </w:pPr>
      <w:r>
        <w:t>Maior programa de incentivo à atividade física promovido pela Instituição, o CAIXA nas Ruas foi um sucesso em 2015. Concebido para motivar a p</w:t>
      </w:r>
      <w:r w:rsidRPr="001C3F69">
        <w:t xml:space="preserve">rática de atividades aeróbicas ao ar livre, </w:t>
      </w:r>
      <w:r>
        <w:t xml:space="preserve">o programa oferece aos usuários um aplicativo para </w:t>
      </w:r>
      <w:r w:rsidRPr="001C3F69">
        <w:rPr>
          <w:i/>
        </w:rPr>
        <w:t>smartphones</w:t>
      </w:r>
      <w:r>
        <w:rPr>
          <w:i/>
        </w:rPr>
        <w:t xml:space="preserve">, </w:t>
      </w:r>
      <w:r>
        <w:t xml:space="preserve">que coleta dados e alimenta uma plataforma web. Os participantes têm metas diárias de 20 minutos de atividades (caminhada, corrida ou bicicleta), registradas pelo aplicativo. O cumprimento das metas é recompensado com pontos, que podem trocados por prêmios. </w:t>
      </w:r>
    </w:p>
    <w:p w14:paraId="560AAC7C" w14:textId="77777777" w:rsidR="009757F9" w:rsidRDefault="009757F9" w:rsidP="009757F9">
      <w:pPr>
        <w:pStyle w:val="00Texto"/>
        <w:rPr>
          <w:szCs w:val="22"/>
        </w:rPr>
      </w:pPr>
      <w:r w:rsidRPr="001C3F69">
        <w:rPr>
          <w:szCs w:val="22"/>
        </w:rPr>
        <w:t>A estratégia envolveu o desenvolvimento de um hotsite, uma sistemática de pontuação baseada em aplicativos de monitoramento de atividades físicas para celular, desafios, e-mail marketings, material promocional e muito mais. No final de 2015, o Caixa Nas Ruas lev</w:t>
      </w:r>
      <w:r>
        <w:rPr>
          <w:szCs w:val="22"/>
        </w:rPr>
        <w:t>ou 24 sorteados para participar da corrida 21K Noronha, prova com 21 quilômetros disputada em Fernando de Noronha.</w:t>
      </w:r>
    </w:p>
    <w:p w14:paraId="7287F2D3" w14:textId="77777777" w:rsidR="009757F9" w:rsidRDefault="009757F9" w:rsidP="009757F9">
      <w:pPr>
        <w:pStyle w:val="00Texto"/>
      </w:pPr>
    </w:p>
    <w:p w14:paraId="647B8A6D" w14:textId="77777777" w:rsidR="009757F9" w:rsidRPr="009757F9" w:rsidRDefault="009757F9" w:rsidP="009757F9">
      <w:pPr>
        <w:pStyle w:val="DestaqueTitulo"/>
      </w:pPr>
      <w:r w:rsidRPr="009757F9">
        <w:t xml:space="preserve">16 mil empregados </w:t>
      </w:r>
    </w:p>
    <w:p w14:paraId="727A6883" w14:textId="77777777" w:rsidR="009757F9" w:rsidRPr="009757F9" w:rsidRDefault="009757F9" w:rsidP="009757F9">
      <w:pPr>
        <w:pStyle w:val="DestaqueTexto"/>
      </w:pPr>
      <w:r w:rsidRPr="009757F9">
        <w:t xml:space="preserve">cadastrados no CAIXA nas Ruas, dos quais </w:t>
      </w:r>
      <w:r w:rsidRPr="009757F9">
        <w:rPr>
          <w:b/>
        </w:rPr>
        <w:t>11.278</w:t>
      </w:r>
      <w:r w:rsidRPr="009757F9">
        <w:t xml:space="preserve"> se conectaram com o aplicativo em 2015 </w:t>
      </w:r>
    </w:p>
    <w:p w14:paraId="5D085F87" w14:textId="77777777" w:rsidR="00245840" w:rsidRPr="009757F9" w:rsidRDefault="00245840" w:rsidP="009757F9">
      <w:pPr>
        <w:pStyle w:val="00Texto"/>
        <w:rPr>
          <w:highlight w:val="cyan"/>
        </w:rPr>
      </w:pPr>
    </w:p>
    <w:p w14:paraId="2545944A" w14:textId="77777777" w:rsidR="008F1424" w:rsidRPr="00362FA1" w:rsidRDefault="008F1424" w:rsidP="00245840">
      <w:pPr>
        <w:pStyle w:val="00Texto"/>
      </w:pPr>
    </w:p>
    <w:p w14:paraId="795690FA" w14:textId="32344FB4" w:rsidR="00245840" w:rsidRPr="00362FA1" w:rsidRDefault="00850B81" w:rsidP="00B16B34">
      <w:pPr>
        <w:pStyle w:val="01Capitulo"/>
        <w:spacing w:after="360"/>
      </w:pPr>
      <w:r>
        <w:br w:type="page"/>
      </w:r>
      <w:r w:rsidR="00245840" w:rsidRPr="00362FA1">
        <w:t>Dedicação ao cliente</w:t>
      </w:r>
      <w:r w:rsidR="005F69F7">
        <w:t xml:space="preserve">                                  </w:t>
      </w:r>
    </w:p>
    <w:p w14:paraId="0904CC92" w14:textId="77777777" w:rsidR="00623582" w:rsidRDefault="00E42513" w:rsidP="00623582">
      <w:pPr>
        <w:pStyle w:val="00Texto"/>
      </w:pPr>
      <w:r>
        <w:t xml:space="preserve">Como um dos maiores bancos do País, a CAIXA possui uma extensa e diversificada base de clientes, com um total de 82,9 milhões de correntistas e poupadores. Em 2014, eram 78,3 milhões. Ciente de que </w:t>
      </w:r>
      <w:r w:rsidR="00AF6F19">
        <w:t>ess</w:t>
      </w:r>
      <w:r>
        <w:t>a expansão, resultado do Plano Estratégico, potencializa o desafio de manter elevados padrões de qualidade, transparência e presença, a Instituição tem investido nos últimos anos em aspectos como nível de serviço, modernização tecnológica e segurança da informação.</w:t>
      </w:r>
    </w:p>
    <w:p w14:paraId="1828B95C" w14:textId="77777777" w:rsidR="00E42513" w:rsidRDefault="00E42513" w:rsidP="00623582">
      <w:pPr>
        <w:pStyle w:val="00Texto"/>
      </w:pPr>
      <w:r>
        <w:t>A Política CAIXA para Gestão de Clientes, implantada em 2012, é a principal diretriz para a adoção de boas práticas e a elevação dos patamares de qualidade do Banco, enfatizando a comunicação clara e objetiva, a mobilização de seus empregados, a ética e a capacidade de atender clientes de diferentes perfis e regiões.</w:t>
      </w:r>
    </w:p>
    <w:p w14:paraId="6D5BBA5D" w14:textId="77777777" w:rsidR="00E42513" w:rsidRDefault="00E42513" w:rsidP="00E42513">
      <w:pPr>
        <w:pStyle w:val="00Texto"/>
      </w:pPr>
      <w:r>
        <w:t xml:space="preserve">Os principais canais </w:t>
      </w:r>
      <w:r w:rsidR="003B5AA0">
        <w:t xml:space="preserve">de atendimento </w:t>
      </w:r>
      <w:r>
        <w:t>são o Serviço de Atendimento ao Consumidor (SAC), a Ouvidoria, o Fale Conosco, o Fale com o Presidente, o canal CAIXA Cidadão e as centrais para pessoa jurídica e cartões de crédito. Também são o</w:t>
      </w:r>
      <w:r w:rsidR="003B5AA0">
        <w:t>ferecidos atendimento</w:t>
      </w:r>
      <w:r>
        <w:t xml:space="preserve"> no exterior e canais para pessoas com deficiência auditiva e de fala.</w:t>
      </w:r>
    </w:p>
    <w:p w14:paraId="7309679C" w14:textId="77777777" w:rsidR="009A0C08" w:rsidRDefault="009A0C08" w:rsidP="00E42513">
      <w:pPr>
        <w:pStyle w:val="00Texto"/>
      </w:pPr>
      <w:r w:rsidRPr="009A0C08">
        <w:t>O SAC está em conformidade com a legislação aplicável, disponível sete dias por semana, 24 horas por dia, obedecendo a todos os limites de tempo associados à prestação de atendimento, à solução de problemas e à oferta de canais em todos os horários. No caso de pessoas com deficiência, há uma linha específica, usada com aparelho TDD (0800 726 2492).</w:t>
      </w:r>
    </w:p>
    <w:p w14:paraId="4AD8C62E" w14:textId="77777777" w:rsidR="00E42513" w:rsidRDefault="00E42513" w:rsidP="00E42513">
      <w:pPr>
        <w:pStyle w:val="00Texto"/>
      </w:pPr>
      <w:r>
        <w:t xml:space="preserve">O SAC telefônico </w:t>
      </w:r>
      <w:r w:rsidR="009A0C08">
        <w:t xml:space="preserve">recebeu mais de 22 </w:t>
      </w:r>
      <w:r w:rsidR="008F5C0F">
        <w:t>milhões de chamadas em 2015. Entre os temas mais tratados estão empréstimos, crédito habitacional e constituição de contas. Implantado para direcionar demandas relacionadas aos programas governamentais e as loterias, o CAIXA Cidad</w:t>
      </w:r>
      <w:r w:rsidR="009A0C08">
        <w:t xml:space="preserve">ão é outro canal relevante, com 115 </w:t>
      </w:r>
      <w:r w:rsidR="008F5C0F">
        <w:t>milhões de contatos no ano.</w:t>
      </w:r>
    </w:p>
    <w:p w14:paraId="7937ABF3" w14:textId="77777777" w:rsidR="008F5C0F" w:rsidRDefault="008F5C0F" w:rsidP="00E42513">
      <w:pPr>
        <w:pStyle w:val="00Texto"/>
      </w:pPr>
      <w:r>
        <w:t xml:space="preserve">Nos últimos anos, o Banco tem investido no ambiente virtual como ferramenta para estreitar o relacionamento com os clientes. Por meio de aplicativos para smartphones e </w:t>
      </w:r>
      <w:r w:rsidRPr="008F5C0F">
        <w:rPr>
          <w:i/>
        </w:rPr>
        <w:t>tablets</w:t>
      </w:r>
      <w:r>
        <w:t xml:space="preserve"> e do Internet Banking CAIXA, o meio digital tem registrado avanços nos últimos anos; </w:t>
      </w:r>
      <w:r w:rsidRPr="00150ACA">
        <w:t xml:space="preserve">prova disso é o aumento nas transações realizadas no Internet Banking, que </w:t>
      </w:r>
      <w:r w:rsidR="003626B4" w:rsidRPr="00150ACA">
        <w:t>já respondem por quase 20% das</w:t>
      </w:r>
      <w:r w:rsidR="003626B4">
        <w:t xml:space="preserve"> operações totais do Banco.</w:t>
      </w:r>
    </w:p>
    <w:p w14:paraId="67CC6FED" w14:textId="77777777" w:rsidR="009A0C08" w:rsidRDefault="009A0C08" w:rsidP="00E42513">
      <w:pPr>
        <w:pStyle w:val="00Texto"/>
      </w:pPr>
      <w:r w:rsidRPr="009A0C08">
        <w:t>Além do Fale Conosco, onde a CAIXA atendeu a 142 mil registros de dúvidas em 2015, o banco também realiza o atendimento por ou</w:t>
      </w:r>
      <w:r>
        <w:t>tras plataformas digitais, como</w:t>
      </w:r>
      <w:r w:rsidRPr="009A0C08">
        <w:t xml:space="preserve"> o portal Consumidor.gov, lançado pelo Ministério da Justiça em 2014, </w:t>
      </w:r>
      <w:r>
        <w:t>no qual</w:t>
      </w:r>
      <w:r w:rsidRPr="009A0C08">
        <w:t xml:space="preserve"> foram recebidas </w:t>
      </w:r>
      <w:r>
        <w:t>9.145 ocorrências em 2015, e as r</w:t>
      </w:r>
      <w:r w:rsidRPr="009A0C08">
        <w:t xml:space="preserve">edes </w:t>
      </w:r>
      <w:r>
        <w:t>s</w:t>
      </w:r>
      <w:r w:rsidRPr="009A0C08">
        <w:t xml:space="preserve">ociais, </w:t>
      </w:r>
      <w:r>
        <w:t>em que</w:t>
      </w:r>
      <w:r w:rsidRPr="009A0C08">
        <w:t>, no mesmo ano, foram realizadas aproximadamente 160 mil interações.</w:t>
      </w:r>
    </w:p>
    <w:p w14:paraId="28EED19B" w14:textId="77777777" w:rsidR="000C74CD" w:rsidRDefault="000C74CD" w:rsidP="00E42513">
      <w:pPr>
        <w:pStyle w:val="00Texto"/>
      </w:pPr>
      <w:r>
        <w:t>Para a melhoria contínua de suas práticas de atendimento, a CAIXA se baseia em estudos de satisfação dos clientes e nos registros de quem acessa os canais para esclarecer dúvidas, fazer solicitações ou registrar queixas. Além disso, o Banco possui desde 2013 um Comitê de Atendimento, vinculado ao Conselho Diretor e que se reúne em escala mensal, com participação do presidente da CAIXA e Vice-Presidências de diferentes áreas, como Negócios e Habitação.</w:t>
      </w:r>
    </w:p>
    <w:p w14:paraId="6CEC0079" w14:textId="77777777" w:rsidR="00A73B9D" w:rsidRDefault="00A73B9D" w:rsidP="00A73B9D">
      <w:pPr>
        <w:pStyle w:val="00Texto"/>
        <w:rPr>
          <w:rStyle w:val="00GRI"/>
        </w:rPr>
      </w:pPr>
      <w:r>
        <w:t>A busca por uma linguagem simples e didática e uma comunicação clara e objetiva com os clientes, atendendo às suas especificidades, se traduz em medidas como a publicação de folhetos informativos, a utilização de perfis CAIXA em rede</w:t>
      </w:r>
      <w:r w:rsidR="00E5122A">
        <w:t>s sociais, treinamentos e certificações para os empregados (</w:t>
      </w:r>
      <w:r w:rsidR="00E5122A" w:rsidRPr="00E5122A">
        <w:rPr>
          <w:i/>
        </w:rPr>
        <w:t>leia em</w:t>
      </w:r>
      <w:r w:rsidR="00E5122A">
        <w:t xml:space="preserve"> Quem faz a CAIXA) e a atualização permanente do</w:t>
      </w:r>
      <w:r>
        <w:t xml:space="preserve"> </w:t>
      </w:r>
      <w:r w:rsidRPr="00E5122A">
        <w:rPr>
          <w:i/>
        </w:rPr>
        <w:t>site</w:t>
      </w:r>
      <w:r>
        <w:t xml:space="preserve"> do Banco</w:t>
      </w:r>
      <w:r w:rsidR="00E5122A">
        <w:t>,</w:t>
      </w:r>
      <w:r>
        <w:t xml:space="preserve"> para apresentar e esclarecer</w:t>
      </w:r>
      <w:r w:rsidR="00E5122A">
        <w:t xml:space="preserve"> sobre</w:t>
      </w:r>
      <w:r>
        <w:t xml:space="preserve"> todos os produtos e serviços disponíveis. </w:t>
      </w:r>
      <w:r w:rsidRPr="00A73B9D">
        <w:rPr>
          <w:rStyle w:val="00GRI"/>
        </w:rPr>
        <w:t>G4-PR3</w:t>
      </w:r>
    </w:p>
    <w:p w14:paraId="61A767BC" w14:textId="77777777" w:rsidR="009C31AF" w:rsidRDefault="009C31AF" w:rsidP="00A73B9D">
      <w:pPr>
        <w:pStyle w:val="00Texto"/>
        <w:rPr>
          <w:rStyle w:val="00GRI"/>
        </w:rPr>
      </w:pPr>
    </w:p>
    <w:p w14:paraId="6E437FD2" w14:textId="77777777" w:rsidR="009C31AF" w:rsidRDefault="009C31AF" w:rsidP="00A73B9D">
      <w:pPr>
        <w:pStyle w:val="00Texto"/>
        <w:rPr>
          <w:rStyle w:val="00GRI"/>
        </w:rPr>
      </w:pPr>
    </w:p>
    <w:p w14:paraId="2E8B840A" w14:textId="77777777" w:rsidR="009C31AF" w:rsidRDefault="009C31AF" w:rsidP="00A73B9D">
      <w:pPr>
        <w:pStyle w:val="00Texto"/>
        <w:rPr>
          <w:rStyle w:val="00GRI"/>
        </w:rPr>
      </w:pPr>
    </w:p>
    <w:p w14:paraId="39554B13" w14:textId="77777777" w:rsidR="009C31AF" w:rsidRDefault="009C31AF" w:rsidP="00A73B9D">
      <w:pPr>
        <w:pStyle w:val="00Texto"/>
        <w:rPr>
          <w:rStyle w:val="00GRI"/>
        </w:rPr>
      </w:pPr>
    </w:p>
    <w:p w14:paraId="1BE27287" w14:textId="77777777" w:rsidR="000C2AE5" w:rsidRPr="00A73B9D" w:rsidRDefault="000C2AE5" w:rsidP="00A73B9D">
      <w:pPr>
        <w:pStyle w:val="00Texto"/>
        <w:rPr>
          <w:rStyle w:val="00GRI"/>
        </w:rPr>
      </w:pPr>
    </w:p>
    <w:p w14:paraId="34DB01A4" w14:textId="77777777" w:rsidR="00E42513" w:rsidRDefault="00E42513" w:rsidP="00E42513">
      <w:pPr>
        <w:pStyle w:val="00Texto"/>
      </w:pPr>
    </w:p>
    <w:p w14:paraId="50DAC8C5" w14:textId="77777777" w:rsidR="008F5C0F" w:rsidRDefault="008F5C0F" w:rsidP="008F5C0F">
      <w:pPr>
        <w:pStyle w:val="DestaqueTitulo"/>
      </w:pPr>
      <w:r>
        <w:t>Canais de relacionamento</w:t>
      </w:r>
    </w:p>
    <w:p w14:paraId="7454FF63" w14:textId="77777777" w:rsidR="009A0C08" w:rsidRDefault="009A0C08" w:rsidP="009A0C08">
      <w:pPr>
        <w:pStyle w:val="DestaqueTexto"/>
        <w:rPr>
          <w:b/>
        </w:rPr>
      </w:pPr>
      <w:r>
        <w:rPr>
          <w:b/>
        </w:rPr>
        <w:t xml:space="preserve">SAC </w:t>
      </w:r>
      <w:r w:rsidRPr="00921396">
        <w:rPr>
          <w:rFonts w:ascii="MS Gothic" w:eastAsia="MS Gothic" w:hAnsi="MS Gothic" w:cs="MS Gothic"/>
          <w:b/>
        </w:rPr>
        <w:t> </w:t>
      </w:r>
    </w:p>
    <w:p w14:paraId="7BD6604A" w14:textId="77777777" w:rsidR="009A0C08" w:rsidRDefault="009A0C08" w:rsidP="009A0C08">
      <w:pPr>
        <w:pStyle w:val="DestaqueTexto"/>
      </w:pPr>
      <w:r>
        <w:t>Contato: 0800 726 0101</w:t>
      </w:r>
    </w:p>
    <w:p w14:paraId="6A38E34D" w14:textId="77777777" w:rsidR="009A0C08" w:rsidRPr="009A0C08" w:rsidRDefault="009A0C08" w:rsidP="009A0C08">
      <w:pPr>
        <w:pStyle w:val="DestaqueTexto"/>
      </w:pPr>
      <w:r>
        <w:t xml:space="preserve">Função: reclamações, sugestões, elogios, pedidos de cancelamento e informações sobre </w:t>
      </w:r>
      <w:r w:rsidRPr="009A0C08">
        <w:t xml:space="preserve">produtos e serviços </w:t>
      </w:r>
    </w:p>
    <w:p w14:paraId="2374FAE2" w14:textId="77777777" w:rsidR="009A0C08" w:rsidRPr="009A0C08" w:rsidRDefault="009A0C08" w:rsidP="009A0C08">
      <w:pPr>
        <w:pStyle w:val="DestaqueTexto"/>
      </w:pPr>
      <w:r w:rsidRPr="009A0C08">
        <w:t>Horário: 24 horas por dia, 7 dias por semana. A ligação pode ser realizada por telefone fixo e celular</w:t>
      </w:r>
    </w:p>
    <w:p w14:paraId="59C977E2" w14:textId="77777777" w:rsidR="009A0C08" w:rsidRPr="009A0C08" w:rsidRDefault="009A0C08" w:rsidP="009A0C08">
      <w:pPr>
        <w:pStyle w:val="DestaqueTexto"/>
      </w:pPr>
      <w:r w:rsidRPr="009A0C08">
        <w:t>Contatos em 2015: 22.075.583</w:t>
      </w:r>
    </w:p>
    <w:p w14:paraId="2108F364" w14:textId="77777777" w:rsidR="009A0C08" w:rsidRDefault="009A0C08" w:rsidP="009A0C08">
      <w:pPr>
        <w:pStyle w:val="DestaqueTexto"/>
        <w:rPr>
          <w:sz w:val="12"/>
          <w:szCs w:val="12"/>
        </w:rPr>
      </w:pPr>
    </w:p>
    <w:p w14:paraId="6F6E1872" w14:textId="77777777" w:rsidR="009A0C08" w:rsidRDefault="009A0C08" w:rsidP="009A0C08">
      <w:pPr>
        <w:pStyle w:val="DestaqueTexto"/>
        <w:rPr>
          <w:b/>
        </w:rPr>
      </w:pPr>
      <w:r>
        <w:rPr>
          <w:b/>
        </w:rPr>
        <w:t>CAIXA Cidadão</w:t>
      </w:r>
    </w:p>
    <w:p w14:paraId="6DACB470" w14:textId="77777777" w:rsidR="009A0C08" w:rsidRPr="009A0C08" w:rsidRDefault="009A0C08" w:rsidP="009A0C08">
      <w:pPr>
        <w:pStyle w:val="DestaqueTexto"/>
      </w:pPr>
      <w:r w:rsidRPr="009A0C08">
        <w:t xml:space="preserve">Contato: 0800 726 0207 </w:t>
      </w:r>
    </w:p>
    <w:p w14:paraId="1593239A" w14:textId="77777777" w:rsidR="009A0C08" w:rsidRPr="009A0C08" w:rsidRDefault="009A0C08" w:rsidP="009A0C08">
      <w:pPr>
        <w:pStyle w:val="DestaqueTexto"/>
      </w:pPr>
      <w:r w:rsidRPr="009A0C08">
        <w:t>Função: demandas sobre programas governamentais, como PIS, FGTS e Cartão Social, além de resultados de jogos de loterias.</w:t>
      </w:r>
    </w:p>
    <w:p w14:paraId="48C9889C" w14:textId="77777777" w:rsidR="009A0C08" w:rsidRPr="009A0C08" w:rsidRDefault="009A0C08" w:rsidP="009A0C08">
      <w:pPr>
        <w:pStyle w:val="DestaqueTexto"/>
      </w:pPr>
      <w:r w:rsidRPr="009A0C08">
        <w:t xml:space="preserve">Horário: segunda a sexta-feira, das 8h às 22h, aos sábados e domingos, das 10h às 16h </w:t>
      </w:r>
    </w:p>
    <w:p w14:paraId="768AB551" w14:textId="15C622E5" w:rsidR="009A0C08" w:rsidRPr="00150ACA" w:rsidRDefault="009A0C08" w:rsidP="009A0C08">
      <w:pPr>
        <w:pStyle w:val="DestaqueTexto"/>
      </w:pPr>
      <w:r w:rsidRPr="009A0C08">
        <w:t>Contatos em 2015</w:t>
      </w:r>
      <w:r w:rsidR="00150ACA">
        <w:t xml:space="preserve"> R$</w:t>
      </w:r>
      <w:r w:rsidR="002A040F">
        <w:t xml:space="preserve"> </w:t>
      </w:r>
      <w:r w:rsidR="00B207A2" w:rsidRPr="00150ACA">
        <w:t>115 milhões</w:t>
      </w:r>
    </w:p>
    <w:p w14:paraId="425ACCCD" w14:textId="77777777" w:rsidR="009A0C08" w:rsidRDefault="009A0C08" w:rsidP="009A0C08">
      <w:pPr>
        <w:pStyle w:val="DestaqueTexto"/>
      </w:pPr>
    </w:p>
    <w:p w14:paraId="306FAF5D" w14:textId="77777777" w:rsidR="009A0C08" w:rsidRDefault="009A0C08" w:rsidP="009A0C08">
      <w:pPr>
        <w:pStyle w:val="DestaqueTexto"/>
        <w:rPr>
          <w:b/>
        </w:rPr>
      </w:pPr>
      <w:r>
        <w:rPr>
          <w:b/>
        </w:rPr>
        <w:t>Ouvidoria</w:t>
      </w:r>
    </w:p>
    <w:p w14:paraId="47A742EC" w14:textId="77777777" w:rsidR="009A0C08" w:rsidRDefault="009A0C08" w:rsidP="009A0C08">
      <w:pPr>
        <w:pStyle w:val="DestaqueTexto"/>
      </w:pPr>
      <w:r>
        <w:t xml:space="preserve">Contato: 0800 725 7474 </w:t>
      </w:r>
    </w:p>
    <w:p w14:paraId="76BF4427" w14:textId="77777777" w:rsidR="009A0C08" w:rsidRPr="009A0C08" w:rsidRDefault="009A0C08" w:rsidP="009A0C08">
      <w:pPr>
        <w:pStyle w:val="DestaqueTexto"/>
      </w:pPr>
      <w:r>
        <w:t xml:space="preserve">Função: </w:t>
      </w:r>
      <w:r w:rsidRPr="009A0C08">
        <w:t>denúncias e reclamações não solucionadas</w:t>
      </w:r>
    </w:p>
    <w:p w14:paraId="22A68601" w14:textId="77777777" w:rsidR="009A0C08" w:rsidRPr="009A0C08" w:rsidRDefault="009A0C08" w:rsidP="009A0C08">
      <w:pPr>
        <w:pStyle w:val="DestaqueTexto"/>
      </w:pPr>
      <w:r w:rsidRPr="009A0C08">
        <w:t>Horário: das 9h às 18h, em dias úteis e aos sábados e Domingos das 10h às 16h</w:t>
      </w:r>
    </w:p>
    <w:p w14:paraId="696F9553" w14:textId="77777777" w:rsidR="009A0C08" w:rsidRPr="009A0C08" w:rsidRDefault="009A0C08" w:rsidP="009A0C08">
      <w:pPr>
        <w:pStyle w:val="DestaqueTexto"/>
      </w:pPr>
      <w:r w:rsidRPr="009A0C08">
        <w:t xml:space="preserve">Contatos em 2015: 387.396  </w:t>
      </w:r>
    </w:p>
    <w:p w14:paraId="78C07D7F" w14:textId="77777777" w:rsidR="009A0C08" w:rsidRDefault="009A0C08" w:rsidP="009A0C08">
      <w:pPr>
        <w:pStyle w:val="DestaqueTexto"/>
        <w:rPr>
          <w:color w:val="FF0000"/>
        </w:rPr>
      </w:pPr>
    </w:p>
    <w:p w14:paraId="0B9B6401" w14:textId="77777777" w:rsidR="009A0C08" w:rsidRDefault="009A0C08" w:rsidP="009A0C08">
      <w:pPr>
        <w:pStyle w:val="DestaqueTexto"/>
        <w:rPr>
          <w:sz w:val="12"/>
          <w:szCs w:val="12"/>
        </w:rPr>
      </w:pPr>
    </w:p>
    <w:p w14:paraId="63583F5F" w14:textId="77777777" w:rsidR="009A0C08" w:rsidRDefault="009A0C08" w:rsidP="009A0C08">
      <w:pPr>
        <w:pStyle w:val="DestaqueTexto"/>
        <w:rPr>
          <w:b/>
        </w:rPr>
      </w:pPr>
      <w:r>
        <w:rPr>
          <w:b/>
        </w:rPr>
        <w:t xml:space="preserve">De Olho na Qualidade </w:t>
      </w:r>
    </w:p>
    <w:p w14:paraId="4B840484" w14:textId="77777777" w:rsidR="009A0C08" w:rsidRDefault="009A0C08" w:rsidP="009A0C08">
      <w:pPr>
        <w:pStyle w:val="DestaqueTexto"/>
      </w:pPr>
      <w:r>
        <w:t>Contato: 0800 721 6268</w:t>
      </w:r>
    </w:p>
    <w:p w14:paraId="22AE101A" w14:textId="77777777" w:rsidR="009A0C08" w:rsidRDefault="009A0C08" w:rsidP="009A0C08">
      <w:pPr>
        <w:pStyle w:val="DestaqueTexto"/>
      </w:pPr>
      <w:r>
        <w:t>Função: dúvidas, reclamações e elogios referentes ao Minha Casa Minha Vida</w:t>
      </w:r>
    </w:p>
    <w:p w14:paraId="0AAC6840" w14:textId="77777777" w:rsidR="009A0C08" w:rsidRDefault="009A0C08" w:rsidP="009A0C08">
      <w:pPr>
        <w:pStyle w:val="DestaqueTexto"/>
      </w:pPr>
      <w:r>
        <w:t>Horário: de segunda a sexta-feira, das 8h às 21h, e aos sábados das 10h às 16h. A ligação pode ser realizada por telefone fixo e celular</w:t>
      </w:r>
    </w:p>
    <w:p w14:paraId="13281893" w14:textId="77777777" w:rsidR="009A0C08" w:rsidRPr="009A0C08" w:rsidRDefault="009A0C08" w:rsidP="009A0C08">
      <w:pPr>
        <w:pStyle w:val="DestaqueTexto"/>
      </w:pPr>
      <w:r>
        <w:t xml:space="preserve">Contatos em </w:t>
      </w:r>
      <w:r w:rsidRPr="009A0C08">
        <w:t>2015: 348.783</w:t>
      </w:r>
    </w:p>
    <w:p w14:paraId="04437129" w14:textId="77777777" w:rsidR="009A0C08" w:rsidRPr="009A0C08" w:rsidRDefault="009A0C08" w:rsidP="009A0C08">
      <w:pPr>
        <w:pStyle w:val="DestaqueTexto"/>
      </w:pPr>
      <w:r w:rsidRPr="009A0C08">
        <w:t>24 horas / 7 dias por semana</w:t>
      </w:r>
    </w:p>
    <w:p w14:paraId="2A58D663" w14:textId="77777777" w:rsidR="009A0C08" w:rsidRDefault="009A0C08" w:rsidP="009A0C08">
      <w:pPr>
        <w:pStyle w:val="DestaqueTexto"/>
        <w:rPr>
          <w:sz w:val="12"/>
          <w:szCs w:val="12"/>
        </w:rPr>
      </w:pPr>
    </w:p>
    <w:p w14:paraId="2D25590D" w14:textId="77777777" w:rsidR="009A0C08" w:rsidRDefault="009A0C08" w:rsidP="009A0C08">
      <w:pPr>
        <w:pStyle w:val="DestaqueTexto"/>
        <w:rPr>
          <w:b/>
        </w:rPr>
      </w:pPr>
      <w:r>
        <w:rPr>
          <w:b/>
        </w:rPr>
        <w:t>Atendimento a clientes no exterior</w:t>
      </w:r>
    </w:p>
    <w:p w14:paraId="0CD60D56" w14:textId="77777777" w:rsidR="009A0C08" w:rsidRDefault="009A0C08" w:rsidP="009A0C08">
      <w:pPr>
        <w:pStyle w:val="DestaqueTexto"/>
      </w:pPr>
      <w:r>
        <w:t>Contato: +55 (71) 3206-9900 (ligação a cobrar; atendimento em português)</w:t>
      </w:r>
    </w:p>
    <w:p w14:paraId="0ACA45E8" w14:textId="77777777" w:rsidR="009A0C08" w:rsidRDefault="009A0C08" w:rsidP="009A0C08">
      <w:pPr>
        <w:pStyle w:val="DestaqueTexto"/>
        <w:rPr>
          <w:color w:val="FF0000"/>
        </w:rPr>
      </w:pPr>
      <w:r>
        <w:t xml:space="preserve">Contatos em </w:t>
      </w:r>
      <w:r w:rsidRPr="009A0C08">
        <w:t>2015: 8159</w:t>
      </w:r>
    </w:p>
    <w:p w14:paraId="0CE88876" w14:textId="77777777" w:rsidR="009A0C08" w:rsidRDefault="009A0C08" w:rsidP="009A0C08">
      <w:pPr>
        <w:pStyle w:val="DestaqueTexto"/>
        <w:rPr>
          <w:sz w:val="12"/>
          <w:szCs w:val="12"/>
        </w:rPr>
      </w:pPr>
    </w:p>
    <w:p w14:paraId="4FC7CCAA" w14:textId="77777777" w:rsidR="009A0C08" w:rsidRPr="00150ACA" w:rsidRDefault="009A0C08" w:rsidP="009A0C08">
      <w:pPr>
        <w:pStyle w:val="DestaqueTexto"/>
        <w:rPr>
          <w:b/>
        </w:rPr>
      </w:pPr>
      <w:r w:rsidRPr="00150ACA">
        <w:rPr>
          <w:b/>
          <w:i/>
        </w:rPr>
        <w:t>Site</w:t>
      </w:r>
      <w:r w:rsidRPr="00150ACA">
        <w:rPr>
          <w:b/>
        </w:rPr>
        <w:t xml:space="preserve"> CAIXA</w:t>
      </w:r>
    </w:p>
    <w:p w14:paraId="3F037FA2" w14:textId="77777777" w:rsidR="009A0C08" w:rsidRPr="00150ACA" w:rsidRDefault="006F5694" w:rsidP="009A0C08">
      <w:pPr>
        <w:pStyle w:val="DestaqueTexto"/>
      </w:pPr>
      <w:hyperlink r:id="rId20" w:history="1">
        <w:r w:rsidR="009A0C08" w:rsidRPr="00150ACA">
          <w:rPr>
            <w:rStyle w:val="Hyperlink"/>
          </w:rPr>
          <w:t>www.caixa.gov.br</w:t>
        </w:r>
      </w:hyperlink>
      <w:r w:rsidR="009A0C08" w:rsidRPr="00150ACA">
        <w:t xml:space="preserve"> </w:t>
      </w:r>
    </w:p>
    <w:p w14:paraId="04443695" w14:textId="77777777" w:rsidR="009A0C08" w:rsidRPr="00150ACA" w:rsidRDefault="009A0C08" w:rsidP="009A0C08">
      <w:pPr>
        <w:pStyle w:val="DestaqueTexto"/>
      </w:pPr>
      <w:r w:rsidRPr="00150ACA">
        <w:t>56 milhões de visitas/mês</w:t>
      </w:r>
    </w:p>
    <w:p w14:paraId="47EEA59B" w14:textId="77777777" w:rsidR="009A0C08" w:rsidRPr="00150ACA" w:rsidRDefault="009A0C08" w:rsidP="009A0C08">
      <w:pPr>
        <w:pStyle w:val="DestaqueTexto"/>
        <w:rPr>
          <w:sz w:val="12"/>
          <w:szCs w:val="12"/>
        </w:rPr>
      </w:pPr>
    </w:p>
    <w:p w14:paraId="2953FCFB" w14:textId="77777777" w:rsidR="009A0C08" w:rsidRPr="00150ACA" w:rsidRDefault="009A0C08" w:rsidP="009A0C08">
      <w:pPr>
        <w:pStyle w:val="DestaqueTexto"/>
        <w:rPr>
          <w:b/>
        </w:rPr>
      </w:pPr>
      <w:r w:rsidRPr="00150ACA">
        <w:rPr>
          <w:b/>
        </w:rPr>
        <w:t>Aplicativo CAIXA</w:t>
      </w:r>
    </w:p>
    <w:p w14:paraId="161D0293" w14:textId="7F8F4507" w:rsidR="009A0C08" w:rsidRPr="00150ACA" w:rsidRDefault="00150ACA" w:rsidP="009A0C08">
      <w:pPr>
        <w:pStyle w:val="DestaqueTexto"/>
      </w:pPr>
      <w:r w:rsidRPr="00150ACA">
        <w:t>3 milhões</w:t>
      </w:r>
      <w:r w:rsidR="009A0C08" w:rsidRPr="00150ACA">
        <w:t xml:space="preserve"> de usuários</w:t>
      </w:r>
    </w:p>
    <w:p w14:paraId="71F88FA0" w14:textId="77777777" w:rsidR="009A0C08" w:rsidRPr="00150ACA" w:rsidRDefault="009A0C08" w:rsidP="009A0C08">
      <w:pPr>
        <w:pStyle w:val="DestaqueTexto"/>
        <w:rPr>
          <w:sz w:val="12"/>
          <w:szCs w:val="12"/>
        </w:rPr>
      </w:pPr>
    </w:p>
    <w:p w14:paraId="26390441" w14:textId="77777777" w:rsidR="008F5C0F" w:rsidRPr="00150ACA" w:rsidRDefault="008F5C0F" w:rsidP="00E42513">
      <w:pPr>
        <w:pStyle w:val="00Texto"/>
      </w:pPr>
    </w:p>
    <w:tbl>
      <w:tblPr>
        <w:tblW w:w="74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920"/>
        <w:gridCol w:w="1920"/>
        <w:gridCol w:w="2080"/>
        <w:gridCol w:w="1500"/>
      </w:tblGrid>
      <w:tr w:rsidR="0060248C" w:rsidRPr="00150ACA" w14:paraId="13C453E9" w14:textId="77777777" w:rsidTr="0060248C">
        <w:trPr>
          <w:trHeight w:val="493"/>
          <w:jc w:val="center"/>
        </w:trPr>
        <w:tc>
          <w:tcPr>
            <w:tcW w:w="1920" w:type="dxa"/>
            <w:vMerge w:val="restart"/>
            <w:shd w:val="clear" w:color="auto" w:fill="auto"/>
            <w:noWrap/>
            <w:vAlign w:val="center"/>
            <w:hideMark/>
          </w:tcPr>
          <w:p w14:paraId="74650202" w14:textId="77777777" w:rsidR="0060248C" w:rsidRPr="00150ACA" w:rsidRDefault="0060248C" w:rsidP="0060248C">
            <w:pPr>
              <w:pStyle w:val="TabelaTitulo"/>
            </w:pPr>
            <w:r w:rsidRPr="00150ACA">
              <w:t>Canal</w:t>
            </w:r>
          </w:p>
        </w:tc>
        <w:tc>
          <w:tcPr>
            <w:tcW w:w="1920" w:type="dxa"/>
            <w:vMerge w:val="restart"/>
            <w:shd w:val="clear" w:color="auto" w:fill="auto"/>
            <w:noWrap/>
            <w:vAlign w:val="center"/>
            <w:hideMark/>
          </w:tcPr>
          <w:p w14:paraId="620B031B" w14:textId="77777777" w:rsidR="0060248C" w:rsidRPr="00150ACA" w:rsidRDefault="0060248C" w:rsidP="0060248C">
            <w:pPr>
              <w:pStyle w:val="TabelaTitulo"/>
            </w:pPr>
            <w:r w:rsidRPr="00150ACA">
              <w:t>Clientes</w:t>
            </w:r>
          </w:p>
        </w:tc>
        <w:tc>
          <w:tcPr>
            <w:tcW w:w="2080" w:type="dxa"/>
            <w:vMerge w:val="restart"/>
            <w:shd w:val="clear" w:color="auto" w:fill="auto"/>
            <w:noWrap/>
            <w:vAlign w:val="center"/>
            <w:hideMark/>
          </w:tcPr>
          <w:p w14:paraId="5B8310BA" w14:textId="77777777" w:rsidR="0060248C" w:rsidRPr="00150ACA" w:rsidRDefault="0060248C" w:rsidP="0060248C">
            <w:pPr>
              <w:pStyle w:val="TabelaTitulo"/>
            </w:pPr>
            <w:r w:rsidRPr="00150ACA">
              <w:t>Contas</w:t>
            </w:r>
          </w:p>
        </w:tc>
        <w:tc>
          <w:tcPr>
            <w:tcW w:w="1500" w:type="dxa"/>
            <w:vMerge w:val="restart"/>
            <w:shd w:val="clear" w:color="auto" w:fill="auto"/>
            <w:noWrap/>
            <w:vAlign w:val="center"/>
            <w:hideMark/>
          </w:tcPr>
          <w:p w14:paraId="4E259B51" w14:textId="77777777" w:rsidR="0060248C" w:rsidRPr="00150ACA" w:rsidRDefault="0060248C" w:rsidP="0060248C">
            <w:pPr>
              <w:pStyle w:val="TabelaTitulo"/>
            </w:pPr>
            <w:r w:rsidRPr="00150ACA">
              <w:t>Transações</w:t>
            </w:r>
          </w:p>
        </w:tc>
      </w:tr>
      <w:tr w:rsidR="0060248C" w:rsidRPr="00150ACA" w14:paraId="33587241" w14:textId="77777777" w:rsidTr="00150ACA">
        <w:trPr>
          <w:trHeight w:val="227"/>
          <w:jc w:val="center"/>
        </w:trPr>
        <w:tc>
          <w:tcPr>
            <w:tcW w:w="0" w:type="auto"/>
            <w:vMerge/>
            <w:shd w:val="clear" w:color="auto" w:fill="auto"/>
            <w:vAlign w:val="center"/>
            <w:hideMark/>
          </w:tcPr>
          <w:p w14:paraId="6DD3D12E" w14:textId="77777777" w:rsidR="0060248C" w:rsidRPr="00150ACA" w:rsidRDefault="0060248C" w:rsidP="0060248C">
            <w:pPr>
              <w:pStyle w:val="TabelaTexto"/>
            </w:pPr>
          </w:p>
        </w:tc>
        <w:tc>
          <w:tcPr>
            <w:tcW w:w="0" w:type="auto"/>
            <w:vMerge/>
            <w:shd w:val="clear" w:color="auto" w:fill="auto"/>
            <w:vAlign w:val="center"/>
            <w:hideMark/>
          </w:tcPr>
          <w:p w14:paraId="720CD31C" w14:textId="77777777" w:rsidR="0060248C" w:rsidRPr="00150ACA" w:rsidRDefault="0060248C" w:rsidP="0060248C">
            <w:pPr>
              <w:pStyle w:val="TabelaTexto"/>
            </w:pPr>
          </w:p>
        </w:tc>
        <w:tc>
          <w:tcPr>
            <w:tcW w:w="0" w:type="auto"/>
            <w:vMerge/>
            <w:shd w:val="clear" w:color="auto" w:fill="auto"/>
            <w:vAlign w:val="center"/>
            <w:hideMark/>
          </w:tcPr>
          <w:p w14:paraId="710BCDAF" w14:textId="77777777" w:rsidR="0060248C" w:rsidRPr="00150ACA" w:rsidRDefault="0060248C" w:rsidP="0060248C">
            <w:pPr>
              <w:pStyle w:val="TabelaTexto"/>
            </w:pPr>
          </w:p>
        </w:tc>
        <w:tc>
          <w:tcPr>
            <w:tcW w:w="0" w:type="auto"/>
            <w:vMerge/>
            <w:shd w:val="clear" w:color="auto" w:fill="auto"/>
            <w:vAlign w:val="center"/>
            <w:hideMark/>
          </w:tcPr>
          <w:p w14:paraId="6CDE9DCB" w14:textId="77777777" w:rsidR="0060248C" w:rsidRPr="00150ACA" w:rsidRDefault="0060248C" w:rsidP="0060248C">
            <w:pPr>
              <w:pStyle w:val="TabelaTexto"/>
            </w:pPr>
          </w:p>
        </w:tc>
      </w:tr>
      <w:tr w:rsidR="0060248C" w:rsidRPr="00150ACA" w14:paraId="30F58177" w14:textId="77777777" w:rsidTr="0060248C">
        <w:trPr>
          <w:trHeight w:val="508"/>
          <w:jc w:val="center"/>
        </w:trPr>
        <w:tc>
          <w:tcPr>
            <w:tcW w:w="1920" w:type="dxa"/>
            <w:shd w:val="clear" w:color="auto" w:fill="auto"/>
            <w:vAlign w:val="center"/>
            <w:hideMark/>
          </w:tcPr>
          <w:p w14:paraId="6323E4AE" w14:textId="77777777" w:rsidR="0060248C" w:rsidRPr="00150ACA" w:rsidRDefault="0060248C" w:rsidP="0060248C">
            <w:pPr>
              <w:pStyle w:val="TabelaTexto"/>
            </w:pPr>
            <w:r w:rsidRPr="00150ACA">
              <w:t>Internet Banking</w:t>
            </w:r>
          </w:p>
        </w:tc>
        <w:tc>
          <w:tcPr>
            <w:tcW w:w="1920" w:type="dxa"/>
            <w:shd w:val="clear" w:color="auto" w:fill="auto"/>
            <w:noWrap/>
          </w:tcPr>
          <w:p w14:paraId="7308C279" w14:textId="77777777" w:rsidR="0060248C" w:rsidRPr="00150ACA" w:rsidRDefault="0060248C" w:rsidP="0060248C">
            <w:pPr>
              <w:pStyle w:val="TabelaTexto"/>
            </w:pPr>
          </w:p>
          <w:p w14:paraId="32197EF0" w14:textId="77777777" w:rsidR="0060248C" w:rsidRPr="00150ACA" w:rsidRDefault="0060248C" w:rsidP="0060248C">
            <w:pPr>
              <w:pStyle w:val="TabelaTexto"/>
            </w:pPr>
            <w:r w:rsidRPr="00150ACA">
              <w:t xml:space="preserve"> 14.072.986 </w:t>
            </w:r>
          </w:p>
        </w:tc>
        <w:tc>
          <w:tcPr>
            <w:tcW w:w="2080" w:type="dxa"/>
            <w:shd w:val="clear" w:color="auto" w:fill="auto"/>
            <w:noWrap/>
            <w:hideMark/>
          </w:tcPr>
          <w:p w14:paraId="17279515" w14:textId="77777777" w:rsidR="0060248C" w:rsidRPr="00150ACA" w:rsidRDefault="0060248C" w:rsidP="0060248C">
            <w:pPr>
              <w:pStyle w:val="TabelaTexto"/>
            </w:pPr>
            <w:r w:rsidRPr="00150ACA">
              <w:t xml:space="preserve"> </w:t>
            </w:r>
          </w:p>
          <w:p w14:paraId="648EFC93" w14:textId="77777777" w:rsidR="0060248C" w:rsidRPr="00150ACA" w:rsidRDefault="0060248C" w:rsidP="0060248C">
            <w:pPr>
              <w:pStyle w:val="TabelaTexto"/>
            </w:pPr>
            <w:r w:rsidRPr="00150ACA">
              <w:t xml:space="preserve">16.918.636 </w:t>
            </w:r>
          </w:p>
        </w:tc>
        <w:tc>
          <w:tcPr>
            <w:tcW w:w="1500" w:type="dxa"/>
            <w:shd w:val="clear" w:color="auto" w:fill="auto"/>
            <w:noWrap/>
            <w:vAlign w:val="center"/>
            <w:hideMark/>
          </w:tcPr>
          <w:p w14:paraId="5C7C8B36" w14:textId="77777777" w:rsidR="0060248C" w:rsidRPr="00150ACA" w:rsidRDefault="0060248C" w:rsidP="0060248C">
            <w:pPr>
              <w:pStyle w:val="TabelaTexto"/>
            </w:pPr>
            <w:r w:rsidRPr="00150ACA">
              <w:t>120.127.025</w:t>
            </w:r>
          </w:p>
        </w:tc>
      </w:tr>
      <w:tr w:rsidR="0060248C" w:rsidRPr="00CB783C" w14:paraId="257EE77E" w14:textId="77777777" w:rsidTr="0060248C">
        <w:trPr>
          <w:trHeight w:val="447"/>
          <w:jc w:val="center"/>
        </w:trPr>
        <w:tc>
          <w:tcPr>
            <w:tcW w:w="1920" w:type="dxa"/>
            <w:vMerge w:val="restart"/>
            <w:shd w:val="clear" w:color="auto" w:fill="auto"/>
            <w:vAlign w:val="center"/>
            <w:hideMark/>
          </w:tcPr>
          <w:p w14:paraId="55748CD1" w14:textId="62A14953" w:rsidR="0060248C" w:rsidRPr="00150ACA" w:rsidRDefault="0060248C" w:rsidP="0060248C">
            <w:pPr>
              <w:pStyle w:val="TabelaTexto"/>
            </w:pPr>
            <w:r w:rsidRPr="00150ACA">
              <w:t>CAIXA Celular</w:t>
            </w:r>
            <w:r w:rsidRPr="00150ACA">
              <w:br/>
              <w:t xml:space="preserve">Acesso </w:t>
            </w:r>
            <w:r w:rsidR="00150ACA" w:rsidRPr="00150ACA">
              <w:t>a Conta</w:t>
            </w:r>
            <w:r w:rsidRPr="00150ACA">
              <w:br/>
              <w:t>(Aplicativo)</w:t>
            </w:r>
          </w:p>
        </w:tc>
        <w:tc>
          <w:tcPr>
            <w:tcW w:w="1920" w:type="dxa"/>
            <w:vMerge w:val="restart"/>
            <w:shd w:val="clear" w:color="auto" w:fill="auto"/>
            <w:noWrap/>
          </w:tcPr>
          <w:p w14:paraId="734B1EEA" w14:textId="77777777" w:rsidR="0060248C" w:rsidRPr="00150ACA" w:rsidRDefault="0060248C" w:rsidP="0060248C">
            <w:pPr>
              <w:pStyle w:val="TabelaTexto"/>
            </w:pPr>
          </w:p>
          <w:p w14:paraId="23EDF3EA" w14:textId="77777777" w:rsidR="0060248C" w:rsidRPr="00150ACA" w:rsidRDefault="0060248C" w:rsidP="0060248C">
            <w:pPr>
              <w:pStyle w:val="TabelaTexto"/>
            </w:pPr>
            <w:r w:rsidRPr="00150ACA">
              <w:t>3.121.968</w:t>
            </w:r>
          </w:p>
        </w:tc>
        <w:tc>
          <w:tcPr>
            <w:tcW w:w="2080" w:type="dxa"/>
            <w:vMerge w:val="restart"/>
            <w:shd w:val="clear" w:color="auto" w:fill="auto"/>
            <w:noWrap/>
          </w:tcPr>
          <w:p w14:paraId="7AB32A0D" w14:textId="77777777" w:rsidR="0060248C" w:rsidRPr="00150ACA" w:rsidRDefault="0060248C" w:rsidP="0060248C">
            <w:pPr>
              <w:pStyle w:val="TabelaTexto"/>
            </w:pPr>
          </w:p>
          <w:p w14:paraId="466130F4" w14:textId="77777777" w:rsidR="0060248C" w:rsidRPr="00150ACA" w:rsidRDefault="0060248C" w:rsidP="0060248C">
            <w:pPr>
              <w:pStyle w:val="TabelaTexto"/>
            </w:pPr>
            <w:r w:rsidRPr="00150ACA">
              <w:t>4.017.092</w:t>
            </w:r>
          </w:p>
        </w:tc>
        <w:tc>
          <w:tcPr>
            <w:tcW w:w="1500" w:type="dxa"/>
            <w:vMerge w:val="restart"/>
            <w:shd w:val="clear" w:color="auto" w:fill="auto"/>
            <w:noWrap/>
            <w:vAlign w:val="center"/>
            <w:hideMark/>
          </w:tcPr>
          <w:p w14:paraId="199FE0C7" w14:textId="77777777" w:rsidR="0060248C" w:rsidRPr="00150ACA" w:rsidRDefault="0060248C" w:rsidP="0060248C">
            <w:pPr>
              <w:pStyle w:val="TabelaTexto"/>
            </w:pPr>
            <w:r w:rsidRPr="00150ACA">
              <w:t xml:space="preserve">               42.893.246 </w:t>
            </w:r>
          </w:p>
        </w:tc>
      </w:tr>
      <w:tr w:rsidR="0060248C" w:rsidRPr="00CB783C" w14:paraId="76A95B3B" w14:textId="77777777" w:rsidTr="0060248C">
        <w:trPr>
          <w:trHeight w:val="447"/>
          <w:jc w:val="center"/>
        </w:trPr>
        <w:tc>
          <w:tcPr>
            <w:tcW w:w="0" w:type="auto"/>
            <w:vMerge/>
            <w:shd w:val="clear" w:color="auto" w:fill="auto"/>
            <w:vAlign w:val="center"/>
            <w:hideMark/>
          </w:tcPr>
          <w:p w14:paraId="1083A544" w14:textId="77777777" w:rsidR="0060248C" w:rsidRPr="00CB783C" w:rsidRDefault="0060248C" w:rsidP="0060248C">
            <w:pPr>
              <w:pStyle w:val="TabelaTexto"/>
              <w:rPr>
                <w:highlight w:val="yellow"/>
              </w:rPr>
            </w:pPr>
          </w:p>
        </w:tc>
        <w:tc>
          <w:tcPr>
            <w:tcW w:w="0" w:type="auto"/>
            <w:vMerge/>
            <w:shd w:val="clear" w:color="auto" w:fill="auto"/>
            <w:vAlign w:val="center"/>
            <w:hideMark/>
          </w:tcPr>
          <w:p w14:paraId="2567E909" w14:textId="77777777" w:rsidR="0060248C" w:rsidRPr="00CB783C" w:rsidRDefault="0060248C" w:rsidP="0060248C">
            <w:pPr>
              <w:pStyle w:val="TabelaTexto"/>
              <w:rPr>
                <w:highlight w:val="yellow"/>
              </w:rPr>
            </w:pPr>
          </w:p>
        </w:tc>
        <w:tc>
          <w:tcPr>
            <w:tcW w:w="0" w:type="auto"/>
            <w:vMerge/>
            <w:shd w:val="clear" w:color="auto" w:fill="auto"/>
            <w:vAlign w:val="center"/>
            <w:hideMark/>
          </w:tcPr>
          <w:p w14:paraId="1E63D51D" w14:textId="77777777" w:rsidR="0060248C" w:rsidRPr="00CB783C" w:rsidRDefault="0060248C" w:rsidP="0060248C">
            <w:pPr>
              <w:pStyle w:val="TabelaTexto"/>
              <w:rPr>
                <w:highlight w:val="yellow"/>
              </w:rPr>
            </w:pPr>
          </w:p>
        </w:tc>
        <w:tc>
          <w:tcPr>
            <w:tcW w:w="0" w:type="auto"/>
            <w:vMerge/>
            <w:shd w:val="clear" w:color="auto" w:fill="auto"/>
            <w:vAlign w:val="center"/>
            <w:hideMark/>
          </w:tcPr>
          <w:p w14:paraId="76F38104" w14:textId="77777777" w:rsidR="0060248C" w:rsidRPr="00CB783C" w:rsidRDefault="0060248C" w:rsidP="0060248C">
            <w:pPr>
              <w:pStyle w:val="TabelaTexto"/>
              <w:rPr>
                <w:highlight w:val="yellow"/>
              </w:rPr>
            </w:pPr>
          </w:p>
        </w:tc>
      </w:tr>
      <w:tr w:rsidR="0060248C" w:rsidRPr="0060248C" w14:paraId="014BAE6E" w14:textId="77777777" w:rsidTr="0060248C">
        <w:trPr>
          <w:trHeight w:val="447"/>
          <w:jc w:val="center"/>
        </w:trPr>
        <w:tc>
          <w:tcPr>
            <w:tcW w:w="1920" w:type="dxa"/>
            <w:vMerge w:val="restart"/>
            <w:shd w:val="clear" w:color="auto" w:fill="auto"/>
            <w:vAlign w:val="center"/>
            <w:hideMark/>
          </w:tcPr>
          <w:p w14:paraId="5A1DCC1C" w14:textId="77777777" w:rsidR="0060248C" w:rsidRPr="00150ACA" w:rsidRDefault="0060248C" w:rsidP="0060248C">
            <w:pPr>
              <w:pStyle w:val="TabelaTexto"/>
            </w:pPr>
            <w:r w:rsidRPr="00150ACA">
              <w:t>Mensagens SMS</w:t>
            </w:r>
          </w:p>
        </w:tc>
        <w:tc>
          <w:tcPr>
            <w:tcW w:w="1920" w:type="dxa"/>
            <w:vMerge w:val="restart"/>
            <w:shd w:val="clear" w:color="auto" w:fill="auto"/>
            <w:noWrap/>
            <w:vAlign w:val="center"/>
            <w:hideMark/>
          </w:tcPr>
          <w:p w14:paraId="442C3ABE" w14:textId="77777777" w:rsidR="0060248C" w:rsidRPr="00150ACA" w:rsidRDefault="0060248C" w:rsidP="0060248C">
            <w:pPr>
              <w:pStyle w:val="TabelaTexto"/>
            </w:pPr>
            <w:r w:rsidRPr="00150ACA">
              <w:t>12.452.289</w:t>
            </w:r>
          </w:p>
        </w:tc>
        <w:tc>
          <w:tcPr>
            <w:tcW w:w="2080" w:type="dxa"/>
            <w:vMerge w:val="restart"/>
            <w:shd w:val="clear" w:color="auto" w:fill="auto"/>
            <w:noWrap/>
            <w:vAlign w:val="center"/>
            <w:hideMark/>
          </w:tcPr>
          <w:p w14:paraId="6FD66C6D" w14:textId="77777777" w:rsidR="0060248C" w:rsidRPr="00150ACA" w:rsidRDefault="0060248C" w:rsidP="0060248C">
            <w:pPr>
              <w:pStyle w:val="TabelaTexto"/>
            </w:pPr>
            <w:r w:rsidRPr="00150ACA">
              <w:t>13.836.327</w:t>
            </w:r>
          </w:p>
        </w:tc>
        <w:tc>
          <w:tcPr>
            <w:tcW w:w="1500" w:type="dxa"/>
            <w:vMerge w:val="restart"/>
            <w:shd w:val="clear" w:color="auto" w:fill="auto"/>
            <w:noWrap/>
            <w:vAlign w:val="center"/>
            <w:hideMark/>
          </w:tcPr>
          <w:p w14:paraId="100A96E6" w14:textId="77777777" w:rsidR="0060248C" w:rsidRPr="0060248C" w:rsidRDefault="0060248C" w:rsidP="0060248C">
            <w:pPr>
              <w:pStyle w:val="TabelaTexto"/>
            </w:pPr>
            <w:r w:rsidRPr="00150ACA">
              <w:t>29.094.985</w:t>
            </w:r>
          </w:p>
        </w:tc>
      </w:tr>
      <w:tr w:rsidR="0060248C" w:rsidRPr="0060248C" w14:paraId="50D44BD1" w14:textId="77777777" w:rsidTr="0060248C">
        <w:trPr>
          <w:trHeight w:val="447"/>
          <w:jc w:val="center"/>
        </w:trPr>
        <w:tc>
          <w:tcPr>
            <w:tcW w:w="0" w:type="auto"/>
            <w:vMerge/>
            <w:shd w:val="clear" w:color="auto" w:fill="auto"/>
            <w:vAlign w:val="center"/>
            <w:hideMark/>
          </w:tcPr>
          <w:p w14:paraId="4F6F6044" w14:textId="77777777" w:rsidR="0060248C" w:rsidRPr="0060248C" w:rsidRDefault="0060248C" w:rsidP="0060248C">
            <w:pPr>
              <w:pStyle w:val="TabelaTexto"/>
            </w:pPr>
          </w:p>
        </w:tc>
        <w:tc>
          <w:tcPr>
            <w:tcW w:w="0" w:type="auto"/>
            <w:vMerge/>
            <w:shd w:val="clear" w:color="auto" w:fill="auto"/>
            <w:vAlign w:val="center"/>
            <w:hideMark/>
          </w:tcPr>
          <w:p w14:paraId="7ECCF448" w14:textId="77777777" w:rsidR="0060248C" w:rsidRPr="0060248C" w:rsidRDefault="0060248C" w:rsidP="0060248C">
            <w:pPr>
              <w:pStyle w:val="TabelaTexto"/>
            </w:pPr>
          </w:p>
        </w:tc>
        <w:tc>
          <w:tcPr>
            <w:tcW w:w="0" w:type="auto"/>
            <w:vMerge/>
            <w:shd w:val="clear" w:color="auto" w:fill="auto"/>
            <w:vAlign w:val="center"/>
            <w:hideMark/>
          </w:tcPr>
          <w:p w14:paraId="17C462D3" w14:textId="77777777" w:rsidR="0060248C" w:rsidRPr="0060248C" w:rsidRDefault="0060248C" w:rsidP="0060248C">
            <w:pPr>
              <w:pStyle w:val="TabelaTexto"/>
            </w:pPr>
          </w:p>
        </w:tc>
        <w:tc>
          <w:tcPr>
            <w:tcW w:w="0" w:type="auto"/>
            <w:vMerge/>
            <w:shd w:val="clear" w:color="auto" w:fill="auto"/>
            <w:vAlign w:val="center"/>
            <w:hideMark/>
          </w:tcPr>
          <w:p w14:paraId="640FE515" w14:textId="77777777" w:rsidR="0060248C" w:rsidRPr="0060248C" w:rsidRDefault="0060248C" w:rsidP="0060248C">
            <w:pPr>
              <w:pStyle w:val="TabelaTexto"/>
            </w:pPr>
          </w:p>
        </w:tc>
      </w:tr>
    </w:tbl>
    <w:p w14:paraId="182DF0C5" w14:textId="77777777" w:rsidR="009C31AF" w:rsidRDefault="009C31AF" w:rsidP="00936E65">
      <w:pPr>
        <w:pStyle w:val="DestaqueTitulo"/>
      </w:pPr>
    </w:p>
    <w:p w14:paraId="7B68FA17" w14:textId="77777777" w:rsidR="00936E65" w:rsidRPr="00936E65" w:rsidRDefault="00936E65" w:rsidP="00936E65">
      <w:pPr>
        <w:pStyle w:val="DestaqueTitulo"/>
        <w:rPr>
          <w:rStyle w:val="00GRI"/>
        </w:rPr>
      </w:pPr>
      <w:r>
        <w:t xml:space="preserve">O cliente CAIXA     </w:t>
      </w:r>
      <w:r w:rsidRPr="00936E65">
        <w:rPr>
          <w:rStyle w:val="00GRI"/>
        </w:rPr>
        <w:t>G4-8</w:t>
      </w:r>
    </w:p>
    <w:p w14:paraId="054F2CE2" w14:textId="77777777" w:rsidR="00936E65" w:rsidRPr="00936E65" w:rsidRDefault="00936E65" w:rsidP="00936E65">
      <w:pPr>
        <w:pStyle w:val="DestaqueTexto"/>
        <w:rPr>
          <w:b/>
        </w:rPr>
      </w:pPr>
      <w:r w:rsidRPr="00936E65">
        <w:rPr>
          <w:b/>
        </w:rPr>
        <w:t>Por mercado                                                             Por segmento</w:t>
      </w:r>
    </w:p>
    <w:p w14:paraId="49799C90" w14:textId="5F108B5A" w:rsidR="00624865" w:rsidRDefault="00CB32FD" w:rsidP="00E42513">
      <w:pPr>
        <w:pStyle w:val="00Texto"/>
        <w:rPr>
          <w:noProof/>
          <w:lang w:eastAsia="pt-BR"/>
        </w:rPr>
      </w:pPr>
      <w:r>
        <w:rPr>
          <w:noProof/>
          <w:lang w:eastAsia="pt-BR"/>
        </w:rPr>
        <w:drawing>
          <wp:inline distT="0" distB="0" distL="0" distR="0" wp14:anchorId="63230F7E" wp14:editId="513450E7">
            <wp:extent cx="2369185" cy="2210435"/>
            <wp:effectExtent l="0" t="0" r="0" b="0"/>
            <wp:docPr id="5" name="img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4.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69185" cy="2210435"/>
                    </a:xfrm>
                    <a:prstGeom prst="rect">
                      <a:avLst/>
                    </a:prstGeom>
                    <a:noFill/>
                    <a:ln>
                      <a:noFill/>
                    </a:ln>
                  </pic:spPr>
                </pic:pic>
              </a:graphicData>
            </a:graphic>
          </wp:inline>
        </w:drawing>
      </w:r>
      <w:r>
        <w:rPr>
          <w:noProof/>
          <w:lang w:eastAsia="pt-BR"/>
        </w:rPr>
        <w:drawing>
          <wp:inline distT="0" distB="0" distL="0" distR="0" wp14:anchorId="53162F83" wp14:editId="1CC2E351">
            <wp:extent cx="2456815" cy="2305685"/>
            <wp:effectExtent l="0" t="0" r="635" b="0"/>
            <wp:docPr id="6" name="img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5.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56815" cy="2305685"/>
                    </a:xfrm>
                    <a:prstGeom prst="rect">
                      <a:avLst/>
                    </a:prstGeom>
                    <a:noFill/>
                    <a:ln>
                      <a:noFill/>
                    </a:ln>
                  </pic:spPr>
                </pic:pic>
              </a:graphicData>
            </a:graphic>
          </wp:inline>
        </w:drawing>
      </w:r>
    </w:p>
    <w:p w14:paraId="59781E92" w14:textId="77777777" w:rsidR="00936E65" w:rsidRPr="00936E65" w:rsidRDefault="00936E65" w:rsidP="00936E65">
      <w:pPr>
        <w:pStyle w:val="DestaqueTexto"/>
        <w:rPr>
          <w:b/>
        </w:rPr>
      </w:pPr>
      <w:r w:rsidRPr="00936E65">
        <w:rPr>
          <w:b/>
        </w:rPr>
        <w:t>Por gênero</w:t>
      </w:r>
    </w:p>
    <w:p w14:paraId="7039B435" w14:textId="76D04A3B" w:rsidR="00560F19" w:rsidRDefault="00CB32FD" w:rsidP="00E42513">
      <w:pPr>
        <w:pStyle w:val="00Texto"/>
        <w:rPr>
          <w:noProof/>
          <w:lang w:eastAsia="pt-BR"/>
        </w:rPr>
      </w:pPr>
      <w:r>
        <w:rPr>
          <w:noProof/>
          <w:lang w:eastAsia="pt-BR"/>
        </w:rPr>
        <w:drawing>
          <wp:inline distT="0" distB="0" distL="0" distR="0" wp14:anchorId="15298D28" wp14:editId="2F65FE0F">
            <wp:extent cx="3037205" cy="1837055"/>
            <wp:effectExtent l="0" t="0" r="0" b="0"/>
            <wp:docPr id="7" name="img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8.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37205" cy="1837055"/>
                    </a:xfrm>
                    <a:prstGeom prst="rect">
                      <a:avLst/>
                    </a:prstGeom>
                    <a:noFill/>
                    <a:ln>
                      <a:noFill/>
                    </a:ln>
                  </pic:spPr>
                </pic:pic>
              </a:graphicData>
            </a:graphic>
          </wp:inline>
        </w:drawing>
      </w:r>
      <w:r w:rsidR="00936E65">
        <w:rPr>
          <w:noProof/>
          <w:lang w:eastAsia="pt-BR"/>
        </w:rPr>
        <w:t xml:space="preserve"> </w:t>
      </w:r>
    </w:p>
    <w:p w14:paraId="70C3480B" w14:textId="77777777" w:rsidR="00936E65" w:rsidRDefault="00936E65" w:rsidP="00E42513">
      <w:pPr>
        <w:pStyle w:val="00Texto"/>
        <w:rPr>
          <w:noProof/>
          <w:lang w:eastAsia="pt-BR"/>
        </w:rPr>
      </w:pPr>
    </w:p>
    <w:p w14:paraId="0EAFB254" w14:textId="77777777" w:rsidR="00936E65" w:rsidRPr="00936E65" w:rsidRDefault="00936E65" w:rsidP="00936E65">
      <w:pPr>
        <w:pStyle w:val="DestaqueTexto"/>
        <w:rPr>
          <w:b/>
          <w:noProof/>
          <w:lang w:eastAsia="pt-BR"/>
        </w:rPr>
      </w:pPr>
      <w:r w:rsidRPr="00936E65">
        <w:rPr>
          <w:b/>
          <w:noProof/>
          <w:lang w:eastAsia="pt-BR"/>
        </w:rPr>
        <w:t>Por estado</w:t>
      </w:r>
    </w:p>
    <w:p w14:paraId="0558FC63" w14:textId="34C20D63" w:rsidR="00936E65" w:rsidRDefault="00CB32FD" w:rsidP="00E42513">
      <w:pPr>
        <w:pStyle w:val="00Texto"/>
        <w:rPr>
          <w:noProof/>
          <w:lang w:eastAsia="pt-BR"/>
        </w:rPr>
      </w:pPr>
      <w:r>
        <w:rPr>
          <w:noProof/>
          <w:lang w:eastAsia="pt-BR"/>
        </w:rPr>
        <w:drawing>
          <wp:inline distT="0" distB="0" distL="0" distR="0" wp14:anchorId="761905D4" wp14:editId="0A3BD75F">
            <wp:extent cx="4325620" cy="3530600"/>
            <wp:effectExtent l="0" t="0" r="0" b="0"/>
            <wp:docPr id="8" name="img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6.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325620" cy="3530600"/>
                    </a:xfrm>
                    <a:prstGeom prst="rect">
                      <a:avLst/>
                    </a:prstGeom>
                    <a:noFill/>
                    <a:ln>
                      <a:noFill/>
                    </a:ln>
                  </pic:spPr>
                </pic:pic>
              </a:graphicData>
            </a:graphic>
          </wp:inline>
        </w:drawing>
      </w:r>
    </w:p>
    <w:p w14:paraId="6BBC2051" w14:textId="77777777" w:rsidR="00920DA9" w:rsidRDefault="00920DA9" w:rsidP="000C74CD">
      <w:pPr>
        <w:pStyle w:val="04Intertitulo"/>
        <w:ind w:firstLine="0"/>
      </w:pPr>
    </w:p>
    <w:p w14:paraId="59100D05" w14:textId="7900AFBE" w:rsidR="00150ACA" w:rsidRDefault="00150ACA" w:rsidP="000C74CD">
      <w:pPr>
        <w:pStyle w:val="04Intertitulo"/>
        <w:ind w:firstLine="0"/>
      </w:pPr>
      <w:r>
        <w:rPr>
          <w:noProof/>
          <w:lang w:eastAsia="pt-BR"/>
        </w:rPr>
        <w:drawing>
          <wp:inline distT="0" distB="0" distL="0" distR="0" wp14:anchorId="38ABDF3E" wp14:editId="177184CF">
            <wp:extent cx="4876800" cy="2876550"/>
            <wp:effectExtent l="0" t="0" r="0" b="0"/>
            <wp:docPr id="35" name="Image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876800" cy="2876550"/>
                    </a:xfrm>
                    <a:prstGeom prst="rect">
                      <a:avLst/>
                    </a:prstGeom>
                    <a:noFill/>
                    <a:ln>
                      <a:noFill/>
                    </a:ln>
                  </pic:spPr>
                </pic:pic>
              </a:graphicData>
            </a:graphic>
          </wp:inline>
        </w:drawing>
      </w:r>
    </w:p>
    <w:p w14:paraId="41D71A76" w14:textId="77777777" w:rsidR="00560F19" w:rsidRDefault="000C74CD" w:rsidP="000C74CD">
      <w:pPr>
        <w:pStyle w:val="04Intertitulo"/>
        <w:ind w:firstLine="0"/>
      </w:pPr>
      <w:r>
        <w:t>O olhar do brasileiro sobre a CAIXA</w:t>
      </w:r>
      <w:r w:rsidR="00560F19">
        <w:t xml:space="preserve">    </w:t>
      </w:r>
      <w:r w:rsidR="00560F19" w:rsidRPr="00560F19">
        <w:rPr>
          <w:rStyle w:val="00GRI"/>
        </w:rPr>
        <w:t>G4-PR5</w:t>
      </w:r>
    </w:p>
    <w:p w14:paraId="741EF90E" w14:textId="33D93701" w:rsidR="00560F19" w:rsidRDefault="00560F19" w:rsidP="00560F19">
      <w:pPr>
        <w:pStyle w:val="00Texto"/>
      </w:pPr>
      <w:r>
        <w:t>Periodicamente</w:t>
      </w:r>
      <w:r w:rsidRPr="00131C52">
        <w:rPr>
          <w:strike/>
        </w:rPr>
        <w:t>,</w:t>
      </w:r>
      <w:r>
        <w:t xml:space="preserve"> o Banco </w:t>
      </w:r>
      <w:r w:rsidRPr="00131C52">
        <w:t>realiza pesquisas para a avaliação da percepç</w:t>
      </w:r>
      <w:r w:rsidR="000C74CD" w:rsidRPr="00131C52">
        <w:t>ão de clientes e, também,</w:t>
      </w:r>
      <w:r w:rsidR="00131C52" w:rsidRPr="00131C52">
        <w:t xml:space="preserve"> de não clientes</w:t>
      </w:r>
      <w:r w:rsidR="00DD48D3">
        <w:t xml:space="preserve"> </w:t>
      </w:r>
      <w:r w:rsidR="00DD48D3" w:rsidRPr="00150ACA">
        <w:t>bancarizados</w:t>
      </w:r>
      <w:r w:rsidR="00131C52" w:rsidRPr="00150ACA">
        <w:t>,</w:t>
      </w:r>
      <w:r w:rsidR="00131C52" w:rsidRPr="00131C52">
        <w:t xml:space="preserve"> </w:t>
      </w:r>
      <w:r w:rsidRPr="00131C52">
        <w:t xml:space="preserve">a fim de </w:t>
      </w:r>
      <w:r w:rsidR="00983CCE" w:rsidRPr="00131C52">
        <w:t>identificar forças,</w:t>
      </w:r>
      <w:r w:rsidRPr="00131C52">
        <w:t xml:space="preserve"> fraquezas, diferenciais, pontos de evolução e tendências importantes para</w:t>
      </w:r>
      <w:r>
        <w:t xml:space="preserve"> aumentar a satisfação de quem usa </w:t>
      </w:r>
      <w:r w:rsidR="000C74CD">
        <w:t xml:space="preserve">ou pode vir a usar </w:t>
      </w:r>
      <w:r>
        <w:t>os produtos, serviços e soluções CAIXA.</w:t>
      </w:r>
    </w:p>
    <w:p w14:paraId="63458645" w14:textId="77777777" w:rsidR="00560F19" w:rsidRDefault="00197D56" w:rsidP="00936E65">
      <w:pPr>
        <w:pStyle w:val="00Texto"/>
      </w:pPr>
      <w:r>
        <w:t xml:space="preserve">Em 2015 </w:t>
      </w:r>
      <w:r w:rsidR="00560F19">
        <w:t>foi realizada uma pesquisa em âmbito nacional voltada à compreensão da posição da Instituição em 12 aspectos, incluindo facilidade no acesso a linhas de crédito e financiamento da casa própria, investimentos em projetos esportivos, sociais e ambientais, cobertura da rede de agências, qualidade do atendimento e da comunicação de produtos e serviços e eficiência na resolução de problemas.</w:t>
      </w:r>
    </w:p>
    <w:p w14:paraId="7D3CEC64" w14:textId="77777777" w:rsidR="00560F19" w:rsidRDefault="00250432" w:rsidP="00936E65">
      <w:pPr>
        <w:pStyle w:val="00Texto"/>
      </w:pPr>
      <w:r>
        <w:t>Com 2.051 pessoas, a pesquisa teve maioria de part</w:t>
      </w:r>
      <w:r w:rsidR="000C74CD">
        <w:t xml:space="preserve">icipantes da classe </w:t>
      </w:r>
      <w:r>
        <w:t>socioeconômica C, de nível educacional na faixa “Nível Médio concluído” e com faixa etária de 18 a 44 anos, de ambos os sexos. Alguns destaques foram:</w:t>
      </w:r>
    </w:p>
    <w:p w14:paraId="2545A4AD" w14:textId="77777777" w:rsidR="00936E65" w:rsidRDefault="00250432" w:rsidP="000C74CD">
      <w:pPr>
        <w:pStyle w:val="Bullets"/>
      </w:pPr>
      <w:r>
        <w:t xml:space="preserve">84,9% de avaliações positivas no </w:t>
      </w:r>
      <w:r w:rsidR="00936E65">
        <w:t>item “Facilidade no processo de</w:t>
      </w:r>
      <w:r>
        <w:t xml:space="preserve"> financiamento da casa própria”;</w:t>
      </w:r>
    </w:p>
    <w:p w14:paraId="7BCB4D7F" w14:textId="77777777" w:rsidR="00250432" w:rsidRDefault="00250432" w:rsidP="000C74CD">
      <w:pPr>
        <w:pStyle w:val="Bullets"/>
      </w:pPr>
      <w:r>
        <w:t>Destaque positivos em itens como “</w:t>
      </w:r>
      <w:r w:rsidR="00936E65">
        <w:t>Facilidade no acesso às linhas de créditos oferecidas</w:t>
      </w:r>
      <w:r>
        <w:t>”</w:t>
      </w:r>
      <w:r w:rsidR="00936E65">
        <w:t xml:space="preserve">, </w:t>
      </w:r>
      <w:r>
        <w:t>“</w:t>
      </w:r>
      <w:r w:rsidR="00936E65">
        <w:t>Investimento em projetos esportivos</w:t>
      </w:r>
      <w:r>
        <w:t>”</w:t>
      </w:r>
      <w:r w:rsidR="00936E65">
        <w:t xml:space="preserve">, </w:t>
      </w:r>
      <w:r>
        <w:t>“</w:t>
      </w:r>
      <w:r w:rsidR="00936E65">
        <w:t>Número de agências</w:t>
      </w:r>
      <w:r>
        <w:t>”</w:t>
      </w:r>
      <w:r w:rsidR="00936E65">
        <w:t xml:space="preserve"> e </w:t>
      </w:r>
      <w:r>
        <w:t>“</w:t>
      </w:r>
      <w:r w:rsidR="00936E65">
        <w:t>Taxas e Transparência</w:t>
      </w:r>
      <w:r>
        <w:t>”;</w:t>
      </w:r>
    </w:p>
    <w:p w14:paraId="4168FA5F" w14:textId="77777777" w:rsidR="00250432" w:rsidRDefault="00250432" w:rsidP="000C74CD">
      <w:pPr>
        <w:pStyle w:val="Bullets"/>
      </w:pPr>
      <w:r>
        <w:t>Boa avaliação nos quesitos Respeito e Cordialidade, Atendimento nas Agências e Telefônico;</w:t>
      </w:r>
    </w:p>
    <w:p w14:paraId="7359E474" w14:textId="77777777" w:rsidR="00936E65" w:rsidRDefault="00250432" w:rsidP="000C74CD">
      <w:pPr>
        <w:pStyle w:val="Bullets"/>
      </w:pPr>
      <w:r>
        <w:t>O item com pior avaliação</w:t>
      </w:r>
      <w:r w:rsidR="00936E65">
        <w:t xml:space="preserve"> foi </w:t>
      </w:r>
      <w:r>
        <w:t>“</w:t>
      </w:r>
      <w:r w:rsidR="00936E65">
        <w:t>Inovações Tecnológicas</w:t>
      </w:r>
      <w:r>
        <w:t>”</w:t>
      </w:r>
      <w:r w:rsidR="00936E65">
        <w:t>.</w:t>
      </w:r>
    </w:p>
    <w:p w14:paraId="5A9E1D17" w14:textId="77777777" w:rsidR="00936E65" w:rsidRDefault="00936E65" w:rsidP="00936E65">
      <w:pPr>
        <w:pStyle w:val="00Texto"/>
      </w:pPr>
    </w:p>
    <w:p w14:paraId="7ECEEB5F" w14:textId="77777777" w:rsidR="00936E65" w:rsidRDefault="00250432" w:rsidP="00250432">
      <w:pPr>
        <w:pStyle w:val="00Texto"/>
      </w:pPr>
      <w:r>
        <w:t xml:space="preserve">Segundo os clientes e não clientes consultados, </w:t>
      </w:r>
      <w:r w:rsidR="00936E65">
        <w:t xml:space="preserve">43,1% consideram </w:t>
      </w:r>
      <w:r>
        <w:t>a CAIXA um</w:t>
      </w:r>
      <w:r w:rsidR="00936E65">
        <w:t xml:space="preserve"> banco Líder</w:t>
      </w:r>
      <w:r>
        <w:t xml:space="preserve">, </w:t>
      </w:r>
      <w:r w:rsidR="00936E65">
        <w:t xml:space="preserve">39,3% consideram </w:t>
      </w:r>
      <w:r>
        <w:t>a CAIXA como banco de maior solidez</w:t>
      </w:r>
      <w:r w:rsidR="00936E65">
        <w:t xml:space="preserve"> </w:t>
      </w:r>
      <w:r>
        <w:t xml:space="preserve">e </w:t>
      </w:r>
      <w:r w:rsidR="00936E65">
        <w:t xml:space="preserve">29,1% consideram </w:t>
      </w:r>
      <w:r>
        <w:t>o Banco eficiente na r</w:t>
      </w:r>
      <w:r w:rsidR="00936E65">
        <w:t>eso</w:t>
      </w:r>
      <w:r>
        <w:t>lução de problemas dos clientes. Em termos de associação, destaque para a vinculação da CAIXA a serviços como FGTS (78,35%), Seguro Desemprego (83,2%) e benefícios sociais em geral (77,1%).</w:t>
      </w:r>
    </w:p>
    <w:p w14:paraId="63288A8E" w14:textId="77777777" w:rsidR="00936E65" w:rsidRDefault="00936E65" w:rsidP="00936E65">
      <w:pPr>
        <w:pStyle w:val="00Texto"/>
      </w:pPr>
    </w:p>
    <w:p w14:paraId="25584AEB" w14:textId="77777777" w:rsidR="000C74CD" w:rsidRDefault="000C74CD" w:rsidP="00936E65">
      <w:pPr>
        <w:pStyle w:val="00Texto"/>
      </w:pPr>
    </w:p>
    <w:p w14:paraId="473EF156" w14:textId="77777777" w:rsidR="00250432" w:rsidRDefault="00250432" w:rsidP="000C74CD">
      <w:pPr>
        <w:pStyle w:val="DestaqueTitulo"/>
      </w:pPr>
      <w:r>
        <w:t>44,8%</w:t>
      </w:r>
    </w:p>
    <w:p w14:paraId="54BD5385" w14:textId="77777777" w:rsidR="00250432" w:rsidRDefault="00250432" w:rsidP="000C74CD">
      <w:pPr>
        <w:pStyle w:val="DestaqueTexto"/>
      </w:pPr>
      <w:r>
        <w:t>Das pessoas consultadas afirmam que a CAIXA é o banco mais atuante para preservar o bem-estar das pessoas</w:t>
      </w:r>
    </w:p>
    <w:p w14:paraId="357A7961" w14:textId="77777777" w:rsidR="009C31AF" w:rsidRDefault="009C31AF" w:rsidP="007F0463">
      <w:pPr>
        <w:pStyle w:val="04Intertitulo"/>
      </w:pPr>
    </w:p>
    <w:p w14:paraId="13785697" w14:textId="77777777" w:rsidR="007F0463" w:rsidRPr="000C74CD" w:rsidRDefault="007F0463" w:rsidP="007F0463">
      <w:pPr>
        <w:pStyle w:val="04Intertitulo"/>
        <w:rPr>
          <w:rStyle w:val="00GRI"/>
        </w:rPr>
      </w:pPr>
      <w:r w:rsidRPr="000C74CD">
        <w:t>Ouvidoria</w:t>
      </w:r>
      <w:r>
        <w:t xml:space="preserve">        </w:t>
      </w:r>
      <w:r w:rsidRPr="000C74CD">
        <w:rPr>
          <w:rStyle w:val="00GRI"/>
        </w:rPr>
        <w:t>G4-5</w:t>
      </w:r>
      <w:r w:rsidR="00CA5E15">
        <w:rPr>
          <w:rStyle w:val="00GRI"/>
        </w:rPr>
        <w:t>0, G4-5</w:t>
      </w:r>
      <w:r w:rsidRPr="000C74CD">
        <w:rPr>
          <w:rStyle w:val="00GRI"/>
        </w:rPr>
        <w:t>7, G4-58</w:t>
      </w:r>
    </w:p>
    <w:p w14:paraId="0A9E8FA3" w14:textId="77777777" w:rsidR="007F0463" w:rsidRDefault="007F0463" w:rsidP="007F0463">
      <w:pPr>
        <w:pStyle w:val="00Texto"/>
        <w:rPr>
          <w:rFonts w:cs="Arial"/>
        </w:rPr>
      </w:pPr>
      <w:r>
        <w:t>A Ouvidoria da CAIXA é um canal específico para atuar como última instância às demandas de clientes e usuários de produtos e serviços não resolvidas nos canais primários. Em linha com a Resolução nº.</w:t>
      </w:r>
      <w:r w:rsidRPr="000C74CD">
        <w:rPr>
          <w:rFonts w:cs="Arial"/>
        </w:rPr>
        <w:t xml:space="preserve"> </w:t>
      </w:r>
      <w:r>
        <w:rPr>
          <w:rFonts w:cs="Arial"/>
        </w:rPr>
        <w:t>4.433/15/CMN, sua atuação é pautada pelos pilares de independência e imparcialidade.</w:t>
      </w:r>
    </w:p>
    <w:p w14:paraId="7FF91D34" w14:textId="77777777" w:rsidR="00043FB2" w:rsidRDefault="00043FB2" w:rsidP="00043FB2">
      <w:pPr>
        <w:pStyle w:val="00Texto"/>
        <w:rPr>
          <w:rFonts w:cs="Arial"/>
        </w:rPr>
      </w:pPr>
      <w:r>
        <w:rPr>
          <w:rFonts w:cs="Arial"/>
        </w:rPr>
        <w:t>Em 2015, foram registradas mais de 114,3 mil ocorrências na Ouvidoria, entre denúncias e reclamações. A maioria dos registros (67,13%) veio via Procon.</w:t>
      </w:r>
    </w:p>
    <w:p w14:paraId="12E24E8D" w14:textId="77777777" w:rsidR="007F0463" w:rsidRDefault="007F0463" w:rsidP="007F0463">
      <w:pPr>
        <w:pStyle w:val="00Texto"/>
        <w:rPr>
          <w:rFonts w:cs="Arial"/>
        </w:rPr>
      </w:pPr>
      <w:r>
        <w:rPr>
          <w:rFonts w:cs="Arial"/>
        </w:rPr>
        <w:t>Denúncias que questionem a aderência dos empregados ao Código de Ética e ao Código de Conduta dos Empregados e Dirigentes são recebidas por ferramenta eletrônica que possibilita a categorização da demanda pelo empregado e pelos terceiros. As denúncias internas e externas são tratadas de maneira confidencial e podem ser anônimas, quando permitido por lei e conforme requisição do autor.</w:t>
      </w:r>
    </w:p>
    <w:p w14:paraId="0EEC380A" w14:textId="77777777" w:rsidR="007F0463" w:rsidRPr="000C74CD" w:rsidRDefault="007F0463" w:rsidP="007F0463">
      <w:pPr>
        <w:pStyle w:val="00Texto"/>
        <w:rPr>
          <w:rFonts w:cs="Arial"/>
        </w:rPr>
      </w:pPr>
      <w:r>
        <w:rPr>
          <w:rFonts w:cs="Arial"/>
        </w:rPr>
        <w:t xml:space="preserve">Cabe à </w:t>
      </w:r>
      <w:r w:rsidRPr="000C74CD">
        <w:rPr>
          <w:rFonts w:cs="Arial"/>
        </w:rPr>
        <w:t xml:space="preserve">Ouvidoria </w:t>
      </w:r>
      <w:r>
        <w:rPr>
          <w:rFonts w:cs="Arial"/>
        </w:rPr>
        <w:t>receber</w:t>
      </w:r>
      <w:r w:rsidRPr="000C74CD">
        <w:rPr>
          <w:rFonts w:cs="Arial"/>
        </w:rPr>
        <w:t xml:space="preserve"> denúncias de clientes na CAIXA. As denúncias registradas pelo corpo funcional – empregados e prestadores – são de responsabilidade d</w:t>
      </w:r>
      <w:r>
        <w:rPr>
          <w:rFonts w:cs="Arial"/>
        </w:rPr>
        <w:t>a Vice-Presidência de Pessoas (</w:t>
      </w:r>
      <w:r w:rsidRPr="000C74CD">
        <w:rPr>
          <w:rFonts w:cs="Arial"/>
        </w:rPr>
        <w:t>VIPES</w:t>
      </w:r>
      <w:r>
        <w:rPr>
          <w:rFonts w:cs="Arial"/>
        </w:rPr>
        <w:t>)</w:t>
      </w:r>
      <w:r w:rsidRPr="000C74CD">
        <w:rPr>
          <w:rFonts w:cs="Arial"/>
        </w:rPr>
        <w:t xml:space="preserve">. </w:t>
      </w:r>
      <w:r>
        <w:rPr>
          <w:rFonts w:cs="Arial"/>
        </w:rPr>
        <w:t xml:space="preserve">Manifestações podem ser feitas por telefone, Fale Conosco, Ouvidoria interna e órgãos do Sistema Nacional de Defesa do Consumidor (SNDC), como Procons, Ministério Público, Defensoria Pública e órgãos controladores da administração pública. </w:t>
      </w:r>
    </w:p>
    <w:tbl>
      <w:tblPr>
        <w:tblW w:w="5985" w:type="dxa"/>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1701"/>
        <w:gridCol w:w="1305"/>
        <w:gridCol w:w="1489"/>
        <w:gridCol w:w="1490"/>
      </w:tblGrid>
      <w:tr w:rsidR="00043FB2" w:rsidRPr="000C74CD" w14:paraId="02BEAD31" w14:textId="77777777" w:rsidTr="009C31AF">
        <w:trPr>
          <w:trHeight w:val="315"/>
        </w:trPr>
        <w:tc>
          <w:tcPr>
            <w:tcW w:w="5985" w:type="dxa"/>
            <w:gridSpan w:val="4"/>
            <w:tcBorders>
              <w:top w:val="nil"/>
              <w:left w:val="nil"/>
              <w:bottom w:val="single" w:sz="4" w:space="0" w:color="auto"/>
              <w:right w:val="nil"/>
            </w:tcBorders>
            <w:shd w:val="clear" w:color="auto" w:fill="auto"/>
            <w:noWrap/>
            <w:vAlign w:val="center"/>
          </w:tcPr>
          <w:p w14:paraId="704ADAF4" w14:textId="77777777" w:rsidR="00043FB2" w:rsidRPr="00197D56" w:rsidRDefault="00043FB2" w:rsidP="00043FB2">
            <w:pPr>
              <w:pStyle w:val="TabelaTitulo"/>
              <w:rPr>
                <w:lang w:val="pt-BR"/>
              </w:rPr>
            </w:pPr>
            <w:r w:rsidRPr="00197D56">
              <w:rPr>
                <w:lang w:val="pt-BR"/>
              </w:rPr>
              <w:t xml:space="preserve">Indicadores da Ouvidoria       </w:t>
            </w:r>
            <w:r w:rsidRPr="00197D56">
              <w:rPr>
                <w:rStyle w:val="00GRI"/>
                <w:lang w:val="pt-BR"/>
              </w:rPr>
              <w:t>G4-57, G4-58</w:t>
            </w:r>
            <w:r w:rsidRPr="00197D56">
              <w:rPr>
                <w:lang w:val="pt-BR"/>
              </w:rPr>
              <w:t xml:space="preserve"> </w:t>
            </w:r>
          </w:p>
        </w:tc>
      </w:tr>
      <w:tr w:rsidR="00F161BB" w:rsidRPr="000C74CD" w14:paraId="561E1A2F" w14:textId="77777777" w:rsidTr="009C31AF">
        <w:trPr>
          <w:trHeight w:val="315"/>
        </w:trPr>
        <w:tc>
          <w:tcPr>
            <w:tcW w:w="1701" w:type="dxa"/>
            <w:tcBorders>
              <w:top w:val="single" w:sz="4" w:space="0" w:color="auto"/>
            </w:tcBorders>
            <w:shd w:val="clear" w:color="auto" w:fill="auto"/>
            <w:noWrap/>
            <w:vAlign w:val="center"/>
            <w:hideMark/>
          </w:tcPr>
          <w:p w14:paraId="6806EFAA" w14:textId="77777777" w:rsidR="00F161BB" w:rsidRPr="00043FB2" w:rsidRDefault="00043FB2" w:rsidP="00043FB2">
            <w:pPr>
              <w:pStyle w:val="TabelaTitulo"/>
            </w:pPr>
            <w:r>
              <w:t>Por tipo</w:t>
            </w:r>
          </w:p>
        </w:tc>
        <w:tc>
          <w:tcPr>
            <w:tcW w:w="1305" w:type="dxa"/>
            <w:tcBorders>
              <w:top w:val="single" w:sz="4" w:space="0" w:color="auto"/>
            </w:tcBorders>
            <w:shd w:val="clear" w:color="auto" w:fill="auto"/>
            <w:noWrap/>
            <w:vAlign w:val="center"/>
            <w:hideMark/>
          </w:tcPr>
          <w:p w14:paraId="6D2535CF" w14:textId="77777777" w:rsidR="00F161BB" w:rsidRPr="00043FB2" w:rsidRDefault="00043FB2" w:rsidP="00043FB2">
            <w:pPr>
              <w:pStyle w:val="TabelaTitulo"/>
            </w:pPr>
            <w:r w:rsidRPr="00043FB2">
              <w:t>2014</w:t>
            </w:r>
          </w:p>
        </w:tc>
        <w:tc>
          <w:tcPr>
            <w:tcW w:w="1489" w:type="dxa"/>
            <w:tcBorders>
              <w:top w:val="single" w:sz="4" w:space="0" w:color="auto"/>
            </w:tcBorders>
            <w:shd w:val="clear" w:color="auto" w:fill="auto"/>
            <w:hideMark/>
          </w:tcPr>
          <w:p w14:paraId="478E2A01" w14:textId="77777777" w:rsidR="00F161BB" w:rsidRPr="00043FB2" w:rsidRDefault="00043FB2" w:rsidP="00043FB2">
            <w:pPr>
              <w:pStyle w:val="TabelaTitulo"/>
            </w:pPr>
            <w:r w:rsidRPr="00043FB2">
              <w:t>2015</w:t>
            </w:r>
          </w:p>
        </w:tc>
        <w:tc>
          <w:tcPr>
            <w:tcW w:w="1490" w:type="dxa"/>
            <w:tcBorders>
              <w:top w:val="single" w:sz="4" w:space="0" w:color="auto"/>
            </w:tcBorders>
            <w:shd w:val="clear" w:color="auto" w:fill="auto"/>
            <w:noWrap/>
            <w:vAlign w:val="center"/>
            <w:hideMark/>
          </w:tcPr>
          <w:p w14:paraId="33EE401B" w14:textId="77777777" w:rsidR="00F161BB" w:rsidRPr="00043FB2" w:rsidRDefault="00043FB2" w:rsidP="00043FB2">
            <w:pPr>
              <w:pStyle w:val="TabelaTitulo"/>
            </w:pPr>
            <w:r w:rsidRPr="00043FB2">
              <w:t>Variação</w:t>
            </w:r>
          </w:p>
        </w:tc>
      </w:tr>
      <w:tr w:rsidR="00F161BB" w:rsidRPr="000C74CD" w14:paraId="32A0BB00" w14:textId="77777777" w:rsidTr="009C31AF">
        <w:trPr>
          <w:trHeight w:val="315"/>
        </w:trPr>
        <w:tc>
          <w:tcPr>
            <w:tcW w:w="1701" w:type="dxa"/>
            <w:shd w:val="clear" w:color="auto" w:fill="auto"/>
            <w:noWrap/>
            <w:vAlign w:val="center"/>
            <w:hideMark/>
          </w:tcPr>
          <w:p w14:paraId="5BDF56C3" w14:textId="77777777" w:rsidR="00F161BB" w:rsidRPr="00043FB2" w:rsidRDefault="00043FB2" w:rsidP="00043FB2">
            <w:pPr>
              <w:pStyle w:val="TabelaTexto"/>
            </w:pPr>
            <w:r w:rsidRPr="00043FB2">
              <w:t>Denúncia</w:t>
            </w:r>
          </w:p>
        </w:tc>
        <w:tc>
          <w:tcPr>
            <w:tcW w:w="1305" w:type="dxa"/>
            <w:shd w:val="clear" w:color="auto" w:fill="auto"/>
            <w:noWrap/>
            <w:vAlign w:val="center"/>
            <w:hideMark/>
          </w:tcPr>
          <w:p w14:paraId="221060F1" w14:textId="77777777" w:rsidR="00F161BB" w:rsidRPr="00043FB2" w:rsidRDefault="00F161BB" w:rsidP="00043FB2">
            <w:pPr>
              <w:pStyle w:val="TabelaTexto"/>
            </w:pPr>
            <w:r w:rsidRPr="00043FB2">
              <w:t>4.953</w:t>
            </w:r>
          </w:p>
        </w:tc>
        <w:tc>
          <w:tcPr>
            <w:tcW w:w="1489" w:type="dxa"/>
            <w:shd w:val="clear" w:color="auto" w:fill="auto"/>
            <w:hideMark/>
          </w:tcPr>
          <w:p w14:paraId="6963B8D1" w14:textId="77777777" w:rsidR="00F161BB" w:rsidRPr="00043FB2" w:rsidRDefault="00F161BB" w:rsidP="00043FB2">
            <w:pPr>
              <w:pStyle w:val="TabelaTexto"/>
            </w:pPr>
            <w:r w:rsidRPr="00043FB2">
              <w:t>6.201</w:t>
            </w:r>
          </w:p>
        </w:tc>
        <w:tc>
          <w:tcPr>
            <w:tcW w:w="1490" w:type="dxa"/>
            <w:shd w:val="clear" w:color="auto" w:fill="auto"/>
            <w:noWrap/>
            <w:vAlign w:val="center"/>
            <w:hideMark/>
          </w:tcPr>
          <w:p w14:paraId="31B61DC4" w14:textId="77777777" w:rsidR="00F161BB" w:rsidRPr="00043FB2" w:rsidRDefault="00F161BB" w:rsidP="00043FB2">
            <w:pPr>
              <w:pStyle w:val="TabelaTexto"/>
            </w:pPr>
            <w:r w:rsidRPr="00043FB2">
              <w:t>25,19%</w:t>
            </w:r>
          </w:p>
        </w:tc>
      </w:tr>
      <w:tr w:rsidR="00F161BB" w:rsidRPr="000C74CD" w14:paraId="639D1BFB" w14:textId="77777777" w:rsidTr="009C31AF">
        <w:trPr>
          <w:trHeight w:val="315"/>
        </w:trPr>
        <w:tc>
          <w:tcPr>
            <w:tcW w:w="1701" w:type="dxa"/>
            <w:shd w:val="clear" w:color="auto" w:fill="auto"/>
            <w:noWrap/>
            <w:vAlign w:val="center"/>
            <w:hideMark/>
          </w:tcPr>
          <w:p w14:paraId="5B32BDD3" w14:textId="77777777" w:rsidR="00F161BB" w:rsidRPr="00043FB2" w:rsidRDefault="00043FB2" w:rsidP="00043FB2">
            <w:pPr>
              <w:pStyle w:val="TabelaTexto"/>
            </w:pPr>
            <w:r w:rsidRPr="00043FB2">
              <w:t>Reclamação</w:t>
            </w:r>
          </w:p>
        </w:tc>
        <w:tc>
          <w:tcPr>
            <w:tcW w:w="1305" w:type="dxa"/>
            <w:shd w:val="clear" w:color="auto" w:fill="auto"/>
            <w:noWrap/>
            <w:vAlign w:val="center"/>
            <w:hideMark/>
          </w:tcPr>
          <w:p w14:paraId="44A924CA" w14:textId="77777777" w:rsidR="00F161BB" w:rsidRPr="00043FB2" w:rsidRDefault="00F161BB" w:rsidP="00043FB2">
            <w:pPr>
              <w:pStyle w:val="TabelaTexto"/>
            </w:pPr>
            <w:r w:rsidRPr="00043FB2">
              <w:t>82.447</w:t>
            </w:r>
          </w:p>
        </w:tc>
        <w:tc>
          <w:tcPr>
            <w:tcW w:w="1489" w:type="dxa"/>
            <w:shd w:val="clear" w:color="auto" w:fill="auto"/>
            <w:hideMark/>
          </w:tcPr>
          <w:p w14:paraId="27F52AC2" w14:textId="77777777" w:rsidR="00F161BB" w:rsidRPr="00043FB2" w:rsidRDefault="00F161BB" w:rsidP="00043FB2">
            <w:pPr>
              <w:pStyle w:val="TabelaTexto"/>
            </w:pPr>
            <w:r w:rsidRPr="00043FB2">
              <w:t>108.186</w:t>
            </w:r>
          </w:p>
        </w:tc>
        <w:tc>
          <w:tcPr>
            <w:tcW w:w="1490" w:type="dxa"/>
            <w:shd w:val="clear" w:color="auto" w:fill="auto"/>
            <w:noWrap/>
            <w:vAlign w:val="center"/>
            <w:hideMark/>
          </w:tcPr>
          <w:p w14:paraId="037611FF" w14:textId="77777777" w:rsidR="00F161BB" w:rsidRPr="00043FB2" w:rsidRDefault="00F161BB" w:rsidP="00043FB2">
            <w:pPr>
              <w:pStyle w:val="TabelaTexto"/>
            </w:pPr>
            <w:r w:rsidRPr="00043FB2">
              <w:t>31,21%</w:t>
            </w:r>
          </w:p>
        </w:tc>
      </w:tr>
      <w:tr w:rsidR="00F161BB" w:rsidRPr="000C74CD" w14:paraId="6770A3C5" w14:textId="77777777" w:rsidTr="009C31AF">
        <w:trPr>
          <w:trHeight w:val="315"/>
        </w:trPr>
        <w:tc>
          <w:tcPr>
            <w:tcW w:w="1701" w:type="dxa"/>
            <w:tcBorders>
              <w:bottom w:val="single" w:sz="4" w:space="0" w:color="auto"/>
            </w:tcBorders>
            <w:shd w:val="clear" w:color="auto" w:fill="auto"/>
            <w:noWrap/>
            <w:vAlign w:val="center"/>
            <w:hideMark/>
          </w:tcPr>
          <w:p w14:paraId="1D475CCE" w14:textId="77777777" w:rsidR="00F161BB" w:rsidRPr="00043FB2" w:rsidRDefault="00043FB2" w:rsidP="00043FB2">
            <w:pPr>
              <w:pStyle w:val="TabelaTexto"/>
            </w:pPr>
            <w:r w:rsidRPr="00043FB2">
              <w:t>Total</w:t>
            </w:r>
          </w:p>
        </w:tc>
        <w:tc>
          <w:tcPr>
            <w:tcW w:w="1305" w:type="dxa"/>
            <w:tcBorders>
              <w:bottom w:val="single" w:sz="4" w:space="0" w:color="auto"/>
            </w:tcBorders>
            <w:shd w:val="clear" w:color="auto" w:fill="auto"/>
            <w:noWrap/>
            <w:vAlign w:val="center"/>
            <w:hideMark/>
          </w:tcPr>
          <w:p w14:paraId="55BFFE89" w14:textId="77777777" w:rsidR="00F161BB" w:rsidRPr="00043FB2" w:rsidRDefault="00F161BB" w:rsidP="00043FB2">
            <w:pPr>
              <w:pStyle w:val="TabelaTexto"/>
            </w:pPr>
            <w:r w:rsidRPr="00043FB2">
              <w:t>87.400</w:t>
            </w:r>
          </w:p>
        </w:tc>
        <w:tc>
          <w:tcPr>
            <w:tcW w:w="1489" w:type="dxa"/>
            <w:tcBorders>
              <w:bottom w:val="single" w:sz="4" w:space="0" w:color="auto"/>
            </w:tcBorders>
            <w:shd w:val="clear" w:color="auto" w:fill="auto"/>
            <w:hideMark/>
          </w:tcPr>
          <w:p w14:paraId="4194B459" w14:textId="77777777" w:rsidR="00F161BB" w:rsidRPr="00043FB2" w:rsidRDefault="00F161BB" w:rsidP="00043FB2">
            <w:pPr>
              <w:pStyle w:val="TabelaTexto"/>
            </w:pPr>
            <w:r w:rsidRPr="00043FB2">
              <w:t>114.387</w:t>
            </w:r>
          </w:p>
        </w:tc>
        <w:tc>
          <w:tcPr>
            <w:tcW w:w="1490" w:type="dxa"/>
            <w:tcBorders>
              <w:bottom w:val="single" w:sz="4" w:space="0" w:color="auto"/>
            </w:tcBorders>
            <w:shd w:val="clear" w:color="auto" w:fill="auto"/>
            <w:noWrap/>
            <w:vAlign w:val="center"/>
            <w:hideMark/>
          </w:tcPr>
          <w:p w14:paraId="00D7875D" w14:textId="77777777" w:rsidR="00F161BB" w:rsidRPr="00043FB2" w:rsidRDefault="00F161BB" w:rsidP="00043FB2">
            <w:pPr>
              <w:pStyle w:val="TabelaTexto"/>
            </w:pPr>
            <w:r w:rsidRPr="00043FB2">
              <w:t>30,87%</w:t>
            </w:r>
          </w:p>
        </w:tc>
      </w:tr>
      <w:tr w:rsidR="00043FB2" w:rsidRPr="000C74CD" w14:paraId="35DFD528" w14:textId="77777777" w:rsidTr="009C31AF">
        <w:trPr>
          <w:trHeight w:val="315"/>
        </w:trPr>
        <w:tc>
          <w:tcPr>
            <w:tcW w:w="1701" w:type="dxa"/>
            <w:tcBorders>
              <w:top w:val="single" w:sz="4" w:space="0" w:color="auto"/>
              <w:left w:val="nil"/>
              <w:bottom w:val="single" w:sz="4" w:space="0" w:color="auto"/>
              <w:right w:val="nil"/>
            </w:tcBorders>
            <w:shd w:val="clear" w:color="auto" w:fill="auto"/>
            <w:noWrap/>
            <w:vAlign w:val="center"/>
          </w:tcPr>
          <w:p w14:paraId="6747A41E" w14:textId="77777777" w:rsidR="00043FB2" w:rsidRPr="00043FB2" w:rsidRDefault="00043FB2" w:rsidP="00043FB2">
            <w:pPr>
              <w:pStyle w:val="TabelaTexto"/>
            </w:pPr>
          </w:p>
        </w:tc>
        <w:tc>
          <w:tcPr>
            <w:tcW w:w="1305" w:type="dxa"/>
            <w:tcBorders>
              <w:top w:val="single" w:sz="4" w:space="0" w:color="auto"/>
              <w:left w:val="nil"/>
              <w:bottom w:val="single" w:sz="4" w:space="0" w:color="auto"/>
              <w:right w:val="nil"/>
            </w:tcBorders>
            <w:shd w:val="clear" w:color="auto" w:fill="auto"/>
            <w:noWrap/>
            <w:vAlign w:val="center"/>
          </w:tcPr>
          <w:p w14:paraId="426FF940" w14:textId="77777777" w:rsidR="00043FB2" w:rsidRPr="00043FB2" w:rsidRDefault="00043FB2" w:rsidP="00043FB2">
            <w:pPr>
              <w:pStyle w:val="TabelaTexto"/>
            </w:pPr>
          </w:p>
        </w:tc>
        <w:tc>
          <w:tcPr>
            <w:tcW w:w="1489" w:type="dxa"/>
            <w:tcBorders>
              <w:top w:val="single" w:sz="4" w:space="0" w:color="auto"/>
              <w:left w:val="nil"/>
              <w:bottom w:val="single" w:sz="4" w:space="0" w:color="auto"/>
              <w:right w:val="nil"/>
            </w:tcBorders>
            <w:shd w:val="clear" w:color="auto" w:fill="auto"/>
          </w:tcPr>
          <w:p w14:paraId="5CB9EABC" w14:textId="77777777" w:rsidR="00043FB2" w:rsidRPr="00043FB2" w:rsidRDefault="00043FB2" w:rsidP="00043FB2">
            <w:pPr>
              <w:pStyle w:val="TabelaTexto"/>
            </w:pPr>
          </w:p>
        </w:tc>
        <w:tc>
          <w:tcPr>
            <w:tcW w:w="1490" w:type="dxa"/>
            <w:tcBorders>
              <w:top w:val="single" w:sz="4" w:space="0" w:color="auto"/>
              <w:left w:val="nil"/>
              <w:bottom w:val="single" w:sz="4" w:space="0" w:color="auto"/>
              <w:right w:val="nil"/>
            </w:tcBorders>
            <w:shd w:val="clear" w:color="auto" w:fill="auto"/>
            <w:noWrap/>
            <w:vAlign w:val="center"/>
          </w:tcPr>
          <w:p w14:paraId="636F0A02" w14:textId="77777777" w:rsidR="00043FB2" w:rsidRPr="00043FB2" w:rsidRDefault="00043FB2" w:rsidP="00043FB2">
            <w:pPr>
              <w:pStyle w:val="TabelaTexto"/>
            </w:pPr>
          </w:p>
        </w:tc>
      </w:tr>
      <w:tr w:rsidR="00F161BB" w:rsidRPr="000C74CD" w14:paraId="3B7D079A" w14:textId="77777777" w:rsidTr="009C31AF">
        <w:trPr>
          <w:trHeight w:val="315"/>
        </w:trPr>
        <w:tc>
          <w:tcPr>
            <w:tcW w:w="1701" w:type="dxa"/>
            <w:tcBorders>
              <w:top w:val="single" w:sz="4" w:space="0" w:color="auto"/>
            </w:tcBorders>
            <w:shd w:val="clear" w:color="auto" w:fill="auto"/>
            <w:noWrap/>
            <w:vAlign w:val="center"/>
            <w:hideMark/>
          </w:tcPr>
          <w:p w14:paraId="67011E9E" w14:textId="77777777" w:rsidR="00F161BB" w:rsidRPr="00043FB2" w:rsidRDefault="00043FB2" w:rsidP="00043FB2">
            <w:pPr>
              <w:pStyle w:val="TabelaTitulo"/>
            </w:pPr>
            <w:r w:rsidRPr="00043FB2">
              <w:t>Origem</w:t>
            </w:r>
          </w:p>
        </w:tc>
        <w:tc>
          <w:tcPr>
            <w:tcW w:w="1305" w:type="dxa"/>
            <w:tcBorders>
              <w:top w:val="single" w:sz="4" w:space="0" w:color="auto"/>
            </w:tcBorders>
            <w:shd w:val="clear" w:color="auto" w:fill="auto"/>
            <w:hideMark/>
          </w:tcPr>
          <w:p w14:paraId="3100915B" w14:textId="77777777" w:rsidR="00F161BB" w:rsidRPr="00043FB2" w:rsidRDefault="00043FB2" w:rsidP="00043FB2">
            <w:pPr>
              <w:pStyle w:val="TabelaTitulo"/>
            </w:pPr>
            <w:r w:rsidRPr="00043FB2">
              <w:t>2014</w:t>
            </w:r>
          </w:p>
        </w:tc>
        <w:tc>
          <w:tcPr>
            <w:tcW w:w="1489" w:type="dxa"/>
            <w:tcBorders>
              <w:top w:val="single" w:sz="4" w:space="0" w:color="auto"/>
            </w:tcBorders>
            <w:shd w:val="clear" w:color="auto" w:fill="auto"/>
            <w:noWrap/>
            <w:vAlign w:val="center"/>
            <w:hideMark/>
          </w:tcPr>
          <w:p w14:paraId="7DD5107E" w14:textId="77777777" w:rsidR="00F161BB" w:rsidRPr="00043FB2" w:rsidRDefault="00043FB2" w:rsidP="00043FB2">
            <w:pPr>
              <w:pStyle w:val="TabelaTitulo"/>
            </w:pPr>
            <w:r w:rsidRPr="00043FB2">
              <w:t>2015</w:t>
            </w:r>
          </w:p>
        </w:tc>
        <w:tc>
          <w:tcPr>
            <w:tcW w:w="1490" w:type="dxa"/>
            <w:tcBorders>
              <w:top w:val="single" w:sz="4" w:space="0" w:color="auto"/>
            </w:tcBorders>
            <w:shd w:val="clear" w:color="auto" w:fill="auto"/>
            <w:vAlign w:val="center"/>
            <w:hideMark/>
          </w:tcPr>
          <w:p w14:paraId="71E6BA11" w14:textId="77777777" w:rsidR="00F161BB" w:rsidRPr="00043FB2" w:rsidRDefault="00043FB2" w:rsidP="00043FB2">
            <w:pPr>
              <w:pStyle w:val="TabelaTitulo"/>
            </w:pPr>
            <w:r w:rsidRPr="00043FB2">
              <w:t>Variação</w:t>
            </w:r>
          </w:p>
        </w:tc>
      </w:tr>
      <w:tr w:rsidR="00F161BB" w:rsidRPr="000C74CD" w14:paraId="269FB49E" w14:textId="77777777" w:rsidTr="009C31AF">
        <w:trPr>
          <w:trHeight w:val="315"/>
        </w:trPr>
        <w:tc>
          <w:tcPr>
            <w:tcW w:w="1701" w:type="dxa"/>
            <w:shd w:val="clear" w:color="auto" w:fill="auto"/>
            <w:noWrap/>
            <w:vAlign w:val="center"/>
            <w:hideMark/>
          </w:tcPr>
          <w:p w14:paraId="4699684D" w14:textId="77777777" w:rsidR="00F161BB" w:rsidRPr="00043FB2" w:rsidRDefault="00043FB2" w:rsidP="00043FB2">
            <w:pPr>
              <w:pStyle w:val="TabelaTexto"/>
            </w:pPr>
            <w:r w:rsidRPr="00043FB2">
              <w:t>Bacen</w:t>
            </w:r>
          </w:p>
        </w:tc>
        <w:tc>
          <w:tcPr>
            <w:tcW w:w="1305" w:type="dxa"/>
            <w:shd w:val="clear" w:color="auto" w:fill="auto"/>
            <w:hideMark/>
          </w:tcPr>
          <w:p w14:paraId="06432526" w14:textId="77777777" w:rsidR="00F161BB" w:rsidRPr="00043FB2" w:rsidRDefault="00F161BB" w:rsidP="00043FB2">
            <w:pPr>
              <w:pStyle w:val="TabelaTexto"/>
            </w:pPr>
            <w:r w:rsidRPr="00043FB2">
              <w:t>36.677</w:t>
            </w:r>
          </w:p>
        </w:tc>
        <w:tc>
          <w:tcPr>
            <w:tcW w:w="1489" w:type="dxa"/>
            <w:shd w:val="clear" w:color="auto" w:fill="auto"/>
            <w:noWrap/>
            <w:vAlign w:val="center"/>
            <w:hideMark/>
          </w:tcPr>
          <w:p w14:paraId="58F4C7BE" w14:textId="77777777" w:rsidR="00F161BB" w:rsidRPr="00043FB2" w:rsidRDefault="00F161BB" w:rsidP="00043FB2">
            <w:pPr>
              <w:pStyle w:val="TabelaTexto"/>
            </w:pPr>
            <w:r w:rsidRPr="00043FB2">
              <w:t>43.764</w:t>
            </w:r>
          </w:p>
        </w:tc>
        <w:tc>
          <w:tcPr>
            <w:tcW w:w="1490" w:type="dxa"/>
            <w:shd w:val="clear" w:color="auto" w:fill="auto"/>
            <w:vAlign w:val="center"/>
            <w:hideMark/>
          </w:tcPr>
          <w:p w14:paraId="419FB2EB" w14:textId="77777777" w:rsidR="00F161BB" w:rsidRPr="00043FB2" w:rsidRDefault="00F161BB" w:rsidP="00043FB2">
            <w:pPr>
              <w:pStyle w:val="TabelaTexto"/>
            </w:pPr>
            <w:r w:rsidRPr="00043FB2">
              <w:t>19,35%</w:t>
            </w:r>
          </w:p>
        </w:tc>
      </w:tr>
      <w:tr w:rsidR="00F161BB" w:rsidRPr="000C74CD" w14:paraId="7E44EE3A" w14:textId="77777777" w:rsidTr="009C31AF">
        <w:trPr>
          <w:trHeight w:val="315"/>
        </w:trPr>
        <w:tc>
          <w:tcPr>
            <w:tcW w:w="1701" w:type="dxa"/>
            <w:shd w:val="clear" w:color="auto" w:fill="auto"/>
            <w:noWrap/>
            <w:vAlign w:val="center"/>
            <w:hideMark/>
          </w:tcPr>
          <w:p w14:paraId="57E0E3AB" w14:textId="77777777" w:rsidR="00F161BB" w:rsidRPr="00043FB2" w:rsidRDefault="00043FB2" w:rsidP="00043FB2">
            <w:pPr>
              <w:pStyle w:val="TabelaTexto"/>
            </w:pPr>
            <w:r w:rsidRPr="00043FB2">
              <w:t>Procon</w:t>
            </w:r>
          </w:p>
        </w:tc>
        <w:tc>
          <w:tcPr>
            <w:tcW w:w="1305" w:type="dxa"/>
            <w:shd w:val="clear" w:color="auto" w:fill="auto"/>
            <w:hideMark/>
          </w:tcPr>
          <w:p w14:paraId="698B01E4" w14:textId="77777777" w:rsidR="00F161BB" w:rsidRPr="00043FB2" w:rsidRDefault="00F161BB" w:rsidP="00043FB2">
            <w:pPr>
              <w:pStyle w:val="TabelaTexto"/>
            </w:pPr>
            <w:r w:rsidRPr="00043FB2">
              <w:t>20.265</w:t>
            </w:r>
          </w:p>
        </w:tc>
        <w:tc>
          <w:tcPr>
            <w:tcW w:w="1489" w:type="dxa"/>
            <w:shd w:val="clear" w:color="auto" w:fill="auto"/>
            <w:noWrap/>
            <w:vAlign w:val="center"/>
            <w:hideMark/>
          </w:tcPr>
          <w:p w14:paraId="14D481D0" w14:textId="77777777" w:rsidR="00F161BB" w:rsidRPr="00043FB2" w:rsidRDefault="00F161BB" w:rsidP="00043FB2">
            <w:pPr>
              <w:pStyle w:val="TabelaTexto"/>
            </w:pPr>
            <w:r w:rsidRPr="00043FB2">
              <w:t>33.870</w:t>
            </w:r>
          </w:p>
        </w:tc>
        <w:tc>
          <w:tcPr>
            <w:tcW w:w="1490" w:type="dxa"/>
            <w:shd w:val="clear" w:color="auto" w:fill="auto"/>
            <w:vAlign w:val="center"/>
            <w:hideMark/>
          </w:tcPr>
          <w:p w14:paraId="3784D750" w14:textId="77777777" w:rsidR="00F161BB" w:rsidRPr="00043FB2" w:rsidRDefault="00F161BB" w:rsidP="00043FB2">
            <w:pPr>
              <w:pStyle w:val="TabelaTexto"/>
            </w:pPr>
            <w:r w:rsidRPr="00043FB2">
              <w:t>67,13%</w:t>
            </w:r>
          </w:p>
        </w:tc>
      </w:tr>
      <w:tr w:rsidR="00F161BB" w:rsidRPr="000C74CD" w14:paraId="1E910DA6" w14:textId="77777777" w:rsidTr="009C31AF">
        <w:trPr>
          <w:trHeight w:val="315"/>
        </w:trPr>
        <w:tc>
          <w:tcPr>
            <w:tcW w:w="1701" w:type="dxa"/>
            <w:shd w:val="clear" w:color="auto" w:fill="auto"/>
            <w:noWrap/>
            <w:vAlign w:val="center"/>
            <w:hideMark/>
          </w:tcPr>
          <w:p w14:paraId="357422EE" w14:textId="77777777" w:rsidR="00F161BB" w:rsidRPr="00043FB2" w:rsidRDefault="00043FB2" w:rsidP="00043FB2">
            <w:pPr>
              <w:pStyle w:val="TabelaTexto"/>
            </w:pPr>
            <w:r w:rsidRPr="00043FB2">
              <w:t>Multicanais</w:t>
            </w:r>
          </w:p>
        </w:tc>
        <w:tc>
          <w:tcPr>
            <w:tcW w:w="1305" w:type="dxa"/>
            <w:shd w:val="clear" w:color="auto" w:fill="auto"/>
            <w:hideMark/>
          </w:tcPr>
          <w:p w14:paraId="436CC1AD" w14:textId="77777777" w:rsidR="00F161BB" w:rsidRPr="00043FB2" w:rsidRDefault="00F161BB" w:rsidP="00043FB2">
            <w:pPr>
              <w:pStyle w:val="TabelaTexto"/>
            </w:pPr>
            <w:r w:rsidRPr="00043FB2">
              <w:t>25.505</w:t>
            </w:r>
          </w:p>
        </w:tc>
        <w:tc>
          <w:tcPr>
            <w:tcW w:w="1489" w:type="dxa"/>
            <w:shd w:val="clear" w:color="auto" w:fill="auto"/>
            <w:noWrap/>
            <w:vAlign w:val="center"/>
            <w:hideMark/>
          </w:tcPr>
          <w:p w14:paraId="3E4EF30C" w14:textId="77777777" w:rsidR="00F161BB" w:rsidRPr="00043FB2" w:rsidRDefault="00F161BB" w:rsidP="00043FB2">
            <w:pPr>
              <w:pStyle w:val="TabelaTexto"/>
            </w:pPr>
            <w:r w:rsidRPr="00043FB2">
              <w:t>30.552</w:t>
            </w:r>
          </w:p>
        </w:tc>
        <w:tc>
          <w:tcPr>
            <w:tcW w:w="1490" w:type="dxa"/>
            <w:shd w:val="clear" w:color="auto" w:fill="auto"/>
            <w:vAlign w:val="center"/>
            <w:hideMark/>
          </w:tcPr>
          <w:p w14:paraId="75CEEE18" w14:textId="77777777" w:rsidR="00F161BB" w:rsidRPr="00043FB2" w:rsidRDefault="00F161BB" w:rsidP="00043FB2">
            <w:pPr>
              <w:pStyle w:val="TabelaTexto"/>
            </w:pPr>
            <w:r w:rsidRPr="00043FB2">
              <w:t>19,78%</w:t>
            </w:r>
          </w:p>
        </w:tc>
      </w:tr>
    </w:tbl>
    <w:p w14:paraId="3DC567C1" w14:textId="77777777" w:rsidR="00F161BB" w:rsidRDefault="00F161BB" w:rsidP="000C74CD">
      <w:pPr>
        <w:pStyle w:val="00Texto"/>
        <w:rPr>
          <w:rFonts w:cs="Arial"/>
        </w:rPr>
      </w:pPr>
    </w:p>
    <w:p w14:paraId="43AA668B" w14:textId="77777777" w:rsidR="00F161BB" w:rsidRDefault="00F161BB" w:rsidP="000C74CD">
      <w:pPr>
        <w:pStyle w:val="00Texto"/>
        <w:rPr>
          <w:rFonts w:cs="Arial"/>
        </w:rPr>
      </w:pPr>
    </w:p>
    <w:p w14:paraId="7B2CC480" w14:textId="77777777" w:rsidR="00F161BB" w:rsidRPr="00F161BB" w:rsidRDefault="00F161BB" w:rsidP="00F161BB">
      <w:pPr>
        <w:pStyle w:val="DestaqueTitulo"/>
      </w:pPr>
      <w:r w:rsidRPr="00F161BB">
        <w:t>2-3 dias</w:t>
      </w:r>
    </w:p>
    <w:p w14:paraId="7F7B52D0" w14:textId="77777777" w:rsidR="00F161BB" w:rsidRDefault="00F161BB" w:rsidP="00F161BB">
      <w:pPr>
        <w:pStyle w:val="DestaqueTexto"/>
      </w:pPr>
      <w:r>
        <w:t>É o prazo médio de retorno com as providências adotadas pela Ouvidoria</w:t>
      </w:r>
    </w:p>
    <w:p w14:paraId="5B931F53" w14:textId="77777777" w:rsidR="00F161BB" w:rsidRDefault="00F161BB" w:rsidP="000C74CD">
      <w:pPr>
        <w:pStyle w:val="00Texto"/>
        <w:rPr>
          <w:rFonts w:cs="Arial"/>
        </w:rPr>
      </w:pPr>
    </w:p>
    <w:p w14:paraId="3625A7E4" w14:textId="77777777" w:rsidR="00F161BB" w:rsidRDefault="00F161BB" w:rsidP="00F161BB">
      <w:pPr>
        <w:pStyle w:val="BoxTitulo"/>
      </w:pPr>
      <w:r>
        <w:t>Painel Ouvidoria</w:t>
      </w:r>
    </w:p>
    <w:p w14:paraId="5DA6AF84" w14:textId="77777777" w:rsidR="00623582" w:rsidRPr="000C74CD" w:rsidRDefault="00F161BB" w:rsidP="00F161BB">
      <w:pPr>
        <w:pStyle w:val="BoxTexto"/>
      </w:pPr>
      <w:r>
        <w:t xml:space="preserve">Desde 2014, os empregados têm acesso ao Painel Ouvidoria, que reúne informações sobre reclamações registradas nos diferentes canais – inclusive Banco Central, Procon e Ouvidoria, além do SAC. </w:t>
      </w:r>
      <w:r w:rsidR="00623582" w:rsidRPr="000C74CD">
        <w:t>No sistema</w:t>
      </w:r>
      <w:r>
        <w:t>,</w:t>
      </w:r>
      <w:r w:rsidR="00623582" w:rsidRPr="000C74CD">
        <w:t xml:space="preserve"> é possível extrair relatórios analíticos e sintéticos das ocorrências de Ouvidoria e acompanhar a nota e a evolução de avaliação de</w:t>
      </w:r>
      <w:r>
        <w:t xml:space="preserve"> desempenho das unidades CAIXA,</w:t>
      </w:r>
      <w:r w:rsidR="00623582" w:rsidRPr="000C74CD">
        <w:t xml:space="preserve"> de acordo com o indicador Ouvidoria. </w:t>
      </w:r>
    </w:p>
    <w:p w14:paraId="5EA8450D" w14:textId="77777777" w:rsidR="00F161BB" w:rsidRDefault="00F161BB" w:rsidP="00F161BB">
      <w:pPr>
        <w:pStyle w:val="BoxTitulo"/>
      </w:pPr>
      <w:r>
        <w:t>Melhoria reconhecida</w:t>
      </w:r>
    </w:p>
    <w:p w14:paraId="786DE55A" w14:textId="77777777" w:rsidR="00F161BB" w:rsidRDefault="00F161BB" w:rsidP="00F161BB">
      <w:pPr>
        <w:pStyle w:val="BoxTexto"/>
      </w:pPr>
      <w:r>
        <w:t>Em 2015, a CAIXA</w:t>
      </w:r>
      <w:r w:rsidR="00623582" w:rsidRPr="000C74CD">
        <w:t xml:space="preserve"> foi premiada na 3ª edição do Concurso de Boas Práticas</w:t>
      </w:r>
      <w:r>
        <w:t xml:space="preserve"> da Controladoria Geral da União</w:t>
      </w:r>
      <w:r w:rsidR="00623582" w:rsidRPr="000C74CD">
        <w:t xml:space="preserve">, que tem por objetivo estimular e reconhecer as iniciativas que contribuam para a melhoria da gestão pública no âmbito do Poder Executivo Federal.  </w:t>
      </w:r>
    </w:p>
    <w:p w14:paraId="2B04A189" w14:textId="77777777" w:rsidR="00F161BB" w:rsidRDefault="00623582" w:rsidP="00F161BB">
      <w:pPr>
        <w:pStyle w:val="BoxTexto"/>
      </w:pPr>
      <w:r w:rsidRPr="000C74CD">
        <w:t>O Painel Ouvidoria foi premiado na categoria “Aprimoramen</w:t>
      </w:r>
      <w:r w:rsidR="00F161BB">
        <w:t>to das Atividades de Ouvidoria”. A Ouvidoria CAIXA também foi</w:t>
      </w:r>
      <w:r w:rsidRPr="000C74CD">
        <w:t xml:space="preserve"> apontada como referência para o mercado em razão das boas práticas de governança corporativa e relações com clientes. </w:t>
      </w:r>
    </w:p>
    <w:p w14:paraId="6BB5D7B6" w14:textId="77777777" w:rsidR="00C04900" w:rsidRDefault="00C04900" w:rsidP="002A2FC8">
      <w:pPr>
        <w:pStyle w:val="04Intertitulo"/>
      </w:pPr>
      <w:r>
        <w:t>Segurança da informação</w:t>
      </w:r>
      <w:r w:rsidR="002A2FC8">
        <w:t xml:space="preserve">       </w:t>
      </w:r>
      <w:r w:rsidR="002A2FC8" w:rsidRPr="00C04900">
        <w:rPr>
          <w:rStyle w:val="00GRI"/>
        </w:rPr>
        <w:t>G4-PR8</w:t>
      </w:r>
    </w:p>
    <w:p w14:paraId="3A21643E" w14:textId="77777777" w:rsidR="00D2202C" w:rsidRDefault="00D2202C" w:rsidP="00D2202C">
      <w:pPr>
        <w:pStyle w:val="00Texto"/>
      </w:pPr>
      <w:r>
        <w:t>Um dos principais temas associados à governança CAIXA, identificados por meio da consulta aos públicos de interesse da organização (</w:t>
      </w:r>
      <w:r w:rsidRPr="00D2202C">
        <w:rPr>
          <w:i/>
        </w:rPr>
        <w:t xml:space="preserve">saiba mais em </w:t>
      </w:r>
      <w:r>
        <w:t xml:space="preserve">Relatório e Materialidade), diz respeito à privacidade e ao sigilo das informações fornecidas por clientes, bem como a proteção dos dados da Instituição, mitigando riscos operacionais, tecnológicos e de </w:t>
      </w:r>
      <w:r w:rsidRPr="00D2202C">
        <w:rPr>
          <w:i/>
        </w:rPr>
        <w:t>compliance</w:t>
      </w:r>
      <w:r>
        <w:t>.</w:t>
      </w:r>
    </w:p>
    <w:p w14:paraId="2E0F7392" w14:textId="77777777" w:rsidR="00D2202C" w:rsidRDefault="00D2202C" w:rsidP="00D2202C">
      <w:pPr>
        <w:pStyle w:val="00Texto"/>
      </w:pPr>
      <w:r>
        <w:t xml:space="preserve">Informações produzidas ou sob custódia da CAIXA são obrigatoriamente classificadas e sua divulgação observa o grau de sigilo a elas atribuído, assegurando a proteção da informação sigilosa e da informação de clientes nos termos da Lei nº 12.527, de 18 de novembro de 2011. </w:t>
      </w:r>
    </w:p>
    <w:p w14:paraId="21D161BC" w14:textId="3F25C54C" w:rsidR="00D2202C" w:rsidRDefault="00D2202C" w:rsidP="00D2202C">
      <w:pPr>
        <w:pStyle w:val="00Texto"/>
      </w:pPr>
      <w:r>
        <w:t xml:space="preserve">Para reforçar esse cuidado em proteger informações, desde 2009 a CAIXA possui publicada a Política de Segurança da Informação, cuja revisão é feita sempre que se fizer necessário, não excedendo o período máximo de três anos. Nela são estabelecidos os princípios e diretrizes para proteção e disciplina do uso dos ativos de informação da CAIXA ou sob sua custódia. </w:t>
      </w:r>
    </w:p>
    <w:p w14:paraId="789F3DE3" w14:textId="77777777" w:rsidR="00D2202C" w:rsidRDefault="00D2202C" w:rsidP="00D2202C">
      <w:pPr>
        <w:pStyle w:val="00Texto"/>
      </w:pPr>
      <w:r>
        <w:t>As diretrizes abordam temas como sensibilização de clientes e usuários quanto à segurança da informação, a importância de não compartilhar senhas ou outros mecanismos utilizados no controle de acesso e a segregação de ambientes onde são tratados dados e informações. Além disso, em sistema interno, os empregados assinam um Termo de Responsabilidade de Segurança da Informação, comprometendo-se a cumprir os princípios e diretrizes estabelecidos na Política de Segurança da Informação da CAIXA.</w:t>
      </w:r>
    </w:p>
    <w:p w14:paraId="10163071" w14:textId="77777777" w:rsidR="00D2202C" w:rsidRDefault="00D2202C" w:rsidP="00D2202C">
      <w:pPr>
        <w:pStyle w:val="00Texto"/>
      </w:pPr>
      <w:r>
        <w:t xml:space="preserve">No contexto da governança também se destaca a criação do Comitê de Segurança da Informação e Comunicações CAIXA, de caráter deliberativo e propositivo, a quem compete deliberar sobre questões estratégicas de segurança e informação e comunicações. </w:t>
      </w:r>
    </w:p>
    <w:p w14:paraId="3E4D2602" w14:textId="77777777" w:rsidR="00C04900" w:rsidRPr="00C04900" w:rsidRDefault="00D2202C" w:rsidP="00D2202C">
      <w:pPr>
        <w:pStyle w:val="00Texto"/>
      </w:pPr>
      <w:r>
        <w:t>A CAIXA está sempre desenvolvendo ações corporativas voltadas à sinergia e à Integração das atividades relacionadas à Segurança, como forma de reduzir efetivamente os riscos e perdas decorrentes do tratamento inadequado da informação e assegurar, sobretudo, a disponibilidade, integridade, confidencialidade e autenticidade das informações.</w:t>
      </w:r>
      <w:r w:rsidR="00C04900">
        <w:t xml:space="preserve"> </w:t>
      </w:r>
    </w:p>
    <w:p w14:paraId="30B7F517" w14:textId="77777777" w:rsidR="0044586B" w:rsidRDefault="0044586B" w:rsidP="000C74CD">
      <w:pPr>
        <w:pStyle w:val="00Texto"/>
      </w:pPr>
    </w:p>
    <w:p w14:paraId="1C424F72" w14:textId="77777777" w:rsidR="0044586B" w:rsidRDefault="0044586B" w:rsidP="000C74CD">
      <w:pPr>
        <w:pStyle w:val="00Texto"/>
      </w:pPr>
    </w:p>
    <w:p w14:paraId="36EE84F5" w14:textId="77777777" w:rsidR="0044586B" w:rsidRDefault="0044586B" w:rsidP="0044586B">
      <w:pPr>
        <w:pStyle w:val="BoxTitulo"/>
      </w:pPr>
      <w:r>
        <w:t>Tecnologia &amp; segurança</w:t>
      </w:r>
    </w:p>
    <w:p w14:paraId="776F7BD9" w14:textId="77777777" w:rsidR="0044586B" w:rsidRDefault="0044586B" w:rsidP="0044586B">
      <w:pPr>
        <w:pStyle w:val="BoxTexto"/>
      </w:pPr>
      <w:r>
        <w:t xml:space="preserve">Nos últimos anos, a CAIXA tem investido na modernização tecnológica, outro importante mecanismo de proteção de dados seus e de clientes e parceiros. Localizado no Parque Tecnológico Capital Digital, em Brasília (DF), o Complexo Datacenter Cidade Digital completou dois anos com 100% de disponibilidade e sem qualquer parada causada por falha. </w:t>
      </w:r>
    </w:p>
    <w:p w14:paraId="0AEF33AA" w14:textId="47263A9F" w:rsidR="0044586B" w:rsidRDefault="0044586B" w:rsidP="0044586B">
      <w:pPr>
        <w:pStyle w:val="BoxTexto"/>
      </w:pPr>
      <w:r>
        <w:t xml:space="preserve">O parque garante segurança às mais de 12 milhões de operações por dia efetuadas pelo </w:t>
      </w:r>
      <w:r w:rsidRPr="0044586B">
        <w:rPr>
          <w:i/>
        </w:rPr>
        <w:t>site</w:t>
      </w:r>
      <w:r>
        <w:t xml:space="preserve"> da CAIXA – </w:t>
      </w:r>
      <w:r w:rsidRPr="00150ACA">
        <w:t>o segundo mais acessado do Brasil</w:t>
      </w:r>
      <w:r>
        <w:t>, assim como a mais de 15 milhões de pagamentos por mês do Bolsa Família e mais de 11 milhões de operações por dia efetuadas nos terminais de autoatendimento.</w:t>
      </w:r>
    </w:p>
    <w:p w14:paraId="159DAFBE" w14:textId="77777777" w:rsidR="0044586B" w:rsidRDefault="0044586B" w:rsidP="0044586B">
      <w:pPr>
        <w:pStyle w:val="BoxTexto"/>
      </w:pPr>
      <w:r>
        <w:t>Também está em obras o Centro Tecnológico CAIXA (CTC), com previsão de entrada em plena operação em 2016. Entregue em agosto de 2015, o CTC tem como objetivos oferecer uma condição de salvaguarda de todos os dados do Banco, por meio de replicação com o Datacenter, estabelecer alta disponibilidade para aplicações de todas plataformas, propiciar condições de expansão para os negócios da Empresa e racionalizar custos, com a centralização de estruturas de Tecnologia da Informação (TI) distribuídas pelas filiais CAIXA no Brasil.</w:t>
      </w:r>
    </w:p>
    <w:p w14:paraId="5D6BBB3A" w14:textId="77777777" w:rsidR="0044586B" w:rsidRDefault="0044586B" w:rsidP="0044586B">
      <w:pPr>
        <w:pStyle w:val="BoxTexto"/>
      </w:pPr>
      <w:r>
        <w:t>Somados, o Datacenter e o Centro Tecnológico CAIXA fornecem uma infraestrutura predial 2,2 vezes superior à anterior em termos de espaço físico para instalação dos equipamentos de tecnologia da informação. A capacidade de fornecimento de energia elétrica também se tornou 4,5 vezes maior.</w:t>
      </w:r>
    </w:p>
    <w:p w14:paraId="71661D8A" w14:textId="77777777" w:rsidR="0044586B" w:rsidRDefault="0044586B" w:rsidP="00A73B9D">
      <w:pPr>
        <w:pStyle w:val="DestaqueTitulo"/>
      </w:pPr>
      <w:r>
        <w:t>+ conveniência</w:t>
      </w:r>
    </w:p>
    <w:p w14:paraId="7588322A" w14:textId="77777777" w:rsidR="0044586B" w:rsidRPr="00A73B9D" w:rsidRDefault="0044586B" w:rsidP="00A73B9D">
      <w:pPr>
        <w:pStyle w:val="DestaqueTexto"/>
        <w:rPr>
          <w:i/>
        </w:rPr>
      </w:pPr>
      <w:r w:rsidRPr="00A73B9D">
        <w:rPr>
          <w:i/>
        </w:rPr>
        <w:t>Tecnologias e serviços disponíveis para o cliente CAIXA</w:t>
      </w:r>
    </w:p>
    <w:p w14:paraId="04F958FE" w14:textId="77777777" w:rsidR="0044586B" w:rsidRDefault="0044586B" w:rsidP="00A73B9D">
      <w:pPr>
        <w:pStyle w:val="DestaqueTexto"/>
      </w:pPr>
    </w:p>
    <w:p w14:paraId="6CD7B2C1" w14:textId="77777777" w:rsidR="00197D56" w:rsidRDefault="00197D56" w:rsidP="00197D56">
      <w:pPr>
        <w:pStyle w:val="DestaqueTexto"/>
        <w:rPr>
          <w:b/>
        </w:rPr>
      </w:pPr>
      <w:r>
        <w:rPr>
          <w:b/>
        </w:rPr>
        <w:t>Internet Banking</w:t>
      </w:r>
    </w:p>
    <w:p w14:paraId="29F195F1" w14:textId="77777777" w:rsidR="00197D56" w:rsidRDefault="00197D56" w:rsidP="00197D56">
      <w:pPr>
        <w:pStyle w:val="DestaqueTexto"/>
      </w:pPr>
      <w:r w:rsidRPr="00197D56">
        <w:rPr>
          <w:b/>
        </w:rPr>
        <w:t>1.353.171.401</w:t>
      </w:r>
      <w:r>
        <w:rPr>
          <w:b/>
        </w:rPr>
        <w:t xml:space="preserve"> transações, </w:t>
      </w:r>
      <w:r>
        <w:t>em um total de</w:t>
      </w:r>
    </w:p>
    <w:p w14:paraId="341213E5" w14:textId="77777777" w:rsidR="00197D56" w:rsidRPr="00197D56" w:rsidRDefault="00197D56" w:rsidP="00197D56">
      <w:pPr>
        <w:pStyle w:val="DestaqueTexto"/>
      </w:pPr>
      <w:r w:rsidRPr="00197D56">
        <w:rPr>
          <w:b/>
        </w:rPr>
        <w:t>R$ 487.102.322.384</w:t>
      </w:r>
      <w:r>
        <w:t xml:space="preserve"> movimentados</w:t>
      </w:r>
    </w:p>
    <w:p w14:paraId="34920DC3" w14:textId="77777777" w:rsidR="00197D56" w:rsidRDefault="00197D56" w:rsidP="00A73B9D">
      <w:pPr>
        <w:pStyle w:val="DestaqueTexto"/>
        <w:rPr>
          <w:b/>
        </w:rPr>
      </w:pPr>
    </w:p>
    <w:p w14:paraId="5C472BDC" w14:textId="77777777" w:rsidR="00150ACA" w:rsidRDefault="00150ACA" w:rsidP="00A73B9D">
      <w:pPr>
        <w:pStyle w:val="DestaqueTexto"/>
        <w:rPr>
          <w:b/>
        </w:rPr>
      </w:pPr>
    </w:p>
    <w:p w14:paraId="6226B5F3" w14:textId="77777777" w:rsidR="0044586B" w:rsidRPr="00A73B9D" w:rsidRDefault="00A73B9D" w:rsidP="00A73B9D">
      <w:pPr>
        <w:pStyle w:val="DestaqueTexto"/>
        <w:rPr>
          <w:b/>
        </w:rPr>
      </w:pPr>
      <w:r w:rsidRPr="00A73B9D">
        <w:rPr>
          <w:b/>
        </w:rPr>
        <w:t>Mobile Banking</w:t>
      </w:r>
    </w:p>
    <w:p w14:paraId="021F0964" w14:textId="77777777" w:rsidR="0044586B" w:rsidRDefault="0044586B" w:rsidP="00A73B9D">
      <w:pPr>
        <w:pStyle w:val="DestaqueTexto"/>
      </w:pPr>
      <w:r>
        <w:t xml:space="preserve">Dentro do escopo do </w:t>
      </w:r>
      <w:r w:rsidR="00A73B9D">
        <w:t>Mobile</w:t>
      </w:r>
      <w:r>
        <w:t xml:space="preserve"> Banking, </w:t>
      </w:r>
      <w:r w:rsidR="00A73B9D">
        <w:t xml:space="preserve">aplicativos disponíveis para smartphones, </w:t>
      </w:r>
      <w:r>
        <w:t>os serviços disponíveis evoluíram de 18 para 108 funcionalidades em 2015, incluindo atendimento a Pessoa Jurídica, com visualização de saldos e extratos, pagamentos, investimentos, transferências e consultas para contratação de empr</w:t>
      </w:r>
      <w:r w:rsidR="00A73B9D">
        <w:t xml:space="preserve">éstimo, por exemplo. </w:t>
      </w:r>
      <w:r>
        <w:t xml:space="preserve">Outra novidade são as contas que exigem mais de um representante para autorizar transações financeiras – que já podem ser movimentadas por </w:t>
      </w:r>
      <w:r w:rsidR="00A73B9D">
        <w:t>dispositivos móveis</w:t>
      </w:r>
      <w:r>
        <w:t>.</w:t>
      </w:r>
    </w:p>
    <w:p w14:paraId="7BB7FA32" w14:textId="77777777" w:rsidR="00A73B9D" w:rsidRDefault="00A73B9D" w:rsidP="00A73B9D">
      <w:pPr>
        <w:pStyle w:val="DestaqueTexto"/>
      </w:pPr>
      <w:r w:rsidRPr="00A73B9D">
        <w:rPr>
          <w:b/>
        </w:rPr>
        <w:t>108 funcionalidades</w:t>
      </w:r>
      <w:r>
        <w:t xml:space="preserve"> pelo aplicativo CAIXA</w:t>
      </w:r>
    </w:p>
    <w:p w14:paraId="5C064B33" w14:textId="77777777" w:rsidR="0044586B" w:rsidRDefault="0044586B" w:rsidP="00197D56">
      <w:pPr>
        <w:pStyle w:val="DestaqueTexto"/>
        <w:ind w:firstLine="0"/>
      </w:pPr>
    </w:p>
    <w:p w14:paraId="787FB7D2" w14:textId="77777777" w:rsidR="0044586B" w:rsidRPr="00A73B9D" w:rsidRDefault="00A73B9D" w:rsidP="00A73B9D">
      <w:pPr>
        <w:pStyle w:val="DestaqueTexto"/>
        <w:rPr>
          <w:b/>
        </w:rPr>
      </w:pPr>
      <w:r w:rsidRPr="00A73B9D">
        <w:rPr>
          <w:b/>
        </w:rPr>
        <w:t>Consultas e operações</w:t>
      </w:r>
    </w:p>
    <w:p w14:paraId="56BBDA64" w14:textId="6000E622" w:rsidR="0044586B" w:rsidRPr="006D3BF2" w:rsidRDefault="0044586B" w:rsidP="006D3BF2">
      <w:pPr>
        <w:pStyle w:val="DestaqueTexto"/>
      </w:pPr>
      <w:r>
        <w:t>Além de contar com a fatura impressa, clientes Pessoa Física têm a opção de acompanhar suas faturas de cartão de crédito e contratar empréstimo</w:t>
      </w:r>
      <w:r w:rsidR="00A73B9D">
        <w:t xml:space="preserve"> pelo celular</w:t>
      </w:r>
      <w:r>
        <w:t xml:space="preserve">. </w:t>
      </w:r>
      <w:r w:rsidR="00A73B9D">
        <w:t xml:space="preserve">Com o novo </w:t>
      </w:r>
      <w:r w:rsidR="00A73B9D" w:rsidRPr="006D3BF2">
        <w:t>pacote de serviços do Mobile Banking, é possível fazer consulta do extrato do FGTS e apostar na Mega</w:t>
      </w:r>
      <w:r w:rsidR="00150ACA">
        <w:t xml:space="preserve"> </w:t>
      </w:r>
      <w:r w:rsidR="00A73B9D" w:rsidRPr="006D3BF2">
        <w:t xml:space="preserve">Sena – serviço antes restrito a lotéricas e ao Internet Banking. </w:t>
      </w:r>
    </w:p>
    <w:p w14:paraId="7FB605C4" w14:textId="77777777" w:rsidR="006D3BF2" w:rsidRPr="006D3BF2" w:rsidRDefault="006D3BF2" w:rsidP="006D3BF2">
      <w:pPr>
        <w:pStyle w:val="DestaqueTexto"/>
      </w:pPr>
      <w:r w:rsidRPr="006D3BF2">
        <w:rPr>
          <w:b/>
        </w:rPr>
        <w:t>365.016.992 operações</w:t>
      </w:r>
      <w:r w:rsidRPr="006D3BF2">
        <w:t xml:space="preserve"> no Mobile Banking em 2015, em um total de</w:t>
      </w:r>
    </w:p>
    <w:p w14:paraId="05082F6F" w14:textId="77777777" w:rsidR="00197D56" w:rsidRPr="006D3BF2" w:rsidRDefault="006D3BF2" w:rsidP="006D3BF2">
      <w:pPr>
        <w:pStyle w:val="DestaqueTexto"/>
      </w:pPr>
      <w:r w:rsidRPr="006D3BF2">
        <w:rPr>
          <w:b/>
        </w:rPr>
        <w:t xml:space="preserve">R$ 19.711.607.798 </w:t>
      </w:r>
      <w:r w:rsidRPr="006D3BF2">
        <w:t>movimentados</w:t>
      </w:r>
    </w:p>
    <w:p w14:paraId="26107949" w14:textId="77777777" w:rsidR="006D3BF2" w:rsidRDefault="006D3BF2" w:rsidP="006D3BF2">
      <w:pPr>
        <w:pStyle w:val="DestaqueTexto"/>
      </w:pPr>
    </w:p>
    <w:p w14:paraId="6109B5B1" w14:textId="77777777" w:rsidR="000E1D6F" w:rsidRPr="000E1D6F" w:rsidRDefault="000E1D6F" w:rsidP="000E1D6F">
      <w:pPr>
        <w:pStyle w:val="DestaqueTexto"/>
        <w:rPr>
          <w:b/>
        </w:rPr>
      </w:pPr>
      <w:r w:rsidRPr="000E1D6F">
        <w:rPr>
          <w:b/>
        </w:rPr>
        <w:t>App Bolsa Família</w:t>
      </w:r>
    </w:p>
    <w:p w14:paraId="4C8C2EC7" w14:textId="77777777" w:rsidR="00041331" w:rsidRDefault="00041331" w:rsidP="00041331">
      <w:pPr>
        <w:pStyle w:val="DestaqueTexto"/>
      </w:pPr>
      <w:r>
        <w:t>Em outubro de 2015, a CAIXA lançou o APP Bolsa Família – que até dezembro de 2015 teve mais de 490 mil downloads.</w:t>
      </w:r>
    </w:p>
    <w:p w14:paraId="38EB5C37" w14:textId="77777777" w:rsidR="00041331" w:rsidRDefault="00041331" w:rsidP="00041331">
      <w:pPr>
        <w:pStyle w:val="DestaqueTexto"/>
      </w:pPr>
      <w:r>
        <w:t xml:space="preserve">Com o aplicativo, os beneficiários do Bolsa Família podem conferir saques e calendário de pagamentos, além das últimas parcelas pagas do benefício na tela do celular, com praticidade e rapidez. A ferramenta também possui funções para os não beneficiários, como dados sobre a rede de atendimento, calendário do Programa e informações gerais de acesso ao benefício. Está disponível para celulares com </w:t>
      </w:r>
      <w:r w:rsidRPr="00041331">
        <w:rPr>
          <w:i/>
        </w:rPr>
        <w:t>download</w:t>
      </w:r>
      <w:r>
        <w:t xml:space="preserve"> em versões para sistemas operacional Android, Windows Phone e IOS.</w:t>
      </w:r>
    </w:p>
    <w:p w14:paraId="383D6E3E" w14:textId="77777777" w:rsidR="00041331" w:rsidRDefault="00041331" w:rsidP="00041331">
      <w:pPr>
        <w:pStyle w:val="DestaqueTexto"/>
      </w:pPr>
      <w:r>
        <w:t>O APP Bolsa Família é uma estratégia do Banco de acesso e ampliação aos canais de atendimento.</w:t>
      </w:r>
    </w:p>
    <w:p w14:paraId="27BB0635" w14:textId="77777777" w:rsidR="00A73B9D" w:rsidRDefault="000E1D6F" w:rsidP="00041331">
      <w:pPr>
        <w:pStyle w:val="DestaqueTexto"/>
      </w:pPr>
      <w:r w:rsidRPr="00A73B9D">
        <w:rPr>
          <w:b/>
        </w:rPr>
        <w:t xml:space="preserve">+ de </w:t>
      </w:r>
      <w:r w:rsidR="00041331">
        <w:rPr>
          <w:b/>
        </w:rPr>
        <w:t xml:space="preserve">490 mil </w:t>
      </w:r>
      <w:r w:rsidR="00041331" w:rsidRPr="00041331">
        <w:rPr>
          <w:b/>
          <w:i/>
        </w:rPr>
        <w:t>downloads</w:t>
      </w:r>
      <w:r w:rsidR="00041331">
        <w:rPr>
          <w:b/>
        </w:rPr>
        <w:t xml:space="preserve"> </w:t>
      </w:r>
      <w:r w:rsidR="00041331" w:rsidRPr="00041331">
        <w:t>de outubro a dezembro de 2015</w:t>
      </w:r>
    </w:p>
    <w:p w14:paraId="4CE9F63F" w14:textId="77777777" w:rsidR="004513F1" w:rsidRPr="000E1D6F" w:rsidRDefault="004513F1" w:rsidP="00A73B9D">
      <w:pPr>
        <w:pStyle w:val="DestaqueTexto"/>
      </w:pPr>
    </w:p>
    <w:p w14:paraId="0D7355BA" w14:textId="77777777" w:rsidR="00A73B9D" w:rsidRPr="00A73B9D" w:rsidRDefault="00A73B9D" w:rsidP="00A73B9D">
      <w:pPr>
        <w:pStyle w:val="DestaqueTexto"/>
        <w:rPr>
          <w:b/>
        </w:rPr>
      </w:pPr>
      <w:r w:rsidRPr="00A73B9D">
        <w:rPr>
          <w:b/>
        </w:rPr>
        <w:t>Nas redes sociais</w:t>
      </w:r>
    </w:p>
    <w:p w14:paraId="1CAC704B" w14:textId="77777777" w:rsidR="00041331" w:rsidRDefault="00041331" w:rsidP="00041331">
      <w:pPr>
        <w:pStyle w:val="DestaqueTexto"/>
      </w:pPr>
      <w:r>
        <w:t xml:space="preserve">Em 2015, os perfis da CAIXA em redes sociais operaram como fortalecedores do posicionamento da marca, fixando-se como um importante canal de atendimento e comunicação. O conteúdo nas redes mescla campanhas de publicidade, produtos e serviços, educação financeira e posts de oportunidade. </w:t>
      </w:r>
    </w:p>
    <w:p w14:paraId="1E5CAC87" w14:textId="77777777" w:rsidR="00041331" w:rsidRDefault="00041331" w:rsidP="00041331">
      <w:pPr>
        <w:pStyle w:val="DestaqueTexto"/>
      </w:pPr>
      <w:r>
        <w:t xml:space="preserve">Os maiores níveis de engajamento e alcance foram em temas como benefícios do trabalhador, habitação, poupança e investimento e canais de atendimento. Também foi criado o perfil @Caixa no Instagram, que possui conteúdo 100% colaborativo, por meio do uso da </w:t>
      </w:r>
      <w:r w:rsidRPr="00041331">
        <w:rPr>
          <w:i/>
        </w:rPr>
        <w:t>hashtag</w:t>
      </w:r>
      <w:r>
        <w:t xml:space="preserve"> #avidapede.</w:t>
      </w:r>
    </w:p>
    <w:p w14:paraId="64536682" w14:textId="77777777" w:rsidR="006B4C5C" w:rsidRDefault="00041331" w:rsidP="00041331">
      <w:pPr>
        <w:pStyle w:val="DestaqueTexto"/>
      </w:pPr>
      <w:r>
        <w:t>Em 2015, o Facebook da CAIXA teve um crescimento de 62% em relação ao ano anterior. Já no Twitter, o crescimento foi de 6%.</w:t>
      </w:r>
    </w:p>
    <w:p w14:paraId="368F407A" w14:textId="77777777" w:rsidR="009C31AF" w:rsidRDefault="009C31AF" w:rsidP="00041331">
      <w:pPr>
        <w:pStyle w:val="DestaqueTexto"/>
      </w:pPr>
    </w:p>
    <w:p w14:paraId="30A951AD" w14:textId="77777777" w:rsidR="009C31AF" w:rsidRDefault="009C31AF" w:rsidP="00041331">
      <w:pPr>
        <w:pStyle w:val="DestaqueTexto"/>
      </w:pPr>
    </w:p>
    <w:p w14:paraId="6AAF2D04" w14:textId="77777777" w:rsidR="009C31AF" w:rsidRDefault="009C31AF" w:rsidP="00041331">
      <w:pPr>
        <w:pStyle w:val="DestaqueTexto"/>
      </w:pPr>
    </w:p>
    <w:p w14:paraId="5D5EE41E" w14:textId="77777777" w:rsidR="009C31AF" w:rsidRDefault="009C31AF" w:rsidP="00041331">
      <w:pPr>
        <w:pStyle w:val="DestaqueTexto"/>
      </w:pPr>
    </w:p>
    <w:p w14:paraId="6E9078E8" w14:textId="77777777" w:rsidR="00041331" w:rsidRDefault="00041331" w:rsidP="00041331">
      <w:pPr>
        <w:pStyle w:val="DestaqueTexto"/>
      </w:pPr>
    </w:p>
    <w:p w14:paraId="377B3F30" w14:textId="77777777" w:rsidR="006B4C5C" w:rsidRPr="006B4C5C" w:rsidRDefault="006B4C5C" w:rsidP="00A73B9D">
      <w:pPr>
        <w:pStyle w:val="DestaqueTexto"/>
        <w:rPr>
          <w:b/>
        </w:rPr>
      </w:pPr>
      <w:r w:rsidRPr="006B4C5C">
        <w:rPr>
          <w:b/>
        </w:rPr>
        <w:t>Acessibilidade</w:t>
      </w:r>
    </w:p>
    <w:p w14:paraId="0E33E54A" w14:textId="77777777" w:rsidR="006B4C5C" w:rsidRDefault="006B4C5C" w:rsidP="00A73B9D">
      <w:pPr>
        <w:pStyle w:val="DestaqueTexto"/>
      </w:pPr>
      <w:r>
        <w:t>Entre as tecnologias disponibilizadas para pessoas com deficiência nos últimos anos, destacam-se:</w:t>
      </w:r>
    </w:p>
    <w:p w14:paraId="723D4EED" w14:textId="77777777" w:rsidR="00E43EBE" w:rsidRDefault="00E43EBE" w:rsidP="00E43EBE">
      <w:pPr>
        <w:autoSpaceDE w:val="0"/>
        <w:autoSpaceDN w:val="0"/>
        <w:spacing w:after="0"/>
        <w:ind w:left="660" w:firstLine="220"/>
        <w:contextualSpacing/>
        <w:rPr>
          <w:rFonts w:eastAsia="Calibri"/>
          <w:color w:val="FF0000"/>
          <w:sz w:val="20"/>
          <w:szCs w:val="20"/>
        </w:rPr>
      </w:pPr>
    </w:p>
    <w:p w14:paraId="140C2D46" w14:textId="3509DC66" w:rsidR="00E43EBE" w:rsidRPr="00150ACA" w:rsidRDefault="00E43EBE" w:rsidP="00E43EBE">
      <w:pPr>
        <w:autoSpaceDE w:val="0"/>
        <w:autoSpaceDN w:val="0"/>
        <w:spacing w:after="0"/>
        <w:ind w:left="660" w:firstLine="220"/>
        <w:contextualSpacing/>
        <w:rPr>
          <w:rFonts w:cs="Georgia"/>
          <w:color w:val="007B72"/>
        </w:rPr>
      </w:pPr>
      <w:r w:rsidRPr="00150ACA">
        <w:rPr>
          <w:rFonts w:cs="Georgia"/>
          <w:color w:val="007B72"/>
        </w:rPr>
        <w:t>Entre as tecnologias disponibilizadas para pessoas com deficiência nos últimos anos, destacam-se:</w:t>
      </w:r>
    </w:p>
    <w:p w14:paraId="3231911A" w14:textId="77777777" w:rsidR="00E43EBE" w:rsidRPr="00150ACA" w:rsidRDefault="00E43EBE" w:rsidP="00E43EBE">
      <w:pPr>
        <w:numPr>
          <w:ilvl w:val="0"/>
          <w:numId w:val="23"/>
        </w:numPr>
        <w:autoSpaceDE w:val="0"/>
        <w:autoSpaceDN w:val="0"/>
        <w:spacing w:after="0"/>
        <w:ind w:left="1600"/>
        <w:contextualSpacing/>
        <w:rPr>
          <w:rFonts w:cs="Georgia"/>
          <w:color w:val="007B72"/>
        </w:rPr>
      </w:pPr>
      <w:r w:rsidRPr="00150ACA">
        <w:rPr>
          <w:rFonts w:cs="Georgia"/>
          <w:color w:val="007B72"/>
        </w:rPr>
        <w:t>6.387 Terminais de autoatendimento adaptados para deficientes visuais com operações do tipo Texto Fala (um software que converte números, valores e nomes em falas sintetizadas), totalizando 20% dos terminais, distribuídos da seguintes forma:</w:t>
      </w:r>
    </w:p>
    <w:p w14:paraId="32984E8A" w14:textId="77777777" w:rsidR="00E43EBE" w:rsidRPr="00150ACA" w:rsidRDefault="00E43EBE" w:rsidP="00E43EBE">
      <w:pPr>
        <w:autoSpaceDE w:val="0"/>
        <w:autoSpaceDN w:val="0"/>
        <w:spacing w:after="0"/>
        <w:ind w:left="1600"/>
        <w:contextualSpacing/>
        <w:rPr>
          <w:rFonts w:cs="Georgia"/>
          <w:color w:val="007B72"/>
        </w:rPr>
      </w:pPr>
    </w:p>
    <w:tbl>
      <w:tblPr>
        <w:tblW w:w="8308" w:type="dxa"/>
        <w:tblInd w:w="630" w:type="dxa"/>
        <w:tblCellMar>
          <w:left w:w="0" w:type="dxa"/>
          <w:right w:w="0" w:type="dxa"/>
        </w:tblCellMar>
        <w:tblLook w:val="04A0" w:firstRow="1" w:lastRow="0" w:firstColumn="1" w:lastColumn="0" w:noHBand="0" w:noVBand="1"/>
      </w:tblPr>
      <w:tblGrid>
        <w:gridCol w:w="2239"/>
        <w:gridCol w:w="1658"/>
        <w:gridCol w:w="1725"/>
        <w:gridCol w:w="1708"/>
        <w:gridCol w:w="978"/>
      </w:tblGrid>
      <w:tr w:rsidR="00E43EBE" w:rsidRPr="00150ACA" w14:paraId="0375ADCD" w14:textId="77777777" w:rsidTr="004A3C7F">
        <w:trPr>
          <w:trHeight w:val="238"/>
        </w:trPr>
        <w:tc>
          <w:tcPr>
            <w:tcW w:w="2239" w:type="dxa"/>
            <w:tcBorders>
              <w:top w:val="single" w:sz="8" w:space="0" w:color="auto"/>
              <w:left w:val="single" w:sz="8" w:space="0" w:color="auto"/>
              <w:bottom w:val="single" w:sz="8" w:space="0" w:color="auto"/>
              <w:right w:val="single" w:sz="8" w:space="0" w:color="auto"/>
            </w:tcBorders>
            <w:shd w:val="clear" w:color="auto" w:fill="4F81BD"/>
            <w:noWrap/>
            <w:tcMar>
              <w:top w:w="0" w:type="dxa"/>
              <w:left w:w="70" w:type="dxa"/>
              <w:bottom w:w="0" w:type="dxa"/>
              <w:right w:w="70" w:type="dxa"/>
            </w:tcMar>
            <w:vAlign w:val="center"/>
            <w:hideMark/>
          </w:tcPr>
          <w:p w14:paraId="1809D189" w14:textId="77777777" w:rsidR="00E43EBE" w:rsidRPr="009C31AF" w:rsidRDefault="00E43EBE" w:rsidP="004A3C7F">
            <w:pPr>
              <w:spacing w:after="0"/>
              <w:jc w:val="center"/>
              <w:rPr>
                <w:rFonts w:cs="Georgia"/>
                <w:color w:val="FFFFFF" w:themeColor="background1"/>
              </w:rPr>
            </w:pPr>
            <w:r w:rsidRPr="009C31AF">
              <w:rPr>
                <w:rFonts w:cs="Georgia"/>
                <w:color w:val="FFFFFF" w:themeColor="background1"/>
              </w:rPr>
              <w:t>Acessibilidade AA</w:t>
            </w:r>
          </w:p>
        </w:tc>
        <w:tc>
          <w:tcPr>
            <w:tcW w:w="1658" w:type="dxa"/>
            <w:tcBorders>
              <w:top w:val="single" w:sz="8" w:space="0" w:color="auto"/>
              <w:left w:val="nil"/>
              <w:bottom w:val="single" w:sz="8" w:space="0" w:color="auto"/>
              <w:right w:val="single" w:sz="8" w:space="0" w:color="auto"/>
            </w:tcBorders>
            <w:shd w:val="clear" w:color="auto" w:fill="4F81BD"/>
            <w:noWrap/>
            <w:tcMar>
              <w:top w:w="0" w:type="dxa"/>
              <w:left w:w="70" w:type="dxa"/>
              <w:bottom w:w="0" w:type="dxa"/>
              <w:right w:w="70" w:type="dxa"/>
            </w:tcMar>
            <w:vAlign w:val="center"/>
            <w:hideMark/>
          </w:tcPr>
          <w:p w14:paraId="4BB84099" w14:textId="77777777" w:rsidR="00E43EBE" w:rsidRPr="009C31AF" w:rsidRDefault="00E43EBE" w:rsidP="004A3C7F">
            <w:pPr>
              <w:spacing w:after="0"/>
              <w:jc w:val="center"/>
              <w:rPr>
                <w:rFonts w:cs="Georgia"/>
                <w:color w:val="FFFFFF" w:themeColor="background1"/>
              </w:rPr>
            </w:pPr>
            <w:r w:rsidRPr="009C31AF">
              <w:rPr>
                <w:rFonts w:cs="Georgia"/>
                <w:color w:val="FFFFFF" w:themeColor="background1"/>
              </w:rPr>
              <w:t>Dados</w:t>
            </w:r>
          </w:p>
        </w:tc>
        <w:tc>
          <w:tcPr>
            <w:tcW w:w="1725" w:type="dxa"/>
            <w:tcBorders>
              <w:top w:val="single" w:sz="8" w:space="0" w:color="FFFFFF"/>
              <w:left w:val="nil"/>
              <w:bottom w:val="nil"/>
              <w:right w:val="single" w:sz="8" w:space="0" w:color="FFFFFF"/>
            </w:tcBorders>
            <w:shd w:val="clear" w:color="auto" w:fill="FFFFFF"/>
            <w:noWrap/>
            <w:tcMar>
              <w:top w:w="0" w:type="dxa"/>
              <w:left w:w="70" w:type="dxa"/>
              <w:bottom w:w="0" w:type="dxa"/>
              <w:right w:w="70" w:type="dxa"/>
            </w:tcMar>
            <w:vAlign w:val="bottom"/>
            <w:hideMark/>
          </w:tcPr>
          <w:p w14:paraId="76930086" w14:textId="77777777" w:rsidR="00E43EBE" w:rsidRPr="009C31AF" w:rsidRDefault="00E43EBE" w:rsidP="004A3C7F">
            <w:pPr>
              <w:spacing w:after="0"/>
              <w:rPr>
                <w:rFonts w:cs="Georgia"/>
                <w:color w:val="FFFFFF" w:themeColor="background1"/>
              </w:rPr>
            </w:pPr>
            <w:r w:rsidRPr="009C31AF">
              <w:rPr>
                <w:rFonts w:cs="Georgia"/>
                <w:color w:val="FFFFFF" w:themeColor="background1"/>
              </w:rPr>
              <w:t> </w:t>
            </w:r>
          </w:p>
        </w:tc>
        <w:tc>
          <w:tcPr>
            <w:tcW w:w="1708" w:type="dxa"/>
            <w:tcBorders>
              <w:top w:val="single" w:sz="8" w:space="0" w:color="FFFFFF"/>
              <w:left w:val="nil"/>
              <w:bottom w:val="nil"/>
              <w:right w:val="single" w:sz="8" w:space="0" w:color="FFFFFF"/>
            </w:tcBorders>
            <w:shd w:val="clear" w:color="auto" w:fill="FFFFFF"/>
            <w:noWrap/>
            <w:tcMar>
              <w:top w:w="0" w:type="dxa"/>
              <w:left w:w="70" w:type="dxa"/>
              <w:bottom w:w="0" w:type="dxa"/>
              <w:right w:w="70" w:type="dxa"/>
            </w:tcMar>
            <w:vAlign w:val="bottom"/>
            <w:hideMark/>
          </w:tcPr>
          <w:p w14:paraId="008817CF" w14:textId="77777777" w:rsidR="00E43EBE" w:rsidRPr="009C31AF" w:rsidRDefault="00E43EBE" w:rsidP="004A3C7F">
            <w:pPr>
              <w:spacing w:after="0"/>
              <w:rPr>
                <w:rFonts w:cs="Georgia"/>
                <w:color w:val="FFFFFF" w:themeColor="background1"/>
              </w:rPr>
            </w:pPr>
            <w:r w:rsidRPr="009C31AF">
              <w:rPr>
                <w:rFonts w:cs="Georgia"/>
                <w:color w:val="FFFFFF" w:themeColor="background1"/>
              </w:rPr>
              <w:t> </w:t>
            </w:r>
          </w:p>
        </w:tc>
        <w:tc>
          <w:tcPr>
            <w:tcW w:w="978" w:type="dxa"/>
            <w:tcBorders>
              <w:top w:val="single" w:sz="8" w:space="0" w:color="FFFFFF"/>
              <w:left w:val="nil"/>
              <w:bottom w:val="nil"/>
              <w:right w:val="single" w:sz="8" w:space="0" w:color="FFFFFF"/>
            </w:tcBorders>
            <w:shd w:val="clear" w:color="auto" w:fill="FFFFFF"/>
            <w:noWrap/>
            <w:tcMar>
              <w:top w:w="0" w:type="dxa"/>
              <w:left w:w="70" w:type="dxa"/>
              <w:bottom w:w="0" w:type="dxa"/>
              <w:right w:w="70" w:type="dxa"/>
            </w:tcMar>
            <w:vAlign w:val="bottom"/>
            <w:hideMark/>
          </w:tcPr>
          <w:p w14:paraId="00060EE2" w14:textId="77777777" w:rsidR="00E43EBE" w:rsidRPr="009C31AF" w:rsidRDefault="00E43EBE" w:rsidP="004A3C7F">
            <w:pPr>
              <w:spacing w:after="0"/>
              <w:rPr>
                <w:rFonts w:cs="Georgia"/>
                <w:color w:val="FFFFFF" w:themeColor="background1"/>
              </w:rPr>
            </w:pPr>
            <w:r w:rsidRPr="009C31AF">
              <w:rPr>
                <w:rFonts w:cs="Georgia"/>
                <w:color w:val="FFFFFF" w:themeColor="background1"/>
              </w:rPr>
              <w:t> </w:t>
            </w:r>
          </w:p>
        </w:tc>
      </w:tr>
      <w:tr w:rsidR="00E43EBE" w:rsidRPr="00150ACA" w14:paraId="28539F42" w14:textId="77777777" w:rsidTr="004A3C7F">
        <w:trPr>
          <w:trHeight w:val="238"/>
        </w:trPr>
        <w:tc>
          <w:tcPr>
            <w:tcW w:w="2239" w:type="dxa"/>
            <w:tcBorders>
              <w:top w:val="nil"/>
              <w:left w:val="single" w:sz="8" w:space="0" w:color="auto"/>
              <w:bottom w:val="single" w:sz="8" w:space="0" w:color="auto"/>
              <w:right w:val="single" w:sz="8" w:space="0" w:color="auto"/>
            </w:tcBorders>
            <w:shd w:val="clear" w:color="auto" w:fill="4F81BD"/>
            <w:noWrap/>
            <w:tcMar>
              <w:top w:w="0" w:type="dxa"/>
              <w:left w:w="70" w:type="dxa"/>
              <w:bottom w:w="0" w:type="dxa"/>
              <w:right w:w="70" w:type="dxa"/>
            </w:tcMar>
            <w:vAlign w:val="center"/>
            <w:hideMark/>
          </w:tcPr>
          <w:p w14:paraId="54994B34" w14:textId="77777777" w:rsidR="00E43EBE" w:rsidRPr="009C31AF" w:rsidRDefault="00E43EBE" w:rsidP="004A3C7F">
            <w:pPr>
              <w:spacing w:after="0"/>
              <w:jc w:val="center"/>
              <w:rPr>
                <w:rFonts w:cs="Georgia"/>
                <w:color w:val="FFFFFF" w:themeColor="background1"/>
              </w:rPr>
            </w:pPr>
            <w:r w:rsidRPr="009C31AF">
              <w:rPr>
                <w:rFonts w:cs="Georgia"/>
                <w:color w:val="FFFFFF" w:themeColor="background1"/>
              </w:rPr>
              <w:t>Tipo de Ponto</w:t>
            </w:r>
          </w:p>
        </w:tc>
        <w:tc>
          <w:tcPr>
            <w:tcW w:w="1658" w:type="dxa"/>
            <w:tcBorders>
              <w:top w:val="nil"/>
              <w:left w:val="nil"/>
              <w:bottom w:val="single" w:sz="8" w:space="0" w:color="auto"/>
              <w:right w:val="single" w:sz="8" w:space="0" w:color="auto"/>
            </w:tcBorders>
            <w:shd w:val="clear" w:color="auto" w:fill="4F81BD"/>
            <w:noWrap/>
            <w:tcMar>
              <w:top w:w="0" w:type="dxa"/>
              <w:left w:w="70" w:type="dxa"/>
              <w:bottom w:w="0" w:type="dxa"/>
              <w:right w:w="70" w:type="dxa"/>
            </w:tcMar>
            <w:vAlign w:val="center"/>
            <w:hideMark/>
          </w:tcPr>
          <w:p w14:paraId="17E6E050" w14:textId="77777777" w:rsidR="00E43EBE" w:rsidRPr="009C31AF" w:rsidRDefault="00E43EBE" w:rsidP="004A3C7F">
            <w:pPr>
              <w:spacing w:after="0"/>
              <w:jc w:val="center"/>
              <w:rPr>
                <w:rFonts w:cs="Georgia"/>
                <w:color w:val="FFFFFF" w:themeColor="background1"/>
              </w:rPr>
            </w:pPr>
            <w:r w:rsidRPr="009C31AF">
              <w:rPr>
                <w:rFonts w:cs="Georgia"/>
                <w:color w:val="FFFFFF" w:themeColor="background1"/>
              </w:rPr>
              <w:t>ATM Sem acessibilidade</w:t>
            </w:r>
          </w:p>
        </w:tc>
        <w:tc>
          <w:tcPr>
            <w:tcW w:w="1725" w:type="dxa"/>
            <w:tcBorders>
              <w:top w:val="single" w:sz="8" w:space="0" w:color="auto"/>
              <w:left w:val="nil"/>
              <w:bottom w:val="single" w:sz="8" w:space="0" w:color="auto"/>
              <w:right w:val="single" w:sz="8" w:space="0" w:color="auto"/>
            </w:tcBorders>
            <w:shd w:val="clear" w:color="auto" w:fill="4F81BD"/>
            <w:noWrap/>
            <w:tcMar>
              <w:top w:w="0" w:type="dxa"/>
              <w:left w:w="70" w:type="dxa"/>
              <w:bottom w:w="0" w:type="dxa"/>
              <w:right w:w="70" w:type="dxa"/>
            </w:tcMar>
            <w:vAlign w:val="center"/>
            <w:hideMark/>
          </w:tcPr>
          <w:p w14:paraId="0F382885" w14:textId="77777777" w:rsidR="00E43EBE" w:rsidRPr="009C31AF" w:rsidRDefault="00E43EBE" w:rsidP="004A3C7F">
            <w:pPr>
              <w:spacing w:after="0"/>
              <w:jc w:val="center"/>
              <w:rPr>
                <w:rFonts w:cs="Georgia"/>
                <w:color w:val="FFFFFF" w:themeColor="background1"/>
              </w:rPr>
            </w:pPr>
            <w:r w:rsidRPr="009C31AF">
              <w:rPr>
                <w:rFonts w:cs="Georgia"/>
                <w:color w:val="FFFFFF" w:themeColor="background1"/>
              </w:rPr>
              <w:t xml:space="preserve">ATM com Software FalaTexto </w:t>
            </w:r>
          </w:p>
        </w:tc>
        <w:tc>
          <w:tcPr>
            <w:tcW w:w="1708" w:type="dxa"/>
            <w:tcBorders>
              <w:top w:val="single" w:sz="8" w:space="0" w:color="auto"/>
              <w:left w:val="nil"/>
              <w:bottom w:val="single" w:sz="8" w:space="0" w:color="auto"/>
              <w:right w:val="single" w:sz="8" w:space="0" w:color="auto"/>
            </w:tcBorders>
            <w:shd w:val="clear" w:color="auto" w:fill="4F81BD"/>
            <w:noWrap/>
            <w:tcMar>
              <w:top w:w="0" w:type="dxa"/>
              <w:left w:w="70" w:type="dxa"/>
              <w:bottom w:w="0" w:type="dxa"/>
              <w:right w:w="70" w:type="dxa"/>
            </w:tcMar>
            <w:vAlign w:val="center"/>
            <w:hideMark/>
          </w:tcPr>
          <w:p w14:paraId="7877266B" w14:textId="77777777" w:rsidR="00E43EBE" w:rsidRPr="009C31AF" w:rsidRDefault="00E43EBE" w:rsidP="004A3C7F">
            <w:pPr>
              <w:spacing w:after="0"/>
              <w:jc w:val="center"/>
              <w:rPr>
                <w:rFonts w:cs="Georgia"/>
                <w:color w:val="FFFFFF" w:themeColor="background1"/>
              </w:rPr>
            </w:pPr>
            <w:r w:rsidRPr="009C31AF">
              <w:rPr>
                <w:rFonts w:cs="Georgia"/>
                <w:color w:val="FFFFFF" w:themeColor="background1"/>
              </w:rPr>
              <w:t>ATM com Software VerbioTTS</w:t>
            </w:r>
          </w:p>
        </w:tc>
        <w:tc>
          <w:tcPr>
            <w:tcW w:w="978" w:type="dxa"/>
            <w:tcBorders>
              <w:top w:val="single" w:sz="8" w:space="0" w:color="auto"/>
              <w:left w:val="nil"/>
              <w:bottom w:val="single" w:sz="8" w:space="0" w:color="auto"/>
              <w:right w:val="single" w:sz="8" w:space="0" w:color="auto"/>
            </w:tcBorders>
            <w:shd w:val="clear" w:color="auto" w:fill="4F81BD"/>
            <w:noWrap/>
            <w:tcMar>
              <w:top w:w="0" w:type="dxa"/>
              <w:left w:w="70" w:type="dxa"/>
              <w:bottom w:w="0" w:type="dxa"/>
              <w:right w:w="70" w:type="dxa"/>
            </w:tcMar>
            <w:vAlign w:val="center"/>
            <w:hideMark/>
          </w:tcPr>
          <w:p w14:paraId="0E09C83E" w14:textId="77777777" w:rsidR="00E43EBE" w:rsidRPr="009C31AF" w:rsidRDefault="00E43EBE" w:rsidP="004A3C7F">
            <w:pPr>
              <w:spacing w:after="0"/>
              <w:jc w:val="center"/>
              <w:rPr>
                <w:rFonts w:cs="Georgia"/>
                <w:color w:val="FFFFFF" w:themeColor="background1"/>
              </w:rPr>
            </w:pPr>
            <w:r w:rsidRPr="009C31AF">
              <w:rPr>
                <w:rFonts w:cs="Georgia"/>
                <w:color w:val="FFFFFF" w:themeColor="background1"/>
              </w:rPr>
              <w:t>Total Geral</w:t>
            </w:r>
          </w:p>
        </w:tc>
      </w:tr>
      <w:tr w:rsidR="00E43EBE" w:rsidRPr="00150ACA" w14:paraId="0B92B059" w14:textId="77777777" w:rsidTr="004A3C7F">
        <w:trPr>
          <w:trHeight w:val="238"/>
        </w:trPr>
        <w:tc>
          <w:tcPr>
            <w:tcW w:w="2239"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2B116B50" w14:textId="77777777" w:rsidR="00E43EBE" w:rsidRPr="00150ACA" w:rsidRDefault="00E43EBE" w:rsidP="004A3C7F">
            <w:pPr>
              <w:spacing w:after="0"/>
              <w:jc w:val="center"/>
              <w:rPr>
                <w:rFonts w:cs="Georgia"/>
                <w:color w:val="007B72"/>
              </w:rPr>
            </w:pPr>
            <w:r w:rsidRPr="00150ACA">
              <w:rPr>
                <w:rFonts w:cs="Georgia"/>
                <w:color w:val="007B72"/>
              </w:rPr>
              <w:t>PAE CAIXA</w:t>
            </w:r>
          </w:p>
        </w:tc>
        <w:tc>
          <w:tcPr>
            <w:tcW w:w="1658"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564EA8B7" w14:textId="77777777" w:rsidR="00E43EBE" w:rsidRPr="00150ACA" w:rsidRDefault="00E43EBE" w:rsidP="004A3C7F">
            <w:pPr>
              <w:spacing w:after="0"/>
              <w:jc w:val="center"/>
              <w:rPr>
                <w:rFonts w:cs="Georgia"/>
                <w:color w:val="007B72"/>
              </w:rPr>
            </w:pPr>
            <w:r w:rsidRPr="00150ACA">
              <w:rPr>
                <w:rFonts w:cs="Georgia"/>
                <w:color w:val="007B72"/>
              </w:rPr>
              <w:t>1007</w:t>
            </w:r>
          </w:p>
        </w:tc>
        <w:tc>
          <w:tcPr>
            <w:tcW w:w="1725"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22AB475A" w14:textId="77777777" w:rsidR="00E43EBE" w:rsidRPr="00150ACA" w:rsidRDefault="00E43EBE" w:rsidP="004A3C7F">
            <w:pPr>
              <w:spacing w:after="0"/>
              <w:jc w:val="center"/>
              <w:rPr>
                <w:rFonts w:cs="Georgia"/>
                <w:color w:val="007B72"/>
              </w:rPr>
            </w:pPr>
            <w:r w:rsidRPr="00150ACA">
              <w:rPr>
                <w:rFonts w:cs="Georgia"/>
                <w:color w:val="007B72"/>
              </w:rPr>
              <w:t>931</w:t>
            </w:r>
          </w:p>
        </w:tc>
        <w:tc>
          <w:tcPr>
            <w:tcW w:w="1708"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1FDD1D7E" w14:textId="77777777" w:rsidR="00E43EBE" w:rsidRPr="00150ACA" w:rsidRDefault="00E43EBE" w:rsidP="004A3C7F">
            <w:pPr>
              <w:spacing w:after="0"/>
              <w:jc w:val="center"/>
              <w:rPr>
                <w:rFonts w:cs="Georgia"/>
                <w:color w:val="007B72"/>
              </w:rPr>
            </w:pPr>
            <w:r w:rsidRPr="00150ACA">
              <w:rPr>
                <w:rFonts w:cs="Georgia"/>
                <w:color w:val="007B72"/>
              </w:rPr>
              <w:t>18</w:t>
            </w:r>
          </w:p>
        </w:tc>
        <w:tc>
          <w:tcPr>
            <w:tcW w:w="978"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00C11D6E" w14:textId="77777777" w:rsidR="00E43EBE" w:rsidRPr="00150ACA" w:rsidRDefault="00E43EBE" w:rsidP="004A3C7F">
            <w:pPr>
              <w:spacing w:after="0"/>
              <w:jc w:val="center"/>
              <w:rPr>
                <w:rFonts w:cs="Georgia"/>
                <w:color w:val="007B72"/>
              </w:rPr>
            </w:pPr>
            <w:r w:rsidRPr="00150ACA">
              <w:rPr>
                <w:rFonts w:cs="Georgia"/>
                <w:color w:val="007B72"/>
              </w:rPr>
              <w:t>1956</w:t>
            </w:r>
          </w:p>
        </w:tc>
      </w:tr>
      <w:tr w:rsidR="00E43EBE" w:rsidRPr="00150ACA" w14:paraId="21E21DA5" w14:textId="77777777" w:rsidTr="004A3C7F">
        <w:trPr>
          <w:trHeight w:val="238"/>
        </w:trPr>
        <w:tc>
          <w:tcPr>
            <w:tcW w:w="2239"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15840055" w14:textId="77777777" w:rsidR="00E43EBE" w:rsidRPr="00150ACA" w:rsidRDefault="00E43EBE" w:rsidP="004A3C7F">
            <w:pPr>
              <w:spacing w:after="0"/>
              <w:jc w:val="center"/>
              <w:rPr>
                <w:rFonts w:cs="Georgia"/>
                <w:color w:val="007B72"/>
              </w:rPr>
            </w:pPr>
            <w:r w:rsidRPr="00150ACA">
              <w:rPr>
                <w:rFonts w:cs="Georgia"/>
                <w:color w:val="007B72"/>
              </w:rPr>
              <w:t>SALA AUTO-ATENDIMENTO</w:t>
            </w:r>
          </w:p>
        </w:tc>
        <w:tc>
          <w:tcPr>
            <w:tcW w:w="1658"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040D6C20" w14:textId="77777777" w:rsidR="00E43EBE" w:rsidRPr="00150ACA" w:rsidRDefault="00E43EBE" w:rsidP="004A3C7F">
            <w:pPr>
              <w:spacing w:after="0"/>
              <w:jc w:val="center"/>
              <w:rPr>
                <w:rFonts w:cs="Georgia"/>
                <w:color w:val="007B72"/>
              </w:rPr>
            </w:pPr>
            <w:r w:rsidRPr="00150ACA">
              <w:rPr>
                <w:rFonts w:cs="Georgia"/>
                <w:color w:val="007B72"/>
              </w:rPr>
              <w:t>22856</w:t>
            </w:r>
          </w:p>
        </w:tc>
        <w:tc>
          <w:tcPr>
            <w:tcW w:w="1725"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11F9BC0A" w14:textId="77777777" w:rsidR="00E43EBE" w:rsidRPr="00150ACA" w:rsidRDefault="00E43EBE" w:rsidP="004A3C7F">
            <w:pPr>
              <w:spacing w:after="0"/>
              <w:jc w:val="center"/>
              <w:rPr>
                <w:rFonts w:cs="Georgia"/>
                <w:color w:val="007B72"/>
              </w:rPr>
            </w:pPr>
            <w:r w:rsidRPr="00150ACA">
              <w:rPr>
                <w:rFonts w:cs="Georgia"/>
                <w:color w:val="007B72"/>
              </w:rPr>
              <w:t>1185</w:t>
            </w:r>
          </w:p>
        </w:tc>
        <w:tc>
          <w:tcPr>
            <w:tcW w:w="1708"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34AF9480" w14:textId="77777777" w:rsidR="00E43EBE" w:rsidRPr="00150ACA" w:rsidRDefault="00E43EBE" w:rsidP="004A3C7F">
            <w:pPr>
              <w:spacing w:after="0"/>
              <w:jc w:val="center"/>
              <w:rPr>
                <w:rFonts w:cs="Georgia"/>
                <w:color w:val="007B72"/>
              </w:rPr>
            </w:pPr>
            <w:r w:rsidRPr="00150ACA">
              <w:rPr>
                <w:rFonts w:cs="Georgia"/>
                <w:color w:val="007B72"/>
              </w:rPr>
              <w:t>3733</w:t>
            </w:r>
          </w:p>
        </w:tc>
        <w:tc>
          <w:tcPr>
            <w:tcW w:w="978"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4EE0D1EC" w14:textId="77777777" w:rsidR="00E43EBE" w:rsidRPr="00150ACA" w:rsidRDefault="00E43EBE" w:rsidP="004A3C7F">
            <w:pPr>
              <w:spacing w:after="0"/>
              <w:jc w:val="center"/>
              <w:rPr>
                <w:rFonts w:cs="Georgia"/>
                <w:color w:val="007B72"/>
              </w:rPr>
            </w:pPr>
            <w:r w:rsidRPr="00150ACA">
              <w:rPr>
                <w:rFonts w:cs="Georgia"/>
                <w:color w:val="007B72"/>
              </w:rPr>
              <w:t>27774</w:t>
            </w:r>
          </w:p>
        </w:tc>
      </w:tr>
      <w:tr w:rsidR="00E43EBE" w:rsidRPr="00150ACA" w14:paraId="0B84CDB7" w14:textId="77777777" w:rsidTr="004A3C7F">
        <w:trPr>
          <w:trHeight w:val="238"/>
        </w:trPr>
        <w:tc>
          <w:tcPr>
            <w:tcW w:w="2239"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7A980912" w14:textId="77777777" w:rsidR="00E43EBE" w:rsidRPr="00150ACA" w:rsidRDefault="00E43EBE" w:rsidP="004A3C7F">
            <w:pPr>
              <w:spacing w:after="0"/>
              <w:jc w:val="center"/>
              <w:rPr>
                <w:rFonts w:cs="Georgia"/>
                <w:color w:val="007B72"/>
              </w:rPr>
            </w:pPr>
            <w:r w:rsidRPr="00150ACA">
              <w:rPr>
                <w:rFonts w:cs="Georgia"/>
                <w:color w:val="007B72"/>
              </w:rPr>
              <w:t>SALA NÃO CONTÍGUA</w:t>
            </w:r>
          </w:p>
        </w:tc>
        <w:tc>
          <w:tcPr>
            <w:tcW w:w="1658"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35A0F857" w14:textId="77777777" w:rsidR="00E43EBE" w:rsidRPr="00150ACA" w:rsidRDefault="00E43EBE" w:rsidP="004A3C7F">
            <w:pPr>
              <w:spacing w:after="0"/>
              <w:jc w:val="center"/>
              <w:rPr>
                <w:rFonts w:cs="Georgia"/>
                <w:color w:val="007B72"/>
              </w:rPr>
            </w:pPr>
            <w:r w:rsidRPr="00150ACA">
              <w:rPr>
                <w:rFonts w:cs="Georgia"/>
                <w:color w:val="007B72"/>
              </w:rPr>
              <w:t>832</w:t>
            </w:r>
          </w:p>
        </w:tc>
        <w:tc>
          <w:tcPr>
            <w:tcW w:w="1725"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7B6404BB" w14:textId="77777777" w:rsidR="00E43EBE" w:rsidRPr="00150ACA" w:rsidRDefault="00E43EBE" w:rsidP="004A3C7F">
            <w:pPr>
              <w:spacing w:after="0"/>
              <w:jc w:val="center"/>
              <w:rPr>
                <w:rFonts w:cs="Georgia"/>
                <w:color w:val="007B72"/>
              </w:rPr>
            </w:pPr>
            <w:r w:rsidRPr="00150ACA">
              <w:rPr>
                <w:rFonts w:cs="Georgia"/>
                <w:color w:val="007B72"/>
              </w:rPr>
              <w:t>511</w:t>
            </w:r>
          </w:p>
        </w:tc>
        <w:tc>
          <w:tcPr>
            <w:tcW w:w="1708"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4716860D" w14:textId="77777777" w:rsidR="00E43EBE" w:rsidRPr="00150ACA" w:rsidRDefault="00E43EBE" w:rsidP="004A3C7F">
            <w:pPr>
              <w:spacing w:after="0"/>
              <w:jc w:val="center"/>
              <w:rPr>
                <w:rFonts w:cs="Georgia"/>
                <w:color w:val="007B72"/>
              </w:rPr>
            </w:pPr>
            <w:r w:rsidRPr="00150ACA">
              <w:rPr>
                <w:rFonts w:cs="Georgia"/>
                <w:color w:val="007B72"/>
              </w:rPr>
              <w:t>9</w:t>
            </w:r>
          </w:p>
        </w:tc>
        <w:tc>
          <w:tcPr>
            <w:tcW w:w="978"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46216DF9" w14:textId="77777777" w:rsidR="00E43EBE" w:rsidRPr="00150ACA" w:rsidRDefault="00E43EBE" w:rsidP="004A3C7F">
            <w:pPr>
              <w:spacing w:after="0"/>
              <w:jc w:val="center"/>
              <w:rPr>
                <w:rFonts w:cs="Georgia"/>
                <w:color w:val="007B72"/>
              </w:rPr>
            </w:pPr>
            <w:r w:rsidRPr="00150ACA">
              <w:rPr>
                <w:rFonts w:cs="Georgia"/>
                <w:color w:val="007B72"/>
              </w:rPr>
              <w:t>1369</w:t>
            </w:r>
          </w:p>
        </w:tc>
      </w:tr>
      <w:tr w:rsidR="00E43EBE" w:rsidRPr="00150ACA" w14:paraId="49DA4D31" w14:textId="77777777" w:rsidTr="004A3C7F">
        <w:trPr>
          <w:trHeight w:val="238"/>
        </w:trPr>
        <w:tc>
          <w:tcPr>
            <w:tcW w:w="2239"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00D49A4F" w14:textId="77777777" w:rsidR="00E43EBE" w:rsidRPr="00150ACA" w:rsidRDefault="00E43EBE" w:rsidP="004A3C7F">
            <w:pPr>
              <w:spacing w:after="0"/>
              <w:jc w:val="center"/>
              <w:rPr>
                <w:rFonts w:cs="Georgia"/>
                <w:color w:val="007B72"/>
              </w:rPr>
            </w:pPr>
            <w:r w:rsidRPr="00150ACA">
              <w:rPr>
                <w:rFonts w:cs="Georgia"/>
                <w:color w:val="007B72"/>
              </w:rPr>
              <w:t>Total Geral</w:t>
            </w:r>
          </w:p>
        </w:tc>
        <w:tc>
          <w:tcPr>
            <w:tcW w:w="1658"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77307E58" w14:textId="77777777" w:rsidR="00E43EBE" w:rsidRPr="00150ACA" w:rsidRDefault="00E43EBE" w:rsidP="004A3C7F">
            <w:pPr>
              <w:spacing w:after="0"/>
              <w:jc w:val="center"/>
              <w:rPr>
                <w:rFonts w:cs="Georgia"/>
                <w:color w:val="007B72"/>
              </w:rPr>
            </w:pPr>
            <w:r w:rsidRPr="00150ACA">
              <w:rPr>
                <w:rFonts w:cs="Georgia"/>
                <w:color w:val="007B72"/>
              </w:rPr>
              <w:t>24601</w:t>
            </w:r>
          </w:p>
        </w:tc>
        <w:tc>
          <w:tcPr>
            <w:tcW w:w="1725"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1A6BF846" w14:textId="77777777" w:rsidR="00E43EBE" w:rsidRPr="00150ACA" w:rsidRDefault="00E43EBE" w:rsidP="004A3C7F">
            <w:pPr>
              <w:spacing w:after="0"/>
              <w:jc w:val="center"/>
              <w:rPr>
                <w:rFonts w:cs="Georgia"/>
                <w:color w:val="007B72"/>
              </w:rPr>
            </w:pPr>
            <w:r w:rsidRPr="00150ACA">
              <w:rPr>
                <w:rFonts w:cs="Georgia"/>
                <w:color w:val="007B72"/>
              </w:rPr>
              <w:t>2627</w:t>
            </w:r>
          </w:p>
        </w:tc>
        <w:tc>
          <w:tcPr>
            <w:tcW w:w="1708"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3B204FA6" w14:textId="77777777" w:rsidR="00E43EBE" w:rsidRPr="00150ACA" w:rsidRDefault="00E43EBE" w:rsidP="004A3C7F">
            <w:pPr>
              <w:spacing w:after="0"/>
              <w:jc w:val="center"/>
              <w:rPr>
                <w:rFonts w:cs="Georgia"/>
                <w:color w:val="007B72"/>
              </w:rPr>
            </w:pPr>
            <w:r w:rsidRPr="00150ACA">
              <w:rPr>
                <w:rFonts w:cs="Georgia"/>
                <w:color w:val="007B72"/>
              </w:rPr>
              <w:t>3760</w:t>
            </w:r>
          </w:p>
        </w:tc>
        <w:tc>
          <w:tcPr>
            <w:tcW w:w="978"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619C7250" w14:textId="77777777" w:rsidR="00E43EBE" w:rsidRPr="00150ACA" w:rsidRDefault="00E43EBE" w:rsidP="004A3C7F">
            <w:pPr>
              <w:spacing w:after="0"/>
              <w:jc w:val="center"/>
              <w:rPr>
                <w:rFonts w:cs="Georgia"/>
                <w:color w:val="007B72"/>
              </w:rPr>
            </w:pPr>
            <w:r w:rsidRPr="00150ACA">
              <w:rPr>
                <w:rFonts w:cs="Georgia"/>
                <w:color w:val="007B72"/>
              </w:rPr>
              <w:t>31099</w:t>
            </w:r>
          </w:p>
        </w:tc>
      </w:tr>
    </w:tbl>
    <w:p w14:paraId="56D01A61" w14:textId="77777777" w:rsidR="00E43EBE" w:rsidRPr="00150ACA" w:rsidRDefault="00E43EBE" w:rsidP="00E43EBE">
      <w:pPr>
        <w:autoSpaceDE w:val="0"/>
        <w:autoSpaceDN w:val="0"/>
        <w:spacing w:after="0"/>
        <w:ind w:left="1600"/>
        <w:contextualSpacing/>
        <w:rPr>
          <w:rFonts w:cs="Georgia"/>
          <w:color w:val="007B72"/>
        </w:rPr>
      </w:pPr>
    </w:p>
    <w:p w14:paraId="5C17C2BA" w14:textId="77777777" w:rsidR="006B4C5C" w:rsidRDefault="006B4C5C" w:rsidP="008D01D1">
      <w:pPr>
        <w:pStyle w:val="DestaqueTexto"/>
        <w:numPr>
          <w:ilvl w:val="0"/>
          <w:numId w:val="9"/>
        </w:numPr>
      </w:pPr>
      <w:r>
        <w:t>Internet Banking adaptado para pessoas com deficiência visual (áudio e acesso unificado)</w:t>
      </w:r>
    </w:p>
    <w:p w14:paraId="16965342" w14:textId="77777777" w:rsidR="006B4C5C" w:rsidRDefault="006B4C5C" w:rsidP="008D01D1">
      <w:pPr>
        <w:pStyle w:val="DestaqueTexto"/>
        <w:numPr>
          <w:ilvl w:val="0"/>
          <w:numId w:val="9"/>
        </w:numPr>
      </w:pPr>
      <w:r>
        <w:t>Caixas eletrônicos instalados após 2008 estão adaptados para cadeirantes ou pessoas de baixa estatura</w:t>
      </w:r>
    </w:p>
    <w:p w14:paraId="2004BDDB" w14:textId="77777777" w:rsidR="00A73B9D" w:rsidRDefault="00A73B9D" w:rsidP="0044586B">
      <w:pPr>
        <w:pStyle w:val="00Texto"/>
      </w:pPr>
    </w:p>
    <w:p w14:paraId="70F43AD8" w14:textId="255CDA34" w:rsidR="009757F9" w:rsidRPr="00362FA1" w:rsidRDefault="009757F9" w:rsidP="009757F9">
      <w:pPr>
        <w:pStyle w:val="01Capitulo"/>
        <w:spacing w:after="360"/>
      </w:pPr>
      <w:r w:rsidRPr="00362FA1">
        <w:t>Resultado econômico-financeiro</w:t>
      </w:r>
    </w:p>
    <w:p w14:paraId="64826AD3" w14:textId="77777777" w:rsidR="009757F9" w:rsidRDefault="009757F9" w:rsidP="009757F9">
      <w:pPr>
        <w:pStyle w:val="00Texto"/>
      </w:pPr>
      <w:r>
        <w:t xml:space="preserve">O ano de 2015 foi marcado pela desaceleração da atividade econômica em diversos países desenvolvidos e emergentes, o que resultou em um crescimento apenas modesto do Produto Interno Bruto (PIB) global. Quedas nos preços das matérias-primas, decréscimo no fluxo mundial de comércio e de capitais e surtos regionais de instabilidade resultaram em um desempenho pior do que o previsto. O aumento do PIB teve maior impulso nos países de economia avançada, com a queda do índice de desemprego nos EUA e o prosseguimento da recuperação do Japão. Já entre os países emergentes, o impacto das cotações das </w:t>
      </w:r>
      <w:r w:rsidRPr="000C2C27">
        <w:rPr>
          <w:i/>
        </w:rPr>
        <w:t>commodities</w:t>
      </w:r>
      <w:r>
        <w:t xml:space="preserve"> em baixa afetou a Rússia e vários países latino-americanos e africanos, enquanto a China registrou um crescimento menor do que o de 2014.</w:t>
      </w:r>
    </w:p>
    <w:p w14:paraId="7A491251" w14:textId="77777777" w:rsidR="009757F9" w:rsidRDefault="009757F9" w:rsidP="009757F9">
      <w:pPr>
        <w:pStyle w:val="00Texto"/>
      </w:pPr>
      <w:r>
        <w:t>Com uma queda de 3,7% no PIB, medida pelo Instituto Brasileiro de Geografia e Estatística (IBGE), a economia brasileira teve um desempenho inferior ao da média dos países</w:t>
      </w:r>
      <w:r w:rsidR="00AE2C4A">
        <w:t xml:space="preserve"> emergentes (aumento de 4,3%). </w:t>
      </w:r>
      <w:r>
        <w:t>Os principais indicadores macroeconômicos, como o nível da produção industrial e de investimentos, a movimentação no comércio varejista e o índice da BM&amp;Fbovespa, sofreram queda, enquanto a taxa de desemprego aumentou e o real experimentou sucessivas desvalorizações frente ao dólar. Apenas o setor agrícola teve performance positiva, com recuos registrados nos segmentos industrial e de comércio e serviços.</w:t>
      </w:r>
    </w:p>
    <w:p w14:paraId="60509C51" w14:textId="77777777" w:rsidR="009757F9" w:rsidRDefault="009757F9" w:rsidP="009757F9">
      <w:pPr>
        <w:pStyle w:val="00Texto"/>
      </w:pPr>
      <w:r>
        <w:t xml:space="preserve">O Índice Nacional de Preços ao Consumidor Amplo (IPCA) atingiu 10,67% em 2015 – segundo o IBGE, foi a maior alta desde 2002, impulsionada principalmente pelo reajuste de tarifas administradas pelo governo, como as de energia elétrica, transporte público, combustíveis e água. Como medida de controle inflacionário, o Comitê de Política Monetária (Copom) elevou a taxa básica de juros da economia para 14,25%, maior nível desde o ano de 2006. O crescimento no estoque de crédito no mercado foi moderado: 6,6%, com um volume acumulado de R$ 3,22 trilhões.  Já a taxa de inadimplência chegou a seu maior patamar desde 2012, reflexo dos juros altos e da queda na renda média da população. </w:t>
      </w:r>
    </w:p>
    <w:p w14:paraId="33F2308B" w14:textId="77777777" w:rsidR="009757F9" w:rsidRDefault="009757F9" w:rsidP="009757F9">
      <w:pPr>
        <w:pStyle w:val="02Subcapitulo"/>
      </w:pPr>
      <w:r>
        <w:t xml:space="preserve">Desempenho e ativos    </w:t>
      </w:r>
      <w:r w:rsidRPr="009757F9">
        <w:rPr>
          <w:rStyle w:val="00GRI"/>
          <w:b w:val="0"/>
          <w:sz w:val="22"/>
          <w:szCs w:val="22"/>
        </w:rPr>
        <w:t>G4-9, G4-EC4</w:t>
      </w:r>
      <w:r>
        <w:t xml:space="preserve"> </w:t>
      </w:r>
    </w:p>
    <w:p w14:paraId="6D3D08E7" w14:textId="77777777" w:rsidR="009757F9" w:rsidRDefault="009757F9" w:rsidP="009757F9">
      <w:pPr>
        <w:pStyle w:val="00Texto"/>
      </w:pPr>
      <w:r>
        <w:t xml:space="preserve">A despeito das condições desafiadoras da economia, a CAIXA obteve em 2015 um resultado líquido ligeiramente superior (crescimento de 0,9%) ao de 2014. As receitas com operações de crédito, operações com derivativos e com a prestação de serviços também aumentaram na comparação com o ano anterior. Os ativos da Instituição totalizaram R$ 1,2 trilhão, uma evolução de 13% em relação a 2014, e os ativos administrados pela CAIXA chegaram a R$ 2,0 trilhões, com destaque para o FGTS, com saldo de R$ 460,7 bilhões, e os fundos de investimento, que atingiram R$ 255,5 bilhões. </w:t>
      </w:r>
    </w:p>
    <w:p w14:paraId="598B7FE6" w14:textId="77777777" w:rsidR="009757F9" w:rsidRPr="00B20DAA" w:rsidRDefault="009757F9" w:rsidP="009757F9">
      <w:pPr>
        <w:pStyle w:val="00Texto"/>
      </w:pPr>
      <w:r w:rsidRPr="00B20DAA">
        <w:t xml:space="preserve">Do total dos passivos, 37,8% consistiam em depósitos e 30,2% correspondiam a captações no mercado aberto e letras. Os depósitos à vista apresentaram um saldo de R$ 27,4 bilhões e os depósitos a prazo totalizaram R$ 168,9 bilhões, evolução de 18,1% em relação ao ano anterior. Na comparação com o terceiro trimestre de 2015, os depósitos à vista </w:t>
      </w:r>
      <w:r>
        <w:t>tiveram</w:t>
      </w:r>
      <w:r w:rsidRPr="00B20DAA">
        <w:t xml:space="preserve"> evolução de 12,3%.</w:t>
      </w:r>
    </w:p>
    <w:p w14:paraId="57B68FAB" w14:textId="77777777" w:rsidR="009757F9" w:rsidRDefault="009757F9" w:rsidP="009757F9">
      <w:pPr>
        <w:pStyle w:val="00Texto"/>
      </w:pPr>
      <w:r w:rsidRPr="00B20DAA">
        <w:t xml:space="preserve">O patrimônio líquido da CAIXA totalizou saldo de R$ 62,7 bilhões, incluindo R$ 36,1 </w:t>
      </w:r>
      <w:r>
        <w:t>bilhões em instrumentos híbridos de capital e d</w:t>
      </w:r>
      <w:r w:rsidRPr="00B20DAA">
        <w:t>ívida elegíveis a compor o capital principal em Basileia III. O retorno sobre o patrimônio líquido médio acumulado em doze meses foi de 11,4%.</w:t>
      </w:r>
    </w:p>
    <w:p w14:paraId="11B2694B" w14:textId="77777777" w:rsidR="009757F9" w:rsidRPr="00B20DAA" w:rsidRDefault="009757F9" w:rsidP="009757F9">
      <w:pPr>
        <w:pStyle w:val="00Texto"/>
      </w:pPr>
    </w:p>
    <w:p w14:paraId="047E1161" w14:textId="77777777" w:rsidR="009757F9" w:rsidRPr="009757F9" w:rsidRDefault="009757F9" w:rsidP="009757F9">
      <w:pPr>
        <w:pStyle w:val="DestaqueTitulo"/>
      </w:pPr>
      <w:r w:rsidRPr="009757F9">
        <w:rPr>
          <w:i/>
        </w:rPr>
        <w:t>Performance</w:t>
      </w:r>
      <w:r w:rsidRPr="009757F9">
        <w:t xml:space="preserve"> do ano</w:t>
      </w:r>
    </w:p>
    <w:p w14:paraId="736D7361" w14:textId="77777777" w:rsidR="009757F9" w:rsidRPr="00A853A5" w:rsidRDefault="009757F9" w:rsidP="009757F9">
      <w:pPr>
        <w:pStyle w:val="DestaqueTexto"/>
        <w:rPr>
          <w:b/>
        </w:rPr>
      </w:pPr>
      <w:r>
        <w:rPr>
          <w:b/>
        </w:rPr>
        <w:t>R$ 7,2</w:t>
      </w:r>
      <w:r w:rsidRPr="00A853A5">
        <w:rPr>
          <w:b/>
        </w:rPr>
        <w:t xml:space="preserve"> bilhões</w:t>
      </w:r>
      <w:r>
        <w:rPr>
          <w:b/>
        </w:rPr>
        <w:t xml:space="preserve"> </w:t>
      </w:r>
      <w:r>
        <w:t>de lucro líquido obtido em 2015</w:t>
      </w:r>
    </w:p>
    <w:p w14:paraId="48F03278" w14:textId="77777777" w:rsidR="009757F9" w:rsidRPr="00B02ADC" w:rsidRDefault="009757F9" w:rsidP="009757F9">
      <w:pPr>
        <w:pStyle w:val="DestaqueTexto"/>
        <w:rPr>
          <w:b/>
        </w:rPr>
      </w:pPr>
      <w:r>
        <w:rPr>
          <w:b/>
        </w:rPr>
        <w:t>R$ 2</w:t>
      </w:r>
      <w:r w:rsidRPr="00A853A5">
        <w:rPr>
          <w:b/>
        </w:rPr>
        <w:t xml:space="preserve"> </w:t>
      </w:r>
      <w:r>
        <w:rPr>
          <w:b/>
        </w:rPr>
        <w:t xml:space="preserve">trilhões </w:t>
      </w:r>
      <w:r>
        <w:t>em ativos administrados</w:t>
      </w:r>
    </w:p>
    <w:p w14:paraId="41CD0487" w14:textId="77777777" w:rsidR="009757F9" w:rsidRPr="00A853A5" w:rsidRDefault="009757F9" w:rsidP="009757F9">
      <w:pPr>
        <w:pStyle w:val="DestaqueTexto"/>
        <w:rPr>
          <w:b/>
        </w:rPr>
      </w:pPr>
      <w:r>
        <w:rPr>
          <w:b/>
        </w:rPr>
        <w:t xml:space="preserve">13%: </w:t>
      </w:r>
      <w:r>
        <w:t>evolução no valor dos ativos próprios da CAIXA</w:t>
      </w:r>
    </w:p>
    <w:p w14:paraId="71338E33" w14:textId="77777777" w:rsidR="009757F9" w:rsidRPr="00A853A5" w:rsidRDefault="009757F9" w:rsidP="009757F9">
      <w:pPr>
        <w:pStyle w:val="DestaqueTexto"/>
        <w:rPr>
          <w:b/>
        </w:rPr>
      </w:pPr>
      <w:r>
        <w:rPr>
          <w:b/>
        </w:rPr>
        <w:t xml:space="preserve">44,9%: </w:t>
      </w:r>
      <w:r>
        <w:t>crescimento no resultado em operações com títulos, valores mobiliários e derivativos</w:t>
      </w:r>
    </w:p>
    <w:p w14:paraId="61E32E97" w14:textId="77777777" w:rsidR="009757F9" w:rsidRPr="00A3250D" w:rsidRDefault="009757F9" w:rsidP="009757F9">
      <w:pPr>
        <w:pStyle w:val="DestaqueTexto"/>
        <w:rPr>
          <w:b/>
        </w:rPr>
      </w:pPr>
      <w:r>
        <w:rPr>
          <w:b/>
        </w:rPr>
        <w:t xml:space="preserve">30,5%: </w:t>
      </w:r>
      <w:r>
        <w:t>aumento na receita de operações de crédito</w:t>
      </w:r>
    </w:p>
    <w:p w14:paraId="637F3EA1" w14:textId="77777777" w:rsidR="009757F9" w:rsidRPr="00A853A5" w:rsidRDefault="009757F9" w:rsidP="009757F9">
      <w:pPr>
        <w:pStyle w:val="DestaqueTexto"/>
        <w:rPr>
          <w:b/>
        </w:rPr>
      </w:pPr>
      <w:r>
        <w:rPr>
          <w:b/>
        </w:rPr>
        <w:t xml:space="preserve">12,5%: </w:t>
      </w:r>
      <w:r>
        <w:t>crescimento da receita obtida com serviços</w:t>
      </w:r>
    </w:p>
    <w:p w14:paraId="23929649" w14:textId="77777777" w:rsidR="009757F9" w:rsidRPr="00A853A5" w:rsidRDefault="009757F9" w:rsidP="009757F9">
      <w:pPr>
        <w:pStyle w:val="DestaqueTexto"/>
        <w:rPr>
          <w:b/>
        </w:rPr>
      </w:pPr>
      <w:r>
        <w:rPr>
          <w:b/>
        </w:rPr>
        <w:t xml:space="preserve">14,4%: </w:t>
      </w:r>
      <w:r>
        <w:t xml:space="preserve">Índice de Basileia computado em 2015, </w:t>
      </w:r>
      <w:r w:rsidRPr="00A853A5">
        <w:rPr>
          <w:b/>
        </w:rPr>
        <w:t>3,4%</w:t>
      </w:r>
      <w:r>
        <w:rPr>
          <w:b/>
        </w:rPr>
        <w:t xml:space="preserve"> </w:t>
      </w:r>
      <w:r>
        <w:t>superior ao valor mínimo exigido para suportar riscos de perdas inerentes à atividade bancária</w:t>
      </w:r>
    </w:p>
    <w:p w14:paraId="499C224B" w14:textId="77777777" w:rsidR="009757F9" w:rsidRDefault="009757F9" w:rsidP="009757F9">
      <w:pPr>
        <w:pStyle w:val="00Texto"/>
      </w:pPr>
    </w:p>
    <w:p w14:paraId="05DC84CC" w14:textId="457E2BA4" w:rsidR="009757F9" w:rsidRPr="00B20DAA" w:rsidRDefault="00CB32FD" w:rsidP="009757F9">
      <w:pPr>
        <w:autoSpaceDE w:val="0"/>
        <w:autoSpaceDN w:val="0"/>
        <w:adjustRightInd w:val="0"/>
        <w:spacing w:after="0"/>
        <w:jc w:val="both"/>
        <w:rPr>
          <w:rFonts w:ascii="Arial" w:hAnsi="Arial" w:cs="Arial"/>
        </w:rPr>
      </w:pPr>
      <w:r>
        <w:rPr>
          <w:rFonts w:ascii="Arial" w:hAnsi="Arial" w:cs="Arial"/>
          <w:noProof/>
          <w:lang w:eastAsia="pt-BR"/>
        </w:rPr>
        <w:drawing>
          <wp:inline distT="0" distB="0" distL="0" distR="0" wp14:anchorId="39018F1A" wp14:editId="7C864125">
            <wp:extent cx="5581650" cy="993775"/>
            <wp:effectExtent l="0" t="0" r="0" b="0"/>
            <wp:docPr id="9"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581650" cy="993775"/>
                    </a:xfrm>
                    <a:prstGeom prst="rect">
                      <a:avLst/>
                    </a:prstGeom>
                    <a:noFill/>
                    <a:ln>
                      <a:noFill/>
                    </a:ln>
                  </pic:spPr>
                </pic:pic>
              </a:graphicData>
            </a:graphic>
          </wp:inline>
        </w:drawing>
      </w:r>
    </w:p>
    <w:p w14:paraId="77DF28A6" w14:textId="77777777" w:rsidR="009757F9" w:rsidRDefault="009757F9" w:rsidP="009757F9">
      <w:pPr>
        <w:pStyle w:val="00Texto"/>
      </w:pPr>
    </w:p>
    <w:p w14:paraId="23B9C91D" w14:textId="77777777" w:rsidR="00150ACA" w:rsidRDefault="00150ACA" w:rsidP="009757F9">
      <w:pPr>
        <w:pStyle w:val="00Texto"/>
      </w:pPr>
    </w:p>
    <w:p w14:paraId="296520BF" w14:textId="77777777" w:rsidR="00150ACA" w:rsidRDefault="00150ACA" w:rsidP="009757F9">
      <w:pPr>
        <w:pStyle w:val="00Texto"/>
      </w:pPr>
    </w:p>
    <w:p w14:paraId="27A6169B" w14:textId="77777777" w:rsidR="00150ACA" w:rsidRDefault="00150ACA" w:rsidP="009757F9">
      <w:pPr>
        <w:pStyle w:val="00Texto"/>
      </w:pPr>
    </w:p>
    <w:p w14:paraId="29BDFC45" w14:textId="77777777" w:rsidR="00150ACA" w:rsidRDefault="00150ACA" w:rsidP="009757F9">
      <w:pPr>
        <w:pStyle w:val="00Texto"/>
      </w:pPr>
    </w:p>
    <w:p w14:paraId="7883B33D" w14:textId="77777777" w:rsidR="00150ACA" w:rsidRDefault="00150ACA" w:rsidP="009757F9">
      <w:pPr>
        <w:pStyle w:val="00Texto"/>
      </w:pPr>
    </w:p>
    <w:p w14:paraId="6F8012A2" w14:textId="77777777" w:rsidR="00150ACA" w:rsidRDefault="00150ACA" w:rsidP="009757F9">
      <w:pPr>
        <w:pStyle w:val="00Texto"/>
      </w:pPr>
    </w:p>
    <w:p w14:paraId="1F57CB36" w14:textId="77777777" w:rsidR="00150ACA" w:rsidRDefault="00150ACA" w:rsidP="009757F9">
      <w:pPr>
        <w:pStyle w:val="00Texto"/>
      </w:pPr>
    </w:p>
    <w:p w14:paraId="061BA1ED" w14:textId="77777777" w:rsidR="00150ACA" w:rsidRDefault="00150ACA" w:rsidP="009757F9">
      <w:pPr>
        <w:pStyle w:val="00Texto"/>
      </w:pPr>
    </w:p>
    <w:p w14:paraId="6D1FA343" w14:textId="77777777" w:rsidR="00150ACA" w:rsidRDefault="00150ACA" w:rsidP="009757F9">
      <w:pPr>
        <w:pStyle w:val="00Texto"/>
      </w:pPr>
    </w:p>
    <w:p w14:paraId="71C73AF2" w14:textId="77777777" w:rsidR="00150ACA" w:rsidRDefault="00150ACA" w:rsidP="009757F9">
      <w:pPr>
        <w:pStyle w:val="00Texto"/>
      </w:pPr>
    </w:p>
    <w:p w14:paraId="032D4EA1" w14:textId="77777777" w:rsidR="00150ACA" w:rsidRDefault="00150ACA" w:rsidP="009757F9">
      <w:pPr>
        <w:pStyle w:val="00Texto"/>
      </w:pPr>
    </w:p>
    <w:p w14:paraId="7C2E1B93" w14:textId="77777777" w:rsidR="00150ACA" w:rsidRDefault="00150ACA" w:rsidP="009757F9">
      <w:pPr>
        <w:pStyle w:val="00Texto"/>
      </w:pPr>
    </w:p>
    <w:p w14:paraId="47275E64" w14:textId="77777777" w:rsidR="009757F9" w:rsidRDefault="009757F9" w:rsidP="009757F9">
      <w:pPr>
        <w:autoSpaceDE w:val="0"/>
        <w:autoSpaceDN w:val="0"/>
        <w:adjustRightInd w:val="0"/>
        <w:spacing w:after="0"/>
        <w:jc w:val="both"/>
        <w:rPr>
          <w:rFonts w:ascii="Arial" w:hAnsi="Arial" w:cs="Arial"/>
        </w:rPr>
      </w:pPr>
    </w:p>
    <w:tbl>
      <w:tblPr>
        <w:tblW w:w="8040" w:type="dxa"/>
        <w:tblInd w:w="-10" w:type="dxa"/>
        <w:tblCellMar>
          <w:left w:w="70" w:type="dxa"/>
          <w:right w:w="70" w:type="dxa"/>
        </w:tblCellMar>
        <w:tblLook w:val="04A0" w:firstRow="1" w:lastRow="0" w:firstColumn="1" w:lastColumn="0" w:noHBand="0" w:noVBand="1"/>
      </w:tblPr>
      <w:tblGrid>
        <w:gridCol w:w="4100"/>
        <w:gridCol w:w="340"/>
        <w:gridCol w:w="600"/>
        <w:gridCol w:w="280"/>
        <w:gridCol w:w="660"/>
        <w:gridCol w:w="220"/>
        <w:gridCol w:w="720"/>
        <w:gridCol w:w="160"/>
        <w:gridCol w:w="960"/>
      </w:tblGrid>
      <w:tr w:rsidR="009757F9" w:rsidRPr="00890FEC" w14:paraId="0A05E4FE" w14:textId="77777777" w:rsidTr="00BC73C0">
        <w:trPr>
          <w:gridAfter w:val="2"/>
          <w:wAfter w:w="1120" w:type="dxa"/>
          <w:trHeight w:val="300"/>
        </w:trPr>
        <w:tc>
          <w:tcPr>
            <w:tcW w:w="41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5D065B" w14:textId="77777777" w:rsidR="009757F9" w:rsidRPr="004513F1" w:rsidRDefault="009757F9" w:rsidP="00150ACA">
            <w:pPr>
              <w:pStyle w:val="TabelaTitulo"/>
              <w:rPr>
                <w:lang w:val="pt-BR"/>
              </w:rPr>
            </w:pPr>
            <w:r w:rsidRPr="004513F1">
              <w:rPr>
                <w:lang w:val="pt-BR"/>
              </w:rPr>
              <w:t xml:space="preserve">Principais números (R$ milhões) </w:t>
            </w:r>
            <w:r w:rsidRPr="004513F1">
              <w:rPr>
                <w:rStyle w:val="00GRI"/>
                <w:lang w:val="pt-BR"/>
              </w:rPr>
              <w:t>G4-EC1</w:t>
            </w:r>
          </w:p>
        </w:tc>
        <w:tc>
          <w:tcPr>
            <w:tcW w:w="940" w:type="dxa"/>
            <w:gridSpan w:val="2"/>
            <w:tcBorders>
              <w:top w:val="single" w:sz="4" w:space="0" w:color="auto"/>
              <w:left w:val="nil"/>
              <w:bottom w:val="single" w:sz="4" w:space="0" w:color="auto"/>
              <w:right w:val="single" w:sz="4" w:space="0" w:color="auto"/>
            </w:tcBorders>
            <w:shd w:val="clear" w:color="auto" w:fill="auto"/>
            <w:noWrap/>
            <w:vAlign w:val="center"/>
            <w:hideMark/>
          </w:tcPr>
          <w:p w14:paraId="27C9BDB5" w14:textId="77777777" w:rsidR="009757F9" w:rsidRPr="00890FEC" w:rsidRDefault="009757F9" w:rsidP="00150ACA">
            <w:pPr>
              <w:pStyle w:val="TabelaTitulo"/>
            </w:pPr>
            <w:r w:rsidRPr="00890FEC">
              <w:t>2013</w:t>
            </w:r>
          </w:p>
        </w:tc>
        <w:tc>
          <w:tcPr>
            <w:tcW w:w="940" w:type="dxa"/>
            <w:gridSpan w:val="2"/>
            <w:tcBorders>
              <w:top w:val="single" w:sz="4" w:space="0" w:color="auto"/>
              <w:left w:val="nil"/>
              <w:bottom w:val="single" w:sz="4" w:space="0" w:color="auto"/>
              <w:right w:val="single" w:sz="4" w:space="0" w:color="auto"/>
            </w:tcBorders>
            <w:shd w:val="clear" w:color="auto" w:fill="auto"/>
            <w:noWrap/>
            <w:vAlign w:val="center"/>
            <w:hideMark/>
          </w:tcPr>
          <w:p w14:paraId="017F8AC5" w14:textId="77777777" w:rsidR="009757F9" w:rsidRPr="00890FEC" w:rsidRDefault="009757F9" w:rsidP="00150ACA">
            <w:pPr>
              <w:pStyle w:val="TabelaTitulo"/>
            </w:pPr>
            <w:r w:rsidRPr="00890FEC">
              <w:t>2014</w:t>
            </w:r>
          </w:p>
        </w:tc>
        <w:tc>
          <w:tcPr>
            <w:tcW w:w="940" w:type="dxa"/>
            <w:gridSpan w:val="2"/>
            <w:tcBorders>
              <w:top w:val="single" w:sz="4" w:space="0" w:color="auto"/>
              <w:left w:val="nil"/>
              <w:bottom w:val="single" w:sz="4" w:space="0" w:color="auto"/>
              <w:right w:val="single" w:sz="4" w:space="0" w:color="auto"/>
            </w:tcBorders>
            <w:shd w:val="clear" w:color="auto" w:fill="auto"/>
            <w:noWrap/>
            <w:vAlign w:val="center"/>
            <w:hideMark/>
          </w:tcPr>
          <w:p w14:paraId="14FB5C05" w14:textId="77777777" w:rsidR="009757F9" w:rsidRPr="00890FEC" w:rsidRDefault="009757F9" w:rsidP="00150ACA">
            <w:pPr>
              <w:pStyle w:val="TabelaTitulo"/>
            </w:pPr>
            <w:r w:rsidRPr="00890FEC">
              <w:t>2015</w:t>
            </w:r>
          </w:p>
        </w:tc>
      </w:tr>
      <w:tr w:rsidR="009757F9" w:rsidRPr="009757F9" w14:paraId="3C8C5189" w14:textId="77777777" w:rsidTr="00BC73C0">
        <w:trPr>
          <w:gridAfter w:val="2"/>
          <w:wAfter w:w="1120" w:type="dxa"/>
          <w:trHeight w:val="300"/>
        </w:trPr>
        <w:tc>
          <w:tcPr>
            <w:tcW w:w="4100" w:type="dxa"/>
            <w:tcBorders>
              <w:top w:val="nil"/>
              <w:left w:val="single" w:sz="4" w:space="0" w:color="auto"/>
              <w:bottom w:val="single" w:sz="4" w:space="0" w:color="auto"/>
              <w:right w:val="single" w:sz="4" w:space="0" w:color="auto"/>
            </w:tcBorders>
            <w:shd w:val="clear" w:color="auto" w:fill="auto"/>
            <w:noWrap/>
            <w:vAlign w:val="center"/>
            <w:hideMark/>
          </w:tcPr>
          <w:p w14:paraId="1F2E9398" w14:textId="77777777" w:rsidR="009757F9" w:rsidRPr="009757F9" w:rsidRDefault="009757F9" w:rsidP="009757F9">
            <w:pPr>
              <w:pStyle w:val="TabelaTexto"/>
            </w:pPr>
            <w:r w:rsidRPr="009757F9">
              <w:t xml:space="preserve">Resultado bruto da intermediação financeira </w:t>
            </w:r>
          </w:p>
        </w:tc>
        <w:tc>
          <w:tcPr>
            <w:tcW w:w="940" w:type="dxa"/>
            <w:gridSpan w:val="2"/>
            <w:tcBorders>
              <w:top w:val="nil"/>
              <w:left w:val="nil"/>
              <w:bottom w:val="single" w:sz="4" w:space="0" w:color="auto"/>
              <w:right w:val="single" w:sz="4" w:space="0" w:color="auto"/>
            </w:tcBorders>
            <w:shd w:val="clear" w:color="auto" w:fill="auto"/>
            <w:noWrap/>
            <w:vAlign w:val="center"/>
            <w:hideMark/>
          </w:tcPr>
          <w:p w14:paraId="58E0E999" w14:textId="77777777" w:rsidR="009757F9" w:rsidRPr="009757F9" w:rsidRDefault="009757F9" w:rsidP="009757F9">
            <w:pPr>
              <w:pStyle w:val="TabelaTexto"/>
            </w:pPr>
            <w:r w:rsidRPr="009757F9">
              <w:t xml:space="preserve">   19.205 </w:t>
            </w:r>
          </w:p>
        </w:tc>
        <w:tc>
          <w:tcPr>
            <w:tcW w:w="940" w:type="dxa"/>
            <w:gridSpan w:val="2"/>
            <w:tcBorders>
              <w:top w:val="nil"/>
              <w:left w:val="nil"/>
              <w:bottom w:val="single" w:sz="4" w:space="0" w:color="auto"/>
              <w:right w:val="single" w:sz="4" w:space="0" w:color="auto"/>
            </w:tcBorders>
            <w:shd w:val="clear" w:color="auto" w:fill="auto"/>
            <w:noWrap/>
            <w:vAlign w:val="center"/>
            <w:hideMark/>
          </w:tcPr>
          <w:p w14:paraId="476E7DB1" w14:textId="77777777" w:rsidR="009757F9" w:rsidRPr="009757F9" w:rsidRDefault="009757F9" w:rsidP="009757F9">
            <w:pPr>
              <w:pStyle w:val="TabelaTexto"/>
            </w:pPr>
            <w:r w:rsidRPr="009757F9">
              <w:t xml:space="preserve">   21.364 </w:t>
            </w:r>
          </w:p>
        </w:tc>
        <w:tc>
          <w:tcPr>
            <w:tcW w:w="940" w:type="dxa"/>
            <w:gridSpan w:val="2"/>
            <w:tcBorders>
              <w:top w:val="nil"/>
              <w:left w:val="nil"/>
              <w:bottom w:val="single" w:sz="4" w:space="0" w:color="auto"/>
              <w:right w:val="single" w:sz="4" w:space="0" w:color="auto"/>
            </w:tcBorders>
            <w:shd w:val="clear" w:color="auto" w:fill="auto"/>
            <w:noWrap/>
            <w:vAlign w:val="center"/>
            <w:hideMark/>
          </w:tcPr>
          <w:p w14:paraId="74D8CF0E" w14:textId="77777777" w:rsidR="009757F9" w:rsidRPr="009757F9" w:rsidRDefault="009757F9" w:rsidP="009757F9">
            <w:pPr>
              <w:pStyle w:val="TabelaTexto"/>
            </w:pPr>
            <w:r w:rsidRPr="009757F9">
              <w:t xml:space="preserve">   21.387 </w:t>
            </w:r>
          </w:p>
        </w:tc>
      </w:tr>
      <w:tr w:rsidR="009757F9" w:rsidRPr="009757F9" w14:paraId="6A2AF033" w14:textId="77777777" w:rsidTr="00BC73C0">
        <w:trPr>
          <w:gridAfter w:val="2"/>
          <w:wAfter w:w="1120" w:type="dxa"/>
          <w:trHeight w:val="300"/>
        </w:trPr>
        <w:tc>
          <w:tcPr>
            <w:tcW w:w="4100" w:type="dxa"/>
            <w:tcBorders>
              <w:top w:val="nil"/>
              <w:left w:val="single" w:sz="4" w:space="0" w:color="auto"/>
              <w:bottom w:val="single" w:sz="4" w:space="0" w:color="auto"/>
              <w:right w:val="single" w:sz="4" w:space="0" w:color="auto"/>
            </w:tcBorders>
            <w:shd w:val="clear" w:color="auto" w:fill="auto"/>
            <w:noWrap/>
            <w:vAlign w:val="center"/>
            <w:hideMark/>
          </w:tcPr>
          <w:p w14:paraId="6E20BB93" w14:textId="77777777" w:rsidR="009757F9" w:rsidRPr="009757F9" w:rsidRDefault="009757F9" w:rsidP="009757F9">
            <w:pPr>
              <w:pStyle w:val="TabelaTexto"/>
            </w:pPr>
            <w:r w:rsidRPr="009757F9">
              <w:t>Receita operações de crédito</w:t>
            </w:r>
          </w:p>
        </w:tc>
        <w:tc>
          <w:tcPr>
            <w:tcW w:w="940" w:type="dxa"/>
            <w:gridSpan w:val="2"/>
            <w:tcBorders>
              <w:top w:val="nil"/>
              <w:left w:val="nil"/>
              <w:bottom w:val="single" w:sz="4" w:space="0" w:color="auto"/>
              <w:right w:val="single" w:sz="4" w:space="0" w:color="auto"/>
            </w:tcBorders>
            <w:shd w:val="clear" w:color="auto" w:fill="auto"/>
            <w:noWrap/>
            <w:vAlign w:val="center"/>
            <w:hideMark/>
          </w:tcPr>
          <w:p w14:paraId="78C8E930" w14:textId="77777777" w:rsidR="009757F9" w:rsidRPr="009757F9" w:rsidRDefault="009757F9" w:rsidP="009757F9">
            <w:pPr>
              <w:pStyle w:val="TabelaTexto"/>
            </w:pPr>
            <w:r w:rsidRPr="009757F9">
              <w:t xml:space="preserve">   46.494 </w:t>
            </w:r>
          </w:p>
        </w:tc>
        <w:tc>
          <w:tcPr>
            <w:tcW w:w="940" w:type="dxa"/>
            <w:gridSpan w:val="2"/>
            <w:tcBorders>
              <w:top w:val="nil"/>
              <w:left w:val="nil"/>
              <w:bottom w:val="single" w:sz="4" w:space="0" w:color="auto"/>
              <w:right w:val="single" w:sz="4" w:space="0" w:color="auto"/>
            </w:tcBorders>
            <w:shd w:val="clear" w:color="auto" w:fill="auto"/>
            <w:noWrap/>
            <w:vAlign w:val="center"/>
            <w:hideMark/>
          </w:tcPr>
          <w:p w14:paraId="4EA6E121" w14:textId="77777777" w:rsidR="009757F9" w:rsidRPr="009757F9" w:rsidRDefault="009757F9" w:rsidP="009757F9">
            <w:pPr>
              <w:pStyle w:val="TabelaTexto"/>
            </w:pPr>
            <w:r w:rsidRPr="009757F9">
              <w:t xml:space="preserve">   66.349 </w:t>
            </w:r>
          </w:p>
        </w:tc>
        <w:tc>
          <w:tcPr>
            <w:tcW w:w="940" w:type="dxa"/>
            <w:gridSpan w:val="2"/>
            <w:tcBorders>
              <w:top w:val="nil"/>
              <w:left w:val="nil"/>
              <w:bottom w:val="single" w:sz="4" w:space="0" w:color="auto"/>
              <w:right w:val="single" w:sz="4" w:space="0" w:color="auto"/>
            </w:tcBorders>
            <w:shd w:val="clear" w:color="auto" w:fill="auto"/>
            <w:noWrap/>
            <w:vAlign w:val="center"/>
            <w:hideMark/>
          </w:tcPr>
          <w:p w14:paraId="73179137" w14:textId="77777777" w:rsidR="009757F9" w:rsidRPr="009757F9" w:rsidRDefault="009757F9" w:rsidP="009757F9">
            <w:pPr>
              <w:pStyle w:val="TabelaTexto"/>
            </w:pPr>
            <w:r w:rsidRPr="009757F9">
              <w:t xml:space="preserve">   86.600 </w:t>
            </w:r>
          </w:p>
        </w:tc>
      </w:tr>
      <w:tr w:rsidR="009757F9" w:rsidRPr="009757F9" w14:paraId="74C564FC" w14:textId="77777777" w:rsidTr="00BC73C0">
        <w:trPr>
          <w:gridAfter w:val="2"/>
          <w:wAfter w:w="1120" w:type="dxa"/>
          <w:trHeight w:val="300"/>
        </w:trPr>
        <w:tc>
          <w:tcPr>
            <w:tcW w:w="4100" w:type="dxa"/>
            <w:tcBorders>
              <w:top w:val="nil"/>
              <w:left w:val="single" w:sz="4" w:space="0" w:color="auto"/>
              <w:bottom w:val="single" w:sz="4" w:space="0" w:color="auto"/>
              <w:right w:val="single" w:sz="4" w:space="0" w:color="auto"/>
            </w:tcBorders>
            <w:shd w:val="clear" w:color="auto" w:fill="auto"/>
            <w:noWrap/>
            <w:vAlign w:val="center"/>
            <w:hideMark/>
          </w:tcPr>
          <w:p w14:paraId="0C4DD33C" w14:textId="77777777" w:rsidR="009757F9" w:rsidRPr="009757F9" w:rsidRDefault="009757F9" w:rsidP="009757F9">
            <w:pPr>
              <w:pStyle w:val="TabelaTexto"/>
            </w:pPr>
            <w:r w:rsidRPr="009757F9">
              <w:t>Provisão para devedores duvidosos</w:t>
            </w:r>
          </w:p>
        </w:tc>
        <w:tc>
          <w:tcPr>
            <w:tcW w:w="940" w:type="dxa"/>
            <w:gridSpan w:val="2"/>
            <w:tcBorders>
              <w:top w:val="nil"/>
              <w:left w:val="nil"/>
              <w:bottom w:val="single" w:sz="4" w:space="0" w:color="auto"/>
              <w:right w:val="single" w:sz="4" w:space="0" w:color="auto"/>
            </w:tcBorders>
            <w:shd w:val="clear" w:color="auto" w:fill="auto"/>
            <w:noWrap/>
            <w:vAlign w:val="center"/>
            <w:hideMark/>
          </w:tcPr>
          <w:p w14:paraId="20AD5E32" w14:textId="77777777" w:rsidR="009757F9" w:rsidRPr="009757F9" w:rsidRDefault="009757F9" w:rsidP="009757F9">
            <w:pPr>
              <w:pStyle w:val="TabelaTexto"/>
            </w:pPr>
            <w:r w:rsidRPr="009757F9">
              <w:t xml:space="preserve">    (9.191)</w:t>
            </w:r>
          </w:p>
        </w:tc>
        <w:tc>
          <w:tcPr>
            <w:tcW w:w="940" w:type="dxa"/>
            <w:gridSpan w:val="2"/>
            <w:tcBorders>
              <w:top w:val="nil"/>
              <w:left w:val="nil"/>
              <w:bottom w:val="single" w:sz="4" w:space="0" w:color="auto"/>
              <w:right w:val="single" w:sz="4" w:space="0" w:color="auto"/>
            </w:tcBorders>
            <w:shd w:val="clear" w:color="auto" w:fill="auto"/>
            <w:noWrap/>
            <w:vAlign w:val="center"/>
            <w:hideMark/>
          </w:tcPr>
          <w:p w14:paraId="36035CE3" w14:textId="77777777" w:rsidR="009757F9" w:rsidRPr="009757F9" w:rsidRDefault="009757F9" w:rsidP="009757F9">
            <w:pPr>
              <w:pStyle w:val="TabelaTexto"/>
            </w:pPr>
            <w:r w:rsidRPr="009757F9">
              <w:t xml:space="preserve">  (13.156)</w:t>
            </w:r>
          </w:p>
        </w:tc>
        <w:tc>
          <w:tcPr>
            <w:tcW w:w="940" w:type="dxa"/>
            <w:gridSpan w:val="2"/>
            <w:tcBorders>
              <w:top w:val="nil"/>
              <w:left w:val="nil"/>
              <w:bottom w:val="single" w:sz="4" w:space="0" w:color="auto"/>
              <w:right w:val="single" w:sz="4" w:space="0" w:color="auto"/>
            </w:tcBorders>
            <w:shd w:val="clear" w:color="auto" w:fill="auto"/>
            <w:noWrap/>
            <w:vAlign w:val="center"/>
            <w:hideMark/>
          </w:tcPr>
          <w:p w14:paraId="3A0F3733" w14:textId="77777777" w:rsidR="009757F9" w:rsidRPr="009757F9" w:rsidRDefault="009757F9" w:rsidP="009757F9">
            <w:pPr>
              <w:pStyle w:val="TabelaTexto"/>
            </w:pPr>
            <w:r w:rsidRPr="009757F9">
              <w:t xml:space="preserve">  (19.657)</w:t>
            </w:r>
          </w:p>
        </w:tc>
      </w:tr>
      <w:tr w:rsidR="009757F9" w:rsidRPr="009757F9" w14:paraId="7323E2E1" w14:textId="77777777" w:rsidTr="00BC73C0">
        <w:trPr>
          <w:gridAfter w:val="2"/>
          <w:wAfter w:w="1120" w:type="dxa"/>
          <w:trHeight w:val="300"/>
        </w:trPr>
        <w:tc>
          <w:tcPr>
            <w:tcW w:w="4100" w:type="dxa"/>
            <w:tcBorders>
              <w:top w:val="nil"/>
              <w:left w:val="single" w:sz="4" w:space="0" w:color="auto"/>
              <w:bottom w:val="single" w:sz="4" w:space="0" w:color="auto"/>
              <w:right w:val="single" w:sz="4" w:space="0" w:color="auto"/>
            </w:tcBorders>
            <w:shd w:val="clear" w:color="auto" w:fill="auto"/>
            <w:noWrap/>
            <w:vAlign w:val="center"/>
            <w:hideMark/>
          </w:tcPr>
          <w:p w14:paraId="53BFFFFF" w14:textId="77777777" w:rsidR="009757F9" w:rsidRPr="009757F9" w:rsidRDefault="009757F9" w:rsidP="009757F9">
            <w:pPr>
              <w:pStyle w:val="TabelaTexto"/>
            </w:pPr>
            <w:r w:rsidRPr="009757F9">
              <w:t>Resultado com TVM e derivativos</w:t>
            </w:r>
          </w:p>
        </w:tc>
        <w:tc>
          <w:tcPr>
            <w:tcW w:w="940" w:type="dxa"/>
            <w:gridSpan w:val="2"/>
            <w:tcBorders>
              <w:top w:val="nil"/>
              <w:left w:val="nil"/>
              <w:bottom w:val="single" w:sz="4" w:space="0" w:color="auto"/>
              <w:right w:val="single" w:sz="4" w:space="0" w:color="auto"/>
            </w:tcBorders>
            <w:shd w:val="clear" w:color="auto" w:fill="auto"/>
            <w:noWrap/>
            <w:vAlign w:val="center"/>
            <w:hideMark/>
          </w:tcPr>
          <w:p w14:paraId="07CCBB92" w14:textId="77777777" w:rsidR="009757F9" w:rsidRPr="009757F9" w:rsidRDefault="009757F9" w:rsidP="009757F9">
            <w:pPr>
              <w:pStyle w:val="TabelaTexto"/>
            </w:pPr>
            <w:r w:rsidRPr="009757F9">
              <w:t xml:space="preserve">   19.708 </w:t>
            </w:r>
          </w:p>
        </w:tc>
        <w:tc>
          <w:tcPr>
            <w:tcW w:w="940" w:type="dxa"/>
            <w:gridSpan w:val="2"/>
            <w:tcBorders>
              <w:top w:val="nil"/>
              <w:left w:val="nil"/>
              <w:bottom w:val="single" w:sz="4" w:space="0" w:color="auto"/>
              <w:right w:val="single" w:sz="4" w:space="0" w:color="auto"/>
            </w:tcBorders>
            <w:shd w:val="clear" w:color="auto" w:fill="auto"/>
            <w:noWrap/>
            <w:vAlign w:val="center"/>
            <w:hideMark/>
          </w:tcPr>
          <w:p w14:paraId="54449306" w14:textId="77777777" w:rsidR="009757F9" w:rsidRPr="009757F9" w:rsidRDefault="009757F9" w:rsidP="009757F9">
            <w:pPr>
              <w:pStyle w:val="TabelaTexto"/>
            </w:pPr>
            <w:r w:rsidRPr="009757F9">
              <w:t xml:space="preserve">   30.135 </w:t>
            </w:r>
          </w:p>
        </w:tc>
        <w:tc>
          <w:tcPr>
            <w:tcW w:w="940" w:type="dxa"/>
            <w:gridSpan w:val="2"/>
            <w:tcBorders>
              <w:top w:val="nil"/>
              <w:left w:val="nil"/>
              <w:bottom w:val="single" w:sz="4" w:space="0" w:color="auto"/>
              <w:right w:val="single" w:sz="4" w:space="0" w:color="auto"/>
            </w:tcBorders>
            <w:shd w:val="clear" w:color="auto" w:fill="auto"/>
            <w:noWrap/>
            <w:vAlign w:val="center"/>
            <w:hideMark/>
          </w:tcPr>
          <w:p w14:paraId="65C935DA" w14:textId="77777777" w:rsidR="009757F9" w:rsidRPr="009757F9" w:rsidRDefault="009757F9" w:rsidP="009757F9">
            <w:pPr>
              <w:pStyle w:val="TabelaTexto"/>
            </w:pPr>
            <w:r w:rsidRPr="009757F9">
              <w:t xml:space="preserve">   43.667 </w:t>
            </w:r>
          </w:p>
        </w:tc>
      </w:tr>
      <w:tr w:rsidR="009757F9" w:rsidRPr="009757F9" w14:paraId="03239644" w14:textId="77777777" w:rsidTr="00BC73C0">
        <w:trPr>
          <w:gridAfter w:val="2"/>
          <w:wAfter w:w="1120" w:type="dxa"/>
          <w:trHeight w:val="300"/>
        </w:trPr>
        <w:tc>
          <w:tcPr>
            <w:tcW w:w="4100" w:type="dxa"/>
            <w:tcBorders>
              <w:top w:val="nil"/>
              <w:left w:val="single" w:sz="4" w:space="0" w:color="auto"/>
              <w:bottom w:val="single" w:sz="4" w:space="0" w:color="auto"/>
              <w:right w:val="single" w:sz="4" w:space="0" w:color="auto"/>
            </w:tcBorders>
            <w:shd w:val="clear" w:color="auto" w:fill="auto"/>
            <w:noWrap/>
            <w:vAlign w:val="center"/>
            <w:hideMark/>
          </w:tcPr>
          <w:p w14:paraId="42C3C727" w14:textId="77777777" w:rsidR="009757F9" w:rsidRPr="009757F9" w:rsidRDefault="009757F9" w:rsidP="009757F9">
            <w:pPr>
              <w:pStyle w:val="TabelaTexto"/>
            </w:pPr>
            <w:r w:rsidRPr="009757F9">
              <w:t>Despesas com captação</w:t>
            </w:r>
          </w:p>
        </w:tc>
        <w:tc>
          <w:tcPr>
            <w:tcW w:w="940" w:type="dxa"/>
            <w:gridSpan w:val="2"/>
            <w:tcBorders>
              <w:top w:val="nil"/>
              <w:left w:val="nil"/>
              <w:bottom w:val="single" w:sz="4" w:space="0" w:color="auto"/>
              <w:right w:val="single" w:sz="4" w:space="0" w:color="auto"/>
            </w:tcBorders>
            <w:shd w:val="clear" w:color="auto" w:fill="auto"/>
            <w:noWrap/>
            <w:vAlign w:val="center"/>
            <w:hideMark/>
          </w:tcPr>
          <w:p w14:paraId="6BBBEEEB" w14:textId="77777777" w:rsidR="009757F9" w:rsidRPr="009757F9" w:rsidRDefault="009757F9" w:rsidP="009757F9">
            <w:pPr>
              <w:pStyle w:val="TabelaTexto"/>
            </w:pPr>
            <w:r w:rsidRPr="009757F9">
              <w:t xml:space="preserve">  (34.862)</w:t>
            </w:r>
          </w:p>
        </w:tc>
        <w:tc>
          <w:tcPr>
            <w:tcW w:w="940" w:type="dxa"/>
            <w:gridSpan w:val="2"/>
            <w:tcBorders>
              <w:top w:val="nil"/>
              <w:left w:val="nil"/>
              <w:bottom w:val="single" w:sz="4" w:space="0" w:color="auto"/>
              <w:right w:val="single" w:sz="4" w:space="0" w:color="auto"/>
            </w:tcBorders>
            <w:shd w:val="clear" w:color="auto" w:fill="auto"/>
            <w:noWrap/>
            <w:vAlign w:val="center"/>
            <w:hideMark/>
          </w:tcPr>
          <w:p w14:paraId="23C99FB7" w14:textId="77777777" w:rsidR="009757F9" w:rsidRPr="009757F9" w:rsidRDefault="009757F9" w:rsidP="009757F9">
            <w:pPr>
              <w:pStyle w:val="TabelaTexto"/>
            </w:pPr>
            <w:r w:rsidRPr="009757F9">
              <w:t xml:space="preserve">  (57.413)</w:t>
            </w:r>
          </w:p>
        </w:tc>
        <w:tc>
          <w:tcPr>
            <w:tcW w:w="940" w:type="dxa"/>
            <w:gridSpan w:val="2"/>
            <w:tcBorders>
              <w:top w:val="nil"/>
              <w:left w:val="nil"/>
              <w:bottom w:val="single" w:sz="4" w:space="0" w:color="auto"/>
              <w:right w:val="single" w:sz="4" w:space="0" w:color="auto"/>
            </w:tcBorders>
            <w:shd w:val="clear" w:color="auto" w:fill="auto"/>
            <w:noWrap/>
            <w:vAlign w:val="center"/>
            <w:hideMark/>
          </w:tcPr>
          <w:p w14:paraId="0900EA27" w14:textId="77777777" w:rsidR="009757F9" w:rsidRPr="009757F9" w:rsidRDefault="009757F9" w:rsidP="009757F9">
            <w:pPr>
              <w:pStyle w:val="TabelaTexto"/>
            </w:pPr>
            <w:r w:rsidRPr="009757F9">
              <w:t xml:space="preserve">  (82.197)</w:t>
            </w:r>
          </w:p>
        </w:tc>
      </w:tr>
      <w:tr w:rsidR="009757F9" w:rsidRPr="009757F9" w14:paraId="430E2BFD" w14:textId="77777777" w:rsidTr="00BC73C0">
        <w:trPr>
          <w:gridAfter w:val="2"/>
          <w:wAfter w:w="1120" w:type="dxa"/>
          <w:trHeight w:val="300"/>
        </w:trPr>
        <w:tc>
          <w:tcPr>
            <w:tcW w:w="4100" w:type="dxa"/>
            <w:tcBorders>
              <w:top w:val="nil"/>
              <w:left w:val="single" w:sz="4" w:space="0" w:color="auto"/>
              <w:bottom w:val="single" w:sz="4" w:space="0" w:color="auto"/>
              <w:right w:val="single" w:sz="4" w:space="0" w:color="auto"/>
            </w:tcBorders>
            <w:shd w:val="clear" w:color="auto" w:fill="auto"/>
            <w:noWrap/>
            <w:vAlign w:val="center"/>
            <w:hideMark/>
          </w:tcPr>
          <w:p w14:paraId="074855BF" w14:textId="77777777" w:rsidR="009757F9" w:rsidRPr="009757F9" w:rsidRDefault="009757F9" w:rsidP="009757F9">
            <w:pPr>
              <w:pStyle w:val="TabelaTexto"/>
            </w:pPr>
            <w:r w:rsidRPr="009757F9">
              <w:t>Despesas com empréstimos e repasses</w:t>
            </w:r>
          </w:p>
        </w:tc>
        <w:tc>
          <w:tcPr>
            <w:tcW w:w="940" w:type="dxa"/>
            <w:gridSpan w:val="2"/>
            <w:tcBorders>
              <w:top w:val="nil"/>
              <w:left w:val="nil"/>
              <w:bottom w:val="single" w:sz="4" w:space="0" w:color="auto"/>
              <w:right w:val="single" w:sz="4" w:space="0" w:color="auto"/>
            </w:tcBorders>
            <w:shd w:val="clear" w:color="auto" w:fill="auto"/>
            <w:noWrap/>
            <w:vAlign w:val="center"/>
            <w:hideMark/>
          </w:tcPr>
          <w:p w14:paraId="7D0E25DA" w14:textId="77777777" w:rsidR="009757F9" w:rsidRPr="009757F9" w:rsidRDefault="009757F9" w:rsidP="009757F9">
            <w:pPr>
              <w:pStyle w:val="TabelaTexto"/>
            </w:pPr>
            <w:r w:rsidRPr="009757F9">
              <w:t xml:space="preserve">    (9.092)</w:t>
            </w:r>
          </w:p>
        </w:tc>
        <w:tc>
          <w:tcPr>
            <w:tcW w:w="940" w:type="dxa"/>
            <w:gridSpan w:val="2"/>
            <w:tcBorders>
              <w:top w:val="nil"/>
              <w:left w:val="nil"/>
              <w:bottom w:val="single" w:sz="4" w:space="0" w:color="auto"/>
              <w:right w:val="single" w:sz="4" w:space="0" w:color="auto"/>
            </w:tcBorders>
            <w:shd w:val="clear" w:color="auto" w:fill="auto"/>
            <w:noWrap/>
            <w:vAlign w:val="center"/>
            <w:hideMark/>
          </w:tcPr>
          <w:p w14:paraId="22CF0623" w14:textId="77777777" w:rsidR="009757F9" w:rsidRPr="009757F9" w:rsidRDefault="009757F9" w:rsidP="009757F9">
            <w:pPr>
              <w:pStyle w:val="TabelaTexto"/>
            </w:pPr>
            <w:r w:rsidRPr="009757F9">
              <w:t xml:space="preserve">  (12.375)</w:t>
            </w:r>
          </w:p>
        </w:tc>
        <w:tc>
          <w:tcPr>
            <w:tcW w:w="940" w:type="dxa"/>
            <w:gridSpan w:val="2"/>
            <w:tcBorders>
              <w:top w:val="nil"/>
              <w:left w:val="nil"/>
              <w:bottom w:val="single" w:sz="4" w:space="0" w:color="auto"/>
              <w:right w:val="single" w:sz="4" w:space="0" w:color="auto"/>
            </w:tcBorders>
            <w:shd w:val="clear" w:color="auto" w:fill="auto"/>
            <w:noWrap/>
            <w:vAlign w:val="center"/>
            <w:hideMark/>
          </w:tcPr>
          <w:p w14:paraId="7B2B3145" w14:textId="77777777" w:rsidR="009757F9" w:rsidRPr="009757F9" w:rsidRDefault="009757F9" w:rsidP="009757F9">
            <w:pPr>
              <w:pStyle w:val="TabelaTexto"/>
            </w:pPr>
            <w:r w:rsidRPr="009757F9">
              <w:t xml:space="preserve">  (18.415)</w:t>
            </w:r>
          </w:p>
        </w:tc>
      </w:tr>
      <w:tr w:rsidR="009757F9" w:rsidRPr="009757F9" w14:paraId="2E62CEFD" w14:textId="77777777" w:rsidTr="00BC73C0">
        <w:trPr>
          <w:gridAfter w:val="2"/>
          <w:wAfter w:w="1120" w:type="dxa"/>
          <w:trHeight w:val="300"/>
        </w:trPr>
        <w:tc>
          <w:tcPr>
            <w:tcW w:w="4100" w:type="dxa"/>
            <w:tcBorders>
              <w:top w:val="nil"/>
              <w:left w:val="single" w:sz="4" w:space="0" w:color="auto"/>
              <w:bottom w:val="single" w:sz="4" w:space="0" w:color="auto"/>
              <w:right w:val="single" w:sz="4" w:space="0" w:color="auto"/>
            </w:tcBorders>
            <w:shd w:val="clear" w:color="auto" w:fill="auto"/>
            <w:noWrap/>
            <w:vAlign w:val="center"/>
            <w:hideMark/>
          </w:tcPr>
          <w:p w14:paraId="11BA4F92" w14:textId="77777777" w:rsidR="009757F9" w:rsidRPr="009757F9" w:rsidRDefault="009757F9" w:rsidP="009757F9">
            <w:pPr>
              <w:pStyle w:val="TabelaTexto"/>
            </w:pPr>
            <w:r w:rsidRPr="009757F9">
              <w:t>Receita prestação de serviços</w:t>
            </w:r>
          </w:p>
        </w:tc>
        <w:tc>
          <w:tcPr>
            <w:tcW w:w="940" w:type="dxa"/>
            <w:gridSpan w:val="2"/>
            <w:tcBorders>
              <w:top w:val="nil"/>
              <w:left w:val="nil"/>
              <w:bottom w:val="single" w:sz="4" w:space="0" w:color="auto"/>
              <w:right w:val="single" w:sz="4" w:space="0" w:color="auto"/>
            </w:tcBorders>
            <w:shd w:val="clear" w:color="auto" w:fill="auto"/>
            <w:noWrap/>
            <w:vAlign w:val="center"/>
            <w:hideMark/>
          </w:tcPr>
          <w:p w14:paraId="338B5288" w14:textId="77777777" w:rsidR="009757F9" w:rsidRPr="009757F9" w:rsidRDefault="009757F9" w:rsidP="009757F9">
            <w:pPr>
              <w:pStyle w:val="TabelaTexto"/>
            </w:pPr>
            <w:r w:rsidRPr="009757F9">
              <w:t xml:space="preserve">   16.352 </w:t>
            </w:r>
          </w:p>
        </w:tc>
        <w:tc>
          <w:tcPr>
            <w:tcW w:w="940" w:type="dxa"/>
            <w:gridSpan w:val="2"/>
            <w:tcBorders>
              <w:top w:val="nil"/>
              <w:left w:val="nil"/>
              <w:bottom w:val="single" w:sz="4" w:space="0" w:color="auto"/>
              <w:right w:val="single" w:sz="4" w:space="0" w:color="auto"/>
            </w:tcBorders>
            <w:shd w:val="clear" w:color="auto" w:fill="auto"/>
            <w:noWrap/>
            <w:vAlign w:val="center"/>
            <w:hideMark/>
          </w:tcPr>
          <w:p w14:paraId="02E9F19E" w14:textId="77777777" w:rsidR="009757F9" w:rsidRPr="009757F9" w:rsidRDefault="009757F9" w:rsidP="009757F9">
            <w:pPr>
              <w:pStyle w:val="TabelaTexto"/>
            </w:pPr>
            <w:r w:rsidRPr="009757F9">
              <w:t xml:space="preserve">   18.404 </w:t>
            </w:r>
          </w:p>
        </w:tc>
        <w:tc>
          <w:tcPr>
            <w:tcW w:w="940" w:type="dxa"/>
            <w:gridSpan w:val="2"/>
            <w:tcBorders>
              <w:top w:val="nil"/>
              <w:left w:val="nil"/>
              <w:bottom w:val="single" w:sz="4" w:space="0" w:color="auto"/>
              <w:right w:val="single" w:sz="4" w:space="0" w:color="auto"/>
            </w:tcBorders>
            <w:shd w:val="clear" w:color="auto" w:fill="auto"/>
            <w:noWrap/>
            <w:vAlign w:val="center"/>
            <w:hideMark/>
          </w:tcPr>
          <w:p w14:paraId="63E6F571" w14:textId="77777777" w:rsidR="009757F9" w:rsidRPr="009757F9" w:rsidRDefault="009757F9" w:rsidP="009757F9">
            <w:pPr>
              <w:pStyle w:val="TabelaTexto"/>
            </w:pPr>
            <w:r w:rsidRPr="009757F9">
              <w:t xml:space="preserve">   20.715 </w:t>
            </w:r>
          </w:p>
        </w:tc>
      </w:tr>
      <w:tr w:rsidR="009757F9" w:rsidRPr="009757F9" w14:paraId="26185901" w14:textId="77777777" w:rsidTr="00BC73C0">
        <w:trPr>
          <w:gridAfter w:val="2"/>
          <w:wAfter w:w="1120" w:type="dxa"/>
          <w:trHeight w:val="300"/>
        </w:trPr>
        <w:tc>
          <w:tcPr>
            <w:tcW w:w="4100" w:type="dxa"/>
            <w:tcBorders>
              <w:top w:val="nil"/>
              <w:left w:val="single" w:sz="4" w:space="0" w:color="auto"/>
              <w:bottom w:val="single" w:sz="4" w:space="0" w:color="auto"/>
              <w:right w:val="single" w:sz="4" w:space="0" w:color="auto"/>
            </w:tcBorders>
            <w:shd w:val="clear" w:color="auto" w:fill="auto"/>
            <w:noWrap/>
            <w:vAlign w:val="center"/>
            <w:hideMark/>
          </w:tcPr>
          <w:p w14:paraId="1FAB8FB6" w14:textId="77777777" w:rsidR="009757F9" w:rsidRPr="009757F9" w:rsidRDefault="009757F9" w:rsidP="009757F9">
            <w:pPr>
              <w:pStyle w:val="TabelaTexto"/>
            </w:pPr>
            <w:r w:rsidRPr="009757F9">
              <w:t>Despesas administrativas</w:t>
            </w:r>
          </w:p>
        </w:tc>
        <w:tc>
          <w:tcPr>
            <w:tcW w:w="940" w:type="dxa"/>
            <w:gridSpan w:val="2"/>
            <w:tcBorders>
              <w:top w:val="nil"/>
              <w:left w:val="nil"/>
              <w:bottom w:val="single" w:sz="4" w:space="0" w:color="auto"/>
              <w:right w:val="single" w:sz="4" w:space="0" w:color="auto"/>
            </w:tcBorders>
            <w:shd w:val="clear" w:color="auto" w:fill="auto"/>
            <w:noWrap/>
            <w:vAlign w:val="center"/>
            <w:hideMark/>
          </w:tcPr>
          <w:p w14:paraId="13B4FDC1" w14:textId="77777777" w:rsidR="009757F9" w:rsidRPr="009757F9" w:rsidRDefault="009757F9" w:rsidP="009757F9">
            <w:pPr>
              <w:pStyle w:val="TabelaTexto"/>
            </w:pPr>
            <w:r w:rsidRPr="009757F9">
              <w:t xml:space="preserve">  (25.555)</w:t>
            </w:r>
          </w:p>
        </w:tc>
        <w:tc>
          <w:tcPr>
            <w:tcW w:w="940" w:type="dxa"/>
            <w:gridSpan w:val="2"/>
            <w:tcBorders>
              <w:top w:val="nil"/>
              <w:left w:val="nil"/>
              <w:bottom w:val="single" w:sz="4" w:space="0" w:color="auto"/>
              <w:right w:val="single" w:sz="4" w:space="0" w:color="auto"/>
            </w:tcBorders>
            <w:shd w:val="clear" w:color="auto" w:fill="auto"/>
            <w:noWrap/>
            <w:vAlign w:val="center"/>
            <w:hideMark/>
          </w:tcPr>
          <w:p w14:paraId="21779747" w14:textId="77777777" w:rsidR="009757F9" w:rsidRPr="009757F9" w:rsidRDefault="009757F9" w:rsidP="009757F9">
            <w:pPr>
              <w:pStyle w:val="TabelaTexto"/>
            </w:pPr>
            <w:r w:rsidRPr="009757F9">
              <w:t xml:space="preserve">  (28.792)</w:t>
            </w:r>
          </w:p>
        </w:tc>
        <w:tc>
          <w:tcPr>
            <w:tcW w:w="940" w:type="dxa"/>
            <w:gridSpan w:val="2"/>
            <w:tcBorders>
              <w:top w:val="nil"/>
              <w:left w:val="nil"/>
              <w:bottom w:val="single" w:sz="4" w:space="0" w:color="auto"/>
              <w:right w:val="single" w:sz="4" w:space="0" w:color="auto"/>
            </w:tcBorders>
            <w:shd w:val="clear" w:color="auto" w:fill="auto"/>
            <w:noWrap/>
            <w:vAlign w:val="center"/>
            <w:hideMark/>
          </w:tcPr>
          <w:p w14:paraId="03F3412F" w14:textId="77777777" w:rsidR="009757F9" w:rsidRPr="009757F9" w:rsidRDefault="009757F9" w:rsidP="009757F9">
            <w:pPr>
              <w:pStyle w:val="TabelaTexto"/>
            </w:pPr>
            <w:r w:rsidRPr="009757F9">
              <w:t xml:space="preserve">  (31.286)</w:t>
            </w:r>
          </w:p>
        </w:tc>
      </w:tr>
      <w:tr w:rsidR="009757F9" w:rsidRPr="009757F9" w14:paraId="6E655FB8" w14:textId="77777777" w:rsidTr="00BC73C0">
        <w:trPr>
          <w:gridAfter w:val="2"/>
          <w:wAfter w:w="1120" w:type="dxa"/>
          <w:trHeight w:val="300"/>
        </w:trPr>
        <w:tc>
          <w:tcPr>
            <w:tcW w:w="4100" w:type="dxa"/>
            <w:tcBorders>
              <w:top w:val="nil"/>
              <w:left w:val="single" w:sz="4" w:space="0" w:color="auto"/>
              <w:bottom w:val="single" w:sz="4" w:space="0" w:color="auto"/>
              <w:right w:val="single" w:sz="4" w:space="0" w:color="auto"/>
            </w:tcBorders>
            <w:shd w:val="clear" w:color="auto" w:fill="auto"/>
            <w:noWrap/>
            <w:vAlign w:val="center"/>
            <w:hideMark/>
          </w:tcPr>
          <w:p w14:paraId="0F1B464B" w14:textId="77777777" w:rsidR="009757F9" w:rsidRPr="009757F9" w:rsidRDefault="009757F9" w:rsidP="009757F9">
            <w:pPr>
              <w:pStyle w:val="TabelaTexto"/>
            </w:pPr>
            <w:r w:rsidRPr="009757F9">
              <w:t>Despesas de pessoal</w:t>
            </w:r>
          </w:p>
        </w:tc>
        <w:tc>
          <w:tcPr>
            <w:tcW w:w="940" w:type="dxa"/>
            <w:gridSpan w:val="2"/>
            <w:tcBorders>
              <w:top w:val="nil"/>
              <w:left w:val="nil"/>
              <w:bottom w:val="single" w:sz="4" w:space="0" w:color="auto"/>
              <w:right w:val="single" w:sz="4" w:space="0" w:color="auto"/>
            </w:tcBorders>
            <w:shd w:val="clear" w:color="auto" w:fill="auto"/>
            <w:noWrap/>
            <w:vAlign w:val="center"/>
            <w:hideMark/>
          </w:tcPr>
          <w:p w14:paraId="2464774D" w14:textId="77777777" w:rsidR="009757F9" w:rsidRPr="009757F9" w:rsidRDefault="009757F9" w:rsidP="009757F9">
            <w:pPr>
              <w:pStyle w:val="TabelaTexto"/>
            </w:pPr>
            <w:r w:rsidRPr="009757F9">
              <w:t xml:space="preserve">  (15.928)</w:t>
            </w:r>
          </w:p>
        </w:tc>
        <w:tc>
          <w:tcPr>
            <w:tcW w:w="940" w:type="dxa"/>
            <w:gridSpan w:val="2"/>
            <w:tcBorders>
              <w:top w:val="nil"/>
              <w:left w:val="nil"/>
              <w:bottom w:val="single" w:sz="4" w:space="0" w:color="auto"/>
              <w:right w:val="single" w:sz="4" w:space="0" w:color="auto"/>
            </w:tcBorders>
            <w:shd w:val="clear" w:color="auto" w:fill="auto"/>
            <w:noWrap/>
            <w:vAlign w:val="center"/>
            <w:hideMark/>
          </w:tcPr>
          <w:p w14:paraId="3D418676" w14:textId="77777777" w:rsidR="009757F9" w:rsidRPr="009757F9" w:rsidRDefault="009757F9" w:rsidP="009757F9">
            <w:pPr>
              <w:pStyle w:val="TabelaTexto"/>
            </w:pPr>
            <w:r w:rsidRPr="009757F9">
              <w:t xml:space="preserve">  (17.873)</w:t>
            </w:r>
          </w:p>
        </w:tc>
        <w:tc>
          <w:tcPr>
            <w:tcW w:w="940" w:type="dxa"/>
            <w:gridSpan w:val="2"/>
            <w:tcBorders>
              <w:top w:val="nil"/>
              <w:left w:val="nil"/>
              <w:bottom w:val="single" w:sz="4" w:space="0" w:color="auto"/>
              <w:right w:val="single" w:sz="4" w:space="0" w:color="auto"/>
            </w:tcBorders>
            <w:shd w:val="clear" w:color="auto" w:fill="auto"/>
            <w:noWrap/>
            <w:vAlign w:val="center"/>
            <w:hideMark/>
          </w:tcPr>
          <w:p w14:paraId="15D02D45" w14:textId="77777777" w:rsidR="009757F9" w:rsidRPr="009757F9" w:rsidRDefault="009757F9" w:rsidP="009757F9">
            <w:pPr>
              <w:pStyle w:val="TabelaTexto"/>
            </w:pPr>
            <w:r w:rsidRPr="009757F9">
              <w:t xml:space="preserve">  (19.757)</w:t>
            </w:r>
          </w:p>
        </w:tc>
      </w:tr>
      <w:tr w:rsidR="009757F9" w:rsidRPr="009757F9" w14:paraId="10BA2CAA" w14:textId="77777777" w:rsidTr="00BC73C0">
        <w:trPr>
          <w:gridAfter w:val="2"/>
          <w:wAfter w:w="1120" w:type="dxa"/>
          <w:trHeight w:val="300"/>
        </w:trPr>
        <w:tc>
          <w:tcPr>
            <w:tcW w:w="4100" w:type="dxa"/>
            <w:tcBorders>
              <w:top w:val="nil"/>
              <w:left w:val="single" w:sz="4" w:space="0" w:color="auto"/>
              <w:bottom w:val="single" w:sz="4" w:space="0" w:color="auto"/>
              <w:right w:val="single" w:sz="4" w:space="0" w:color="auto"/>
            </w:tcBorders>
            <w:shd w:val="clear" w:color="auto" w:fill="auto"/>
            <w:noWrap/>
            <w:vAlign w:val="center"/>
            <w:hideMark/>
          </w:tcPr>
          <w:p w14:paraId="421603C4" w14:textId="77777777" w:rsidR="009757F9" w:rsidRPr="009757F9" w:rsidRDefault="009757F9" w:rsidP="009757F9">
            <w:pPr>
              <w:pStyle w:val="TabelaTexto"/>
            </w:pPr>
            <w:r w:rsidRPr="009757F9">
              <w:t>Outras despesas administrativas</w:t>
            </w:r>
          </w:p>
        </w:tc>
        <w:tc>
          <w:tcPr>
            <w:tcW w:w="940" w:type="dxa"/>
            <w:gridSpan w:val="2"/>
            <w:tcBorders>
              <w:top w:val="nil"/>
              <w:left w:val="nil"/>
              <w:bottom w:val="single" w:sz="4" w:space="0" w:color="auto"/>
              <w:right w:val="single" w:sz="4" w:space="0" w:color="auto"/>
            </w:tcBorders>
            <w:shd w:val="clear" w:color="auto" w:fill="auto"/>
            <w:noWrap/>
            <w:vAlign w:val="center"/>
            <w:hideMark/>
          </w:tcPr>
          <w:p w14:paraId="619B3BA9" w14:textId="77777777" w:rsidR="009757F9" w:rsidRPr="009757F9" w:rsidRDefault="009757F9" w:rsidP="009757F9">
            <w:pPr>
              <w:pStyle w:val="TabelaTexto"/>
            </w:pPr>
            <w:r w:rsidRPr="009757F9">
              <w:t xml:space="preserve">    (9.626)</w:t>
            </w:r>
          </w:p>
        </w:tc>
        <w:tc>
          <w:tcPr>
            <w:tcW w:w="940" w:type="dxa"/>
            <w:gridSpan w:val="2"/>
            <w:tcBorders>
              <w:top w:val="nil"/>
              <w:left w:val="nil"/>
              <w:bottom w:val="single" w:sz="4" w:space="0" w:color="auto"/>
              <w:right w:val="single" w:sz="4" w:space="0" w:color="auto"/>
            </w:tcBorders>
            <w:shd w:val="clear" w:color="auto" w:fill="auto"/>
            <w:noWrap/>
            <w:vAlign w:val="center"/>
            <w:hideMark/>
          </w:tcPr>
          <w:p w14:paraId="1B4CAAD9" w14:textId="77777777" w:rsidR="009757F9" w:rsidRPr="009757F9" w:rsidRDefault="009757F9" w:rsidP="009757F9">
            <w:pPr>
              <w:pStyle w:val="TabelaTexto"/>
            </w:pPr>
            <w:r w:rsidRPr="009757F9">
              <w:t xml:space="preserve">  (10.920)</w:t>
            </w:r>
          </w:p>
        </w:tc>
        <w:tc>
          <w:tcPr>
            <w:tcW w:w="940" w:type="dxa"/>
            <w:gridSpan w:val="2"/>
            <w:tcBorders>
              <w:top w:val="nil"/>
              <w:left w:val="nil"/>
              <w:bottom w:val="single" w:sz="4" w:space="0" w:color="auto"/>
              <w:right w:val="single" w:sz="4" w:space="0" w:color="auto"/>
            </w:tcBorders>
            <w:shd w:val="clear" w:color="auto" w:fill="auto"/>
            <w:noWrap/>
            <w:vAlign w:val="center"/>
            <w:hideMark/>
          </w:tcPr>
          <w:p w14:paraId="67430240" w14:textId="77777777" w:rsidR="009757F9" w:rsidRPr="009757F9" w:rsidRDefault="009757F9" w:rsidP="009757F9">
            <w:pPr>
              <w:pStyle w:val="TabelaTexto"/>
            </w:pPr>
            <w:r w:rsidRPr="009757F9">
              <w:t xml:space="preserve">  (11.529)</w:t>
            </w:r>
          </w:p>
        </w:tc>
      </w:tr>
      <w:tr w:rsidR="009757F9" w:rsidRPr="009757F9" w14:paraId="22603A56" w14:textId="77777777" w:rsidTr="00BC73C0">
        <w:trPr>
          <w:gridAfter w:val="2"/>
          <w:wAfter w:w="1120" w:type="dxa"/>
          <w:trHeight w:val="300"/>
        </w:trPr>
        <w:tc>
          <w:tcPr>
            <w:tcW w:w="4100" w:type="dxa"/>
            <w:tcBorders>
              <w:top w:val="nil"/>
              <w:left w:val="single" w:sz="4" w:space="0" w:color="auto"/>
              <w:bottom w:val="single" w:sz="4" w:space="0" w:color="auto"/>
              <w:right w:val="single" w:sz="4" w:space="0" w:color="auto"/>
            </w:tcBorders>
            <w:shd w:val="clear" w:color="auto" w:fill="auto"/>
            <w:noWrap/>
            <w:vAlign w:val="center"/>
            <w:hideMark/>
          </w:tcPr>
          <w:p w14:paraId="51504050" w14:textId="77777777" w:rsidR="009757F9" w:rsidRPr="009757F9" w:rsidRDefault="009757F9" w:rsidP="009757F9">
            <w:pPr>
              <w:pStyle w:val="TabelaTexto"/>
            </w:pPr>
            <w:r w:rsidRPr="009757F9">
              <w:t>Outras despesas/receitas operacionais</w:t>
            </w:r>
          </w:p>
        </w:tc>
        <w:tc>
          <w:tcPr>
            <w:tcW w:w="940" w:type="dxa"/>
            <w:gridSpan w:val="2"/>
            <w:tcBorders>
              <w:top w:val="nil"/>
              <w:left w:val="nil"/>
              <w:bottom w:val="single" w:sz="4" w:space="0" w:color="auto"/>
              <w:right w:val="single" w:sz="4" w:space="0" w:color="auto"/>
            </w:tcBorders>
            <w:shd w:val="clear" w:color="auto" w:fill="auto"/>
            <w:noWrap/>
            <w:vAlign w:val="center"/>
            <w:hideMark/>
          </w:tcPr>
          <w:p w14:paraId="0EC00CA4" w14:textId="77777777" w:rsidR="009757F9" w:rsidRPr="009757F9" w:rsidRDefault="009757F9" w:rsidP="009757F9">
            <w:pPr>
              <w:pStyle w:val="TabelaTexto"/>
            </w:pPr>
            <w:r w:rsidRPr="009757F9">
              <w:t xml:space="preserve">    (2.703)</w:t>
            </w:r>
          </w:p>
        </w:tc>
        <w:tc>
          <w:tcPr>
            <w:tcW w:w="940" w:type="dxa"/>
            <w:gridSpan w:val="2"/>
            <w:tcBorders>
              <w:top w:val="nil"/>
              <w:left w:val="nil"/>
              <w:bottom w:val="single" w:sz="4" w:space="0" w:color="auto"/>
              <w:right w:val="single" w:sz="4" w:space="0" w:color="auto"/>
            </w:tcBorders>
            <w:shd w:val="clear" w:color="auto" w:fill="auto"/>
            <w:noWrap/>
            <w:vAlign w:val="center"/>
            <w:hideMark/>
          </w:tcPr>
          <w:p w14:paraId="78B19F4E" w14:textId="77777777" w:rsidR="009757F9" w:rsidRPr="009757F9" w:rsidRDefault="009757F9" w:rsidP="009757F9">
            <w:pPr>
              <w:pStyle w:val="TabelaTexto"/>
            </w:pPr>
            <w:r w:rsidRPr="009757F9">
              <w:t xml:space="preserve">    (2.088)</w:t>
            </w:r>
          </w:p>
        </w:tc>
        <w:tc>
          <w:tcPr>
            <w:tcW w:w="940" w:type="dxa"/>
            <w:gridSpan w:val="2"/>
            <w:tcBorders>
              <w:top w:val="nil"/>
              <w:left w:val="nil"/>
              <w:bottom w:val="single" w:sz="4" w:space="0" w:color="auto"/>
              <w:right w:val="single" w:sz="4" w:space="0" w:color="auto"/>
            </w:tcBorders>
            <w:shd w:val="clear" w:color="auto" w:fill="auto"/>
            <w:noWrap/>
            <w:vAlign w:val="center"/>
            <w:hideMark/>
          </w:tcPr>
          <w:p w14:paraId="51396839" w14:textId="77777777" w:rsidR="009757F9" w:rsidRPr="009757F9" w:rsidRDefault="009757F9" w:rsidP="009757F9">
            <w:pPr>
              <w:pStyle w:val="TabelaTexto"/>
            </w:pPr>
            <w:r w:rsidRPr="009757F9">
              <w:t xml:space="preserve">    (7.124)</w:t>
            </w:r>
          </w:p>
        </w:tc>
      </w:tr>
      <w:tr w:rsidR="009757F9" w:rsidRPr="009757F9" w14:paraId="2DC41967" w14:textId="77777777" w:rsidTr="00BC73C0">
        <w:trPr>
          <w:gridAfter w:val="2"/>
          <w:wAfter w:w="1120" w:type="dxa"/>
          <w:trHeight w:val="300"/>
        </w:trPr>
        <w:tc>
          <w:tcPr>
            <w:tcW w:w="4100" w:type="dxa"/>
            <w:tcBorders>
              <w:top w:val="nil"/>
              <w:left w:val="single" w:sz="4" w:space="0" w:color="auto"/>
              <w:bottom w:val="single" w:sz="4" w:space="0" w:color="auto"/>
              <w:right w:val="single" w:sz="4" w:space="0" w:color="auto"/>
            </w:tcBorders>
            <w:shd w:val="clear" w:color="auto" w:fill="auto"/>
            <w:noWrap/>
            <w:vAlign w:val="center"/>
            <w:hideMark/>
          </w:tcPr>
          <w:p w14:paraId="60AAB0BC" w14:textId="77777777" w:rsidR="009757F9" w:rsidRPr="009757F9" w:rsidRDefault="009757F9" w:rsidP="009757F9">
            <w:pPr>
              <w:pStyle w:val="TabelaTexto"/>
            </w:pPr>
            <w:r w:rsidRPr="009757F9">
              <w:t>Resultado operacional</w:t>
            </w:r>
          </w:p>
        </w:tc>
        <w:tc>
          <w:tcPr>
            <w:tcW w:w="940" w:type="dxa"/>
            <w:gridSpan w:val="2"/>
            <w:tcBorders>
              <w:top w:val="nil"/>
              <w:left w:val="nil"/>
              <w:bottom w:val="single" w:sz="4" w:space="0" w:color="auto"/>
              <w:right w:val="single" w:sz="4" w:space="0" w:color="auto"/>
            </w:tcBorders>
            <w:shd w:val="clear" w:color="auto" w:fill="auto"/>
            <w:noWrap/>
            <w:vAlign w:val="center"/>
            <w:hideMark/>
          </w:tcPr>
          <w:p w14:paraId="0F4AFEAE" w14:textId="77777777" w:rsidR="009757F9" w:rsidRPr="009757F9" w:rsidRDefault="009757F9" w:rsidP="009757F9">
            <w:pPr>
              <w:pStyle w:val="TabelaTexto"/>
            </w:pPr>
            <w:r w:rsidRPr="009757F9">
              <w:t xml:space="preserve">     5.195 </w:t>
            </w:r>
          </w:p>
        </w:tc>
        <w:tc>
          <w:tcPr>
            <w:tcW w:w="940" w:type="dxa"/>
            <w:gridSpan w:val="2"/>
            <w:tcBorders>
              <w:top w:val="nil"/>
              <w:left w:val="nil"/>
              <w:bottom w:val="single" w:sz="4" w:space="0" w:color="auto"/>
              <w:right w:val="single" w:sz="4" w:space="0" w:color="auto"/>
            </w:tcBorders>
            <w:shd w:val="clear" w:color="auto" w:fill="auto"/>
            <w:noWrap/>
            <w:vAlign w:val="center"/>
            <w:hideMark/>
          </w:tcPr>
          <w:p w14:paraId="4B191FA5" w14:textId="77777777" w:rsidR="009757F9" w:rsidRPr="009757F9" w:rsidRDefault="009757F9" w:rsidP="009757F9">
            <w:pPr>
              <w:pStyle w:val="TabelaTexto"/>
            </w:pPr>
            <w:r w:rsidRPr="009757F9">
              <w:t xml:space="preserve">     6.635 </w:t>
            </w:r>
          </w:p>
        </w:tc>
        <w:tc>
          <w:tcPr>
            <w:tcW w:w="940" w:type="dxa"/>
            <w:gridSpan w:val="2"/>
            <w:tcBorders>
              <w:top w:val="nil"/>
              <w:left w:val="nil"/>
              <w:bottom w:val="single" w:sz="4" w:space="0" w:color="auto"/>
              <w:right w:val="single" w:sz="4" w:space="0" w:color="auto"/>
            </w:tcBorders>
            <w:shd w:val="clear" w:color="auto" w:fill="auto"/>
            <w:noWrap/>
            <w:vAlign w:val="center"/>
            <w:hideMark/>
          </w:tcPr>
          <w:p w14:paraId="1DDFCCE4" w14:textId="77777777" w:rsidR="009757F9" w:rsidRPr="009757F9" w:rsidRDefault="009757F9" w:rsidP="009757F9">
            <w:pPr>
              <w:pStyle w:val="TabelaTexto"/>
            </w:pPr>
            <w:r w:rsidRPr="009757F9">
              <w:t xml:space="preserve">     1.156 </w:t>
            </w:r>
          </w:p>
        </w:tc>
      </w:tr>
      <w:tr w:rsidR="009757F9" w:rsidRPr="009757F9" w14:paraId="74694D42" w14:textId="77777777" w:rsidTr="00BC73C0">
        <w:trPr>
          <w:gridAfter w:val="2"/>
          <w:wAfter w:w="1120" w:type="dxa"/>
          <w:trHeight w:val="300"/>
        </w:trPr>
        <w:tc>
          <w:tcPr>
            <w:tcW w:w="4100" w:type="dxa"/>
            <w:tcBorders>
              <w:top w:val="nil"/>
              <w:left w:val="single" w:sz="4" w:space="0" w:color="auto"/>
              <w:bottom w:val="single" w:sz="4" w:space="0" w:color="auto"/>
              <w:right w:val="single" w:sz="4" w:space="0" w:color="auto"/>
            </w:tcBorders>
            <w:shd w:val="clear" w:color="auto" w:fill="auto"/>
            <w:noWrap/>
            <w:vAlign w:val="center"/>
            <w:hideMark/>
          </w:tcPr>
          <w:p w14:paraId="570F3E56" w14:textId="77777777" w:rsidR="009757F9" w:rsidRPr="009757F9" w:rsidRDefault="009757F9" w:rsidP="009757F9">
            <w:pPr>
              <w:pStyle w:val="TabelaTexto"/>
            </w:pPr>
            <w:r w:rsidRPr="009757F9">
              <w:t>Tributos sobre os resultados</w:t>
            </w:r>
          </w:p>
        </w:tc>
        <w:tc>
          <w:tcPr>
            <w:tcW w:w="940" w:type="dxa"/>
            <w:gridSpan w:val="2"/>
            <w:tcBorders>
              <w:top w:val="nil"/>
              <w:left w:val="nil"/>
              <w:bottom w:val="single" w:sz="4" w:space="0" w:color="auto"/>
              <w:right w:val="single" w:sz="4" w:space="0" w:color="auto"/>
            </w:tcBorders>
            <w:shd w:val="clear" w:color="auto" w:fill="auto"/>
            <w:noWrap/>
            <w:vAlign w:val="center"/>
            <w:hideMark/>
          </w:tcPr>
          <w:p w14:paraId="7ED752BD" w14:textId="77777777" w:rsidR="009757F9" w:rsidRPr="009757F9" w:rsidRDefault="009757F9" w:rsidP="009757F9">
            <w:pPr>
              <w:pStyle w:val="TabelaTexto"/>
            </w:pPr>
            <w:r w:rsidRPr="009757F9">
              <w:t xml:space="preserve">     2.611 </w:t>
            </w:r>
          </w:p>
        </w:tc>
        <w:tc>
          <w:tcPr>
            <w:tcW w:w="940" w:type="dxa"/>
            <w:gridSpan w:val="2"/>
            <w:tcBorders>
              <w:top w:val="nil"/>
              <w:left w:val="nil"/>
              <w:bottom w:val="single" w:sz="4" w:space="0" w:color="auto"/>
              <w:right w:val="single" w:sz="4" w:space="0" w:color="auto"/>
            </w:tcBorders>
            <w:shd w:val="clear" w:color="auto" w:fill="auto"/>
            <w:noWrap/>
            <w:vAlign w:val="center"/>
            <w:hideMark/>
          </w:tcPr>
          <w:p w14:paraId="258E1346" w14:textId="77777777" w:rsidR="009757F9" w:rsidRPr="009757F9" w:rsidRDefault="009757F9" w:rsidP="009757F9">
            <w:pPr>
              <w:pStyle w:val="TabelaTexto"/>
            </w:pPr>
            <w:r w:rsidRPr="009757F9">
              <w:t xml:space="preserve">     2.266 </w:t>
            </w:r>
          </w:p>
        </w:tc>
        <w:tc>
          <w:tcPr>
            <w:tcW w:w="940" w:type="dxa"/>
            <w:gridSpan w:val="2"/>
            <w:tcBorders>
              <w:top w:val="nil"/>
              <w:left w:val="nil"/>
              <w:bottom w:val="single" w:sz="4" w:space="0" w:color="auto"/>
              <w:right w:val="single" w:sz="4" w:space="0" w:color="auto"/>
            </w:tcBorders>
            <w:shd w:val="clear" w:color="auto" w:fill="auto"/>
            <w:noWrap/>
            <w:vAlign w:val="center"/>
            <w:hideMark/>
          </w:tcPr>
          <w:p w14:paraId="56862C96" w14:textId="77777777" w:rsidR="009757F9" w:rsidRPr="009757F9" w:rsidRDefault="009757F9" w:rsidP="009757F9">
            <w:pPr>
              <w:pStyle w:val="TabelaTexto"/>
            </w:pPr>
            <w:r w:rsidRPr="009757F9">
              <w:t xml:space="preserve">     7.919 </w:t>
            </w:r>
          </w:p>
        </w:tc>
      </w:tr>
      <w:tr w:rsidR="009757F9" w:rsidRPr="009757F9" w14:paraId="138B58BD" w14:textId="77777777" w:rsidTr="00BC73C0">
        <w:trPr>
          <w:gridAfter w:val="2"/>
          <w:wAfter w:w="1120" w:type="dxa"/>
          <w:trHeight w:val="300"/>
        </w:trPr>
        <w:tc>
          <w:tcPr>
            <w:tcW w:w="4100" w:type="dxa"/>
            <w:tcBorders>
              <w:top w:val="nil"/>
              <w:left w:val="single" w:sz="4" w:space="0" w:color="auto"/>
              <w:bottom w:val="single" w:sz="4" w:space="0" w:color="auto"/>
              <w:right w:val="single" w:sz="4" w:space="0" w:color="auto"/>
            </w:tcBorders>
            <w:shd w:val="clear" w:color="auto" w:fill="auto"/>
            <w:noWrap/>
            <w:vAlign w:val="center"/>
            <w:hideMark/>
          </w:tcPr>
          <w:p w14:paraId="06C5C3DB" w14:textId="77777777" w:rsidR="009757F9" w:rsidRPr="009757F9" w:rsidRDefault="009757F9" w:rsidP="009757F9">
            <w:pPr>
              <w:pStyle w:val="TabelaTexto"/>
            </w:pPr>
            <w:r w:rsidRPr="009757F9">
              <w:t>Lucro líquido</w:t>
            </w:r>
          </w:p>
        </w:tc>
        <w:tc>
          <w:tcPr>
            <w:tcW w:w="940" w:type="dxa"/>
            <w:gridSpan w:val="2"/>
            <w:tcBorders>
              <w:top w:val="nil"/>
              <w:left w:val="nil"/>
              <w:bottom w:val="single" w:sz="4" w:space="0" w:color="auto"/>
              <w:right w:val="single" w:sz="4" w:space="0" w:color="auto"/>
            </w:tcBorders>
            <w:shd w:val="clear" w:color="auto" w:fill="auto"/>
            <w:noWrap/>
            <w:vAlign w:val="center"/>
            <w:hideMark/>
          </w:tcPr>
          <w:p w14:paraId="6BF76B2B" w14:textId="77777777" w:rsidR="009757F9" w:rsidRPr="009757F9" w:rsidRDefault="009757F9" w:rsidP="009757F9">
            <w:pPr>
              <w:pStyle w:val="TabelaTexto"/>
            </w:pPr>
            <w:r w:rsidRPr="009757F9">
              <w:t xml:space="preserve">     6.723 </w:t>
            </w:r>
          </w:p>
        </w:tc>
        <w:tc>
          <w:tcPr>
            <w:tcW w:w="940" w:type="dxa"/>
            <w:gridSpan w:val="2"/>
            <w:tcBorders>
              <w:top w:val="nil"/>
              <w:left w:val="nil"/>
              <w:bottom w:val="single" w:sz="4" w:space="0" w:color="auto"/>
              <w:right w:val="single" w:sz="4" w:space="0" w:color="auto"/>
            </w:tcBorders>
            <w:shd w:val="clear" w:color="auto" w:fill="auto"/>
            <w:noWrap/>
            <w:vAlign w:val="center"/>
            <w:hideMark/>
          </w:tcPr>
          <w:p w14:paraId="0DD73CD2" w14:textId="77777777" w:rsidR="009757F9" w:rsidRPr="009757F9" w:rsidRDefault="009757F9" w:rsidP="009757F9">
            <w:pPr>
              <w:pStyle w:val="TabelaTexto"/>
            </w:pPr>
            <w:r w:rsidRPr="009757F9">
              <w:t xml:space="preserve">     7.092 </w:t>
            </w:r>
          </w:p>
        </w:tc>
        <w:tc>
          <w:tcPr>
            <w:tcW w:w="940" w:type="dxa"/>
            <w:gridSpan w:val="2"/>
            <w:tcBorders>
              <w:top w:val="nil"/>
              <w:left w:val="nil"/>
              <w:bottom w:val="single" w:sz="4" w:space="0" w:color="auto"/>
              <w:right w:val="single" w:sz="4" w:space="0" w:color="auto"/>
            </w:tcBorders>
            <w:shd w:val="clear" w:color="auto" w:fill="auto"/>
            <w:noWrap/>
            <w:vAlign w:val="center"/>
            <w:hideMark/>
          </w:tcPr>
          <w:p w14:paraId="154502DB" w14:textId="77777777" w:rsidR="009757F9" w:rsidRPr="009757F9" w:rsidRDefault="009757F9" w:rsidP="009757F9">
            <w:pPr>
              <w:pStyle w:val="TabelaTexto"/>
            </w:pPr>
            <w:r w:rsidRPr="009757F9">
              <w:t xml:space="preserve">     7.156 </w:t>
            </w:r>
          </w:p>
        </w:tc>
      </w:tr>
      <w:tr w:rsidR="009757F9" w:rsidRPr="00890FEC" w14:paraId="7A645EFE" w14:textId="77777777" w:rsidTr="00BC73C0">
        <w:trPr>
          <w:trHeight w:val="300"/>
        </w:trPr>
        <w:tc>
          <w:tcPr>
            <w:tcW w:w="444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D80195" w14:textId="77777777" w:rsidR="009757F9" w:rsidRPr="009757F9" w:rsidRDefault="009757F9" w:rsidP="009757F9">
            <w:pPr>
              <w:pStyle w:val="TabelaTexto"/>
            </w:pPr>
            <w:r w:rsidRPr="009757F9">
              <w:t>Indicadores Financeiros CAIXA (%)</w:t>
            </w:r>
          </w:p>
        </w:tc>
        <w:tc>
          <w:tcPr>
            <w:tcW w:w="880" w:type="dxa"/>
            <w:gridSpan w:val="2"/>
            <w:tcBorders>
              <w:top w:val="single" w:sz="4" w:space="0" w:color="auto"/>
              <w:left w:val="nil"/>
              <w:bottom w:val="single" w:sz="4" w:space="0" w:color="auto"/>
              <w:right w:val="single" w:sz="4" w:space="0" w:color="auto"/>
            </w:tcBorders>
            <w:shd w:val="clear" w:color="auto" w:fill="auto"/>
            <w:noWrap/>
            <w:vAlign w:val="center"/>
            <w:hideMark/>
          </w:tcPr>
          <w:p w14:paraId="70C1906F" w14:textId="77777777" w:rsidR="009757F9" w:rsidRPr="009757F9" w:rsidRDefault="009757F9" w:rsidP="009757F9">
            <w:pPr>
              <w:pStyle w:val="TabelaTexto"/>
            </w:pPr>
            <w:r w:rsidRPr="009757F9">
              <w:t>2012</w:t>
            </w:r>
          </w:p>
        </w:tc>
        <w:tc>
          <w:tcPr>
            <w:tcW w:w="880" w:type="dxa"/>
            <w:gridSpan w:val="2"/>
            <w:tcBorders>
              <w:top w:val="single" w:sz="4" w:space="0" w:color="auto"/>
              <w:left w:val="nil"/>
              <w:bottom w:val="single" w:sz="4" w:space="0" w:color="auto"/>
              <w:right w:val="single" w:sz="4" w:space="0" w:color="auto"/>
            </w:tcBorders>
            <w:shd w:val="clear" w:color="auto" w:fill="auto"/>
            <w:noWrap/>
            <w:vAlign w:val="center"/>
            <w:hideMark/>
          </w:tcPr>
          <w:p w14:paraId="4CCEF453" w14:textId="77777777" w:rsidR="009757F9" w:rsidRPr="009757F9" w:rsidRDefault="009757F9" w:rsidP="009757F9">
            <w:pPr>
              <w:pStyle w:val="TabelaTexto"/>
            </w:pPr>
            <w:r w:rsidRPr="009757F9">
              <w:t>2013</w:t>
            </w:r>
          </w:p>
        </w:tc>
        <w:tc>
          <w:tcPr>
            <w:tcW w:w="880" w:type="dxa"/>
            <w:gridSpan w:val="2"/>
            <w:tcBorders>
              <w:top w:val="single" w:sz="4" w:space="0" w:color="auto"/>
              <w:left w:val="nil"/>
              <w:bottom w:val="single" w:sz="4" w:space="0" w:color="auto"/>
              <w:right w:val="single" w:sz="4" w:space="0" w:color="auto"/>
            </w:tcBorders>
            <w:shd w:val="clear" w:color="auto" w:fill="auto"/>
            <w:noWrap/>
            <w:vAlign w:val="center"/>
            <w:hideMark/>
          </w:tcPr>
          <w:p w14:paraId="3A7FF3B0" w14:textId="77777777" w:rsidR="009757F9" w:rsidRPr="009757F9" w:rsidRDefault="009757F9" w:rsidP="009757F9">
            <w:pPr>
              <w:pStyle w:val="TabelaTexto"/>
            </w:pPr>
            <w:r w:rsidRPr="009757F9">
              <w:t>2014</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59B4711E" w14:textId="77777777" w:rsidR="009757F9" w:rsidRPr="009757F9" w:rsidRDefault="009757F9" w:rsidP="009757F9">
            <w:pPr>
              <w:pStyle w:val="TabelaTexto"/>
            </w:pPr>
            <w:r w:rsidRPr="009757F9">
              <w:t>2015</w:t>
            </w:r>
          </w:p>
        </w:tc>
      </w:tr>
      <w:tr w:rsidR="009757F9" w:rsidRPr="00890FEC" w14:paraId="677C4A14" w14:textId="77777777" w:rsidTr="00BC73C0">
        <w:trPr>
          <w:trHeight w:val="300"/>
        </w:trPr>
        <w:tc>
          <w:tcPr>
            <w:tcW w:w="4440" w:type="dxa"/>
            <w:gridSpan w:val="2"/>
            <w:tcBorders>
              <w:top w:val="nil"/>
              <w:left w:val="single" w:sz="4" w:space="0" w:color="auto"/>
              <w:bottom w:val="single" w:sz="4" w:space="0" w:color="auto"/>
              <w:right w:val="single" w:sz="4" w:space="0" w:color="auto"/>
            </w:tcBorders>
            <w:shd w:val="clear" w:color="auto" w:fill="auto"/>
            <w:noWrap/>
            <w:vAlign w:val="center"/>
            <w:hideMark/>
          </w:tcPr>
          <w:p w14:paraId="779D20F8" w14:textId="77777777" w:rsidR="009757F9" w:rsidRPr="009757F9" w:rsidRDefault="009757F9" w:rsidP="009757F9">
            <w:pPr>
              <w:pStyle w:val="TabelaTexto"/>
            </w:pPr>
            <w:r w:rsidRPr="009757F9">
              <w:t>Retorno sobre ativos médios (acum. 12M)</w:t>
            </w:r>
          </w:p>
        </w:tc>
        <w:tc>
          <w:tcPr>
            <w:tcW w:w="880" w:type="dxa"/>
            <w:gridSpan w:val="2"/>
            <w:tcBorders>
              <w:top w:val="nil"/>
              <w:left w:val="nil"/>
              <w:bottom w:val="single" w:sz="4" w:space="0" w:color="auto"/>
              <w:right w:val="single" w:sz="4" w:space="0" w:color="auto"/>
            </w:tcBorders>
            <w:shd w:val="clear" w:color="auto" w:fill="auto"/>
            <w:noWrap/>
            <w:vAlign w:val="center"/>
            <w:hideMark/>
          </w:tcPr>
          <w:p w14:paraId="6206BD1B" w14:textId="77777777" w:rsidR="009757F9" w:rsidRPr="009757F9" w:rsidRDefault="009757F9" w:rsidP="009757F9">
            <w:pPr>
              <w:pStyle w:val="TabelaTexto"/>
            </w:pPr>
            <w:r w:rsidRPr="009757F9">
              <w:t xml:space="preserve">        0,9 </w:t>
            </w:r>
          </w:p>
        </w:tc>
        <w:tc>
          <w:tcPr>
            <w:tcW w:w="880" w:type="dxa"/>
            <w:gridSpan w:val="2"/>
            <w:tcBorders>
              <w:top w:val="nil"/>
              <w:left w:val="nil"/>
              <w:bottom w:val="single" w:sz="4" w:space="0" w:color="auto"/>
              <w:right w:val="single" w:sz="4" w:space="0" w:color="auto"/>
            </w:tcBorders>
            <w:shd w:val="clear" w:color="auto" w:fill="auto"/>
            <w:noWrap/>
            <w:vAlign w:val="center"/>
            <w:hideMark/>
          </w:tcPr>
          <w:p w14:paraId="3791AE1E" w14:textId="77777777" w:rsidR="009757F9" w:rsidRPr="009757F9" w:rsidRDefault="009757F9" w:rsidP="009757F9">
            <w:pPr>
              <w:pStyle w:val="TabelaTexto"/>
            </w:pPr>
            <w:r w:rsidRPr="009757F9">
              <w:t xml:space="preserve">        0,8 </w:t>
            </w:r>
          </w:p>
        </w:tc>
        <w:tc>
          <w:tcPr>
            <w:tcW w:w="880" w:type="dxa"/>
            <w:gridSpan w:val="2"/>
            <w:tcBorders>
              <w:top w:val="nil"/>
              <w:left w:val="nil"/>
              <w:bottom w:val="single" w:sz="4" w:space="0" w:color="auto"/>
              <w:right w:val="single" w:sz="4" w:space="0" w:color="auto"/>
            </w:tcBorders>
            <w:shd w:val="clear" w:color="auto" w:fill="auto"/>
            <w:noWrap/>
            <w:vAlign w:val="center"/>
            <w:hideMark/>
          </w:tcPr>
          <w:p w14:paraId="6AD191A8" w14:textId="77777777" w:rsidR="009757F9" w:rsidRPr="009757F9" w:rsidRDefault="009757F9" w:rsidP="009757F9">
            <w:pPr>
              <w:pStyle w:val="TabelaTexto"/>
            </w:pPr>
            <w:r w:rsidRPr="009757F9">
              <w:t xml:space="preserve">        0,7 </w:t>
            </w:r>
          </w:p>
        </w:tc>
        <w:tc>
          <w:tcPr>
            <w:tcW w:w="960" w:type="dxa"/>
            <w:tcBorders>
              <w:top w:val="nil"/>
              <w:left w:val="nil"/>
              <w:bottom w:val="single" w:sz="4" w:space="0" w:color="auto"/>
              <w:right w:val="single" w:sz="4" w:space="0" w:color="auto"/>
            </w:tcBorders>
            <w:shd w:val="clear" w:color="auto" w:fill="auto"/>
            <w:noWrap/>
            <w:vAlign w:val="center"/>
            <w:hideMark/>
          </w:tcPr>
          <w:p w14:paraId="04CDD54B" w14:textId="77777777" w:rsidR="009757F9" w:rsidRPr="009757F9" w:rsidRDefault="009757F9" w:rsidP="009757F9">
            <w:pPr>
              <w:pStyle w:val="TabelaTexto"/>
            </w:pPr>
            <w:r w:rsidRPr="009757F9">
              <w:t xml:space="preserve">         0,6 </w:t>
            </w:r>
          </w:p>
        </w:tc>
      </w:tr>
      <w:tr w:rsidR="009757F9" w:rsidRPr="00890FEC" w14:paraId="2035C38F" w14:textId="77777777" w:rsidTr="00BC73C0">
        <w:trPr>
          <w:trHeight w:val="300"/>
        </w:trPr>
        <w:tc>
          <w:tcPr>
            <w:tcW w:w="4440" w:type="dxa"/>
            <w:gridSpan w:val="2"/>
            <w:tcBorders>
              <w:top w:val="nil"/>
              <w:left w:val="single" w:sz="4" w:space="0" w:color="auto"/>
              <w:bottom w:val="single" w:sz="4" w:space="0" w:color="auto"/>
              <w:right w:val="single" w:sz="4" w:space="0" w:color="auto"/>
            </w:tcBorders>
            <w:shd w:val="clear" w:color="auto" w:fill="auto"/>
            <w:noWrap/>
            <w:vAlign w:val="center"/>
            <w:hideMark/>
          </w:tcPr>
          <w:p w14:paraId="2632C512" w14:textId="77777777" w:rsidR="009757F9" w:rsidRPr="009757F9" w:rsidRDefault="009757F9" w:rsidP="009757F9">
            <w:pPr>
              <w:pStyle w:val="TabelaTexto"/>
            </w:pPr>
            <w:r w:rsidRPr="009757F9">
              <w:t>Retorno sobre PL médio (acum. 12M)*</w:t>
            </w:r>
          </w:p>
        </w:tc>
        <w:tc>
          <w:tcPr>
            <w:tcW w:w="880" w:type="dxa"/>
            <w:gridSpan w:val="2"/>
            <w:tcBorders>
              <w:top w:val="nil"/>
              <w:left w:val="nil"/>
              <w:bottom w:val="single" w:sz="4" w:space="0" w:color="auto"/>
              <w:right w:val="single" w:sz="4" w:space="0" w:color="auto"/>
            </w:tcBorders>
            <w:shd w:val="clear" w:color="auto" w:fill="auto"/>
            <w:noWrap/>
            <w:vAlign w:val="center"/>
            <w:hideMark/>
          </w:tcPr>
          <w:p w14:paraId="04BF1B49" w14:textId="77777777" w:rsidR="009757F9" w:rsidRPr="009757F9" w:rsidRDefault="009757F9" w:rsidP="009757F9">
            <w:pPr>
              <w:pStyle w:val="TabelaTexto"/>
            </w:pPr>
            <w:r w:rsidRPr="009757F9">
              <w:t xml:space="preserve">      25,6 </w:t>
            </w:r>
          </w:p>
        </w:tc>
        <w:tc>
          <w:tcPr>
            <w:tcW w:w="880" w:type="dxa"/>
            <w:gridSpan w:val="2"/>
            <w:tcBorders>
              <w:top w:val="nil"/>
              <w:left w:val="nil"/>
              <w:bottom w:val="single" w:sz="4" w:space="0" w:color="auto"/>
              <w:right w:val="single" w:sz="4" w:space="0" w:color="auto"/>
            </w:tcBorders>
            <w:shd w:val="clear" w:color="auto" w:fill="auto"/>
            <w:noWrap/>
            <w:vAlign w:val="center"/>
            <w:hideMark/>
          </w:tcPr>
          <w:p w14:paraId="32866788" w14:textId="77777777" w:rsidR="009757F9" w:rsidRPr="009757F9" w:rsidRDefault="009757F9" w:rsidP="009757F9">
            <w:pPr>
              <w:pStyle w:val="TabelaTexto"/>
            </w:pPr>
            <w:r w:rsidRPr="009757F9">
              <w:t xml:space="preserve">      24,8 </w:t>
            </w:r>
          </w:p>
        </w:tc>
        <w:tc>
          <w:tcPr>
            <w:tcW w:w="880" w:type="dxa"/>
            <w:gridSpan w:val="2"/>
            <w:tcBorders>
              <w:top w:val="nil"/>
              <w:left w:val="nil"/>
              <w:bottom w:val="single" w:sz="4" w:space="0" w:color="auto"/>
              <w:right w:val="single" w:sz="4" w:space="0" w:color="auto"/>
            </w:tcBorders>
            <w:shd w:val="clear" w:color="auto" w:fill="auto"/>
            <w:noWrap/>
            <w:vAlign w:val="center"/>
            <w:hideMark/>
          </w:tcPr>
          <w:p w14:paraId="693EA618" w14:textId="77777777" w:rsidR="009757F9" w:rsidRPr="009757F9" w:rsidRDefault="009757F9" w:rsidP="009757F9">
            <w:pPr>
              <w:pStyle w:val="TabelaTexto"/>
            </w:pPr>
            <w:r w:rsidRPr="009757F9">
              <w:t xml:space="preserve">      15,2 </w:t>
            </w:r>
          </w:p>
        </w:tc>
        <w:tc>
          <w:tcPr>
            <w:tcW w:w="960" w:type="dxa"/>
            <w:tcBorders>
              <w:top w:val="nil"/>
              <w:left w:val="nil"/>
              <w:bottom w:val="single" w:sz="4" w:space="0" w:color="auto"/>
              <w:right w:val="single" w:sz="4" w:space="0" w:color="auto"/>
            </w:tcBorders>
            <w:shd w:val="clear" w:color="auto" w:fill="auto"/>
            <w:noWrap/>
            <w:vAlign w:val="center"/>
            <w:hideMark/>
          </w:tcPr>
          <w:p w14:paraId="2376D0D2" w14:textId="77777777" w:rsidR="009757F9" w:rsidRPr="009757F9" w:rsidRDefault="009757F9" w:rsidP="009757F9">
            <w:pPr>
              <w:pStyle w:val="TabelaTexto"/>
            </w:pPr>
            <w:r w:rsidRPr="009757F9">
              <w:t xml:space="preserve">       11,4 </w:t>
            </w:r>
          </w:p>
        </w:tc>
      </w:tr>
      <w:tr w:rsidR="009757F9" w:rsidRPr="00890FEC" w14:paraId="36E3AE9A" w14:textId="77777777" w:rsidTr="00BC73C0">
        <w:trPr>
          <w:trHeight w:val="300"/>
        </w:trPr>
        <w:tc>
          <w:tcPr>
            <w:tcW w:w="4440" w:type="dxa"/>
            <w:gridSpan w:val="2"/>
            <w:tcBorders>
              <w:top w:val="nil"/>
              <w:left w:val="single" w:sz="4" w:space="0" w:color="auto"/>
              <w:bottom w:val="single" w:sz="4" w:space="0" w:color="auto"/>
              <w:right w:val="single" w:sz="4" w:space="0" w:color="auto"/>
            </w:tcBorders>
            <w:shd w:val="clear" w:color="auto" w:fill="auto"/>
            <w:noWrap/>
            <w:vAlign w:val="center"/>
            <w:hideMark/>
          </w:tcPr>
          <w:p w14:paraId="499C126D" w14:textId="77777777" w:rsidR="009757F9" w:rsidRPr="009757F9" w:rsidRDefault="009757F9" w:rsidP="009757F9">
            <w:pPr>
              <w:pStyle w:val="TabelaTexto"/>
            </w:pPr>
            <w:r w:rsidRPr="009757F9">
              <w:t>Índice de salvabilidade – Basiléia</w:t>
            </w:r>
          </w:p>
        </w:tc>
        <w:tc>
          <w:tcPr>
            <w:tcW w:w="880" w:type="dxa"/>
            <w:gridSpan w:val="2"/>
            <w:tcBorders>
              <w:top w:val="nil"/>
              <w:left w:val="nil"/>
              <w:bottom w:val="single" w:sz="4" w:space="0" w:color="auto"/>
              <w:right w:val="single" w:sz="4" w:space="0" w:color="auto"/>
            </w:tcBorders>
            <w:shd w:val="clear" w:color="auto" w:fill="auto"/>
            <w:noWrap/>
            <w:vAlign w:val="center"/>
            <w:hideMark/>
          </w:tcPr>
          <w:p w14:paraId="037BB266" w14:textId="77777777" w:rsidR="009757F9" w:rsidRPr="009757F9" w:rsidRDefault="009757F9" w:rsidP="009757F9">
            <w:pPr>
              <w:pStyle w:val="TabelaTexto"/>
            </w:pPr>
            <w:r w:rsidRPr="009757F9">
              <w:t xml:space="preserve">      13,0 </w:t>
            </w:r>
          </w:p>
        </w:tc>
        <w:tc>
          <w:tcPr>
            <w:tcW w:w="880" w:type="dxa"/>
            <w:gridSpan w:val="2"/>
            <w:tcBorders>
              <w:top w:val="nil"/>
              <w:left w:val="nil"/>
              <w:bottom w:val="single" w:sz="4" w:space="0" w:color="auto"/>
              <w:right w:val="single" w:sz="4" w:space="0" w:color="auto"/>
            </w:tcBorders>
            <w:shd w:val="clear" w:color="auto" w:fill="auto"/>
            <w:noWrap/>
            <w:vAlign w:val="center"/>
            <w:hideMark/>
          </w:tcPr>
          <w:p w14:paraId="3B779B84" w14:textId="77777777" w:rsidR="009757F9" w:rsidRPr="009757F9" w:rsidRDefault="009757F9" w:rsidP="009757F9">
            <w:pPr>
              <w:pStyle w:val="TabelaTexto"/>
            </w:pPr>
            <w:r w:rsidRPr="009757F9">
              <w:t xml:space="preserve">      15,1 </w:t>
            </w:r>
          </w:p>
        </w:tc>
        <w:tc>
          <w:tcPr>
            <w:tcW w:w="880" w:type="dxa"/>
            <w:gridSpan w:val="2"/>
            <w:tcBorders>
              <w:top w:val="nil"/>
              <w:left w:val="nil"/>
              <w:bottom w:val="single" w:sz="4" w:space="0" w:color="auto"/>
              <w:right w:val="single" w:sz="4" w:space="0" w:color="auto"/>
            </w:tcBorders>
            <w:shd w:val="clear" w:color="auto" w:fill="auto"/>
            <w:noWrap/>
            <w:vAlign w:val="center"/>
            <w:hideMark/>
          </w:tcPr>
          <w:p w14:paraId="7695F416" w14:textId="77777777" w:rsidR="009757F9" w:rsidRPr="009757F9" w:rsidRDefault="009757F9" w:rsidP="009757F9">
            <w:pPr>
              <w:pStyle w:val="TabelaTexto"/>
            </w:pPr>
            <w:r w:rsidRPr="009757F9">
              <w:t xml:space="preserve">      16,1 </w:t>
            </w:r>
          </w:p>
        </w:tc>
        <w:tc>
          <w:tcPr>
            <w:tcW w:w="960" w:type="dxa"/>
            <w:tcBorders>
              <w:top w:val="nil"/>
              <w:left w:val="nil"/>
              <w:bottom w:val="single" w:sz="4" w:space="0" w:color="auto"/>
              <w:right w:val="single" w:sz="4" w:space="0" w:color="auto"/>
            </w:tcBorders>
            <w:shd w:val="clear" w:color="auto" w:fill="auto"/>
            <w:noWrap/>
            <w:vAlign w:val="center"/>
            <w:hideMark/>
          </w:tcPr>
          <w:p w14:paraId="71C1E7BA" w14:textId="77777777" w:rsidR="009757F9" w:rsidRPr="009757F9" w:rsidRDefault="009757F9" w:rsidP="009757F9">
            <w:pPr>
              <w:pStyle w:val="TabelaTexto"/>
            </w:pPr>
            <w:r w:rsidRPr="009757F9">
              <w:t xml:space="preserve">       14,4 </w:t>
            </w:r>
          </w:p>
        </w:tc>
      </w:tr>
      <w:tr w:rsidR="009757F9" w:rsidRPr="00890FEC" w14:paraId="3F9CBE6A" w14:textId="77777777" w:rsidTr="00BC73C0">
        <w:trPr>
          <w:trHeight w:val="300"/>
        </w:trPr>
        <w:tc>
          <w:tcPr>
            <w:tcW w:w="4440" w:type="dxa"/>
            <w:gridSpan w:val="2"/>
            <w:tcBorders>
              <w:top w:val="nil"/>
              <w:left w:val="single" w:sz="4" w:space="0" w:color="auto"/>
              <w:bottom w:val="single" w:sz="4" w:space="0" w:color="auto"/>
              <w:right w:val="single" w:sz="4" w:space="0" w:color="auto"/>
            </w:tcBorders>
            <w:shd w:val="clear" w:color="auto" w:fill="auto"/>
            <w:noWrap/>
            <w:vAlign w:val="center"/>
            <w:hideMark/>
          </w:tcPr>
          <w:p w14:paraId="57AE104D" w14:textId="77777777" w:rsidR="009757F9" w:rsidRPr="009757F9" w:rsidRDefault="009757F9" w:rsidP="009757F9">
            <w:pPr>
              <w:pStyle w:val="TabelaTexto"/>
            </w:pPr>
            <w:r w:rsidRPr="009757F9">
              <w:t>Endividamento setor público</w:t>
            </w:r>
          </w:p>
        </w:tc>
        <w:tc>
          <w:tcPr>
            <w:tcW w:w="880" w:type="dxa"/>
            <w:gridSpan w:val="2"/>
            <w:tcBorders>
              <w:top w:val="nil"/>
              <w:left w:val="nil"/>
              <w:bottom w:val="single" w:sz="4" w:space="0" w:color="auto"/>
              <w:right w:val="single" w:sz="4" w:space="0" w:color="auto"/>
            </w:tcBorders>
            <w:shd w:val="clear" w:color="auto" w:fill="auto"/>
            <w:noWrap/>
            <w:vAlign w:val="center"/>
            <w:hideMark/>
          </w:tcPr>
          <w:p w14:paraId="4BB44951" w14:textId="77777777" w:rsidR="009757F9" w:rsidRPr="009757F9" w:rsidRDefault="009757F9" w:rsidP="009757F9">
            <w:pPr>
              <w:pStyle w:val="TabelaTexto"/>
            </w:pPr>
            <w:r w:rsidRPr="009757F9">
              <w:t xml:space="preserve">      29,0 </w:t>
            </w:r>
          </w:p>
        </w:tc>
        <w:tc>
          <w:tcPr>
            <w:tcW w:w="880" w:type="dxa"/>
            <w:gridSpan w:val="2"/>
            <w:tcBorders>
              <w:top w:val="nil"/>
              <w:left w:val="nil"/>
              <w:bottom w:val="single" w:sz="4" w:space="0" w:color="auto"/>
              <w:right w:val="single" w:sz="4" w:space="0" w:color="auto"/>
            </w:tcBorders>
            <w:shd w:val="clear" w:color="auto" w:fill="auto"/>
            <w:noWrap/>
            <w:vAlign w:val="center"/>
            <w:hideMark/>
          </w:tcPr>
          <w:p w14:paraId="5E6D7F1E" w14:textId="77777777" w:rsidR="009757F9" w:rsidRPr="009757F9" w:rsidRDefault="009757F9" w:rsidP="009757F9">
            <w:pPr>
              <w:pStyle w:val="TabelaTexto"/>
            </w:pPr>
            <w:r w:rsidRPr="009757F9">
              <w:t xml:space="preserve">      24,7 </w:t>
            </w:r>
          </w:p>
        </w:tc>
        <w:tc>
          <w:tcPr>
            <w:tcW w:w="880" w:type="dxa"/>
            <w:gridSpan w:val="2"/>
            <w:tcBorders>
              <w:top w:val="nil"/>
              <w:left w:val="nil"/>
              <w:bottom w:val="single" w:sz="4" w:space="0" w:color="auto"/>
              <w:right w:val="single" w:sz="4" w:space="0" w:color="auto"/>
            </w:tcBorders>
            <w:shd w:val="clear" w:color="auto" w:fill="auto"/>
            <w:noWrap/>
            <w:vAlign w:val="center"/>
            <w:hideMark/>
          </w:tcPr>
          <w:p w14:paraId="29B281CF" w14:textId="77777777" w:rsidR="009757F9" w:rsidRPr="009757F9" w:rsidRDefault="009757F9" w:rsidP="009757F9">
            <w:pPr>
              <w:pStyle w:val="TabelaTexto"/>
            </w:pPr>
            <w:r w:rsidRPr="009757F9">
              <w:t xml:space="preserve">      28,4 </w:t>
            </w:r>
          </w:p>
        </w:tc>
        <w:tc>
          <w:tcPr>
            <w:tcW w:w="960" w:type="dxa"/>
            <w:tcBorders>
              <w:top w:val="nil"/>
              <w:left w:val="nil"/>
              <w:bottom w:val="single" w:sz="4" w:space="0" w:color="auto"/>
              <w:right w:val="single" w:sz="4" w:space="0" w:color="auto"/>
            </w:tcBorders>
            <w:shd w:val="clear" w:color="auto" w:fill="auto"/>
            <w:noWrap/>
            <w:vAlign w:val="center"/>
            <w:hideMark/>
          </w:tcPr>
          <w:p w14:paraId="402AA8DB" w14:textId="77777777" w:rsidR="009757F9" w:rsidRPr="009757F9" w:rsidRDefault="009757F9" w:rsidP="009757F9">
            <w:pPr>
              <w:pStyle w:val="TabelaTexto"/>
            </w:pPr>
            <w:r w:rsidRPr="009757F9">
              <w:t xml:space="preserve">       30,6 </w:t>
            </w:r>
          </w:p>
        </w:tc>
      </w:tr>
      <w:tr w:rsidR="009757F9" w:rsidRPr="00890FEC" w14:paraId="5CCBC3E9" w14:textId="77777777" w:rsidTr="00BC73C0">
        <w:trPr>
          <w:trHeight w:val="300"/>
        </w:trPr>
        <w:tc>
          <w:tcPr>
            <w:tcW w:w="4440" w:type="dxa"/>
            <w:gridSpan w:val="2"/>
            <w:tcBorders>
              <w:top w:val="nil"/>
              <w:left w:val="single" w:sz="4" w:space="0" w:color="auto"/>
              <w:bottom w:val="single" w:sz="4" w:space="0" w:color="auto"/>
              <w:right w:val="single" w:sz="4" w:space="0" w:color="auto"/>
            </w:tcBorders>
            <w:shd w:val="clear" w:color="auto" w:fill="auto"/>
            <w:noWrap/>
            <w:vAlign w:val="center"/>
            <w:hideMark/>
          </w:tcPr>
          <w:p w14:paraId="7B41AEB6" w14:textId="77777777" w:rsidR="009757F9" w:rsidRPr="009757F9" w:rsidRDefault="009757F9" w:rsidP="009757F9">
            <w:pPr>
              <w:pStyle w:val="TabelaTexto"/>
            </w:pPr>
            <w:r w:rsidRPr="009757F9">
              <w:t>Cobertura de desp. administrativas (acum. 12M)</w:t>
            </w:r>
          </w:p>
        </w:tc>
        <w:tc>
          <w:tcPr>
            <w:tcW w:w="880" w:type="dxa"/>
            <w:gridSpan w:val="2"/>
            <w:tcBorders>
              <w:top w:val="nil"/>
              <w:left w:val="nil"/>
              <w:bottom w:val="single" w:sz="4" w:space="0" w:color="auto"/>
              <w:right w:val="single" w:sz="4" w:space="0" w:color="auto"/>
            </w:tcBorders>
            <w:shd w:val="clear" w:color="auto" w:fill="auto"/>
            <w:noWrap/>
            <w:vAlign w:val="center"/>
            <w:hideMark/>
          </w:tcPr>
          <w:p w14:paraId="21D883E4" w14:textId="77777777" w:rsidR="009757F9" w:rsidRPr="009757F9" w:rsidRDefault="009757F9" w:rsidP="009757F9">
            <w:pPr>
              <w:pStyle w:val="TabelaTexto"/>
            </w:pPr>
            <w:r w:rsidRPr="009757F9">
              <w:t xml:space="preserve">      64,6 </w:t>
            </w:r>
          </w:p>
        </w:tc>
        <w:tc>
          <w:tcPr>
            <w:tcW w:w="880" w:type="dxa"/>
            <w:gridSpan w:val="2"/>
            <w:tcBorders>
              <w:top w:val="nil"/>
              <w:left w:val="nil"/>
              <w:bottom w:val="single" w:sz="4" w:space="0" w:color="auto"/>
              <w:right w:val="single" w:sz="4" w:space="0" w:color="auto"/>
            </w:tcBorders>
            <w:shd w:val="clear" w:color="auto" w:fill="auto"/>
            <w:noWrap/>
            <w:vAlign w:val="center"/>
            <w:hideMark/>
          </w:tcPr>
          <w:p w14:paraId="0A487A67" w14:textId="77777777" w:rsidR="009757F9" w:rsidRPr="009757F9" w:rsidRDefault="009757F9" w:rsidP="009757F9">
            <w:pPr>
              <w:pStyle w:val="TabelaTexto"/>
            </w:pPr>
            <w:r w:rsidRPr="009757F9">
              <w:t xml:space="preserve">      64,0 </w:t>
            </w:r>
          </w:p>
        </w:tc>
        <w:tc>
          <w:tcPr>
            <w:tcW w:w="880" w:type="dxa"/>
            <w:gridSpan w:val="2"/>
            <w:tcBorders>
              <w:top w:val="nil"/>
              <w:left w:val="nil"/>
              <w:bottom w:val="single" w:sz="4" w:space="0" w:color="auto"/>
              <w:right w:val="single" w:sz="4" w:space="0" w:color="auto"/>
            </w:tcBorders>
            <w:shd w:val="clear" w:color="auto" w:fill="auto"/>
            <w:noWrap/>
            <w:vAlign w:val="center"/>
            <w:hideMark/>
          </w:tcPr>
          <w:p w14:paraId="198C7A37" w14:textId="77777777" w:rsidR="009757F9" w:rsidRPr="009757F9" w:rsidRDefault="009757F9" w:rsidP="009757F9">
            <w:pPr>
              <w:pStyle w:val="TabelaTexto"/>
            </w:pPr>
            <w:r w:rsidRPr="009757F9">
              <w:t xml:space="preserve">      63,9 </w:t>
            </w:r>
          </w:p>
        </w:tc>
        <w:tc>
          <w:tcPr>
            <w:tcW w:w="960" w:type="dxa"/>
            <w:tcBorders>
              <w:top w:val="nil"/>
              <w:left w:val="nil"/>
              <w:bottom w:val="single" w:sz="4" w:space="0" w:color="auto"/>
              <w:right w:val="single" w:sz="4" w:space="0" w:color="auto"/>
            </w:tcBorders>
            <w:shd w:val="clear" w:color="auto" w:fill="auto"/>
            <w:noWrap/>
            <w:vAlign w:val="center"/>
            <w:hideMark/>
          </w:tcPr>
          <w:p w14:paraId="3D395DAE" w14:textId="77777777" w:rsidR="009757F9" w:rsidRPr="009757F9" w:rsidRDefault="009757F9" w:rsidP="009757F9">
            <w:pPr>
              <w:pStyle w:val="TabelaTexto"/>
            </w:pPr>
            <w:r w:rsidRPr="009757F9">
              <w:t xml:space="preserve">       66,2 </w:t>
            </w:r>
          </w:p>
        </w:tc>
      </w:tr>
      <w:tr w:rsidR="009757F9" w:rsidRPr="00890FEC" w14:paraId="22623C17" w14:textId="77777777" w:rsidTr="00BC73C0">
        <w:trPr>
          <w:trHeight w:val="300"/>
        </w:trPr>
        <w:tc>
          <w:tcPr>
            <w:tcW w:w="4440" w:type="dxa"/>
            <w:gridSpan w:val="2"/>
            <w:tcBorders>
              <w:top w:val="nil"/>
              <w:left w:val="single" w:sz="4" w:space="0" w:color="auto"/>
              <w:bottom w:val="single" w:sz="4" w:space="0" w:color="auto"/>
              <w:right w:val="single" w:sz="4" w:space="0" w:color="auto"/>
            </w:tcBorders>
            <w:shd w:val="clear" w:color="auto" w:fill="auto"/>
            <w:noWrap/>
            <w:vAlign w:val="center"/>
            <w:hideMark/>
          </w:tcPr>
          <w:p w14:paraId="1027AA79" w14:textId="77777777" w:rsidR="009757F9" w:rsidRPr="009757F9" w:rsidRDefault="009757F9" w:rsidP="009757F9">
            <w:pPr>
              <w:pStyle w:val="TabelaTexto"/>
            </w:pPr>
            <w:r w:rsidRPr="009757F9">
              <w:t>Cobertura de desp. pessoal (acum. 12M)</w:t>
            </w:r>
          </w:p>
        </w:tc>
        <w:tc>
          <w:tcPr>
            <w:tcW w:w="880" w:type="dxa"/>
            <w:gridSpan w:val="2"/>
            <w:tcBorders>
              <w:top w:val="nil"/>
              <w:left w:val="nil"/>
              <w:bottom w:val="single" w:sz="4" w:space="0" w:color="auto"/>
              <w:right w:val="single" w:sz="4" w:space="0" w:color="auto"/>
            </w:tcBorders>
            <w:shd w:val="clear" w:color="auto" w:fill="auto"/>
            <w:noWrap/>
            <w:vAlign w:val="center"/>
            <w:hideMark/>
          </w:tcPr>
          <w:p w14:paraId="5CC39BDA" w14:textId="77777777" w:rsidR="009757F9" w:rsidRPr="009757F9" w:rsidRDefault="009757F9" w:rsidP="009757F9">
            <w:pPr>
              <w:pStyle w:val="TabelaTexto"/>
            </w:pPr>
            <w:r w:rsidRPr="009757F9">
              <w:t xml:space="preserve">    105,6 </w:t>
            </w:r>
          </w:p>
        </w:tc>
        <w:tc>
          <w:tcPr>
            <w:tcW w:w="880" w:type="dxa"/>
            <w:gridSpan w:val="2"/>
            <w:tcBorders>
              <w:top w:val="nil"/>
              <w:left w:val="nil"/>
              <w:bottom w:val="single" w:sz="4" w:space="0" w:color="auto"/>
              <w:right w:val="single" w:sz="4" w:space="0" w:color="auto"/>
            </w:tcBorders>
            <w:shd w:val="clear" w:color="auto" w:fill="auto"/>
            <w:noWrap/>
            <w:vAlign w:val="center"/>
            <w:hideMark/>
          </w:tcPr>
          <w:p w14:paraId="573EE75D" w14:textId="77777777" w:rsidR="009757F9" w:rsidRPr="009757F9" w:rsidRDefault="009757F9" w:rsidP="009757F9">
            <w:pPr>
              <w:pStyle w:val="TabelaTexto"/>
            </w:pPr>
            <w:r w:rsidRPr="009757F9">
              <w:t xml:space="preserve">    102,7 </w:t>
            </w:r>
          </w:p>
        </w:tc>
        <w:tc>
          <w:tcPr>
            <w:tcW w:w="880" w:type="dxa"/>
            <w:gridSpan w:val="2"/>
            <w:tcBorders>
              <w:top w:val="nil"/>
              <w:left w:val="nil"/>
              <w:bottom w:val="single" w:sz="4" w:space="0" w:color="auto"/>
              <w:right w:val="single" w:sz="4" w:space="0" w:color="auto"/>
            </w:tcBorders>
            <w:shd w:val="clear" w:color="auto" w:fill="auto"/>
            <w:noWrap/>
            <w:vAlign w:val="center"/>
            <w:hideMark/>
          </w:tcPr>
          <w:p w14:paraId="233ECD94" w14:textId="77777777" w:rsidR="009757F9" w:rsidRPr="009757F9" w:rsidRDefault="009757F9" w:rsidP="009757F9">
            <w:pPr>
              <w:pStyle w:val="TabelaTexto"/>
            </w:pPr>
            <w:r w:rsidRPr="009757F9">
              <w:t xml:space="preserve">    103,0 </w:t>
            </w:r>
          </w:p>
        </w:tc>
        <w:tc>
          <w:tcPr>
            <w:tcW w:w="960" w:type="dxa"/>
            <w:tcBorders>
              <w:top w:val="nil"/>
              <w:left w:val="nil"/>
              <w:bottom w:val="single" w:sz="4" w:space="0" w:color="auto"/>
              <w:right w:val="single" w:sz="4" w:space="0" w:color="auto"/>
            </w:tcBorders>
            <w:shd w:val="clear" w:color="auto" w:fill="auto"/>
            <w:noWrap/>
            <w:vAlign w:val="center"/>
            <w:hideMark/>
          </w:tcPr>
          <w:p w14:paraId="3B6164BB" w14:textId="77777777" w:rsidR="009757F9" w:rsidRPr="009757F9" w:rsidRDefault="009757F9" w:rsidP="009757F9">
            <w:pPr>
              <w:pStyle w:val="TabelaTexto"/>
            </w:pPr>
            <w:r w:rsidRPr="009757F9">
              <w:t xml:space="preserve">     104,8 </w:t>
            </w:r>
          </w:p>
        </w:tc>
      </w:tr>
      <w:tr w:rsidR="009757F9" w:rsidRPr="00890FEC" w14:paraId="5D5847BA" w14:textId="77777777" w:rsidTr="00BC73C0">
        <w:trPr>
          <w:trHeight w:val="300"/>
        </w:trPr>
        <w:tc>
          <w:tcPr>
            <w:tcW w:w="4440" w:type="dxa"/>
            <w:gridSpan w:val="2"/>
            <w:tcBorders>
              <w:top w:val="nil"/>
              <w:left w:val="single" w:sz="4" w:space="0" w:color="auto"/>
              <w:bottom w:val="single" w:sz="4" w:space="0" w:color="auto"/>
              <w:right w:val="single" w:sz="4" w:space="0" w:color="auto"/>
            </w:tcBorders>
            <w:shd w:val="clear" w:color="auto" w:fill="auto"/>
            <w:noWrap/>
            <w:vAlign w:val="center"/>
            <w:hideMark/>
          </w:tcPr>
          <w:p w14:paraId="2DA8163F" w14:textId="77777777" w:rsidR="009757F9" w:rsidRPr="009757F9" w:rsidRDefault="009757F9" w:rsidP="009757F9">
            <w:pPr>
              <w:pStyle w:val="TabelaTexto"/>
            </w:pPr>
            <w:r w:rsidRPr="009757F9">
              <w:t>Índice de eficiência operacional (acum. 12M)</w:t>
            </w:r>
          </w:p>
        </w:tc>
        <w:tc>
          <w:tcPr>
            <w:tcW w:w="880" w:type="dxa"/>
            <w:gridSpan w:val="2"/>
            <w:tcBorders>
              <w:top w:val="nil"/>
              <w:left w:val="nil"/>
              <w:bottom w:val="single" w:sz="4" w:space="0" w:color="auto"/>
              <w:right w:val="single" w:sz="4" w:space="0" w:color="auto"/>
            </w:tcBorders>
            <w:shd w:val="clear" w:color="auto" w:fill="auto"/>
            <w:noWrap/>
            <w:vAlign w:val="center"/>
            <w:hideMark/>
          </w:tcPr>
          <w:p w14:paraId="246A4B33" w14:textId="77777777" w:rsidR="009757F9" w:rsidRPr="009757F9" w:rsidRDefault="009757F9" w:rsidP="009757F9">
            <w:pPr>
              <w:pStyle w:val="TabelaTexto"/>
            </w:pPr>
            <w:r w:rsidRPr="009757F9">
              <w:t xml:space="preserve">      61,4 </w:t>
            </w:r>
          </w:p>
        </w:tc>
        <w:tc>
          <w:tcPr>
            <w:tcW w:w="880" w:type="dxa"/>
            <w:gridSpan w:val="2"/>
            <w:tcBorders>
              <w:top w:val="nil"/>
              <w:left w:val="nil"/>
              <w:bottom w:val="single" w:sz="4" w:space="0" w:color="auto"/>
              <w:right w:val="single" w:sz="4" w:space="0" w:color="auto"/>
            </w:tcBorders>
            <w:shd w:val="clear" w:color="auto" w:fill="auto"/>
            <w:noWrap/>
            <w:vAlign w:val="center"/>
            <w:hideMark/>
          </w:tcPr>
          <w:p w14:paraId="1CD3B4FA" w14:textId="77777777" w:rsidR="009757F9" w:rsidRPr="009757F9" w:rsidRDefault="009757F9" w:rsidP="009757F9">
            <w:pPr>
              <w:pStyle w:val="TabelaTexto"/>
            </w:pPr>
            <w:r w:rsidRPr="009757F9">
              <w:t xml:space="preserve">      60,5 </w:t>
            </w:r>
          </w:p>
        </w:tc>
        <w:tc>
          <w:tcPr>
            <w:tcW w:w="880" w:type="dxa"/>
            <w:gridSpan w:val="2"/>
            <w:tcBorders>
              <w:top w:val="nil"/>
              <w:left w:val="nil"/>
              <w:bottom w:val="single" w:sz="4" w:space="0" w:color="auto"/>
              <w:right w:val="single" w:sz="4" w:space="0" w:color="auto"/>
            </w:tcBorders>
            <w:shd w:val="clear" w:color="auto" w:fill="auto"/>
            <w:noWrap/>
            <w:vAlign w:val="center"/>
            <w:hideMark/>
          </w:tcPr>
          <w:p w14:paraId="00D29F4F" w14:textId="77777777" w:rsidR="009757F9" w:rsidRPr="009757F9" w:rsidRDefault="009757F9" w:rsidP="009757F9">
            <w:pPr>
              <w:pStyle w:val="TabelaTexto"/>
            </w:pPr>
            <w:r w:rsidRPr="009757F9">
              <w:t xml:space="preserve">      53,7 </w:t>
            </w:r>
          </w:p>
        </w:tc>
        <w:tc>
          <w:tcPr>
            <w:tcW w:w="960" w:type="dxa"/>
            <w:tcBorders>
              <w:top w:val="nil"/>
              <w:left w:val="nil"/>
              <w:bottom w:val="single" w:sz="4" w:space="0" w:color="auto"/>
              <w:right w:val="single" w:sz="4" w:space="0" w:color="auto"/>
            </w:tcBorders>
            <w:shd w:val="clear" w:color="auto" w:fill="auto"/>
            <w:noWrap/>
            <w:vAlign w:val="center"/>
            <w:hideMark/>
          </w:tcPr>
          <w:p w14:paraId="2B364DED" w14:textId="77777777" w:rsidR="009757F9" w:rsidRPr="009757F9" w:rsidRDefault="009757F9" w:rsidP="009757F9">
            <w:pPr>
              <w:pStyle w:val="TabelaTexto"/>
            </w:pPr>
            <w:r w:rsidRPr="009757F9">
              <w:t xml:space="preserve">       53,6 </w:t>
            </w:r>
          </w:p>
        </w:tc>
      </w:tr>
      <w:tr w:rsidR="009757F9" w:rsidRPr="00890FEC" w14:paraId="66485CDF" w14:textId="77777777" w:rsidTr="00BC73C0">
        <w:trPr>
          <w:trHeight w:val="300"/>
        </w:trPr>
        <w:tc>
          <w:tcPr>
            <w:tcW w:w="8040" w:type="dxa"/>
            <w:gridSpan w:val="9"/>
            <w:tcBorders>
              <w:top w:val="nil"/>
              <w:left w:val="nil"/>
              <w:bottom w:val="nil"/>
              <w:right w:val="nil"/>
            </w:tcBorders>
            <w:shd w:val="clear" w:color="auto" w:fill="auto"/>
            <w:noWrap/>
            <w:vAlign w:val="bottom"/>
            <w:hideMark/>
          </w:tcPr>
          <w:p w14:paraId="1EC48C9E" w14:textId="77777777" w:rsidR="009757F9" w:rsidRPr="009757F9" w:rsidRDefault="009757F9" w:rsidP="009757F9">
            <w:pPr>
              <w:pStyle w:val="TabelaTexto"/>
            </w:pPr>
            <w:r w:rsidRPr="009757F9">
              <w:t>*</w:t>
            </w:r>
            <w:r>
              <w:t xml:space="preserve"> </w:t>
            </w:r>
            <w:r w:rsidRPr="009757F9">
              <w:t>Conforme a Resolução CMN nº 4.192/13, inclui o Instrumento Híbrido de Capital e Dívida.</w:t>
            </w:r>
          </w:p>
          <w:p w14:paraId="1658C348" w14:textId="77777777" w:rsidR="009757F9" w:rsidRPr="009757F9" w:rsidRDefault="009757F9" w:rsidP="009757F9">
            <w:pPr>
              <w:pStyle w:val="TabelaTexto"/>
            </w:pPr>
          </w:p>
        </w:tc>
      </w:tr>
    </w:tbl>
    <w:p w14:paraId="011FCE4D" w14:textId="77777777" w:rsidR="009757F9" w:rsidRDefault="009757F9" w:rsidP="009757F9">
      <w:pPr>
        <w:pStyle w:val="04Intertitulo"/>
      </w:pPr>
      <w:r>
        <w:t>Carteira de crédito ampliada</w:t>
      </w:r>
    </w:p>
    <w:p w14:paraId="3C3A1A0B" w14:textId="77777777" w:rsidR="009757F9" w:rsidRDefault="009757F9" w:rsidP="009757F9">
      <w:pPr>
        <w:pStyle w:val="00Texto"/>
      </w:pPr>
      <w:r>
        <w:t xml:space="preserve">Em 2015, a </w:t>
      </w:r>
      <w:r w:rsidRPr="00B20DAA">
        <w:t>cartei</w:t>
      </w:r>
      <w:r>
        <w:t>ra de crédito ampliada da CAIXA somou um</w:t>
      </w:r>
      <w:r w:rsidRPr="00B20DAA">
        <w:t xml:space="preserve"> saldo d</w:t>
      </w:r>
      <w:r>
        <w:t>e R$ 679,5 bilhões</w:t>
      </w:r>
      <w:r w:rsidRPr="00B20DAA">
        <w:t xml:space="preserve">. </w:t>
      </w:r>
      <w:r>
        <w:t>O destaque do segmento foi</w:t>
      </w:r>
      <w:r w:rsidRPr="00B20DAA">
        <w:t xml:space="preserve"> a carteira de crédito comer</w:t>
      </w:r>
      <w:r>
        <w:t>cial, que totalizou</w:t>
      </w:r>
      <w:r w:rsidRPr="00B20DAA">
        <w:t xml:space="preserve"> R$ 199,5 bilhões de saldo. As contratações totais somaram R$ 461,3 bilhões em 2015. Desse valor, 58,7% corresponde</w:t>
      </w:r>
      <w:r>
        <w:t>m</w:t>
      </w:r>
      <w:r w:rsidRPr="00B20DAA">
        <w:t xml:space="preserve"> às contratações de crédito comercial.</w:t>
      </w:r>
      <w:r>
        <w:t xml:space="preserve"> </w:t>
      </w:r>
    </w:p>
    <w:p w14:paraId="1C05E912" w14:textId="77777777" w:rsidR="009757F9" w:rsidRDefault="009757F9" w:rsidP="009757F9">
      <w:pPr>
        <w:pStyle w:val="00Texto"/>
      </w:pPr>
      <w:r>
        <w:t xml:space="preserve">A </w:t>
      </w:r>
      <w:r w:rsidRPr="00B20DAA">
        <w:t xml:space="preserve">qualidade da carteira de crédito continuou elevada, com </w:t>
      </w:r>
      <w:r>
        <w:t>a</w:t>
      </w:r>
      <w:r w:rsidRPr="00B20DAA">
        <w:t>proximadamente 89,9% do seu total classificada no</w:t>
      </w:r>
      <w:r>
        <w:t xml:space="preserve">s </w:t>
      </w:r>
      <w:r w:rsidRPr="00215CE5">
        <w:rPr>
          <w:i/>
        </w:rPr>
        <w:t>ratings</w:t>
      </w:r>
      <w:r>
        <w:t xml:space="preserve"> entre</w:t>
      </w:r>
      <w:r w:rsidRPr="00B20DAA">
        <w:t xml:space="preserve"> AA-C.</w:t>
      </w:r>
      <w:r>
        <w:t xml:space="preserve"> </w:t>
      </w:r>
      <w:r w:rsidRPr="00B20DAA">
        <w:t>O índice de inadimplência total acima de 90 dias era de 3,55% no final do ano, influenciado pelas operações comerciais a pessoa física e a micro e pequenas empresas, além da desaceleração da atividade econômica. Esses efeitos foram atenuados pelo fortalecimento dos modelos e das políticas de concessão e recuperação de crédito</w:t>
      </w:r>
      <w:r>
        <w:t>.</w:t>
      </w:r>
    </w:p>
    <w:p w14:paraId="29CB2B03" w14:textId="77777777" w:rsidR="009757F9" w:rsidRDefault="009757F9" w:rsidP="009757F9">
      <w:pPr>
        <w:pStyle w:val="00Texto"/>
      </w:pPr>
      <w:r w:rsidRPr="008B529E">
        <w:t>As</w:t>
      </w:r>
      <w:r>
        <w:t xml:space="preserve"> operações com pessoas físicas somaram R$ 103,2 bilhões. </w:t>
      </w:r>
      <w:r w:rsidRPr="008B529E">
        <w:t>Já as contratações avançaram 4,6%, somando R$ 150,6 bilhões em 2015. Entre os produtos do segmento pessoa física, destacam-se o crédito consignado com volume contratado de R$ 30,7 bilhões e saldo de R$ 59,6 bilhões, crescimento de 12,8% em 12 meses e de 2,3% na comparação trimestral. A participação de mercado foi de 21,8%, no final de 2015.</w:t>
      </w:r>
      <w:r>
        <w:t xml:space="preserve"> As operações com pessoas jurídicas chegaram a R$ 120,1 bilhões (aumento de 4%) em contratações, com saldo de R$ 96,2 bilhões ao fim de 2015. </w:t>
      </w:r>
    </w:p>
    <w:p w14:paraId="723DD2E6" w14:textId="69732B51" w:rsidR="009757F9" w:rsidRDefault="009757F9" w:rsidP="009757F9">
      <w:pPr>
        <w:pStyle w:val="00Texto"/>
      </w:pPr>
      <w:r w:rsidRPr="00B20DAA">
        <w:t xml:space="preserve">As operações de saneamento e infraestrutura apresentaram em </w:t>
      </w:r>
      <w:r>
        <w:t>2015, saldo de R$ 70,9 bilhões, e as contratações para o</w:t>
      </w:r>
      <w:r w:rsidRPr="00B20DAA">
        <w:t xml:space="preserve"> segmento atingiram a soma de R$</w:t>
      </w:r>
      <w:r w:rsidR="002139AC">
        <w:t>8,</w:t>
      </w:r>
      <w:r w:rsidR="00150ACA">
        <w:t xml:space="preserve"> 6 </w:t>
      </w:r>
      <w:r w:rsidRPr="00B20DAA">
        <w:t>bilhões.</w:t>
      </w:r>
      <w:r>
        <w:t xml:space="preserve"> </w:t>
      </w:r>
      <w:r w:rsidRPr="00B20DAA">
        <w:t>A carteira de crédito imobiliário alcançou o saldo de R$ 384,2 bilhões em 2015</w:t>
      </w:r>
      <w:r>
        <w:t xml:space="preserve">. </w:t>
      </w:r>
      <w:r w:rsidRPr="00B20DAA">
        <w:t>A CAIXA perm</w:t>
      </w:r>
      <w:r>
        <w:t xml:space="preserve">anece na liderança nacional deste mercado. </w:t>
      </w:r>
      <w:r w:rsidRPr="00B20DAA">
        <w:t>As contratações da carteira de crédito habitacional somaram R$ 91,1 bilhões, em 2015, dos quais R$ 55,5 bilhões com recursos do FGTS, incluindo subsídios, R$ 35,0 bilhões com recursos do CAIXA/SBPE e R$ 807 milhões contratados com outros recursos.</w:t>
      </w:r>
      <w:r>
        <w:t xml:space="preserve"> </w:t>
      </w:r>
    </w:p>
    <w:p w14:paraId="48D0C654" w14:textId="77777777" w:rsidR="009757F9" w:rsidRDefault="009757F9" w:rsidP="009757F9">
      <w:pPr>
        <w:pStyle w:val="00Texto"/>
      </w:pPr>
      <w:r>
        <w:t xml:space="preserve">O Crédito Rural CAIXA atingiu saldo de R$ 7,5 bilhões em 2015 e somou R$ 7,0 bilhões em contratações. As contratações atingiram a soma de R$ 7,0 bilhões, crescimento de </w:t>
      </w:r>
      <w:r w:rsidRPr="00150ACA">
        <w:t>40,7% em</w:t>
      </w:r>
      <w:r>
        <w:t xml:space="preserve"> 12 meses. O Crédito Rural está disponível em mais de 1.500 agências em todo o Brasil e também nos Caminhões do Agronegócio CAIXA, unidades volantes presentes em feiras e eventos do setor agropecuário. </w:t>
      </w:r>
    </w:p>
    <w:p w14:paraId="0C555943" w14:textId="77777777" w:rsidR="009757F9" w:rsidRPr="00B20DAA" w:rsidRDefault="009757F9" w:rsidP="009757F9">
      <w:pPr>
        <w:pStyle w:val="00Texto"/>
      </w:pPr>
    </w:p>
    <w:p w14:paraId="414E2386" w14:textId="77777777" w:rsidR="009757F9" w:rsidRPr="009757F9" w:rsidRDefault="009757F9" w:rsidP="009757F9">
      <w:pPr>
        <w:pStyle w:val="DestaqueTitulo"/>
      </w:pPr>
      <w:r>
        <w:t>Em números</w:t>
      </w:r>
    </w:p>
    <w:p w14:paraId="6DB5B0C1" w14:textId="77777777" w:rsidR="009757F9" w:rsidRPr="009757F9" w:rsidRDefault="009757F9" w:rsidP="009757F9">
      <w:pPr>
        <w:pStyle w:val="DestaqueTexto"/>
      </w:pPr>
      <w:r w:rsidRPr="009757F9">
        <w:rPr>
          <w:b/>
        </w:rPr>
        <w:t>R$ 679,5 bilhões de saldo</w:t>
      </w:r>
      <w:r w:rsidRPr="009757F9">
        <w:t xml:space="preserve"> na carteira de crédito ampliada, 11,9% a mais do que em 2014</w:t>
      </w:r>
    </w:p>
    <w:p w14:paraId="6E4ADD96" w14:textId="77777777" w:rsidR="009757F9" w:rsidRPr="009757F9" w:rsidRDefault="009757F9" w:rsidP="009757F9">
      <w:pPr>
        <w:pStyle w:val="DestaqueTexto"/>
      </w:pPr>
      <w:r w:rsidRPr="009757F9">
        <w:rPr>
          <w:b/>
        </w:rPr>
        <w:t>67,2%:</w:t>
      </w:r>
      <w:r w:rsidRPr="009757F9">
        <w:t xml:space="preserve"> participação da CAIXA no total de créditos imobiliários concedidos no país </w:t>
      </w:r>
    </w:p>
    <w:p w14:paraId="4923BEE6" w14:textId="77777777" w:rsidR="009757F9" w:rsidRPr="009757F9" w:rsidRDefault="009757F9" w:rsidP="009757F9">
      <w:pPr>
        <w:pStyle w:val="DestaqueTexto"/>
      </w:pPr>
      <w:r w:rsidRPr="009757F9">
        <w:rPr>
          <w:b/>
        </w:rPr>
        <w:t>9,8%:</w:t>
      </w:r>
      <w:r w:rsidRPr="009757F9">
        <w:t xml:space="preserve"> aumento no volume de operações de crédito com pessoas físicas em 2015</w:t>
      </w:r>
    </w:p>
    <w:p w14:paraId="7B5F5DAF" w14:textId="77777777" w:rsidR="009757F9" w:rsidRPr="009757F9" w:rsidRDefault="009757F9" w:rsidP="009757F9">
      <w:pPr>
        <w:pStyle w:val="DestaqueTexto"/>
      </w:pPr>
      <w:r w:rsidRPr="009757F9">
        <w:rPr>
          <w:b/>
        </w:rPr>
        <w:t>R$ 39,7 bilhões:</w:t>
      </w:r>
      <w:r w:rsidRPr="009757F9">
        <w:t xml:space="preserve"> recursos contratados para o programa Minha Casa Minha Vida em 2015</w:t>
      </w:r>
    </w:p>
    <w:p w14:paraId="149A0481" w14:textId="77777777" w:rsidR="009757F9" w:rsidRPr="009757F9" w:rsidRDefault="009757F9" w:rsidP="009757F9">
      <w:pPr>
        <w:pStyle w:val="DestaqueTexto"/>
      </w:pPr>
      <w:r w:rsidRPr="00150ACA">
        <w:rPr>
          <w:b/>
        </w:rPr>
        <w:t>52,4%:</w:t>
      </w:r>
      <w:r w:rsidRPr="009757F9">
        <w:t xml:space="preserve"> aumento no saldo da carteira do Crédito Rural CAIXA</w:t>
      </w:r>
    </w:p>
    <w:p w14:paraId="73AB7B23" w14:textId="77777777" w:rsidR="009757F9" w:rsidRPr="00B20DAA" w:rsidRDefault="009757F9" w:rsidP="009757F9">
      <w:pPr>
        <w:pStyle w:val="04Intertitulo"/>
      </w:pPr>
      <w:r>
        <w:t>O</w:t>
      </w:r>
      <w:r w:rsidRPr="00B20DAA">
        <w:t>peraç</w:t>
      </w:r>
      <w:r>
        <w:t>õ</w:t>
      </w:r>
      <w:r w:rsidRPr="00B20DAA">
        <w:t>es com t</w:t>
      </w:r>
      <w:r>
        <w:t>í</w:t>
      </w:r>
      <w:r w:rsidRPr="00B20DAA">
        <w:t>tulos e valores mobili</w:t>
      </w:r>
      <w:r>
        <w:t>á</w:t>
      </w:r>
      <w:r w:rsidRPr="00B20DAA">
        <w:t>rios</w:t>
      </w:r>
    </w:p>
    <w:p w14:paraId="149FE959" w14:textId="77777777" w:rsidR="009757F9" w:rsidRPr="00B20DAA" w:rsidRDefault="009757F9" w:rsidP="009757F9">
      <w:pPr>
        <w:pStyle w:val="00Texto"/>
      </w:pPr>
      <w:r>
        <w:t>A</w:t>
      </w:r>
      <w:r w:rsidRPr="00B20DAA">
        <w:t xml:space="preserve"> carteira de títulos e valores mobiliários totalizou saldo de R$ 182,0 bilhões, dos quais R$ 162,2 bilhões representados por títulos públicos federais e R$ 15,7 bilhões correspondentes a títulos privados.</w:t>
      </w:r>
      <w:r>
        <w:t xml:space="preserve"> </w:t>
      </w:r>
      <w:r w:rsidRPr="00B20DAA">
        <w:t xml:space="preserve">O resultado das operações </w:t>
      </w:r>
      <w:r>
        <w:t xml:space="preserve">com TVM e derivativos </w:t>
      </w:r>
      <w:r w:rsidRPr="00B20DAA">
        <w:t>atingiu R$ 43,7 bilhões, 44</w:t>
      </w:r>
      <w:r>
        <w:t xml:space="preserve">,9% superior em relação a 2014. O aumento foi influenciado pela taxa Selic e pelo crescimento do saldo da carteira. </w:t>
      </w:r>
    </w:p>
    <w:p w14:paraId="55C7CA15" w14:textId="77777777" w:rsidR="009757F9" w:rsidRDefault="009757F9" w:rsidP="009757F9">
      <w:pPr>
        <w:pStyle w:val="00Texto"/>
      </w:pPr>
      <w:r w:rsidRPr="00B20DAA">
        <w:t>Em atendimento ao dispost</w:t>
      </w:r>
      <w:r>
        <w:t>o no artigo 8º da Circular Bacen</w:t>
      </w:r>
      <w:r w:rsidRPr="00B20DAA">
        <w:t xml:space="preserve"> 3.068/2001, a CAIXA declara ter a intenção de manter os títulos classificados na categoria III</w:t>
      </w:r>
      <w:r>
        <w:t xml:space="preserve"> (um total de R$ 64,2 bilhões em 2015)</w:t>
      </w:r>
      <w:r w:rsidRPr="00B20DAA">
        <w:t xml:space="preserve"> até os seus respectivos vencimentos, bem como possuir capacidade financeira para tanto.</w:t>
      </w:r>
    </w:p>
    <w:p w14:paraId="6CA05DCB" w14:textId="77777777" w:rsidR="009757F9" w:rsidRDefault="009757F9" w:rsidP="009757F9">
      <w:pPr>
        <w:pStyle w:val="04Intertitulo"/>
      </w:pPr>
      <w:r>
        <w:t>Depósitos e captações de recursos</w:t>
      </w:r>
    </w:p>
    <w:p w14:paraId="5F3B309A" w14:textId="77777777" w:rsidR="009757F9" w:rsidRPr="00066681" w:rsidRDefault="009757F9" w:rsidP="009757F9">
      <w:pPr>
        <w:pStyle w:val="00Texto"/>
      </w:pPr>
      <w:r>
        <w:t xml:space="preserve">O saldo total de captações em 2015 foi de R$ 940,9 bilhões. </w:t>
      </w:r>
      <w:r w:rsidRPr="00B20DAA">
        <w:t xml:space="preserve">Os depósitos alcançaram o saldo de R$ 454,7 bilhões, crescimentos de 8,5% em </w:t>
      </w:r>
      <w:r>
        <w:t xml:space="preserve">relação a 2014. </w:t>
      </w:r>
      <w:r w:rsidRPr="00B20DAA">
        <w:t>A poupança, com R$ 241,4 bilhões de saldo, cresceu 1,9% em relação a</w:t>
      </w:r>
      <w:r>
        <w:t xml:space="preserve"> </w:t>
      </w:r>
      <w:r w:rsidRPr="00B20DAA">
        <w:t>2014.</w:t>
      </w:r>
    </w:p>
    <w:p w14:paraId="7CC46786" w14:textId="77777777" w:rsidR="009757F9" w:rsidRDefault="009757F9" w:rsidP="009757F9">
      <w:pPr>
        <w:pStyle w:val="00Texto"/>
      </w:pPr>
      <w:r w:rsidRPr="00066681">
        <w:t xml:space="preserve">Os depósitos à vista totalizaram R$ 27,4 </w:t>
      </w:r>
      <w:r w:rsidRPr="004513F1">
        <w:t>bilhões e os depósitos a prazo, R$ 168,9 bilhões, com crescimento de 18,1%, em relação a 2014. Destaque para o</w:t>
      </w:r>
      <w:r w:rsidR="00E65CF6" w:rsidRPr="004513F1">
        <w:t xml:space="preserve"> Ce</w:t>
      </w:r>
      <w:r w:rsidR="00041331">
        <w:t xml:space="preserve">rtificado de Depósito Bancário – </w:t>
      </w:r>
      <w:r w:rsidRPr="004513F1">
        <w:t>CDB, que alcançou R$ 106,9 bilhões. Os depósitos judiciais obtiveram acréscimo de 16% em 12 meses, apresentando</w:t>
      </w:r>
      <w:r w:rsidRPr="00066681">
        <w:t xml:space="preserve"> saldo de R$ 62,0 bilhões. Os demais depósitos somaram R$ 17,0 bilhões de saldo.</w:t>
      </w:r>
      <w:r>
        <w:t xml:space="preserve"> </w:t>
      </w:r>
      <w:r w:rsidRPr="00066681">
        <w:t>O saldo de letras totalizou R$ 153,7 bilhões, aumento de 21,0%, se comparado a 2014.</w:t>
      </w:r>
    </w:p>
    <w:p w14:paraId="15C468E2" w14:textId="77777777" w:rsidR="009757F9" w:rsidRDefault="009757F9" w:rsidP="009757F9">
      <w:pPr>
        <w:pStyle w:val="00Texto"/>
      </w:pPr>
      <w:r>
        <w:t>A</w:t>
      </w:r>
      <w:r w:rsidRPr="00066681">
        <w:t>s letras imobiliárias e hipotecárias evoluíram 28,2%</w:t>
      </w:r>
      <w:r>
        <w:t xml:space="preserve">, com um </w:t>
      </w:r>
      <w:r w:rsidRPr="00066681">
        <w:t>saldo de R$ 111,9 bilhões em 2015</w:t>
      </w:r>
      <w:r>
        <w:t>. As letras f</w:t>
      </w:r>
      <w:r w:rsidRPr="00B20DAA">
        <w:t>inanceiras, por sua vez, somaram R$ 40,7 bilhõe</w:t>
      </w:r>
      <w:r>
        <w:t xml:space="preserve">s, evolução de 7,5%. </w:t>
      </w:r>
      <w:r w:rsidRPr="00B20DAA">
        <w:t>Em relação às captações internacionais, a CAIXA totalizou R$ 15,7 bilhões de saldo, avanço de</w:t>
      </w:r>
      <w:r>
        <w:t xml:space="preserve"> </w:t>
      </w:r>
      <w:r w:rsidRPr="00B20DAA">
        <w:t>45,7% em 12 meses.</w:t>
      </w:r>
    </w:p>
    <w:p w14:paraId="2AF85A7A" w14:textId="77777777" w:rsidR="009757F9" w:rsidRDefault="009757F9" w:rsidP="009757F9">
      <w:pPr>
        <w:pStyle w:val="00Texto"/>
      </w:pPr>
    </w:p>
    <w:p w14:paraId="3C4D37A9" w14:textId="77777777" w:rsidR="00150ACA" w:rsidRDefault="00150ACA" w:rsidP="009757F9">
      <w:pPr>
        <w:pStyle w:val="00Texto"/>
      </w:pPr>
    </w:p>
    <w:p w14:paraId="59C4651A" w14:textId="77777777" w:rsidR="009C31AF" w:rsidRDefault="009C31AF" w:rsidP="009757F9">
      <w:pPr>
        <w:pStyle w:val="00Texto"/>
      </w:pPr>
    </w:p>
    <w:p w14:paraId="5E67712F" w14:textId="77777777" w:rsidR="009C31AF" w:rsidRDefault="009C31AF" w:rsidP="009757F9">
      <w:pPr>
        <w:pStyle w:val="00Texto"/>
      </w:pPr>
    </w:p>
    <w:p w14:paraId="416DF0A4" w14:textId="77777777" w:rsidR="009C31AF" w:rsidRDefault="009C31AF" w:rsidP="009757F9">
      <w:pPr>
        <w:pStyle w:val="00Texto"/>
      </w:pPr>
    </w:p>
    <w:p w14:paraId="795D2921" w14:textId="77777777" w:rsidR="00150ACA" w:rsidRDefault="00150ACA" w:rsidP="009757F9">
      <w:pPr>
        <w:pStyle w:val="00Texto"/>
      </w:pPr>
    </w:p>
    <w:p w14:paraId="14B3D2E3" w14:textId="77777777" w:rsidR="009757F9" w:rsidRPr="003B3D61" w:rsidRDefault="009757F9" w:rsidP="009757F9">
      <w:pPr>
        <w:pStyle w:val="DestaqueTexto"/>
      </w:pPr>
      <w:r w:rsidRPr="003B3D61">
        <w:rPr>
          <w:b/>
        </w:rPr>
        <w:t>15,3%:</w:t>
      </w:r>
      <w:r>
        <w:t xml:space="preserve"> aumento no saldo total de captações em comparação com 2014</w:t>
      </w:r>
    </w:p>
    <w:p w14:paraId="51AE1CC4" w14:textId="77777777" w:rsidR="009757F9" w:rsidRDefault="009757F9" w:rsidP="009757F9">
      <w:pPr>
        <w:pStyle w:val="DestaqueTexto"/>
      </w:pPr>
      <w:r w:rsidRPr="003B3D61">
        <w:rPr>
          <w:b/>
        </w:rPr>
        <w:t>63,8 milhões</w:t>
      </w:r>
      <w:r>
        <w:t xml:space="preserve"> de contas de poupança em 2015</w:t>
      </w:r>
    </w:p>
    <w:p w14:paraId="1F925DED" w14:textId="77777777" w:rsidR="009757F9" w:rsidRDefault="009757F9" w:rsidP="009757F9">
      <w:pPr>
        <w:pStyle w:val="DestaqueTexto"/>
      </w:pPr>
      <w:r w:rsidRPr="003B3D61">
        <w:rPr>
          <w:b/>
        </w:rPr>
        <w:t>5,5 milhões</w:t>
      </w:r>
      <w:r>
        <w:t xml:space="preserve"> de poupanças abertas em 2015</w:t>
      </w:r>
    </w:p>
    <w:p w14:paraId="4D2A14F4" w14:textId="77777777" w:rsidR="009757F9" w:rsidRDefault="009757F9" w:rsidP="009757F9">
      <w:pPr>
        <w:pStyle w:val="DestaqueTexto"/>
      </w:pPr>
      <w:r w:rsidRPr="003B3D61">
        <w:rPr>
          <w:b/>
        </w:rPr>
        <w:t>22,7 milhões</w:t>
      </w:r>
      <w:r>
        <w:t xml:space="preserve"> de contas-corrente pessoa física</w:t>
      </w:r>
    </w:p>
    <w:p w14:paraId="6272B5E5" w14:textId="77777777" w:rsidR="009757F9" w:rsidRDefault="009757F9" w:rsidP="009757F9">
      <w:pPr>
        <w:pStyle w:val="DestaqueTexto"/>
      </w:pPr>
      <w:r w:rsidRPr="003B3D61">
        <w:rPr>
          <w:b/>
        </w:rPr>
        <w:t>2,2 milhões</w:t>
      </w:r>
      <w:r>
        <w:t xml:space="preserve"> de contas-corrente pessoa jurídica</w:t>
      </w:r>
    </w:p>
    <w:p w14:paraId="65B9098D" w14:textId="77777777" w:rsidR="009757F9" w:rsidRDefault="009757F9" w:rsidP="009757F9">
      <w:pPr>
        <w:pStyle w:val="00Texto"/>
      </w:pPr>
    </w:p>
    <w:p w14:paraId="06B04DA1" w14:textId="77777777" w:rsidR="009757F9" w:rsidRDefault="009757F9" w:rsidP="009757F9">
      <w:pPr>
        <w:pStyle w:val="04Intertitulo"/>
      </w:pPr>
      <w:r>
        <w:t>Fundos de investimentos</w:t>
      </w:r>
    </w:p>
    <w:p w14:paraId="349EC014" w14:textId="77777777" w:rsidR="009757F9" w:rsidRDefault="009757F9" w:rsidP="009757F9">
      <w:pPr>
        <w:pStyle w:val="00Texto"/>
      </w:pPr>
      <w:r w:rsidRPr="00B20DAA">
        <w:t xml:space="preserve">A CAIXA administrava, ao final </w:t>
      </w:r>
      <w:r>
        <w:t xml:space="preserve">de </w:t>
      </w:r>
      <w:r w:rsidRPr="00B20DAA">
        <w:t>2015, 8,4% do ativo total dos fundos de mercado</w:t>
      </w:r>
      <w:r>
        <w:t xml:space="preserve"> no Brasil, de acordo com levantamento da Associação Brasileira de Entidades do Mercado Financeiro e de Capitais (Anbima). Com um </w:t>
      </w:r>
      <w:r w:rsidRPr="00DA4158">
        <w:t xml:space="preserve">patrimônio líquido </w:t>
      </w:r>
      <w:r>
        <w:t xml:space="preserve">que somou R$ 546,6 bilhões (fundos de investimento e carteiras administradas, incluindo FI de FIC e FI FGTS), a Instituição ocupa o quarto lugar no </w:t>
      </w:r>
      <w:r w:rsidRPr="00DA4158">
        <w:rPr>
          <w:i/>
        </w:rPr>
        <w:t>ranking</w:t>
      </w:r>
      <w:r>
        <w:t xml:space="preserve"> dos maiores gestores de recursos no Brasil. </w:t>
      </w:r>
    </w:p>
    <w:p w14:paraId="493B87A5" w14:textId="77777777" w:rsidR="009757F9" w:rsidRDefault="009757F9" w:rsidP="009757F9">
      <w:pPr>
        <w:pStyle w:val="00Texto"/>
      </w:pPr>
      <w:r w:rsidRPr="00B20DAA">
        <w:t>Os fundos de investimentos, no final de 2015, totalizaram o saldo de R$ 255,5 bilhõe</w:t>
      </w:r>
      <w:r>
        <w:t xml:space="preserve">s, evolução de 8,6%. </w:t>
      </w:r>
      <w:r w:rsidRPr="00DA4158">
        <w:t xml:space="preserve">O saldo dos fundos não </w:t>
      </w:r>
      <w:r>
        <w:t>rede totalizou R$ 167,2 bilhões em 2015,</w:t>
      </w:r>
      <w:r w:rsidRPr="00DA4158">
        <w:t xml:space="preserve"> e os fundos de rede, R$ 121,0 bilhões, alta de 2,3% e 18,9% em 12 meses, respectivamente.</w:t>
      </w:r>
      <w:r>
        <w:t xml:space="preserve">  A CAIXA administrou</w:t>
      </w:r>
      <w:r w:rsidRPr="00B20DAA">
        <w:t xml:space="preserve"> 448 produtos de investimento, sendo 423 Fundos de</w:t>
      </w:r>
      <w:r>
        <w:t xml:space="preserve"> </w:t>
      </w:r>
      <w:r w:rsidRPr="00B20DAA">
        <w:t>Investimento, dos quais 36 FI de FIC, e 25 Carteiras Administradas. No ano, foram lançados</w:t>
      </w:r>
      <w:r>
        <w:t xml:space="preserve"> </w:t>
      </w:r>
      <w:r w:rsidRPr="00B20DAA">
        <w:t>33 fundos de investimentos.</w:t>
      </w:r>
    </w:p>
    <w:p w14:paraId="0BCFB09E" w14:textId="77777777" w:rsidR="009757F9" w:rsidRDefault="009757F9" w:rsidP="009757F9">
      <w:pPr>
        <w:pStyle w:val="04Intertitulo"/>
      </w:pPr>
      <w:r>
        <w:t>Cartões de crédito e de débito</w:t>
      </w:r>
    </w:p>
    <w:p w14:paraId="39B7518D" w14:textId="77777777" w:rsidR="009757F9" w:rsidRPr="00B20DAA" w:rsidRDefault="009757F9" w:rsidP="009757F9">
      <w:pPr>
        <w:pStyle w:val="00Texto"/>
      </w:pPr>
      <w:r>
        <w:t xml:space="preserve">Um volume financeiro de R$ 116,9 bilhões foi movimentado em 2015 pelos clientes dos cartões CAIXA, um crescimento de 13,6% em comparação com o ano anterior. </w:t>
      </w:r>
      <w:r w:rsidRPr="00B20DAA">
        <w:t xml:space="preserve">A base de cartões de débito atingiu 94,3 milhões </w:t>
      </w:r>
      <w:r>
        <w:t xml:space="preserve">de usuários </w:t>
      </w:r>
      <w:r w:rsidRPr="00B20DAA">
        <w:t>nas bandeiras MasterCard, VISA Electron e Elo, aumen</w:t>
      </w:r>
      <w:r>
        <w:t>to de 8,9%; o volume financeiro atingiu</w:t>
      </w:r>
      <w:r w:rsidRPr="00B20DAA">
        <w:t xml:space="preserve"> R$ 75,9 bilhões, aumento de 18,4% comparado a 2014.</w:t>
      </w:r>
      <w:r>
        <w:t xml:space="preserve"> </w:t>
      </w:r>
      <w:r w:rsidRPr="00B20DAA">
        <w:t>A base de cartões de crédito totalizou 7,4 milhões nas b</w:t>
      </w:r>
      <w:r>
        <w:t xml:space="preserve">andeiras MasterCard, VISA e Elo. </w:t>
      </w:r>
      <w:r w:rsidRPr="00B20DAA">
        <w:t>Foram realizadas 340,6 milhões de transações, representando um volume de R$ 41,0 bilhões, crescimentos respectivos de 5,0% e 5,8% em relação a 2014.</w:t>
      </w:r>
    </w:p>
    <w:p w14:paraId="48C051E2" w14:textId="77777777" w:rsidR="009757F9" w:rsidRPr="00B20DAA" w:rsidRDefault="009757F9" w:rsidP="009757F9">
      <w:pPr>
        <w:pStyle w:val="00Texto"/>
      </w:pPr>
      <w:r w:rsidRPr="00B20DAA">
        <w:t xml:space="preserve">Em 2015, a CAIXA concluiu a internalização dos cartões de crédito </w:t>
      </w:r>
      <w:r>
        <w:t xml:space="preserve">dos clientes </w:t>
      </w:r>
      <w:r w:rsidRPr="00B20DAA">
        <w:t>pessoa física, antes processados por empresa terceirizada. Os cartões foram migrados para o Datacenter Brasília, um dos centros de tecnologia mais modernos do mundo. A mudança proporcionou independência</w:t>
      </w:r>
      <w:r>
        <w:t xml:space="preserve"> </w:t>
      </w:r>
      <w:r w:rsidRPr="00B20DAA">
        <w:t>tecnológica e operacional, redução de custos, agilidade na realização de mais negócios e desenvolvimento de novos produtos e serviços.</w:t>
      </w:r>
    </w:p>
    <w:p w14:paraId="151225C5" w14:textId="77777777" w:rsidR="009757F9" w:rsidRDefault="009757F9" w:rsidP="009757F9">
      <w:pPr>
        <w:pStyle w:val="00Texto"/>
      </w:pPr>
    </w:p>
    <w:p w14:paraId="743FA1CC" w14:textId="77777777" w:rsidR="009757F9" w:rsidRPr="00B20DAA" w:rsidRDefault="009757F9" w:rsidP="009757F9">
      <w:pPr>
        <w:pStyle w:val="00Texto"/>
      </w:pPr>
    </w:p>
    <w:p w14:paraId="482F07E5" w14:textId="77777777" w:rsidR="009757F9" w:rsidRPr="003B3D61" w:rsidRDefault="009757F9" w:rsidP="009757F9">
      <w:pPr>
        <w:pStyle w:val="DestaqueTexto"/>
      </w:pPr>
      <w:r w:rsidRPr="003B3D61">
        <w:rPr>
          <w:b/>
        </w:rPr>
        <w:t>1</w:t>
      </w:r>
      <w:r>
        <w:rPr>
          <w:b/>
        </w:rPr>
        <w:t>,</w:t>
      </w:r>
      <w:r w:rsidRPr="003B3D61">
        <w:rPr>
          <w:b/>
        </w:rPr>
        <w:t>5</w:t>
      </w:r>
      <w:r>
        <w:rPr>
          <w:b/>
        </w:rPr>
        <w:t xml:space="preserve"> bilhão </w:t>
      </w:r>
      <w:r>
        <w:t>de transações realizadas com cartões CAIXA em 2015</w:t>
      </w:r>
    </w:p>
    <w:p w14:paraId="4F4EAE89" w14:textId="77777777" w:rsidR="009757F9" w:rsidRDefault="009757F9" w:rsidP="009757F9">
      <w:pPr>
        <w:pStyle w:val="DestaqueTexto"/>
      </w:pPr>
      <w:r>
        <w:rPr>
          <w:b/>
        </w:rPr>
        <w:t>101,7</w:t>
      </w:r>
      <w:r w:rsidRPr="003B3D61">
        <w:rPr>
          <w:b/>
        </w:rPr>
        <w:t xml:space="preserve"> milhões</w:t>
      </w:r>
      <w:r>
        <w:t xml:space="preserve"> de cartões no mercado:  </w:t>
      </w:r>
      <w:r w:rsidRPr="00977C64">
        <w:rPr>
          <w:b/>
        </w:rPr>
        <w:t>94,3 milhões</w:t>
      </w:r>
      <w:r>
        <w:t xml:space="preserve"> de débito e </w:t>
      </w:r>
      <w:r w:rsidRPr="00977C64">
        <w:rPr>
          <w:b/>
        </w:rPr>
        <w:t>7,4 milhões</w:t>
      </w:r>
      <w:r>
        <w:t xml:space="preserve"> de crédito</w:t>
      </w:r>
    </w:p>
    <w:p w14:paraId="188AAF83" w14:textId="77777777" w:rsidR="009757F9" w:rsidRDefault="009757F9" w:rsidP="009757F9">
      <w:pPr>
        <w:pStyle w:val="DestaqueTexto"/>
      </w:pPr>
      <w:r w:rsidRPr="00977C64">
        <w:rPr>
          <w:b/>
        </w:rPr>
        <w:t>43,2%:</w:t>
      </w:r>
      <w:r>
        <w:t xml:space="preserve"> crescimento da base de cartões Elo em comparação com 2014, que fechou o ano com </w:t>
      </w:r>
      <w:r>
        <w:rPr>
          <w:b/>
        </w:rPr>
        <w:t xml:space="preserve">38 milhões </w:t>
      </w:r>
      <w:r>
        <w:t>de cartões</w:t>
      </w:r>
    </w:p>
    <w:p w14:paraId="1B7C0417" w14:textId="77777777" w:rsidR="009757F9" w:rsidRPr="00B20DAA" w:rsidRDefault="009757F9" w:rsidP="009757F9">
      <w:pPr>
        <w:autoSpaceDE w:val="0"/>
        <w:autoSpaceDN w:val="0"/>
        <w:adjustRightInd w:val="0"/>
        <w:spacing w:after="0"/>
        <w:jc w:val="both"/>
        <w:rPr>
          <w:rFonts w:ascii="Arial" w:hAnsi="Arial" w:cs="Arial"/>
        </w:rPr>
      </w:pPr>
    </w:p>
    <w:p w14:paraId="7FB5B57A" w14:textId="77777777" w:rsidR="009757F9" w:rsidRDefault="009757F9" w:rsidP="009757F9">
      <w:pPr>
        <w:pStyle w:val="04Intertitulo"/>
      </w:pPr>
      <w:r>
        <w:t>Serviços bancários</w:t>
      </w:r>
    </w:p>
    <w:p w14:paraId="79000254" w14:textId="77777777" w:rsidR="009757F9" w:rsidRDefault="009757F9" w:rsidP="009757F9">
      <w:pPr>
        <w:pStyle w:val="00Texto"/>
      </w:pPr>
      <w:r>
        <w:t xml:space="preserve">Um total de 7,9 bilhões de transações bancárias foi realizado em 2015, o que representou um aumento de 6,8% em comparação com o ano anterior. Essa elevação se refletiu em um maior volume de receitas advindas de tarifas e prestação de serviços (que chegou a R$ 20,7 bilhões em 2015). </w:t>
      </w:r>
      <w:r w:rsidRPr="00B20DAA">
        <w:t>Além disso, a CAIXA por meio do Grupo CAIXA Seguros, disponibiliza produtos como seguros de vida, residencial e automobilísticos, títulos de capitalização, previdência privada e consórcios que renderam R$ 301,6 milhões em tarifas de balcão, 3,4% superior ao registrado em 2014.</w:t>
      </w:r>
    </w:p>
    <w:p w14:paraId="106637D8" w14:textId="77777777" w:rsidR="009757F9" w:rsidRPr="00B20DAA" w:rsidRDefault="009757F9" w:rsidP="009757F9">
      <w:pPr>
        <w:pStyle w:val="00Texto"/>
      </w:pPr>
    </w:p>
    <w:p w14:paraId="3C791F87" w14:textId="77777777" w:rsidR="009757F9" w:rsidRDefault="009757F9" w:rsidP="009757F9">
      <w:pPr>
        <w:pStyle w:val="00Texto"/>
      </w:pPr>
    </w:p>
    <w:p w14:paraId="0DBB5184" w14:textId="77777777" w:rsidR="009757F9" w:rsidRDefault="009757F9" w:rsidP="009757F9">
      <w:pPr>
        <w:pStyle w:val="BoxTitulo"/>
      </w:pPr>
      <w:r>
        <w:t>Inovações em serviços</w:t>
      </w:r>
    </w:p>
    <w:p w14:paraId="6632F5C4" w14:textId="77777777" w:rsidR="009757F9" w:rsidRDefault="009757F9" w:rsidP="009757F9">
      <w:pPr>
        <w:pStyle w:val="BoxTexto"/>
      </w:pPr>
      <w:r>
        <w:t xml:space="preserve">Do total de quase 8 bilhões de transações bancárias registradas em 2015 pela CAIXA, cerca de 365 milhões foram realizadas com o uso de </w:t>
      </w:r>
      <w:r w:rsidRPr="006F5EF7">
        <w:rPr>
          <w:i/>
        </w:rPr>
        <w:t>smartphones</w:t>
      </w:r>
      <w:r>
        <w:t xml:space="preserve"> e outros dispositivos móveis. Isso significa um aumento de 95,8% em relação ao total computado em 2014. </w:t>
      </w:r>
    </w:p>
    <w:p w14:paraId="4C0B3E9D" w14:textId="77777777" w:rsidR="009757F9" w:rsidRPr="00B20DAA" w:rsidRDefault="009757F9" w:rsidP="009757F9">
      <w:pPr>
        <w:pStyle w:val="BoxTexto"/>
      </w:pPr>
      <w:r>
        <w:t>A</w:t>
      </w:r>
      <w:r w:rsidRPr="00B20DAA">
        <w:t xml:space="preserve"> CAIXA lançou </w:t>
      </w:r>
      <w:r>
        <w:t xml:space="preserve">em 2015 um </w:t>
      </w:r>
      <w:r w:rsidRPr="00B20DAA">
        <w:t>serviço que permite a seus clientes receber</w:t>
      </w:r>
      <w:r>
        <w:t>em</w:t>
      </w:r>
      <w:r w:rsidRPr="00B20DAA">
        <w:t xml:space="preserve"> as fatu</w:t>
      </w:r>
      <w:r>
        <w:t>ras de cartões de crédito</w:t>
      </w:r>
      <w:r w:rsidRPr="00B20DAA">
        <w:t xml:space="preserve"> por e-mail, </w:t>
      </w:r>
      <w:r>
        <w:t xml:space="preserve">encaminhadas no dia de corte da fatura. </w:t>
      </w:r>
      <w:r w:rsidRPr="00B20DAA">
        <w:t>Assim, os clientes dos Cartões Caix</w:t>
      </w:r>
      <w:r>
        <w:t>a podem ter acesso às informações</w:t>
      </w:r>
      <w:r w:rsidRPr="00B20DAA">
        <w:t xml:space="preserve"> </w:t>
      </w:r>
      <w:r>
        <w:t>com mais agilidade. Essa</w:t>
      </w:r>
      <w:r w:rsidRPr="00B20DAA">
        <w:t xml:space="preserve"> opção </w:t>
      </w:r>
      <w:r>
        <w:t xml:space="preserve">também </w:t>
      </w:r>
      <w:r w:rsidRPr="00B20DAA">
        <w:t xml:space="preserve">inibe </w:t>
      </w:r>
      <w:r>
        <w:t>o envio em papel, o que diminui</w:t>
      </w:r>
      <w:r w:rsidRPr="00B20DAA">
        <w:t xml:space="preserve"> os custos </w:t>
      </w:r>
      <w:r>
        <w:t>e contribui</w:t>
      </w:r>
      <w:r w:rsidRPr="00B20DAA">
        <w:t xml:space="preserve"> para a sustentabilidade da empresa e do meio ambiente, evitando o desperdício de recursos</w:t>
      </w:r>
      <w:r>
        <w:t xml:space="preserve">. </w:t>
      </w:r>
      <w:r w:rsidRPr="00B20DAA">
        <w:t xml:space="preserve"> </w:t>
      </w:r>
    </w:p>
    <w:p w14:paraId="666DE1C7" w14:textId="77777777" w:rsidR="009757F9" w:rsidRDefault="009757F9" w:rsidP="009757F9">
      <w:pPr>
        <w:pStyle w:val="BoxTexto"/>
      </w:pPr>
      <w:r>
        <w:t>Outro destaque foi</w:t>
      </w:r>
      <w:r w:rsidRPr="00B20DAA">
        <w:t xml:space="preserve"> a disponibilização, em toda a rede, do cartão Construcard </w:t>
      </w:r>
      <w:r>
        <w:t xml:space="preserve">Caixa com chip na bandeira Elo. O </w:t>
      </w:r>
      <w:r w:rsidRPr="00B20DAA">
        <w:t>novo modelo do produto para c</w:t>
      </w:r>
      <w:r>
        <w:t xml:space="preserve">ompra de material de construção agora oferece </w:t>
      </w:r>
      <w:r w:rsidRPr="00B20DAA">
        <w:t xml:space="preserve">mais segurança e agilidade </w:t>
      </w:r>
      <w:r>
        <w:t>no processo de compra. O cliente Construcard passou</w:t>
      </w:r>
      <w:r w:rsidRPr="00B20DAA">
        <w:t xml:space="preserve"> a contar, ainda, com uma e</w:t>
      </w:r>
      <w:r>
        <w:t>xclusiva central de atendimento</w:t>
      </w:r>
      <w:r w:rsidRPr="00B20DAA">
        <w:t xml:space="preserve"> e </w:t>
      </w:r>
      <w:r>
        <w:t xml:space="preserve">um </w:t>
      </w:r>
      <w:r w:rsidRPr="00AE2C4A">
        <w:rPr>
          <w:i/>
        </w:rPr>
        <w:t>site</w:t>
      </w:r>
      <w:r>
        <w:t xml:space="preserve"> para o produto –</w:t>
      </w:r>
      <w:r w:rsidRPr="00B20DAA">
        <w:t xml:space="preserve"> com serviços de consulta de saldo, extrato de compras, desbloqueio do cartão, solicitação de reemissão e troca de senha.</w:t>
      </w:r>
    </w:p>
    <w:p w14:paraId="207B79D8" w14:textId="77777777" w:rsidR="009757F9" w:rsidRDefault="009757F9" w:rsidP="009757F9">
      <w:pPr>
        <w:pStyle w:val="04Intertitulo"/>
      </w:pPr>
      <w:r>
        <w:t>Operações internacionais</w:t>
      </w:r>
    </w:p>
    <w:p w14:paraId="3BFE122F" w14:textId="77777777" w:rsidR="009A0C08" w:rsidRDefault="009A0C08" w:rsidP="009A0C08">
      <w:pPr>
        <w:pStyle w:val="00Texto"/>
      </w:pPr>
      <w:r>
        <w:t xml:space="preserve">Por meio dos produtos Adiantamento sobre Contratos de Câmbio (ACC) e Adiantamento sobre Cambiais Entregues (ACE), a CAIXA financiou em 2015 exportações de produtos brasileiros para 65 países. O volume de operações internacionais em 2015 totalizou cerca de R$ 4.9 milhões em contratações, sendo R$ 139 milhões obtidos por meio de operações de financiamento a micro e pequenas empresas e R$ 4.707 milhões para as médias e grandes empresas. </w:t>
      </w:r>
    </w:p>
    <w:p w14:paraId="1D0C7031" w14:textId="77777777" w:rsidR="009A0C08" w:rsidRDefault="009A0C08" w:rsidP="009A0C08">
      <w:pPr>
        <w:widowControl w:val="0"/>
        <w:suppressAutoHyphens/>
        <w:autoSpaceDE w:val="0"/>
        <w:autoSpaceDN w:val="0"/>
        <w:adjustRightInd w:val="0"/>
        <w:spacing w:after="0"/>
        <w:ind w:firstLine="220"/>
        <w:jc w:val="both"/>
        <w:textAlignment w:val="center"/>
        <w:rPr>
          <w:rFonts w:eastAsia="Calibri" w:cs="Georgia"/>
          <w:color w:val="FF0000"/>
        </w:rPr>
      </w:pPr>
    </w:p>
    <w:tbl>
      <w:tblPr>
        <w:tblW w:w="0" w:type="auto"/>
        <w:tblBorders>
          <w:top w:val="single" w:sz="4" w:space="0" w:color="313231"/>
          <w:left w:val="single" w:sz="4" w:space="0" w:color="313231"/>
          <w:bottom w:val="single" w:sz="4" w:space="0" w:color="313231"/>
          <w:right w:val="single" w:sz="4" w:space="0" w:color="313231"/>
          <w:insideH w:val="single" w:sz="4" w:space="0" w:color="313231"/>
          <w:insideV w:val="single" w:sz="4" w:space="0" w:color="313231"/>
        </w:tblBorders>
        <w:tblLook w:val="00A0" w:firstRow="1" w:lastRow="0" w:firstColumn="1" w:lastColumn="0" w:noHBand="0" w:noVBand="0"/>
      </w:tblPr>
      <w:tblGrid>
        <w:gridCol w:w="2093"/>
        <w:gridCol w:w="1642"/>
      </w:tblGrid>
      <w:tr w:rsidR="009A0C08" w14:paraId="0B095AA1" w14:textId="77777777" w:rsidTr="00150ACA">
        <w:tc>
          <w:tcPr>
            <w:tcW w:w="2093" w:type="dxa"/>
            <w:tcBorders>
              <w:top w:val="single" w:sz="4" w:space="0" w:color="313231"/>
              <w:left w:val="single" w:sz="4" w:space="0" w:color="313231"/>
              <w:bottom w:val="single" w:sz="4" w:space="0" w:color="313231"/>
              <w:right w:val="single" w:sz="4" w:space="0" w:color="313231"/>
            </w:tcBorders>
            <w:hideMark/>
          </w:tcPr>
          <w:p w14:paraId="77BD6CBD" w14:textId="77777777" w:rsidR="009A0C08" w:rsidRDefault="009A0C08" w:rsidP="009A0C08">
            <w:pPr>
              <w:pStyle w:val="00Texto"/>
            </w:pPr>
            <w:r>
              <w:t>Pais importador</w:t>
            </w:r>
          </w:p>
        </w:tc>
        <w:tc>
          <w:tcPr>
            <w:tcW w:w="1642" w:type="dxa"/>
            <w:tcBorders>
              <w:top w:val="single" w:sz="4" w:space="0" w:color="313231"/>
              <w:left w:val="single" w:sz="4" w:space="0" w:color="313231"/>
              <w:bottom w:val="single" w:sz="4" w:space="0" w:color="313231"/>
              <w:right w:val="single" w:sz="4" w:space="0" w:color="313231"/>
            </w:tcBorders>
            <w:hideMark/>
          </w:tcPr>
          <w:p w14:paraId="3901899F" w14:textId="77777777" w:rsidR="009A0C08" w:rsidRDefault="009A0C08" w:rsidP="009A0C08">
            <w:pPr>
              <w:pStyle w:val="00Texto"/>
            </w:pPr>
            <w:r>
              <w:t>Participação no valor financiado (%)</w:t>
            </w:r>
          </w:p>
        </w:tc>
      </w:tr>
      <w:tr w:rsidR="009A0C08" w14:paraId="7C6E87B8" w14:textId="77777777" w:rsidTr="00150ACA">
        <w:tc>
          <w:tcPr>
            <w:tcW w:w="2093" w:type="dxa"/>
            <w:tcBorders>
              <w:top w:val="single" w:sz="4" w:space="0" w:color="313231"/>
              <w:left w:val="single" w:sz="4" w:space="0" w:color="313231"/>
              <w:bottom w:val="single" w:sz="4" w:space="0" w:color="313231"/>
              <w:right w:val="single" w:sz="4" w:space="0" w:color="313231"/>
            </w:tcBorders>
            <w:hideMark/>
          </w:tcPr>
          <w:p w14:paraId="00E67901" w14:textId="77777777" w:rsidR="009A0C08" w:rsidRDefault="009A0C08" w:rsidP="009A0C08">
            <w:pPr>
              <w:pStyle w:val="00Texto"/>
            </w:pPr>
            <w:r>
              <w:t>Cingapura</w:t>
            </w:r>
          </w:p>
        </w:tc>
        <w:tc>
          <w:tcPr>
            <w:tcW w:w="1642" w:type="dxa"/>
            <w:tcBorders>
              <w:top w:val="single" w:sz="4" w:space="0" w:color="313231"/>
              <w:left w:val="single" w:sz="4" w:space="0" w:color="313231"/>
              <w:bottom w:val="single" w:sz="4" w:space="0" w:color="313231"/>
              <w:right w:val="single" w:sz="4" w:space="0" w:color="313231"/>
            </w:tcBorders>
            <w:hideMark/>
          </w:tcPr>
          <w:p w14:paraId="24BCDCC7" w14:textId="77777777" w:rsidR="009A0C08" w:rsidRDefault="009A0C08" w:rsidP="009A0C08">
            <w:pPr>
              <w:pStyle w:val="00Texto"/>
            </w:pPr>
            <w:r>
              <w:t>30</w:t>
            </w:r>
          </w:p>
        </w:tc>
      </w:tr>
      <w:tr w:rsidR="009A0C08" w14:paraId="742AF5E1" w14:textId="77777777" w:rsidTr="00150ACA">
        <w:tc>
          <w:tcPr>
            <w:tcW w:w="2093" w:type="dxa"/>
            <w:tcBorders>
              <w:top w:val="single" w:sz="4" w:space="0" w:color="313231"/>
              <w:left w:val="single" w:sz="4" w:space="0" w:color="313231"/>
              <w:bottom w:val="single" w:sz="4" w:space="0" w:color="313231"/>
              <w:right w:val="single" w:sz="4" w:space="0" w:color="313231"/>
            </w:tcBorders>
            <w:hideMark/>
          </w:tcPr>
          <w:p w14:paraId="3759A9D9" w14:textId="77777777" w:rsidR="009A0C08" w:rsidRDefault="009A0C08" w:rsidP="009A0C08">
            <w:pPr>
              <w:pStyle w:val="00Texto"/>
            </w:pPr>
            <w:r>
              <w:t>EUA</w:t>
            </w:r>
          </w:p>
        </w:tc>
        <w:tc>
          <w:tcPr>
            <w:tcW w:w="1642" w:type="dxa"/>
            <w:tcBorders>
              <w:top w:val="single" w:sz="4" w:space="0" w:color="313231"/>
              <w:left w:val="single" w:sz="4" w:space="0" w:color="313231"/>
              <w:bottom w:val="single" w:sz="4" w:space="0" w:color="313231"/>
              <w:right w:val="single" w:sz="4" w:space="0" w:color="313231"/>
            </w:tcBorders>
            <w:hideMark/>
          </w:tcPr>
          <w:p w14:paraId="05D5BFC7" w14:textId="77777777" w:rsidR="009A0C08" w:rsidRDefault="009A0C08" w:rsidP="009A0C08">
            <w:pPr>
              <w:pStyle w:val="00Texto"/>
            </w:pPr>
            <w:r>
              <w:t>23</w:t>
            </w:r>
          </w:p>
        </w:tc>
      </w:tr>
      <w:tr w:rsidR="009A0C08" w14:paraId="786A62CD" w14:textId="77777777" w:rsidTr="00150ACA">
        <w:tc>
          <w:tcPr>
            <w:tcW w:w="2093" w:type="dxa"/>
            <w:tcBorders>
              <w:top w:val="single" w:sz="4" w:space="0" w:color="313231"/>
              <w:left w:val="single" w:sz="4" w:space="0" w:color="313231"/>
              <w:bottom w:val="single" w:sz="4" w:space="0" w:color="313231"/>
              <w:right w:val="single" w:sz="4" w:space="0" w:color="313231"/>
            </w:tcBorders>
            <w:hideMark/>
          </w:tcPr>
          <w:p w14:paraId="2F27A89C" w14:textId="77777777" w:rsidR="009A0C08" w:rsidRDefault="009A0C08" w:rsidP="009A0C08">
            <w:pPr>
              <w:pStyle w:val="00Texto"/>
            </w:pPr>
            <w:r>
              <w:t xml:space="preserve">Países Baixos </w:t>
            </w:r>
          </w:p>
        </w:tc>
        <w:tc>
          <w:tcPr>
            <w:tcW w:w="1642" w:type="dxa"/>
            <w:tcBorders>
              <w:top w:val="single" w:sz="4" w:space="0" w:color="313231"/>
              <w:left w:val="single" w:sz="4" w:space="0" w:color="313231"/>
              <w:bottom w:val="single" w:sz="4" w:space="0" w:color="313231"/>
              <w:right w:val="single" w:sz="4" w:space="0" w:color="313231"/>
            </w:tcBorders>
            <w:hideMark/>
          </w:tcPr>
          <w:p w14:paraId="1F7C237E" w14:textId="77777777" w:rsidR="009A0C08" w:rsidRDefault="009A0C08" w:rsidP="009A0C08">
            <w:pPr>
              <w:pStyle w:val="00Texto"/>
            </w:pPr>
            <w:r>
              <w:t>18</w:t>
            </w:r>
          </w:p>
        </w:tc>
      </w:tr>
      <w:tr w:rsidR="009A0C08" w14:paraId="754FE5C0" w14:textId="77777777" w:rsidTr="00150ACA">
        <w:tc>
          <w:tcPr>
            <w:tcW w:w="2093" w:type="dxa"/>
            <w:tcBorders>
              <w:top w:val="single" w:sz="4" w:space="0" w:color="313231"/>
              <w:left w:val="single" w:sz="4" w:space="0" w:color="313231"/>
              <w:bottom w:val="single" w:sz="4" w:space="0" w:color="313231"/>
              <w:right w:val="single" w:sz="4" w:space="0" w:color="313231"/>
            </w:tcBorders>
            <w:hideMark/>
          </w:tcPr>
          <w:p w14:paraId="245D3DFF" w14:textId="77777777" w:rsidR="009A0C08" w:rsidRDefault="009A0C08" w:rsidP="009A0C08">
            <w:pPr>
              <w:pStyle w:val="00Texto"/>
            </w:pPr>
            <w:r>
              <w:t>Reino Unido</w:t>
            </w:r>
          </w:p>
        </w:tc>
        <w:tc>
          <w:tcPr>
            <w:tcW w:w="1642" w:type="dxa"/>
            <w:tcBorders>
              <w:top w:val="single" w:sz="4" w:space="0" w:color="313231"/>
              <w:left w:val="single" w:sz="4" w:space="0" w:color="313231"/>
              <w:bottom w:val="single" w:sz="4" w:space="0" w:color="313231"/>
              <w:right w:val="single" w:sz="4" w:space="0" w:color="313231"/>
            </w:tcBorders>
            <w:hideMark/>
          </w:tcPr>
          <w:p w14:paraId="28202C4A" w14:textId="77777777" w:rsidR="009A0C08" w:rsidRDefault="009A0C08" w:rsidP="009A0C08">
            <w:pPr>
              <w:pStyle w:val="00Texto"/>
            </w:pPr>
            <w:r>
              <w:t>7</w:t>
            </w:r>
          </w:p>
        </w:tc>
      </w:tr>
      <w:tr w:rsidR="009A0C08" w14:paraId="2772203B" w14:textId="77777777" w:rsidTr="00150ACA">
        <w:tc>
          <w:tcPr>
            <w:tcW w:w="2093" w:type="dxa"/>
            <w:tcBorders>
              <w:top w:val="single" w:sz="4" w:space="0" w:color="313231"/>
              <w:left w:val="single" w:sz="4" w:space="0" w:color="313231"/>
              <w:bottom w:val="single" w:sz="4" w:space="0" w:color="313231"/>
              <w:right w:val="single" w:sz="4" w:space="0" w:color="313231"/>
            </w:tcBorders>
            <w:hideMark/>
          </w:tcPr>
          <w:p w14:paraId="152DF2E9" w14:textId="77777777" w:rsidR="009A0C08" w:rsidRDefault="009A0C08" w:rsidP="009A0C08">
            <w:pPr>
              <w:pStyle w:val="00Texto"/>
            </w:pPr>
            <w:r>
              <w:t>Áustria</w:t>
            </w:r>
          </w:p>
        </w:tc>
        <w:tc>
          <w:tcPr>
            <w:tcW w:w="1642" w:type="dxa"/>
            <w:tcBorders>
              <w:top w:val="single" w:sz="4" w:space="0" w:color="313231"/>
              <w:left w:val="single" w:sz="4" w:space="0" w:color="313231"/>
              <w:bottom w:val="single" w:sz="4" w:space="0" w:color="313231"/>
              <w:right w:val="single" w:sz="4" w:space="0" w:color="313231"/>
            </w:tcBorders>
            <w:hideMark/>
          </w:tcPr>
          <w:p w14:paraId="1ECC8760" w14:textId="77777777" w:rsidR="009A0C08" w:rsidRDefault="009A0C08" w:rsidP="009A0C08">
            <w:pPr>
              <w:pStyle w:val="00Texto"/>
            </w:pPr>
            <w:r>
              <w:t>4</w:t>
            </w:r>
          </w:p>
        </w:tc>
      </w:tr>
      <w:tr w:rsidR="009A0C08" w14:paraId="492B7F51" w14:textId="77777777" w:rsidTr="00150ACA">
        <w:tc>
          <w:tcPr>
            <w:tcW w:w="2093" w:type="dxa"/>
            <w:tcBorders>
              <w:top w:val="single" w:sz="4" w:space="0" w:color="313231"/>
              <w:left w:val="single" w:sz="4" w:space="0" w:color="313231"/>
              <w:bottom w:val="single" w:sz="4" w:space="0" w:color="313231"/>
              <w:right w:val="single" w:sz="4" w:space="0" w:color="313231"/>
            </w:tcBorders>
            <w:hideMark/>
          </w:tcPr>
          <w:p w14:paraId="604B2D4E" w14:textId="77777777" w:rsidR="009A0C08" w:rsidRDefault="009A0C08" w:rsidP="009A0C08">
            <w:pPr>
              <w:pStyle w:val="00Texto"/>
            </w:pPr>
            <w:r>
              <w:t>Outros países</w:t>
            </w:r>
          </w:p>
        </w:tc>
        <w:tc>
          <w:tcPr>
            <w:tcW w:w="1642" w:type="dxa"/>
            <w:tcBorders>
              <w:top w:val="single" w:sz="4" w:space="0" w:color="313231"/>
              <w:left w:val="single" w:sz="4" w:space="0" w:color="313231"/>
              <w:bottom w:val="single" w:sz="4" w:space="0" w:color="313231"/>
              <w:right w:val="single" w:sz="4" w:space="0" w:color="313231"/>
            </w:tcBorders>
            <w:hideMark/>
          </w:tcPr>
          <w:p w14:paraId="3F15FA2E" w14:textId="77777777" w:rsidR="009A0C08" w:rsidRDefault="009A0C08" w:rsidP="009A0C08">
            <w:pPr>
              <w:pStyle w:val="00Texto"/>
            </w:pPr>
            <w:r>
              <w:t>18</w:t>
            </w:r>
          </w:p>
        </w:tc>
      </w:tr>
      <w:tr w:rsidR="009A0C08" w14:paraId="169C27B8" w14:textId="77777777" w:rsidTr="00150ACA">
        <w:tc>
          <w:tcPr>
            <w:tcW w:w="2093" w:type="dxa"/>
            <w:tcBorders>
              <w:top w:val="single" w:sz="4" w:space="0" w:color="313231"/>
              <w:left w:val="single" w:sz="4" w:space="0" w:color="313231"/>
              <w:bottom w:val="single" w:sz="4" w:space="0" w:color="313231"/>
              <w:right w:val="single" w:sz="4" w:space="0" w:color="313231"/>
            </w:tcBorders>
            <w:hideMark/>
          </w:tcPr>
          <w:p w14:paraId="24C020A4" w14:textId="77777777" w:rsidR="009A0C08" w:rsidRDefault="009A0C08" w:rsidP="009A0C08">
            <w:pPr>
              <w:pStyle w:val="00Texto"/>
            </w:pPr>
            <w:r>
              <w:t>Total</w:t>
            </w:r>
          </w:p>
        </w:tc>
        <w:tc>
          <w:tcPr>
            <w:tcW w:w="1642" w:type="dxa"/>
            <w:tcBorders>
              <w:top w:val="single" w:sz="4" w:space="0" w:color="313231"/>
              <w:left w:val="single" w:sz="4" w:space="0" w:color="313231"/>
              <w:bottom w:val="single" w:sz="4" w:space="0" w:color="313231"/>
              <w:right w:val="single" w:sz="4" w:space="0" w:color="313231"/>
            </w:tcBorders>
            <w:hideMark/>
          </w:tcPr>
          <w:p w14:paraId="79B101BA" w14:textId="77777777" w:rsidR="009A0C08" w:rsidRDefault="009A0C08" w:rsidP="009A0C08">
            <w:pPr>
              <w:pStyle w:val="00Texto"/>
            </w:pPr>
            <w:r>
              <w:t>100</w:t>
            </w:r>
          </w:p>
        </w:tc>
      </w:tr>
    </w:tbl>
    <w:p w14:paraId="7FAC8E17" w14:textId="77777777" w:rsidR="009757F9" w:rsidRDefault="009757F9" w:rsidP="009757F9"/>
    <w:p w14:paraId="19D3F6CD" w14:textId="77777777" w:rsidR="009757F9" w:rsidRPr="009757F9" w:rsidRDefault="009757F9" w:rsidP="009757F9">
      <w:pPr>
        <w:pStyle w:val="00Texto"/>
      </w:pPr>
      <w:r>
        <w:t xml:space="preserve"> </w:t>
      </w:r>
    </w:p>
    <w:p w14:paraId="73AFE66B" w14:textId="77777777" w:rsidR="0044586B" w:rsidRDefault="0044586B" w:rsidP="0044586B">
      <w:pPr>
        <w:pStyle w:val="00Texto"/>
      </w:pPr>
    </w:p>
    <w:p w14:paraId="3E278FCE" w14:textId="77777777" w:rsidR="00A73B9D" w:rsidRDefault="00A73B9D" w:rsidP="0044586B">
      <w:pPr>
        <w:pStyle w:val="00Texto"/>
      </w:pPr>
    </w:p>
    <w:p w14:paraId="0EC4B246" w14:textId="77777777" w:rsidR="00362FA1" w:rsidRPr="000C74CD" w:rsidRDefault="00362FA1" w:rsidP="000C74CD">
      <w:pPr>
        <w:pStyle w:val="00Texto"/>
      </w:pPr>
    </w:p>
    <w:p w14:paraId="2AF7D224" w14:textId="42BE66D2" w:rsidR="00245840" w:rsidRPr="005F69F7" w:rsidRDefault="00850B81" w:rsidP="00CA5E15">
      <w:pPr>
        <w:pStyle w:val="01Capitulo"/>
        <w:rPr>
          <w:sz w:val="16"/>
          <w:szCs w:val="16"/>
        </w:rPr>
      </w:pPr>
      <w:r w:rsidRPr="000C74CD">
        <w:br w:type="page"/>
      </w:r>
      <w:r w:rsidR="00245840" w:rsidRPr="00362FA1">
        <w:t>Mais que um banco</w:t>
      </w:r>
      <w:r w:rsidR="005F69F7">
        <w:t xml:space="preserve">                                      </w:t>
      </w:r>
    </w:p>
    <w:p w14:paraId="00457717" w14:textId="77777777" w:rsidR="00984AF0" w:rsidRDefault="00984AF0" w:rsidP="00156DD2">
      <w:pPr>
        <w:pStyle w:val="00Texto"/>
      </w:pPr>
      <w:r>
        <w:t>Com tradição consolidada em segmentos essenciais para o dia a dia de milhões de pessoas – como a operação de poupanças, benefícios trabalhistas e programas que ajudam a combater a fome e a desigualdade social –, a CAIXA tem buscado reforçar sua imagem como parceira estratégica do Governo Federal e de cada um dos brasileiros.</w:t>
      </w:r>
    </w:p>
    <w:p w14:paraId="03F64FD4" w14:textId="790E1AF0" w:rsidR="00984AF0" w:rsidRDefault="00984AF0" w:rsidP="00156DD2">
      <w:pPr>
        <w:pStyle w:val="00Texto"/>
      </w:pPr>
      <w:r>
        <w:t>Por meio da gestão do FGTS, do Seguro Desemprego, do Abono Salarial e outros serviços, o Banco já acolheu praticamente todos os trabalhadores do País ao menos uma vez. Além disso</w:t>
      </w:r>
      <w:r w:rsidRPr="00921396">
        <w:rPr>
          <w:strike/>
        </w:rPr>
        <w:t xml:space="preserve"> </w:t>
      </w:r>
      <w:r>
        <w:t xml:space="preserve">seu </w:t>
      </w:r>
      <w:r w:rsidRPr="00984AF0">
        <w:rPr>
          <w:i/>
        </w:rPr>
        <w:t>site</w:t>
      </w:r>
      <w:r>
        <w:t xml:space="preserve"> é o segundo mais acessado em solo nacional, tanto para o esclarecimento de dúvidas como para serviços como Internet Banking e simulação de financiamento habitacional.</w:t>
      </w:r>
    </w:p>
    <w:p w14:paraId="1B611A69" w14:textId="77777777" w:rsidR="00984AF0" w:rsidRDefault="00F44B4B" w:rsidP="00156DD2">
      <w:pPr>
        <w:pStyle w:val="00Texto"/>
      </w:pPr>
      <w:r w:rsidRPr="00F44B4B">
        <w:t xml:space="preserve">O </w:t>
      </w:r>
      <w:r>
        <w:t>lema “Mais que um Banco” remonta à</w:t>
      </w:r>
      <w:r w:rsidRPr="00F44B4B">
        <w:t xml:space="preserve">s origens da empresa, ainda no século </w:t>
      </w:r>
      <w:r>
        <w:t>XIX</w:t>
      </w:r>
      <w:r w:rsidRPr="00F44B4B">
        <w:t>, quando era possível aos escravos poupar para a</w:t>
      </w:r>
      <w:r w:rsidR="00D104EC">
        <w:t>dquirir a alforria. Um século e meio depois, esse propósito</w:t>
      </w:r>
      <w:r>
        <w:t xml:space="preserve"> permanece n</w:t>
      </w:r>
      <w:r w:rsidR="0068345B">
        <w:t>o</w:t>
      </w:r>
      <w:r>
        <w:t xml:space="preserve"> modelo CAIXA </w:t>
      </w:r>
      <w:r w:rsidR="00D104EC">
        <w:t>de operar, por meio do fortalecimento da cidadania, d</w:t>
      </w:r>
      <w:r w:rsidR="0068345B">
        <w:t>a construção de parceri</w:t>
      </w:r>
      <w:r w:rsidR="00D104EC">
        <w:t>as nacionais e internacionais, d</w:t>
      </w:r>
      <w:r w:rsidR="0068345B">
        <w:t>a geração e difusão de conhecimento sobre sustentab</w:t>
      </w:r>
      <w:r>
        <w:t>ilidade e desenvolvimento humano</w:t>
      </w:r>
      <w:r w:rsidR="00D104EC">
        <w:t xml:space="preserve"> e d</w:t>
      </w:r>
      <w:r w:rsidR="0068345B">
        <w:t xml:space="preserve">o apoio à produção cultural do País, entre outros campos que fazem parte das estratégias </w:t>
      </w:r>
      <w:r w:rsidR="00D104EC">
        <w:t>e dos investimentos</w:t>
      </w:r>
      <w:r w:rsidR="0068345B">
        <w:t xml:space="preserve"> </w:t>
      </w:r>
      <w:r w:rsidR="00AE2C4A">
        <w:t xml:space="preserve">da </w:t>
      </w:r>
      <w:r w:rsidR="0068345B">
        <w:t>Instituição.</w:t>
      </w:r>
    </w:p>
    <w:p w14:paraId="46AEC6EC" w14:textId="77777777" w:rsidR="00984AF0" w:rsidRDefault="00984AF0" w:rsidP="0068345B">
      <w:pPr>
        <w:pStyle w:val="02Subcapitulo"/>
      </w:pPr>
      <w:r>
        <w:t>A serviço do cidadão</w:t>
      </w:r>
    </w:p>
    <w:p w14:paraId="3A122008" w14:textId="77777777" w:rsidR="00DC62CE" w:rsidRDefault="00D104EC" w:rsidP="00D104EC">
      <w:pPr>
        <w:pStyle w:val="00Texto"/>
      </w:pPr>
      <w:r>
        <w:t>Com uma estrutura de atendimento de abrangência nacional e internacional, a CAIXA é um banco capaz de fornecer ao cidadão brasileiro acesso a programas de apoio ao trabalhador e benefícios sociais diversos, que i</w:t>
      </w:r>
      <w:r w:rsidR="004513F1">
        <w:t xml:space="preserve">mpactam positivamente a vida de </w:t>
      </w:r>
      <w:r>
        <w:t>milhões de pessoas</w:t>
      </w:r>
      <w:r w:rsidR="0060121B">
        <w:t xml:space="preserve"> em todo o país</w:t>
      </w:r>
      <w:r w:rsidR="004513F1">
        <w:t>.</w:t>
      </w:r>
    </w:p>
    <w:p w14:paraId="646393A4" w14:textId="77777777" w:rsidR="00D104EC" w:rsidRPr="00D104EC" w:rsidRDefault="00D104EC" w:rsidP="00D104EC">
      <w:pPr>
        <w:pStyle w:val="00Texto"/>
      </w:pPr>
      <w:r>
        <w:t>A operação desses serviços é submetida diretamente à alta administração da CAIXA por meio de Vice-Presidências, diretorias, comitês e comissões que abordam temas como gestão de fundos governamentais e destinação de recursos para programas sociais, com base em elevados requisitos de governança (</w:t>
      </w:r>
      <w:r w:rsidR="00937274">
        <w:rPr>
          <w:i/>
        </w:rPr>
        <w:t>saiba mais</w:t>
      </w:r>
      <w:r w:rsidRPr="00D104EC">
        <w:rPr>
          <w:i/>
        </w:rPr>
        <w:t xml:space="preserve"> em</w:t>
      </w:r>
      <w:r>
        <w:t xml:space="preserve"> Governança, Gestão e Ética). </w:t>
      </w:r>
    </w:p>
    <w:p w14:paraId="5B23F862" w14:textId="77777777" w:rsidR="00D104EC" w:rsidRDefault="00D104EC" w:rsidP="00DC62CE">
      <w:pPr>
        <w:pStyle w:val="00Texto"/>
      </w:pPr>
    </w:p>
    <w:p w14:paraId="0DFCA078" w14:textId="77777777" w:rsidR="005841CC" w:rsidRDefault="005841CC" w:rsidP="00DC62CE">
      <w:pPr>
        <w:pStyle w:val="00Texto"/>
      </w:pPr>
    </w:p>
    <w:p w14:paraId="2FA4DF68" w14:textId="77777777" w:rsidR="00D104EC" w:rsidRDefault="00D104EC" w:rsidP="005841CC">
      <w:pPr>
        <w:pStyle w:val="03Titulo"/>
      </w:pPr>
      <w:r>
        <w:t>Transferência de renda</w:t>
      </w:r>
      <w:r w:rsidR="005841CC">
        <w:t xml:space="preserve">    </w:t>
      </w:r>
      <w:r w:rsidR="005841CC" w:rsidRPr="005841CC">
        <w:rPr>
          <w:rStyle w:val="00GRI"/>
          <w:sz w:val="22"/>
          <w:szCs w:val="22"/>
        </w:rPr>
        <w:t>G4-FS7, G4-EC7, G4-EC8</w:t>
      </w:r>
    </w:p>
    <w:p w14:paraId="631B5B04" w14:textId="77777777" w:rsidR="00D104EC" w:rsidRDefault="00D104EC" w:rsidP="00D104EC">
      <w:pPr>
        <w:pStyle w:val="00Texto"/>
      </w:pPr>
      <w:r>
        <w:t>Em 2015, a CAIXA realizou 164.992.731 pagamentos de benefícios sociais e de transferência de renda, totalizando R$ 27.812.450.664,06 em recursos destinados à erradicação da pobreza e à melhoria da distribuição de renda no Brasil. O programa mais representativo é o Bolsa Família – responsável por 93,57% do volume de pagamentos e 94,92% do valor total.</w:t>
      </w:r>
    </w:p>
    <w:p w14:paraId="2B7F982C" w14:textId="77777777" w:rsidR="00D104EC" w:rsidRDefault="00D104EC" w:rsidP="00D104EC">
      <w:pPr>
        <w:pStyle w:val="00Texto"/>
      </w:pPr>
      <w:r>
        <w:t>O gerenciamento dos programas sociais é feito com base no Cadastro Único – ferramenta que fornece um conjunto de indicadores e informações sobre as famílias brasileiras em situação de pobreza e extrema pobreza.</w:t>
      </w:r>
    </w:p>
    <w:p w14:paraId="58FDA327" w14:textId="77777777" w:rsidR="00D104EC" w:rsidRDefault="00D104EC" w:rsidP="00D104EC">
      <w:pPr>
        <w:pStyle w:val="00Texto"/>
      </w:pPr>
      <w:r>
        <w:t>Os dados são relevantes para o planejamento do Governo Federal, d</w:t>
      </w:r>
      <w:r w:rsidR="005841CC">
        <w:t xml:space="preserve">os estados e dos municípios, permitindo o desenho de </w:t>
      </w:r>
      <w:r>
        <w:t xml:space="preserve">políticas públicas capazes de propiciar a elevação dos padrões de vida da população. </w:t>
      </w:r>
      <w:r w:rsidR="005841CC">
        <w:t>Além disso, garantem a integração dos programas de transferência de renda a outras iniciativas.</w:t>
      </w:r>
    </w:p>
    <w:p w14:paraId="156900D6" w14:textId="77777777" w:rsidR="00D104EC" w:rsidRDefault="005841CC" w:rsidP="00D104EC">
      <w:pPr>
        <w:pStyle w:val="00Texto"/>
      </w:pPr>
      <w:r>
        <w:t>Entre 2014 e 2015,</w:t>
      </w:r>
      <w:r w:rsidR="00D104EC">
        <w:t xml:space="preserve"> a base de famílias do Cadastro Único cresceu 6,1%, consolidando dados de 37.612.900 de famílias e 136.994.747 de pessoas.</w:t>
      </w:r>
    </w:p>
    <w:p w14:paraId="7851DA45" w14:textId="77777777" w:rsidR="00D104EC" w:rsidRDefault="005841CC" w:rsidP="00D104EC">
      <w:pPr>
        <w:pStyle w:val="00Texto"/>
      </w:pPr>
      <w:r>
        <w:t>Todos os dias</w:t>
      </w:r>
      <w:r w:rsidR="004513F1">
        <w:rPr>
          <w:strike/>
        </w:rPr>
        <w:t>,</w:t>
      </w:r>
      <w:r>
        <w:t xml:space="preserve"> cerca</w:t>
      </w:r>
      <w:r w:rsidR="00D104EC">
        <w:t xml:space="preserve"> de 4,8 milhões de transações são realizadas no âmbito do Cadastro Único pelos entes públicos, relativas a inclusões e alterações cadastrais.</w:t>
      </w:r>
    </w:p>
    <w:p w14:paraId="772F82AC" w14:textId="77777777" w:rsidR="00041331" w:rsidRDefault="00041331" w:rsidP="00D104EC">
      <w:pPr>
        <w:pStyle w:val="00Texto"/>
      </w:pPr>
      <w:r w:rsidRPr="00041331">
        <w:t xml:space="preserve">A </w:t>
      </w:r>
      <w:r>
        <w:t>CAIXA</w:t>
      </w:r>
      <w:r w:rsidRPr="00041331">
        <w:t xml:space="preserve"> realiza capacitação dos servidores municipais no Cadastro Único e Sistema de Benefícios ao Cidadão. Essa capacitação tem como objetivo a qualificação ao atendimento aos beneficiários do Bolsa Família que precisam desse serviço. Em 2015</w:t>
      </w:r>
      <w:r>
        <w:t>,</w:t>
      </w:r>
      <w:r w:rsidRPr="00041331">
        <w:t xml:space="preserve"> a </w:t>
      </w:r>
      <w:r>
        <w:t>CAIXA</w:t>
      </w:r>
      <w:r w:rsidRPr="00041331">
        <w:t xml:space="preserve"> realizou a capacitação de 5.312 servidores municipais.</w:t>
      </w:r>
    </w:p>
    <w:p w14:paraId="74B4F931" w14:textId="77777777" w:rsidR="005841CC" w:rsidRDefault="005841CC" w:rsidP="005841CC">
      <w:pPr>
        <w:pStyle w:val="00Texto"/>
      </w:pPr>
      <w:r>
        <w:t xml:space="preserve">Para melhor realizar o atendimento aos beneficiários dos programas, a CAIXA mantém uma central específica (CAIXA Cidadão), que em 2015 </w:t>
      </w:r>
      <w:r w:rsidR="0060121B">
        <w:t xml:space="preserve">recebeu </w:t>
      </w:r>
      <w:r>
        <w:t>27,3 milhões de ligações, com crescimento de 2,8 milhões em relação a 2014. A Unidade de Resposta Audível (URA) representou 78% dos atendimentos, o que representa um crescimento de 30 pontos percentuais em relação a 2014.</w:t>
      </w:r>
    </w:p>
    <w:p w14:paraId="5DC8BE9E" w14:textId="77777777" w:rsidR="005841CC" w:rsidRDefault="0041221A" w:rsidP="00AE2C4A">
      <w:pPr>
        <w:pStyle w:val="00Texto"/>
      </w:pPr>
      <w:r>
        <w:t>A seguir, confira um balanço das principais iniciativas em cada programa ao longo do ano.</w:t>
      </w:r>
    </w:p>
    <w:p w14:paraId="794589F0" w14:textId="77777777" w:rsidR="00D104EC" w:rsidRDefault="00D104EC" w:rsidP="00DC62CE">
      <w:pPr>
        <w:pStyle w:val="00Texto"/>
      </w:pPr>
    </w:p>
    <w:p w14:paraId="7BC9B485" w14:textId="77777777" w:rsidR="005841CC" w:rsidRDefault="005841CC" w:rsidP="005841CC">
      <w:pPr>
        <w:pStyle w:val="DestaqueTitulo"/>
      </w:pPr>
      <w:r>
        <w:t>Conheça</w:t>
      </w:r>
    </w:p>
    <w:p w14:paraId="31B591E1" w14:textId="78FDA776" w:rsidR="009C31AF" w:rsidRDefault="009C31AF" w:rsidP="005841CC">
      <w:pPr>
        <w:pStyle w:val="DestaqueTexto"/>
      </w:pPr>
      <w:r>
        <w:t>M</w:t>
      </w:r>
      <w:r w:rsidR="005841CC">
        <w:t>a</w:t>
      </w:r>
    </w:p>
    <w:p w14:paraId="041F47BC" w14:textId="1DAA3776" w:rsidR="005841CC" w:rsidRDefault="005841CC" w:rsidP="005841CC">
      <w:pPr>
        <w:pStyle w:val="DestaqueTexto"/>
      </w:pPr>
      <w:r>
        <w:t xml:space="preserve">is detalhes dos programas sociais operados pela CAIXA: clique </w:t>
      </w:r>
      <w:hyperlink r:id="rId27" w:history="1">
        <w:r w:rsidRPr="005841CC">
          <w:rPr>
            <w:rStyle w:val="Hyperlink"/>
          </w:rPr>
          <w:t>aqui</w:t>
        </w:r>
      </w:hyperlink>
      <w:r>
        <w:t>.</w:t>
      </w:r>
    </w:p>
    <w:p w14:paraId="3F0F9CB0" w14:textId="77777777" w:rsidR="005841CC" w:rsidRDefault="005841CC" w:rsidP="00DC62CE">
      <w:pPr>
        <w:pStyle w:val="00Texto"/>
      </w:pPr>
    </w:p>
    <w:p w14:paraId="54FAD7EA" w14:textId="77777777" w:rsidR="005841CC" w:rsidRDefault="005841CC" w:rsidP="0041221A">
      <w:pPr>
        <w:pStyle w:val="04Intertitulo"/>
      </w:pPr>
      <w:r>
        <w:t>Bolsa Verde</w:t>
      </w:r>
    </w:p>
    <w:p w14:paraId="363A0CE4" w14:textId="77777777" w:rsidR="005841CC" w:rsidRDefault="0041221A" w:rsidP="005841CC">
      <w:pPr>
        <w:pStyle w:val="00Texto"/>
      </w:pPr>
      <w:r>
        <w:t>Intitulado P</w:t>
      </w:r>
      <w:r w:rsidR="005841CC">
        <w:t xml:space="preserve">rograma de Apoio à Conservação Ambiental, </w:t>
      </w:r>
      <w:r>
        <w:t xml:space="preserve">apoia </w:t>
      </w:r>
      <w:r w:rsidR="005841CC">
        <w:t>famílias</w:t>
      </w:r>
      <w:r>
        <w:t xml:space="preserve"> em situação de extrema pobreza</w:t>
      </w:r>
      <w:r w:rsidR="005841CC">
        <w:t xml:space="preserve"> inscritas no Cadastro Único </w:t>
      </w:r>
      <w:r>
        <w:t>que desenvolve</w:t>
      </w:r>
      <w:r w:rsidR="005841CC">
        <w:t>m atividades de conservaçã</w:t>
      </w:r>
      <w:r>
        <w:t xml:space="preserve">o ambiental em áreas rurais, como florestas nacionais, reservas extrativistas e de desenvolvimento sustentável federais; em projetos de assentamento e desenvolvidos pelo </w:t>
      </w:r>
      <w:r w:rsidRPr="0041221A">
        <w:t>Instituto Nacional de Colonização e Reforma Agrária</w:t>
      </w:r>
      <w:r>
        <w:t xml:space="preserve"> (Incra); ou em territórios ocupados por comunidades tradicionais, como ribeirinhos, extrativistas, populações indígenas ou quilombolas.</w:t>
      </w:r>
    </w:p>
    <w:p w14:paraId="360E513B" w14:textId="77777777" w:rsidR="009C31AF" w:rsidRDefault="009C31AF" w:rsidP="0041221A">
      <w:pPr>
        <w:pStyle w:val="DestaqueTexto"/>
        <w:rPr>
          <w:b/>
        </w:rPr>
      </w:pPr>
    </w:p>
    <w:p w14:paraId="6C0D5B58" w14:textId="77777777" w:rsidR="0041221A" w:rsidRDefault="0041221A" w:rsidP="0041221A">
      <w:pPr>
        <w:pStyle w:val="DestaqueTexto"/>
        <w:rPr>
          <w:b/>
        </w:rPr>
      </w:pPr>
      <w:r w:rsidRPr="0041221A">
        <w:rPr>
          <w:b/>
        </w:rPr>
        <w:t>Em 2015:</w:t>
      </w:r>
    </w:p>
    <w:p w14:paraId="5E4F058B" w14:textId="77777777" w:rsidR="009C31AF" w:rsidRPr="0041221A" w:rsidRDefault="009C31AF" w:rsidP="0041221A">
      <w:pPr>
        <w:pStyle w:val="DestaqueTexto"/>
        <w:rPr>
          <w:b/>
        </w:rPr>
      </w:pPr>
    </w:p>
    <w:p w14:paraId="57763AF9" w14:textId="77777777" w:rsidR="0041221A" w:rsidRDefault="0041221A" w:rsidP="0041221A">
      <w:pPr>
        <w:pStyle w:val="DestaqueTexto"/>
      </w:pPr>
      <w:r w:rsidRPr="0041221A">
        <w:rPr>
          <w:b/>
        </w:rPr>
        <w:t>285.014</w:t>
      </w:r>
      <w:r>
        <w:t xml:space="preserve"> famílias atendidas</w:t>
      </w:r>
    </w:p>
    <w:p w14:paraId="6DC153F9" w14:textId="77777777" w:rsidR="0041221A" w:rsidRDefault="0041221A" w:rsidP="0041221A">
      <w:pPr>
        <w:pStyle w:val="DestaqueTexto"/>
      </w:pPr>
      <w:r w:rsidRPr="0041221A">
        <w:rPr>
          <w:b/>
        </w:rPr>
        <w:t>R$ 85,8</w:t>
      </w:r>
      <w:r>
        <w:t xml:space="preserve"> </w:t>
      </w:r>
      <w:r w:rsidRPr="0041221A">
        <w:rPr>
          <w:b/>
        </w:rPr>
        <w:t>milhões</w:t>
      </w:r>
      <w:r>
        <w:t xml:space="preserve"> pagos</w:t>
      </w:r>
    </w:p>
    <w:p w14:paraId="2CBF586A" w14:textId="77777777" w:rsidR="00041331" w:rsidRDefault="00041331" w:rsidP="0041221A">
      <w:pPr>
        <w:pStyle w:val="DestaqueTexto"/>
      </w:pPr>
    </w:p>
    <w:p w14:paraId="43AFB625" w14:textId="77777777" w:rsidR="00041331" w:rsidRPr="00041331" w:rsidRDefault="00041331" w:rsidP="00041331">
      <w:pPr>
        <w:pStyle w:val="DestaqueTexto"/>
        <w:rPr>
          <w:b/>
        </w:rPr>
      </w:pPr>
      <w:r w:rsidRPr="00041331">
        <w:rPr>
          <w:b/>
        </w:rPr>
        <w:t>Programa Fomento às Atividades Produtivas Rurais</w:t>
      </w:r>
    </w:p>
    <w:p w14:paraId="46EB88E6" w14:textId="77777777" w:rsidR="00041331" w:rsidRPr="00041331" w:rsidRDefault="00041331" w:rsidP="00041331">
      <w:pPr>
        <w:pStyle w:val="DestaqueTexto"/>
      </w:pPr>
      <w:r w:rsidRPr="00041331">
        <w:t>O Programa de Fomento às Atividades Produtivas Rurais, é um programa de transferência de renda do governo federal que repassa recursos a famílias de agricultores familiares, silvicultores, aquicultores, extrativistas, pescadores, comunidades tradicionais e povos indígenas, em situação de extrema pobreza, inscritas no Cadastro Único de Programas Sociais do Governo Federal e que tenham aderido ao Programa.</w:t>
      </w:r>
    </w:p>
    <w:p w14:paraId="54EFC921" w14:textId="1D7B66F3" w:rsidR="00041331" w:rsidRPr="00041331" w:rsidRDefault="00041331" w:rsidP="00041331">
      <w:pPr>
        <w:pStyle w:val="DestaqueTexto"/>
      </w:pPr>
      <w:r w:rsidRPr="00041331">
        <w:t>Em 2015:</w:t>
      </w:r>
    </w:p>
    <w:p w14:paraId="0E03CE35" w14:textId="77777777" w:rsidR="00041331" w:rsidRPr="00981954" w:rsidRDefault="00041331" w:rsidP="00041331">
      <w:pPr>
        <w:pStyle w:val="DestaqueTexto"/>
      </w:pPr>
      <w:r w:rsidRPr="00921396">
        <w:t xml:space="preserve">143.396 </w:t>
      </w:r>
      <w:r w:rsidRPr="00981954">
        <w:t>famílias atendidas</w:t>
      </w:r>
    </w:p>
    <w:p w14:paraId="430A8B37" w14:textId="77777777" w:rsidR="00041331" w:rsidRPr="00041331" w:rsidRDefault="00041331" w:rsidP="00041331">
      <w:pPr>
        <w:pStyle w:val="DestaqueTexto"/>
      </w:pPr>
      <w:r w:rsidRPr="002C7949">
        <w:t xml:space="preserve">R$ </w:t>
      </w:r>
      <w:r w:rsidRPr="00921396">
        <w:t xml:space="preserve">150 </w:t>
      </w:r>
      <w:r w:rsidRPr="00041331">
        <w:t>milhões pagos</w:t>
      </w:r>
    </w:p>
    <w:p w14:paraId="068B8D28" w14:textId="77777777" w:rsidR="00041331" w:rsidRDefault="00041331" w:rsidP="00041331">
      <w:pPr>
        <w:pStyle w:val="DestaqueTexto"/>
      </w:pPr>
    </w:p>
    <w:p w14:paraId="32B2F8A5" w14:textId="77777777" w:rsidR="00041331" w:rsidRPr="00041331" w:rsidRDefault="00041331" w:rsidP="00041331">
      <w:pPr>
        <w:pStyle w:val="DestaqueTexto"/>
        <w:rPr>
          <w:b/>
        </w:rPr>
      </w:pPr>
      <w:r w:rsidRPr="00041331">
        <w:rPr>
          <w:b/>
        </w:rPr>
        <w:t>Chapéu de palha</w:t>
      </w:r>
    </w:p>
    <w:p w14:paraId="16F9A5DD" w14:textId="77777777" w:rsidR="00041331" w:rsidRPr="00041331" w:rsidRDefault="00041331" w:rsidP="00041331">
      <w:pPr>
        <w:pStyle w:val="DestaqueTexto"/>
      </w:pPr>
      <w:r w:rsidRPr="00041331">
        <w:t>O Programa Chapéu de Palha foi instituído pelo Governo do Estado de Pernambuco, com a finalidade de adotar medidas de combate aos efeitos do desemprego em massa, decorrentes da entressafra da cana-de-açúcar e da fruticultura irrigada, que resultem em geração de renda, reforço alimentar, capacitação e melhoria da qualidade de vida da população afetada, especialmente nas áreas de educação, saúde, cidadania, habitação, infraestrutura e meio ambiente.</w:t>
      </w:r>
    </w:p>
    <w:p w14:paraId="025CD38D" w14:textId="77777777" w:rsidR="00041331" w:rsidRPr="00041331" w:rsidRDefault="00041331" w:rsidP="00041331">
      <w:pPr>
        <w:pStyle w:val="DestaqueTexto"/>
      </w:pPr>
      <w:r w:rsidRPr="00041331">
        <w:t>Em 2015:</w:t>
      </w:r>
    </w:p>
    <w:p w14:paraId="3E2C678B" w14:textId="77777777" w:rsidR="00041331" w:rsidRPr="00041331" w:rsidRDefault="00041331" w:rsidP="00041331">
      <w:pPr>
        <w:pStyle w:val="DestaqueTexto"/>
      </w:pPr>
      <w:r w:rsidRPr="00041331">
        <w:t>188.531 famílias atendidas</w:t>
      </w:r>
    </w:p>
    <w:p w14:paraId="488D167D" w14:textId="77777777" w:rsidR="00041331" w:rsidRDefault="00041331" w:rsidP="00041331">
      <w:pPr>
        <w:pStyle w:val="DestaqueTexto"/>
      </w:pPr>
      <w:r w:rsidRPr="00041331">
        <w:t>R$ 38,98 milhões pagos</w:t>
      </w:r>
    </w:p>
    <w:p w14:paraId="222937E5" w14:textId="77777777" w:rsidR="00150ACA" w:rsidRDefault="00150ACA" w:rsidP="00041331">
      <w:pPr>
        <w:pStyle w:val="DestaqueTexto"/>
      </w:pPr>
    </w:p>
    <w:p w14:paraId="18949FC8" w14:textId="77777777" w:rsidR="009C31AF" w:rsidRDefault="009C31AF" w:rsidP="00041331">
      <w:pPr>
        <w:pStyle w:val="DestaqueTexto"/>
      </w:pPr>
    </w:p>
    <w:p w14:paraId="18C27FEB" w14:textId="77777777" w:rsidR="009C31AF" w:rsidRPr="00041331" w:rsidRDefault="009C31AF" w:rsidP="00041331">
      <w:pPr>
        <w:pStyle w:val="DestaqueTexto"/>
      </w:pPr>
    </w:p>
    <w:p w14:paraId="67A4A5D4" w14:textId="77777777" w:rsidR="00041331" w:rsidRPr="00041331" w:rsidRDefault="00041331" w:rsidP="00041331">
      <w:pPr>
        <w:pStyle w:val="DestaqueTexto"/>
      </w:pPr>
      <w:r w:rsidRPr="00041331">
        <w:t xml:space="preserve">         </w:t>
      </w:r>
    </w:p>
    <w:p w14:paraId="327AAFDA" w14:textId="77777777" w:rsidR="00041331" w:rsidRPr="00041331" w:rsidRDefault="00041331" w:rsidP="00041331">
      <w:pPr>
        <w:pStyle w:val="DestaqueTexto"/>
        <w:rPr>
          <w:b/>
        </w:rPr>
      </w:pPr>
      <w:r w:rsidRPr="00041331">
        <w:rPr>
          <w:b/>
        </w:rPr>
        <w:t>Garantia Safra</w:t>
      </w:r>
    </w:p>
    <w:p w14:paraId="27B8FF03" w14:textId="77777777" w:rsidR="00041331" w:rsidRPr="00041331" w:rsidRDefault="00041331" w:rsidP="00041331">
      <w:pPr>
        <w:pStyle w:val="DestaqueTexto"/>
      </w:pPr>
      <w:r w:rsidRPr="00041331">
        <w:t>Benefício social vinculado ao Ministério do Desenvolvimento Agrário que visa garantir renda mínima para o sustento dos agricultores familiares, por tempo determinado, na perda da safra em razão do fenômeno da estiagem ou excesso hídrico.</w:t>
      </w:r>
      <w:r w:rsidRPr="00041331">
        <w:br/>
        <w:t>Atende aos municípios situados na área de atuação da Superintendência do Desenvolvimento do Nordeste - SUDENE e nos municípios dos estados de Minas Gerais e do Espírito Santo.</w:t>
      </w:r>
    </w:p>
    <w:p w14:paraId="7F1BCE22" w14:textId="77777777" w:rsidR="00041331" w:rsidRPr="00041331" w:rsidRDefault="00041331" w:rsidP="00041331">
      <w:pPr>
        <w:pStyle w:val="DestaqueTexto"/>
      </w:pPr>
      <w:r w:rsidRPr="00041331">
        <w:t>Em 2015:</w:t>
      </w:r>
    </w:p>
    <w:p w14:paraId="68BFE975" w14:textId="77777777" w:rsidR="00041331" w:rsidRPr="00041331" w:rsidRDefault="00041331" w:rsidP="00041331">
      <w:pPr>
        <w:pStyle w:val="DestaqueTexto"/>
      </w:pPr>
      <w:r w:rsidRPr="00041331">
        <w:t>3,38 milhões de famílias atendidas</w:t>
      </w:r>
    </w:p>
    <w:p w14:paraId="256C1821" w14:textId="77777777" w:rsidR="00041331" w:rsidRPr="00041331" w:rsidRDefault="00041331" w:rsidP="00041331">
      <w:pPr>
        <w:pStyle w:val="DestaqueTexto"/>
      </w:pPr>
      <w:r w:rsidRPr="00041331">
        <w:t>R$ 621 milhões pagos</w:t>
      </w:r>
    </w:p>
    <w:p w14:paraId="3EE66FAC" w14:textId="77777777" w:rsidR="00041331" w:rsidRDefault="00041331" w:rsidP="00041331">
      <w:pPr>
        <w:pStyle w:val="DestaqueTexto"/>
      </w:pPr>
    </w:p>
    <w:p w14:paraId="2956F07A" w14:textId="77777777" w:rsidR="00041331" w:rsidRPr="00041331" w:rsidRDefault="00041331" w:rsidP="00041331">
      <w:pPr>
        <w:pStyle w:val="DestaqueTexto"/>
        <w:rPr>
          <w:b/>
        </w:rPr>
      </w:pPr>
      <w:r w:rsidRPr="00041331">
        <w:rPr>
          <w:b/>
        </w:rPr>
        <w:t>Bolsa atleta</w:t>
      </w:r>
    </w:p>
    <w:p w14:paraId="07544DBE" w14:textId="77777777" w:rsidR="00041331" w:rsidRPr="00041331" w:rsidRDefault="00041331" w:rsidP="00041331">
      <w:pPr>
        <w:pStyle w:val="DestaqueTexto"/>
      </w:pPr>
      <w:r w:rsidRPr="00041331">
        <w:t>É um programa do Ministério do Esporte e consiste em garantir valores mensais aos beneficiados, concedidos no período de 12 meses, observadas as normas legais específicas.</w:t>
      </w:r>
      <w:r w:rsidRPr="00041331">
        <w:br/>
        <w:t>O objetivo deste programa é garantir uma manutenção pessoal mínima aos atletas de alto rendimento, buscando dar condições para que se dediquem ao treinamento esportivo e à participação em competições que permitam o desenvolvimento pleno de sua carreira esportiva.</w:t>
      </w:r>
    </w:p>
    <w:p w14:paraId="48372832" w14:textId="77777777" w:rsidR="00041331" w:rsidRPr="00041331" w:rsidRDefault="00041331" w:rsidP="00041331">
      <w:pPr>
        <w:pStyle w:val="DestaqueTexto"/>
      </w:pPr>
      <w:r w:rsidRPr="00041331">
        <w:t>Em 2015:</w:t>
      </w:r>
    </w:p>
    <w:p w14:paraId="070DEC85" w14:textId="77777777" w:rsidR="00041331" w:rsidRPr="00041331" w:rsidRDefault="00041331" w:rsidP="00041331">
      <w:pPr>
        <w:pStyle w:val="DestaqueTexto"/>
      </w:pPr>
      <w:r w:rsidRPr="00041331">
        <w:t>R</w:t>
      </w:r>
      <w:r w:rsidRPr="00981954">
        <w:t xml:space="preserve">$ </w:t>
      </w:r>
      <w:r w:rsidRPr="00921396">
        <w:t>87,74</w:t>
      </w:r>
      <w:r w:rsidRPr="00981954">
        <w:t xml:space="preserve"> milhões pagos</w:t>
      </w:r>
    </w:p>
    <w:p w14:paraId="33C83E67" w14:textId="77777777" w:rsidR="00211420" w:rsidRDefault="00211420" w:rsidP="00211420">
      <w:pPr>
        <w:pStyle w:val="04Intertitulo"/>
      </w:pPr>
      <w:r>
        <w:t>Bolsa Família</w:t>
      </w:r>
    </w:p>
    <w:p w14:paraId="240EB57C" w14:textId="77777777" w:rsidR="00B279F8" w:rsidRDefault="007C749F" w:rsidP="007C749F">
      <w:pPr>
        <w:pStyle w:val="00Texto"/>
      </w:pPr>
      <w:r>
        <w:t>Criado em outubro de 200</w:t>
      </w:r>
      <w:r w:rsidR="00B279F8">
        <w:t xml:space="preserve">3, a fim de contribuir para o combate à pobreza e à desigualdade no Brasil, o Bolsa Família é o principal programa de transferência de renda operado pela CAIXA. </w:t>
      </w:r>
      <w:r>
        <w:t xml:space="preserve">Em 2015, foram mais de 154 milhões de benefícios pagos, totalizando um valor de cerca de R$ 26,4 </w:t>
      </w:r>
      <w:r w:rsidR="00041331">
        <w:t>bilhões</w:t>
      </w:r>
      <w:r>
        <w:t>, tendo como principais regiões o Nordeste e o Sudeste.</w:t>
      </w:r>
    </w:p>
    <w:p w14:paraId="63551522" w14:textId="77777777" w:rsidR="00B279F8" w:rsidRDefault="007C749F" w:rsidP="00B279F8">
      <w:pPr>
        <w:pStyle w:val="00Texto"/>
      </w:pPr>
      <w:r>
        <w:t>A gestão do programa se baseia em três eixos:</w:t>
      </w:r>
    </w:p>
    <w:p w14:paraId="5218B74E" w14:textId="77777777" w:rsidR="00B279F8" w:rsidRDefault="007C749F" w:rsidP="007C749F">
      <w:pPr>
        <w:pStyle w:val="Bullets"/>
      </w:pPr>
      <w:r>
        <w:t>Complemento da renda:</w:t>
      </w:r>
      <w:r w:rsidR="00B279F8">
        <w:t xml:space="preserve"> todos os meses, as famílias atendidas pelo Programa recebem um benefício em dinheiro, que é transferido diretamente pelo </w:t>
      </w:r>
      <w:r>
        <w:t>Governo Federal;</w:t>
      </w:r>
    </w:p>
    <w:p w14:paraId="193D1224" w14:textId="77777777" w:rsidR="007C749F" w:rsidRDefault="007C749F" w:rsidP="007C749F">
      <w:pPr>
        <w:pStyle w:val="Bullets"/>
      </w:pPr>
      <w:r>
        <w:t>Acesso a direitos:</w:t>
      </w:r>
      <w:r w:rsidR="00B279F8">
        <w:t xml:space="preserve"> as famílias devem cumprir alguns compromissos (</w:t>
      </w:r>
      <w:r>
        <w:t xml:space="preserve">intitulados </w:t>
      </w:r>
      <w:r w:rsidR="00B279F8">
        <w:t xml:space="preserve">condicionalidades), que têm como objetivo reforçar o acesso à educação, </w:t>
      </w:r>
      <w:r>
        <w:t>à saúde e à assistência social;</w:t>
      </w:r>
    </w:p>
    <w:p w14:paraId="56EDAAA5" w14:textId="77777777" w:rsidR="00B279F8" w:rsidRDefault="007C749F" w:rsidP="007C749F">
      <w:pPr>
        <w:pStyle w:val="Bullets"/>
      </w:pPr>
      <w:r>
        <w:t>Articulação com outras ações:</w:t>
      </w:r>
      <w:r w:rsidR="00B279F8">
        <w:t xml:space="preserve"> o Bolsa Família tem capacidade de integrar e articular várias políticas sociais</w:t>
      </w:r>
      <w:r>
        <w:t>,</w:t>
      </w:r>
      <w:r w:rsidR="00B279F8">
        <w:t xml:space="preserve"> a fim de </w:t>
      </w:r>
      <w:r>
        <w:t>contribuir</w:t>
      </w:r>
      <w:r w:rsidR="00B279F8">
        <w:t xml:space="preserve"> para </w:t>
      </w:r>
      <w:r>
        <w:t>o combate à vulnerabilidade e à</w:t>
      </w:r>
      <w:r w:rsidR="00B279F8">
        <w:t xml:space="preserve"> pobreza.</w:t>
      </w:r>
    </w:p>
    <w:p w14:paraId="76B8654A" w14:textId="77777777" w:rsidR="007C749F" w:rsidRDefault="007C749F" w:rsidP="00B279F8">
      <w:pPr>
        <w:pStyle w:val="00Texto"/>
      </w:pPr>
    </w:p>
    <w:p w14:paraId="1B12B08F" w14:textId="77777777" w:rsidR="00B279F8" w:rsidRDefault="00B279F8" w:rsidP="00B279F8">
      <w:pPr>
        <w:pStyle w:val="00Texto"/>
      </w:pPr>
      <w:r>
        <w:t>Desde 2011, o Bolsa Família faz parte do</w:t>
      </w:r>
      <w:r w:rsidR="007C749F">
        <w:t xml:space="preserve"> Plano Brasil Sem Miséria, que articula diversas</w:t>
      </w:r>
      <w:r>
        <w:t xml:space="preserve"> iniciativas.</w:t>
      </w:r>
      <w:r w:rsidR="007C749F">
        <w:t xml:space="preserve"> Como agente operador, a CAIXA executa os pagamentos do Programa.</w:t>
      </w:r>
    </w:p>
    <w:p w14:paraId="26BC8C0E" w14:textId="77777777" w:rsidR="00150ACA" w:rsidRDefault="00150ACA" w:rsidP="00B279F8">
      <w:pPr>
        <w:pStyle w:val="00Texto"/>
      </w:pPr>
    </w:p>
    <w:p w14:paraId="695AE259" w14:textId="77777777" w:rsidR="007C749F" w:rsidRDefault="007C749F" w:rsidP="007C749F">
      <w:pPr>
        <w:pStyle w:val="BoxTitulo"/>
      </w:pPr>
      <w:r>
        <w:t>Reconhecimento global</w:t>
      </w:r>
    </w:p>
    <w:p w14:paraId="5EAA5E40" w14:textId="77777777" w:rsidR="007C749F" w:rsidRDefault="00B279F8" w:rsidP="007C749F">
      <w:pPr>
        <w:pStyle w:val="BoxTexto"/>
      </w:pPr>
      <w:r>
        <w:t xml:space="preserve">Em relatório 2015 da Organização das Nações Unidas para Alimentação e Agricultura (FAO), o </w:t>
      </w:r>
      <w:r w:rsidR="007C749F">
        <w:t>Bolsa Família</w:t>
      </w:r>
      <w:r>
        <w:t xml:space="preserve"> foi mencionado como um exemplo de sucesso, entre várias iniciativas de proteção social de todo o mundo para reduzir a pobreza e a fome. Foi destacada a amplitude do programa brasileiro, que contemplou 24,5% da população do país em 2015, o correspondente a cerca de 14 milhões de famílias. </w:t>
      </w:r>
      <w:r w:rsidR="007C749F">
        <w:t>A FAO destacou a conexão do programa com o fomento à atividade econômico e aos investimentos em agricultura, além da elevação do consumo das famílias e da capacidade de produção de alimentos do País.</w:t>
      </w:r>
    </w:p>
    <w:p w14:paraId="48EEA8FF" w14:textId="77777777" w:rsidR="007C749F" w:rsidRDefault="007C749F" w:rsidP="007C749F">
      <w:pPr>
        <w:pStyle w:val="00Texto"/>
      </w:pPr>
    </w:p>
    <w:p w14:paraId="06D6201F" w14:textId="77777777" w:rsidR="000856B3" w:rsidRPr="007C749F" w:rsidRDefault="000856B3" w:rsidP="007C749F">
      <w:pPr>
        <w:pStyle w:val="00Texto"/>
      </w:pPr>
    </w:p>
    <w:p w14:paraId="5F9B04CD" w14:textId="77777777" w:rsidR="007C749F" w:rsidRPr="007C749F" w:rsidRDefault="007C749F" w:rsidP="007C749F">
      <w:pPr>
        <w:pStyle w:val="DestaqueTitulo"/>
      </w:pPr>
      <w:r>
        <w:t>Em números</w:t>
      </w:r>
    </w:p>
    <w:p w14:paraId="59140782" w14:textId="77777777" w:rsidR="007C749F" w:rsidRPr="007C749F" w:rsidRDefault="007C749F" w:rsidP="007C749F">
      <w:pPr>
        <w:pStyle w:val="DestaqueTexto"/>
        <w:rPr>
          <w:b/>
        </w:rPr>
      </w:pPr>
      <w:r w:rsidRPr="007C749F">
        <w:rPr>
          <w:b/>
        </w:rPr>
        <w:t xml:space="preserve">R$ 170,99 </w:t>
      </w:r>
    </w:p>
    <w:p w14:paraId="7070FAAA" w14:textId="77777777" w:rsidR="007C749F" w:rsidRPr="007C749F" w:rsidRDefault="007C749F" w:rsidP="007C749F">
      <w:pPr>
        <w:pStyle w:val="DestaqueTexto"/>
      </w:pPr>
      <w:r w:rsidRPr="007C749F">
        <w:t>Valor médio pago pelo Bolsa Família aos beneficiários</w:t>
      </w:r>
      <w:r>
        <w:t xml:space="preserve"> em 2015</w:t>
      </w:r>
    </w:p>
    <w:p w14:paraId="394D2FF0" w14:textId="77777777" w:rsidR="007C749F" w:rsidRPr="007C749F" w:rsidRDefault="007C749F" w:rsidP="007C749F">
      <w:pPr>
        <w:pStyle w:val="DestaqueTexto"/>
        <w:rPr>
          <w:sz w:val="12"/>
          <w:szCs w:val="12"/>
        </w:rPr>
      </w:pPr>
    </w:p>
    <w:p w14:paraId="6134DE7B" w14:textId="77777777" w:rsidR="007C749F" w:rsidRDefault="007C749F" w:rsidP="007C749F">
      <w:pPr>
        <w:pStyle w:val="DestaqueTexto"/>
      </w:pPr>
      <w:r w:rsidRPr="007C749F">
        <w:rPr>
          <w:b/>
        </w:rPr>
        <w:t>54,60%</w:t>
      </w:r>
      <w:r w:rsidRPr="007C749F">
        <w:t xml:space="preserve"> das pessoas receberam o benefício no canal lotérico e </w:t>
      </w:r>
    </w:p>
    <w:p w14:paraId="4447FBC9" w14:textId="77777777" w:rsidR="007C749F" w:rsidRDefault="007C749F" w:rsidP="007C749F">
      <w:pPr>
        <w:pStyle w:val="DestaqueTexto"/>
      </w:pPr>
      <w:r w:rsidRPr="007C749F">
        <w:rPr>
          <w:b/>
        </w:rPr>
        <w:t>20,79%</w:t>
      </w:r>
      <w:r w:rsidRPr="007C749F">
        <w:t xml:space="preserve"> receberam por meio de crédito em conta</w:t>
      </w:r>
      <w:r>
        <w:t xml:space="preserve">; </w:t>
      </w:r>
      <w:r w:rsidRPr="007C749F">
        <w:t>os demais receberam em ou</w:t>
      </w:r>
      <w:r>
        <w:t>tros canais de atendimento.</w:t>
      </w:r>
    </w:p>
    <w:p w14:paraId="18932577" w14:textId="77777777" w:rsidR="007C749F" w:rsidRPr="007C749F" w:rsidRDefault="007C749F" w:rsidP="007C749F">
      <w:pPr>
        <w:pStyle w:val="DestaqueTexto"/>
        <w:rPr>
          <w:sz w:val="12"/>
          <w:szCs w:val="12"/>
        </w:rPr>
      </w:pPr>
    </w:p>
    <w:p w14:paraId="6010F8BB" w14:textId="77777777" w:rsidR="007C749F" w:rsidRPr="007C749F" w:rsidRDefault="007C749F" w:rsidP="007C749F">
      <w:pPr>
        <w:pStyle w:val="DestaqueTexto"/>
        <w:rPr>
          <w:b/>
        </w:rPr>
      </w:pPr>
      <w:r w:rsidRPr="007C749F">
        <w:rPr>
          <w:b/>
        </w:rPr>
        <w:t xml:space="preserve">154.387.590 </w:t>
      </w:r>
    </w:p>
    <w:p w14:paraId="0623081C" w14:textId="77777777" w:rsidR="007C749F" w:rsidRDefault="007C749F" w:rsidP="007C749F">
      <w:pPr>
        <w:pStyle w:val="DestaqueTexto"/>
      </w:pPr>
      <w:r>
        <w:t>b</w:t>
      </w:r>
      <w:r w:rsidRPr="007C749F">
        <w:t>enefícios B</w:t>
      </w:r>
      <w:r>
        <w:t>olsa Família pagos</w:t>
      </w:r>
    </w:p>
    <w:p w14:paraId="08FADC6A" w14:textId="77777777" w:rsidR="007C749F" w:rsidRPr="007C749F" w:rsidRDefault="007C749F" w:rsidP="007C749F">
      <w:pPr>
        <w:pStyle w:val="DestaqueTexto"/>
        <w:rPr>
          <w:sz w:val="12"/>
          <w:szCs w:val="12"/>
        </w:rPr>
      </w:pPr>
    </w:p>
    <w:p w14:paraId="1AE67180" w14:textId="77777777" w:rsidR="007C749F" w:rsidRPr="007C749F" w:rsidRDefault="007C749F" w:rsidP="007C749F">
      <w:pPr>
        <w:pStyle w:val="DestaqueTexto"/>
        <w:rPr>
          <w:b/>
        </w:rPr>
      </w:pPr>
      <w:r w:rsidRPr="007C749F">
        <w:rPr>
          <w:b/>
        </w:rPr>
        <w:t>R$ 26.399.955.913,01</w:t>
      </w:r>
    </w:p>
    <w:p w14:paraId="159D0EAC" w14:textId="77777777" w:rsidR="007C749F" w:rsidRPr="007C749F" w:rsidRDefault="007C749F" w:rsidP="007C749F">
      <w:pPr>
        <w:pStyle w:val="DestaqueTexto"/>
      </w:pPr>
      <w:r>
        <w:t>em pagamentos</w:t>
      </w:r>
    </w:p>
    <w:p w14:paraId="4548A7CA" w14:textId="77777777" w:rsidR="007C749F" w:rsidRPr="007C749F" w:rsidRDefault="007C749F" w:rsidP="007C749F">
      <w:pPr>
        <w:pStyle w:val="TabelaTitulo"/>
      </w:pPr>
    </w:p>
    <w:tbl>
      <w:tblPr>
        <w:tblW w:w="7440" w:type="dxa"/>
        <w:tblCellMar>
          <w:left w:w="70" w:type="dxa"/>
          <w:right w:w="70" w:type="dxa"/>
        </w:tblCellMar>
        <w:tblLook w:val="04A0" w:firstRow="1" w:lastRow="0" w:firstColumn="1" w:lastColumn="0" w:noHBand="0" w:noVBand="1"/>
      </w:tblPr>
      <w:tblGrid>
        <w:gridCol w:w="2060"/>
        <w:gridCol w:w="2688"/>
        <w:gridCol w:w="2692"/>
      </w:tblGrid>
      <w:tr w:rsidR="007C749F" w:rsidRPr="007C749F" w14:paraId="280957E1" w14:textId="77777777" w:rsidTr="007C749F">
        <w:trPr>
          <w:trHeight w:val="315"/>
        </w:trPr>
        <w:tc>
          <w:tcPr>
            <w:tcW w:w="2060" w:type="dxa"/>
            <w:vMerge w:val="restart"/>
            <w:tcBorders>
              <w:top w:val="single" w:sz="4" w:space="0" w:color="auto"/>
              <w:left w:val="single" w:sz="4" w:space="0" w:color="auto"/>
              <w:bottom w:val="nil"/>
              <w:right w:val="single" w:sz="4" w:space="0" w:color="auto"/>
            </w:tcBorders>
            <w:shd w:val="clear" w:color="auto" w:fill="auto"/>
            <w:vAlign w:val="center"/>
            <w:hideMark/>
          </w:tcPr>
          <w:p w14:paraId="0F59B8EB" w14:textId="77777777" w:rsidR="007C749F" w:rsidRPr="007C749F" w:rsidRDefault="007C749F" w:rsidP="007C749F">
            <w:pPr>
              <w:pStyle w:val="TabelaTitulo"/>
            </w:pPr>
            <w:r w:rsidRPr="007C749F">
              <w:t>Região</w:t>
            </w:r>
          </w:p>
        </w:tc>
        <w:tc>
          <w:tcPr>
            <w:tcW w:w="268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017BC42" w14:textId="01595EA6" w:rsidR="007C749F" w:rsidRPr="007C749F" w:rsidRDefault="007C749F" w:rsidP="00150ACA">
            <w:pPr>
              <w:pStyle w:val="TabelaTitulo"/>
            </w:pPr>
            <w:r>
              <w:t xml:space="preserve">Famílias beneficiadas </w:t>
            </w:r>
            <w:r w:rsidRPr="007C749F">
              <w:t xml:space="preserve"> </w:t>
            </w:r>
            <w:r w:rsidR="00150ACA">
              <w:t xml:space="preserve">  </w:t>
            </w:r>
            <w:r w:rsidRPr="007C749F">
              <w:t>2014</w:t>
            </w:r>
          </w:p>
        </w:tc>
        <w:tc>
          <w:tcPr>
            <w:tcW w:w="269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99DDBE3" w14:textId="5C90A7A5" w:rsidR="007C749F" w:rsidRPr="007C749F" w:rsidRDefault="007C749F" w:rsidP="00150ACA">
            <w:pPr>
              <w:pStyle w:val="TabelaTitulo"/>
            </w:pPr>
            <w:r>
              <w:t xml:space="preserve">Famílias beneficiadas  </w:t>
            </w:r>
            <w:r w:rsidRPr="007C749F">
              <w:t>2015</w:t>
            </w:r>
          </w:p>
        </w:tc>
      </w:tr>
      <w:tr w:rsidR="007C749F" w:rsidRPr="007C749F" w14:paraId="2C5156C0" w14:textId="77777777" w:rsidTr="007C749F">
        <w:trPr>
          <w:trHeight w:val="315"/>
        </w:trPr>
        <w:tc>
          <w:tcPr>
            <w:tcW w:w="2060" w:type="dxa"/>
            <w:vMerge/>
            <w:tcBorders>
              <w:top w:val="single" w:sz="4" w:space="0" w:color="auto"/>
              <w:left w:val="single" w:sz="4" w:space="0" w:color="auto"/>
              <w:bottom w:val="nil"/>
              <w:right w:val="single" w:sz="4" w:space="0" w:color="auto"/>
            </w:tcBorders>
            <w:shd w:val="clear" w:color="auto" w:fill="auto"/>
            <w:vAlign w:val="center"/>
            <w:hideMark/>
          </w:tcPr>
          <w:p w14:paraId="097D0DA3" w14:textId="77777777" w:rsidR="007C749F" w:rsidRPr="007C749F" w:rsidRDefault="007C749F" w:rsidP="007C749F">
            <w:pPr>
              <w:pStyle w:val="TabelaTexto"/>
            </w:pPr>
          </w:p>
        </w:tc>
        <w:tc>
          <w:tcPr>
            <w:tcW w:w="2688"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1D80D0DA" w14:textId="77777777" w:rsidR="007C749F" w:rsidRPr="007C749F" w:rsidRDefault="007C749F" w:rsidP="007C749F">
            <w:pPr>
              <w:pStyle w:val="TabelaTexto"/>
            </w:pPr>
          </w:p>
        </w:tc>
        <w:tc>
          <w:tcPr>
            <w:tcW w:w="2692"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71D8FC3B" w14:textId="77777777" w:rsidR="007C749F" w:rsidRPr="007C749F" w:rsidRDefault="007C749F" w:rsidP="007C749F">
            <w:pPr>
              <w:pStyle w:val="TabelaTexto"/>
            </w:pPr>
          </w:p>
        </w:tc>
      </w:tr>
      <w:tr w:rsidR="007C749F" w:rsidRPr="007C749F" w14:paraId="2AF8D882" w14:textId="77777777" w:rsidTr="007C749F">
        <w:trPr>
          <w:trHeight w:val="315"/>
        </w:trPr>
        <w:tc>
          <w:tcPr>
            <w:tcW w:w="2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79CC35" w14:textId="77777777" w:rsidR="007C749F" w:rsidRPr="007C749F" w:rsidRDefault="007C749F" w:rsidP="007C749F">
            <w:pPr>
              <w:pStyle w:val="TabelaTexto"/>
            </w:pPr>
            <w:r w:rsidRPr="007C749F">
              <w:t>Centro-Oeste</w:t>
            </w:r>
          </w:p>
        </w:tc>
        <w:tc>
          <w:tcPr>
            <w:tcW w:w="2688" w:type="dxa"/>
            <w:tcBorders>
              <w:top w:val="nil"/>
              <w:left w:val="nil"/>
              <w:bottom w:val="single" w:sz="4" w:space="0" w:color="auto"/>
              <w:right w:val="single" w:sz="4" w:space="0" w:color="auto"/>
            </w:tcBorders>
            <w:shd w:val="clear" w:color="auto" w:fill="auto"/>
            <w:noWrap/>
            <w:vAlign w:val="center"/>
            <w:hideMark/>
          </w:tcPr>
          <w:p w14:paraId="269BD988" w14:textId="77777777" w:rsidR="007C749F" w:rsidRPr="007C749F" w:rsidRDefault="007C749F" w:rsidP="00150ACA">
            <w:pPr>
              <w:pStyle w:val="TabelaTexto"/>
            </w:pPr>
            <w:r w:rsidRPr="007C749F">
              <w:t>754.626</w:t>
            </w:r>
          </w:p>
        </w:tc>
        <w:tc>
          <w:tcPr>
            <w:tcW w:w="2692" w:type="dxa"/>
            <w:tcBorders>
              <w:top w:val="nil"/>
              <w:left w:val="nil"/>
              <w:bottom w:val="single" w:sz="4" w:space="0" w:color="auto"/>
              <w:right w:val="single" w:sz="4" w:space="0" w:color="auto"/>
            </w:tcBorders>
            <w:shd w:val="clear" w:color="auto" w:fill="auto"/>
            <w:noWrap/>
            <w:vAlign w:val="center"/>
            <w:hideMark/>
          </w:tcPr>
          <w:p w14:paraId="43F50CCC" w14:textId="77777777" w:rsidR="007C749F" w:rsidRPr="007C749F" w:rsidRDefault="007C749F" w:rsidP="00150ACA">
            <w:pPr>
              <w:pStyle w:val="TabelaTexto"/>
            </w:pPr>
            <w:r w:rsidRPr="007C749F">
              <w:t>739.695</w:t>
            </w:r>
          </w:p>
        </w:tc>
      </w:tr>
      <w:tr w:rsidR="007C749F" w:rsidRPr="007C749F" w14:paraId="469C3DA2" w14:textId="77777777" w:rsidTr="007C749F">
        <w:trPr>
          <w:trHeight w:val="315"/>
        </w:trPr>
        <w:tc>
          <w:tcPr>
            <w:tcW w:w="2060" w:type="dxa"/>
            <w:tcBorders>
              <w:top w:val="nil"/>
              <w:left w:val="single" w:sz="4" w:space="0" w:color="auto"/>
              <w:bottom w:val="single" w:sz="4" w:space="0" w:color="auto"/>
              <w:right w:val="single" w:sz="4" w:space="0" w:color="auto"/>
            </w:tcBorders>
            <w:shd w:val="clear" w:color="auto" w:fill="auto"/>
            <w:noWrap/>
            <w:vAlign w:val="center"/>
            <w:hideMark/>
          </w:tcPr>
          <w:p w14:paraId="2796CA5F" w14:textId="77777777" w:rsidR="007C749F" w:rsidRPr="007C749F" w:rsidRDefault="007C749F" w:rsidP="007C749F">
            <w:pPr>
              <w:pStyle w:val="TabelaTexto"/>
            </w:pPr>
            <w:r w:rsidRPr="007C749F">
              <w:t>Nordeste</w:t>
            </w:r>
          </w:p>
        </w:tc>
        <w:tc>
          <w:tcPr>
            <w:tcW w:w="2688" w:type="dxa"/>
            <w:tcBorders>
              <w:top w:val="nil"/>
              <w:left w:val="nil"/>
              <w:bottom w:val="single" w:sz="4" w:space="0" w:color="auto"/>
              <w:right w:val="single" w:sz="4" w:space="0" w:color="auto"/>
            </w:tcBorders>
            <w:shd w:val="clear" w:color="auto" w:fill="auto"/>
            <w:noWrap/>
            <w:vAlign w:val="center"/>
            <w:hideMark/>
          </w:tcPr>
          <w:p w14:paraId="5EDE5B80" w14:textId="77777777" w:rsidR="007C749F" w:rsidRPr="007C749F" w:rsidRDefault="007C749F" w:rsidP="00150ACA">
            <w:pPr>
              <w:pStyle w:val="TabelaTexto"/>
            </w:pPr>
            <w:r w:rsidRPr="007C749F">
              <w:t>7.099.673</w:t>
            </w:r>
          </w:p>
        </w:tc>
        <w:tc>
          <w:tcPr>
            <w:tcW w:w="2692" w:type="dxa"/>
            <w:tcBorders>
              <w:top w:val="nil"/>
              <w:left w:val="nil"/>
              <w:bottom w:val="single" w:sz="4" w:space="0" w:color="auto"/>
              <w:right w:val="single" w:sz="4" w:space="0" w:color="auto"/>
            </w:tcBorders>
            <w:shd w:val="clear" w:color="auto" w:fill="auto"/>
            <w:noWrap/>
            <w:vAlign w:val="center"/>
            <w:hideMark/>
          </w:tcPr>
          <w:p w14:paraId="13693829" w14:textId="77777777" w:rsidR="007C749F" w:rsidRPr="007C749F" w:rsidRDefault="007C749F" w:rsidP="00150ACA">
            <w:pPr>
              <w:pStyle w:val="TabelaTexto"/>
            </w:pPr>
            <w:r w:rsidRPr="007C749F">
              <w:t>6.936.407</w:t>
            </w:r>
          </w:p>
        </w:tc>
      </w:tr>
      <w:tr w:rsidR="007C749F" w:rsidRPr="007C749F" w14:paraId="55E8AD4F" w14:textId="77777777" w:rsidTr="007C749F">
        <w:trPr>
          <w:trHeight w:val="315"/>
        </w:trPr>
        <w:tc>
          <w:tcPr>
            <w:tcW w:w="2060" w:type="dxa"/>
            <w:tcBorders>
              <w:top w:val="nil"/>
              <w:left w:val="single" w:sz="4" w:space="0" w:color="auto"/>
              <w:bottom w:val="single" w:sz="4" w:space="0" w:color="auto"/>
              <w:right w:val="single" w:sz="4" w:space="0" w:color="auto"/>
            </w:tcBorders>
            <w:shd w:val="clear" w:color="auto" w:fill="auto"/>
            <w:noWrap/>
            <w:vAlign w:val="center"/>
            <w:hideMark/>
          </w:tcPr>
          <w:p w14:paraId="72F5474A" w14:textId="77777777" w:rsidR="007C749F" w:rsidRPr="007C749F" w:rsidRDefault="007C749F" w:rsidP="007C749F">
            <w:pPr>
              <w:pStyle w:val="TabelaTexto"/>
            </w:pPr>
            <w:r w:rsidRPr="007C749F">
              <w:t>Norte</w:t>
            </w:r>
          </w:p>
        </w:tc>
        <w:tc>
          <w:tcPr>
            <w:tcW w:w="2688" w:type="dxa"/>
            <w:tcBorders>
              <w:top w:val="nil"/>
              <w:left w:val="nil"/>
              <w:bottom w:val="single" w:sz="4" w:space="0" w:color="auto"/>
              <w:right w:val="single" w:sz="4" w:space="0" w:color="auto"/>
            </w:tcBorders>
            <w:shd w:val="clear" w:color="auto" w:fill="auto"/>
            <w:noWrap/>
            <w:vAlign w:val="center"/>
            <w:hideMark/>
          </w:tcPr>
          <w:p w14:paraId="46BCE11C" w14:textId="77777777" w:rsidR="007C749F" w:rsidRPr="007C749F" w:rsidRDefault="007C749F" w:rsidP="00150ACA">
            <w:pPr>
              <w:pStyle w:val="TabelaTexto"/>
            </w:pPr>
            <w:r w:rsidRPr="007C749F">
              <w:t>1.681.599</w:t>
            </w:r>
          </w:p>
        </w:tc>
        <w:tc>
          <w:tcPr>
            <w:tcW w:w="2692" w:type="dxa"/>
            <w:tcBorders>
              <w:top w:val="nil"/>
              <w:left w:val="nil"/>
              <w:bottom w:val="single" w:sz="4" w:space="0" w:color="auto"/>
              <w:right w:val="single" w:sz="4" w:space="0" w:color="auto"/>
            </w:tcBorders>
            <w:shd w:val="clear" w:color="auto" w:fill="auto"/>
            <w:noWrap/>
            <w:vAlign w:val="center"/>
            <w:hideMark/>
          </w:tcPr>
          <w:p w14:paraId="5714D97E" w14:textId="77777777" w:rsidR="007C749F" w:rsidRPr="007C749F" w:rsidRDefault="007C749F" w:rsidP="00150ACA">
            <w:pPr>
              <w:pStyle w:val="TabelaTexto"/>
            </w:pPr>
            <w:r w:rsidRPr="007C749F">
              <w:t>1.683.026</w:t>
            </w:r>
          </w:p>
        </w:tc>
      </w:tr>
      <w:tr w:rsidR="007C749F" w:rsidRPr="007C749F" w14:paraId="5A23C046" w14:textId="77777777" w:rsidTr="007C749F">
        <w:trPr>
          <w:trHeight w:val="315"/>
        </w:trPr>
        <w:tc>
          <w:tcPr>
            <w:tcW w:w="2060" w:type="dxa"/>
            <w:tcBorders>
              <w:top w:val="nil"/>
              <w:left w:val="single" w:sz="4" w:space="0" w:color="auto"/>
              <w:bottom w:val="single" w:sz="4" w:space="0" w:color="auto"/>
              <w:right w:val="single" w:sz="4" w:space="0" w:color="auto"/>
            </w:tcBorders>
            <w:shd w:val="clear" w:color="auto" w:fill="auto"/>
            <w:noWrap/>
            <w:vAlign w:val="center"/>
            <w:hideMark/>
          </w:tcPr>
          <w:p w14:paraId="5A4D972D" w14:textId="77777777" w:rsidR="007C749F" w:rsidRPr="007C749F" w:rsidRDefault="007C749F" w:rsidP="007C749F">
            <w:pPr>
              <w:pStyle w:val="TabelaTexto"/>
            </w:pPr>
            <w:r w:rsidRPr="007C749F">
              <w:t>Sudeste</w:t>
            </w:r>
          </w:p>
        </w:tc>
        <w:tc>
          <w:tcPr>
            <w:tcW w:w="2688" w:type="dxa"/>
            <w:tcBorders>
              <w:top w:val="nil"/>
              <w:left w:val="nil"/>
              <w:bottom w:val="single" w:sz="4" w:space="0" w:color="auto"/>
              <w:right w:val="single" w:sz="4" w:space="0" w:color="auto"/>
            </w:tcBorders>
            <w:shd w:val="clear" w:color="auto" w:fill="auto"/>
            <w:noWrap/>
            <w:vAlign w:val="center"/>
            <w:hideMark/>
          </w:tcPr>
          <w:p w14:paraId="6DAD6D44" w14:textId="77777777" w:rsidR="007C749F" w:rsidRPr="007C749F" w:rsidRDefault="007C749F" w:rsidP="00150ACA">
            <w:pPr>
              <w:pStyle w:val="TabelaTexto"/>
            </w:pPr>
            <w:r w:rsidRPr="007C749F">
              <w:t>3.487.940</w:t>
            </w:r>
          </w:p>
        </w:tc>
        <w:tc>
          <w:tcPr>
            <w:tcW w:w="2692" w:type="dxa"/>
            <w:tcBorders>
              <w:top w:val="nil"/>
              <w:left w:val="nil"/>
              <w:bottom w:val="single" w:sz="4" w:space="0" w:color="auto"/>
              <w:right w:val="single" w:sz="4" w:space="0" w:color="auto"/>
            </w:tcBorders>
            <w:shd w:val="clear" w:color="auto" w:fill="auto"/>
            <w:noWrap/>
            <w:vAlign w:val="center"/>
            <w:hideMark/>
          </w:tcPr>
          <w:p w14:paraId="3145B454" w14:textId="77777777" w:rsidR="007C749F" w:rsidRPr="007C749F" w:rsidRDefault="007C749F" w:rsidP="00150ACA">
            <w:pPr>
              <w:pStyle w:val="TabelaTexto"/>
            </w:pPr>
            <w:r w:rsidRPr="007C749F">
              <w:t>3.618.096</w:t>
            </w:r>
          </w:p>
        </w:tc>
      </w:tr>
      <w:tr w:rsidR="007C749F" w:rsidRPr="007C749F" w14:paraId="7283D319" w14:textId="77777777" w:rsidTr="007C749F">
        <w:trPr>
          <w:trHeight w:val="315"/>
        </w:trPr>
        <w:tc>
          <w:tcPr>
            <w:tcW w:w="2060" w:type="dxa"/>
            <w:tcBorders>
              <w:top w:val="nil"/>
              <w:left w:val="single" w:sz="4" w:space="0" w:color="auto"/>
              <w:bottom w:val="single" w:sz="4" w:space="0" w:color="auto"/>
              <w:right w:val="single" w:sz="4" w:space="0" w:color="auto"/>
            </w:tcBorders>
            <w:shd w:val="clear" w:color="auto" w:fill="auto"/>
            <w:noWrap/>
            <w:vAlign w:val="center"/>
            <w:hideMark/>
          </w:tcPr>
          <w:p w14:paraId="28941B64" w14:textId="77777777" w:rsidR="007C749F" w:rsidRPr="007C749F" w:rsidRDefault="007C749F" w:rsidP="007C749F">
            <w:pPr>
              <w:pStyle w:val="TabelaTexto"/>
            </w:pPr>
            <w:r w:rsidRPr="007C749F">
              <w:t>Sul</w:t>
            </w:r>
          </w:p>
        </w:tc>
        <w:tc>
          <w:tcPr>
            <w:tcW w:w="2688" w:type="dxa"/>
            <w:tcBorders>
              <w:top w:val="nil"/>
              <w:left w:val="nil"/>
              <w:bottom w:val="single" w:sz="4" w:space="0" w:color="auto"/>
              <w:right w:val="single" w:sz="4" w:space="0" w:color="auto"/>
            </w:tcBorders>
            <w:shd w:val="clear" w:color="auto" w:fill="auto"/>
            <w:noWrap/>
            <w:vAlign w:val="center"/>
            <w:hideMark/>
          </w:tcPr>
          <w:p w14:paraId="54EB9CA0" w14:textId="77777777" w:rsidR="007C749F" w:rsidRPr="007C749F" w:rsidRDefault="007C749F" w:rsidP="00150ACA">
            <w:pPr>
              <w:pStyle w:val="TabelaTexto"/>
            </w:pPr>
            <w:r w:rsidRPr="007C749F">
              <w:t>979.603</w:t>
            </w:r>
          </w:p>
        </w:tc>
        <w:tc>
          <w:tcPr>
            <w:tcW w:w="2692" w:type="dxa"/>
            <w:tcBorders>
              <w:top w:val="nil"/>
              <w:left w:val="nil"/>
              <w:bottom w:val="single" w:sz="4" w:space="0" w:color="auto"/>
              <w:right w:val="single" w:sz="4" w:space="0" w:color="auto"/>
            </w:tcBorders>
            <w:shd w:val="clear" w:color="auto" w:fill="auto"/>
            <w:noWrap/>
            <w:vAlign w:val="center"/>
            <w:hideMark/>
          </w:tcPr>
          <w:p w14:paraId="6DE48309" w14:textId="77777777" w:rsidR="007C749F" w:rsidRPr="007C749F" w:rsidRDefault="007C749F" w:rsidP="00150ACA">
            <w:pPr>
              <w:pStyle w:val="TabelaTexto"/>
            </w:pPr>
            <w:r w:rsidRPr="007C749F">
              <w:t>959.567</w:t>
            </w:r>
          </w:p>
        </w:tc>
      </w:tr>
      <w:tr w:rsidR="007C749F" w:rsidRPr="007C749F" w14:paraId="22B541EF" w14:textId="77777777" w:rsidTr="007C749F">
        <w:trPr>
          <w:trHeight w:val="315"/>
        </w:trPr>
        <w:tc>
          <w:tcPr>
            <w:tcW w:w="2060" w:type="dxa"/>
            <w:tcBorders>
              <w:top w:val="nil"/>
              <w:left w:val="single" w:sz="4" w:space="0" w:color="auto"/>
              <w:bottom w:val="single" w:sz="4" w:space="0" w:color="auto"/>
              <w:right w:val="single" w:sz="4" w:space="0" w:color="auto"/>
            </w:tcBorders>
            <w:shd w:val="clear" w:color="auto" w:fill="auto"/>
            <w:noWrap/>
            <w:vAlign w:val="center"/>
            <w:hideMark/>
          </w:tcPr>
          <w:p w14:paraId="46465666" w14:textId="77777777" w:rsidR="007C749F" w:rsidRPr="007C749F" w:rsidRDefault="007C749F" w:rsidP="007C749F">
            <w:pPr>
              <w:pStyle w:val="TabelaTexto"/>
              <w:rPr>
                <w:b/>
              </w:rPr>
            </w:pPr>
            <w:r w:rsidRPr="007C749F">
              <w:rPr>
                <w:b/>
              </w:rPr>
              <w:t>Total</w:t>
            </w:r>
          </w:p>
        </w:tc>
        <w:tc>
          <w:tcPr>
            <w:tcW w:w="2688" w:type="dxa"/>
            <w:tcBorders>
              <w:top w:val="nil"/>
              <w:left w:val="nil"/>
              <w:bottom w:val="single" w:sz="4" w:space="0" w:color="auto"/>
              <w:right w:val="single" w:sz="4" w:space="0" w:color="auto"/>
            </w:tcBorders>
            <w:shd w:val="clear" w:color="auto" w:fill="auto"/>
            <w:vAlign w:val="center"/>
            <w:hideMark/>
          </w:tcPr>
          <w:p w14:paraId="136D6BB0" w14:textId="77777777" w:rsidR="007C749F" w:rsidRPr="007C749F" w:rsidRDefault="007C749F" w:rsidP="00150ACA">
            <w:pPr>
              <w:pStyle w:val="TabelaTexto"/>
              <w:rPr>
                <w:b/>
              </w:rPr>
            </w:pPr>
            <w:r w:rsidRPr="007C749F">
              <w:rPr>
                <w:b/>
              </w:rPr>
              <w:t>14.003.441</w:t>
            </w:r>
          </w:p>
        </w:tc>
        <w:tc>
          <w:tcPr>
            <w:tcW w:w="2692" w:type="dxa"/>
            <w:tcBorders>
              <w:top w:val="nil"/>
              <w:left w:val="nil"/>
              <w:bottom w:val="single" w:sz="4" w:space="0" w:color="auto"/>
              <w:right w:val="single" w:sz="4" w:space="0" w:color="auto"/>
            </w:tcBorders>
            <w:shd w:val="clear" w:color="auto" w:fill="auto"/>
            <w:vAlign w:val="center"/>
            <w:hideMark/>
          </w:tcPr>
          <w:p w14:paraId="67C8F03D" w14:textId="77777777" w:rsidR="007C749F" w:rsidRPr="007C749F" w:rsidRDefault="007C749F" w:rsidP="00150ACA">
            <w:pPr>
              <w:pStyle w:val="TabelaTexto"/>
              <w:rPr>
                <w:b/>
              </w:rPr>
            </w:pPr>
            <w:r w:rsidRPr="007C749F">
              <w:rPr>
                <w:b/>
              </w:rPr>
              <w:t>13.936.791</w:t>
            </w:r>
          </w:p>
        </w:tc>
      </w:tr>
    </w:tbl>
    <w:p w14:paraId="1EAF2546" w14:textId="77777777" w:rsidR="007C749F" w:rsidRDefault="007C749F" w:rsidP="00DC62CE">
      <w:pPr>
        <w:pStyle w:val="00Texto"/>
      </w:pPr>
    </w:p>
    <w:p w14:paraId="4035B1CA" w14:textId="77777777" w:rsidR="00B6671D" w:rsidRDefault="00B6671D" w:rsidP="00927AE0">
      <w:pPr>
        <w:pStyle w:val="04Intertitulo"/>
      </w:pPr>
      <w:r>
        <w:t>Bolsa Família + conectado: lançamento de aplicativo</w:t>
      </w:r>
    </w:p>
    <w:p w14:paraId="66F27789" w14:textId="77777777" w:rsidR="00B6671D" w:rsidRDefault="00B6671D" w:rsidP="00E6464B">
      <w:pPr>
        <w:pStyle w:val="00Texto"/>
      </w:pPr>
      <w:r>
        <w:t xml:space="preserve">Para aprimorar a comunicação com os beneficiários, a CAIXA lançou em outubro de 2015 um aplicativo do Bolsa Família para celulares, com funcionalidades que incluem a disponibilidade </w:t>
      </w:r>
      <w:r w:rsidR="00F208FC">
        <w:t xml:space="preserve">e o calendário </w:t>
      </w:r>
      <w:r>
        <w:t>de pagamentos, situação do benefício da família</w:t>
      </w:r>
      <w:r w:rsidR="00F208FC">
        <w:t>, informações de saques</w:t>
      </w:r>
      <w:r>
        <w:t xml:space="preserve"> e avisos sobre necessidade de atualização do cadastro.</w:t>
      </w:r>
      <w:r w:rsidR="00E6464B">
        <w:t xml:space="preserve"> </w:t>
      </w:r>
      <w:r>
        <w:t xml:space="preserve">A ferramenta foi disponibilizada para </w:t>
      </w:r>
      <w:r w:rsidRPr="00B6671D">
        <w:rPr>
          <w:i/>
        </w:rPr>
        <w:t>download</w:t>
      </w:r>
      <w:r>
        <w:t xml:space="preserve"> em versões para sistemas operaciona</w:t>
      </w:r>
      <w:r w:rsidR="00F208FC">
        <w:t>l Android, Windows Phone e IOS.</w:t>
      </w:r>
    </w:p>
    <w:p w14:paraId="7EE0A4D9" w14:textId="77777777" w:rsidR="00B6671D" w:rsidRDefault="00B6671D" w:rsidP="00B6671D">
      <w:pPr>
        <w:pStyle w:val="00Texto"/>
      </w:pPr>
    </w:p>
    <w:p w14:paraId="6F5378A5" w14:textId="77777777" w:rsidR="004513F1" w:rsidRPr="007060B4" w:rsidRDefault="004513F1" w:rsidP="004513F1">
      <w:pPr>
        <w:pStyle w:val="03Titulo"/>
      </w:pPr>
      <w:r w:rsidRPr="007060B4">
        <w:t>Loterias CAIXA</w:t>
      </w:r>
    </w:p>
    <w:p w14:paraId="70484122" w14:textId="3D2FA68B" w:rsidR="004513F1" w:rsidRDefault="004513F1" w:rsidP="004513F1">
      <w:pPr>
        <w:pStyle w:val="00Texto"/>
      </w:pPr>
      <w:r w:rsidRPr="007060B4">
        <w:t>A arrecadação das Loterias da CAIXA</w:t>
      </w:r>
      <w:r>
        <w:t xml:space="preserve"> em 2015</w:t>
      </w:r>
      <w:r w:rsidRPr="007060B4">
        <w:t xml:space="preserve"> foi de R$ 14,9 bilhões, 10,1% </w:t>
      </w:r>
      <w:r>
        <w:t>acima do ano anterior</w:t>
      </w:r>
      <w:r w:rsidRPr="007060B4">
        <w:t xml:space="preserve">. Destacaram-se as modalidades Dupla Sena e </w:t>
      </w:r>
      <w:r w:rsidR="00150ACA" w:rsidRPr="007060B4">
        <w:t>Mega Sena</w:t>
      </w:r>
      <w:r w:rsidRPr="007060B4">
        <w:t>, que apresentaram aume</w:t>
      </w:r>
      <w:r>
        <w:t>ntos respectivos de 59% e 11,3%</w:t>
      </w:r>
      <w:r w:rsidRPr="007060B4">
        <w:t xml:space="preserve"> em relação a 2014. </w:t>
      </w:r>
    </w:p>
    <w:p w14:paraId="1EF7A479" w14:textId="64B98318" w:rsidR="004513F1" w:rsidRDefault="004513F1" w:rsidP="004513F1">
      <w:pPr>
        <w:pStyle w:val="00Texto"/>
      </w:pPr>
      <w:r>
        <w:t xml:space="preserve">Desse valor total, </w:t>
      </w:r>
      <w:r w:rsidR="00EC5972">
        <w:t xml:space="preserve">cerca de </w:t>
      </w:r>
      <w:r>
        <w:t xml:space="preserve">R$ 7 bilhões foram transferidos a programas federais nas áreas de seguridade social, educação, saúde, esporte e cultura, incluindo tributos. Esse é um </w:t>
      </w:r>
      <w:r w:rsidRPr="004513F1">
        <w:t xml:space="preserve">incremento de 10,48% em relação aos repasses efetuados em 2014 (veja detalhamento </w:t>
      </w:r>
      <w:r w:rsidRPr="004513F1">
        <w:rPr>
          <w:i/>
        </w:rPr>
        <w:t>dos programas</w:t>
      </w:r>
      <w:r w:rsidRPr="000B70D6">
        <w:rPr>
          <w:i/>
        </w:rPr>
        <w:t xml:space="preserve"> no</w:t>
      </w:r>
      <w:r>
        <w:t xml:space="preserve"> Anexo).</w:t>
      </w:r>
    </w:p>
    <w:p w14:paraId="1D6D77D2" w14:textId="77777777" w:rsidR="004513F1" w:rsidRDefault="004513F1" w:rsidP="004513F1">
      <w:pPr>
        <w:pStyle w:val="00Texto"/>
      </w:pPr>
      <w:r>
        <w:t>Desde 2013, está em curso o Plano de Relacionamento com os Beneficiários Legais (PRBL), com o objetivo de viabilizar a implantação de projetos e realizar parcerias com órgãos e entidades. As ações buscam fomentar a percepção por parte da sociedade sobre os benefícios proporcionados pelas loterias federais.</w:t>
      </w:r>
    </w:p>
    <w:p w14:paraId="78B2200D" w14:textId="77777777" w:rsidR="009C31AF" w:rsidRDefault="009C31AF" w:rsidP="004513F1">
      <w:pPr>
        <w:pStyle w:val="00Texto"/>
      </w:pPr>
    </w:p>
    <w:p w14:paraId="64849013" w14:textId="77777777" w:rsidR="009C31AF" w:rsidRDefault="009C31AF" w:rsidP="004513F1">
      <w:pPr>
        <w:pStyle w:val="00Texto"/>
      </w:pPr>
    </w:p>
    <w:p w14:paraId="4C9824C2" w14:textId="77777777" w:rsidR="009C31AF" w:rsidRDefault="009C31AF" w:rsidP="004513F1">
      <w:pPr>
        <w:pStyle w:val="00Texto"/>
      </w:pPr>
    </w:p>
    <w:p w14:paraId="03C709FC" w14:textId="77777777" w:rsidR="009C31AF" w:rsidRDefault="009C31AF" w:rsidP="004513F1">
      <w:pPr>
        <w:pStyle w:val="00Texto"/>
      </w:pPr>
    </w:p>
    <w:p w14:paraId="05D6C46B" w14:textId="77777777" w:rsidR="009C31AF" w:rsidRDefault="009C31AF" w:rsidP="004513F1">
      <w:pPr>
        <w:pStyle w:val="00Texto"/>
      </w:pPr>
    </w:p>
    <w:p w14:paraId="0B9A802B" w14:textId="77777777" w:rsidR="004513F1" w:rsidRDefault="004513F1" w:rsidP="004513F1">
      <w:pPr>
        <w:pStyle w:val="00Texto"/>
      </w:pPr>
    </w:p>
    <w:p w14:paraId="4133B309" w14:textId="77777777" w:rsidR="004513F1" w:rsidRDefault="004513F1" w:rsidP="004513F1">
      <w:pPr>
        <w:pStyle w:val="BoxTitulo"/>
      </w:pPr>
      <w:r>
        <w:t>Certificações da operação lotérica</w:t>
      </w:r>
    </w:p>
    <w:p w14:paraId="776829B2" w14:textId="77777777" w:rsidR="004513F1" w:rsidRDefault="004513F1" w:rsidP="004513F1">
      <w:pPr>
        <w:pStyle w:val="BoxTexto"/>
      </w:pPr>
      <w:r>
        <w:t xml:space="preserve">Em 2015, o British Standards Institution (BSI) auditou as operações do Banco e renovou por mais três anos a certificação internacional ISO 27001 (Sistema de Gestão de Segurança da Informação) do processo de loterias. Exigência do Ministério da Fazenda e da </w:t>
      </w:r>
      <w:r w:rsidRPr="00150ACA">
        <w:rPr>
          <w:i/>
        </w:rPr>
        <w:t>World Lottery Association</w:t>
      </w:r>
      <w:r>
        <w:t xml:space="preserve"> (WLA), a norma atesta o controle de fraudes, roubos de dados e falhas processuais diversos.</w:t>
      </w:r>
    </w:p>
    <w:p w14:paraId="7214922A" w14:textId="77777777" w:rsidR="004513F1" w:rsidRDefault="004513F1" w:rsidP="004513F1">
      <w:pPr>
        <w:pStyle w:val="BoxTexto"/>
      </w:pPr>
      <w:r>
        <w:t xml:space="preserve">Da mesma forma, houve a renovação, por mais três anos, da certificação da operação das loterias federais pela CAIXA, conforme as normas WLA-SCS </w:t>
      </w:r>
      <w:r w:rsidRPr="00150ACA">
        <w:rPr>
          <w:i/>
        </w:rPr>
        <w:t>(World Lottery Association Security Control Standard</w:t>
      </w:r>
      <w:r>
        <w:t xml:space="preserve"> – Padrão de Controle de Segurança da Associação Mundial de Loterias). </w:t>
      </w:r>
    </w:p>
    <w:p w14:paraId="1A3842E1" w14:textId="77777777" w:rsidR="004513F1" w:rsidRDefault="004513F1" w:rsidP="004513F1">
      <w:pPr>
        <w:pStyle w:val="BoxTexto"/>
      </w:pPr>
      <w:r>
        <w:t>Essas certificações contribuem para reforçar a imagem de segurança e integridade das Loterias CAIXA, com controles reconhecidos em nível internacional em aspectos como gestão de riscos, governança e controle de mudanças.</w:t>
      </w:r>
    </w:p>
    <w:p w14:paraId="7B6A81AF" w14:textId="77777777" w:rsidR="004513F1" w:rsidRDefault="004513F1" w:rsidP="004513F1">
      <w:pPr>
        <w:pStyle w:val="00Texto"/>
      </w:pPr>
    </w:p>
    <w:p w14:paraId="3FFE0F82" w14:textId="77777777" w:rsidR="004513F1" w:rsidRDefault="004513F1" w:rsidP="004513F1">
      <w:pPr>
        <w:pStyle w:val="DestaqueTitulo"/>
      </w:pPr>
      <w:r>
        <w:t>Boas práticas das loterias</w:t>
      </w:r>
    </w:p>
    <w:p w14:paraId="10A5CEAA" w14:textId="77777777" w:rsidR="004513F1" w:rsidRDefault="004513F1" w:rsidP="004513F1">
      <w:pPr>
        <w:pStyle w:val="DestaqueTexto"/>
        <w:numPr>
          <w:ilvl w:val="0"/>
          <w:numId w:val="10"/>
        </w:numPr>
      </w:pPr>
      <w:r>
        <w:t>Bilhetes com fotos de crianças e adolescentes desaparecidos – fruto de parceria da CAIXA com a Secretaria de Direitos Humanos da Presidência da República (SEDH) e o Conselho Nacional dos Direitos da Criança e do Adolescente (CONANDA), ocorrem em ao menos uma extração mensal</w:t>
      </w:r>
    </w:p>
    <w:p w14:paraId="43F5FA78" w14:textId="77777777" w:rsidR="004513F1" w:rsidRDefault="004513F1" w:rsidP="004513F1">
      <w:pPr>
        <w:pStyle w:val="DestaqueTexto"/>
        <w:numPr>
          <w:ilvl w:val="0"/>
          <w:numId w:val="10"/>
        </w:numPr>
      </w:pPr>
      <w:r>
        <w:t xml:space="preserve">Papel certificado – a produção dos bilhetes de Loteria Federal é efetuada por gráficas que utilizam papel certificado pela </w:t>
      </w:r>
      <w:r w:rsidRPr="00150ACA">
        <w:rPr>
          <w:i/>
        </w:rPr>
        <w:t>Forest Stewardship Council</w:t>
      </w:r>
      <w:r>
        <w:t xml:space="preserve"> (FSC), que garante o manejo responsável de florestas</w:t>
      </w:r>
    </w:p>
    <w:p w14:paraId="4E969599" w14:textId="77777777" w:rsidR="00041331" w:rsidRPr="00041331" w:rsidRDefault="00041331" w:rsidP="00041331">
      <w:pPr>
        <w:numPr>
          <w:ilvl w:val="0"/>
          <w:numId w:val="10"/>
        </w:numPr>
        <w:rPr>
          <w:rFonts w:cs="Georgia"/>
          <w:color w:val="007B72"/>
        </w:rPr>
      </w:pPr>
      <w:r w:rsidRPr="00041331">
        <w:rPr>
          <w:rFonts w:cs="Georgia"/>
          <w:color w:val="007B72"/>
        </w:rPr>
        <w:t xml:space="preserve">Jogo Responsável – a CAIXA detém a certificação de Jogo responsável expedida pela World Lottery Association (WLA), no nível 2. O Jogo Responsável é um conjunto de práticas de Responsabilidade Social Corporativa, com orientações segmentadas para a indústria de jogos, loterias e apostas, no sentido de orientar sobre a prevenção e tratamento aos danos relacionados </w:t>
      </w:r>
      <w:r>
        <w:rPr>
          <w:rFonts w:cs="Georgia"/>
          <w:color w:val="007B72"/>
        </w:rPr>
        <w:t>a</w:t>
      </w:r>
      <w:r w:rsidRPr="00041331">
        <w:rPr>
          <w:rFonts w:cs="Georgia"/>
          <w:color w:val="007B72"/>
        </w:rPr>
        <w:t xml:space="preserve"> jogos e evitar que menores de 18 anos façam apostas. Dentre os canais disponibilizados para o relacionamento com os apostadores sobre esse assunto, estão o </w:t>
      </w:r>
      <w:r w:rsidRPr="00041331">
        <w:rPr>
          <w:rFonts w:cs="Georgia"/>
          <w:i/>
          <w:color w:val="007B72"/>
        </w:rPr>
        <w:t>site</w:t>
      </w:r>
      <w:r w:rsidRPr="00041331">
        <w:rPr>
          <w:rFonts w:cs="Georgia"/>
          <w:color w:val="007B72"/>
        </w:rPr>
        <w:t xml:space="preserve"> </w:t>
      </w:r>
      <w:hyperlink r:id="rId28" w:history="1">
        <w:r w:rsidRPr="0019740A">
          <w:rPr>
            <w:rStyle w:val="Hyperlink"/>
            <w:rFonts w:cs="Georgia"/>
          </w:rPr>
          <w:t>http://www.jogoresponsavel.com.br</w:t>
        </w:r>
      </w:hyperlink>
      <w:r>
        <w:rPr>
          <w:rFonts w:cs="Georgia"/>
          <w:color w:val="007B72"/>
        </w:rPr>
        <w:t xml:space="preserve"> </w:t>
      </w:r>
      <w:r w:rsidRPr="00041331">
        <w:rPr>
          <w:rFonts w:cs="Georgia"/>
          <w:color w:val="007B72"/>
        </w:rPr>
        <w:t>e o telefone gratuito 0800 7260101.</w:t>
      </w:r>
    </w:p>
    <w:p w14:paraId="3577A883" w14:textId="77777777" w:rsidR="006713AC" w:rsidRDefault="006713AC" w:rsidP="006713AC">
      <w:pPr>
        <w:pStyle w:val="03Titulo"/>
      </w:pPr>
      <w:r>
        <w:t xml:space="preserve">Benefícios ao trabalhador    </w:t>
      </w:r>
      <w:r w:rsidRPr="005841CC">
        <w:rPr>
          <w:rStyle w:val="00GRI"/>
          <w:sz w:val="22"/>
          <w:szCs w:val="22"/>
        </w:rPr>
        <w:t>G4-EC8</w:t>
      </w:r>
    </w:p>
    <w:p w14:paraId="4A888680" w14:textId="77777777" w:rsidR="006713AC" w:rsidRPr="006713AC" w:rsidRDefault="006713AC" w:rsidP="006713AC">
      <w:pPr>
        <w:pStyle w:val="00Texto"/>
      </w:pPr>
      <w:r>
        <w:t xml:space="preserve">No caso dos programas destinados ao trabalhador, foram realizados </w:t>
      </w:r>
      <w:r w:rsidRPr="006713AC">
        <w:t>52.167.329 pagamentos de benefícios, totalizando R$ 46.077.160.385,67 distribuídos em ações como Seguro-Desemprego, PIS e Abono Salarial.</w:t>
      </w:r>
    </w:p>
    <w:p w14:paraId="729CBF54" w14:textId="77777777" w:rsidR="006713AC" w:rsidRPr="006713AC" w:rsidRDefault="006713AC" w:rsidP="006713AC">
      <w:pPr>
        <w:pStyle w:val="04Intertitulo"/>
      </w:pPr>
      <w:r w:rsidRPr="006713AC">
        <w:t xml:space="preserve">Programa de Integração Social (PIS) </w:t>
      </w:r>
      <w:r>
        <w:t>e Abono Salarial</w:t>
      </w:r>
    </w:p>
    <w:p w14:paraId="0264E9C3" w14:textId="77777777" w:rsidR="006713AC" w:rsidRDefault="006713AC" w:rsidP="006713AC">
      <w:pPr>
        <w:pStyle w:val="00Texto"/>
      </w:pPr>
      <w:r>
        <w:t>O PIS foi criado em 1970 com o objetivo de alinhar a integração do empregado do setor privado ao desenvolvimento da organização, por meio da distribuição de contribuições de empresas entre os participantes de forma proporcional ao nível salarial e ao tempo de serviço.</w:t>
      </w:r>
    </w:p>
    <w:p w14:paraId="74689535" w14:textId="77777777" w:rsidR="006713AC" w:rsidRDefault="006713AC" w:rsidP="006713AC">
      <w:pPr>
        <w:pStyle w:val="00Texto"/>
      </w:pPr>
      <w:r>
        <w:t>Com a Constituição Federal de 1988, a arrecadação do PIS e do Programa de Formação do Patrimônio do Servidor Público (Pasep) passou a integrar o Fundo de Amparo ao Trabalhador (FAT), fonte de recursos para o pagamento do Seguro-Desemprego e do Abono Salarial.</w:t>
      </w:r>
    </w:p>
    <w:p w14:paraId="6B311B5F" w14:textId="77777777" w:rsidR="006713AC" w:rsidRDefault="006713AC" w:rsidP="006713AC">
      <w:pPr>
        <w:pStyle w:val="00Texto"/>
      </w:pPr>
      <w:r>
        <w:t>Com valor de um salário mínimo vigente na data do pagamento, o Abono Salarial é disponibilizado anualmente aos trabalhadores que atendem aos requisitos legais.</w:t>
      </w:r>
    </w:p>
    <w:p w14:paraId="1B39F55F" w14:textId="77777777" w:rsidR="009C31AF" w:rsidRDefault="009C31AF" w:rsidP="006713AC">
      <w:pPr>
        <w:pStyle w:val="00Texto"/>
      </w:pPr>
    </w:p>
    <w:p w14:paraId="1986EF57" w14:textId="77777777" w:rsidR="009C31AF" w:rsidRDefault="009C31AF" w:rsidP="006713AC">
      <w:pPr>
        <w:pStyle w:val="00Texto"/>
      </w:pPr>
    </w:p>
    <w:p w14:paraId="6898AE6D" w14:textId="77777777" w:rsidR="009C31AF" w:rsidRDefault="009C31AF" w:rsidP="006713AC">
      <w:pPr>
        <w:pStyle w:val="00Texto"/>
      </w:pPr>
    </w:p>
    <w:p w14:paraId="55F40BDD" w14:textId="77777777" w:rsidR="006713AC" w:rsidRPr="006713AC" w:rsidRDefault="006713AC" w:rsidP="006713AC">
      <w:pPr>
        <w:pStyle w:val="00Texto"/>
      </w:pPr>
      <w:r w:rsidRPr="006713AC">
        <w:t>Em 2015, a CAIXA fez o pagamento de 572.468 quotas do PIS, no valor total de R$ 751.695.090,83, e distribuiu R$ 213.431.854,73 em rendimentos do programa a 4,3 milhões de partici</w:t>
      </w:r>
      <w:r w:rsidR="007060B4">
        <w:t>pantes. No mesmo período, pagou Abono S</w:t>
      </w:r>
      <w:r w:rsidRPr="006713AC">
        <w:t>alarial para 10.348.580 trabalhadores brasileiros, totalizando R$ 8.098.772.860,01.</w:t>
      </w:r>
    </w:p>
    <w:p w14:paraId="0E77FCF9" w14:textId="77777777" w:rsidR="006713AC" w:rsidRPr="006713AC" w:rsidRDefault="007060B4" w:rsidP="006713AC">
      <w:pPr>
        <w:pStyle w:val="00Texto"/>
      </w:pPr>
      <w:r>
        <w:t>Em função da</w:t>
      </w:r>
      <w:r w:rsidR="006713AC" w:rsidRPr="006713AC">
        <w:t xml:space="preserve"> Lei 13.134/15, o Abono Salarial passou a ter valor proporcional ao tempo de serviço do trabalhador no ano-base em questão. O cálculo do valor do benefício corresponde ao número de meses trabalhados no ano-base multiplicado por 1/12 do valor do salário mínimo vigente na data do pagamento.</w:t>
      </w:r>
    </w:p>
    <w:p w14:paraId="2C308E36" w14:textId="77777777" w:rsidR="006713AC" w:rsidRPr="006713AC" w:rsidRDefault="006713AC" w:rsidP="006713AC">
      <w:pPr>
        <w:pStyle w:val="00Texto"/>
      </w:pPr>
      <w:r w:rsidRPr="006713AC">
        <w:t>O trabalhador deverá ter trabalhado no mínimo 30 dias com carteira assinada por empresa no</w:t>
      </w:r>
      <w:r w:rsidR="007060B4">
        <w:t xml:space="preserve"> </w:t>
      </w:r>
      <w:r w:rsidRPr="006713AC">
        <w:t xml:space="preserve">ano-base, requisito para ter o direito ao Abono Salarial, e cada mês trabalhado equivale a 1/12 de salário mínimo no valor do benefício, sendo que o período igual ou superior a 15 dias contará como mês integral. </w:t>
      </w:r>
    </w:p>
    <w:p w14:paraId="5DCC7878" w14:textId="77777777" w:rsidR="006713AC" w:rsidRPr="006713AC" w:rsidRDefault="006713AC" w:rsidP="007060B4">
      <w:pPr>
        <w:pStyle w:val="04Intertitulo"/>
      </w:pPr>
      <w:r w:rsidRPr="006713AC">
        <w:t>Seguro Desemprego (SDE)</w:t>
      </w:r>
    </w:p>
    <w:p w14:paraId="08367F0B" w14:textId="77777777" w:rsidR="006713AC" w:rsidRPr="006713AC" w:rsidRDefault="007060B4" w:rsidP="006713AC">
      <w:pPr>
        <w:pStyle w:val="00Texto"/>
      </w:pPr>
      <w:r>
        <w:t>O Seguro D</w:t>
      </w:r>
      <w:r w:rsidR="006713AC" w:rsidRPr="006713AC">
        <w:t xml:space="preserve">esemprego, um dos mais importantes direitos dos trabalhadores brasileiros, é um benefício que oferece auxílio em dinheiro por um período determinado. Ele é pago </w:t>
      </w:r>
      <w:r>
        <w:t xml:space="preserve">em </w:t>
      </w:r>
      <w:r w:rsidR="006713AC" w:rsidRPr="006713AC">
        <w:t>de três a cinco parcelas</w:t>
      </w:r>
      <w:r>
        <w:t>,</w:t>
      </w:r>
      <w:r w:rsidR="006713AC" w:rsidRPr="006713AC">
        <w:t xml:space="preserve"> de forma contínua ou alternada.</w:t>
      </w:r>
    </w:p>
    <w:p w14:paraId="2DB48E9B" w14:textId="77777777" w:rsidR="006713AC" w:rsidRPr="006713AC" w:rsidRDefault="006713AC" w:rsidP="006713AC">
      <w:pPr>
        <w:pStyle w:val="00Texto"/>
      </w:pPr>
      <w:r w:rsidRPr="006713AC">
        <w:t>Em 2015, a CAIXA fez o pagamento de 36,9 milhões de benefícios do Seguro Desemprego, no valor total de R$ 37,013 milhões.</w:t>
      </w:r>
      <w:r w:rsidR="007060B4">
        <w:t xml:space="preserve"> O maior volume de pagamentos foi realizado nas regiões Sudeste e Nordeste (veja quadro).</w:t>
      </w:r>
    </w:p>
    <w:p w14:paraId="02CFA056" w14:textId="77777777" w:rsidR="006713AC" w:rsidRPr="006713AC" w:rsidRDefault="006713AC" w:rsidP="006713AC">
      <w:pPr>
        <w:pStyle w:val="00Texto"/>
      </w:pPr>
    </w:p>
    <w:p w14:paraId="7246B66A" w14:textId="77777777" w:rsidR="006713AC" w:rsidRDefault="006713AC" w:rsidP="007060B4">
      <w:pPr>
        <w:pStyle w:val="TabelaTitulo"/>
      </w:pPr>
      <w:r w:rsidRPr="004513F1">
        <w:rPr>
          <w:lang w:val="pt-BR"/>
        </w:rPr>
        <w:t xml:space="preserve"> </w:t>
      </w:r>
      <w:r w:rsidR="007060B4">
        <w:t xml:space="preserve">Seguro Desemprego </w:t>
      </w:r>
    </w:p>
    <w:p w14:paraId="4DD0151A" w14:textId="77777777" w:rsidR="00150ACA" w:rsidRPr="006713AC" w:rsidRDefault="00150ACA" w:rsidP="007060B4">
      <w:pPr>
        <w:pStyle w:val="TabelaTitulo"/>
      </w:pPr>
    </w:p>
    <w:tbl>
      <w:tblPr>
        <w:tblW w:w="7440" w:type="dxa"/>
        <w:tblCellMar>
          <w:left w:w="70" w:type="dxa"/>
          <w:right w:w="70" w:type="dxa"/>
        </w:tblCellMar>
        <w:tblLook w:val="04A0" w:firstRow="1" w:lastRow="0" w:firstColumn="1" w:lastColumn="0" w:noHBand="0" w:noVBand="1"/>
      </w:tblPr>
      <w:tblGrid>
        <w:gridCol w:w="2060"/>
        <w:gridCol w:w="2820"/>
        <w:gridCol w:w="2560"/>
      </w:tblGrid>
      <w:tr w:rsidR="006713AC" w14:paraId="64C78BC3" w14:textId="77777777" w:rsidTr="007060B4">
        <w:trPr>
          <w:trHeight w:val="315"/>
        </w:trPr>
        <w:tc>
          <w:tcPr>
            <w:tcW w:w="2060" w:type="dxa"/>
            <w:vMerge w:val="restart"/>
            <w:tcBorders>
              <w:top w:val="single" w:sz="4" w:space="0" w:color="auto"/>
              <w:left w:val="single" w:sz="4" w:space="0" w:color="auto"/>
              <w:bottom w:val="nil"/>
              <w:right w:val="single" w:sz="4" w:space="0" w:color="auto"/>
            </w:tcBorders>
            <w:shd w:val="clear" w:color="auto" w:fill="auto"/>
            <w:vAlign w:val="center"/>
            <w:hideMark/>
          </w:tcPr>
          <w:p w14:paraId="1DD1030A" w14:textId="77777777" w:rsidR="006713AC" w:rsidRPr="007060B4" w:rsidRDefault="006713AC" w:rsidP="007060B4">
            <w:pPr>
              <w:pStyle w:val="TabelaTitulo"/>
            </w:pPr>
            <w:r w:rsidRPr="007060B4">
              <w:t>Região</w:t>
            </w:r>
          </w:p>
        </w:tc>
        <w:tc>
          <w:tcPr>
            <w:tcW w:w="282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66E4ADB" w14:textId="77777777" w:rsidR="006713AC" w:rsidRPr="007060B4" w:rsidRDefault="006713AC" w:rsidP="007060B4">
            <w:pPr>
              <w:pStyle w:val="TabelaTitulo"/>
            </w:pPr>
            <w:r w:rsidRPr="007060B4">
              <w:t xml:space="preserve">Quantidade </w:t>
            </w:r>
            <w:r w:rsidR="007060B4">
              <w:t>de p</w:t>
            </w:r>
            <w:r w:rsidRPr="007060B4">
              <w:t>agamentos - 2014</w:t>
            </w:r>
          </w:p>
        </w:tc>
        <w:tc>
          <w:tcPr>
            <w:tcW w:w="256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03AA48E" w14:textId="77777777" w:rsidR="006713AC" w:rsidRPr="007060B4" w:rsidRDefault="007060B4" w:rsidP="007060B4">
            <w:pPr>
              <w:pStyle w:val="TabelaTitulo"/>
            </w:pPr>
            <w:r>
              <w:t>Quantidade de</w:t>
            </w:r>
            <w:r w:rsidR="006713AC" w:rsidRPr="007060B4">
              <w:t xml:space="preserve"> Pagamentos - 2015</w:t>
            </w:r>
          </w:p>
        </w:tc>
      </w:tr>
      <w:tr w:rsidR="006713AC" w14:paraId="2CF9F189" w14:textId="77777777" w:rsidTr="007060B4">
        <w:trPr>
          <w:trHeight w:val="315"/>
        </w:trPr>
        <w:tc>
          <w:tcPr>
            <w:tcW w:w="0" w:type="auto"/>
            <w:vMerge/>
            <w:tcBorders>
              <w:top w:val="single" w:sz="4" w:space="0" w:color="auto"/>
              <w:left w:val="single" w:sz="4" w:space="0" w:color="auto"/>
              <w:bottom w:val="nil"/>
              <w:right w:val="single" w:sz="4" w:space="0" w:color="auto"/>
            </w:tcBorders>
            <w:shd w:val="clear" w:color="auto" w:fill="auto"/>
            <w:vAlign w:val="center"/>
            <w:hideMark/>
          </w:tcPr>
          <w:p w14:paraId="5649B02D" w14:textId="77777777" w:rsidR="006713AC" w:rsidRPr="007060B4" w:rsidRDefault="006713AC" w:rsidP="007060B4">
            <w:pPr>
              <w:pStyle w:val="TabelaTexto"/>
            </w:pPr>
          </w:p>
        </w:tc>
        <w:tc>
          <w:tcPr>
            <w:tcW w:w="0" w:type="auto"/>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63F88BA2" w14:textId="77777777" w:rsidR="006713AC" w:rsidRPr="007060B4" w:rsidRDefault="006713AC" w:rsidP="007060B4">
            <w:pPr>
              <w:pStyle w:val="TabelaTexto"/>
            </w:pPr>
          </w:p>
        </w:tc>
        <w:tc>
          <w:tcPr>
            <w:tcW w:w="0" w:type="auto"/>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5111A529" w14:textId="77777777" w:rsidR="006713AC" w:rsidRPr="007060B4" w:rsidRDefault="006713AC" w:rsidP="007060B4">
            <w:pPr>
              <w:pStyle w:val="TabelaTexto"/>
            </w:pPr>
          </w:p>
        </w:tc>
      </w:tr>
      <w:tr w:rsidR="006713AC" w14:paraId="7C69DC09" w14:textId="77777777" w:rsidTr="007060B4">
        <w:trPr>
          <w:trHeight w:val="315"/>
        </w:trPr>
        <w:tc>
          <w:tcPr>
            <w:tcW w:w="2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B3CDDE" w14:textId="77777777" w:rsidR="006713AC" w:rsidRPr="007060B4" w:rsidRDefault="007060B4" w:rsidP="007060B4">
            <w:pPr>
              <w:pStyle w:val="TabelaTexto"/>
            </w:pPr>
            <w:r w:rsidRPr="007060B4">
              <w:t>Centro-Oeste</w:t>
            </w:r>
          </w:p>
        </w:tc>
        <w:tc>
          <w:tcPr>
            <w:tcW w:w="2820" w:type="dxa"/>
            <w:tcBorders>
              <w:top w:val="nil"/>
              <w:left w:val="nil"/>
              <w:bottom w:val="single" w:sz="4" w:space="0" w:color="auto"/>
              <w:right w:val="single" w:sz="4" w:space="0" w:color="auto"/>
            </w:tcBorders>
            <w:shd w:val="clear" w:color="auto" w:fill="auto"/>
            <w:noWrap/>
            <w:vAlign w:val="center"/>
            <w:hideMark/>
          </w:tcPr>
          <w:p w14:paraId="0BED80DD" w14:textId="77777777" w:rsidR="006713AC" w:rsidRPr="007060B4" w:rsidRDefault="006713AC" w:rsidP="007060B4">
            <w:pPr>
              <w:pStyle w:val="TabelaTexto"/>
            </w:pPr>
            <w:r w:rsidRPr="007060B4">
              <w:t>3.119.143</w:t>
            </w:r>
          </w:p>
        </w:tc>
        <w:tc>
          <w:tcPr>
            <w:tcW w:w="2560" w:type="dxa"/>
            <w:tcBorders>
              <w:top w:val="nil"/>
              <w:left w:val="nil"/>
              <w:bottom w:val="single" w:sz="4" w:space="0" w:color="auto"/>
              <w:right w:val="single" w:sz="4" w:space="0" w:color="auto"/>
            </w:tcBorders>
            <w:shd w:val="clear" w:color="auto" w:fill="auto"/>
            <w:noWrap/>
            <w:vAlign w:val="center"/>
            <w:hideMark/>
          </w:tcPr>
          <w:p w14:paraId="31754F24" w14:textId="77777777" w:rsidR="006713AC" w:rsidRPr="007060B4" w:rsidRDefault="006713AC" w:rsidP="007060B4">
            <w:pPr>
              <w:pStyle w:val="TabelaTexto"/>
            </w:pPr>
            <w:r w:rsidRPr="007060B4">
              <w:t>2.937.303</w:t>
            </w:r>
          </w:p>
        </w:tc>
      </w:tr>
      <w:tr w:rsidR="006713AC" w14:paraId="5B1F8896" w14:textId="77777777" w:rsidTr="007060B4">
        <w:trPr>
          <w:trHeight w:val="315"/>
        </w:trPr>
        <w:tc>
          <w:tcPr>
            <w:tcW w:w="2060" w:type="dxa"/>
            <w:tcBorders>
              <w:top w:val="nil"/>
              <w:left w:val="single" w:sz="4" w:space="0" w:color="auto"/>
              <w:bottom w:val="single" w:sz="4" w:space="0" w:color="auto"/>
              <w:right w:val="single" w:sz="4" w:space="0" w:color="auto"/>
            </w:tcBorders>
            <w:shd w:val="clear" w:color="auto" w:fill="auto"/>
            <w:noWrap/>
            <w:vAlign w:val="center"/>
            <w:hideMark/>
          </w:tcPr>
          <w:p w14:paraId="042B3BCF" w14:textId="77777777" w:rsidR="006713AC" w:rsidRPr="007060B4" w:rsidRDefault="007060B4" w:rsidP="007060B4">
            <w:pPr>
              <w:pStyle w:val="TabelaTexto"/>
            </w:pPr>
            <w:r w:rsidRPr="007060B4">
              <w:t>Nordeste</w:t>
            </w:r>
          </w:p>
        </w:tc>
        <w:tc>
          <w:tcPr>
            <w:tcW w:w="2820" w:type="dxa"/>
            <w:tcBorders>
              <w:top w:val="nil"/>
              <w:left w:val="nil"/>
              <w:bottom w:val="single" w:sz="4" w:space="0" w:color="auto"/>
              <w:right w:val="single" w:sz="4" w:space="0" w:color="auto"/>
            </w:tcBorders>
            <w:shd w:val="clear" w:color="auto" w:fill="auto"/>
            <w:noWrap/>
            <w:vAlign w:val="center"/>
            <w:hideMark/>
          </w:tcPr>
          <w:p w14:paraId="09A23577" w14:textId="77777777" w:rsidR="006713AC" w:rsidRPr="007060B4" w:rsidRDefault="006713AC" w:rsidP="007060B4">
            <w:pPr>
              <w:pStyle w:val="TabelaTexto"/>
            </w:pPr>
            <w:r w:rsidRPr="007060B4">
              <w:t>8.950.606</w:t>
            </w:r>
          </w:p>
        </w:tc>
        <w:tc>
          <w:tcPr>
            <w:tcW w:w="2560" w:type="dxa"/>
            <w:tcBorders>
              <w:top w:val="nil"/>
              <w:left w:val="nil"/>
              <w:bottom w:val="single" w:sz="4" w:space="0" w:color="auto"/>
              <w:right w:val="single" w:sz="4" w:space="0" w:color="auto"/>
            </w:tcBorders>
            <w:shd w:val="clear" w:color="auto" w:fill="auto"/>
            <w:noWrap/>
            <w:vAlign w:val="center"/>
            <w:hideMark/>
          </w:tcPr>
          <w:p w14:paraId="2EE9D1BA" w14:textId="77777777" w:rsidR="006713AC" w:rsidRPr="007060B4" w:rsidRDefault="006713AC" w:rsidP="007060B4">
            <w:pPr>
              <w:pStyle w:val="TabelaTexto"/>
            </w:pPr>
            <w:r w:rsidRPr="007060B4">
              <w:t>8.572.115</w:t>
            </w:r>
          </w:p>
        </w:tc>
      </w:tr>
      <w:tr w:rsidR="006713AC" w14:paraId="4CB0948F" w14:textId="77777777" w:rsidTr="007060B4">
        <w:trPr>
          <w:trHeight w:val="315"/>
        </w:trPr>
        <w:tc>
          <w:tcPr>
            <w:tcW w:w="2060" w:type="dxa"/>
            <w:tcBorders>
              <w:top w:val="nil"/>
              <w:left w:val="single" w:sz="4" w:space="0" w:color="auto"/>
              <w:bottom w:val="single" w:sz="4" w:space="0" w:color="auto"/>
              <w:right w:val="single" w:sz="4" w:space="0" w:color="auto"/>
            </w:tcBorders>
            <w:shd w:val="clear" w:color="auto" w:fill="auto"/>
            <w:noWrap/>
            <w:vAlign w:val="center"/>
            <w:hideMark/>
          </w:tcPr>
          <w:p w14:paraId="63C7CF49" w14:textId="77777777" w:rsidR="006713AC" w:rsidRPr="007060B4" w:rsidRDefault="007060B4" w:rsidP="007060B4">
            <w:pPr>
              <w:pStyle w:val="TabelaTexto"/>
            </w:pPr>
            <w:r w:rsidRPr="007060B4">
              <w:t>Norte</w:t>
            </w:r>
          </w:p>
        </w:tc>
        <w:tc>
          <w:tcPr>
            <w:tcW w:w="2820" w:type="dxa"/>
            <w:tcBorders>
              <w:top w:val="nil"/>
              <w:left w:val="nil"/>
              <w:bottom w:val="single" w:sz="4" w:space="0" w:color="auto"/>
              <w:right w:val="single" w:sz="4" w:space="0" w:color="auto"/>
            </w:tcBorders>
            <w:shd w:val="clear" w:color="auto" w:fill="auto"/>
            <w:noWrap/>
            <w:vAlign w:val="center"/>
            <w:hideMark/>
          </w:tcPr>
          <w:p w14:paraId="036819D6" w14:textId="77777777" w:rsidR="006713AC" w:rsidRPr="007060B4" w:rsidRDefault="006713AC" w:rsidP="007060B4">
            <w:pPr>
              <w:pStyle w:val="TabelaTexto"/>
            </w:pPr>
            <w:r w:rsidRPr="007060B4">
              <w:t>3.290.341</w:t>
            </w:r>
          </w:p>
        </w:tc>
        <w:tc>
          <w:tcPr>
            <w:tcW w:w="2560" w:type="dxa"/>
            <w:tcBorders>
              <w:top w:val="nil"/>
              <w:left w:val="nil"/>
              <w:bottom w:val="single" w:sz="4" w:space="0" w:color="auto"/>
              <w:right w:val="single" w:sz="4" w:space="0" w:color="auto"/>
            </w:tcBorders>
            <w:shd w:val="clear" w:color="auto" w:fill="auto"/>
            <w:noWrap/>
            <w:vAlign w:val="center"/>
            <w:hideMark/>
          </w:tcPr>
          <w:p w14:paraId="4BB3D2F3" w14:textId="77777777" w:rsidR="006713AC" w:rsidRPr="007060B4" w:rsidRDefault="006713AC" w:rsidP="007060B4">
            <w:pPr>
              <w:pStyle w:val="TabelaTexto"/>
            </w:pPr>
            <w:r w:rsidRPr="007060B4">
              <w:t>3.198.105</w:t>
            </w:r>
          </w:p>
        </w:tc>
      </w:tr>
      <w:tr w:rsidR="006713AC" w14:paraId="226EC0ED" w14:textId="77777777" w:rsidTr="007060B4">
        <w:trPr>
          <w:trHeight w:val="315"/>
        </w:trPr>
        <w:tc>
          <w:tcPr>
            <w:tcW w:w="2060" w:type="dxa"/>
            <w:tcBorders>
              <w:top w:val="nil"/>
              <w:left w:val="single" w:sz="4" w:space="0" w:color="auto"/>
              <w:bottom w:val="single" w:sz="4" w:space="0" w:color="auto"/>
              <w:right w:val="single" w:sz="4" w:space="0" w:color="auto"/>
            </w:tcBorders>
            <w:shd w:val="clear" w:color="auto" w:fill="auto"/>
            <w:noWrap/>
            <w:vAlign w:val="center"/>
            <w:hideMark/>
          </w:tcPr>
          <w:p w14:paraId="2D401B73" w14:textId="77777777" w:rsidR="006713AC" w:rsidRPr="007060B4" w:rsidRDefault="007060B4" w:rsidP="007060B4">
            <w:pPr>
              <w:pStyle w:val="TabelaTexto"/>
            </w:pPr>
            <w:r w:rsidRPr="007060B4">
              <w:t>Sudeste</w:t>
            </w:r>
          </w:p>
        </w:tc>
        <w:tc>
          <w:tcPr>
            <w:tcW w:w="2820" w:type="dxa"/>
            <w:tcBorders>
              <w:top w:val="nil"/>
              <w:left w:val="nil"/>
              <w:bottom w:val="single" w:sz="4" w:space="0" w:color="auto"/>
              <w:right w:val="single" w:sz="4" w:space="0" w:color="auto"/>
            </w:tcBorders>
            <w:shd w:val="clear" w:color="auto" w:fill="auto"/>
            <w:noWrap/>
            <w:vAlign w:val="center"/>
            <w:hideMark/>
          </w:tcPr>
          <w:p w14:paraId="0F69DB07" w14:textId="77777777" w:rsidR="006713AC" w:rsidRPr="007060B4" w:rsidRDefault="006713AC" w:rsidP="007060B4">
            <w:pPr>
              <w:pStyle w:val="TabelaTexto"/>
            </w:pPr>
            <w:r w:rsidRPr="007060B4">
              <w:t>17.229.423</w:t>
            </w:r>
          </w:p>
        </w:tc>
        <w:tc>
          <w:tcPr>
            <w:tcW w:w="2560" w:type="dxa"/>
            <w:tcBorders>
              <w:top w:val="nil"/>
              <w:left w:val="nil"/>
              <w:bottom w:val="single" w:sz="4" w:space="0" w:color="auto"/>
              <w:right w:val="single" w:sz="4" w:space="0" w:color="auto"/>
            </w:tcBorders>
            <w:shd w:val="clear" w:color="auto" w:fill="auto"/>
            <w:noWrap/>
            <w:vAlign w:val="center"/>
            <w:hideMark/>
          </w:tcPr>
          <w:p w14:paraId="6B04639F" w14:textId="77777777" w:rsidR="006713AC" w:rsidRPr="007060B4" w:rsidRDefault="006713AC" w:rsidP="007060B4">
            <w:pPr>
              <w:pStyle w:val="TabelaTexto"/>
            </w:pPr>
            <w:r w:rsidRPr="007060B4">
              <w:t>16.580.599</w:t>
            </w:r>
          </w:p>
        </w:tc>
      </w:tr>
      <w:tr w:rsidR="006713AC" w14:paraId="5DECF81B" w14:textId="77777777" w:rsidTr="007060B4">
        <w:trPr>
          <w:trHeight w:val="315"/>
        </w:trPr>
        <w:tc>
          <w:tcPr>
            <w:tcW w:w="2060" w:type="dxa"/>
            <w:tcBorders>
              <w:top w:val="nil"/>
              <w:left w:val="single" w:sz="4" w:space="0" w:color="auto"/>
              <w:bottom w:val="single" w:sz="4" w:space="0" w:color="auto"/>
              <w:right w:val="single" w:sz="4" w:space="0" w:color="auto"/>
            </w:tcBorders>
            <w:shd w:val="clear" w:color="auto" w:fill="auto"/>
            <w:noWrap/>
            <w:vAlign w:val="center"/>
            <w:hideMark/>
          </w:tcPr>
          <w:p w14:paraId="0DEC08CF" w14:textId="77777777" w:rsidR="006713AC" w:rsidRPr="007060B4" w:rsidRDefault="007060B4" w:rsidP="007060B4">
            <w:pPr>
              <w:pStyle w:val="TabelaTexto"/>
            </w:pPr>
            <w:r w:rsidRPr="007060B4">
              <w:t>Sul</w:t>
            </w:r>
          </w:p>
        </w:tc>
        <w:tc>
          <w:tcPr>
            <w:tcW w:w="2820" w:type="dxa"/>
            <w:tcBorders>
              <w:top w:val="nil"/>
              <w:left w:val="nil"/>
              <w:bottom w:val="single" w:sz="4" w:space="0" w:color="auto"/>
              <w:right w:val="single" w:sz="4" w:space="0" w:color="auto"/>
            </w:tcBorders>
            <w:shd w:val="clear" w:color="auto" w:fill="auto"/>
            <w:noWrap/>
            <w:vAlign w:val="center"/>
            <w:hideMark/>
          </w:tcPr>
          <w:p w14:paraId="331AB655" w14:textId="77777777" w:rsidR="006713AC" w:rsidRPr="007060B4" w:rsidRDefault="006713AC" w:rsidP="007060B4">
            <w:pPr>
              <w:pStyle w:val="TabelaTexto"/>
            </w:pPr>
            <w:r w:rsidRPr="007060B4">
              <w:t>5.813.702</w:t>
            </w:r>
          </w:p>
        </w:tc>
        <w:tc>
          <w:tcPr>
            <w:tcW w:w="2560" w:type="dxa"/>
            <w:tcBorders>
              <w:top w:val="nil"/>
              <w:left w:val="nil"/>
              <w:bottom w:val="single" w:sz="4" w:space="0" w:color="auto"/>
              <w:right w:val="single" w:sz="4" w:space="0" w:color="auto"/>
            </w:tcBorders>
            <w:shd w:val="clear" w:color="auto" w:fill="auto"/>
            <w:noWrap/>
            <w:vAlign w:val="center"/>
            <w:hideMark/>
          </w:tcPr>
          <w:p w14:paraId="22D19925" w14:textId="77777777" w:rsidR="006713AC" w:rsidRPr="007060B4" w:rsidRDefault="006713AC" w:rsidP="007060B4">
            <w:pPr>
              <w:pStyle w:val="TabelaTexto"/>
            </w:pPr>
            <w:r w:rsidRPr="007060B4">
              <w:t>5.654.293</w:t>
            </w:r>
          </w:p>
        </w:tc>
      </w:tr>
      <w:tr w:rsidR="006713AC" w14:paraId="144735C8" w14:textId="77777777" w:rsidTr="007060B4">
        <w:trPr>
          <w:trHeight w:val="315"/>
        </w:trPr>
        <w:tc>
          <w:tcPr>
            <w:tcW w:w="2060" w:type="dxa"/>
            <w:tcBorders>
              <w:top w:val="nil"/>
              <w:left w:val="single" w:sz="4" w:space="0" w:color="auto"/>
              <w:bottom w:val="single" w:sz="4" w:space="0" w:color="auto"/>
              <w:right w:val="single" w:sz="4" w:space="0" w:color="auto"/>
            </w:tcBorders>
            <w:shd w:val="clear" w:color="auto" w:fill="auto"/>
            <w:noWrap/>
            <w:vAlign w:val="center"/>
            <w:hideMark/>
          </w:tcPr>
          <w:p w14:paraId="66F71194" w14:textId="77777777" w:rsidR="006713AC" w:rsidRPr="007060B4" w:rsidRDefault="006713AC" w:rsidP="007060B4">
            <w:pPr>
              <w:pStyle w:val="TabelaTexto"/>
            </w:pPr>
            <w:r w:rsidRPr="007060B4">
              <w:t>Total</w:t>
            </w:r>
          </w:p>
        </w:tc>
        <w:tc>
          <w:tcPr>
            <w:tcW w:w="2820" w:type="dxa"/>
            <w:tcBorders>
              <w:top w:val="nil"/>
              <w:left w:val="nil"/>
              <w:bottom w:val="single" w:sz="4" w:space="0" w:color="auto"/>
              <w:right w:val="single" w:sz="4" w:space="0" w:color="auto"/>
            </w:tcBorders>
            <w:shd w:val="clear" w:color="auto" w:fill="auto"/>
            <w:vAlign w:val="center"/>
            <w:hideMark/>
          </w:tcPr>
          <w:p w14:paraId="2F6A3894" w14:textId="77777777" w:rsidR="006713AC" w:rsidRPr="007060B4" w:rsidRDefault="006713AC" w:rsidP="007060B4">
            <w:pPr>
              <w:pStyle w:val="TabelaTexto"/>
            </w:pPr>
            <w:r w:rsidRPr="007060B4">
              <w:t>38.403.215</w:t>
            </w:r>
          </w:p>
        </w:tc>
        <w:tc>
          <w:tcPr>
            <w:tcW w:w="2560" w:type="dxa"/>
            <w:tcBorders>
              <w:top w:val="nil"/>
              <w:left w:val="nil"/>
              <w:bottom w:val="single" w:sz="4" w:space="0" w:color="auto"/>
              <w:right w:val="single" w:sz="4" w:space="0" w:color="auto"/>
            </w:tcBorders>
            <w:shd w:val="clear" w:color="auto" w:fill="auto"/>
            <w:vAlign w:val="center"/>
            <w:hideMark/>
          </w:tcPr>
          <w:p w14:paraId="19094921" w14:textId="77777777" w:rsidR="006713AC" w:rsidRPr="007060B4" w:rsidRDefault="006713AC" w:rsidP="007060B4">
            <w:pPr>
              <w:pStyle w:val="TabelaTexto"/>
            </w:pPr>
            <w:r w:rsidRPr="007060B4">
              <w:t>36.942.415</w:t>
            </w:r>
          </w:p>
        </w:tc>
      </w:tr>
    </w:tbl>
    <w:p w14:paraId="596034CC" w14:textId="77777777" w:rsidR="001909A7" w:rsidRDefault="001909A7" w:rsidP="001909A7">
      <w:pPr>
        <w:pStyle w:val="04Intertitulo"/>
        <w:rPr>
          <w:szCs w:val="22"/>
        </w:rPr>
      </w:pPr>
      <w:r>
        <w:t>FGTS</w:t>
      </w:r>
    </w:p>
    <w:p w14:paraId="5AD6568A" w14:textId="77777777" w:rsidR="00DF7EB1" w:rsidRDefault="00DF7EB1" w:rsidP="00DF7EB1">
      <w:pPr>
        <w:pStyle w:val="00Texto"/>
      </w:pPr>
      <w:r>
        <w:t>Com cinco décadas de existência comemorados em 2016, o Fundo de Garantia do Tempo de Serviço (FGTS) é operado pela CAIXA desde de sua criação, tendo como prioridades a excelência na gestão dos recursos e o alinhamento a boas práticas, com base em diretrizes do Conselho Curador.</w:t>
      </w:r>
    </w:p>
    <w:p w14:paraId="6BC2E391" w14:textId="77777777" w:rsidR="00DF7EB1" w:rsidRDefault="00DF7EB1" w:rsidP="00DF7EB1">
      <w:pPr>
        <w:pStyle w:val="00Texto"/>
      </w:pPr>
      <w:r>
        <w:t>Instituído a fim de proteger trabalhadores demitidos sem justa causa, o FGTS é uma das principais fontes de recursos para financiamentos habitacionais, infraestrutura e saneamento. O Fundo é composto de um depósito mensal, feito pelo empregador, do valor correspondente a 8% do salário do empregado, em conta aberta na CAIXA e vinculada ao contrato de trabalho, e também pode ser sacado em momentos como a aquisição da casa própria, a aposentadoria, situações de doença grave ou desastres naturais. Sua administração é feita pelo Conselho Curador, composto de entidades representativas de trabalhadores, empregadores e governo.</w:t>
      </w:r>
    </w:p>
    <w:p w14:paraId="2EA1200C" w14:textId="77777777" w:rsidR="00DF7EB1" w:rsidRDefault="00DF7EB1" w:rsidP="00DF7EB1">
      <w:pPr>
        <w:pStyle w:val="00Texto"/>
      </w:pPr>
      <w:r>
        <w:t>Entre 2010 e 2014, o FGTS vivenciou uma situação positiva no mercado de trabalho, com a menor taxa média anual de desemprego e o aumento do rendimento médio real dos trabalhadores, que proporcionou resultados positivos na arrecadação líquida.</w:t>
      </w:r>
    </w:p>
    <w:p w14:paraId="76573543" w14:textId="77777777" w:rsidR="00DF7EB1" w:rsidRDefault="00DF7EB1" w:rsidP="00DF7EB1">
      <w:pPr>
        <w:pStyle w:val="00Texto"/>
      </w:pPr>
      <w:r>
        <w:t xml:space="preserve">Em 2015, o FGTS também registrou uma arrecadação bruta recorde de R$ 113,5 bilhões. Os saques, contudo, apresentaram um percentual de crescimento em patamar superior aos recolhimentos, resultando na arrecadação líquida de R$ 14,4 bilhões. A redução nominal de 21,8% em relação ao resultado de 2014 </w:t>
      </w:r>
      <w:r w:rsidR="00992A26">
        <w:t xml:space="preserve">ocorreu em decorrência da </w:t>
      </w:r>
      <w:r>
        <w:t>desaceleração da economia brasileira.</w:t>
      </w:r>
    </w:p>
    <w:p w14:paraId="0AA3416E" w14:textId="77777777" w:rsidR="001909A7" w:rsidRDefault="001909A7" w:rsidP="001909A7">
      <w:pPr>
        <w:pStyle w:val="00Texto"/>
        <w:rPr>
          <w:rFonts w:ascii="Archer-Book" w:hAnsi="Archer-Book" w:cs="Times New Roman"/>
          <w:color w:val="414142"/>
        </w:rPr>
      </w:pPr>
    </w:p>
    <w:p w14:paraId="3411D6A1" w14:textId="77777777" w:rsidR="00FC4100" w:rsidRPr="00FC4100" w:rsidRDefault="00FC4100" w:rsidP="00FC4100">
      <w:pPr>
        <w:pStyle w:val="TabelaTitulo"/>
      </w:pPr>
      <w:r w:rsidRPr="00FC4100">
        <w:t>FGTS – Desempenho 2010-2015</w:t>
      </w:r>
      <w:r>
        <w:t xml:space="preserve">  </w:t>
      </w:r>
      <w:r w:rsidR="00154242">
        <w:t xml:space="preserve">  </w:t>
      </w:r>
      <w:r>
        <w:t xml:space="preserve"> (R$)     </w:t>
      </w:r>
      <w:r w:rsidRPr="00FC4100">
        <w:rPr>
          <w:rStyle w:val="00GRI"/>
        </w:rPr>
        <w:t>G4-EC8</w:t>
      </w:r>
    </w:p>
    <w:tbl>
      <w:tblPr>
        <w:tblW w:w="7540" w:type="dxa"/>
        <w:tblInd w:w="-10" w:type="dxa"/>
        <w:tblCellMar>
          <w:left w:w="0" w:type="dxa"/>
          <w:right w:w="0" w:type="dxa"/>
        </w:tblCellMar>
        <w:tblLook w:val="04A0" w:firstRow="1" w:lastRow="0" w:firstColumn="1" w:lastColumn="0" w:noHBand="0" w:noVBand="1"/>
      </w:tblPr>
      <w:tblGrid>
        <w:gridCol w:w="865"/>
        <w:gridCol w:w="2265"/>
        <w:gridCol w:w="2134"/>
        <w:gridCol w:w="2276"/>
      </w:tblGrid>
      <w:tr w:rsidR="001909A7" w14:paraId="7E6C03F7" w14:textId="77777777" w:rsidTr="00FC4100">
        <w:trPr>
          <w:trHeight w:val="498"/>
        </w:trPr>
        <w:tc>
          <w:tcPr>
            <w:tcW w:w="865" w:type="dxa"/>
            <w:tcBorders>
              <w:top w:val="single" w:sz="8" w:space="0" w:color="auto"/>
              <w:left w:val="single" w:sz="8" w:space="0" w:color="auto"/>
              <w:bottom w:val="single" w:sz="8" w:space="0" w:color="auto"/>
              <w:right w:val="single" w:sz="8" w:space="0" w:color="auto"/>
            </w:tcBorders>
            <w:shd w:val="clear" w:color="auto" w:fill="auto"/>
            <w:tcMar>
              <w:top w:w="0" w:type="dxa"/>
              <w:left w:w="70" w:type="dxa"/>
              <w:bottom w:w="0" w:type="dxa"/>
              <w:right w:w="70" w:type="dxa"/>
            </w:tcMar>
            <w:vAlign w:val="bottom"/>
            <w:hideMark/>
          </w:tcPr>
          <w:p w14:paraId="2B63A4C6" w14:textId="77777777" w:rsidR="001909A7" w:rsidRPr="00FC4100" w:rsidRDefault="001909A7" w:rsidP="00FC4100">
            <w:pPr>
              <w:pStyle w:val="TabelaTitulo"/>
            </w:pPr>
            <w:r w:rsidRPr="00FC4100">
              <w:t>Ano</w:t>
            </w:r>
          </w:p>
        </w:tc>
        <w:tc>
          <w:tcPr>
            <w:tcW w:w="2265" w:type="dxa"/>
            <w:tcBorders>
              <w:top w:val="single" w:sz="8" w:space="0" w:color="auto"/>
              <w:left w:val="nil"/>
              <w:bottom w:val="single" w:sz="8" w:space="0" w:color="auto"/>
              <w:right w:val="single" w:sz="8" w:space="0" w:color="auto"/>
            </w:tcBorders>
            <w:shd w:val="clear" w:color="auto" w:fill="auto"/>
            <w:tcMar>
              <w:top w:w="0" w:type="dxa"/>
              <w:left w:w="70" w:type="dxa"/>
              <w:bottom w:w="0" w:type="dxa"/>
              <w:right w:w="70" w:type="dxa"/>
            </w:tcMar>
            <w:vAlign w:val="bottom"/>
            <w:hideMark/>
          </w:tcPr>
          <w:p w14:paraId="28B501F1" w14:textId="77777777" w:rsidR="001909A7" w:rsidRPr="00FC4100" w:rsidRDefault="00FC4100" w:rsidP="00FC4100">
            <w:pPr>
              <w:pStyle w:val="TabelaTitulo"/>
            </w:pPr>
            <w:r>
              <w:t>Arrecadação b</w:t>
            </w:r>
            <w:r w:rsidR="001909A7" w:rsidRPr="00FC4100">
              <w:t>ruta</w:t>
            </w:r>
          </w:p>
        </w:tc>
        <w:tc>
          <w:tcPr>
            <w:tcW w:w="2134" w:type="dxa"/>
            <w:tcBorders>
              <w:top w:val="single" w:sz="8" w:space="0" w:color="auto"/>
              <w:left w:val="nil"/>
              <w:bottom w:val="single" w:sz="8" w:space="0" w:color="auto"/>
              <w:right w:val="single" w:sz="8" w:space="0" w:color="auto"/>
            </w:tcBorders>
            <w:shd w:val="clear" w:color="auto" w:fill="auto"/>
            <w:tcMar>
              <w:top w:w="0" w:type="dxa"/>
              <w:left w:w="70" w:type="dxa"/>
              <w:bottom w:w="0" w:type="dxa"/>
              <w:right w:w="70" w:type="dxa"/>
            </w:tcMar>
            <w:vAlign w:val="bottom"/>
            <w:hideMark/>
          </w:tcPr>
          <w:p w14:paraId="4318555D" w14:textId="77777777" w:rsidR="001909A7" w:rsidRPr="00FC4100" w:rsidRDefault="001909A7" w:rsidP="00FC4100">
            <w:pPr>
              <w:pStyle w:val="TabelaTitulo"/>
            </w:pPr>
            <w:r w:rsidRPr="00FC4100">
              <w:t>Saques</w:t>
            </w:r>
          </w:p>
        </w:tc>
        <w:tc>
          <w:tcPr>
            <w:tcW w:w="2276" w:type="dxa"/>
            <w:tcBorders>
              <w:top w:val="single" w:sz="8" w:space="0" w:color="auto"/>
              <w:left w:val="nil"/>
              <w:bottom w:val="single" w:sz="8" w:space="0" w:color="auto"/>
              <w:right w:val="single" w:sz="8" w:space="0" w:color="auto"/>
            </w:tcBorders>
            <w:shd w:val="clear" w:color="auto" w:fill="auto"/>
            <w:tcMar>
              <w:top w:w="0" w:type="dxa"/>
              <w:left w:w="70" w:type="dxa"/>
              <w:bottom w:w="0" w:type="dxa"/>
              <w:right w:w="70" w:type="dxa"/>
            </w:tcMar>
            <w:vAlign w:val="bottom"/>
            <w:hideMark/>
          </w:tcPr>
          <w:p w14:paraId="178FB052" w14:textId="77777777" w:rsidR="001909A7" w:rsidRPr="00FC4100" w:rsidRDefault="001909A7" w:rsidP="00FC4100">
            <w:pPr>
              <w:pStyle w:val="TabelaTitulo"/>
            </w:pPr>
            <w:r w:rsidRPr="00FC4100">
              <w:t>Arrec</w:t>
            </w:r>
            <w:r w:rsidR="00FC4100">
              <w:t>adação l</w:t>
            </w:r>
            <w:r w:rsidRPr="00FC4100">
              <w:t>íquida</w:t>
            </w:r>
          </w:p>
        </w:tc>
      </w:tr>
      <w:tr w:rsidR="001909A7" w14:paraId="66120DCF" w14:textId="77777777" w:rsidTr="00FC4100">
        <w:trPr>
          <w:trHeight w:val="249"/>
        </w:trPr>
        <w:tc>
          <w:tcPr>
            <w:tcW w:w="865" w:type="dxa"/>
            <w:tcBorders>
              <w:top w:val="nil"/>
              <w:left w:val="single" w:sz="8" w:space="0" w:color="auto"/>
              <w:bottom w:val="single" w:sz="8" w:space="0" w:color="auto"/>
              <w:right w:val="single" w:sz="8" w:space="0" w:color="auto"/>
            </w:tcBorders>
            <w:shd w:val="clear" w:color="auto" w:fill="auto"/>
            <w:tcMar>
              <w:top w:w="0" w:type="dxa"/>
              <w:left w:w="70" w:type="dxa"/>
              <w:bottom w:w="0" w:type="dxa"/>
              <w:right w:w="70" w:type="dxa"/>
            </w:tcMar>
            <w:hideMark/>
          </w:tcPr>
          <w:p w14:paraId="10E11431" w14:textId="77777777" w:rsidR="001909A7" w:rsidRPr="00FC4100" w:rsidRDefault="001909A7" w:rsidP="00FC4100">
            <w:pPr>
              <w:pStyle w:val="TabelaTexto"/>
            </w:pPr>
            <w:r w:rsidRPr="00FC4100">
              <w:t>2010</w:t>
            </w:r>
          </w:p>
        </w:tc>
        <w:tc>
          <w:tcPr>
            <w:tcW w:w="2265" w:type="dxa"/>
            <w:tcBorders>
              <w:top w:val="nil"/>
              <w:left w:val="nil"/>
              <w:bottom w:val="single" w:sz="8" w:space="0" w:color="auto"/>
              <w:right w:val="single" w:sz="8" w:space="0" w:color="auto"/>
            </w:tcBorders>
            <w:shd w:val="clear" w:color="auto" w:fill="auto"/>
            <w:tcMar>
              <w:top w:w="0" w:type="dxa"/>
              <w:left w:w="70" w:type="dxa"/>
              <w:bottom w:w="0" w:type="dxa"/>
              <w:right w:w="70" w:type="dxa"/>
            </w:tcMar>
            <w:hideMark/>
          </w:tcPr>
          <w:p w14:paraId="25D06036" w14:textId="77777777" w:rsidR="001909A7" w:rsidRPr="00FC4100" w:rsidRDefault="001909A7" w:rsidP="00FC4100">
            <w:pPr>
              <w:pStyle w:val="TabelaTexto"/>
            </w:pPr>
            <w:r w:rsidRPr="00FC4100">
              <w:t>61.797.213.442,77</w:t>
            </w:r>
          </w:p>
        </w:tc>
        <w:tc>
          <w:tcPr>
            <w:tcW w:w="2134" w:type="dxa"/>
            <w:tcBorders>
              <w:top w:val="nil"/>
              <w:left w:val="nil"/>
              <w:bottom w:val="single" w:sz="8" w:space="0" w:color="auto"/>
              <w:right w:val="single" w:sz="8" w:space="0" w:color="auto"/>
            </w:tcBorders>
            <w:shd w:val="clear" w:color="auto" w:fill="auto"/>
            <w:tcMar>
              <w:top w:w="0" w:type="dxa"/>
              <w:left w:w="70" w:type="dxa"/>
              <w:bottom w:w="0" w:type="dxa"/>
              <w:right w:w="70" w:type="dxa"/>
            </w:tcMar>
            <w:hideMark/>
          </w:tcPr>
          <w:p w14:paraId="4607CB3D" w14:textId="77777777" w:rsidR="001909A7" w:rsidRPr="00FC4100" w:rsidRDefault="001909A7" w:rsidP="00FC4100">
            <w:pPr>
              <w:pStyle w:val="TabelaTexto"/>
            </w:pPr>
            <w:r w:rsidRPr="00FC4100">
              <w:t>49.890.310.136,85</w:t>
            </w:r>
          </w:p>
        </w:tc>
        <w:tc>
          <w:tcPr>
            <w:tcW w:w="2276" w:type="dxa"/>
            <w:tcBorders>
              <w:top w:val="nil"/>
              <w:left w:val="nil"/>
              <w:bottom w:val="single" w:sz="8" w:space="0" w:color="auto"/>
              <w:right w:val="single" w:sz="8" w:space="0" w:color="auto"/>
            </w:tcBorders>
            <w:shd w:val="clear" w:color="auto" w:fill="auto"/>
            <w:tcMar>
              <w:top w:w="0" w:type="dxa"/>
              <w:left w:w="70" w:type="dxa"/>
              <w:bottom w:w="0" w:type="dxa"/>
              <w:right w:w="70" w:type="dxa"/>
            </w:tcMar>
            <w:hideMark/>
          </w:tcPr>
          <w:p w14:paraId="340CB1E9" w14:textId="77777777" w:rsidR="001909A7" w:rsidRPr="00FC4100" w:rsidRDefault="001909A7" w:rsidP="00FC4100">
            <w:pPr>
              <w:pStyle w:val="TabelaTexto"/>
            </w:pPr>
            <w:r w:rsidRPr="00FC4100">
              <w:t>11.906.903.305,92</w:t>
            </w:r>
          </w:p>
        </w:tc>
      </w:tr>
      <w:tr w:rsidR="001909A7" w14:paraId="23A26663" w14:textId="77777777" w:rsidTr="00FC4100">
        <w:trPr>
          <w:trHeight w:val="249"/>
        </w:trPr>
        <w:tc>
          <w:tcPr>
            <w:tcW w:w="865" w:type="dxa"/>
            <w:tcBorders>
              <w:top w:val="nil"/>
              <w:left w:val="single" w:sz="8" w:space="0" w:color="auto"/>
              <w:bottom w:val="single" w:sz="8" w:space="0" w:color="auto"/>
              <w:right w:val="single" w:sz="8" w:space="0" w:color="auto"/>
            </w:tcBorders>
            <w:shd w:val="clear" w:color="auto" w:fill="auto"/>
            <w:tcMar>
              <w:top w:w="0" w:type="dxa"/>
              <w:left w:w="70" w:type="dxa"/>
              <w:bottom w:w="0" w:type="dxa"/>
              <w:right w:w="70" w:type="dxa"/>
            </w:tcMar>
            <w:hideMark/>
          </w:tcPr>
          <w:p w14:paraId="5DA8BA0E" w14:textId="77777777" w:rsidR="001909A7" w:rsidRPr="00FC4100" w:rsidRDefault="001909A7" w:rsidP="00FC4100">
            <w:pPr>
              <w:pStyle w:val="TabelaTexto"/>
            </w:pPr>
            <w:r w:rsidRPr="00FC4100">
              <w:t>2011</w:t>
            </w:r>
          </w:p>
        </w:tc>
        <w:tc>
          <w:tcPr>
            <w:tcW w:w="2265" w:type="dxa"/>
            <w:tcBorders>
              <w:top w:val="nil"/>
              <w:left w:val="nil"/>
              <w:bottom w:val="single" w:sz="8" w:space="0" w:color="auto"/>
              <w:right w:val="single" w:sz="8" w:space="0" w:color="auto"/>
            </w:tcBorders>
            <w:shd w:val="clear" w:color="auto" w:fill="auto"/>
            <w:tcMar>
              <w:top w:w="0" w:type="dxa"/>
              <w:left w:w="70" w:type="dxa"/>
              <w:bottom w:w="0" w:type="dxa"/>
              <w:right w:w="70" w:type="dxa"/>
            </w:tcMar>
            <w:hideMark/>
          </w:tcPr>
          <w:p w14:paraId="2CF68E98" w14:textId="77777777" w:rsidR="001909A7" w:rsidRPr="00FC4100" w:rsidRDefault="001909A7" w:rsidP="00FC4100">
            <w:pPr>
              <w:pStyle w:val="TabelaTexto"/>
            </w:pPr>
            <w:r w:rsidRPr="00FC4100">
              <w:t>72.260.939.292,62</w:t>
            </w:r>
          </w:p>
        </w:tc>
        <w:tc>
          <w:tcPr>
            <w:tcW w:w="2134" w:type="dxa"/>
            <w:tcBorders>
              <w:top w:val="nil"/>
              <w:left w:val="nil"/>
              <w:bottom w:val="single" w:sz="8" w:space="0" w:color="auto"/>
              <w:right w:val="single" w:sz="8" w:space="0" w:color="auto"/>
            </w:tcBorders>
            <w:shd w:val="clear" w:color="auto" w:fill="auto"/>
            <w:tcMar>
              <w:top w:w="0" w:type="dxa"/>
              <w:left w:w="70" w:type="dxa"/>
              <w:bottom w:w="0" w:type="dxa"/>
              <w:right w:w="70" w:type="dxa"/>
            </w:tcMar>
            <w:hideMark/>
          </w:tcPr>
          <w:p w14:paraId="09C91917" w14:textId="77777777" w:rsidR="001909A7" w:rsidRPr="00FC4100" w:rsidRDefault="001909A7" w:rsidP="00FC4100">
            <w:pPr>
              <w:pStyle w:val="TabelaTexto"/>
            </w:pPr>
            <w:r w:rsidRPr="00FC4100">
              <w:t>57.646.929.757,99</w:t>
            </w:r>
          </w:p>
        </w:tc>
        <w:tc>
          <w:tcPr>
            <w:tcW w:w="2276" w:type="dxa"/>
            <w:tcBorders>
              <w:top w:val="nil"/>
              <w:left w:val="nil"/>
              <w:bottom w:val="single" w:sz="8" w:space="0" w:color="auto"/>
              <w:right w:val="single" w:sz="8" w:space="0" w:color="auto"/>
            </w:tcBorders>
            <w:shd w:val="clear" w:color="auto" w:fill="auto"/>
            <w:tcMar>
              <w:top w:w="0" w:type="dxa"/>
              <w:left w:w="70" w:type="dxa"/>
              <w:bottom w:w="0" w:type="dxa"/>
              <w:right w:w="70" w:type="dxa"/>
            </w:tcMar>
            <w:hideMark/>
          </w:tcPr>
          <w:p w14:paraId="02D43FDB" w14:textId="77777777" w:rsidR="001909A7" w:rsidRPr="00FC4100" w:rsidRDefault="001909A7" w:rsidP="00FC4100">
            <w:pPr>
              <w:pStyle w:val="TabelaTexto"/>
            </w:pPr>
            <w:r w:rsidRPr="00FC4100">
              <w:t>14.614.009.534,63</w:t>
            </w:r>
          </w:p>
        </w:tc>
      </w:tr>
      <w:tr w:rsidR="001909A7" w14:paraId="59F54FA5" w14:textId="77777777" w:rsidTr="00FC4100">
        <w:trPr>
          <w:trHeight w:val="249"/>
        </w:trPr>
        <w:tc>
          <w:tcPr>
            <w:tcW w:w="865" w:type="dxa"/>
            <w:tcBorders>
              <w:top w:val="nil"/>
              <w:left w:val="single" w:sz="8" w:space="0" w:color="auto"/>
              <w:bottom w:val="single" w:sz="8" w:space="0" w:color="auto"/>
              <w:right w:val="single" w:sz="8" w:space="0" w:color="auto"/>
            </w:tcBorders>
            <w:shd w:val="clear" w:color="auto" w:fill="auto"/>
            <w:tcMar>
              <w:top w:w="0" w:type="dxa"/>
              <w:left w:w="70" w:type="dxa"/>
              <w:bottom w:w="0" w:type="dxa"/>
              <w:right w:w="70" w:type="dxa"/>
            </w:tcMar>
            <w:hideMark/>
          </w:tcPr>
          <w:p w14:paraId="283EB5CA" w14:textId="77777777" w:rsidR="001909A7" w:rsidRPr="00FC4100" w:rsidRDefault="001909A7" w:rsidP="00FC4100">
            <w:pPr>
              <w:pStyle w:val="TabelaTexto"/>
            </w:pPr>
            <w:r w:rsidRPr="00FC4100">
              <w:t>2012</w:t>
            </w:r>
          </w:p>
        </w:tc>
        <w:tc>
          <w:tcPr>
            <w:tcW w:w="2265" w:type="dxa"/>
            <w:tcBorders>
              <w:top w:val="nil"/>
              <w:left w:val="nil"/>
              <w:bottom w:val="single" w:sz="8" w:space="0" w:color="auto"/>
              <w:right w:val="single" w:sz="8" w:space="0" w:color="auto"/>
            </w:tcBorders>
            <w:shd w:val="clear" w:color="auto" w:fill="auto"/>
            <w:tcMar>
              <w:top w:w="0" w:type="dxa"/>
              <w:left w:w="70" w:type="dxa"/>
              <w:bottom w:w="0" w:type="dxa"/>
              <w:right w:w="70" w:type="dxa"/>
            </w:tcMar>
            <w:hideMark/>
          </w:tcPr>
          <w:p w14:paraId="08D0DE5A" w14:textId="77777777" w:rsidR="001909A7" w:rsidRPr="00FC4100" w:rsidRDefault="001909A7" w:rsidP="00FC4100">
            <w:pPr>
              <w:pStyle w:val="TabelaTexto"/>
            </w:pPr>
            <w:r w:rsidRPr="00FC4100">
              <w:t>83.033.513.518,83</w:t>
            </w:r>
          </w:p>
        </w:tc>
        <w:tc>
          <w:tcPr>
            <w:tcW w:w="2134" w:type="dxa"/>
            <w:tcBorders>
              <w:top w:val="nil"/>
              <w:left w:val="nil"/>
              <w:bottom w:val="single" w:sz="8" w:space="0" w:color="auto"/>
              <w:right w:val="single" w:sz="8" w:space="0" w:color="auto"/>
            </w:tcBorders>
            <w:shd w:val="clear" w:color="auto" w:fill="auto"/>
            <w:tcMar>
              <w:top w:w="0" w:type="dxa"/>
              <w:left w:w="70" w:type="dxa"/>
              <w:bottom w:w="0" w:type="dxa"/>
              <w:right w:w="70" w:type="dxa"/>
            </w:tcMar>
            <w:hideMark/>
          </w:tcPr>
          <w:p w14:paraId="4FEEDF9D" w14:textId="77777777" w:rsidR="001909A7" w:rsidRPr="00FC4100" w:rsidRDefault="001909A7" w:rsidP="00FC4100">
            <w:pPr>
              <w:pStyle w:val="TabelaTexto"/>
            </w:pPr>
            <w:r w:rsidRPr="00FC4100">
              <w:t>65.049.000.360,25</w:t>
            </w:r>
          </w:p>
        </w:tc>
        <w:tc>
          <w:tcPr>
            <w:tcW w:w="2276" w:type="dxa"/>
            <w:tcBorders>
              <w:top w:val="nil"/>
              <w:left w:val="nil"/>
              <w:bottom w:val="single" w:sz="8" w:space="0" w:color="auto"/>
              <w:right w:val="single" w:sz="8" w:space="0" w:color="auto"/>
            </w:tcBorders>
            <w:shd w:val="clear" w:color="auto" w:fill="auto"/>
            <w:tcMar>
              <w:top w:w="0" w:type="dxa"/>
              <w:left w:w="70" w:type="dxa"/>
              <w:bottom w:w="0" w:type="dxa"/>
              <w:right w:w="70" w:type="dxa"/>
            </w:tcMar>
            <w:hideMark/>
          </w:tcPr>
          <w:p w14:paraId="1A05575D" w14:textId="77777777" w:rsidR="001909A7" w:rsidRPr="00FC4100" w:rsidRDefault="001909A7" w:rsidP="00FC4100">
            <w:pPr>
              <w:pStyle w:val="TabelaTexto"/>
            </w:pPr>
            <w:r w:rsidRPr="00FC4100">
              <w:t>17.984.513.158,58</w:t>
            </w:r>
          </w:p>
        </w:tc>
      </w:tr>
      <w:tr w:rsidR="001909A7" w14:paraId="30566F54" w14:textId="77777777" w:rsidTr="00FC4100">
        <w:trPr>
          <w:trHeight w:val="249"/>
        </w:trPr>
        <w:tc>
          <w:tcPr>
            <w:tcW w:w="865" w:type="dxa"/>
            <w:tcBorders>
              <w:top w:val="nil"/>
              <w:left w:val="single" w:sz="8" w:space="0" w:color="auto"/>
              <w:bottom w:val="single" w:sz="8" w:space="0" w:color="auto"/>
              <w:right w:val="single" w:sz="8" w:space="0" w:color="auto"/>
            </w:tcBorders>
            <w:shd w:val="clear" w:color="auto" w:fill="auto"/>
            <w:tcMar>
              <w:top w:w="0" w:type="dxa"/>
              <w:left w:w="70" w:type="dxa"/>
              <w:bottom w:w="0" w:type="dxa"/>
              <w:right w:w="70" w:type="dxa"/>
            </w:tcMar>
            <w:hideMark/>
          </w:tcPr>
          <w:p w14:paraId="32FD4402" w14:textId="77777777" w:rsidR="001909A7" w:rsidRPr="00FC4100" w:rsidRDefault="001909A7" w:rsidP="00FC4100">
            <w:pPr>
              <w:pStyle w:val="TabelaTexto"/>
            </w:pPr>
            <w:r w:rsidRPr="00FC4100">
              <w:t>2013</w:t>
            </w:r>
          </w:p>
        </w:tc>
        <w:tc>
          <w:tcPr>
            <w:tcW w:w="2265" w:type="dxa"/>
            <w:tcBorders>
              <w:top w:val="nil"/>
              <w:left w:val="nil"/>
              <w:bottom w:val="single" w:sz="8" w:space="0" w:color="auto"/>
              <w:right w:val="single" w:sz="8" w:space="0" w:color="auto"/>
            </w:tcBorders>
            <w:shd w:val="clear" w:color="auto" w:fill="auto"/>
            <w:tcMar>
              <w:top w:w="0" w:type="dxa"/>
              <w:left w:w="70" w:type="dxa"/>
              <w:bottom w:w="0" w:type="dxa"/>
              <w:right w:w="70" w:type="dxa"/>
            </w:tcMar>
            <w:hideMark/>
          </w:tcPr>
          <w:p w14:paraId="3926DD1D" w14:textId="77777777" w:rsidR="001909A7" w:rsidRPr="00FC4100" w:rsidRDefault="001909A7" w:rsidP="00FC4100">
            <w:pPr>
              <w:pStyle w:val="TabelaTexto"/>
            </w:pPr>
            <w:r w:rsidRPr="00FC4100">
              <w:t>94.415.141.165,54</w:t>
            </w:r>
          </w:p>
        </w:tc>
        <w:tc>
          <w:tcPr>
            <w:tcW w:w="2134" w:type="dxa"/>
            <w:tcBorders>
              <w:top w:val="nil"/>
              <w:left w:val="nil"/>
              <w:bottom w:val="single" w:sz="8" w:space="0" w:color="auto"/>
              <w:right w:val="single" w:sz="8" w:space="0" w:color="auto"/>
            </w:tcBorders>
            <w:shd w:val="clear" w:color="auto" w:fill="auto"/>
            <w:tcMar>
              <w:top w:w="0" w:type="dxa"/>
              <w:left w:w="70" w:type="dxa"/>
              <w:bottom w:w="0" w:type="dxa"/>
              <w:right w:w="70" w:type="dxa"/>
            </w:tcMar>
            <w:hideMark/>
          </w:tcPr>
          <w:p w14:paraId="22FD79F4" w14:textId="77777777" w:rsidR="001909A7" w:rsidRPr="00FC4100" w:rsidRDefault="001909A7" w:rsidP="00FC4100">
            <w:pPr>
              <w:pStyle w:val="TabelaTexto"/>
            </w:pPr>
            <w:r w:rsidRPr="00FC4100">
              <w:t>75.663.002.033,88</w:t>
            </w:r>
          </w:p>
        </w:tc>
        <w:tc>
          <w:tcPr>
            <w:tcW w:w="2276" w:type="dxa"/>
            <w:tcBorders>
              <w:top w:val="nil"/>
              <w:left w:val="nil"/>
              <w:bottom w:val="single" w:sz="8" w:space="0" w:color="auto"/>
              <w:right w:val="single" w:sz="8" w:space="0" w:color="auto"/>
            </w:tcBorders>
            <w:shd w:val="clear" w:color="auto" w:fill="auto"/>
            <w:tcMar>
              <w:top w:w="0" w:type="dxa"/>
              <w:left w:w="70" w:type="dxa"/>
              <w:bottom w:w="0" w:type="dxa"/>
              <w:right w:w="70" w:type="dxa"/>
            </w:tcMar>
            <w:hideMark/>
          </w:tcPr>
          <w:p w14:paraId="713C4600" w14:textId="77777777" w:rsidR="001909A7" w:rsidRPr="00FC4100" w:rsidRDefault="001909A7" w:rsidP="00FC4100">
            <w:pPr>
              <w:pStyle w:val="TabelaTexto"/>
            </w:pPr>
            <w:r w:rsidRPr="00FC4100">
              <w:t>18.752.139.131,66</w:t>
            </w:r>
          </w:p>
        </w:tc>
      </w:tr>
      <w:tr w:rsidR="001909A7" w14:paraId="59729943" w14:textId="77777777" w:rsidTr="00FC4100">
        <w:trPr>
          <w:trHeight w:val="249"/>
        </w:trPr>
        <w:tc>
          <w:tcPr>
            <w:tcW w:w="865" w:type="dxa"/>
            <w:tcBorders>
              <w:top w:val="nil"/>
              <w:left w:val="single" w:sz="8" w:space="0" w:color="auto"/>
              <w:bottom w:val="single" w:sz="8" w:space="0" w:color="auto"/>
              <w:right w:val="single" w:sz="8" w:space="0" w:color="auto"/>
            </w:tcBorders>
            <w:shd w:val="clear" w:color="auto" w:fill="auto"/>
            <w:tcMar>
              <w:top w:w="0" w:type="dxa"/>
              <w:left w:w="70" w:type="dxa"/>
              <w:bottom w:w="0" w:type="dxa"/>
              <w:right w:w="70" w:type="dxa"/>
            </w:tcMar>
            <w:hideMark/>
          </w:tcPr>
          <w:p w14:paraId="7EF9B0C5" w14:textId="77777777" w:rsidR="001909A7" w:rsidRPr="00FC4100" w:rsidRDefault="001909A7" w:rsidP="00FC4100">
            <w:pPr>
              <w:pStyle w:val="TabelaTexto"/>
            </w:pPr>
            <w:r w:rsidRPr="00FC4100">
              <w:t>2014</w:t>
            </w:r>
          </w:p>
        </w:tc>
        <w:tc>
          <w:tcPr>
            <w:tcW w:w="2265" w:type="dxa"/>
            <w:tcBorders>
              <w:top w:val="nil"/>
              <w:left w:val="nil"/>
              <w:bottom w:val="single" w:sz="8" w:space="0" w:color="auto"/>
              <w:right w:val="single" w:sz="8" w:space="0" w:color="auto"/>
            </w:tcBorders>
            <w:shd w:val="clear" w:color="auto" w:fill="auto"/>
            <w:tcMar>
              <w:top w:w="0" w:type="dxa"/>
              <w:left w:w="70" w:type="dxa"/>
              <w:bottom w:w="0" w:type="dxa"/>
              <w:right w:w="70" w:type="dxa"/>
            </w:tcMar>
            <w:hideMark/>
          </w:tcPr>
          <w:p w14:paraId="4BFF6BCE" w14:textId="77777777" w:rsidR="001909A7" w:rsidRPr="00FC4100" w:rsidRDefault="001909A7" w:rsidP="00FC4100">
            <w:pPr>
              <w:pStyle w:val="TabelaTexto"/>
            </w:pPr>
            <w:r w:rsidRPr="00FC4100">
              <w:t>104.744.192.951,54</w:t>
            </w:r>
          </w:p>
        </w:tc>
        <w:tc>
          <w:tcPr>
            <w:tcW w:w="2134" w:type="dxa"/>
            <w:tcBorders>
              <w:top w:val="nil"/>
              <w:left w:val="nil"/>
              <w:bottom w:val="single" w:sz="8" w:space="0" w:color="auto"/>
              <w:right w:val="single" w:sz="8" w:space="0" w:color="auto"/>
            </w:tcBorders>
            <w:shd w:val="clear" w:color="auto" w:fill="auto"/>
            <w:tcMar>
              <w:top w:w="0" w:type="dxa"/>
              <w:left w:w="70" w:type="dxa"/>
              <w:bottom w:w="0" w:type="dxa"/>
              <w:right w:w="70" w:type="dxa"/>
            </w:tcMar>
            <w:hideMark/>
          </w:tcPr>
          <w:p w14:paraId="20D78997" w14:textId="77777777" w:rsidR="001909A7" w:rsidRPr="00FC4100" w:rsidRDefault="001909A7" w:rsidP="00FC4100">
            <w:pPr>
              <w:pStyle w:val="TabelaTexto"/>
            </w:pPr>
            <w:r w:rsidRPr="00FC4100">
              <w:t>86.320.173.011,54</w:t>
            </w:r>
          </w:p>
        </w:tc>
        <w:tc>
          <w:tcPr>
            <w:tcW w:w="2276" w:type="dxa"/>
            <w:tcBorders>
              <w:top w:val="nil"/>
              <w:left w:val="nil"/>
              <w:bottom w:val="single" w:sz="8" w:space="0" w:color="auto"/>
              <w:right w:val="single" w:sz="8" w:space="0" w:color="auto"/>
            </w:tcBorders>
            <w:shd w:val="clear" w:color="auto" w:fill="auto"/>
            <w:tcMar>
              <w:top w:w="0" w:type="dxa"/>
              <w:left w:w="70" w:type="dxa"/>
              <w:bottom w:w="0" w:type="dxa"/>
              <w:right w:w="70" w:type="dxa"/>
            </w:tcMar>
            <w:hideMark/>
          </w:tcPr>
          <w:p w14:paraId="07C631D6" w14:textId="77777777" w:rsidR="001909A7" w:rsidRPr="00FC4100" w:rsidRDefault="001909A7" w:rsidP="00FC4100">
            <w:pPr>
              <w:pStyle w:val="TabelaTexto"/>
            </w:pPr>
            <w:r w:rsidRPr="00FC4100">
              <w:t>18.424.019.940,00</w:t>
            </w:r>
          </w:p>
        </w:tc>
      </w:tr>
      <w:tr w:rsidR="001909A7" w14:paraId="7F6B0420" w14:textId="77777777" w:rsidTr="00FC4100">
        <w:trPr>
          <w:trHeight w:val="249"/>
        </w:trPr>
        <w:tc>
          <w:tcPr>
            <w:tcW w:w="865" w:type="dxa"/>
            <w:tcBorders>
              <w:top w:val="nil"/>
              <w:left w:val="single" w:sz="8" w:space="0" w:color="auto"/>
              <w:bottom w:val="single" w:sz="8" w:space="0" w:color="auto"/>
              <w:right w:val="single" w:sz="8" w:space="0" w:color="auto"/>
            </w:tcBorders>
            <w:shd w:val="clear" w:color="auto" w:fill="auto"/>
            <w:tcMar>
              <w:top w:w="0" w:type="dxa"/>
              <w:left w:w="70" w:type="dxa"/>
              <w:bottom w:w="0" w:type="dxa"/>
              <w:right w:w="70" w:type="dxa"/>
            </w:tcMar>
            <w:hideMark/>
          </w:tcPr>
          <w:p w14:paraId="1C6E73DD" w14:textId="77777777" w:rsidR="001909A7" w:rsidRPr="00FC4100" w:rsidRDefault="001909A7" w:rsidP="00FC4100">
            <w:pPr>
              <w:pStyle w:val="TabelaTexto"/>
            </w:pPr>
            <w:r w:rsidRPr="00FC4100">
              <w:t>2015</w:t>
            </w:r>
          </w:p>
        </w:tc>
        <w:tc>
          <w:tcPr>
            <w:tcW w:w="2265" w:type="dxa"/>
            <w:tcBorders>
              <w:top w:val="nil"/>
              <w:left w:val="nil"/>
              <w:bottom w:val="single" w:sz="8" w:space="0" w:color="auto"/>
              <w:right w:val="single" w:sz="8" w:space="0" w:color="auto"/>
            </w:tcBorders>
            <w:shd w:val="clear" w:color="auto" w:fill="auto"/>
            <w:tcMar>
              <w:top w:w="0" w:type="dxa"/>
              <w:left w:w="70" w:type="dxa"/>
              <w:bottom w:w="0" w:type="dxa"/>
              <w:right w:w="70" w:type="dxa"/>
            </w:tcMar>
            <w:hideMark/>
          </w:tcPr>
          <w:p w14:paraId="545F9490" w14:textId="77777777" w:rsidR="001909A7" w:rsidRPr="00FC4100" w:rsidRDefault="001909A7" w:rsidP="00FC4100">
            <w:pPr>
              <w:pStyle w:val="TabelaTexto"/>
            </w:pPr>
            <w:r w:rsidRPr="00FC4100">
              <w:t>113.529.384.750,98</w:t>
            </w:r>
          </w:p>
        </w:tc>
        <w:tc>
          <w:tcPr>
            <w:tcW w:w="2134" w:type="dxa"/>
            <w:tcBorders>
              <w:top w:val="nil"/>
              <w:left w:val="nil"/>
              <w:bottom w:val="single" w:sz="8" w:space="0" w:color="auto"/>
              <w:right w:val="single" w:sz="8" w:space="0" w:color="auto"/>
            </w:tcBorders>
            <w:shd w:val="clear" w:color="auto" w:fill="auto"/>
            <w:tcMar>
              <w:top w:w="0" w:type="dxa"/>
              <w:left w:w="70" w:type="dxa"/>
              <w:bottom w:w="0" w:type="dxa"/>
              <w:right w:w="70" w:type="dxa"/>
            </w:tcMar>
            <w:hideMark/>
          </w:tcPr>
          <w:p w14:paraId="71D349C0" w14:textId="77777777" w:rsidR="001909A7" w:rsidRPr="00FC4100" w:rsidRDefault="001909A7" w:rsidP="00FC4100">
            <w:pPr>
              <w:pStyle w:val="TabelaTexto"/>
            </w:pPr>
            <w:r w:rsidRPr="00FC4100">
              <w:t>99.124.208.039,14</w:t>
            </w:r>
          </w:p>
        </w:tc>
        <w:tc>
          <w:tcPr>
            <w:tcW w:w="2276" w:type="dxa"/>
            <w:tcBorders>
              <w:top w:val="nil"/>
              <w:left w:val="nil"/>
              <w:bottom w:val="single" w:sz="8" w:space="0" w:color="auto"/>
              <w:right w:val="single" w:sz="8" w:space="0" w:color="auto"/>
            </w:tcBorders>
            <w:shd w:val="clear" w:color="auto" w:fill="auto"/>
            <w:tcMar>
              <w:top w:w="0" w:type="dxa"/>
              <w:left w:w="70" w:type="dxa"/>
              <w:bottom w:w="0" w:type="dxa"/>
              <w:right w:w="70" w:type="dxa"/>
            </w:tcMar>
            <w:hideMark/>
          </w:tcPr>
          <w:p w14:paraId="51C14B1A" w14:textId="77777777" w:rsidR="001909A7" w:rsidRPr="00FC4100" w:rsidRDefault="001909A7" w:rsidP="00FC4100">
            <w:pPr>
              <w:pStyle w:val="TabelaTexto"/>
            </w:pPr>
            <w:r w:rsidRPr="00FC4100">
              <w:t>14.405.176.711,84</w:t>
            </w:r>
          </w:p>
        </w:tc>
      </w:tr>
    </w:tbl>
    <w:p w14:paraId="478A3E1B" w14:textId="77777777" w:rsidR="001909A7" w:rsidRDefault="001909A7" w:rsidP="00156DD2">
      <w:pPr>
        <w:pStyle w:val="00Texto"/>
      </w:pPr>
    </w:p>
    <w:p w14:paraId="1D7D5CAA" w14:textId="77777777" w:rsidR="00FC4100" w:rsidRDefault="00FC4100" w:rsidP="00FC4100">
      <w:pPr>
        <w:pStyle w:val="04Intertitulo"/>
      </w:pPr>
      <w:r>
        <w:t>Arrecadação para trabalhador doméstico</w:t>
      </w:r>
    </w:p>
    <w:p w14:paraId="6D58AAD7" w14:textId="77777777" w:rsidR="00FC4100" w:rsidRPr="00FC4100" w:rsidRDefault="00FC4100" w:rsidP="00FC4100">
      <w:pPr>
        <w:pStyle w:val="00Texto"/>
      </w:pPr>
      <w:r w:rsidRPr="00FC4100">
        <w:t>Com a regulamentação da Emenda Constitucional conhecida como PEC dos Trabalhadores Domésticos, mediante a Lei Complementar 150/2015, foi estabelecida uma série de garantias à categoria, dentre elas, a obrigatoriedade do recolhimento do FGTS.</w:t>
      </w:r>
    </w:p>
    <w:p w14:paraId="7D9EE613" w14:textId="77777777" w:rsidR="00FC4100" w:rsidRPr="00FC4100" w:rsidRDefault="00FC4100" w:rsidP="00FC4100">
      <w:pPr>
        <w:pStyle w:val="00Texto"/>
      </w:pPr>
      <w:r w:rsidRPr="00FC4100">
        <w:t>Para facilitar o histórico da relação trabalhista em único ambiente, o SIMPLES Doméstico foi desenvolvido em parceria entre a CAIXA, a Receita Federal, o INSS e o Ministério do Trabalho e Previdência Social, possibilitando ao empregador a geração de uma guia unificada para pagamento do FGTS e outros tributos trabalhistas, previdenciários e fiscais.</w:t>
      </w:r>
    </w:p>
    <w:p w14:paraId="53ED5D5D" w14:textId="77777777" w:rsidR="00FC4100" w:rsidRDefault="00FC4100" w:rsidP="00FC4100">
      <w:pPr>
        <w:pStyle w:val="00Texto"/>
      </w:pPr>
      <w:r w:rsidRPr="00FC4100">
        <w:t>Para disponibilizar o módulo simplificado de cadastramento dos empregadores e trabalhadores domést</w:t>
      </w:r>
      <w:r>
        <w:t>icos no portal do e-Social até o</w:t>
      </w:r>
      <w:r w:rsidRPr="00FC4100">
        <w:t xml:space="preserve">utubro de 2015 e viabilizar a geração da guia única </w:t>
      </w:r>
      <w:r>
        <w:t>DAE</w:t>
      </w:r>
      <w:r w:rsidRPr="00FC4100">
        <w:t xml:space="preserve"> </w:t>
      </w:r>
      <w:r>
        <w:t>(</w:t>
      </w:r>
      <w:r w:rsidRPr="00FC4100">
        <w:t xml:space="preserve">Documento de Arrecadação do </w:t>
      </w:r>
      <w:r w:rsidRPr="00150ACA">
        <w:rPr>
          <w:i/>
        </w:rPr>
        <w:t>eSocial</w:t>
      </w:r>
      <w:r>
        <w:t>)</w:t>
      </w:r>
      <w:r w:rsidRPr="00FC4100">
        <w:t>, a CAIXA promoveu a implantação do modelo específico de arrecadação do trabalhador doméstico, a centralização de repasse e transferência ao FGTS e ao Tesouro Nacional e</w:t>
      </w:r>
      <w:r>
        <w:t>,</w:t>
      </w:r>
      <w:r w:rsidRPr="00FC4100">
        <w:t xml:space="preserve"> ainda</w:t>
      </w:r>
      <w:r>
        <w:t>,</w:t>
      </w:r>
      <w:r w:rsidRPr="00FC4100">
        <w:t xml:space="preserve"> </w:t>
      </w:r>
      <w:r>
        <w:t xml:space="preserve">a </w:t>
      </w:r>
      <w:r w:rsidRPr="00FC4100">
        <w:t>adequação da rotina de pagamento do FGTS para tratamento do valor da compensação indenizatória da perda de emprego e pagamento ao trabalhador e empregador</w:t>
      </w:r>
      <w:r>
        <w:t xml:space="preserve"> (</w:t>
      </w:r>
      <w:r w:rsidRPr="00FC4100">
        <w:rPr>
          <w:i/>
        </w:rPr>
        <w:t>veja resultado no gráfico</w:t>
      </w:r>
      <w:r>
        <w:t>)</w:t>
      </w:r>
      <w:r w:rsidRPr="00FC4100">
        <w:t>.</w:t>
      </w:r>
    </w:p>
    <w:p w14:paraId="522BC260" w14:textId="77777777" w:rsidR="00150ACA" w:rsidRDefault="00150ACA" w:rsidP="00FC4100">
      <w:pPr>
        <w:pStyle w:val="00Texto"/>
      </w:pPr>
    </w:p>
    <w:p w14:paraId="73CCCC4A" w14:textId="77777777" w:rsidR="00150ACA" w:rsidRDefault="00150ACA" w:rsidP="00FC4100">
      <w:pPr>
        <w:pStyle w:val="00Texto"/>
      </w:pPr>
    </w:p>
    <w:p w14:paraId="5423995E" w14:textId="77777777" w:rsidR="00FC4100" w:rsidRDefault="00FC4100" w:rsidP="00FC4100">
      <w:pPr>
        <w:pStyle w:val="00Texto"/>
      </w:pPr>
      <w:r>
        <w:t>Antes da implantação do SIMPLES Doméstico, a CAIXA já oferecia na internet o recolhimento mensal e rescisório para empregadores domésticos que optaram por recolher FGTS de seus empregados, por meio de guia com código de barras para quitação em vários canais, como casas lotéricas, salas de autoatendimento ou Internet Banking.</w:t>
      </w:r>
    </w:p>
    <w:p w14:paraId="74BF8A28" w14:textId="77777777" w:rsidR="00FC4100" w:rsidRDefault="00FC4100" w:rsidP="00FC4100">
      <w:pPr>
        <w:pStyle w:val="04Intertitulo"/>
      </w:pPr>
      <w:r>
        <w:t>Resultado</w:t>
      </w:r>
    </w:p>
    <w:p w14:paraId="732406A8" w14:textId="1A90C031" w:rsidR="00FC4100" w:rsidRPr="00FC4100" w:rsidRDefault="00CB32FD" w:rsidP="00FC4100">
      <w:pPr>
        <w:pStyle w:val="00Texto"/>
      </w:pPr>
      <w:r>
        <w:rPr>
          <w:noProof/>
          <w:lang w:eastAsia="pt-BR"/>
        </w:rPr>
        <w:drawing>
          <wp:inline distT="0" distB="0" distL="0" distR="0" wp14:anchorId="0BDBA04E" wp14:editId="5FFA2600">
            <wp:extent cx="4667250" cy="1431290"/>
            <wp:effectExtent l="0" t="0" r="0" b="0"/>
            <wp:docPr id="10"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667250" cy="1431290"/>
                    </a:xfrm>
                    <a:prstGeom prst="rect">
                      <a:avLst/>
                    </a:prstGeom>
                    <a:noFill/>
                    <a:ln>
                      <a:noFill/>
                    </a:ln>
                  </pic:spPr>
                </pic:pic>
              </a:graphicData>
            </a:graphic>
          </wp:inline>
        </w:drawing>
      </w:r>
    </w:p>
    <w:p w14:paraId="48204B0D" w14:textId="77777777" w:rsidR="00FC4100" w:rsidRDefault="00FC4100" w:rsidP="00FC4100">
      <w:pPr>
        <w:pStyle w:val="00Texto"/>
      </w:pPr>
    </w:p>
    <w:p w14:paraId="446872EC" w14:textId="77777777" w:rsidR="009C31AF" w:rsidRDefault="009C31AF" w:rsidP="00FC4100">
      <w:pPr>
        <w:pStyle w:val="DestaqueTitulo"/>
      </w:pPr>
    </w:p>
    <w:p w14:paraId="760DB414" w14:textId="77777777" w:rsidR="009C31AF" w:rsidRDefault="009C31AF" w:rsidP="00FC4100">
      <w:pPr>
        <w:pStyle w:val="DestaqueTitulo"/>
      </w:pPr>
    </w:p>
    <w:p w14:paraId="06C25622" w14:textId="77777777" w:rsidR="009C31AF" w:rsidRDefault="009C31AF" w:rsidP="00FC4100">
      <w:pPr>
        <w:pStyle w:val="DestaqueTitulo"/>
      </w:pPr>
    </w:p>
    <w:p w14:paraId="686F1B5C" w14:textId="77777777" w:rsidR="009C31AF" w:rsidRDefault="009C31AF" w:rsidP="00FC4100">
      <w:pPr>
        <w:pStyle w:val="DestaqueTitulo"/>
      </w:pPr>
    </w:p>
    <w:p w14:paraId="09797D6E" w14:textId="77777777" w:rsidR="009C31AF" w:rsidRDefault="009C31AF" w:rsidP="00FC4100">
      <w:pPr>
        <w:pStyle w:val="DestaqueTitulo"/>
      </w:pPr>
    </w:p>
    <w:p w14:paraId="14CD92BF" w14:textId="77777777" w:rsidR="009C31AF" w:rsidRDefault="009C31AF" w:rsidP="00FC4100">
      <w:pPr>
        <w:pStyle w:val="DestaqueTitulo"/>
      </w:pPr>
    </w:p>
    <w:p w14:paraId="19EBFA7B" w14:textId="77777777" w:rsidR="00FC4100" w:rsidRDefault="00FC4100" w:rsidP="00FC4100">
      <w:pPr>
        <w:pStyle w:val="DestaqueTitulo"/>
      </w:pPr>
      <w:r>
        <w:t>FGTS em 2015</w:t>
      </w:r>
    </w:p>
    <w:p w14:paraId="0CF50279" w14:textId="77777777" w:rsidR="00FC4100" w:rsidRPr="00FC4100" w:rsidRDefault="00FC4100" w:rsidP="00FC4100">
      <w:pPr>
        <w:pStyle w:val="DestaqueTexto"/>
        <w:rPr>
          <w:b/>
        </w:rPr>
      </w:pPr>
      <w:r w:rsidRPr="00FC4100">
        <w:rPr>
          <w:b/>
        </w:rPr>
        <w:t>R$ 113,5 bilhões</w:t>
      </w:r>
    </w:p>
    <w:p w14:paraId="2E6CA1DE" w14:textId="77777777" w:rsidR="00FC4100" w:rsidRDefault="00FC4100" w:rsidP="00FC4100">
      <w:pPr>
        <w:pStyle w:val="DestaqueTexto"/>
      </w:pPr>
      <w:r>
        <w:t>arrecadação bruta</w:t>
      </w:r>
    </w:p>
    <w:p w14:paraId="188A872F" w14:textId="77777777" w:rsidR="00FC4100" w:rsidRDefault="00FC4100" w:rsidP="00FC4100">
      <w:pPr>
        <w:pStyle w:val="DestaqueTexto"/>
      </w:pPr>
    </w:p>
    <w:p w14:paraId="1570DF22" w14:textId="77777777" w:rsidR="00FC4100" w:rsidRPr="00FC4100" w:rsidRDefault="00FC4100" w:rsidP="00FC4100">
      <w:pPr>
        <w:pStyle w:val="DestaqueTexto"/>
        <w:rPr>
          <w:b/>
        </w:rPr>
      </w:pPr>
      <w:r w:rsidRPr="00FC4100">
        <w:rPr>
          <w:b/>
        </w:rPr>
        <w:t>R$ 99,1 bilhões</w:t>
      </w:r>
    </w:p>
    <w:p w14:paraId="262CD2A7" w14:textId="77777777" w:rsidR="00FC4100" w:rsidRDefault="00FC4100" w:rsidP="00FC4100">
      <w:pPr>
        <w:pStyle w:val="DestaqueTexto"/>
      </w:pPr>
      <w:r>
        <w:t>saques realizados</w:t>
      </w:r>
    </w:p>
    <w:p w14:paraId="209A0618" w14:textId="77777777" w:rsidR="00F6675B" w:rsidRDefault="00F6675B" w:rsidP="00FC4100">
      <w:pPr>
        <w:pStyle w:val="DestaqueTexto"/>
      </w:pPr>
    </w:p>
    <w:p w14:paraId="4FE88DC0" w14:textId="77777777" w:rsidR="00F6675B" w:rsidRPr="00F6675B" w:rsidRDefault="00F6675B" w:rsidP="00F6675B">
      <w:pPr>
        <w:pStyle w:val="DestaqueTexto"/>
        <w:rPr>
          <w:b/>
        </w:rPr>
      </w:pPr>
      <w:r w:rsidRPr="00F6675B">
        <w:rPr>
          <w:b/>
        </w:rPr>
        <w:t>+ de R$ 243 bilhões</w:t>
      </w:r>
    </w:p>
    <w:p w14:paraId="2792E015" w14:textId="77777777" w:rsidR="00F6675B" w:rsidRDefault="00F6675B" w:rsidP="00F6675B">
      <w:pPr>
        <w:pStyle w:val="DestaqueTexto"/>
      </w:pPr>
      <w:r>
        <w:t>Saldo de operações de crédito do FGTS</w:t>
      </w:r>
    </w:p>
    <w:p w14:paraId="48AB5D98" w14:textId="77777777" w:rsidR="00F6675B" w:rsidRDefault="00F6675B" w:rsidP="00F6675B">
      <w:pPr>
        <w:pStyle w:val="DestaqueTexto"/>
      </w:pPr>
    </w:p>
    <w:p w14:paraId="7132737F" w14:textId="77777777" w:rsidR="00F6675B" w:rsidRPr="00F6675B" w:rsidRDefault="00F6675B" w:rsidP="00F6675B">
      <w:pPr>
        <w:pStyle w:val="DestaqueTexto"/>
        <w:rPr>
          <w:b/>
        </w:rPr>
      </w:pPr>
      <w:r w:rsidRPr="00F6675B">
        <w:rPr>
          <w:b/>
        </w:rPr>
        <w:t>R$ 457 bilhões</w:t>
      </w:r>
    </w:p>
    <w:p w14:paraId="3785C2D4" w14:textId="77777777" w:rsidR="00F6675B" w:rsidRDefault="00F6675B" w:rsidP="00F6675B">
      <w:pPr>
        <w:pStyle w:val="DestaqueTexto"/>
      </w:pPr>
      <w:r>
        <w:t>Ativo total do Fundo</w:t>
      </w:r>
    </w:p>
    <w:p w14:paraId="219003E0" w14:textId="77777777" w:rsidR="00FC4100" w:rsidRDefault="00FC4100" w:rsidP="00FC4100">
      <w:pPr>
        <w:pStyle w:val="DestaqueTexto"/>
      </w:pPr>
    </w:p>
    <w:p w14:paraId="2CF17F71" w14:textId="77777777" w:rsidR="00FC4100" w:rsidRPr="00FC4100" w:rsidRDefault="00FC4100" w:rsidP="00FC4100">
      <w:pPr>
        <w:pStyle w:val="DestaqueTexto"/>
        <w:rPr>
          <w:b/>
        </w:rPr>
      </w:pPr>
      <w:r w:rsidRPr="00FC4100">
        <w:rPr>
          <w:b/>
        </w:rPr>
        <w:t>238,9 milhões</w:t>
      </w:r>
    </w:p>
    <w:p w14:paraId="47B2EE70" w14:textId="77777777" w:rsidR="00FC4100" w:rsidRDefault="00992A26" w:rsidP="00FC4100">
      <w:pPr>
        <w:pStyle w:val="DestaqueTexto"/>
      </w:pPr>
      <w:r w:rsidRPr="00992A26">
        <w:t>de extratos do FGTS foram enviados para  a residência dos trabalhadores</w:t>
      </w:r>
    </w:p>
    <w:p w14:paraId="3672171B" w14:textId="77777777" w:rsidR="00992A26" w:rsidRDefault="00992A26" w:rsidP="00FC4100">
      <w:pPr>
        <w:pStyle w:val="DestaqueTexto"/>
      </w:pPr>
    </w:p>
    <w:p w14:paraId="51ED272C" w14:textId="77777777" w:rsidR="00FC4100" w:rsidRPr="00FC4100" w:rsidRDefault="00FC4100" w:rsidP="00FC4100">
      <w:pPr>
        <w:pStyle w:val="DestaqueTexto"/>
        <w:rPr>
          <w:b/>
        </w:rPr>
      </w:pPr>
      <w:r w:rsidRPr="00FC4100">
        <w:rPr>
          <w:b/>
        </w:rPr>
        <w:t>+ de 18 milhões</w:t>
      </w:r>
    </w:p>
    <w:p w14:paraId="12049DF3" w14:textId="77777777" w:rsidR="00FC4100" w:rsidRDefault="00FC4100" w:rsidP="00FC4100">
      <w:pPr>
        <w:pStyle w:val="DestaqueTexto"/>
      </w:pPr>
      <w:r>
        <w:t xml:space="preserve">de acessos ao </w:t>
      </w:r>
      <w:hyperlink r:id="rId30" w:history="1">
        <w:r w:rsidRPr="00FC4100">
          <w:rPr>
            <w:rStyle w:val="Hyperlink"/>
            <w:i/>
          </w:rPr>
          <w:t>site</w:t>
        </w:r>
        <w:r w:rsidRPr="00FC4100">
          <w:rPr>
            <w:rStyle w:val="Hyperlink"/>
          </w:rPr>
          <w:t xml:space="preserve"> do FGTS</w:t>
        </w:r>
      </w:hyperlink>
      <w:r>
        <w:t>, com média mensal de</w:t>
      </w:r>
    </w:p>
    <w:p w14:paraId="562C3A62" w14:textId="77777777" w:rsidR="00FC4100" w:rsidRDefault="00FC4100" w:rsidP="00FC4100">
      <w:pPr>
        <w:pStyle w:val="DestaqueTexto"/>
      </w:pPr>
      <w:r>
        <w:t>1,54 milhão de visitas</w:t>
      </w:r>
    </w:p>
    <w:p w14:paraId="79C8A9E6" w14:textId="77777777" w:rsidR="00FC4100" w:rsidRDefault="00FC4100" w:rsidP="00FC4100">
      <w:pPr>
        <w:pStyle w:val="DestaqueTexto"/>
      </w:pPr>
    </w:p>
    <w:p w14:paraId="222AD6C4" w14:textId="77777777" w:rsidR="00FC4100" w:rsidRPr="00FC4100" w:rsidRDefault="00FC4100" w:rsidP="00FC4100">
      <w:pPr>
        <w:pStyle w:val="DestaqueTexto"/>
        <w:rPr>
          <w:b/>
        </w:rPr>
      </w:pPr>
      <w:r w:rsidRPr="00FC4100">
        <w:rPr>
          <w:b/>
        </w:rPr>
        <w:t>10 milhões</w:t>
      </w:r>
    </w:p>
    <w:p w14:paraId="607DDA91" w14:textId="77777777" w:rsidR="00FC4100" w:rsidRDefault="00FC4100" w:rsidP="00FC4100">
      <w:pPr>
        <w:pStyle w:val="DestaqueTexto"/>
      </w:pPr>
      <w:r>
        <w:t>foi o total de extratos FGTS por e-mail</w:t>
      </w:r>
    </w:p>
    <w:p w14:paraId="5736E3D0" w14:textId="77777777" w:rsidR="00FC4100" w:rsidRDefault="00FC4100" w:rsidP="00FC4100">
      <w:pPr>
        <w:pStyle w:val="DestaqueTexto"/>
      </w:pPr>
    </w:p>
    <w:p w14:paraId="6FCE750E" w14:textId="77777777" w:rsidR="00FC4100" w:rsidRPr="00FC4100" w:rsidRDefault="00FC4100" w:rsidP="00FC4100">
      <w:pPr>
        <w:pStyle w:val="DestaqueTexto"/>
        <w:rPr>
          <w:b/>
        </w:rPr>
      </w:pPr>
      <w:r w:rsidRPr="00FC4100">
        <w:rPr>
          <w:b/>
        </w:rPr>
        <w:t>128 milhões</w:t>
      </w:r>
    </w:p>
    <w:p w14:paraId="5E6D99C3" w14:textId="77777777" w:rsidR="00FC4100" w:rsidRDefault="00FC4100" w:rsidP="00FC4100">
      <w:pPr>
        <w:pStyle w:val="DestaqueTexto"/>
      </w:pPr>
      <w:r>
        <w:t>foram os extratos FGTS encaminhados por SMS</w:t>
      </w:r>
    </w:p>
    <w:p w14:paraId="2DB0BB76" w14:textId="77777777" w:rsidR="00FC4100" w:rsidRPr="00FC4100" w:rsidRDefault="00FC4100" w:rsidP="00FC4100">
      <w:pPr>
        <w:pStyle w:val="00Texto"/>
      </w:pPr>
    </w:p>
    <w:p w14:paraId="70146DBD" w14:textId="77777777" w:rsidR="00FC4100" w:rsidRPr="00FC4100" w:rsidRDefault="00F6675B" w:rsidP="00F6675B">
      <w:pPr>
        <w:pStyle w:val="DestaqueTitulo"/>
      </w:pPr>
      <w:r>
        <w:t>Orçamento do FGTS</w:t>
      </w:r>
    </w:p>
    <w:p w14:paraId="5AC2DDA0" w14:textId="77777777" w:rsidR="00FC4100" w:rsidRPr="00FC4100" w:rsidRDefault="000B5710" w:rsidP="00F6675B">
      <w:pPr>
        <w:pStyle w:val="DestaqueTexto"/>
      </w:pPr>
      <w:r>
        <w:t xml:space="preserve">Anualmente, o FGTS possui plano de execução orçamentária voltada às áreas de habitação, infraestrutura urbana e saneamento, incluindo </w:t>
      </w:r>
      <w:r w:rsidR="001D38A5">
        <w:t>o Programa de Descontos nos Financiamentos a Pessoas Físicas</w:t>
      </w:r>
      <w:r w:rsidR="00F6675B">
        <w:t xml:space="preserve">. De 2009 a 2015, o Orçamento Anual do FGTS foi </w:t>
      </w:r>
      <w:r w:rsidR="00FC4100" w:rsidRPr="00FC4100">
        <w:t>de cerca de R$ 37,7 bilhões</w:t>
      </w:r>
      <w:r w:rsidR="00F6675B">
        <w:t xml:space="preserve"> para</w:t>
      </w:r>
      <w:r w:rsidR="00FC4100" w:rsidRPr="00FC4100">
        <w:t xml:space="preserve"> </w:t>
      </w:r>
      <w:r w:rsidR="00992A26">
        <w:t xml:space="preserve">mais de </w:t>
      </w:r>
      <w:r w:rsidR="00FC4100" w:rsidRPr="00FC4100">
        <w:t xml:space="preserve">R$ 100 bilhões. </w:t>
      </w:r>
    </w:p>
    <w:p w14:paraId="00BD279C" w14:textId="77777777" w:rsidR="00FC4100" w:rsidRPr="00FC4100" w:rsidRDefault="00FC4100" w:rsidP="00F6675B">
      <w:pPr>
        <w:pStyle w:val="DestaqueTexto"/>
      </w:pPr>
      <w:r w:rsidRPr="00FC4100">
        <w:t>Em outubro de 2015, por meio da Resolução nº 786, o Conselho Curador aprovou a aplicação de, aproximadamente, R$ 83 bilhões nas operações tradicionais, para o exercício de 2016. Somando-se os R$11,4 bilhões destinados ao FI-FGTS e R$ 4,5 bilhões à Carteira Administrada, o orçamento para 2016 perfaz um montante de R$ 98,9 bilhões</w:t>
      </w:r>
      <w:r w:rsidR="00F6675B">
        <w:t xml:space="preserve"> (</w:t>
      </w:r>
      <w:r w:rsidR="00F6675B" w:rsidRPr="00F6675B">
        <w:rPr>
          <w:i/>
        </w:rPr>
        <w:t>confira tabelas no</w:t>
      </w:r>
      <w:r w:rsidR="00F6675B">
        <w:t xml:space="preserve"> Anexo)</w:t>
      </w:r>
      <w:r w:rsidRPr="00FC4100">
        <w:t>.</w:t>
      </w:r>
    </w:p>
    <w:p w14:paraId="73A52F09" w14:textId="77777777" w:rsidR="00FC4100" w:rsidRDefault="00FC4100" w:rsidP="00FC4100">
      <w:pPr>
        <w:pStyle w:val="00Texto"/>
      </w:pPr>
    </w:p>
    <w:p w14:paraId="230A6249" w14:textId="77777777" w:rsidR="00F6675B" w:rsidRDefault="00F6675B" w:rsidP="00F6675B">
      <w:pPr>
        <w:pStyle w:val="BoxTitulo"/>
      </w:pPr>
      <w:r>
        <w:t xml:space="preserve">Descontos nos financiamentos para pessoa física   </w:t>
      </w:r>
      <w:r w:rsidRPr="00F6675B">
        <w:rPr>
          <w:rStyle w:val="00GRI"/>
        </w:rPr>
        <w:t>G4-EC8</w:t>
      </w:r>
    </w:p>
    <w:p w14:paraId="60694CD4" w14:textId="77777777" w:rsidR="00F6675B" w:rsidRDefault="00F6675B" w:rsidP="00F6675B">
      <w:pPr>
        <w:pStyle w:val="BoxTexto"/>
      </w:pPr>
      <w:r w:rsidRPr="00F6675B">
        <w:t>Os descontos concedidos pelo FGTS são uma importante ferramenta para viabilizar o acesso à moradia digna à população de baixa renda, cumprindo o papel social do fundo por meio de desconto inversamente proporcional à renda do mutuário. Em 2015, destacou-se aumento de 122,5% no valor alocado anualmente para o programa de descontos</w:t>
      </w:r>
      <w:r w:rsidR="00992A26">
        <w:t>, seja para beneficiários do</w:t>
      </w:r>
      <w:r w:rsidRPr="00F6675B">
        <w:t xml:space="preserve"> Programa Minha Casa Minha Vida ou </w:t>
      </w:r>
      <w:r w:rsidR="00992A26">
        <w:t xml:space="preserve">para </w:t>
      </w:r>
      <w:r w:rsidRPr="00F6675B">
        <w:t>demais aplica</w:t>
      </w:r>
      <w:r w:rsidR="00992A26">
        <w:t>ções, de R$ 4,0 bilhões em 2009</w:t>
      </w:r>
      <w:r w:rsidRPr="00F6675B">
        <w:t xml:space="preserve"> para R$ 8,9 bilhões em 2015. Em 2015, R$ 7,5 bilhões alcançaram de forma especial a população de baixa renda.</w:t>
      </w:r>
    </w:p>
    <w:p w14:paraId="2D835C31" w14:textId="77777777" w:rsidR="009C31AF" w:rsidRDefault="009C31AF" w:rsidP="00154242">
      <w:pPr>
        <w:pStyle w:val="02Subcapitulo"/>
      </w:pPr>
    </w:p>
    <w:p w14:paraId="23747D1F" w14:textId="77777777" w:rsidR="009C31AF" w:rsidRDefault="009C31AF" w:rsidP="00154242">
      <w:pPr>
        <w:pStyle w:val="02Subcapitulo"/>
      </w:pPr>
    </w:p>
    <w:p w14:paraId="41F26371" w14:textId="77777777" w:rsidR="00F6675B" w:rsidRDefault="00F6675B" w:rsidP="00154242">
      <w:pPr>
        <w:pStyle w:val="02Subcapitulo"/>
      </w:pPr>
      <w:r>
        <w:t xml:space="preserve">Cidades sustentáveis e habitação    </w:t>
      </w:r>
    </w:p>
    <w:p w14:paraId="0ADDB1BB" w14:textId="77777777" w:rsidR="00992A26" w:rsidRDefault="00992A26" w:rsidP="00156DD2">
      <w:pPr>
        <w:pStyle w:val="00Texto"/>
      </w:pPr>
      <w:r w:rsidRPr="00992A26">
        <w:t>Como parte de seu papel na promoção do desenvolvimento urbano, a CAIXA mantém linhas de negócios voltadas ao incentivo a setores essenciais para a economia do País, como a construção civil e a infraestrutura. Além disso, trabalha para viabilizar o acesso do trabalhador brasileiro à moradia e à casa própria, por meio do crédito habitacional – segmento no qual é líder isolada</w:t>
      </w:r>
      <w:r>
        <w:t>,</w:t>
      </w:r>
      <w:r w:rsidRPr="00992A26">
        <w:t xml:space="preserve"> com </w:t>
      </w:r>
      <w:r>
        <w:rPr>
          <w:i/>
        </w:rPr>
        <w:t>market s</w:t>
      </w:r>
      <w:r w:rsidRPr="00992A26">
        <w:rPr>
          <w:i/>
        </w:rPr>
        <w:t>hare</w:t>
      </w:r>
      <w:r w:rsidRPr="00992A26">
        <w:t xml:space="preserve"> que, em média, se situa quase sempre próximo a 70% de participação de mercado no Brasil.</w:t>
      </w:r>
    </w:p>
    <w:p w14:paraId="75F817F1" w14:textId="77777777" w:rsidR="00F6675B" w:rsidRDefault="003A512E" w:rsidP="00156DD2">
      <w:pPr>
        <w:pStyle w:val="00Texto"/>
      </w:pPr>
      <w:r>
        <w:t xml:space="preserve">A manutenção da posição da CAIXA em crédito habitacional se vinculou ao investimento, desde o cenário da crise de 2008, na oferta de linhas de financiamento com as menores taxas de juros do mercado, com prazos alongados. Em 2015, o Banco manteve taxa de inadimplência de </w:t>
      </w:r>
      <w:r w:rsidR="00992A26">
        <w:t>1,97</w:t>
      </w:r>
      <w:r>
        <w:t>%, uma das mais baixas para o setor</w:t>
      </w:r>
      <w:r w:rsidR="00A42D66">
        <w:t>.</w:t>
      </w:r>
    </w:p>
    <w:p w14:paraId="49BB5D8E" w14:textId="77777777" w:rsidR="00F6675B" w:rsidRDefault="003A512E" w:rsidP="00156DD2">
      <w:pPr>
        <w:pStyle w:val="00Texto"/>
      </w:pPr>
      <w:r>
        <w:t xml:space="preserve">Outra frente de atuação no segmento é o apoio, por meio do Fundo Socioambiental CAIXA, de aportes e investimentos específicos e da construção de </w:t>
      </w:r>
      <w:r w:rsidR="00D91677">
        <w:t xml:space="preserve">parcerias e </w:t>
      </w:r>
      <w:r>
        <w:t>projetos de eficiência em empreendimentos financiados, ao desenvolvimento urbano sustentável, focando a qualidade e sustentabilidade da construção civil e a evolução dos modelos de expansão das cidades brasileiras</w:t>
      </w:r>
      <w:r w:rsidR="00DE134F">
        <w:t xml:space="preserve"> (</w:t>
      </w:r>
      <w:r w:rsidR="00DE134F" w:rsidRPr="00DE134F">
        <w:rPr>
          <w:i/>
        </w:rPr>
        <w:t>saiba mais em</w:t>
      </w:r>
      <w:r w:rsidR="00DE134F">
        <w:t xml:space="preserve"> Responsabilidade socioambiental)</w:t>
      </w:r>
      <w:r>
        <w:t>.</w:t>
      </w:r>
      <w:r w:rsidR="009A5B2C">
        <w:t xml:space="preserve"> </w:t>
      </w:r>
    </w:p>
    <w:p w14:paraId="3400E4BB" w14:textId="77777777" w:rsidR="00154242" w:rsidRDefault="00154242" w:rsidP="00156DD2">
      <w:pPr>
        <w:pStyle w:val="00Texto"/>
      </w:pPr>
    </w:p>
    <w:p w14:paraId="2153B31A" w14:textId="77777777" w:rsidR="00BF3F98" w:rsidRDefault="00BF3F98" w:rsidP="00BF3F98">
      <w:pPr>
        <w:pStyle w:val="00Texto"/>
      </w:pPr>
    </w:p>
    <w:p w14:paraId="230AA5C4" w14:textId="77777777" w:rsidR="00BF3F98" w:rsidRPr="00BF3F98" w:rsidRDefault="00BF3F98" w:rsidP="00BF3F98">
      <w:pPr>
        <w:pStyle w:val="03Titulo"/>
        <w:rPr>
          <w:rStyle w:val="00GRI"/>
          <w:sz w:val="22"/>
          <w:szCs w:val="22"/>
        </w:rPr>
      </w:pPr>
      <w:r>
        <w:t xml:space="preserve">Operações de saneamento e infraestrutura    </w:t>
      </w:r>
      <w:r w:rsidRPr="00BF3F98">
        <w:rPr>
          <w:rStyle w:val="00GRI"/>
          <w:sz w:val="22"/>
          <w:szCs w:val="22"/>
        </w:rPr>
        <w:t>G4-EC2, G4-FS8</w:t>
      </w:r>
    </w:p>
    <w:p w14:paraId="6A862851" w14:textId="77777777" w:rsidR="002A3DB9" w:rsidRPr="002430E8" w:rsidRDefault="002A3DB9" w:rsidP="002A3DB9">
      <w:pPr>
        <w:pStyle w:val="00Texto"/>
      </w:pPr>
      <w:r>
        <w:t xml:space="preserve">Por meio de linhas estruturadas de crédito, a CAIXA atua no fomento a projetos específicos que busquem o desenvolvimento de infraestrutura e saneamento do País. </w:t>
      </w:r>
      <w:r w:rsidRPr="00DA1334">
        <w:t xml:space="preserve">Em 2015 foram desembolsados R$ </w:t>
      </w:r>
      <w:r w:rsidRPr="002430E8">
        <w:t>5,5 bilhões para geração, transmissão e distribuição de energia, incluindo usinas hidrelétricas, eólicas e termoelétricas, além do pilar de reestruturação financeira de empresas do setor.</w:t>
      </w:r>
    </w:p>
    <w:p w14:paraId="37C59CA5" w14:textId="77777777" w:rsidR="002A3DB9" w:rsidRPr="002430E8" w:rsidRDefault="002A3DB9" w:rsidP="002A3DB9">
      <w:pPr>
        <w:pStyle w:val="00Texto"/>
      </w:pPr>
      <w:r w:rsidRPr="002430E8">
        <w:t xml:space="preserve">Para saneamento básico, foram desembolsados R$ 3,5 bilhões, beneficiando 336 municípios com obras para abastecimento de água, tratamento de esgoto e resíduos sólidos. </w:t>
      </w:r>
    </w:p>
    <w:p w14:paraId="33172B07" w14:textId="77777777" w:rsidR="002A3DB9" w:rsidRPr="00DA1334" w:rsidRDefault="002A3DB9" w:rsidP="002A3DB9">
      <w:pPr>
        <w:pStyle w:val="00Texto"/>
      </w:pPr>
      <w:r w:rsidRPr="002430E8">
        <w:t>Para obras em mobilidade urbana, foram desembolsados R$ 2,4 bilhões, em Sistemas de Transporte Urbano: BRT, VLT, Metrô, Trens e Ônibus</w:t>
      </w:r>
      <w:r w:rsidRPr="00DA1334">
        <w:t xml:space="preserve">, além de ações de infraestrutura em 245 municípios. </w:t>
      </w:r>
    </w:p>
    <w:p w14:paraId="1ADA7127" w14:textId="59353E38" w:rsidR="002A3DB9" w:rsidRPr="00DA1334" w:rsidRDefault="002A3DB9" w:rsidP="002A3DB9">
      <w:pPr>
        <w:pStyle w:val="00Texto"/>
      </w:pPr>
      <w:r>
        <w:t>No total, R$ 2,1 bi foram destinados a</w:t>
      </w:r>
      <w:r w:rsidRPr="00DA1334">
        <w:t xml:space="preserve"> empreendimentos </w:t>
      </w:r>
      <w:r w:rsidR="00150ACA" w:rsidRPr="00DA1334">
        <w:t>multisetoriais</w:t>
      </w:r>
      <w:r w:rsidRPr="00DA1334">
        <w:t xml:space="preserve"> (</w:t>
      </w:r>
      <w:r>
        <w:t>c</w:t>
      </w:r>
      <w:r w:rsidRPr="00DA1334">
        <w:t xml:space="preserve">entros olímpicos, poliesportivos e </w:t>
      </w:r>
      <w:r>
        <w:t>t</w:t>
      </w:r>
      <w:r w:rsidRPr="00DA1334">
        <w:t>elecomunicações);</w:t>
      </w:r>
      <w:r w:rsidR="00721785" w:rsidRPr="00921396">
        <w:rPr>
          <w:color w:val="FFFFFF" w:themeColor="background1"/>
        </w:rPr>
        <w:t xml:space="preserve"> </w:t>
      </w:r>
      <w:r w:rsidR="00721785" w:rsidRPr="00150ACA">
        <w:rPr>
          <w:color w:val="767171" w:themeColor="background2" w:themeShade="80"/>
        </w:rPr>
        <w:t>R$ 129,2 milhões</w:t>
      </w:r>
      <w:r w:rsidRPr="00150ACA">
        <w:rPr>
          <w:color w:val="767171" w:themeColor="background2" w:themeShade="80"/>
        </w:rPr>
        <w:t xml:space="preserve"> </w:t>
      </w:r>
      <w:r w:rsidRPr="00DA1334">
        <w:t>para construção naval (Navios, embarcações e estaleiros), R$ 840 milhões para infraestrutura urbana, e R$ 418 milhões para logística (rodovias, ferrovias, portos e aeroportos).</w:t>
      </w:r>
    </w:p>
    <w:p w14:paraId="4933B531" w14:textId="7F92AE0E" w:rsidR="002A3DB9" w:rsidRPr="00DA1334" w:rsidRDefault="002A3DB9" w:rsidP="002A3DB9">
      <w:pPr>
        <w:pStyle w:val="00Texto"/>
      </w:pPr>
      <w:r w:rsidRPr="00DA1334">
        <w:t>Em 2015, for</w:t>
      </w:r>
      <w:r>
        <w:t>am destinados a</w:t>
      </w:r>
      <w:r w:rsidRPr="00DA1334">
        <w:t xml:space="preserve"> Saneamento Básico R$ 3,1 bilhões </w:t>
      </w:r>
      <w:r>
        <w:t>com r</w:t>
      </w:r>
      <w:r w:rsidRPr="00DA1334">
        <w:t xml:space="preserve">ecursos do FGTS, o que corresponde </w:t>
      </w:r>
      <w:r w:rsidRPr="00150ACA">
        <w:t xml:space="preserve">a </w:t>
      </w:r>
      <w:r w:rsidR="00721785" w:rsidRPr="00150ACA">
        <w:t>21%</w:t>
      </w:r>
      <w:r w:rsidR="00721785">
        <w:t xml:space="preserve"> </w:t>
      </w:r>
      <w:r w:rsidRPr="00721785">
        <w:t>do</w:t>
      </w:r>
      <w:r>
        <w:t xml:space="preserve"> total desembolsado no ano.</w:t>
      </w:r>
    </w:p>
    <w:p w14:paraId="5FBAF257" w14:textId="77777777" w:rsidR="002A3DB9" w:rsidRPr="00DA1334" w:rsidRDefault="002A3DB9" w:rsidP="002A3DB9">
      <w:pPr>
        <w:pStyle w:val="00Texto"/>
      </w:pPr>
      <w:r w:rsidRPr="00DA1334">
        <w:t xml:space="preserve">Os projetos de saneamento e infraestrutura financiados pela CAIXA </w:t>
      </w:r>
      <w:r>
        <w:t xml:space="preserve">passam </w:t>
      </w:r>
      <w:r w:rsidRPr="00DA1334">
        <w:t>por análise técnica social e ambiental, inclusive aqueles enquadráveis aos Princípios do Equador</w:t>
      </w:r>
      <w:r>
        <w:t xml:space="preserve"> (</w:t>
      </w:r>
      <w:r w:rsidRPr="00BF3F98">
        <w:rPr>
          <w:i/>
        </w:rPr>
        <w:t>leia mais em</w:t>
      </w:r>
      <w:r>
        <w:t xml:space="preserve"> Responsabilidade Socioambiental)</w:t>
      </w:r>
      <w:r w:rsidRPr="00DA1334">
        <w:t>.</w:t>
      </w:r>
    </w:p>
    <w:p w14:paraId="21EFCFC5" w14:textId="77777777" w:rsidR="00BF3F98" w:rsidRDefault="00BF3F98" w:rsidP="00156DD2">
      <w:pPr>
        <w:pStyle w:val="00Texto"/>
      </w:pPr>
    </w:p>
    <w:p w14:paraId="08027C15" w14:textId="77777777" w:rsidR="00154242" w:rsidRDefault="00154242" w:rsidP="00156DD2">
      <w:pPr>
        <w:pStyle w:val="00Texto"/>
      </w:pPr>
    </w:p>
    <w:p w14:paraId="625ED7FE" w14:textId="77777777" w:rsidR="003A512E" w:rsidRDefault="003A512E" w:rsidP="00154242">
      <w:pPr>
        <w:pStyle w:val="03Titulo"/>
      </w:pPr>
      <w:r>
        <w:t xml:space="preserve">Programa Minha Casa Minha Vida </w:t>
      </w:r>
      <w:r w:rsidR="00154242">
        <w:t xml:space="preserve">    </w:t>
      </w:r>
      <w:r w:rsidR="00154242">
        <w:rPr>
          <w:rStyle w:val="00GRI"/>
          <w:sz w:val="22"/>
          <w:szCs w:val="22"/>
        </w:rPr>
        <w:t>G4-</w:t>
      </w:r>
      <w:r w:rsidR="00154242" w:rsidRPr="005841CC">
        <w:rPr>
          <w:rStyle w:val="00GRI"/>
          <w:sz w:val="22"/>
          <w:szCs w:val="22"/>
        </w:rPr>
        <w:t>EC</w:t>
      </w:r>
      <w:r w:rsidR="00154242">
        <w:rPr>
          <w:rStyle w:val="00GRI"/>
          <w:sz w:val="22"/>
          <w:szCs w:val="22"/>
        </w:rPr>
        <w:t>7, G4-EC</w:t>
      </w:r>
      <w:r w:rsidR="00154242" w:rsidRPr="005841CC">
        <w:rPr>
          <w:rStyle w:val="00GRI"/>
          <w:sz w:val="22"/>
          <w:szCs w:val="22"/>
        </w:rPr>
        <w:t>8</w:t>
      </w:r>
      <w:r w:rsidR="00154242">
        <w:rPr>
          <w:rStyle w:val="00GRI"/>
          <w:sz w:val="22"/>
          <w:szCs w:val="22"/>
        </w:rPr>
        <w:t xml:space="preserve"> </w:t>
      </w:r>
    </w:p>
    <w:p w14:paraId="6B91051C" w14:textId="77777777" w:rsidR="003A512E" w:rsidRDefault="003A512E" w:rsidP="009A0C08">
      <w:pPr>
        <w:pStyle w:val="00Texto"/>
      </w:pPr>
      <w:r>
        <w:t>Lançado pelo Governo Federal em 2009, a fim de contribuir para a superação do déficit habitacional de mais de sete milhões de un</w:t>
      </w:r>
      <w:r w:rsidR="00B53FD4">
        <w:t>idades do País (dados PNAD de 2009), o p</w:t>
      </w:r>
      <w:r>
        <w:t xml:space="preserve">rograma busca incentivar a produção e a aquisição de novas unidades habitacionais ou requalificar </w:t>
      </w:r>
      <w:r w:rsidR="009A0C08">
        <w:t>imóveis</w:t>
      </w:r>
      <w:r>
        <w:t xml:space="preserve"> urbanos, além da produção e reforma de habitações rurais destinadas a famílias de baixa renda, por meio de subsídio/desconto.</w:t>
      </w:r>
      <w:r w:rsidR="00B53FD4">
        <w:t xml:space="preserve"> </w:t>
      </w:r>
      <w:r w:rsidR="00B53FD4" w:rsidRPr="009A0C08">
        <w:t>Além disso, impacta positivamente as economias locais, por meio do estímulo à construção civil.</w:t>
      </w:r>
    </w:p>
    <w:p w14:paraId="46F0E661" w14:textId="77777777" w:rsidR="009C31AF" w:rsidRPr="009A0C08" w:rsidRDefault="009C31AF" w:rsidP="009A0C08">
      <w:pPr>
        <w:pStyle w:val="00Texto"/>
      </w:pPr>
    </w:p>
    <w:p w14:paraId="357DFB35" w14:textId="77777777" w:rsidR="009A0C08" w:rsidRPr="009A0C08" w:rsidRDefault="009A0C08" w:rsidP="009A0C08">
      <w:pPr>
        <w:pStyle w:val="00Texto"/>
      </w:pPr>
      <w:r w:rsidRPr="009A0C08">
        <w:t>Até o fim de 2015</w:t>
      </w:r>
      <w:r>
        <w:t>,</w:t>
      </w:r>
      <w:r w:rsidRPr="009A0C08">
        <w:t xml:space="preserve"> no Minha Casa Minha Vida, a CAIXA contratou 3.509.673unidades habitacionais. Destas, 38,94% foram por famílias com renda de até R$ 1.600,00; 50,14% por famílias com renda entre R$ 1.600,01 até R$3.250,00; e 10,91% por famílias com renda de R$ 3.250,01 até R$ 5.000,00.</w:t>
      </w:r>
    </w:p>
    <w:p w14:paraId="3D1AF9CB" w14:textId="77777777" w:rsidR="009A0C08" w:rsidRPr="009A0C08" w:rsidRDefault="009A0C08" w:rsidP="009A0C08">
      <w:pPr>
        <w:pStyle w:val="00Texto"/>
      </w:pPr>
      <w:r w:rsidRPr="009A0C08">
        <w:t>Como resultado, neste período foram entregues 2.359.675 unidades habitacionais – 33,67% para famílias com renda de até R$ 1.600,00; 57,78% para famílias com renda entre R$ 1.600,01 até R$3.250,00; e 8,55% e para famílias com renda de R$ 3.250,01 até R$ 5.000,00 (</w:t>
      </w:r>
      <w:r w:rsidRPr="009A0C08">
        <w:rPr>
          <w:i/>
        </w:rPr>
        <w:t xml:space="preserve">veja detalhes nas tabelas do </w:t>
      </w:r>
      <w:r w:rsidRPr="009A0C08">
        <w:t>Anexo).</w:t>
      </w:r>
    </w:p>
    <w:p w14:paraId="4EEDBCE8" w14:textId="77777777" w:rsidR="009A0C08" w:rsidRDefault="009A0C08" w:rsidP="009A0C08">
      <w:pPr>
        <w:pStyle w:val="00Texto"/>
      </w:pPr>
      <w:r w:rsidRPr="009A0C08">
        <w:t xml:space="preserve">Estas entregas significam que mais de 9,4 milhões de pessoas foram beneficiadas com a entrega de mais de 2,36 milhões de moradias em todo o país pela CAIXA. Além de obedecer a requisitos de eficiência ambiental nos processos construtivos, as unidades são dotadas de infraestrutura, vias de acesso com pavimentação definitiva, rede de água, esgotamento sanitário, drenagem, energia elétrica e meios de transporte público. </w:t>
      </w:r>
    </w:p>
    <w:p w14:paraId="4792A98D" w14:textId="77777777" w:rsidR="009C31AF" w:rsidRPr="009A0C08" w:rsidRDefault="009C31AF" w:rsidP="009A0C08">
      <w:pPr>
        <w:pStyle w:val="00Texto"/>
      </w:pPr>
    </w:p>
    <w:p w14:paraId="4FAD9D42" w14:textId="77777777" w:rsidR="009A0C08" w:rsidRDefault="009A0C08" w:rsidP="009A0C08">
      <w:pPr>
        <w:pStyle w:val="DestaqueTexto"/>
      </w:pPr>
    </w:p>
    <w:p w14:paraId="5276C6D1" w14:textId="77777777" w:rsidR="009A0C08" w:rsidRDefault="009A0C08" w:rsidP="009A0C08">
      <w:pPr>
        <w:pStyle w:val="DestaqueTitulo"/>
      </w:pPr>
      <w:r>
        <w:t>MCMV em números</w:t>
      </w:r>
    </w:p>
    <w:p w14:paraId="607F59C4" w14:textId="77777777" w:rsidR="009C31AF" w:rsidRDefault="009C31AF" w:rsidP="009A0C08">
      <w:pPr>
        <w:pStyle w:val="DestaqueTitulo"/>
      </w:pPr>
    </w:p>
    <w:p w14:paraId="31B61199" w14:textId="77777777" w:rsidR="009A0C08" w:rsidRPr="009A0C08" w:rsidRDefault="009A0C08" w:rsidP="009A0C08">
      <w:pPr>
        <w:pStyle w:val="DestaqueTexto"/>
      </w:pPr>
      <w:r w:rsidRPr="009A0C08">
        <w:rPr>
          <w:b/>
        </w:rPr>
        <w:t xml:space="preserve">+ de 9,4 milhões de pessoas </w:t>
      </w:r>
      <w:r>
        <w:t>beneficiadas de 2009 a 2015</w:t>
      </w:r>
    </w:p>
    <w:p w14:paraId="30CDF3F9" w14:textId="77777777" w:rsidR="009A0C08" w:rsidRPr="009A0C08" w:rsidRDefault="009A0C08" w:rsidP="009A0C08">
      <w:pPr>
        <w:pStyle w:val="DestaqueTexto"/>
      </w:pPr>
    </w:p>
    <w:p w14:paraId="681565AE" w14:textId="77777777" w:rsidR="009A0C08" w:rsidRPr="009A0C08" w:rsidRDefault="009A0C08" w:rsidP="009A0C08">
      <w:pPr>
        <w:pStyle w:val="DestaqueTexto"/>
      </w:pPr>
      <w:r w:rsidRPr="009A0C08">
        <w:rPr>
          <w:b/>
        </w:rPr>
        <w:t xml:space="preserve">3.509.673 unidades habitacionais contratadas </w:t>
      </w:r>
      <w:r w:rsidRPr="009A0C08">
        <w:t>(até 31/12/2015), das qua</w:t>
      </w:r>
      <w:r>
        <w:t>is 2.359.675 entregues até 2015</w:t>
      </w:r>
    </w:p>
    <w:p w14:paraId="17EAB654" w14:textId="77777777" w:rsidR="009A0C08" w:rsidRPr="009A0C08" w:rsidRDefault="009A0C08" w:rsidP="009A0C08">
      <w:pPr>
        <w:pStyle w:val="DestaqueTexto"/>
      </w:pPr>
    </w:p>
    <w:p w14:paraId="2261807F" w14:textId="77777777" w:rsidR="009A0C08" w:rsidRPr="009A0C08" w:rsidRDefault="009A0C08" w:rsidP="009A0C08">
      <w:pPr>
        <w:pStyle w:val="DestaqueTexto"/>
      </w:pPr>
      <w:r w:rsidRPr="009A0C08">
        <w:rPr>
          <w:b/>
        </w:rPr>
        <w:t>84,42% das operações</w:t>
      </w:r>
      <w:r w:rsidRPr="009A0C08">
        <w:t xml:space="preserve"> do Minha Casa Minha Vida têm seu p</w:t>
      </w:r>
      <w:r>
        <w:t>rocesso de contratação na CAIXA</w:t>
      </w:r>
    </w:p>
    <w:p w14:paraId="118B42A9" w14:textId="77777777" w:rsidR="003F1B8D" w:rsidRDefault="003F1B8D" w:rsidP="003F1B8D">
      <w:pPr>
        <w:pStyle w:val="00Texto"/>
      </w:pPr>
    </w:p>
    <w:p w14:paraId="2688FB8D" w14:textId="77777777" w:rsidR="00BF3F98" w:rsidRDefault="00BF3F98" w:rsidP="003F1B8D">
      <w:pPr>
        <w:pStyle w:val="00Texto"/>
      </w:pPr>
    </w:p>
    <w:p w14:paraId="702725DD" w14:textId="77777777" w:rsidR="003F1B8D" w:rsidRDefault="003F1B8D" w:rsidP="003F1B8D">
      <w:pPr>
        <w:pStyle w:val="TabelaTitulo"/>
      </w:pPr>
      <w:r>
        <w:t>Contratação de unidades por região</w:t>
      </w:r>
    </w:p>
    <w:p w14:paraId="28E480BA" w14:textId="7B8BF0D9" w:rsidR="003F1B8D" w:rsidRDefault="00CB32FD" w:rsidP="003F1B8D">
      <w:pPr>
        <w:pStyle w:val="00Texto"/>
        <w:rPr>
          <w:rFonts w:ascii="Arial" w:hAnsi="Arial" w:cs="Arial"/>
          <w:szCs w:val="22"/>
        </w:rPr>
      </w:pPr>
      <w:r>
        <w:rPr>
          <w:noProof/>
          <w:lang w:eastAsia="pt-BR"/>
        </w:rPr>
        <w:drawing>
          <wp:inline distT="0" distB="0" distL="0" distR="0" wp14:anchorId="03A18B3C" wp14:editId="00F614E3">
            <wp:extent cx="4580255" cy="2751455"/>
            <wp:effectExtent l="0" t="0" r="0" b="0"/>
            <wp:docPr id="11" name="Gráfico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áfico 11"/>
                    <pic:cNvPicPr>
                      <a:picLocks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580255" cy="2751455"/>
                    </a:xfrm>
                    <a:prstGeom prst="rect">
                      <a:avLst/>
                    </a:prstGeom>
                    <a:noFill/>
                    <a:ln>
                      <a:noFill/>
                    </a:ln>
                  </pic:spPr>
                </pic:pic>
              </a:graphicData>
            </a:graphic>
          </wp:inline>
        </w:drawing>
      </w:r>
    </w:p>
    <w:p w14:paraId="612B39B5" w14:textId="77777777" w:rsidR="003F1B8D" w:rsidRDefault="003F1B8D" w:rsidP="003F1B8D">
      <w:pPr>
        <w:pStyle w:val="TabelaTitulo"/>
        <w:rPr>
          <w:noProof/>
        </w:rPr>
      </w:pPr>
    </w:p>
    <w:p w14:paraId="22C2E218" w14:textId="77777777" w:rsidR="009C31AF" w:rsidRDefault="009C31AF" w:rsidP="003F1B8D">
      <w:pPr>
        <w:pStyle w:val="TabelaTitulo"/>
        <w:rPr>
          <w:noProof/>
        </w:rPr>
      </w:pPr>
    </w:p>
    <w:p w14:paraId="296877CE" w14:textId="77777777" w:rsidR="009C31AF" w:rsidRDefault="009C31AF" w:rsidP="003F1B8D">
      <w:pPr>
        <w:pStyle w:val="TabelaTitulo"/>
        <w:rPr>
          <w:noProof/>
        </w:rPr>
      </w:pPr>
    </w:p>
    <w:p w14:paraId="27C8DF72" w14:textId="77777777" w:rsidR="009C31AF" w:rsidRDefault="009C31AF" w:rsidP="003F1B8D">
      <w:pPr>
        <w:pStyle w:val="TabelaTitulo"/>
        <w:rPr>
          <w:noProof/>
        </w:rPr>
      </w:pPr>
    </w:p>
    <w:p w14:paraId="6030E870" w14:textId="77777777" w:rsidR="009C31AF" w:rsidRDefault="009C31AF" w:rsidP="003F1B8D">
      <w:pPr>
        <w:pStyle w:val="TabelaTitulo"/>
        <w:rPr>
          <w:noProof/>
        </w:rPr>
      </w:pPr>
    </w:p>
    <w:p w14:paraId="4F51EA3A" w14:textId="77777777" w:rsidR="009C31AF" w:rsidRDefault="009C31AF" w:rsidP="003F1B8D">
      <w:pPr>
        <w:pStyle w:val="TabelaTitulo"/>
        <w:rPr>
          <w:noProof/>
        </w:rPr>
      </w:pPr>
    </w:p>
    <w:p w14:paraId="14938F3C" w14:textId="77777777" w:rsidR="009C31AF" w:rsidRDefault="009C31AF" w:rsidP="003F1B8D">
      <w:pPr>
        <w:pStyle w:val="TabelaTitulo"/>
        <w:rPr>
          <w:noProof/>
        </w:rPr>
      </w:pPr>
    </w:p>
    <w:p w14:paraId="7BEAB44E" w14:textId="77777777" w:rsidR="009C31AF" w:rsidRDefault="009C31AF" w:rsidP="003F1B8D">
      <w:pPr>
        <w:pStyle w:val="TabelaTitulo"/>
        <w:rPr>
          <w:noProof/>
        </w:rPr>
      </w:pPr>
    </w:p>
    <w:p w14:paraId="7614076C" w14:textId="77777777" w:rsidR="009C31AF" w:rsidRDefault="009C31AF" w:rsidP="003F1B8D">
      <w:pPr>
        <w:pStyle w:val="TabelaTitulo"/>
        <w:rPr>
          <w:noProof/>
        </w:rPr>
      </w:pPr>
    </w:p>
    <w:p w14:paraId="796DBA6F" w14:textId="77777777" w:rsidR="009C31AF" w:rsidRDefault="009C31AF" w:rsidP="003F1B8D">
      <w:pPr>
        <w:pStyle w:val="TabelaTitulo"/>
        <w:rPr>
          <w:noProof/>
        </w:rPr>
      </w:pPr>
    </w:p>
    <w:p w14:paraId="01962C70" w14:textId="77777777" w:rsidR="009C31AF" w:rsidRDefault="009C31AF" w:rsidP="003F1B8D">
      <w:pPr>
        <w:pStyle w:val="TabelaTitulo"/>
        <w:rPr>
          <w:noProof/>
        </w:rPr>
      </w:pPr>
    </w:p>
    <w:p w14:paraId="79337EC1" w14:textId="77777777" w:rsidR="009C31AF" w:rsidRDefault="009C31AF" w:rsidP="003F1B8D">
      <w:pPr>
        <w:pStyle w:val="TabelaTitulo"/>
        <w:rPr>
          <w:noProof/>
        </w:rPr>
      </w:pPr>
    </w:p>
    <w:p w14:paraId="5251C24C" w14:textId="77777777" w:rsidR="003F1B8D" w:rsidRDefault="003F1B8D" w:rsidP="003F1B8D">
      <w:pPr>
        <w:pStyle w:val="TabelaTitulo"/>
        <w:rPr>
          <w:noProof/>
        </w:rPr>
      </w:pPr>
      <w:r>
        <w:rPr>
          <w:noProof/>
        </w:rPr>
        <w:t>Unidades entregues por região</w:t>
      </w:r>
    </w:p>
    <w:p w14:paraId="2597CCE1" w14:textId="5A3A1BDC" w:rsidR="003F1B8D" w:rsidRDefault="00CB32FD" w:rsidP="003F1B8D">
      <w:pPr>
        <w:pStyle w:val="00Texto"/>
        <w:rPr>
          <w:rFonts w:ascii="Arial" w:hAnsi="Arial" w:cs="Arial"/>
        </w:rPr>
      </w:pPr>
      <w:r>
        <w:rPr>
          <w:noProof/>
          <w:lang w:eastAsia="pt-BR"/>
        </w:rPr>
        <w:drawing>
          <wp:inline distT="0" distB="0" distL="0" distR="0" wp14:anchorId="6767276E" wp14:editId="31DBD9AA">
            <wp:extent cx="4580255" cy="2751455"/>
            <wp:effectExtent l="0" t="0" r="0" b="0"/>
            <wp:docPr id="12" name="Gráfico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áfico 10"/>
                    <pic:cNvPicPr>
                      <a:picLocks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580255" cy="2751455"/>
                    </a:xfrm>
                    <a:prstGeom prst="rect">
                      <a:avLst/>
                    </a:prstGeom>
                    <a:noFill/>
                    <a:ln>
                      <a:noFill/>
                    </a:ln>
                  </pic:spPr>
                </pic:pic>
              </a:graphicData>
            </a:graphic>
          </wp:inline>
        </w:drawing>
      </w:r>
    </w:p>
    <w:p w14:paraId="4B9BA376" w14:textId="77777777" w:rsidR="003F1B8D" w:rsidRDefault="003F1B8D" w:rsidP="00156DD2">
      <w:pPr>
        <w:pStyle w:val="00Texto"/>
      </w:pPr>
    </w:p>
    <w:p w14:paraId="2CDAC9E6" w14:textId="77777777" w:rsidR="007967D3" w:rsidRPr="00113222" w:rsidRDefault="007967D3" w:rsidP="007967D3">
      <w:pPr>
        <w:pStyle w:val="04Intertitulo"/>
        <w:rPr>
          <w:rStyle w:val="00GRI"/>
        </w:rPr>
      </w:pPr>
      <w:r>
        <w:t>De Olho na Qualidade</w:t>
      </w:r>
      <w:r w:rsidR="00113222">
        <w:t xml:space="preserve">   </w:t>
      </w:r>
      <w:r w:rsidR="00113222" w:rsidRPr="00113222">
        <w:rPr>
          <w:rStyle w:val="00GRI"/>
        </w:rPr>
        <w:t>G4-58</w:t>
      </w:r>
    </w:p>
    <w:p w14:paraId="608042D6" w14:textId="77777777" w:rsidR="007967D3" w:rsidRDefault="007967D3" w:rsidP="007967D3">
      <w:pPr>
        <w:pStyle w:val="00Texto"/>
      </w:pPr>
      <w:r>
        <w:t>Há três anos, o programa tem como objetivo aprimorar a atuação da CAIXA na gestão do Minha Casa Minha Vida, focando aspectos como atendimento, informação e esclarecimento dos proprietários e solução de problemas de ordem construtiva, de infraestrutura, trabalho social e equipamentos comunitários.</w:t>
      </w:r>
    </w:p>
    <w:p w14:paraId="3390F41E" w14:textId="77777777" w:rsidR="00113222" w:rsidRDefault="007967D3" w:rsidP="007967D3">
      <w:pPr>
        <w:pStyle w:val="00Texto"/>
      </w:pPr>
      <w:r>
        <w:t xml:space="preserve">Em 2015, foi registrado um </w:t>
      </w:r>
      <w:r w:rsidRPr="00113222">
        <w:t>volume total de 369.405 contatos no âmbito do Programa De Olho na Qualidade, na central específica 0800</w:t>
      </w:r>
      <w:r w:rsidR="00113222" w:rsidRPr="00113222">
        <w:t xml:space="preserve"> 721 6268</w:t>
      </w:r>
      <w:r w:rsidRPr="00113222">
        <w:t xml:space="preserve"> </w:t>
      </w:r>
      <w:r>
        <w:t>(</w:t>
      </w:r>
      <w:r w:rsidR="00937274">
        <w:rPr>
          <w:i/>
        </w:rPr>
        <w:t>saiba mais</w:t>
      </w:r>
      <w:r w:rsidRPr="007967D3">
        <w:rPr>
          <w:i/>
        </w:rPr>
        <w:t xml:space="preserve"> em</w:t>
      </w:r>
      <w:r>
        <w:t xml:space="preserve"> Dedicação ao Cliente)</w:t>
      </w:r>
      <w:r w:rsidR="00113222">
        <w:t xml:space="preserve"> e nos demais canais institucionais da CAIXA, incluindo SAC, agências e Ouvidoria. </w:t>
      </w:r>
    </w:p>
    <w:p w14:paraId="5AF1FDB6" w14:textId="77777777" w:rsidR="007967D3" w:rsidRDefault="00113222" w:rsidP="00113222">
      <w:pPr>
        <w:pStyle w:val="00Texto"/>
      </w:pPr>
      <w:r>
        <w:t>Dos contatos</w:t>
      </w:r>
      <w:r w:rsidR="007967D3">
        <w:t>, 303.160 r</w:t>
      </w:r>
      <w:r>
        <w:t>eferem-se a</w:t>
      </w:r>
      <w:r w:rsidR="007967D3">
        <w:t xml:space="preserve"> solicitações de informações do Programa Minha Casa </w:t>
      </w:r>
      <w:r>
        <w:t>Minha Vida e 66.245 são relativos a</w:t>
      </w:r>
      <w:r w:rsidR="007967D3">
        <w:t xml:space="preserve"> reclamações.</w:t>
      </w:r>
      <w:r>
        <w:t xml:space="preserve"> D</w:t>
      </w:r>
      <w:r w:rsidR="007967D3">
        <w:t>o total de demandas registradas no ano, 80,21% tiveram seu tratamento finalizado, sendo que 70,68% foram concluídas de forma definitiva.</w:t>
      </w:r>
    </w:p>
    <w:p w14:paraId="109F0EA7" w14:textId="77777777" w:rsidR="00113222" w:rsidRDefault="00113222" w:rsidP="00113222">
      <w:pPr>
        <w:pStyle w:val="00Texto"/>
      </w:pPr>
    </w:p>
    <w:p w14:paraId="4101E6D9" w14:textId="77777777" w:rsidR="00113222" w:rsidRDefault="00113222" w:rsidP="00113222">
      <w:pPr>
        <w:pStyle w:val="04Intertitulo"/>
      </w:pPr>
      <w:r>
        <w:t>Programa Nacional de Habitação Rural (PNHR)</w:t>
      </w:r>
    </w:p>
    <w:p w14:paraId="0101E5EF" w14:textId="77777777" w:rsidR="00113222" w:rsidRDefault="00113222" w:rsidP="00113222">
      <w:pPr>
        <w:pStyle w:val="00Texto"/>
      </w:pPr>
      <w:r>
        <w:t xml:space="preserve">Conectado ao Programa Minha Casa Minha Vida, o PNHR viabiliza a construção da casa própria e reformas, ampliações e ajustes em moradias de agricultores familiares, comunidades tradicionais e trabalhadores rurais em geral. </w:t>
      </w:r>
    </w:p>
    <w:p w14:paraId="40DE9FCC" w14:textId="77777777" w:rsidR="00113222" w:rsidRDefault="00113222" w:rsidP="00113222">
      <w:pPr>
        <w:pStyle w:val="00Texto"/>
      </w:pPr>
      <w:r>
        <w:t>São atendidos trabalhadores com renda familiar bruta anual de até R$ 60 mil, beneficiando, extensivamente, pescadores artesanais, extrativistas, aquicultores, piscicultores e comunidades quilombolas e indígenas.</w:t>
      </w:r>
    </w:p>
    <w:p w14:paraId="37A521C3" w14:textId="77777777" w:rsidR="00113222" w:rsidRDefault="00154242" w:rsidP="00154242">
      <w:pPr>
        <w:pStyle w:val="00Texto"/>
      </w:pPr>
      <w:r w:rsidRPr="00154242">
        <w:t>As fa</w:t>
      </w:r>
      <w:r>
        <w:t>mílias são organizadas por uma entidade o</w:t>
      </w:r>
      <w:r w:rsidRPr="00154242">
        <w:t xml:space="preserve">rganizadora (cooperativas, associações, sindicatos sem fins lucrativos ou Poder Público) </w:t>
      </w:r>
      <w:r>
        <w:t>e podem</w:t>
      </w:r>
      <w:r w:rsidRPr="00154242">
        <w:t xml:space="preserve"> </w:t>
      </w:r>
      <w:r>
        <w:t>ser enquadrada</w:t>
      </w:r>
      <w:r w:rsidRPr="00154242">
        <w:t>s em três grupos</w:t>
      </w:r>
      <w:r>
        <w:t xml:space="preserve"> de acordo com a faixa de renda bruta anual: até R$ 17.000 (grupo I); de R$ 17.000,01 a R$ 33.000 (grupo II); e de R$ 33.000,01 a R$ 78.000 (grupo III). </w:t>
      </w:r>
      <w:r w:rsidR="00113222">
        <w:t>De acor</w:t>
      </w:r>
      <w:r>
        <w:t xml:space="preserve">do com as faixas de renda, </w:t>
      </w:r>
      <w:r w:rsidR="00113222">
        <w:t>articula-se o repasse de subsídios</w:t>
      </w:r>
      <w:r>
        <w:t xml:space="preserve"> </w:t>
      </w:r>
      <w:r w:rsidR="00113222">
        <w:t>ou o financiamento com recursos do</w:t>
      </w:r>
      <w:r>
        <w:t xml:space="preserve"> </w:t>
      </w:r>
      <w:r w:rsidR="00113222">
        <w:t>FGTS para construção ou reforma</w:t>
      </w:r>
      <w:r>
        <w:t xml:space="preserve"> </w:t>
      </w:r>
      <w:r w:rsidR="00113222">
        <w:t>da moradia.</w:t>
      </w:r>
    </w:p>
    <w:p w14:paraId="550D142C" w14:textId="77777777" w:rsidR="00154242" w:rsidRDefault="00154242" w:rsidP="00154242">
      <w:pPr>
        <w:pStyle w:val="00Texto"/>
      </w:pPr>
      <w:r w:rsidRPr="00154242">
        <w:t>Em 2015 f</w:t>
      </w:r>
      <w:r>
        <w:t>oi contratada</w:t>
      </w:r>
      <w:r w:rsidRPr="00154242">
        <w:t xml:space="preserve"> pela CAIXA a construção/reforma de 8.296 novas uni</w:t>
      </w:r>
      <w:r>
        <w:t>dades habitacionais, e</w:t>
      </w:r>
      <w:r w:rsidRPr="00154242">
        <w:t xml:space="preserve"> foram entregues às famílias outras 29.739 unidades que haviam sido contratadas anteriormente.</w:t>
      </w:r>
    </w:p>
    <w:p w14:paraId="10A3A25A" w14:textId="77777777" w:rsidR="009C31AF" w:rsidRDefault="009C31AF" w:rsidP="00154242">
      <w:pPr>
        <w:pStyle w:val="00Texto"/>
      </w:pPr>
    </w:p>
    <w:p w14:paraId="32FC23EF" w14:textId="77777777" w:rsidR="00154242" w:rsidRDefault="00154242" w:rsidP="003F1B8D">
      <w:pPr>
        <w:pStyle w:val="00Texto"/>
      </w:pPr>
    </w:p>
    <w:tbl>
      <w:tblPr>
        <w:tblW w:w="6939" w:type="dxa"/>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058"/>
        <w:gridCol w:w="1843"/>
        <w:gridCol w:w="3038"/>
      </w:tblGrid>
      <w:tr w:rsidR="00154242" w:rsidRPr="00154242" w14:paraId="7BC277C2" w14:textId="77777777" w:rsidTr="00154242">
        <w:trPr>
          <w:trHeight w:val="300"/>
        </w:trPr>
        <w:tc>
          <w:tcPr>
            <w:tcW w:w="6939" w:type="dxa"/>
            <w:gridSpan w:val="3"/>
            <w:shd w:val="clear" w:color="auto" w:fill="auto"/>
            <w:noWrap/>
            <w:tcMar>
              <w:top w:w="0" w:type="dxa"/>
              <w:left w:w="70" w:type="dxa"/>
              <w:bottom w:w="0" w:type="dxa"/>
              <w:right w:w="70" w:type="dxa"/>
            </w:tcMar>
            <w:vAlign w:val="bottom"/>
            <w:hideMark/>
          </w:tcPr>
          <w:p w14:paraId="0DFB463E" w14:textId="77777777" w:rsidR="00154242" w:rsidRPr="00154242" w:rsidRDefault="00154242" w:rsidP="00154242">
            <w:pPr>
              <w:pStyle w:val="TabelaTitulo"/>
            </w:pPr>
            <w:r>
              <w:t>Contratações</w:t>
            </w:r>
            <w:r w:rsidRPr="00154242">
              <w:t xml:space="preserve">  PNHR – Valores (R$) </w:t>
            </w:r>
          </w:p>
        </w:tc>
      </w:tr>
      <w:tr w:rsidR="00154242" w:rsidRPr="00154242" w14:paraId="626FD964" w14:textId="77777777" w:rsidTr="00154242">
        <w:trPr>
          <w:trHeight w:val="300"/>
        </w:trPr>
        <w:tc>
          <w:tcPr>
            <w:tcW w:w="2058" w:type="dxa"/>
            <w:shd w:val="clear" w:color="auto" w:fill="auto"/>
            <w:noWrap/>
            <w:tcMar>
              <w:top w:w="0" w:type="dxa"/>
              <w:left w:w="70" w:type="dxa"/>
              <w:bottom w:w="0" w:type="dxa"/>
              <w:right w:w="70" w:type="dxa"/>
            </w:tcMar>
            <w:vAlign w:val="bottom"/>
            <w:hideMark/>
          </w:tcPr>
          <w:p w14:paraId="6E79595D" w14:textId="77777777" w:rsidR="00154242" w:rsidRPr="00154242" w:rsidRDefault="00154242" w:rsidP="00154242">
            <w:pPr>
              <w:pStyle w:val="TabelaTexto"/>
              <w:rPr>
                <w:b/>
              </w:rPr>
            </w:pPr>
            <w:r w:rsidRPr="00154242">
              <w:rPr>
                <w:b/>
              </w:rPr>
              <w:t>Região</w:t>
            </w:r>
          </w:p>
        </w:tc>
        <w:tc>
          <w:tcPr>
            <w:tcW w:w="1843" w:type="dxa"/>
            <w:shd w:val="clear" w:color="auto" w:fill="auto"/>
            <w:noWrap/>
            <w:tcMar>
              <w:top w:w="0" w:type="dxa"/>
              <w:left w:w="70" w:type="dxa"/>
              <w:bottom w:w="0" w:type="dxa"/>
              <w:right w:w="70" w:type="dxa"/>
            </w:tcMar>
            <w:vAlign w:val="bottom"/>
            <w:hideMark/>
          </w:tcPr>
          <w:p w14:paraId="406649C8" w14:textId="77777777" w:rsidR="00154242" w:rsidRPr="00154242" w:rsidRDefault="00154242" w:rsidP="00154242">
            <w:pPr>
              <w:pStyle w:val="TabelaTexto"/>
              <w:rPr>
                <w:b/>
              </w:rPr>
            </w:pPr>
            <w:r w:rsidRPr="00154242">
              <w:rPr>
                <w:b/>
              </w:rPr>
              <w:t>2015</w:t>
            </w:r>
          </w:p>
        </w:tc>
        <w:tc>
          <w:tcPr>
            <w:tcW w:w="3038" w:type="dxa"/>
            <w:shd w:val="clear" w:color="auto" w:fill="auto"/>
            <w:noWrap/>
            <w:tcMar>
              <w:top w:w="0" w:type="dxa"/>
              <w:left w:w="70" w:type="dxa"/>
              <w:bottom w:w="0" w:type="dxa"/>
              <w:right w:w="70" w:type="dxa"/>
            </w:tcMar>
            <w:vAlign w:val="bottom"/>
            <w:hideMark/>
          </w:tcPr>
          <w:p w14:paraId="2F296762" w14:textId="77777777" w:rsidR="00154242" w:rsidRPr="00154242" w:rsidRDefault="00154242" w:rsidP="00154242">
            <w:pPr>
              <w:pStyle w:val="TabelaTexto"/>
              <w:rPr>
                <w:b/>
              </w:rPr>
            </w:pPr>
            <w:r w:rsidRPr="00154242">
              <w:rPr>
                <w:b/>
              </w:rPr>
              <w:t>2009-2015</w:t>
            </w:r>
          </w:p>
        </w:tc>
      </w:tr>
      <w:tr w:rsidR="00154242" w:rsidRPr="00154242" w14:paraId="0EE4A1BF" w14:textId="77777777" w:rsidTr="00154242">
        <w:trPr>
          <w:trHeight w:val="300"/>
        </w:trPr>
        <w:tc>
          <w:tcPr>
            <w:tcW w:w="2058" w:type="dxa"/>
            <w:shd w:val="clear" w:color="auto" w:fill="auto"/>
            <w:noWrap/>
            <w:tcMar>
              <w:top w:w="0" w:type="dxa"/>
              <w:left w:w="70" w:type="dxa"/>
              <w:bottom w:w="0" w:type="dxa"/>
              <w:right w:w="70" w:type="dxa"/>
            </w:tcMar>
            <w:vAlign w:val="bottom"/>
            <w:hideMark/>
          </w:tcPr>
          <w:p w14:paraId="77F3B368" w14:textId="77777777" w:rsidR="00154242" w:rsidRPr="00154242" w:rsidRDefault="00154242" w:rsidP="00154242">
            <w:pPr>
              <w:pStyle w:val="TabelaTexto"/>
            </w:pPr>
            <w:r w:rsidRPr="00154242">
              <w:t>Centro-Oeste Total</w:t>
            </w:r>
          </w:p>
        </w:tc>
        <w:tc>
          <w:tcPr>
            <w:tcW w:w="1843" w:type="dxa"/>
            <w:shd w:val="clear" w:color="auto" w:fill="auto"/>
            <w:noWrap/>
            <w:tcMar>
              <w:top w:w="0" w:type="dxa"/>
              <w:left w:w="70" w:type="dxa"/>
              <w:bottom w:w="0" w:type="dxa"/>
              <w:right w:w="70" w:type="dxa"/>
            </w:tcMar>
            <w:vAlign w:val="bottom"/>
            <w:hideMark/>
          </w:tcPr>
          <w:p w14:paraId="5B369411" w14:textId="77777777" w:rsidR="00154242" w:rsidRPr="00154242" w:rsidRDefault="00154242" w:rsidP="00154242">
            <w:pPr>
              <w:pStyle w:val="TabelaTexto"/>
            </w:pPr>
            <w:r w:rsidRPr="00154242">
              <w:t>R$ 26.296.820,00</w:t>
            </w:r>
          </w:p>
        </w:tc>
        <w:tc>
          <w:tcPr>
            <w:tcW w:w="3038" w:type="dxa"/>
            <w:shd w:val="clear" w:color="auto" w:fill="auto"/>
            <w:noWrap/>
            <w:tcMar>
              <w:top w:w="0" w:type="dxa"/>
              <w:left w:w="70" w:type="dxa"/>
              <w:bottom w:w="0" w:type="dxa"/>
              <w:right w:w="70" w:type="dxa"/>
            </w:tcMar>
            <w:vAlign w:val="bottom"/>
            <w:hideMark/>
          </w:tcPr>
          <w:p w14:paraId="57DB309B" w14:textId="77777777" w:rsidR="00154242" w:rsidRPr="00154242" w:rsidRDefault="00154242" w:rsidP="00154242">
            <w:pPr>
              <w:pStyle w:val="TabelaTexto"/>
            </w:pPr>
            <w:r w:rsidRPr="00154242">
              <w:t>R$ 151.743.190,00</w:t>
            </w:r>
          </w:p>
        </w:tc>
      </w:tr>
      <w:tr w:rsidR="00154242" w:rsidRPr="00154242" w14:paraId="1BFBCA7A" w14:textId="77777777" w:rsidTr="00154242">
        <w:trPr>
          <w:trHeight w:val="300"/>
        </w:trPr>
        <w:tc>
          <w:tcPr>
            <w:tcW w:w="2058" w:type="dxa"/>
            <w:shd w:val="clear" w:color="auto" w:fill="auto"/>
            <w:noWrap/>
            <w:tcMar>
              <w:top w:w="0" w:type="dxa"/>
              <w:left w:w="70" w:type="dxa"/>
              <w:bottom w:w="0" w:type="dxa"/>
              <w:right w:w="70" w:type="dxa"/>
            </w:tcMar>
            <w:vAlign w:val="bottom"/>
            <w:hideMark/>
          </w:tcPr>
          <w:p w14:paraId="741DE464" w14:textId="77777777" w:rsidR="00154242" w:rsidRPr="00154242" w:rsidRDefault="00154242" w:rsidP="00154242">
            <w:pPr>
              <w:pStyle w:val="TabelaTexto"/>
            </w:pPr>
            <w:r w:rsidRPr="00154242">
              <w:t>Nordeste Total</w:t>
            </w:r>
          </w:p>
        </w:tc>
        <w:tc>
          <w:tcPr>
            <w:tcW w:w="1843" w:type="dxa"/>
            <w:shd w:val="clear" w:color="auto" w:fill="auto"/>
            <w:noWrap/>
            <w:tcMar>
              <w:top w:w="0" w:type="dxa"/>
              <w:left w:w="70" w:type="dxa"/>
              <w:bottom w:w="0" w:type="dxa"/>
              <w:right w:w="70" w:type="dxa"/>
            </w:tcMar>
            <w:vAlign w:val="bottom"/>
            <w:hideMark/>
          </w:tcPr>
          <w:p w14:paraId="39CFBF86" w14:textId="77777777" w:rsidR="00154242" w:rsidRPr="00154242" w:rsidRDefault="00154242" w:rsidP="00154242">
            <w:pPr>
              <w:pStyle w:val="TabelaTexto"/>
            </w:pPr>
            <w:r w:rsidRPr="00154242">
              <w:t>R$ 120.516.159,82</w:t>
            </w:r>
          </w:p>
        </w:tc>
        <w:tc>
          <w:tcPr>
            <w:tcW w:w="3038" w:type="dxa"/>
            <w:shd w:val="clear" w:color="auto" w:fill="auto"/>
            <w:noWrap/>
            <w:tcMar>
              <w:top w:w="0" w:type="dxa"/>
              <w:left w:w="70" w:type="dxa"/>
              <w:bottom w:w="0" w:type="dxa"/>
              <w:right w:w="70" w:type="dxa"/>
            </w:tcMar>
            <w:vAlign w:val="bottom"/>
            <w:hideMark/>
          </w:tcPr>
          <w:p w14:paraId="71F3406F" w14:textId="77777777" w:rsidR="00154242" w:rsidRPr="00154242" w:rsidRDefault="00154242" w:rsidP="00154242">
            <w:pPr>
              <w:pStyle w:val="TabelaTexto"/>
            </w:pPr>
            <w:r w:rsidRPr="00154242">
              <w:t>R$ 1.514.654.501,65</w:t>
            </w:r>
          </w:p>
        </w:tc>
      </w:tr>
      <w:tr w:rsidR="00154242" w:rsidRPr="00154242" w14:paraId="446722DF" w14:textId="77777777" w:rsidTr="00154242">
        <w:trPr>
          <w:trHeight w:val="300"/>
        </w:trPr>
        <w:tc>
          <w:tcPr>
            <w:tcW w:w="2058" w:type="dxa"/>
            <w:shd w:val="clear" w:color="auto" w:fill="auto"/>
            <w:noWrap/>
            <w:tcMar>
              <w:top w:w="0" w:type="dxa"/>
              <w:left w:w="70" w:type="dxa"/>
              <w:bottom w:w="0" w:type="dxa"/>
              <w:right w:w="70" w:type="dxa"/>
            </w:tcMar>
            <w:vAlign w:val="bottom"/>
            <w:hideMark/>
          </w:tcPr>
          <w:p w14:paraId="25937061" w14:textId="77777777" w:rsidR="00154242" w:rsidRPr="00154242" w:rsidRDefault="00154242" w:rsidP="00154242">
            <w:pPr>
              <w:pStyle w:val="TabelaTexto"/>
            </w:pPr>
            <w:r w:rsidRPr="00154242">
              <w:t>Norte Total</w:t>
            </w:r>
          </w:p>
        </w:tc>
        <w:tc>
          <w:tcPr>
            <w:tcW w:w="1843" w:type="dxa"/>
            <w:shd w:val="clear" w:color="auto" w:fill="auto"/>
            <w:noWrap/>
            <w:tcMar>
              <w:top w:w="0" w:type="dxa"/>
              <w:left w:w="70" w:type="dxa"/>
              <w:bottom w:w="0" w:type="dxa"/>
              <w:right w:w="70" w:type="dxa"/>
            </w:tcMar>
            <w:vAlign w:val="bottom"/>
            <w:hideMark/>
          </w:tcPr>
          <w:p w14:paraId="244B0CB6" w14:textId="77777777" w:rsidR="00154242" w:rsidRPr="00154242" w:rsidRDefault="00154242" w:rsidP="00154242">
            <w:pPr>
              <w:pStyle w:val="TabelaTexto"/>
            </w:pPr>
            <w:r w:rsidRPr="00154242">
              <w:t>R$ 26.002.312,96</w:t>
            </w:r>
          </w:p>
        </w:tc>
        <w:tc>
          <w:tcPr>
            <w:tcW w:w="3038" w:type="dxa"/>
            <w:shd w:val="clear" w:color="auto" w:fill="auto"/>
            <w:noWrap/>
            <w:tcMar>
              <w:top w:w="0" w:type="dxa"/>
              <w:left w:w="70" w:type="dxa"/>
              <w:bottom w:w="0" w:type="dxa"/>
              <w:right w:w="70" w:type="dxa"/>
            </w:tcMar>
            <w:vAlign w:val="bottom"/>
            <w:hideMark/>
          </w:tcPr>
          <w:p w14:paraId="6E3362ED" w14:textId="77777777" w:rsidR="00154242" w:rsidRPr="00154242" w:rsidRDefault="00154242" w:rsidP="00154242">
            <w:pPr>
              <w:pStyle w:val="TabelaTexto"/>
            </w:pPr>
            <w:r w:rsidRPr="00154242">
              <w:t>R$ 519.715.971,92</w:t>
            </w:r>
          </w:p>
        </w:tc>
      </w:tr>
      <w:tr w:rsidR="00154242" w:rsidRPr="00154242" w14:paraId="32285812" w14:textId="77777777" w:rsidTr="00154242">
        <w:trPr>
          <w:trHeight w:val="300"/>
        </w:trPr>
        <w:tc>
          <w:tcPr>
            <w:tcW w:w="2058" w:type="dxa"/>
            <w:shd w:val="clear" w:color="auto" w:fill="auto"/>
            <w:noWrap/>
            <w:tcMar>
              <w:top w:w="0" w:type="dxa"/>
              <w:left w:w="70" w:type="dxa"/>
              <w:bottom w:w="0" w:type="dxa"/>
              <w:right w:w="70" w:type="dxa"/>
            </w:tcMar>
            <w:vAlign w:val="bottom"/>
            <w:hideMark/>
          </w:tcPr>
          <w:p w14:paraId="43B199C1" w14:textId="77777777" w:rsidR="00154242" w:rsidRPr="00154242" w:rsidRDefault="00154242" w:rsidP="00154242">
            <w:pPr>
              <w:pStyle w:val="TabelaTexto"/>
            </w:pPr>
            <w:r w:rsidRPr="00154242">
              <w:t>Sudeste Total</w:t>
            </w:r>
          </w:p>
        </w:tc>
        <w:tc>
          <w:tcPr>
            <w:tcW w:w="1843" w:type="dxa"/>
            <w:shd w:val="clear" w:color="auto" w:fill="auto"/>
            <w:noWrap/>
            <w:tcMar>
              <w:top w:w="0" w:type="dxa"/>
              <w:left w:w="70" w:type="dxa"/>
              <w:bottom w:w="0" w:type="dxa"/>
              <w:right w:w="70" w:type="dxa"/>
            </w:tcMar>
            <w:vAlign w:val="bottom"/>
            <w:hideMark/>
          </w:tcPr>
          <w:p w14:paraId="0F646BAA" w14:textId="77777777" w:rsidR="00154242" w:rsidRPr="00154242" w:rsidRDefault="00154242" w:rsidP="00154242">
            <w:pPr>
              <w:pStyle w:val="TabelaTexto"/>
            </w:pPr>
            <w:r w:rsidRPr="00154242">
              <w:t>R$ 32.889.000,00</w:t>
            </w:r>
          </w:p>
        </w:tc>
        <w:tc>
          <w:tcPr>
            <w:tcW w:w="3038" w:type="dxa"/>
            <w:shd w:val="clear" w:color="auto" w:fill="auto"/>
            <w:noWrap/>
            <w:tcMar>
              <w:top w:w="0" w:type="dxa"/>
              <w:left w:w="70" w:type="dxa"/>
              <w:bottom w:w="0" w:type="dxa"/>
              <w:right w:w="70" w:type="dxa"/>
            </w:tcMar>
            <w:vAlign w:val="bottom"/>
            <w:hideMark/>
          </w:tcPr>
          <w:p w14:paraId="1A83177A" w14:textId="77777777" w:rsidR="00154242" w:rsidRPr="00154242" w:rsidRDefault="00154242" w:rsidP="00154242">
            <w:pPr>
              <w:pStyle w:val="TabelaTexto"/>
            </w:pPr>
            <w:r w:rsidRPr="00154242">
              <w:t>R$ 565.019.243,07</w:t>
            </w:r>
          </w:p>
        </w:tc>
      </w:tr>
      <w:tr w:rsidR="00154242" w:rsidRPr="00154242" w14:paraId="1E5D8C85" w14:textId="77777777" w:rsidTr="00154242">
        <w:trPr>
          <w:trHeight w:val="300"/>
        </w:trPr>
        <w:tc>
          <w:tcPr>
            <w:tcW w:w="2058" w:type="dxa"/>
            <w:shd w:val="clear" w:color="auto" w:fill="auto"/>
            <w:noWrap/>
            <w:tcMar>
              <w:top w:w="0" w:type="dxa"/>
              <w:left w:w="70" w:type="dxa"/>
              <w:bottom w:w="0" w:type="dxa"/>
              <w:right w:w="70" w:type="dxa"/>
            </w:tcMar>
            <w:vAlign w:val="bottom"/>
            <w:hideMark/>
          </w:tcPr>
          <w:p w14:paraId="50C77F95" w14:textId="77777777" w:rsidR="00154242" w:rsidRPr="00154242" w:rsidRDefault="00154242" w:rsidP="00154242">
            <w:pPr>
              <w:pStyle w:val="TabelaTexto"/>
            </w:pPr>
            <w:r w:rsidRPr="00154242">
              <w:t>Sul Total</w:t>
            </w:r>
          </w:p>
        </w:tc>
        <w:tc>
          <w:tcPr>
            <w:tcW w:w="1843" w:type="dxa"/>
            <w:shd w:val="clear" w:color="auto" w:fill="auto"/>
            <w:noWrap/>
            <w:tcMar>
              <w:top w:w="0" w:type="dxa"/>
              <w:left w:w="70" w:type="dxa"/>
              <w:bottom w:w="0" w:type="dxa"/>
              <w:right w:w="70" w:type="dxa"/>
            </w:tcMar>
            <w:vAlign w:val="bottom"/>
            <w:hideMark/>
          </w:tcPr>
          <w:p w14:paraId="10765731" w14:textId="77777777" w:rsidR="00154242" w:rsidRPr="00154242" w:rsidRDefault="00154242" w:rsidP="00154242">
            <w:pPr>
              <w:pStyle w:val="TabelaTexto"/>
            </w:pPr>
            <w:r w:rsidRPr="00154242">
              <w:t>R$ 24.914.490.408</w:t>
            </w:r>
          </w:p>
        </w:tc>
        <w:tc>
          <w:tcPr>
            <w:tcW w:w="3038" w:type="dxa"/>
            <w:shd w:val="clear" w:color="auto" w:fill="auto"/>
            <w:noWrap/>
            <w:tcMar>
              <w:top w:w="0" w:type="dxa"/>
              <w:left w:w="70" w:type="dxa"/>
              <w:bottom w:w="0" w:type="dxa"/>
              <w:right w:w="70" w:type="dxa"/>
            </w:tcMar>
            <w:vAlign w:val="bottom"/>
            <w:hideMark/>
          </w:tcPr>
          <w:p w14:paraId="26FBA109" w14:textId="77777777" w:rsidR="00154242" w:rsidRPr="00154242" w:rsidRDefault="00154242" w:rsidP="00154242">
            <w:pPr>
              <w:pStyle w:val="TabelaTexto"/>
            </w:pPr>
            <w:r w:rsidRPr="00154242">
              <w:t>R$ 1.129.756.298,16</w:t>
            </w:r>
          </w:p>
        </w:tc>
      </w:tr>
      <w:tr w:rsidR="00154242" w:rsidRPr="00154242" w14:paraId="01BCBD4A" w14:textId="77777777" w:rsidTr="00154242">
        <w:trPr>
          <w:trHeight w:val="300"/>
        </w:trPr>
        <w:tc>
          <w:tcPr>
            <w:tcW w:w="2058" w:type="dxa"/>
            <w:shd w:val="clear" w:color="auto" w:fill="auto"/>
            <w:noWrap/>
            <w:tcMar>
              <w:top w:w="0" w:type="dxa"/>
              <w:left w:w="70" w:type="dxa"/>
              <w:bottom w:w="0" w:type="dxa"/>
              <w:right w:w="70" w:type="dxa"/>
            </w:tcMar>
            <w:vAlign w:val="bottom"/>
            <w:hideMark/>
          </w:tcPr>
          <w:p w14:paraId="05E49147" w14:textId="77777777" w:rsidR="00154242" w:rsidRPr="00154242" w:rsidRDefault="00154242" w:rsidP="00154242">
            <w:pPr>
              <w:pStyle w:val="TabelaTexto"/>
              <w:rPr>
                <w:b/>
              </w:rPr>
            </w:pPr>
            <w:r w:rsidRPr="00154242">
              <w:rPr>
                <w:b/>
              </w:rPr>
              <w:t>CAIXA Total</w:t>
            </w:r>
          </w:p>
        </w:tc>
        <w:tc>
          <w:tcPr>
            <w:tcW w:w="1843" w:type="dxa"/>
            <w:shd w:val="clear" w:color="auto" w:fill="auto"/>
            <w:noWrap/>
            <w:tcMar>
              <w:top w:w="0" w:type="dxa"/>
              <w:left w:w="70" w:type="dxa"/>
              <w:bottom w:w="0" w:type="dxa"/>
              <w:right w:w="70" w:type="dxa"/>
            </w:tcMar>
            <w:vAlign w:val="bottom"/>
            <w:hideMark/>
          </w:tcPr>
          <w:p w14:paraId="2CA604CB" w14:textId="77777777" w:rsidR="00154242" w:rsidRPr="00154242" w:rsidRDefault="00154242" w:rsidP="00154242">
            <w:pPr>
              <w:pStyle w:val="TabelaTexto"/>
              <w:rPr>
                <w:b/>
              </w:rPr>
            </w:pPr>
            <w:r w:rsidRPr="00154242">
              <w:rPr>
                <w:b/>
              </w:rPr>
              <w:t>R$ 230.618.782,78</w:t>
            </w:r>
          </w:p>
        </w:tc>
        <w:tc>
          <w:tcPr>
            <w:tcW w:w="3038" w:type="dxa"/>
            <w:shd w:val="clear" w:color="auto" w:fill="auto"/>
            <w:noWrap/>
            <w:tcMar>
              <w:top w:w="0" w:type="dxa"/>
              <w:left w:w="70" w:type="dxa"/>
              <w:bottom w:w="0" w:type="dxa"/>
              <w:right w:w="70" w:type="dxa"/>
            </w:tcMar>
            <w:vAlign w:val="bottom"/>
            <w:hideMark/>
          </w:tcPr>
          <w:p w14:paraId="7812BBD4" w14:textId="77777777" w:rsidR="00154242" w:rsidRPr="00154242" w:rsidRDefault="00154242" w:rsidP="00154242">
            <w:pPr>
              <w:pStyle w:val="TabelaTexto"/>
              <w:rPr>
                <w:b/>
              </w:rPr>
            </w:pPr>
            <w:r w:rsidRPr="00154242">
              <w:rPr>
                <w:b/>
              </w:rPr>
              <w:t>R$ 3.880.889.204,80</w:t>
            </w:r>
          </w:p>
        </w:tc>
      </w:tr>
    </w:tbl>
    <w:p w14:paraId="40B66A5E" w14:textId="77777777" w:rsidR="00154242" w:rsidRDefault="00154242" w:rsidP="003F1B8D">
      <w:pPr>
        <w:pStyle w:val="00Texto"/>
      </w:pPr>
    </w:p>
    <w:p w14:paraId="04E2803C" w14:textId="77777777" w:rsidR="009A3B97" w:rsidRDefault="009A3B97" w:rsidP="009A3B97">
      <w:pPr>
        <w:pStyle w:val="04Intertitulo"/>
        <w:tabs>
          <w:tab w:val="left" w:pos="1830"/>
        </w:tabs>
      </w:pPr>
      <w:r w:rsidRPr="002D25BB">
        <w:t>F</w:t>
      </w:r>
      <w:r>
        <w:t xml:space="preserve">undo de Arrendamento Residencial </w:t>
      </w:r>
      <w:r w:rsidRPr="00027EE3">
        <w:rPr>
          <w:rStyle w:val="00GRI"/>
        </w:rPr>
        <w:t>G4-FS7</w:t>
      </w:r>
      <w:r>
        <w:rPr>
          <w:rStyle w:val="00GRI"/>
        </w:rPr>
        <w:t xml:space="preserve">  </w:t>
      </w:r>
    </w:p>
    <w:p w14:paraId="005E3C5E" w14:textId="77777777" w:rsidR="009A3B97" w:rsidRPr="00401402" w:rsidRDefault="009A3B97" w:rsidP="009A3B97">
      <w:pPr>
        <w:pStyle w:val="00Texto"/>
      </w:pPr>
      <w:r>
        <w:t xml:space="preserve">O Fundo de Arrendamento Residencial (FAR) foi criado em 1999 e atua no provimento de recursos para o Programa de Arrendamento Residencial e para o Programa Minha Casa Minha Vida (PMCMV), aplicados no desenvolvimento de empreendimentos imobiliários e equipamentos de educação, saúde e demais complementos à habitação. O financiamento do PMCMV ao </w:t>
      </w:r>
      <w:r w:rsidRPr="00401402">
        <w:t>benefi</w:t>
      </w:r>
      <w:r>
        <w:t xml:space="preserve">ciário final   é   subsidiado pelo Governo </w:t>
      </w:r>
      <w:r w:rsidRPr="00401402">
        <w:t>Federal</w:t>
      </w:r>
      <w:r>
        <w:t xml:space="preserve"> e direcionado a</w:t>
      </w:r>
      <w:r w:rsidRPr="00401402">
        <w:t xml:space="preserve"> famílias </w:t>
      </w:r>
      <w:r>
        <w:t>com renda mensal até R$ 1.600.</w:t>
      </w:r>
    </w:p>
    <w:p w14:paraId="3A3E88F6" w14:textId="77777777" w:rsidR="009A3B97" w:rsidRPr="00401402" w:rsidRDefault="009A3B97" w:rsidP="009A3B97">
      <w:pPr>
        <w:pStyle w:val="00Texto"/>
      </w:pPr>
      <w:r w:rsidRPr="00401402">
        <w:t xml:space="preserve">O FAR também atende demandas habitacionais oriundas de situações de emergência ou estado de calamidade pública, empreendimentos vinculados a intervenções inseridas no Programa de Aceleração do Crescimento </w:t>
      </w:r>
      <w:r>
        <w:t xml:space="preserve">(PAC) </w:t>
      </w:r>
      <w:r w:rsidRPr="00401402">
        <w:t>que demandem reassentamento, remanejamento ou substituição de unidade habitacional</w:t>
      </w:r>
      <w:r>
        <w:t xml:space="preserve">. </w:t>
      </w:r>
    </w:p>
    <w:p w14:paraId="0C1922A8" w14:textId="77777777" w:rsidR="009A3B97" w:rsidRPr="008C7200" w:rsidRDefault="009A3B97" w:rsidP="009A3B97">
      <w:pPr>
        <w:pStyle w:val="00Texto"/>
      </w:pPr>
    </w:p>
    <w:p w14:paraId="3B534E5D" w14:textId="77777777" w:rsidR="009A3B97" w:rsidRDefault="009A3B97" w:rsidP="009A3B97">
      <w:pPr>
        <w:pStyle w:val="DestaqueTitulo"/>
      </w:pPr>
      <w:r>
        <w:t>Em 2015</w:t>
      </w:r>
    </w:p>
    <w:p w14:paraId="05F21CA2" w14:textId="77777777" w:rsidR="009A3B97" w:rsidRDefault="009A3B97" w:rsidP="009A3B97">
      <w:pPr>
        <w:pStyle w:val="DestaqueTexto"/>
      </w:pPr>
      <w:r>
        <w:t xml:space="preserve"> </w:t>
      </w:r>
      <w:r>
        <w:rPr>
          <w:b/>
        </w:rPr>
        <w:t xml:space="preserve">323 mil contratos </w:t>
      </w:r>
      <w:r>
        <w:t xml:space="preserve">de Microcrédito Produtivo Orientado efetivados em 2015 </w:t>
      </w:r>
    </w:p>
    <w:p w14:paraId="7EF9AFE4" w14:textId="3D8FA060" w:rsidR="00935318" w:rsidRDefault="009A3B97" w:rsidP="009A3B97">
      <w:pPr>
        <w:pStyle w:val="DestaqueTexto"/>
      </w:pPr>
      <w:r>
        <w:t xml:space="preserve"> </w:t>
      </w:r>
      <w:r>
        <w:rPr>
          <w:b/>
        </w:rPr>
        <w:t xml:space="preserve">97% </w:t>
      </w:r>
      <w:r>
        <w:t xml:space="preserve">dos contratos foram concedidos a pessoas físicas; </w:t>
      </w:r>
      <w:r w:rsidR="00935318" w:rsidRPr="00150ACA">
        <w:t>dos quais</w:t>
      </w:r>
      <w:r w:rsidR="00935318" w:rsidRPr="00935318">
        <w:rPr>
          <w:color w:val="FF0000"/>
        </w:rPr>
        <w:t xml:space="preserve"> </w:t>
      </w:r>
      <w:r w:rsidRPr="00A765FC">
        <w:rPr>
          <w:b/>
        </w:rPr>
        <w:t>61%</w:t>
      </w:r>
      <w:r>
        <w:rPr>
          <w:b/>
        </w:rPr>
        <w:t xml:space="preserve"> </w:t>
      </w:r>
      <w:r>
        <w:t>do total de empréstimos foram para mulheres</w:t>
      </w:r>
    </w:p>
    <w:p w14:paraId="388A6B32" w14:textId="77777777" w:rsidR="00935318" w:rsidRDefault="00935318" w:rsidP="009A3B97">
      <w:pPr>
        <w:pStyle w:val="DestaqueTexto"/>
      </w:pPr>
    </w:p>
    <w:p w14:paraId="3FA7F5DF" w14:textId="69F9DC0D" w:rsidR="009A3B97" w:rsidRPr="00A765FC" w:rsidRDefault="009A3B97" w:rsidP="009A3B97">
      <w:pPr>
        <w:pStyle w:val="DestaqueTexto"/>
        <w:rPr>
          <w:b/>
        </w:rPr>
      </w:pPr>
      <w:r w:rsidRPr="00A765FC">
        <w:rPr>
          <w:b/>
        </w:rPr>
        <w:t>85,5 mil</w:t>
      </w:r>
      <w:r>
        <w:rPr>
          <w:b/>
        </w:rPr>
        <w:t xml:space="preserve"> contratos</w:t>
      </w:r>
      <w:r w:rsidRPr="00A765FC">
        <w:rPr>
          <w:b/>
        </w:rPr>
        <w:t xml:space="preserve"> </w:t>
      </w:r>
      <w:r>
        <w:t xml:space="preserve">de microcrédito concedidos a empreendedores participantes do programa Bolsa Família </w:t>
      </w:r>
    </w:p>
    <w:p w14:paraId="2990519E" w14:textId="77777777" w:rsidR="009A3B97" w:rsidRPr="00A765FC" w:rsidRDefault="009A3B97" w:rsidP="009A3B97">
      <w:pPr>
        <w:pStyle w:val="DestaqueTexto"/>
        <w:rPr>
          <w:b/>
        </w:rPr>
      </w:pPr>
      <w:r>
        <w:t xml:space="preserve"> </w:t>
      </w:r>
      <w:r>
        <w:rPr>
          <w:b/>
        </w:rPr>
        <w:t>R$ 19</w:t>
      </w:r>
      <w:r w:rsidRPr="00A765FC">
        <w:rPr>
          <w:b/>
        </w:rPr>
        <w:t xml:space="preserve"> </w:t>
      </w:r>
      <w:r>
        <w:rPr>
          <w:b/>
        </w:rPr>
        <w:t>milhões</w:t>
      </w:r>
      <w:r w:rsidRPr="00A765FC">
        <w:rPr>
          <w:b/>
        </w:rPr>
        <w:t xml:space="preserve">: </w:t>
      </w:r>
      <w:r>
        <w:t>total de pagamentos por compensação ambiental feitos em 2015</w:t>
      </w:r>
    </w:p>
    <w:p w14:paraId="2097D991" w14:textId="77777777" w:rsidR="009A3B97" w:rsidRPr="00A765FC" w:rsidRDefault="009A3B97" w:rsidP="009A3B97">
      <w:pPr>
        <w:pStyle w:val="DestaqueTexto"/>
        <w:rPr>
          <w:b/>
        </w:rPr>
      </w:pPr>
      <w:r>
        <w:t xml:space="preserve"> </w:t>
      </w:r>
      <w:r w:rsidRPr="00A765FC">
        <w:rPr>
          <w:b/>
        </w:rPr>
        <w:t>R$ 26 milhões</w:t>
      </w:r>
      <w:r>
        <w:t>: valor investido na regularização fundiária de parques nacionais por intermédio da CAIXA</w:t>
      </w:r>
    </w:p>
    <w:p w14:paraId="7C8247DE" w14:textId="77777777" w:rsidR="00045778" w:rsidRDefault="00045778" w:rsidP="003F1B8D">
      <w:pPr>
        <w:pStyle w:val="00Texto"/>
      </w:pPr>
    </w:p>
    <w:p w14:paraId="2D0C18B2" w14:textId="77777777" w:rsidR="00045778" w:rsidRDefault="00045778" w:rsidP="003F1B8D">
      <w:pPr>
        <w:pStyle w:val="00Texto"/>
      </w:pPr>
    </w:p>
    <w:p w14:paraId="441C20AF" w14:textId="77777777" w:rsidR="00DA1334" w:rsidRDefault="00DA1334" w:rsidP="003F1B8D">
      <w:pPr>
        <w:pStyle w:val="00Texto"/>
      </w:pPr>
    </w:p>
    <w:p w14:paraId="061EA003" w14:textId="77777777" w:rsidR="003147A9" w:rsidRDefault="00045778" w:rsidP="003147A9">
      <w:pPr>
        <w:pStyle w:val="03Titulo"/>
      </w:pPr>
      <w:r>
        <w:t>Parcerias para o desenvolvimento urbano</w:t>
      </w:r>
      <w:r w:rsidR="003147A9">
        <w:t xml:space="preserve">     </w:t>
      </w:r>
      <w:r w:rsidR="003147A9" w:rsidRPr="005841CC">
        <w:rPr>
          <w:rStyle w:val="00GRI"/>
          <w:sz w:val="22"/>
          <w:szCs w:val="22"/>
        </w:rPr>
        <w:t>G4-</w:t>
      </w:r>
      <w:r w:rsidR="003147A9">
        <w:rPr>
          <w:rStyle w:val="00GRI"/>
          <w:sz w:val="22"/>
          <w:szCs w:val="22"/>
        </w:rPr>
        <w:t>EC8, G4-FS8</w:t>
      </w:r>
      <w:r w:rsidR="009A5B2C">
        <w:rPr>
          <w:rStyle w:val="00GRI"/>
          <w:sz w:val="22"/>
          <w:szCs w:val="22"/>
        </w:rPr>
        <w:t xml:space="preserve"> </w:t>
      </w:r>
    </w:p>
    <w:p w14:paraId="5FED3CAC" w14:textId="77777777" w:rsidR="00EB42C4" w:rsidRDefault="003147A9" w:rsidP="002F5653">
      <w:pPr>
        <w:pStyle w:val="00Texto"/>
      </w:pPr>
      <w:r>
        <w:t xml:space="preserve">Com base em conhecimentos construídos na atuação como operadora e gestora de programas </w:t>
      </w:r>
      <w:r w:rsidR="00EB42C4">
        <w:t>governamentais, a</w:t>
      </w:r>
      <w:r>
        <w:t xml:space="preserve"> CAIXA trabalha na condução diversas parcerias, por meio de projetos de Cooperação Técnica Internacional (CTI), convênios e termos de compromisso voluntários, para buscar soluções voltadas ao desenvolviment</w:t>
      </w:r>
      <w:r w:rsidR="00EB42C4">
        <w:t xml:space="preserve">o </w:t>
      </w:r>
      <w:r w:rsidR="002F5653">
        <w:t xml:space="preserve">de </w:t>
      </w:r>
      <w:r w:rsidR="00EB42C4">
        <w:t>cidades e territórios</w:t>
      </w:r>
      <w:r w:rsidR="002F5653">
        <w:t xml:space="preserve"> no Brasil e no exterior.</w:t>
      </w:r>
    </w:p>
    <w:p w14:paraId="2B3D8B6C" w14:textId="77777777" w:rsidR="004A0D52" w:rsidRPr="00EB42C4" w:rsidRDefault="004A0D52" w:rsidP="002F5653">
      <w:pPr>
        <w:pStyle w:val="00Texto"/>
      </w:pPr>
    </w:p>
    <w:p w14:paraId="731A6827" w14:textId="77777777" w:rsidR="009A0C08" w:rsidRDefault="009A0C08" w:rsidP="009A0C08">
      <w:pPr>
        <w:pStyle w:val="BoxTitulo"/>
      </w:pPr>
      <w:r>
        <w:t>Desenvolvimento na fronteira Brasil-Colômbia</w:t>
      </w:r>
    </w:p>
    <w:p w14:paraId="571A89AA" w14:textId="77777777" w:rsidR="009A0C08" w:rsidRDefault="009A0C08" w:rsidP="004166F0">
      <w:pPr>
        <w:pStyle w:val="BoxTexto"/>
      </w:pPr>
      <w:r>
        <w:t xml:space="preserve">Junto com o Banco de Desenvolvimento da América Latina (CAF) e a </w:t>
      </w:r>
      <w:r>
        <w:rPr>
          <w:i/>
        </w:rPr>
        <w:t>Banca de Las Oportunidades</w:t>
      </w:r>
      <w:r>
        <w:t>, da Colômbia, a CAIXA assinou um Memorando de Entendimentos (MoU) que prevê colaboração técnica internacional para promover o desenvolvimento da região de fronteira entre Tabatinga, no Brasil, e Letícia, na Colômbia.</w:t>
      </w:r>
    </w:p>
    <w:p w14:paraId="3020355F" w14:textId="77777777" w:rsidR="009A0C08" w:rsidRDefault="009A0C08" w:rsidP="004166F0">
      <w:pPr>
        <w:pStyle w:val="04Intertitulo"/>
        <w:rPr>
          <w:u w:val="single"/>
        </w:rPr>
      </w:pPr>
      <w:r>
        <w:t xml:space="preserve">Cooperação Técnica Internacional (CTI)   </w:t>
      </w:r>
      <w:r w:rsidR="004166F0">
        <w:rPr>
          <w:u w:val="single"/>
        </w:rPr>
        <w:t>G4-FS7, G4-EC8</w:t>
      </w:r>
    </w:p>
    <w:p w14:paraId="5EAC4597" w14:textId="77777777" w:rsidR="009A0C08" w:rsidRPr="004166F0" w:rsidRDefault="009A0C08" w:rsidP="004166F0">
      <w:pPr>
        <w:pStyle w:val="00Texto"/>
      </w:pPr>
      <w:r w:rsidRPr="004166F0">
        <w:t>Em 2015, a CAIXA atuou, sob coordenação da Agência Brasileira de Cooperação (ABC/MRE), na execução de três projetos de cooperação técnica internacional. São eles:</w:t>
      </w:r>
    </w:p>
    <w:p w14:paraId="11F6A805" w14:textId="77777777" w:rsidR="009A0C08" w:rsidRPr="004166F0" w:rsidRDefault="009A0C08" w:rsidP="004166F0">
      <w:pPr>
        <w:pStyle w:val="Bullets"/>
      </w:pPr>
      <w:r w:rsidRPr="004166F0">
        <w:t>Apoio ao Desenvolvimento Urbano em São Tomé e Príncipe: Componente Política Habitacional e Metodologias Não Convencionais de Construção. Nesse projeto, equipe técnica da CAIXA atuou na transferência de conhecimento de metodologias de construção);</w:t>
      </w:r>
    </w:p>
    <w:p w14:paraId="3E988C73" w14:textId="77777777" w:rsidR="009A0C08" w:rsidRPr="004166F0" w:rsidRDefault="009A0C08" w:rsidP="004166F0">
      <w:pPr>
        <w:pStyle w:val="Bullets"/>
      </w:pPr>
      <w:r w:rsidRPr="004166F0">
        <w:t>Apoio ao Desenvolvimento Urbano de Moçambique (Fase II), em que a CAIXA compôs missão brasileira àquele país a fim de transferir o conhecimento das funcionalidades tecnológicas do Sistema Nacional de Gestão dos Custos da Construção e Orçamento de Moçambique (SINAGEC) a partir da experiência brasileira com o Sistema Nacional de Pesquisa de Custos e Índices da Construção Civil (SINAPI). Também foram recebidas duas missões do país ao Brasil, dando continuidade à execução do projeto;</w:t>
      </w:r>
    </w:p>
    <w:p w14:paraId="7D51004D" w14:textId="77777777" w:rsidR="009A0C08" w:rsidRPr="004166F0" w:rsidRDefault="009A0C08" w:rsidP="004166F0">
      <w:pPr>
        <w:pStyle w:val="Bullets"/>
      </w:pPr>
      <w:r w:rsidRPr="004166F0">
        <w:t>O Projeto de CTI Apoio Institucional ao Programa de Habitação de Interesse Social entre Brasil e Nicarágua iniciou suas atividades em agosto de 2015, com apresentação da CAIXA sobre o processo de financiamento de moradias de interesse social no Brasil.</w:t>
      </w:r>
    </w:p>
    <w:p w14:paraId="458EFAA6" w14:textId="77777777" w:rsidR="00B03A5A" w:rsidRPr="0007557C" w:rsidRDefault="00245840" w:rsidP="00B03A5A">
      <w:pPr>
        <w:pStyle w:val="02Subcapitulo"/>
      </w:pPr>
      <w:r w:rsidRPr="0007557C">
        <w:t>Incentivo à cultura e ao esporte</w:t>
      </w:r>
    </w:p>
    <w:p w14:paraId="19328B2C" w14:textId="77777777" w:rsidR="0007557C" w:rsidRDefault="0007557C" w:rsidP="00B03A5A">
      <w:pPr>
        <w:pStyle w:val="00Texto"/>
      </w:pPr>
      <w:r>
        <w:t>A CAIXA é um dos grandes fomentadores da cultura e do esporte nacionais por meio de patrocínios diretos, concedidos por meio do apoio a atividades, de seleções públicas e editais e do patrocínio direto a organizações comprometidas em impulsionar a formação de atletas de alto desempenho no País.</w:t>
      </w:r>
    </w:p>
    <w:p w14:paraId="4311DACB" w14:textId="77777777" w:rsidR="0007557C" w:rsidRDefault="0007557C" w:rsidP="0007557C">
      <w:pPr>
        <w:pStyle w:val="00Texto"/>
      </w:pPr>
      <w:r>
        <w:t xml:space="preserve">Em 2015, o valor total </w:t>
      </w:r>
      <w:r w:rsidRPr="0007557C">
        <w:t xml:space="preserve">dos patrocínios esportivos aprovados </w:t>
      </w:r>
      <w:r>
        <w:t xml:space="preserve">no ano foi de R$ 217 milhões. No mesmo período, os aportes destinados à cultura totalizaram </w:t>
      </w:r>
      <w:r w:rsidRPr="0007557C">
        <w:t>R$ 76.08</w:t>
      </w:r>
      <w:r>
        <w:t>0.138,79.</w:t>
      </w:r>
    </w:p>
    <w:p w14:paraId="1F038659" w14:textId="77777777" w:rsidR="0007557C" w:rsidRDefault="0007557C" w:rsidP="0007557C">
      <w:pPr>
        <w:pStyle w:val="00Texto"/>
      </w:pPr>
      <w:r>
        <w:t>No segmento de incentivo à cultura,</w:t>
      </w:r>
      <w:r w:rsidRPr="0007557C">
        <w:t xml:space="preserve"> </w:t>
      </w:r>
      <w:r>
        <w:t xml:space="preserve">os recursos se destinaram a 539 eventos, incluindo 360 eventos de seleção pública (R$ 45,157 milhões) e </w:t>
      </w:r>
      <w:r w:rsidRPr="0007557C">
        <w:t>179</w:t>
      </w:r>
      <w:r>
        <w:t xml:space="preserve"> eventos de oportunidade (total de R$ 30,9 milhões). Projetos inscritos em 2014 foram selecionados para receber patrocínio em 2015 no âmbito do </w:t>
      </w:r>
      <w:r w:rsidRPr="0007557C">
        <w:t xml:space="preserve">Programa de Ocupação dos Espaços da CAIXA Cultural; </w:t>
      </w:r>
      <w:r>
        <w:t xml:space="preserve">do </w:t>
      </w:r>
      <w:r w:rsidRPr="0007557C">
        <w:t xml:space="preserve">Programa de Apoio a Festivais de Teatro e Dança; </w:t>
      </w:r>
      <w:r>
        <w:t xml:space="preserve">do </w:t>
      </w:r>
      <w:r w:rsidRPr="0007557C">
        <w:t xml:space="preserve">Programa de Apoio ao Artesanato Brasileiro; </w:t>
      </w:r>
      <w:r>
        <w:t xml:space="preserve">do </w:t>
      </w:r>
      <w:r w:rsidRPr="0007557C">
        <w:t xml:space="preserve">Programa de Apoio ao Patrimônio Cultural Brasileiro (2015/2016) e </w:t>
      </w:r>
      <w:r>
        <w:t xml:space="preserve">da </w:t>
      </w:r>
      <w:r w:rsidRPr="0007557C">
        <w:t>Mostra Bienal CAIXA de Novos Artistas (2015/2016).</w:t>
      </w:r>
    </w:p>
    <w:p w14:paraId="6545CDAF" w14:textId="77777777" w:rsidR="0007557C" w:rsidRDefault="0007557C" w:rsidP="0007557C">
      <w:pPr>
        <w:pStyle w:val="00Texto"/>
      </w:pPr>
      <w:r>
        <w:t xml:space="preserve">Já os projetos inscritos ao longo do ano receberão patrocínio em 2016, no âmbito dos programas de </w:t>
      </w:r>
      <w:r w:rsidRPr="0007557C">
        <w:t>Ocupação dos Espaços da CAIXA Cultural</w:t>
      </w:r>
      <w:r>
        <w:t xml:space="preserve"> e</w:t>
      </w:r>
      <w:r w:rsidRPr="0007557C">
        <w:t xml:space="preserve"> de Apoi</w:t>
      </w:r>
      <w:r>
        <w:t>o a Festivais de Teatro e Dança</w:t>
      </w:r>
      <w:r w:rsidRPr="0007557C">
        <w:t>.</w:t>
      </w:r>
      <w:r>
        <w:t xml:space="preserve"> </w:t>
      </w:r>
      <w:r w:rsidRPr="0007557C">
        <w:t>A seleção é pública e cada Programa possui regulamento específico</w:t>
      </w:r>
      <w:r>
        <w:t>, conforme normas do site</w:t>
      </w:r>
      <w:r w:rsidRPr="0007557C">
        <w:t xml:space="preserve"> </w:t>
      </w:r>
      <w:hyperlink r:id="rId33" w:history="1">
        <w:r w:rsidRPr="00347D18">
          <w:rPr>
            <w:rStyle w:val="Hyperlink"/>
          </w:rPr>
          <w:t>www.programasculturaiscaixa.com.br</w:t>
        </w:r>
      </w:hyperlink>
      <w:r>
        <w:t>.</w:t>
      </w:r>
    </w:p>
    <w:p w14:paraId="41F0AC1C" w14:textId="77777777" w:rsidR="0007557C" w:rsidRPr="0007557C" w:rsidRDefault="0007557C" w:rsidP="0007557C">
      <w:pPr>
        <w:pStyle w:val="00Texto"/>
      </w:pPr>
      <w:r>
        <w:t xml:space="preserve">Após avaliação de aderência aos regulamentos, </w:t>
      </w:r>
      <w:r w:rsidR="004A0D52">
        <w:t xml:space="preserve">os </w:t>
      </w:r>
      <w:r>
        <w:t xml:space="preserve">projetos são selecionados </w:t>
      </w:r>
      <w:r w:rsidR="004A0D52">
        <w:t>por comissões compostas de artistas e especialistas, de empregados e de avaliadores específicos, de acordo com os editais de cada programa.</w:t>
      </w:r>
    </w:p>
    <w:p w14:paraId="49077979" w14:textId="77777777" w:rsidR="0007557C" w:rsidRDefault="0007557C" w:rsidP="00E06A67">
      <w:pPr>
        <w:pStyle w:val="00Texto"/>
      </w:pPr>
    </w:p>
    <w:p w14:paraId="3FFAED54" w14:textId="77777777" w:rsidR="009C31AF" w:rsidRDefault="009C31AF" w:rsidP="00E06A67">
      <w:pPr>
        <w:pStyle w:val="00Texto"/>
      </w:pPr>
    </w:p>
    <w:p w14:paraId="186F90C6" w14:textId="77777777" w:rsidR="009C31AF" w:rsidRDefault="009C31AF" w:rsidP="00E06A67">
      <w:pPr>
        <w:pStyle w:val="00Texto"/>
      </w:pPr>
    </w:p>
    <w:p w14:paraId="0B11CCEE" w14:textId="77777777" w:rsidR="009C31AF" w:rsidRDefault="009C31AF" w:rsidP="00E06A67">
      <w:pPr>
        <w:pStyle w:val="00Texto"/>
      </w:pPr>
    </w:p>
    <w:p w14:paraId="44EF8780" w14:textId="77777777" w:rsidR="009C31AF" w:rsidRDefault="009C31AF" w:rsidP="00E06A67">
      <w:pPr>
        <w:pStyle w:val="00Texto"/>
      </w:pPr>
    </w:p>
    <w:p w14:paraId="342E0674" w14:textId="77777777" w:rsidR="009C31AF" w:rsidRDefault="009C31AF" w:rsidP="00E06A67">
      <w:pPr>
        <w:pStyle w:val="00Texto"/>
      </w:pPr>
    </w:p>
    <w:p w14:paraId="64BA5885" w14:textId="77777777" w:rsidR="009C31AF" w:rsidRDefault="009C31AF" w:rsidP="00E06A67">
      <w:pPr>
        <w:pStyle w:val="00Texto"/>
      </w:pPr>
    </w:p>
    <w:p w14:paraId="5BE2D1FD" w14:textId="77777777" w:rsidR="009C31AF" w:rsidRPr="000A7433" w:rsidRDefault="009C31AF" w:rsidP="00E06A67">
      <w:pPr>
        <w:pStyle w:val="00Texto"/>
      </w:pPr>
    </w:p>
    <w:p w14:paraId="3ECC05DA" w14:textId="77777777" w:rsidR="0007557C" w:rsidRPr="00E06A67" w:rsidRDefault="00E06A67" w:rsidP="00E06A67">
      <w:pPr>
        <w:pStyle w:val="BoxTitulo"/>
      </w:pPr>
      <w:r>
        <w:t xml:space="preserve">Projeto de destaque: </w:t>
      </w:r>
      <w:r w:rsidR="0007557C" w:rsidRPr="00E06A67">
        <w:t>Orquestra Criança Cidadã</w:t>
      </w:r>
    </w:p>
    <w:p w14:paraId="34094F71" w14:textId="77777777" w:rsidR="0007557C" w:rsidRPr="00E06A67" w:rsidRDefault="00E06A67" w:rsidP="00E06A67">
      <w:pPr>
        <w:pStyle w:val="BoxTexto"/>
      </w:pPr>
      <w:r>
        <w:t>Patrocinada p</w:t>
      </w:r>
      <w:r w:rsidR="0007557C" w:rsidRPr="00E06A67">
        <w:t>ela CAIXA desde 2009</w:t>
      </w:r>
      <w:r>
        <w:t>, a orquestra</w:t>
      </w:r>
      <w:r w:rsidR="0007557C" w:rsidRPr="00E06A67">
        <w:t xml:space="preserve"> é um projeto social gerido pela Associação Beneficente Criança Cidadã (ABCC). Está em funcionamen</w:t>
      </w:r>
      <w:r>
        <w:t>to no bairro do Coque (Recife) desde 2006</w:t>
      </w:r>
      <w:r w:rsidR="0007557C" w:rsidRPr="00E06A67">
        <w:t xml:space="preserve"> e </w:t>
      </w:r>
      <w:r>
        <w:t>em 2014 chegou à cidade de Ipojuca, no mesmo estado</w:t>
      </w:r>
      <w:r w:rsidR="0007557C" w:rsidRPr="00E06A67">
        <w:t xml:space="preserve">, </w:t>
      </w:r>
      <w:r>
        <w:t>trabalhando no</w:t>
      </w:r>
      <w:r w:rsidR="0007557C" w:rsidRPr="00E06A67">
        <w:t xml:space="preserve"> resgate social de crianças carentes por meio da música. </w:t>
      </w:r>
    </w:p>
    <w:p w14:paraId="64397452" w14:textId="77777777" w:rsidR="0007557C" w:rsidRPr="00E06A67" w:rsidRDefault="0007557C" w:rsidP="00E06A67">
      <w:pPr>
        <w:pStyle w:val="BoxTexto"/>
      </w:pPr>
      <w:r w:rsidRPr="00E06A67">
        <w:t>Atualmente, a O</w:t>
      </w:r>
      <w:r w:rsidR="00E06A67">
        <w:t xml:space="preserve">rquestra atende gratuitamente </w:t>
      </w:r>
      <w:r w:rsidRPr="00E06A67">
        <w:t xml:space="preserve">330 jovens </w:t>
      </w:r>
      <w:r w:rsidR="00E06A67">
        <w:t>de quatro a</w:t>
      </w:r>
      <w:r w:rsidRPr="00E06A67">
        <w:t xml:space="preserve"> 21 anos. Os alunos recebem aulas de instrumentos de corda, percussão, teoria e percepção musical, flauta doce e canto coral, além de instrumentos de sopro – flauta transversa, oboé, clarinete, trompa e fagote. O programa conta ainda com apoio pedagógico, atendimento psicológico, médico e odontológico, aulas de inclusão digital, fornecimento de três refeições por dia e fardamento. </w:t>
      </w:r>
    </w:p>
    <w:p w14:paraId="58C25FEE" w14:textId="77777777" w:rsidR="00E06A67" w:rsidRDefault="00A725E8" w:rsidP="00E06A67">
      <w:pPr>
        <w:pStyle w:val="03Titulo"/>
      </w:pPr>
      <w:r>
        <w:t>Fomento ao esporte</w:t>
      </w:r>
    </w:p>
    <w:p w14:paraId="33E72293" w14:textId="77777777" w:rsidR="00E06A67" w:rsidRDefault="00E06A67" w:rsidP="00E06A67">
      <w:pPr>
        <w:pStyle w:val="00Texto"/>
      </w:pPr>
      <w:r>
        <w:t xml:space="preserve">A CAIXA é, hoje, a maior incentivadora do esporte brasileiro. Patrocinadora dos atletas da Confederação Brasileira de Atletismo, dos ginastas da Confederação Brasileira de Ginástica, dos ciclistas da Confederação Brasileira de Ciclismo, dos lutadores da Confederação Brasileira de Lutas Associadas e dos atletas paralímpicos brasileiros, o Banco cumpre com seu papel social ao estimular a inclusão social por meio do esporte e descobrir atletas de alta </w:t>
      </w:r>
      <w:r w:rsidRPr="00E06A67">
        <w:rPr>
          <w:i/>
        </w:rPr>
        <w:t>performance</w:t>
      </w:r>
      <w:r>
        <w:t xml:space="preserve"> que elevam a posição do País em competições internacionais.</w:t>
      </w:r>
    </w:p>
    <w:p w14:paraId="45263792" w14:textId="77777777" w:rsidR="00A725E8" w:rsidRDefault="00A725E8" w:rsidP="00E06A67">
      <w:pPr>
        <w:pStyle w:val="00Texto"/>
      </w:pPr>
    </w:p>
    <w:p w14:paraId="285D91EA" w14:textId="77777777" w:rsidR="00A725E8" w:rsidRDefault="00A725E8" w:rsidP="00A725E8">
      <w:pPr>
        <w:pStyle w:val="04Intertitulo"/>
        <w:rPr>
          <w:rStyle w:val="00GRI"/>
        </w:rPr>
      </w:pPr>
      <w:r>
        <w:t xml:space="preserve">Formando atletas do futuro     </w:t>
      </w:r>
      <w:r w:rsidRPr="00A725E8">
        <w:rPr>
          <w:rStyle w:val="00GRI"/>
        </w:rPr>
        <w:t>G4-EC8</w:t>
      </w:r>
    </w:p>
    <w:p w14:paraId="28B379E1" w14:textId="77777777" w:rsidR="00785A18" w:rsidRDefault="00785A18" w:rsidP="00E06A67">
      <w:pPr>
        <w:pStyle w:val="00Texto"/>
      </w:pPr>
    </w:p>
    <w:p w14:paraId="0857653D" w14:textId="77777777" w:rsidR="00785A18" w:rsidRDefault="00785A18" w:rsidP="00E06A67">
      <w:pPr>
        <w:pStyle w:val="00Texto"/>
      </w:pPr>
    </w:p>
    <w:p w14:paraId="1BD386FD" w14:textId="77777777" w:rsidR="00E06A67" w:rsidRPr="00E06A67" w:rsidRDefault="00E06A67" w:rsidP="00E06A67">
      <w:pPr>
        <w:pStyle w:val="DestaqueTitulo"/>
      </w:pPr>
      <w:r w:rsidRPr="00E06A67">
        <w:t>Ciclismo</w:t>
      </w:r>
    </w:p>
    <w:p w14:paraId="1CEE69BC" w14:textId="77777777" w:rsidR="00E06A67" w:rsidRDefault="00E06A67" w:rsidP="00E06A67">
      <w:pPr>
        <w:pStyle w:val="DestaqueTexto"/>
      </w:pPr>
      <w:r w:rsidRPr="00E06A67">
        <w:t>Em 2013, a Confederação Brasileira de Ciclismo (CBC) assinou contrato de patrocínio com a Instituição, contemplando investimentos nas quatro disciplinas olímpicas do ciclismo brasileiro: Ciclismo BMX, Ciclismo Estrada, Ciclismo Mountain Bike e Ciclismo Pista. Inicialmente o contrato se estende até os Jogos do Rio 2016, potencializando investimentos na preparação das equipes nacionais de ciclismo, além de priorizar a realização de alguns eventos do calendário esportivo nacional, como os campeonatos brasileiros.</w:t>
      </w:r>
    </w:p>
    <w:p w14:paraId="015B1244" w14:textId="77777777" w:rsidR="00A725E8" w:rsidRPr="00E06A67" w:rsidRDefault="00A725E8" w:rsidP="00E06A67">
      <w:pPr>
        <w:pStyle w:val="DestaqueTexto"/>
      </w:pPr>
      <w:r w:rsidRPr="00A725E8">
        <w:rPr>
          <w:b/>
        </w:rPr>
        <w:t>4 disciplinas</w:t>
      </w:r>
      <w:r>
        <w:t xml:space="preserve"> olímpicas apoiadas</w:t>
      </w:r>
    </w:p>
    <w:p w14:paraId="1DD85A53" w14:textId="77777777" w:rsidR="0007557C" w:rsidRDefault="0007557C" w:rsidP="00A725E8">
      <w:pPr>
        <w:pStyle w:val="DestaqueTexto"/>
      </w:pPr>
    </w:p>
    <w:p w14:paraId="100DEEA9" w14:textId="77777777" w:rsidR="00A725E8" w:rsidRDefault="00A725E8" w:rsidP="00A725E8">
      <w:pPr>
        <w:pStyle w:val="DestaqueTitulo"/>
      </w:pPr>
      <w:r>
        <w:t>Luta Olímpica</w:t>
      </w:r>
    </w:p>
    <w:p w14:paraId="01897379" w14:textId="77777777" w:rsidR="00E06A67" w:rsidRDefault="00E06A67" w:rsidP="00A725E8">
      <w:pPr>
        <w:pStyle w:val="DestaqueTexto"/>
      </w:pPr>
      <w:r>
        <w:t>A chegada do patrocínio da CAIXA à luta olímpica fomentou uma transformação na modalidade. O investimento do B</w:t>
      </w:r>
      <w:r w:rsidRPr="00E06A67">
        <w:t xml:space="preserve">anco permitiu a manutenção de três centros nacionais de desenvolvimento, levou atletas para competições e treinos internacionais, trouxe treinadores estrangeiros </w:t>
      </w:r>
      <w:r>
        <w:t>para o Brasil, criou escolinhas e</w:t>
      </w:r>
      <w:r w:rsidRPr="00E06A67">
        <w:t xml:space="preserve"> fomentou o calendário de competições. </w:t>
      </w:r>
    </w:p>
    <w:p w14:paraId="111F88EB" w14:textId="77777777" w:rsidR="00A725E8" w:rsidRPr="00E06A67" w:rsidRDefault="00A725E8" w:rsidP="00A725E8">
      <w:pPr>
        <w:pStyle w:val="DestaqueTexto"/>
      </w:pPr>
      <w:r w:rsidRPr="00A725E8">
        <w:rPr>
          <w:b/>
        </w:rPr>
        <w:t>R$ 11 milhões</w:t>
      </w:r>
      <w:r>
        <w:t xml:space="preserve"> investidos (2013-2016)</w:t>
      </w:r>
    </w:p>
    <w:p w14:paraId="01D451B1" w14:textId="77777777" w:rsidR="00E06A67" w:rsidRDefault="00E06A67" w:rsidP="00A725E8">
      <w:pPr>
        <w:pStyle w:val="DestaqueTexto"/>
      </w:pPr>
    </w:p>
    <w:p w14:paraId="494E9E02" w14:textId="77777777" w:rsidR="00A725E8" w:rsidRDefault="00A725E8" w:rsidP="00A725E8">
      <w:pPr>
        <w:pStyle w:val="DestaqueTitulo"/>
      </w:pPr>
      <w:r>
        <w:t xml:space="preserve">Ginástica </w:t>
      </w:r>
    </w:p>
    <w:p w14:paraId="6810A119" w14:textId="77777777" w:rsidR="00A725E8" w:rsidRDefault="00A725E8" w:rsidP="00A725E8">
      <w:pPr>
        <w:pStyle w:val="DestaqueTexto"/>
      </w:pPr>
      <w:r>
        <w:t>A CAIXA já investiu R$ 50 milhões na ginástica brasileira desde 2006, e serão mais R$ 9 milhões em 2016. Além de garantir apoio às seleções brasileiras feminina e masculina e aos atletas de alto rendimento, o patrocínio da CAIXA também chega às categorias de base. O programa Centros de Excelência CAIXA, com 25 unidades distribuídas pelas cinco regiões do país, atende 3.000 crianças, com idades entre cinco e nove anos. Todas as unidades possuem aparelhos e equipamentos e professores de educação física e monitores qualificados pela CBG.</w:t>
      </w:r>
    </w:p>
    <w:p w14:paraId="61011BEA" w14:textId="77777777" w:rsidR="00A725E8" w:rsidRDefault="00A725E8" w:rsidP="00A725E8">
      <w:pPr>
        <w:pStyle w:val="DestaqueTexto"/>
      </w:pPr>
      <w:r w:rsidRPr="00A725E8">
        <w:rPr>
          <w:b/>
        </w:rPr>
        <w:t>25 centros</w:t>
      </w:r>
      <w:r>
        <w:t xml:space="preserve"> de excelência</w:t>
      </w:r>
    </w:p>
    <w:p w14:paraId="0298C610" w14:textId="77777777" w:rsidR="00A725E8" w:rsidRDefault="00A725E8" w:rsidP="00A725E8">
      <w:pPr>
        <w:pStyle w:val="DestaqueTexto"/>
      </w:pPr>
      <w:r w:rsidRPr="00A725E8">
        <w:rPr>
          <w:b/>
        </w:rPr>
        <w:t>3.000 crianças</w:t>
      </w:r>
      <w:r>
        <w:t xml:space="preserve"> atendidas</w:t>
      </w:r>
    </w:p>
    <w:p w14:paraId="39F3166D" w14:textId="77777777" w:rsidR="00A725E8" w:rsidRDefault="00A725E8" w:rsidP="00A725E8">
      <w:pPr>
        <w:pStyle w:val="DestaqueTexto"/>
      </w:pPr>
      <w:r w:rsidRPr="00A725E8">
        <w:rPr>
          <w:b/>
        </w:rPr>
        <w:t>R$ 50 milhões</w:t>
      </w:r>
      <w:r>
        <w:t xml:space="preserve"> em investimentos na ginástica desde 2006</w:t>
      </w:r>
    </w:p>
    <w:p w14:paraId="3DB0196F" w14:textId="77777777" w:rsidR="00A725E8" w:rsidRDefault="00A725E8" w:rsidP="00A725E8">
      <w:pPr>
        <w:pStyle w:val="DestaqueTexto"/>
      </w:pPr>
    </w:p>
    <w:p w14:paraId="27CC8CE5" w14:textId="77777777" w:rsidR="00A725E8" w:rsidRDefault="00A725E8" w:rsidP="00A725E8">
      <w:pPr>
        <w:pStyle w:val="DestaqueTitulo"/>
      </w:pPr>
      <w:r>
        <w:t>Futebol</w:t>
      </w:r>
    </w:p>
    <w:p w14:paraId="6D45F14C" w14:textId="77777777" w:rsidR="00A725E8" w:rsidRDefault="00A725E8" w:rsidP="00A725E8">
      <w:pPr>
        <w:pStyle w:val="DestaqueTexto"/>
      </w:pPr>
      <w:r>
        <w:t>O Banco é o maior patrocinador da categoria que é sinônimo de esporte no País. Em 2015, os investimentos contemplaram o apoio à estrutura e ao aprimoramento técnico de 12 times. No futebol, a CAIXA também patrocina os campeonatos baiano e goiano, a Copa do Nordeste, a Copa Verde e o Brasileirão Feminino CAIXA – iniciado em 2013, por meio de parceria entre a Instituição e a Confederação Brasileira de Futebol (CBF).</w:t>
      </w:r>
    </w:p>
    <w:p w14:paraId="2F46F515" w14:textId="77777777" w:rsidR="00A725E8" w:rsidRDefault="00A725E8" w:rsidP="00A725E8">
      <w:pPr>
        <w:pStyle w:val="DestaqueTexto"/>
      </w:pPr>
      <w:r w:rsidRPr="00A725E8">
        <w:rPr>
          <w:b/>
        </w:rPr>
        <w:t>12 times</w:t>
      </w:r>
      <w:r>
        <w:t xml:space="preserve"> patrocinados</w:t>
      </w:r>
    </w:p>
    <w:p w14:paraId="503505DD" w14:textId="77777777" w:rsidR="00A725E8" w:rsidRDefault="00A725E8" w:rsidP="00A725E8">
      <w:pPr>
        <w:pStyle w:val="00Texto"/>
      </w:pPr>
    </w:p>
    <w:p w14:paraId="1D2EC3F5" w14:textId="77777777" w:rsidR="009A3B97" w:rsidRDefault="009A3B97" w:rsidP="009A3B97">
      <w:pPr>
        <w:pStyle w:val="DestaqueTitulo"/>
      </w:pPr>
      <w:r>
        <w:t>Campanha “Pela paz, o Brasil agora é uma só torcida”</w:t>
      </w:r>
    </w:p>
    <w:p w14:paraId="26204B39" w14:textId="77777777" w:rsidR="009A3B97" w:rsidRDefault="009A3B97" w:rsidP="009A3B97">
      <w:pPr>
        <w:pStyle w:val="DestaqueTexto"/>
      </w:pPr>
      <w:r>
        <w:t xml:space="preserve">Promovida a fim de disseminar a cultura da paz no futebol, a campanha teve como símbolo uma camisa que uniu as cores de diferentes times patrocinados pela CAIXA. </w:t>
      </w:r>
    </w:p>
    <w:p w14:paraId="3FF28C8B" w14:textId="77777777" w:rsidR="009A3B97" w:rsidRDefault="009A3B97" w:rsidP="009A3B97">
      <w:pPr>
        <w:pStyle w:val="DestaqueTexto"/>
      </w:pPr>
      <w:r>
        <w:t xml:space="preserve">Também foi produzido um filme publicitário para divulgação da campanha, protagonizado por um menino de dez anos que sai em busca de camisas de diferentes times – como Corinthians, Flamengo e Coritiba. </w:t>
      </w:r>
    </w:p>
    <w:p w14:paraId="57068B3C" w14:textId="77777777" w:rsidR="009A3B97" w:rsidRDefault="009A3B97" w:rsidP="009A3B97">
      <w:pPr>
        <w:pStyle w:val="00Texto"/>
      </w:pPr>
    </w:p>
    <w:p w14:paraId="3118555D" w14:textId="31565928" w:rsidR="009A3B97" w:rsidRDefault="00CB32FD" w:rsidP="009A3B97">
      <w:pPr>
        <w:pStyle w:val="00Texto"/>
        <w:ind w:firstLine="0"/>
      </w:pPr>
      <w:r>
        <w:rPr>
          <w:noProof/>
          <w:lang w:eastAsia="pt-BR"/>
        </w:rPr>
        <w:drawing>
          <wp:inline distT="0" distB="0" distL="0" distR="0" wp14:anchorId="7B608E5C" wp14:editId="6808B6B6">
            <wp:extent cx="2663825" cy="1979930"/>
            <wp:effectExtent l="0" t="0" r="3175" b="1270"/>
            <wp:docPr id="13" name="Imagem 6" descr="https://scontent.cdninstagram.com/hphotos-xap1/t51.2885-15/e15/11357731_125944024407321_211103935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 descr="https://scontent.cdninstagram.com/hphotos-xap1/t51.2885-15/e15/11357731_125944024407321_2111039356_n.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663825" cy="1979930"/>
                    </a:xfrm>
                    <a:prstGeom prst="rect">
                      <a:avLst/>
                    </a:prstGeom>
                    <a:noFill/>
                    <a:ln>
                      <a:noFill/>
                    </a:ln>
                  </pic:spPr>
                </pic:pic>
              </a:graphicData>
            </a:graphic>
          </wp:inline>
        </w:drawing>
      </w:r>
      <w:r w:rsidR="009A3B97">
        <w:rPr>
          <w:noProof/>
          <w:lang w:eastAsia="pt-BR"/>
        </w:rPr>
        <w:t xml:space="preserve"> </w:t>
      </w:r>
      <w:r>
        <w:rPr>
          <w:noProof/>
          <w:lang w:eastAsia="pt-BR"/>
        </w:rPr>
        <w:drawing>
          <wp:inline distT="0" distB="0" distL="0" distR="0" wp14:anchorId="424252BD" wp14:editId="4AD0EFE1">
            <wp:extent cx="2687320" cy="1630045"/>
            <wp:effectExtent l="0" t="0" r="0" b="8255"/>
            <wp:docPr id="14" name="Imagem 9" descr="http://www20.caixa.gov.br/PublishingImages/Lists/News/AllItems/CAIXA%20inicia%20campanha%20pela%20paz%20no%20futeb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9" descr="http://www20.caixa.gov.br/PublishingImages/Lists/News/AllItems/CAIXA%20inicia%20campanha%20pela%20paz%20no%20futebol.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687320" cy="1630045"/>
                    </a:xfrm>
                    <a:prstGeom prst="rect">
                      <a:avLst/>
                    </a:prstGeom>
                    <a:noFill/>
                    <a:ln>
                      <a:noFill/>
                    </a:ln>
                  </pic:spPr>
                </pic:pic>
              </a:graphicData>
            </a:graphic>
          </wp:inline>
        </w:drawing>
      </w:r>
    </w:p>
    <w:p w14:paraId="0D8F9F17" w14:textId="77777777" w:rsidR="009A3B97" w:rsidRDefault="009A3B97" w:rsidP="009A3B97">
      <w:pPr>
        <w:pStyle w:val="00Texto"/>
      </w:pPr>
    </w:p>
    <w:p w14:paraId="59D6E1B6" w14:textId="77777777" w:rsidR="009A3B97" w:rsidRDefault="009A3B97" w:rsidP="009A3B97">
      <w:pPr>
        <w:pStyle w:val="00Texto"/>
        <w:ind w:firstLine="0"/>
      </w:pPr>
    </w:p>
    <w:p w14:paraId="239DF157" w14:textId="77777777" w:rsidR="004A0D52" w:rsidRDefault="004A0D52" w:rsidP="004A0D52">
      <w:pPr>
        <w:pStyle w:val="DestaqueTitulo"/>
      </w:pPr>
      <w:r>
        <w:t>Comitê Paralímpico Brasileiro (CPB)</w:t>
      </w:r>
    </w:p>
    <w:p w14:paraId="7D40517F" w14:textId="77777777" w:rsidR="004A0D52" w:rsidRDefault="004A0D52" w:rsidP="004A0D52">
      <w:pPr>
        <w:pStyle w:val="DestaqueTexto"/>
      </w:pPr>
      <w:r>
        <w:t xml:space="preserve">Desde 2004, a CAIXA patrocina o CPB, usando recursos do Fundo para o Desenvolvimento das Loterias (FDL) para incentivar o crescimento do paradesporto nacional. Em 2010, o futebol de cinco (ou futsal de cegos) passou ser uma das modalidades patrocinadas pela Empresa, junto a modalidades como halterofilismo, natação, atletismo, esgrima em cadeira de rodas, tiro esportivo, bocha, vela, futebol de sete, </w:t>
      </w:r>
      <w:r w:rsidRPr="00E06A67">
        <w:rPr>
          <w:i/>
        </w:rPr>
        <w:t>goalball</w:t>
      </w:r>
      <w:r w:rsidRPr="00150ACA">
        <w:rPr>
          <w:i/>
        </w:rPr>
        <w:t>, rugby</w:t>
      </w:r>
      <w:r>
        <w:t xml:space="preserve"> e vôlei sentado. Desde o início do patrocínio, o Brasil tem consolidado desempenho crescente nos Jogos.</w:t>
      </w:r>
    </w:p>
    <w:p w14:paraId="27836C80" w14:textId="77777777" w:rsidR="004A0D52" w:rsidRDefault="004A0D52" w:rsidP="004A0D52">
      <w:pPr>
        <w:pStyle w:val="DestaqueTexto"/>
      </w:pPr>
      <w:r w:rsidRPr="004A0D52">
        <w:rPr>
          <w:b/>
        </w:rPr>
        <w:t>197 medalhas</w:t>
      </w:r>
      <w:r>
        <w:t xml:space="preserve"> conquistadas </w:t>
      </w:r>
      <w:r w:rsidRPr="004A0D52">
        <w:t xml:space="preserve">Jogos Parapan-Americanos de </w:t>
      </w:r>
      <w:r>
        <w:t>Guadalajara (2011)</w:t>
      </w:r>
    </w:p>
    <w:p w14:paraId="77E62B9C" w14:textId="77777777" w:rsidR="004A0D52" w:rsidRDefault="004A0D52" w:rsidP="004A0D52">
      <w:pPr>
        <w:pStyle w:val="DestaqueTexto"/>
      </w:pPr>
      <w:r w:rsidRPr="004A0D52">
        <w:rPr>
          <w:b/>
        </w:rPr>
        <w:t>257 medalhas</w:t>
      </w:r>
      <w:r>
        <w:t xml:space="preserve"> nos </w:t>
      </w:r>
      <w:r w:rsidRPr="004A0D52">
        <w:t>Jogos Parapan-Americanos de Toronto</w:t>
      </w:r>
      <w:r>
        <w:t xml:space="preserve"> (2015)</w:t>
      </w:r>
    </w:p>
    <w:p w14:paraId="5423F9F4" w14:textId="77777777" w:rsidR="009A3B97" w:rsidRDefault="009A3B97" w:rsidP="004A0D52">
      <w:pPr>
        <w:pStyle w:val="DestaqueTexto"/>
      </w:pPr>
    </w:p>
    <w:p w14:paraId="0338F045" w14:textId="77777777" w:rsidR="009A3B97" w:rsidRDefault="009A3B97" w:rsidP="009A3B97">
      <w:pPr>
        <w:pStyle w:val="00Texto"/>
      </w:pPr>
    </w:p>
    <w:p w14:paraId="3A662663" w14:textId="77777777" w:rsidR="009A3B97" w:rsidRDefault="009A3B97" w:rsidP="009A3B97">
      <w:pPr>
        <w:pStyle w:val="DestaqueTitulo"/>
      </w:pPr>
      <w:r>
        <w:t>Experimentando Diferenças</w:t>
      </w:r>
    </w:p>
    <w:p w14:paraId="7BDB7AF5" w14:textId="77777777" w:rsidR="004C0486" w:rsidRPr="004C0486" w:rsidRDefault="004C0486" w:rsidP="004C0486">
      <w:pPr>
        <w:pStyle w:val="DestaqueTexto"/>
      </w:pPr>
      <w:r>
        <w:t>Em 2015, a CAIXA deu continuidade a</w:t>
      </w:r>
      <w:r w:rsidRPr="004C0486">
        <w:t>o patrocínio ao “Projeto Experimentando Diferenças”, desenvolvido para acontecer em praças de grandes centros de compras e também no entorno das arenas. O projeto aconteceu em</w:t>
      </w:r>
      <w:r>
        <w:t xml:space="preserve"> 12</w:t>
      </w:r>
      <w:r w:rsidRPr="004C0486">
        <w:t xml:space="preserve"> locais e apresentou uma arena cenográfica de 180m²</w:t>
      </w:r>
      <w:r>
        <w:t>,</w:t>
      </w:r>
      <w:r w:rsidRPr="004C0486">
        <w:t xml:space="preserve"> construída especialmente para experimentação gratuita dos esportes adaptados. </w:t>
      </w:r>
    </w:p>
    <w:p w14:paraId="2E08F56D" w14:textId="77777777" w:rsidR="004C0486" w:rsidRPr="004C0486" w:rsidRDefault="004C0486" w:rsidP="004C0486">
      <w:pPr>
        <w:pStyle w:val="DestaqueTexto"/>
      </w:pPr>
      <w:r w:rsidRPr="004C0486">
        <w:t>No espaço, o público pode vivenciar emoções semelhantes àquelas sentidas pelos atletas nos esportes: futebol (chute a gol) com olhos vendados e utilizando a</w:t>
      </w:r>
      <w:r>
        <w:t xml:space="preserve"> bola sonora, bocha, </w:t>
      </w:r>
      <w:r w:rsidRPr="004C0486">
        <w:t xml:space="preserve">corrida e basquete em cadeira de rodas. </w:t>
      </w:r>
    </w:p>
    <w:p w14:paraId="28BC2A25" w14:textId="77777777" w:rsidR="004C0486" w:rsidRPr="004C0486" w:rsidRDefault="004C0486" w:rsidP="004C0486">
      <w:pPr>
        <w:pStyle w:val="DestaqueTexto"/>
      </w:pPr>
      <w:r w:rsidRPr="004C0486">
        <w:t>Criado em 2013, o Experimentando Diferenças vem realizando o sonho de promover a inclusão das pessoas com deficiências, divulgar a importância dos esportes adaptados e das histórias de s</w:t>
      </w:r>
      <w:r>
        <w:t>uperação desses atletas e</w:t>
      </w:r>
      <w:r w:rsidRPr="004C0486">
        <w:t xml:space="preserve"> conquistar uma torcida forte e calorosa para as Paralimpíadas Rio 2016. O projeto oferece cinco modalidades esportivas: corrida em cadeira de rodas, bocha desportiva, fut cinco, basquete e </w:t>
      </w:r>
      <w:r w:rsidRPr="004C0486">
        <w:rPr>
          <w:i/>
        </w:rPr>
        <w:t>game</w:t>
      </w:r>
      <w:r w:rsidRPr="004C0486">
        <w:t xml:space="preserve"> - duelo sem limites.</w:t>
      </w:r>
    </w:p>
    <w:p w14:paraId="55A99539" w14:textId="77777777" w:rsidR="004C0486" w:rsidRPr="004C0486" w:rsidRDefault="004C0486" w:rsidP="004C0486">
      <w:pPr>
        <w:pStyle w:val="DestaqueTexto"/>
      </w:pPr>
      <w:r w:rsidRPr="004C0486">
        <w:t>Além dos monitores, que circulam o tempo todo pela arena apoiando os visitantes, o projeto conta com a participação de paratletas profissionais</w:t>
      </w:r>
      <w:r>
        <w:t>, como o</w:t>
      </w:r>
      <w:r w:rsidRPr="004C0486">
        <w:t xml:space="preserve"> tetracampeão de parac</w:t>
      </w:r>
      <w:r>
        <w:t xml:space="preserve">anoagem </w:t>
      </w:r>
      <w:r w:rsidRPr="004C0486">
        <w:t xml:space="preserve">Fernando Fernandes. </w:t>
      </w:r>
    </w:p>
    <w:p w14:paraId="65CE85FE" w14:textId="77777777" w:rsidR="004C0486" w:rsidRDefault="004C0486" w:rsidP="004C0486">
      <w:pPr>
        <w:pStyle w:val="DestaqueTexto"/>
      </w:pPr>
      <w:r w:rsidRPr="004C0486">
        <w:t>O paradesporto possibilita alcançar os conceitos</w:t>
      </w:r>
      <w:r>
        <w:t xml:space="preserve"> de superação, inclusão social e </w:t>
      </w:r>
      <w:r w:rsidRPr="004C0486">
        <w:t>desenvolvimento físico, mental e educacional como valores sustentados pela CAIXA, por</w:t>
      </w:r>
      <w:r>
        <w:t xml:space="preserve"> intermédio das Loterias CAIXA. A</w:t>
      </w:r>
      <w:r w:rsidRPr="004C0486">
        <w:t>lém disso, o projeto atingiu sua maturidade, sendo o paradesporto imediatamente vinculado às Loterias CAIXA e à s</w:t>
      </w:r>
      <w:r>
        <w:t>ua gestão dos repasses sociais.</w:t>
      </w:r>
    </w:p>
    <w:p w14:paraId="3EF75CC1" w14:textId="77777777" w:rsidR="004C0486" w:rsidRPr="004C0486" w:rsidRDefault="004C0486" w:rsidP="004C0486">
      <w:pPr>
        <w:pStyle w:val="DestaqueTexto"/>
        <w:rPr>
          <w:rStyle w:val="00GRI"/>
          <w:b w:val="0"/>
          <w:u w:val="none"/>
        </w:rPr>
      </w:pPr>
      <w:r w:rsidRPr="004C0486">
        <w:t>Desde 2013, o projeto já passou por 30 cidades, interagindo com mais de 18 milhões de frequentadores dos locais onde a arena foi montada. Cerca de 150 mil pessoas aceitaram o convite para brincar no espaço, praticando esportes adaptados</w:t>
      </w:r>
      <w:r>
        <w:t xml:space="preserve"> </w:t>
      </w:r>
      <w:r w:rsidRPr="004C0486">
        <w:t>utilizando equipamentos semelhantes aos usados por atletas profissionais nas competições internacionais.</w:t>
      </w:r>
    </w:p>
    <w:p w14:paraId="32AE3F24" w14:textId="77777777" w:rsidR="009A3B97" w:rsidRDefault="009A3B97" w:rsidP="004C0486">
      <w:pPr>
        <w:pStyle w:val="DestaqueTexto"/>
      </w:pPr>
      <w:r>
        <w:t xml:space="preserve">Saiba mais em </w:t>
      </w:r>
      <w:hyperlink r:id="rId36" w:history="1">
        <w:r w:rsidRPr="00302B01">
          <w:rPr>
            <w:rStyle w:val="Hyperlink"/>
          </w:rPr>
          <w:t>www.experimentandodiferencas.com.br</w:t>
        </w:r>
      </w:hyperlink>
      <w:r>
        <w:t xml:space="preserve"> </w:t>
      </w:r>
    </w:p>
    <w:p w14:paraId="61B9188D" w14:textId="77777777" w:rsidR="009A3B97" w:rsidRDefault="009A3B97" w:rsidP="004A0D52">
      <w:pPr>
        <w:pStyle w:val="DestaqueTexto"/>
      </w:pPr>
    </w:p>
    <w:p w14:paraId="14EFB636" w14:textId="77777777" w:rsidR="00973A05" w:rsidRDefault="00973A05" w:rsidP="00A725E8">
      <w:pPr>
        <w:pStyle w:val="00Texto"/>
      </w:pPr>
    </w:p>
    <w:p w14:paraId="4B2DF90D" w14:textId="77777777" w:rsidR="004C0486" w:rsidRDefault="004C0486" w:rsidP="00A725E8">
      <w:pPr>
        <w:pStyle w:val="00Texto"/>
      </w:pPr>
    </w:p>
    <w:p w14:paraId="3BA8753B" w14:textId="77777777" w:rsidR="008D5A0D" w:rsidRDefault="00973A05" w:rsidP="00B16B34">
      <w:pPr>
        <w:pStyle w:val="01Capitulo"/>
        <w:spacing w:after="360"/>
      </w:pPr>
      <w:r>
        <w:rPr>
          <w:highlight w:val="cyan"/>
        </w:rPr>
        <w:br w:type="page"/>
      </w:r>
    </w:p>
    <w:p w14:paraId="3DB853D8" w14:textId="1DE55B9B" w:rsidR="00245840" w:rsidRPr="00150ACA" w:rsidRDefault="00245840" w:rsidP="00B16B34">
      <w:pPr>
        <w:pStyle w:val="01Capitulo"/>
        <w:spacing w:after="360"/>
      </w:pPr>
      <w:r w:rsidRPr="00150ACA">
        <w:t xml:space="preserve">Responsabilidade </w:t>
      </w:r>
      <w:r w:rsidR="008D5A0D" w:rsidRPr="00150ACA">
        <w:t>S</w:t>
      </w:r>
      <w:r w:rsidRPr="00150ACA">
        <w:t>ocioambiental</w:t>
      </w:r>
      <w:r w:rsidR="005F69F7" w:rsidRPr="00150ACA">
        <w:t xml:space="preserve">               </w:t>
      </w:r>
    </w:p>
    <w:p w14:paraId="6375636D" w14:textId="77777777" w:rsidR="00835B5A" w:rsidRPr="009A3B97" w:rsidRDefault="00835B5A" w:rsidP="009A3B97">
      <w:pPr>
        <w:pStyle w:val="00Texto"/>
      </w:pPr>
      <w:r w:rsidRPr="009A3B97">
        <w:t xml:space="preserve">Para a CAIXA, a atenção aos capitais humano, social e ambiental – indicados como temas relevantes na atual Matriz de Materialidade – se traduz em iniciativas de engajamento com os públicos, responsabilidade social e incentivo ao desenvolvimento sustentável. </w:t>
      </w:r>
    </w:p>
    <w:p w14:paraId="29744443" w14:textId="77777777" w:rsidR="00835B5A" w:rsidRPr="009A3B97" w:rsidRDefault="00835B5A" w:rsidP="009A3B97">
      <w:pPr>
        <w:pStyle w:val="00Texto"/>
      </w:pPr>
      <w:r w:rsidRPr="009A3B97">
        <w:t>Em cumprimento à resolução 4327/2014 do</w:t>
      </w:r>
      <w:r w:rsidR="00F37C7F" w:rsidRPr="009A3B97">
        <w:t xml:space="preserve"> CMN e publicada pelo</w:t>
      </w:r>
      <w:r w:rsidRPr="009A3B97">
        <w:t xml:space="preserve"> Banco Central</w:t>
      </w:r>
      <w:r w:rsidR="00BE4EAC" w:rsidRPr="009A3B97">
        <w:t xml:space="preserve"> do Brasil</w:t>
      </w:r>
      <w:r w:rsidRPr="009A3B97">
        <w:t>, no início de 2015, a CAIXA divulgou sua Política de Responsabilidade Socioambiental (PRSA), que leva em consideração princípios como ética, conformidade e combate à corrupção; gestão participativa; promoção do desenvolvimento sustentável; inclusão social; eficiência ambiental; proteção e conservação ambiental e transparência. Também em atendimento à</w:t>
      </w:r>
      <w:r w:rsidR="00F37C7F" w:rsidRPr="009A3B97">
        <w:t xml:space="preserve"> referida</w:t>
      </w:r>
      <w:r w:rsidRPr="009A3B97">
        <w:t xml:space="preserve"> Resolução, a CAIXA elaborou um plano de ação, aprovado pelo Conselho Diretor e pelo Conselho de Administração, que considera o novo cenário, os desafios e as oportunidades relacionadas às tendências que impactam diretamente os negócios da empresa. O plano de ação tem entregas previstas para até 2019 e envolve toda a Empresa. </w:t>
      </w:r>
    </w:p>
    <w:p w14:paraId="6C6B74E3" w14:textId="77777777" w:rsidR="00835B5A" w:rsidRDefault="00835B5A" w:rsidP="00835B5A">
      <w:pPr>
        <w:pStyle w:val="00Texto"/>
        <w:rPr>
          <w:lang w:eastAsia="pt-BR"/>
        </w:rPr>
      </w:pPr>
    </w:p>
    <w:p w14:paraId="71700B4B" w14:textId="77777777" w:rsidR="00835B5A" w:rsidRDefault="00835B5A" w:rsidP="00835B5A">
      <w:pPr>
        <w:pStyle w:val="BoxTitulo"/>
        <w:rPr>
          <w:lang w:eastAsia="pt-BR"/>
        </w:rPr>
      </w:pPr>
      <w:r>
        <w:rPr>
          <w:lang w:eastAsia="pt-BR"/>
        </w:rPr>
        <w:t>Princípios da Política de Responsabilidade Socioambiental</w:t>
      </w:r>
    </w:p>
    <w:p w14:paraId="726E2C90" w14:textId="77777777" w:rsidR="00835B5A" w:rsidRDefault="00835B5A" w:rsidP="00835B5A">
      <w:pPr>
        <w:pStyle w:val="BoxTitulo"/>
        <w:rPr>
          <w:lang w:eastAsia="pt-BR"/>
        </w:rPr>
      </w:pPr>
    </w:p>
    <w:p w14:paraId="07B074F2" w14:textId="77777777" w:rsidR="00835B5A" w:rsidRDefault="00835B5A" w:rsidP="00835B5A">
      <w:pPr>
        <w:pStyle w:val="BoxLista"/>
        <w:rPr>
          <w:lang w:eastAsia="pt-BR"/>
        </w:rPr>
      </w:pPr>
      <w:r>
        <w:rPr>
          <w:b/>
        </w:rPr>
        <w:t>Ética, conformidade e c</w:t>
      </w:r>
      <w:r w:rsidRPr="001B3C4E">
        <w:rPr>
          <w:b/>
        </w:rPr>
        <w:t>o</w:t>
      </w:r>
      <w:r>
        <w:rPr>
          <w:b/>
        </w:rPr>
        <w:t>mbate à c</w:t>
      </w:r>
      <w:r w:rsidRPr="001B3C4E">
        <w:rPr>
          <w:b/>
        </w:rPr>
        <w:t>orrupção</w:t>
      </w:r>
      <w:r>
        <w:rPr>
          <w:b/>
        </w:rPr>
        <w:t>:</w:t>
      </w:r>
      <w:r>
        <w:t xml:space="preserve"> atuação de forma ética, com respeito aos direitos humanos universais e às leis dos países onde a CAIXA atua, e intolerância a qualquer tipo de atitude ilícita nas suas operações e relacionamentos; </w:t>
      </w:r>
    </w:p>
    <w:p w14:paraId="1783194B" w14:textId="77777777" w:rsidR="00835B5A" w:rsidRDefault="00835B5A" w:rsidP="00835B5A">
      <w:pPr>
        <w:pStyle w:val="BoxLista"/>
        <w:rPr>
          <w:lang w:eastAsia="pt-BR"/>
        </w:rPr>
      </w:pPr>
      <w:r w:rsidRPr="000E5D96">
        <w:rPr>
          <w:b/>
        </w:rPr>
        <w:t>Gestão participativa</w:t>
      </w:r>
      <w:r>
        <w:t xml:space="preserve">: engajamento e diálogo contínuo com as partes interessadas no desenvolvimento, implementação e monitoramento de políticas, práticas e negócios; </w:t>
      </w:r>
    </w:p>
    <w:p w14:paraId="1B6E20A0" w14:textId="77777777" w:rsidR="00835B5A" w:rsidRDefault="00835B5A" w:rsidP="00835B5A">
      <w:pPr>
        <w:pStyle w:val="BoxLista"/>
        <w:rPr>
          <w:lang w:eastAsia="pt-BR"/>
        </w:rPr>
      </w:pPr>
      <w:r w:rsidRPr="000E5D96">
        <w:rPr>
          <w:b/>
        </w:rPr>
        <w:t>Promoção do desenvolvimento sustentável</w:t>
      </w:r>
      <w:r>
        <w:t xml:space="preserve">: atuação colaborativa junto a clientes, fornecedores, concorrentes, governo e demais atores da cadeia de valor, a fim de promover por meio de nossos serviços e relacionamentos o desenvolvimento capaz de suprir as necessidades da geração atual, sem comprometer a capacidade de atender as necessidades das futuras gerações; </w:t>
      </w:r>
    </w:p>
    <w:p w14:paraId="6AE64D73" w14:textId="77777777" w:rsidR="00835B5A" w:rsidRDefault="00835B5A" w:rsidP="00835B5A">
      <w:pPr>
        <w:pStyle w:val="BoxLista"/>
        <w:rPr>
          <w:lang w:eastAsia="pt-BR"/>
        </w:rPr>
      </w:pPr>
      <w:r w:rsidRPr="000E5D96">
        <w:rPr>
          <w:b/>
        </w:rPr>
        <w:t>Inclusão social</w:t>
      </w:r>
      <w:r>
        <w:t xml:space="preserve">: promoção da cidadania e democratização do acesso a produtos e serviços financeiros, contribuindo para o desenvolvimento da sociedade e de uma economia mais justa e inclusiva; </w:t>
      </w:r>
    </w:p>
    <w:p w14:paraId="20361EE1" w14:textId="77777777" w:rsidR="00835B5A" w:rsidRDefault="00835B5A" w:rsidP="00835B5A">
      <w:pPr>
        <w:pStyle w:val="BoxLista"/>
        <w:rPr>
          <w:lang w:eastAsia="pt-BR"/>
        </w:rPr>
      </w:pPr>
      <w:r w:rsidRPr="000E5D96">
        <w:rPr>
          <w:b/>
        </w:rPr>
        <w:t>Eficiência ambiental</w:t>
      </w:r>
      <w:r>
        <w:t xml:space="preserve">: consumo sustentável de recursos naturais e de materiais nos processos internos e nas contratações de bens e serviços; </w:t>
      </w:r>
    </w:p>
    <w:p w14:paraId="574B5901" w14:textId="77777777" w:rsidR="00835B5A" w:rsidRDefault="00835B5A" w:rsidP="00835B5A">
      <w:pPr>
        <w:pStyle w:val="BoxLista"/>
        <w:rPr>
          <w:lang w:eastAsia="pt-BR"/>
        </w:rPr>
      </w:pPr>
      <w:r>
        <w:rPr>
          <w:b/>
        </w:rPr>
        <w:t>Prot</w:t>
      </w:r>
      <w:r w:rsidRPr="000E5D96">
        <w:rPr>
          <w:b/>
        </w:rPr>
        <w:t>eção e conservação ambiental</w:t>
      </w:r>
      <w:r>
        <w:t xml:space="preserve">: respeito ao meio ambiente e contribuição para a proteção e conservação dos ecossistemas, dos recursos hídricos e da biodiversidade e desenvolvimento de soluções que promovam uma economia de baixo carbono; </w:t>
      </w:r>
    </w:p>
    <w:p w14:paraId="00A26F35" w14:textId="77777777" w:rsidR="00835B5A" w:rsidRDefault="00835B5A" w:rsidP="00835B5A">
      <w:pPr>
        <w:pStyle w:val="BoxLista"/>
        <w:rPr>
          <w:lang w:eastAsia="pt-BR"/>
        </w:rPr>
      </w:pPr>
      <w:r w:rsidRPr="000E5D96">
        <w:rPr>
          <w:b/>
        </w:rPr>
        <w:t>Transparência</w:t>
      </w:r>
      <w:r>
        <w:t>: divulgação eficaz e precisa de informações financeiras e não-financeiras.</w:t>
      </w:r>
    </w:p>
    <w:p w14:paraId="7290F0AF" w14:textId="77777777" w:rsidR="00835B5A" w:rsidRPr="009A3B97" w:rsidRDefault="00835B5A" w:rsidP="009A3B97">
      <w:pPr>
        <w:pStyle w:val="00Texto"/>
      </w:pPr>
    </w:p>
    <w:p w14:paraId="3D6E5EC4" w14:textId="77777777" w:rsidR="00835B5A" w:rsidRPr="009A3B97" w:rsidRDefault="00835B5A" w:rsidP="009A3B97">
      <w:pPr>
        <w:pStyle w:val="00Texto"/>
      </w:pPr>
      <w:r w:rsidRPr="009A3B97">
        <w:t xml:space="preserve">Em função </w:t>
      </w:r>
      <w:r w:rsidR="00F37C7F" w:rsidRPr="009A3B97">
        <w:t xml:space="preserve">da </w:t>
      </w:r>
      <w:r w:rsidRPr="009A3B97">
        <w:t xml:space="preserve">Resolução 4.327/14, em </w:t>
      </w:r>
      <w:r w:rsidR="00F37C7F" w:rsidRPr="009A3B97">
        <w:t>2014</w:t>
      </w:r>
      <w:r w:rsidRPr="009A3B97">
        <w:t xml:space="preserve"> a CAIXA contratou empresa de consultoria para realizar diagnóstico sobre o processo de gestão de risco socioambiental da empresa. O estudo fundamentou</w:t>
      </w:r>
      <w:r w:rsidR="00724DA8">
        <w:t xml:space="preserve"> a</w:t>
      </w:r>
      <w:r w:rsidRPr="009A3B97">
        <w:t xml:space="preserve"> revisão de processos, com foco no alinhamento às melhores práticas, regulamentações, protocolos e convenções sobre sustentabilidade em âmbito nacional e internacional. </w:t>
      </w:r>
    </w:p>
    <w:p w14:paraId="4E364784" w14:textId="77777777" w:rsidR="00835B5A" w:rsidRDefault="00835B5A" w:rsidP="00835B5A">
      <w:pPr>
        <w:pStyle w:val="00Texto"/>
      </w:pPr>
    </w:p>
    <w:p w14:paraId="279EB16D" w14:textId="77777777" w:rsidR="009C31AF" w:rsidRDefault="009C31AF" w:rsidP="00835B5A">
      <w:pPr>
        <w:pStyle w:val="00Texto"/>
      </w:pPr>
    </w:p>
    <w:p w14:paraId="0E096643" w14:textId="77777777" w:rsidR="009C31AF" w:rsidRDefault="009C31AF" w:rsidP="00835B5A">
      <w:pPr>
        <w:pStyle w:val="00Texto"/>
      </w:pPr>
    </w:p>
    <w:p w14:paraId="13626348" w14:textId="77777777" w:rsidR="00835B5A" w:rsidRPr="00835B5A" w:rsidRDefault="00835B5A" w:rsidP="00835B5A">
      <w:pPr>
        <w:pStyle w:val="BoxTitulo"/>
        <w:rPr>
          <w:rStyle w:val="00GRI"/>
        </w:rPr>
      </w:pPr>
      <w:r>
        <w:t xml:space="preserve">Centro de Estudos em Sustentabilidade </w:t>
      </w:r>
      <w:r w:rsidRPr="00835B5A">
        <w:rPr>
          <w:rStyle w:val="00GRI"/>
        </w:rPr>
        <w:t>G4-FS4</w:t>
      </w:r>
    </w:p>
    <w:p w14:paraId="408769D8" w14:textId="392C4C24" w:rsidR="00835B5A" w:rsidRDefault="00835B5A" w:rsidP="00835B5A">
      <w:pPr>
        <w:pStyle w:val="BoxTexto"/>
      </w:pPr>
      <w:r>
        <w:t>Criado em 2014</w:t>
      </w:r>
      <w:r w:rsidR="00096864" w:rsidRPr="00150ACA">
        <w:rPr>
          <w:color w:val="767171" w:themeColor="background2" w:themeShade="80"/>
        </w:rPr>
        <w:t xml:space="preserve"> na</w:t>
      </w:r>
      <w:r w:rsidRPr="00150ACA">
        <w:rPr>
          <w:color w:val="767171" w:themeColor="background2" w:themeShade="80"/>
        </w:rPr>
        <w:t xml:space="preserve"> </w:t>
      </w:r>
      <w:r>
        <w:t>Universidade CAIXA, o Centro de Estudos em Sustentabilidade disponibiliza conteúdos e informações sobre sustentabilidade e responsabilidade socioambiental aos empregados. Os princípios e diretrizes de RSA da Instituição são compartilhados e debatidos e o público interno participa de troca de experiências e produção de conhecimento. Em 2015 e 2016, o Centro de Estudos ofereceu as seguintes ações educacionais:</w:t>
      </w:r>
    </w:p>
    <w:p w14:paraId="25F44F26" w14:textId="77777777" w:rsidR="00835B5A" w:rsidRPr="00165117" w:rsidRDefault="00835B5A" w:rsidP="00835B5A">
      <w:pPr>
        <w:pStyle w:val="BoxLista"/>
      </w:pPr>
      <w:r>
        <w:t xml:space="preserve"> </w:t>
      </w:r>
      <w:r w:rsidRPr="00165117">
        <w:t>Conhecendo a Responsabilidade Social Empresarial;</w:t>
      </w:r>
    </w:p>
    <w:p w14:paraId="288D29D1" w14:textId="77777777" w:rsidR="00835B5A" w:rsidRPr="00165117" w:rsidRDefault="00835B5A" w:rsidP="00835B5A">
      <w:pPr>
        <w:pStyle w:val="BoxLista"/>
      </w:pPr>
      <w:r>
        <w:t xml:space="preserve"> </w:t>
      </w:r>
      <w:r w:rsidRPr="00165117">
        <w:t>Código de Ética CAIXA – Verificação de Conhecimento;</w:t>
      </w:r>
    </w:p>
    <w:p w14:paraId="4A89F591" w14:textId="77777777" w:rsidR="00835B5A" w:rsidRPr="00165117" w:rsidRDefault="00835B5A" w:rsidP="00835B5A">
      <w:pPr>
        <w:pStyle w:val="BoxLista"/>
      </w:pPr>
      <w:r>
        <w:t xml:space="preserve"> </w:t>
      </w:r>
      <w:r w:rsidRPr="00165117">
        <w:t>Diversidade;</w:t>
      </w:r>
    </w:p>
    <w:p w14:paraId="299E8FD2" w14:textId="77777777" w:rsidR="00835B5A" w:rsidRPr="00165117" w:rsidRDefault="00835B5A" w:rsidP="00835B5A">
      <w:pPr>
        <w:pStyle w:val="BoxLista"/>
      </w:pPr>
      <w:r>
        <w:t xml:space="preserve"> </w:t>
      </w:r>
      <w:r w:rsidRPr="00165117">
        <w:t>Introdução à Responsabilidade Socioambiental no Sistema Financeiro;</w:t>
      </w:r>
    </w:p>
    <w:p w14:paraId="43004474" w14:textId="77777777" w:rsidR="00835B5A" w:rsidRPr="00165117" w:rsidRDefault="00835B5A" w:rsidP="00835B5A">
      <w:pPr>
        <w:pStyle w:val="BoxLista"/>
      </w:pPr>
      <w:r>
        <w:t xml:space="preserve"> </w:t>
      </w:r>
      <w:r w:rsidRPr="00165117">
        <w:t>Liderança e Resultados Sustentáveis;</w:t>
      </w:r>
    </w:p>
    <w:p w14:paraId="7C4EF5D2" w14:textId="77777777" w:rsidR="00835B5A" w:rsidRPr="00165117" w:rsidRDefault="00835B5A" w:rsidP="00835B5A">
      <w:pPr>
        <w:pStyle w:val="BoxLista"/>
      </w:pPr>
      <w:r>
        <w:t xml:space="preserve"> </w:t>
      </w:r>
      <w:r w:rsidRPr="00165117">
        <w:t>Liderando o Desenvolvimento Sustentável das Cidades;</w:t>
      </w:r>
    </w:p>
    <w:p w14:paraId="7C3977C4" w14:textId="77777777" w:rsidR="00835B5A" w:rsidRPr="00165117" w:rsidRDefault="00835B5A" w:rsidP="00835B5A">
      <w:pPr>
        <w:pStyle w:val="BoxLista"/>
      </w:pPr>
      <w:r>
        <w:t xml:space="preserve"> </w:t>
      </w:r>
      <w:r w:rsidRPr="00165117">
        <w:t>Pessoas com Deficiência;</w:t>
      </w:r>
    </w:p>
    <w:p w14:paraId="43B48B6B" w14:textId="77777777" w:rsidR="00835B5A" w:rsidRPr="00165117" w:rsidRDefault="00835B5A" w:rsidP="00835B5A">
      <w:pPr>
        <w:pStyle w:val="BoxLista"/>
      </w:pPr>
      <w:r>
        <w:t xml:space="preserve"> </w:t>
      </w:r>
      <w:r w:rsidRPr="00165117">
        <w:t>Programa Gestão de Bens e Serviços (5 módulos);</w:t>
      </w:r>
    </w:p>
    <w:p w14:paraId="00557366" w14:textId="77777777" w:rsidR="00835B5A" w:rsidRPr="00165117" w:rsidRDefault="00835B5A" w:rsidP="00835B5A">
      <w:pPr>
        <w:pStyle w:val="BoxLista"/>
      </w:pPr>
      <w:r>
        <w:t xml:space="preserve"> </w:t>
      </w:r>
      <w:r w:rsidRPr="00165117">
        <w:t>Responsabilidade Ambiental nos Negócios;</w:t>
      </w:r>
    </w:p>
    <w:p w14:paraId="6938B644" w14:textId="77777777" w:rsidR="00835B5A" w:rsidRPr="00165117" w:rsidRDefault="00835B5A" w:rsidP="00835B5A">
      <w:pPr>
        <w:pStyle w:val="BoxLista"/>
      </w:pPr>
      <w:r>
        <w:t xml:space="preserve"> </w:t>
      </w:r>
      <w:r w:rsidRPr="00165117">
        <w:t>Roda de Diálogo Código de Ética Redes Sociais 2014;</w:t>
      </w:r>
    </w:p>
    <w:p w14:paraId="3FB540F8" w14:textId="77777777" w:rsidR="00835B5A" w:rsidRPr="00165117" w:rsidRDefault="00835B5A" w:rsidP="00835B5A">
      <w:pPr>
        <w:pStyle w:val="BoxLista"/>
      </w:pPr>
      <w:r>
        <w:t xml:space="preserve"> </w:t>
      </w:r>
      <w:r w:rsidRPr="00165117">
        <w:t>Wiki Mudanças Climáticas e Coleta Seletiva.</w:t>
      </w:r>
    </w:p>
    <w:p w14:paraId="0087C08A" w14:textId="77777777" w:rsidR="00835B5A" w:rsidRDefault="00835B5A" w:rsidP="00835B5A">
      <w:pPr>
        <w:pStyle w:val="02Subcapitulo"/>
        <w:rPr>
          <w:lang w:eastAsia="pt-BR"/>
        </w:rPr>
      </w:pPr>
      <w:r>
        <w:rPr>
          <w:lang w:eastAsia="pt-BR"/>
        </w:rPr>
        <w:t>Sustentabilidade nos negócios</w:t>
      </w:r>
    </w:p>
    <w:p w14:paraId="72F22B6C" w14:textId="77777777" w:rsidR="00835B5A" w:rsidRPr="0064734D" w:rsidRDefault="00835B5A" w:rsidP="00835B5A">
      <w:pPr>
        <w:pStyle w:val="00Texto"/>
      </w:pPr>
      <w:r w:rsidRPr="0064734D">
        <w:t>Como banco público e agente operado</w:t>
      </w:r>
      <w:r>
        <w:t>r de políticas públicas, a CAIXA</w:t>
      </w:r>
      <w:r w:rsidRPr="0064734D">
        <w:t xml:space="preserve"> também precisa elaborar suas políticas em sintonia com as orientações do governo federal e estar atenta aos marcos regulatórios pertinentes.</w:t>
      </w:r>
      <w:r>
        <w:t xml:space="preserve"> Além da PRSA, são políticas de atuação da CAIXA</w:t>
      </w:r>
      <w:r w:rsidRPr="0064734D">
        <w:t>, entre outras:</w:t>
      </w:r>
    </w:p>
    <w:p w14:paraId="4F78BE67" w14:textId="77777777" w:rsidR="00835B5A" w:rsidRPr="0064734D" w:rsidRDefault="00835B5A" w:rsidP="00835B5A">
      <w:pPr>
        <w:pStyle w:val="00Texto"/>
        <w:numPr>
          <w:ilvl w:val="0"/>
          <w:numId w:val="11"/>
        </w:numPr>
      </w:pPr>
      <w:r w:rsidRPr="0064734D">
        <w:t>Política de Gerenciamento de Riscos;</w:t>
      </w:r>
    </w:p>
    <w:p w14:paraId="662D57A6" w14:textId="77777777" w:rsidR="00835B5A" w:rsidRPr="0064734D" w:rsidRDefault="00835B5A" w:rsidP="00835B5A">
      <w:pPr>
        <w:pStyle w:val="00Texto"/>
        <w:numPr>
          <w:ilvl w:val="0"/>
          <w:numId w:val="11"/>
        </w:numPr>
      </w:pPr>
      <w:r w:rsidRPr="0064734D">
        <w:t>Política de Controles Internos e Compliance;</w:t>
      </w:r>
    </w:p>
    <w:p w14:paraId="74885A29" w14:textId="77777777" w:rsidR="00835B5A" w:rsidRPr="0064734D" w:rsidRDefault="00835B5A" w:rsidP="00835B5A">
      <w:pPr>
        <w:pStyle w:val="00Texto"/>
        <w:numPr>
          <w:ilvl w:val="0"/>
          <w:numId w:val="11"/>
        </w:numPr>
      </w:pPr>
      <w:r w:rsidRPr="0064734D">
        <w:t>Política de Prevenção contra os Crimes de Lavagem de Dinheiro;</w:t>
      </w:r>
    </w:p>
    <w:p w14:paraId="2DF7D573" w14:textId="77777777" w:rsidR="00835B5A" w:rsidRPr="0064734D" w:rsidRDefault="00835B5A" w:rsidP="00835B5A">
      <w:pPr>
        <w:pStyle w:val="00Texto"/>
        <w:numPr>
          <w:ilvl w:val="0"/>
          <w:numId w:val="11"/>
        </w:numPr>
      </w:pPr>
      <w:r w:rsidRPr="0064734D">
        <w:t>Política de Reconhecimento e Valorizaç</w:t>
      </w:r>
      <w:r>
        <w:t>ão de Pessoas e Equipes na CAIXA</w:t>
      </w:r>
      <w:r w:rsidRPr="0064734D">
        <w:t>;</w:t>
      </w:r>
    </w:p>
    <w:p w14:paraId="17C46EAD" w14:textId="77777777" w:rsidR="00835B5A" w:rsidRPr="0064734D" w:rsidRDefault="00835B5A" w:rsidP="00835B5A">
      <w:pPr>
        <w:pStyle w:val="00Texto"/>
        <w:numPr>
          <w:ilvl w:val="0"/>
          <w:numId w:val="11"/>
        </w:numPr>
      </w:pPr>
      <w:r w:rsidRPr="0064734D">
        <w:t>Política de Atendimento a Clientes;</w:t>
      </w:r>
    </w:p>
    <w:p w14:paraId="65D6AAC7" w14:textId="77777777" w:rsidR="00835B5A" w:rsidRPr="0064734D" w:rsidRDefault="00835B5A" w:rsidP="00835B5A">
      <w:pPr>
        <w:pStyle w:val="00Texto"/>
        <w:numPr>
          <w:ilvl w:val="0"/>
          <w:numId w:val="11"/>
        </w:numPr>
      </w:pPr>
      <w:r>
        <w:t>Política de Canais CAIXA</w:t>
      </w:r>
      <w:r w:rsidRPr="0064734D">
        <w:t>;</w:t>
      </w:r>
    </w:p>
    <w:p w14:paraId="77627C84" w14:textId="77777777" w:rsidR="00835B5A" w:rsidRDefault="006F5694" w:rsidP="00835B5A">
      <w:pPr>
        <w:pStyle w:val="00Texto"/>
        <w:numPr>
          <w:ilvl w:val="0"/>
          <w:numId w:val="11"/>
        </w:numPr>
      </w:pPr>
      <w:hyperlink r:id="rId37" w:history="1">
        <w:r w:rsidR="00835B5A" w:rsidRPr="0064734D">
          <w:t>Política de Compras Sustentáveis e Relacionamento com Fornecedores.</w:t>
        </w:r>
      </w:hyperlink>
      <w:r w:rsidR="00835B5A" w:rsidRPr="0064734D">
        <w:rPr>
          <w:rFonts w:ascii="Times New Roman" w:hAnsi="Times New Roman" w:cs="Times New Roman"/>
        </w:rPr>
        <w:t>​</w:t>
      </w:r>
      <w:r w:rsidR="00835B5A" w:rsidRPr="0064734D">
        <w:t xml:space="preserve"> </w:t>
      </w:r>
    </w:p>
    <w:p w14:paraId="184FC732" w14:textId="77777777" w:rsidR="00835B5A" w:rsidRPr="0064734D" w:rsidRDefault="00835B5A" w:rsidP="00835B5A">
      <w:pPr>
        <w:pStyle w:val="00Texto"/>
        <w:ind w:left="940" w:firstLine="0"/>
      </w:pPr>
    </w:p>
    <w:p w14:paraId="47998ABA" w14:textId="7371E10F" w:rsidR="00835B5A" w:rsidRDefault="00835B5A" w:rsidP="00835B5A">
      <w:pPr>
        <w:pStyle w:val="00Texto"/>
        <w:rPr>
          <w:lang w:eastAsia="pt-BR"/>
        </w:rPr>
      </w:pPr>
      <w:r>
        <w:rPr>
          <w:lang w:eastAsia="pt-BR"/>
        </w:rPr>
        <w:t xml:space="preserve">Essas políticas orientam a atuação da CAIXA em seu papel como instituição indutora do desenvolvimento sustentável </w:t>
      </w:r>
      <w:r w:rsidR="00735E8E">
        <w:rPr>
          <w:lang w:eastAsia="pt-BR"/>
        </w:rPr>
        <w:t xml:space="preserve">no </w:t>
      </w:r>
      <w:r>
        <w:rPr>
          <w:lang w:eastAsia="pt-BR"/>
        </w:rPr>
        <w:t xml:space="preserve">país. </w:t>
      </w:r>
      <w:r w:rsidRPr="00592E79">
        <w:rPr>
          <w:lang w:eastAsia="pt-BR"/>
        </w:rPr>
        <w:t xml:space="preserve">A aplicação das diretrizes socioambientais na gestão inclui a verificação de conformidade socioambiental </w:t>
      </w:r>
      <w:r>
        <w:rPr>
          <w:lang w:eastAsia="pt-BR"/>
        </w:rPr>
        <w:t>dos parceiros de negócios, clie</w:t>
      </w:r>
      <w:r w:rsidRPr="00592E79">
        <w:rPr>
          <w:lang w:eastAsia="pt-BR"/>
        </w:rPr>
        <w:t>n</w:t>
      </w:r>
      <w:r>
        <w:rPr>
          <w:lang w:eastAsia="pt-BR"/>
        </w:rPr>
        <w:t>t</w:t>
      </w:r>
      <w:r w:rsidRPr="00592E79">
        <w:rPr>
          <w:lang w:eastAsia="pt-BR"/>
        </w:rPr>
        <w:t xml:space="preserve">es e fornecedores da CAIXA; o controle dos impactos ambientais de suas operações, a verificação da atendimento às regulações por parte dos clientes </w:t>
      </w:r>
      <w:r w:rsidR="00724DA8">
        <w:rPr>
          <w:lang w:eastAsia="pt-BR"/>
        </w:rPr>
        <w:t>e para os</w:t>
      </w:r>
      <w:r w:rsidRPr="00592E79">
        <w:rPr>
          <w:lang w:eastAsia="pt-BR"/>
        </w:rPr>
        <w:t xml:space="preserve"> projetos financiados, além da análise socioambiental desses projetos e clientes; o acompanhamento de quaisquer ocorrências ligadas à degradação ambiental e à violação de direitos humanos e trabalhistas nas operações de parceiros e clientes; e a concessão de financiamentos para regularização e adequação a exigências e licenças ambientais</w:t>
      </w:r>
      <w:r>
        <w:rPr>
          <w:lang w:eastAsia="pt-BR"/>
        </w:rPr>
        <w:t xml:space="preserve">. </w:t>
      </w:r>
    </w:p>
    <w:p w14:paraId="686BD8EF" w14:textId="77777777" w:rsidR="00835B5A" w:rsidRPr="00724DA8" w:rsidRDefault="00835B5A" w:rsidP="00724DA8">
      <w:pPr>
        <w:pStyle w:val="00Texto"/>
      </w:pPr>
      <w:r>
        <w:rPr>
          <w:lang w:eastAsia="pt-BR"/>
        </w:rPr>
        <w:t xml:space="preserve">Na identificação de riscos socioambientais ligados a investimentos, são considerados a participação em índices de sustentabilidade empresarial, solicitações de análise sobre os aspectos econômico-financeiros e socioambientais dos projetos em questão, e </w:t>
      </w:r>
      <w:r w:rsidRPr="00724DA8">
        <w:t xml:space="preserve">informações sobre licenças ambientais (para fundos imobiliários). Nas operações com fundos estruturados, há também a verificação da existência de quaisquer irregularidades legais, trabalhistas ou administrativas, inquéritos e ações civis e termos de ajuste de conduta, além de pesquisas de mídia sobre as empresas envolvidas. </w:t>
      </w:r>
    </w:p>
    <w:p w14:paraId="0C6E4116" w14:textId="77777777" w:rsidR="00724DA8" w:rsidRPr="00724DA8" w:rsidRDefault="00724DA8" w:rsidP="00724DA8">
      <w:pPr>
        <w:pStyle w:val="00Texto"/>
      </w:pPr>
      <w:r w:rsidRPr="00724DA8">
        <w:t xml:space="preserve">A CAIXA aderiu aos Princípios </w:t>
      </w:r>
      <w:r>
        <w:t xml:space="preserve">de Investimentos Responsáveis (PRI, na </w:t>
      </w:r>
      <w:r w:rsidRPr="00724DA8">
        <w:t>sigla em inglês) em 2013 e vem desenvolvendo ações para a integração de critérios ambientais, sociais e de governança nas decisões de investimento e definir a alocação de seu portfólio considerando os riscos materiais de sustentabilidade.</w:t>
      </w:r>
    </w:p>
    <w:p w14:paraId="665AA295" w14:textId="77777777" w:rsidR="004A3C7F" w:rsidRDefault="00835B5A" w:rsidP="00724DA8">
      <w:pPr>
        <w:pStyle w:val="00Texto"/>
        <w:rPr>
          <w:lang w:eastAsia="pt-BR"/>
        </w:rPr>
      </w:pPr>
      <w:r w:rsidRPr="00724DA8">
        <w:t>A Gerência de Sustentabilidade e Responsabilidade Socioambiental (G</w:t>
      </w:r>
      <w:r w:rsidR="00BE4EAC" w:rsidRPr="00724DA8">
        <w:t>ERSA</w:t>
      </w:r>
      <w:r w:rsidRPr="00724DA8">
        <w:t>) é a área incumbida de monitorar os impactos</w:t>
      </w:r>
      <w:r w:rsidRPr="004706E6">
        <w:rPr>
          <w:lang w:eastAsia="pt-BR"/>
        </w:rPr>
        <w:t xml:space="preserve"> socioambientais </w:t>
      </w:r>
      <w:r w:rsidR="000E50B9">
        <w:rPr>
          <w:lang w:eastAsia="pt-BR"/>
        </w:rPr>
        <w:t>nas operações da CAIXA</w:t>
      </w:r>
      <w:r w:rsidRPr="004706E6">
        <w:rPr>
          <w:lang w:eastAsia="pt-BR"/>
        </w:rPr>
        <w:t>. O trabalho inclui a identificação das externalidades socioambientais negativas das operações e a recomendação de medidas de mitigação. No caso de operações de crédito com empresas cujas atividades implicam em maiores impactos socioambienta</w:t>
      </w:r>
      <w:r w:rsidR="000E50B9">
        <w:rPr>
          <w:lang w:eastAsia="pt-BR"/>
        </w:rPr>
        <w:t xml:space="preserve">is e/ou usem recursos naturais, </w:t>
      </w:r>
      <w:r w:rsidR="000E50B9" w:rsidRPr="000E50B9">
        <w:rPr>
          <w:lang w:eastAsia="pt-BR"/>
        </w:rPr>
        <w:t>há a exigência da apresentação da licença ambiental de funcionamento para a contratação e, para operações de maior valor há, ainda, a emissão de pareceres socioambientais específicos</w:t>
      </w:r>
      <w:r w:rsidRPr="004706E6">
        <w:rPr>
          <w:lang w:eastAsia="pt-BR"/>
        </w:rPr>
        <w:t>.</w:t>
      </w:r>
    </w:p>
    <w:p w14:paraId="5641F18E" w14:textId="77777777" w:rsidR="004A3C7F" w:rsidRDefault="004A3C7F" w:rsidP="00724DA8">
      <w:pPr>
        <w:pStyle w:val="00Texto"/>
        <w:rPr>
          <w:lang w:eastAsia="pt-BR"/>
        </w:rPr>
      </w:pPr>
    </w:p>
    <w:p w14:paraId="7CC3B0EC" w14:textId="3E1C1442" w:rsidR="00835B5A" w:rsidRPr="0049586F" w:rsidRDefault="00835B5A" w:rsidP="00724DA8">
      <w:pPr>
        <w:pStyle w:val="00Texto"/>
        <w:rPr>
          <w:b/>
          <w:lang w:eastAsia="pt-BR"/>
        </w:rPr>
      </w:pPr>
      <w:r>
        <w:rPr>
          <w:lang w:eastAsia="pt-BR"/>
        </w:rPr>
        <w:t xml:space="preserve"> </w:t>
      </w:r>
      <w:r w:rsidRPr="00835B5A">
        <w:rPr>
          <w:rStyle w:val="00GRI"/>
        </w:rPr>
        <w:t>G4-FS9, G4-FS10, G4-FS11</w:t>
      </w:r>
    </w:p>
    <w:p w14:paraId="7A6735F5" w14:textId="77777777" w:rsidR="00835B5A" w:rsidRDefault="00835B5A" w:rsidP="00835B5A">
      <w:pPr>
        <w:pStyle w:val="00Texto"/>
        <w:rPr>
          <w:lang w:eastAsia="pt-BR"/>
        </w:rPr>
      </w:pPr>
    </w:p>
    <w:p w14:paraId="648DEB51" w14:textId="77777777" w:rsidR="000E50B9" w:rsidRDefault="000E50B9" w:rsidP="000E50B9">
      <w:pPr>
        <w:pStyle w:val="00Texto"/>
        <w:rPr>
          <w:rStyle w:val="00GRI"/>
        </w:rPr>
      </w:pPr>
    </w:p>
    <w:p w14:paraId="3389713F" w14:textId="77777777" w:rsidR="000E50B9" w:rsidRDefault="000E50B9" w:rsidP="000E50B9">
      <w:pPr>
        <w:pStyle w:val="DestaqueTitulo"/>
      </w:pPr>
      <w:r>
        <w:t>Em 2015</w:t>
      </w:r>
    </w:p>
    <w:p w14:paraId="7D8C03A6" w14:textId="47BBD96B" w:rsidR="000E50B9" w:rsidRDefault="000E50B9" w:rsidP="000E50B9">
      <w:pPr>
        <w:pStyle w:val="DestaqueTexto"/>
      </w:pPr>
      <w:r>
        <w:rPr>
          <w:b/>
        </w:rPr>
        <w:t>151 pareceres socioambientais</w:t>
      </w:r>
      <w:r>
        <w:t xml:space="preserve"> emitidos pela G</w:t>
      </w:r>
      <w:r w:rsidR="00A60E17">
        <w:t>ERSA</w:t>
      </w:r>
      <w:r>
        <w:t xml:space="preserve"> </w:t>
      </w:r>
      <w:r>
        <w:rPr>
          <w:b/>
        </w:rPr>
        <w:t>R$ 10,9 bilhões</w:t>
      </w:r>
      <w:r>
        <w:t xml:space="preserve"> de crédito para pessoas jurídicas analisados em 2015</w:t>
      </w:r>
    </w:p>
    <w:p w14:paraId="7F74E1B3" w14:textId="0C90CAE5" w:rsidR="000E50B9" w:rsidRDefault="000E50B9" w:rsidP="000E50B9">
      <w:pPr>
        <w:pStyle w:val="DestaqueTexto"/>
      </w:pPr>
      <w:r>
        <w:rPr>
          <w:b/>
        </w:rPr>
        <w:t xml:space="preserve"> R$ </w:t>
      </w:r>
      <w:r w:rsidRPr="00921396">
        <w:rPr>
          <w:b/>
        </w:rPr>
        <w:t>77,4 bilhões</w:t>
      </w:r>
      <w:r>
        <w:rPr>
          <w:b/>
        </w:rPr>
        <w:t>:</w:t>
      </w:r>
      <w:r>
        <w:t xml:space="preserve"> total de empréstimos corporativos submetidos a análise da G</w:t>
      </w:r>
      <w:r w:rsidR="00A60E17">
        <w:t>ERSA</w:t>
      </w:r>
      <w:r>
        <w:t xml:space="preserve"> desde 2008</w:t>
      </w:r>
    </w:p>
    <w:p w14:paraId="1D597DD7" w14:textId="77777777" w:rsidR="00835B5A" w:rsidRDefault="00835B5A" w:rsidP="00835B5A">
      <w:pPr>
        <w:pStyle w:val="00Texto"/>
        <w:rPr>
          <w:lang w:eastAsia="pt-BR"/>
        </w:rPr>
      </w:pPr>
    </w:p>
    <w:p w14:paraId="0D3D5602" w14:textId="77777777" w:rsidR="00835B5A" w:rsidRDefault="00835B5A" w:rsidP="00835B5A">
      <w:pPr>
        <w:pStyle w:val="BoxTitulo"/>
        <w:rPr>
          <w:rStyle w:val="nfaseSutil"/>
          <w:i w:val="0"/>
          <w:iCs w:val="0"/>
          <w:color w:val="323232"/>
        </w:rPr>
      </w:pPr>
      <w:r>
        <w:rPr>
          <w:rStyle w:val="nfaseSutil"/>
          <w:i w:val="0"/>
          <w:iCs w:val="0"/>
          <w:color w:val="323232"/>
        </w:rPr>
        <w:t>Mudanças Climáticas e RSA em Aplicação de Recursos</w:t>
      </w:r>
    </w:p>
    <w:p w14:paraId="05194759" w14:textId="77777777" w:rsidR="00835B5A" w:rsidRDefault="00835B5A" w:rsidP="00835B5A">
      <w:pPr>
        <w:pStyle w:val="BoxTexto"/>
        <w:rPr>
          <w:rStyle w:val="nfaseSutil"/>
          <w:i w:val="0"/>
          <w:iCs w:val="0"/>
          <w:color w:val="323232"/>
        </w:rPr>
      </w:pPr>
      <w:r>
        <w:rPr>
          <w:rStyle w:val="nfaseSutil"/>
          <w:i w:val="0"/>
          <w:iCs w:val="0"/>
          <w:color w:val="323232"/>
        </w:rPr>
        <w:t xml:space="preserve">Para </w:t>
      </w:r>
      <w:r w:rsidRPr="00903A3E">
        <w:rPr>
          <w:rStyle w:val="nfaseSutil"/>
          <w:i w:val="0"/>
          <w:iCs w:val="0"/>
          <w:color w:val="323232"/>
        </w:rPr>
        <w:t>abordar questões pertinentes ao risco d</w:t>
      </w:r>
      <w:r>
        <w:rPr>
          <w:rStyle w:val="nfaseSutil"/>
          <w:i w:val="0"/>
          <w:iCs w:val="0"/>
          <w:color w:val="323232"/>
        </w:rPr>
        <w:t xml:space="preserve">e crédito e a sustentabilidade, foram preparados em 2015 dois módulos de capacitação à distância: Mudanças Climáticas e </w:t>
      </w:r>
      <w:r w:rsidRPr="00903A3E">
        <w:rPr>
          <w:rStyle w:val="nfaseSutil"/>
          <w:i w:val="0"/>
          <w:iCs w:val="0"/>
          <w:color w:val="323232"/>
        </w:rPr>
        <w:t>RSA para</w:t>
      </w:r>
      <w:r>
        <w:rPr>
          <w:rStyle w:val="nfaseSutil"/>
          <w:i w:val="0"/>
          <w:iCs w:val="0"/>
          <w:color w:val="323232"/>
        </w:rPr>
        <w:t xml:space="preserve"> Aplicação de Recursos na CAIXA</w:t>
      </w:r>
      <w:r w:rsidRPr="00903A3E">
        <w:t>.</w:t>
      </w:r>
      <w:r>
        <w:t xml:space="preserve"> O primeiro trata da </w:t>
      </w:r>
      <w:r>
        <w:rPr>
          <w:rStyle w:val="nfaseSutil"/>
          <w:i w:val="0"/>
          <w:iCs w:val="0"/>
          <w:color w:val="323232"/>
        </w:rPr>
        <w:t xml:space="preserve">relação entre as mudanças do clima e </w:t>
      </w:r>
      <w:r w:rsidRPr="00903A3E">
        <w:rPr>
          <w:rStyle w:val="nfaseSutil"/>
          <w:i w:val="0"/>
          <w:iCs w:val="0"/>
          <w:color w:val="323232"/>
        </w:rPr>
        <w:t>a produção de energia, os benefícios econômicos e ambientais da energia solar fotovoltaica e o</w:t>
      </w:r>
      <w:r>
        <w:rPr>
          <w:rStyle w:val="nfaseSutil"/>
          <w:i w:val="0"/>
          <w:iCs w:val="0"/>
          <w:color w:val="323232"/>
        </w:rPr>
        <w:t>s incentivos adotados</w:t>
      </w:r>
      <w:r w:rsidRPr="00903A3E">
        <w:rPr>
          <w:rStyle w:val="nfaseSutil"/>
          <w:i w:val="0"/>
          <w:iCs w:val="0"/>
          <w:color w:val="323232"/>
        </w:rPr>
        <w:t xml:space="preserve"> nesse mercado. </w:t>
      </w:r>
      <w:r>
        <w:rPr>
          <w:rStyle w:val="nfaseSutil"/>
          <w:i w:val="0"/>
          <w:iCs w:val="0"/>
          <w:color w:val="323232"/>
        </w:rPr>
        <w:t xml:space="preserve">Já o </w:t>
      </w:r>
      <w:r w:rsidRPr="00903A3E">
        <w:rPr>
          <w:rStyle w:val="nfaseSutil"/>
          <w:i w:val="0"/>
          <w:iCs w:val="0"/>
          <w:color w:val="323232"/>
        </w:rPr>
        <w:t>RSA para</w:t>
      </w:r>
      <w:r>
        <w:rPr>
          <w:rStyle w:val="nfaseSutil"/>
          <w:i w:val="0"/>
          <w:iCs w:val="0"/>
          <w:color w:val="323232"/>
        </w:rPr>
        <w:t xml:space="preserve"> Aplicação de Recursos na CAIXA </w:t>
      </w:r>
      <w:r w:rsidRPr="00903A3E">
        <w:rPr>
          <w:rStyle w:val="nfaseSutil"/>
          <w:i w:val="0"/>
          <w:iCs w:val="0"/>
          <w:color w:val="323232"/>
        </w:rPr>
        <w:t xml:space="preserve">compreendeu informações sobre os critérios </w:t>
      </w:r>
      <w:r>
        <w:rPr>
          <w:rStyle w:val="nfaseSutil"/>
          <w:i w:val="0"/>
          <w:iCs w:val="0"/>
          <w:color w:val="323232"/>
        </w:rPr>
        <w:t xml:space="preserve">usados </w:t>
      </w:r>
      <w:r w:rsidRPr="00903A3E">
        <w:rPr>
          <w:rStyle w:val="nfaseSutil"/>
          <w:i w:val="0"/>
          <w:iCs w:val="0"/>
          <w:color w:val="323232"/>
        </w:rPr>
        <w:t xml:space="preserve">garantir a sustentabilidade de operações e as formas de se verificar a regularidade social e ambiental em operações de crédito. </w:t>
      </w:r>
      <w:r>
        <w:rPr>
          <w:rStyle w:val="nfaseSutil"/>
          <w:i w:val="0"/>
          <w:iCs w:val="0"/>
          <w:color w:val="323232"/>
        </w:rPr>
        <w:t>A partir d</w:t>
      </w:r>
      <w:r w:rsidRPr="00903A3E">
        <w:rPr>
          <w:rStyle w:val="nfaseSutil"/>
          <w:i w:val="0"/>
          <w:iCs w:val="0"/>
          <w:color w:val="323232"/>
        </w:rPr>
        <w:t xml:space="preserve">a </w:t>
      </w:r>
      <w:r>
        <w:rPr>
          <w:rStyle w:val="nfaseSutil"/>
          <w:i w:val="0"/>
          <w:iCs w:val="0"/>
          <w:color w:val="323232"/>
        </w:rPr>
        <w:t>capacitação</w:t>
      </w:r>
      <w:r w:rsidRPr="00903A3E">
        <w:rPr>
          <w:rStyle w:val="nfaseSutil"/>
          <w:i w:val="0"/>
          <w:iCs w:val="0"/>
          <w:color w:val="323232"/>
        </w:rPr>
        <w:t>, os empregados apresentarão projetos, nos quais a sustentabilidade é um dos critérios a ser</w:t>
      </w:r>
      <w:r>
        <w:rPr>
          <w:rStyle w:val="nfaseSutil"/>
          <w:i w:val="0"/>
          <w:iCs w:val="0"/>
          <w:color w:val="323232"/>
        </w:rPr>
        <w:t>em</w:t>
      </w:r>
      <w:r w:rsidRPr="00903A3E">
        <w:rPr>
          <w:rStyle w:val="nfaseSutil"/>
          <w:i w:val="0"/>
          <w:iCs w:val="0"/>
          <w:color w:val="323232"/>
        </w:rPr>
        <w:t xml:space="preserve"> observado</w:t>
      </w:r>
      <w:r>
        <w:rPr>
          <w:rStyle w:val="nfaseSutil"/>
          <w:i w:val="0"/>
          <w:iCs w:val="0"/>
          <w:color w:val="323232"/>
        </w:rPr>
        <w:t>s</w:t>
      </w:r>
      <w:r w:rsidRPr="00903A3E">
        <w:rPr>
          <w:rStyle w:val="nfaseSutil"/>
          <w:i w:val="0"/>
          <w:iCs w:val="0"/>
          <w:color w:val="323232"/>
        </w:rPr>
        <w:t>.</w:t>
      </w:r>
    </w:p>
    <w:p w14:paraId="35D2D2C9" w14:textId="77777777" w:rsidR="00835B5A" w:rsidRPr="00903A3E" w:rsidRDefault="00835B5A" w:rsidP="00835B5A">
      <w:pPr>
        <w:pStyle w:val="BoxTexto"/>
      </w:pPr>
      <w:r>
        <w:rPr>
          <w:rStyle w:val="nfaseSutil"/>
          <w:i w:val="0"/>
          <w:iCs w:val="0"/>
          <w:color w:val="323232"/>
        </w:rPr>
        <w:t>Ainda no tópico das mudanças climáticas, em 2015 foi firmado um memorando de entendimento entre a CAIXA e o Banco de Desenvolvimento Alemão (</w:t>
      </w:r>
      <w:r w:rsidRPr="00150ACA">
        <w:rPr>
          <w:i/>
        </w:rPr>
        <w:t>KfW Bankengruppe</w:t>
      </w:r>
      <w:r>
        <w:t xml:space="preserve">) para oficializar a cooperação entre as duas entidades em projetos para reduzir os efeitos dessas mudanças. Operações de refinanciamento, repasse de empréstimo para terceiros, soluções de </w:t>
      </w:r>
      <w:r>
        <w:rPr>
          <w:i/>
        </w:rPr>
        <w:t xml:space="preserve">funding </w:t>
      </w:r>
      <w:r>
        <w:t xml:space="preserve">e outras formas de assistência e de produtos de crédito podem ser desenvolvidos a partir dessa cooperação. </w:t>
      </w:r>
      <w:r w:rsidRPr="00835B5A">
        <w:rPr>
          <w:rStyle w:val="00GRI"/>
        </w:rPr>
        <w:t>G4-FS8</w:t>
      </w:r>
    </w:p>
    <w:p w14:paraId="6F7E4B5A" w14:textId="77777777" w:rsidR="00835B5A" w:rsidRPr="00835B5A" w:rsidRDefault="00835B5A" w:rsidP="00835B5A">
      <w:pPr>
        <w:pStyle w:val="04Intertitulo"/>
        <w:rPr>
          <w:rStyle w:val="00GRI"/>
        </w:rPr>
      </w:pPr>
      <w:r>
        <w:rPr>
          <w:lang w:eastAsia="pt-BR"/>
        </w:rPr>
        <w:t xml:space="preserve">Política de Crédito </w:t>
      </w:r>
      <w:r w:rsidRPr="00835B5A">
        <w:rPr>
          <w:rStyle w:val="00GRI"/>
        </w:rPr>
        <w:t>G4-15, G4-EC2, G4-EN27, G4-FS2, G4-FS3, G4-FS9</w:t>
      </w:r>
    </w:p>
    <w:p w14:paraId="5B1DA651" w14:textId="77777777" w:rsidR="00835B5A" w:rsidRDefault="00835B5A" w:rsidP="00835B5A">
      <w:pPr>
        <w:pStyle w:val="00Texto"/>
      </w:pPr>
      <w:r w:rsidRPr="00F56D18">
        <w:t>Além dos prin</w:t>
      </w:r>
      <w:r>
        <w:t xml:space="preserve">cípios e diretrizes da PRSA, a </w:t>
      </w:r>
      <w:r w:rsidRPr="00F56D18">
        <w:t xml:space="preserve">Política de Crédito, Captação, </w:t>
      </w:r>
      <w:r w:rsidRPr="00150ACA">
        <w:rPr>
          <w:i/>
          <w:iCs/>
        </w:rPr>
        <w:t>Asset &amp; Liability</w:t>
      </w:r>
      <w:r w:rsidRPr="00835B5A">
        <w:rPr>
          <w:iCs/>
        </w:rPr>
        <w:t xml:space="preserve"> Management</w:t>
      </w:r>
      <w:r w:rsidRPr="00835B5A">
        <w:t xml:space="preserve"> </w:t>
      </w:r>
      <w:r w:rsidRPr="00F56D18">
        <w:t>e Preço</w:t>
      </w:r>
      <w:r>
        <w:t xml:space="preserve"> busca garantir a a</w:t>
      </w:r>
      <w:r w:rsidRPr="00F56D18">
        <w:t>tuação sustentável da CAIXA, tanto do pont</w:t>
      </w:r>
      <w:r>
        <w:t>o de vista econômico-financeiro</w:t>
      </w:r>
      <w:r w:rsidRPr="00F56D18">
        <w:t xml:space="preserve"> como também </w:t>
      </w:r>
      <w:r>
        <w:t xml:space="preserve">do </w:t>
      </w:r>
      <w:r w:rsidRPr="00F56D18">
        <w:t xml:space="preserve">socioambiental. </w:t>
      </w:r>
    </w:p>
    <w:p w14:paraId="1B825D8D" w14:textId="77777777" w:rsidR="00835B5A" w:rsidRPr="00F56D18" w:rsidRDefault="00835B5A" w:rsidP="00835B5A">
      <w:pPr>
        <w:pStyle w:val="00Texto"/>
      </w:pPr>
      <w:r w:rsidRPr="00F56D18">
        <w:t xml:space="preserve"> </w:t>
      </w:r>
      <w:r>
        <w:t>A C</w:t>
      </w:r>
      <w:r w:rsidRPr="00F56D18">
        <w:t xml:space="preserve">AIXA dispõe também de outros normativos internos que tratam a gestão de riscos socioambientais a serem observados pelas áreas de negócio, como normas específicas sobre requisitos socioambientais para a concessão de crédito e sobre concessão de crédito para os projetos enquadrados nos Princípios do </w:t>
      </w:r>
      <w:r>
        <w:t>Equador.</w:t>
      </w:r>
    </w:p>
    <w:p w14:paraId="734BA1D1" w14:textId="77777777" w:rsidR="00835B5A" w:rsidRPr="00F56D18" w:rsidRDefault="00835B5A" w:rsidP="00835B5A">
      <w:pPr>
        <w:pStyle w:val="00Texto"/>
      </w:pPr>
      <w:r w:rsidRPr="00F56D18">
        <w:t xml:space="preserve">No processo de análise e/ou monitoramento socioambiental de clientes e projetos financiados pela CAIXA, caso haja algum item a </w:t>
      </w:r>
      <w:r>
        <w:t>ser corrigido ou inconformidade</w:t>
      </w:r>
      <w:r w:rsidRPr="00F56D18">
        <w:t xml:space="preserve"> verificada, algumas medidas podem ser tomadas: (i) correção da inconformidade identificada por meio de Plano de Ação corretivo; (ii) suspensão de desembolso; </w:t>
      </w:r>
      <w:r>
        <w:t xml:space="preserve">ou </w:t>
      </w:r>
      <w:r w:rsidR="000E50B9">
        <w:t>(iii</w:t>
      </w:r>
      <w:r w:rsidRPr="00F56D18">
        <w:t>) vencimento antecipado da dívida.</w:t>
      </w:r>
    </w:p>
    <w:p w14:paraId="378BC696" w14:textId="11BF4DBB" w:rsidR="00835B5A" w:rsidRDefault="00835B5A" w:rsidP="00835B5A">
      <w:pPr>
        <w:pStyle w:val="00Texto"/>
      </w:pPr>
      <w:r>
        <w:t>A classificação dos projetos de acordo com seus impactos e riscos socioambientais envolve a análise de e</w:t>
      </w:r>
      <w:r w:rsidRPr="007A14DF">
        <w:t xml:space="preserve">studos e relatórios de impacto ambiental (EIA/Rima), </w:t>
      </w:r>
      <w:r>
        <w:t xml:space="preserve">dos </w:t>
      </w:r>
      <w:r w:rsidRPr="007A14DF">
        <w:t>plano</w:t>
      </w:r>
      <w:r>
        <w:t>s básicos ambientais e dos</w:t>
      </w:r>
      <w:r w:rsidRPr="007A14DF">
        <w:t xml:space="preserve"> planos de ação</w:t>
      </w:r>
      <w:r>
        <w:t xml:space="preserve">. Também são considerados </w:t>
      </w:r>
      <w:r w:rsidRPr="007A14DF">
        <w:t>aspectos de direitos humanos, legislação trabalhis</w:t>
      </w:r>
      <w:r>
        <w:t>ta, conformidade ética e legal e o impacto em relação às</w:t>
      </w:r>
      <w:r w:rsidRPr="007A14DF">
        <w:t xml:space="preserve"> mudanças climáticas. Conforme a natureza do projeto, pode-se demandar manifestação</w:t>
      </w:r>
      <w:r>
        <w:t xml:space="preserve"> de órgãos</w:t>
      </w:r>
      <w:r w:rsidRPr="007A14DF">
        <w:t xml:space="preserve"> como </w:t>
      </w:r>
      <w:r>
        <w:t xml:space="preserve">o </w:t>
      </w:r>
      <w:r w:rsidRPr="007A14DF">
        <w:t xml:space="preserve">Instituto do Patrimônio Histórico e Artístico Nacional (Iphan), </w:t>
      </w:r>
      <w:r>
        <w:t xml:space="preserve">a </w:t>
      </w:r>
      <w:r w:rsidRPr="007A14DF">
        <w:t xml:space="preserve">Fundação Nacional do Índio (Funai) e </w:t>
      </w:r>
      <w:r>
        <w:t xml:space="preserve">a </w:t>
      </w:r>
      <w:r w:rsidRPr="007A14DF">
        <w:t>Fundação Cultural Palmares (quilombolas).</w:t>
      </w:r>
      <w:r>
        <w:t xml:space="preserve">  </w:t>
      </w:r>
      <w:r w:rsidR="00150ACA">
        <w:t xml:space="preserve">Os </w:t>
      </w:r>
      <w:r w:rsidR="00150ACA" w:rsidRPr="007A14DF">
        <w:t>contratos</w:t>
      </w:r>
      <w:r w:rsidRPr="007A14DF">
        <w:t xml:space="preserve"> possuem cláusulas sobre regularidade ambiental, atendimento à legislação trabalhista e direitos humanos.</w:t>
      </w:r>
    </w:p>
    <w:p w14:paraId="3DCC431F" w14:textId="77777777" w:rsidR="009A3B97" w:rsidRPr="009A3B97" w:rsidRDefault="009A3B97" w:rsidP="009A3B97">
      <w:pPr>
        <w:pStyle w:val="04Intertitulo"/>
      </w:pPr>
      <w:r w:rsidRPr="009A3B97">
        <w:t xml:space="preserve">Política Socioambiental do FGTS </w:t>
      </w:r>
    </w:p>
    <w:p w14:paraId="6037C205" w14:textId="77777777" w:rsidR="009A3B97" w:rsidRPr="007F4A63" w:rsidRDefault="009A3B97" w:rsidP="009A3B97">
      <w:pPr>
        <w:pStyle w:val="00Texto"/>
      </w:pPr>
      <w:r>
        <w:t xml:space="preserve">A Política Socioambiental do Fundo de Garantia por Tempo de Serviço de Serviço (FGTS), aprovada pelo Conselho Curador do FGTS em 2014 (Resolução 761), foi </w:t>
      </w:r>
      <w:r w:rsidRPr="007F4A63">
        <w:t xml:space="preserve">regulamentada </w:t>
      </w:r>
      <w:r>
        <w:t xml:space="preserve">pelas Instruções Normativas números </w:t>
      </w:r>
      <w:r w:rsidRPr="007F4A63">
        <w:t>10, 11 e 12 do Ministério das Cidades, publicadas no Diário Oficial da União em 10 de junho de 2015.</w:t>
      </w:r>
      <w:r>
        <w:t xml:space="preserve"> </w:t>
      </w:r>
      <w:r w:rsidR="000E50B9" w:rsidRPr="000E50B9">
        <w:t>Com a aprovaçã</w:t>
      </w:r>
      <w:r w:rsidR="000E50B9">
        <w:t xml:space="preserve">o dessa política, </w:t>
      </w:r>
      <w:r>
        <w:t xml:space="preserve">foram fixadas as diretrizes de aplicação de recursos do FGTS </w:t>
      </w:r>
      <w:r w:rsidRPr="007F4A63">
        <w:t>n</w:t>
      </w:r>
      <w:r>
        <w:t>as áreas de saneamento básico, habitação e i</w:t>
      </w:r>
      <w:r w:rsidRPr="007F4A63">
        <w:t>nfraes</w:t>
      </w:r>
      <w:r>
        <w:t xml:space="preserve">trutura urbana, com foco na </w:t>
      </w:r>
      <w:r w:rsidRPr="007F4A63">
        <w:t xml:space="preserve">prevenção e mitigação de impactos ambientais, </w:t>
      </w:r>
      <w:r>
        <w:t xml:space="preserve">no </w:t>
      </w:r>
      <w:r w:rsidRPr="007F4A63">
        <w:t>uso responsável do</w:t>
      </w:r>
      <w:r>
        <w:t xml:space="preserve">s recursos naturais, na </w:t>
      </w:r>
      <w:r w:rsidRPr="007F4A63">
        <w:t>proteção aos direitos dos t</w:t>
      </w:r>
      <w:r>
        <w:t>rabalhadores e direitos humanos</w:t>
      </w:r>
      <w:r w:rsidRPr="007F4A63">
        <w:t xml:space="preserve"> </w:t>
      </w:r>
      <w:r>
        <w:t xml:space="preserve">e na </w:t>
      </w:r>
      <w:r w:rsidRPr="007F4A63">
        <w:t>proteção ao</w:t>
      </w:r>
      <w:r>
        <w:t>s</w:t>
      </w:r>
      <w:r w:rsidRPr="007F4A63">
        <w:t xml:space="preserve"> patrimônio</w:t>
      </w:r>
      <w:r>
        <w:t>s</w:t>
      </w:r>
      <w:r w:rsidRPr="007F4A63">
        <w:t xml:space="preserve"> histórico, cultural, artístico, paisagístico e arqueológico. </w:t>
      </w:r>
    </w:p>
    <w:p w14:paraId="561B17C7" w14:textId="77777777" w:rsidR="009A3B97" w:rsidRDefault="009A3B97" w:rsidP="00835B5A">
      <w:pPr>
        <w:pStyle w:val="00Texto"/>
      </w:pPr>
    </w:p>
    <w:p w14:paraId="686BFE97" w14:textId="77777777" w:rsidR="00835B5A" w:rsidRDefault="00835B5A" w:rsidP="00835B5A">
      <w:pPr>
        <w:pStyle w:val="00Texto"/>
      </w:pPr>
    </w:p>
    <w:p w14:paraId="1212C3C5" w14:textId="77777777" w:rsidR="00835B5A" w:rsidRDefault="00835B5A" w:rsidP="00835B5A">
      <w:pPr>
        <w:pStyle w:val="BoxTitulo"/>
      </w:pPr>
      <w:r>
        <w:t xml:space="preserve">Guias Setoriais </w:t>
      </w:r>
      <w:r w:rsidRPr="00835B5A">
        <w:rPr>
          <w:rStyle w:val="00GRI"/>
        </w:rPr>
        <w:t>G4-FS5</w:t>
      </w:r>
    </w:p>
    <w:p w14:paraId="74ED1908" w14:textId="77777777" w:rsidR="00835B5A" w:rsidRPr="009A3B97" w:rsidRDefault="000E50B9" w:rsidP="00835B5A">
      <w:pPr>
        <w:pStyle w:val="BoxTexto"/>
      </w:pPr>
      <w:r w:rsidRPr="000E50B9">
        <w:t>Para esclarecer os públicos interno e externos sobre os critérios socioambientais usados nas análises das operações de crédito corporativo e financiamento de operações estruturadas, a CAIXA está elaborando uma série de Guias Setoriais de boas práticas, dedicados a segmentos específicos de clientes.  São publicações que atendem à Resolução nº. 4327/2014</w:t>
      </w:r>
      <w:r>
        <w:t>,</w:t>
      </w:r>
      <w:r w:rsidRPr="000E50B9">
        <w:t xml:space="preserve"> publicada pelo BACEN, e estabelecem mecanismos de avaliação de riscos relacionados a atividades econômicas com maior potencial de causar danos socioambientais. Considerados setores de maior vulnerabilidade socioambiental, em 2015 foram estruturados os Guias Setoriais de Agricultura, Pecuária, Floresta plantada, Construção Civil e Energia Elétrica para publicação em 2016. Estudos internos avaliam a expansão do número de setores contemplados com Guias Setoriais específicos.</w:t>
      </w:r>
      <w:r w:rsidR="00835B5A" w:rsidRPr="009A3B97">
        <w:t xml:space="preserve"> </w:t>
      </w:r>
    </w:p>
    <w:p w14:paraId="46E63826" w14:textId="77777777" w:rsidR="009A3B97" w:rsidRDefault="009A3B97" w:rsidP="009A3B97">
      <w:pPr>
        <w:pStyle w:val="04Intertitulo"/>
      </w:pPr>
      <w:r w:rsidRPr="00401402">
        <w:t xml:space="preserve">Programa CAIXA Melhores Práticas em Gestão Local </w:t>
      </w:r>
      <w:r w:rsidRPr="00027EE3">
        <w:rPr>
          <w:rStyle w:val="00GRI"/>
        </w:rPr>
        <w:t>G4-EC8</w:t>
      </w:r>
    </w:p>
    <w:p w14:paraId="0904E78B" w14:textId="77777777" w:rsidR="000E50B9" w:rsidRDefault="000E50B9" w:rsidP="000E50B9">
      <w:pPr>
        <w:pStyle w:val="00Texto"/>
      </w:pPr>
      <w:r>
        <w:t xml:space="preserve">O Programa CAIXA Melhores Práticas em Gestão Local é inspirado no Best Practices Leadership Programme da ONU/Habitat e, desde 1999, reconhece projetos de excelência realizados com apoio financeiro e/ou técnico da CAIXA, em alinhamento com a Política de Responsabilidade Socioambiental da empresa. </w:t>
      </w:r>
    </w:p>
    <w:p w14:paraId="1C337BE4" w14:textId="77777777" w:rsidR="000E50B9" w:rsidRDefault="000E50B9" w:rsidP="000E50B9">
      <w:pPr>
        <w:pStyle w:val="00Texto"/>
      </w:pPr>
      <w:r>
        <w:t xml:space="preserve"> Dentre as iniciativas do Programa, destacamos o Prêmio CAIXA Melhores Práticas que busca identificar, premiar e dar visibilidade aos projetos de cunho social bem-sucedidos, para que se tornem referências aos gestores públicos, ONGs, lideranças sociais e à sociedade em geral. </w:t>
      </w:r>
    </w:p>
    <w:p w14:paraId="7E249CBC" w14:textId="77777777" w:rsidR="000E50B9" w:rsidRDefault="000E50B9" w:rsidP="000E50B9">
      <w:pPr>
        <w:pStyle w:val="00Texto"/>
      </w:pPr>
      <w:r>
        <w:t xml:space="preserve"> Realizada em 2015, a nona edição do Prêmio CAIXA Melhores Práticas contou com 300 práticas inscritas, das quais 20 foram premiadas (</w:t>
      </w:r>
      <w:r w:rsidRPr="000E50B9">
        <w:rPr>
          <w:i/>
        </w:rPr>
        <w:t xml:space="preserve">confira no </w:t>
      </w:r>
      <w:r w:rsidRPr="000E50B9">
        <w:t>site</w:t>
      </w:r>
      <w:r w:rsidRPr="000E50B9">
        <w:rPr>
          <w:i/>
        </w:rPr>
        <w:t xml:space="preserve">: clique </w:t>
      </w:r>
      <w:hyperlink r:id="rId38" w:history="1">
        <w:r w:rsidRPr="000E50B9">
          <w:rPr>
            <w:rStyle w:val="Hyperlink"/>
          </w:rPr>
          <w:t>aqui</w:t>
        </w:r>
      </w:hyperlink>
      <w:r>
        <w:t xml:space="preserve">). São projetos que resultam em melhorias concretas na qualidade de vida e no desenvolvimento sustentável de assentamentos, independentemente de localização regional, dimensão do projeto ou tipo de organização responsável. </w:t>
      </w:r>
    </w:p>
    <w:p w14:paraId="5D9DE05D" w14:textId="77777777" w:rsidR="009A3B97" w:rsidRPr="00401402" w:rsidRDefault="000E50B9" w:rsidP="000E50B9">
      <w:pPr>
        <w:pStyle w:val="00Texto"/>
      </w:pPr>
      <w:r>
        <w:t xml:space="preserve"> O Prêmio é realizado a cada dois anos e os projetos concorrentes devem ser enquadrados em uma das seguintes categorias: Habitação, Gestão Ambiental e Saneamento, Gestão Municipal, Desenvolvimento Local e Inclusão Social e Trabalho Social. Todas as práticas inscritas e aprovadas para concorrer ao Prêmio passam a integrar um banco de experiências, disponível para utilização em novas iniciativas.</w:t>
      </w:r>
      <w:r w:rsidR="009A3B97">
        <w:t xml:space="preserve"> </w:t>
      </w:r>
    </w:p>
    <w:p w14:paraId="0CB54A99" w14:textId="77777777" w:rsidR="00835B5A" w:rsidRDefault="00835B5A" w:rsidP="00835B5A">
      <w:pPr>
        <w:pStyle w:val="04Intertitulo"/>
      </w:pPr>
      <w:r>
        <w:rPr>
          <w:lang w:eastAsia="pt-BR"/>
        </w:rPr>
        <w:t xml:space="preserve">Princípios do Equador    </w:t>
      </w:r>
      <w:r w:rsidR="00450334">
        <w:rPr>
          <w:rStyle w:val="00GRI"/>
        </w:rPr>
        <w:t>G4-FS1</w:t>
      </w:r>
    </w:p>
    <w:p w14:paraId="21FB77E5" w14:textId="77777777" w:rsidR="000E50B9" w:rsidRDefault="00835B5A" w:rsidP="000E50B9">
      <w:pPr>
        <w:pStyle w:val="00Texto"/>
      </w:pPr>
      <w:r w:rsidRPr="00893B13">
        <w:t xml:space="preserve">A CAIXA </w:t>
      </w:r>
      <w:r>
        <w:t xml:space="preserve">é signatária dos Princípios do Equador e </w:t>
      </w:r>
      <w:r w:rsidRPr="00893B13">
        <w:t xml:space="preserve">contratou, em 2015, oito grandes projetos </w:t>
      </w:r>
      <w:r>
        <w:t>avaliados segundo seus critérios, cujos investimentos somaram</w:t>
      </w:r>
      <w:r w:rsidRPr="00893B13">
        <w:t xml:space="preserve"> mais de R$ 3 bilhões. </w:t>
      </w:r>
      <w:r w:rsidR="000E50B9" w:rsidRPr="000E50B9">
        <w:t>Desses projetos, seis são da área de saneamento ambiental. São investimentos que contribuem diretamente para o meio ambiente e para a melhoria da qualidade de vida da população.</w:t>
      </w:r>
    </w:p>
    <w:p w14:paraId="47335B64" w14:textId="77777777" w:rsidR="00835B5A" w:rsidRDefault="00835B5A" w:rsidP="00835B5A">
      <w:pPr>
        <w:pStyle w:val="00Texto"/>
      </w:pPr>
      <w:r>
        <w:t>Os Princípios determinam que a</w:t>
      </w:r>
      <w:r w:rsidRPr="007A14DF">
        <w:t>s empresas devem incorporar quesitos como respeito ao meio ambiente e aos direitos humanos, combate à mão de obra escrava ou infantil, proteção à saúde e à diversidade cultural e étnica e adoção de sistemas de segurança e saúde ocupacional</w:t>
      </w:r>
      <w:r>
        <w:t xml:space="preserve">. Em observação a esses tópicos, a CAIXA </w:t>
      </w:r>
      <w:r w:rsidRPr="007A14DF">
        <w:t xml:space="preserve">aplica os Padrões de Desempenho e as Diretrizes e Meio Ambiente, Saúde e Segurança (EHS) da </w:t>
      </w:r>
      <w:r w:rsidRPr="00920DC8">
        <w:t>International Finance Corporatio</w:t>
      </w:r>
      <w:r w:rsidRPr="007A14DF">
        <w:rPr>
          <w:i/>
        </w:rPr>
        <w:t xml:space="preserve">n </w:t>
      </w:r>
      <w:r w:rsidRPr="007A14DF">
        <w:t xml:space="preserve">(IFC), conjunto de </w:t>
      </w:r>
      <w:r>
        <w:t xml:space="preserve">recomendações sobre a abordagem de temas </w:t>
      </w:r>
      <w:r w:rsidRPr="007A14DF">
        <w:t>socioambientais no setor financeiro para concessão de financiamentos</w:t>
      </w:r>
      <w:r>
        <w:t>. A aplicação das diretrizes garante qu</w:t>
      </w:r>
      <w:r w:rsidRPr="007A14DF">
        <w:t>e os recursos sejam aplicados em projetos responsáveis do ponto de vista socioambiental.</w:t>
      </w:r>
      <w:r>
        <w:t xml:space="preserve"> </w:t>
      </w:r>
    </w:p>
    <w:p w14:paraId="1845E4F2" w14:textId="1758935D" w:rsidR="000E50B9" w:rsidRPr="000E50B9" w:rsidRDefault="000E50B9" w:rsidP="000E50B9">
      <w:pPr>
        <w:pStyle w:val="00Texto"/>
      </w:pPr>
      <w:r>
        <w:t>Os Princípios do Equador são considerados na análise de projetos financiados na modalidade Project Finance (com valores</w:t>
      </w:r>
      <w:r w:rsidR="00DD0B67">
        <w:t xml:space="preserve"> de investimento</w:t>
      </w:r>
      <w:r>
        <w:t xml:space="preserve"> iguais ou superiores a US$ 10 milhões) e, também, em empréstimos corporativos, se vinculados a um projeto (com valores de investimento iguais ou superiores a US$ 100 milhões). Projetos classificados como de </w:t>
      </w:r>
      <w:r w:rsidRPr="000E50B9">
        <w:t xml:space="preserve">alto risco – tais como usinas hidrelétricas, termelétricas, portos e aeroportos – contam, ainda, com a contratação de auditoria independente para checar a conformidade social e ambiental. </w:t>
      </w:r>
    </w:p>
    <w:p w14:paraId="4C6CD4AE" w14:textId="77777777" w:rsidR="00835B5A" w:rsidRPr="000E50B9" w:rsidRDefault="000E50B9" w:rsidP="000E50B9">
      <w:pPr>
        <w:pStyle w:val="00Texto"/>
      </w:pPr>
      <w:r w:rsidRPr="000E50B9">
        <w:t>Os projetos contratados sob os Princípios do Equador são categorizados, com base na magnitude de seus riscos e impactos socioambientais, em A (alto impacto socioambiental), B (médio impacto socioambiental) ou C (baixo impacto socioambiental). Dos oito projetos contratados pela CAIXA em 2015, nenhum foi enquadrado como sendo de alto impacto, sete foram enquadrados como de médio impacto e um de baixo impacto.</w:t>
      </w:r>
    </w:p>
    <w:p w14:paraId="0627FCF8" w14:textId="77777777" w:rsidR="009A3B97" w:rsidRDefault="009A3B97" w:rsidP="00974CB9">
      <w:pPr>
        <w:pStyle w:val="DestaqueTexto"/>
      </w:pPr>
    </w:p>
    <w:p w14:paraId="47205CD5" w14:textId="77777777" w:rsidR="009A3B97" w:rsidRPr="009A3B97" w:rsidRDefault="009A3B97" w:rsidP="009A3B97">
      <w:pPr>
        <w:pStyle w:val="DestaqueTitulo"/>
      </w:pPr>
      <w:r w:rsidRPr="009A3B97">
        <w:t>Confira</w:t>
      </w:r>
    </w:p>
    <w:p w14:paraId="3F962DB2" w14:textId="77777777" w:rsidR="009A3B97" w:rsidRPr="009A3B97" w:rsidRDefault="009A3B97" w:rsidP="009A3B97">
      <w:pPr>
        <w:pStyle w:val="DestaqueTexto"/>
      </w:pPr>
      <w:r w:rsidRPr="009A3B97">
        <w:t>a tabela com todas as operações enquadradas nos Princípios do Equador no Anexo</w:t>
      </w:r>
    </w:p>
    <w:p w14:paraId="7F63E917" w14:textId="77777777" w:rsidR="00835B5A" w:rsidRDefault="00835B5A" w:rsidP="00835B5A">
      <w:pPr>
        <w:pStyle w:val="04Intertitulo"/>
      </w:pPr>
      <w:r>
        <w:t xml:space="preserve">Programa de Atividades de Mecanismo de Desenvolvimento Limpo </w:t>
      </w:r>
      <w:r w:rsidRPr="00835B5A">
        <w:rPr>
          <w:rStyle w:val="00GRI"/>
        </w:rPr>
        <w:t>G4-EC2</w:t>
      </w:r>
    </w:p>
    <w:p w14:paraId="36F218FB" w14:textId="77777777" w:rsidR="002A3DB9" w:rsidRPr="002A3DB9" w:rsidRDefault="002A3DB9" w:rsidP="002A3DB9">
      <w:pPr>
        <w:pStyle w:val="00Texto"/>
      </w:pPr>
      <w:r w:rsidRPr="002A3DB9">
        <w:t xml:space="preserve">Ao financiar a implantação do maior aterro sanitário da América do Sul, a Central de Tratamento de Resíduos (CTR) Santa Rosa, no município de Seropédica (RJ), a CAIXA teve pela primeira vez uma operação de financiamento integrada ao Mercado Global de Carbono. As reduções certificadas de emissões (RCEs) relacionadas à construção da CTR Santa Rosa foram consideradas para fins de créditos de carbono em 2014, com a emissão das RCEs realizada pela Convenção-Quadro das Nações Unidas sobre Mudança do Clima (UNFCCC). </w:t>
      </w:r>
    </w:p>
    <w:p w14:paraId="00B53851" w14:textId="77777777" w:rsidR="002A3DB9" w:rsidRPr="002A3DB9" w:rsidRDefault="002A3DB9" w:rsidP="002A3DB9">
      <w:pPr>
        <w:pStyle w:val="00Texto"/>
      </w:pPr>
      <w:r w:rsidRPr="002A3DB9">
        <w:t xml:space="preserve">A CTR Santa Rosa integra o Programa de Atividades (POA) de Mecanismo de Desenvolvimento Limpo (MDL), voltado ao segmento resíduos sólidos urbanos (POA CAIXA) – Caixa Econômica Federal </w:t>
      </w:r>
      <w:r w:rsidRPr="00150ACA">
        <w:rPr>
          <w:i/>
        </w:rPr>
        <w:t>Solid Waste Management and Carbon Finance Project</w:t>
      </w:r>
      <w:r w:rsidRPr="002A3DB9">
        <w:t>. Trata-se de um planejamento de atividades de projetos de carbono em aterros sanitários, com potencial de alavancar grande volume de projetos de implantação de aterros sanitários e de MDL, sob coordenação da CAIXA.</w:t>
      </w:r>
    </w:p>
    <w:p w14:paraId="433E3AD1" w14:textId="77777777" w:rsidR="002A3DB9" w:rsidRDefault="002A3DB9" w:rsidP="002A3DB9">
      <w:pPr>
        <w:pStyle w:val="00Texto"/>
      </w:pPr>
      <w:r w:rsidRPr="002A3DB9">
        <w:t xml:space="preserve">Em 2015, o Projeto Santa Rosa passou por sua segunda auditoria internacional para certificação de créditos de carbono, finalizada com sucesso, com a emissão de 402 mil RCEs. A emissão de RCEs exige um rigoroso processo técnico fiscalizado por auditorias internacionais designadas pela UNFCCC, com participação direta da CAIXA e do Banco Mundial. Em 2016, prossegue a terceira verificação para a emissão; pela primeira vez, a CAIXA assumiu integralmente toda a parte operacional e técnica do processo. </w:t>
      </w:r>
    </w:p>
    <w:p w14:paraId="21690C63" w14:textId="77777777" w:rsidR="009C31AF" w:rsidRDefault="009C31AF" w:rsidP="002A3DB9">
      <w:pPr>
        <w:pStyle w:val="00Texto"/>
      </w:pPr>
    </w:p>
    <w:p w14:paraId="560D0177" w14:textId="77777777" w:rsidR="009C31AF" w:rsidRPr="002A3DB9" w:rsidRDefault="009C31AF" w:rsidP="002A3DB9">
      <w:pPr>
        <w:pStyle w:val="00Texto"/>
      </w:pPr>
    </w:p>
    <w:p w14:paraId="45633107" w14:textId="77777777" w:rsidR="002A3DB9" w:rsidRPr="002A3DB9" w:rsidRDefault="002A3DB9" w:rsidP="002A3DB9">
      <w:pPr>
        <w:pStyle w:val="00Texto"/>
      </w:pPr>
      <w:r w:rsidRPr="002A3DB9">
        <w:t>A CAIXA também comercializou créditos de carbono de projetos isolados, que se submetem ao mesmo rigor para emissão das RCEs. Em 2015, foram emitidas 161 mil RCEs de projetos isolados.</w:t>
      </w:r>
    </w:p>
    <w:p w14:paraId="095CBB54" w14:textId="77777777" w:rsidR="002A3DB9" w:rsidRPr="002A3DB9" w:rsidRDefault="002A3DB9" w:rsidP="002A3DB9">
      <w:pPr>
        <w:pStyle w:val="00Texto"/>
      </w:pPr>
      <w:r w:rsidRPr="002A3DB9">
        <w:t>A CAIXA é o primeiro banco do país a oferecer solução financeira para o cumprimento da Política Nacional de Resíduos Sólidos (Lei 12.305/10, de erradicação de lixões e implantação de aterros sanitários) conjugada a créditos de carbono para projetos integrantes de um Programa de Atividades de MDL. Sua implementação contribuirá para a redução das emissões de gases de efeito estufa, objeto da Política Nacional sobre Mudança do Clima (Lei 12.187/2009).</w:t>
      </w:r>
    </w:p>
    <w:p w14:paraId="458B3A91" w14:textId="77777777" w:rsidR="00835B5A" w:rsidRDefault="00835B5A" w:rsidP="00835B5A">
      <w:pPr>
        <w:pStyle w:val="04Intertitulo"/>
      </w:pPr>
      <w:r>
        <w:t>Compensa</w:t>
      </w:r>
      <w:r w:rsidR="00027EE3">
        <w:t xml:space="preserve">ção ambiental </w:t>
      </w:r>
      <w:r w:rsidR="001D2BCB">
        <w:rPr>
          <w:rStyle w:val="00GRI"/>
        </w:rPr>
        <w:t>G4-FS7, G4-EC8</w:t>
      </w:r>
    </w:p>
    <w:p w14:paraId="0952973C" w14:textId="77777777" w:rsidR="002A3DB9" w:rsidRDefault="002A3DB9" w:rsidP="002A3DB9">
      <w:pPr>
        <w:pStyle w:val="00Texto"/>
      </w:pPr>
      <w:r>
        <w:t>Criado para c</w:t>
      </w:r>
      <w:r w:rsidRPr="008C7200">
        <w:t>ontrabalançar os impactos ambientais causados pela implantação de empreendimentos,</w:t>
      </w:r>
      <w:r>
        <w:t xml:space="preserve"> o mecanismo de cotas de compensação ambiental desonera o poder público da aplicação direta das ações de mitigação e garante a sustentabilidade financeira das políticas de conservação. Pode ser aplicado em duas situações. A primeira é relacionada a processos de licenciamento ambiental sobre valores de projetos impactantes; a segunda, decorrente de acordos judiciais entre empreendedores e o Ministério Público que gerem Termos de Ajustamento de Conduta (TACs) e ações de compensação com valores expressivos. </w:t>
      </w:r>
    </w:p>
    <w:p w14:paraId="40808202" w14:textId="77777777" w:rsidR="002A3DB9" w:rsidRDefault="002A3DB9" w:rsidP="002A3DB9">
      <w:pPr>
        <w:pStyle w:val="00Texto"/>
      </w:pPr>
      <w:r w:rsidRPr="008C7200">
        <w:t xml:space="preserve"> A CAIXA atua na gest</w:t>
      </w:r>
      <w:r>
        <w:t xml:space="preserve">ão financeira do processo ao receber </w:t>
      </w:r>
      <w:r w:rsidRPr="008C7200">
        <w:t xml:space="preserve">os aportes de recursos </w:t>
      </w:r>
      <w:r>
        <w:t xml:space="preserve">dos empreendedores e ao promover </w:t>
      </w:r>
      <w:r w:rsidRPr="008C7200">
        <w:t>os pagamentos das aquisições de bens</w:t>
      </w:r>
      <w:r>
        <w:t xml:space="preserve"> e serviços contratados pelas unidades de conservação ambiental</w:t>
      </w:r>
      <w:r w:rsidRPr="008C7200">
        <w:t xml:space="preserve"> federais. Também administra as disponibilidades financeiras das contas buscando rentabilizar os recursos ampliando o grau de utilidade e eficácia da compensação. </w:t>
      </w:r>
    </w:p>
    <w:p w14:paraId="1D085CD2" w14:textId="4E7C9710" w:rsidR="00835B5A" w:rsidRDefault="00027EE3" w:rsidP="00835B5A">
      <w:pPr>
        <w:pStyle w:val="04Intertitulo"/>
      </w:pPr>
      <w:r>
        <w:t>Convênio F</w:t>
      </w:r>
      <w:r w:rsidR="00150ACA">
        <w:t>IEMG/</w:t>
      </w:r>
      <w:r>
        <w:t xml:space="preserve">CAIXA </w:t>
      </w:r>
      <w:r w:rsidRPr="00027EE3">
        <w:rPr>
          <w:rStyle w:val="00GRI"/>
        </w:rPr>
        <w:t>G4-FS8</w:t>
      </w:r>
    </w:p>
    <w:p w14:paraId="64DDB2D0" w14:textId="77777777" w:rsidR="00835B5A" w:rsidRPr="00250953" w:rsidRDefault="00835B5A" w:rsidP="00835B5A">
      <w:pPr>
        <w:pStyle w:val="00Texto"/>
      </w:pPr>
      <w:r w:rsidRPr="00250953">
        <w:t>A Caixa e a Federação das Indústrias do Estado de Minas Gerais (</w:t>
      </w:r>
      <w:r>
        <w:t>F</w:t>
      </w:r>
      <w:r w:rsidR="00DB2BB2">
        <w:t>IEMG</w:t>
      </w:r>
      <w:r w:rsidRPr="00250953">
        <w:t>) renovaram, em 2015, convênio que possibilita a parceria em soluções de financiamento para regularidade ambiental no âmbito do Programa Minas Sustentável.</w:t>
      </w:r>
      <w:r>
        <w:t xml:space="preserve"> </w:t>
      </w:r>
      <w:r w:rsidRPr="00250953">
        <w:t xml:space="preserve">Desde 2013, o financiamento de projetos de adequação ambiental com linhas de crédito Caixa já beneficiou mais de 40 empresas </w:t>
      </w:r>
      <w:r>
        <w:t xml:space="preserve">mineiras, </w:t>
      </w:r>
      <w:r w:rsidRPr="00250953">
        <w:t>que obtiveram o crédito adequado e se regularizaram junto ao órgão ambiental competente. As operações contratadas</w:t>
      </w:r>
      <w:r>
        <w:t xml:space="preserve"> via convênio já somam R$ 15 milhões. </w:t>
      </w:r>
    </w:p>
    <w:p w14:paraId="2821BD31" w14:textId="47594926" w:rsidR="00835B5A" w:rsidRDefault="00835B5A" w:rsidP="00D91677">
      <w:pPr>
        <w:pStyle w:val="00Texto"/>
      </w:pPr>
      <w:r w:rsidRPr="00250953">
        <w:t>Este tipo de convênio facilita a identificação e qualificação das indústrias que necessitam de soluções técnicas e financeiras para</w:t>
      </w:r>
      <w:r>
        <w:t xml:space="preserve"> obtenção da licença ambiental. A</w:t>
      </w:r>
      <w:r w:rsidRPr="00250953">
        <w:t xml:space="preserve"> empresa participante tem acesso ao portfólio de produtos e serviços financeir</w:t>
      </w:r>
      <w:r>
        <w:t xml:space="preserve">os </w:t>
      </w:r>
      <w:r w:rsidRPr="00250953">
        <w:t xml:space="preserve">da </w:t>
      </w:r>
      <w:r>
        <w:t>CAIXA, e a F</w:t>
      </w:r>
      <w:r w:rsidR="00150ACA">
        <w:t>IEMG</w:t>
      </w:r>
      <w:r>
        <w:t xml:space="preserve"> </w:t>
      </w:r>
      <w:r w:rsidRPr="00250953">
        <w:t>oferece equipe de profissionais de meio ambiente que orientam gratuitamente em todos os procedimentos administrativos, j</w:t>
      </w:r>
      <w:r>
        <w:t xml:space="preserve">urídicos e técnicos necessários. </w:t>
      </w:r>
    </w:p>
    <w:p w14:paraId="5A3B6BA0" w14:textId="77777777" w:rsidR="009A3B97" w:rsidRPr="00B17E34" w:rsidRDefault="009A3B97" w:rsidP="009A3B97">
      <w:pPr>
        <w:pStyle w:val="04Intertitulo"/>
      </w:pPr>
      <w:r>
        <w:t>A</w:t>
      </w:r>
      <w:r w:rsidRPr="00B17E34">
        <w:t>ção Madeira Legal</w:t>
      </w:r>
      <w:r>
        <w:t xml:space="preserve"> e aquisição de mobiliário </w:t>
      </w:r>
      <w:r w:rsidRPr="00A73062">
        <w:rPr>
          <w:rStyle w:val="00GRI"/>
        </w:rPr>
        <w:t>G4-EC2, G4-EN27</w:t>
      </w:r>
    </w:p>
    <w:p w14:paraId="349CC5EC" w14:textId="77777777" w:rsidR="009A3B97" w:rsidRDefault="009A3B97" w:rsidP="009A3B97">
      <w:pPr>
        <w:pStyle w:val="00Texto"/>
      </w:pPr>
      <w:r>
        <w:t xml:space="preserve">A Madeira Legal é um conjunto de </w:t>
      </w:r>
      <w:r w:rsidRPr="00781005">
        <w:t xml:space="preserve">medidas articuladas entre </w:t>
      </w:r>
      <w:r>
        <w:t xml:space="preserve">a </w:t>
      </w:r>
      <w:r w:rsidRPr="00781005">
        <w:t xml:space="preserve">CAIXA, </w:t>
      </w:r>
      <w:r>
        <w:t xml:space="preserve">o Instituto Brasileiro do Meio Ambiente e dos Recursos Naturais Renováveis (Ibama) e o </w:t>
      </w:r>
      <w:r w:rsidRPr="00781005">
        <w:t xml:space="preserve">Ministério do Meio Ambiente (MMA) para monitorar o uso de madeiras de origem legal em obras e empreendimentos habitacionais viabilizados pela CAIXA. </w:t>
      </w:r>
      <w:r>
        <w:t xml:space="preserve">São exigidas a apresentação do Documento de Origem Florestal (DOF) </w:t>
      </w:r>
      <w:r w:rsidRPr="00781005">
        <w:t>das madeiras nativas utilizadas nas obras dos empreendimentos com contratos celebrados diretamente com as co</w:t>
      </w:r>
      <w:r>
        <w:t xml:space="preserve">nstrutoras e uma declaração com detalhes sobre </w:t>
      </w:r>
      <w:r w:rsidRPr="00781005">
        <w:t>o volume e a destinação final dessas madeiras na obra.</w:t>
      </w:r>
      <w:r>
        <w:t xml:space="preserve"> </w:t>
      </w:r>
      <w:r w:rsidRPr="001B11A8">
        <w:t xml:space="preserve">Em 2015, </w:t>
      </w:r>
      <w:r>
        <w:t>foram realizadas</w:t>
      </w:r>
      <w:r w:rsidRPr="001B11A8">
        <w:t xml:space="preserve"> reuniões com o I</w:t>
      </w:r>
      <w:r>
        <w:t>bama para a renovação do Acordo de Cooperação. O objetivo é ampliar as</w:t>
      </w:r>
      <w:r w:rsidRPr="001B11A8">
        <w:t xml:space="preserve"> medidas para apoiar o contr</w:t>
      </w:r>
      <w:r>
        <w:t>ole de madeiras de origem legal no setor da construção, incluindo outros produtos de habitação.</w:t>
      </w:r>
    </w:p>
    <w:p w14:paraId="4BFE185B" w14:textId="77777777" w:rsidR="009C31AF" w:rsidRDefault="009C31AF" w:rsidP="009A3B97">
      <w:pPr>
        <w:pStyle w:val="00Texto"/>
      </w:pPr>
    </w:p>
    <w:p w14:paraId="6DF94B00" w14:textId="77777777" w:rsidR="009C31AF" w:rsidRDefault="009C31AF" w:rsidP="009A3B97">
      <w:pPr>
        <w:pStyle w:val="00Texto"/>
      </w:pPr>
    </w:p>
    <w:p w14:paraId="0FBF2714" w14:textId="77777777" w:rsidR="009C31AF" w:rsidRDefault="009C31AF" w:rsidP="009A3B97">
      <w:pPr>
        <w:pStyle w:val="00Texto"/>
      </w:pPr>
    </w:p>
    <w:p w14:paraId="334AE948" w14:textId="77777777" w:rsidR="009C31AF" w:rsidRDefault="009C31AF" w:rsidP="009A3B97">
      <w:pPr>
        <w:pStyle w:val="00Texto"/>
      </w:pPr>
    </w:p>
    <w:p w14:paraId="7D61BEAE" w14:textId="77777777" w:rsidR="009A3B97" w:rsidRDefault="009A3B97" w:rsidP="009A3B97">
      <w:pPr>
        <w:pStyle w:val="00Texto"/>
      </w:pPr>
      <w:r>
        <w:t>Em alinhamento com as Políticas de Responsabilidade Socioambiental e de Com</w:t>
      </w:r>
      <w:r w:rsidR="005F54CB">
        <w:t xml:space="preserve">pras Sustentáveis, a aquisição </w:t>
      </w:r>
      <w:r>
        <w:t xml:space="preserve">de mobiliário para as unidades da CAIXA inclui várias exigências de sustentabilidade, como o registro do fabricante no </w:t>
      </w:r>
      <w:r w:rsidRPr="007D6A6E">
        <w:t xml:space="preserve">Cadastro Técnico Federal de Atividades Potencialmente Poluidoras e Utilizadoras de Recursos Ambientais </w:t>
      </w:r>
      <w:r>
        <w:t xml:space="preserve">(CTF/APP) do Ibama, a certificação ecológica da madeira usada (que deve ser de florestas nativas ou plantadas) e o Rótulo Ecológico aplicado em mesas, armários e gaveteiros, conforme as normas ABNT </w:t>
      </w:r>
      <w:r w:rsidRPr="00280FCE">
        <w:t>NBR ISO 14020</w:t>
      </w:r>
      <w:r>
        <w:t>:2002 / ABNT NBR ISO 14024:2004.</w:t>
      </w:r>
    </w:p>
    <w:p w14:paraId="29DD1226" w14:textId="77777777" w:rsidR="009A3B97" w:rsidRDefault="009A3B97" w:rsidP="00D91677">
      <w:pPr>
        <w:pStyle w:val="00Texto"/>
      </w:pPr>
    </w:p>
    <w:p w14:paraId="210DF5E0" w14:textId="77777777" w:rsidR="00D91677" w:rsidRDefault="00D91677" w:rsidP="00D91677">
      <w:pPr>
        <w:pStyle w:val="00Texto"/>
      </w:pPr>
    </w:p>
    <w:p w14:paraId="2F9E6373" w14:textId="77777777" w:rsidR="00D91677" w:rsidRPr="00BF3F98" w:rsidRDefault="00D91677" w:rsidP="00D91677">
      <w:pPr>
        <w:pStyle w:val="03Titulo"/>
        <w:rPr>
          <w:rStyle w:val="00GRI"/>
          <w:sz w:val="22"/>
          <w:szCs w:val="22"/>
        </w:rPr>
      </w:pPr>
      <w:r>
        <w:t xml:space="preserve">Sustentabilidade na habitação de interesse social    </w:t>
      </w:r>
      <w:r w:rsidRPr="00B03A5A">
        <w:rPr>
          <w:rStyle w:val="00GRI"/>
          <w:b w:val="0"/>
          <w:sz w:val="22"/>
          <w:szCs w:val="22"/>
        </w:rPr>
        <w:t xml:space="preserve">G4-FS4, </w:t>
      </w:r>
      <w:r>
        <w:rPr>
          <w:rStyle w:val="00GRI"/>
          <w:b w:val="0"/>
          <w:sz w:val="22"/>
          <w:szCs w:val="22"/>
        </w:rPr>
        <w:t>G4-</w:t>
      </w:r>
      <w:r w:rsidRPr="00B03A5A">
        <w:rPr>
          <w:rStyle w:val="00GRI"/>
          <w:b w:val="0"/>
          <w:sz w:val="22"/>
          <w:szCs w:val="22"/>
        </w:rPr>
        <w:t>FS7, G4-FS8, G4-EC2</w:t>
      </w:r>
      <w:r>
        <w:rPr>
          <w:rStyle w:val="00GRI"/>
          <w:b w:val="0"/>
          <w:sz w:val="22"/>
          <w:szCs w:val="22"/>
        </w:rPr>
        <w:t xml:space="preserve">, </w:t>
      </w:r>
      <w:r w:rsidRPr="00B03A5A">
        <w:rPr>
          <w:rStyle w:val="00GRI"/>
          <w:b w:val="0"/>
          <w:sz w:val="22"/>
          <w:szCs w:val="22"/>
        </w:rPr>
        <w:t>G4-EC8</w:t>
      </w:r>
    </w:p>
    <w:p w14:paraId="6A59FAC8" w14:textId="77777777" w:rsidR="00D91677" w:rsidRDefault="00D91677" w:rsidP="00D91677">
      <w:pPr>
        <w:pStyle w:val="00Texto"/>
      </w:pPr>
      <w:r>
        <w:t xml:space="preserve">Como parte da revisão do Programa Minha Casa Minha Vida, a CAIXA, </w:t>
      </w:r>
      <w:r w:rsidRPr="00045778">
        <w:t xml:space="preserve">em parceria com a Secretaria Nacional de Habitação do Ministério das Cidades (SNH), tem atuado na estruturação de </w:t>
      </w:r>
      <w:r>
        <w:t xml:space="preserve">uma </w:t>
      </w:r>
      <w:r w:rsidRPr="00045778">
        <w:t xml:space="preserve">agenda destinada a discutir os temas de qualidade e sustentabilidade na concepção, implementação e pós-ocupação dos novos </w:t>
      </w:r>
      <w:r>
        <w:t xml:space="preserve">empreendimentos habitacionais. A ideia é aproveitar o potencial deles </w:t>
      </w:r>
      <w:r w:rsidRPr="00045778">
        <w:t>como gerador</w:t>
      </w:r>
      <w:r>
        <w:t>es</w:t>
      </w:r>
      <w:r w:rsidRPr="00045778">
        <w:t xml:space="preserve"> de desenvol</w:t>
      </w:r>
      <w:r>
        <w:t>vimento urbano e socioambiental.</w:t>
      </w:r>
    </w:p>
    <w:p w14:paraId="18F6B9DA" w14:textId="77777777" w:rsidR="00D91677" w:rsidRPr="00045778" w:rsidRDefault="00D91677" w:rsidP="00D91677">
      <w:pPr>
        <w:pStyle w:val="00Texto"/>
      </w:pPr>
      <w:r>
        <w:t>Para aprimorar esse trabalho, em 2015, o Banco</w:t>
      </w:r>
      <w:r w:rsidRPr="00045778">
        <w:t xml:space="preserve"> contratou a consultoria </w:t>
      </w:r>
      <w:r w:rsidRPr="00150ACA">
        <w:rPr>
          <w:i/>
        </w:rPr>
        <w:t>do Building Research Establishment (BRE)</w:t>
      </w:r>
      <w:r w:rsidRPr="00045778">
        <w:t>, entidade britânica com mais de 90 anos de experiência em pesquisa e desenvolvimento de tecnologias para o setor da construção.</w:t>
      </w:r>
      <w:r>
        <w:t xml:space="preserve"> As ferramentas que serão desenvolvidas pelo BRE incluem:</w:t>
      </w:r>
    </w:p>
    <w:p w14:paraId="4C44A8F3" w14:textId="77777777" w:rsidR="00D91677" w:rsidRPr="00045778" w:rsidRDefault="00D91677" w:rsidP="00D91677">
      <w:pPr>
        <w:pStyle w:val="Bullets"/>
      </w:pPr>
      <w:r w:rsidRPr="00045778">
        <w:t>Padrão de sustentabilidade para habitação de interesse social</w:t>
      </w:r>
      <w:r>
        <w:t>;</w:t>
      </w:r>
    </w:p>
    <w:p w14:paraId="01125A6F" w14:textId="77777777" w:rsidR="00D91677" w:rsidRPr="00045778" w:rsidRDefault="00D91677" w:rsidP="00D91677">
      <w:pPr>
        <w:pStyle w:val="Bullets"/>
      </w:pPr>
      <w:r w:rsidRPr="00150ACA">
        <w:rPr>
          <w:i/>
        </w:rPr>
        <w:t>Balanced Score Card</w:t>
      </w:r>
      <w:r>
        <w:t xml:space="preserve"> (BSC):</w:t>
      </w:r>
      <w:r w:rsidRPr="00045778">
        <w:t xml:space="preserve"> </w:t>
      </w:r>
      <w:r>
        <w:t xml:space="preserve">para a </w:t>
      </w:r>
      <w:r w:rsidRPr="00045778">
        <w:t>elaboração de planos urbanísticos e planos diretores que maximizam o potencial de comunidades sustentáveis</w:t>
      </w:r>
      <w:r>
        <w:t>;</w:t>
      </w:r>
    </w:p>
    <w:p w14:paraId="3823F3DF" w14:textId="77777777" w:rsidR="00D91677" w:rsidRPr="00045778" w:rsidRDefault="00D91677" w:rsidP="00D91677">
      <w:pPr>
        <w:pStyle w:val="Bullets"/>
      </w:pPr>
      <w:r w:rsidRPr="00045778">
        <w:t>Metodologia de avaliação pós-ocupação</w:t>
      </w:r>
      <w:r>
        <w:t>;</w:t>
      </w:r>
    </w:p>
    <w:p w14:paraId="564F778C" w14:textId="77777777" w:rsidR="00D91677" w:rsidRDefault="00D91677" w:rsidP="00D91677">
      <w:pPr>
        <w:pStyle w:val="Bullets"/>
      </w:pPr>
      <w:r>
        <w:t>M</w:t>
      </w:r>
      <w:r w:rsidRPr="00045778">
        <w:t>odelo de governança</w:t>
      </w:r>
      <w:r>
        <w:t>.</w:t>
      </w:r>
    </w:p>
    <w:p w14:paraId="41AA0A61" w14:textId="77777777" w:rsidR="00D91677" w:rsidRDefault="00D91677" w:rsidP="00D91677">
      <w:pPr>
        <w:pStyle w:val="00Texto"/>
      </w:pPr>
    </w:p>
    <w:p w14:paraId="335D00E2" w14:textId="4036988C" w:rsidR="00992A26" w:rsidRDefault="006177C0" w:rsidP="00992A26">
      <w:pPr>
        <w:pStyle w:val="00Texto"/>
      </w:pPr>
      <w:r w:rsidRPr="00150ACA">
        <w:t xml:space="preserve">Neste ano foi realizado em Brasília (DF) </w:t>
      </w:r>
      <w:r w:rsidR="00992A26" w:rsidRPr="00150ACA">
        <w:t>workshop</w:t>
      </w:r>
      <w:r w:rsidR="00992A26">
        <w:t xml:space="preserve"> com representantes da CAIXA e SNH e </w:t>
      </w:r>
      <w:r w:rsidR="00992A26" w:rsidRPr="00150ACA">
        <w:t>stakeholders</w:t>
      </w:r>
      <w:r w:rsidR="00992A26">
        <w:t xml:space="preserve"> do setor da construção civil para apresentar as ferramentas desenvolvidas pelo BRE e analisar sua adaptação ao contexto brasileiro. Foram realizadas outras ações de troca de experiência junto ao Conselho Brasileiro de Construção Sustentável (CBCS) e demais atores envolvidos na cadeia da construção.</w:t>
      </w:r>
    </w:p>
    <w:p w14:paraId="11F7A92F" w14:textId="77777777" w:rsidR="00D91677" w:rsidRDefault="00992A26" w:rsidP="00992A26">
      <w:pPr>
        <w:pStyle w:val="00Texto"/>
      </w:pPr>
      <w:r>
        <w:t>Em outubro de 2015, a primeira versão do Balanced Score Card foi testada em cinco empreendimentos concluídos do Minha Casa Minha Vida, localizados nas diversas regiões do país; o modelo de governança e metodologia de avaliação pós ocupação começará a ser discutido e testado em 2016. O Padrão de Sustentabilidade será finalizado até meados de 2016.</w:t>
      </w:r>
    </w:p>
    <w:p w14:paraId="652223B3" w14:textId="77777777" w:rsidR="00D91677" w:rsidRDefault="00D91677" w:rsidP="00D91677">
      <w:pPr>
        <w:pStyle w:val="04Intertitulo"/>
      </w:pPr>
      <w:r>
        <w:t>Boas práticas na construção</w:t>
      </w:r>
    </w:p>
    <w:p w14:paraId="69C069A2" w14:textId="77777777" w:rsidR="00D91677" w:rsidRPr="00B03A5A" w:rsidRDefault="00D91677" w:rsidP="00D91677">
      <w:pPr>
        <w:pStyle w:val="00Texto"/>
        <w:rPr>
          <w:i/>
        </w:rPr>
      </w:pPr>
      <w:r w:rsidRPr="00B03A5A">
        <w:rPr>
          <w:i/>
        </w:rPr>
        <w:t>Algumas iniciativas elaboradas pela CAIXA para melhorar a performance ambiental dos empreendimentos habitacionais</w:t>
      </w:r>
    </w:p>
    <w:p w14:paraId="15A1635D" w14:textId="77777777" w:rsidR="00D91677" w:rsidRPr="00045778" w:rsidRDefault="00D91677" w:rsidP="00D91677">
      <w:pPr>
        <w:pStyle w:val="05Subitem"/>
      </w:pPr>
      <w:r w:rsidRPr="00045778">
        <w:t>Minha Casa Minha Vida mais Sustentável – MCMV+</w:t>
      </w:r>
    </w:p>
    <w:p w14:paraId="6B6DB5C2" w14:textId="59555B62" w:rsidR="00D91677" w:rsidRDefault="00D91677" w:rsidP="00D91677">
      <w:pPr>
        <w:pStyle w:val="00Texto"/>
      </w:pPr>
      <w:r>
        <w:t>Iniciado a</w:t>
      </w:r>
      <w:r w:rsidRPr="00045778">
        <w:t xml:space="preserve">pós missão técnica à Alemanha </w:t>
      </w:r>
      <w:r>
        <w:t xml:space="preserve">para discutir o tema da </w:t>
      </w:r>
      <w:r w:rsidRPr="00045778">
        <w:t>eficiência energética em edifícios, realizada com apoio da Agência Alemã de Cooperação</w:t>
      </w:r>
      <w:r>
        <w:t xml:space="preserve">, o programa busca implantar projet0s-piloto de eficiência ambiental em dois empreendimentos, na cidade do Rio de Janeiro (RJ) e em Lauro de Freitas (BA). Compõem a iniciativa </w:t>
      </w:r>
      <w:r w:rsidRPr="00045778">
        <w:t xml:space="preserve">o Ministério das Cidades, </w:t>
      </w:r>
      <w:r>
        <w:t xml:space="preserve">a </w:t>
      </w:r>
      <w:r w:rsidRPr="00045778">
        <w:t xml:space="preserve">CAIXA, </w:t>
      </w:r>
      <w:r>
        <w:t xml:space="preserve">a </w:t>
      </w:r>
      <w:r w:rsidR="00321DD6">
        <w:t>Eletrobrás, concessionárias</w:t>
      </w:r>
      <w:r w:rsidRPr="00045778">
        <w:t xml:space="preserve"> de energia elétrica e a Faculdade de Arquitetu</w:t>
      </w:r>
      <w:r>
        <w:t xml:space="preserve">ra da Universidade Federal do Rio de Janeiro (RJ). </w:t>
      </w:r>
    </w:p>
    <w:p w14:paraId="5BE43FC7" w14:textId="77777777" w:rsidR="009C31AF" w:rsidRDefault="009C31AF" w:rsidP="00D91677">
      <w:pPr>
        <w:pStyle w:val="00Texto"/>
      </w:pPr>
    </w:p>
    <w:p w14:paraId="6AE2BE8C" w14:textId="77777777" w:rsidR="00D91677" w:rsidRDefault="00D91677" w:rsidP="00D91677">
      <w:pPr>
        <w:pStyle w:val="00Texto"/>
      </w:pPr>
      <w:r>
        <w:t xml:space="preserve">Os projetos construtivos são estudados com base em conceitos de arquitetura bioclimática, com medidas para melhorar o desempenho térmico e obter nível A da Etiquetagem de Eficiência Energética de Edifício Residenciais (Procel Edifica). </w:t>
      </w:r>
    </w:p>
    <w:p w14:paraId="17B4F06E" w14:textId="77777777" w:rsidR="00D91677" w:rsidRPr="00045778" w:rsidRDefault="00D91677" w:rsidP="00D91677">
      <w:pPr>
        <w:pStyle w:val="00Texto"/>
      </w:pPr>
      <w:r w:rsidRPr="00045778">
        <w:t>No Rio de Janeiro</w:t>
      </w:r>
      <w:r>
        <w:t>,</w:t>
      </w:r>
      <w:r w:rsidRPr="00045778">
        <w:t xml:space="preserve"> a parceria conta também com o apoio da concessionária Light, </w:t>
      </w:r>
      <w:r>
        <w:t xml:space="preserve">da </w:t>
      </w:r>
      <w:r w:rsidRPr="00045778">
        <w:t xml:space="preserve">Prefeitura da Cidade do Rio de Janeiro e </w:t>
      </w:r>
      <w:r>
        <w:t>d</w:t>
      </w:r>
      <w:r w:rsidRPr="00045778">
        <w:t xml:space="preserve">a construtora Direcional. </w:t>
      </w:r>
      <w:r>
        <w:t>Em Lauro de Freitas, o trabalho tem apoio do</w:t>
      </w:r>
      <w:r w:rsidRPr="00045778">
        <w:t xml:space="preserve"> Governo do Estado da Bahia, </w:t>
      </w:r>
      <w:r>
        <w:t xml:space="preserve">da </w:t>
      </w:r>
      <w:r w:rsidRPr="00045778">
        <w:t xml:space="preserve">Prefeitura de Lauro de Freitas e </w:t>
      </w:r>
      <w:r>
        <w:t>da concessionária Coelba (</w:t>
      </w:r>
      <w:r w:rsidRPr="00045778">
        <w:t>Grupo Neoenergia</w:t>
      </w:r>
      <w:r>
        <w:t xml:space="preserve">). </w:t>
      </w:r>
    </w:p>
    <w:p w14:paraId="13787146" w14:textId="77777777" w:rsidR="00D91677" w:rsidRPr="00045778" w:rsidRDefault="00D91677" w:rsidP="00D91677">
      <w:pPr>
        <w:pStyle w:val="05Subitem"/>
      </w:pPr>
      <w:r w:rsidRPr="00045778">
        <w:t>Sistema de Aqueci</w:t>
      </w:r>
      <w:r>
        <w:t>mento Solar de Água (SAS)</w:t>
      </w:r>
    </w:p>
    <w:p w14:paraId="0E9E3E95" w14:textId="77777777" w:rsidR="00992A26" w:rsidRDefault="00992A26" w:rsidP="00D91677">
      <w:pPr>
        <w:pStyle w:val="05Subitem"/>
        <w:rPr>
          <w:b w:val="0"/>
        </w:rPr>
      </w:pPr>
      <w:r w:rsidRPr="00992A26">
        <w:rPr>
          <w:b w:val="0"/>
        </w:rPr>
        <w:t xml:space="preserve">O sistema passou a ser item obrigatório para as casas no programa Minha Casa Minha Vida na faixa I. Até o final de 2015 foram contratadas 182.956 mil casas com o SAS no âmbito do programa (fase 2), totalizando 224.405 mil unidades com o SAS desde o início do programa (fases 1 e 2). </w:t>
      </w:r>
    </w:p>
    <w:p w14:paraId="67D39DC9" w14:textId="77777777" w:rsidR="00992A26" w:rsidRDefault="00992A26" w:rsidP="00D91677">
      <w:pPr>
        <w:pStyle w:val="05Subitem"/>
        <w:rPr>
          <w:b w:val="0"/>
        </w:rPr>
      </w:pPr>
    </w:p>
    <w:p w14:paraId="3C59290C" w14:textId="77777777" w:rsidR="00D91677" w:rsidRPr="00B03A5A" w:rsidRDefault="00D91677" w:rsidP="00D91677">
      <w:pPr>
        <w:pStyle w:val="05Subitem"/>
      </w:pPr>
      <w:r>
        <w:t>Selo Casa Azul CAIXA</w:t>
      </w:r>
      <w:r w:rsidRPr="00B03A5A">
        <w:t xml:space="preserve"> </w:t>
      </w:r>
      <w:r>
        <w:t xml:space="preserve"> </w:t>
      </w:r>
    </w:p>
    <w:p w14:paraId="438882F5" w14:textId="77777777" w:rsidR="00992A26" w:rsidRDefault="00992A26" w:rsidP="00992A26">
      <w:pPr>
        <w:pStyle w:val="00Texto"/>
      </w:pPr>
      <w:r>
        <w:t>A iniciativa busca reconhecer e incentivar a adoção de práticas de sustentabilidade na produção de empreendimentos habitacionais. São 53 ideias sustentáveis que podem ser incorporadas aos projetos dos empreendimentos habitacionais financiados pela CAIXA.</w:t>
      </w:r>
    </w:p>
    <w:p w14:paraId="6714C36C" w14:textId="77777777" w:rsidR="00992A26" w:rsidRDefault="00992A26" w:rsidP="00992A26">
      <w:pPr>
        <w:pStyle w:val="00Texto"/>
      </w:pPr>
      <w:r>
        <w:t>O Selo está dividido em 6 categorias de avaliação: qualidade urbana, projeto e conforto, eficiência energética, conservação de recursos materiais, gestão da água e práticas sociais. Desde o lançamento, o Selo foi concedido para 20 empreendimentos, totalizando 7.963 unidades habitacionais mais sustentáveis.</w:t>
      </w:r>
    </w:p>
    <w:p w14:paraId="2299FEF2" w14:textId="77777777" w:rsidR="00D91677" w:rsidRDefault="00992A26" w:rsidP="00992A26">
      <w:pPr>
        <w:pStyle w:val="00Texto"/>
      </w:pPr>
      <w:r>
        <w:t>Em 2015, foi lançada a ação educacional Selo Casa Azul na plataforma Equipe que Aprende da Universidade CAIXA. A ação é uma forma de capacitar os profissionais de engenharia, arquitetura e assistentes de projetos sociais da CAIXA na análise e no acompanhamento de projetos com o Selo.</w:t>
      </w:r>
    </w:p>
    <w:p w14:paraId="08D6554C" w14:textId="77777777" w:rsidR="00D91677" w:rsidRPr="00045778" w:rsidRDefault="00D91677" w:rsidP="00D91677">
      <w:pPr>
        <w:pStyle w:val="05Subitem"/>
      </w:pPr>
      <w:r w:rsidRPr="00045778">
        <w:t xml:space="preserve">Geração de Renda e Energia </w:t>
      </w:r>
    </w:p>
    <w:p w14:paraId="2192EDBF" w14:textId="77777777" w:rsidR="00D91677" w:rsidRDefault="00D91677" w:rsidP="00D91677">
      <w:pPr>
        <w:pStyle w:val="00Texto"/>
      </w:pPr>
      <w:r>
        <w:t xml:space="preserve">O projeto, de viés estratégico, busca o desenvolvimento socioeconômico combinado a atributos ambientais positivos a partir da geração de renda </w:t>
      </w:r>
      <w:r w:rsidRPr="00045778">
        <w:t>para famílias de baixa renda</w:t>
      </w:r>
      <w:r>
        <w:t>,</w:t>
      </w:r>
      <w:r w:rsidRPr="00045778">
        <w:t xml:space="preserve"> por meio da instalação sistemas de microgeração eólica e solar em unidades habitacionais do Programa Minha Casa Minha Vida agrupadas em condomínios ou associações de moradores. </w:t>
      </w:r>
    </w:p>
    <w:p w14:paraId="1CB78783" w14:textId="77777777" w:rsidR="00D91677" w:rsidRPr="00045778" w:rsidRDefault="00D91677" w:rsidP="00D91677">
      <w:pPr>
        <w:pStyle w:val="00Texto"/>
      </w:pPr>
      <w:r w:rsidRPr="00045778">
        <w:t>Como projetos piloto, foram escolhidos os empreendimentos Moradas do Rodeadouro e Praias do Salitre, empreendimentos contíguos com 500 unidades habitacionais cada, somando 1</w:t>
      </w:r>
      <w:r>
        <w:t>.</w:t>
      </w:r>
      <w:r w:rsidRPr="00045778">
        <w:t>000 unidades habitaci</w:t>
      </w:r>
      <w:r>
        <w:t>onais, localizados em Juazeiro (BA).</w:t>
      </w:r>
    </w:p>
    <w:p w14:paraId="47D67F3C" w14:textId="77777777" w:rsidR="00D91677" w:rsidRDefault="00D91677" w:rsidP="00D91677">
      <w:pPr>
        <w:pStyle w:val="00Texto"/>
      </w:pPr>
      <w:r w:rsidRPr="00045778">
        <w:t>A Central Fotovoltaica Sol Morada do Salitre e Praia do Rodeadouro é a maior do Brasil instalada em telhados, registrada pela ANEEL em novembro de</w:t>
      </w:r>
      <w:r>
        <w:t xml:space="preserve"> 2013, com Potência de 2,1 MW. P</w:t>
      </w:r>
      <w:r w:rsidRPr="00045778">
        <w:t>ossui 9.144 módulos f</w:t>
      </w:r>
      <w:r>
        <w:t>otovoltaicos e 6 aerogeradores c</w:t>
      </w:r>
      <w:r w:rsidRPr="00045778">
        <w:t xml:space="preserve">om potência total de 24 kW para fornecimento de energia às áreas comuns dos condomínios. </w:t>
      </w:r>
    </w:p>
    <w:p w14:paraId="0ADC080D" w14:textId="77777777" w:rsidR="00D91677" w:rsidRPr="00045778" w:rsidRDefault="00D91677" w:rsidP="00D91677">
      <w:pPr>
        <w:pStyle w:val="00Texto"/>
      </w:pPr>
      <w:r w:rsidRPr="00045778">
        <w:t>De fevereiro de 2014 (início da operação da UFV) a dezembro de 2015, o projeto gerou 5,782 GWh de energia, que foi vendida ao consumidor livre</w:t>
      </w:r>
      <w:r>
        <w:t xml:space="preserve">. </w:t>
      </w:r>
      <w:r w:rsidRPr="00045778">
        <w:t>A receita líquida gerada neste mesmo período foi de R$ 2,363 milhões, já distribuídos para</w:t>
      </w:r>
      <w:r>
        <w:t xml:space="preserve"> os condomínios e proprietários:</w:t>
      </w:r>
    </w:p>
    <w:p w14:paraId="362D99BD" w14:textId="77777777" w:rsidR="00D91677" w:rsidRPr="00045778" w:rsidRDefault="00D91677" w:rsidP="00D91677">
      <w:pPr>
        <w:pStyle w:val="Bullets"/>
      </w:pPr>
      <w:r w:rsidRPr="00045778">
        <w:t xml:space="preserve">30% para o fundo condominial, </w:t>
      </w:r>
    </w:p>
    <w:p w14:paraId="0E6FB849" w14:textId="77777777" w:rsidR="00D91677" w:rsidRPr="00045778" w:rsidRDefault="00D91677" w:rsidP="00D91677">
      <w:pPr>
        <w:pStyle w:val="Bullets"/>
      </w:pPr>
      <w:r w:rsidRPr="00045778">
        <w:t xml:space="preserve">10% para despesas de manutenção dos condomínios, e </w:t>
      </w:r>
    </w:p>
    <w:p w14:paraId="6EFD8D14" w14:textId="77777777" w:rsidR="00D91677" w:rsidRPr="00045778" w:rsidRDefault="00D91677" w:rsidP="00D91677">
      <w:pPr>
        <w:pStyle w:val="Bullets"/>
      </w:pPr>
      <w:r w:rsidRPr="00045778">
        <w:t xml:space="preserve">60% para os moradores. </w:t>
      </w:r>
    </w:p>
    <w:p w14:paraId="101A19D3" w14:textId="77777777" w:rsidR="00D91677" w:rsidRDefault="00D91677" w:rsidP="00D91677">
      <w:pPr>
        <w:pStyle w:val="00Texto"/>
      </w:pPr>
    </w:p>
    <w:p w14:paraId="545D7A4F" w14:textId="77777777" w:rsidR="00D91677" w:rsidRPr="00045778" w:rsidRDefault="00D91677" w:rsidP="00D91677">
      <w:pPr>
        <w:pStyle w:val="00Texto"/>
      </w:pPr>
      <w:r w:rsidRPr="00045778">
        <w:t>Cada família</w:t>
      </w:r>
      <w:r>
        <w:t xml:space="preserve"> beneficiada recebeu R$ 1.418,</w:t>
      </w:r>
      <w:r w:rsidRPr="00045778">
        <w:t xml:space="preserve"> referente</w:t>
      </w:r>
      <w:r>
        <w:t>s</w:t>
      </w:r>
      <w:r w:rsidRPr="00045778">
        <w:t xml:space="preserve"> ao período de fevereiro de 2014 a dezembro de 2015, </w:t>
      </w:r>
      <w:r>
        <w:t xml:space="preserve">em uma </w:t>
      </w:r>
      <w:r w:rsidRPr="00045778">
        <w:t xml:space="preserve">média de R$ 64/mês. </w:t>
      </w:r>
    </w:p>
    <w:p w14:paraId="212A0D8E" w14:textId="77777777" w:rsidR="00D91677" w:rsidRDefault="00D91677" w:rsidP="00D91677">
      <w:pPr>
        <w:pStyle w:val="00Texto"/>
      </w:pPr>
    </w:p>
    <w:p w14:paraId="6556C6CB" w14:textId="77777777" w:rsidR="00835B5A" w:rsidRDefault="00027EE3" w:rsidP="00835B5A">
      <w:pPr>
        <w:pStyle w:val="02Subcapitulo"/>
      </w:pPr>
      <w:r>
        <w:t xml:space="preserve">Fundo Socioambiental CAIXA </w:t>
      </w:r>
      <w:r w:rsidRPr="00027EE3">
        <w:rPr>
          <w:rStyle w:val="00GRI"/>
          <w:b w:val="0"/>
          <w:sz w:val="22"/>
          <w:szCs w:val="22"/>
        </w:rPr>
        <w:t>G4-FS7, FS8, EC8, EC2</w:t>
      </w:r>
    </w:p>
    <w:p w14:paraId="4D153B27" w14:textId="77777777" w:rsidR="00835B5A" w:rsidRDefault="00835B5A" w:rsidP="00835B5A">
      <w:pPr>
        <w:pStyle w:val="00Texto"/>
      </w:pPr>
      <w:r>
        <w:t>O Fundo Socioambiental (FSA) CAIXA foi criado par</w:t>
      </w:r>
      <w:r w:rsidR="000E50B9">
        <w:t xml:space="preserve">a receber e aplicar recursos em </w:t>
      </w:r>
      <w:r>
        <w:t xml:space="preserve">projetos socioambientais, em parceria com órgãos públicos e entidades privadas, que estimulem o desenvolvimento integrado e sustentável entre a população de baixa renda. </w:t>
      </w:r>
      <w:r w:rsidRPr="00036827">
        <w:t>Os investimentos do FSA CAIXA contribuem com o fortalecimento da imagem da Instituição e com o engajamento entre a CAIXA e as comunidades nos territórios de atuação, e ainda alavancam parcerias estratégicas que unem o poder público a entidades privadas brasileiras e internacionais.</w:t>
      </w:r>
      <w:r>
        <w:t xml:space="preserve"> </w:t>
      </w:r>
    </w:p>
    <w:p w14:paraId="257A31DD" w14:textId="5E6FA037" w:rsidR="00150ACA" w:rsidRDefault="00835B5A" w:rsidP="00835B5A">
      <w:pPr>
        <w:pStyle w:val="00Texto"/>
      </w:pPr>
      <w:r>
        <w:t xml:space="preserve"> O Comitê RSA define </w:t>
      </w:r>
      <w:r w:rsidRPr="004E7E76">
        <w:t>e o Conselho Diretor aprova, anualmente, as linhas temáticas, os eixos de atuação e a distribuição dos recursos para apoio aos projetos com recursos do FSA CAIXA.</w:t>
      </w:r>
      <w:r>
        <w:t xml:space="preserve"> </w:t>
      </w:r>
    </w:p>
    <w:p w14:paraId="6F41929A" w14:textId="77777777" w:rsidR="00835B5A" w:rsidRDefault="00835B5A" w:rsidP="00835B5A">
      <w:pPr>
        <w:pStyle w:val="00Texto"/>
      </w:pPr>
    </w:p>
    <w:p w14:paraId="0199BE82" w14:textId="77777777" w:rsidR="00835B5A" w:rsidRPr="009A1420" w:rsidRDefault="00835B5A" w:rsidP="00835B5A">
      <w:pPr>
        <w:pStyle w:val="BoxTitulo"/>
      </w:pPr>
    </w:p>
    <w:p w14:paraId="022E244C" w14:textId="77777777" w:rsidR="00835B5A" w:rsidRPr="009A1420" w:rsidRDefault="00835B5A" w:rsidP="00835B5A">
      <w:pPr>
        <w:pStyle w:val="BoxTexto"/>
        <w:rPr>
          <w:b/>
        </w:rPr>
      </w:pPr>
      <w:r w:rsidRPr="009A1420">
        <w:rPr>
          <w:b/>
        </w:rPr>
        <w:t>R$ 16,2 milhões</w:t>
      </w:r>
    </w:p>
    <w:p w14:paraId="3F332B63" w14:textId="77777777" w:rsidR="00835B5A" w:rsidRDefault="00835B5A" w:rsidP="00835B5A">
      <w:pPr>
        <w:pStyle w:val="BoxTexto"/>
      </w:pPr>
      <w:r>
        <w:t>Foi o valor aprovado em 2015 para o plano de aplicação de recursos do FSA CAIXA</w:t>
      </w:r>
    </w:p>
    <w:p w14:paraId="291447A6" w14:textId="77777777" w:rsidR="00835B5A" w:rsidRDefault="00835B5A" w:rsidP="00835B5A">
      <w:pPr>
        <w:pStyle w:val="BoxTexto"/>
      </w:pPr>
    </w:p>
    <w:p w14:paraId="0A0D6BE6" w14:textId="77777777" w:rsidR="00835B5A" w:rsidRPr="0063032D" w:rsidRDefault="00835B5A" w:rsidP="00835B5A">
      <w:pPr>
        <w:pStyle w:val="BoxTexto"/>
        <w:rPr>
          <w:color w:val="9CC2E5"/>
        </w:rPr>
      </w:pPr>
      <w:r w:rsidRPr="009A1420">
        <w:rPr>
          <w:b/>
        </w:rPr>
        <w:t>“</w:t>
      </w:r>
      <w:r w:rsidRPr="009A1420">
        <w:rPr>
          <w:b/>
          <w:iCs/>
        </w:rPr>
        <w:t>Clima e desenvolvimento – fomento à economia verde e inclusiva</w:t>
      </w:r>
      <w:r w:rsidR="00A73062">
        <w:rPr>
          <w:b/>
        </w:rPr>
        <w:t xml:space="preserve">” </w:t>
      </w:r>
      <w:r w:rsidR="00A73062" w:rsidRPr="0063032D">
        <w:rPr>
          <w:color w:val="9CC2E5"/>
        </w:rPr>
        <w:t xml:space="preserve">(arte: elaborar </w:t>
      </w:r>
      <w:r w:rsidR="0013481F">
        <w:rPr>
          <w:color w:val="9CC2E5"/>
        </w:rPr>
        <w:t>destaques</w:t>
      </w:r>
      <w:r w:rsidR="00A73062" w:rsidRPr="0063032D">
        <w:rPr>
          <w:color w:val="9CC2E5"/>
        </w:rPr>
        <w:t>)</w:t>
      </w:r>
    </w:p>
    <w:p w14:paraId="3FF0F9B2" w14:textId="77777777" w:rsidR="00835B5A" w:rsidRDefault="00835B5A" w:rsidP="00835B5A">
      <w:pPr>
        <w:pStyle w:val="BoxTexto"/>
      </w:pPr>
      <w:r>
        <w:t>Linha temática aprovada para o FSA CAIXA em 2015</w:t>
      </w:r>
    </w:p>
    <w:p w14:paraId="1AA802C6" w14:textId="77777777" w:rsidR="00835B5A" w:rsidRDefault="00835B5A" w:rsidP="00835B5A">
      <w:pPr>
        <w:pStyle w:val="BoxTexto"/>
      </w:pPr>
    </w:p>
    <w:p w14:paraId="3A7F28FE" w14:textId="77777777" w:rsidR="00835B5A" w:rsidRPr="009A1420" w:rsidRDefault="00835B5A" w:rsidP="00835B5A">
      <w:pPr>
        <w:pStyle w:val="BoxTexto"/>
        <w:rPr>
          <w:b/>
        </w:rPr>
      </w:pPr>
      <w:r w:rsidRPr="009A1420">
        <w:rPr>
          <w:b/>
        </w:rPr>
        <w:t>3 modalidades</w:t>
      </w:r>
    </w:p>
    <w:p w14:paraId="3B54618E" w14:textId="77777777" w:rsidR="00835B5A" w:rsidRDefault="00835B5A" w:rsidP="00835B5A">
      <w:pPr>
        <w:pStyle w:val="BoxTexto"/>
      </w:pPr>
      <w:r>
        <w:t xml:space="preserve">de destinação de recursos: </w:t>
      </w:r>
    </w:p>
    <w:p w14:paraId="2F2F50CA" w14:textId="77777777" w:rsidR="00835B5A" w:rsidRPr="00B62749" w:rsidRDefault="00835B5A" w:rsidP="00835B5A">
      <w:pPr>
        <w:pStyle w:val="BoxLista"/>
      </w:pPr>
      <w:r w:rsidRPr="009A1420">
        <w:rPr>
          <w:b/>
        </w:rPr>
        <w:t>Sele</w:t>
      </w:r>
      <w:r w:rsidRPr="009A1420">
        <w:rPr>
          <w:rFonts w:cs="Georgia"/>
          <w:b/>
        </w:rPr>
        <w:t>çã</w:t>
      </w:r>
      <w:r w:rsidRPr="009A1420">
        <w:rPr>
          <w:b/>
        </w:rPr>
        <w:t>o p</w:t>
      </w:r>
      <w:r w:rsidRPr="009A1420">
        <w:rPr>
          <w:rFonts w:cs="Georgia"/>
          <w:b/>
        </w:rPr>
        <w:t>ú</w:t>
      </w:r>
      <w:r w:rsidRPr="009A1420">
        <w:rPr>
          <w:b/>
        </w:rPr>
        <w:t>blica</w:t>
      </w:r>
      <w:r>
        <w:t xml:space="preserve">: </w:t>
      </w:r>
      <w:r w:rsidRPr="00B62749">
        <w:t>projetos selecionados a partir de crit</w:t>
      </w:r>
      <w:r w:rsidRPr="00B62749">
        <w:rPr>
          <w:rFonts w:cs="Georgia"/>
        </w:rPr>
        <w:t>é</w:t>
      </w:r>
      <w:r w:rsidRPr="00B62749">
        <w:t>rios divulgados em regulamentos espec</w:t>
      </w:r>
      <w:r w:rsidRPr="00B62749">
        <w:rPr>
          <w:rFonts w:cs="Georgia"/>
        </w:rPr>
        <w:t>í</w:t>
      </w:r>
      <w:r w:rsidRPr="00B62749">
        <w:t>ficos, elaborados com base nos eixos de atua</w:t>
      </w:r>
      <w:r w:rsidRPr="00B62749">
        <w:rPr>
          <w:rFonts w:cs="Georgia"/>
        </w:rPr>
        <w:t>çã</w:t>
      </w:r>
      <w:r w:rsidRPr="00B62749">
        <w:t>o e linhas tem</w:t>
      </w:r>
      <w:r w:rsidRPr="00B62749">
        <w:rPr>
          <w:rFonts w:cs="Georgia"/>
        </w:rPr>
        <w:t>á</w:t>
      </w:r>
      <w:r>
        <w:t>ticas definidas anualmente.</w:t>
      </w:r>
    </w:p>
    <w:p w14:paraId="453B24CF" w14:textId="77777777" w:rsidR="00835B5A" w:rsidRPr="00B62749" w:rsidRDefault="00835B5A" w:rsidP="00835B5A">
      <w:pPr>
        <w:pStyle w:val="BoxLista"/>
      </w:pPr>
      <w:r w:rsidRPr="009A1420">
        <w:rPr>
          <w:b/>
        </w:rPr>
        <w:t>Apoio a políticas internas</w:t>
      </w:r>
      <w:r>
        <w:t xml:space="preserve">: </w:t>
      </w:r>
      <w:r w:rsidRPr="00B62749">
        <w:t>projetos estratégicos propostos por entidades externas, doadores ou repass</w:t>
      </w:r>
      <w:r>
        <w:t>adores de recursos ao FSA CAIXA,</w:t>
      </w:r>
      <w:r w:rsidRPr="00B62749">
        <w:t xml:space="preserve"> também </w:t>
      </w:r>
      <w:r>
        <w:t xml:space="preserve">enquadrados </w:t>
      </w:r>
      <w:r w:rsidRPr="00B62749">
        <w:t>nos eixos de atuação e nas linhas</w:t>
      </w:r>
      <w:r>
        <w:t xml:space="preserve"> temáticas anuais.</w:t>
      </w:r>
    </w:p>
    <w:p w14:paraId="08FFE15C" w14:textId="77777777" w:rsidR="00835B5A" w:rsidRDefault="00835B5A" w:rsidP="00835B5A">
      <w:pPr>
        <w:pStyle w:val="BoxLista"/>
      </w:pPr>
      <w:r w:rsidRPr="009A1420">
        <w:rPr>
          <w:b/>
        </w:rPr>
        <w:t>I</w:t>
      </w:r>
      <w:r w:rsidRPr="009A1420">
        <w:rPr>
          <w:b/>
        </w:rPr>
        <w:softHyphen/>
        <w:t xml:space="preserve">ncentivo financeiro a negócios sustentáveis: </w:t>
      </w:r>
      <w:r w:rsidRPr="00B62749">
        <w:t xml:space="preserve">modalidade destinada a subsidiar as demandas internas da </w:t>
      </w:r>
      <w:r>
        <w:t>CAIXA</w:t>
      </w:r>
      <w:r w:rsidRPr="00B62749">
        <w:rPr>
          <w:rFonts w:ascii="Times New Roman" w:hAnsi="Times New Roman"/>
        </w:rPr>
        <w:t>​</w:t>
      </w:r>
      <w:r w:rsidRPr="00B62749">
        <w:rPr>
          <w:rFonts w:cs="Georgia"/>
        </w:rPr>
        <w:t> </w:t>
      </w:r>
      <w:r w:rsidRPr="00B62749">
        <w:t>para produtos que comprovem adicionalidades socioambientais.</w:t>
      </w:r>
    </w:p>
    <w:p w14:paraId="5B7536D3" w14:textId="77777777" w:rsidR="00835B5A" w:rsidRDefault="00835B5A" w:rsidP="00835B5A">
      <w:pPr>
        <w:pStyle w:val="BoxLista"/>
        <w:numPr>
          <w:ilvl w:val="0"/>
          <w:numId w:val="0"/>
        </w:numPr>
        <w:ind w:left="454" w:hanging="284"/>
      </w:pPr>
    </w:p>
    <w:p w14:paraId="3AC52388" w14:textId="77777777" w:rsidR="00835B5A" w:rsidRPr="009A1420" w:rsidRDefault="00835B5A" w:rsidP="00835B5A">
      <w:pPr>
        <w:pStyle w:val="BoxLista"/>
        <w:numPr>
          <w:ilvl w:val="0"/>
          <w:numId w:val="0"/>
        </w:numPr>
        <w:ind w:left="454" w:hanging="284"/>
        <w:rPr>
          <w:b/>
        </w:rPr>
      </w:pPr>
      <w:r w:rsidRPr="009A1420">
        <w:rPr>
          <w:b/>
        </w:rPr>
        <w:t>2015 em números</w:t>
      </w:r>
    </w:p>
    <w:p w14:paraId="37F0DAF2" w14:textId="77777777" w:rsidR="00835B5A" w:rsidRDefault="00835B5A" w:rsidP="00835B5A">
      <w:pPr>
        <w:pStyle w:val="BoxLista"/>
      </w:pPr>
      <w:r w:rsidRPr="008079A0">
        <w:rPr>
          <w:b/>
        </w:rPr>
        <w:t>R$ 13,8 milhões</w:t>
      </w:r>
      <w:r>
        <w:t xml:space="preserve"> dese</w:t>
      </w:r>
      <w:r w:rsidR="00EE08B0">
        <w:t>mbolsados pelo FSA CAIXA</w:t>
      </w:r>
    </w:p>
    <w:p w14:paraId="2E0C34C8" w14:textId="77777777" w:rsidR="00835B5A" w:rsidRDefault="00835B5A" w:rsidP="00835B5A">
      <w:pPr>
        <w:pStyle w:val="BoxLista"/>
      </w:pPr>
      <w:r w:rsidRPr="009100F7">
        <w:rPr>
          <w:b/>
        </w:rPr>
        <w:t>57 projetos</w:t>
      </w:r>
      <w:r>
        <w:t xml:space="preserve"> contemplados</w:t>
      </w:r>
    </w:p>
    <w:p w14:paraId="25519F58" w14:textId="77777777" w:rsidR="00835B5A" w:rsidRDefault="00835B5A" w:rsidP="00835B5A">
      <w:pPr>
        <w:pStyle w:val="BoxLista"/>
      </w:pPr>
      <w:r w:rsidRPr="009A1420">
        <w:rPr>
          <w:b/>
        </w:rPr>
        <w:t xml:space="preserve">17 </w:t>
      </w:r>
      <w:r w:rsidR="00EE08B0">
        <w:rPr>
          <w:b/>
        </w:rPr>
        <w:t xml:space="preserve">novos </w:t>
      </w:r>
      <w:r w:rsidRPr="009A1420">
        <w:rPr>
          <w:b/>
        </w:rPr>
        <w:t>Acordos de Cooperação Financeira</w:t>
      </w:r>
      <w:r>
        <w:t xml:space="preserve"> firmados, representando um comprometimento de </w:t>
      </w:r>
      <w:r w:rsidRPr="009A1420">
        <w:rPr>
          <w:b/>
        </w:rPr>
        <w:t>R$ 15,5 milhões</w:t>
      </w:r>
    </w:p>
    <w:p w14:paraId="475ABFC5" w14:textId="77777777" w:rsidR="00835B5A" w:rsidRDefault="00835B5A" w:rsidP="00835B5A">
      <w:pPr>
        <w:pStyle w:val="BoxLista"/>
      </w:pPr>
      <w:r w:rsidRPr="009A1420">
        <w:rPr>
          <w:b/>
        </w:rPr>
        <w:t>R$ 7,3 milhões</w:t>
      </w:r>
      <w:r>
        <w:t xml:space="preserve"> investidos em projetos do Cadastro Ambiental Rural (CAR)</w:t>
      </w:r>
    </w:p>
    <w:p w14:paraId="7F7BC95F" w14:textId="77777777" w:rsidR="00835B5A" w:rsidRDefault="00835B5A" w:rsidP="00835B5A">
      <w:pPr>
        <w:pStyle w:val="BoxLista"/>
      </w:pPr>
      <w:r w:rsidRPr="009A1420">
        <w:rPr>
          <w:b/>
        </w:rPr>
        <w:t>R$ 2,2 milhões</w:t>
      </w:r>
      <w:r>
        <w:t xml:space="preserve"> investidos na execução do Desenvolvimento Integrado e Sustentável do Território (Dist)</w:t>
      </w:r>
    </w:p>
    <w:p w14:paraId="4AE9356D" w14:textId="77777777" w:rsidR="00835B5A" w:rsidRDefault="00835B5A" w:rsidP="00835B5A">
      <w:pPr>
        <w:pStyle w:val="BoxLista"/>
        <w:numPr>
          <w:ilvl w:val="0"/>
          <w:numId w:val="0"/>
        </w:numPr>
        <w:ind w:left="454" w:hanging="284"/>
      </w:pPr>
      <w:r>
        <w:t>•</w:t>
      </w:r>
      <w:r>
        <w:tab/>
      </w:r>
      <w:r w:rsidRPr="009A1420">
        <w:rPr>
          <w:b/>
        </w:rPr>
        <w:t>R$ 999,5 mil</w:t>
      </w:r>
      <w:r>
        <w:t xml:space="preserve"> investidos em projetos ligados aos Objetivos de Desenvolvimento do Milênio (ODM) do Programa das Nações Unidas para o Desenvolvimento (PNUD)</w:t>
      </w:r>
    </w:p>
    <w:p w14:paraId="51ED4A5C" w14:textId="77777777" w:rsidR="00835B5A" w:rsidRPr="008F5430" w:rsidRDefault="00835B5A" w:rsidP="00835B5A">
      <w:pPr>
        <w:pStyle w:val="BoxLista"/>
        <w:numPr>
          <w:ilvl w:val="0"/>
          <w:numId w:val="0"/>
        </w:numPr>
        <w:ind w:left="454" w:hanging="284"/>
        <w:rPr>
          <w:b/>
        </w:rPr>
      </w:pPr>
    </w:p>
    <w:p w14:paraId="174A84F7" w14:textId="77777777" w:rsidR="00835B5A" w:rsidRPr="008F5430" w:rsidRDefault="00835B5A" w:rsidP="00835B5A">
      <w:pPr>
        <w:pStyle w:val="BoxLista"/>
        <w:numPr>
          <w:ilvl w:val="0"/>
          <w:numId w:val="0"/>
        </w:numPr>
        <w:ind w:left="454" w:hanging="284"/>
        <w:rPr>
          <w:b/>
        </w:rPr>
      </w:pPr>
      <w:r w:rsidRPr="008F5430">
        <w:rPr>
          <w:b/>
        </w:rPr>
        <w:t>Projetos de destaque em 2015</w:t>
      </w:r>
    </w:p>
    <w:p w14:paraId="20DBAD88" w14:textId="77777777" w:rsidR="00835B5A" w:rsidRDefault="00835B5A" w:rsidP="00835B5A">
      <w:pPr>
        <w:pStyle w:val="BoxLista"/>
        <w:numPr>
          <w:ilvl w:val="0"/>
          <w:numId w:val="0"/>
        </w:numPr>
        <w:ind w:left="454" w:hanging="284"/>
      </w:pPr>
    </w:p>
    <w:p w14:paraId="269CFDEB" w14:textId="77777777" w:rsidR="00EE08B0" w:rsidRDefault="00EE08B0" w:rsidP="00EE08B0">
      <w:pPr>
        <w:pStyle w:val="BoxLista"/>
      </w:pPr>
      <w:r w:rsidRPr="00EE08B0">
        <w:t xml:space="preserve"> Projetos do Prêmio ODM Brasil: criado em 2004 pelo governo federal, para estimular ações em prol dos Objetivos de Desenvolvimento do Milênio (ODM), incluindo a redução das desigualdades sociais, econômicas e culturais e a preservação dos recursos naturais</w:t>
      </w:r>
    </w:p>
    <w:p w14:paraId="7B623F89" w14:textId="77777777" w:rsidR="009C31AF" w:rsidRPr="00EE08B0" w:rsidRDefault="009C31AF" w:rsidP="009C31AF">
      <w:pPr>
        <w:pStyle w:val="BoxLista"/>
        <w:numPr>
          <w:ilvl w:val="0"/>
          <w:numId w:val="0"/>
        </w:numPr>
        <w:ind w:left="454" w:hanging="284"/>
      </w:pPr>
    </w:p>
    <w:p w14:paraId="6FC5ED18" w14:textId="77777777" w:rsidR="00EE08B0" w:rsidRPr="00EE08B0" w:rsidRDefault="00EE08B0" w:rsidP="00EE08B0">
      <w:pPr>
        <w:pStyle w:val="BoxLista"/>
      </w:pPr>
      <w:r w:rsidRPr="00EE08B0">
        <w:rPr>
          <w:b/>
        </w:rPr>
        <w:t>10</w:t>
      </w:r>
      <w:r w:rsidRPr="00EE08B0">
        <w:t xml:space="preserve"> Acordos de Cooperação Financeira já firmados</w:t>
      </w:r>
    </w:p>
    <w:p w14:paraId="1725B1ED" w14:textId="77777777" w:rsidR="00EE08B0" w:rsidRPr="00EE08B0" w:rsidRDefault="00EE08B0" w:rsidP="00EE08B0">
      <w:pPr>
        <w:pStyle w:val="BoxLista"/>
      </w:pPr>
      <w:r w:rsidRPr="00EE08B0">
        <w:t>R</w:t>
      </w:r>
      <w:r w:rsidRPr="00EE08B0">
        <w:rPr>
          <w:b/>
        </w:rPr>
        <w:t>$ 999,5 mil</w:t>
      </w:r>
      <w:r w:rsidRPr="00EE08B0">
        <w:t xml:space="preserve"> destinados a instituições selecionadas entre aquelas com projetos agraciados com o Prêmio ODM Brasil entre 2005 e 2014 (com foco em empreendedorismo, preservação ambiental, cidadania e integração social, saúde pública)</w:t>
      </w:r>
    </w:p>
    <w:p w14:paraId="1C277C7C" w14:textId="77777777" w:rsidR="00EE08B0" w:rsidRPr="00EE08B0" w:rsidRDefault="00EE08B0" w:rsidP="00EE08B0">
      <w:pPr>
        <w:pStyle w:val="BoxLista"/>
        <w:numPr>
          <w:ilvl w:val="0"/>
          <w:numId w:val="0"/>
        </w:numPr>
        <w:ind w:left="170"/>
      </w:pPr>
    </w:p>
    <w:p w14:paraId="31DF5B0B" w14:textId="77777777" w:rsidR="00EE08B0" w:rsidRPr="00EE08B0" w:rsidRDefault="00EE08B0" w:rsidP="00EE08B0">
      <w:pPr>
        <w:pStyle w:val="BoxLista"/>
      </w:pPr>
      <w:r w:rsidRPr="00EE08B0">
        <w:t xml:space="preserve">Apoio às inscrições de imóveis rurais na região do semiárido: Seleção de projetos de apoio à inscrição de imóveis localizados na região do semiárido nordestino no Cadastro Ambiental Rural. </w:t>
      </w:r>
    </w:p>
    <w:p w14:paraId="60B47F19" w14:textId="77777777" w:rsidR="00EE08B0" w:rsidRPr="00EE08B0" w:rsidRDefault="00EE08B0" w:rsidP="00EE08B0">
      <w:pPr>
        <w:pStyle w:val="BoxLista"/>
      </w:pPr>
      <w:r w:rsidRPr="00EE08B0">
        <w:rPr>
          <w:b/>
        </w:rPr>
        <w:t>4 projetos</w:t>
      </w:r>
      <w:r w:rsidRPr="00EE08B0">
        <w:t xml:space="preserve"> contemplados, abrangendo imóveis nos estados de Alagoas, Rio Grande do Norte, Paraíba e Pernambuco</w:t>
      </w:r>
    </w:p>
    <w:p w14:paraId="077CD494" w14:textId="77777777" w:rsidR="00EE08B0" w:rsidRPr="00EE08B0" w:rsidRDefault="00EE08B0" w:rsidP="00EE08B0">
      <w:pPr>
        <w:pStyle w:val="BoxLista"/>
      </w:pPr>
      <w:r w:rsidRPr="00EE08B0">
        <w:rPr>
          <w:b/>
        </w:rPr>
        <w:t>R$ 7,3 milhões</w:t>
      </w:r>
      <w:r w:rsidRPr="00EE08B0">
        <w:t xml:space="preserve"> em apoio do FSA CAIXA </w:t>
      </w:r>
    </w:p>
    <w:p w14:paraId="5AF3D3DB" w14:textId="77777777" w:rsidR="00EE08B0" w:rsidRPr="00EE08B0" w:rsidRDefault="00EE08B0" w:rsidP="00EE08B0">
      <w:pPr>
        <w:pStyle w:val="BoxLista"/>
        <w:numPr>
          <w:ilvl w:val="0"/>
          <w:numId w:val="0"/>
        </w:numPr>
        <w:ind w:left="170"/>
      </w:pPr>
    </w:p>
    <w:p w14:paraId="57136B33" w14:textId="77777777" w:rsidR="00EE08B0" w:rsidRPr="00EE08B0" w:rsidRDefault="00EE08B0" w:rsidP="00EE08B0">
      <w:pPr>
        <w:pStyle w:val="BoxLista"/>
      </w:pPr>
      <w:r w:rsidRPr="00EE08B0">
        <w:t xml:space="preserve">Recuperação de áreas para produção de água: Projetos de recuperação florestal em áreas de preservação permanente (APPs) que abranjam bacias hidrográficas. </w:t>
      </w:r>
    </w:p>
    <w:p w14:paraId="1F0459EC" w14:textId="77777777" w:rsidR="00EE08B0" w:rsidRPr="00EE08B0" w:rsidRDefault="00EE08B0" w:rsidP="00EE08B0">
      <w:pPr>
        <w:pStyle w:val="BoxLista"/>
      </w:pPr>
      <w:r w:rsidRPr="00EE08B0">
        <w:rPr>
          <w:b/>
        </w:rPr>
        <w:t>3 projetos</w:t>
      </w:r>
      <w:r w:rsidRPr="00EE08B0">
        <w:t xml:space="preserve"> selecionados, nos estados da Bahia, de Minas Gerais e de Goiás</w:t>
      </w:r>
    </w:p>
    <w:p w14:paraId="04FA76C6" w14:textId="77777777" w:rsidR="00EE08B0" w:rsidRPr="00EE08B0" w:rsidRDefault="00EE08B0" w:rsidP="00EE08B0">
      <w:pPr>
        <w:pStyle w:val="BoxLista"/>
      </w:pPr>
      <w:r w:rsidRPr="00EE08B0">
        <w:t xml:space="preserve"> </w:t>
      </w:r>
      <w:r w:rsidRPr="00EE08B0">
        <w:rPr>
          <w:b/>
        </w:rPr>
        <w:t>R$ 7,9 milhões</w:t>
      </w:r>
      <w:r w:rsidRPr="00EE08B0">
        <w:t xml:space="preserve"> em apoio do FSA CAIXA</w:t>
      </w:r>
    </w:p>
    <w:p w14:paraId="17AB3AB6" w14:textId="77777777" w:rsidR="00835B5A" w:rsidRDefault="00835B5A" w:rsidP="00835B5A">
      <w:pPr>
        <w:pStyle w:val="BoxTexto"/>
      </w:pPr>
    </w:p>
    <w:p w14:paraId="2E4EA778" w14:textId="77777777" w:rsidR="00D91677" w:rsidRPr="0007557C" w:rsidRDefault="00D91677" w:rsidP="00D91677">
      <w:pPr>
        <w:pStyle w:val="02Subcapitulo"/>
      </w:pPr>
      <w:r w:rsidRPr="0007557C">
        <w:t>Desenvolvimento de comunidades</w:t>
      </w:r>
      <w:r>
        <w:t xml:space="preserve">   </w:t>
      </w:r>
      <w:r>
        <w:rPr>
          <w:rStyle w:val="00GRI"/>
          <w:b w:val="0"/>
          <w:sz w:val="22"/>
          <w:szCs w:val="22"/>
        </w:rPr>
        <w:t>G4-FS7, G4-EC7</w:t>
      </w:r>
      <w:r w:rsidRPr="00973A05">
        <w:rPr>
          <w:rStyle w:val="00GRI"/>
          <w:b w:val="0"/>
          <w:sz w:val="22"/>
          <w:szCs w:val="22"/>
        </w:rPr>
        <w:t>, G4-</w:t>
      </w:r>
      <w:r>
        <w:rPr>
          <w:rStyle w:val="00GRI"/>
          <w:b w:val="0"/>
          <w:sz w:val="22"/>
          <w:szCs w:val="22"/>
        </w:rPr>
        <w:t>EC8</w:t>
      </w:r>
    </w:p>
    <w:p w14:paraId="1A7B6756" w14:textId="77777777" w:rsidR="00D91677" w:rsidRDefault="00D91677" w:rsidP="00D91677">
      <w:pPr>
        <w:pStyle w:val="00Texto"/>
      </w:pPr>
      <w:r>
        <w:t>A experiência da operação de negócios capazes de promover impacto social positivo – a exemplo do Minha Casa Minha Vida – e de programas de transferência de renda estimula a CAIXA a buscar estratégias consolidadas para o desenvolvimento de comunidades ao redor do País.</w:t>
      </w:r>
    </w:p>
    <w:p w14:paraId="0B37FF53" w14:textId="77777777" w:rsidR="00D91677" w:rsidRDefault="00D91677" w:rsidP="00D91677">
      <w:pPr>
        <w:pStyle w:val="00Texto"/>
      </w:pPr>
      <w:r>
        <w:t>O principal modelo, hoje, é o Desenvolvimento Integrado e Sustentável do Território (DIST) – que permite parcerias com entidades sem fins lucrativos, capazes de executar projetos com capilaridade condizente às dimensões geográficas do País.</w:t>
      </w:r>
    </w:p>
    <w:p w14:paraId="7E4AC5A7" w14:textId="77777777" w:rsidR="00D91677" w:rsidRDefault="00D91677" w:rsidP="00D91677">
      <w:pPr>
        <w:pStyle w:val="00Texto"/>
      </w:pPr>
      <w:r>
        <w:t xml:space="preserve">O DIST é executado nos empreendimentos do Minha Casa Minha Vida, abrangendo 11 territórios e 48 empreendimentos e beneficiando 34 mil famílias nas cinco regiões brasileiras. Os recursos do Fundo Socioambiental CAIXA (FSA CAIXA) para apoio ao projeto totalizam R$ 18 milhões. A execução dos projetos é realizada com quase 20 instituições parceiras, com foco em quatro eixos de atuação: Governança Territorial; </w:t>
      </w:r>
      <w:r w:rsidRPr="00973A05">
        <w:t>Dinamização Econômica</w:t>
      </w:r>
      <w:r>
        <w:t xml:space="preserve">; </w:t>
      </w:r>
      <w:r w:rsidRPr="00973A05">
        <w:t>Gestão Ambiental</w:t>
      </w:r>
      <w:r>
        <w:t xml:space="preserve">; e </w:t>
      </w:r>
      <w:r w:rsidRPr="00973A05">
        <w:t>Promoção Sociocultural</w:t>
      </w:r>
      <w:r>
        <w:t>.</w:t>
      </w:r>
    </w:p>
    <w:p w14:paraId="765108D9" w14:textId="77777777" w:rsidR="00DE1B87" w:rsidRDefault="00DE1B87" w:rsidP="00D91677">
      <w:pPr>
        <w:pStyle w:val="00Texto"/>
      </w:pPr>
    </w:p>
    <w:p w14:paraId="1DCD57AF" w14:textId="77777777" w:rsidR="00DE1B87" w:rsidRDefault="00DE1B87" w:rsidP="00D91677">
      <w:pPr>
        <w:pStyle w:val="00Texto"/>
      </w:pPr>
    </w:p>
    <w:p w14:paraId="69A988F2" w14:textId="77777777" w:rsidR="00DE1B87" w:rsidRDefault="00DE1B87" w:rsidP="00D91677">
      <w:pPr>
        <w:pStyle w:val="00Texto"/>
      </w:pPr>
    </w:p>
    <w:p w14:paraId="27F7AAD8" w14:textId="77777777" w:rsidR="00DE1B87" w:rsidRDefault="00DE1B87" w:rsidP="00D91677">
      <w:pPr>
        <w:pStyle w:val="00Texto"/>
      </w:pPr>
    </w:p>
    <w:p w14:paraId="6361EEC4" w14:textId="77777777" w:rsidR="00DE1B87" w:rsidRDefault="00DE1B87" w:rsidP="00D91677">
      <w:pPr>
        <w:pStyle w:val="00Texto"/>
      </w:pPr>
    </w:p>
    <w:p w14:paraId="3F11CE4A" w14:textId="77777777" w:rsidR="00DE1B87" w:rsidRDefault="00DE1B87" w:rsidP="00D91677">
      <w:pPr>
        <w:pStyle w:val="00Texto"/>
      </w:pPr>
    </w:p>
    <w:p w14:paraId="2923B4BE" w14:textId="77777777" w:rsidR="00DE1B87" w:rsidRDefault="00DE1B87" w:rsidP="00D91677">
      <w:pPr>
        <w:pStyle w:val="00Texto"/>
      </w:pPr>
    </w:p>
    <w:p w14:paraId="59D997EA" w14:textId="77777777" w:rsidR="00DE1B87" w:rsidRDefault="00DE1B87" w:rsidP="00D91677">
      <w:pPr>
        <w:pStyle w:val="00Texto"/>
      </w:pPr>
    </w:p>
    <w:p w14:paraId="0BA5E35F" w14:textId="77777777" w:rsidR="00DE1B87" w:rsidRDefault="00DE1B87" w:rsidP="00D91677">
      <w:pPr>
        <w:pStyle w:val="00Texto"/>
      </w:pPr>
    </w:p>
    <w:p w14:paraId="7610748C" w14:textId="77777777" w:rsidR="00DE1B87" w:rsidRDefault="00DE1B87" w:rsidP="00D91677">
      <w:pPr>
        <w:pStyle w:val="00Texto"/>
      </w:pPr>
    </w:p>
    <w:p w14:paraId="7054122C" w14:textId="77777777" w:rsidR="00DE1B87" w:rsidRDefault="00DE1B87" w:rsidP="00D91677">
      <w:pPr>
        <w:pStyle w:val="00Texto"/>
      </w:pPr>
    </w:p>
    <w:p w14:paraId="644A10CD" w14:textId="77777777" w:rsidR="00DE1B87" w:rsidRDefault="00DE1B87" w:rsidP="00D91677">
      <w:pPr>
        <w:pStyle w:val="00Texto"/>
      </w:pPr>
    </w:p>
    <w:p w14:paraId="08737B31" w14:textId="77777777" w:rsidR="00DE1B87" w:rsidRDefault="00DE1B87" w:rsidP="00D91677">
      <w:pPr>
        <w:pStyle w:val="00Texto"/>
      </w:pPr>
    </w:p>
    <w:p w14:paraId="5149BDCC" w14:textId="77777777" w:rsidR="00DE1B87" w:rsidRDefault="00DE1B87" w:rsidP="00D91677">
      <w:pPr>
        <w:pStyle w:val="00Texto"/>
      </w:pPr>
    </w:p>
    <w:p w14:paraId="15032164" w14:textId="77777777" w:rsidR="00DE1B87" w:rsidRDefault="00DE1B87" w:rsidP="00D91677">
      <w:pPr>
        <w:pStyle w:val="00Texto"/>
      </w:pPr>
    </w:p>
    <w:p w14:paraId="5950591E" w14:textId="77777777" w:rsidR="000C2AE5" w:rsidRDefault="000C2AE5" w:rsidP="00D91677">
      <w:pPr>
        <w:pStyle w:val="00Texto"/>
      </w:pPr>
    </w:p>
    <w:p w14:paraId="3424AA7B" w14:textId="77777777" w:rsidR="00DE1B87" w:rsidRPr="00973A05" w:rsidRDefault="00DE1B87" w:rsidP="00D91677">
      <w:pPr>
        <w:pStyle w:val="00Texto"/>
      </w:pPr>
    </w:p>
    <w:p w14:paraId="158D81D8" w14:textId="77777777" w:rsidR="00D91677" w:rsidRDefault="00D91677" w:rsidP="00D91677">
      <w:pPr>
        <w:pStyle w:val="00Texto"/>
      </w:pPr>
    </w:p>
    <w:p w14:paraId="70BAFDC7" w14:textId="77777777" w:rsidR="00D91677" w:rsidRDefault="00D91677" w:rsidP="00D91677">
      <w:pPr>
        <w:pStyle w:val="BoxTitulo"/>
      </w:pPr>
      <w:r>
        <w:t>DIST em agência barco: Ilha do Marajó</w:t>
      </w:r>
    </w:p>
    <w:p w14:paraId="50A6B1FB" w14:textId="77777777" w:rsidR="00992A26" w:rsidRDefault="00992A26" w:rsidP="00992A26">
      <w:pPr>
        <w:pStyle w:val="BoxTexto"/>
      </w:pPr>
      <w:r>
        <w:t>A estratégia DIST tem sido aplicada à realidade das agências-barco, em função de sua capilaridade e capacidade de levar projetos governamentais e não governamentais que fomentem a cidadania, a cultura, a educação e a geração de emprego e renda com respeito às vocações locais.</w:t>
      </w:r>
    </w:p>
    <w:p w14:paraId="2606B93C" w14:textId="77777777" w:rsidR="00992A26" w:rsidRDefault="00992A26" w:rsidP="00992A26">
      <w:pPr>
        <w:pStyle w:val="BoxTexto"/>
      </w:pPr>
      <w:r>
        <w:t xml:space="preserve">Em 2014, foi assinada a primeira parceria entre a CAIXA (por meio do FSA CAIXA) e o Instituto Internacional de Educação do Brasil (IEB) para impactar positivamente o território percorrido pela agência-barco. Junto com o Instituto Peabiru e o Instituto Vitória Régia, o IEB está implantando o projeto “Fortalecimento Institucional para o Desenvolvimento Sustentável no Marajó” em dez municípios marajoaras - incluindo Melgaço, que possui o pior Índice de Desenvolvimento Humano Municipal do Brasil, conforme censo 2010. </w:t>
      </w:r>
    </w:p>
    <w:p w14:paraId="6AFCFE79" w14:textId="77777777" w:rsidR="00992A26" w:rsidRDefault="00992A26" w:rsidP="00992A26">
      <w:pPr>
        <w:pStyle w:val="BoxTexto"/>
      </w:pPr>
      <w:r>
        <w:t>Entre as ações desenvolvidas em 2015, destacam-se o assessoramento para o manejo florestal comunitário e Familiar de organizações locais, que envolveu a articulação de parceiros institucionais locais e lideranças comunitárias; oficina de Políticas Públicas para Mulheres; oficina de Boas Práticas Produtivas da Cadeia do açaí sobre gestão de empreendimentos, no município de Salvaterra e</w:t>
      </w:r>
      <w:r w:rsidR="00724DA8">
        <w:t>,</w:t>
      </w:r>
      <w:r>
        <w:t xml:space="preserve"> ainda</w:t>
      </w:r>
      <w:r w:rsidR="00724DA8">
        <w:t>,</w:t>
      </w:r>
      <w:r>
        <w:t xml:space="preserve"> mobilização dos extrativistas dessa cadeia para atuação em rede, no município de Curralinho; oficinas de Planejamento conjunto de atividades necessárias para o fortalecimento institucional e Plano de ações; Seminário de Agricultura Familiar em Portel; em Belém, realização do curso sobre Gestão dos Recursos</w:t>
      </w:r>
      <w:r w:rsidR="00724DA8">
        <w:t xml:space="preserve">, com o objetivo de promover o </w:t>
      </w:r>
      <w:r>
        <w:t>fortalecimento da governança local, por meio da capacitação de gestores públicos municipais, tendo como foco a internalização de uma agenda socioambiental na gestão pública municipal, no território do Marajó.</w:t>
      </w:r>
    </w:p>
    <w:p w14:paraId="06BB5355" w14:textId="77777777" w:rsidR="00992A26" w:rsidRDefault="00992A26" w:rsidP="00992A26">
      <w:pPr>
        <w:pStyle w:val="BoxTexto"/>
      </w:pPr>
      <w:r>
        <w:t>Outra ação de destaque é a realização de capacitaçã</w:t>
      </w:r>
      <w:r w:rsidR="004166F0">
        <w:t xml:space="preserve">o e planejamento e estruturação </w:t>
      </w:r>
      <w:r>
        <w:t>de modelo operacional de dois bancos comunitários – Curralinho e Muaná –, que também funcionarão como correspondentes bancários CAIXA. A inauguração dos bancos comunitários acontecerá em 2016.</w:t>
      </w:r>
    </w:p>
    <w:p w14:paraId="5B78A298" w14:textId="77777777" w:rsidR="00D91677" w:rsidRDefault="00992A26" w:rsidP="00992A26">
      <w:pPr>
        <w:pStyle w:val="BoxTexto"/>
      </w:pPr>
      <w:r>
        <w:t>Por meio das ações empreendidas pelo projeto na região, a CAIXA consolida sua presença e tem a oportunidade de fortalecer seus negócios ao levar produtos financeiros e benefícios sociais à região com vistas ao empoderamento econômico das pe</w:t>
      </w:r>
      <w:r w:rsidR="004166F0">
        <w:t>ssoas, comunidades e municípios.</w:t>
      </w:r>
    </w:p>
    <w:p w14:paraId="00689DED" w14:textId="77777777" w:rsidR="00835B5A" w:rsidRDefault="00835B5A" w:rsidP="00835B5A">
      <w:pPr>
        <w:pStyle w:val="02Subcapitulo"/>
      </w:pPr>
      <w:r>
        <w:t xml:space="preserve">Ecoeficiência </w:t>
      </w:r>
    </w:p>
    <w:p w14:paraId="487F46CB" w14:textId="09870090" w:rsidR="00835B5A" w:rsidRPr="00921396" w:rsidRDefault="00835B5A" w:rsidP="00835B5A">
      <w:pPr>
        <w:pStyle w:val="00Texto"/>
        <w:rPr>
          <w:color w:val="FF0000"/>
        </w:rPr>
      </w:pPr>
      <w:r w:rsidRPr="0097477C">
        <w:t>Para além da gestão de créditos e de investimentos, da capacitação de funcionários e da formulação de políticas, a CAIXA também desenvolve iniciativas concretas de redução de impactos ambientais e conscientização a respeito de temas socioambientais. Projetos de eficiê</w:t>
      </w:r>
      <w:r>
        <w:t>n</w:t>
      </w:r>
      <w:r w:rsidRPr="0097477C">
        <w:t xml:space="preserve">cia energética, </w:t>
      </w:r>
      <w:r>
        <w:t>descarte correto</w:t>
      </w:r>
      <w:r w:rsidRPr="0097477C">
        <w:t xml:space="preserve"> de resíduos, uso racional de recursos e diminuição de emissões de gases do efeito estufa se unem a esforços para a práti</w:t>
      </w:r>
      <w:r>
        <w:t xml:space="preserve">ca de compras sustentáveis e a um </w:t>
      </w:r>
      <w:r w:rsidRPr="0097477C">
        <w:t>relacionamento com fornecedores e parceiro</w:t>
      </w:r>
      <w:r>
        <w:t xml:space="preserve">s que contempla a discussão de questões ligadas à sustentabilidade e à PRSA da CAIXA. Dois eixos principais orientam a Instituição neste campo – o primeiro, com ações para aumentar a ecoeficiência de suas operações e um outro voltado para fornecedores e </w:t>
      </w:r>
      <w:r w:rsidR="00096864">
        <w:rPr>
          <w:color w:val="FF0000"/>
        </w:rPr>
        <w:t xml:space="preserve">a </w:t>
      </w:r>
    </w:p>
    <w:p w14:paraId="55CBAE57" w14:textId="77777777" w:rsidR="00835B5A" w:rsidRDefault="00835B5A" w:rsidP="00835B5A">
      <w:pPr>
        <w:pStyle w:val="00Texto"/>
      </w:pPr>
    </w:p>
    <w:p w14:paraId="01EC2A9B" w14:textId="77777777" w:rsidR="00835B5A" w:rsidRDefault="00835B5A" w:rsidP="00835B5A">
      <w:pPr>
        <w:pStyle w:val="00Texto"/>
      </w:pPr>
    </w:p>
    <w:p w14:paraId="7DAD1083" w14:textId="77777777" w:rsidR="00DE1B87" w:rsidRDefault="00DE1B87" w:rsidP="00835B5A">
      <w:pPr>
        <w:pStyle w:val="03Titulo"/>
      </w:pPr>
    </w:p>
    <w:p w14:paraId="735F7E01" w14:textId="77777777" w:rsidR="00DE1B87" w:rsidRDefault="00DE1B87" w:rsidP="00835B5A">
      <w:pPr>
        <w:pStyle w:val="03Titulo"/>
      </w:pPr>
    </w:p>
    <w:p w14:paraId="3171D57D" w14:textId="77777777" w:rsidR="00DE1B87" w:rsidRDefault="00DE1B87" w:rsidP="00835B5A">
      <w:pPr>
        <w:pStyle w:val="03Titulo"/>
      </w:pPr>
    </w:p>
    <w:p w14:paraId="5C2B3E78" w14:textId="77777777" w:rsidR="00835B5A" w:rsidRDefault="00835B5A" w:rsidP="00835B5A">
      <w:pPr>
        <w:pStyle w:val="03Titulo"/>
      </w:pPr>
      <w:r>
        <w:t>Iniciativas operacionais</w:t>
      </w:r>
    </w:p>
    <w:p w14:paraId="02086A5A" w14:textId="77777777" w:rsidR="00835B5A" w:rsidRDefault="00835B5A" w:rsidP="00835B5A">
      <w:pPr>
        <w:pStyle w:val="00Texto"/>
      </w:pPr>
      <w:r>
        <w:t xml:space="preserve">Economia de energia, monitoramento de emissões e geração de resíduos e ações de redução de consumo de materiais pautaram os esforços de ecoeficiência operacional em 2015. </w:t>
      </w:r>
    </w:p>
    <w:p w14:paraId="17E4A044" w14:textId="77777777" w:rsidR="00835B5A" w:rsidRPr="00753F52" w:rsidRDefault="00835B5A" w:rsidP="00835B5A">
      <w:pPr>
        <w:pStyle w:val="04Intertitulo"/>
      </w:pPr>
      <w:r w:rsidRPr="00811F06">
        <w:rPr>
          <w:sz w:val="24"/>
        </w:rPr>
        <w:t xml:space="preserve">GHG </w:t>
      </w:r>
      <w:r w:rsidRPr="00150ACA">
        <w:rPr>
          <w:i/>
          <w:sz w:val="24"/>
        </w:rPr>
        <w:t>Protocol</w:t>
      </w:r>
      <w:r w:rsidR="00A73062">
        <w:rPr>
          <w:sz w:val="24"/>
        </w:rPr>
        <w:t xml:space="preserve"> </w:t>
      </w:r>
      <w:r w:rsidRPr="00A73062">
        <w:rPr>
          <w:rStyle w:val="00GRI"/>
        </w:rPr>
        <w:t>G4-15</w:t>
      </w:r>
      <w:r w:rsidR="00A73062" w:rsidRPr="00A73062">
        <w:rPr>
          <w:rStyle w:val="00GRI"/>
        </w:rPr>
        <w:t>, G4-EN27</w:t>
      </w:r>
    </w:p>
    <w:p w14:paraId="38E51291" w14:textId="77777777" w:rsidR="00835B5A" w:rsidRPr="004166F0" w:rsidRDefault="00835B5A" w:rsidP="004166F0">
      <w:pPr>
        <w:pStyle w:val="00Texto"/>
      </w:pPr>
      <w:r>
        <w:t xml:space="preserve">Pelo terceiro ano consecutivo, em 2015 a CAIXA fez seu inventário de emissões dos gases de efeito estufa (GEE) e o submeteu a processo de verificação externa. Assim como os inventários de 2013 e 2014, o mais recente recebeu o Selo Ouro do Programa Brasileiro GHG </w:t>
      </w:r>
      <w:r w:rsidRPr="00150ACA">
        <w:rPr>
          <w:i/>
        </w:rPr>
        <w:t>Protocol</w:t>
      </w:r>
      <w:r>
        <w:t xml:space="preserve">, que atesta a confiabilidade dos dados fornecidos. O inventário está </w:t>
      </w:r>
      <w:r w:rsidRPr="004166F0">
        <w:t xml:space="preserve">disponível à consulta pública no endereço </w:t>
      </w:r>
      <w:hyperlink r:id="rId39" w:history="1">
        <w:r w:rsidRPr="004166F0">
          <w:t>https://registropublicodeemissoes.com.br/index.php/participante/1802</w:t>
        </w:r>
      </w:hyperlink>
      <w:r w:rsidRPr="004166F0">
        <w:t>.</w:t>
      </w:r>
    </w:p>
    <w:p w14:paraId="4706288E" w14:textId="43C9680F" w:rsidR="005F54CB" w:rsidRPr="005F54CB" w:rsidRDefault="005F54CB" w:rsidP="005F54CB">
      <w:pPr>
        <w:pStyle w:val="00Texto"/>
      </w:pPr>
      <w:r w:rsidRPr="005F54CB">
        <w:t>Em 2015</w:t>
      </w:r>
      <w:r w:rsidR="004166F0">
        <w:t>,</w:t>
      </w:r>
      <w:r w:rsidR="00096864">
        <w:t xml:space="preserve"> a emissão predominante </w:t>
      </w:r>
      <w:r w:rsidRPr="005F54CB">
        <w:t>da CAIXA foi e</w:t>
      </w:r>
      <w:r w:rsidR="008C011F">
        <w:t>n</w:t>
      </w:r>
      <w:r w:rsidRPr="005F54CB">
        <w:t xml:space="preserve">ergia, escopo 2, mantendo a mesma tendência dos anos anteriores, como </w:t>
      </w:r>
      <w:r w:rsidR="004166F0">
        <w:t>se observa</w:t>
      </w:r>
      <w:r w:rsidRPr="005F54CB">
        <w:t xml:space="preserve"> a seguir:</w:t>
      </w:r>
    </w:p>
    <w:p w14:paraId="524EAE4B" w14:textId="2D3166C3" w:rsidR="005F54CB" w:rsidRPr="005F54CB" w:rsidRDefault="00CB32FD" w:rsidP="005F54CB">
      <w:pPr>
        <w:pStyle w:val="00Texto"/>
        <w:rPr>
          <w:rStyle w:val="Hyperlink"/>
          <w:color w:val="4B4B4D"/>
          <w:u w:val="none"/>
        </w:rPr>
      </w:pPr>
      <w:r>
        <w:rPr>
          <w:noProof/>
          <w:lang w:eastAsia="pt-BR"/>
        </w:rPr>
        <w:drawing>
          <wp:anchor distT="0" distB="0" distL="114300" distR="114300" simplePos="0" relativeHeight="251658752" behindDoc="0" locked="0" layoutInCell="1" allowOverlap="1" wp14:anchorId="056CE51F" wp14:editId="4729E48A">
            <wp:simplePos x="0" y="0"/>
            <wp:positionH relativeFrom="margin">
              <wp:posOffset>327025</wp:posOffset>
            </wp:positionH>
            <wp:positionV relativeFrom="paragraph">
              <wp:posOffset>89535</wp:posOffset>
            </wp:positionV>
            <wp:extent cx="4140200" cy="2592705"/>
            <wp:effectExtent l="0" t="0" r="0" b="0"/>
            <wp:wrapSquare wrapText="bothSides"/>
            <wp:docPr id="3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140200" cy="2592705"/>
                    </a:xfrm>
                    <a:prstGeom prst="rect">
                      <a:avLst/>
                    </a:prstGeom>
                    <a:noFill/>
                  </pic:spPr>
                </pic:pic>
              </a:graphicData>
            </a:graphic>
            <wp14:sizeRelH relativeFrom="margin">
              <wp14:pctWidth>0</wp14:pctWidth>
            </wp14:sizeRelH>
            <wp14:sizeRelV relativeFrom="margin">
              <wp14:pctHeight>0</wp14:pctHeight>
            </wp14:sizeRelV>
          </wp:anchor>
        </w:drawing>
      </w:r>
    </w:p>
    <w:p w14:paraId="2F8163DD" w14:textId="77777777" w:rsidR="005F54CB" w:rsidRPr="005F54CB" w:rsidRDefault="005F54CB" w:rsidP="005F54CB">
      <w:pPr>
        <w:pStyle w:val="00Texto"/>
        <w:rPr>
          <w:rStyle w:val="Hyperlink"/>
          <w:color w:val="4B4B4D"/>
          <w:u w:val="none"/>
        </w:rPr>
      </w:pPr>
    </w:p>
    <w:p w14:paraId="11E0EF5A" w14:textId="77777777" w:rsidR="005F54CB" w:rsidRPr="005F54CB" w:rsidRDefault="005F54CB" w:rsidP="005F54CB">
      <w:pPr>
        <w:pStyle w:val="00Texto"/>
      </w:pPr>
    </w:p>
    <w:p w14:paraId="7D4B0FE8" w14:textId="77777777" w:rsidR="005F54CB" w:rsidRPr="005F54CB" w:rsidRDefault="005F54CB" w:rsidP="005F54CB">
      <w:pPr>
        <w:pStyle w:val="00Texto"/>
      </w:pPr>
    </w:p>
    <w:p w14:paraId="43AE2AAC" w14:textId="77777777" w:rsidR="005F54CB" w:rsidRPr="005F54CB" w:rsidRDefault="005F54CB" w:rsidP="005F54CB">
      <w:pPr>
        <w:pStyle w:val="00Texto"/>
      </w:pPr>
    </w:p>
    <w:p w14:paraId="0BA7D7D6" w14:textId="77777777" w:rsidR="005F54CB" w:rsidRPr="005F54CB" w:rsidRDefault="005F54CB" w:rsidP="005F54CB">
      <w:pPr>
        <w:pStyle w:val="00Texto"/>
      </w:pPr>
    </w:p>
    <w:p w14:paraId="410FEDEE" w14:textId="77777777" w:rsidR="005F54CB" w:rsidRPr="005F54CB" w:rsidRDefault="005F54CB" w:rsidP="005F54CB">
      <w:pPr>
        <w:pStyle w:val="00Texto"/>
      </w:pPr>
    </w:p>
    <w:p w14:paraId="1B279E5A" w14:textId="77777777" w:rsidR="005F54CB" w:rsidRPr="005F54CB" w:rsidRDefault="005F54CB" w:rsidP="005F54CB">
      <w:pPr>
        <w:pStyle w:val="00Texto"/>
      </w:pPr>
    </w:p>
    <w:p w14:paraId="59F2A2D5" w14:textId="77777777" w:rsidR="005F54CB" w:rsidRDefault="005F54CB" w:rsidP="005F54CB">
      <w:pPr>
        <w:pStyle w:val="00Texto"/>
      </w:pPr>
    </w:p>
    <w:p w14:paraId="4C5DB1CD" w14:textId="77777777" w:rsidR="005F54CB" w:rsidRDefault="005F54CB" w:rsidP="005F54CB">
      <w:pPr>
        <w:pStyle w:val="00Texto"/>
      </w:pPr>
    </w:p>
    <w:p w14:paraId="417AD8F1" w14:textId="77777777" w:rsidR="005F54CB" w:rsidRDefault="005F54CB" w:rsidP="005F54CB">
      <w:pPr>
        <w:pStyle w:val="00Texto"/>
      </w:pPr>
    </w:p>
    <w:p w14:paraId="20E17CBB" w14:textId="77777777" w:rsidR="005F54CB" w:rsidRDefault="005F54CB" w:rsidP="005F54CB">
      <w:pPr>
        <w:pStyle w:val="00Texto"/>
      </w:pPr>
    </w:p>
    <w:p w14:paraId="057AC9FC" w14:textId="77777777" w:rsidR="005F54CB" w:rsidRDefault="005F54CB" w:rsidP="005F54CB">
      <w:pPr>
        <w:pStyle w:val="00Texto"/>
      </w:pPr>
    </w:p>
    <w:p w14:paraId="52A376ED" w14:textId="77777777" w:rsidR="005F54CB" w:rsidRDefault="005F54CB" w:rsidP="005F54CB">
      <w:pPr>
        <w:pStyle w:val="00Texto"/>
      </w:pPr>
    </w:p>
    <w:p w14:paraId="64164CA5" w14:textId="77777777" w:rsidR="005F54CB" w:rsidRPr="005F54CB" w:rsidRDefault="005F54CB" w:rsidP="005F54CB">
      <w:pPr>
        <w:pStyle w:val="00Texto"/>
      </w:pPr>
    </w:p>
    <w:p w14:paraId="46873B05" w14:textId="77777777" w:rsidR="005F54CB" w:rsidRPr="005F54CB" w:rsidRDefault="005F54CB" w:rsidP="005F54CB">
      <w:pPr>
        <w:pStyle w:val="00Texto"/>
      </w:pPr>
    </w:p>
    <w:p w14:paraId="4CF009EE" w14:textId="77777777" w:rsidR="004166F0" w:rsidRDefault="004166F0" w:rsidP="005F54CB">
      <w:pPr>
        <w:pStyle w:val="00Texto"/>
      </w:pPr>
    </w:p>
    <w:p w14:paraId="2FB9C482" w14:textId="77777777" w:rsidR="005F54CB" w:rsidRPr="005F54CB" w:rsidRDefault="005F54CB" w:rsidP="005F54CB">
      <w:pPr>
        <w:pStyle w:val="00Texto"/>
      </w:pPr>
      <w:r w:rsidRPr="005F54CB">
        <w:t>Para mitigar esse impacto, a CAIXA adotou</w:t>
      </w:r>
      <w:r>
        <w:t>,</w:t>
      </w:r>
      <w:r w:rsidRPr="005F54CB">
        <w:t xml:space="preserve"> em 2015, a partir</w:t>
      </w:r>
      <w:r w:rsidR="004166F0">
        <w:t xml:space="preserve"> de resolução de seu Comitê de E</w:t>
      </w:r>
      <w:r w:rsidRPr="005F54CB">
        <w:t>ficiência:</w:t>
      </w:r>
    </w:p>
    <w:p w14:paraId="04B468ED" w14:textId="77777777" w:rsidR="005F54CB" w:rsidRPr="005F54CB" w:rsidRDefault="005F54CB" w:rsidP="005F54CB">
      <w:pPr>
        <w:pStyle w:val="Bullets"/>
      </w:pPr>
      <w:r>
        <w:t>Monitoramento do fechamento das a</w:t>
      </w:r>
      <w:r w:rsidRPr="005F54CB">
        <w:t>gências;</w:t>
      </w:r>
    </w:p>
    <w:p w14:paraId="1829FA55" w14:textId="77777777" w:rsidR="005F54CB" w:rsidRPr="005F54CB" w:rsidRDefault="005F54CB" w:rsidP="005F54CB">
      <w:pPr>
        <w:pStyle w:val="Bullets"/>
      </w:pPr>
      <w:r w:rsidRPr="005F54CB">
        <w:t>Controle da temperatura de ar condicionado, estabelecendo um teto;</w:t>
      </w:r>
    </w:p>
    <w:p w14:paraId="1D754521" w14:textId="77777777" w:rsidR="005F54CB" w:rsidRPr="005F54CB" w:rsidRDefault="005F54CB" w:rsidP="005F54CB">
      <w:pPr>
        <w:pStyle w:val="Bullets"/>
      </w:pPr>
      <w:r w:rsidRPr="005F54CB">
        <w:t xml:space="preserve">Controle do acionamento e </w:t>
      </w:r>
      <w:r>
        <w:t xml:space="preserve">do </w:t>
      </w:r>
      <w:r w:rsidRPr="005F54CB">
        <w:t>desligamento dos s</w:t>
      </w:r>
      <w:r w:rsidR="004166F0">
        <w:t>istemas de infraestrutura das un</w:t>
      </w:r>
      <w:r w:rsidRPr="005F54CB">
        <w:t>idades;</w:t>
      </w:r>
    </w:p>
    <w:p w14:paraId="36E9C9F2" w14:textId="77777777" w:rsidR="005F54CB" w:rsidRPr="005F54CB" w:rsidRDefault="005F54CB" w:rsidP="005F54CB">
      <w:pPr>
        <w:pStyle w:val="Bullets"/>
      </w:pPr>
      <w:r w:rsidRPr="005F54CB">
        <w:t>Aculturamento dos colaboradores por meio de campanhas, como "Poupe o Planeta".</w:t>
      </w:r>
    </w:p>
    <w:p w14:paraId="41F52347" w14:textId="77777777" w:rsidR="00835B5A" w:rsidRDefault="00835B5A" w:rsidP="00835B5A">
      <w:pPr>
        <w:pStyle w:val="00Texto"/>
      </w:pPr>
      <w:r>
        <w:t xml:space="preserve"> </w:t>
      </w:r>
    </w:p>
    <w:p w14:paraId="745736E1" w14:textId="77777777" w:rsidR="00835B5A" w:rsidRDefault="00835B5A" w:rsidP="00835B5A">
      <w:pPr>
        <w:pStyle w:val="04Intertitulo"/>
      </w:pPr>
      <w:r>
        <w:t>Me</w:t>
      </w:r>
      <w:r w:rsidR="00A73062">
        <w:t xml:space="preserve">didas de eficiência energética </w:t>
      </w:r>
      <w:r w:rsidRPr="00A73062">
        <w:rPr>
          <w:rStyle w:val="00GRI"/>
        </w:rPr>
        <w:t xml:space="preserve">G4-EN27, </w:t>
      </w:r>
      <w:r w:rsidR="00A73062" w:rsidRPr="00A73062">
        <w:rPr>
          <w:rStyle w:val="00GRI"/>
        </w:rPr>
        <w:t>G4-EC7</w:t>
      </w:r>
    </w:p>
    <w:p w14:paraId="50E138A5" w14:textId="77777777" w:rsidR="00835B5A" w:rsidRDefault="00835B5A" w:rsidP="00835B5A">
      <w:pPr>
        <w:pStyle w:val="00Texto"/>
      </w:pPr>
      <w:r>
        <w:t>Uma</w:t>
      </w:r>
      <w:r w:rsidRPr="0077729A">
        <w:t xml:space="preserve"> resolução do C</w:t>
      </w:r>
      <w:r>
        <w:t xml:space="preserve">omitê de Eficiência delimitou os horários de acionamento e </w:t>
      </w:r>
      <w:r w:rsidRPr="0077729A">
        <w:t xml:space="preserve">desligamento e de temperatura do ar condicionado, bem como o horário de acionamento e desligamento da iluminação. </w:t>
      </w:r>
      <w:r>
        <w:t xml:space="preserve">Com isso, foi </w:t>
      </w:r>
      <w:r w:rsidRPr="00151BEE">
        <w:t>co</w:t>
      </w:r>
      <w:r>
        <w:t xml:space="preserve">ntabilizada em </w:t>
      </w:r>
      <w:r w:rsidRPr="00151BEE">
        <w:t>2015 uma redução de 5,5% do consumo de energia</w:t>
      </w:r>
      <w:r>
        <w:t xml:space="preserve"> em relação ao consumo previsto para o ano. </w:t>
      </w:r>
      <w:r w:rsidRPr="00AA4888">
        <w:t>Foi constatado que as maiores unidades consumidoras da CAIXA possuem contratos de energ</w:t>
      </w:r>
      <w:r>
        <w:t>ia adequadamente dimensionados, com destaque para a adequação da demanda contratada para o edifício Almirante Barroso, no Centro do Rio de Janeiro, obtida com monitoramento remoto do consumo da unidade.</w:t>
      </w:r>
    </w:p>
    <w:p w14:paraId="6B46E2C9" w14:textId="77777777" w:rsidR="00835B5A" w:rsidRDefault="00835B5A" w:rsidP="00835B5A">
      <w:pPr>
        <w:pStyle w:val="00Texto"/>
      </w:pPr>
      <w:r>
        <w:t xml:space="preserve">Também em 2015, foi realizada nova licitação para contratação de prestação de serviços técnicos de gestão de energia elétrica e diagnósticos energéticos para mais de 200 unidades da CAIXA em todos os estados. A nova contratação prevê o mapeamento dos perfis de consumo de energia das unidades por horário, avaliação dos contratos com as concessionárias do sistema elétrico e o planejamento de ações de redução de consumo e de desperdício, a partir dos dados monitorados. </w:t>
      </w:r>
    </w:p>
    <w:p w14:paraId="197738DA" w14:textId="77777777" w:rsidR="00835B5A" w:rsidRDefault="00835B5A" w:rsidP="00835B5A">
      <w:pPr>
        <w:pStyle w:val="00Texto"/>
      </w:pPr>
      <w:r>
        <w:t xml:space="preserve">Um </w:t>
      </w:r>
      <w:r w:rsidRPr="0077729A">
        <w:t xml:space="preserve">projeto de expansão do parque fotovoltaico em unidades CAIXA, para geração de energia própria, foi iniciado </w:t>
      </w:r>
      <w:r>
        <w:t>em outubro de 2015</w:t>
      </w:r>
      <w:r w:rsidRPr="0077729A">
        <w:t xml:space="preserve">. </w:t>
      </w:r>
      <w:r>
        <w:t xml:space="preserve">A experiência piloto de autogeração de energia iniciou-se em dezembro de 2014, na agência Vazante (MG) – que conta com uma usina fotovoltaica de potência total de 74,5kWp. </w:t>
      </w:r>
    </w:p>
    <w:p w14:paraId="0DCCB22E" w14:textId="77777777" w:rsidR="00835B5A" w:rsidRDefault="00835B5A" w:rsidP="00835B5A">
      <w:pPr>
        <w:pStyle w:val="04Intertitulo"/>
      </w:pPr>
      <w:r>
        <w:t>Redução do consumo de água</w:t>
      </w:r>
    </w:p>
    <w:p w14:paraId="00DC3DEC" w14:textId="77777777" w:rsidR="00835B5A" w:rsidRDefault="00835B5A" w:rsidP="00835B5A">
      <w:pPr>
        <w:pStyle w:val="00Texto"/>
      </w:pPr>
      <w:r>
        <w:t xml:space="preserve">Diversas ações de redução do consumo e do desperdício de água foram executadas, que resultaram numa </w:t>
      </w:r>
      <w:r w:rsidRPr="00DC7314">
        <w:t>redução de 3% do cons</w:t>
      </w:r>
      <w:r>
        <w:t xml:space="preserve">umo, quando comparado ao </w:t>
      </w:r>
      <w:r w:rsidR="00A73062">
        <w:t>de</w:t>
      </w:r>
      <w:r w:rsidRPr="00DC7314">
        <w:t xml:space="preserve"> 2014.</w:t>
      </w:r>
    </w:p>
    <w:p w14:paraId="1C40247C" w14:textId="77777777" w:rsidR="00835B5A" w:rsidRDefault="00835B5A" w:rsidP="00835B5A">
      <w:pPr>
        <w:pStyle w:val="00Texto"/>
      </w:pPr>
      <w:r>
        <w:t xml:space="preserve"> Entre as iniciativas de destaque, promoveram-se reparos em vazamentos, modernização dos sistemas de descarga e de redutores de vazão, regulagens dos registros e barriletes, instalação de torneiras com temporizador e fechamento regular dos registros aos fins de semana. Os prestadores de serviço das empresas de limpeza e conservação foram orientados a buscar a redução do consumo e o emprego de métodos de limpeza que dispensassem, quando possível, o uso de água.  Nas unidades com água compartilhada em condomínios, essas recomendações também foram estendidas aos síndicos responsáveis. </w:t>
      </w:r>
    </w:p>
    <w:p w14:paraId="63C460CB" w14:textId="77777777" w:rsidR="00835B5A" w:rsidRDefault="00835B5A" w:rsidP="00835B5A">
      <w:pPr>
        <w:pStyle w:val="04Intertitulo"/>
      </w:pPr>
      <w:r>
        <w:t>Digitali</w:t>
      </w:r>
      <w:r w:rsidR="00A73062">
        <w:t xml:space="preserve">zação de documentos e serviços </w:t>
      </w:r>
      <w:r w:rsidR="00A73062" w:rsidRPr="00A73062">
        <w:rPr>
          <w:rStyle w:val="00GRI"/>
        </w:rPr>
        <w:t>G4-EN27</w:t>
      </w:r>
    </w:p>
    <w:p w14:paraId="7FC2367A" w14:textId="77777777" w:rsidR="00835B5A" w:rsidRDefault="005F54CB" w:rsidP="00835B5A">
      <w:pPr>
        <w:pStyle w:val="00Texto"/>
      </w:pPr>
      <w:r w:rsidRPr="005F54CB">
        <w:t xml:space="preserve">O programa CAIXA Digital promoveu, em 2015, um projeto piloto de conformidade de Abertura de Contas, Garantias Comerciais, Pagamento de FGTS e Pagamento de Quotas do PIS por imagem nas agências da Superintendências Regional Brasília Norte (DF). A digitalização desses processos traz benefícios como a verificação de 100% das contas, a conferência eletrônica de dados e a possibilidade de construir dossiês eletrônicos sobre os clientes. Além disso, proporcionará a eliminação de cópias físicas de documentos dos clientes, o </w:t>
      </w:r>
      <w:r w:rsidR="004166F0">
        <w:t xml:space="preserve">que reduzirá o consumo de papel. </w:t>
      </w:r>
      <w:r w:rsidR="00835B5A" w:rsidRPr="00304226">
        <w:t xml:space="preserve">Com a implantação da CAIXA Integrada, </w:t>
      </w:r>
      <w:r w:rsidR="00835B5A">
        <w:t xml:space="preserve">com </w:t>
      </w:r>
      <w:r w:rsidR="00835B5A" w:rsidRPr="00304226">
        <w:t xml:space="preserve">base </w:t>
      </w:r>
      <w:r w:rsidR="00835B5A">
        <w:t>n</w:t>
      </w:r>
      <w:r w:rsidR="00835B5A" w:rsidRPr="00304226">
        <w:t xml:space="preserve">o sistema </w:t>
      </w:r>
      <w:r w:rsidR="00835B5A" w:rsidRPr="00150ACA">
        <w:rPr>
          <w:i/>
        </w:rPr>
        <w:t>Enterprise Resource Planning</w:t>
      </w:r>
      <w:r w:rsidR="004166F0">
        <w:t xml:space="preserve"> (ERP</w:t>
      </w:r>
      <w:r w:rsidR="00835B5A">
        <w:t>), foi reduzido</w:t>
      </w:r>
      <w:r w:rsidR="00835B5A" w:rsidRPr="00304226">
        <w:t xml:space="preserve"> o consumo de materiais com base no histórico de pedidos de cada unidade. </w:t>
      </w:r>
    </w:p>
    <w:p w14:paraId="58B0F00A" w14:textId="77777777" w:rsidR="00835B5A" w:rsidRDefault="00835B5A" w:rsidP="00835B5A">
      <w:pPr>
        <w:pStyle w:val="00Texto"/>
      </w:pPr>
      <w:r>
        <w:t xml:space="preserve">Nos serviços ligados aos Cartões CAIXA, passou-se a oferecer o envio de faturas por </w:t>
      </w:r>
      <w:r w:rsidRPr="00A73062">
        <w:rPr>
          <w:i/>
        </w:rPr>
        <w:t>e-mail</w:t>
      </w:r>
      <w:r>
        <w:t>, opção acessível através da central de atendimento, pela internet ou nas agências. A</w:t>
      </w:r>
      <w:r w:rsidRPr="007046C8">
        <w:t xml:space="preserve"> CAIXA também </w:t>
      </w:r>
      <w:r>
        <w:t>disponibiliza</w:t>
      </w:r>
      <w:r w:rsidRPr="007046C8">
        <w:t xml:space="preserve"> diversos serviços de informações por SMS, como dicas de segurança, informações sobre transações aprovadas, rastreamento de cartões emitidos e postados, alertas e bloqueio do cartão</w:t>
      </w:r>
      <w:r>
        <w:t xml:space="preserve">. Esses recursos </w:t>
      </w:r>
      <w:r w:rsidRPr="007046C8">
        <w:t>ajuda</w:t>
      </w:r>
      <w:r>
        <w:t>m</w:t>
      </w:r>
      <w:r w:rsidRPr="007046C8">
        <w:t xml:space="preserve"> a diminuir a necessidade de impressão de faturas </w:t>
      </w:r>
      <w:r>
        <w:t>e demais documentos em papel, o</w:t>
      </w:r>
      <w:r w:rsidRPr="007046C8">
        <w:t xml:space="preserve"> uso de envelopes e </w:t>
      </w:r>
      <w:r>
        <w:t xml:space="preserve">a </w:t>
      </w:r>
      <w:r w:rsidRPr="007046C8">
        <w:t>geração de res</w:t>
      </w:r>
      <w:r>
        <w:t>íduos decorrentes</w:t>
      </w:r>
      <w:r w:rsidRPr="007046C8">
        <w:t>.</w:t>
      </w:r>
    </w:p>
    <w:p w14:paraId="16F58414" w14:textId="77777777" w:rsidR="00835B5A" w:rsidRDefault="00835B5A" w:rsidP="00835B5A">
      <w:pPr>
        <w:pStyle w:val="04Intertitulo"/>
        <w:rPr>
          <w:rStyle w:val="nfaseSutil"/>
          <w:i w:val="0"/>
          <w:iCs w:val="0"/>
          <w:color w:val="007B72"/>
        </w:rPr>
      </w:pPr>
      <w:r>
        <w:rPr>
          <w:rStyle w:val="nfaseSutil"/>
          <w:i w:val="0"/>
          <w:iCs w:val="0"/>
          <w:color w:val="007B72"/>
        </w:rPr>
        <w:t>Projeto Lixo Eletrônico e R</w:t>
      </w:r>
      <w:r w:rsidR="00A73062">
        <w:rPr>
          <w:rStyle w:val="nfaseSutil"/>
          <w:i w:val="0"/>
          <w:iCs w:val="0"/>
          <w:color w:val="007B72"/>
        </w:rPr>
        <w:t xml:space="preserve">esponsabilidade Socioambiental </w:t>
      </w:r>
      <w:r w:rsidRPr="00A73062">
        <w:rPr>
          <w:rStyle w:val="00GRI"/>
        </w:rPr>
        <w:t xml:space="preserve">G4-EC7, </w:t>
      </w:r>
      <w:r w:rsidR="00A73062" w:rsidRPr="00A73062">
        <w:rPr>
          <w:rStyle w:val="00GRI"/>
        </w:rPr>
        <w:t>G4-</w:t>
      </w:r>
      <w:r w:rsidRPr="00A73062">
        <w:rPr>
          <w:rStyle w:val="00GRI"/>
        </w:rPr>
        <w:t>EC8,</w:t>
      </w:r>
      <w:r w:rsidR="00A73062" w:rsidRPr="00A73062">
        <w:rPr>
          <w:rStyle w:val="00GRI"/>
        </w:rPr>
        <w:t xml:space="preserve"> G4-FS7</w:t>
      </w:r>
    </w:p>
    <w:p w14:paraId="63D8C1F0" w14:textId="5384078C" w:rsidR="00835B5A" w:rsidRDefault="00835B5A" w:rsidP="005F54CB">
      <w:pPr>
        <w:pStyle w:val="00Texto"/>
        <w:rPr>
          <w:rStyle w:val="nfaseSutil"/>
          <w:i w:val="0"/>
          <w:iCs w:val="0"/>
          <w:color w:val="4B4B4D"/>
        </w:rPr>
      </w:pPr>
      <w:r>
        <w:rPr>
          <w:rStyle w:val="nfaseSutil"/>
          <w:i w:val="0"/>
          <w:iCs w:val="0"/>
          <w:color w:val="4B4B4D"/>
        </w:rPr>
        <w:t xml:space="preserve">Foi iniciada em 2015 a fase 2 do projeto Lixo Eletrônico e Responsabilidade Socioambiental, </w:t>
      </w:r>
      <w:r w:rsidR="005F54CB" w:rsidRPr="005F54CB">
        <w:rPr>
          <w:rStyle w:val="nfaseSutil"/>
          <w:i w:val="0"/>
          <w:iCs w:val="0"/>
          <w:color w:val="4B4B4D"/>
        </w:rPr>
        <w:t xml:space="preserve">realizado em parceria </w:t>
      </w:r>
      <w:r w:rsidR="00BB3FB1" w:rsidRPr="00150ACA">
        <w:rPr>
          <w:rStyle w:val="nfaseSutil"/>
          <w:i w:val="0"/>
          <w:iCs w:val="0"/>
          <w:color w:val="4B4B4D"/>
        </w:rPr>
        <w:t xml:space="preserve">pelo </w:t>
      </w:r>
      <w:r w:rsidR="004166F0">
        <w:rPr>
          <w:rStyle w:val="nfaseSutil"/>
          <w:i w:val="0"/>
          <w:iCs w:val="0"/>
          <w:color w:val="4B4B4D"/>
        </w:rPr>
        <w:t>Fundo Socioambiental (</w:t>
      </w:r>
      <w:r w:rsidR="005F54CB" w:rsidRPr="005F54CB">
        <w:rPr>
          <w:rStyle w:val="nfaseSutil"/>
          <w:i w:val="0"/>
          <w:iCs w:val="0"/>
          <w:color w:val="4B4B4D"/>
        </w:rPr>
        <w:t>FSA CAIXA</w:t>
      </w:r>
      <w:r w:rsidR="004166F0">
        <w:rPr>
          <w:rStyle w:val="nfaseSutil"/>
          <w:i w:val="0"/>
          <w:iCs w:val="0"/>
          <w:color w:val="4B4B4D"/>
        </w:rPr>
        <w:t>)</w:t>
      </w:r>
      <w:r w:rsidR="005F54CB">
        <w:rPr>
          <w:rStyle w:val="nfaseSutil"/>
          <w:i w:val="0"/>
          <w:iCs w:val="0"/>
          <w:color w:val="4B4B4D"/>
        </w:rPr>
        <w:t xml:space="preserve"> e </w:t>
      </w:r>
      <w:r>
        <w:rPr>
          <w:rStyle w:val="nfaseSutil"/>
          <w:i w:val="0"/>
          <w:iCs w:val="0"/>
          <w:color w:val="4B4B4D"/>
        </w:rPr>
        <w:t xml:space="preserve">Instituto GEA – Ética e Meio Ambiente em 2013. A iniciativa visa capacitar cooperativas de catadores de material reciclável para coletar, processar e comercializar resíduos eletroeletrônicos; além de gerar renda para os catadores e ampliar a conscientização ambiental das comunidades envolvidas, o projeto também reduz a quantidade de resíduos armazenados pela CAIXA e oferece uma solução sustentável para o descarte dos mesmos.  </w:t>
      </w:r>
    </w:p>
    <w:p w14:paraId="0D9509C1" w14:textId="77777777" w:rsidR="00835B5A" w:rsidRDefault="00835B5A" w:rsidP="00835B5A">
      <w:pPr>
        <w:pStyle w:val="00Texto"/>
        <w:rPr>
          <w:rFonts w:ascii="Arial" w:hAnsi="Arial" w:cs="Arial"/>
          <w:iCs/>
        </w:rPr>
      </w:pPr>
      <w:r>
        <w:rPr>
          <w:rStyle w:val="nfaseSutil"/>
          <w:i w:val="0"/>
          <w:iCs w:val="0"/>
          <w:color w:val="4B4B4D"/>
        </w:rPr>
        <w:t xml:space="preserve">A fase 1 do projeto se estendeu de junho de 2013 a abril de 2015 e contemplou cooperativas das cidades de São Paulo, Brasília, Salvador e Recife. </w:t>
      </w:r>
      <w:r w:rsidRPr="008631C5">
        <w:rPr>
          <w:rStyle w:val="nfaseSutil"/>
          <w:i w:val="0"/>
          <w:iCs w:val="0"/>
          <w:color w:val="4B4B4D"/>
        </w:rPr>
        <w:t>Mais de 18 mil equipamentos foram doa</w:t>
      </w:r>
      <w:r>
        <w:rPr>
          <w:rStyle w:val="nfaseSutil"/>
          <w:i w:val="0"/>
          <w:iCs w:val="0"/>
          <w:color w:val="4B4B4D"/>
        </w:rPr>
        <w:t>dos por intermédio da CAIXA, o que gerou uma renda de mais de R$ 200 mil para sete</w:t>
      </w:r>
      <w:r w:rsidRPr="008631C5">
        <w:rPr>
          <w:rStyle w:val="nfaseSutil"/>
          <w:i w:val="0"/>
          <w:iCs w:val="0"/>
          <w:color w:val="4B4B4D"/>
        </w:rPr>
        <w:t xml:space="preserve"> cooperativas.</w:t>
      </w:r>
      <w:r>
        <w:rPr>
          <w:rStyle w:val="nfaseSutil"/>
          <w:i w:val="0"/>
          <w:iCs w:val="0"/>
          <w:color w:val="4B4B4D"/>
        </w:rPr>
        <w:t xml:space="preserve"> Em agosto de 2015, começou a segunda fase, que manteve as cidades da etapa iniciou e expandiu as atividades para </w:t>
      </w:r>
      <w:r w:rsidRPr="008631C5">
        <w:t>Belém, Belo Horizonte, Curitiba, Fortalez</w:t>
      </w:r>
      <w:r>
        <w:t>a, Rio de Janeiro, Porto Alegre e</w:t>
      </w:r>
      <w:r w:rsidRPr="008631C5">
        <w:t xml:space="preserve"> Goiânia.</w:t>
      </w:r>
      <w:r w:rsidRPr="00296B2A">
        <w:rPr>
          <w:rFonts w:ascii="Arial" w:hAnsi="Arial" w:cs="Arial"/>
          <w:iCs/>
        </w:rPr>
        <w:t xml:space="preserve"> </w:t>
      </w:r>
    </w:p>
    <w:p w14:paraId="7717F040" w14:textId="77777777" w:rsidR="00DE1B87" w:rsidRDefault="00DE1B87" w:rsidP="00835B5A">
      <w:pPr>
        <w:pStyle w:val="04Intertitulo"/>
      </w:pPr>
    </w:p>
    <w:p w14:paraId="29A3E45E" w14:textId="77777777" w:rsidR="00835B5A" w:rsidRPr="00577907" w:rsidRDefault="00835B5A" w:rsidP="00835B5A">
      <w:pPr>
        <w:pStyle w:val="04Intertitulo"/>
      </w:pPr>
      <w:r>
        <w:t>Controle de resíduos de obras civis</w:t>
      </w:r>
    </w:p>
    <w:p w14:paraId="0F7CA6EB" w14:textId="77777777" w:rsidR="00835B5A" w:rsidRDefault="00835B5A" w:rsidP="00835B5A">
      <w:pPr>
        <w:pStyle w:val="00Texto"/>
      </w:pPr>
      <w:r>
        <w:t xml:space="preserve">A </w:t>
      </w:r>
      <w:r w:rsidRPr="00577907">
        <w:t>Cartilha de Gestão de Resíduos Sólidos em Obras</w:t>
      </w:r>
      <w:r>
        <w:t xml:space="preserve"> da CAIXA </w:t>
      </w:r>
      <w:r w:rsidRPr="00577907">
        <w:t>orienta sobre a gestão adequada desse tipo d</w:t>
      </w:r>
      <w:r>
        <w:t xml:space="preserve">e resíduos na construção civil e é voltada para as </w:t>
      </w:r>
      <w:r w:rsidRPr="00577907">
        <w:t>empresas da Cadeia Produtiva da Construção, como construtoras de pequeno, médio e grande porte, e profissionais responsáveis pe</w:t>
      </w:r>
      <w:r>
        <w:t>lo processo construtivo</w:t>
      </w:r>
      <w:r w:rsidRPr="00577907">
        <w:t>, para o atendimento das legislações pertinentes.</w:t>
      </w:r>
      <w:r>
        <w:t xml:space="preserve"> </w:t>
      </w:r>
      <w:r w:rsidRPr="00577907">
        <w:t xml:space="preserve">O gerenciamento dos resíduos sólidos nos canteiros de obras de </w:t>
      </w:r>
      <w:r>
        <w:t xml:space="preserve">todos os portes </w:t>
      </w:r>
      <w:r w:rsidRPr="00577907">
        <w:t xml:space="preserve">é indispensável para a qualidade da gestão ambiental nos centros urbanos e deve começar </w:t>
      </w:r>
      <w:r>
        <w:t>já n</w:t>
      </w:r>
      <w:r w:rsidRPr="00577907">
        <w:t>a fase do projeto</w:t>
      </w:r>
      <w:r>
        <w:t xml:space="preserve">. </w:t>
      </w:r>
    </w:p>
    <w:p w14:paraId="2386B9F1" w14:textId="77777777" w:rsidR="00D91677" w:rsidRDefault="00D91677" w:rsidP="00D91677">
      <w:pPr>
        <w:pStyle w:val="00Texto"/>
      </w:pPr>
    </w:p>
    <w:p w14:paraId="029828DF" w14:textId="77777777" w:rsidR="00D91677" w:rsidRDefault="00D91677" w:rsidP="00D91677">
      <w:pPr>
        <w:pStyle w:val="BoxTitulo"/>
      </w:pPr>
      <w:r w:rsidRPr="0027025F">
        <w:t>As iniciativas de ecoeficiência da CAIXA, traduzidas em números</w:t>
      </w:r>
    </w:p>
    <w:p w14:paraId="2264B015" w14:textId="77777777" w:rsidR="00D91677" w:rsidRDefault="00D91677" w:rsidP="00D91677">
      <w:pPr>
        <w:pStyle w:val="BoxTitulo"/>
      </w:pPr>
    </w:p>
    <w:p w14:paraId="0BC3CA89" w14:textId="77777777" w:rsidR="00D91677" w:rsidRDefault="00D91677" w:rsidP="00D91677">
      <w:pPr>
        <w:pStyle w:val="BoxLista"/>
        <w:rPr>
          <w:b/>
        </w:rPr>
      </w:pPr>
      <w:r w:rsidRPr="0027025F">
        <w:rPr>
          <w:b/>
        </w:rPr>
        <w:t>Autogeração de energia</w:t>
      </w:r>
    </w:p>
    <w:p w14:paraId="713D9706" w14:textId="77777777" w:rsidR="00D91677" w:rsidRDefault="00D91677" w:rsidP="00D91677">
      <w:pPr>
        <w:pStyle w:val="BoxLista"/>
        <w:numPr>
          <w:ilvl w:val="0"/>
          <w:numId w:val="0"/>
        </w:numPr>
        <w:ind w:left="170"/>
      </w:pPr>
    </w:p>
    <w:p w14:paraId="62D7B64A" w14:textId="77777777" w:rsidR="00D91677" w:rsidRDefault="00D91677" w:rsidP="00D91677">
      <w:pPr>
        <w:pStyle w:val="BoxLista"/>
        <w:numPr>
          <w:ilvl w:val="0"/>
          <w:numId w:val="0"/>
        </w:numPr>
        <w:ind w:left="170"/>
      </w:pPr>
      <w:r>
        <w:t xml:space="preserve">- Nos próximos anos: investimento de </w:t>
      </w:r>
      <w:r w:rsidRPr="0027025F">
        <w:rPr>
          <w:b/>
        </w:rPr>
        <w:t>R$ 100 milhões</w:t>
      </w:r>
      <w:r>
        <w:t xml:space="preserve"> na expansão do projeto, visando instalar </w:t>
      </w:r>
      <w:r w:rsidRPr="0027025F">
        <w:rPr>
          <w:b/>
        </w:rPr>
        <w:t>12,7MWp</w:t>
      </w:r>
      <w:r>
        <w:rPr>
          <w:b/>
        </w:rPr>
        <w:t xml:space="preserve"> </w:t>
      </w:r>
      <w:r>
        <w:t>de capacidade de geração</w:t>
      </w:r>
    </w:p>
    <w:p w14:paraId="0879317E" w14:textId="77777777" w:rsidR="00D91677" w:rsidRDefault="00D91677" w:rsidP="00D91677">
      <w:pPr>
        <w:pStyle w:val="BoxLista"/>
        <w:numPr>
          <w:ilvl w:val="0"/>
          <w:numId w:val="0"/>
        </w:numPr>
        <w:ind w:left="170"/>
      </w:pPr>
    </w:p>
    <w:p w14:paraId="2C6C64E0" w14:textId="155C70E4" w:rsidR="00D91677" w:rsidRDefault="00CB32FD" w:rsidP="00D91677">
      <w:pPr>
        <w:pStyle w:val="BoxLista"/>
        <w:numPr>
          <w:ilvl w:val="0"/>
          <w:numId w:val="0"/>
        </w:numPr>
        <w:ind w:left="170"/>
      </w:pPr>
      <w:r>
        <w:rPr>
          <w:noProof/>
          <w:sz w:val="20"/>
          <w:szCs w:val="20"/>
          <w:lang w:eastAsia="pt-BR"/>
        </w:rPr>
        <w:drawing>
          <wp:inline distT="0" distB="0" distL="0" distR="0" wp14:anchorId="3D9E7C2D" wp14:editId="2F59714D">
            <wp:extent cx="4079240" cy="3959860"/>
            <wp:effectExtent l="0" t="0" r="0" b="2540"/>
            <wp:docPr id="15" name="Imagem 15" descr="2016-06-01_energia-solar-inter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2016-06-01_energia-solar-interna"/>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079240" cy="3959860"/>
                    </a:xfrm>
                    <a:prstGeom prst="rect">
                      <a:avLst/>
                    </a:prstGeom>
                    <a:noFill/>
                    <a:ln>
                      <a:noFill/>
                    </a:ln>
                  </pic:spPr>
                </pic:pic>
              </a:graphicData>
            </a:graphic>
          </wp:inline>
        </w:drawing>
      </w:r>
    </w:p>
    <w:p w14:paraId="55669E65" w14:textId="77777777" w:rsidR="00D91677" w:rsidRPr="0027025F" w:rsidRDefault="00D91677" w:rsidP="00D91677">
      <w:pPr>
        <w:pStyle w:val="BoxLista"/>
        <w:numPr>
          <w:ilvl w:val="0"/>
          <w:numId w:val="0"/>
        </w:numPr>
        <w:ind w:left="170"/>
      </w:pPr>
    </w:p>
    <w:p w14:paraId="5CD76B4C" w14:textId="77777777" w:rsidR="00D91677" w:rsidRDefault="00D91677" w:rsidP="00D91677">
      <w:pPr>
        <w:pStyle w:val="BoxLista"/>
        <w:numPr>
          <w:ilvl w:val="0"/>
          <w:numId w:val="0"/>
        </w:numPr>
        <w:ind w:left="454" w:hanging="284"/>
      </w:pPr>
      <w:r>
        <w:t xml:space="preserve">Agência Vazante (MG): </w:t>
      </w:r>
      <w:r>
        <w:br/>
        <w:t xml:space="preserve">- Potência total de </w:t>
      </w:r>
      <w:r>
        <w:rPr>
          <w:b/>
        </w:rPr>
        <w:t>74,5k</w:t>
      </w:r>
      <w:r w:rsidRPr="0027025F">
        <w:rPr>
          <w:b/>
        </w:rPr>
        <w:t>Wp</w:t>
      </w:r>
      <w:r>
        <w:rPr>
          <w:b/>
        </w:rPr>
        <w:br/>
        <w:t xml:space="preserve">- 97,146kWp </w:t>
      </w:r>
      <w:r>
        <w:t>de energia renovável produzida em 2015</w:t>
      </w:r>
    </w:p>
    <w:p w14:paraId="4F3C1DF2" w14:textId="77777777" w:rsidR="00D91677" w:rsidRPr="0027025F" w:rsidRDefault="00D91677" w:rsidP="00D91677">
      <w:pPr>
        <w:pStyle w:val="BoxLista"/>
        <w:numPr>
          <w:ilvl w:val="0"/>
          <w:numId w:val="0"/>
        </w:numPr>
        <w:ind w:left="454" w:hanging="284"/>
      </w:pPr>
    </w:p>
    <w:p w14:paraId="5055B6DD" w14:textId="77777777" w:rsidR="00D91677" w:rsidRPr="00885004" w:rsidRDefault="00D91677" w:rsidP="00D91677">
      <w:pPr>
        <w:pStyle w:val="BoxLista"/>
        <w:rPr>
          <w:b/>
        </w:rPr>
      </w:pPr>
      <w:r w:rsidRPr="00885004">
        <w:rPr>
          <w:b/>
        </w:rPr>
        <w:t>Eficiência energética</w:t>
      </w:r>
    </w:p>
    <w:p w14:paraId="03550FFC" w14:textId="77777777" w:rsidR="00D91677" w:rsidRDefault="00D91677" w:rsidP="00D91677">
      <w:pPr>
        <w:pStyle w:val="BoxTexto"/>
      </w:pPr>
      <w:r>
        <w:t xml:space="preserve">   -  Redução de </w:t>
      </w:r>
      <w:r w:rsidRPr="00885004">
        <w:rPr>
          <w:b/>
        </w:rPr>
        <w:t>5,5%</w:t>
      </w:r>
      <w:r>
        <w:t xml:space="preserve"> do consumo de energia elétrica em relação ao previsto para 2015</w:t>
      </w:r>
    </w:p>
    <w:p w14:paraId="7152E5E6" w14:textId="77777777" w:rsidR="00D91677" w:rsidRPr="00885004" w:rsidRDefault="00D91677" w:rsidP="00D91677">
      <w:pPr>
        <w:pStyle w:val="BoxTexto"/>
      </w:pPr>
      <w:r>
        <w:t xml:space="preserve">  </w:t>
      </w:r>
    </w:p>
    <w:p w14:paraId="144AA0F8" w14:textId="77777777" w:rsidR="00D91677" w:rsidRPr="00885004" w:rsidRDefault="00D91677" w:rsidP="00D91677">
      <w:pPr>
        <w:pStyle w:val="BoxTexto"/>
        <w:rPr>
          <w:sz w:val="20"/>
          <w:szCs w:val="20"/>
        </w:rPr>
      </w:pPr>
    </w:p>
    <w:p w14:paraId="0E0E109B" w14:textId="77777777" w:rsidR="00D91677" w:rsidRDefault="00D91677" w:rsidP="00D91677">
      <w:pPr>
        <w:pStyle w:val="BoxTexto"/>
        <w:rPr>
          <w:noProof/>
          <w:sz w:val="20"/>
          <w:szCs w:val="20"/>
          <w:lang w:eastAsia="pt-BR"/>
        </w:rPr>
      </w:pPr>
    </w:p>
    <w:p w14:paraId="4C9FBADD" w14:textId="77777777" w:rsidR="00D91677" w:rsidRDefault="00D91677" w:rsidP="00D91677">
      <w:pPr>
        <w:pStyle w:val="BoxTexto"/>
        <w:rPr>
          <w:noProof/>
          <w:sz w:val="20"/>
          <w:szCs w:val="20"/>
          <w:lang w:eastAsia="pt-BR"/>
        </w:rPr>
      </w:pPr>
    </w:p>
    <w:p w14:paraId="26D07EBD" w14:textId="592C6D16" w:rsidR="00D91677" w:rsidRDefault="00CB32FD" w:rsidP="00D91677">
      <w:pPr>
        <w:pStyle w:val="BoxTexto"/>
        <w:rPr>
          <w:noProof/>
          <w:lang w:eastAsia="pt-BR"/>
        </w:rPr>
      </w:pPr>
      <w:r>
        <w:rPr>
          <w:noProof/>
          <w:lang w:eastAsia="pt-BR"/>
        </w:rPr>
        <w:drawing>
          <wp:inline distT="0" distB="0" distL="0" distR="0" wp14:anchorId="040EA0BE" wp14:editId="364A3DAA">
            <wp:extent cx="4015105" cy="2019935"/>
            <wp:effectExtent l="0" t="0" r="4445" b="0"/>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015105" cy="2019935"/>
                    </a:xfrm>
                    <a:prstGeom prst="rect">
                      <a:avLst/>
                    </a:prstGeom>
                    <a:noFill/>
                    <a:ln>
                      <a:noFill/>
                    </a:ln>
                  </pic:spPr>
                </pic:pic>
              </a:graphicData>
            </a:graphic>
          </wp:inline>
        </w:drawing>
      </w:r>
    </w:p>
    <w:p w14:paraId="279AD2F5" w14:textId="77777777" w:rsidR="00D91677" w:rsidRDefault="00D91677" w:rsidP="00D91677">
      <w:pPr>
        <w:pStyle w:val="BoxTexto"/>
        <w:rPr>
          <w:noProof/>
          <w:lang w:eastAsia="pt-BR"/>
        </w:rPr>
      </w:pPr>
    </w:p>
    <w:p w14:paraId="799BC09D" w14:textId="77777777" w:rsidR="00D91677" w:rsidRDefault="00D91677" w:rsidP="00D91677">
      <w:pPr>
        <w:pStyle w:val="BoxTexto"/>
      </w:pPr>
      <w:r>
        <w:t xml:space="preserve">-  Medidas proporcionaram economia total de </w:t>
      </w:r>
      <w:r w:rsidRPr="00885004">
        <w:rPr>
          <w:b/>
        </w:rPr>
        <w:t>R$ 22 milhões</w:t>
      </w:r>
      <w:r>
        <w:t xml:space="preserve"> em 2015</w:t>
      </w:r>
    </w:p>
    <w:p w14:paraId="67394F67" w14:textId="77777777" w:rsidR="00D91677" w:rsidRDefault="00D91677" w:rsidP="00D91677">
      <w:pPr>
        <w:pStyle w:val="BoxTexto"/>
      </w:pPr>
      <w:r>
        <w:t xml:space="preserve">  - Economia de </w:t>
      </w:r>
      <w:r w:rsidRPr="00885004">
        <w:rPr>
          <w:b/>
        </w:rPr>
        <w:t>R$ 30 mil mensais</w:t>
      </w:r>
      <w:r>
        <w:t xml:space="preserve"> com o monitoramento do consumo do prédio </w:t>
      </w:r>
    </w:p>
    <w:p w14:paraId="1CA812BD" w14:textId="77777777" w:rsidR="00D91677" w:rsidRDefault="00D91677" w:rsidP="00D91677">
      <w:pPr>
        <w:pStyle w:val="BoxTexto"/>
      </w:pPr>
      <w:r>
        <w:t>Almirante Barroso (RJ)</w:t>
      </w:r>
    </w:p>
    <w:p w14:paraId="14B86DE5" w14:textId="776F953D" w:rsidR="00D91677" w:rsidRPr="00885004" w:rsidRDefault="00D91677" w:rsidP="00D91677">
      <w:pPr>
        <w:pStyle w:val="BoxTexto"/>
      </w:pPr>
      <w:r w:rsidRPr="00885004">
        <w:t xml:space="preserve">- Em </w:t>
      </w:r>
      <w:r>
        <w:t xml:space="preserve">2016: licitação para substituir iluminação convencional por lâmpadas LED, gerando redução de </w:t>
      </w:r>
      <w:r w:rsidRPr="00885004">
        <w:rPr>
          <w:b/>
        </w:rPr>
        <w:t>10,5 GWh</w:t>
      </w:r>
      <w:r>
        <w:t xml:space="preserve"> e economia anual de </w:t>
      </w:r>
      <w:r w:rsidRPr="00885004">
        <w:rPr>
          <w:b/>
        </w:rPr>
        <w:t>R$ 6,7 milhões</w:t>
      </w:r>
      <w:r w:rsidRPr="00885004">
        <w:t>.</w:t>
      </w:r>
    </w:p>
    <w:p w14:paraId="025CB5CC" w14:textId="77777777" w:rsidR="00D91677" w:rsidRDefault="00D91677" w:rsidP="00D91677">
      <w:pPr>
        <w:pStyle w:val="BoxTexto"/>
        <w:rPr>
          <w:noProof/>
          <w:lang w:eastAsia="pt-BR"/>
        </w:rPr>
      </w:pPr>
    </w:p>
    <w:p w14:paraId="39B71127" w14:textId="77777777" w:rsidR="00D91677" w:rsidRPr="00885004" w:rsidRDefault="00D91677" w:rsidP="00D91677">
      <w:pPr>
        <w:pStyle w:val="BoxLista"/>
        <w:rPr>
          <w:b/>
          <w:noProof/>
          <w:lang w:eastAsia="pt-BR"/>
        </w:rPr>
      </w:pPr>
      <w:r w:rsidRPr="00885004">
        <w:rPr>
          <w:b/>
          <w:noProof/>
          <w:lang w:eastAsia="pt-BR"/>
        </w:rPr>
        <w:t>Redução do consumo de papel</w:t>
      </w:r>
    </w:p>
    <w:p w14:paraId="3F19C7EF" w14:textId="77777777" w:rsidR="00D91677" w:rsidRPr="005D2B17" w:rsidRDefault="00D91677" w:rsidP="00D91677">
      <w:pPr>
        <w:pStyle w:val="BoxTexto"/>
        <w:rPr>
          <w:sz w:val="20"/>
          <w:szCs w:val="20"/>
        </w:rPr>
      </w:pPr>
      <w:r>
        <w:rPr>
          <w:noProof/>
          <w:lang w:eastAsia="pt-BR"/>
        </w:rPr>
        <w:t>- Iniciativas CAIXA Digital geraram economia</w:t>
      </w:r>
      <w:r w:rsidRPr="005D2B17">
        <w:rPr>
          <w:sz w:val="20"/>
          <w:szCs w:val="20"/>
        </w:rPr>
        <w:t xml:space="preserve"> de </w:t>
      </w:r>
      <w:r w:rsidRPr="00885A16">
        <w:rPr>
          <w:b/>
          <w:sz w:val="20"/>
          <w:szCs w:val="20"/>
        </w:rPr>
        <w:t>6.600 resmas/mês</w:t>
      </w:r>
      <w:r w:rsidRPr="005D2B17">
        <w:rPr>
          <w:sz w:val="20"/>
          <w:szCs w:val="20"/>
        </w:rPr>
        <w:t xml:space="preserve"> de papel A4. </w:t>
      </w:r>
    </w:p>
    <w:p w14:paraId="5B17E03C" w14:textId="77777777" w:rsidR="00D91677" w:rsidRPr="00885A16" w:rsidRDefault="00D91677" w:rsidP="00D91677">
      <w:pPr>
        <w:pStyle w:val="BoxTexto"/>
        <w:rPr>
          <w:noProof/>
          <w:lang w:eastAsia="pt-BR"/>
        </w:rPr>
      </w:pPr>
      <w:r>
        <w:rPr>
          <w:sz w:val="20"/>
          <w:szCs w:val="20"/>
        </w:rPr>
        <w:t xml:space="preserve">- </w:t>
      </w:r>
      <w:r w:rsidRPr="00885A16">
        <w:rPr>
          <w:b/>
          <w:noProof/>
          <w:lang w:eastAsia="pt-BR"/>
        </w:rPr>
        <w:t>51, 6 milhões de documentos</w:t>
      </w:r>
      <w:r>
        <w:rPr>
          <w:b/>
          <w:noProof/>
          <w:lang w:eastAsia="pt-BR"/>
        </w:rPr>
        <w:t xml:space="preserve"> </w:t>
      </w:r>
      <w:r>
        <w:rPr>
          <w:noProof/>
          <w:lang w:eastAsia="pt-BR"/>
        </w:rPr>
        <w:t>impressos a menos: potencial de economia com o uso de faturas digitais</w:t>
      </w:r>
    </w:p>
    <w:p w14:paraId="3E02316B" w14:textId="77777777" w:rsidR="00D91677" w:rsidRPr="00885A16" w:rsidRDefault="00D91677" w:rsidP="00D91677">
      <w:pPr>
        <w:pStyle w:val="BoxTexto"/>
        <w:rPr>
          <w:noProof/>
          <w:lang w:eastAsia="pt-BR"/>
        </w:rPr>
      </w:pPr>
    </w:p>
    <w:p w14:paraId="752EA49E" w14:textId="77777777" w:rsidR="00D91677" w:rsidRPr="00885004" w:rsidRDefault="00D91677" w:rsidP="00D91677">
      <w:pPr>
        <w:pStyle w:val="BoxLista"/>
        <w:rPr>
          <w:b/>
          <w:noProof/>
          <w:lang w:eastAsia="pt-BR"/>
        </w:rPr>
      </w:pPr>
      <w:r>
        <w:rPr>
          <w:b/>
          <w:noProof/>
          <w:lang w:eastAsia="pt-BR"/>
        </w:rPr>
        <w:t>Consumo de água</w:t>
      </w:r>
    </w:p>
    <w:p w14:paraId="196E3DEF" w14:textId="77777777" w:rsidR="00D91677" w:rsidRDefault="00D91677" w:rsidP="00D91677">
      <w:pPr>
        <w:pStyle w:val="BoxTexto"/>
        <w:rPr>
          <w:noProof/>
          <w:lang w:eastAsia="pt-BR"/>
        </w:rPr>
      </w:pPr>
      <w:r>
        <w:rPr>
          <w:noProof/>
          <w:lang w:eastAsia="pt-BR"/>
        </w:rPr>
        <w:t xml:space="preserve">- </w:t>
      </w:r>
      <w:r w:rsidRPr="00885A16">
        <w:rPr>
          <w:b/>
          <w:noProof/>
          <w:lang w:eastAsia="pt-BR"/>
        </w:rPr>
        <w:t>Redução de 3%</w:t>
      </w:r>
      <w:r>
        <w:rPr>
          <w:noProof/>
          <w:lang w:eastAsia="pt-BR"/>
        </w:rPr>
        <w:t xml:space="preserve"> em comparação com o ano de 2014</w:t>
      </w:r>
    </w:p>
    <w:p w14:paraId="354AA91B" w14:textId="77777777" w:rsidR="00D91677" w:rsidRDefault="00D91677" w:rsidP="00D91677">
      <w:pPr>
        <w:pStyle w:val="BoxTexto"/>
        <w:rPr>
          <w:noProof/>
          <w:lang w:eastAsia="pt-BR"/>
        </w:rPr>
      </w:pPr>
      <w:r>
        <w:rPr>
          <w:noProof/>
          <w:lang w:eastAsia="pt-BR"/>
        </w:rPr>
        <w:t xml:space="preserve">- Cerca de </w:t>
      </w:r>
      <w:r w:rsidRPr="00885A16">
        <w:rPr>
          <w:b/>
          <w:noProof/>
          <w:lang w:eastAsia="pt-BR"/>
        </w:rPr>
        <w:t>57 mil metros cúbicos</w:t>
      </w:r>
      <w:r>
        <w:rPr>
          <w:b/>
          <w:noProof/>
          <w:lang w:eastAsia="pt-BR"/>
        </w:rPr>
        <w:t xml:space="preserve"> </w:t>
      </w:r>
      <w:r>
        <w:rPr>
          <w:noProof/>
          <w:lang w:eastAsia="pt-BR"/>
        </w:rPr>
        <w:t>poupados</w:t>
      </w:r>
    </w:p>
    <w:p w14:paraId="0C463BE4" w14:textId="77777777" w:rsidR="00D91677" w:rsidRPr="00456A80" w:rsidRDefault="00D91677" w:rsidP="00D91677">
      <w:pPr>
        <w:pStyle w:val="BoxTexto"/>
        <w:rPr>
          <w:noProof/>
          <w:lang w:eastAsia="pt-BR"/>
        </w:rPr>
      </w:pPr>
      <w:r>
        <w:rPr>
          <w:noProof/>
          <w:lang w:eastAsia="pt-BR"/>
        </w:rPr>
        <w:t xml:space="preserve">- Economia de </w:t>
      </w:r>
      <w:r w:rsidRPr="00456A80">
        <w:rPr>
          <w:b/>
          <w:noProof/>
          <w:lang w:eastAsia="pt-BR"/>
        </w:rPr>
        <w:t>R$ 2,9 milhões</w:t>
      </w:r>
    </w:p>
    <w:p w14:paraId="7D744D73" w14:textId="77777777" w:rsidR="00D91677" w:rsidRDefault="00D91677" w:rsidP="00D91677">
      <w:pPr>
        <w:pStyle w:val="BoxTexto"/>
        <w:rPr>
          <w:noProof/>
          <w:lang w:eastAsia="pt-BR"/>
        </w:rPr>
      </w:pPr>
    </w:p>
    <w:p w14:paraId="71CC3ABF" w14:textId="77777777" w:rsidR="00D91677" w:rsidRPr="00885004" w:rsidRDefault="00D91677" w:rsidP="00D91677">
      <w:pPr>
        <w:pStyle w:val="BoxLista"/>
        <w:rPr>
          <w:b/>
          <w:noProof/>
          <w:lang w:eastAsia="pt-BR"/>
        </w:rPr>
      </w:pPr>
      <w:r>
        <w:rPr>
          <w:b/>
          <w:noProof/>
          <w:lang w:eastAsia="pt-BR"/>
        </w:rPr>
        <w:t>Emissões de gases do efeito estufa</w:t>
      </w:r>
    </w:p>
    <w:p w14:paraId="42F6A8E6" w14:textId="77777777" w:rsidR="00D91677" w:rsidRDefault="00D91677" w:rsidP="00D91677">
      <w:pPr>
        <w:pStyle w:val="BoxTexto"/>
        <w:rPr>
          <w:noProof/>
          <w:lang w:eastAsia="pt-BR"/>
        </w:rPr>
      </w:pPr>
      <w:r>
        <w:rPr>
          <w:noProof/>
          <w:lang w:eastAsia="pt-BR"/>
        </w:rPr>
        <w:t xml:space="preserve">- Mais de </w:t>
      </w:r>
      <w:r>
        <w:rPr>
          <w:b/>
          <w:noProof/>
          <w:lang w:eastAsia="pt-BR"/>
        </w:rPr>
        <w:t>560 mil toneladas de CO</w:t>
      </w:r>
      <w:r>
        <w:rPr>
          <w:b/>
          <w:noProof/>
          <w:vertAlign w:val="subscript"/>
          <w:lang w:eastAsia="pt-BR"/>
        </w:rPr>
        <w:t>2</w:t>
      </w:r>
      <w:r w:rsidRPr="00456A80">
        <w:rPr>
          <w:b/>
          <w:noProof/>
          <w:lang w:eastAsia="pt-BR"/>
        </w:rPr>
        <w:t>e</w:t>
      </w:r>
      <w:r>
        <w:rPr>
          <w:noProof/>
          <w:lang w:eastAsia="pt-BR"/>
        </w:rPr>
        <w:t xml:space="preserve"> em redução de emissões nos projetos de carbono assessorados pela CAIXA, apenas em 2015</w:t>
      </w:r>
    </w:p>
    <w:p w14:paraId="0BBA4E9C" w14:textId="77777777" w:rsidR="00D91677" w:rsidRDefault="00D91677" w:rsidP="00D91677">
      <w:pPr>
        <w:pStyle w:val="BoxTexto"/>
        <w:rPr>
          <w:noProof/>
          <w:lang w:eastAsia="pt-BR"/>
        </w:rPr>
      </w:pPr>
    </w:p>
    <w:p w14:paraId="05665BFD" w14:textId="77777777" w:rsidR="00D91677" w:rsidRPr="00885004" w:rsidRDefault="00D91677" w:rsidP="00D91677">
      <w:pPr>
        <w:pStyle w:val="BoxLista"/>
        <w:rPr>
          <w:b/>
          <w:noProof/>
          <w:lang w:eastAsia="pt-BR"/>
        </w:rPr>
      </w:pPr>
      <w:r>
        <w:rPr>
          <w:b/>
          <w:noProof/>
          <w:lang w:eastAsia="pt-BR"/>
        </w:rPr>
        <w:t>Lixo eletrônico</w:t>
      </w:r>
    </w:p>
    <w:p w14:paraId="42E3BDEB" w14:textId="77777777" w:rsidR="00D91677" w:rsidRDefault="00D91677" w:rsidP="00D91677">
      <w:pPr>
        <w:pStyle w:val="BoxTexto"/>
        <w:rPr>
          <w:noProof/>
          <w:lang w:eastAsia="pt-BR"/>
        </w:rPr>
      </w:pPr>
      <w:r>
        <w:rPr>
          <w:noProof/>
          <w:lang w:eastAsia="pt-BR"/>
        </w:rPr>
        <w:t xml:space="preserve">- Expansão do projeto: de </w:t>
      </w:r>
      <w:r>
        <w:rPr>
          <w:b/>
          <w:noProof/>
          <w:lang w:eastAsia="pt-BR"/>
        </w:rPr>
        <w:t>7 para 22 cooperativas</w:t>
      </w:r>
      <w:r>
        <w:rPr>
          <w:noProof/>
          <w:lang w:eastAsia="pt-BR"/>
        </w:rPr>
        <w:t xml:space="preserve"> cadastradas </w:t>
      </w:r>
    </w:p>
    <w:p w14:paraId="35F9C560" w14:textId="77777777" w:rsidR="00D91677" w:rsidRDefault="00D91677" w:rsidP="00D91677">
      <w:pPr>
        <w:pStyle w:val="BoxTexto"/>
        <w:rPr>
          <w:noProof/>
          <w:lang w:eastAsia="pt-BR"/>
        </w:rPr>
      </w:pPr>
      <w:r>
        <w:rPr>
          <w:noProof/>
          <w:lang w:eastAsia="pt-BR"/>
        </w:rPr>
        <w:t xml:space="preserve">- </w:t>
      </w:r>
      <w:r w:rsidRPr="00456A80">
        <w:rPr>
          <w:b/>
          <w:noProof/>
          <w:lang w:eastAsia="pt-BR"/>
        </w:rPr>
        <w:t>420 catadores</w:t>
      </w:r>
      <w:r>
        <w:rPr>
          <w:noProof/>
          <w:lang w:eastAsia="pt-BR"/>
        </w:rPr>
        <w:t xml:space="preserve"> participam da fase 2</w:t>
      </w:r>
    </w:p>
    <w:p w14:paraId="4A15C805" w14:textId="77777777" w:rsidR="00D91677" w:rsidRPr="00456A80" w:rsidRDefault="00D91677" w:rsidP="00D91677">
      <w:pPr>
        <w:pStyle w:val="BoxTexto"/>
        <w:rPr>
          <w:b/>
          <w:noProof/>
          <w:lang w:eastAsia="pt-BR"/>
        </w:rPr>
      </w:pPr>
      <w:r>
        <w:rPr>
          <w:noProof/>
          <w:lang w:eastAsia="pt-BR"/>
        </w:rPr>
        <w:t xml:space="preserve">- Investimento CAIXA: </w:t>
      </w:r>
      <w:r w:rsidRPr="00456A80">
        <w:rPr>
          <w:b/>
          <w:noProof/>
          <w:lang w:eastAsia="pt-BR"/>
        </w:rPr>
        <w:t>R$ 1,8 milhão</w:t>
      </w:r>
    </w:p>
    <w:p w14:paraId="40A740FB" w14:textId="77777777" w:rsidR="00D91677" w:rsidRDefault="00D91677" w:rsidP="00D91677">
      <w:pPr>
        <w:pStyle w:val="BoxTexto"/>
        <w:rPr>
          <w:noProof/>
          <w:lang w:eastAsia="pt-BR"/>
        </w:rPr>
      </w:pPr>
      <w:r>
        <w:rPr>
          <w:b/>
          <w:noProof/>
          <w:lang w:eastAsia="pt-BR"/>
        </w:rPr>
        <w:t xml:space="preserve">- </w:t>
      </w:r>
      <w:r>
        <w:rPr>
          <w:noProof/>
          <w:lang w:eastAsia="pt-BR"/>
        </w:rPr>
        <w:t xml:space="preserve">Cerca de </w:t>
      </w:r>
      <w:r w:rsidRPr="000108E6">
        <w:rPr>
          <w:b/>
          <w:noProof/>
          <w:lang w:eastAsia="pt-BR"/>
        </w:rPr>
        <w:t>160 toneladas</w:t>
      </w:r>
      <w:r>
        <w:rPr>
          <w:b/>
          <w:noProof/>
          <w:lang w:eastAsia="pt-BR"/>
        </w:rPr>
        <w:t xml:space="preserve"> de resíduos reciclados </w:t>
      </w:r>
      <w:r>
        <w:rPr>
          <w:noProof/>
          <w:lang w:eastAsia="pt-BR"/>
        </w:rPr>
        <w:t>na fase 1</w:t>
      </w:r>
    </w:p>
    <w:p w14:paraId="6B74BCDD" w14:textId="77777777" w:rsidR="00D91677" w:rsidRPr="000108E6" w:rsidRDefault="00D91677" w:rsidP="00D91677">
      <w:pPr>
        <w:pStyle w:val="BoxTexto"/>
        <w:rPr>
          <w:noProof/>
          <w:lang w:eastAsia="pt-BR"/>
        </w:rPr>
      </w:pPr>
      <w:r>
        <w:rPr>
          <w:b/>
          <w:noProof/>
          <w:lang w:eastAsia="pt-BR"/>
        </w:rPr>
        <w:t>-</w:t>
      </w:r>
      <w:r>
        <w:rPr>
          <w:noProof/>
          <w:lang w:eastAsia="pt-BR"/>
        </w:rPr>
        <w:t xml:space="preserve"> Economia de </w:t>
      </w:r>
      <w:r w:rsidRPr="000108E6">
        <w:rPr>
          <w:b/>
          <w:noProof/>
          <w:lang w:eastAsia="pt-BR"/>
        </w:rPr>
        <w:t>R$ 2 milhões</w:t>
      </w:r>
      <w:r>
        <w:rPr>
          <w:b/>
          <w:noProof/>
          <w:lang w:eastAsia="pt-BR"/>
        </w:rPr>
        <w:t xml:space="preserve"> </w:t>
      </w:r>
      <w:r>
        <w:rPr>
          <w:noProof/>
          <w:lang w:eastAsia="pt-BR"/>
        </w:rPr>
        <w:t>para a CAIXA com o descarte dos resíduos</w:t>
      </w:r>
    </w:p>
    <w:p w14:paraId="787E68C3" w14:textId="77777777" w:rsidR="00D91677" w:rsidRDefault="00D91677" w:rsidP="00835B5A">
      <w:pPr>
        <w:pStyle w:val="00Texto"/>
      </w:pPr>
    </w:p>
    <w:p w14:paraId="2485F20F" w14:textId="77777777" w:rsidR="00D91677" w:rsidRDefault="00D91677" w:rsidP="00835B5A">
      <w:pPr>
        <w:pStyle w:val="00Texto"/>
      </w:pPr>
    </w:p>
    <w:p w14:paraId="284A3F78" w14:textId="77777777" w:rsidR="009C31AF" w:rsidRDefault="009C31AF" w:rsidP="00835B5A">
      <w:pPr>
        <w:pStyle w:val="00Texto"/>
      </w:pPr>
    </w:p>
    <w:p w14:paraId="437193DE" w14:textId="77777777" w:rsidR="009C31AF" w:rsidRDefault="009C31AF" w:rsidP="00835B5A">
      <w:pPr>
        <w:pStyle w:val="00Texto"/>
      </w:pPr>
    </w:p>
    <w:p w14:paraId="41A3EE9C" w14:textId="77777777" w:rsidR="00D91677" w:rsidRDefault="00D91677" w:rsidP="00835B5A">
      <w:pPr>
        <w:pStyle w:val="00Texto"/>
      </w:pPr>
    </w:p>
    <w:p w14:paraId="4905A340" w14:textId="77777777" w:rsidR="00D91677" w:rsidRDefault="00D91677" w:rsidP="00835B5A">
      <w:pPr>
        <w:pStyle w:val="00Texto"/>
      </w:pPr>
    </w:p>
    <w:p w14:paraId="34DEE8AD" w14:textId="77777777" w:rsidR="00150ACA" w:rsidRDefault="00150ACA" w:rsidP="00835B5A">
      <w:pPr>
        <w:pStyle w:val="00Texto"/>
      </w:pPr>
    </w:p>
    <w:p w14:paraId="66910A7D" w14:textId="77777777" w:rsidR="00150ACA" w:rsidRDefault="00150ACA" w:rsidP="00835B5A">
      <w:pPr>
        <w:pStyle w:val="00Texto"/>
      </w:pPr>
    </w:p>
    <w:p w14:paraId="78549A26" w14:textId="77777777" w:rsidR="00D91677" w:rsidRDefault="00D91677" w:rsidP="00D91677">
      <w:pPr>
        <w:pStyle w:val="BoxTitulo"/>
      </w:pPr>
      <w:r>
        <w:t xml:space="preserve">Iniciativa Cidades Emergentes e Sustentáveis (Ices)   </w:t>
      </w:r>
      <w:r w:rsidRPr="00EB42C4">
        <w:rPr>
          <w:rStyle w:val="00GRI"/>
        </w:rPr>
        <w:t>G4-FS8, G4-EC8, G4-EC1</w:t>
      </w:r>
    </w:p>
    <w:p w14:paraId="60AAA415" w14:textId="77777777" w:rsidR="00992A26" w:rsidRDefault="00992A26" w:rsidP="00992A26">
      <w:pPr>
        <w:pStyle w:val="BoxTexto"/>
      </w:pPr>
      <w:r>
        <w:t xml:space="preserve">Em 2013, a CAIXA assinou Termo de Compromisso com o Banco Interamericano de Desenvolvimento (BID) para implementar o Programa Especial Cidades Emergentes e Sustentáveis (ICES) no Brasil em até quatro cidades-piloto. </w:t>
      </w:r>
    </w:p>
    <w:p w14:paraId="0D659246" w14:textId="77777777" w:rsidR="00992A26" w:rsidRDefault="00992A26" w:rsidP="00992A26">
      <w:pPr>
        <w:pStyle w:val="BoxTexto"/>
      </w:pPr>
      <w:r>
        <w:t>A ICES trabalha nos desafios mais urgentes das cidades, com uma metodologia que elabora planos de ação locais voltados à construção de uma agenda de sustentabilidade de longo prazo. Por meio do Fundo Socioambiental CAIXA, o Banco aportou cerca de R$ 1 milhão para cada uma das quatro cidades beneficiadas, para apoio ao desenvolvimento do diagnóstico e de um Plano de Ação Sustentável para a cidade.</w:t>
      </w:r>
    </w:p>
    <w:p w14:paraId="0CA93657" w14:textId="77777777" w:rsidR="00D91677" w:rsidRDefault="00992A26" w:rsidP="00992A26">
      <w:pPr>
        <w:pStyle w:val="BoxTexto"/>
      </w:pPr>
      <w:r>
        <w:t>No âmbito da parceria entre o BID e a CAIXA, a primeira das quatro cidades a aderir à ICES foi João Pessoa (PB), que teve seu Plano de Ação Sustentável concluído e lançado em setembro de 2014. Em 2015, foram concluídos e lançados os planos de ação das cidades de Vitória (ES), Florianópolis (SC) e Palmas (TO). No início de 2016, será lançada chamada pública para selecionar a instituição que responsável pelo desenvolvimento das redes de monitoramento cidadão em cada uma das cidades com o objetivo de acompanhar o progresso das ações ligadas aos temas prioritários, contando com a participação dos cidadãos e representantes da sociedade civil organizada</w:t>
      </w:r>
      <w:r w:rsidR="00D91677">
        <w:t>.</w:t>
      </w:r>
    </w:p>
    <w:p w14:paraId="6B81D9B3" w14:textId="77777777" w:rsidR="00835B5A" w:rsidRPr="00A73062" w:rsidRDefault="00A73062" w:rsidP="00835B5A">
      <w:pPr>
        <w:pStyle w:val="03Titulo"/>
        <w:rPr>
          <w:b/>
        </w:rPr>
      </w:pPr>
      <w:r>
        <w:t xml:space="preserve">Fornecedores         </w:t>
      </w:r>
      <w:r w:rsidR="00285010">
        <w:rPr>
          <w:rStyle w:val="00GRI"/>
          <w:b w:val="0"/>
          <w:sz w:val="22"/>
          <w:szCs w:val="22"/>
        </w:rPr>
        <w:t>G4-12</w:t>
      </w:r>
      <w:r w:rsidR="00835B5A" w:rsidRPr="00A73062">
        <w:rPr>
          <w:rStyle w:val="00GRI"/>
          <w:b w:val="0"/>
          <w:sz w:val="22"/>
          <w:szCs w:val="22"/>
        </w:rPr>
        <w:t xml:space="preserve">, </w:t>
      </w:r>
      <w:r w:rsidRPr="00A73062">
        <w:rPr>
          <w:rStyle w:val="00GRI"/>
          <w:b w:val="0"/>
          <w:sz w:val="22"/>
          <w:szCs w:val="22"/>
        </w:rPr>
        <w:t>G4-</w:t>
      </w:r>
      <w:r w:rsidR="00835B5A" w:rsidRPr="00A73062">
        <w:rPr>
          <w:rStyle w:val="00GRI"/>
          <w:b w:val="0"/>
          <w:sz w:val="22"/>
          <w:szCs w:val="22"/>
        </w:rPr>
        <w:t>FS3</w:t>
      </w:r>
    </w:p>
    <w:p w14:paraId="6F8985C3" w14:textId="77777777" w:rsidR="00835B5A" w:rsidRDefault="00835B5A" w:rsidP="00835B5A">
      <w:pPr>
        <w:pStyle w:val="00Texto"/>
        <w:rPr>
          <w:szCs w:val="22"/>
        </w:rPr>
      </w:pPr>
      <w:r w:rsidRPr="00FC4763">
        <w:rPr>
          <w:szCs w:val="22"/>
        </w:rPr>
        <w:t>Como forma de gerenciar os impactos de seus negócios, a CAIXA estende sua atenção a aspectos s</w:t>
      </w:r>
      <w:r>
        <w:rPr>
          <w:szCs w:val="22"/>
        </w:rPr>
        <w:t xml:space="preserve">ocioambientais também em </w:t>
      </w:r>
      <w:r w:rsidRPr="00FC4763">
        <w:rPr>
          <w:szCs w:val="22"/>
        </w:rPr>
        <w:t xml:space="preserve">sua cadeia de fornecimento. </w:t>
      </w:r>
      <w:r>
        <w:rPr>
          <w:szCs w:val="22"/>
        </w:rPr>
        <w:t>O</w:t>
      </w:r>
      <w:r w:rsidRPr="00FC4763">
        <w:rPr>
          <w:szCs w:val="22"/>
        </w:rPr>
        <w:t xml:space="preserve">s contratos </w:t>
      </w:r>
      <w:r>
        <w:rPr>
          <w:szCs w:val="22"/>
        </w:rPr>
        <w:t xml:space="preserve">firmados com os </w:t>
      </w:r>
      <w:r w:rsidRPr="00FC4763">
        <w:rPr>
          <w:szCs w:val="22"/>
        </w:rPr>
        <w:t>fornecedores incluem cláusulas relacionadas à ética, à responsabilidade soci</w:t>
      </w:r>
      <w:r w:rsidR="00477178">
        <w:rPr>
          <w:szCs w:val="22"/>
        </w:rPr>
        <w:t>o</w:t>
      </w:r>
      <w:r w:rsidRPr="00FC4763">
        <w:rPr>
          <w:szCs w:val="22"/>
        </w:rPr>
        <w:t>am</w:t>
      </w:r>
      <w:r>
        <w:rPr>
          <w:szCs w:val="22"/>
        </w:rPr>
        <w:t xml:space="preserve">biental e aos direitos humanos – </w:t>
      </w:r>
      <w:r w:rsidRPr="00FC4763">
        <w:rPr>
          <w:szCs w:val="22"/>
        </w:rPr>
        <w:t xml:space="preserve">como o repúdio ao emprego de trabalho infantil ou em condições degradantes ou análogas à escravidão e à utilização de práticas discriminatórias em razão de crença religiosa, raça, cor, sexo, orientação sexual, partido político, classe social ou nacionalidade. O fornecedor que descumprir </w:t>
      </w:r>
      <w:r>
        <w:rPr>
          <w:szCs w:val="22"/>
        </w:rPr>
        <w:t xml:space="preserve">quaisquer </w:t>
      </w:r>
      <w:r w:rsidRPr="00FC4763">
        <w:rPr>
          <w:szCs w:val="22"/>
        </w:rPr>
        <w:t>obrigações co</w:t>
      </w:r>
      <w:r>
        <w:rPr>
          <w:szCs w:val="22"/>
        </w:rPr>
        <w:t>ntratuais estará s</w:t>
      </w:r>
      <w:r w:rsidRPr="00FC4763">
        <w:rPr>
          <w:szCs w:val="22"/>
        </w:rPr>
        <w:t xml:space="preserve">ujeito </w:t>
      </w:r>
      <w:r>
        <w:rPr>
          <w:szCs w:val="22"/>
        </w:rPr>
        <w:t xml:space="preserve">a </w:t>
      </w:r>
      <w:r w:rsidRPr="00FC4763">
        <w:rPr>
          <w:szCs w:val="22"/>
        </w:rPr>
        <w:t>penalidades que variam da advertênci</w:t>
      </w:r>
      <w:r>
        <w:rPr>
          <w:szCs w:val="22"/>
        </w:rPr>
        <w:t xml:space="preserve">a à declaração de inidoneidade. </w:t>
      </w:r>
    </w:p>
    <w:p w14:paraId="09DD6CAD" w14:textId="77777777" w:rsidR="00835B5A" w:rsidRDefault="00835B5A" w:rsidP="00835B5A">
      <w:pPr>
        <w:pStyle w:val="00Texto"/>
        <w:rPr>
          <w:szCs w:val="22"/>
        </w:rPr>
      </w:pPr>
      <w:r>
        <w:rPr>
          <w:szCs w:val="22"/>
        </w:rPr>
        <w:t>C</w:t>
      </w:r>
      <w:r w:rsidRPr="00FC4763">
        <w:rPr>
          <w:szCs w:val="22"/>
        </w:rPr>
        <w:t xml:space="preserve">ritérios de sustentabilidade e responsabilidade socioambiental </w:t>
      </w:r>
      <w:r>
        <w:rPr>
          <w:szCs w:val="22"/>
        </w:rPr>
        <w:t xml:space="preserve">são considerados na </w:t>
      </w:r>
      <w:r w:rsidRPr="00FC4763">
        <w:rPr>
          <w:szCs w:val="22"/>
        </w:rPr>
        <w:t>aquisição de suprimentos</w:t>
      </w:r>
      <w:r>
        <w:rPr>
          <w:szCs w:val="22"/>
        </w:rPr>
        <w:t xml:space="preserve">, como a exigência </w:t>
      </w:r>
      <w:r w:rsidRPr="00FC4763">
        <w:rPr>
          <w:szCs w:val="22"/>
        </w:rPr>
        <w:t>de uso de lâmpadas LED; sistema de ar-condicionado com gás refrigerante ecológico; utilização de elevadores com antecipação de chamada; uso de painéis fotovoltaicos para geração de energia; e adoção de sistemas para reaproveitamento de água da chuva, entre outros.</w:t>
      </w:r>
    </w:p>
    <w:p w14:paraId="0E9ECC71" w14:textId="77777777" w:rsidR="00835B5A" w:rsidRDefault="00835B5A" w:rsidP="00835B5A">
      <w:pPr>
        <w:pStyle w:val="00Texto"/>
        <w:rPr>
          <w:rFonts w:eastAsia="Calibri"/>
          <w:szCs w:val="22"/>
        </w:rPr>
      </w:pPr>
      <w:r>
        <w:rPr>
          <w:szCs w:val="22"/>
        </w:rPr>
        <w:t>De modo</w:t>
      </w:r>
      <w:r>
        <w:rPr>
          <w:rFonts w:eastAsia="Calibri"/>
          <w:szCs w:val="22"/>
        </w:rPr>
        <w:t xml:space="preserve"> a</w:t>
      </w:r>
      <w:r w:rsidRPr="00B53F2B">
        <w:rPr>
          <w:rFonts w:eastAsia="Calibri"/>
          <w:szCs w:val="22"/>
        </w:rPr>
        <w:t xml:space="preserve"> sensibilizar toda a cadeia produtiva, a CAIXA realizou em 2015 o III Encontro CAIXA – Fornecedores, que contou com a participação de cerca de 110 empresas de todo o Brasil</w:t>
      </w:r>
      <w:r w:rsidR="00A73062">
        <w:rPr>
          <w:rFonts w:eastAsia="Calibri"/>
          <w:szCs w:val="22"/>
        </w:rPr>
        <w:t>.</w:t>
      </w:r>
    </w:p>
    <w:p w14:paraId="7D15C93D" w14:textId="77777777" w:rsidR="00835B5A" w:rsidRPr="00747A86" w:rsidRDefault="00835B5A" w:rsidP="00835B5A">
      <w:pPr>
        <w:pStyle w:val="00Texto"/>
        <w:rPr>
          <w:rFonts w:eastAsia="Calibri"/>
          <w:szCs w:val="22"/>
        </w:rPr>
      </w:pPr>
      <w:r>
        <w:rPr>
          <w:rFonts w:eastAsia="Calibri"/>
          <w:szCs w:val="22"/>
        </w:rPr>
        <w:t>Na dimensão fornecedores do Plano de Compras Sustentáveis (</w:t>
      </w:r>
      <w:r w:rsidR="00937274">
        <w:rPr>
          <w:rFonts w:eastAsia="Calibri"/>
          <w:i/>
          <w:szCs w:val="22"/>
        </w:rPr>
        <w:t>saiba mais</w:t>
      </w:r>
      <w:r w:rsidRPr="00A73062">
        <w:rPr>
          <w:rFonts w:eastAsia="Calibri"/>
          <w:i/>
          <w:szCs w:val="22"/>
        </w:rPr>
        <w:t xml:space="preserve"> na seção a seguir</w:t>
      </w:r>
      <w:r>
        <w:rPr>
          <w:rFonts w:eastAsia="Calibri"/>
          <w:szCs w:val="22"/>
        </w:rPr>
        <w:t xml:space="preserve">), foi realizada uma pesquisa que apontou o nível de maturação dos fornecedores em questões de responsabilidade socioambiental. A elaboração da Estratégia de Engajamento com Fornecedores (que define o foco das ações na área) e o lançamento da Cartilha para Fornecedores (que os auxilia em sua relação com a CAIXA e na gestão sustentável de suas empresas) foram ações complementares.  </w:t>
      </w:r>
      <w:r w:rsidR="00A73062" w:rsidRPr="00A73062">
        <w:rPr>
          <w:rStyle w:val="00GRI"/>
        </w:rPr>
        <w:t>G4-FS5</w:t>
      </w:r>
    </w:p>
    <w:p w14:paraId="4CDA79AF" w14:textId="77777777" w:rsidR="00150ACA" w:rsidRDefault="00150ACA" w:rsidP="00974CB9">
      <w:pPr>
        <w:pStyle w:val="DestaqueTitulo"/>
      </w:pPr>
    </w:p>
    <w:p w14:paraId="7C9EF64E" w14:textId="77777777" w:rsidR="00835B5A" w:rsidRDefault="00974CB9" w:rsidP="00974CB9">
      <w:pPr>
        <w:pStyle w:val="DestaqueTitulo"/>
      </w:pPr>
      <w:r>
        <w:t>Em 2015</w:t>
      </w:r>
    </w:p>
    <w:p w14:paraId="795C191A" w14:textId="77777777" w:rsidR="00835B5A" w:rsidRDefault="00835B5A" w:rsidP="00974CB9">
      <w:pPr>
        <w:pStyle w:val="DestaqueTexto"/>
        <w:rPr>
          <w:b/>
        </w:rPr>
      </w:pPr>
      <w:r>
        <w:rPr>
          <w:b/>
        </w:rPr>
        <w:t xml:space="preserve">R$ 14,9 bilhões: </w:t>
      </w:r>
      <w:r>
        <w:t>valor total pago aos fornecedores da CAIXA em 2015</w:t>
      </w:r>
    </w:p>
    <w:p w14:paraId="5D3BE391" w14:textId="77777777" w:rsidR="00835B5A" w:rsidRPr="00135560" w:rsidRDefault="00835B5A" w:rsidP="00974CB9">
      <w:pPr>
        <w:pStyle w:val="DestaqueTexto"/>
        <w:rPr>
          <w:b/>
        </w:rPr>
      </w:pPr>
      <w:r w:rsidRPr="00071466">
        <w:rPr>
          <w:b/>
        </w:rPr>
        <w:t>R$ 5 bilhões</w:t>
      </w:r>
      <w:r>
        <w:rPr>
          <w:b/>
        </w:rPr>
        <w:t xml:space="preserve">: </w:t>
      </w:r>
      <w:r>
        <w:t>valor aproximado de bens e serviços contratados em 2015, dos quais</w:t>
      </w:r>
      <w:r>
        <w:rPr>
          <w:b/>
        </w:rPr>
        <w:t xml:space="preserve"> </w:t>
      </w:r>
      <w:r w:rsidRPr="00135560">
        <w:rPr>
          <w:b/>
        </w:rPr>
        <w:t>R$ 3,1 bilhões</w:t>
      </w:r>
      <w:r>
        <w:rPr>
          <w:b/>
        </w:rPr>
        <w:t xml:space="preserve"> </w:t>
      </w:r>
      <w:r>
        <w:t>foram firmados por pregão eletrônico</w:t>
      </w:r>
    </w:p>
    <w:p w14:paraId="5D962BE2" w14:textId="77777777" w:rsidR="00835B5A" w:rsidRPr="00135560" w:rsidRDefault="00835B5A" w:rsidP="00974CB9">
      <w:pPr>
        <w:pStyle w:val="DestaqueTexto"/>
        <w:rPr>
          <w:b/>
        </w:rPr>
      </w:pPr>
      <w:r>
        <w:rPr>
          <w:b/>
        </w:rPr>
        <w:t xml:space="preserve">5.231 </w:t>
      </w:r>
      <w:r>
        <w:t>fornecedores contratados em 2015</w:t>
      </w:r>
    </w:p>
    <w:p w14:paraId="651E60C1" w14:textId="066C73FE" w:rsidR="00835B5A" w:rsidRPr="00071466" w:rsidRDefault="00835B5A" w:rsidP="00974CB9">
      <w:pPr>
        <w:pStyle w:val="DestaqueTexto"/>
        <w:rPr>
          <w:b/>
        </w:rPr>
      </w:pPr>
      <w:r>
        <w:rPr>
          <w:b/>
        </w:rPr>
        <w:t xml:space="preserve">9.542 </w:t>
      </w:r>
      <w:r>
        <w:t xml:space="preserve">contratos administrativos geridos pela Superintendência Nacional de Contratação </w:t>
      </w:r>
    </w:p>
    <w:p w14:paraId="5972BC48" w14:textId="77777777" w:rsidR="00835B5A" w:rsidRDefault="00835B5A" w:rsidP="00835B5A">
      <w:pPr>
        <w:pStyle w:val="00Texto"/>
        <w:rPr>
          <w:szCs w:val="22"/>
        </w:rPr>
      </w:pPr>
    </w:p>
    <w:p w14:paraId="21ADECC7" w14:textId="77777777" w:rsidR="005F54CB" w:rsidRDefault="005F54CB" w:rsidP="005F54CB">
      <w:pPr>
        <w:pStyle w:val="00Texto"/>
      </w:pPr>
      <w:r>
        <w:t>A seleção de fornecedores é feita com base na Lei Geral de Licitações nº 8.666/1993, na Lei do pregão 10520/2002 e no Decreto 5450/2005, que regulamentam às licitações e contratos feitos por empresas públicas. A priorização na escolha dos fornecedores segue as diretrizes da Lei Complementar nº 123/2006, alterada pela Lei Complementar nº 147/2014, que estabelece o direito de preferência às microempresas e empresas de pequeno porte como forma de estimular a economia dos municípios.</w:t>
      </w:r>
    </w:p>
    <w:p w14:paraId="286140DF" w14:textId="77777777" w:rsidR="005F54CB" w:rsidRDefault="005F54CB" w:rsidP="005F54CB">
      <w:pPr>
        <w:pStyle w:val="00Texto"/>
      </w:pPr>
      <w:r>
        <w:t xml:space="preserve">A decisão quanto à contratação de mão de obra local cabe unicamente aos fornecedores contratados pela CAIXA. Pela natureza civil dos contratos e por questões legais, não pode haver interferência por parte da administração pública nas questões trabalhistas das empresas contratadas. Doze filiais de logística (Belém, Belo Horizonte, Brasília, Curitiba, Fortaleza, Goiânia, Porto Alegre, Recife, Rio de Janeiro, Salvador e São Paulo) fazem a gestão das contratações, de forma descentralizada. </w:t>
      </w:r>
    </w:p>
    <w:p w14:paraId="360275CB" w14:textId="77777777" w:rsidR="00285010" w:rsidRPr="00FC4763" w:rsidRDefault="005F54CB" w:rsidP="005F54CB">
      <w:pPr>
        <w:pStyle w:val="00Texto"/>
      </w:pPr>
      <w:r>
        <w:t xml:space="preserve">Em 2015, a CAIXA assinou contratos com 5.231 fornecedores distintos, sendo 96,46% deles pessoas jurídicas e 3,54%, pessoas físicas. </w:t>
      </w:r>
      <w:r w:rsidR="00285010" w:rsidRPr="0013481F">
        <w:t xml:space="preserve">Destes, 248 são da região Norte; 979 do Nordeste; 2.182 do Sudeste; 988 do Sul; e 834 do Centro-Oeste. </w:t>
      </w:r>
      <w:r w:rsidR="00285010" w:rsidRPr="0013481F">
        <w:rPr>
          <w:rStyle w:val="00GRI"/>
        </w:rPr>
        <w:t>G4-EC9</w:t>
      </w:r>
    </w:p>
    <w:p w14:paraId="176DAADD" w14:textId="77777777" w:rsidR="00835B5A" w:rsidRDefault="00835B5A" w:rsidP="00835B5A">
      <w:pPr>
        <w:pStyle w:val="04Intertitulo"/>
      </w:pPr>
      <w:r>
        <w:t>Plano de Compras Sustentáveis</w:t>
      </w:r>
    </w:p>
    <w:p w14:paraId="6540AA03" w14:textId="77777777" w:rsidR="00835B5A" w:rsidRDefault="00835B5A" w:rsidP="00835B5A">
      <w:pPr>
        <w:pStyle w:val="00Texto"/>
      </w:pPr>
      <w:r w:rsidRPr="000A1931">
        <w:t>A Política de Compras Sustentáveis e Relacionamento com Fornecedores da CAIXA orienta a gestão da cadeia de fornecimento e fornece diretrizes relacionadas à sustentabilidade a serem consideradas em todas as etapas da contratação de serviços e da compra de bens. As ações e metas estabelecidas são determinadas pelo Plano de Compras Sustentáveis, que visa a melhoria contínua do processo de compras da Empresa. O Plano assegura a observação de critérios referentes a direitos humanos, eficiência energética, logística reversa, certificações e selos</w:t>
      </w:r>
      <w:r>
        <w:t xml:space="preserve"> ambientais em todos os processos de compras.</w:t>
      </w:r>
    </w:p>
    <w:p w14:paraId="7CC72B19" w14:textId="77777777" w:rsidR="005F54CB" w:rsidRDefault="005F54CB" w:rsidP="005F54CB">
      <w:pPr>
        <w:pStyle w:val="00Texto"/>
      </w:pPr>
      <w:r>
        <w:t>Em 2015, foram ministradas capacitações internas no Programa Gestão de Bens e Serviços – Eficiência de Gastos, voltado para o consumo consciente e a redução de perdas e de impactos socioambientais. Os conteúdos incluíram planejamento, gestão de contratos e estudos sobre os usuários dos bens e serviços. As unidades responsáveis por compras também participaram do Encontro CAIXA – Fornecedores.</w:t>
      </w:r>
    </w:p>
    <w:p w14:paraId="7FCD6181" w14:textId="77777777" w:rsidR="005F54CB" w:rsidRDefault="005F54CB" w:rsidP="005F54CB">
      <w:pPr>
        <w:pStyle w:val="00Texto"/>
      </w:pPr>
      <w:r>
        <w:t xml:space="preserve">Na dimensão de fornecedores, foram empreendidas as seguintes ações: </w:t>
      </w:r>
    </w:p>
    <w:p w14:paraId="052282C9" w14:textId="77777777" w:rsidR="005F54CB" w:rsidRDefault="005F54CB" w:rsidP="005F54CB">
      <w:pPr>
        <w:pStyle w:val="Bullets"/>
      </w:pPr>
      <w:r>
        <w:t>Elaborada a Estratégia de Engajamento de Fornecedores, com definição de grupo prioritário foco das ações;</w:t>
      </w:r>
    </w:p>
    <w:p w14:paraId="1800024F" w14:textId="77777777" w:rsidR="005F54CB" w:rsidRDefault="005F54CB" w:rsidP="005F54CB">
      <w:pPr>
        <w:pStyle w:val="Bullets"/>
      </w:pPr>
      <w:r>
        <w:t>Realizado Encontro com Fornecedores em Brasília, com participação de 110 fornecedores, com o objetivo de promover o alinhamento dos processos e busca de melhorias na cadeia de contratações, visando a sustentabilidade;</w:t>
      </w:r>
    </w:p>
    <w:p w14:paraId="53654765" w14:textId="77777777" w:rsidR="005F54CB" w:rsidRDefault="005F54CB" w:rsidP="005F54CB">
      <w:pPr>
        <w:pStyle w:val="Bullets"/>
      </w:pPr>
      <w:r>
        <w:t xml:space="preserve">Lançamento da </w:t>
      </w:r>
      <w:hyperlink r:id="rId43" w:history="1">
        <w:r>
          <w:rPr>
            <w:rStyle w:val="Hyperlink"/>
          </w:rPr>
          <w:t>Cartilha para F</w:t>
        </w:r>
        <w:r w:rsidRPr="005F54CB">
          <w:rPr>
            <w:rStyle w:val="Hyperlink"/>
          </w:rPr>
          <w:t>ornecedores</w:t>
        </w:r>
      </w:hyperlink>
      <w:r>
        <w:t xml:space="preserve">, com o objetivo de auxiliar o fornecedor em sua relação com a CAIXA e na gestão sustentável de sua empresa, em alinhamento à Política de Compras Sustentáveis e Relacionamento com Fornecedores da CAIXA. A cartilha está disponível no portal de compras da CAIXA. </w:t>
      </w:r>
    </w:p>
    <w:p w14:paraId="6F70DE75" w14:textId="77777777" w:rsidR="00835B5A" w:rsidRDefault="005F54CB" w:rsidP="005F54CB">
      <w:pPr>
        <w:pStyle w:val="00Texto"/>
      </w:pPr>
      <w:r>
        <w:t>Também foi finalizada pesquisa com fornecedores que apontou seu nível de maturação em RSA, assim como sua visão de como a relação com a Caixa oportuniza melhorias em seus processos, com foco na sustentabilidade, criando condições para planejar e</w:t>
      </w:r>
      <w:r w:rsidR="004166F0">
        <w:t xml:space="preserve"> monitorar as ações destinadas à cadeia de fornecedores.</w:t>
      </w:r>
    </w:p>
    <w:p w14:paraId="58131681" w14:textId="77777777" w:rsidR="00835B5A" w:rsidRDefault="00835B5A" w:rsidP="00835B5A">
      <w:pPr>
        <w:pStyle w:val="00Texto"/>
      </w:pPr>
    </w:p>
    <w:p w14:paraId="6F533132" w14:textId="77777777" w:rsidR="00835B5A" w:rsidRPr="009A3B97" w:rsidRDefault="00835B5A" w:rsidP="00974CB9">
      <w:pPr>
        <w:pStyle w:val="DestaqueTitulo"/>
        <w:rPr>
          <w:strike/>
        </w:rPr>
      </w:pPr>
      <w:r>
        <w:t xml:space="preserve">Destaques </w:t>
      </w:r>
      <w:r w:rsidRPr="00477178">
        <w:t>numéricos</w:t>
      </w:r>
    </w:p>
    <w:p w14:paraId="65933F4D" w14:textId="77777777" w:rsidR="00835B5A" w:rsidRDefault="00835B5A" w:rsidP="00974CB9">
      <w:pPr>
        <w:pStyle w:val="DestaqueTexto"/>
        <w:rPr>
          <w:b/>
        </w:rPr>
      </w:pPr>
      <w:r>
        <w:rPr>
          <w:b/>
        </w:rPr>
        <w:t xml:space="preserve">28% </w:t>
      </w:r>
      <w:r>
        <w:t>do total de empregados da CAIXA, em todos os níveis hierárquicos, participaram do Programa Gestão de Bens e Serviços em 2015</w:t>
      </w:r>
    </w:p>
    <w:p w14:paraId="5CF05BCA" w14:textId="77777777" w:rsidR="00835B5A" w:rsidRDefault="00835B5A" w:rsidP="00974CB9">
      <w:pPr>
        <w:pStyle w:val="DestaqueTexto"/>
      </w:pPr>
    </w:p>
    <w:p w14:paraId="0BFE4707" w14:textId="77777777" w:rsidR="00245840" w:rsidRPr="00362FA1" w:rsidRDefault="00245840" w:rsidP="00835B5A">
      <w:pPr>
        <w:pStyle w:val="00Texto"/>
      </w:pPr>
    </w:p>
    <w:p w14:paraId="34F78793" w14:textId="77777777" w:rsidR="00245840" w:rsidRPr="00245840" w:rsidRDefault="00850B81" w:rsidP="00B16B34">
      <w:pPr>
        <w:pStyle w:val="01Capitulo"/>
        <w:spacing w:after="360"/>
      </w:pPr>
      <w:r>
        <w:br w:type="page"/>
      </w:r>
      <w:r w:rsidR="000C3D61">
        <w:t>Relatório e m</w:t>
      </w:r>
      <w:r w:rsidR="00A801F8">
        <w:t>aterialidade</w:t>
      </w:r>
      <w:r w:rsidR="00F251F8">
        <w:t xml:space="preserve">                        </w:t>
      </w:r>
      <w:r w:rsidR="00F251F8" w:rsidRPr="00F251F8">
        <w:rPr>
          <w:rStyle w:val="00GRI"/>
          <w:b w:val="0"/>
          <w:sz w:val="22"/>
          <w:szCs w:val="22"/>
        </w:rPr>
        <w:t>G4-20, G4-21, G4-24, G4-25, G4-26, G4-27</w:t>
      </w:r>
    </w:p>
    <w:p w14:paraId="1718D671" w14:textId="77777777" w:rsidR="00A801F8" w:rsidRDefault="00BC73C0" w:rsidP="00A801F8">
      <w:pPr>
        <w:pStyle w:val="00Texto"/>
      </w:pPr>
      <w:r>
        <w:t xml:space="preserve">Este </w:t>
      </w:r>
      <w:r w:rsidRPr="00BC73C0">
        <w:rPr>
          <w:i/>
        </w:rPr>
        <w:t>Relatório de Sustentabilidade</w:t>
      </w:r>
      <w:r>
        <w:t xml:space="preserve"> é o </w:t>
      </w:r>
      <w:r w:rsidR="009331E4">
        <w:t>oitavo</w:t>
      </w:r>
      <w:r>
        <w:t xml:space="preserve"> consecutivo a ser publicado pela </w:t>
      </w:r>
      <w:r w:rsidR="003C0ABB" w:rsidRPr="009A3B97">
        <w:t>CAIXA</w:t>
      </w:r>
      <w:r w:rsidR="009A3B97" w:rsidRPr="009A3B97">
        <w:t>. A</w:t>
      </w:r>
      <w:r w:rsidR="0053174D" w:rsidRPr="009A3B97">
        <w:t>nteriormente a empresa publicava Balanços Sociais. Esta publicação contém</w:t>
      </w:r>
      <w:r w:rsidR="003C0ABB" w:rsidRPr="009A3B97">
        <w:t xml:space="preserve"> indicadores, dados e conteúdos</w:t>
      </w:r>
      <w:r w:rsidRPr="009A3B97">
        <w:t xml:space="preserve"> sobre as principais realizações da organização no período de</w:t>
      </w:r>
      <w:r>
        <w:t xml:space="preserve"> 1º de janeiro a 31 de dezembro de 2015</w:t>
      </w:r>
      <w:r w:rsidR="0053174D">
        <w:t xml:space="preserve"> e </w:t>
      </w:r>
      <w:r>
        <w:t>adota a versão G4 das diretrizes de relato da Global Reporting Initiative (GRI), na opção Abrangente, e teve seu conteúdo verificado por auditoria independente.</w:t>
      </w:r>
      <w:r w:rsidR="008B2DE5">
        <w:t xml:space="preserve"> </w:t>
      </w:r>
      <w:r w:rsidR="008B2DE5">
        <w:rPr>
          <w:rStyle w:val="00GRI"/>
        </w:rPr>
        <w:t>G4-28, G4-29, G4-30, G4-32</w:t>
      </w:r>
    </w:p>
    <w:p w14:paraId="2EE75DD5" w14:textId="77777777" w:rsidR="00BC73C0" w:rsidRDefault="00BC73C0" w:rsidP="00A801F8">
      <w:pPr>
        <w:pStyle w:val="00Texto"/>
      </w:pPr>
      <w:r>
        <w:t>O escopo das informações reportadas abrange as operações administrativas e agências da Instituição no Brasil, bem como indicadores relacionados aos programas sociais e de transferência de renda operados em parceria com o Governo Federal e, também, as linhas de negócios desenvolvidas para os diferentes perfis de clientes. Os indicadores financeiros reportados estão em consonância com o Relatório da Administração (</w:t>
      </w:r>
      <w:r w:rsidRPr="00492FDC">
        <w:rPr>
          <w:i/>
        </w:rPr>
        <w:t>acesse aqui</w:t>
      </w:r>
      <w:r>
        <w:t xml:space="preserve">) e </w:t>
      </w:r>
      <w:r w:rsidRPr="00150ACA">
        <w:t>se baseiam nas práticas contábeis adotadas no Brasil (BR GAAP).</w:t>
      </w:r>
      <w:r w:rsidR="008B2DE5" w:rsidRPr="00150ACA">
        <w:t xml:space="preserve"> </w:t>
      </w:r>
      <w:r w:rsidR="008B2DE5" w:rsidRPr="00150ACA">
        <w:rPr>
          <w:rStyle w:val="00GRI"/>
        </w:rPr>
        <w:t>G4-13</w:t>
      </w:r>
    </w:p>
    <w:p w14:paraId="7D07715E" w14:textId="77777777" w:rsidR="00696BE7" w:rsidRDefault="00BC73C0" w:rsidP="00696BE7">
      <w:pPr>
        <w:pStyle w:val="00Texto"/>
      </w:pPr>
      <w:r>
        <w:t xml:space="preserve">A construção do conteúdo levou em conta a definição dos temas sociais, econômicos e ambientais de maior relevância da organização na percepção de seus públicos de relacionamento. Em 2015, a CAIXA realizou um </w:t>
      </w:r>
      <w:r w:rsidR="00492FDC">
        <w:t xml:space="preserve">novo </w:t>
      </w:r>
      <w:r>
        <w:t xml:space="preserve">teste de materialidade, </w:t>
      </w:r>
      <w:r w:rsidR="00492FDC">
        <w:t xml:space="preserve">de abrangência nacional, </w:t>
      </w:r>
      <w:r>
        <w:t xml:space="preserve">com base </w:t>
      </w:r>
      <w:r w:rsidR="003C0ABB">
        <w:t xml:space="preserve">em referências que incluem as diretrizes GRI e </w:t>
      </w:r>
      <w:r>
        <w:t xml:space="preserve">as normas de Engajamento com </w:t>
      </w:r>
      <w:r w:rsidRPr="00696BE7">
        <w:rPr>
          <w:i/>
        </w:rPr>
        <w:t>Stakeholders</w:t>
      </w:r>
      <w:r>
        <w:t xml:space="preserve"> da AA1000</w:t>
      </w:r>
      <w:r w:rsidR="003C0ABB">
        <w:t xml:space="preserve"> e</w:t>
      </w:r>
      <w:r w:rsidR="00696BE7">
        <w:t xml:space="preserve"> documentos setoriais e corporativos.</w:t>
      </w:r>
      <w:r w:rsidR="008B2DE5">
        <w:t xml:space="preserve"> </w:t>
      </w:r>
      <w:r w:rsidR="008B2DE5">
        <w:rPr>
          <w:rStyle w:val="00GRI"/>
        </w:rPr>
        <w:t>G4-18</w:t>
      </w:r>
    </w:p>
    <w:p w14:paraId="21951DCF" w14:textId="77777777" w:rsidR="00696BE7" w:rsidRDefault="00696BE7" w:rsidP="00696BE7">
      <w:pPr>
        <w:pStyle w:val="00Texto"/>
      </w:pPr>
      <w:r>
        <w:t xml:space="preserve">Durante este processo, foi realizada uma consulta envolvendo 11 grupos de </w:t>
      </w:r>
      <w:r w:rsidRPr="00696BE7">
        <w:rPr>
          <w:i/>
        </w:rPr>
        <w:t>stakeholders</w:t>
      </w:r>
      <w:r>
        <w:t xml:space="preserve"> </w:t>
      </w:r>
      <w:r w:rsidRPr="00696BE7">
        <w:rPr>
          <w:i/>
        </w:rPr>
        <w:t>(veja quadro</w:t>
      </w:r>
      <w:r>
        <w:t xml:space="preserve">) com os quais o Banco </w:t>
      </w:r>
      <w:r w:rsidRPr="009A3B97">
        <w:t>se relaciona, incluindo parceiros de negócios, empregados, lideranças, entidades setoriais</w:t>
      </w:r>
      <w:r w:rsidR="0053174D" w:rsidRPr="009A3B97">
        <w:t xml:space="preserve">, sindicatos </w:t>
      </w:r>
      <w:r w:rsidRPr="009A3B97">
        <w:t>e clientes de todas as regiões do País. No total, foram 3.337 participações, sendo</w:t>
      </w:r>
      <w:r>
        <w:t xml:space="preserve"> 3.329 por questionário </w:t>
      </w:r>
      <w:r w:rsidRPr="00696BE7">
        <w:rPr>
          <w:i/>
        </w:rPr>
        <w:t>online</w:t>
      </w:r>
      <w:r>
        <w:t xml:space="preserve"> e oito por meio de entrevistas direcionadas.</w:t>
      </w:r>
      <w:r w:rsidR="00F251F8">
        <w:t xml:space="preserve"> </w:t>
      </w:r>
    </w:p>
    <w:p w14:paraId="70A54F02" w14:textId="77777777" w:rsidR="00696BE7" w:rsidRDefault="00696BE7" w:rsidP="00696BE7">
      <w:pPr>
        <w:pStyle w:val="00Texto"/>
      </w:pPr>
      <w:r>
        <w:t xml:space="preserve">Os públicos então, fizeram sua priorização </w:t>
      </w:r>
      <w:r w:rsidR="00492FDC">
        <w:t>com base em uma</w:t>
      </w:r>
      <w:r>
        <w:t xml:space="preserve"> lista de temas potencialmente relevantes, mapeada após estudos setoriais, consulta a práticas de instituições financeiras e análise de assuntos pertinentes ao setor. A priorização permitiu o posicionamento de temas conforme seu nível de relevância – Muito Alto, Alto, Médio ou Baixo. </w:t>
      </w:r>
    </w:p>
    <w:p w14:paraId="10D50481" w14:textId="77777777" w:rsidR="00226907" w:rsidRDefault="00696BE7" w:rsidP="00696BE7">
      <w:pPr>
        <w:pStyle w:val="00Texto"/>
      </w:pPr>
      <w:r>
        <w:t xml:space="preserve">O cruzamento da percepção dos </w:t>
      </w:r>
      <w:r w:rsidRPr="00696BE7">
        <w:rPr>
          <w:i/>
        </w:rPr>
        <w:t>stakeholders</w:t>
      </w:r>
      <w:r>
        <w:t xml:space="preserve"> e da relevância dos temas para o negócio (em aspectos como implicações financeiras, influência sobre o desempenho de longo prazo, nível de risco e impacto sobre a vantagem competitiva da organização) resultou no mapeamento de cinco macrotemas materiais: Governança e Liderança; Modelo de Negócio e Inovação; Desenvolvimento do Capital Humano; Capital Social; e Capital Natural.</w:t>
      </w:r>
      <w:r w:rsidR="00F251F8">
        <w:t xml:space="preserve"> </w:t>
      </w:r>
    </w:p>
    <w:p w14:paraId="571A773E" w14:textId="77777777" w:rsidR="00696BE7" w:rsidRDefault="00226907" w:rsidP="00696BE7">
      <w:pPr>
        <w:pStyle w:val="00Texto"/>
      </w:pPr>
      <w:r>
        <w:t>A</w:t>
      </w:r>
      <w:r w:rsidR="00696BE7">
        <w:t xml:space="preserve"> partir deste </w:t>
      </w:r>
      <w:r w:rsidR="003C0ABB">
        <w:t>conjunto</w:t>
      </w:r>
      <w:r>
        <w:t xml:space="preserve"> e de </w:t>
      </w:r>
      <w:r w:rsidR="003C0ABB">
        <w:t xml:space="preserve">outros </w:t>
      </w:r>
      <w:r>
        <w:t>tópicos pertinentes à estratégia CAIXA – como sustentabilidade nas estratégias de negócios, gestão de riscos, desempenho financeiro, engajamento com partes interessadas, transparência e planejamento estratégico –</w:t>
      </w:r>
      <w:r w:rsidR="003C0ABB">
        <w:t xml:space="preserve">, </w:t>
      </w:r>
      <w:r w:rsidR="00696BE7">
        <w:t>foram definidos os indicadores GRI e assuntos a serem priorizados ao longo do documento.</w:t>
      </w:r>
    </w:p>
    <w:p w14:paraId="09AA9611" w14:textId="77777777" w:rsidR="00DE1B87" w:rsidRDefault="00DE1B87" w:rsidP="00696BE7">
      <w:pPr>
        <w:pStyle w:val="00Texto"/>
      </w:pPr>
    </w:p>
    <w:p w14:paraId="704BC5E4" w14:textId="77777777" w:rsidR="00DE1B87" w:rsidRDefault="00DE1B87" w:rsidP="00696BE7">
      <w:pPr>
        <w:pStyle w:val="00Texto"/>
      </w:pPr>
    </w:p>
    <w:p w14:paraId="25F3B31E" w14:textId="77777777" w:rsidR="00DE1B87" w:rsidRDefault="00DE1B87" w:rsidP="00696BE7">
      <w:pPr>
        <w:pStyle w:val="00Texto"/>
      </w:pPr>
    </w:p>
    <w:p w14:paraId="112B3FF9" w14:textId="77777777" w:rsidR="00DE1B87" w:rsidRDefault="00DE1B87" w:rsidP="00696BE7">
      <w:pPr>
        <w:pStyle w:val="00Texto"/>
      </w:pPr>
    </w:p>
    <w:p w14:paraId="4341DE2B" w14:textId="77777777" w:rsidR="00DE1B87" w:rsidRDefault="00DE1B87" w:rsidP="00696BE7">
      <w:pPr>
        <w:pStyle w:val="00Texto"/>
      </w:pPr>
    </w:p>
    <w:p w14:paraId="50F4DFA0" w14:textId="77777777" w:rsidR="00DE1B87" w:rsidRDefault="00DE1B87" w:rsidP="00696BE7">
      <w:pPr>
        <w:pStyle w:val="00Texto"/>
      </w:pPr>
    </w:p>
    <w:p w14:paraId="5D33EC51" w14:textId="77777777" w:rsidR="00DE1B87" w:rsidRDefault="00DE1B87" w:rsidP="00696BE7">
      <w:pPr>
        <w:pStyle w:val="00Texto"/>
      </w:pPr>
    </w:p>
    <w:p w14:paraId="2BFDCE8C" w14:textId="77777777" w:rsidR="00DE1B87" w:rsidRDefault="00DE1B87" w:rsidP="00696BE7">
      <w:pPr>
        <w:pStyle w:val="00Texto"/>
      </w:pPr>
    </w:p>
    <w:p w14:paraId="42E992A6" w14:textId="77777777" w:rsidR="00DE1B87" w:rsidRDefault="00DE1B87" w:rsidP="00696BE7">
      <w:pPr>
        <w:pStyle w:val="00Texto"/>
      </w:pPr>
    </w:p>
    <w:p w14:paraId="15ABB037" w14:textId="77777777" w:rsidR="00DE1B87" w:rsidRDefault="00DE1B87" w:rsidP="00696BE7">
      <w:pPr>
        <w:pStyle w:val="00Texto"/>
      </w:pPr>
    </w:p>
    <w:tbl>
      <w:tblPr>
        <w:tblW w:w="9039" w:type="dxa"/>
        <w:tblBorders>
          <w:top w:val="single" w:sz="4" w:space="0" w:color="313231"/>
          <w:left w:val="single" w:sz="4" w:space="0" w:color="313231"/>
          <w:bottom w:val="single" w:sz="4" w:space="0" w:color="313231"/>
          <w:right w:val="single" w:sz="4" w:space="0" w:color="313231"/>
          <w:insideH w:val="single" w:sz="4" w:space="0" w:color="313231"/>
          <w:insideV w:val="single" w:sz="4" w:space="0" w:color="313231"/>
        </w:tblBorders>
        <w:tblLook w:val="04A0" w:firstRow="1" w:lastRow="0" w:firstColumn="1" w:lastColumn="0" w:noHBand="0" w:noVBand="1"/>
      </w:tblPr>
      <w:tblGrid>
        <w:gridCol w:w="1731"/>
        <w:gridCol w:w="2984"/>
        <w:gridCol w:w="2234"/>
        <w:gridCol w:w="2090"/>
      </w:tblGrid>
      <w:tr w:rsidR="005F69F7" w:rsidRPr="002D0126" w14:paraId="3C6D9404" w14:textId="77777777" w:rsidTr="009C31AF">
        <w:tc>
          <w:tcPr>
            <w:tcW w:w="1731" w:type="dxa"/>
            <w:shd w:val="clear" w:color="auto" w:fill="auto"/>
          </w:tcPr>
          <w:p w14:paraId="00A19DA3" w14:textId="4E42DD2A" w:rsidR="005F69F7" w:rsidRDefault="00150ACA" w:rsidP="00226907">
            <w:pPr>
              <w:pStyle w:val="TabelaTitulo"/>
            </w:pPr>
            <w:r>
              <w:t>Macrotemas</w:t>
            </w:r>
            <w:r w:rsidR="005F69F7">
              <w:t>*</w:t>
            </w:r>
          </w:p>
          <w:p w14:paraId="53292FE9" w14:textId="77777777" w:rsidR="005F69F7" w:rsidRPr="00226907" w:rsidRDefault="005F69F7" w:rsidP="00226907">
            <w:pPr>
              <w:pStyle w:val="TabelaTitulo"/>
              <w:rPr>
                <w:rStyle w:val="00GRI"/>
              </w:rPr>
            </w:pPr>
            <w:r w:rsidRPr="00226907">
              <w:rPr>
                <w:rStyle w:val="00GRI"/>
              </w:rPr>
              <w:t>G4-19</w:t>
            </w:r>
          </w:p>
        </w:tc>
        <w:tc>
          <w:tcPr>
            <w:tcW w:w="2984" w:type="dxa"/>
            <w:shd w:val="clear" w:color="auto" w:fill="auto"/>
          </w:tcPr>
          <w:p w14:paraId="6E1FD23D" w14:textId="77777777" w:rsidR="005F69F7" w:rsidRPr="00921396" w:rsidRDefault="005F69F7" w:rsidP="00226907">
            <w:pPr>
              <w:pStyle w:val="TabelaTitulo"/>
              <w:rPr>
                <w:lang w:val="pt-BR"/>
              </w:rPr>
            </w:pPr>
            <w:r w:rsidRPr="00921396">
              <w:rPr>
                <w:lang w:val="pt-BR"/>
              </w:rPr>
              <w:t>Temas materiais associados</w:t>
            </w:r>
          </w:p>
          <w:p w14:paraId="55D1563C" w14:textId="77777777" w:rsidR="005F69F7" w:rsidRPr="00921396" w:rsidRDefault="005F69F7" w:rsidP="00226907">
            <w:pPr>
              <w:pStyle w:val="TabelaTitulo"/>
              <w:rPr>
                <w:rStyle w:val="00GRI"/>
                <w:lang w:val="pt-BR"/>
              </w:rPr>
            </w:pPr>
            <w:r w:rsidRPr="00921396">
              <w:rPr>
                <w:rStyle w:val="00GRI"/>
                <w:lang w:val="pt-BR"/>
              </w:rPr>
              <w:t>G4-19</w:t>
            </w:r>
            <w:r w:rsidR="00F251F8" w:rsidRPr="00921396">
              <w:rPr>
                <w:rStyle w:val="00GRI"/>
                <w:lang w:val="pt-BR"/>
              </w:rPr>
              <w:t>, G4-27</w:t>
            </w:r>
          </w:p>
        </w:tc>
        <w:tc>
          <w:tcPr>
            <w:tcW w:w="2234" w:type="dxa"/>
            <w:shd w:val="clear" w:color="auto" w:fill="auto"/>
          </w:tcPr>
          <w:p w14:paraId="5AE6212C" w14:textId="77777777" w:rsidR="005F69F7" w:rsidRDefault="005F69F7" w:rsidP="00F251F8">
            <w:pPr>
              <w:pStyle w:val="TabelaTitulo"/>
            </w:pPr>
            <w:r>
              <w:t>Indicadores GRI associados</w:t>
            </w:r>
          </w:p>
        </w:tc>
        <w:tc>
          <w:tcPr>
            <w:tcW w:w="2090" w:type="dxa"/>
            <w:shd w:val="clear" w:color="auto" w:fill="auto"/>
          </w:tcPr>
          <w:p w14:paraId="49938BF8" w14:textId="77777777" w:rsidR="005F69F7" w:rsidRDefault="00937274" w:rsidP="005F69F7">
            <w:pPr>
              <w:pStyle w:val="TabelaTitulo"/>
            </w:pPr>
            <w:r>
              <w:t>Saiba mais</w:t>
            </w:r>
          </w:p>
        </w:tc>
      </w:tr>
      <w:tr w:rsidR="005F69F7" w:rsidRPr="002D0126" w14:paraId="7E376EA2" w14:textId="77777777" w:rsidTr="009C31AF">
        <w:tc>
          <w:tcPr>
            <w:tcW w:w="1731" w:type="dxa"/>
            <w:shd w:val="clear" w:color="auto" w:fill="auto"/>
          </w:tcPr>
          <w:p w14:paraId="52D43F02" w14:textId="77777777" w:rsidR="005F69F7" w:rsidRPr="002D0126" w:rsidRDefault="005F69F7" w:rsidP="002D0126">
            <w:pPr>
              <w:pStyle w:val="00Texto"/>
              <w:ind w:firstLine="0"/>
              <w:rPr>
                <w:b/>
              </w:rPr>
            </w:pPr>
            <w:r w:rsidRPr="002D0126">
              <w:rPr>
                <w:b/>
              </w:rPr>
              <w:t>Governança e Liderança</w:t>
            </w:r>
          </w:p>
        </w:tc>
        <w:tc>
          <w:tcPr>
            <w:tcW w:w="2984" w:type="dxa"/>
            <w:shd w:val="clear" w:color="auto" w:fill="auto"/>
          </w:tcPr>
          <w:p w14:paraId="33821C99" w14:textId="77777777" w:rsidR="005F69F7" w:rsidRPr="00226907" w:rsidRDefault="005F69F7" w:rsidP="00226907">
            <w:pPr>
              <w:pStyle w:val="TabelaTexto"/>
            </w:pPr>
            <w:r w:rsidRPr="00226907">
              <w:t>Segurança da informação; gestão de riscos de continuidade de negócios e tecnologia; marca e reputação; adaptação ao contexto externo; gestão de risco sistêmico; cobertura geográfica e novos mercados; fraudes</w:t>
            </w:r>
          </w:p>
        </w:tc>
        <w:tc>
          <w:tcPr>
            <w:tcW w:w="2234" w:type="dxa"/>
            <w:shd w:val="clear" w:color="auto" w:fill="auto"/>
          </w:tcPr>
          <w:p w14:paraId="218FF080" w14:textId="77777777" w:rsidR="005F69F7" w:rsidRPr="00F251F8" w:rsidRDefault="009A3B97" w:rsidP="009A3B97">
            <w:pPr>
              <w:pStyle w:val="TabelaTexto"/>
              <w:rPr>
                <w:lang w:val="en-GB"/>
              </w:rPr>
            </w:pPr>
            <w:r w:rsidRPr="00F251F8">
              <w:rPr>
                <w:lang w:val="en-GB"/>
              </w:rPr>
              <w:t>G4-PR8, G4-14, G4-34,</w:t>
            </w:r>
            <w:r w:rsidR="005F69F7" w:rsidRPr="00F251F8">
              <w:rPr>
                <w:lang w:val="en-GB"/>
              </w:rPr>
              <w:t xml:space="preserve"> G4-42, G4-43, G4-45, G4-46, G4-47, G4-3, G4-3, G4-4, G4-5, G4-6, G4-8, G4-34, G4-56, G4-57, G4-58, </w:t>
            </w:r>
            <w:r w:rsidR="00F251F8" w:rsidRPr="00F251F8">
              <w:rPr>
                <w:lang w:val="en-GB"/>
              </w:rPr>
              <w:t xml:space="preserve">G4-EC1, G4-EC7, G4-EC9, </w:t>
            </w:r>
            <w:r w:rsidR="005F69F7" w:rsidRPr="00F251F8">
              <w:rPr>
                <w:lang w:val="en-GB"/>
              </w:rPr>
              <w:t>G4-SO3, G4-SO4, G4-SO5</w:t>
            </w:r>
          </w:p>
        </w:tc>
        <w:tc>
          <w:tcPr>
            <w:tcW w:w="2090" w:type="dxa"/>
            <w:shd w:val="clear" w:color="auto" w:fill="auto"/>
          </w:tcPr>
          <w:p w14:paraId="2A0A2CF4" w14:textId="77777777" w:rsidR="00F251F8" w:rsidRDefault="005F69F7" w:rsidP="00226907">
            <w:pPr>
              <w:pStyle w:val="TabelaTexto"/>
            </w:pPr>
            <w:r>
              <w:t>- Governança e Liderança</w:t>
            </w:r>
          </w:p>
          <w:p w14:paraId="636B46EF" w14:textId="77777777" w:rsidR="00F251F8" w:rsidRDefault="00F251F8" w:rsidP="00226907">
            <w:pPr>
              <w:pStyle w:val="TabelaTexto"/>
            </w:pPr>
            <w:r>
              <w:t>- Dedicação ao Cliente</w:t>
            </w:r>
          </w:p>
          <w:p w14:paraId="258D24CE" w14:textId="77777777" w:rsidR="00F251F8" w:rsidRDefault="00F251F8" w:rsidP="00226907">
            <w:pPr>
              <w:pStyle w:val="TabelaTexto"/>
            </w:pPr>
            <w:r>
              <w:t>- Mais que um Banco</w:t>
            </w:r>
          </w:p>
          <w:p w14:paraId="32C9AE7B" w14:textId="77777777" w:rsidR="00F251F8" w:rsidRPr="00226907" w:rsidRDefault="00F251F8" w:rsidP="00226907">
            <w:pPr>
              <w:pStyle w:val="TabelaTexto"/>
            </w:pPr>
            <w:r>
              <w:t>- Desempenho Econômico-Financeiro</w:t>
            </w:r>
          </w:p>
        </w:tc>
      </w:tr>
      <w:tr w:rsidR="005F69F7" w:rsidRPr="002D0126" w14:paraId="0EA3B761" w14:textId="77777777" w:rsidTr="009C31AF">
        <w:tc>
          <w:tcPr>
            <w:tcW w:w="1731" w:type="dxa"/>
            <w:shd w:val="clear" w:color="auto" w:fill="auto"/>
          </w:tcPr>
          <w:p w14:paraId="2F9C47C5" w14:textId="77777777" w:rsidR="005F69F7" w:rsidRPr="002D0126" w:rsidRDefault="005F69F7" w:rsidP="002D0126">
            <w:pPr>
              <w:pStyle w:val="00Texto"/>
              <w:ind w:firstLine="0"/>
              <w:rPr>
                <w:b/>
              </w:rPr>
            </w:pPr>
            <w:r w:rsidRPr="002D0126">
              <w:rPr>
                <w:b/>
              </w:rPr>
              <w:t>Capital Humano</w:t>
            </w:r>
          </w:p>
        </w:tc>
        <w:tc>
          <w:tcPr>
            <w:tcW w:w="2984" w:type="dxa"/>
            <w:shd w:val="clear" w:color="auto" w:fill="auto"/>
          </w:tcPr>
          <w:p w14:paraId="197A216B" w14:textId="77777777" w:rsidR="005F69F7" w:rsidRPr="00226907" w:rsidRDefault="005F69F7" w:rsidP="00226907">
            <w:pPr>
              <w:pStyle w:val="TabelaTexto"/>
            </w:pPr>
            <w:r w:rsidRPr="00226907">
              <w:t>Condições de trabalho; desenvolvimento do capital humano (educação); cultura organizacional; segurança e saúde ocupacional</w:t>
            </w:r>
          </w:p>
        </w:tc>
        <w:tc>
          <w:tcPr>
            <w:tcW w:w="2234" w:type="dxa"/>
            <w:shd w:val="clear" w:color="auto" w:fill="auto"/>
          </w:tcPr>
          <w:p w14:paraId="7D60B8F8" w14:textId="77777777" w:rsidR="005F69F7" w:rsidRPr="00F251F8" w:rsidRDefault="00F251F8" w:rsidP="00226907">
            <w:pPr>
              <w:pStyle w:val="TabelaTexto"/>
            </w:pPr>
            <w:r w:rsidRPr="00F251F8">
              <w:t xml:space="preserve">G4-LA1, G4-LA2, G4-LA3, </w:t>
            </w:r>
            <w:r w:rsidR="005F69F7" w:rsidRPr="00F251F8">
              <w:t xml:space="preserve">G4-LA5, G4-LA6, G4-LA7, G4-LA8, G4-LA9, G4-LA10, G4-LA11, </w:t>
            </w:r>
            <w:r w:rsidRPr="00F251F8">
              <w:t xml:space="preserve">G4-LA12*, </w:t>
            </w:r>
            <w:r w:rsidR="005F69F7" w:rsidRPr="00F251F8">
              <w:t>G4-LA16, G4-FS4</w:t>
            </w:r>
          </w:p>
        </w:tc>
        <w:tc>
          <w:tcPr>
            <w:tcW w:w="2090" w:type="dxa"/>
            <w:shd w:val="clear" w:color="auto" w:fill="auto"/>
          </w:tcPr>
          <w:p w14:paraId="02A4FDA8" w14:textId="77777777" w:rsidR="005F69F7" w:rsidRPr="00226907" w:rsidRDefault="005F69F7" w:rsidP="00226907">
            <w:pPr>
              <w:pStyle w:val="TabelaTexto"/>
            </w:pPr>
            <w:r>
              <w:t>- Quem faz a CAIXA</w:t>
            </w:r>
          </w:p>
        </w:tc>
      </w:tr>
      <w:tr w:rsidR="005F69F7" w:rsidRPr="002D0126" w14:paraId="0F59F6D9" w14:textId="77777777" w:rsidTr="009C31AF">
        <w:tc>
          <w:tcPr>
            <w:tcW w:w="1731" w:type="dxa"/>
            <w:shd w:val="clear" w:color="auto" w:fill="auto"/>
          </w:tcPr>
          <w:p w14:paraId="39BEB133" w14:textId="77777777" w:rsidR="005F69F7" w:rsidRPr="002D0126" w:rsidRDefault="005F69F7" w:rsidP="002D0126">
            <w:pPr>
              <w:pStyle w:val="00Texto"/>
              <w:ind w:firstLine="0"/>
              <w:rPr>
                <w:b/>
              </w:rPr>
            </w:pPr>
            <w:r w:rsidRPr="002D0126">
              <w:rPr>
                <w:b/>
              </w:rPr>
              <w:t>Modelo de Negócio e Inovação</w:t>
            </w:r>
          </w:p>
        </w:tc>
        <w:tc>
          <w:tcPr>
            <w:tcW w:w="2984" w:type="dxa"/>
            <w:shd w:val="clear" w:color="auto" w:fill="auto"/>
          </w:tcPr>
          <w:p w14:paraId="63A0BB68" w14:textId="77777777" w:rsidR="005F69F7" w:rsidRPr="00226907" w:rsidRDefault="005F69F7" w:rsidP="00226907">
            <w:pPr>
              <w:pStyle w:val="TabelaTexto"/>
            </w:pPr>
            <w:r w:rsidRPr="00226907">
              <w:t>Relações com clientes e consumidores; inovação e oportunidades; finanças sustentáveis; integração de fatores ambientais, sociais e de governança na análise de risco de crédito</w:t>
            </w:r>
          </w:p>
        </w:tc>
        <w:tc>
          <w:tcPr>
            <w:tcW w:w="2234" w:type="dxa"/>
            <w:shd w:val="clear" w:color="auto" w:fill="auto"/>
          </w:tcPr>
          <w:p w14:paraId="2842625E" w14:textId="77777777" w:rsidR="005F69F7" w:rsidRPr="00F251F8" w:rsidRDefault="005F69F7" w:rsidP="00226907">
            <w:pPr>
              <w:pStyle w:val="TabelaTexto"/>
            </w:pPr>
            <w:r w:rsidRPr="00F251F8">
              <w:t>G4-24, G4-27, G4-37, G4-FS5, G4-42, G4-FS1, G4-FS10, G4-FS3, G4-34, G4-43, G4-45, G4-FS7, G4-FS8</w:t>
            </w:r>
          </w:p>
        </w:tc>
        <w:tc>
          <w:tcPr>
            <w:tcW w:w="2090" w:type="dxa"/>
            <w:shd w:val="clear" w:color="auto" w:fill="auto"/>
          </w:tcPr>
          <w:p w14:paraId="15C484F8" w14:textId="77777777" w:rsidR="005F69F7" w:rsidRDefault="005F69F7" w:rsidP="00226907">
            <w:pPr>
              <w:pStyle w:val="TabelaTexto"/>
            </w:pPr>
            <w:r>
              <w:t>- A CAIXA</w:t>
            </w:r>
          </w:p>
          <w:p w14:paraId="2F2DE940" w14:textId="77777777" w:rsidR="005F69F7" w:rsidRPr="00226907" w:rsidRDefault="005F69F7" w:rsidP="00226907">
            <w:pPr>
              <w:pStyle w:val="TabelaTexto"/>
            </w:pPr>
            <w:r>
              <w:t>- Governança e Liderança</w:t>
            </w:r>
          </w:p>
        </w:tc>
      </w:tr>
      <w:tr w:rsidR="005F69F7" w:rsidRPr="002D0126" w14:paraId="2EBD9FD3" w14:textId="77777777" w:rsidTr="009C31AF">
        <w:tc>
          <w:tcPr>
            <w:tcW w:w="1731" w:type="dxa"/>
            <w:shd w:val="clear" w:color="auto" w:fill="auto"/>
          </w:tcPr>
          <w:p w14:paraId="095F97F6" w14:textId="77777777" w:rsidR="005F69F7" w:rsidRPr="002D0126" w:rsidRDefault="005F69F7" w:rsidP="002D0126">
            <w:pPr>
              <w:pStyle w:val="00Texto"/>
              <w:ind w:firstLine="0"/>
              <w:rPr>
                <w:b/>
              </w:rPr>
            </w:pPr>
            <w:r w:rsidRPr="002D0126">
              <w:rPr>
                <w:b/>
              </w:rPr>
              <w:t>Capital Social</w:t>
            </w:r>
          </w:p>
        </w:tc>
        <w:tc>
          <w:tcPr>
            <w:tcW w:w="2984" w:type="dxa"/>
            <w:shd w:val="clear" w:color="auto" w:fill="auto"/>
          </w:tcPr>
          <w:p w14:paraId="33556387" w14:textId="77777777" w:rsidR="005F69F7" w:rsidRPr="00226907" w:rsidRDefault="005F69F7" w:rsidP="00226907">
            <w:pPr>
              <w:pStyle w:val="TabelaTexto"/>
            </w:pPr>
            <w:r w:rsidRPr="00226907">
              <w:t>Empréstimo responsável e prevenção da dívida; transparência das informações e orientações justas para os clientes; educação financeira; privacidade do cliente e segurança das informações; inclusão financeira</w:t>
            </w:r>
          </w:p>
        </w:tc>
        <w:tc>
          <w:tcPr>
            <w:tcW w:w="2234" w:type="dxa"/>
            <w:shd w:val="clear" w:color="auto" w:fill="auto"/>
          </w:tcPr>
          <w:p w14:paraId="6DD7FD7E" w14:textId="77777777" w:rsidR="005F69F7" w:rsidRPr="00F251F8" w:rsidRDefault="005F69F7" w:rsidP="00226907">
            <w:pPr>
              <w:pStyle w:val="TabelaTexto"/>
            </w:pPr>
            <w:r w:rsidRPr="00F251F8">
              <w:t>G4-FS2, G4-49, G4-50, G4-PR3, G4-PR4, G4-PR5, G4-FS3, G4-PR8</w:t>
            </w:r>
            <w:r w:rsidR="00F251F8" w:rsidRPr="00F251F8">
              <w:t>, G4-EC8</w:t>
            </w:r>
          </w:p>
        </w:tc>
        <w:tc>
          <w:tcPr>
            <w:tcW w:w="2090" w:type="dxa"/>
            <w:shd w:val="clear" w:color="auto" w:fill="auto"/>
          </w:tcPr>
          <w:p w14:paraId="1224C79B" w14:textId="77777777" w:rsidR="005F69F7" w:rsidRDefault="005F69F7" w:rsidP="00226907">
            <w:pPr>
              <w:pStyle w:val="TabelaTexto"/>
            </w:pPr>
            <w:r>
              <w:t>- Mais que um Banco</w:t>
            </w:r>
          </w:p>
          <w:p w14:paraId="280A5077" w14:textId="77777777" w:rsidR="005F69F7" w:rsidRPr="00226907" w:rsidRDefault="005F69F7" w:rsidP="00226907">
            <w:pPr>
              <w:pStyle w:val="TabelaTexto"/>
            </w:pPr>
            <w:r>
              <w:t>- Dedicação ao Cliente</w:t>
            </w:r>
          </w:p>
        </w:tc>
      </w:tr>
      <w:tr w:rsidR="005F69F7" w:rsidRPr="002D0126" w14:paraId="072C106A" w14:textId="77777777" w:rsidTr="009C31AF">
        <w:tc>
          <w:tcPr>
            <w:tcW w:w="1731" w:type="dxa"/>
            <w:shd w:val="clear" w:color="auto" w:fill="auto"/>
          </w:tcPr>
          <w:p w14:paraId="3BA93D24" w14:textId="77777777" w:rsidR="005F69F7" w:rsidRPr="002D0126" w:rsidRDefault="005F69F7" w:rsidP="002D0126">
            <w:pPr>
              <w:pStyle w:val="00Texto"/>
              <w:ind w:firstLine="0"/>
              <w:rPr>
                <w:b/>
              </w:rPr>
            </w:pPr>
            <w:r w:rsidRPr="002D0126">
              <w:rPr>
                <w:b/>
              </w:rPr>
              <w:t>Capital Natural</w:t>
            </w:r>
          </w:p>
        </w:tc>
        <w:tc>
          <w:tcPr>
            <w:tcW w:w="2984" w:type="dxa"/>
            <w:shd w:val="clear" w:color="auto" w:fill="auto"/>
          </w:tcPr>
          <w:p w14:paraId="669B5F99" w14:textId="77777777" w:rsidR="005F69F7" w:rsidRPr="00226907" w:rsidRDefault="005F69F7" w:rsidP="00226907">
            <w:pPr>
              <w:pStyle w:val="TabelaTexto"/>
            </w:pPr>
            <w:r w:rsidRPr="00226907">
              <w:t>Medidas de minimização de impacto ambiental; exposição ao risco ambiental</w:t>
            </w:r>
          </w:p>
        </w:tc>
        <w:tc>
          <w:tcPr>
            <w:tcW w:w="2234" w:type="dxa"/>
            <w:shd w:val="clear" w:color="auto" w:fill="auto"/>
          </w:tcPr>
          <w:p w14:paraId="71AF6265" w14:textId="77777777" w:rsidR="005F69F7" w:rsidRPr="00F251F8" w:rsidRDefault="005F69F7" w:rsidP="00226907">
            <w:pPr>
              <w:pStyle w:val="TabelaTexto"/>
              <w:rPr>
                <w:lang w:val="en-GB"/>
              </w:rPr>
            </w:pPr>
            <w:r w:rsidRPr="00F251F8">
              <w:rPr>
                <w:lang w:val="en-GB"/>
              </w:rPr>
              <w:t>G4-EN27, G4-14, G4-42, G4-46, G4-47, G4-FS9, G4-FS11</w:t>
            </w:r>
          </w:p>
        </w:tc>
        <w:tc>
          <w:tcPr>
            <w:tcW w:w="2090" w:type="dxa"/>
            <w:shd w:val="clear" w:color="auto" w:fill="auto"/>
          </w:tcPr>
          <w:p w14:paraId="705EB985" w14:textId="77777777" w:rsidR="005F69F7" w:rsidRDefault="005F69F7" w:rsidP="00226907">
            <w:pPr>
              <w:pStyle w:val="TabelaTexto"/>
            </w:pPr>
            <w:r>
              <w:t>- Responsabilidade socioambiental</w:t>
            </w:r>
          </w:p>
          <w:p w14:paraId="7D0014D4" w14:textId="77777777" w:rsidR="005F69F7" w:rsidRPr="00226907" w:rsidRDefault="005F69F7" w:rsidP="00226907">
            <w:pPr>
              <w:pStyle w:val="TabelaTexto"/>
            </w:pPr>
            <w:r>
              <w:t>- Governança e Liderança</w:t>
            </w:r>
          </w:p>
        </w:tc>
      </w:tr>
    </w:tbl>
    <w:p w14:paraId="407E6EAD" w14:textId="77777777" w:rsidR="00291370" w:rsidRPr="00F251F8" w:rsidRDefault="00F251F8" w:rsidP="00A801F8">
      <w:pPr>
        <w:pStyle w:val="00Texto"/>
        <w:rPr>
          <w:sz w:val="16"/>
          <w:szCs w:val="16"/>
        </w:rPr>
      </w:pPr>
      <w:r w:rsidRPr="00F251F8">
        <w:rPr>
          <w:sz w:val="16"/>
          <w:szCs w:val="16"/>
        </w:rPr>
        <w:t>* Embora não tenham sido formalmente incluídos na materialidade, o aspecto Diversidade e o indicador G4-LA12 são relevantes para a gestão na CAIXA e, por isso, continuarão sendo reportados.</w:t>
      </w:r>
    </w:p>
    <w:p w14:paraId="4D68B737" w14:textId="029AA151" w:rsidR="00291370" w:rsidRDefault="00CB32FD" w:rsidP="00A801F8">
      <w:pPr>
        <w:pStyle w:val="00Texto"/>
      </w:pPr>
      <w:r>
        <w:rPr>
          <w:noProof/>
          <w:lang w:eastAsia="pt-BR"/>
        </w:rPr>
        <w:drawing>
          <wp:inline distT="0" distB="0" distL="0" distR="0" wp14:anchorId="40395D0F" wp14:editId="17430EC7">
            <wp:extent cx="5208270" cy="2981960"/>
            <wp:effectExtent l="0" t="0" r="0" b="8890"/>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208270" cy="2981960"/>
                    </a:xfrm>
                    <a:prstGeom prst="rect">
                      <a:avLst/>
                    </a:prstGeom>
                    <a:noFill/>
                    <a:ln>
                      <a:noFill/>
                    </a:ln>
                  </pic:spPr>
                </pic:pic>
              </a:graphicData>
            </a:graphic>
          </wp:inline>
        </w:drawing>
      </w:r>
      <w:r>
        <w:rPr>
          <w:noProof/>
          <w:lang w:eastAsia="pt-BR"/>
        </w:rPr>
        <w:drawing>
          <wp:inline distT="0" distB="0" distL="0" distR="0" wp14:anchorId="73B3DF97" wp14:editId="5357BB30">
            <wp:extent cx="4635500" cy="5343525"/>
            <wp:effectExtent l="0" t="0" r="0" b="9525"/>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635500" cy="5343525"/>
                    </a:xfrm>
                    <a:prstGeom prst="rect">
                      <a:avLst/>
                    </a:prstGeom>
                    <a:noFill/>
                    <a:ln>
                      <a:noFill/>
                    </a:ln>
                  </pic:spPr>
                </pic:pic>
              </a:graphicData>
            </a:graphic>
          </wp:inline>
        </w:drawing>
      </w:r>
    </w:p>
    <w:p w14:paraId="4549A70D" w14:textId="77777777" w:rsidR="00960772" w:rsidRDefault="00960772" w:rsidP="00245840">
      <w:pPr>
        <w:pStyle w:val="00Texto"/>
      </w:pPr>
    </w:p>
    <w:p w14:paraId="15129171" w14:textId="77777777" w:rsidR="00A801F8" w:rsidRDefault="00A801F8" w:rsidP="00A801F8">
      <w:pPr>
        <w:pStyle w:val="00Texto"/>
      </w:pPr>
    </w:p>
    <w:p w14:paraId="77428B1B" w14:textId="77777777" w:rsidR="009C31AF" w:rsidRDefault="009C31AF" w:rsidP="00A801F8">
      <w:pPr>
        <w:pStyle w:val="02Subcapitulo"/>
      </w:pPr>
    </w:p>
    <w:p w14:paraId="4EDF7462" w14:textId="77777777" w:rsidR="009C31AF" w:rsidRDefault="009C31AF" w:rsidP="00A801F8">
      <w:pPr>
        <w:pStyle w:val="02Subcapitulo"/>
      </w:pPr>
    </w:p>
    <w:p w14:paraId="6D80AAE4" w14:textId="77777777" w:rsidR="009C31AF" w:rsidRDefault="009C31AF" w:rsidP="00A801F8">
      <w:pPr>
        <w:pStyle w:val="02Subcapitulo"/>
      </w:pPr>
    </w:p>
    <w:p w14:paraId="7C28DE1E" w14:textId="77777777" w:rsidR="009C31AF" w:rsidRDefault="009C31AF" w:rsidP="00A801F8">
      <w:pPr>
        <w:pStyle w:val="02Subcapitulo"/>
      </w:pPr>
    </w:p>
    <w:p w14:paraId="46DE1750" w14:textId="77777777" w:rsidR="009C31AF" w:rsidRDefault="009C31AF" w:rsidP="00A801F8">
      <w:pPr>
        <w:pStyle w:val="02Subcapitulo"/>
      </w:pPr>
    </w:p>
    <w:p w14:paraId="04625873" w14:textId="77777777" w:rsidR="00245840" w:rsidRPr="00245840" w:rsidRDefault="00245840" w:rsidP="00A801F8">
      <w:pPr>
        <w:pStyle w:val="02Subcapitulo"/>
      </w:pPr>
      <w:r w:rsidRPr="00245840">
        <w:t>Anexo</w:t>
      </w:r>
    </w:p>
    <w:p w14:paraId="4BE7DBD3" w14:textId="77777777" w:rsidR="00A801F8" w:rsidRDefault="00A801F8" w:rsidP="006B4C5C">
      <w:pPr>
        <w:pStyle w:val="Bullets"/>
        <w:numPr>
          <w:ilvl w:val="0"/>
          <w:numId w:val="0"/>
        </w:numPr>
      </w:pPr>
    </w:p>
    <w:p w14:paraId="18E91E03" w14:textId="77777777" w:rsidR="003731E9" w:rsidRDefault="003731E9" w:rsidP="003731E9">
      <w:pPr>
        <w:pStyle w:val="03Titulo"/>
      </w:pPr>
      <w:r>
        <w:t>Governança e liderança</w:t>
      </w:r>
    </w:p>
    <w:p w14:paraId="4231078C" w14:textId="77777777" w:rsidR="006B4C5C" w:rsidRDefault="00A801F8" w:rsidP="00A801F8">
      <w:pPr>
        <w:pStyle w:val="04Intertitulo"/>
      </w:pPr>
      <w:r>
        <w:t>A governança da CAIXA</w:t>
      </w:r>
      <w:r w:rsidRPr="00A801F8">
        <w:t xml:space="preserve"> </w:t>
      </w:r>
      <w:r>
        <w:t xml:space="preserve">       </w:t>
      </w:r>
      <w:r w:rsidRPr="00A801F8">
        <w:rPr>
          <w:rStyle w:val="00GRI"/>
        </w:rPr>
        <w:t>G4-34, G4-35, G4-38, G4-39</w:t>
      </w:r>
    </w:p>
    <w:p w14:paraId="6DFB5103" w14:textId="33CABBA6" w:rsidR="00A801F8" w:rsidRDefault="00CB32FD" w:rsidP="006B4C5C">
      <w:pPr>
        <w:pStyle w:val="Bullets"/>
        <w:numPr>
          <w:ilvl w:val="0"/>
          <w:numId w:val="0"/>
        </w:numPr>
      </w:pPr>
      <w:r>
        <w:rPr>
          <w:noProof/>
          <w:lang w:eastAsia="pt-BR"/>
        </w:rPr>
        <w:drawing>
          <wp:inline distT="0" distB="0" distL="0" distR="0" wp14:anchorId="56958736" wp14:editId="648DED05">
            <wp:extent cx="2162810" cy="3220085"/>
            <wp:effectExtent l="0" t="0" r="8890" b="0"/>
            <wp:docPr id="19" name="Imagem 19" descr="http://www.caixa.gov.br/PublishingImages/Paginas/LT_T017/organograma-arquite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caixa.gov.br/PublishingImages/Paginas/LT_T017/organograma-arquitetura.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162810" cy="3220085"/>
                    </a:xfrm>
                    <a:prstGeom prst="rect">
                      <a:avLst/>
                    </a:prstGeom>
                    <a:noFill/>
                    <a:ln>
                      <a:noFill/>
                    </a:ln>
                  </pic:spPr>
                </pic:pic>
              </a:graphicData>
            </a:graphic>
          </wp:inline>
        </w:drawing>
      </w:r>
    </w:p>
    <w:p w14:paraId="5D5FC10C" w14:textId="77777777" w:rsidR="00A801F8" w:rsidRPr="00E96CE4" w:rsidRDefault="00A801F8" w:rsidP="00A801F8">
      <w:pPr>
        <w:pStyle w:val="TabelaTexto"/>
        <w:rPr>
          <w:b/>
          <w:u w:val="single"/>
        </w:rPr>
      </w:pPr>
    </w:p>
    <w:tbl>
      <w:tblPr>
        <w:tblW w:w="0" w:type="auto"/>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02"/>
        <w:gridCol w:w="3685"/>
        <w:gridCol w:w="3935"/>
      </w:tblGrid>
      <w:tr w:rsidR="00A801F8" w:rsidRPr="00E96CE4" w14:paraId="60526876" w14:textId="77777777" w:rsidTr="00D104EC">
        <w:tc>
          <w:tcPr>
            <w:tcW w:w="1702" w:type="dxa"/>
          </w:tcPr>
          <w:p w14:paraId="3D7DC4FF" w14:textId="77777777" w:rsidR="00A801F8" w:rsidRPr="00E96CE4" w:rsidRDefault="00A801F8" w:rsidP="00A801F8">
            <w:pPr>
              <w:pStyle w:val="TabelaTexto"/>
              <w:rPr>
                <w:rFonts w:cs="Arial"/>
                <w:b/>
                <w:szCs w:val="20"/>
              </w:rPr>
            </w:pPr>
          </w:p>
        </w:tc>
        <w:tc>
          <w:tcPr>
            <w:tcW w:w="3685" w:type="dxa"/>
          </w:tcPr>
          <w:p w14:paraId="1CFB4A19" w14:textId="77777777" w:rsidR="00A801F8" w:rsidRPr="00E96CE4" w:rsidRDefault="00A801F8" w:rsidP="00A801F8">
            <w:pPr>
              <w:pStyle w:val="TabelaTexto"/>
              <w:rPr>
                <w:rFonts w:cs="Arial"/>
                <w:b/>
                <w:szCs w:val="20"/>
              </w:rPr>
            </w:pPr>
            <w:r w:rsidRPr="00E96CE4">
              <w:rPr>
                <w:rFonts w:cs="Arial"/>
                <w:b/>
                <w:szCs w:val="20"/>
              </w:rPr>
              <w:t>Atribuição</w:t>
            </w:r>
          </w:p>
        </w:tc>
        <w:tc>
          <w:tcPr>
            <w:tcW w:w="3935" w:type="dxa"/>
          </w:tcPr>
          <w:p w14:paraId="6F56644A" w14:textId="77777777" w:rsidR="00A801F8" w:rsidRPr="00E96CE4" w:rsidRDefault="00A801F8" w:rsidP="00A801F8">
            <w:pPr>
              <w:pStyle w:val="TabelaTexto"/>
              <w:rPr>
                <w:rFonts w:cs="Arial"/>
                <w:b/>
                <w:szCs w:val="20"/>
              </w:rPr>
            </w:pPr>
            <w:r w:rsidRPr="00E96CE4">
              <w:rPr>
                <w:rFonts w:cs="Arial"/>
                <w:b/>
                <w:szCs w:val="20"/>
              </w:rPr>
              <w:t>Composição</w:t>
            </w:r>
          </w:p>
        </w:tc>
      </w:tr>
      <w:tr w:rsidR="00A801F8" w:rsidRPr="00E96CE4" w14:paraId="7D9A32E4" w14:textId="77777777" w:rsidTr="00D104EC">
        <w:tc>
          <w:tcPr>
            <w:tcW w:w="1702" w:type="dxa"/>
          </w:tcPr>
          <w:p w14:paraId="547E6131" w14:textId="77777777" w:rsidR="00A801F8" w:rsidRPr="00E96CE4" w:rsidRDefault="00A801F8" w:rsidP="00A801F8">
            <w:pPr>
              <w:pStyle w:val="TabelaTexto"/>
              <w:rPr>
                <w:rFonts w:cs="Arial"/>
                <w:szCs w:val="20"/>
              </w:rPr>
            </w:pPr>
            <w:r w:rsidRPr="00E96CE4">
              <w:rPr>
                <w:rFonts w:cs="Arial"/>
                <w:szCs w:val="20"/>
              </w:rPr>
              <w:t>Conselho de Administração</w:t>
            </w:r>
          </w:p>
        </w:tc>
        <w:tc>
          <w:tcPr>
            <w:tcW w:w="3685" w:type="dxa"/>
          </w:tcPr>
          <w:p w14:paraId="0F6364FA" w14:textId="77777777" w:rsidR="00A801F8" w:rsidRPr="00E96CE4" w:rsidRDefault="00A801F8" w:rsidP="00A801F8">
            <w:pPr>
              <w:pStyle w:val="TabelaTexto"/>
              <w:rPr>
                <w:rFonts w:cs="Arial"/>
                <w:szCs w:val="20"/>
              </w:rPr>
            </w:pPr>
            <w:r w:rsidRPr="00E96CE4">
              <w:rPr>
                <w:rFonts w:cs="Arial"/>
                <w:szCs w:val="20"/>
              </w:rPr>
              <w:t>Órgão de orientação geral dos negócios da CAIXA, responsável por definir diretrizes e objetivos empresariais e por monitorar e avaliar os resultados</w:t>
            </w:r>
          </w:p>
        </w:tc>
        <w:tc>
          <w:tcPr>
            <w:tcW w:w="3935" w:type="dxa"/>
          </w:tcPr>
          <w:p w14:paraId="73258BEE" w14:textId="77777777" w:rsidR="00A801F8" w:rsidRPr="00E96CE4" w:rsidRDefault="00A801F8" w:rsidP="00A801F8">
            <w:pPr>
              <w:pStyle w:val="TabelaTexto"/>
              <w:rPr>
                <w:rFonts w:cs="Arial"/>
                <w:szCs w:val="20"/>
              </w:rPr>
            </w:pPr>
            <w:r w:rsidRPr="00E96CE4">
              <w:rPr>
                <w:rFonts w:cs="Arial"/>
                <w:szCs w:val="20"/>
              </w:rPr>
              <w:t>- 4 Conselheiros indicados pelo Ministro de Estado da Fazenda;</w:t>
            </w:r>
          </w:p>
          <w:p w14:paraId="027623BF" w14:textId="77777777" w:rsidR="00A801F8" w:rsidRPr="00E96CE4" w:rsidRDefault="00A801F8" w:rsidP="00A801F8">
            <w:pPr>
              <w:pStyle w:val="TabelaTexto"/>
              <w:rPr>
                <w:rFonts w:cs="Arial"/>
                <w:szCs w:val="20"/>
              </w:rPr>
            </w:pPr>
            <w:r w:rsidRPr="00E96CE4">
              <w:rPr>
                <w:rFonts w:cs="Arial"/>
                <w:szCs w:val="20"/>
              </w:rPr>
              <w:t>- Presidente da CAIXA;</w:t>
            </w:r>
          </w:p>
          <w:p w14:paraId="09461AA6" w14:textId="77777777" w:rsidR="00A801F8" w:rsidRPr="00E96CE4" w:rsidRDefault="00A801F8" w:rsidP="00A801F8">
            <w:pPr>
              <w:pStyle w:val="TabelaTexto"/>
              <w:rPr>
                <w:rFonts w:cs="Arial"/>
                <w:szCs w:val="20"/>
              </w:rPr>
            </w:pPr>
            <w:r w:rsidRPr="00E96CE4">
              <w:rPr>
                <w:rFonts w:cs="Arial"/>
                <w:szCs w:val="20"/>
              </w:rPr>
              <w:t>- 1 Conselheiro indicado pelo Ministro de Estado do Planejamento, Orçamento e Gestão;</w:t>
            </w:r>
          </w:p>
          <w:p w14:paraId="617917FD" w14:textId="77777777" w:rsidR="00A801F8" w:rsidRPr="00E96CE4" w:rsidRDefault="00A801F8" w:rsidP="00A801F8">
            <w:pPr>
              <w:pStyle w:val="TabelaTexto"/>
              <w:rPr>
                <w:rFonts w:cs="Arial"/>
                <w:szCs w:val="20"/>
              </w:rPr>
            </w:pPr>
            <w:r w:rsidRPr="00E96CE4">
              <w:rPr>
                <w:rFonts w:cs="Arial"/>
                <w:szCs w:val="20"/>
              </w:rPr>
              <w:t>- 1 Conselheiro representante dos empregados.</w:t>
            </w:r>
          </w:p>
        </w:tc>
      </w:tr>
      <w:tr w:rsidR="00A801F8" w:rsidRPr="00E96CE4" w14:paraId="78BEA899" w14:textId="77777777" w:rsidTr="00D104EC">
        <w:tc>
          <w:tcPr>
            <w:tcW w:w="1702" w:type="dxa"/>
          </w:tcPr>
          <w:p w14:paraId="1F9F5EA0" w14:textId="77777777" w:rsidR="00A801F8" w:rsidRPr="00E96CE4" w:rsidRDefault="00A801F8" w:rsidP="00A801F8">
            <w:pPr>
              <w:pStyle w:val="TabelaTexto"/>
              <w:rPr>
                <w:rFonts w:cs="Arial"/>
                <w:szCs w:val="20"/>
              </w:rPr>
            </w:pPr>
            <w:r w:rsidRPr="00E96CE4">
              <w:rPr>
                <w:rFonts w:cs="Arial"/>
                <w:szCs w:val="20"/>
              </w:rPr>
              <w:t>Conselho Diretor</w:t>
            </w:r>
          </w:p>
        </w:tc>
        <w:tc>
          <w:tcPr>
            <w:tcW w:w="3685" w:type="dxa"/>
          </w:tcPr>
          <w:p w14:paraId="3FFDD51A" w14:textId="77777777" w:rsidR="00A801F8" w:rsidRPr="00E96CE4" w:rsidRDefault="00A801F8" w:rsidP="00A801F8">
            <w:pPr>
              <w:pStyle w:val="TabelaTexto"/>
              <w:rPr>
                <w:rFonts w:cs="Arial"/>
                <w:szCs w:val="20"/>
              </w:rPr>
            </w:pPr>
            <w:r w:rsidRPr="00E96CE4">
              <w:rPr>
                <w:rFonts w:cs="Arial"/>
                <w:szCs w:val="20"/>
              </w:rPr>
              <w:t>Responsável pela gestão e representação da Empresa</w:t>
            </w:r>
          </w:p>
        </w:tc>
        <w:tc>
          <w:tcPr>
            <w:tcW w:w="3935" w:type="dxa"/>
          </w:tcPr>
          <w:p w14:paraId="07E50A09" w14:textId="77777777" w:rsidR="00A801F8" w:rsidRPr="00E96CE4" w:rsidRDefault="00A801F8" w:rsidP="00A801F8">
            <w:pPr>
              <w:pStyle w:val="TabelaTexto"/>
              <w:rPr>
                <w:rFonts w:cs="Arial"/>
                <w:szCs w:val="20"/>
              </w:rPr>
            </w:pPr>
            <w:r w:rsidRPr="00E96CE4">
              <w:rPr>
                <w:rFonts w:cs="Arial"/>
                <w:szCs w:val="20"/>
              </w:rPr>
              <w:t>- Presidente da CAIXA e dez Vice-Presidentes.</w:t>
            </w:r>
          </w:p>
        </w:tc>
      </w:tr>
      <w:tr w:rsidR="00A801F8" w:rsidRPr="00E96CE4" w14:paraId="04FC1062" w14:textId="77777777" w:rsidTr="00D104EC">
        <w:tc>
          <w:tcPr>
            <w:tcW w:w="1702" w:type="dxa"/>
          </w:tcPr>
          <w:p w14:paraId="4556F1AA" w14:textId="77777777" w:rsidR="00A801F8" w:rsidRPr="00E96CE4" w:rsidRDefault="00A801F8" w:rsidP="00A801F8">
            <w:pPr>
              <w:pStyle w:val="TabelaTexto"/>
              <w:rPr>
                <w:rFonts w:cs="Arial"/>
                <w:szCs w:val="20"/>
              </w:rPr>
            </w:pPr>
            <w:r w:rsidRPr="00E96CE4">
              <w:rPr>
                <w:rFonts w:cs="Arial"/>
                <w:szCs w:val="20"/>
              </w:rPr>
              <w:t>Conselho de Gestão de Ativos de Terceiros</w:t>
            </w:r>
          </w:p>
        </w:tc>
        <w:tc>
          <w:tcPr>
            <w:tcW w:w="3685" w:type="dxa"/>
          </w:tcPr>
          <w:p w14:paraId="3381D8CE" w14:textId="77777777" w:rsidR="00A801F8" w:rsidRPr="00E96CE4" w:rsidRDefault="00A801F8" w:rsidP="00A801F8">
            <w:pPr>
              <w:pStyle w:val="TabelaTexto"/>
              <w:rPr>
                <w:rFonts w:cs="Arial"/>
                <w:szCs w:val="20"/>
              </w:rPr>
            </w:pPr>
            <w:r w:rsidRPr="00E96CE4">
              <w:rPr>
                <w:rFonts w:cs="Arial"/>
                <w:szCs w:val="20"/>
              </w:rPr>
              <w:t>Gestão e representação quanto à gestão de ativos de terceiros</w:t>
            </w:r>
          </w:p>
        </w:tc>
        <w:tc>
          <w:tcPr>
            <w:tcW w:w="3935" w:type="dxa"/>
          </w:tcPr>
          <w:p w14:paraId="17672CB5" w14:textId="77777777" w:rsidR="00A801F8" w:rsidRPr="00E96CE4" w:rsidRDefault="00A801F8" w:rsidP="00A801F8">
            <w:pPr>
              <w:pStyle w:val="TabelaTexto"/>
              <w:rPr>
                <w:rFonts w:cs="Arial"/>
                <w:szCs w:val="20"/>
              </w:rPr>
            </w:pPr>
            <w:r w:rsidRPr="00E96CE4">
              <w:rPr>
                <w:rFonts w:cs="Arial"/>
                <w:szCs w:val="20"/>
              </w:rPr>
              <w:t>- Presidente da CAIXA;</w:t>
            </w:r>
          </w:p>
          <w:p w14:paraId="6C2AD55F" w14:textId="77777777" w:rsidR="00A801F8" w:rsidRPr="00E96CE4" w:rsidRDefault="00A801F8" w:rsidP="00A801F8">
            <w:pPr>
              <w:pStyle w:val="TabelaTexto"/>
              <w:rPr>
                <w:rFonts w:cs="Arial"/>
                <w:szCs w:val="20"/>
              </w:rPr>
            </w:pPr>
            <w:r w:rsidRPr="00E96CE4">
              <w:rPr>
                <w:rFonts w:cs="Arial"/>
                <w:szCs w:val="20"/>
              </w:rPr>
              <w:t>- Vice-Presidente designado para gestão de ativos de terceiros;</w:t>
            </w:r>
          </w:p>
          <w:p w14:paraId="42489180" w14:textId="77777777" w:rsidR="00A801F8" w:rsidRPr="00E96CE4" w:rsidRDefault="00A801F8" w:rsidP="00A801F8">
            <w:pPr>
              <w:pStyle w:val="TabelaTexto"/>
              <w:rPr>
                <w:rFonts w:cs="Arial"/>
                <w:szCs w:val="20"/>
              </w:rPr>
            </w:pPr>
            <w:r w:rsidRPr="00E96CE4">
              <w:rPr>
                <w:rFonts w:cs="Arial"/>
                <w:szCs w:val="20"/>
              </w:rPr>
              <w:t>- Vice-Presidente designado para a função de controle e riscos;</w:t>
            </w:r>
          </w:p>
          <w:p w14:paraId="7502BC3B" w14:textId="77777777" w:rsidR="00A801F8" w:rsidRPr="00E96CE4" w:rsidRDefault="00A801F8" w:rsidP="00A801F8">
            <w:pPr>
              <w:pStyle w:val="TabelaTexto"/>
              <w:rPr>
                <w:rFonts w:cs="Arial"/>
                <w:szCs w:val="20"/>
              </w:rPr>
            </w:pPr>
            <w:r w:rsidRPr="00E96CE4">
              <w:rPr>
                <w:rFonts w:cs="Arial"/>
                <w:szCs w:val="20"/>
              </w:rPr>
              <w:t>- Vice-Presidente designado para a gestão do atendimento, distribuição e negócios.</w:t>
            </w:r>
          </w:p>
        </w:tc>
      </w:tr>
      <w:tr w:rsidR="00A801F8" w:rsidRPr="00E96CE4" w14:paraId="0B1E07F2" w14:textId="77777777" w:rsidTr="00D104EC">
        <w:tc>
          <w:tcPr>
            <w:tcW w:w="1702" w:type="dxa"/>
          </w:tcPr>
          <w:p w14:paraId="550D3746" w14:textId="77777777" w:rsidR="00A801F8" w:rsidRPr="00E96CE4" w:rsidRDefault="00A801F8" w:rsidP="00A801F8">
            <w:pPr>
              <w:pStyle w:val="TabelaTexto"/>
              <w:rPr>
                <w:rFonts w:cs="Arial"/>
                <w:szCs w:val="20"/>
              </w:rPr>
            </w:pPr>
            <w:r w:rsidRPr="00E96CE4">
              <w:rPr>
                <w:rFonts w:cs="Arial"/>
                <w:szCs w:val="20"/>
              </w:rPr>
              <w:t>Conselho de Fundos Governamentais e Loterias</w:t>
            </w:r>
          </w:p>
        </w:tc>
        <w:tc>
          <w:tcPr>
            <w:tcW w:w="3685" w:type="dxa"/>
          </w:tcPr>
          <w:p w14:paraId="770E50B1" w14:textId="77777777" w:rsidR="00A801F8" w:rsidRPr="00E96CE4" w:rsidRDefault="00A801F8" w:rsidP="00A801F8">
            <w:pPr>
              <w:pStyle w:val="TabelaTexto"/>
              <w:rPr>
                <w:rFonts w:cs="Arial"/>
                <w:szCs w:val="20"/>
              </w:rPr>
            </w:pPr>
            <w:r w:rsidRPr="00E96CE4">
              <w:rPr>
                <w:rFonts w:cs="Arial"/>
                <w:szCs w:val="20"/>
              </w:rPr>
              <w:t>Gestão e representação quanto à administração ou operacionalização das loterias federais e dos fundos instituídos pelo Governo Federal, incluindo o FGTS</w:t>
            </w:r>
          </w:p>
        </w:tc>
        <w:tc>
          <w:tcPr>
            <w:tcW w:w="3935" w:type="dxa"/>
          </w:tcPr>
          <w:p w14:paraId="7B3A9573" w14:textId="77777777" w:rsidR="00A801F8" w:rsidRPr="00E96CE4" w:rsidRDefault="00A801F8" w:rsidP="00A801F8">
            <w:pPr>
              <w:pStyle w:val="TabelaTexto"/>
              <w:rPr>
                <w:rFonts w:cs="Arial"/>
                <w:szCs w:val="20"/>
              </w:rPr>
            </w:pPr>
            <w:r w:rsidRPr="00E96CE4">
              <w:rPr>
                <w:rFonts w:cs="Arial"/>
                <w:szCs w:val="20"/>
              </w:rPr>
              <w:t>- Presidente da CAIXA;</w:t>
            </w:r>
          </w:p>
          <w:p w14:paraId="1184666C" w14:textId="77777777" w:rsidR="00A801F8" w:rsidRPr="00E96CE4" w:rsidRDefault="00A801F8" w:rsidP="00A801F8">
            <w:pPr>
              <w:pStyle w:val="TabelaTexto"/>
              <w:rPr>
                <w:rFonts w:cs="Arial"/>
                <w:szCs w:val="20"/>
              </w:rPr>
            </w:pPr>
            <w:r w:rsidRPr="00E96CE4">
              <w:rPr>
                <w:rFonts w:cs="Arial"/>
                <w:szCs w:val="20"/>
              </w:rPr>
              <w:t>- Vice-Presidente designado para a administração ou operacionalização das loterias federais e dos fundos instituídos pelo Governo Federal, incluindo o FGTS;</w:t>
            </w:r>
          </w:p>
          <w:p w14:paraId="1F5A0AA3" w14:textId="77777777" w:rsidR="00A801F8" w:rsidRPr="00E96CE4" w:rsidRDefault="00A801F8" w:rsidP="00A801F8">
            <w:pPr>
              <w:pStyle w:val="TabelaTexto"/>
              <w:rPr>
                <w:rFonts w:cs="Arial"/>
                <w:szCs w:val="20"/>
              </w:rPr>
            </w:pPr>
            <w:r w:rsidRPr="00E96CE4">
              <w:rPr>
                <w:rFonts w:cs="Arial"/>
                <w:szCs w:val="20"/>
              </w:rPr>
              <w:t>- Vice-Presidente designado para a função de controle e riscos;</w:t>
            </w:r>
          </w:p>
          <w:p w14:paraId="5C56DB0A" w14:textId="77777777" w:rsidR="00A801F8" w:rsidRPr="00E96CE4" w:rsidRDefault="00A801F8" w:rsidP="00A801F8">
            <w:pPr>
              <w:pStyle w:val="TabelaTexto"/>
              <w:rPr>
                <w:rFonts w:cs="Arial"/>
                <w:szCs w:val="20"/>
              </w:rPr>
            </w:pPr>
            <w:r w:rsidRPr="00E96CE4">
              <w:rPr>
                <w:rFonts w:cs="Arial"/>
                <w:szCs w:val="20"/>
              </w:rPr>
              <w:t>- Vice-Presidente designado para a gestão do atendimento, distribuição e negócios.</w:t>
            </w:r>
          </w:p>
        </w:tc>
      </w:tr>
      <w:tr w:rsidR="00A801F8" w:rsidRPr="00E96CE4" w14:paraId="7B4F276D" w14:textId="77777777" w:rsidTr="00D104EC">
        <w:tc>
          <w:tcPr>
            <w:tcW w:w="1702" w:type="dxa"/>
          </w:tcPr>
          <w:p w14:paraId="1A238551" w14:textId="77777777" w:rsidR="00A801F8" w:rsidRPr="00E96CE4" w:rsidRDefault="00A801F8" w:rsidP="00A801F8">
            <w:pPr>
              <w:pStyle w:val="TabelaTexto"/>
              <w:rPr>
                <w:rFonts w:cs="Arial"/>
                <w:szCs w:val="20"/>
              </w:rPr>
            </w:pPr>
            <w:r w:rsidRPr="00E96CE4">
              <w:rPr>
                <w:rFonts w:cs="Arial"/>
                <w:szCs w:val="20"/>
              </w:rPr>
              <w:t>Conselho Fiscal</w:t>
            </w:r>
          </w:p>
        </w:tc>
        <w:tc>
          <w:tcPr>
            <w:tcW w:w="3685" w:type="dxa"/>
          </w:tcPr>
          <w:p w14:paraId="5FBE22F4" w14:textId="77777777" w:rsidR="00A801F8" w:rsidRPr="00E96CE4" w:rsidRDefault="00A801F8" w:rsidP="00A801F8">
            <w:pPr>
              <w:pStyle w:val="TabelaTexto"/>
              <w:rPr>
                <w:rFonts w:cs="Arial"/>
                <w:szCs w:val="20"/>
              </w:rPr>
            </w:pPr>
            <w:r w:rsidRPr="00E96CE4">
              <w:rPr>
                <w:rFonts w:cs="Arial"/>
                <w:szCs w:val="20"/>
              </w:rPr>
              <w:t>Fiscalizar os atos administradores e verificar o cumprimento dos seus deveres legais e estatutários;</w:t>
            </w:r>
          </w:p>
          <w:p w14:paraId="1C4FE321" w14:textId="77777777" w:rsidR="00A801F8" w:rsidRPr="00E96CE4" w:rsidRDefault="00A801F8" w:rsidP="00A801F8">
            <w:pPr>
              <w:pStyle w:val="TabelaTexto"/>
              <w:rPr>
                <w:rFonts w:cs="Arial"/>
                <w:szCs w:val="20"/>
              </w:rPr>
            </w:pPr>
            <w:r w:rsidRPr="00E96CE4">
              <w:rPr>
                <w:rFonts w:cs="Arial"/>
                <w:szCs w:val="20"/>
              </w:rPr>
              <w:t>Opinar sobre a prestação de contas anual da CAIXA e dos fundos e programas por ela operados ou administrados;</w:t>
            </w:r>
          </w:p>
          <w:p w14:paraId="3FC91F76" w14:textId="77777777" w:rsidR="00A801F8" w:rsidRPr="00E96CE4" w:rsidRDefault="00A801F8" w:rsidP="00A801F8">
            <w:pPr>
              <w:pStyle w:val="TabelaTexto"/>
              <w:rPr>
                <w:rFonts w:cs="Arial"/>
                <w:szCs w:val="20"/>
              </w:rPr>
            </w:pPr>
            <w:r w:rsidRPr="00E96CE4">
              <w:rPr>
                <w:rFonts w:cs="Arial"/>
                <w:szCs w:val="20"/>
              </w:rPr>
              <w:t>Analisar os balancetes e demais demonstrativos contábeis da CAIXA e dos fundos e programas por ela operados ou administrados;</w:t>
            </w:r>
          </w:p>
          <w:p w14:paraId="21C8CDBB" w14:textId="77777777" w:rsidR="00A801F8" w:rsidRPr="00E96CE4" w:rsidRDefault="00A801F8" w:rsidP="00A801F8">
            <w:pPr>
              <w:pStyle w:val="TabelaTexto"/>
              <w:rPr>
                <w:rFonts w:cs="Arial"/>
                <w:szCs w:val="20"/>
              </w:rPr>
            </w:pPr>
            <w:r w:rsidRPr="00E96CE4">
              <w:rPr>
                <w:rFonts w:cs="Arial"/>
                <w:szCs w:val="20"/>
              </w:rPr>
              <w:t>Examinar as demonstrações financeiras semestrais e anuais da CAIXA e as de encerramento do exercício social dos fundos e programas por ela operados ou administrados, manifestando sua opinião, inclusive sobre a situação econômico-financeira da Empresa;</w:t>
            </w:r>
          </w:p>
          <w:p w14:paraId="2F894CEF" w14:textId="77777777" w:rsidR="00A801F8" w:rsidRPr="00E96CE4" w:rsidRDefault="00A801F8" w:rsidP="00A801F8">
            <w:pPr>
              <w:pStyle w:val="TabelaTexto"/>
              <w:rPr>
                <w:rFonts w:cs="Arial"/>
                <w:szCs w:val="20"/>
              </w:rPr>
            </w:pPr>
            <w:r w:rsidRPr="00E96CE4">
              <w:rPr>
                <w:rFonts w:cs="Arial"/>
                <w:szCs w:val="20"/>
              </w:rPr>
              <w:t>Manifestar-se sobre alienação ou oneração, exceto penhora em ações judiciais, de bens imóveis de uso próprio;</w:t>
            </w:r>
          </w:p>
          <w:p w14:paraId="41594A09" w14:textId="77777777" w:rsidR="00A801F8" w:rsidRPr="00E96CE4" w:rsidRDefault="00A801F8" w:rsidP="00A801F8">
            <w:pPr>
              <w:pStyle w:val="TabelaTexto"/>
              <w:rPr>
                <w:rFonts w:cs="Arial"/>
                <w:szCs w:val="20"/>
              </w:rPr>
            </w:pPr>
            <w:r w:rsidRPr="00E96CE4">
              <w:rPr>
                <w:rFonts w:cs="Arial"/>
                <w:szCs w:val="20"/>
              </w:rPr>
              <w:t>Denunciar aos órgãos de administração os erros, as fraudes ou outras irregularidades que tiver conhecimento e sugerir as providências cabíveis</w:t>
            </w:r>
          </w:p>
        </w:tc>
        <w:tc>
          <w:tcPr>
            <w:tcW w:w="3935" w:type="dxa"/>
          </w:tcPr>
          <w:p w14:paraId="197A139D" w14:textId="77777777" w:rsidR="00A801F8" w:rsidRPr="00E96CE4" w:rsidRDefault="00A801F8" w:rsidP="00A801F8">
            <w:pPr>
              <w:pStyle w:val="TabelaTexto"/>
              <w:rPr>
                <w:rFonts w:cs="Arial"/>
                <w:szCs w:val="20"/>
              </w:rPr>
            </w:pPr>
            <w:r w:rsidRPr="00E96CE4">
              <w:rPr>
                <w:rFonts w:cs="Arial"/>
                <w:szCs w:val="20"/>
              </w:rPr>
              <w:t>5 (cinco) membros efetivos e respectivos suplentes, escolhidos e designados pelo Ministro de Estado da Fazenda.</w:t>
            </w:r>
          </w:p>
        </w:tc>
      </w:tr>
      <w:tr w:rsidR="00A801F8" w:rsidRPr="00E96CE4" w14:paraId="426009FE" w14:textId="77777777" w:rsidTr="00D104EC">
        <w:tc>
          <w:tcPr>
            <w:tcW w:w="1702" w:type="dxa"/>
          </w:tcPr>
          <w:p w14:paraId="26A8860C" w14:textId="77777777" w:rsidR="00A801F8" w:rsidRPr="00E96CE4" w:rsidRDefault="00A801F8" w:rsidP="00A801F8">
            <w:pPr>
              <w:pStyle w:val="TabelaTexto"/>
              <w:rPr>
                <w:rFonts w:cs="Arial"/>
                <w:szCs w:val="20"/>
              </w:rPr>
            </w:pPr>
            <w:r w:rsidRPr="00E96CE4">
              <w:rPr>
                <w:rFonts w:cs="Arial"/>
                <w:szCs w:val="20"/>
              </w:rPr>
              <w:t>Comitê Compras e Contratações</w:t>
            </w:r>
          </w:p>
        </w:tc>
        <w:tc>
          <w:tcPr>
            <w:tcW w:w="3685" w:type="dxa"/>
          </w:tcPr>
          <w:p w14:paraId="2A2B412B" w14:textId="77777777" w:rsidR="00A801F8" w:rsidRPr="00E96CE4" w:rsidRDefault="00A801F8" w:rsidP="00A801F8">
            <w:pPr>
              <w:pStyle w:val="TabelaTexto"/>
              <w:rPr>
                <w:rFonts w:cs="Arial"/>
                <w:szCs w:val="20"/>
              </w:rPr>
            </w:pPr>
            <w:r w:rsidRPr="00E96CE4">
              <w:rPr>
                <w:rFonts w:cs="Arial"/>
                <w:szCs w:val="20"/>
              </w:rPr>
              <w:t>Deliberar sobre compras e contratações, assim como deflagração de processos licitatórios, observada a legislação específica, e garantir seu alinhamento com as demais VP, nos limites de suas atribuições e competências delegadas</w:t>
            </w:r>
          </w:p>
        </w:tc>
        <w:tc>
          <w:tcPr>
            <w:tcW w:w="3935" w:type="dxa"/>
          </w:tcPr>
          <w:p w14:paraId="586FDB0C" w14:textId="77777777" w:rsidR="00A801F8" w:rsidRPr="00E96CE4" w:rsidRDefault="00A801F8" w:rsidP="00A801F8">
            <w:pPr>
              <w:pStyle w:val="TabelaTexto"/>
              <w:rPr>
                <w:rFonts w:cs="Arial"/>
                <w:bCs/>
                <w:szCs w:val="20"/>
              </w:rPr>
            </w:pPr>
            <w:r w:rsidRPr="00E96CE4">
              <w:rPr>
                <w:rFonts w:cs="Arial"/>
                <w:bCs/>
                <w:szCs w:val="20"/>
              </w:rPr>
              <w:t>- Presidente da CAIXA;</w:t>
            </w:r>
          </w:p>
          <w:p w14:paraId="56333FB0" w14:textId="77777777" w:rsidR="00A801F8" w:rsidRPr="00E96CE4" w:rsidRDefault="00A801F8" w:rsidP="00A801F8">
            <w:pPr>
              <w:pStyle w:val="TabelaTexto"/>
              <w:rPr>
                <w:rFonts w:cs="Arial"/>
                <w:bCs/>
                <w:szCs w:val="20"/>
              </w:rPr>
            </w:pPr>
            <w:r w:rsidRPr="00E96CE4">
              <w:rPr>
                <w:rFonts w:cs="Arial"/>
                <w:bCs/>
                <w:szCs w:val="20"/>
              </w:rPr>
              <w:t>- Vice-Presidente Operações Corporativas;</w:t>
            </w:r>
          </w:p>
          <w:p w14:paraId="071F2519" w14:textId="77777777" w:rsidR="00A801F8" w:rsidRPr="00E96CE4" w:rsidRDefault="00A801F8" w:rsidP="00A801F8">
            <w:pPr>
              <w:pStyle w:val="TabelaTexto"/>
              <w:rPr>
                <w:rFonts w:cs="Arial"/>
                <w:bCs/>
                <w:szCs w:val="20"/>
              </w:rPr>
            </w:pPr>
            <w:r w:rsidRPr="00E96CE4">
              <w:rPr>
                <w:rFonts w:cs="Arial"/>
                <w:bCs/>
                <w:szCs w:val="20"/>
              </w:rPr>
              <w:t>- Vice-Presidente Riscos;</w:t>
            </w:r>
          </w:p>
          <w:p w14:paraId="50DEE19C" w14:textId="77777777" w:rsidR="00A801F8" w:rsidRPr="00E96CE4" w:rsidRDefault="00A801F8" w:rsidP="00A801F8">
            <w:pPr>
              <w:pStyle w:val="TabelaTexto"/>
              <w:rPr>
                <w:rFonts w:cs="Arial"/>
                <w:bCs/>
                <w:szCs w:val="20"/>
              </w:rPr>
            </w:pPr>
            <w:r w:rsidRPr="00E96CE4">
              <w:rPr>
                <w:rFonts w:cs="Arial"/>
                <w:bCs/>
                <w:szCs w:val="20"/>
              </w:rPr>
              <w:t>- Vice-Presidente Finanças e Controladoria;</w:t>
            </w:r>
          </w:p>
          <w:p w14:paraId="1181F9FD" w14:textId="77777777" w:rsidR="00A801F8" w:rsidRPr="00E96CE4" w:rsidRDefault="00A801F8" w:rsidP="00A801F8">
            <w:pPr>
              <w:pStyle w:val="TabelaTexto"/>
              <w:rPr>
                <w:rFonts w:cs="Arial"/>
                <w:szCs w:val="20"/>
              </w:rPr>
            </w:pPr>
            <w:r w:rsidRPr="00E96CE4">
              <w:rPr>
                <w:rFonts w:cs="Arial"/>
                <w:bCs/>
                <w:szCs w:val="20"/>
              </w:rPr>
              <w:t>- Vice-Presidente Tecnologia da Informação.</w:t>
            </w:r>
          </w:p>
        </w:tc>
      </w:tr>
      <w:tr w:rsidR="00A801F8" w:rsidRPr="00E96CE4" w14:paraId="69D7F6EC" w14:textId="77777777" w:rsidTr="00D104EC">
        <w:tc>
          <w:tcPr>
            <w:tcW w:w="1702" w:type="dxa"/>
          </w:tcPr>
          <w:p w14:paraId="796C401E" w14:textId="77777777" w:rsidR="00A801F8" w:rsidRPr="00E96CE4" w:rsidRDefault="00A801F8" w:rsidP="00A801F8">
            <w:pPr>
              <w:pStyle w:val="TabelaTexto"/>
              <w:rPr>
                <w:rFonts w:cs="Arial"/>
                <w:szCs w:val="20"/>
              </w:rPr>
            </w:pPr>
            <w:r w:rsidRPr="00E96CE4">
              <w:rPr>
                <w:rFonts w:cs="Arial"/>
                <w:szCs w:val="20"/>
              </w:rPr>
              <w:t>Comitê Ativos e Passivos</w:t>
            </w:r>
          </w:p>
        </w:tc>
        <w:tc>
          <w:tcPr>
            <w:tcW w:w="3685" w:type="dxa"/>
          </w:tcPr>
          <w:p w14:paraId="48E4BFDA" w14:textId="77777777" w:rsidR="00A801F8" w:rsidRPr="00E96CE4" w:rsidRDefault="00A801F8" w:rsidP="00A801F8">
            <w:pPr>
              <w:pStyle w:val="TabelaTexto"/>
              <w:rPr>
                <w:rFonts w:cs="Arial"/>
                <w:szCs w:val="20"/>
              </w:rPr>
            </w:pPr>
            <w:r w:rsidRPr="00E96CE4">
              <w:rPr>
                <w:rFonts w:cs="Arial"/>
                <w:szCs w:val="20"/>
              </w:rPr>
              <w:t>Deliberar sobre as questões relativas à gestão de ativos e passivos da CAIXA, garantindo criação de valor e retorno desejado pelo órgão controlador, respeitados os limites de exposição a riscos, nos limites de suas atribuições e competências delegadas</w:t>
            </w:r>
          </w:p>
        </w:tc>
        <w:tc>
          <w:tcPr>
            <w:tcW w:w="3935" w:type="dxa"/>
          </w:tcPr>
          <w:p w14:paraId="0AA0D8E7" w14:textId="77777777" w:rsidR="00A801F8" w:rsidRPr="00E96CE4" w:rsidRDefault="00A801F8" w:rsidP="00A801F8">
            <w:pPr>
              <w:pStyle w:val="TabelaTexto"/>
              <w:rPr>
                <w:rFonts w:cs="Arial"/>
                <w:szCs w:val="20"/>
              </w:rPr>
            </w:pPr>
            <w:r w:rsidRPr="00E96CE4">
              <w:rPr>
                <w:rFonts w:cs="Arial"/>
                <w:szCs w:val="20"/>
              </w:rPr>
              <w:t>- Presidente da CAIXA;</w:t>
            </w:r>
          </w:p>
          <w:p w14:paraId="57ADCD10" w14:textId="77777777" w:rsidR="00A801F8" w:rsidRPr="00E96CE4" w:rsidRDefault="00A801F8" w:rsidP="00A801F8">
            <w:pPr>
              <w:pStyle w:val="TabelaTexto"/>
              <w:rPr>
                <w:rFonts w:cs="Arial"/>
                <w:szCs w:val="20"/>
              </w:rPr>
            </w:pPr>
            <w:r w:rsidRPr="00E96CE4">
              <w:rPr>
                <w:rFonts w:cs="Arial"/>
                <w:szCs w:val="20"/>
              </w:rPr>
              <w:t>- Vice-Presidente Finanças e Controladoria;</w:t>
            </w:r>
          </w:p>
          <w:p w14:paraId="41A0D307" w14:textId="77777777" w:rsidR="00A801F8" w:rsidRPr="00E96CE4" w:rsidRDefault="00A801F8" w:rsidP="00A801F8">
            <w:pPr>
              <w:pStyle w:val="TabelaTexto"/>
              <w:rPr>
                <w:rFonts w:cs="Arial"/>
                <w:szCs w:val="20"/>
              </w:rPr>
            </w:pPr>
            <w:r w:rsidRPr="00E96CE4">
              <w:rPr>
                <w:rFonts w:cs="Arial"/>
                <w:szCs w:val="20"/>
              </w:rPr>
              <w:t>- Vice-Presidente Corporativo;</w:t>
            </w:r>
          </w:p>
          <w:p w14:paraId="51CC82D1" w14:textId="77777777" w:rsidR="00A801F8" w:rsidRPr="00E96CE4" w:rsidRDefault="00A801F8" w:rsidP="00A801F8">
            <w:pPr>
              <w:pStyle w:val="TabelaTexto"/>
              <w:rPr>
                <w:rFonts w:cs="Arial"/>
                <w:szCs w:val="20"/>
              </w:rPr>
            </w:pPr>
            <w:r w:rsidRPr="00E96CE4">
              <w:rPr>
                <w:rFonts w:cs="Arial"/>
                <w:szCs w:val="20"/>
              </w:rPr>
              <w:t>- Vice-Presidente Governo;</w:t>
            </w:r>
          </w:p>
          <w:p w14:paraId="2DC36C83" w14:textId="77777777" w:rsidR="00A801F8" w:rsidRPr="00E96CE4" w:rsidRDefault="00A801F8" w:rsidP="00A801F8">
            <w:pPr>
              <w:pStyle w:val="TabelaTexto"/>
              <w:rPr>
                <w:rFonts w:cs="Arial"/>
                <w:szCs w:val="20"/>
              </w:rPr>
            </w:pPr>
            <w:r w:rsidRPr="00E96CE4">
              <w:rPr>
                <w:rFonts w:cs="Arial"/>
                <w:szCs w:val="20"/>
              </w:rPr>
              <w:t>- Vice-Presidente Varejo e Atendimento;</w:t>
            </w:r>
          </w:p>
          <w:p w14:paraId="3D26963C" w14:textId="77777777" w:rsidR="00A801F8" w:rsidRPr="00E96CE4" w:rsidRDefault="00A801F8" w:rsidP="00A801F8">
            <w:pPr>
              <w:pStyle w:val="TabelaTexto"/>
              <w:rPr>
                <w:rFonts w:cs="Arial"/>
                <w:szCs w:val="20"/>
              </w:rPr>
            </w:pPr>
            <w:r w:rsidRPr="00E96CE4">
              <w:rPr>
                <w:rFonts w:cs="Arial"/>
                <w:szCs w:val="20"/>
              </w:rPr>
              <w:t>- Vice-Presidente Negócios Emergentes;</w:t>
            </w:r>
          </w:p>
          <w:p w14:paraId="0C5E61ED" w14:textId="77777777" w:rsidR="00A801F8" w:rsidRPr="00E96CE4" w:rsidRDefault="00A801F8" w:rsidP="00A801F8">
            <w:pPr>
              <w:pStyle w:val="TabelaTexto"/>
              <w:rPr>
                <w:rFonts w:cs="Arial"/>
                <w:szCs w:val="20"/>
              </w:rPr>
            </w:pPr>
            <w:r w:rsidRPr="00E96CE4">
              <w:rPr>
                <w:rFonts w:cs="Arial"/>
                <w:szCs w:val="20"/>
              </w:rPr>
              <w:t>- Vice-Presidente Habitação;</w:t>
            </w:r>
          </w:p>
          <w:p w14:paraId="1BDF8AAE" w14:textId="77777777" w:rsidR="00A801F8" w:rsidRPr="00E96CE4" w:rsidRDefault="00A801F8" w:rsidP="00A801F8">
            <w:pPr>
              <w:pStyle w:val="TabelaTexto"/>
              <w:rPr>
                <w:rFonts w:cs="Arial"/>
                <w:szCs w:val="20"/>
              </w:rPr>
            </w:pPr>
            <w:r w:rsidRPr="00E96CE4">
              <w:rPr>
                <w:rFonts w:cs="Arial"/>
                <w:szCs w:val="20"/>
              </w:rPr>
              <w:t>- Vice-Presidente Riscos.</w:t>
            </w:r>
          </w:p>
        </w:tc>
      </w:tr>
      <w:tr w:rsidR="00A801F8" w:rsidRPr="00E96CE4" w14:paraId="342E4662" w14:textId="77777777" w:rsidTr="00D104EC">
        <w:tc>
          <w:tcPr>
            <w:tcW w:w="1702" w:type="dxa"/>
          </w:tcPr>
          <w:p w14:paraId="1D28A10A" w14:textId="77777777" w:rsidR="00A801F8" w:rsidRPr="00E96CE4" w:rsidRDefault="00A801F8" w:rsidP="00A801F8">
            <w:pPr>
              <w:pStyle w:val="TabelaTexto"/>
              <w:rPr>
                <w:rFonts w:cs="Arial"/>
                <w:szCs w:val="20"/>
              </w:rPr>
            </w:pPr>
            <w:r w:rsidRPr="00E96CE4">
              <w:rPr>
                <w:rFonts w:cs="Arial"/>
                <w:szCs w:val="20"/>
              </w:rPr>
              <w:t>Comitê Crédito e Negócios</w:t>
            </w:r>
          </w:p>
        </w:tc>
        <w:tc>
          <w:tcPr>
            <w:tcW w:w="3685" w:type="dxa"/>
          </w:tcPr>
          <w:p w14:paraId="3AB6C64A" w14:textId="77777777" w:rsidR="00A801F8" w:rsidRPr="00E96CE4" w:rsidRDefault="00A801F8" w:rsidP="00A801F8">
            <w:pPr>
              <w:pStyle w:val="TabelaTexto"/>
              <w:rPr>
                <w:rFonts w:cs="Arial"/>
                <w:szCs w:val="20"/>
              </w:rPr>
            </w:pPr>
            <w:r w:rsidRPr="00E96CE4">
              <w:rPr>
                <w:rFonts w:cs="Arial"/>
                <w:szCs w:val="20"/>
              </w:rPr>
              <w:t>Deliberar sobre operações de crédito, negócios e renegociação dentro de sua alçada, nos limites de suas atribuições e competências delegadas, e garantir sua integração com as demais VP</w:t>
            </w:r>
          </w:p>
        </w:tc>
        <w:tc>
          <w:tcPr>
            <w:tcW w:w="3935" w:type="dxa"/>
          </w:tcPr>
          <w:p w14:paraId="10E1CD91" w14:textId="77777777" w:rsidR="00A801F8" w:rsidRPr="00E96CE4" w:rsidRDefault="00A801F8" w:rsidP="00A801F8">
            <w:pPr>
              <w:pStyle w:val="TabelaTexto"/>
              <w:rPr>
                <w:rFonts w:cs="Arial"/>
                <w:szCs w:val="20"/>
              </w:rPr>
            </w:pPr>
            <w:r w:rsidRPr="00E96CE4">
              <w:rPr>
                <w:rFonts w:cs="Arial"/>
                <w:szCs w:val="20"/>
              </w:rPr>
              <w:t>- Presidente CAIXA;</w:t>
            </w:r>
          </w:p>
          <w:p w14:paraId="4197EE7F" w14:textId="77777777" w:rsidR="00A801F8" w:rsidRPr="00E96CE4" w:rsidRDefault="00A801F8" w:rsidP="00A801F8">
            <w:pPr>
              <w:pStyle w:val="TabelaTexto"/>
              <w:rPr>
                <w:rFonts w:cs="Arial"/>
                <w:szCs w:val="20"/>
              </w:rPr>
            </w:pPr>
            <w:r w:rsidRPr="00E96CE4">
              <w:rPr>
                <w:rFonts w:cs="Arial"/>
                <w:szCs w:val="20"/>
              </w:rPr>
              <w:t>- Vice-Presidente Finanças e Controladoria;</w:t>
            </w:r>
          </w:p>
          <w:p w14:paraId="7CA5482A" w14:textId="77777777" w:rsidR="00A801F8" w:rsidRPr="00E96CE4" w:rsidRDefault="00A801F8" w:rsidP="00A801F8">
            <w:pPr>
              <w:pStyle w:val="TabelaTexto"/>
              <w:rPr>
                <w:rFonts w:cs="Arial"/>
                <w:szCs w:val="20"/>
              </w:rPr>
            </w:pPr>
            <w:r w:rsidRPr="00E96CE4">
              <w:rPr>
                <w:rFonts w:cs="Arial"/>
                <w:szCs w:val="20"/>
              </w:rPr>
              <w:t>- Vice-Presidente Riscos;</w:t>
            </w:r>
          </w:p>
          <w:p w14:paraId="6BCE5EC7" w14:textId="77777777" w:rsidR="00A801F8" w:rsidRPr="00E96CE4" w:rsidRDefault="00A801F8" w:rsidP="00A801F8">
            <w:pPr>
              <w:pStyle w:val="TabelaTexto"/>
              <w:rPr>
                <w:rFonts w:cs="Arial"/>
                <w:szCs w:val="20"/>
              </w:rPr>
            </w:pPr>
            <w:r w:rsidRPr="00E96CE4">
              <w:rPr>
                <w:rFonts w:cs="Arial"/>
                <w:szCs w:val="20"/>
              </w:rPr>
              <w:t>- Vice-Presidente Corporativo;</w:t>
            </w:r>
          </w:p>
          <w:p w14:paraId="6716EB4E" w14:textId="77777777" w:rsidR="00A801F8" w:rsidRPr="00E96CE4" w:rsidRDefault="00A801F8" w:rsidP="00A801F8">
            <w:pPr>
              <w:pStyle w:val="TabelaTexto"/>
              <w:rPr>
                <w:rFonts w:cs="Arial"/>
                <w:szCs w:val="20"/>
              </w:rPr>
            </w:pPr>
            <w:r w:rsidRPr="00E96CE4">
              <w:rPr>
                <w:rFonts w:cs="Arial"/>
                <w:szCs w:val="20"/>
              </w:rPr>
              <w:t>- Vice-Presidente Habitação;</w:t>
            </w:r>
          </w:p>
          <w:p w14:paraId="754E08A4" w14:textId="77777777" w:rsidR="00A801F8" w:rsidRPr="00E96CE4" w:rsidRDefault="00A801F8" w:rsidP="00A801F8">
            <w:pPr>
              <w:pStyle w:val="TabelaTexto"/>
              <w:rPr>
                <w:rFonts w:cs="Arial"/>
                <w:szCs w:val="20"/>
              </w:rPr>
            </w:pPr>
            <w:r w:rsidRPr="00E96CE4">
              <w:rPr>
                <w:rFonts w:cs="Arial"/>
                <w:szCs w:val="20"/>
              </w:rPr>
              <w:t>- Vice-Presidente Governo;</w:t>
            </w:r>
          </w:p>
          <w:p w14:paraId="4DAE7EB4" w14:textId="77777777" w:rsidR="00A801F8" w:rsidRPr="00E96CE4" w:rsidRDefault="00A801F8" w:rsidP="00A801F8">
            <w:pPr>
              <w:pStyle w:val="TabelaTexto"/>
              <w:rPr>
                <w:rFonts w:cs="Arial"/>
                <w:szCs w:val="20"/>
              </w:rPr>
            </w:pPr>
            <w:r w:rsidRPr="00E96CE4">
              <w:rPr>
                <w:rFonts w:cs="Arial"/>
                <w:szCs w:val="20"/>
              </w:rPr>
              <w:t>- Vice-Presidente Negócios Emergentes;</w:t>
            </w:r>
          </w:p>
          <w:p w14:paraId="3A3F946F" w14:textId="77777777" w:rsidR="00A801F8" w:rsidRPr="00E96CE4" w:rsidRDefault="00A801F8" w:rsidP="00A801F8">
            <w:pPr>
              <w:pStyle w:val="TabelaTexto"/>
              <w:rPr>
                <w:rFonts w:cs="Arial"/>
                <w:szCs w:val="20"/>
              </w:rPr>
            </w:pPr>
            <w:r w:rsidRPr="00E96CE4">
              <w:rPr>
                <w:rFonts w:cs="Arial"/>
                <w:szCs w:val="20"/>
              </w:rPr>
              <w:t>- Vice-Presidente Varejo e Atendimento.</w:t>
            </w:r>
          </w:p>
        </w:tc>
      </w:tr>
      <w:tr w:rsidR="00A801F8" w:rsidRPr="00E96CE4" w14:paraId="0C9D7779" w14:textId="77777777" w:rsidTr="00D104EC">
        <w:tc>
          <w:tcPr>
            <w:tcW w:w="1702" w:type="dxa"/>
          </w:tcPr>
          <w:p w14:paraId="6E4EF231" w14:textId="77777777" w:rsidR="00A801F8" w:rsidRPr="00E96CE4" w:rsidRDefault="00A801F8" w:rsidP="00A801F8">
            <w:pPr>
              <w:pStyle w:val="TabelaTexto"/>
              <w:rPr>
                <w:rFonts w:cs="Arial"/>
                <w:szCs w:val="20"/>
              </w:rPr>
            </w:pPr>
            <w:r w:rsidRPr="00E96CE4">
              <w:rPr>
                <w:rFonts w:cs="Arial"/>
                <w:szCs w:val="20"/>
              </w:rPr>
              <w:t>Comitê Corporativo</w:t>
            </w:r>
          </w:p>
        </w:tc>
        <w:tc>
          <w:tcPr>
            <w:tcW w:w="3685" w:type="dxa"/>
          </w:tcPr>
          <w:p w14:paraId="65AE44C6" w14:textId="77777777" w:rsidR="00A801F8" w:rsidRPr="00E96CE4" w:rsidRDefault="00A801F8" w:rsidP="00A801F8">
            <w:pPr>
              <w:pStyle w:val="TabelaTexto"/>
              <w:rPr>
                <w:rFonts w:cs="Arial"/>
                <w:szCs w:val="20"/>
              </w:rPr>
            </w:pPr>
            <w:r w:rsidRPr="00E96CE4">
              <w:rPr>
                <w:rFonts w:cs="Arial"/>
                <w:szCs w:val="20"/>
              </w:rPr>
              <w:t>Deliberar sobre as questões do negócio do segmento Corporativo, incluindo empresas que atuam no segmento de saneamento, infraestrutura, construção civil e de negócios emergentes, e garantir seu alinhamento com as demais VP, nos limites de suas atribuições e competências delegadas</w:t>
            </w:r>
          </w:p>
        </w:tc>
        <w:tc>
          <w:tcPr>
            <w:tcW w:w="3935" w:type="dxa"/>
          </w:tcPr>
          <w:p w14:paraId="69914D3F" w14:textId="77777777" w:rsidR="00A801F8" w:rsidRPr="00E96CE4" w:rsidRDefault="00A801F8" w:rsidP="00A801F8">
            <w:pPr>
              <w:pStyle w:val="TabelaTexto"/>
              <w:rPr>
                <w:rFonts w:cs="Arial"/>
                <w:szCs w:val="20"/>
              </w:rPr>
            </w:pPr>
            <w:r w:rsidRPr="00E96CE4">
              <w:rPr>
                <w:rFonts w:cs="Arial"/>
                <w:szCs w:val="20"/>
              </w:rPr>
              <w:t>- Presidente CAIXA;</w:t>
            </w:r>
          </w:p>
          <w:p w14:paraId="064D6A9E" w14:textId="77777777" w:rsidR="00A801F8" w:rsidRPr="00E96CE4" w:rsidRDefault="00A801F8" w:rsidP="00A801F8">
            <w:pPr>
              <w:pStyle w:val="TabelaTexto"/>
              <w:rPr>
                <w:rFonts w:cs="Arial"/>
                <w:szCs w:val="20"/>
              </w:rPr>
            </w:pPr>
            <w:r w:rsidRPr="00E96CE4">
              <w:rPr>
                <w:rFonts w:cs="Arial"/>
                <w:szCs w:val="20"/>
              </w:rPr>
              <w:t>- Vice-Presidente Corporativo;</w:t>
            </w:r>
          </w:p>
          <w:p w14:paraId="62FFE51F" w14:textId="77777777" w:rsidR="00A801F8" w:rsidRPr="00E96CE4" w:rsidRDefault="00A801F8" w:rsidP="00A801F8">
            <w:pPr>
              <w:pStyle w:val="TabelaTexto"/>
              <w:rPr>
                <w:rFonts w:cs="Arial"/>
                <w:szCs w:val="20"/>
              </w:rPr>
            </w:pPr>
            <w:r w:rsidRPr="00E96CE4">
              <w:rPr>
                <w:rFonts w:cs="Arial"/>
                <w:szCs w:val="20"/>
              </w:rPr>
              <w:t>- Vice-Presidente Riscos;</w:t>
            </w:r>
          </w:p>
          <w:p w14:paraId="0E05B92C" w14:textId="77777777" w:rsidR="00A801F8" w:rsidRPr="00E96CE4" w:rsidRDefault="00A801F8" w:rsidP="00A801F8">
            <w:pPr>
              <w:pStyle w:val="TabelaTexto"/>
              <w:rPr>
                <w:rFonts w:cs="Arial"/>
                <w:szCs w:val="20"/>
              </w:rPr>
            </w:pPr>
            <w:r w:rsidRPr="00E96CE4">
              <w:rPr>
                <w:rFonts w:cs="Arial"/>
                <w:szCs w:val="20"/>
              </w:rPr>
              <w:t>- Vice-Presidente Finanças e Controladoria.</w:t>
            </w:r>
          </w:p>
        </w:tc>
      </w:tr>
      <w:tr w:rsidR="00A801F8" w:rsidRPr="00E96CE4" w14:paraId="5D6D7C34" w14:textId="77777777" w:rsidTr="00D104EC">
        <w:tc>
          <w:tcPr>
            <w:tcW w:w="1702" w:type="dxa"/>
          </w:tcPr>
          <w:p w14:paraId="0FFD1010" w14:textId="77777777" w:rsidR="00A801F8" w:rsidRPr="00E96CE4" w:rsidRDefault="00A801F8" w:rsidP="00A801F8">
            <w:pPr>
              <w:pStyle w:val="TabelaTexto"/>
              <w:rPr>
                <w:rFonts w:cs="Arial"/>
                <w:szCs w:val="20"/>
              </w:rPr>
            </w:pPr>
            <w:r w:rsidRPr="00E96CE4">
              <w:rPr>
                <w:rFonts w:cs="Arial"/>
                <w:szCs w:val="20"/>
              </w:rPr>
              <w:t>Comitê Governo</w:t>
            </w:r>
          </w:p>
        </w:tc>
        <w:tc>
          <w:tcPr>
            <w:tcW w:w="3685" w:type="dxa"/>
          </w:tcPr>
          <w:p w14:paraId="7A5DE4A4" w14:textId="77777777" w:rsidR="00A801F8" w:rsidRPr="00E96CE4" w:rsidRDefault="00A801F8" w:rsidP="00A801F8">
            <w:pPr>
              <w:pStyle w:val="TabelaTexto"/>
              <w:rPr>
                <w:rFonts w:cs="Arial"/>
                <w:szCs w:val="20"/>
              </w:rPr>
            </w:pPr>
            <w:r w:rsidRPr="00E96CE4">
              <w:rPr>
                <w:rFonts w:cs="Arial"/>
                <w:szCs w:val="20"/>
              </w:rPr>
              <w:t>Deliberar sobre serviços e negócios de forma integrada aos objetivos estratégicos do Governo, nas instâncias Federal, Estadual e Municipal, inclusive pessoa jurídica pública, e garantir seu alinhamento com as demais VP, nos limites de suas atribuições e competências delegadas</w:t>
            </w:r>
          </w:p>
        </w:tc>
        <w:tc>
          <w:tcPr>
            <w:tcW w:w="3935" w:type="dxa"/>
          </w:tcPr>
          <w:p w14:paraId="7F195592" w14:textId="77777777" w:rsidR="00A801F8" w:rsidRPr="00E96CE4" w:rsidRDefault="00A801F8" w:rsidP="00A801F8">
            <w:pPr>
              <w:pStyle w:val="TabelaTexto"/>
              <w:rPr>
                <w:rFonts w:cs="Arial"/>
                <w:szCs w:val="20"/>
              </w:rPr>
            </w:pPr>
            <w:r w:rsidRPr="00E96CE4">
              <w:rPr>
                <w:rFonts w:cs="Arial"/>
                <w:szCs w:val="20"/>
              </w:rPr>
              <w:t>- Presidente CAIXA;</w:t>
            </w:r>
          </w:p>
          <w:p w14:paraId="09F4B4C2" w14:textId="77777777" w:rsidR="00A801F8" w:rsidRPr="00E96CE4" w:rsidRDefault="00A801F8" w:rsidP="00A801F8">
            <w:pPr>
              <w:pStyle w:val="TabelaTexto"/>
              <w:rPr>
                <w:rFonts w:cs="Arial"/>
                <w:szCs w:val="20"/>
              </w:rPr>
            </w:pPr>
            <w:r w:rsidRPr="00E96CE4">
              <w:rPr>
                <w:rFonts w:cs="Arial"/>
                <w:szCs w:val="20"/>
              </w:rPr>
              <w:t>- Vice-Presidente Governo;</w:t>
            </w:r>
          </w:p>
          <w:p w14:paraId="0BC72D8D" w14:textId="77777777" w:rsidR="00A801F8" w:rsidRPr="00E96CE4" w:rsidRDefault="00A801F8" w:rsidP="00A801F8">
            <w:pPr>
              <w:pStyle w:val="TabelaTexto"/>
              <w:rPr>
                <w:rFonts w:cs="Arial"/>
                <w:szCs w:val="20"/>
              </w:rPr>
            </w:pPr>
            <w:r w:rsidRPr="00E96CE4">
              <w:rPr>
                <w:rFonts w:cs="Arial"/>
                <w:szCs w:val="20"/>
              </w:rPr>
              <w:t>- Vice-Presidente Riscos;</w:t>
            </w:r>
          </w:p>
          <w:p w14:paraId="732B411A" w14:textId="77777777" w:rsidR="00A801F8" w:rsidRPr="00E96CE4" w:rsidRDefault="00A801F8" w:rsidP="00A801F8">
            <w:pPr>
              <w:pStyle w:val="TabelaTexto"/>
              <w:rPr>
                <w:rFonts w:cs="Arial"/>
                <w:szCs w:val="20"/>
              </w:rPr>
            </w:pPr>
            <w:r w:rsidRPr="00E96CE4">
              <w:rPr>
                <w:rFonts w:cs="Arial"/>
                <w:szCs w:val="20"/>
              </w:rPr>
              <w:t>- Vice-Presidente Finanças e Controladoria.</w:t>
            </w:r>
          </w:p>
        </w:tc>
      </w:tr>
      <w:tr w:rsidR="00A801F8" w:rsidRPr="00E96CE4" w14:paraId="7DCB53D1" w14:textId="77777777" w:rsidTr="00D104EC">
        <w:tc>
          <w:tcPr>
            <w:tcW w:w="1702" w:type="dxa"/>
          </w:tcPr>
          <w:p w14:paraId="4C42B72C" w14:textId="77777777" w:rsidR="00A801F8" w:rsidRPr="00E96CE4" w:rsidRDefault="00A801F8" w:rsidP="00A801F8">
            <w:pPr>
              <w:pStyle w:val="TabelaTexto"/>
              <w:rPr>
                <w:rFonts w:cs="Arial"/>
                <w:szCs w:val="20"/>
              </w:rPr>
            </w:pPr>
            <w:r w:rsidRPr="00E96CE4">
              <w:rPr>
                <w:rFonts w:cs="Arial"/>
                <w:szCs w:val="20"/>
              </w:rPr>
              <w:t>Comitê Varejo</w:t>
            </w:r>
          </w:p>
        </w:tc>
        <w:tc>
          <w:tcPr>
            <w:tcW w:w="3685" w:type="dxa"/>
          </w:tcPr>
          <w:p w14:paraId="3679FC7C" w14:textId="77777777" w:rsidR="00A801F8" w:rsidRPr="00E96CE4" w:rsidRDefault="00A801F8" w:rsidP="00A801F8">
            <w:pPr>
              <w:pStyle w:val="TabelaTexto"/>
              <w:rPr>
                <w:rFonts w:cs="Arial"/>
                <w:szCs w:val="20"/>
              </w:rPr>
            </w:pPr>
            <w:r w:rsidRPr="00E96CE4">
              <w:rPr>
                <w:rFonts w:cs="Arial"/>
                <w:szCs w:val="20"/>
              </w:rPr>
              <w:t>Deliberar sobre as questões dos negócios Varejo, Habitação e Negócios Emergentes, no que se refere aos clientes pessoa física e micro e pequenas empresas, e garantir seu alinhamento com as demais VP, nos limites de suas atribuições e competências delegadas.</w:t>
            </w:r>
          </w:p>
        </w:tc>
        <w:tc>
          <w:tcPr>
            <w:tcW w:w="3935" w:type="dxa"/>
          </w:tcPr>
          <w:p w14:paraId="00D7F14D" w14:textId="77777777" w:rsidR="00A801F8" w:rsidRPr="00E96CE4" w:rsidRDefault="00A801F8" w:rsidP="00A801F8">
            <w:pPr>
              <w:pStyle w:val="TabelaTexto"/>
              <w:rPr>
                <w:rFonts w:cs="Arial"/>
                <w:szCs w:val="20"/>
              </w:rPr>
            </w:pPr>
            <w:r w:rsidRPr="00E96CE4">
              <w:rPr>
                <w:rFonts w:cs="Arial"/>
                <w:szCs w:val="20"/>
              </w:rPr>
              <w:t>- Presidente CAIXA;</w:t>
            </w:r>
          </w:p>
          <w:p w14:paraId="7750B8B0" w14:textId="77777777" w:rsidR="00A801F8" w:rsidRPr="00E96CE4" w:rsidRDefault="00A801F8" w:rsidP="00A801F8">
            <w:pPr>
              <w:pStyle w:val="TabelaTexto"/>
              <w:rPr>
                <w:rFonts w:cs="Arial"/>
                <w:szCs w:val="20"/>
              </w:rPr>
            </w:pPr>
            <w:r w:rsidRPr="00E96CE4">
              <w:rPr>
                <w:rFonts w:cs="Arial"/>
                <w:szCs w:val="20"/>
              </w:rPr>
              <w:t>- Vice-Presidente Varejo e Atendimento;</w:t>
            </w:r>
          </w:p>
          <w:p w14:paraId="6ECA2E19" w14:textId="77777777" w:rsidR="00A801F8" w:rsidRPr="00E96CE4" w:rsidRDefault="00A801F8" w:rsidP="00A801F8">
            <w:pPr>
              <w:pStyle w:val="TabelaTexto"/>
              <w:rPr>
                <w:rFonts w:cs="Arial"/>
                <w:szCs w:val="20"/>
              </w:rPr>
            </w:pPr>
            <w:r w:rsidRPr="00E96CE4">
              <w:rPr>
                <w:rFonts w:cs="Arial"/>
                <w:szCs w:val="20"/>
              </w:rPr>
              <w:t>- Vice-Presidente Finanças e Controladoria;</w:t>
            </w:r>
          </w:p>
          <w:p w14:paraId="5D576BB1" w14:textId="77777777" w:rsidR="00A801F8" w:rsidRPr="00E96CE4" w:rsidRDefault="00A801F8" w:rsidP="00A801F8">
            <w:pPr>
              <w:pStyle w:val="TabelaTexto"/>
              <w:rPr>
                <w:rFonts w:cs="Arial"/>
                <w:szCs w:val="20"/>
              </w:rPr>
            </w:pPr>
            <w:r w:rsidRPr="00E96CE4">
              <w:rPr>
                <w:rFonts w:cs="Arial"/>
                <w:szCs w:val="20"/>
              </w:rPr>
              <w:t>- Vice-Presidente Riscos.</w:t>
            </w:r>
          </w:p>
        </w:tc>
      </w:tr>
      <w:tr w:rsidR="00A801F8" w:rsidRPr="00E96CE4" w14:paraId="77EBB0C0" w14:textId="77777777" w:rsidTr="00D104EC">
        <w:tc>
          <w:tcPr>
            <w:tcW w:w="1702" w:type="dxa"/>
          </w:tcPr>
          <w:p w14:paraId="7C5B760D" w14:textId="77777777" w:rsidR="00A801F8" w:rsidRPr="00E96CE4" w:rsidRDefault="00A801F8" w:rsidP="00A801F8">
            <w:pPr>
              <w:pStyle w:val="TabelaTexto"/>
              <w:rPr>
                <w:rFonts w:cs="Arial"/>
                <w:szCs w:val="20"/>
              </w:rPr>
            </w:pPr>
            <w:r w:rsidRPr="00E96CE4">
              <w:rPr>
                <w:rFonts w:cs="Arial"/>
                <w:szCs w:val="20"/>
              </w:rPr>
              <w:t>Comitê Atendimento</w:t>
            </w:r>
          </w:p>
        </w:tc>
        <w:tc>
          <w:tcPr>
            <w:tcW w:w="3685" w:type="dxa"/>
          </w:tcPr>
          <w:p w14:paraId="5BCCDE1C" w14:textId="77777777" w:rsidR="00A801F8" w:rsidRPr="00E96CE4" w:rsidRDefault="00A801F8" w:rsidP="00A801F8">
            <w:pPr>
              <w:pStyle w:val="TabelaTexto"/>
              <w:rPr>
                <w:rFonts w:cs="Arial"/>
                <w:szCs w:val="20"/>
              </w:rPr>
            </w:pPr>
            <w:r w:rsidRPr="00E96CE4">
              <w:rPr>
                <w:rFonts w:cs="Arial"/>
                <w:szCs w:val="20"/>
              </w:rPr>
              <w:t>Deliberar sobre as questões relacionadas ao atendimento e satisfação ao cliente, nos limites de suas atribuições e competências delegadas.</w:t>
            </w:r>
          </w:p>
        </w:tc>
        <w:tc>
          <w:tcPr>
            <w:tcW w:w="3935" w:type="dxa"/>
          </w:tcPr>
          <w:p w14:paraId="5D71CF15" w14:textId="77777777" w:rsidR="00A801F8" w:rsidRPr="00E96CE4" w:rsidRDefault="00A801F8" w:rsidP="00A801F8">
            <w:pPr>
              <w:pStyle w:val="TabelaTexto"/>
              <w:rPr>
                <w:rFonts w:cs="Arial"/>
                <w:szCs w:val="20"/>
              </w:rPr>
            </w:pPr>
            <w:r w:rsidRPr="00E96CE4">
              <w:rPr>
                <w:rFonts w:cs="Arial"/>
                <w:szCs w:val="20"/>
              </w:rPr>
              <w:t>- Presidente CAIXA;</w:t>
            </w:r>
          </w:p>
          <w:p w14:paraId="72223C95" w14:textId="77777777" w:rsidR="00A801F8" w:rsidRPr="00E96CE4" w:rsidRDefault="00A801F8" w:rsidP="00A801F8">
            <w:pPr>
              <w:pStyle w:val="TabelaTexto"/>
              <w:rPr>
                <w:rFonts w:cs="Arial"/>
                <w:szCs w:val="20"/>
              </w:rPr>
            </w:pPr>
            <w:r w:rsidRPr="00E96CE4">
              <w:rPr>
                <w:rFonts w:cs="Arial"/>
                <w:szCs w:val="20"/>
              </w:rPr>
              <w:t>- Vice-Presidente Varejo e Atendimento;</w:t>
            </w:r>
          </w:p>
          <w:p w14:paraId="267B05CF" w14:textId="77777777" w:rsidR="00A801F8" w:rsidRPr="00E96CE4" w:rsidRDefault="00A801F8" w:rsidP="00A801F8">
            <w:pPr>
              <w:pStyle w:val="TabelaTexto"/>
              <w:rPr>
                <w:rFonts w:cs="Arial"/>
                <w:szCs w:val="20"/>
              </w:rPr>
            </w:pPr>
            <w:r w:rsidRPr="00E96CE4">
              <w:rPr>
                <w:rFonts w:cs="Arial"/>
                <w:szCs w:val="20"/>
              </w:rPr>
              <w:t>- Vice-Presidente Operações Corporativas;</w:t>
            </w:r>
          </w:p>
          <w:p w14:paraId="589A9C68" w14:textId="77777777" w:rsidR="00A801F8" w:rsidRPr="00E96CE4" w:rsidRDefault="00A801F8" w:rsidP="00A801F8">
            <w:pPr>
              <w:pStyle w:val="TabelaTexto"/>
              <w:rPr>
                <w:rFonts w:cs="Arial"/>
                <w:szCs w:val="20"/>
              </w:rPr>
            </w:pPr>
            <w:r w:rsidRPr="00E96CE4">
              <w:rPr>
                <w:rFonts w:cs="Arial"/>
                <w:szCs w:val="20"/>
              </w:rPr>
              <w:t>- Vice-Presidente Corporativo;</w:t>
            </w:r>
          </w:p>
          <w:p w14:paraId="3E6F2330" w14:textId="77777777" w:rsidR="00A801F8" w:rsidRPr="00E96CE4" w:rsidRDefault="00A801F8" w:rsidP="00A801F8">
            <w:pPr>
              <w:pStyle w:val="TabelaTexto"/>
              <w:rPr>
                <w:rFonts w:cs="Arial"/>
                <w:szCs w:val="20"/>
              </w:rPr>
            </w:pPr>
            <w:r w:rsidRPr="00E96CE4">
              <w:rPr>
                <w:rFonts w:cs="Arial"/>
                <w:szCs w:val="20"/>
              </w:rPr>
              <w:t>- Vice-Presidente Habitação;</w:t>
            </w:r>
          </w:p>
          <w:p w14:paraId="48A5C75F" w14:textId="77777777" w:rsidR="00A801F8" w:rsidRPr="00E96CE4" w:rsidRDefault="00A801F8" w:rsidP="00A801F8">
            <w:pPr>
              <w:pStyle w:val="TabelaTexto"/>
              <w:rPr>
                <w:rFonts w:cs="Arial"/>
                <w:szCs w:val="20"/>
              </w:rPr>
            </w:pPr>
            <w:r w:rsidRPr="00E96CE4">
              <w:rPr>
                <w:rFonts w:cs="Arial"/>
                <w:szCs w:val="20"/>
              </w:rPr>
              <w:t>- Vice-Presidente Negócios Emergentes;</w:t>
            </w:r>
          </w:p>
          <w:p w14:paraId="1ADE66AC" w14:textId="77777777" w:rsidR="00A801F8" w:rsidRPr="00E96CE4" w:rsidRDefault="00A801F8" w:rsidP="00A801F8">
            <w:pPr>
              <w:pStyle w:val="TabelaTexto"/>
              <w:rPr>
                <w:rFonts w:cs="Arial"/>
                <w:szCs w:val="20"/>
              </w:rPr>
            </w:pPr>
            <w:r w:rsidRPr="00E96CE4">
              <w:rPr>
                <w:rFonts w:cs="Arial"/>
                <w:szCs w:val="20"/>
              </w:rPr>
              <w:t>- Vice-Presidente Gestão de Pessoas;</w:t>
            </w:r>
          </w:p>
          <w:p w14:paraId="6115A22F" w14:textId="77777777" w:rsidR="00A801F8" w:rsidRPr="00E96CE4" w:rsidRDefault="00A801F8" w:rsidP="00A801F8">
            <w:pPr>
              <w:pStyle w:val="TabelaTexto"/>
              <w:rPr>
                <w:rFonts w:cs="Arial"/>
                <w:szCs w:val="20"/>
              </w:rPr>
            </w:pPr>
            <w:r w:rsidRPr="00E96CE4">
              <w:rPr>
                <w:rFonts w:cs="Arial"/>
                <w:szCs w:val="20"/>
              </w:rPr>
              <w:t>- Vice-Presidente Tecnologia da Informação;</w:t>
            </w:r>
          </w:p>
          <w:p w14:paraId="15FBCCC7" w14:textId="77777777" w:rsidR="00A801F8" w:rsidRPr="00E96CE4" w:rsidRDefault="00A801F8" w:rsidP="00A801F8">
            <w:pPr>
              <w:pStyle w:val="TabelaTexto"/>
              <w:rPr>
                <w:rFonts w:cs="Arial"/>
                <w:szCs w:val="20"/>
              </w:rPr>
            </w:pPr>
            <w:r w:rsidRPr="00E96CE4">
              <w:rPr>
                <w:rFonts w:cs="Arial"/>
                <w:szCs w:val="20"/>
              </w:rPr>
              <w:t>- Ouvidor.</w:t>
            </w:r>
          </w:p>
        </w:tc>
      </w:tr>
      <w:tr w:rsidR="00A801F8" w:rsidRPr="00E96CE4" w14:paraId="40F6A110" w14:textId="77777777" w:rsidTr="00D104EC">
        <w:tc>
          <w:tcPr>
            <w:tcW w:w="1702" w:type="dxa"/>
          </w:tcPr>
          <w:p w14:paraId="27E8BA60" w14:textId="77777777" w:rsidR="00A801F8" w:rsidRPr="00E96CE4" w:rsidRDefault="00A801F8" w:rsidP="00A801F8">
            <w:pPr>
              <w:pStyle w:val="TabelaTexto"/>
              <w:rPr>
                <w:rFonts w:cs="Arial"/>
                <w:szCs w:val="20"/>
              </w:rPr>
            </w:pPr>
            <w:r w:rsidRPr="00E96CE4">
              <w:rPr>
                <w:rFonts w:cs="Arial"/>
                <w:szCs w:val="20"/>
              </w:rPr>
              <w:t>Comitê Eficiência</w:t>
            </w:r>
          </w:p>
        </w:tc>
        <w:tc>
          <w:tcPr>
            <w:tcW w:w="3685" w:type="dxa"/>
          </w:tcPr>
          <w:p w14:paraId="2642BBD6" w14:textId="77777777" w:rsidR="00A801F8" w:rsidRPr="00E96CE4" w:rsidRDefault="00A801F8" w:rsidP="00A801F8">
            <w:pPr>
              <w:pStyle w:val="TabelaTexto"/>
              <w:rPr>
                <w:rFonts w:cs="Arial"/>
                <w:szCs w:val="20"/>
              </w:rPr>
            </w:pPr>
            <w:r w:rsidRPr="00E96CE4">
              <w:rPr>
                <w:rFonts w:cs="Arial"/>
                <w:szCs w:val="20"/>
              </w:rPr>
              <w:t>Deliberar e coordenar as iniciativas de melhoria de eficiência da CAIXA e garantir seu alinhamento com as demais VP, nos limites de suas atribuições e competências delegadas.</w:t>
            </w:r>
          </w:p>
        </w:tc>
        <w:tc>
          <w:tcPr>
            <w:tcW w:w="3935" w:type="dxa"/>
          </w:tcPr>
          <w:p w14:paraId="692CB4BE" w14:textId="77777777" w:rsidR="00A801F8" w:rsidRPr="00E96CE4" w:rsidRDefault="00A801F8" w:rsidP="00A801F8">
            <w:pPr>
              <w:pStyle w:val="TabelaTexto"/>
              <w:rPr>
                <w:rFonts w:cs="Arial"/>
                <w:szCs w:val="20"/>
              </w:rPr>
            </w:pPr>
            <w:r w:rsidRPr="00E96CE4">
              <w:rPr>
                <w:rFonts w:cs="Arial"/>
                <w:szCs w:val="20"/>
              </w:rPr>
              <w:t>- Presidente CAIXA;</w:t>
            </w:r>
          </w:p>
          <w:p w14:paraId="731EB91C" w14:textId="77777777" w:rsidR="00A801F8" w:rsidRPr="00E96CE4" w:rsidRDefault="00A801F8" w:rsidP="00A801F8">
            <w:pPr>
              <w:pStyle w:val="TabelaTexto"/>
              <w:rPr>
                <w:rFonts w:cs="Arial"/>
                <w:szCs w:val="20"/>
              </w:rPr>
            </w:pPr>
            <w:r w:rsidRPr="00E96CE4">
              <w:rPr>
                <w:rFonts w:cs="Arial"/>
                <w:szCs w:val="20"/>
              </w:rPr>
              <w:t>- Vice-Presidente Operações Corporativas;</w:t>
            </w:r>
          </w:p>
          <w:p w14:paraId="7CB04A13" w14:textId="77777777" w:rsidR="00A801F8" w:rsidRPr="00E96CE4" w:rsidRDefault="00A801F8" w:rsidP="00A801F8">
            <w:pPr>
              <w:pStyle w:val="TabelaTexto"/>
              <w:rPr>
                <w:rFonts w:cs="Arial"/>
                <w:szCs w:val="20"/>
              </w:rPr>
            </w:pPr>
            <w:r w:rsidRPr="00E96CE4">
              <w:rPr>
                <w:rFonts w:cs="Arial"/>
                <w:szCs w:val="20"/>
              </w:rPr>
              <w:t>- Vice-Presidente Finanças e Controladoria;</w:t>
            </w:r>
          </w:p>
          <w:p w14:paraId="1216B21E" w14:textId="77777777" w:rsidR="00A801F8" w:rsidRPr="00E96CE4" w:rsidRDefault="00A801F8" w:rsidP="00A801F8">
            <w:pPr>
              <w:pStyle w:val="TabelaTexto"/>
              <w:rPr>
                <w:rFonts w:cs="Arial"/>
                <w:szCs w:val="20"/>
              </w:rPr>
            </w:pPr>
            <w:r w:rsidRPr="00E96CE4">
              <w:rPr>
                <w:rFonts w:cs="Arial"/>
                <w:szCs w:val="20"/>
              </w:rPr>
              <w:t>- Vice-Presidente Gestão de Pessoas;</w:t>
            </w:r>
          </w:p>
          <w:p w14:paraId="0BBBDC14" w14:textId="77777777" w:rsidR="00A801F8" w:rsidRPr="00E96CE4" w:rsidRDefault="00A801F8" w:rsidP="00A801F8">
            <w:pPr>
              <w:pStyle w:val="TabelaTexto"/>
              <w:rPr>
                <w:rFonts w:cs="Arial"/>
                <w:szCs w:val="20"/>
              </w:rPr>
            </w:pPr>
            <w:r w:rsidRPr="00E96CE4">
              <w:rPr>
                <w:rFonts w:cs="Arial"/>
                <w:szCs w:val="20"/>
              </w:rPr>
              <w:t>- Vice-Presidente Tecnologia da Informação.</w:t>
            </w:r>
          </w:p>
        </w:tc>
      </w:tr>
      <w:tr w:rsidR="00A801F8" w:rsidRPr="00E96CE4" w14:paraId="1EA07FB4" w14:textId="77777777" w:rsidTr="00D104EC">
        <w:tc>
          <w:tcPr>
            <w:tcW w:w="1702" w:type="dxa"/>
          </w:tcPr>
          <w:p w14:paraId="508DCCAF" w14:textId="77777777" w:rsidR="00A801F8" w:rsidRPr="00E96CE4" w:rsidRDefault="00A801F8" w:rsidP="00A801F8">
            <w:pPr>
              <w:pStyle w:val="TabelaTexto"/>
              <w:rPr>
                <w:rFonts w:cs="Arial"/>
                <w:szCs w:val="20"/>
              </w:rPr>
            </w:pPr>
            <w:r w:rsidRPr="00E96CE4">
              <w:rPr>
                <w:rFonts w:cs="Arial"/>
                <w:szCs w:val="20"/>
              </w:rPr>
              <w:t>Comitê Pessoas</w:t>
            </w:r>
          </w:p>
        </w:tc>
        <w:tc>
          <w:tcPr>
            <w:tcW w:w="3685" w:type="dxa"/>
          </w:tcPr>
          <w:p w14:paraId="6AF248A9" w14:textId="77777777" w:rsidR="00A801F8" w:rsidRPr="00E96CE4" w:rsidRDefault="00A801F8" w:rsidP="00A801F8">
            <w:pPr>
              <w:pStyle w:val="TabelaTexto"/>
              <w:rPr>
                <w:rFonts w:cs="Arial"/>
                <w:szCs w:val="20"/>
              </w:rPr>
            </w:pPr>
            <w:r w:rsidRPr="00E96CE4">
              <w:rPr>
                <w:rFonts w:cs="Arial"/>
                <w:szCs w:val="20"/>
              </w:rPr>
              <w:t>Deliberar sobre os assuntos relacionados à gestão de pessoas e garantir seu alinhamento com as demais VP, nos limites de suas atribuições e competências delegadas</w:t>
            </w:r>
          </w:p>
        </w:tc>
        <w:tc>
          <w:tcPr>
            <w:tcW w:w="3935" w:type="dxa"/>
          </w:tcPr>
          <w:p w14:paraId="6BDA7B98" w14:textId="77777777" w:rsidR="00A801F8" w:rsidRPr="00E96CE4" w:rsidRDefault="00A801F8" w:rsidP="00A801F8">
            <w:pPr>
              <w:pStyle w:val="TabelaTexto"/>
              <w:rPr>
                <w:rFonts w:cs="Arial"/>
                <w:szCs w:val="20"/>
              </w:rPr>
            </w:pPr>
            <w:r w:rsidRPr="00E96CE4">
              <w:rPr>
                <w:rFonts w:cs="Arial"/>
                <w:szCs w:val="20"/>
              </w:rPr>
              <w:t>- Presidente CAIXA</w:t>
            </w:r>
          </w:p>
          <w:p w14:paraId="37C46E54" w14:textId="77777777" w:rsidR="00A801F8" w:rsidRPr="00E96CE4" w:rsidRDefault="00A801F8" w:rsidP="00A801F8">
            <w:pPr>
              <w:pStyle w:val="TabelaTexto"/>
              <w:rPr>
                <w:rFonts w:cs="Arial"/>
                <w:szCs w:val="20"/>
              </w:rPr>
            </w:pPr>
            <w:r w:rsidRPr="00E96CE4">
              <w:rPr>
                <w:rFonts w:cs="Arial"/>
                <w:szCs w:val="20"/>
              </w:rPr>
              <w:t>- Vice-Presidente Gestão de Pessoas;</w:t>
            </w:r>
          </w:p>
          <w:p w14:paraId="05C96CF4" w14:textId="77777777" w:rsidR="00A801F8" w:rsidRPr="00E96CE4" w:rsidRDefault="00A801F8" w:rsidP="00A801F8">
            <w:pPr>
              <w:pStyle w:val="TabelaTexto"/>
              <w:rPr>
                <w:rFonts w:cs="Arial"/>
                <w:szCs w:val="20"/>
              </w:rPr>
            </w:pPr>
            <w:r w:rsidRPr="00E96CE4">
              <w:rPr>
                <w:rFonts w:cs="Arial"/>
                <w:szCs w:val="20"/>
              </w:rPr>
              <w:t>- Vice-Presidente Varejo e Atendimento;</w:t>
            </w:r>
          </w:p>
          <w:p w14:paraId="1B65775A" w14:textId="77777777" w:rsidR="00A801F8" w:rsidRPr="00E96CE4" w:rsidRDefault="00A801F8" w:rsidP="00A801F8">
            <w:pPr>
              <w:pStyle w:val="TabelaTexto"/>
              <w:rPr>
                <w:rFonts w:cs="Arial"/>
                <w:szCs w:val="20"/>
              </w:rPr>
            </w:pPr>
            <w:r w:rsidRPr="00E96CE4">
              <w:rPr>
                <w:rFonts w:cs="Arial"/>
                <w:szCs w:val="20"/>
              </w:rPr>
              <w:t>- Vice-Presidente Operações Corporativas.</w:t>
            </w:r>
          </w:p>
        </w:tc>
      </w:tr>
      <w:tr w:rsidR="00A801F8" w:rsidRPr="00E96CE4" w14:paraId="35153FDA" w14:textId="77777777" w:rsidTr="00D104EC">
        <w:tc>
          <w:tcPr>
            <w:tcW w:w="1702" w:type="dxa"/>
          </w:tcPr>
          <w:p w14:paraId="0E4FE539" w14:textId="77777777" w:rsidR="00A801F8" w:rsidRPr="00E96CE4" w:rsidRDefault="00A801F8" w:rsidP="00A801F8">
            <w:pPr>
              <w:pStyle w:val="TabelaTexto"/>
              <w:rPr>
                <w:rFonts w:cs="Arial"/>
                <w:szCs w:val="20"/>
              </w:rPr>
            </w:pPr>
            <w:r w:rsidRPr="00E96CE4">
              <w:rPr>
                <w:rFonts w:cs="Arial"/>
                <w:szCs w:val="20"/>
              </w:rPr>
              <w:t>Comitê Risco e de Capital</w:t>
            </w:r>
          </w:p>
        </w:tc>
        <w:tc>
          <w:tcPr>
            <w:tcW w:w="3685" w:type="dxa"/>
          </w:tcPr>
          <w:p w14:paraId="2A198477" w14:textId="77777777" w:rsidR="00A801F8" w:rsidRPr="00E96CE4" w:rsidRDefault="00A801F8" w:rsidP="00A801F8">
            <w:pPr>
              <w:pStyle w:val="TabelaTexto"/>
              <w:rPr>
                <w:rFonts w:cs="Arial"/>
                <w:szCs w:val="20"/>
              </w:rPr>
            </w:pPr>
            <w:r w:rsidRPr="00E96CE4">
              <w:rPr>
                <w:rFonts w:cs="Arial"/>
                <w:szCs w:val="20"/>
              </w:rPr>
              <w:t>Deliberar sobre a gestão e controle de riscos e do capital do conglomerado financeiro CAIXA e garantir seu alinhamento com as demais VP, nos limites de suas atribuições e competências delegadas</w:t>
            </w:r>
          </w:p>
        </w:tc>
        <w:tc>
          <w:tcPr>
            <w:tcW w:w="3935" w:type="dxa"/>
          </w:tcPr>
          <w:p w14:paraId="2FFB8B05" w14:textId="77777777" w:rsidR="00A801F8" w:rsidRPr="00E96CE4" w:rsidRDefault="00A801F8" w:rsidP="00A801F8">
            <w:pPr>
              <w:pStyle w:val="TabelaTexto"/>
              <w:rPr>
                <w:rFonts w:cs="Arial"/>
                <w:szCs w:val="20"/>
              </w:rPr>
            </w:pPr>
            <w:r w:rsidRPr="00E96CE4">
              <w:rPr>
                <w:rFonts w:cs="Arial"/>
                <w:szCs w:val="20"/>
              </w:rPr>
              <w:t>- Presidente CAIXA;</w:t>
            </w:r>
          </w:p>
          <w:p w14:paraId="601104B9" w14:textId="77777777" w:rsidR="00A801F8" w:rsidRPr="00E96CE4" w:rsidRDefault="00A801F8" w:rsidP="00A801F8">
            <w:pPr>
              <w:pStyle w:val="TabelaTexto"/>
              <w:rPr>
                <w:rFonts w:cs="Arial"/>
                <w:szCs w:val="20"/>
              </w:rPr>
            </w:pPr>
            <w:r w:rsidRPr="00E96CE4">
              <w:rPr>
                <w:rFonts w:cs="Arial"/>
                <w:szCs w:val="20"/>
              </w:rPr>
              <w:t>- Vice-Presidente Riscos</w:t>
            </w:r>
          </w:p>
          <w:p w14:paraId="07EF191C" w14:textId="77777777" w:rsidR="00A801F8" w:rsidRPr="00E96CE4" w:rsidRDefault="00A801F8" w:rsidP="00A801F8">
            <w:pPr>
              <w:pStyle w:val="TabelaTexto"/>
              <w:rPr>
                <w:rFonts w:cs="Arial"/>
                <w:szCs w:val="20"/>
              </w:rPr>
            </w:pPr>
            <w:r w:rsidRPr="00E96CE4">
              <w:rPr>
                <w:rFonts w:cs="Arial"/>
                <w:szCs w:val="20"/>
              </w:rPr>
              <w:t>- Vice-Presidente Finanças e Controladoria;</w:t>
            </w:r>
          </w:p>
          <w:p w14:paraId="7AA2E9DC" w14:textId="77777777" w:rsidR="00A801F8" w:rsidRPr="00E96CE4" w:rsidRDefault="00A801F8" w:rsidP="00A801F8">
            <w:pPr>
              <w:pStyle w:val="TabelaTexto"/>
              <w:rPr>
                <w:rFonts w:cs="Arial"/>
                <w:szCs w:val="20"/>
              </w:rPr>
            </w:pPr>
            <w:r w:rsidRPr="00E96CE4">
              <w:rPr>
                <w:rFonts w:cs="Arial"/>
                <w:szCs w:val="20"/>
              </w:rPr>
              <w:t>- Vice-Presidente Tecnologia da Informação;</w:t>
            </w:r>
          </w:p>
          <w:p w14:paraId="56F2A0F2" w14:textId="77777777" w:rsidR="00A801F8" w:rsidRPr="00E96CE4" w:rsidRDefault="00A801F8" w:rsidP="00A801F8">
            <w:pPr>
              <w:pStyle w:val="TabelaTexto"/>
              <w:rPr>
                <w:rFonts w:cs="Arial"/>
                <w:szCs w:val="20"/>
              </w:rPr>
            </w:pPr>
            <w:r w:rsidRPr="00E96CE4">
              <w:rPr>
                <w:rFonts w:cs="Arial"/>
                <w:szCs w:val="20"/>
              </w:rPr>
              <w:t>- Vice-Presidente Operações Corporativas.</w:t>
            </w:r>
          </w:p>
        </w:tc>
      </w:tr>
      <w:tr w:rsidR="00A801F8" w:rsidRPr="00E96CE4" w14:paraId="7668AD2A" w14:textId="77777777" w:rsidTr="00D104EC">
        <w:tc>
          <w:tcPr>
            <w:tcW w:w="1702" w:type="dxa"/>
          </w:tcPr>
          <w:p w14:paraId="0B3F632B" w14:textId="77777777" w:rsidR="00A801F8" w:rsidRPr="00E96CE4" w:rsidRDefault="00A801F8" w:rsidP="00A801F8">
            <w:pPr>
              <w:pStyle w:val="TabelaTexto"/>
              <w:rPr>
                <w:rFonts w:cs="Arial"/>
                <w:szCs w:val="20"/>
              </w:rPr>
            </w:pPr>
            <w:r w:rsidRPr="00E96CE4">
              <w:rPr>
                <w:rFonts w:cs="Arial"/>
                <w:szCs w:val="20"/>
              </w:rPr>
              <w:t>Comitê Tecnologia</w:t>
            </w:r>
          </w:p>
        </w:tc>
        <w:tc>
          <w:tcPr>
            <w:tcW w:w="3685" w:type="dxa"/>
          </w:tcPr>
          <w:p w14:paraId="19CC1B5A" w14:textId="77777777" w:rsidR="00A801F8" w:rsidRPr="00E96CE4" w:rsidRDefault="00A801F8" w:rsidP="00A801F8">
            <w:pPr>
              <w:pStyle w:val="TabelaTexto"/>
              <w:rPr>
                <w:rFonts w:cs="Arial"/>
                <w:szCs w:val="20"/>
              </w:rPr>
            </w:pPr>
            <w:r w:rsidRPr="00E96CE4">
              <w:rPr>
                <w:rFonts w:cs="Arial"/>
                <w:szCs w:val="20"/>
              </w:rPr>
              <w:t>Estabelecer e manter a governança corporativa de tecnologia da informação da CAIXA, coordenar das ações de integração da VP de Tecnologia com a estratégia e os negócios da CAIXA e garantir seu alinhamento com as demais VP, nos limites de suas atribuições e competências delegadas</w:t>
            </w:r>
          </w:p>
        </w:tc>
        <w:tc>
          <w:tcPr>
            <w:tcW w:w="3935" w:type="dxa"/>
          </w:tcPr>
          <w:p w14:paraId="4641FE0C" w14:textId="77777777" w:rsidR="00A801F8" w:rsidRPr="00E96CE4" w:rsidRDefault="00A801F8" w:rsidP="00A801F8">
            <w:pPr>
              <w:pStyle w:val="TabelaTexto"/>
              <w:rPr>
                <w:rFonts w:cs="Arial"/>
                <w:szCs w:val="20"/>
              </w:rPr>
            </w:pPr>
            <w:r w:rsidRPr="00E96CE4">
              <w:rPr>
                <w:rFonts w:cs="Arial"/>
                <w:szCs w:val="20"/>
              </w:rPr>
              <w:t>- Presidente CAIXA;</w:t>
            </w:r>
          </w:p>
          <w:p w14:paraId="6CBBEE98" w14:textId="77777777" w:rsidR="00A801F8" w:rsidRPr="00E96CE4" w:rsidRDefault="00A801F8" w:rsidP="00A801F8">
            <w:pPr>
              <w:pStyle w:val="TabelaTexto"/>
              <w:rPr>
                <w:rFonts w:cs="Arial"/>
                <w:szCs w:val="20"/>
              </w:rPr>
            </w:pPr>
            <w:r w:rsidRPr="00E96CE4">
              <w:rPr>
                <w:rFonts w:cs="Arial"/>
                <w:szCs w:val="20"/>
              </w:rPr>
              <w:t>- Vice-Presidente Tecnologia da Informação;</w:t>
            </w:r>
          </w:p>
          <w:p w14:paraId="00BD2E11" w14:textId="77777777" w:rsidR="00A801F8" w:rsidRPr="00E96CE4" w:rsidRDefault="00A801F8" w:rsidP="00A801F8">
            <w:pPr>
              <w:pStyle w:val="TabelaTexto"/>
              <w:rPr>
                <w:rFonts w:cs="Arial"/>
                <w:szCs w:val="20"/>
              </w:rPr>
            </w:pPr>
            <w:r w:rsidRPr="00E96CE4">
              <w:rPr>
                <w:rFonts w:cs="Arial"/>
                <w:szCs w:val="20"/>
              </w:rPr>
              <w:t>- Vice-Presidente Varejo e Atendimento;</w:t>
            </w:r>
          </w:p>
          <w:p w14:paraId="749CE491" w14:textId="77777777" w:rsidR="00A801F8" w:rsidRPr="00E96CE4" w:rsidRDefault="00A801F8" w:rsidP="00A801F8">
            <w:pPr>
              <w:pStyle w:val="TabelaTexto"/>
              <w:rPr>
                <w:rFonts w:cs="Arial"/>
                <w:szCs w:val="20"/>
              </w:rPr>
            </w:pPr>
            <w:r w:rsidRPr="00E96CE4">
              <w:rPr>
                <w:rFonts w:cs="Arial"/>
                <w:szCs w:val="20"/>
              </w:rPr>
              <w:t>- Vice-Presidente Corporativo;</w:t>
            </w:r>
          </w:p>
          <w:p w14:paraId="41F976D4" w14:textId="77777777" w:rsidR="00A801F8" w:rsidRPr="00E96CE4" w:rsidRDefault="00A801F8" w:rsidP="00A801F8">
            <w:pPr>
              <w:pStyle w:val="TabelaTexto"/>
              <w:rPr>
                <w:rFonts w:cs="Arial"/>
                <w:szCs w:val="20"/>
              </w:rPr>
            </w:pPr>
            <w:r w:rsidRPr="00E96CE4">
              <w:rPr>
                <w:rFonts w:cs="Arial"/>
                <w:szCs w:val="20"/>
              </w:rPr>
              <w:t>- Vice-Presidente Negócios Emergentes;</w:t>
            </w:r>
          </w:p>
          <w:p w14:paraId="1A507477" w14:textId="77777777" w:rsidR="00A801F8" w:rsidRPr="00E96CE4" w:rsidRDefault="00A801F8" w:rsidP="00A801F8">
            <w:pPr>
              <w:pStyle w:val="TabelaTexto"/>
              <w:rPr>
                <w:rFonts w:cs="Arial"/>
                <w:szCs w:val="20"/>
              </w:rPr>
            </w:pPr>
            <w:r w:rsidRPr="00E96CE4">
              <w:rPr>
                <w:rFonts w:cs="Arial"/>
                <w:szCs w:val="20"/>
              </w:rPr>
              <w:t>- Vice-Presidente Habitação;</w:t>
            </w:r>
          </w:p>
          <w:p w14:paraId="1B90BDB8" w14:textId="77777777" w:rsidR="00A801F8" w:rsidRPr="00E96CE4" w:rsidRDefault="00A801F8" w:rsidP="00A801F8">
            <w:pPr>
              <w:pStyle w:val="TabelaTexto"/>
              <w:rPr>
                <w:rFonts w:cs="Arial"/>
                <w:szCs w:val="20"/>
              </w:rPr>
            </w:pPr>
            <w:r w:rsidRPr="00E96CE4">
              <w:rPr>
                <w:rFonts w:cs="Arial"/>
                <w:szCs w:val="20"/>
              </w:rPr>
              <w:t>- Vice-Presidente Governo;</w:t>
            </w:r>
          </w:p>
          <w:p w14:paraId="1ACAF012" w14:textId="77777777" w:rsidR="00A801F8" w:rsidRPr="00E96CE4" w:rsidRDefault="00A801F8" w:rsidP="00A801F8">
            <w:pPr>
              <w:pStyle w:val="TabelaTexto"/>
              <w:rPr>
                <w:rFonts w:cs="Arial"/>
                <w:szCs w:val="20"/>
              </w:rPr>
            </w:pPr>
            <w:r w:rsidRPr="00E96CE4">
              <w:rPr>
                <w:rFonts w:cs="Arial"/>
                <w:szCs w:val="20"/>
              </w:rPr>
              <w:t>- Vice-Presidente Operações Corporativas.</w:t>
            </w:r>
          </w:p>
        </w:tc>
      </w:tr>
      <w:tr w:rsidR="00A801F8" w:rsidRPr="00E96CE4" w14:paraId="70FCC2DF" w14:textId="77777777" w:rsidTr="00D104EC">
        <w:tc>
          <w:tcPr>
            <w:tcW w:w="1702" w:type="dxa"/>
          </w:tcPr>
          <w:p w14:paraId="28C8212A" w14:textId="77777777" w:rsidR="00A801F8" w:rsidRPr="00E96CE4" w:rsidRDefault="00A801F8" w:rsidP="00A801F8">
            <w:pPr>
              <w:pStyle w:val="TabelaTexto"/>
              <w:rPr>
                <w:rFonts w:cs="Arial"/>
                <w:szCs w:val="20"/>
              </w:rPr>
            </w:pPr>
            <w:r w:rsidRPr="00E96CE4">
              <w:rPr>
                <w:rFonts w:cs="Arial"/>
                <w:szCs w:val="20"/>
              </w:rPr>
              <w:t>Comitê de Auditoria</w:t>
            </w:r>
          </w:p>
        </w:tc>
        <w:tc>
          <w:tcPr>
            <w:tcW w:w="3685" w:type="dxa"/>
          </w:tcPr>
          <w:p w14:paraId="20AD1A4E" w14:textId="77777777" w:rsidR="00A801F8" w:rsidRPr="00E96CE4" w:rsidRDefault="00A801F8" w:rsidP="00A801F8">
            <w:pPr>
              <w:pStyle w:val="TabelaTexto"/>
              <w:rPr>
                <w:rFonts w:cs="Arial"/>
                <w:szCs w:val="20"/>
              </w:rPr>
            </w:pPr>
            <w:r w:rsidRPr="00E96CE4">
              <w:rPr>
                <w:rFonts w:cs="Arial"/>
                <w:szCs w:val="20"/>
              </w:rPr>
              <w:t>Órgão estatutário regulamentado pelo Conselho Monetário Nacional, tendo por finalidade acompanhar e fortalecer as atividades de auditorias interna e externa e de controles internos e externos, regendo-se pela legislação e regulamentação aplicáveis, pelo estatuto da CAIXA e por este Regimento</w:t>
            </w:r>
          </w:p>
        </w:tc>
        <w:tc>
          <w:tcPr>
            <w:tcW w:w="3935" w:type="dxa"/>
          </w:tcPr>
          <w:p w14:paraId="2BD6F835" w14:textId="77777777" w:rsidR="00A801F8" w:rsidRPr="00E96CE4" w:rsidRDefault="00A801F8" w:rsidP="00A801F8">
            <w:pPr>
              <w:pStyle w:val="TabelaTexto"/>
              <w:rPr>
                <w:rFonts w:cs="Arial"/>
                <w:szCs w:val="20"/>
              </w:rPr>
            </w:pPr>
            <w:r w:rsidRPr="00E96CE4">
              <w:rPr>
                <w:rFonts w:cs="Arial"/>
                <w:szCs w:val="20"/>
              </w:rPr>
              <w:t>3 membros titulares e 1 suplente, escolhidos e nomeados pelo Conselho de Administração, sem mandato fixo.</w:t>
            </w:r>
          </w:p>
        </w:tc>
      </w:tr>
      <w:tr w:rsidR="00A801F8" w:rsidRPr="00E96CE4" w14:paraId="6832C6F4" w14:textId="77777777" w:rsidTr="00D104EC">
        <w:tc>
          <w:tcPr>
            <w:tcW w:w="1702" w:type="dxa"/>
          </w:tcPr>
          <w:p w14:paraId="2BCCD901" w14:textId="77777777" w:rsidR="00A801F8" w:rsidRPr="00E96CE4" w:rsidRDefault="00A801F8" w:rsidP="00A801F8">
            <w:pPr>
              <w:pStyle w:val="TabelaTexto"/>
              <w:rPr>
                <w:rFonts w:cs="Arial"/>
                <w:szCs w:val="20"/>
              </w:rPr>
            </w:pPr>
            <w:r w:rsidRPr="00E96CE4">
              <w:rPr>
                <w:rFonts w:cs="Arial"/>
                <w:szCs w:val="20"/>
              </w:rPr>
              <w:t>Comitê de Remuneração</w:t>
            </w:r>
          </w:p>
          <w:p w14:paraId="6CADB5BB" w14:textId="77777777" w:rsidR="00A801F8" w:rsidRPr="00A801F8" w:rsidRDefault="00A801F8" w:rsidP="00A801F8">
            <w:pPr>
              <w:pStyle w:val="TabelaTexto"/>
              <w:rPr>
                <w:rStyle w:val="00GRI"/>
              </w:rPr>
            </w:pPr>
            <w:r w:rsidRPr="00A801F8">
              <w:rPr>
                <w:rStyle w:val="00GRI"/>
              </w:rPr>
              <w:t>GRI G4-52, G4-53</w:t>
            </w:r>
          </w:p>
        </w:tc>
        <w:tc>
          <w:tcPr>
            <w:tcW w:w="3685" w:type="dxa"/>
          </w:tcPr>
          <w:p w14:paraId="5F21B3E1" w14:textId="77777777" w:rsidR="00A801F8" w:rsidRPr="00E96CE4" w:rsidRDefault="00A801F8" w:rsidP="00A801F8">
            <w:pPr>
              <w:pStyle w:val="TabelaTexto"/>
              <w:rPr>
                <w:rFonts w:cs="Arial"/>
                <w:szCs w:val="20"/>
              </w:rPr>
            </w:pPr>
            <w:r w:rsidRPr="00E96CE4">
              <w:rPr>
                <w:rFonts w:cs="Arial"/>
                <w:szCs w:val="20"/>
              </w:rPr>
              <w:t>Órgão de caráter deliberativo e de assessoramento ao Conselho de Administração, com a finalidade de elaborar, propor e supervisionar a implementação e operacionalização da política de remuneração dos administradores da CAIXA</w:t>
            </w:r>
          </w:p>
        </w:tc>
        <w:tc>
          <w:tcPr>
            <w:tcW w:w="3935" w:type="dxa"/>
          </w:tcPr>
          <w:p w14:paraId="2AFE9CC6" w14:textId="77777777" w:rsidR="00A801F8" w:rsidRPr="00E96CE4" w:rsidRDefault="00A801F8" w:rsidP="00A801F8">
            <w:pPr>
              <w:pStyle w:val="TabelaTexto"/>
              <w:rPr>
                <w:rFonts w:cs="Arial"/>
                <w:szCs w:val="20"/>
              </w:rPr>
            </w:pPr>
            <w:r w:rsidRPr="00E96CE4">
              <w:rPr>
                <w:rFonts w:cs="Arial"/>
                <w:szCs w:val="20"/>
              </w:rPr>
              <w:t>Integrado por 3 membros titulares e 1 suplente.</w:t>
            </w:r>
          </w:p>
          <w:p w14:paraId="04D13033" w14:textId="77777777" w:rsidR="00A801F8" w:rsidRPr="00E96CE4" w:rsidRDefault="00A801F8" w:rsidP="00A801F8">
            <w:pPr>
              <w:pStyle w:val="TabelaTexto"/>
              <w:rPr>
                <w:rFonts w:cs="Arial"/>
                <w:szCs w:val="20"/>
              </w:rPr>
            </w:pPr>
            <w:r w:rsidRPr="00E96CE4">
              <w:rPr>
                <w:rFonts w:cs="Arial"/>
                <w:szCs w:val="20"/>
              </w:rPr>
              <w:t>Os membros titulares, neles incluído o Presidente do Comitê, e o suplente serão escolhidos e nomeados pelo Conselho de Administração, observadas as condições estabelecidas no Estatuto da CAIXA.</w:t>
            </w:r>
          </w:p>
        </w:tc>
      </w:tr>
      <w:tr w:rsidR="00A801F8" w:rsidRPr="00E96CE4" w14:paraId="5C191738" w14:textId="77777777" w:rsidTr="00D104EC">
        <w:tc>
          <w:tcPr>
            <w:tcW w:w="1702" w:type="dxa"/>
          </w:tcPr>
          <w:p w14:paraId="7F0761D8" w14:textId="77777777" w:rsidR="00A801F8" w:rsidRPr="00E96CE4" w:rsidRDefault="00A801F8" w:rsidP="00A801F8">
            <w:pPr>
              <w:pStyle w:val="TabelaTexto"/>
              <w:rPr>
                <w:rFonts w:cs="Arial"/>
                <w:szCs w:val="20"/>
              </w:rPr>
            </w:pPr>
            <w:r w:rsidRPr="00E96CE4">
              <w:rPr>
                <w:rFonts w:cs="Arial"/>
                <w:szCs w:val="20"/>
              </w:rPr>
              <w:t>Comitê de Prevenção contra os crimes de lavagem de dinheiro</w:t>
            </w:r>
          </w:p>
        </w:tc>
        <w:tc>
          <w:tcPr>
            <w:tcW w:w="3685" w:type="dxa"/>
          </w:tcPr>
          <w:p w14:paraId="59418830" w14:textId="77777777" w:rsidR="00A801F8" w:rsidRPr="00E96CE4" w:rsidRDefault="00A801F8" w:rsidP="00A801F8">
            <w:pPr>
              <w:pStyle w:val="TabelaTexto"/>
              <w:rPr>
                <w:rFonts w:cs="Arial"/>
                <w:szCs w:val="20"/>
              </w:rPr>
            </w:pPr>
            <w:r w:rsidRPr="00E96CE4">
              <w:rPr>
                <w:rFonts w:cs="Arial"/>
                <w:szCs w:val="20"/>
              </w:rPr>
              <w:t>Órgão autônomo de caráter deliberativo, com a finalidade de opinar e deliberar, observadas as suas atribuições e abrangência do tema, sobre matérias que tratem da prevenção e combate contra os crimes de lavagem de dinheiro no âmbito da CAIXA</w:t>
            </w:r>
          </w:p>
        </w:tc>
        <w:tc>
          <w:tcPr>
            <w:tcW w:w="3935" w:type="dxa"/>
          </w:tcPr>
          <w:p w14:paraId="421288DB" w14:textId="77777777" w:rsidR="00A801F8" w:rsidRPr="00E96CE4" w:rsidRDefault="00A801F8" w:rsidP="00A801F8">
            <w:pPr>
              <w:pStyle w:val="TabelaTexto"/>
              <w:rPr>
                <w:rFonts w:cs="Arial"/>
                <w:szCs w:val="20"/>
              </w:rPr>
            </w:pPr>
            <w:r w:rsidRPr="00E96CE4">
              <w:rPr>
                <w:rFonts w:cs="Arial"/>
                <w:szCs w:val="20"/>
              </w:rPr>
              <w:t>Até 5 membros indicados pela Presidência da CAIXA, conforme Estatuto.</w:t>
            </w:r>
          </w:p>
        </w:tc>
      </w:tr>
      <w:tr w:rsidR="00A801F8" w:rsidRPr="00E96CE4" w14:paraId="696616CA" w14:textId="77777777" w:rsidTr="00D104EC">
        <w:tc>
          <w:tcPr>
            <w:tcW w:w="1702" w:type="dxa"/>
          </w:tcPr>
          <w:p w14:paraId="499C9B21" w14:textId="77777777" w:rsidR="00A801F8" w:rsidRPr="00E96CE4" w:rsidRDefault="00A801F8" w:rsidP="00A801F8">
            <w:pPr>
              <w:pStyle w:val="TabelaTexto"/>
              <w:rPr>
                <w:rFonts w:cs="Arial"/>
                <w:szCs w:val="20"/>
              </w:rPr>
            </w:pPr>
            <w:r w:rsidRPr="00E96CE4">
              <w:rPr>
                <w:rFonts w:cs="Arial"/>
                <w:szCs w:val="20"/>
              </w:rPr>
              <w:t xml:space="preserve">Comitê de Avaliação de Negócios e Renegociação </w:t>
            </w:r>
          </w:p>
        </w:tc>
        <w:tc>
          <w:tcPr>
            <w:tcW w:w="3685" w:type="dxa"/>
          </w:tcPr>
          <w:p w14:paraId="17F82E63" w14:textId="77777777" w:rsidR="00A801F8" w:rsidRPr="00E96CE4" w:rsidRDefault="00A801F8" w:rsidP="00A801F8">
            <w:pPr>
              <w:pStyle w:val="TabelaTexto"/>
              <w:rPr>
                <w:rFonts w:cs="Arial"/>
                <w:szCs w:val="20"/>
              </w:rPr>
            </w:pPr>
            <w:r w:rsidRPr="00E96CE4">
              <w:rPr>
                <w:rFonts w:cs="Arial"/>
                <w:szCs w:val="20"/>
              </w:rPr>
              <w:t>Órgão autônomo e de caráter deliberativo, a quem compete opinar e decidir, nos limites de sua competência e alçadas, sobre as concessões de crédito, realização de negócios, renegociações e aquisições em Programa de Arrendamento Residencial</w:t>
            </w:r>
          </w:p>
        </w:tc>
        <w:tc>
          <w:tcPr>
            <w:tcW w:w="3935" w:type="dxa"/>
          </w:tcPr>
          <w:p w14:paraId="271846EF" w14:textId="77777777" w:rsidR="00A801F8" w:rsidRPr="00E96CE4" w:rsidRDefault="00A801F8" w:rsidP="00A801F8">
            <w:pPr>
              <w:pStyle w:val="TabelaTexto"/>
              <w:rPr>
                <w:rFonts w:cs="Arial"/>
                <w:szCs w:val="20"/>
              </w:rPr>
            </w:pPr>
            <w:r w:rsidRPr="00E96CE4">
              <w:rPr>
                <w:rFonts w:cs="Arial"/>
                <w:szCs w:val="20"/>
              </w:rPr>
              <w:t>5 membros indicados pela presidência, conforme Estatuto.</w:t>
            </w:r>
          </w:p>
        </w:tc>
      </w:tr>
      <w:tr w:rsidR="00A801F8" w:rsidRPr="00E96CE4" w14:paraId="468FF999" w14:textId="77777777" w:rsidTr="00D104EC">
        <w:tc>
          <w:tcPr>
            <w:tcW w:w="1702" w:type="dxa"/>
          </w:tcPr>
          <w:p w14:paraId="0C8526AB" w14:textId="77777777" w:rsidR="00A801F8" w:rsidRPr="00E96CE4" w:rsidRDefault="00A801F8" w:rsidP="00A801F8">
            <w:pPr>
              <w:pStyle w:val="TabelaTexto"/>
              <w:rPr>
                <w:rFonts w:cs="Arial"/>
                <w:szCs w:val="20"/>
              </w:rPr>
            </w:pPr>
            <w:r w:rsidRPr="00E96CE4">
              <w:rPr>
                <w:rFonts w:cs="Arial"/>
                <w:szCs w:val="20"/>
              </w:rPr>
              <w:t>Comissão de Ética</w:t>
            </w:r>
          </w:p>
          <w:p w14:paraId="6B291515" w14:textId="77777777" w:rsidR="00A801F8" w:rsidRPr="00A801F8" w:rsidRDefault="00A801F8" w:rsidP="00A801F8">
            <w:pPr>
              <w:pStyle w:val="TabelaTexto"/>
              <w:rPr>
                <w:rStyle w:val="00GRI"/>
              </w:rPr>
            </w:pPr>
            <w:r w:rsidRPr="00A801F8">
              <w:rPr>
                <w:rStyle w:val="00GRI"/>
              </w:rPr>
              <w:t>GRI G4-57</w:t>
            </w:r>
          </w:p>
        </w:tc>
        <w:tc>
          <w:tcPr>
            <w:tcW w:w="3685" w:type="dxa"/>
          </w:tcPr>
          <w:p w14:paraId="221AB1DA" w14:textId="77777777" w:rsidR="00A801F8" w:rsidRPr="00E96CE4" w:rsidRDefault="00A801F8" w:rsidP="00A801F8">
            <w:pPr>
              <w:pStyle w:val="TabelaTexto"/>
              <w:rPr>
                <w:rFonts w:cs="Arial"/>
                <w:szCs w:val="20"/>
              </w:rPr>
            </w:pPr>
            <w:r w:rsidRPr="00E96CE4">
              <w:rPr>
                <w:rFonts w:cs="Arial"/>
                <w:szCs w:val="20"/>
              </w:rPr>
              <w:t>Órgão autônomo de caráter deliberativo, com a finalidade de orientar, aconselhar e atuar na gestão sobre a ética profissional dos dirigentes e empregados da CEF e no tratamento com pessoas e com o patrimônio público, cabendo-lhe ainda deliberar sobre condutas antiéticas e sobre transgressões das normas da CEF levadas ao seu conhecimento</w:t>
            </w:r>
          </w:p>
        </w:tc>
        <w:tc>
          <w:tcPr>
            <w:tcW w:w="3935" w:type="dxa"/>
          </w:tcPr>
          <w:p w14:paraId="7525CF56" w14:textId="77777777" w:rsidR="00A801F8" w:rsidRPr="00E96CE4" w:rsidRDefault="00A801F8" w:rsidP="00A801F8">
            <w:pPr>
              <w:pStyle w:val="TabelaTexto"/>
              <w:rPr>
                <w:rFonts w:cs="Arial"/>
                <w:szCs w:val="20"/>
              </w:rPr>
            </w:pPr>
            <w:r w:rsidRPr="00E96CE4">
              <w:rPr>
                <w:rFonts w:cs="Arial"/>
                <w:szCs w:val="20"/>
              </w:rPr>
              <w:t>3 membros titulares e 3 suplentes, escolhidos entre os empregados do quadro permanente, e designados pelo Presidente da CAIXA, sendo um deles indicado como Presidente.</w:t>
            </w:r>
          </w:p>
        </w:tc>
      </w:tr>
    </w:tbl>
    <w:p w14:paraId="1C673707" w14:textId="77777777" w:rsidR="00A801F8" w:rsidRDefault="00A801F8" w:rsidP="00A801F8">
      <w:pPr>
        <w:pStyle w:val="TabelaTexto"/>
      </w:pPr>
    </w:p>
    <w:p w14:paraId="3EB6D638" w14:textId="77777777" w:rsidR="00B16B34" w:rsidRDefault="00B16B34" w:rsidP="00B16B34">
      <w:pPr>
        <w:pStyle w:val="00Texto"/>
      </w:pPr>
    </w:p>
    <w:p w14:paraId="51313FFD" w14:textId="77777777" w:rsidR="009C31AF" w:rsidRDefault="009C31AF" w:rsidP="00150ACA">
      <w:pPr>
        <w:pStyle w:val="03Titulo"/>
      </w:pPr>
    </w:p>
    <w:p w14:paraId="6970A446" w14:textId="77777777" w:rsidR="009C31AF" w:rsidRDefault="009C31AF" w:rsidP="00150ACA">
      <w:pPr>
        <w:pStyle w:val="03Titulo"/>
      </w:pPr>
    </w:p>
    <w:p w14:paraId="215B09B1" w14:textId="77777777" w:rsidR="009C31AF" w:rsidRDefault="009C31AF" w:rsidP="00150ACA">
      <w:pPr>
        <w:pStyle w:val="03Titulo"/>
      </w:pPr>
    </w:p>
    <w:p w14:paraId="3C8F933C" w14:textId="77777777" w:rsidR="009C31AF" w:rsidRDefault="009C31AF" w:rsidP="00150ACA">
      <w:pPr>
        <w:pStyle w:val="03Titulo"/>
      </w:pPr>
    </w:p>
    <w:p w14:paraId="6B1026A8" w14:textId="77777777" w:rsidR="009C31AF" w:rsidRDefault="009C31AF" w:rsidP="00150ACA">
      <w:pPr>
        <w:pStyle w:val="03Titulo"/>
      </w:pPr>
    </w:p>
    <w:p w14:paraId="65A7EE45" w14:textId="77777777" w:rsidR="009C31AF" w:rsidRDefault="009C31AF" w:rsidP="00150ACA">
      <w:pPr>
        <w:pStyle w:val="03Titulo"/>
      </w:pPr>
    </w:p>
    <w:p w14:paraId="766CB4FD" w14:textId="77777777" w:rsidR="009C31AF" w:rsidRDefault="009C31AF" w:rsidP="00150ACA">
      <w:pPr>
        <w:pStyle w:val="03Titulo"/>
      </w:pPr>
    </w:p>
    <w:p w14:paraId="7AF33B1B" w14:textId="00F7D02B" w:rsidR="003731E9" w:rsidRDefault="003731E9" w:rsidP="00150ACA">
      <w:pPr>
        <w:pStyle w:val="03Titulo"/>
      </w:pPr>
      <w:r>
        <w:t>Quem faz a CAIXA</w:t>
      </w:r>
    </w:p>
    <w:p w14:paraId="602F844D" w14:textId="25A00798" w:rsidR="003731E9" w:rsidRPr="009A3B97" w:rsidRDefault="003731E9" w:rsidP="009A3B97">
      <w:pPr>
        <w:pStyle w:val="GraficosTitulo"/>
      </w:pPr>
      <w:r w:rsidRPr="009A3B97">
        <w:t>Total de empregados admitidos em 2015, discriminado por gênero, faixa etária e região</w:t>
      </w:r>
      <w:r w:rsidR="00150ACA">
        <w:t xml:space="preserve"> LA1</w:t>
      </w:r>
    </w:p>
    <w:p w14:paraId="19F363CE" w14:textId="77777777" w:rsidR="003731E9" w:rsidRPr="009A3B97" w:rsidRDefault="003731E9" w:rsidP="009A3B97">
      <w:pPr>
        <w:autoSpaceDE w:val="0"/>
        <w:autoSpaceDN w:val="0"/>
        <w:adjustRightInd w:val="0"/>
        <w:spacing w:after="0"/>
        <w:rPr>
          <w:rFonts w:ascii="Arial" w:eastAsia="Times New Roman" w:hAnsi="Arial" w:cs="Arial"/>
          <w:color w:val="000000"/>
          <w:sz w:val="20"/>
          <w:szCs w:val="20"/>
        </w:rPr>
      </w:pPr>
    </w:p>
    <w:tbl>
      <w:tblPr>
        <w:tblW w:w="10430" w:type="dxa"/>
        <w:tblInd w:w="-856" w:type="dxa"/>
        <w:tblCellMar>
          <w:left w:w="70" w:type="dxa"/>
          <w:right w:w="70" w:type="dxa"/>
        </w:tblCellMar>
        <w:tblLook w:val="04A0" w:firstRow="1" w:lastRow="0" w:firstColumn="1" w:lastColumn="0" w:noHBand="0" w:noVBand="1"/>
      </w:tblPr>
      <w:tblGrid>
        <w:gridCol w:w="1212"/>
        <w:gridCol w:w="665"/>
        <w:gridCol w:w="727"/>
        <w:gridCol w:w="665"/>
        <w:gridCol w:w="727"/>
        <w:gridCol w:w="665"/>
        <w:gridCol w:w="727"/>
        <w:gridCol w:w="665"/>
        <w:gridCol w:w="727"/>
        <w:gridCol w:w="665"/>
        <w:gridCol w:w="919"/>
        <w:gridCol w:w="665"/>
        <w:gridCol w:w="727"/>
        <w:gridCol w:w="674"/>
      </w:tblGrid>
      <w:tr w:rsidR="003731E9" w:rsidRPr="009A3B97" w14:paraId="3EDA4A8D" w14:textId="77777777" w:rsidTr="00C659E4">
        <w:trPr>
          <w:trHeight w:val="359"/>
        </w:trPr>
        <w:tc>
          <w:tcPr>
            <w:tcW w:w="1212" w:type="dxa"/>
            <w:vMerge w:val="restart"/>
            <w:tcBorders>
              <w:top w:val="single" w:sz="4" w:space="0" w:color="auto"/>
              <w:left w:val="single" w:sz="4" w:space="0" w:color="auto"/>
              <w:bottom w:val="single" w:sz="4" w:space="0" w:color="auto"/>
              <w:right w:val="single" w:sz="4" w:space="0" w:color="auto"/>
            </w:tcBorders>
            <w:shd w:val="clear" w:color="000000" w:fill="4472C4"/>
            <w:noWrap/>
            <w:vAlign w:val="center"/>
            <w:hideMark/>
          </w:tcPr>
          <w:p w14:paraId="2948838B" w14:textId="77777777" w:rsidR="003731E9" w:rsidRPr="009A3B97" w:rsidRDefault="003731E9" w:rsidP="009A3B97">
            <w:pPr>
              <w:spacing w:after="160" w:line="259" w:lineRule="auto"/>
              <w:jc w:val="center"/>
              <w:rPr>
                <w:rFonts w:ascii="Arial" w:eastAsia="Times New Roman" w:hAnsi="Arial" w:cs="Arial"/>
                <w:b/>
                <w:bCs/>
                <w:color w:val="FFFFFF"/>
                <w:sz w:val="16"/>
                <w:szCs w:val="16"/>
              </w:rPr>
            </w:pPr>
            <w:r w:rsidRPr="009A3B97">
              <w:rPr>
                <w:rFonts w:ascii="Arial" w:eastAsia="Times New Roman" w:hAnsi="Arial" w:cs="Arial"/>
                <w:b/>
                <w:bCs/>
                <w:color w:val="FFFFFF"/>
                <w:sz w:val="16"/>
                <w:szCs w:val="16"/>
              </w:rPr>
              <w:t>Região</w:t>
            </w:r>
          </w:p>
        </w:tc>
        <w:tc>
          <w:tcPr>
            <w:tcW w:w="7152" w:type="dxa"/>
            <w:gridSpan w:val="10"/>
            <w:vMerge w:val="restart"/>
            <w:tcBorders>
              <w:top w:val="single" w:sz="4" w:space="0" w:color="auto"/>
              <w:left w:val="single" w:sz="4" w:space="0" w:color="auto"/>
              <w:bottom w:val="single" w:sz="4" w:space="0" w:color="auto"/>
              <w:right w:val="single" w:sz="4" w:space="0" w:color="auto"/>
            </w:tcBorders>
            <w:shd w:val="clear" w:color="000000" w:fill="4472C4"/>
            <w:noWrap/>
            <w:vAlign w:val="center"/>
            <w:hideMark/>
          </w:tcPr>
          <w:p w14:paraId="5DEB3DB1" w14:textId="77777777" w:rsidR="003731E9" w:rsidRPr="009A3B97" w:rsidRDefault="003731E9" w:rsidP="009A3B97">
            <w:pPr>
              <w:spacing w:after="160" w:line="259" w:lineRule="auto"/>
              <w:jc w:val="center"/>
              <w:rPr>
                <w:rFonts w:ascii="Arial" w:eastAsia="Times New Roman" w:hAnsi="Arial" w:cs="Arial"/>
                <w:b/>
                <w:bCs/>
                <w:color w:val="FFFFFF"/>
                <w:sz w:val="16"/>
                <w:szCs w:val="16"/>
              </w:rPr>
            </w:pPr>
            <w:r w:rsidRPr="009A3B97">
              <w:rPr>
                <w:rFonts w:ascii="Arial" w:eastAsia="Times New Roman" w:hAnsi="Arial" w:cs="Arial"/>
                <w:b/>
                <w:bCs/>
                <w:color w:val="FFFFFF"/>
                <w:sz w:val="16"/>
                <w:szCs w:val="16"/>
              </w:rPr>
              <w:t>Admissão em 2015</w:t>
            </w:r>
          </w:p>
        </w:tc>
        <w:tc>
          <w:tcPr>
            <w:tcW w:w="2066" w:type="dxa"/>
            <w:gridSpan w:val="3"/>
            <w:vMerge w:val="restart"/>
            <w:tcBorders>
              <w:top w:val="single" w:sz="4" w:space="0" w:color="auto"/>
              <w:left w:val="single" w:sz="4" w:space="0" w:color="auto"/>
              <w:bottom w:val="single" w:sz="4" w:space="0" w:color="auto"/>
              <w:right w:val="single" w:sz="4" w:space="0" w:color="auto"/>
            </w:tcBorders>
            <w:shd w:val="clear" w:color="000000" w:fill="4472C4"/>
            <w:noWrap/>
            <w:vAlign w:val="center"/>
            <w:hideMark/>
          </w:tcPr>
          <w:p w14:paraId="24AA931B" w14:textId="77777777" w:rsidR="003731E9" w:rsidRPr="009A3B97" w:rsidRDefault="003731E9" w:rsidP="009A3B97">
            <w:pPr>
              <w:spacing w:after="160" w:line="259" w:lineRule="auto"/>
              <w:jc w:val="center"/>
              <w:rPr>
                <w:rFonts w:ascii="Arial" w:eastAsia="Times New Roman" w:hAnsi="Arial" w:cs="Arial"/>
                <w:b/>
                <w:bCs/>
                <w:color w:val="FFFFFF"/>
                <w:sz w:val="16"/>
                <w:szCs w:val="16"/>
              </w:rPr>
            </w:pPr>
            <w:r w:rsidRPr="009A3B97">
              <w:rPr>
                <w:rFonts w:ascii="Arial" w:eastAsia="Times New Roman" w:hAnsi="Arial" w:cs="Arial"/>
                <w:b/>
                <w:bCs/>
                <w:color w:val="FFFFFF"/>
                <w:sz w:val="16"/>
                <w:szCs w:val="16"/>
              </w:rPr>
              <w:t>TOTAL</w:t>
            </w:r>
          </w:p>
        </w:tc>
      </w:tr>
      <w:tr w:rsidR="003731E9" w:rsidRPr="009A3B97" w14:paraId="038C1DE5" w14:textId="77777777" w:rsidTr="00C659E4">
        <w:trPr>
          <w:trHeight w:val="450"/>
        </w:trPr>
        <w:tc>
          <w:tcPr>
            <w:tcW w:w="1212" w:type="dxa"/>
            <w:vMerge/>
            <w:tcBorders>
              <w:top w:val="single" w:sz="4" w:space="0" w:color="auto"/>
              <w:left w:val="single" w:sz="4" w:space="0" w:color="auto"/>
              <w:bottom w:val="single" w:sz="4" w:space="0" w:color="auto"/>
              <w:right w:val="single" w:sz="4" w:space="0" w:color="auto"/>
            </w:tcBorders>
            <w:vAlign w:val="center"/>
            <w:hideMark/>
          </w:tcPr>
          <w:p w14:paraId="576AD199" w14:textId="77777777" w:rsidR="003731E9" w:rsidRPr="009A3B97" w:rsidRDefault="003731E9" w:rsidP="009A3B97">
            <w:pPr>
              <w:spacing w:after="160" w:line="259" w:lineRule="auto"/>
              <w:rPr>
                <w:rFonts w:ascii="Arial" w:eastAsia="Times New Roman" w:hAnsi="Arial" w:cs="Arial"/>
                <w:b/>
                <w:bCs/>
                <w:color w:val="FFFFFF"/>
                <w:sz w:val="16"/>
                <w:szCs w:val="16"/>
              </w:rPr>
            </w:pPr>
          </w:p>
        </w:tc>
        <w:tc>
          <w:tcPr>
            <w:tcW w:w="7152" w:type="dxa"/>
            <w:gridSpan w:val="10"/>
            <w:vMerge/>
            <w:tcBorders>
              <w:top w:val="single" w:sz="4" w:space="0" w:color="auto"/>
              <w:left w:val="single" w:sz="4" w:space="0" w:color="auto"/>
              <w:bottom w:val="single" w:sz="4" w:space="0" w:color="auto"/>
              <w:right w:val="single" w:sz="4" w:space="0" w:color="auto"/>
            </w:tcBorders>
            <w:vAlign w:val="center"/>
            <w:hideMark/>
          </w:tcPr>
          <w:p w14:paraId="37F7B446" w14:textId="77777777" w:rsidR="003731E9" w:rsidRPr="009A3B97" w:rsidRDefault="003731E9" w:rsidP="009A3B97">
            <w:pPr>
              <w:spacing w:after="160" w:line="259" w:lineRule="auto"/>
              <w:rPr>
                <w:rFonts w:ascii="Arial" w:eastAsia="Times New Roman" w:hAnsi="Arial" w:cs="Arial"/>
                <w:b/>
                <w:bCs/>
                <w:color w:val="FFFFFF"/>
                <w:sz w:val="16"/>
                <w:szCs w:val="16"/>
              </w:rPr>
            </w:pPr>
          </w:p>
        </w:tc>
        <w:tc>
          <w:tcPr>
            <w:tcW w:w="2066" w:type="dxa"/>
            <w:gridSpan w:val="3"/>
            <w:vMerge/>
            <w:tcBorders>
              <w:top w:val="single" w:sz="4" w:space="0" w:color="auto"/>
              <w:left w:val="single" w:sz="4" w:space="0" w:color="auto"/>
              <w:bottom w:val="single" w:sz="4" w:space="0" w:color="auto"/>
              <w:right w:val="single" w:sz="4" w:space="0" w:color="auto"/>
            </w:tcBorders>
            <w:vAlign w:val="center"/>
            <w:hideMark/>
          </w:tcPr>
          <w:p w14:paraId="34CBA52A" w14:textId="77777777" w:rsidR="003731E9" w:rsidRPr="009A3B97" w:rsidRDefault="003731E9" w:rsidP="009A3B97">
            <w:pPr>
              <w:spacing w:after="160" w:line="259" w:lineRule="auto"/>
              <w:rPr>
                <w:rFonts w:ascii="Arial" w:eastAsia="Times New Roman" w:hAnsi="Arial" w:cs="Arial"/>
                <w:b/>
                <w:bCs/>
                <w:color w:val="FFFFFF"/>
                <w:sz w:val="16"/>
                <w:szCs w:val="16"/>
              </w:rPr>
            </w:pPr>
          </w:p>
        </w:tc>
      </w:tr>
      <w:tr w:rsidR="003731E9" w:rsidRPr="009A3B97" w14:paraId="3B8DE67C" w14:textId="77777777" w:rsidTr="00C659E4">
        <w:trPr>
          <w:trHeight w:val="450"/>
        </w:trPr>
        <w:tc>
          <w:tcPr>
            <w:tcW w:w="1212" w:type="dxa"/>
            <w:vMerge/>
            <w:tcBorders>
              <w:top w:val="single" w:sz="4" w:space="0" w:color="auto"/>
              <w:left w:val="single" w:sz="4" w:space="0" w:color="auto"/>
              <w:bottom w:val="single" w:sz="4" w:space="0" w:color="auto"/>
              <w:right w:val="single" w:sz="4" w:space="0" w:color="auto"/>
            </w:tcBorders>
            <w:vAlign w:val="center"/>
            <w:hideMark/>
          </w:tcPr>
          <w:p w14:paraId="3163814E" w14:textId="77777777" w:rsidR="003731E9" w:rsidRPr="009A3B97" w:rsidRDefault="003731E9" w:rsidP="009A3B97">
            <w:pPr>
              <w:spacing w:after="160" w:line="259" w:lineRule="auto"/>
              <w:rPr>
                <w:rFonts w:ascii="Arial" w:eastAsia="Times New Roman" w:hAnsi="Arial" w:cs="Arial"/>
                <w:b/>
                <w:bCs/>
                <w:color w:val="FFFFFF"/>
                <w:sz w:val="16"/>
                <w:szCs w:val="16"/>
              </w:rPr>
            </w:pPr>
          </w:p>
        </w:tc>
        <w:tc>
          <w:tcPr>
            <w:tcW w:w="7152" w:type="dxa"/>
            <w:gridSpan w:val="10"/>
            <w:vMerge/>
            <w:tcBorders>
              <w:top w:val="single" w:sz="4" w:space="0" w:color="auto"/>
              <w:left w:val="single" w:sz="4" w:space="0" w:color="auto"/>
              <w:bottom w:val="single" w:sz="4" w:space="0" w:color="auto"/>
              <w:right w:val="single" w:sz="4" w:space="0" w:color="auto"/>
            </w:tcBorders>
            <w:vAlign w:val="center"/>
            <w:hideMark/>
          </w:tcPr>
          <w:p w14:paraId="51646022" w14:textId="77777777" w:rsidR="003731E9" w:rsidRPr="009A3B97" w:rsidRDefault="003731E9" w:rsidP="009A3B97">
            <w:pPr>
              <w:spacing w:after="160" w:line="259" w:lineRule="auto"/>
              <w:rPr>
                <w:rFonts w:ascii="Arial" w:eastAsia="Times New Roman" w:hAnsi="Arial" w:cs="Arial"/>
                <w:b/>
                <w:bCs/>
                <w:color w:val="FFFFFF"/>
                <w:sz w:val="16"/>
                <w:szCs w:val="16"/>
              </w:rPr>
            </w:pPr>
          </w:p>
        </w:tc>
        <w:tc>
          <w:tcPr>
            <w:tcW w:w="2066" w:type="dxa"/>
            <w:gridSpan w:val="3"/>
            <w:vMerge/>
            <w:tcBorders>
              <w:top w:val="single" w:sz="4" w:space="0" w:color="auto"/>
              <w:left w:val="single" w:sz="4" w:space="0" w:color="auto"/>
              <w:bottom w:val="single" w:sz="4" w:space="0" w:color="auto"/>
              <w:right w:val="single" w:sz="4" w:space="0" w:color="auto"/>
            </w:tcBorders>
            <w:vAlign w:val="center"/>
            <w:hideMark/>
          </w:tcPr>
          <w:p w14:paraId="12C8C72E" w14:textId="77777777" w:rsidR="003731E9" w:rsidRPr="009A3B97" w:rsidRDefault="003731E9" w:rsidP="009A3B97">
            <w:pPr>
              <w:spacing w:after="160" w:line="259" w:lineRule="auto"/>
              <w:rPr>
                <w:rFonts w:ascii="Arial" w:eastAsia="Times New Roman" w:hAnsi="Arial" w:cs="Arial"/>
                <w:b/>
                <w:bCs/>
                <w:color w:val="FFFFFF"/>
                <w:sz w:val="16"/>
                <w:szCs w:val="16"/>
              </w:rPr>
            </w:pPr>
          </w:p>
        </w:tc>
      </w:tr>
      <w:tr w:rsidR="003731E9" w:rsidRPr="009A3B97" w14:paraId="77381D1E" w14:textId="77777777" w:rsidTr="00C659E4">
        <w:trPr>
          <w:trHeight w:val="450"/>
        </w:trPr>
        <w:tc>
          <w:tcPr>
            <w:tcW w:w="1212" w:type="dxa"/>
            <w:vMerge/>
            <w:tcBorders>
              <w:top w:val="single" w:sz="4" w:space="0" w:color="auto"/>
              <w:left w:val="single" w:sz="4" w:space="0" w:color="auto"/>
              <w:bottom w:val="single" w:sz="4" w:space="0" w:color="auto"/>
              <w:right w:val="single" w:sz="4" w:space="0" w:color="auto"/>
            </w:tcBorders>
            <w:vAlign w:val="center"/>
            <w:hideMark/>
          </w:tcPr>
          <w:p w14:paraId="4DCFF46B" w14:textId="77777777" w:rsidR="003731E9" w:rsidRPr="009A3B97" w:rsidRDefault="003731E9" w:rsidP="009A3B97">
            <w:pPr>
              <w:spacing w:after="160" w:line="259" w:lineRule="auto"/>
              <w:rPr>
                <w:rFonts w:ascii="Arial" w:eastAsia="Times New Roman" w:hAnsi="Arial" w:cs="Arial"/>
                <w:b/>
                <w:bCs/>
                <w:color w:val="FFFFFF"/>
                <w:sz w:val="16"/>
                <w:szCs w:val="16"/>
              </w:rPr>
            </w:pPr>
          </w:p>
        </w:tc>
        <w:tc>
          <w:tcPr>
            <w:tcW w:w="7152" w:type="dxa"/>
            <w:gridSpan w:val="10"/>
            <w:vMerge/>
            <w:tcBorders>
              <w:top w:val="single" w:sz="4" w:space="0" w:color="auto"/>
              <w:left w:val="single" w:sz="4" w:space="0" w:color="auto"/>
              <w:bottom w:val="single" w:sz="4" w:space="0" w:color="auto"/>
              <w:right w:val="single" w:sz="4" w:space="0" w:color="auto"/>
            </w:tcBorders>
            <w:vAlign w:val="center"/>
            <w:hideMark/>
          </w:tcPr>
          <w:p w14:paraId="3DE090C0" w14:textId="77777777" w:rsidR="003731E9" w:rsidRPr="009A3B97" w:rsidRDefault="003731E9" w:rsidP="009A3B97">
            <w:pPr>
              <w:spacing w:after="160" w:line="259" w:lineRule="auto"/>
              <w:rPr>
                <w:rFonts w:ascii="Arial" w:eastAsia="Times New Roman" w:hAnsi="Arial" w:cs="Arial"/>
                <w:b/>
                <w:bCs/>
                <w:color w:val="FFFFFF"/>
                <w:sz w:val="16"/>
                <w:szCs w:val="16"/>
              </w:rPr>
            </w:pPr>
          </w:p>
        </w:tc>
        <w:tc>
          <w:tcPr>
            <w:tcW w:w="2066" w:type="dxa"/>
            <w:gridSpan w:val="3"/>
            <w:vMerge/>
            <w:tcBorders>
              <w:top w:val="single" w:sz="4" w:space="0" w:color="auto"/>
              <w:left w:val="single" w:sz="4" w:space="0" w:color="auto"/>
              <w:bottom w:val="single" w:sz="4" w:space="0" w:color="auto"/>
              <w:right w:val="single" w:sz="4" w:space="0" w:color="auto"/>
            </w:tcBorders>
            <w:vAlign w:val="center"/>
            <w:hideMark/>
          </w:tcPr>
          <w:p w14:paraId="6B1DF475" w14:textId="77777777" w:rsidR="003731E9" w:rsidRPr="009A3B97" w:rsidRDefault="003731E9" w:rsidP="009A3B97">
            <w:pPr>
              <w:spacing w:after="160" w:line="259" w:lineRule="auto"/>
              <w:rPr>
                <w:rFonts w:ascii="Arial" w:eastAsia="Times New Roman" w:hAnsi="Arial" w:cs="Arial"/>
                <w:b/>
                <w:bCs/>
                <w:color w:val="FFFFFF"/>
                <w:sz w:val="16"/>
                <w:szCs w:val="16"/>
              </w:rPr>
            </w:pPr>
          </w:p>
        </w:tc>
      </w:tr>
      <w:tr w:rsidR="003731E9" w:rsidRPr="009A3B97" w14:paraId="07315ED0" w14:textId="77777777" w:rsidTr="00150ACA">
        <w:trPr>
          <w:trHeight w:val="359"/>
        </w:trPr>
        <w:tc>
          <w:tcPr>
            <w:tcW w:w="1212" w:type="dxa"/>
            <w:vMerge/>
            <w:tcBorders>
              <w:top w:val="single" w:sz="4" w:space="0" w:color="auto"/>
              <w:left w:val="single" w:sz="4" w:space="0" w:color="auto"/>
              <w:bottom w:val="single" w:sz="4" w:space="0" w:color="auto"/>
              <w:right w:val="single" w:sz="4" w:space="0" w:color="auto"/>
            </w:tcBorders>
            <w:vAlign w:val="center"/>
            <w:hideMark/>
          </w:tcPr>
          <w:p w14:paraId="3EC20867" w14:textId="77777777" w:rsidR="003731E9" w:rsidRPr="009A3B97" w:rsidRDefault="003731E9" w:rsidP="009A3B97">
            <w:pPr>
              <w:spacing w:after="160" w:line="259" w:lineRule="auto"/>
              <w:rPr>
                <w:rFonts w:ascii="Arial" w:eastAsia="Times New Roman" w:hAnsi="Arial" w:cs="Arial"/>
                <w:b/>
                <w:bCs/>
                <w:color w:val="FFFFFF"/>
                <w:sz w:val="16"/>
                <w:szCs w:val="16"/>
              </w:rPr>
            </w:pPr>
          </w:p>
        </w:tc>
        <w:tc>
          <w:tcPr>
            <w:tcW w:w="7152" w:type="dxa"/>
            <w:gridSpan w:val="10"/>
            <w:vMerge/>
            <w:tcBorders>
              <w:top w:val="single" w:sz="4" w:space="0" w:color="auto"/>
              <w:left w:val="single" w:sz="4" w:space="0" w:color="auto"/>
              <w:bottom w:val="single" w:sz="4" w:space="0" w:color="auto"/>
              <w:right w:val="single" w:sz="4" w:space="0" w:color="auto"/>
            </w:tcBorders>
            <w:vAlign w:val="center"/>
            <w:hideMark/>
          </w:tcPr>
          <w:p w14:paraId="34C91EAD" w14:textId="77777777" w:rsidR="003731E9" w:rsidRPr="009A3B97" w:rsidRDefault="003731E9" w:rsidP="009A3B97">
            <w:pPr>
              <w:spacing w:after="160" w:line="259" w:lineRule="auto"/>
              <w:rPr>
                <w:rFonts w:ascii="Arial" w:eastAsia="Times New Roman" w:hAnsi="Arial" w:cs="Arial"/>
                <w:b/>
                <w:bCs/>
                <w:color w:val="FFFFFF"/>
                <w:sz w:val="16"/>
                <w:szCs w:val="16"/>
              </w:rPr>
            </w:pPr>
          </w:p>
        </w:tc>
        <w:tc>
          <w:tcPr>
            <w:tcW w:w="2066" w:type="dxa"/>
            <w:gridSpan w:val="3"/>
            <w:vMerge/>
            <w:tcBorders>
              <w:top w:val="single" w:sz="4" w:space="0" w:color="auto"/>
              <w:left w:val="single" w:sz="4" w:space="0" w:color="auto"/>
              <w:bottom w:val="single" w:sz="4" w:space="0" w:color="auto"/>
              <w:right w:val="single" w:sz="4" w:space="0" w:color="auto"/>
            </w:tcBorders>
            <w:vAlign w:val="center"/>
            <w:hideMark/>
          </w:tcPr>
          <w:p w14:paraId="22AAA2B9" w14:textId="77777777" w:rsidR="003731E9" w:rsidRPr="009A3B97" w:rsidRDefault="003731E9" w:rsidP="009A3B97">
            <w:pPr>
              <w:spacing w:after="160" w:line="259" w:lineRule="auto"/>
              <w:rPr>
                <w:rFonts w:ascii="Arial" w:eastAsia="Times New Roman" w:hAnsi="Arial" w:cs="Arial"/>
                <w:b/>
                <w:bCs/>
                <w:color w:val="FFFFFF"/>
                <w:sz w:val="16"/>
                <w:szCs w:val="16"/>
              </w:rPr>
            </w:pPr>
          </w:p>
        </w:tc>
      </w:tr>
      <w:tr w:rsidR="003731E9" w:rsidRPr="009A3B97" w14:paraId="705BEB62" w14:textId="77777777" w:rsidTr="00C659E4">
        <w:trPr>
          <w:trHeight w:val="450"/>
        </w:trPr>
        <w:tc>
          <w:tcPr>
            <w:tcW w:w="1212" w:type="dxa"/>
            <w:vMerge/>
            <w:tcBorders>
              <w:top w:val="single" w:sz="4" w:space="0" w:color="auto"/>
              <w:left w:val="single" w:sz="4" w:space="0" w:color="auto"/>
              <w:bottom w:val="single" w:sz="4" w:space="0" w:color="auto"/>
              <w:right w:val="single" w:sz="4" w:space="0" w:color="auto"/>
            </w:tcBorders>
            <w:vAlign w:val="center"/>
            <w:hideMark/>
          </w:tcPr>
          <w:p w14:paraId="0C0F0F9B" w14:textId="77777777" w:rsidR="003731E9" w:rsidRPr="009A3B97" w:rsidRDefault="003731E9" w:rsidP="009A3B97">
            <w:pPr>
              <w:spacing w:after="160" w:line="259" w:lineRule="auto"/>
              <w:rPr>
                <w:rFonts w:ascii="Arial" w:eastAsia="Times New Roman" w:hAnsi="Arial" w:cs="Arial"/>
                <w:b/>
                <w:bCs/>
                <w:color w:val="FFFFFF"/>
                <w:sz w:val="16"/>
                <w:szCs w:val="16"/>
              </w:rPr>
            </w:pPr>
          </w:p>
        </w:tc>
        <w:tc>
          <w:tcPr>
            <w:tcW w:w="1392" w:type="dxa"/>
            <w:gridSpan w:val="2"/>
            <w:vMerge w:val="restart"/>
            <w:tcBorders>
              <w:top w:val="single" w:sz="4" w:space="0" w:color="auto"/>
              <w:left w:val="single" w:sz="4" w:space="0" w:color="auto"/>
              <w:bottom w:val="single" w:sz="4" w:space="0" w:color="auto"/>
              <w:right w:val="single" w:sz="4" w:space="0" w:color="auto"/>
            </w:tcBorders>
            <w:shd w:val="clear" w:color="000000" w:fill="4472C4"/>
            <w:noWrap/>
            <w:vAlign w:val="center"/>
            <w:hideMark/>
          </w:tcPr>
          <w:p w14:paraId="38D67012" w14:textId="77777777" w:rsidR="003731E9" w:rsidRPr="009A3B97" w:rsidRDefault="003731E9" w:rsidP="009A3B97">
            <w:pPr>
              <w:spacing w:after="160" w:line="259" w:lineRule="auto"/>
              <w:jc w:val="center"/>
              <w:rPr>
                <w:rFonts w:ascii="Arial" w:eastAsia="Times New Roman" w:hAnsi="Arial" w:cs="Arial"/>
                <w:b/>
                <w:bCs/>
                <w:color w:val="FFFFFF"/>
                <w:sz w:val="16"/>
                <w:szCs w:val="16"/>
              </w:rPr>
            </w:pPr>
            <w:r w:rsidRPr="009A3B97">
              <w:rPr>
                <w:rFonts w:ascii="Arial" w:eastAsia="Times New Roman" w:hAnsi="Arial" w:cs="Arial"/>
                <w:b/>
                <w:bCs/>
                <w:color w:val="FFFFFF"/>
                <w:sz w:val="16"/>
                <w:szCs w:val="16"/>
              </w:rPr>
              <w:t>Até 19 anos</w:t>
            </w:r>
          </w:p>
        </w:tc>
        <w:tc>
          <w:tcPr>
            <w:tcW w:w="1392" w:type="dxa"/>
            <w:gridSpan w:val="2"/>
            <w:vMerge w:val="restart"/>
            <w:tcBorders>
              <w:top w:val="single" w:sz="4" w:space="0" w:color="auto"/>
              <w:left w:val="single" w:sz="4" w:space="0" w:color="auto"/>
              <w:bottom w:val="single" w:sz="4" w:space="0" w:color="auto"/>
              <w:right w:val="single" w:sz="4" w:space="0" w:color="auto"/>
            </w:tcBorders>
            <w:shd w:val="clear" w:color="000000" w:fill="4472C4"/>
            <w:noWrap/>
            <w:vAlign w:val="center"/>
            <w:hideMark/>
          </w:tcPr>
          <w:p w14:paraId="15963650" w14:textId="77777777" w:rsidR="003731E9" w:rsidRPr="009A3B97" w:rsidRDefault="003731E9" w:rsidP="009A3B97">
            <w:pPr>
              <w:spacing w:after="160" w:line="259" w:lineRule="auto"/>
              <w:jc w:val="center"/>
              <w:rPr>
                <w:rFonts w:ascii="Arial" w:eastAsia="Times New Roman" w:hAnsi="Arial" w:cs="Arial"/>
                <w:b/>
                <w:bCs/>
                <w:color w:val="FFFFFF"/>
                <w:sz w:val="16"/>
                <w:szCs w:val="16"/>
              </w:rPr>
            </w:pPr>
            <w:r w:rsidRPr="009A3B97">
              <w:rPr>
                <w:rFonts w:ascii="Arial" w:eastAsia="Times New Roman" w:hAnsi="Arial" w:cs="Arial"/>
                <w:b/>
                <w:bCs/>
                <w:color w:val="FFFFFF"/>
                <w:sz w:val="16"/>
                <w:szCs w:val="16"/>
              </w:rPr>
              <w:t>De 20 a 29 anos</w:t>
            </w:r>
          </w:p>
        </w:tc>
        <w:tc>
          <w:tcPr>
            <w:tcW w:w="1392" w:type="dxa"/>
            <w:gridSpan w:val="2"/>
            <w:vMerge w:val="restart"/>
            <w:tcBorders>
              <w:top w:val="single" w:sz="4" w:space="0" w:color="auto"/>
              <w:left w:val="single" w:sz="4" w:space="0" w:color="auto"/>
              <w:bottom w:val="single" w:sz="4" w:space="0" w:color="auto"/>
              <w:right w:val="single" w:sz="4" w:space="0" w:color="auto"/>
            </w:tcBorders>
            <w:shd w:val="clear" w:color="000000" w:fill="4472C4"/>
            <w:noWrap/>
            <w:vAlign w:val="center"/>
            <w:hideMark/>
          </w:tcPr>
          <w:p w14:paraId="3EAE5163" w14:textId="77777777" w:rsidR="003731E9" w:rsidRPr="009A3B97" w:rsidRDefault="003731E9" w:rsidP="009A3B97">
            <w:pPr>
              <w:spacing w:after="160" w:line="259" w:lineRule="auto"/>
              <w:jc w:val="center"/>
              <w:rPr>
                <w:rFonts w:ascii="Arial" w:eastAsia="Times New Roman" w:hAnsi="Arial" w:cs="Arial"/>
                <w:b/>
                <w:bCs/>
                <w:color w:val="FFFFFF"/>
                <w:sz w:val="16"/>
                <w:szCs w:val="16"/>
              </w:rPr>
            </w:pPr>
            <w:r w:rsidRPr="009A3B97">
              <w:rPr>
                <w:rFonts w:ascii="Arial" w:eastAsia="Times New Roman" w:hAnsi="Arial" w:cs="Arial"/>
                <w:b/>
                <w:bCs/>
                <w:color w:val="FFFFFF"/>
                <w:sz w:val="16"/>
                <w:szCs w:val="16"/>
              </w:rPr>
              <w:t>De 30 a 39 anos</w:t>
            </w:r>
          </w:p>
        </w:tc>
        <w:tc>
          <w:tcPr>
            <w:tcW w:w="1392" w:type="dxa"/>
            <w:gridSpan w:val="2"/>
            <w:vMerge w:val="restart"/>
            <w:tcBorders>
              <w:top w:val="single" w:sz="4" w:space="0" w:color="auto"/>
              <w:left w:val="single" w:sz="4" w:space="0" w:color="auto"/>
              <w:bottom w:val="single" w:sz="4" w:space="0" w:color="auto"/>
              <w:right w:val="single" w:sz="4" w:space="0" w:color="auto"/>
            </w:tcBorders>
            <w:shd w:val="clear" w:color="000000" w:fill="4472C4"/>
            <w:noWrap/>
            <w:vAlign w:val="center"/>
            <w:hideMark/>
          </w:tcPr>
          <w:p w14:paraId="407510E4" w14:textId="77777777" w:rsidR="003731E9" w:rsidRPr="009A3B97" w:rsidRDefault="003731E9" w:rsidP="009A3B97">
            <w:pPr>
              <w:spacing w:after="160" w:line="259" w:lineRule="auto"/>
              <w:jc w:val="center"/>
              <w:rPr>
                <w:rFonts w:ascii="Arial" w:eastAsia="Times New Roman" w:hAnsi="Arial" w:cs="Arial"/>
                <w:b/>
                <w:bCs/>
                <w:color w:val="FFFFFF"/>
                <w:sz w:val="16"/>
                <w:szCs w:val="16"/>
              </w:rPr>
            </w:pPr>
            <w:r w:rsidRPr="009A3B97">
              <w:rPr>
                <w:rFonts w:ascii="Arial" w:eastAsia="Times New Roman" w:hAnsi="Arial" w:cs="Arial"/>
                <w:b/>
                <w:bCs/>
                <w:color w:val="FFFFFF"/>
                <w:sz w:val="16"/>
                <w:szCs w:val="16"/>
              </w:rPr>
              <w:t>De 40 a 49 anos</w:t>
            </w:r>
          </w:p>
        </w:tc>
        <w:tc>
          <w:tcPr>
            <w:tcW w:w="1584" w:type="dxa"/>
            <w:gridSpan w:val="2"/>
            <w:vMerge w:val="restart"/>
            <w:tcBorders>
              <w:top w:val="single" w:sz="4" w:space="0" w:color="auto"/>
              <w:left w:val="single" w:sz="4" w:space="0" w:color="auto"/>
              <w:bottom w:val="single" w:sz="4" w:space="0" w:color="auto"/>
              <w:right w:val="single" w:sz="4" w:space="0" w:color="auto"/>
            </w:tcBorders>
            <w:shd w:val="clear" w:color="000000" w:fill="4472C4"/>
            <w:noWrap/>
            <w:vAlign w:val="center"/>
            <w:hideMark/>
          </w:tcPr>
          <w:p w14:paraId="6615D112" w14:textId="77777777" w:rsidR="003731E9" w:rsidRPr="009A3B97" w:rsidRDefault="003731E9" w:rsidP="009A3B97">
            <w:pPr>
              <w:spacing w:after="160" w:line="259" w:lineRule="auto"/>
              <w:jc w:val="center"/>
              <w:rPr>
                <w:rFonts w:ascii="Arial" w:eastAsia="Times New Roman" w:hAnsi="Arial" w:cs="Arial"/>
                <w:b/>
                <w:bCs/>
                <w:color w:val="FFFFFF"/>
                <w:sz w:val="16"/>
                <w:szCs w:val="16"/>
              </w:rPr>
            </w:pPr>
            <w:r w:rsidRPr="009A3B97">
              <w:rPr>
                <w:rFonts w:ascii="Arial" w:eastAsia="Times New Roman" w:hAnsi="Arial" w:cs="Arial"/>
                <w:b/>
                <w:bCs/>
                <w:color w:val="FFFFFF"/>
                <w:sz w:val="16"/>
                <w:szCs w:val="16"/>
              </w:rPr>
              <w:t>A partir de 50 anos</w:t>
            </w:r>
          </w:p>
        </w:tc>
        <w:tc>
          <w:tcPr>
            <w:tcW w:w="2066" w:type="dxa"/>
            <w:gridSpan w:val="3"/>
            <w:vMerge/>
            <w:tcBorders>
              <w:top w:val="single" w:sz="4" w:space="0" w:color="auto"/>
              <w:left w:val="single" w:sz="4" w:space="0" w:color="auto"/>
              <w:bottom w:val="single" w:sz="4" w:space="0" w:color="auto"/>
              <w:right w:val="single" w:sz="4" w:space="0" w:color="auto"/>
            </w:tcBorders>
            <w:vAlign w:val="center"/>
            <w:hideMark/>
          </w:tcPr>
          <w:p w14:paraId="6E027C00" w14:textId="77777777" w:rsidR="003731E9" w:rsidRPr="009A3B97" w:rsidRDefault="003731E9" w:rsidP="009A3B97">
            <w:pPr>
              <w:spacing w:after="160" w:line="259" w:lineRule="auto"/>
              <w:rPr>
                <w:rFonts w:ascii="Arial" w:eastAsia="Times New Roman" w:hAnsi="Arial" w:cs="Arial"/>
                <w:b/>
                <w:bCs/>
                <w:color w:val="FFFFFF"/>
                <w:sz w:val="16"/>
                <w:szCs w:val="16"/>
              </w:rPr>
            </w:pPr>
          </w:p>
        </w:tc>
      </w:tr>
      <w:tr w:rsidR="003731E9" w:rsidRPr="009A3B97" w14:paraId="400E66B0" w14:textId="77777777" w:rsidTr="00C659E4">
        <w:trPr>
          <w:trHeight w:val="450"/>
        </w:trPr>
        <w:tc>
          <w:tcPr>
            <w:tcW w:w="1212" w:type="dxa"/>
            <w:vMerge/>
            <w:tcBorders>
              <w:top w:val="single" w:sz="4" w:space="0" w:color="auto"/>
              <w:left w:val="single" w:sz="4" w:space="0" w:color="auto"/>
              <w:bottom w:val="single" w:sz="4" w:space="0" w:color="auto"/>
              <w:right w:val="single" w:sz="4" w:space="0" w:color="auto"/>
            </w:tcBorders>
            <w:vAlign w:val="center"/>
            <w:hideMark/>
          </w:tcPr>
          <w:p w14:paraId="1161F149" w14:textId="77777777" w:rsidR="003731E9" w:rsidRPr="009A3B97" w:rsidRDefault="003731E9" w:rsidP="009A3B97">
            <w:pPr>
              <w:spacing w:after="160" w:line="259" w:lineRule="auto"/>
              <w:rPr>
                <w:rFonts w:ascii="Arial" w:eastAsia="Times New Roman" w:hAnsi="Arial" w:cs="Arial"/>
                <w:b/>
                <w:bCs/>
                <w:color w:val="FFFFFF"/>
                <w:sz w:val="16"/>
                <w:szCs w:val="16"/>
              </w:rPr>
            </w:pPr>
          </w:p>
        </w:tc>
        <w:tc>
          <w:tcPr>
            <w:tcW w:w="1392" w:type="dxa"/>
            <w:gridSpan w:val="2"/>
            <w:vMerge/>
            <w:tcBorders>
              <w:top w:val="single" w:sz="4" w:space="0" w:color="auto"/>
              <w:left w:val="single" w:sz="4" w:space="0" w:color="auto"/>
              <w:bottom w:val="single" w:sz="4" w:space="0" w:color="auto"/>
              <w:right w:val="single" w:sz="4" w:space="0" w:color="auto"/>
            </w:tcBorders>
            <w:vAlign w:val="center"/>
            <w:hideMark/>
          </w:tcPr>
          <w:p w14:paraId="75723989" w14:textId="77777777" w:rsidR="003731E9" w:rsidRPr="009A3B97" w:rsidRDefault="003731E9" w:rsidP="009A3B97">
            <w:pPr>
              <w:spacing w:after="160" w:line="259" w:lineRule="auto"/>
              <w:rPr>
                <w:rFonts w:ascii="Arial" w:eastAsia="Times New Roman" w:hAnsi="Arial" w:cs="Arial"/>
                <w:b/>
                <w:bCs/>
                <w:color w:val="FFFFFF"/>
                <w:sz w:val="16"/>
                <w:szCs w:val="16"/>
              </w:rPr>
            </w:pPr>
          </w:p>
        </w:tc>
        <w:tc>
          <w:tcPr>
            <w:tcW w:w="1392" w:type="dxa"/>
            <w:gridSpan w:val="2"/>
            <w:vMerge/>
            <w:tcBorders>
              <w:top w:val="single" w:sz="4" w:space="0" w:color="auto"/>
              <w:left w:val="single" w:sz="4" w:space="0" w:color="auto"/>
              <w:bottom w:val="single" w:sz="4" w:space="0" w:color="auto"/>
              <w:right w:val="single" w:sz="4" w:space="0" w:color="auto"/>
            </w:tcBorders>
            <w:vAlign w:val="center"/>
            <w:hideMark/>
          </w:tcPr>
          <w:p w14:paraId="3A162991" w14:textId="77777777" w:rsidR="003731E9" w:rsidRPr="009A3B97" w:rsidRDefault="003731E9" w:rsidP="009A3B97">
            <w:pPr>
              <w:spacing w:after="160" w:line="259" w:lineRule="auto"/>
              <w:rPr>
                <w:rFonts w:ascii="Arial" w:eastAsia="Times New Roman" w:hAnsi="Arial" w:cs="Arial"/>
                <w:b/>
                <w:bCs/>
                <w:color w:val="FFFFFF"/>
                <w:sz w:val="16"/>
                <w:szCs w:val="16"/>
              </w:rPr>
            </w:pPr>
          </w:p>
        </w:tc>
        <w:tc>
          <w:tcPr>
            <w:tcW w:w="1392" w:type="dxa"/>
            <w:gridSpan w:val="2"/>
            <w:vMerge/>
            <w:tcBorders>
              <w:top w:val="single" w:sz="4" w:space="0" w:color="auto"/>
              <w:left w:val="single" w:sz="4" w:space="0" w:color="auto"/>
              <w:bottom w:val="single" w:sz="4" w:space="0" w:color="auto"/>
              <w:right w:val="single" w:sz="4" w:space="0" w:color="auto"/>
            </w:tcBorders>
            <w:vAlign w:val="center"/>
            <w:hideMark/>
          </w:tcPr>
          <w:p w14:paraId="7F456F9F" w14:textId="77777777" w:rsidR="003731E9" w:rsidRPr="009A3B97" w:rsidRDefault="003731E9" w:rsidP="009A3B97">
            <w:pPr>
              <w:spacing w:after="160" w:line="259" w:lineRule="auto"/>
              <w:rPr>
                <w:rFonts w:ascii="Arial" w:eastAsia="Times New Roman" w:hAnsi="Arial" w:cs="Arial"/>
                <w:b/>
                <w:bCs/>
                <w:color w:val="FFFFFF"/>
                <w:sz w:val="16"/>
                <w:szCs w:val="16"/>
              </w:rPr>
            </w:pPr>
          </w:p>
        </w:tc>
        <w:tc>
          <w:tcPr>
            <w:tcW w:w="1392" w:type="dxa"/>
            <w:gridSpan w:val="2"/>
            <w:vMerge/>
            <w:tcBorders>
              <w:top w:val="single" w:sz="4" w:space="0" w:color="auto"/>
              <w:left w:val="single" w:sz="4" w:space="0" w:color="auto"/>
              <w:bottom w:val="single" w:sz="4" w:space="0" w:color="auto"/>
              <w:right w:val="single" w:sz="4" w:space="0" w:color="auto"/>
            </w:tcBorders>
            <w:vAlign w:val="center"/>
            <w:hideMark/>
          </w:tcPr>
          <w:p w14:paraId="25D81FB3" w14:textId="77777777" w:rsidR="003731E9" w:rsidRPr="009A3B97" w:rsidRDefault="003731E9" w:rsidP="009A3B97">
            <w:pPr>
              <w:spacing w:after="160" w:line="259" w:lineRule="auto"/>
              <w:rPr>
                <w:rFonts w:ascii="Arial" w:eastAsia="Times New Roman" w:hAnsi="Arial" w:cs="Arial"/>
                <w:b/>
                <w:bCs/>
                <w:color w:val="FFFFFF"/>
                <w:sz w:val="16"/>
                <w:szCs w:val="16"/>
              </w:rPr>
            </w:pPr>
          </w:p>
        </w:tc>
        <w:tc>
          <w:tcPr>
            <w:tcW w:w="1584" w:type="dxa"/>
            <w:gridSpan w:val="2"/>
            <w:vMerge/>
            <w:tcBorders>
              <w:top w:val="single" w:sz="4" w:space="0" w:color="auto"/>
              <w:left w:val="single" w:sz="4" w:space="0" w:color="auto"/>
              <w:bottom w:val="single" w:sz="4" w:space="0" w:color="auto"/>
              <w:right w:val="single" w:sz="4" w:space="0" w:color="auto"/>
            </w:tcBorders>
            <w:vAlign w:val="center"/>
            <w:hideMark/>
          </w:tcPr>
          <w:p w14:paraId="6F44D018" w14:textId="77777777" w:rsidR="003731E9" w:rsidRPr="009A3B97" w:rsidRDefault="003731E9" w:rsidP="009A3B97">
            <w:pPr>
              <w:spacing w:after="160" w:line="259" w:lineRule="auto"/>
              <w:rPr>
                <w:rFonts w:ascii="Arial" w:eastAsia="Times New Roman" w:hAnsi="Arial" w:cs="Arial"/>
                <w:b/>
                <w:bCs/>
                <w:color w:val="FFFFFF"/>
                <w:sz w:val="16"/>
                <w:szCs w:val="16"/>
              </w:rPr>
            </w:pPr>
          </w:p>
        </w:tc>
        <w:tc>
          <w:tcPr>
            <w:tcW w:w="2066" w:type="dxa"/>
            <w:gridSpan w:val="3"/>
            <w:vMerge/>
            <w:tcBorders>
              <w:top w:val="single" w:sz="4" w:space="0" w:color="auto"/>
              <w:left w:val="single" w:sz="4" w:space="0" w:color="auto"/>
              <w:bottom w:val="single" w:sz="4" w:space="0" w:color="auto"/>
              <w:right w:val="single" w:sz="4" w:space="0" w:color="auto"/>
            </w:tcBorders>
            <w:vAlign w:val="center"/>
            <w:hideMark/>
          </w:tcPr>
          <w:p w14:paraId="3DF02028" w14:textId="77777777" w:rsidR="003731E9" w:rsidRPr="009A3B97" w:rsidRDefault="003731E9" w:rsidP="009A3B97">
            <w:pPr>
              <w:spacing w:after="160" w:line="259" w:lineRule="auto"/>
              <w:rPr>
                <w:rFonts w:ascii="Arial" w:eastAsia="Times New Roman" w:hAnsi="Arial" w:cs="Arial"/>
                <w:b/>
                <w:bCs/>
                <w:color w:val="FFFFFF"/>
                <w:sz w:val="16"/>
                <w:szCs w:val="16"/>
              </w:rPr>
            </w:pPr>
          </w:p>
        </w:tc>
      </w:tr>
      <w:tr w:rsidR="003731E9" w:rsidRPr="009A3B97" w14:paraId="4ABFF459" w14:textId="77777777" w:rsidTr="00C659E4">
        <w:trPr>
          <w:trHeight w:val="259"/>
        </w:trPr>
        <w:tc>
          <w:tcPr>
            <w:tcW w:w="1212" w:type="dxa"/>
            <w:vMerge/>
            <w:tcBorders>
              <w:top w:val="single" w:sz="4" w:space="0" w:color="auto"/>
              <w:left w:val="single" w:sz="4" w:space="0" w:color="auto"/>
              <w:bottom w:val="single" w:sz="4" w:space="0" w:color="auto"/>
              <w:right w:val="single" w:sz="4" w:space="0" w:color="auto"/>
            </w:tcBorders>
            <w:vAlign w:val="center"/>
            <w:hideMark/>
          </w:tcPr>
          <w:p w14:paraId="038644B5" w14:textId="77777777" w:rsidR="003731E9" w:rsidRPr="009A3B97" w:rsidRDefault="003731E9" w:rsidP="009A3B97">
            <w:pPr>
              <w:spacing w:after="160" w:line="259" w:lineRule="auto"/>
              <w:rPr>
                <w:rFonts w:ascii="Arial" w:eastAsia="Times New Roman" w:hAnsi="Arial" w:cs="Arial"/>
                <w:b/>
                <w:bCs/>
                <w:color w:val="FFFFFF"/>
                <w:sz w:val="16"/>
                <w:szCs w:val="16"/>
              </w:rPr>
            </w:pPr>
          </w:p>
        </w:tc>
        <w:tc>
          <w:tcPr>
            <w:tcW w:w="665" w:type="dxa"/>
            <w:tcBorders>
              <w:top w:val="nil"/>
              <w:left w:val="nil"/>
              <w:bottom w:val="single" w:sz="4" w:space="0" w:color="auto"/>
              <w:right w:val="single" w:sz="4" w:space="0" w:color="auto"/>
            </w:tcBorders>
            <w:shd w:val="clear" w:color="000000" w:fill="4472C4"/>
            <w:noWrap/>
            <w:vAlign w:val="center"/>
            <w:hideMark/>
          </w:tcPr>
          <w:p w14:paraId="51069444" w14:textId="77777777" w:rsidR="003731E9" w:rsidRPr="009A3B97" w:rsidRDefault="003731E9" w:rsidP="009A3B97">
            <w:pPr>
              <w:spacing w:after="160" w:line="259" w:lineRule="auto"/>
              <w:jc w:val="center"/>
              <w:rPr>
                <w:rFonts w:ascii="Arial" w:eastAsia="Times New Roman" w:hAnsi="Arial" w:cs="Arial"/>
                <w:b/>
                <w:bCs/>
                <w:color w:val="FFFFFF"/>
                <w:sz w:val="16"/>
                <w:szCs w:val="16"/>
              </w:rPr>
            </w:pPr>
            <w:r w:rsidRPr="009A3B97">
              <w:rPr>
                <w:rFonts w:ascii="Arial" w:eastAsia="Times New Roman" w:hAnsi="Arial" w:cs="Arial"/>
                <w:b/>
                <w:bCs/>
                <w:color w:val="FFFFFF"/>
                <w:sz w:val="16"/>
                <w:szCs w:val="16"/>
              </w:rPr>
              <w:t>Mulher</w:t>
            </w:r>
          </w:p>
        </w:tc>
        <w:tc>
          <w:tcPr>
            <w:tcW w:w="727" w:type="dxa"/>
            <w:tcBorders>
              <w:top w:val="nil"/>
              <w:left w:val="nil"/>
              <w:bottom w:val="single" w:sz="4" w:space="0" w:color="auto"/>
              <w:right w:val="single" w:sz="4" w:space="0" w:color="auto"/>
            </w:tcBorders>
            <w:shd w:val="clear" w:color="000000" w:fill="4472C4"/>
            <w:noWrap/>
            <w:vAlign w:val="center"/>
            <w:hideMark/>
          </w:tcPr>
          <w:p w14:paraId="0472DD9B" w14:textId="77777777" w:rsidR="003731E9" w:rsidRPr="009A3B97" w:rsidRDefault="003731E9" w:rsidP="009A3B97">
            <w:pPr>
              <w:spacing w:after="160" w:line="259" w:lineRule="auto"/>
              <w:jc w:val="center"/>
              <w:rPr>
                <w:rFonts w:ascii="Arial" w:eastAsia="Times New Roman" w:hAnsi="Arial" w:cs="Arial"/>
                <w:b/>
                <w:bCs/>
                <w:color w:val="FFFFFF"/>
                <w:sz w:val="16"/>
                <w:szCs w:val="16"/>
              </w:rPr>
            </w:pPr>
            <w:r w:rsidRPr="009A3B97">
              <w:rPr>
                <w:rFonts w:ascii="Arial" w:eastAsia="Times New Roman" w:hAnsi="Arial" w:cs="Arial"/>
                <w:b/>
                <w:bCs/>
                <w:color w:val="FFFFFF"/>
                <w:sz w:val="16"/>
                <w:szCs w:val="16"/>
              </w:rPr>
              <w:t>Homem</w:t>
            </w:r>
          </w:p>
        </w:tc>
        <w:tc>
          <w:tcPr>
            <w:tcW w:w="665" w:type="dxa"/>
            <w:tcBorders>
              <w:top w:val="nil"/>
              <w:left w:val="nil"/>
              <w:bottom w:val="single" w:sz="4" w:space="0" w:color="auto"/>
              <w:right w:val="single" w:sz="4" w:space="0" w:color="auto"/>
            </w:tcBorders>
            <w:shd w:val="clear" w:color="000000" w:fill="4472C4"/>
            <w:noWrap/>
            <w:vAlign w:val="center"/>
            <w:hideMark/>
          </w:tcPr>
          <w:p w14:paraId="45AC422C" w14:textId="77777777" w:rsidR="003731E9" w:rsidRPr="009A3B97" w:rsidRDefault="003731E9" w:rsidP="009A3B97">
            <w:pPr>
              <w:spacing w:after="160" w:line="259" w:lineRule="auto"/>
              <w:jc w:val="center"/>
              <w:rPr>
                <w:rFonts w:ascii="Arial" w:eastAsia="Times New Roman" w:hAnsi="Arial" w:cs="Arial"/>
                <w:b/>
                <w:bCs/>
                <w:color w:val="FFFFFF"/>
                <w:sz w:val="16"/>
                <w:szCs w:val="16"/>
              </w:rPr>
            </w:pPr>
            <w:r w:rsidRPr="009A3B97">
              <w:rPr>
                <w:rFonts w:ascii="Arial" w:eastAsia="Times New Roman" w:hAnsi="Arial" w:cs="Arial"/>
                <w:b/>
                <w:bCs/>
                <w:color w:val="FFFFFF"/>
                <w:sz w:val="16"/>
                <w:szCs w:val="16"/>
              </w:rPr>
              <w:t>Mulher</w:t>
            </w:r>
          </w:p>
        </w:tc>
        <w:tc>
          <w:tcPr>
            <w:tcW w:w="727" w:type="dxa"/>
            <w:tcBorders>
              <w:top w:val="nil"/>
              <w:left w:val="nil"/>
              <w:bottom w:val="single" w:sz="4" w:space="0" w:color="auto"/>
              <w:right w:val="single" w:sz="4" w:space="0" w:color="auto"/>
            </w:tcBorders>
            <w:shd w:val="clear" w:color="000000" w:fill="4472C4"/>
            <w:noWrap/>
            <w:vAlign w:val="center"/>
            <w:hideMark/>
          </w:tcPr>
          <w:p w14:paraId="7C737B08" w14:textId="77777777" w:rsidR="003731E9" w:rsidRPr="009A3B97" w:rsidRDefault="003731E9" w:rsidP="009A3B97">
            <w:pPr>
              <w:spacing w:after="160" w:line="259" w:lineRule="auto"/>
              <w:jc w:val="center"/>
              <w:rPr>
                <w:rFonts w:ascii="Arial" w:eastAsia="Times New Roman" w:hAnsi="Arial" w:cs="Arial"/>
                <w:b/>
                <w:bCs/>
                <w:color w:val="FFFFFF"/>
                <w:sz w:val="16"/>
                <w:szCs w:val="16"/>
              </w:rPr>
            </w:pPr>
            <w:r w:rsidRPr="009A3B97">
              <w:rPr>
                <w:rFonts w:ascii="Arial" w:eastAsia="Times New Roman" w:hAnsi="Arial" w:cs="Arial"/>
                <w:b/>
                <w:bCs/>
                <w:color w:val="FFFFFF"/>
                <w:sz w:val="16"/>
                <w:szCs w:val="16"/>
              </w:rPr>
              <w:t>Homem</w:t>
            </w:r>
          </w:p>
        </w:tc>
        <w:tc>
          <w:tcPr>
            <w:tcW w:w="665" w:type="dxa"/>
            <w:tcBorders>
              <w:top w:val="nil"/>
              <w:left w:val="nil"/>
              <w:bottom w:val="single" w:sz="4" w:space="0" w:color="auto"/>
              <w:right w:val="single" w:sz="4" w:space="0" w:color="auto"/>
            </w:tcBorders>
            <w:shd w:val="clear" w:color="000000" w:fill="4472C4"/>
            <w:noWrap/>
            <w:vAlign w:val="center"/>
            <w:hideMark/>
          </w:tcPr>
          <w:p w14:paraId="7543D511" w14:textId="77777777" w:rsidR="003731E9" w:rsidRPr="009A3B97" w:rsidRDefault="003731E9" w:rsidP="009A3B97">
            <w:pPr>
              <w:spacing w:after="160" w:line="259" w:lineRule="auto"/>
              <w:jc w:val="center"/>
              <w:rPr>
                <w:rFonts w:ascii="Arial" w:eastAsia="Times New Roman" w:hAnsi="Arial" w:cs="Arial"/>
                <w:b/>
                <w:bCs/>
                <w:color w:val="FFFFFF"/>
                <w:sz w:val="16"/>
                <w:szCs w:val="16"/>
              </w:rPr>
            </w:pPr>
            <w:r w:rsidRPr="009A3B97">
              <w:rPr>
                <w:rFonts w:ascii="Arial" w:eastAsia="Times New Roman" w:hAnsi="Arial" w:cs="Arial"/>
                <w:b/>
                <w:bCs/>
                <w:color w:val="FFFFFF"/>
                <w:sz w:val="16"/>
                <w:szCs w:val="16"/>
              </w:rPr>
              <w:t>Mulher</w:t>
            </w:r>
          </w:p>
        </w:tc>
        <w:tc>
          <w:tcPr>
            <w:tcW w:w="727" w:type="dxa"/>
            <w:tcBorders>
              <w:top w:val="nil"/>
              <w:left w:val="nil"/>
              <w:bottom w:val="single" w:sz="4" w:space="0" w:color="auto"/>
              <w:right w:val="single" w:sz="4" w:space="0" w:color="auto"/>
            </w:tcBorders>
            <w:shd w:val="clear" w:color="000000" w:fill="4472C4"/>
            <w:noWrap/>
            <w:vAlign w:val="center"/>
            <w:hideMark/>
          </w:tcPr>
          <w:p w14:paraId="4651F46C" w14:textId="77777777" w:rsidR="003731E9" w:rsidRPr="009A3B97" w:rsidRDefault="003731E9" w:rsidP="009A3B97">
            <w:pPr>
              <w:spacing w:after="160" w:line="259" w:lineRule="auto"/>
              <w:jc w:val="center"/>
              <w:rPr>
                <w:rFonts w:ascii="Arial" w:eastAsia="Times New Roman" w:hAnsi="Arial" w:cs="Arial"/>
                <w:b/>
                <w:bCs/>
                <w:color w:val="FFFFFF"/>
                <w:sz w:val="16"/>
                <w:szCs w:val="16"/>
              </w:rPr>
            </w:pPr>
            <w:r w:rsidRPr="009A3B97">
              <w:rPr>
                <w:rFonts w:ascii="Arial" w:eastAsia="Times New Roman" w:hAnsi="Arial" w:cs="Arial"/>
                <w:b/>
                <w:bCs/>
                <w:color w:val="FFFFFF"/>
                <w:sz w:val="16"/>
                <w:szCs w:val="16"/>
              </w:rPr>
              <w:t>Homem</w:t>
            </w:r>
          </w:p>
        </w:tc>
        <w:tc>
          <w:tcPr>
            <w:tcW w:w="665" w:type="dxa"/>
            <w:tcBorders>
              <w:top w:val="nil"/>
              <w:left w:val="nil"/>
              <w:bottom w:val="single" w:sz="4" w:space="0" w:color="auto"/>
              <w:right w:val="single" w:sz="4" w:space="0" w:color="auto"/>
            </w:tcBorders>
            <w:shd w:val="clear" w:color="000000" w:fill="4472C4"/>
            <w:noWrap/>
            <w:vAlign w:val="center"/>
            <w:hideMark/>
          </w:tcPr>
          <w:p w14:paraId="511AA7D4" w14:textId="77777777" w:rsidR="003731E9" w:rsidRPr="009A3B97" w:rsidRDefault="003731E9" w:rsidP="009A3B97">
            <w:pPr>
              <w:spacing w:after="160" w:line="259" w:lineRule="auto"/>
              <w:jc w:val="center"/>
              <w:rPr>
                <w:rFonts w:ascii="Arial" w:eastAsia="Times New Roman" w:hAnsi="Arial" w:cs="Arial"/>
                <w:b/>
                <w:bCs/>
                <w:color w:val="FFFFFF"/>
                <w:sz w:val="16"/>
                <w:szCs w:val="16"/>
              </w:rPr>
            </w:pPr>
            <w:r w:rsidRPr="009A3B97">
              <w:rPr>
                <w:rFonts w:ascii="Arial" w:eastAsia="Times New Roman" w:hAnsi="Arial" w:cs="Arial"/>
                <w:b/>
                <w:bCs/>
                <w:color w:val="FFFFFF"/>
                <w:sz w:val="16"/>
                <w:szCs w:val="16"/>
              </w:rPr>
              <w:t>Mulher</w:t>
            </w:r>
          </w:p>
        </w:tc>
        <w:tc>
          <w:tcPr>
            <w:tcW w:w="727" w:type="dxa"/>
            <w:tcBorders>
              <w:top w:val="nil"/>
              <w:left w:val="nil"/>
              <w:bottom w:val="single" w:sz="4" w:space="0" w:color="auto"/>
              <w:right w:val="single" w:sz="4" w:space="0" w:color="auto"/>
            </w:tcBorders>
            <w:shd w:val="clear" w:color="000000" w:fill="4472C4"/>
            <w:noWrap/>
            <w:vAlign w:val="center"/>
            <w:hideMark/>
          </w:tcPr>
          <w:p w14:paraId="06A54CA1" w14:textId="77777777" w:rsidR="003731E9" w:rsidRPr="009A3B97" w:rsidRDefault="003731E9" w:rsidP="009A3B97">
            <w:pPr>
              <w:spacing w:after="160" w:line="259" w:lineRule="auto"/>
              <w:jc w:val="center"/>
              <w:rPr>
                <w:rFonts w:ascii="Arial" w:eastAsia="Times New Roman" w:hAnsi="Arial" w:cs="Arial"/>
                <w:b/>
                <w:bCs/>
                <w:color w:val="FFFFFF"/>
                <w:sz w:val="16"/>
                <w:szCs w:val="16"/>
              </w:rPr>
            </w:pPr>
            <w:r w:rsidRPr="009A3B97">
              <w:rPr>
                <w:rFonts w:ascii="Arial" w:eastAsia="Times New Roman" w:hAnsi="Arial" w:cs="Arial"/>
                <w:b/>
                <w:bCs/>
                <w:color w:val="FFFFFF"/>
                <w:sz w:val="16"/>
                <w:szCs w:val="16"/>
              </w:rPr>
              <w:t>Homem</w:t>
            </w:r>
          </w:p>
        </w:tc>
        <w:tc>
          <w:tcPr>
            <w:tcW w:w="665" w:type="dxa"/>
            <w:tcBorders>
              <w:top w:val="nil"/>
              <w:left w:val="nil"/>
              <w:bottom w:val="single" w:sz="4" w:space="0" w:color="auto"/>
              <w:right w:val="single" w:sz="4" w:space="0" w:color="auto"/>
            </w:tcBorders>
            <w:shd w:val="clear" w:color="000000" w:fill="4472C4"/>
            <w:noWrap/>
            <w:vAlign w:val="center"/>
            <w:hideMark/>
          </w:tcPr>
          <w:p w14:paraId="0E798373" w14:textId="77777777" w:rsidR="003731E9" w:rsidRPr="009A3B97" w:rsidRDefault="003731E9" w:rsidP="009A3B97">
            <w:pPr>
              <w:spacing w:after="160" w:line="259" w:lineRule="auto"/>
              <w:jc w:val="center"/>
              <w:rPr>
                <w:rFonts w:ascii="Arial" w:eastAsia="Times New Roman" w:hAnsi="Arial" w:cs="Arial"/>
                <w:b/>
                <w:bCs/>
                <w:color w:val="FFFFFF"/>
                <w:sz w:val="16"/>
                <w:szCs w:val="16"/>
              </w:rPr>
            </w:pPr>
            <w:r w:rsidRPr="009A3B97">
              <w:rPr>
                <w:rFonts w:ascii="Arial" w:eastAsia="Times New Roman" w:hAnsi="Arial" w:cs="Arial"/>
                <w:b/>
                <w:bCs/>
                <w:color w:val="FFFFFF"/>
                <w:sz w:val="16"/>
                <w:szCs w:val="16"/>
              </w:rPr>
              <w:t>Mulher</w:t>
            </w:r>
          </w:p>
        </w:tc>
        <w:tc>
          <w:tcPr>
            <w:tcW w:w="919" w:type="dxa"/>
            <w:tcBorders>
              <w:top w:val="nil"/>
              <w:left w:val="nil"/>
              <w:bottom w:val="single" w:sz="4" w:space="0" w:color="auto"/>
              <w:right w:val="single" w:sz="4" w:space="0" w:color="auto"/>
            </w:tcBorders>
            <w:shd w:val="clear" w:color="000000" w:fill="4472C4"/>
            <w:noWrap/>
            <w:vAlign w:val="center"/>
            <w:hideMark/>
          </w:tcPr>
          <w:p w14:paraId="66B486C7" w14:textId="77777777" w:rsidR="003731E9" w:rsidRPr="009A3B97" w:rsidRDefault="003731E9" w:rsidP="009A3B97">
            <w:pPr>
              <w:spacing w:after="160" w:line="259" w:lineRule="auto"/>
              <w:jc w:val="center"/>
              <w:rPr>
                <w:rFonts w:ascii="Arial" w:eastAsia="Times New Roman" w:hAnsi="Arial" w:cs="Arial"/>
                <w:b/>
                <w:bCs/>
                <w:color w:val="FFFFFF"/>
                <w:sz w:val="16"/>
                <w:szCs w:val="16"/>
              </w:rPr>
            </w:pPr>
            <w:r w:rsidRPr="009A3B97">
              <w:rPr>
                <w:rFonts w:ascii="Arial" w:eastAsia="Times New Roman" w:hAnsi="Arial" w:cs="Arial"/>
                <w:b/>
                <w:bCs/>
                <w:color w:val="FFFFFF"/>
                <w:sz w:val="16"/>
                <w:szCs w:val="16"/>
              </w:rPr>
              <w:t>Homem</w:t>
            </w:r>
          </w:p>
        </w:tc>
        <w:tc>
          <w:tcPr>
            <w:tcW w:w="665" w:type="dxa"/>
            <w:tcBorders>
              <w:top w:val="nil"/>
              <w:left w:val="nil"/>
              <w:bottom w:val="single" w:sz="4" w:space="0" w:color="auto"/>
              <w:right w:val="single" w:sz="4" w:space="0" w:color="auto"/>
            </w:tcBorders>
            <w:shd w:val="clear" w:color="000000" w:fill="4472C4"/>
            <w:noWrap/>
            <w:vAlign w:val="center"/>
            <w:hideMark/>
          </w:tcPr>
          <w:p w14:paraId="36A35C61" w14:textId="77777777" w:rsidR="003731E9" w:rsidRPr="009A3B97" w:rsidRDefault="003731E9" w:rsidP="009A3B97">
            <w:pPr>
              <w:spacing w:after="160" w:line="259" w:lineRule="auto"/>
              <w:jc w:val="center"/>
              <w:rPr>
                <w:rFonts w:ascii="Arial" w:eastAsia="Times New Roman" w:hAnsi="Arial" w:cs="Arial"/>
                <w:b/>
                <w:bCs/>
                <w:color w:val="FFFFFF"/>
                <w:sz w:val="16"/>
                <w:szCs w:val="16"/>
              </w:rPr>
            </w:pPr>
            <w:r w:rsidRPr="009A3B97">
              <w:rPr>
                <w:rFonts w:ascii="Arial" w:eastAsia="Times New Roman" w:hAnsi="Arial" w:cs="Arial"/>
                <w:b/>
                <w:bCs/>
                <w:color w:val="FFFFFF"/>
                <w:sz w:val="16"/>
                <w:szCs w:val="16"/>
              </w:rPr>
              <w:t>Mulher</w:t>
            </w:r>
          </w:p>
        </w:tc>
        <w:tc>
          <w:tcPr>
            <w:tcW w:w="727" w:type="dxa"/>
            <w:tcBorders>
              <w:top w:val="nil"/>
              <w:left w:val="nil"/>
              <w:bottom w:val="single" w:sz="4" w:space="0" w:color="auto"/>
              <w:right w:val="single" w:sz="4" w:space="0" w:color="auto"/>
            </w:tcBorders>
            <w:shd w:val="clear" w:color="000000" w:fill="4472C4"/>
            <w:noWrap/>
            <w:vAlign w:val="center"/>
            <w:hideMark/>
          </w:tcPr>
          <w:p w14:paraId="341BD825" w14:textId="77777777" w:rsidR="003731E9" w:rsidRPr="009A3B97" w:rsidRDefault="003731E9" w:rsidP="009A3B97">
            <w:pPr>
              <w:spacing w:after="160" w:line="259" w:lineRule="auto"/>
              <w:jc w:val="center"/>
              <w:rPr>
                <w:rFonts w:ascii="Arial" w:eastAsia="Times New Roman" w:hAnsi="Arial" w:cs="Arial"/>
                <w:b/>
                <w:bCs/>
                <w:color w:val="FFFFFF"/>
                <w:sz w:val="16"/>
                <w:szCs w:val="16"/>
              </w:rPr>
            </w:pPr>
            <w:r w:rsidRPr="009A3B97">
              <w:rPr>
                <w:rFonts w:ascii="Arial" w:eastAsia="Times New Roman" w:hAnsi="Arial" w:cs="Arial"/>
                <w:b/>
                <w:bCs/>
                <w:color w:val="FFFFFF"/>
                <w:sz w:val="16"/>
                <w:szCs w:val="16"/>
              </w:rPr>
              <w:t>Homem</w:t>
            </w:r>
          </w:p>
        </w:tc>
        <w:tc>
          <w:tcPr>
            <w:tcW w:w="674" w:type="dxa"/>
            <w:tcBorders>
              <w:top w:val="nil"/>
              <w:left w:val="nil"/>
              <w:bottom w:val="single" w:sz="4" w:space="0" w:color="auto"/>
              <w:right w:val="single" w:sz="4" w:space="0" w:color="auto"/>
            </w:tcBorders>
            <w:shd w:val="clear" w:color="000000" w:fill="4472C4"/>
            <w:noWrap/>
            <w:vAlign w:val="center"/>
            <w:hideMark/>
          </w:tcPr>
          <w:p w14:paraId="2B3FD44A" w14:textId="77777777" w:rsidR="003731E9" w:rsidRPr="009A3B97" w:rsidRDefault="003731E9" w:rsidP="009A3B97">
            <w:pPr>
              <w:spacing w:after="160" w:line="259" w:lineRule="auto"/>
              <w:jc w:val="center"/>
              <w:rPr>
                <w:rFonts w:ascii="Arial" w:eastAsia="Times New Roman" w:hAnsi="Arial" w:cs="Arial"/>
                <w:b/>
                <w:bCs/>
                <w:color w:val="FFFFFF"/>
                <w:sz w:val="16"/>
                <w:szCs w:val="16"/>
              </w:rPr>
            </w:pPr>
            <w:r w:rsidRPr="009A3B97">
              <w:rPr>
                <w:rFonts w:ascii="Arial" w:eastAsia="Times New Roman" w:hAnsi="Arial" w:cs="Arial"/>
                <w:b/>
                <w:bCs/>
                <w:color w:val="FFFFFF"/>
                <w:sz w:val="16"/>
                <w:szCs w:val="16"/>
              </w:rPr>
              <w:t>TOTAL</w:t>
            </w:r>
          </w:p>
        </w:tc>
      </w:tr>
      <w:tr w:rsidR="003731E9" w:rsidRPr="009A3B97" w14:paraId="3A1238D9" w14:textId="77777777" w:rsidTr="00C659E4">
        <w:trPr>
          <w:trHeight w:val="259"/>
        </w:trPr>
        <w:tc>
          <w:tcPr>
            <w:tcW w:w="1212" w:type="dxa"/>
            <w:tcBorders>
              <w:top w:val="nil"/>
              <w:left w:val="single" w:sz="4" w:space="0" w:color="auto"/>
              <w:bottom w:val="single" w:sz="4" w:space="0" w:color="auto"/>
              <w:right w:val="single" w:sz="4" w:space="0" w:color="auto"/>
            </w:tcBorders>
            <w:noWrap/>
            <w:vAlign w:val="center"/>
            <w:hideMark/>
          </w:tcPr>
          <w:p w14:paraId="410DCF87" w14:textId="77777777" w:rsidR="003731E9" w:rsidRPr="009A3B97" w:rsidRDefault="003731E9" w:rsidP="009A3B97">
            <w:pPr>
              <w:spacing w:after="160" w:line="259" w:lineRule="auto"/>
              <w:rPr>
                <w:rFonts w:ascii="Arial" w:eastAsia="Times New Roman" w:hAnsi="Arial" w:cs="Arial"/>
                <w:bCs/>
                <w:sz w:val="16"/>
                <w:szCs w:val="16"/>
              </w:rPr>
            </w:pPr>
            <w:r w:rsidRPr="009A3B97">
              <w:rPr>
                <w:rFonts w:ascii="Arial" w:eastAsia="Times New Roman" w:hAnsi="Arial" w:cs="Arial"/>
                <w:bCs/>
                <w:sz w:val="16"/>
                <w:szCs w:val="16"/>
              </w:rPr>
              <w:t>Centro-Oeste</w:t>
            </w:r>
          </w:p>
        </w:tc>
        <w:tc>
          <w:tcPr>
            <w:tcW w:w="665" w:type="dxa"/>
            <w:tcBorders>
              <w:top w:val="nil"/>
              <w:left w:val="nil"/>
              <w:bottom w:val="single" w:sz="4" w:space="0" w:color="auto"/>
              <w:right w:val="single" w:sz="4" w:space="0" w:color="auto"/>
            </w:tcBorders>
            <w:noWrap/>
            <w:vAlign w:val="center"/>
            <w:hideMark/>
          </w:tcPr>
          <w:p w14:paraId="49DF35AD" w14:textId="77777777" w:rsidR="003731E9" w:rsidRPr="009A3B97" w:rsidRDefault="003731E9" w:rsidP="009A3B97">
            <w:pPr>
              <w:spacing w:after="160" w:line="259" w:lineRule="auto"/>
              <w:jc w:val="center"/>
              <w:rPr>
                <w:rFonts w:ascii="Arial" w:eastAsia="Times New Roman" w:hAnsi="Arial" w:cs="Arial"/>
                <w:sz w:val="16"/>
                <w:szCs w:val="16"/>
              </w:rPr>
            </w:pPr>
            <w:r w:rsidRPr="009A3B97">
              <w:rPr>
                <w:rFonts w:ascii="Arial" w:eastAsia="Times New Roman" w:hAnsi="Arial" w:cs="Arial"/>
                <w:sz w:val="16"/>
                <w:szCs w:val="16"/>
              </w:rPr>
              <w:t>2</w:t>
            </w:r>
          </w:p>
        </w:tc>
        <w:tc>
          <w:tcPr>
            <w:tcW w:w="727" w:type="dxa"/>
            <w:tcBorders>
              <w:top w:val="nil"/>
              <w:left w:val="nil"/>
              <w:bottom w:val="single" w:sz="4" w:space="0" w:color="auto"/>
              <w:right w:val="single" w:sz="4" w:space="0" w:color="auto"/>
            </w:tcBorders>
            <w:noWrap/>
            <w:vAlign w:val="center"/>
            <w:hideMark/>
          </w:tcPr>
          <w:p w14:paraId="131AFA34" w14:textId="77777777" w:rsidR="003731E9" w:rsidRPr="009A3B97" w:rsidRDefault="003731E9" w:rsidP="009A3B97">
            <w:pPr>
              <w:spacing w:after="160" w:line="259" w:lineRule="auto"/>
              <w:jc w:val="center"/>
              <w:rPr>
                <w:rFonts w:ascii="Arial" w:eastAsia="Times New Roman" w:hAnsi="Arial" w:cs="Arial"/>
                <w:sz w:val="16"/>
                <w:szCs w:val="16"/>
              </w:rPr>
            </w:pPr>
            <w:r w:rsidRPr="009A3B97">
              <w:rPr>
                <w:rFonts w:ascii="Arial" w:eastAsia="Times New Roman" w:hAnsi="Arial" w:cs="Arial"/>
                <w:sz w:val="16"/>
                <w:szCs w:val="16"/>
              </w:rPr>
              <w:t>2</w:t>
            </w:r>
          </w:p>
        </w:tc>
        <w:tc>
          <w:tcPr>
            <w:tcW w:w="665" w:type="dxa"/>
            <w:tcBorders>
              <w:top w:val="nil"/>
              <w:left w:val="nil"/>
              <w:bottom w:val="single" w:sz="4" w:space="0" w:color="auto"/>
              <w:right w:val="single" w:sz="4" w:space="0" w:color="auto"/>
            </w:tcBorders>
            <w:noWrap/>
            <w:vAlign w:val="center"/>
            <w:hideMark/>
          </w:tcPr>
          <w:p w14:paraId="0CFD53E4" w14:textId="77777777" w:rsidR="003731E9" w:rsidRPr="009A3B97" w:rsidRDefault="003731E9" w:rsidP="009A3B97">
            <w:pPr>
              <w:spacing w:after="160" w:line="259" w:lineRule="auto"/>
              <w:jc w:val="center"/>
              <w:rPr>
                <w:rFonts w:ascii="Arial" w:eastAsia="Times New Roman" w:hAnsi="Arial" w:cs="Arial"/>
                <w:sz w:val="16"/>
                <w:szCs w:val="16"/>
              </w:rPr>
            </w:pPr>
            <w:r w:rsidRPr="009A3B97">
              <w:rPr>
                <w:rFonts w:ascii="Arial" w:eastAsia="Times New Roman" w:hAnsi="Arial" w:cs="Arial"/>
                <w:sz w:val="16"/>
                <w:szCs w:val="16"/>
              </w:rPr>
              <w:t>62</w:t>
            </w:r>
          </w:p>
        </w:tc>
        <w:tc>
          <w:tcPr>
            <w:tcW w:w="727" w:type="dxa"/>
            <w:tcBorders>
              <w:top w:val="nil"/>
              <w:left w:val="nil"/>
              <w:bottom w:val="single" w:sz="4" w:space="0" w:color="auto"/>
              <w:right w:val="single" w:sz="4" w:space="0" w:color="auto"/>
            </w:tcBorders>
            <w:noWrap/>
            <w:vAlign w:val="center"/>
            <w:hideMark/>
          </w:tcPr>
          <w:p w14:paraId="6D8811BD" w14:textId="77777777" w:rsidR="003731E9" w:rsidRPr="009A3B97" w:rsidRDefault="003731E9" w:rsidP="009A3B97">
            <w:pPr>
              <w:spacing w:after="160" w:line="259" w:lineRule="auto"/>
              <w:jc w:val="center"/>
              <w:rPr>
                <w:rFonts w:ascii="Arial" w:eastAsia="Times New Roman" w:hAnsi="Arial" w:cs="Arial"/>
                <w:sz w:val="16"/>
                <w:szCs w:val="16"/>
              </w:rPr>
            </w:pPr>
            <w:r w:rsidRPr="009A3B97">
              <w:rPr>
                <w:rFonts w:ascii="Arial" w:eastAsia="Times New Roman" w:hAnsi="Arial" w:cs="Arial"/>
                <w:sz w:val="16"/>
                <w:szCs w:val="16"/>
              </w:rPr>
              <w:t>92</w:t>
            </w:r>
          </w:p>
        </w:tc>
        <w:tc>
          <w:tcPr>
            <w:tcW w:w="665" w:type="dxa"/>
            <w:tcBorders>
              <w:top w:val="nil"/>
              <w:left w:val="nil"/>
              <w:bottom w:val="single" w:sz="4" w:space="0" w:color="auto"/>
              <w:right w:val="single" w:sz="4" w:space="0" w:color="auto"/>
            </w:tcBorders>
            <w:noWrap/>
            <w:vAlign w:val="center"/>
            <w:hideMark/>
          </w:tcPr>
          <w:p w14:paraId="181D7D8B" w14:textId="77777777" w:rsidR="003731E9" w:rsidRPr="009A3B97" w:rsidRDefault="003731E9" w:rsidP="009A3B97">
            <w:pPr>
              <w:spacing w:after="160" w:line="259" w:lineRule="auto"/>
              <w:jc w:val="center"/>
              <w:rPr>
                <w:rFonts w:ascii="Arial" w:eastAsia="Times New Roman" w:hAnsi="Arial" w:cs="Arial"/>
                <w:sz w:val="16"/>
                <w:szCs w:val="16"/>
              </w:rPr>
            </w:pPr>
            <w:r w:rsidRPr="009A3B97">
              <w:rPr>
                <w:rFonts w:ascii="Arial" w:eastAsia="Times New Roman" w:hAnsi="Arial" w:cs="Arial"/>
                <w:sz w:val="16"/>
                <w:szCs w:val="16"/>
              </w:rPr>
              <w:t>42</w:t>
            </w:r>
          </w:p>
        </w:tc>
        <w:tc>
          <w:tcPr>
            <w:tcW w:w="727" w:type="dxa"/>
            <w:tcBorders>
              <w:top w:val="nil"/>
              <w:left w:val="nil"/>
              <w:bottom w:val="single" w:sz="4" w:space="0" w:color="auto"/>
              <w:right w:val="single" w:sz="4" w:space="0" w:color="auto"/>
            </w:tcBorders>
            <w:noWrap/>
            <w:vAlign w:val="center"/>
            <w:hideMark/>
          </w:tcPr>
          <w:p w14:paraId="3E65F6F7" w14:textId="77777777" w:rsidR="003731E9" w:rsidRPr="009A3B97" w:rsidRDefault="003731E9" w:rsidP="009A3B97">
            <w:pPr>
              <w:spacing w:after="160" w:line="259" w:lineRule="auto"/>
              <w:jc w:val="center"/>
              <w:rPr>
                <w:rFonts w:ascii="Arial" w:eastAsia="Times New Roman" w:hAnsi="Arial" w:cs="Arial"/>
                <w:sz w:val="16"/>
                <w:szCs w:val="16"/>
              </w:rPr>
            </w:pPr>
            <w:r w:rsidRPr="009A3B97">
              <w:rPr>
                <w:rFonts w:ascii="Arial" w:eastAsia="Times New Roman" w:hAnsi="Arial" w:cs="Arial"/>
                <w:sz w:val="16"/>
                <w:szCs w:val="16"/>
              </w:rPr>
              <w:t>58</w:t>
            </w:r>
          </w:p>
        </w:tc>
        <w:tc>
          <w:tcPr>
            <w:tcW w:w="665" w:type="dxa"/>
            <w:tcBorders>
              <w:top w:val="nil"/>
              <w:left w:val="nil"/>
              <w:bottom w:val="single" w:sz="4" w:space="0" w:color="auto"/>
              <w:right w:val="single" w:sz="4" w:space="0" w:color="auto"/>
            </w:tcBorders>
            <w:noWrap/>
            <w:vAlign w:val="center"/>
            <w:hideMark/>
          </w:tcPr>
          <w:p w14:paraId="68C047C8" w14:textId="77777777" w:rsidR="003731E9" w:rsidRPr="009A3B97" w:rsidRDefault="003731E9" w:rsidP="009A3B97">
            <w:pPr>
              <w:spacing w:after="160" w:line="259" w:lineRule="auto"/>
              <w:jc w:val="center"/>
              <w:rPr>
                <w:rFonts w:ascii="Arial" w:eastAsia="Times New Roman" w:hAnsi="Arial" w:cs="Arial"/>
                <w:sz w:val="16"/>
                <w:szCs w:val="16"/>
              </w:rPr>
            </w:pPr>
            <w:r w:rsidRPr="009A3B97">
              <w:rPr>
                <w:rFonts w:ascii="Arial" w:eastAsia="Times New Roman" w:hAnsi="Arial" w:cs="Arial"/>
                <w:sz w:val="16"/>
                <w:szCs w:val="16"/>
              </w:rPr>
              <w:t>10</w:t>
            </w:r>
          </w:p>
        </w:tc>
        <w:tc>
          <w:tcPr>
            <w:tcW w:w="727" w:type="dxa"/>
            <w:tcBorders>
              <w:top w:val="nil"/>
              <w:left w:val="nil"/>
              <w:bottom w:val="single" w:sz="4" w:space="0" w:color="auto"/>
              <w:right w:val="single" w:sz="4" w:space="0" w:color="auto"/>
            </w:tcBorders>
            <w:noWrap/>
            <w:vAlign w:val="center"/>
            <w:hideMark/>
          </w:tcPr>
          <w:p w14:paraId="338EACA2" w14:textId="77777777" w:rsidR="003731E9" w:rsidRPr="009A3B97" w:rsidRDefault="003731E9" w:rsidP="009A3B97">
            <w:pPr>
              <w:spacing w:after="160" w:line="259" w:lineRule="auto"/>
              <w:jc w:val="center"/>
              <w:rPr>
                <w:rFonts w:ascii="Arial" w:eastAsia="Times New Roman" w:hAnsi="Arial" w:cs="Arial"/>
                <w:sz w:val="16"/>
                <w:szCs w:val="16"/>
              </w:rPr>
            </w:pPr>
            <w:r w:rsidRPr="009A3B97">
              <w:rPr>
                <w:rFonts w:ascii="Arial" w:eastAsia="Times New Roman" w:hAnsi="Arial" w:cs="Arial"/>
                <w:sz w:val="16"/>
                <w:szCs w:val="16"/>
              </w:rPr>
              <w:t>14</w:t>
            </w:r>
          </w:p>
        </w:tc>
        <w:tc>
          <w:tcPr>
            <w:tcW w:w="665" w:type="dxa"/>
            <w:tcBorders>
              <w:top w:val="nil"/>
              <w:left w:val="nil"/>
              <w:bottom w:val="single" w:sz="4" w:space="0" w:color="auto"/>
              <w:right w:val="single" w:sz="4" w:space="0" w:color="auto"/>
            </w:tcBorders>
            <w:noWrap/>
            <w:vAlign w:val="center"/>
            <w:hideMark/>
          </w:tcPr>
          <w:p w14:paraId="038188B0" w14:textId="77777777" w:rsidR="003731E9" w:rsidRPr="009A3B97" w:rsidRDefault="003731E9" w:rsidP="009A3B97">
            <w:pPr>
              <w:spacing w:after="160" w:line="259" w:lineRule="auto"/>
              <w:jc w:val="center"/>
              <w:rPr>
                <w:rFonts w:ascii="Arial" w:eastAsia="Times New Roman" w:hAnsi="Arial" w:cs="Arial"/>
                <w:sz w:val="16"/>
                <w:szCs w:val="16"/>
              </w:rPr>
            </w:pPr>
            <w:r w:rsidRPr="009A3B97">
              <w:rPr>
                <w:rFonts w:ascii="Arial" w:eastAsia="Times New Roman" w:hAnsi="Arial" w:cs="Arial"/>
                <w:sz w:val="16"/>
                <w:szCs w:val="16"/>
              </w:rPr>
              <w:t>3</w:t>
            </w:r>
          </w:p>
        </w:tc>
        <w:tc>
          <w:tcPr>
            <w:tcW w:w="919" w:type="dxa"/>
            <w:tcBorders>
              <w:top w:val="nil"/>
              <w:left w:val="nil"/>
              <w:bottom w:val="single" w:sz="4" w:space="0" w:color="auto"/>
              <w:right w:val="single" w:sz="4" w:space="0" w:color="auto"/>
            </w:tcBorders>
            <w:noWrap/>
            <w:vAlign w:val="center"/>
            <w:hideMark/>
          </w:tcPr>
          <w:p w14:paraId="1B658681" w14:textId="77777777" w:rsidR="003731E9" w:rsidRPr="009A3B97" w:rsidRDefault="003731E9" w:rsidP="009A3B97">
            <w:pPr>
              <w:spacing w:after="160" w:line="259" w:lineRule="auto"/>
              <w:jc w:val="center"/>
              <w:rPr>
                <w:rFonts w:ascii="Arial" w:eastAsia="Times New Roman" w:hAnsi="Arial" w:cs="Arial"/>
                <w:sz w:val="16"/>
                <w:szCs w:val="16"/>
              </w:rPr>
            </w:pPr>
            <w:r w:rsidRPr="009A3B97">
              <w:rPr>
                <w:rFonts w:ascii="Arial" w:eastAsia="Times New Roman" w:hAnsi="Arial" w:cs="Arial"/>
                <w:sz w:val="16"/>
                <w:szCs w:val="16"/>
              </w:rPr>
              <w:t>2</w:t>
            </w:r>
          </w:p>
        </w:tc>
        <w:tc>
          <w:tcPr>
            <w:tcW w:w="665" w:type="dxa"/>
            <w:tcBorders>
              <w:top w:val="nil"/>
              <w:left w:val="nil"/>
              <w:bottom w:val="single" w:sz="4" w:space="0" w:color="auto"/>
              <w:right w:val="single" w:sz="4" w:space="0" w:color="auto"/>
            </w:tcBorders>
            <w:noWrap/>
            <w:vAlign w:val="center"/>
            <w:hideMark/>
          </w:tcPr>
          <w:p w14:paraId="20E5D00B" w14:textId="77777777" w:rsidR="003731E9" w:rsidRPr="009A3B97" w:rsidRDefault="003731E9" w:rsidP="009A3B97">
            <w:pPr>
              <w:spacing w:after="160" w:line="259" w:lineRule="auto"/>
              <w:jc w:val="center"/>
              <w:rPr>
                <w:rFonts w:ascii="Arial" w:eastAsia="Times New Roman" w:hAnsi="Arial" w:cs="Arial"/>
                <w:sz w:val="16"/>
                <w:szCs w:val="16"/>
              </w:rPr>
            </w:pPr>
            <w:r w:rsidRPr="009A3B97">
              <w:rPr>
                <w:rFonts w:ascii="Arial" w:eastAsia="Times New Roman" w:hAnsi="Arial" w:cs="Arial"/>
                <w:sz w:val="16"/>
                <w:szCs w:val="16"/>
              </w:rPr>
              <w:t>119</w:t>
            </w:r>
          </w:p>
        </w:tc>
        <w:tc>
          <w:tcPr>
            <w:tcW w:w="727" w:type="dxa"/>
            <w:tcBorders>
              <w:top w:val="nil"/>
              <w:left w:val="nil"/>
              <w:bottom w:val="single" w:sz="4" w:space="0" w:color="auto"/>
              <w:right w:val="single" w:sz="4" w:space="0" w:color="auto"/>
            </w:tcBorders>
            <w:noWrap/>
            <w:vAlign w:val="center"/>
            <w:hideMark/>
          </w:tcPr>
          <w:p w14:paraId="2B6AECEC" w14:textId="77777777" w:rsidR="003731E9" w:rsidRPr="009A3B97" w:rsidRDefault="003731E9" w:rsidP="009A3B97">
            <w:pPr>
              <w:spacing w:after="160" w:line="259" w:lineRule="auto"/>
              <w:jc w:val="center"/>
              <w:rPr>
                <w:rFonts w:ascii="Arial" w:eastAsia="Times New Roman" w:hAnsi="Arial" w:cs="Arial"/>
                <w:sz w:val="16"/>
                <w:szCs w:val="16"/>
              </w:rPr>
            </w:pPr>
            <w:r w:rsidRPr="009A3B97">
              <w:rPr>
                <w:rFonts w:ascii="Arial" w:eastAsia="Times New Roman" w:hAnsi="Arial" w:cs="Arial"/>
                <w:sz w:val="16"/>
                <w:szCs w:val="16"/>
              </w:rPr>
              <w:t>168</w:t>
            </w:r>
          </w:p>
        </w:tc>
        <w:tc>
          <w:tcPr>
            <w:tcW w:w="674" w:type="dxa"/>
            <w:tcBorders>
              <w:top w:val="nil"/>
              <w:left w:val="nil"/>
              <w:bottom w:val="single" w:sz="4" w:space="0" w:color="auto"/>
              <w:right w:val="single" w:sz="4" w:space="0" w:color="auto"/>
            </w:tcBorders>
            <w:noWrap/>
            <w:vAlign w:val="center"/>
            <w:hideMark/>
          </w:tcPr>
          <w:p w14:paraId="400FD2AE" w14:textId="77777777" w:rsidR="003731E9" w:rsidRPr="009A3B97" w:rsidRDefault="003731E9" w:rsidP="009A3B97">
            <w:pPr>
              <w:spacing w:after="160" w:line="259" w:lineRule="auto"/>
              <w:jc w:val="center"/>
              <w:rPr>
                <w:rFonts w:ascii="Arial" w:eastAsia="Times New Roman" w:hAnsi="Arial" w:cs="Arial"/>
                <w:b/>
                <w:bCs/>
                <w:sz w:val="16"/>
                <w:szCs w:val="16"/>
              </w:rPr>
            </w:pPr>
            <w:r w:rsidRPr="009A3B97">
              <w:rPr>
                <w:rFonts w:ascii="Arial" w:eastAsia="Times New Roman" w:hAnsi="Arial" w:cs="Arial"/>
                <w:b/>
                <w:bCs/>
                <w:sz w:val="16"/>
                <w:szCs w:val="16"/>
              </w:rPr>
              <w:t>287</w:t>
            </w:r>
          </w:p>
        </w:tc>
      </w:tr>
      <w:tr w:rsidR="003731E9" w:rsidRPr="009A3B97" w14:paraId="3BDBFAD8" w14:textId="77777777" w:rsidTr="00C659E4">
        <w:trPr>
          <w:trHeight w:val="259"/>
        </w:trPr>
        <w:tc>
          <w:tcPr>
            <w:tcW w:w="1212" w:type="dxa"/>
            <w:tcBorders>
              <w:top w:val="nil"/>
              <w:left w:val="single" w:sz="4" w:space="0" w:color="auto"/>
              <w:bottom w:val="single" w:sz="4" w:space="0" w:color="auto"/>
              <w:right w:val="single" w:sz="4" w:space="0" w:color="auto"/>
            </w:tcBorders>
            <w:shd w:val="clear" w:color="000000" w:fill="B4C6E7"/>
            <w:noWrap/>
            <w:vAlign w:val="center"/>
            <w:hideMark/>
          </w:tcPr>
          <w:p w14:paraId="681BBC4A" w14:textId="77777777" w:rsidR="003731E9" w:rsidRPr="009A3B97" w:rsidRDefault="003731E9" w:rsidP="009A3B97">
            <w:pPr>
              <w:spacing w:after="160" w:line="259" w:lineRule="auto"/>
              <w:rPr>
                <w:rFonts w:ascii="Arial" w:eastAsia="Times New Roman" w:hAnsi="Arial" w:cs="Arial"/>
                <w:bCs/>
                <w:sz w:val="16"/>
                <w:szCs w:val="16"/>
              </w:rPr>
            </w:pPr>
            <w:r w:rsidRPr="009A3B97">
              <w:rPr>
                <w:rFonts w:ascii="Arial" w:eastAsia="Times New Roman" w:hAnsi="Arial" w:cs="Arial"/>
                <w:bCs/>
                <w:sz w:val="16"/>
                <w:szCs w:val="16"/>
              </w:rPr>
              <w:t>Norte</w:t>
            </w:r>
          </w:p>
        </w:tc>
        <w:tc>
          <w:tcPr>
            <w:tcW w:w="665" w:type="dxa"/>
            <w:tcBorders>
              <w:top w:val="nil"/>
              <w:left w:val="nil"/>
              <w:bottom w:val="single" w:sz="4" w:space="0" w:color="auto"/>
              <w:right w:val="single" w:sz="4" w:space="0" w:color="auto"/>
            </w:tcBorders>
            <w:shd w:val="clear" w:color="000000" w:fill="B4C6E7"/>
            <w:noWrap/>
            <w:vAlign w:val="center"/>
            <w:hideMark/>
          </w:tcPr>
          <w:p w14:paraId="0B134C76" w14:textId="77777777" w:rsidR="003731E9" w:rsidRPr="009A3B97" w:rsidRDefault="003731E9" w:rsidP="009A3B97">
            <w:pPr>
              <w:spacing w:after="160" w:line="259" w:lineRule="auto"/>
              <w:jc w:val="center"/>
              <w:rPr>
                <w:rFonts w:ascii="Arial" w:eastAsia="Times New Roman" w:hAnsi="Arial" w:cs="Arial"/>
                <w:sz w:val="16"/>
                <w:szCs w:val="16"/>
              </w:rPr>
            </w:pPr>
            <w:r w:rsidRPr="009A3B97">
              <w:rPr>
                <w:rFonts w:ascii="Arial" w:eastAsia="Times New Roman" w:hAnsi="Arial" w:cs="Arial"/>
                <w:sz w:val="16"/>
                <w:szCs w:val="16"/>
              </w:rPr>
              <w:t>0</w:t>
            </w:r>
          </w:p>
        </w:tc>
        <w:tc>
          <w:tcPr>
            <w:tcW w:w="727" w:type="dxa"/>
            <w:tcBorders>
              <w:top w:val="nil"/>
              <w:left w:val="nil"/>
              <w:bottom w:val="single" w:sz="4" w:space="0" w:color="auto"/>
              <w:right w:val="single" w:sz="4" w:space="0" w:color="auto"/>
            </w:tcBorders>
            <w:shd w:val="clear" w:color="000000" w:fill="B4C6E7"/>
            <w:noWrap/>
            <w:vAlign w:val="center"/>
            <w:hideMark/>
          </w:tcPr>
          <w:p w14:paraId="7E68FBB8" w14:textId="77777777" w:rsidR="003731E9" w:rsidRPr="009A3B97" w:rsidRDefault="003731E9" w:rsidP="009A3B97">
            <w:pPr>
              <w:spacing w:after="160" w:line="259" w:lineRule="auto"/>
              <w:jc w:val="center"/>
              <w:rPr>
                <w:rFonts w:ascii="Arial" w:eastAsia="Times New Roman" w:hAnsi="Arial" w:cs="Arial"/>
                <w:sz w:val="16"/>
                <w:szCs w:val="16"/>
              </w:rPr>
            </w:pPr>
            <w:r w:rsidRPr="009A3B97">
              <w:rPr>
                <w:rFonts w:ascii="Arial" w:eastAsia="Times New Roman" w:hAnsi="Arial" w:cs="Arial"/>
                <w:sz w:val="16"/>
                <w:szCs w:val="16"/>
              </w:rPr>
              <w:t>0</w:t>
            </w:r>
          </w:p>
        </w:tc>
        <w:tc>
          <w:tcPr>
            <w:tcW w:w="665" w:type="dxa"/>
            <w:tcBorders>
              <w:top w:val="nil"/>
              <w:left w:val="nil"/>
              <w:bottom w:val="single" w:sz="4" w:space="0" w:color="auto"/>
              <w:right w:val="single" w:sz="4" w:space="0" w:color="auto"/>
            </w:tcBorders>
            <w:shd w:val="clear" w:color="000000" w:fill="B4C6E7"/>
            <w:noWrap/>
            <w:vAlign w:val="center"/>
            <w:hideMark/>
          </w:tcPr>
          <w:p w14:paraId="1C8DAC2B" w14:textId="77777777" w:rsidR="003731E9" w:rsidRPr="009A3B97" w:rsidRDefault="003731E9" w:rsidP="009A3B97">
            <w:pPr>
              <w:spacing w:after="160" w:line="259" w:lineRule="auto"/>
              <w:jc w:val="center"/>
              <w:rPr>
                <w:rFonts w:ascii="Arial" w:eastAsia="Times New Roman" w:hAnsi="Arial" w:cs="Arial"/>
                <w:sz w:val="16"/>
                <w:szCs w:val="16"/>
              </w:rPr>
            </w:pPr>
            <w:r w:rsidRPr="009A3B97">
              <w:rPr>
                <w:rFonts w:ascii="Arial" w:eastAsia="Times New Roman" w:hAnsi="Arial" w:cs="Arial"/>
                <w:sz w:val="16"/>
                <w:szCs w:val="16"/>
              </w:rPr>
              <w:t>8</w:t>
            </w:r>
          </w:p>
        </w:tc>
        <w:tc>
          <w:tcPr>
            <w:tcW w:w="727" w:type="dxa"/>
            <w:tcBorders>
              <w:top w:val="nil"/>
              <w:left w:val="nil"/>
              <w:bottom w:val="single" w:sz="4" w:space="0" w:color="auto"/>
              <w:right w:val="single" w:sz="4" w:space="0" w:color="auto"/>
            </w:tcBorders>
            <w:shd w:val="clear" w:color="000000" w:fill="B4C6E7"/>
            <w:noWrap/>
            <w:vAlign w:val="center"/>
            <w:hideMark/>
          </w:tcPr>
          <w:p w14:paraId="0212BDE0" w14:textId="77777777" w:rsidR="003731E9" w:rsidRPr="009A3B97" w:rsidRDefault="003731E9" w:rsidP="009A3B97">
            <w:pPr>
              <w:spacing w:after="160" w:line="259" w:lineRule="auto"/>
              <w:jc w:val="center"/>
              <w:rPr>
                <w:rFonts w:ascii="Arial" w:eastAsia="Times New Roman" w:hAnsi="Arial" w:cs="Arial"/>
                <w:sz w:val="16"/>
                <w:szCs w:val="16"/>
              </w:rPr>
            </w:pPr>
            <w:r w:rsidRPr="009A3B97">
              <w:rPr>
                <w:rFonts w:ascii="Arial" w:eastAsia="Times New Roman" w:hAnsi="Arial" w:cs="Arial"/>
                <w:sz w:val="16"/>
                <w:szCs w:val="16"/>
              </w:rPr>
              <w:t>23</w:t>
            </w:r>
          </w:p>
        </w:tc>
        <w:tc>
          <w:tcPr>
            <w:tcW w:w="665" w:type="dxa"/>
            <w:tcBorders>
              <w:top w:val="nil"/>
              <w:left w:val="nil"/>
              <w:bottom w:val="single" w:sz="4" w:space="0" w:color="auto"/>
              <w:right w:val="single" w:sz="4" w:space="0" w:color="auto"/>
            </w:tcBorders>
            <w:shd w:val="clear" w:color="000000" w:fill="B4C6E7"/>
            <w:noWrap/>
            <w:vAlign w:val="center"/>
            <w:hideMark/>
          </w:tcPr>
          <w:p w14:paraId="240ADC18" w14:textId="77777777" w:rsidR="003731E9" w:rsidRPr="009A3B97" w:rsidRDefault="003731E9" w:rsidP="009A3B97">
            <w:pPr>
              <w:spacing w:after="160" w:line="259" w:lineRule="auto"/>
              <w:jc w:val="center"/>
              <w:rPr>
                <w:rFonts w:ascii="Arial" w:eastAsia="Times New Roman" w:hAnsi="Arial" w:cs="Arial"/>
                <w:sz w:val="16"/>
                <w:szCs w:val="16"/>
              </w:rPr>
            </w:pPr>
            <w:r w:rsidRPr="009A3B97">
              <w:rPr>
                <w:rFonts w:ascii="Arial" w:eastAsia="Times New Roman" w:hAnsi="Arial" w:cs="Arial"/>
                <w:sz w:val="16"/>
                <w:szCs w:val="16"/>
              </w:rPr>
              <w:t>8</w:t>
            </w:r>
          </w:p>
        </w:tc>
        <w:tc>
          <w:tcPr>
            <w:tcW w:w="727" w:type="dxa"/>
            <w:tcBorders>
              <w:top w:val="nil"/>
              <w:left w:val="nil"/>
              <w:bottom w:val="single" w:sz="4" w:space="0" w:color="auto"/>
              <w:right w:val="single" w:sz="4" w:space="0" w:color="auto"/>
            </w:tcBorders>
            <w:shd w:val="clear" w:color="000000" w:fill="B4C6E7"/>
            <w:noWrap/>
            <w:vAlign w:val="center"/>
            <w:hideMark/>
          </w:tcPr>
          <w:p w14:paraId="4FAA5485" w14:textId="77777777" w:rsidR="003731E9" w:rsidRPr="009A3B97" w:rsidRDefault="003731E9" w:rsidP="009A3B97">
            <w:pPr>
              <w:spacing w:after="160" w:line="259" w:lineRule="auto"/>
              <w:jc w:val="center"/>
              <w:rPr>
                <w:rFonts w:ascii="Arial" w:eastAsia="Times New Roman" w:hAnsi="Arial" w:cs="Arial"/>
                <w:sz w:val="16"/>
                <w:szCs w:val="16"/>
              </w:rPr>
            </w:pPr>
            <w:r w:rsidRPr="009A3B97">
              <w:rPr>
                <w:rFonts w:ascii="Arial" w:eastAsia="Times New Roman" w:hAnsi="Arial" w:cs="Arial"/>
                <w:sz w:val="16"/>
                <w:szCs w:val="16"/>
              </w:rPr>
              <w:t>11</w:t>
            </w:r>
          </w:p>
        </w:tc>
        <w:tc>
          <w:tcPr>
            <w:tcW w:w="665" w:type="dxa"/>
            <w:tcBorders>
              <w:top w:val="nil"/>
              <w:left w:val="nil"/>
              <w:bottom w:val="single" w:sz="4" w:space="0" w:color="auto"/>
              <w:right w:val="single" w:sz="4" w:space="0" w:color="auto"/>
            </w:tcBorders>
            <w:shd w:val="clear" w:color="000000" w:fill="B4C6E7"/>
            <w:noWrap/>
            <w:vAlign w:val="center"/>
            <w:hideMark/>
          </w:tcPr>
          <w:p w14:paraId="54794DF4" w14:textId="77777777" w:rsidR="003731E9" w:rsidRPr="009A3B97" w:rsidRDefault="003731E9" w:rsidP="009A3B97">
            <w:pPr>
              <w:spacing w:after="160" w:line="259" w:lineRule="auto"/>
              <w:jc w:val="center"/>
              <w:rPr>
                <w:rFonts w:ascii="Arial" w:eastAsia="Times New Roman" w:hAnsi="Arial" w:cs="Arial"/>
                <w:sz w:val="16"/>
                <w:szCs w:val="16"/>
              </w:rPr>
            </w:pPr>
            <w:r w:rsidRPr="009A3B97">
              <w:rPr>
                <w:rFonts w:ascii="Arial" w:eastAsia="Times New Roman" w:hAnsi="Arial" w:cs="Arial"/>
                <w:sz w:val="16"/>
                <w:szCs w:val="16"/>
              </w:rPr>
              <w:t>1</w:t>
            </w:r>
          </w:p>
        </w:tc>
        <w:tc>
          <w:tcPr>
            <w:tcW w:w="727" w:type="dxa"/>
            <w:tcBorders>
              <w:top w:val="nil"/>
              <w:left w:val="nil"/>
              <w:bottom w:val="single" w:sz="4" w:space="0" w:color="auto"/>
              <w:right w:val="single" w:sz="4" w:space="0" w:color="auto"/>
            </w:tcBorders>
            <w:shd w:val="clear" w:color="000000" w:fill="B4C6E7"/>
            <w:noWrap/>
            <w:vAlign w:val="center"/>
            <w:hideMark/>
          </w:tcPr>
          <w:p w14:paraId="4CB06919" w14:textId="77777777" w:rsidR="003731E9" w:rsidRPr="009A3B97" w:rsidRDefault="003731E9" w:rsidP="009A3B97">
            <w:pPr>
              <w:spacing w:after="160" w:line="259" w:lineRule="auto"/>
              <w:jc w:val="center"/>
              <w:rPr>
                <w:rFonts w:ascii="Arial" w:eastAsia="Times New Roman" w:hAnsi="Arial" w:cs="Arial"/>
                <w:sz w:val="16"/>
                <w:szCs w:val="16"/>
              </w:rPr>
            </w:pPr>
            <w:r w:rsidRPr="009A3B97">
              <w:rPr>
                <w:rFonts w:ascii="Arial" w:eastAsia="Times New Roman" w:hAnsi="Arial" w:cs="Arial"/>
                <w:sz w:val="16"/>
                <w:szCs w:val="16"/>
              </w:rPr>
              <w:t>3</w:t>
            </w:r>
          </w:p>
        </w:tc>
        <w:tc>
          <w:tcPr>
            <w:tcW w:w="665" w:type="dxa"/>
            <w:tcBorders>
              <w:top w:val="nil"/>
              <w:left w:val="nil"/>
              <w:bottom w:val="single" w:sz="4" w:space="0" w:color="auto"/>
              <w:right w:val="single" w:sz="4" w:space="0" w:color="auto"/>
            </w:tcBorders>
            <w:shd w:val="clear" w:color="000000" w:fill="B4C6E7"/>
            <w:noWrap/>
            <w:vAlign w:val="center"/>
            <w:hideMark/>
          </w:tcPr>
          <w:p w14:paraId="26BCCDA8" w14:textId="77777777" w:rsidR="003731E9" w:rsidRPr="009A3B97" w:rsidRDefault="003731E9" w:rsidP="009A3B97">
            <w:pPr>
              <w:spacing w:after="160" w:line="259" w:lineRule="auto"/>
              <w:jc w:val="center"/>
              <w:rPr>
                <w:rFonts w:ascii="Arial" w:eastAsia="Times New Roman" w:hAnsi="Arial" w:cs="Arial"/>
                <w:sz w:val="16"/>
                <w:szCs w:val="16"/>
              </w:rPr>
            </w:pPr>
            <w:r w:rsidRPr="009A3B97">
              <w:rPr>
                <w:rFonts w:ascii="Arial" w:eastAsia="Times New Roman" w:hAnsi="Arial" w:cs="Arial"/>
                <w:sz w:val="16"/>
                <w:szCs w:val="16"/>
              </w:rPr>
              <w:t>1</w:t>
            </w:r>
          </w:p>
        </w:tc>
        <w:tc>
          <w:tcPr>
            <w:tcW w:w="919" w:type="dxa"/>
            <w:tcBorders>
              <w:top w:val="nil"/>
              <w:left w:val="nil"/>
              <w:bottom w:val="single" w:sz="4" w:space="0" w:color="auto"/>
              <w:right w:val="single" w:sz="4" w:space="0" w:color="auto"/>
            </w:tcBorders>
            <w:shd w:val="clear" w:color="000000" w:fill="B4C6E7"/>
            <w:noWrap/>
            <w:vAlign w:val="center"/>
            <w:hideMark/>
          </w:tcPr>
          <w:p w14:paraId="342A7D40" w14:textId="77777777" w:rsidR="003731E9" w:rsidRPr="009A3B97" w:rsidRDefault="003731E9" w:rsidP="009A3B97">
            <w:pPr>
              <w:spacing w:after="160" w:line="259" w:lineRule="auto"/>
              <w:jc w:val="center"/>
              <w:rPr>
                <w:rFonts w:ascii="Arial" w:eastAsia="Times New Roman" w:hAnsi="Arial" w:cs="Arial"/>
                <w:sz w:val="16"/>
                <w:szCs w:val="16"/>
              </w:rPr>
            </w:pPr>
            <w:r w:rsidRPr="009A3B97">
              <w:rPr>
                <w:rFonts w:ascii="Arial" w:eastAsia="Times New Roman" w:hAnsi="Arial" w:cs="Arial"/>
                <w:sz w:val="16"/>
                <w:szCs w:val="16"/>
              </w:rPr>
              <w:t>1</w:t>
            </w:r>
          </w:p>
        </w:tc>
        <w:tc>
          <w:tcPr>
            <w:tcW w:w="665" w:type="dxa"/>
            <w:tcBorders>
              <w:top w:val="nil"/>
              <w:left w:val="nil"/>
              <w:bottom w:val="single" w:sz="4" w:space="0" w:color="auto"/>
              <w:right w:val="single" w:sz="4" w:space="0" w:color="auto"/>
            </w:tcBorders>
            <w:shd w:val="clear" w:color="000000" w:fill="B4C6E7"/>
            <w:noWrap/>
            <w:vAlign w:val="center"/>
            <w:hideMark/>
          </w:tcPr>
          <w:p w14:paraId="5D13C435" w14:textId="77777777" w:rsidR="003731E9" w:rsidRPr="009A3B97" w:rsidRDefault="003731E9" w:rsidP="009A3B97">
            <w:pPr>
              <w:spacing w:after="160" w:line="259" w:lineRule="auto"/>
              <w:jc w:val="center"/>
              <w:rPr>
                <w:rFonts w:ascii="Arial" w:eastAsia="Times New Roman" w:hAnsi="Arial" w:cs="Arial"/>
                <w:sz w:val="16"/>
                <w:szCs w:val="16"/>
              </w:rPr>
            </w:pPr>
            <w:r w:rsidRPr="009A3B97">
              <w:rPr>
                <w:rFonts w:ascii="Arial" w:eastAsia="Times New Roman" w:hAnsi="Arial" w:cs="Arial"/>
                <w:sz w:val="16"/>
                <w:szCs w:val="16"/>
              </w:rPr>
              <w:t>18</w:t>
            </w:r>
          </w:p>
        </w:tc>
        <w:tc>
          <w:tcPr>
            <w:tcW w:w="727" w:type="dxa"/>
            <w:tcBorders>
              <w:top w:val="nil"/>
              <w:left w:val="nil"/>
              <w:bottom w:val="single" w:sz="4" w:space="0" w:color="auto"/>
              <w:right w:val="single" w:sz="4" w:space="0" w:color="auto"/>
            </w:tcBorders>
            <w:shd w:val="clear" w:color="000000" w:fill="B4C6E7"/>
            <w:noWrap/>
            <w:vAlign w:val="center"/>
            <w:hideMark/>
          </w:tcPr>
          <w:p w14:paraId="5A5B1BCA" w14:textId="77777777" w:rsidR="003731E9" w:rsidRPr="009A3B97" w:rsidRDefault="003731E9" w:rsidP="009A3B97">
            <w:pPr>
              <w:spacing w:after="160" w:line="259" w:lineRule="auto"/>
              <w:jc w:val="center"/>
              <w:rPr>
                <w:rFonts w:ascii="Arial" w:eastAsia="Times New Roman" w:hAnsi="Arial" w:cs="Arial"/>
                <w:sz w:val="16"/>
                <w:szCs w:val="16"/>
              </w:rPr>
            </w:pPr>
            <w:r w:rsidRPr="009A3B97">
              <w:rPr>
                <w:rFonts w:ascii="Arial" w:eastAsia="Times New Roman" w:hAnsi="Arial" w:cs="Arial"/>
                <w:sz w:val="16"/>
                <w:szCs w:val="16"/>
              </w:rPr>
              <w:t>38</w:t>
            </w:r>
          </w:p>
        </w:tc>
        <w:tc>
          <w:tcPr>
            <w:tcW w:w="674" w:type="dxa"/>
            <w:tcBorders>
              <w:top w:val="nil"/>
              <w:left w:val="nil"/>
              <w:bottom w:val="single" w:sz="4" w:space="0" w:color="auto"/>
              <w:right w:val="single" w:sz="4" w:space="0" w:color="auto"/>
            </w:tcBorders>
            <w:shd w:val="clear" w:color="000000" w:fill="B4C6E7"/>
            <w:noWrap/>
            <w:vAlign w:val="center"/>
            <w:hideMark/>
          </w:tcPr>
          <w:p w14:paraId="7445FBDB" w14:textId="77777777" w:rsidR="003731E9" w:rsidRPr="009A3B97" w:rsidRDefault="003731E9" w:rsidP="009A3B97">
            <w:pPr>
              <w:spacing w:after="160" w:line="259" w:lineRule="auto"/>
              <w:jc w:val="center"/>
              <w:rPr>
                <w:rFonts w:ascii="Arial" w:eastAsia="Times New Roman" w:hAnsi="Arial" w:cs="Arial"/>
                <w:b/>
                <w:bCs/>
                <w:sz w:val="16"/>
                <w:szCs w:val="16"/>
              </w:rPr>
            </w:pPr>
            <w:r w:rsidRPr="009A3B97">
              <w:rPr>
                <w:rFonts w:ascii="Arial" w:eastAsia="Times New Roman" w:hAnsi="Arial" w:cs="Arial"/>
                <w:b/>
                <w:bCs/>
                <w:sz w:val="16"/>
                <w:szCs w:val="16"/>
              </w:rPr>
              <w:t>56</w:t>
            </w:r>
          </w:p>
        </w:tc>
      </w:tr>
      <w:tr w:rsidR="003731E9" w:rsidRPr="009A3B97" w14:paraId="70FB3A48" w14:textId="77777777" w:rsidTr="00C659E4">
        <w:trPr>
          <w:trHeight w:val="259"/>
        </w:trPr>
        <w:tc>
          <w:tcPr>
            <w:tcW w:w="1212" w:type="dxa"/>
            <w:tcBorders>
              <w:top w:val="nil"/>
              <w:left w:val="single" w:sz="4" w:space="0" w:color="auto"/>
              <w:bottom w:val="single" w:sz="4" w:space="0" w:color="auto"/>
              <w:right w:val="single" w:sz="4" w:space="0" w:color="auto"/>
            </w:tcBorders>
            <w:noWrap/>
            <w:vAlign w:val="center"/>
            <w:hideMark/>
          </w:tcPr>
          <w:p w14:paraId="0132F4BC" w14:textId="77777777" w:rsidR="003731E9" w:rsidRPr="009A3B97" w:rsidRDefault="003731E9" w:rsidP="009A3B97">
            <w:pPr>
              <w:spacing w:after="160" w:line="259" w:lineRule="auto"/>
              <w:rPr>
                <w:rFonts w:ascii="Arial" w:eastAsia="Times New Roman" w:hAnsi="Arial" w:cs="Arial"/>
                <w:bCs/>
                <w:sz w:val="16"/>
                <w:szCs w:val="16"/>
              </w:rPr>
            </w:pPr>
            <w:r w:rsidRPr="009A3B97">
              <w:rPr>
                <w:rFonts w:ascii="Arial" w:eastAsia="Times New Roman" w:hAnsi="Arial" w:cs="Arial"/>
                <w:bCs/>
                <w:sz w:val="16"/>
                <w:szCs w:val="16"/>
              </w:rPr>
              <w:t>Sul</w:t>
            </w:r>
          </w:p>
        </w:tc>
        <w:tc>
          <w:tcPr>
            <w:tcW w:w="665" w:type="dxa"/>
            <w:tcBorders>
              <w:top w:val="nil"/>
              <w:left w:val="nil"/>
              <w:bottom w:val="single" w:sz="4" w:space="0" w:color="auto"/>
              <w:right w:val="single" w:sz="4" w:space="0" w:color="auto"/>
            </w:tcBorders>
            <w:noWrap/>
            <w:vAlign w:val="center"/>
            <w:hideMark/>
          </w:tcPr>
          <w:p w14:paraId="1AE36F9F" w14:textId="77777777" w:rsidR="003731E9" w:rsidRPr="009A3B97" w:rsidRDefault="003731E9" w:rsidP="009A3B97">
            <w:pPr>
              <w:spacing w:after="160" w:line="259" w:lineRule="auto"/>
              <w:jc w:val="center"/>
              <w:rPr>
                <w:rFonts w:ascii="Arial" w:eastAsia="Times New Roman" w:hAnsi="Arial" w:cs="Arial"/>
                <w:sz w:val="16"/>
                <w:szCs w:val="16"/>
              </w:rPr>
            </w:pPr>
            <w:r w:rsidRPr="009A3B97">
              <w:rPr>
                <w:rFonts w:ascii="Arial" w:eastAsia="Times New Roman" w:hAnsi="Arial" w:cs="Arial"/>
                <w:sz w:val="16"/>
                <w:szCs w:val="16"/>
              </w:rPr>
              <w:t>0</w:t>
            </w:r>
          </w:p>
        </w:tc>
        <w:tc>
          <w:tcPr>
            <w:tcW w:w="727" w:type="dxa"/>
            <w:tcBorders>
              <w:top w:val="nil"/>
              <w:left w:val="nil"/>
              <w:bottom w:val="single" w:sz="4" w:space="0" w:color="auto"/>
              <w:right w:val="single" w:sz="4" w:space="0" w:color="auto"/>
            </w:tcBorders>
            <w:noWrap/>
            <w:vAlign w:val="center"/>
            <w:hideMark/>
          </w:tcPr>
          <w:p w14:paraId="223DD765" w14:textId="77777777" w:rsidR="003731E9" w:rsidRPr="009A3B97" w:rsidRDefault="003731E9" w:rsidP="009A3B97">
            <w:pPr>
              <w:spacing w:after="160" w:line="259" w:lineRule="auto"/>
              <w:jc w:val="center"/>
              <w:rPr>
                <w:rFonts w:ascii="Arial" w:eastAsia="Times New Roman" w:hAnsi="Arial" w:cs="Arial"/>
                <w:sz w:val="16"/>
                <w:szCs w:val="16"/>
              </w:rPr>
            </w:pPr>
            <w:r w:rsidRPr="009A3B97">
              <w:rPr>
                <w:rFonts w:ascii="Arial" w:eastAsia="Times New Roman" w:hAnsi="Arial" w:cs="Arial"/>
                <w:sz w:val="16"/>
                <w:szCs w:val="16"/>
              </w:rPr>
              <w:t>1</w:t>
            </w:r>
          </w:p>
        </w:tc>
        <w:tc>
          <w:tcPr>
            <w:tcW w:w="665" w:type="dxa"/>
            <w:tcBorders>
              <w:top w:val="nil"/>
              <w:left w:val="nil"/>
              <w:bottom w:val="single" w:sz="4" w:space="0" w:color="auto"/>
              <w:right w:val="single" w:sz="4" w:space="0" w:color="auto"/>
            </w:tcBorders>
            <w:noWrap/>
            <w:vAlign w:val="center"/>
            <w:hideMark/>
          </w:tcPr>
          <w:p w14:paraId="397CF840" w14:textId="77777777" w:rsidR="003731E9" w:rsidRPr="009A3B97" w:rsidRDefault="003731E9" w:rsidP="009A3B97">
            <w:pPr>
              <w:spacing w:after="160" w:line="259" w:lineRule="auto"/>
              <w:jc w:val="center"/>
              <w:rPr>
                <w:rFonts w:ascii="Arial" w:eastAsia="Times New Roman" w:hAnsi="Arial" w:cs="Arial"/>
                <w:sz w:val="16"/>
                <w:szCs w:val="16"/>
              </w:rPr>
            </w:pPr>
            <w:r w:rsidRPr="009A3B97">
              <w:rPr>
                <w:rFonts w:ascii="Arial" w:eastAsia="Times New Roman" w:hAnsi="Arial" w:cs="Arial"/>
                <w:sz w:val="16"/>
                <w:szCs w:val="16"/>
              </w:rPr>
              <w:t>41</w:t>
            </w:r>
          </w:p>
        </w:tc>
        <w:tc>
          <w:tcPr>
            <w:tcW w:w="727" w:type="dxa"/>
            <w:tcBorders>
              <w:top w:val="nil"/>
              <w:left w:val="nil"/>
              <w:bottom w:val="single" w:sz="4" w:space="0" w:color="auto"/>
              <w:right w:val="single" w:sz="4" w:space="0" w:color="auto"/>
            </w:tcBorders>
            <w:noWrap/>
            <w:vAlign w:val="center"/>
            <w:hideMark/>
          </w:tcPr>
          <w:p w14:paraId="0A4C7413" w14:textId="77777777" w:rsidR="003731E9" w:rsidRPr="009A3B97" w:rsidRDefault="003731E9" w:rsidP="009A3B97">
            <w:pPr>
              <w:spacing w:after="160" w:line="259" w:lineRule="auto"/>
              <w:jc w:val="center"/>
              <w:rPr>
                <w:rFonts w:ascii="Arial" w:eastAsia="Times New Roman" w:hAnsi="Arial" w:cs="Arial"/>
                <w:sz w:val="16"/>
                <w:szCs w:val="16"/>
              </w:rPr>
            </w:pPr>
            <w:r w:rsidRPr="009A3B97">
              <w:rPr>
                <w:rFonts w:ascii="Arial" w:eastAsia="Times New Roman" w:hAnsi="Arial" w:cs="Arial"/>
                <w:sz w:val="16"/>
                <w:szCs w:val="16"/>
              </w:rPr>
              <w:t>48</w:t>
            </w:r>
          </w:p>
        </w:tc>
        <w:tc>
          <w:tcPr>
            <w:tcW w:w="665" w:type="dxa"/>
            <w:tcBorders>
              <w:top w:val="nil"/>
              <w:left w:val="nil"/>
              <w:bottom w:val="single" w:sz="4" w:space="0" w:color="auto"/>
              <w:right w:val="single" w:sz="4" w:space="0" w:color="auto"/>
            </w:tcBorders>
            <w:noWrap/>
            <w:vAlign w:val="center"/>
            <w:hideMark/>
          </w:tcPr>
          <w:p w14:paraId="320DBD58" w14:textId="77777777" w:rsidR="003731E9" w:rsidRPr="009A3B97" w:rsidRDefault="003731E9" w:rsidP="009A3B97">
            <w:pPr>
              <w:spacing w:after="160" w:line="259" w:lineRule="auto"/>
              <w:jc w:val="center"/>
              <w:rPr>
                <w:rFonts w:ascii="Arial" w:eastAsia="Times New Roman" w:hAnsi="Arial" w:cs="Arial"/>
                <w:sz w:val="16"/>
                <w:szCs w:val="16"/>
              </w:rPr>
            </w:pPr>
            <w:r w:rsidRPr="009A3B97">
              <w:rPr>
                <w:rFonts w:ascii="Arial" w:eastAsia="Times New Roman" w:hAnsi="Arial" w:cs="Arial"/>
                <w:sz w:val="16"/>
                <w:szCs w:val="16"/>
              </w:rPr>
              <w:t>30</w:t>
            </w:r>
          </w:p>
        </w:tc>
        <w:tc>
          <w:tcPr>
            <w:tcW w:w="727" w:type="dxa"/>
            <w:tcBorders>
              <w:top w:val="nil"/>
              <w:left w:val="nil"/>
              <w:bottom w:val="single" w:sz="4" w:space="0" w:color="auto"/>
              <w:right w:val="single" w:sz="4" w:space="0" w:color="auto"/>
            </w:tcBorders>
            <w:noWrap/>
            <w:vAlign w:val="center"/>
            <w:hideMark/>
          </w:tcPr>
          <w:p w14:paraId="54259489" w14:textId="77777777" w:rsidR="003731E9" w:rsidRPr="009A3B97" w:rsidRDefault="003731E9" w:rsidP="009A3B97">
            <w:pPr>
              <w:spacing w:after="160" w:line="259" w:lineRule="auto"/>
              <w:jc w:val="center"/>
              <w:rPr>
                <w:rFonts w:ascii="Arial" w:eastAsia="Times New Roman" w:hAnsi="Arial" w:cs="Arial"/>
                <w:sz w:val="16"/>
                <w:szCs w:val="16"/>
              </w:rPr>
            </w:pPr>
            <w:r w:rsidRPr="009A3B97">
              <w:rPr>
                <w:rFonts w:ascii="Arial" w:eastAsia="Times New Roman" w:hAnsi="Arial" w:cs="Arial"/>
                <w:sz w:val="16"/>
                <w:szCs w:val="16"/>
              </w:rPr>
              <w:t>19</w:t>
            </w:r>
          </w:p>
        </w:tc>
        <w:tc>
          <w:tcPr>
            <w:tcW w:w="665" w:type="dxa"/>
            <w:tcBorders>
              <w:top w:val="nil"/>
              <w:left w:val="nil"/>
              <w:bottom w:val="single" w:sz="4" w:space="0" w:color="auto"/>
              <w:right w:val="single" w:sz="4" w:space="0" w:color="auto"/>
            </w:tcBorders>
            <w:noWrap/>
            <w:vAlign w:val="center"/>
            <w:hideMark/>
          </w:tcPr>
          <w:p w14:paraId="40C0351E" w14:textId="77777777" w:rsidR="003731E9" w:rsidRPr="009A3B97" w:rsidRDefault="003731E9" w:rsidP="009A3B97">
            <w:pPr>
              <w:spacing w:after="160" w:line="259" w:lineRule="auto"/>
              <w:jc w:val="center"/>
              <w:rPr>
                <w:rFonts w:ascii="Arial" w:eastAsia="Times New Roman" w:hAnsi="Arial" w:cs="Arial"/>
                <w:sz w:val="16"/>
                <w:szCs w:val="16"/>
              </w:rPr>
            </w:pPr>
            <w:r w:rsidRPr="009A3B97">
              <w:rPr>
                <w:rFonts w:ascii="Arial" w:eastAsia="Times New Roman" w:hAnsi="Arial" w:cs="Arial"/>
                <w:sz w:val="16"/>
                <w:szCs w:val="16"/>
              </w:rPr>
              <w:t>6</w:t>
            </w:r>
          </w:p>
        </w:tc>
        <w:tc>
          <w:tcPr>
            <w:tcW w:w="727" w:type="dxa"/>
            <w:tcBorders>
              <w:top w:val="nil"/>
              <w:left w:val="nil"/>
              <w:bottom w:val="single" w:sz="4" w:space="0" w:color="auto"/>
              <w:right w:val="single" w:sz="4" w:space="0" w:color="auto"/>
            </w:tcBorders>
            <w:noWrap/>
            <w:vAlign w:val="center"/>
            <w:hideMark/>
          </w:tcPr>
          <w:p w14:paraId="28C2A893" w14:textId="77777777" w:rsidR="003731E9" w:rsidRPr="009A3B97" w:rsidRDefault="003731E9" w:rsidP="009A3B97">
            <w:pPr>
              <w:spacing w:after="160" w:line="259" w:lineRule="auto"/>
              <w:jc w:val="center"/>
              <w:rPr>
                <w:rFonts w:ascii="Arial" w:eastAsia="Times New Roman" w:hAnsi="Arial" w:cs="Arial"/>
                <w:sz w:val="16"/>
                <w:szCs w:val="16"/>
              </w:rPr>
            </w:pPr>
            <w:r w:rsidRPr="009A3B97">
              <w:rPr>
                <w:rFonts w:ascii="Arial" w:eastAsia="Times New Roman" w:hAnsi="Arial" w:cs="Arial"/>
                <w:sz w:val="16"/>
                <w:szCs w:val="16"/>
              </w:rPr>
              <w:t>9</w:t>
            </w:r>
          </w:p>
        </w:tc>
        <w:tc>
          <w:tcPr>
            <w:tcW w:w="665" w:type="dxa"/>
            <w:tcBorders>
              <w:top w:val="nil"/>
              <w:left w:val="nil"/>
              <w:bottom w:val="single" w:sz="4" w:space="0" w:color="auto"/>
              <w:right w:val="single" w:sz="4" w:space="0" w:color="auto"/>
            </w:tcBorders>
            <w:noWrap/>
            <w:vAlign w:val="center"/>
            <w:hideMark/>
          </w:tcPr>
          <w:p w14:paraId="4EC9DFBA" w14:textId="77777777" w:rsidR="003731E9" w:rsidRPr="009A3B97" w:rsidRDefault="003731E9" w:rsidP="009A3B97">
            <w:pPr>
              <w:spacing w:after="160" w:line="259" w:lineRule="auto"/>
              <w:jc w:val="center"/>
              <w:rPr>
                <w:rFonts w:ascii="Arial" w:eastAsia="Times New Roman" w:hAnsi="Arial" w:cs="Arial"/>
                <w:sz w:val="16"/>
                <w:szCs w:val="16"/>
              </w:rPr>
            </w:pPr>
            <w:r w:rsidRPr="009A3B97">
              <w:rPr>
                <w:rFonts w:ascii="Arial" w:eastAsia="Times New Roman" w:hAnsi="Arial" w:cs="Arial"/>
                <w:sz w:val="16"/>
                <w:szCs w:val="16"/>
              </w:rPr>
              <w:t>0</w:t>
            </w:r>
          </w:p>
        </w:tc>
        <w:tc>
          <w:tcPr>
            <w:tcW w:w="919" w:type="dxa"/>
            <w:tcBorders>
              <w:top w:val="nil"/>
              <w:left w:val="nil"/>
              <w:bottom w:val="single" w:sz="4" w:space="0" w:color="auto"/>
              <w:right w:val="single" w:sz="4" w:space="0" w:color="auto"/>
            </w:tcBorders>
            <w:noWrap/>
            <w:vAlign w:val="center"/>
            <w:hideMark/>
          </w:tcPr>
          <w:p w14:paraId="3198B19F" w14:textId="77777777" w:rsidR="003731E9" w:rsidRPr="009A3B97" w:rsidRDefault="003731E9" w:rsidP="009A3B97">
            <w:pPr>
              <w:spacing w:after="160" w:line="259" w:lineRule="auto"/>
              <w:jc w:val="center"/>
              <w:rPr>
                <w:rFonts w:ascii="Arial" w:eastAsia="Times New Roman" w:hAnsi="Arial" w:cs="Arial"/>
                <w:sz w:val="16"/>
                <w:szCs w:val="16"/>
              </w:rPr>
            </w:pPr>
            <w:r w:rsidRPr="009A3B97">
              <w:rPr>
                <w:rFonts w:ascii="Arial" w:eastAsia="Times New Roman" w:hAnsi="Arial" w:cs="Arial"/>
                <w:sz w:val="16"/>
                <w:szCs w:val="16"/>
              </w:rPr>
              <w:t>1</w:t>
            </w:r>
          </w:p>
        </w:tc>
        <w:tc>
          <w:tcPr>
            <w:tcW w:w="665" w:type="dxa"/>
            <w:tcBorders>
              <w:top w:val="nil"/>
              <w:left w:val="nil"/>
              <w:bottom w:val="single" w:sz="4" w:space="0" w:color="auto"/>
              <w:right w:val="single" w:sz="4" w:space="0" w:color="auto"/>
            </w:tcBorders>
            <w:noWrap/>
            <w:vAlign w:val="center"/>
            <w:hideMark/>
          </w:tcPr>
          <w:p w14:paraId="49E2EC70" w14:textId="77777777" w:rsidR="003731E9" w:rsidRPr="009A3B97" w:rsidRDefault="003731E9" w:rsidP="009A3B97">
            <w:pPr>
              <w:spacing w:after="160" w:line="259" w:lineRule="auto"/>
              <w:jc w:val="center"/>
              <w:rPr>
                <w:rFonts w:ascii="Arial" w:eastAsia="Times New Roman" w:hAnsi="Arial" w:cs="Arial"/>
                <w:sz w:val="16"/>
                <w:szCs w:val="16"/>
              </w:rPr>
            </w:pPr>
            <w:r w:rsidRPr="009A3B97">
              <w:rPr>
                <w:rFonts w:ascii="Arial" w:eastAsia="Times New Roman" w:hAnsi="Arial" w:cs="Arial"/>
                <w:sz w:val="16"/>
                <w:szCs w:val="16"/>
              </w:rPr>
              <w:t>77</w:t>
            </w:r>
          </w:p>
        </w:tc>
        <w:tc>
          <w:tcPr>
            <w:tcW w:w="727" w:type="dxa"/>
            <w:tcBorders>
              <w:top w:val="nil"/>
              <w:left w:val="nil"/>
              <w:bottom w:val="single" w:sz="4" w:space="0" w:color="auto"/>
              <w:right w:val="single" w:sz="4" w:space="0" w:color="auto"/>
            </w:tcBorders>
            <w:noWrap/>
            <w:vAlign w:val="center"/>
            <w:hideMark/>
          </w:tcPr>
          <w:p w14:paraId="21957010" w14:textId="77777777" w:rsidR="003731E9" w:rsidRPr="009A3B97" w:rsidRDefault="003731E9" w:rsidP="009A3B97">
            <w:pPr>
              <w:spacing w:after="160" w:line="259" w:lineRule="auto"/>
              <w:jc w:val="center"/>
              <w:rPr>
                <w:rFonts w:ascii="Arial" w:eastAsia="Times New Roman" w:hAnsi="Arial" w:cs="Arial"/>
                <w:sz w:val="16"/>
                <w:szCs w:val="16"/>
              </w:rPr>
            </w:pPr>
            <w:r w:rsidRPr="009A3B97">
              <w:rPr>
                <w:rFonts w:ascii="Arial" w:eastAsia="Times New Roman" w:hAnsi="Arial" w:cs="Arial"/>
                <w:sz w:val="16"/>
                <w:szCs w:val="16"/>
              </w:rPr>
              <w:t>78</w:t>
            </w:r>
          </w:p>
        </w:tc>
        <w:tc>
          <w:tcPr>
            <w:tcW w:w="674" w:type="dxa"/>
            <w:tcBorders>
              <w:top w:val="nil"/>
              <w:left w:val="nil"/>
              <w:bottom w:val="single" w:sz="4" w:space="0" w:color="auto"/>
              <w:right w:val="single" w:sz="4" w:space="0" w:color="auto"/>
            </w:tcBorders>
            <w:noWrap/>
            <w:vAlign w:val="center"/>
            <w:hideMark/>
          </w:tcPr>
          <w:p w14:paraId="7CF8D473" w14:textId="77777777" w:rsidR="003731E9" w:rsidRPr="009A3B97" w:rsidRDefault="003731E9" w:rsidP="009A3B97">
            <w:pPr>
              <w:spacing w:after="160" w:line="259" w:lineRule="auto"/>
              <w:jc w:val="center"/>
              <w:rPr>
                <w:rFonts w:ascii="Arial" w:eastAsia="Times New Roman" w:hAnsi="Arial" w:cs="Arial"/>
                <w:b/>
                <w:bCs/>
                <w:sz w:val="16"/>
                <w:szCs w:val="16"/>
              </w:rPr>
            </w:pPr>
            <w:r w:rsidRPr="009A3B97">
              <w:rPr>
                <w:rFonts w:ascii="Arial" w:eastAsia="Times New Roman" w:hAnsi="Arial" w:cs="Arial"/>
                <w:b/>
                <w:bCs/>
                <w:sz w:val="16"/>
                <w:szCs w:val="16"/>
              </w:rPr>
              <w:t>155</w:t>
            </w:r>
          </w:p>
        </w:tc>
      </w:tr>
      <w:tr w:rsidR="003731E9" w:rsidRPr="009A3B97" w14:paraId="3D220BD4" w14:textId="77777777" w:rsidTr="00C659E4">
        <w:trPr>
          <w:trHeight w:val="259"/>
        </w:trPr>
        <w:tc>
          <w:tcPr>
            <w:tcW w:w="1212" w:type="dxa"/>
            <w:tcBorders>
              <w:top w:val="nil"/>
              <w:left w:val="single" w:sz="4" w:space="0" w:color="auto"/>
              <w:bottom w:val="single" w:sz="4" w:space="0" w:color="auto"/>
              <w:right w:val="single" w:sz="4" w:space="0" w:color="auto"/>
            </w:tcBorders>
            <w:shd w:val="clear" w:color="000000" w:fill="B4C6E7"/>
            <w:noWrap/>
            <w:vAlign w:val="center"/>
            <w:hideMark/>
          </w:tcPr>
          <w:p w14:paraId="70F7DBC2" w14:textId="77777777" w:rsidR="003731E9" w:rsidRPr="009A3B97" w:rsidRDefault="003731E9" w:rsidP="009A3B97">
            <w:pPr>
              <w:spacing w:after="160" w:line="259" w:lineRule="auto"/>
              <w:rPr>
                <w:rFonts w:ascii="Arial" w:eastAsia="Times New Roman" w:hAnsi="Arial" w:cs="Arial"/>
                <w:bCs/>
                <w:sz w:val="16"/>
                <w:szCs w:val="16"/>
              </w:rPr>
            </w:pPr>
            <w:r w:rsidRPr="009A3B97">
              <w:rPr>
                <w:rFonts w:ascii="Arial" w:eastAsia="Times New Roman" w:hAnsi="Arial" w:cs="Arial"/>
                <w:bCs/>
                <w:sz w:val="16"/>
                <w:szCs w:val="16"/>
              </w:rPr>
              <w:t>Sudeste</w:t>
            </w:r>
          </w:p>
        </w:tc>
        <w:tc>
          <w:tcPr>
            <w:tcW w:w="665" w:type="dxa"/>
            <w:tcBorders>
              <w:top w:val="nil"/>
              <w:left w:val="nil"/>
              <w:bottom w:val="single" w:sz="4" w:space="0" w:color="auto"/>
              <w:right w:val="single" w:sz="4" w:space="0" w:color="auto"/>
            </w:tcBorders>
            <w:shd w:val="clear" w:color="000000" w:fill="B4C6E7"/>
            <w:noWrap/>
            <w:vAlign w:val="center"/>
            <w:hideMark/>
          </w:tcPr>
          <w:p w14:paraId="6FB68833" w14:textId="77777777" w:rsidR="003731E9" w:rsidRPr="009A3B97" w:rsidRDefault="003731E9" w:rsidP="009A3B97">
            <w:pPr>
              <w:spacing w:after="160" w:line="259" w:lineRule="auto"/>
              <w:jc w:val="center"/>
              <w:rPr>
                <w:rFonts w:ascii="Arial" w:eastAsia="Times New Roman" w:hAnsi="Arial" w:cs="Arial"/>
                <w:sz w:val="16"/>
                <w:szCs w:val="16"/>
              </w:rPr>
            </w:pPr>
            <w:r w:rsidRPr="009A3B97">
              <w:rPr>
                <w:rFonts w:ascii="Arial" w:eastAsia="Times New Roman" w:hAnsi="Arial" w:cs="Arial"/>
                <w:sz w:val="16"/>
                <w:szCs w:val="16"/>
              </w:rPr>
              <w:t>2</w:t>
            </w:r>
          </w:p>
        </w:tc>
        <w:tc>
          <w:tcPr>
            <w:tcW w:w="727" w:type="dxa"/>
            <w:tcBorders>
              <w:top w:val="nil"/>
              <w:left w:val="nil"/>
              <w:bottom w:val="single" w:sz="4" w:space="0" w:color="auto"/>
              <w:right w:val="single" w:sz="4" w:space="0" w:color="auto"/>
            </w:tcBorders>
            <w:shd w:val="clear" w:color="000000" w:fill="B4C6E7"/>
            <w:noWrap/>
            <w:vAlign w:val="center"/>
            <w:hideMark/>
          </w:tcPr>
          <w:p w14:paraId="48940DEE" w14:textId="77777777" w:rsidR="003731E9" w:rsidRPr="009A3B97" w:rsidRDefault="003731E9" w:rsidP="009A3B97">
            <w:pPr>
              <w:spacing w:after="160" w:line="259" w:lineRule="auto"/>
              <w:jc w:val="center"/>
              <w:rPr>
                <w:rFonts w:ascii="Arial" w:eastAsia="Times New Roman" w:hAnsi="Arial" w:cs="Arial"/>
                <w:sz w:val="16"/>
                <w:szCs w:val="16"/>
              </w:rPr>
            </w:pPr>
            <w:r w:rsidRPr="009A3B97">
              <w:rPr>
                <w:rFonts w:ascii="Arial" w:eastAsia="Times New Roman" w:hAnsi="Arial" w:cs="Arial"/>
                <w:sz w:val="16"/>
                <w:szCs w:val="16"/>
              </w:rPr>
              <w:t>6</w:t>
            </w:r>
          </w:p>
        </w:tc>
        <w:tc>
          <w:tcPr>
            <w:tcW w:w="665" w:type="dxa"/>
            <w:tcBorders>
              <w:top w:val="nil"/>
              <w:left w:val="nil"/>
              <w:bottom w:val="single" w:sz="4" w:space="0" w:color="auto"/>
              <w:right w:val="single" w:sz="4" w:space="0" w:color="auto"/>
            </w:tcBorders>
            <w:shd w:val="clear" w:color="000000" w:fill="B4C6E7"/>
            <w:noWrap/>
            <w:vAlign w:val="center"/>
            <w:hideMark/>
          </w:tcPr>
          <w:p w14:paraId="72E7319C" w14:textId="77777777" w:rsidR="003731E9" w:rsidRPr="009A3B97" w:rsidRDefault="003731E9" w:rsidP="009A3B97">
            <w:pPr>
              <w:spacing w:after="160" w:line="259" w:lineRule="auto"/>
              <w:jc w:val="center"/>
              <w:rPr>
                <w:rFonts w:ascii="Arial" w:eastAsia="Times New Roman" w:hAnsi="Arial" w:cs="Arial"/>
                <w:sz w:val="16"/>
                <w:szCs w:val="16"/>
              </w:rPr>
            </w:pPr>
            <w:r w:rsidRPr="009A3B97">
              <w:rPr>
                <w:rFonts w:ascii="Arial" w:eastAsia="Times New Roman" w:hAnsi="Arial" w:cs="Arial"/>
                <w:sz w:val="16"/>
                <w:szCs w:val="16"/>
              </w:rPr>
              <w:t>88</w:t>
            </w:r>
          </w:p>
        </w:tc>
        <w:tc>
          <w:tcPr>
            <w:tcW w:w="727" w:type="dxa"/>
            <w:tcBorders>
              <w:top w:val="nil"/>
              <w:left w:val="nil"/>
              <w:bottom w:val="single" w:sz="4" w:space="0" w:color="auto"/>
              <w:right w:val="single" w:sz="4" w:space="0" w:color="auto"/>
            </w:tcBorders>
            <w:shd w:val="clear" w:color="000000" w:fill="B4C6E7"/>
            <w:noWrap/>
            <w:vAlign w:val="center"/>
            <w:hideMark/>
          </w:tcPr>
          <w:p w14:paraId="2A6718D2" w14:textId="77777777" w:rsidR="003731E9" w:rsidRPr="009A3B97" w:rsidRDefault="003731E9" w:rsidP="009A3B97">
            <w:pPr>
              <w:spacing w:after="160" w:line="259" w:lineRule="auto"/>
              <w:jc w:val="center"/>
              <w:rPr>
                <w:rFonts w:ascii="Arial" w:eastAsia="Times New Roman" w:hAnsi="Arial" w:cs="Arial"/>
                <w:sz w:val="16"/>
                <w:szCs w:val="16"/>
              </w:rPr>
            </w:pPr>
            <w:r w:rsidRPr="009A3B97">
              <w:rPr>
                <w:rFonts w:ascii="Arial" w:eastAsia="Times New Roman" w:hAnsi="Arial" w:cs="Arial"/>
                <w:sz w:val="16"/>
                <w:szCs w:val="16"/>
              </w:rPr>
              <w:t>108</w:t>
            </w:r>
          </w:p>
        </w:tc>
        <w:tc>
          <w:tcPr>
            <w:tcW w:w="665" w:type="dxa"/>
            <w:tcBorders>
              <w:top w:val="nil"/>
              <w:left w:val="nil"/>
              <w:bottom w:val="single" w:sz="4" w:space="0" w:color="auto"/>
              <w:right w:val="single" w:sz="4" w:space="0" w:color="auto"/>
            </w:tcBorders>
            <w:shd w:val="clear" w:color="000000" w:fill="B4C6E7"/>
            <w:noWrap/>
            <w:vAlign w:val="center"/>
            <w:hideMark/>
          </w:tcPr>
          <w:p w14:paraId="50300089" w14:textId="77777777" w:rsidR="003731E9" w:rsidRPr="009A3B97" w:rsidRDefault="003731E9" w:rsidP="009A3B97">
            <w:pPr>
              <w:spacing w:after="160" w:line="259" w:lineRule="auto"/>
              <w:jc w:val="center"/>
              <w:rPr>
                <w:rFonts w:ascii="Arial" w:eastAsia="Times New Roman" w:hAnsi="Arial" w:cs="Arial"/>
                <w:sz w:val="16"/>
                <w:szCs w:val="16"/>
              </w:rPr>
            </w:pPr>
            <w:r w:rsidRPr="009A3B97">
              <w:rPr>
                <w:rFonts w:ascii="Arial" w:eastAsia="Times New Roman" w:hAnsi="Arial" w:cs="Arial"/>
                <w:sz w:val="16"/>
                <w:szCs w:val="16"/>
              </w:rPr>
              <w:t>68</w:t>
            </w:r>
          </w:p>
        </w:tc>
        <w:tc>
          <w:tcPr>
            <w:tcW w:w="727" w:type="dxa"/>
            <w:tcBorders>
              <w:top w:val="nil"/>
              <w:left w:val="nil"/>
              <w:bottom w:val="single" w:sz="4" w:space="0" w:color="auto"/>
              <w:right w:val="single" w:sz="4" w:space="0" w:color="auto"/>
            </w:tcBorders>
            <w:shd w:val="clear" w:color="000000" w:fill="B4C6E7"/>
            <w:noWrap/>
            <w:vAlign w:val="center"/>
            <w:hideMark/>
          </w:tcPr>
          <w:p w14:paraId="5C917636" w14:textId="77777777" w:rsidR="003731E9" w:rsidRPr="009A3B97" w:rsidRDefault="003731E9" w:rsidP="009A3B97">
            <w:pPr>
              <w:spacing w:after="160" w:line="259" w:lineRule="auto"/>
              <w:jc w:val="center"/>
              <w:rPr>
                <w:rFonts w:ascii="Arial" w:eastAsia="Times New Roman" w:hAnsi="Arial" w:cs="Arial"/>
                <w:sz w:val="16"/>
                <w:szCs w:val="16"/>
              </w:rPr>
            </w:pPr>
            <w:r w:rsidRPr="009A3B97">
              <w:rPr>
                <w:rFonts w:ascii="Arial" w:eastAsia="Times New Roman" w:hAnsi="Arial" w:cs="Arial"/>
                <w:sz w:val="16"/>
                <w:szCs w:val="16"/>
              </w:rPr>
              <w:t>56</w:t>
            </w:r>
          </w:p>
        </w:tc>
        <w:tc>
          <w:tcPr>
            <w:tcW w:w="665" w:type="dxa"/>
            <w:tcBorders>
              <w:top w:val="nil"/>
              <w:left w:val="nil"/>
              <w:bottom w:val="single" w:sz="4" w:space="0" w:color="auto"/>
              <w:right w:val="single" w:sz="4" w:space="0" w:color="auto"/>
            </w:tcBorders>
            <w:shd w:val="clear" w:color="000000" w:fill="B4C6E7"/>
            <w:noWrap/>
            <w:vAlign w:val="center"/>
            <w:hideMark/>
          </w:tcPr>
          <w:p w14:paraId="5370EBC7" w14:textId="77777777" w:rsidR="003731E9" w:rsidRPr="009A3B97" w:rsidRDefault="003731E9" w:rsidP="009A3B97">
            <w:pPr>
              <w:spacing w:after="160" w:line="259" w:lineRule="auto"/>
              <w:jc w:val="center"/>
              <w:rPr>
                <w:rFonts w:ascii="Arial" w:eastAsia="Times New Roman" w:hAnsi="Arial" w:cs="Arial"/>
                <w:sz w:val="16"/>
                <w:szCs w:val="16"/>
              </w:rPr>
            </w:pPr>
            <w:r w:rsidRPr="009A3B97">
              <w:rPr>
                <w:rFonts w:ascii="Arial" w:eastAsia="Times New Roman" w:hAnsi="Arial" w:cs="Arial"/>
                <w:sz w:val="16"/>
                <w:szCs w:val="16"/>
              </w:rPr>
              <w:t>18</w:t>
            </w:r>
          </w:p>
        </w:tc>
        <w:tc>
          <w:tcPr>
            <w:tcW w:w="727" w:type="dxa"/>
            <w:tcBorders>
              <w:top w:val="nil"/>
              <w:left w:val="nil"/>
              <w:bottom w:val="single" w:sz="4" w:space="0" w:color="auto"/>
              <w:right w:val="single" w:sz="4" w:space="0" w:color="auto"/>
            </w:tcBorders>
            <w:shd w:val="clear" w:color="000000" w:fill="B4C6E7"/>
            <w:noWrap/>
            <w:vAlign w:val="center"/>
            <w:hideMark/>
          </w:tcPr>
          <w:p w14:paraId="2E121C4B" w14:textId="77777777" w:rsidR="003731E9" w:rsidRPr="009A3B97" w:rsidRDefault="003731E9" w:rsidP="009A3B97">
            <w:pPr>
              <w:spacing w:after="160" w:line="259" w:lineRule="auto"/>
              <w:jc w:val="center"/>
              <w:rPr>
                <w:rFonts w:ascii="Arial" w:eastAsia="Times New Roman" w:hAnsi="Arial" w:cs="Arial"/>
                <w:sz w:val="16"/>
                <w:szCs w:val="16"/>
              </w:rPr>
            </w:pPr>
            <w:r w:rsidRPr="009A3B97">
              <w:rPr>
                <w:rFonts w:ascii="Arial" w:eastAsia="Times New Roman" w:hAnsi="Arial" w:cs="Arial"/>
                <w:sz w:val="16"/>
                <w:szCs w:val="16"/>
              </w:rPr>
              <w:t>17</w:t>
            </w:r>
          </w:p>
        </w:tc>
        <w:tc>
          <w:tcPr>
            <w:tcW w:w="665" w:type="dxa"/>
            <w:tcBorders>
              <w:top w:val="nil"/>
              <w:left w:val="nil"/>
              <w:bottom w:val="single" w:sz="4" w:space="0" w:color="auto"/>
              <w:right w:val="single" w:sz="4" w:space="0" w:color="auto"/>
            </w:tcBorders>
            <w:shd w:val="clear" w:color="000000" w:fill="B4C6E7"/>
            <w:noWrap/>
            <w:vAlign w:val="center"/>
            <w:hideMark/>
          </w:tcPr>
          <w:p w14:paraId="07D42B69" w14:textId="77777777" w:rsidR="003731E9" w:rsidRPr="009A3B97" w:rsidRDefault="003731E9" w:rsidP="009A3B97">
            <w:pPr>
              <w:spacing w:after="160" w:line="259" w:lineRule="auto"/>
              <w:jc w:val="center"/>
              <w:rPr>
                <w:rFonts w:ascii="Arial" w:eastAsia="Times New Roman" w:hAnsi="Arial" w:cs="Arial"/>
                <w:sz w:val="16"/>
                <w:szCs w:val="16"/>
              </w:rPr>
            </w:pPr>
            <w:r w:rsidRPr="009A3B97">
              <w:rPr>
                <w:rFonts w:ascii="Arial" w:eastAsia="Times New Roman" w:hAnsi="Arial" w:cs="Arial"/>
                <w:sz w:val="16"/>
                <w:szCs w:val="16"/>
              </w:rPr>
              <w:t>2</w:t>
            </w:r>
          </w:p>
        </w:tc>
        <w:tc>
          <w:tcPr>
            <w:tcW w:w="919" w:type="dxa"/>
            <w:tcBorders>
              <w:top w:val="nil"/>
              <w:left w:val="nil"/>
              <w:bottom w:val="single" w:sz="4" w:space="0" w:color="auto"/>
              <w:right w:val="single" w:sz="4" w:space="0" w:color="auto"/>
            </w:tcBorders>
            <w:shd w:val="clear" w:color="000000" w:fill="B4C6E7"/>
            <w:noWrap/>
            <w:vAlign w:val="center"/>
            <w:hideMark/>
          </w:tcPr>
          <w:p w14:paraId="71921D87" w14:textId="77777777" w:rsidR="003731E9" w:rsidRPr="009A3B97" w:rsidRDefault="003731E9" w:rsidP="009A3B97">
            <w:pPr>
              <w:spacing w:after="160" w:line="259" w:lineRule="auto"/>
              <w:jc w:val="center"/>
              <w:rPr>
                <w:rFonts w:ascii="Arial" w:eastAsia="Times New Roman" w:hAnsi="Arial" w:cs="Arial"/>
                <w:sz w:val="16"/>
                <w:szCs w:val="16"/>
              </w:rPr>
            </w:pPr>
            <w:r w:rsidRPr="009A3B97">
              <w:rPr>
                <w:rFonts w:ascii="Arial" w:eastAsia="Times New Roman" w:hAnsi="Arial" w:cs="Arial"/>
                <w:sz w:val="16"/>
                <w:szCs w:val="16"/>
              </w:rPr>
              <w:t>13</w:t>
            </w:r>
          </w:p>
        </w:tc>
        <w:tc>
          <w:tcPr>
            <w:tcW w:w="665" w:type="dxa"/>
            <w:tcBorders>
              <w:top w:val="nil"/>
              <w:left w:val="nil"/>
              <w:bottom w:val="single" w:sz="4" w:space="0" w:color="auto"/>
              <w:right w:val="single" w:sz="4" w:space="0" w:color="auto"/>
            </w:tcBorders>
            <w:shd w:val="clear" w:color="000000" w:fill="B4C6E7"/>
            <w:noWrap/>
            <w:vAlign w:val="center"/>
            <w:hideMark/>
          </w:tcPr>
          <w:p w14:paraId="0D83C1B3" w14:textId="77777777" w:rsidR="003731E9" w:rsidRPr="009A3B97" w:rsidRDefault="003731E9" w:rsidP="009A3B97">
            <w:pPr>
              <w:spacing w:after="160" w:line="259" w:lineRule="auto"/>
              <w:jc w:val="center"/>
              <w:rPr>
                <w:rFonts w:ascii="Arial" w:eastAsia="Times New Roman" w:hAnsi="Arial" w:cs="Arial"/>
                <w:sz w:val="16"/>
                <w:szCs w:val="16"/>
              </w:rPr>
            </w:pPr>
            <w:r w:rsidRPr="009A3B97">
              <w:rPr>
                <w:rFonts w:ascii="Arial" w:eastAsia="Times New Roman" w:hAnsi="Arial" w:cs="Arial"/>
                <w:sz w:val="16"/>
                <w:szCs w:val="16"/>
              </w:rPr>
              <w:t>178</w:t>
            </w:r>
          </w:p>
        </w:tc>
        <w:tc>
          <w:tcPr>
            <w:tcW w:w="727" w:type="dxa"/>
            <w:tcBorders>
              <w:top w:val="nil"/>
              <w:left w:val="nil"/>
              <w:bottom w:val="single" w:sz="4" w:space="0" w:color="auto"/>
              <w:right w:val="single" w:sz="4" w:space="0" w:color="auto"/>
            </w:tcBorders>
            <w:shd w:val="clear" w:color="000000" w:fill="B4C6E7"/>
            <w:noWrap/>
            <w:vAlign w:val="center"/>
            <w:hideMark/>
          </w:tcPr>
          <w:p w14:paraId="12AABB09" w14:textId="77777777" w:rsidR="003731E9" w:rsidRPr="009A3B97" w:rsidRDefault="003731E9" w:rsidP="009A3B97">
            <w:pPr>
              <w:spacing w:after="160" w:line="259" w:lineRule="auto"/>
              <w:jc w:val="center"/>
              <w:rPr>
                <w:rFonts w:ascii="Arial" w:eastAsia="Times New Roman" w:hAnsi="Arial" w:cs="Arial"/>
                <w:sz w:val="16"/>
                <w:szCs w:val="16"/>
              </w:rPr>
            </w:pPr>
            <w:r w:rsidRPr="009A3B97">
              <w:rPr>
                <w:rFonts w:ascii="Arial" w:eastAsia="Times New Roman" w:hAnsi="Arial" w:cs="Arial"/>
                <w:sz w:val="16"/>
                <w:szCs w:val="16"/>
              </w:rPr>
              <w:t>200</w:t>
            </w:r>
          </w:p>
        </w:tc>
        <w:tc>
          <w:tcPr>
            <w:tcW w:w="674" w:type="dxa"/>
            <w:tcBorders>
              <w:top w:val="nil"/>
              <w:left w:val="nil"/>
              <w:bottom w:val="single" w:sz="4" w:space="0" w:color="auto"/>
              <w:right w:val="single" w:sz="4" w:space="0" w:color="auto"/>
            </w:tcBorders>
            <w:shd w:val="clear" w:color="000000" w:fill="B4C6E7"/>
            <w:noWrap/>
            <w:vAlign w:val="center"/>
            <w:hideMark/>
          </w:tcPr>
          <w:p w14:paraId="3AD5F4ED" w14:textId="77777777" w:rsidR="003731E9" w:rsidRPr="009A3B97" w:rsidRDefault="003731E9" w:rsidP="009A3B97">
            <w:pPr>
              <w:spacing w:after="160" w:line="259" w:lineRule="auto"/>
              <w:jc w:val="center"/>
              <w:rPr>
                <w:rFonts w:ascii="Arial" w:eastAsia="Times New Roman" w:hAnsi="Arial" w:cs="Arial"/>
                <w:b/>
                <w:bCs/>
                <w:sz w:val="16"/>
                <w:szCs w:val="16"/>
              </w:rPr>
            </w:pPr>
            <w:r w:rsidRPr="009A3B97">
              <w:rPr>
                <w:rFonts w:ascii="Arial" w:eastAsia="Times New Roman" w:hAnsi="Arial" w:cs="Arial"/>
                <w:b/>
                <w:bCs/>
                <w:sz w:val="16"/>
                <w:szCs w:val="16"/>
              </w:rPr>
              <w:t>378</w:t>
            </w:r>
          </w:p>
        </w:tc>
      </w:tr>
      <w:tr w:rsidR="003731E9" w:rsidRPr="009A3B97" w14:paraId="5C48D013" w14:textId="77777777" w:rsidTr="00C659E4">
        <w:trPr>
          <w:trHeight w:val="259"/>
        </w:trPr>
        <w:tc>
          <w:tcPr>
            <w:tcW w:w="1212" w:type="dxa"/>
            <w:tcBorders>
              <w:top w:val="nil"/>
              <w:left w:val="single" w:sz="4" w:space="0" w:color="auto"/>
              <w:bottom w:val="single" w:sz="4" w:space="0" w:color="auto"/>
              <w:right w:val="single" w:sz="4" w:space="0" w:color="auto"/>
            </w:tcBorders>
            <w:noWrap/>
            <w:vAlign w:val="center"/>
            <w:hideMark/>
          </w:tcPr>
          <w:p w14:paraId="5E2C94C9" w14:textId="77777777" w:rsidR="003731E9" w:rsidRPr="009A3B97" w:rsidRDefault="003731E9" w:rsidP="009A3B97">
            <w:pPr>
              <w:spacing w:after="160" w:line="259" w:lineRule="auto"/>
              <w:rPr>
                <w:rFonts w:ascii="Arial" w:eastAsia="Times New Roman" w:hAnsi="Arial" w:cs="Arial"/>
                <w:bCs/>
                <w:sz w:val="16"/>
                <w:szCs w:val="16"/>
              </w:rPr>
            </w:pPr>
            <w:r w:rsidRPr="009A3B97">
              <w:rPr>
                <w:rFonts w:ascii="Arial" w:eastAsia="Times New Roman" w:hAnsi="Arial" w:cs="Arial"/>
                <w:bCs/>
                <w:sz w:val="16"/>
                <w:szCs w:val="16"/>
              </w:rPr>
              <w:t>Nordeste</w:t>
            </w:r>
          </w:p>
        </w:tc>
        <w:tc>
          <w:tcPr>
            <w:tcW w:w="665" w:type="dxa"/>
            <w:tcBorders>
              <w:top w:val="nil"/>
              <w:left w:val="nil"/>
              <w:bottom w:val="single" w:sz="4" w:space="0" w:color="auto"/>
              <w:right w:val="single" w:sz="4" w:space="0" w:color="auto"/>
            </w:tcBorders>
            <w:noWrap/>
            <w:vAlign w:val="center"/>
            <w:hideMark/>
          </w:tcPr>
          <w:p w14:paraId="6F54DBE0" w14:textId="77777777" w:rsidR="003731E9" w:rsidRPr="009A3B97" w:rsidRDefault="003731E9" w:rsidP="009A3B97">
            <w:pPr>
              <w:spacing w:after="160" w:line="259" w:lineRule="auto"/>
              <w:jc w:val="center"/>
              <w:rPr>
                <w:rFonts w:ascii="Arial" w:eastAsia="Times New Roman" w:hAnsi="Arial" w:cs="Arial"/>
                <w:sz w:val="16"/>
                <w:szCs w:val="16"/>
              </w:rPr>
            </w:pPr>
            <w:r w:rsidRPr="009A3B97">
              <w:rPr>
                <w:rFonts w:ascii="Arial" w:eastAsia="Times New Roman" w:hAnsi="Arial" w:cs="Arial"/>
                <w:sz w:val="16"/>
                <w:szCs w:val="16"/>
              </w:rPr>
              <w:t>0</w:t>
            </w:r>
          </w:p>
        </w:tc>
        <w:tc>
          <w:tcPr>
            <w:tcW w:w="727" w:type="dxa"/>
            <w:tcBorders>
              <w:top w:val="nil"/>
              <w:left w:val="nil"/>
              <w:bottom w:val="single" w:sz="4" w:space="0" w:color="auto"/>
              <w:right w:val="single" w:sz="4" w:space="0" w:color="auto"/>
            </w:tcBorders>
            <w:noWrap/>
            <w:vAlign w:val="center"/>
            <w:hideMark/>
          </w:tcPr>
          <w:p w14:paraId="2584200E" w14:textId="77777777" w:rsidR="003731E9" w:rsidRPr="009A3B97" w:rsidRDefault="003731E9" w:rsidP="009A3B97">
            <w:pPr>
              <w:spacing w:after="160" w:line="259" w:lineRule="auto"/>
              <w:jc w:val="center"/>
              <w:rPr>
                <w:rFonts w:ascii="Arial" w:eastAsia="Times New Roman" w:hAnsi="Arial" w:cs="Arial"/>
                <w:sz w:val="16"/>
                <w:szCs w:val="16"/>
              </w:rPr>
            </w:pPr>
            <w:r w:rsidRPr="009A3B97">
              <w:rPr>
                <w:rFonts w:ascii="Arial" w:eastAsia="Times New Roman" w:hAnsi="Arial" w:cs="Arial"/>
                <w:sz w:val="16"/>
                <w:szCs w:val="16"/>
              </w:rPr>
              <w:t>2</w:t>
            </w:r>
          </w:p>
        </w:tc>
        <w:tc>
          <w:tcPr>
            <w:tcW w:w="665" w:type="dxa"/>
            <w:tcBorders>
              <w:top w:val="nil"/>
              <w:left w:val="nil"/>
              <w:bottom w:val="single" w:sz="4" w:space="0" w:color="auto"/>
              <w:right w:val="single" w:sz="4" w:space="0" w:color="auto"/>
            </w:tcBorders>
            <w:noWrap/>
            <w:vAlign w:val="center"/>
            <w:hideMark/>
          </w:tcPr>
          <w:p w14:paraId="58CE8057" w14:textId="77777777" w:rsidR="003731E9" w:rsidRPr="009A3B97" w:rsidRDefault="003731E9" w:rsidP="009A3B97">
            <w:pPr>
              <w:spacing w:after="160" w:line="259" w:lineRule="auto"/>
              <w:jc w:val="center"/>
              <w:rPr>
                <w:rFonts w:ascii="Arial" w:eastAsia="Times New Roman" w:hAnsi="Arial" w:cs="Arial"/>
                <w:sz w:val="16"/>
                <w:szCs w:val="16"/>
              </w:rPr>
            </w:pPr>
            <w:r w:rsidRPr="009A3B97">
              <w:rPr>
                <w:rFonts w:ascii="Arial" w:eastAsia="Times New Roman" w:hAnsi="Arial" w:cs="Arial"/>
                <w:sz w:val="16"/>
                <w:szCs w:val="16"/>
              </w:rPr>
              <w:t>36</w:t>
            </w:r>
          </w:p>
        </w:tc>
        <w:tc>
          <w:tcPr>
            <w:tcW w:w="727" w:type="dxa"/>
            <w:tcBorders>
              <w:top w:val="nil"/>
              <w:left w:val="nil"/>
              <w:bottom w:val="single" w:sz="4" w:space="0" w:color="auto"/>
              <w:right w:val="single" w:sz="4" w:space="0" w:color="auto"/>
            </w:tcBorders>
            <w:noWrap/>
            <w:vAlign w:val="center"/>
            <w:hideMark/>
          </w:tcPr>
          <w:p w14:paraId="051E7FD9" w14:textId="77777777" w:rsidR="003731E9" w:rsidRPr="009A3B97" w:rsidRDefault="003731E9" w:rsidP="009A3B97">
            <w:pPr>
              <w:spacing w:after="160" w:line="259" w:lineRule="auto"/>
              <w:jc w:val="center"/>
              <w:rPr>
                <w:rFonts w:ascii="Arial" w:eastAsia="Times New Roman" w:hAnsi="Arial" w:cs="Arial"/>
                <w:sz w:val="16"/>
                <w:szCs w:val="16"/>
              </w:rPr>
            </w:pPr>
            <w:r w:rsidRPr="009A3B97">
              <w:rPr>
                <w:rFonts w:ascii="Arial" w:eastAsia="Times New Roman" w:hAnsi="Arial" w:cs="Arial"/>
                <w:sz w:val="16"/>
                <w:szCs w:val="16"/>
              </w:rPr>
              <w:t>56</w:t>
            </w:r>
          </w:p>
        </w:tc>
        <w:tc>
          <w:tcPr>
            <w:tcW w:w="665" w:type="dxa"/>
            <w:tcBorders>
              <w:top w:val="nil"/>
              <w:left w:val="nil"/>
              <w:bottom w:val="single" w:sz="4" w:space="0" w:color="auto"/>
              <w:right w:val="single" w:sz="4" w:space="0" w:color="auto"/>
            </w:tcBorders>
            <w:noWrap/>
            <w:vAlign w:val="center"/>
            <w:hideMark/>
          </w:tcPr>
          <w:p w14:paraId="7E1B4D11" w14:textId="77777777" w:rsidR="003731E9" w:rsidRPr="009A3B97" w:rsidRDefault="003731E9" w:rsidP="009A3B97">
            <w:pPr>
              <w:spacing w:after="160" w:line="259" w:lineRule="auto"/>
              <w:jc w:val="center"/>
              <w:rPr>
                <w:rFonts w:ascii="Arial" w:eastAsia="Times New Roman" w:hAnsi="Arial" w:cs="Arial"/>
                <w:sz w:val="16"/>
                <w:szCs w:val="16"/>
              </w:rPr>
            </w:pPr>
            <w:r w:rsidRPr="009A3B97">
              <w:rPr>
                <w:rFonts w:ascii="Arial" w:eastAsia="Times New Roman" w:hAnsi="Arial" w:cs="Arial"/>
                <w:sz w:val="16"/>
                <w:szCs w:val="16"/>
              </w:rPr>
              <w:t>14</w:t>
            </w:r>
          </w:p>
        </w:tc>
        <w:tc>
          <w:tcPr>
            <w:tcW w:w="727" w:type="dxa"/>
            <w:tcBorders>
              <w:top w:val="nil"/>
              <w:left w:val="nil"/>
              <w:bottom w:val="single" w:sz="4" w:space="0" w:color="auto"/>
              <w:right w:val="single" w:sz="4" w:space="0" w:color="auto"/>
            </w:tcBorders>
            <w:noWrap/>
            <w:vAlign w:val="center"/>
            <w:hideMark/>
          </w:tcPr>
          <w:p w14:paraId="78688FF1" w14:textId="77777777" w:rsidR="003731E9" w:rsidRPr="009A3B97" w:rsidRDefault="003731E9" w:rsidP="009A3B97">
            <w:pPr>
              <w:spacing w:after="160" w:line="259" w:lineRule="auto"/>
              <w:jc w:val="center"/>
              <w:rPr>
                <w:rFonts w:ascii="Arial" w:eastAsia="Times New Roman" w:hAnsi="Arial" w:cs="Arial"/>
                <w:sz w:val="16"/>
                <w:szCs w:val="16"/>
              </w:rPr>
            </w:pPr>
            <w:r w:rsidRPr="009A3B97">
              <w:rPr>
                <w:rFonts w:ascii="Arial" w:eastAsia="Times New Roman" w:hAnsi="Arial" w:cs="Arial"/>
                <w:sz w:val="16"/>
                <w:szCs w:val="16"/>
              </w:rPr>
              <w:t>18</w:t>
            </w:r>
          </w:p>
        </w:tc>
        <w:tc>
          <w:tcPr>
            <w:tcW w:w="665" w:type="dxa"/>
            <w:tcBorders>
              <w:top w:val="nil"/>
              <w:left w:val="nil"/>
              <w:bottom w:val="single" w:sz="4" w:space="0" w:color="auto"/>
              <w:right w:val="single" w:sz="4" w:space="0" w:color="auto"/>
            </w:tcBorders>
            <w:noWrap/>
            <w:vAlign w:val="center"/>
            <w:hideMark/>
          </w:tcPr>
          <w:p w14:paraId="5E66F9AC" w14:textId="77777777" w:rsidR="003731E9" w:rsidRPr="009A3B97" w:rsidRDefault="003731E9" w:rsidP="009A3B97">
            <w:pPr>
              <w:spacing w:after="160" w:line="259" w:lineRule="auto"/>
              <w:jc w:val="center"/>
              <w:rPr>
                <w:rFonts w:ascii="Arial" w:eastAsia="Times New Roman" w:hAnsi="Arial" w:cs="Arial"/>
                <w:sz w:val="16"/>
                <w:szCs w:val="16"/>
              </w:rPr>
            </w:pPr>
            <w:r w:rsidRPr="009A3B97">
              <w:rPr>
                <w:rFonts w:ascii="Arial" w:eastAsia="Times New Roman" w:hAnsi="Arial" w:cs="Arial"/>
                <w:sz w:val="16"/>
                <w:szCs w:val="16"/>
              </w:rPr>
              <w:t>4</w:t>
            </w:r>
          </w:p>
        </w:tc>
        <w:tc>
          <w:tcPr>
            <w:tcW w:w="727" w:type="dxa"/>
            <w:tcBorders>
              <w:top w:val="nil"/>
              <w:left w:val="nil"/>
              <w:bottom w:val="single" w:sz="4" w:space="0" w:color="auto"/>
              <w:right w:val="single" w:sz="4" w:space="0" w:color="auto"/>
            </w:tcBorders>
            <w:noWrap/>
            <w:vAlign w:val="center"/>
            <w:hideMark/>
          </w:tcPr>
          <w:p w14:paraId="2F8535B2" w14:textId="77777777" w:rsidR="003731E9" w:rsidRPr="009A3B97" w:rsidRDefault="003731E9" w:rsidP="009A3B97">
            <w:pPr>
              <w:spacing w:after="160" w:line="259" w:lineRule="auto"/>
              <w:jc w:val="center"/>
              <w:rPr>
                <w:rFonts w:ascii="Arial" w:eastAsia="Times New Roman" w:hAnsi="Arial" w:cs="Arial"/>
                <w:sz w:val="16"/>
                <w:szCs w:val="16"/>
              </w:rPr>
            </w:pPr>
            <w:r w:rsidRPr="009A3B97">
              <w:rPr>
                <w:rFonts w:ascii="Arial" w:eastAsia="Times New Roman" w:hAnsi="Arial" w:cs="Arial"/>
                <w:sz w:val="16"/>
                <w:szCs w:val="16"/>
              </w:rPr>
              <w:t>1</w:t>
            </w:r>
          </w:p>
        </w:tc>
        <w:tc>
          <w:tcPr>
            <w:tcW w:w="665" w:type="dxa"/>
            <w:tcBorders>
              <w:top w:val="nil"/>
              <w:left w:val="nil"/>
              <w:bottom w:val="single" w:sz="4" w:space="0" w:color="auto"/>
              <w:right w:val="single" w:sz="4" w:space="0" w:color="auto"/>
            </w:tcBorders>
            <w:noWrap/>
            <w:vAlign w:val="center"/>
            <w:hideMark/>
          </w:tcPr>
          <w:p w14:paraId="2469AAF5" w14:textId="77777777" w:rsidR="003731E9" w:rsidRPr="009A3B97" w:rsidRDefault="003731E9" w:rsidP="009A3B97">
            <w:pPr>
              <w:spacing w:after="160" w:line="259" w:lineRule="auto"/>
              <w:jc w:val="center"/>
              <w:rPr>
                <w:rFonts w:ascii="Arial" w:eastAsia="Times New Roman" w:hAnsi="Arial" w:cs="Arial"/>
                <w:sz w:val="16"/>
                <w:szCs w:val="16"/>
              </w:rPr>
            </w:pPr>
            <w:r w:rsidRPr="009A3B97">
              <w:rPr>
                <w:rFonts w:ascii="Arial" w:eastAsia="Times New Roman" w:hAnsi="Arial" w:cs="Arial"/>
                <w:sz w:val="16"/>
                <w:szCs w:val="16"/>
              </w:rPr>
              <w:t>1</w:t>
            </w:r>
          </w:p>
        </w:tc>
        <w:tc>
          <w:tcPr>
            <w:tcW w:w="919" w:type="dxa"/>
            <w:tcBorders>
              <w:top w:val="nil"/>
              <w:left w:val="nil"/>
              <w:bottom w:val="single" w:sz="4" w:space="0" w:color="auto"/>
              <w:right w:val="single" w:sz="4" w:space="0" w:color="auto"/>
            </w:tcBorders>
            <w:noWrap/>
            <w:vAlign w:val="center"/>
            <w:hideMark/>
          </w:tcPr>
          <w:p w14:paraId="04D042D0" w14:textId="77777777" w:rsidR="003731E9" w:rsidRPr="009A3B97" w:rsidRDefault="003731E9" w:rsidP="009A3B97">
            <w:pPr>
              <w:spacing w:after="160" w:line="259" w:lineRule="auto"/>
              <w:jc w:val="center"/>
              <w:rPr>
                <w:rFonts w:ascii="Arial" w:eastAsia="Times New Roman" w:hAnsi="Arial" w:cs="Arial"/>
                <w:sz w:val="16"/>
                <w:szCs w:val="16"/>
              </w:rPr>
            </w:pPr>
            <w:r w:rsidRPr="009A3B97">
              <w:rPr>
                <w:rFonts w:ascii="Arial" w:eastAsia="Times New Roman" w:hAnsi="Arial" w:cs="Arial"/>
                <w:sz w:val="16"/>
                <w:szCs w:val="16"/>
              </w:rPr>
              <w:t>1</w:t>
            </w:r>
          </w:p>
        </w:tc>
        <w:tc>
          <w:tcPr>
            <w:tcW w:w="665" w:type="dxa"/>
            <w:tcBorders>
              <w:top w:val="nil"/>
              <w:left w:val="nil"/>
              <w:bottom w:val="single" w:sz="4" w:space="0" w:color="auto"/>
              <w:right w:val="single" w:sz="4" w:space="0" w:color="auto"/>
            </w:tcBorders>
            <w:noWrap/>
            <w:vAlign w:val="center"/>
            <w:hideMark/>
          </w:tcPr>
          <w:p w14:paraId="449FD5D1" w14:textId="77777777" w:rsidR="003731E9" w:rsidRPr="009A3B97" w:rsidRDefault="003731E9" w:rsidP="009A3B97">
            <w:pPr>
              <w:spacing w:after="160" w:line="259" w:lineRule="auto"/>
              <w:jc w:val="center"/>
              <w:rPr>
                <w:rFonts w:ascii="Arial" w:eastAsia="Times New Roman" w:hAnsi="Arial" w:cs="Arial"/>
                <w:sz w:val="16"/>
                <w:szCs w:val="16"/>
              </w:rPr>
            </w:pPr>
            <w:r w:rsidRPr="009A3B97">
              <w:rPr>
                <w:rFonts w:ascii="Arial" w:eastAsia="Times New Roman" w:hAnsi="Arial" w:cs="Arial"/>
                <w:sz w:val="16"/>
                <w:szCs w:val="16"/>
              </w:rPr>
              <w:t>55</w:t>
            </w:r>
          </w:p>
        </w:tc>
        <w:tc>
          <w:tcPr>
            <w:tcW w:w="727" w:type="dxa"/>
            <w:tcBorders>
              <w:top w:val="nil"/>
              <w:left w:val="nil"/>
              <w:bottom w:val="single" w:sz="4" w:space="0" w:color="auto"/>
              <w:right w:val="single" w:sz="4" w:space="0" w:color="auto"/>
            </w:tcBorders>
            <w:noWrap/>
            <w:vAlign w:val="center"/>
            <w:hideMark/>
          </w:tcPr>
          <w:p w14:paraId="42DA8BDE" w14:textId="77777777" w:rsidR="003731E9" w:rsidRPr="009A3B97" w:rsidRDefault="003731E9" w:rsidP="009A3B97">
            <w:pPr>
              <w:spacing w:after="160" w:line="259" w:lineRule="auto"/>
              <w:jc w:val="center"/>
              <w:rPr>
                <w:rFonts w:ascii="Arial" w:eastAsia="Times New Roman" w:hAnsi="Arial" w:cs="Arial"/>
                <w:sz w:val="16"/>
                <w:szCs w:val="16"/>
              </w:rPr>
            </w:pPr>
            <w:r w:rsidRPr="009A3B97">
              <w:rPr>
                <w:rFonts w:ascii="Arial" w:eastAsia="Times New Roman" w:hAnsi="Arial" w:cs="Arial"/>
                <w:sz w:val="16"/>
                <w:szCs w:val="16"/>
              </w:rPr>
              <w:t>78</w:t>
            </w:r>
          </w:p>
        </w:tc>
        <w:tc>
          <w:tcPr>
            <w:tcW w:w="674" w:type="dxa"/>
            <w:tcBorders>
              <w:top w:val="nil"/>
              <w:left w:val="nil"/>
              <w:bottom w:val="single" w:sz="4" w:space="0" w:color="auto"/>
              <w:right w:val="single" w:sz="4" w:space="0" w:color="auto"/>
            </w:tcBorders>
            <w:noWrap/>
            <w:vAlign w:val="center"/>
            <w:hideMark/>
          </w:tcPr>
          <w:p w14:paraId="55348E6D" w14:textId="77777777" w:rsidR="003731E9" w:rsidRPr="009A3B97" w:rsidRDefault="003731E9" w:rsidP="009A3B97">
            <w:pPr>
              <w:spacing w:after="160" w:line="259" w:lineRule="auto"/>
              <w:jc w:val="center"/>
              <w:rPr>
                <w:rFonts w:ascii="Arial" w:eastAsia="Times New Roman" w:hAnsi="Arial" w:cs="Arial"/>
                <w:b/>
                <w:bCs/>
                <w:sz w:val="16"/>
                <w:szCs w:val="16"/>
              </w:rPr>
            </w:pPr>
            <w:r w:rsidRPr="009A3B97">
              <w:rPr>
                <w:rFonts w:ascii="Arial" w:eastAsia="Times New Roman" w:hAnsi="Arial" w:cs="Arial"/>
                <w:b/>
                <w:bCs/>
                <w:sz w:val="16"/>
                <w:szCs w:val="16"/>
              </w:rPr>
              <w:t>133</w:t>
            </w:r>
          </w:p>
        </w:tc>
      </w:tr>
      <w:tr w:rsidR="003731E9" w:rsidRPr="009A3B97" w14:paraId="2CA01965" w14:textId="77777777" w:rsidTr="00C659E4">
        <w:trPr>
          <w:trHeight w:val="259"/>
        </w:trPr>
        <w:tc>
          <w:tcPr>
            <w:tcW w:w="1212" w:type="dxa"/>
            <w:vMerge w:val="restart"/>
            <w:tcBorders>
              <w:top w:val="nil"/>
              <w:left w:val="single" w:sz="4" w:space="0" w:color="auto"/>
              <w:bottom w:val="single" w:sz="4" w:space="0" w:color="auto"/>
              <w:right w:val="single" w:sz="4" w:space="0" w:color="auto"/>
            </w:tcBorders>
            <w:shd w:val="clear" w:color="000000" w:fill="B4C6E7"/>
            <w:noWrap/>
            <w:vAlign w:val="center"/>
            <w:hideMark/>
          </w:tcPr>
          <w:p w14:paraId="706358FE" w14:textId="77777777" w:rsidR="003731E9" w:rsidRPr="009A3B97" w:rsidRDefault="003731E9" w:rsidP="009A3B97">
            <w:pPr>
              <w:spacing w:after="160" w:line="259" w:lineRule="auto"/>
              <w:jc w:val="center"/>
              <w:rPr>
                <w:rFonts w:ascii="Arial" w:eastAsia="Times New Roman" w:hAnsi="Arial" w:cs="Arial"/>
                <w:b/>
                <w:bCs/>
                <w:sz w:val="16"/>
                <w:szCs w:val="16"/>
              </w:rPr>
            </w:pPr>
            <w:r w:rsidRPr="009A3B97">
              <w:rPr>
                <w:rFonts w:ascii="Arial" w:eastAsia="Times New Roman" w:hAnsi="Arial" w:cs="Arial"/>
                <w:b/>
                <w:bCs/>
                <w:sz w:val="16"/>
                <w:szCs w:val="16"/>
              </w:rPr>
              <w:t>TOTAL</w:t>
            </w:r>
          </w:p>
        </w:tc>
        <w:tc>
          <w:tcPr>
            <w:tcW w:w="665" w:type="dxa"/>
            <w:tcBorders>
              <w:top w:val="nil"/>
              <w:left w:val="nil"/>
              <w:bottom w:val="single" w:sz="4" w:space="0" w:color="auto"/>
              <w:right w:val="single" w:sz="4" w:space="0" w:color="auto"/>
            </w:tcBorders>
            <w:shd w:val="clear" w:color="000000" w:fill="B4C6E7"/>
            <w:noWrap/>
            <w:vAlign w:val="center"/>
            <w:hideMark/>
          </w:tcPr>
          <w:p w14:paraId="2E59FE49" w14:textId="77777777" w:rsidR="003731E9" w:rsidRPr="009A3B97" w:rsidRDefault="003731E9" w:rsidP="009A3B97">
            <w:pPr>
              <w:spacing w:after="160" w:line="259" w:lineRule="auto"/>
              <w:jc w:val="center"/>
              <w:rPr>
                <w:rFonts w:ascii="Arial" w:eastAsia="Times New Roman" w:hAnsi="Arial" w:cs="Arial"/>
                <w:b/>
                <w:bCs/>
                <w:sz w:val="16"/>
                <w:szCs w:val="16"/>
              </w:rPr>
            </w:pPr>
            <w:r w:rsidRPr="009A3B97">
              <w:rPr>
                <w:rFonts w:ascii="Arial" w:eastAsia="Times New Roman" w:hAnsi="Arial" w:cs="Arial"/>
                <w:b/>
                <w:bCs/>
                <w:sz w:val="16"/>
                <w:szCs w:val="16"/>
              </w:rPr>
              <w:t>4</w:t>
            </w:r>
          </w:p>
        </w:tc>
        <w:tc>
          <w:tcPr>
            <w:tcW w:w="727" w:type="dxa"/>
            <w:tcBorders>
              <w:top w:val="nil"/>
              <w:left w:val="nil"/>
              <w:bottom w:val="single" w:sz="4" w:space="0" w:color="auto"/>
              <w:right w:val="single" w:sz="4" w:space="0" w:color="auto"/>
            </w:tcBorders>
            <w:shd w:val="clear" w:color="000000" w:fill="B4C6E7"/>
            <w:noWrap/>
            <w:vAlign w:val="center"/>
            <w:hideMark/>
          </w:tcPr>
          <w:p w14:paraId="4D7D13A8" w14:textId="77777777" w:rsidR="003731E9" w:rsidRPr="009A3B97" w:rsidRDefault="003731E9" w:rsidP="009A3B97">
            <w:pPr>
              <w:spacing w:after="160" w:line="259" w:lineRule="auto"/>
              <w:jc w:val="center"/>
              <w:rPr>
                <w:rFonts w:ascii="Arial" w:eastAsia="Times New Roman" w:hAnsi="Arial" w:cs="Arial"/>
                <w:b/>
                <w:bCs/>
                <w:sz w:val="16"/>
                <w:szCs w:val="16"/>
              </w:rPr>
            </w:pPr>
            <w:r w:rsidRPr="009A3B97">
              <w:rPr>
                <w:rFonts w:ascii="Arial" w:eastAsia="Times New Roman" w:hAnsi="Arial" w:cs="Arial"/>
                <w:b/>
                <w:bCs/>
                <w:sz w:val="16"/>
                <w:szCs w:val="16"/>
              </w:rPr>
              <w:t>11</w:t>
            </w:r>
          </w:p>
        </w:tc>
        <w:tc>
          <w:tcPr>
            <w:tcW w:w="665" w:type="dxa"/>
            <w:tcBorders>
              <w:top w:val="nil"/>
              <w:left w:val="nil"/>
              <w:bottom w:val="single" w:sz="4" w:space="0" w:color="auto"/>
              <w:right w:val="single" w:sz="4" w:space="0" w:color="auto"/>
            </w:tcBorders>
            <w:shd w:val="clear" w:color="000000" w:fill="B4C6E7"/>
            <w:noWrap/>
            <w:vAlign w:val="center"/>
            <w:hideMark/>
          </w:tcPr>
          <w:p w14:paraId="5267E567" w14:textId="77777777" w:rsidR="003731E9" w:rsidRPr="009A3B97" w:rsidRDefault="003731E9" w:rsidP="009A3B97">
            <w:pPr>
              <w:spacing w:after="160" w:line="259" w:lineRule="auto"/>
              <w:jc w:val="center"/>
              <w:rPr>
                <w:rFonts w:ascii="Arial" w:eastAsia="Times New Roman" w:hAnsi="Arial" w:cs="Arial"/>
                <w:b/>
                <w:bCs/>
                <w:sz w:val="16"/>
                <w:szCs w:val="16"/>
              </w:rPr>
            </w:pPr>
            <w:r w:rsidRPr="009A3B97">
              <w:rPr>
                <w:rFonts w:ascii="Arial" w:eastAsia="Times New Roman" w:hAnsi="Arial" w:cs="Arial"/>
                <w:b/>
                <w:bCs/>
                <w:sz w:val="16"/>
                <w:szCs w:val="16"/>
              </w:rPr>
              <w:t>235</w:t>
            </w:r>
          </w:p>
        </w:tc>
        <w:tc>
          <w:tcPr>
            <w:tcW w:w="727" w:type="dxa"/>
            <w:tcBorders>
              <w:top w:val="nil"/>
              <w:left w:val="nil"/>
              <w:bottom w:val="single" w:sz="4" w:space="0" w:color="auto"/>
              <w:right w:val="single" w:sz="4" w:space="0" w:color="auto"/>
            </w:tcBorders>
            <w:shd w:val="clear" w:color="000000" w:fill="B4C6E7"/>
            <w:noWrap/>
            <w:vAlign w:val="center"/>
            <w:hideMark/>
          </w:tcPr>
          <w:p w14:paraId="76D8844B" w14:textId="77777777" w:rsidR="003731E9" w:rsidRPr="009A3B97" w:rsidRDefault="003731E9" w:rsidP="009A3B97">
            <w:pPr>
              <w:spacing w:after="160" w:line="259" w:lineRule="auto"/>
              <w:jc w:val="center"/>
              <w:rPr>
                <w:rFonts w:ascii="Arial" w:eastAsia="Times New Roman" w:hAnsi="Arial" w:cs="Arial"/>
                <w:b/>
                <w:bCs/>
                <w:sz w:val="16"/>
                <w:szCs w:val="16"/>
              </w:rPr>
            </w:pPr>
            <w:r w:rsidRPr="009A3B97">
              <w:rPr>
                <w:rFonts w:ascii="Arial" w:eastAsia="Times New Roman" w:hAnsi="Arial" w:cs="Arial"/>
                <w:b/>
                <w:bCs/>
                <w:sz w:val="16"/>
                <w:szCs w:val="16"/>
              </w:rPr>
              <w:t>327</w:t>
            </w:r>
          </w:p>
        </w:tc>
        <w:tc>
          <w:tcPr>
            <w:tcW w:w="665" w:type="dxa"/>
            <w:tcBorders>
              <w:top w:val="nil"/>
              <w:left w:val="nil"/>
              <w:bottom w:val="single" w:sz="4" w:space="0" w:color="auto"/>
              <w:right w:val="single" w:sz="4" w:space="0" w:color="auto"/>
            </w:tcBorders>
            <w:shd w:val="clear" w:color="000000" w:fill="B4C6E7"/>
            <w:noWrap/>
            <w:vAlign w:val="center"/>
            <w:hideMark/>
          </w:tcPr>
          <w:p w14:paraId="6B583651" w14:textId="77777777" w:rsidR="003731E9" w:rsidRPr="009A3B97" w:rsidRDefault="003731E9" w:rsidP="009A3B97">
            <w:pPr>
              <w:spacing w:after="160" w:line="259" w:lineRule="auto"/>
              <w:jc w:val="center"/>
              <w:rPr>
                <w:rFonts w:ascii="Arial" w:eastAsia="Times New Roman" w:hAnsi="Arial" w:cs="Arial"/>
                <w:b/>
                <w:bCs/>
                <w:sz w:val="16"/>
                <w:szCs w:val="16"/>
              </w:rPr>
            </w:pPr>
            <w:r w:rsidRPr="009A3B97">
              <w:rPr>
                <w:rFonts w:ascii="Arial" w:eastAsia="Times New Roman" w:hAnsi="Arial" w:cs="Arial"/>
                <w:b/>
                <w:bCs/>
                <w:sz w:val="16"/>
                <w:szCs w:val="16"/>
              </w:rPr>
              <w:t>162</w:t>
            </w:r>
          </w:p>
        </w:tc>
        <w:tc>
          <w:tcPr>
            <w:tcW w:w="727" w:type="dxa"/>
            <w:tcBorders>
              <w:top w:val="nil"/>
              <w:left w:val="nil"/>
              <w:bottom w:val="single" w:sz="4" w:space="0" w:color="auto"/>
              <w:right w:val="single" w:sz="4" w:space="0" w:color="auto"/>
            </w:tcBorders>
            <w:shd w:val="clear" w:color="000000" w:fill="B4C6E7"/>
            <w:noWrap/>
            <w:vAlign w:val="center"/>
            <w:hideMark/>
          </w:tcPr>
          <w:p w14:paraId="3228B20B" w14:textId="77777777" w:rsidR="003731E9" w:rsidRPr="009A3B97" w:rsidRDefault="003731E9" w:rsidP="009A3B97">
            <w:pPr>
              <w:spacing w:after="160" w:line="259" w:lineRule="auto"/>
              <w:jc w:val="center"/>
              <w:rPr>
                <w:rFonts w:ascii="Arial" w:eastAsia="Times New Roman" w:hAnsi="Arial" w:cs="Arial"/>
                <w:b/>
                <w:bCs/>
                <w:sz w:val="16"/>
                <w:szCs w:val="16"/>
              </w:rPr>
            </w:pPr>
            <w:r w:rsidRPr="009A3B97">
              <w:rPr>
                <w:rFonts w:ascii="Arial" w:eastAsia="Times New Roman" w:hAnsi="Arial" w:cs="Arial"/>
                <w:b/>
                <w:bCs/>
                <w:sz w:val="16"/>
                <w:szCs w:val="16"/>
              </w:rPr>
              <w:t>162</w:t>
            </w:r>
          </w:p>
        </w:tc>
        <w:tc>
          <w:tcPr>
            <w:tcW w:w="665" w:type="dxa"/>
            <w:tcBorders>
              <w:top w:val="nil"/>
              <w:left w:val="nil"/>
              <w:bottom w:val="single" w:sz="4" w:space="0" w:color="auto"/>
              <w:right w:val="single" w:sz="4" w:space="0" w:color="auto"/>
            </w:tcBorders>
            <w:shd w:val="clear" w:color="000000" w:fill="B4C6E7"/>
            <w:noWrap/>
            <w:vAlign w:val="center"/>
            <w:hideMark/>
          </w:tcPr>
          <w:p w14:paraId="5E432A22" w14:textId="77777777" w:rsidR="003731E9" w:rsidRPr="009A3B97" w:rsidRDefault="003731E9" w:rsidP="009A3B97">
            <w:pPr>
              <w:spacing w:after="160" w:line="259" w:lineRule="auto"/>
              <w:jc w:val="center"/>
              <w:rPr>
                <w:rFonts w:ascii="Arial" w:eastAsia="Times New Roman" w:hAnsi="Arial" w:cs="Arial"/>
                <w:b/>
                <w:bCs/>
                <w:sz w:val="16"/>
                <w:szCs w:val="16"/>
              </w:rPr>
            </w:pPr>
            <w:r w:rsidRPr="009A3B97">
              <w:rPr>
                <w:rFonts w:ascii="Arial" w:eastAsia="Times New Roman" w:hAnsi="Arial" w:cs="Arial"/>
                <w:b/>
                <w:bCs/>
                <w:sz w:val="16"/>
                <w:szCs w:val="16"/>
              </w:rPr>
              <w:t>39</w:t>
            </w:r>
          </w:p>
        </w:tc>
        <w:tc>
          <w:tcPr>
            <w:tcW w:w="727" w:type="dxa"/>
            <w:tcBorders>
              <w:top w:val="nil"/>
              <w:left w:val="nil"/>
              <w:bottom w:val="single" w:sz="4" w:space="0" w:color="auto"/>
              <w:right w:val="single" w:sz="4" w:space="0" w:color="auto"/>
            </w:tcBorders>
            <w:shd w:val="clear" w:color="000000" w:fill="B4C6E7"/>
            <w:noWrap/>
            <w:vAlign w:val="center"/>
            <w:hideMark/>
          </w:tcPr>
          <w:p w14:paraId="51B447E5" w14:textId="77777777" w:rsidR="003731E9" w:rsidRPr="009A3B97" w:rsidRDefault="003731E9" w:rsidP="009A3B97">
            <w:pPr>
              <w:spacing w:after="160" w:line="259" w:lineRule="auto"/>
              <w:jc w:val="center"/>
              <w:rPr>
                <w:rFonts w:ascii="Arial" w:eastAsia="Times New Roman" w:hAnsi="Arial" w:cs="Arial"/>
                <w:b/>
                <w:bCs/>
                <w:sz w:val="16"/>
                <w:szCs w:val="16"/>
              </w:rPr>
            </w:pPr>
            <w:r w:rsidRPr="009A3B97">
              <w:rPr>
                <w:rFonts w:ascii="Arial" w:eastAsia="Times New Roman" w:hAnsi="Arial" w:cs="Arial"/>
                <w:b/>
                <w:bCs/>
                <w:sz w:val="16"/>
                <w:szCs w:val="16"/>
              </w:rPr>
              <w:t>44</w:t>
            </w:r>
          </w:p>
        </w:tc>
        <w:tc>
          <w:tcPr>
            <w:tcW w:w="665" w:type="dxa"/>
            <w:tcBorders>
              <w:top w:val="nil"/>
              <w:left w:val="nil"/>
              <w:bottom w:val="single" w:sz="4" w:space="0" w:color="auto"/>
              <w:right w:val="single" w:sz="4" w:space="0" w:color="auto"/>
            </w:tcBorders>
            <w:shd w:val="clear" w:color="000000" w:fill="B4C6E7"/>
            <w:noWrap/>
            <w:vAlign w:val="center"/>
            <w:hideMark/>
          </w:tcPr>
          <w:p w14:paraId="0C370B77" w14:textId="77777777" w:rsidR="003731E9" w:rsidRPr="009A3B97" w:rsidRDefault="003731E9" w:rsidP="009A3B97">
            <w:pPr>
              <w:spacing w:after="160" w:line="259" w:lineRule="auto"/>
              <w:jc w:val="center"/>
              <w:rPr>
                <w:rFonts w:ascii="Arial" w:eastAsia="Times New Roman" w:hAnsi="Arial" w:cs="Arial"/>
                <w:b/>
                <w:bCs/>
                <w:sz w:val="16"/>
                <w:szCs w:val="16"/>
              </w:rPr>
            </w:pPr>
            <w:r w:rsidRPr="009A3B97">
              <w:rPr>
                <w:rFonts w:ascii="Arial" w:eastAsia="Times New Roman" w:hAnsi="Arial" w:cs="Arial"/>
                <w:b/>
                <w:bCs/>
                <w:sz w:val="16"/>
                <w:szCs w:val="16"/>
              </w:rPr>
              <w:t>7</w:t>
            </w:r>
          </w:p>
        </w:tc>
        <w:tc>
          <w:tcPr>
            <w:tcW w:w="919" w:type="dxa"/>
            <w:tcBorders>
              <w:top w:val="nil"/>
              <w:left w:val="nil"/>
              <w:bottom w:val="single" w:sz="4" w:space="0" w:color="auto"/>
              <w:right w:val="single" w:sz="4" w:space="0" w:color="auto"/>
            </w:tcBorders>
            <w:shd w:val="clear" w:color="000000" w:fill="B4C6E7"/>
            <w:noWrap/>
            <w:vAlign w:val="center"/>
            <w:hideMark/>
          </w:tcPr>
          <w:p w14:paraId="36BF7D97" w14:textId="77777777" w:rsidR="003731E9" w:rsidRPr="009A3B97" w:rsidRDefault="003731E9" w:rsidP="009A3B97">
            <w:pPr>
              <w:spacing w:after="160" w:line="259" w:lineRule="auto"/>
              <w:jc w:val="center"/>
              <w:rPr>
                <w:rFonts w:ascii="Arial" w:eastAsia="Times New Roman" w:hAnsi="Arial" w:cs="Arial"/>
                <w:b/>
                <w:bCs/>
                <w:sz w:val="16"/>
                <w:szCs w:val="16"/>
              </w:rPr>
            </w:pPr>
            <w:r w:rsidRPr="009A3B97">
              <w:rPr>
                <w:rFonts w:ascii="Arial" w:eastAsia="Times New Roman" w:hAnsi="Arial" w:cs="Arial"/>
                <w:b/>
                <w:bCs/>
                <w:sz w:val="16"/>
                <w:szCs w:val="16"/>
              </w:rPr>
              <w:t>18</w:t>
            </w:r>
          </w:p>
        </w:tc>
        <w:tc>
          <w:tcPr>
            <w:tcW w:w="665" w:type="dxa"/>
            <w:tcBorders>
              <w:top w:val="nil"/>
              <w:left w:val="nil"/>
              <w:bottom w:val="single" w:sz="4" w:space="0" w:color="auto"/>
              <w:right w:val="single" w:sz="4" w:space="0" w:color="auto"/>
            </w:tcBorders>
            <w:shd w:val="clear" w:color="000000" w:fill="B4C6E7"/>
            <w:noWrap/>
            <w:vAlign w:val="center"/>
            <w:hideMark/>
          </w:tcPr>
          <w:p w14:paraId="6B41EDE2" w14:textId="77777777" w:rsidR="003731E9" w:rsidRPr="009A3B97" w:rsidRDefault="003731E9" w:rsidP="009A3B97">
            <w:pPr>
              <w:spacing w:after="160" w:line="259" w:lineRule="auto"/>
              <w:jc w:val="center"/>
              <w:rPr>
                <w:rFonts w:ascii="Arial" w:eastAsia="Times New Roman" w:hAnsi="Arial" w:cs="Arial"/>
                <w:b/>
                <w:bCs/>
                <w:sz w:val="16"/>
                <w:szCs w:val="16"/>
              </w:rPr>
            </w:pPr>
            <w:r w:rsidRPr="009A3B97">
              <w:rPr>
                <w:rFonts w:ascii="Arial" w:eastAsia="Times New Roman" w:hAnsi="Arial" w:cs="Arial"/>
                <w:b/>
                <w:bCs/>
                <w:sz w:val="16"/>
                <w:szCs w:val="16"/>
              </w:rPr>
              <w:t>447</w:t>
            </w:r>
          </w:p>
        </w:tc>
        <w:tc>
          <w:tcPr>
            <w:tcW w:w="727" w:type="dxa"/>
            <w:tcBorders>
              <w:top w:val="nil"/>
              <w:left w:val="nil"/>
              <w:bottom w:val="single" w:sz="4" w:space="0" w:color="auto"/>
              <w:right w:val="single" w:sz="4" w:space="0" w:color="auto"/>
            </w:tcBorders>
            <w:shd w:val="clear" w:color="000000" w:fill="B4C6E7"/>
            <w:noWrap/>
            <w:vAlign w:val="center"/>
            <w:hideMark/>
          </w:tcPr>
          <w:p w14:paraId="5B4FE3BF" w14:textId="77777777" w:rsidR="003731E9" w:rsidRPr="009A3B97" w:rsidRDefault="003731E9" w:rsidP="009A3B97">
            <w:pPr>
              <w:spacing w:after="160" w:line="259" w:lineRule="auto"/>
              <w:jc w:val="center"/>
              <w:rPr>
                <w:rFonts w:ascii="Arial" w:eastAsia="Times New Roman" w:hAnsi="Arial" w:cs="Arial"/>
                <w:b/>
                <w:bCs/>
                <w:sz w:val="16"/>
                <w:szCs w:val="16"/>
              </w:rPr>
            </w:pPr>
            <w:r w:rsidRPr="009A3B97">
              <w:rPr>
                <w:rFonts w:ascii="Arial" w:eastAsia="Times New Roman" w:hAnsi="Arial" w:cs="Arial"/>
                <w:b/>
                <w:bCs/>
                <w:sz w:val="16"/>
                <w:szCs w:val="16"/>
              </w:rPr>
              <w:t>562</w:t>
            </w:r>
          </w:p>
        </w:tc>
        <w:tc>
          <w:tcPr>
            <w:tcW w:w="674" w:type="dxa"/>
            <w:tcBorders>
              <w:top w:val="nil"/>
              <w:left w:val="nil"/>
              <w:bottom w:val="single" w:sz="4" w:space="0" w:color="auto"/>
              <w:right w:val="single" w:sz="4" w:space="0" w:color="auto"/>
            </w:tcBorders>
            <w:shd w:val="clear" w:color="000000" w:fill="B4C6E7"/>
            <w:noWrap/>
            <w:vAlign w:val="center"/>
            <w:hideMark/>
          </w:tcPr>
          <w:p w14:paraId="22E0FEEA" w14:textId="77777777" w:rsidR="003731E9" w:rsidRPr="009A3B97" w:rsidRDefault="003731E9" w:rsidP="009A3B97">
            <w:pPr>
              <w:spacing w:after="160" w:line="259" w:lineRule="auto"/>
              <w:jc w:val="center"/>
              <w:rPr>
                <w:rFonts w:ascii="Arial" w:eastAsia="Times New Roman" w:hAnsi="Arial" w:cs="Arial"/>
                <w:b/>
                <w:bCs/>
                <w:sz w:val="16"/>
                <w:szCs w:val="16"/>
              </w:rPr>
            </w:pPr>
            <w:r w:rsidRPr="009A3B97">
              <w:rPr>
                <w:rFonts w:ascii="Arial" w:eastAsia="Times New Roman" w:hAnsi="Arial" w:cs="Arial"/>
                <w:b/>
                <w:bCs/>
                <w:sz w:val="16"/>
                <w:szCs w:val="16"/>
              </w:rPr>
              <w:t>1.009</w:t>
            </w:r>
          </w:p>
        </w:tc>
      </w:tr>
      <w:tr w:rsidR="003731E9" w:rsidRPr="009A3B97" w14:paraId="277D758C" w14:textId="77777777" w:rsidTr="00C659E4">
        <w:trPr>
          <w:trHeight w:val="259"/>
        </w:trPr>
        <w:tc>
          <w:tcPr>
            <w:tcW w:w="1212" w:type="dxa"/>
            <w:vMerge/>
            <w:tcBorders>
              <w:top w:val="nil"/>
              <w:left w:val="single" w:sz="4" w:space="0" w:color="auto"/>
              <w:bottom w:val="single" w:sz="4" w:space="0" w:color="auto"/>
              <w:right w:val="single" w:sz="4" w:space="0" w:color="auto"/>
            </w:tcBorders>
            <w:vAlign w:val="center"/>
            <w:hideMark/>
          </w:tcPr>
          <w:p w14:paraId="14FB0EFC" w14:textId="77777777" w:rsidR="003731E9" w:rsidRPr="009A3B97" w:rsidRDefault="003731E9" w:rsidP="009A3B97">
            <w:pPr>
              <w:spacing w:after="160" w:line="259" w:lineRule="auto"/>
              <w:rPr>
                <w:rFonts w:ascii="Arial" w:eastAsia="Times New Roman" w:hAnsi="Arial" w:cs="Arial"/>
                <w:b/>
                <w:bCs/>
                <w:sz w:val="16"/>
                <w:szCs w:val="16"/>
              </w:rPr>
            </w:pPr>
          </w:p>
        </w:tc>
        <w:tc>
          <w:tcPr>
            <w:tcW w:w="1392" w:type="dxa"/>
            <w:gridSpan w:val="2"/>
            <w:tcBorders>
              <w:top w:val="single" w:sz="4" w:space="0" w:color="auto"/>
              <w:left w:val="nil"/>
              <w:bottom w:val="single" w:sz="4" w:space="0" w:color="auto"/>
              <w:right w:val="single" w:sz="4" w:space="0" w:color="auto"/>
            </w:tcBorders>
            <w:shd w:val="clear" w:color="000000" w:fill="B4C6E7"/>
            <w:noWrap/>
            <w:vAlign w:val="center"/>
            <w:hideMark/>
          </w:tcPr>
          <w:p w14:paraId="7E7AA479" w14:textId="77777777" w:rsidR="003731E9" w:rsidRPr="009A3B97" w:rsidRDefault="003731E9" w:rsidP="009A3B97">
            <w:pPr>
              <w:spacing w:after="160" w:line="259" w:lineRule="auto"/>
              <w:jc w:val="center"/>
              <w:rPr>
                <w:rFonts w:ascii="Arial" w:eastAsia="Times New Roman" w:hAnsi="Arial" w:cs="Arial"/>
                <w:b/>
                <w:bCs/>
                <w:sz w:val="16"/>
                <w:szCs w:val="16"/>
              </w:rPr>
            </w:pPr>
            <w:r w:rsidRPr="009A3B97">
              <w:rPr>
                <w:rFonts w:ascii="Arial" w:eastAsia="Times New Roman" w:hAnsi="Arial" w:cs="Arial"/>
                <w:b/>
                <w:bCs/>
                <w:sz w:val="16"/>
                <w:szCs w:val="16"/>
              </w:rPr>
              <w:t>15</w:t>
            </w:r>
          </w:p>
        </w:tc>
        <w:tc>
          <w:tcPr>
            <w:tcW w:w="1392" w:type="dxa"/>
            <w:gridSpan w:val="2"/>
            <w:tcBorders>
              <w:top w:val="single" w:sz="4" w:space="0" w:color="auto"/>
              <w:left w:val="nil"/>
              <w:bottom w:val="single" w:sz="4" w:space="0" w:color="auto"/>
              <w:right w:val="single" w:sz="4" w:space="0" w:color="auto"/>
            </w:tcBorders>
            <w:shd w:val="clear" w:color="000000" w:fill="B4C6E7"/>
            <w:noWrap/>
            <w:vAlign w:val="center"/>
            <w:hideMark/>
          </w:tcPr>
          <w:p w14:paraId="4204A85F" w14:textId="77777777" w:rsidR="003731E9" w:rsidRPr="009A3B97" w:rsidRDefault="003731E9" w:rsidP="009A3B97">
            <w:pPr>
              <w:spacing w:after="160" w:line="259" w:lineRule="auto"/>
              <w:jc w:val="center"/>
              <w:rPr>
                <w:rFonts w:ascii="Arial" w:eastAsia="Times New Roman" w:hAnsi="Arial" w:cs="Arial"/>
                <w:b/>
                <w:bCs/>
                <w:sz w:val="16"/>
                <w:szCs w:val="16"/>
              </w:rPr>
            </w:pPr>
            <w:r w:rsidRPr="009A3B97">
              <w:rPr>
                <w:rFonts w:ascii="Arial" w:eastAsia="Times New Roman" w:hAnsi="Arial" w:cs="Arial"/>
                <w:b/>
                <w:bCs/>
                <w:sz w:val="16"/>
                <w:szCs w:val="16"/>
              </w:rPr>
              <w:t>562</w:t>
            </w:r>
          </w:p>
        </w:tc>
        <w:tc>
          <w:tcPr>
            <w:tcW w:w="1392" w:type="dxa"/>
            <w:gridSpan w:val="2"/>
            <w:tcBorders>
              <w:top w:val="single" w:sz="4" w:space="0" w:color="auto"/>
              <w:left w:val="nil"/>
              <w:bottom w:val="single" w:sz="4" w:space="0" w:color="auto"/>
              <w:right w:val="single" w:sz="4" w:space="0" w:color="auto"/>
            </w:tcBorders>
            <w:shd w:val="clear" w:color="000000" w:fill="B4C6E7"/>
            <w:noWrap/>
            <w:vAlign w:val="center"/>
            <w:hideMark/>
          </w:tcPr>
          <w:p w14:paraId="47BC2C70" w14:textId="77777777" w:rsidR="003731E9" w:rsidRPr="009A3B97" w:rsidRDefault="003731E9" w:rsidP="009A3B97">
            <w:pPr>
              <w:spacing w:after="160" w:line="259" w:lineRule="auto"/>
              <w:jc w:val="center"/>
              <w:rPr>
                <w:rFonts w:ascii="Arial" w:eastAsia="Times New Roman" w:hAnsi="Arial" w:cs="Arial"/>
                <w:b/>
                <w:bCs/>
                <w:sz w:val="16"/>
                <w:szCs w:val="16"/>
              </w:rPr>
            </w:pPr>
            <w:r w:rsidRPr="009A3B97">
              <w:rPr>
                <w:rFonts w:ascii="Arial" w:eastAsia="Times New Roman" w:hAnsi="Arial" w:cs="Arial"/>
                <w:b/>
                <w:bCs/>
                <w:sz w:val="16"/>
                <w:szCs w:val="16"/>
              </w:rPr>
              <w:t>324</w:t>
            </w:r>
          </w:p>
        </w:tc>
        <w:tc>
          <w:tcPr>
            <w:tcW w:w="1392" w:type="dxa"/>
            <w:gridSpan w:val="2"/>
            <w:tcBorders>
              <w:top w:val="single" w:sz="4" w:space="0" w:color="auto"/>
              <w:left w:val="nil"/>
              <w:bottom w:val="single" w:sz="4" w:space="0" w:color="auto"/>
              <w:right w:val="single" w:sz="4" w:space="0" w:color="auto"/>
            </w:tcBorders>
            <w:shd w:val="clear" w:color="000000" w:fill="B4C6E7"/>
            <w:noWrap/>
            <w:vAlign w:val="center"/>
            <w:hideMark/>
          </w:tcPr>
          <w:p w14:paraId="19019C0E" w14:textId="77777777" w:rsidR="003731E9" w:rsidRPr="009A3B97" w:rsidRDefault="003731E9" w:rsidP="009A3B97">
            <w:pPr>
              <w:spacing w:after="160" w:line="259" w:lineRule="auto"/>
              <w:jc w:val="center"/>
              <w:rPr>
                <w:rFonts w:ascii="Arial" w:eastAsia="Times New Roman" w:hAnsi="Arial" w:cs="Arial"/>
                <w:b/>
                <w:bCs/>
                <w:sz w:val="16"/>
                <w:szCs w:val="16"/>
              </w:rPr>
            </w:pPr>
            <w:r w:rsidRPr="009A3B97">
              <w:rPr>
                <w:rFonts w:ascii="Arial" w:eastAsia="Times New Roman" w:hAnsi="Arial" w:cs="Arial"/>
                <w:b/>
                <w:bCs/>
                <w:sz w:val="16"/>
                <w:szCs w:val="16"/>
              </w:rPr>
              <w:t>83</w:t>
            </w:r>
          </w:p>
        </w:tc>
        <w:tc>
          <w:tcPr>
            <w:tcW w:w="1584" w:type="dxa"/>
            <w:gridSpan w:val="2"/>
            <w:tcBorders>
              <w:top w:val="single" w:sz="4" w:space="0" w:color="auto"/>
              <w:left w:val="nil"/>
              <w:bottom w:val="single" w:sz="4" w:space="0" w:color="auto"/>
              <w:right w:val="single" w:sz="4" w:space="0" w:color="auto"/>
            </w:tcBorders>
            <w:shd w:val="clear" w:color="000000" w:fill="B4C6E7"/>
            <w:noWrap/>
            <w:vAlign w:val="center"/>
            <w:hideMark/>
          </w:tcPr>
          <w:p w14:paraId="6DCC96FB" w14:textId="77777777" w:rsidR="003731E9" w:rsidRPr="009A3B97" w:rsidRDefault="003731E9" w:rsidP="009A3B97">
            <w:pPr>
              <w:spacing w:after="160" w:line="259" w:lineRule="auto"/>
              <w:jc w:val="center"/>
              <w:rPr>
                <w:rFonts w:ascii="Arial" w:eastAsia="Times New Roman" w:hAnsi="Arial" w:cs="Arial"/>
                <w:b/>
                <w:bCs/>
                <w:sz w:val="16"/>
                <w:szCs w:val="16"/>
              </w:rPr>
            </w:pPr>
            <w:r w:rsidRPr="009A3B97">
              <w:rPr>
                <w:rFonts w:ascii="Arial" w:eastAsia="Times New Roman" w:hAnsi="Arial" w:cs="Arial"/>
                <w:b/>
                <w:bCs/>
                <w:sz w:val="16"/>
                <w:szCs w:val="16"/>
              </w:rPr>
              <w:t>25</w:t>
            </w:r>
          </w:p>
        </w:tc>
        <w:tc>
          <w:tcPr>
            <w:tcW w:w="2066" w:type="dxa"/>
            <w:gridSpan w:val="3"/>
            <w:tcBorders>
              <w:top w:val="single" w:sz="4" w:space="0" w:color="auto"/>
              <w:left w:val="nil"/>
              <w:bottom w:val="single" w:sz="4" w:space="0" w:color="auto"/>
              <w:right w:val="single" w:sz="4" w:space="0" w:color="auto"/>
            </w:tcBorders>
            <w:shd w:val="clear" w:color="000000" w:fill="B4C6E7"/>
            <w:noWrap/>
            <w:vAlign w:val="center"/>
            <w:hideMark/>
          </w:tcPr>
          <w:p w14:paraId="5CC9097A" w14:textId="77777777" w:rsidR="003731E9" w:rsidRPr="009A3B97" w:rsidRDefault="003731E9" w:rsidP="009A3B97">
            <w:pPr>
              <w:spacing w:after="160" w:line="259" w:lineRule="auto"/>
              <w:jc w:val="center"/>
              <w:rPr>
                <w:rFonts w:ascii="Arial" w:eastAsia="Times New Roman" w:hAnsi="Arial" w:cs="Arial"/>
                <w:b/>
                <w:bCs/>
                <w:sz w:val="16"/>
                <w:szCs w:val="16"/>
              </w:rPr>
            </w:pPr>
            <w:r w:rsidRPr="009A3B97">
              <w:rPr>
                <w:rFonts w:ascii="Arial" w:eastAsia="Times New Roman" w:hAnsi="Arial" w:cs="Arial"/>
                <w:b/>
                <w:bCs/>
                <w:sz w:val="16"/>
                <w:szCs w:val="16"/>
              </w:rPr>
              <w:t>-</w:t>
            </w:r>
          </w:p>
        </w:tc>
      </w:tr>
    </w:tbl>
    <w:p w14:paraId="003F6E56" w14:textId="5A052E59" w:rsidR="003731E9" w:rsidRPr="009A3B97" w:rsidRDefault="003731E9" w:rsidP="00150ACA">
      <w:pPr>
        <w:pStyle w:val="GraficosTitulo"/>
        <w:rPr>
          <w:rFonts w:ascii="Calibri" w:eastAsia="Times New Roman" w:hAnsi="Calibri"/>
          <w:szCs w:val="22"/>
        </w:rPr>
      </w:pPr>
      <w:r w:rsidRPr="009A3B97">
        <w:t xml:space="preserve">Taxa de desligamento em 2015, discriminada por gênero, faixa etária e </w:t>
      </w:r>
      <w:r w:rsidR="00150ACA" w:rsidRPr="009A3B97">
        <w:t>região G</w:t>
      </w:r>
      <w:r w:rsidRPr="009A3B97">
        <w:t>4-LA1</w:t>
      </w:r>
    </w:p>
    <w:tbl>
      <w:tblPr>
        <w:tblW w:w="10660" w:type="dxa"/>
        <w:tblInd w:w="-1018" w:type="dxa"/>
        <w:tblCellMar>
          <w:left w:w="70" w:type="dxa"/>
          <w:right w:w="70" w:type="dxa"/>
        </w:tblCellMar>
        <w:tblLook w:val="04A0" w:firstRow="1" w:lastRow="0" w:firstColumn="1" w:lastColumn="0" w:noHBand="0" w:noVBand="1"/>
      </w:tblPr>
      <w:tblGrid>
        <w:gridCol w:w="1439"/>
        <w:gridCol w:w="665"/>
        <w:gridCol w:w="727"/>
        <w:gridCol w:w="665"/>
        <w:gridCol w:w="727"/>
        <w:gridCol w:w="667"/>
        <w:gridCol w:w="727"/>
        <w:gridCol w:w="667"/>
        <w:gridCol w:w="727"/>
        <w:gridCol w:w="685"/>
        <w:gridCol w:w="898"/>
        <w:gridCol w:w="665"/>
        <w:gridCol w:w="727"/>
        <w:gridCol w:w="674"/>
      </w:tblGrid>
      <w:tr w:rsidR="003731E9" w:rsidRPr="009A3B97" w14:paraId="3D78E32D" w14:textId="77777777" w:rsidTr="00C659E4">
        <w:trPr>
          <w:trHeight w:val="359"/>
        </w:trPr>
        <w:tc>
          <w:tcPr>
            <w:tcW w:w="1439" w:type="dxa"/>
            <w:vMerge w:val="restart"/>
            <w:tcBorders>
              <w:top w:val="single" w:sz="4" w:space="0" w:color="auto"/>
              <w:left w:val="single" w:sz="4" w:space="0" w:color="auto"/>
              <w:bottom w:val="single" w:sz="4" w:space="0" w:color="auto"/>
              <w:right w:val="single" w:sz="4" w:space="0" w:color="auto"/>
            </w:tcBorders>
            <w:shd w:val="clear" w:color="000000" w:fill="4472C4"/>
            <w:noWrap/>
            <w:vAlign w:val="center"/>
            <w:hideMark/>
          </w:tcPr>
          <w:p w14:paraId="1C788D05" w14:textId="77777777" w:rsidR="003731E9" w:rsidRPr="009A3B97" w:rsidRDefault="003731E9" w:rsidP="009A3B97">
            <w:pPr>
              <w:spacing w:after="160" w:line="259" w:lineRule="auto"/>
              <w:jc w:val="center"/>
              <w:rPr>
                <w:rFonts w:ascii="Arial" w:eastAsia="Times New Roman" w:hAnsi="Arial" w:cs="Arial"/>
                <w:b/>
                <w:bCs/>
                <w:color w:val="FFFFFF"/>
                <w:sz w:val="16"/>
                <w:szCs w:val="16"/>
              </w:rPr>
            </w:pPr>
            <w:r w:rsidRPr="009A3B97">
              <w:rPr>
                <w:rFonts w:ascii="Arial" w:eastAsia="Times New Roman" w:hAnsi="Arial" w:cs="Arial"/>
                <w:b/>
                <w:bCs/>
                <w:color w:val="FFFFFF"/>
                <w:sz w:val="16"/>
                <w:szCs w:val="16"/>
              </w:rPr>
              <w:t>Região</w:t>
            </w:r>
          </w:p>
        </w:tc>
        <w:tc>
          <w:tcPr>
            <w:tcW w:w="7155" w:type="dxa"/>
            <w:gridSpan w:val="10"/>
            <w:vMerge w:val="restart"/>
            <w:tcBorders>
              <w:top w:val="single" w:sz="4" w:space="0" w:color="auto"/>
              <w:left w:val="single" w:sz="4" w:space="0" w:color="auto"/>
              <w:bottom w:val="single" w:sz="4" w:space="0" w:color="auto"/>
              <w:right w:val="single" w:sz="4" w:space="0" w:color="auto"/>
            </w:tcBorders>
            <w:shd w:val="clear" w:color="000000" w:fill="4472C4"/>
            <w:noWrap/>
            <w:vAlign w:val="center"/>
            <w:hideMark/>
          </w:tcPr>
          <w:p w14:paraId="57C6C000" w14:textId="77777777" w:rsidR="003731E9" w:rsidRPr="009A3B97" w:rsidRDefault="003731E9" w:rsidP="009A3B97">
            <w:pPr>
              <w:spacing w:after="160" w:line="259" w:lineRule="auto"/>
              <w:jc w:val="center"/>
              <w:rPr>
                <w:rFonts w:ascii="Arial" w:eastAsia="Times New Roman" w:hAnsi="Arial" w:cs="Arial"/>
                <w:b/>
                <w:bCs/>
                <w:color w:val="FFFFFF"/>
                <w:sz w:val="16"/>
                <w:szCs w:val="16"/>
              </w:rPr>
            </w:pPr>
            <w:r w:rsidRPr="009A3B97">
              <w:rPr>
                <w:rFonts w:ascii="Arial" w:eastAsia="Times New Roman" w:hAnsi="Arial" w:cs="Arial"/>
                <w:b/>
                <w:bCs/>
                <w:color w:val="FFFFFF"/>
                <w:sz w:val="16"/>
                <w:szCs w:val="16"/>
              </w:rPr>
              <w:t>Taxas de Desligamentos</w:t>
            </w:r>
          </w:p>
        </w:tc>
        <w:tc>
          <w:tcPr>
            <w:tcW w:w="2066" w:type="dxa"/>
            <w:gridSpan w:val="3"/>
            <w:vMerge w:val="restart"/>
            <w:tcBorders>
              <w:top w:val="single" w:sz="4" w:space="0" w:color="auto"/>
              <w:left w:val="single" w:sz="4" w:space="0" w:color="auto"/>
              <w:bottom w:val="single" w:sz="4" w:space="0" w:color="auto"/>
              <w:right w:val="single" w:sz="4" w:space="0" w:color="auto"/>
            </w:tcBorders>
            <w:shd w:val="clear" w:color="000000" w:fill="4472C4"/>
            <w:noWrap/>
            <w:vAlign w:val="center"/>
            <w:hideMark/>
          </w:tcPr>
          <w:p w14:paraId="7EC0974A" w14:textId="77777777" w:rsidR="003731E9" w:rsidRPr="009A3B97" w:rsidRDefault="003731E9" w:rsidP="009A3B97">
            <w:pPr>
              <w:spacing w:after="160" w:line="259" w:lineRule="auto"/>
              <w:jc w:val="center"/>
              <w:rPr>
                <w:rFonts w:ascii="Arial" w:eastAsia="Times New Roman" w:hAnsi="Arial" w:cs="Arial"/>
                <w:b/>
                <w:bCs/>
                <w:color w:val="FFFFFF"/>
                <w:sz w:val="16"/>
                <w:szCs w:val="16"/>
              </w:rPr>
            </w:pPr>
            <w:r w:rsidRPr="009A3B97">
              <w:rPr>
                <w:rFonts w:ascii="Arial" w:eastAsia="Times New Roman" w:hAnsi="Arial" w:cs="Arial"/>
                <w:b/>
                <w:bCs/>
                <w:color w:val="FFFFFF"/>
                <w:sz w:val="16"/>
                <w:szCs w:val="16"/>
              </w:rPr>
              <w:t>TOTAL</w:t>
            </w:r>
          </w:p>
        </w:tc>
      </w:tr>
      <w:tr w:rsidR="003731E9" w:rsidRPr="009A3B97" w14:paraId="3031623B" w14:textId="77777777" w:rsidTr="00C659E4">
        <w:trPr>
          <w:trHeight w:val="450"/>
        </w:trPr>
        <w:tc>
          <w:tcPr>
            <w:tcW w:w="1439" w:type="dxa"/>
            <w:vMerge/>
            <w:tcBorders>
              <w:top w:val="single" w:sz="4" w:space="0" w:color="auto"/>
              <w:left w:val="single" w:sz="4" w:space="0" w:color="auto"/>
              <w:bottom w:val="single" w:sz="4" w:space="0" w:color="auto"/>
              <w:right w:val="single" w:sz="4" w:space="0" w:color="auto"/>
            </w:tcBorders>
            <w:vAlign w:val="center"/>
            <w:hideMark/>
          </w:tcPr>
          <w:p w14:paraId="61B00166" w14:textId="77777777" w:rsidR="003731E9" w:rsidRPr="009A3B97" w:rsidRDefault="003731E9" w:rsidP="009A3B97">
            <w:pPr>
              <w:spacing w:after="160" w:line="259" w:lineRule="auto"/>
              <w:rPr>
                <w:rFonts w:ascii="Arial" w:eastAsia="Times New Roman" w:hAnsi="Arial" w:cs="Arial"/>
                <w:b/>
                <w:bCs/>
                <w:color w:val="FFFFFF"/>
                <w:sz w:val="16"/>
                <w:szCs w:val="16"/>
              </w:rPr>
            </w:pPr>
          </w:p>
        </w:tc>
        <w:tc>
          <w:tcPr>
            <w:tcW w:w="7155" w:type="dxa"/>
            <w:gridSpan w:val="10"/>
            <w:vMerge/>
            <w:tcBorders>
              <w:top w:val="single" w:sz="4" w:space="0" w:color="auto"/>
              <w:left w:val="single" w:sz="4" w:space="0" w:color="auto"/>
              <w:bottom w:val="single" w:sz="4" w:space="0" w:color="auto"/>
              <w:right w:val="single" w:sz="4" w:space="0" w:color="auto"/>
            </w:tcBorders>
            <w:vAlign w:val="center"/>
            <w:hideMark/>
          </w:tcPr>
          <w:p w14:paraId="38328DE8" w14:textId="77777777" w:rsidR="003731E9" w:rsidRPr="009A3B97" w:rsidRDefault="003731E9" w:rsidP="009A3B97">
            <w:pPr>
              <w:spacing w:after="160" w:line="259" w:lineRule="auto"/>
              <w:rPr>
                <w:rFonts w:ascii="Arial" w:eastAsia="Times New Roman" w:hAnsi="Arial" w:cs="Arial"/>
                <w:b/>
                <w:bCs/>
                <w:color w:val="FFFFFF"/>
                <w:sz w:val="16"/>
                <w:szCs w:val="16"/>
              </w:rPr>
            </w:pPr>
          </w:p>
        </w:tc>
        <w:tc>
          <w:tcPr>
            <w:tcW w:w="2066" w:type="dxa"/>
            <w:gridSpan w:val="3"/>
            <w:vMerge/>
            <w:tcBorders>
              <w:top w:val="single" w:sz="4" w:space="0" w:color="auto"/>
              <w:left w:val="single" w:sz="4" w:space="0" w:color="auto"/>
              <w:bottom w:val="single" w:sz="4" w:space="0" w:color="auto"/>
              <w:right w:val="single" w:sz="4" w:space="0" w:color="auto"/>
            </w:tcBorders>
            <w:vAlign w:val="center"/>
            <w:hideMark/>
          </w:tcPr>
          <w:p w14:paraId="067ACDAF" w14:textId="77777777" w:rsidR="003731E9" w:rsidRPr="009A3B97" w:rsidRDefault="003731E9" w:rsidP="009A3B97">
            <w:pPr>
              <w:spacing w:after="160" w:line="259" w:lineRule="auto"/>
              <w:rPr>
                <w:rFonts w:ascii="Arial" w:eastAsia="Times New Roman" w:hAnsi="Arial" w:cs="Arial"/>
                <w:b/>
                <w:bCs/>
                <w:color w:val="FFFFFF"/>
                <w:sz w:val="16"/>
                <w:szCs w:val="16"/>
              </w:rPr>
            </w:pPr>
          </w:p>
        </w:tc>
      </w:tr>
      <w:tr w:rsidR="003731E9" w:rsidRPr="009A3B97" w14:paraId="06D2B23D" w14:textId="77777777" w:rsidTr="00C659E4">
        <w:trPr>
          <w:trHeight w:val="450"/>
        </w:trPr>
        <w:tc>
          <w:tcPr>
            <w:tcW w:w="1439" w:type="dxa"/>
            <w:vMerge/>
            <w:tcBorders>
              <w:top w:val="single" w:sz="4" w:space="0" w:color="auto"/>
              <w:left w:val="single" w:sz="4" w:space="0" w:color="auto"/>
              <w:bottom w:val="single" w:sz="4" w:space="0" w:color="auto"/>
              <w:right w:val="single" w:sz="4" w:space="0" w:color="auto"/>
            </w:tcBorders>
            <w:vAlign w:val="center"/>
            <w:hideMark/>
          </w:tcPr>
          <w:p w14:paraId="719238FD" w14:textId="77777777" w:rsidR="003731E9" w:rsidRPr="009A3B97" w:rsidRDefault="003731E9" w:rsidP="009A3B97">
            <w:pPr>
              <w:spacing w:after="160" w:line="259" w:lineRule="auto"/>
              <w:rPr>
                <w:rFonts w:ascii="Arial" w:eastAsia="Times New Roman" w:hAnsi="Arial" w:cs="Arial"/>
                <w:b/>
                <w:bCs/>
                <w:color w:val="FFFFFF"/>
                <w:sz w:val="16"/>
                <w:szCs w:val="16"/>
              </w:rPr>
            </w:pPr>
          </w:p>
        </w:tc>
        <w:tc>
          <w:tcPr>
            <w:tcW w:w="7155" w:type="dxa"/>
            <w:gridSpan w:val="10"/>
            <w:vMerge/>
            <w:tcBorders>
              <w:top w:val="single" w:sz="4" w:space="0" w:color="auto"/>
              <w:left w:val="single" w:sz="4" w:space="0" w:color="auto"/>
              <w:bottom w:val="single" w:sz="4" w:space="0" w:color="auto"/>
              <w:right w:val="single" w:sz="4" w:space="0" w:color="auto"/>
            </w:tcBorders>
            <w:vAlign w:val="center"/>
            <w:hideMark/>
          </w:tcPr>
          <w:p w14:paraId="11A12DA9" w14:textId="77777777" w:rsidR="003731E9" w:rsidRPr="009A3B97" w:rsidRDefault="003731E9" w:rsidP="009A3B97">
            <w:pPr>
              <w:spacing w:after="160" w:line="259" w:lineRule="auto"/>
              <w:rPr>
                <w:rFonts w:ascii="Arial" w:eastAsia="Times New Roman" w:hAnsi="Arial" w:cs="Arial"/>
                <w:b/>
                <w:bCs/>
                <w:color w:val="FFFFFF"/>
                <w:sz w:val="16"/>
                <w:szCs w:val="16"/>
              </w:rPr>
            </w:pPr>
          </w:p>
        </w:tc>
        <w:tc>
          <w:tcPr>
            <w:tcW w:w="2066" w:type="dxa"/>
            <w:gridSpan w:val="3"/>
            <w:vMerge/>
            <w:tcBorders>
              <w:top w:val="single" w:sz="4" w:space="0" w:color="auto"/>
              <w:left w:val="single" w:sz="4" w:space="0" w:color="auto"/>
              <w:bottom w:val="single" w:sz="4" w:space="0" w:color="auto"/>
              <w:right w:val="single" w:sz="4" w:space="0" w:color="auto"/>
            </w:tcBorders>
            <w:vAlign w:val="center"/>
            <w:hideMark/>
          </w:tcPr>
          <w:p w14:paraId="6F6167A9" w14:textId="77777777" w:rsidR="003731E9" w:rsidRPr="009A3B97" w:rsidRDefault="003731E9" w:rsidP="009A3B97">
            <w:pPr>
              <w:spacing w:after="160" w:line="259" w:lineRule="auto"/>
              <w:rPr>
                <w:rFonts w:ascii="Arial" w:eastAsia="Times New Roman" w:hAnsi="Arial" w:cs="Arial"/>
                <w:b/>
                <w:bCs/>
                <w:color w:val="FFFFFF"/>
                <w:sz w:val="16"/>
                <w:szCs w:val="16"/>
              </w:rPr>
            </w:pPr>
          </w:p>
        </w:tc>
      </w:tr>
      <w:tr w:rsidR="003731E9" w:rsidRPr="009A3B97" w14:paraId="35D5F7DA" w14:textId="77777777" w:rsidTr="00C659E4">
        <w:trPr>
          <w:trHeight w:val="450"/>
        </w:trPr>
        <w:tc>
          <w:tcPr>
            <w:tcW w:w="1439" w:type="dxa"/>
            <w:vMerge/>
            <w:tcBorders>
              <w:top w:val="single" w:sz="4" w:space="0" w:color="auto"/>
              <w:left w:val="single" w:sz="4" w:space="0" w:color="auto"/>
              <w:bottom w:val="single" w:sz="4" w:space="0" w:color="auto"/>
              <w:right w:val="single" w:sz="4" w:space="0" w:color="auto"/>
            </w:tcBorders>
            <w:vAlign w:val="center"/>
            <w:hideMark/>
          </w:tcPr>
          <w:p w14:paraId="5C0C7ABE" w14:textId="77777777" w:rsidR="003731E9" w:rsidRPr="009A3B97" w:rsidRDefault="003731E9" w:rsidP="009A3B97">
            <w:pPr>
              <w:spacing w:after="160" w:line="259" w:lineRule="auto"/>
              <w:rPr>
                <w:rFonts w:ascii="Arial" w:eastAsia="Times New Roman" w:hAnsi="Arial" w:cs="Arial"/>
                <w:b/>
                <w:bCs/>
                <w:color w:val="FFFFFF"/>
                <w:sz w:val="16"/>
                <w:szCs w:val="16"/>
              </w:rPr>
            </w:pPr>
          </w:p>
        </w:tc>
        <w:tc>
          <w:tcPr>
            <w:tcW w:w="1392" w:type="dxa"/>
            <w:gridSpan w:val="2"/>
            <w:vMerge w:val="restart"/>
            <w:tcBorders>
              <w:top w:val="single" w:sz="4" w:space="0" w:color="auto"/>
              <w:left w:val="single" w:sz="4" w:space="0" w:color="auto"/>
              <w:bottom w:val="single" w:sz="4" w:space="0" w:color="auto"/>
              <w:right w:val="single" w:sz="4" w:space="0" w:color="auto"/>
            </w:tcBorders>
            <w:shd w:val="clear" w:color="000000" w:fill="4472C4"/>
            <w:noWrap/>
            <w:vAlign w:val="center"/>
            <w:hideMark/>
          </w:tcPr>
          <w:p w14:paraId="65CDA7C8" w14:textId="77777777" w:rsidR="003731E9" w:rsidRPr="009A3B97" w:rsidRDefault="003731E9" w:rsidP="009A3B97">
            <w:pPr>
              <w:spacing w:after="160" w:line="259" w:lineRule="auto"/>
              <w:jc w:val="center"/>
              <w:rPr>
                <w:rFonts w:ascii="Arial" w:eastAsia="Times New Roman" w:hAnsi="Arial" w:cs="Arial"/>
                <w:b/>
                <w:bCs/>
                <w:color w:val="FFFFFF"/>
                <w:sz w:val="16"/>
                <w:szCs w:val="16"/>
              </w:rPr>
            </w:pPr>
            <w:r w:rsidRPr="009A3B97">
              <w:rPr>
                <w:rFonts w:ascii="Arial" w:eastAsia="Times New Roman" w:hAnsi="Arial" w:cs="Arial"/>
                <w:b/>
                <w:bCs/>
                <w:color w:val="FFFFFF"/>
                <w:sz w:val="16"/>
                <w:szCs w:val="16"/>
              </w:rPr>
              <w:t>Até 19 anos</w:t>
            </w:r>
          </w:p>
        </w:tc>
        <w:tc>
          <w:tcPr>
            <w:tcW w:w="1392" w:type="dxa"/>
            <w:gridSpan w:val="2"/>
            <w:vMerge w:val="restart"/>
            <w:tcBorders>
              <w:top w:val="single" w:sz="4" w:space="0" w:color="auto"/>
              <w:left w:val="single" w:sz="4" w:space="0" w:color="auto"/>
              <w:bottom w:val="single" w:sz="4" w:space="0" w:color="000000"/>
              <w:right w:val="single" w:sz="4" w:space="0" w:color="000000"/>
            </w:tcBorders>
            <w:shd w:val="clear" w:color="000000" w:fill="4472C4"/>
            <w:noWrap/>
            <w:vAlign w:val="center"/>
            <w:hideMark/>
          </w:tcPr>
          <w:p w14:paraId="1DAA9EEA" w14:textId="77777777" w:rsidR="003731E9" w:rsidRPr="009A3B97" w:rsidRDefault="003731E9" w:rsidP="009A3B97">
            <w:pPr>
              <w:spacing w:after="160" w:line="259" w:lineRule="auto"/>
              <w:jc w:val="center"/>
              <w:rPr>
                <w:rFonts w:ascii="Arial" w:eastAsia="Times New Roman" w:hAnsi="Arial" w:cs="Arial"/>
                <w:b/>
                <w:bCs/>
                <w:color w:val="FFFFFF"/>
                <w:sz w:val="16"/>
                <w:szCs w:val="16"/>
              </w:rPr>
            </w:pPr>
            <w:r w:rsidRPr="009A3B97">
              <w:rPr>
                <w:rFonts w:ascii="Arial" w:eastAsia="Times New Roman" w:hAnsi="Arial" w:cs="Arial"/>
                <w:b/>
                <w:bCs/>
                <w:color w:val="FFFFFF"/>
                <w:sz w:val="16"/>
                <w:szCs w:val="16"/>
              </w:rPr>
              <w:t>De 20 a 29 anos</w:t>
            </w:r>
          </w:p>
        </w:tc>
        <w:tc>
          <w:tcPr>
            <w:tcW w:w="1394" w:type="dxa"/>
            <w:gridSpan w:val="2"/>
            <w:vMerge w:val="restart"/>
            <w:tcBorders>
              <w:top w:val="single" w:sz="4" w:space="0" w:color="auto"/>
              <w:left w:val="single" w:sz="4" w:space="0" w:color="auto"/>
              <w:bottom w:val="single" w:sz="4" w:space="0" w:color="auto"/>
              <w:right w:val="single" w:sz="4" w:space="0" w:color="auto"/>
            </w:tcBorders>
            <w:shd w:val="clear" w:color="000000" w:fill="4472C4"/>
            <w:noWrap/>
            <w:vAlign w:val="center"/>
            <w:hideMark/>
          </w:tcPr>
          <w:p w14:paraId="359F4921" w14:textId="77777777" w:rsidR="003731E9" w:rsidRPr="009A3B97" w:rsidRDefault="003731E9" w:rsidP="009A3B97">
            <w:pPr>
              <w:spacing w:after="160" w:line="259" w:lineRule="auto"/>
              <w:jc w:val="center"/>
              <w:rPr>
                <w:rFonts w:ascii="Arial" w:eastAsia="Times New Roman" w:hAnsi="Arial" w:cs="Arial"/>
                <w:b/>
                <w:bCs/>
                <w:color w:val="FFFFFF"/>
                <w:sz w:val="16"/>
                <w:szCs w:val="16"/>
              </w:rPr>
            </w:pPr>
            <w:r w:rsidRPr="009A3B97">
              <w:rPr>
                <w:rFonts w:ascii="Arial" w:eastAsia="Times New Roman" w:hAnsi="Arial" w:cs="Arial"/>
                <w:b/>
                <w:bCs/>
                <w:color w:val="FFFFFF"/>
                <w:sz w:val="16"/>
                <w:szCs w:val="16"/>
              </w:rPr>
              <w:t>De 30 a 39 anos</w:t>
            </w:r>
          </w:p>
        </w:tc>
        <w:tc>
          <w:tcPr>
            <w:tcW w:w="1394" w:type="dxa"/>
            <w:gridSpan w:val="2"/>
            <w:vMerge w:val="restart"/>
            <w:tcBorders>
              <w:top w:val="single" w:sz="4" w:space="0" w:color="auto"/>
              <w:left w:val="single" w:sz="4" w:space="0" w:color="auto"/>
              <w:bottom w:val="single" w:sz="4" w:space="0" w:color="auto"/>
              <w:right w:val="single" w:sz="4" w:space="0" w:color="auto"/>
            </w:tcBorders>
            <w:shd w:val="clear" w:color="000000" w:fill="4472C4"/>
            <w:noWrap/>
            <w:vAlign w:val="center"/>
            <w:hideMark/>
          </w:tcPr>
          <w:p w14:paraId="3AC553D3" w14:textId="77777777" w:rsidR="003731E9" w:rsidRPr="009A3B97" w:rsidRDefault="003731E9" w:rsidP="009A3B97">
            <w:pPr>
              <w:spacing w:after="160" w:line="259" w:lineRule="auto"/>
              <w:jc w:val="center"/>
              <w:rPr>
                <w:rFonts w:ascii="Arial" w:eastAsia="Times New Roman" w:hAnsi="Arial" w:cs="Arial"/>
                <w:b/>
                <w:bCs/>
                <w:color w:val="FFFFFF"/>
                <w:sz w:val="16"/>
                <w:szCs w:val="16"/>
              </w:rPr>
            </w:pPr>
            <w:r w:rsidRPr="009A3B97">
              <w:rPr>
                <w:rFonts w:ascii="Arial" w:eastAsia="Times New Roman" w:hAnsi="Arial" w:cs="Arial"/>
                <w:b/>
                <w:bCs/>
                <w:color w:val="FFFFFF"/>
                <w:sz w:val="16"/>
                <w:szCs w:val="16"/>
              </w:rPr>
              <w:t>De 40 a 49 anos</w:t>
            </w:r>
          </w:p>
        </w:tc>
        <w:tc>
          <w:tcPr>
            <w:tcW w:w="1583" w:type="dxa"/>
            <w:gridSpan w:val="2"/>
            <w:vMerge w:val="restart"/>
            <w:tcBorders>
              <w:top w:val="single" w:sz="4" w:space="0" w:color="auto"/>
              <w:left w:val="single" w:sz="4" w:space="0" w:color="auto"/>
              <w:bottom w:val="single" w:sz="4" w:space="0" w:color="auto"/>
              <w:right w:val="single" w:sz="4" w:space="0" w:color="auto"/>
            </w:tcBorders>
            <w:shd w:val="clear" w:color="000000" w:fill="4472C4"/>
            <w:noWrap/>
            <w:vAlign w:val="center"/>
            <w:hideMark/>
          </w:tcPr>
          <w:p w14:paraId="3F2DA184" w14:textId="77777777" w:rsidR="003731E9" w:rsidRPr="009A3B97" w:rsidRDefault="003731E9" w:rsidP="009A3B97">
            <w:pPr>
              <w:spacing w:after="160" w:line="259" w:lineRule="auto"/>
              <w:jc w:val="center"/>
              <w:rPr>
                <w:rFonts w:ascii="Arial" w:eastAsia="Times New Roman" w:hAnsi="Arial" w:cs="Arial"/>
                <w:b/>
                <w:bCs/>
                <w:color w:val="FFFFFF"/>
                <w:sz w:val="16"/>
                <w:szCs w:val="16"/>
              </w:rPr>
            </w:pPr>
            <w:r w:rsidRPr="009A3B97">
              <w:rPr>
                <w:rFonts w:ascii="Arial" w:eastAsia="Times New Roman" w:hAnsi="Arial" w:cs="Arial"/>
                <w:b/>
                <w:bCs/>
                <w:color w:val="FFFFFF"/>
                <w:sz w:val="16"/>
                <w:szCs w:val="16"/>
              </w:rPr>
              <w:t>A partir de 50 anos</w:t>
            </w:r>
          </w:p>
        </w:tc>
        <w:tc>
          <w:tcPr>
            <w:tcW w:w="2066" w:type="dxa"/>
            <w:gridSpan w:val="3"/>
            <w:vMerge/>
            <w:tcBorders>
              <w:top w:val="single" w:sz="4" w:space="0" w:color="auto"/>
              <w:left w:val="single" w:sz="4" w:space="0" w:color="auto"/>
              <w:bottom w:val="single" w:sz="4" w:space="0" w:color="auto"/>
              <w:right w:val="single" w:sz="4" w:space="0" w:color="auto"/>
            </w:tcBorders>
            <w:vAlign w:val="center"/>
            <w:hideMark/>
          </w:tcPr>
          <w:p w14:paraId="549A12F4" w14:textId="77777777" w:rsidR="003731E9" w:rsidRPr="009A3B97" w:rsidRDefault="003731E9" w:rsidP="009A3B97">
            <w:pPr>
              <w:spacing w:after="160" w:line="259" w:lineRule="auto"/>
              <w:rPr>
                <w:rFonts w:ascii="Arial" w:eastAsia="Times New Roman" w:hAnsi="Arial" w:cs="Arial"/>
                <w:b/>
                <w:bCs/>
                <w:color w:val="FFFFFF"/>
                <w:sz w:val="16"/>
                <w:szCs w:val="16"/>
              </w:rPr>
            </w:pPr>
          </w:p>
        </w:tc>
      </w:tr>
      <w:tr w:rsidR="003731E9" w:rsidRPr="009A3B97" w14:paraId="0CC53893" w14:textId="77777777" w:rsidTr="00C659E4">
        <w:trPr>
          <w:trHeight w:val="450"/>
        </w:trPr>
        <w:tc>
          <w:tcPr>
            <w:tcW w:w="1439" w:type="dxa"/>
            <w:vMerge/>
            <w:tcBorders>
              <w:top w:val="single" w:sz="4" w:space="0" w:color="auto"/>
              <w:left w:val="single" w:sz="4" w:space="0" w:color="auto"/>
              <w:bottom w:val="single" w:sz="4" w:space="0" w:color="auto"/>
              <w:right w:val="single" w:sz="4" w:space="0" w:color="auto"/>
            </w:tcBorders>
            <w:vAlign w:val="center"/>
            <w:hideMark/>
          </w:tcPr>
          <w:p w14:paraId="6C923E89" w14:textId="77777777" w:rsidR="003731E9" w:rsidRPr="009A3B97" w:rsidRDefault="003731E9" w:rsidP="009A3B97">
            <w:pPr>
              <w:spacing w:after="160" w:line="259" w:lineRule="auto"/>
              <w:rPr>
                <w:rFonts w:ascii="Arial" w:eastAsia="Times New Roman" w:hAnsi="Arial" w:cs="Arial"/>
                <w:b/>
                <w:bCs/>
                <w:color w:val="FFFFFF"/>
                <w:sz w:val="16"/>
                <w:szCs w:val="16"/>
              </w:rPr>
            </w:pPr>
          </w:p>
        </w:tc>
        <w:tc>
          <w:tcPr>
            <w:tcW w:w="1392" w:type="dxa"/>
            <w:gridSpan w:val="2"/>
            <w:vMerge/>
            <w:tcBorders>
              <w:top w:val="single" w:sz="4" w:space="0" w:color="auto"/>
              <w:left w:val="single" w:sz="4" w:space="0" w:color="auto"/>
              <w:bottom w:val="single" w:sz="4" w:space="0" w:color="auto"/>
              <w:right w:val="single" w:sz="4" w:space="0" w:color="auto"/>
            </w:tcBorders>
            <w:vAlign w:val="center"/>
            <w:hideMark/>
          </w:tcPr>
          <w:p w14:paraId="4175ED87" w14:textId="77777777" w:rsidR="003731E9" w:rsidRPr="009A3B97" w:rsidRDefault="003731E9" w:rsidP="009A3B97">
            <w:pPr>
              <w:spacing w:after="160" w:line="259" w:lineRule="auto"/>
              <w:rPr>
                <w:rFonts w:ascii="Arial" w:eastAsia="Times New Roman" w:hAnsi="Arial" w:cs="Arial"/>
                <w:b/>
                <w:bCs/>
                <w:color w:val="FFFFFF"/>
                <w:sz w:val="16"/>
                <w:szCs w:val="16"/>
              </w:rPr>
            </w:pPr>
          </w:p>
        </w:tc>
        <w:tc>
          <w:tcPr>
            <w:tcW w:w="1392" w:type="dxa"/>
            <w:gridSpan w:val="2"/>
            <w:vMerge/>
            <w:tcBorders>
              <w:top w:val="single" w:sz="4" w:space="0" w:color="auto"/>
              <w:left w:val="single" w:sz="4" w:space="0" w:color="auto"/>
              <w:bottom w:val="single" w:sz="4" w:space="0" w:color="000000"/>
              <w:right w:val="single" w:sz="4" w:space="0" w:color="000000"/>
            </w:tcBorders>
            <w:vAlign w:val="center"/>
            <w:hideMark/>
          </w:tcPr>
          <w:p w14:paraId="64263346" w14:textId="77777777" w:rsidR="003731E9" w:rsidRPr="009A3B97" w:rsidRDefault="003731E9" w:rsidP="009A3B97">
            <w:pPr>
              <w:spacing w:after="160" w:line="259" w:lineRule="auto"/>
              <w:rPr>
                <w:rFonts w:ascii="Arial" w:eastAsia="Times New Roman" w:hAnsi="Arial" w:cs="Arial"/>
                <w:b/>
                <w:bCs/>
                <w:color w:val="FFFFFF"/>
                <w:sz w:val="16"/>
                <w:szCs w:val="16"/>
              </w:rPr>
            </w:pPr>
          </w:p>
        </w:tc>
        <w:tc>
          <w:tcPr>
            <w:tcW w:w="1394" w:type="dxa"/>
            <w:gridSpan w:val="2"/>
            <w:vMerge/>
            <w:tcBorders>
              <w:top w:val="single" w:sz="4" w:space="0" w:color="auto"/>
              <w:left w:val="single" w:sz="4" w:space="0" w:color="auto"/>
              <w:bottom w:val="single" w:sz="4" w:space="0" w:color="auto"/>
              <w:right w:val="single" w:sz="4" w:space="0" w:color="auto"/>
            </w:tcBorders>
            <w:vAlign w:val="center"/>
            <w:hideMark/>
          </w:tcPr>
          <w:p w14:paraId="2889FF77" w14:textId="77777777" w:rsidR="003731E9" w:rsidRPr="009A3B97" w:rsidRDefault="003731E9" w:rsidP="009A3B97">
            <w:pPr>
              <w:spacing w:after="160" w:line="259" w:lineRule="auto"/>
              <w:rPr>
                <w:rFonts w:ascii="Arial" w:eastAsia="Times New Roman" w:hAnsi="Arial" w:cs="Arial"/>
                <w:b/>
                <w:bCs/>
                <w:color w:val="FFFFFF"/>
                <w:sz w:val="16"/>
                <w:szCs w:val="16"/>
              </w:rPr>
            </w:pPr>
          </w:p>
        </w:tc>
        <w:tc>
          <w:tcPr>
            <w:tcW w:w="1394" w:type="dxa"/>
            <w:gridSpan w:val="2"/>
            <w:vMerge/>
            <w:tcBorders>
              <w:top w:val="single" w:sz="4" w:space="0" w:color="auto"/>
              <w:left w:val="single" w:sz="4" w:space="0" w:color="auto"/>
              <w:bottom w:val="single" w:sz="4" w:space="0" w:color="auto"/>
              <w:right w:val="single" w:sz="4" w:space="0" w:color="auto"/>
            </w:tcBorders>
            <w:vAlign w:val="center"/>
            <w:hideMark/>
          </w:tcPr>
          <w:p w14:paraId="511A3572" w14:textId="77777777" w:rsidR="003731E9" w:rsidRPr="009A3B97" w:rsidRDefault="003731E9" w:rsidP="009A3B97">
            <w:pPr>
              <w:spacing w:after="160" w:line="259" w:lineRule="auto"/>
              <w:rPr>
                <w:rFonts w:ascii="Arial" w:eastAsia="Times New Roman" w:hAnsi="Arial" w:cs="Arial"/>
                <w:b/>
                <w:bCs/>
                <w:color w:val="FFFFFF"/>
                <w:sz w:val="16"/>
                <w:szCs w:val="16"/>
              </w:rPr>
            </w:pPr>
          </w:p>
        </w:tc>
        <w:tc>
          <w:tcPr>
            <w:tcW w:w="1583" w:type="dxa"/>
            <w:gridSpan w:val="2"/>
            <w:vMerge/>
            <w:tcBorders>
              <w:top w:val="single" w:sz="4" w:space="0" w:color="auto"/>
              <w:left w:val="single" w:sz="4" w:space="0" w:color="auto"/>
              <w:bottom w:val="single" w:sz="4" w:space="0" w:color="auto"/>
              <w:right w:val="single" w:sz="4" w:space="0" w:color="auto"/>
            </w:tcBorders>
            <w:vAlign w:val="center"/>
            <w:hideMark/>
          </w:tcPr>
          <w:p w14:paraId="75813F9C" w14:textId="77777777" w:rsidR="003731E9" w:rsidRPr="009A3B97" w:rsidRDefault="003731E9" w:rsidP="009A3B97">
            <w:pPr>
              <w:spacing w:after="160" w:line="259" w:lineRule="auto"/>
              <w:rPr>
                <w:rFonts w:ascii="Arial" w:eastAsia="Times New Roman" w:hAnsi="Arial" w:cs="Arial"/>
                <w:b/>
                <w:bCs/>
                <w:color w:val="FFFFFF"/>
                <w:sz w:val="16"/>
                <w:szCs w:val="16"/>
              </w:rPr>
            </w:pPr>
          </w:p>
        </w:tc>
        <w:tc>
          <w:tcPr>
            <w:tcW w:w="2066" w:type="dxa"/>
            <w:gridSpan w:val="3"/>
            <w:vMerge/>
            <w:tcBorders>
              <w:top w:val="single" w:sz="4" w:space="0" w:color="auto"/>
              <w:left w:val="single" w:sz="4" w:space="0" w:color="auto"/>
              <w:bottom w:val="single" w:sz="4" w:space="0" w:color="auto"/>
              <w:right w:val="single" w:sz="4" w:space="0" w:color="auto"/>
            </w:tcBorders>
            <w:vAlign w:val="center"/>
            <w:hideMark/>
          </w:tcPr>
          <w:p w14:paraId="7A7244C5" w14:textId="77777777" w:rsidR="003731E9" w:rsidRPr="009A3B97" w:rsidRDefault="003731E9" w:rsidP="009A3B97">
            <w:pPr>
              <w:spacing w:after="160" w:line="259" w:lineRule="auto"/>
              <w:rPr>
                <w:rFonts w:ascii="Arial" w:eastAsia="Times New Roman" w:hAnsi="Arial" w:cs="Arial"/>
                <w:b/>
                <w:bCs/>
                <w:color w:val="FFFFFF"/>
                <w:sz w:val="16"/>
                <w:szCs w:val="16"/>
              </w:rPr>
            </w:pPr>
          </w:p>
        </w:tc>
      </w:tr>
      <w:tr w:rsidR="003731E9" w:rsidRPr="009A3B97" w14:paraId="1F70E541" w14:textId="77777777" w:rsidTr="00C659E4">
        <w:trPr>
          <w:trHeight w:val="260"/>
        </w:trPr>
        <w:tc>
          <w:tcPr>
            <w:tcW w:w="1439" w:type="dxa"/>
            <w:vMerge/>
            <w:tcBorders>
              <w:top w:val="single" w:sz="4" w:space="0" w:color="auto"/>
              <w:left w:val="single" w:sz="4" w:space="0" w:color="auto"/>
              <w:bottom w:val="single" w:sz="4" w:space="0" w:color="auto"/>
              <w:right w:val="single" w:sz="4" w:space="0" w:color="auto"/>
            </w:tcBorders>
            <w:vAlign w:val="center"/>
            <w:hideMark/>
          </w:tcPr>
          <w:p w14:paraId="05180E63" w14:textId="77777777" w:rsidR="003731E9" w:rsidRPr="009A3B97" w:rsidRDefault="003731E9" w:rsidP="009A3B97">
            <w:pPr>
              <w:spacing w:after="160" w:line="259" w:lineRule="auto"/>
              <w:rPr>
                <w:rFonts w:ascii="Arial" w:eastAsia="Times New Roman" w:hAnsi="Arial" w:cs="Arial"/>
                <w:b/>
                <w:bCs/>
                <w:color w:val="FFFFFF"/>
                <w:sz w:val="16"/>
                <w:szCs w:val="16"/>
              </w:rPr>
            </w:pPr>
          </w:p>
        </w:tc>
        <w:tc>
          <w:tcPr>
            <w:tcW w:w="665" w:type="dxa"/>
            <w:tcBorders>
              <w:top w:val="nil"/>
              <w:left w:val="nil"/>
              <w:bottom w:val="single" w:sz="4" w:space="0" w:color="auto"/>
              <w:right w:val="single" w:sz="4" w:space="0" w:color="auto"/>
            </w:tcBorders>
            <w:shd w:val="clear" w:color="000000" w:fill="4472C4"/>
            <w:noWrap/>
            <w:vAlign w:val="center"/>
            <w:hideMark/>
          </w:tcPr>
          <w:p w14:paraId="06EC9B2C" w14:textId="77777777" w:rsidR="003731E9" w:rsidRPr="009A3B97" w:rsidRDefault="003731E9" w:rsidP="009A3B97">
            <w:pPr>
              <w:spacing w:after="160" w:line="259" w:lineRule="auto"/>
              <w:jc w:val="center"/>
              <w:rPr>
                <w:rFonts w:ascii="Arial" w:eastAsia="Times New Roman" w:hAnsi="Arial" w:cs="Arial"/>
                <w:b/>
                <w:bCs/>
                <w:color w:val="FFFFFF"/>
                <w:sz w:val="16"/>
                <w:szCs w:val="16"/>
              </w:rPr>
            </w:pPr>
            <w:r w:rsidRPr="009A3B97">
              <w:rPr>
                <w:rFonts w:ascii="Arial" w:eastAsia="Times New Roman" w:hAnsi="Arial" w:cs="Arial"/>
                <w:b/>
                <w:bCs/>
                <w:color w:val="FFFFFF"/>
                <w:sz w:val="16"/>
                <w:szCs w:val="16"/>
              </w:rPr>
              <w:t>Mulher</w:t>
            </w:r>
          </w:p>
        </w:tc>
        <w:tc>
          <w:tcPr>
            <w:tcW w:w="727" w:type="dxa"/>
            <w:tcBorders>
              <w:top w:val="nil"/>
              <w:left w:val="nil"/>
              <w:bottom w:val="single" w:sz="4" w:space="0" w:color="auto"/>
              <w:right w:val="single" w:sz="4" w:space="0" w:color="auto"/>
            </w:tcBorders>
            <w:shd w:val="clear" w:color="000000" w:fill="4472C4"/>
            <w:noWrap/>
            <w:vAlign w:val="center"/>
            <w:hideMark/>
          </w:tcPr>
          <w:p w14:paraId="3E09AB18" w14:textId="77777777" w:rsidR="003731E9" w:rsidRPr="009A3B97" w:rsidRDefault="003731E9" w:rsidP="009A3B97">
            <w:pPr>
              <w:spacing w:after="160" w:line="259" w:lineRule="auto"/>
              <w:jc w:val="center"/>
              <w:rPr>
                <w:rFonts w:ascii="Arial" w:eastAsia="Times New Roman" w:hAnsi="Arial" w:cs="Arial"/>
                <w:b/>
                <w:bCs/>
                <w:color w:val="FFFFFF"/>
                <w:sz w:val="16"/>
                <w:szCs w:val="16"/>
              </w:rPr>
            </w:pPr>
            <w:r w:rsidRPr="009A3B97">
              <w:rPr>
                <w:rFonts w:ascii="Arial" w:eastAsia="Times New Roman" w:hAnsi="Arial" w:cs="Arial"/>
                <w:b/>
                <w:bCs/>
                <w:color w:val="FFFFFF"/>
                <w:sz w:val="16"/>
                <w:szCs w:val="16"/>
              </w:rPr>
              <w:t>Homem</w:t>
            </w:r>
          </w:p>
        </w:tc>
        <w:tc>
          <w:tcPr>
            <w:tcW w:w="665" w:type="dxa"/>
            <w:tcBorders>
              <w:top w:val="nil"/>
              <w:left w:val="nil"/>
              <w:bottom w:val="single" w:sz="4" w:space="0" w:color="auto"/>
              <w:right w:val="single" w:sz="4" w:space="0" w:color="auto"/>
            </w:tcBorders>
            <w:shd w:val="clear" w:color="000000" w:fill="4472C4"/>
            <w:noWrap/>
            <w:vAlign w:val="center"/>
            <w:hideMark/>
          </w:tcPr>
          <w:p w14:paraId="13F595D5" w14:textId="77777777" w:rsidR="003731E9" w:rsidRPr="009A3B97" w:rsidRDefault="003731E9" w:rsidP="009A3B97">
            <w:pPr>
              <w:spacing w:after="160" w:line="259" w:lineRule="auto"/>
              <w:jc w:val="center"/>
              <w:rPr>
                <w:rFonts w:ascii="Arial" w:eastAsia="Times New Roman" w:hAnsi="Arial" w:cs="Arial"/>
                <w:b/>
                <w:bCs/>
                <w:color w:val="FFFFFF"/>
                <w:sz w:val="16"/>
                <w:szCs w:val="16"/>
              </w:rPr>
            </w:pPr>
            <w:r w:rsidRPr="009A3B97">
              <w:rPr>
                <w:rFonts w:ascii="Arial" w:eastAsia="Times New Roman" w:hAnsi="Arial" w:cs="Arial"/>
                <w:b/>
                <w:bCs/>
                <w:color w:val="FFFFFF"/>
                <w:sz w:val="16"/>
                <w:szCs w:val="16"/>
              </w:rPr>
              <w:t>Mulher</w:t>
            </w:r>
          </w:p>
        </w:tc>
        <w:tc>
          <w:tcPr>
            <w:tcW w:w="727" w:type="dxa"/>
            <w:tcBorders>
              <w:top w:val="nil"/>
              <w:left w:val="nil"/>
              <w:bottom w:val="single" w:sz="4" w:space="0" w:color="auto"/>
              <w:right w:val="single" w:sz="4" w:space="0" w:color="auto"/>
            </w:tcBorders>
            <w:shd w:val="clear" w:color="000000" w:fill="4472C4"/>
            <w:noWrap/>
            <w:vAlign w:val="center"/>
            <w:hideMark/>
          </w:tcPr>
          <w:p w14:paraId="4F81C540" w14:textId="77777777" w:rsidR="003731E9" w:rsidRPr="009A3B97" w:rsidRDefault="003731E9" w:rsidP="009A3B97">
            <w:pPr>
              <w:spacing w:after="160" w:line="259" w:lineRule="auto"/>
              <w:jc w:val="center"/>
              <w:rPr>
                <w:rFonts w:ascii="Arial" w:eastAsia="Times New Roman" w:hAnsi="Arial" w:cs="Arial"/>
                <w:b/>
                <w:bCs/>
                <w:color w:val="FFFFFF"/>
                <w:sz w:val="16"/>
                <w:szCs w:val="16"/>
              </w:rPr>
            </w:pPr>
            <w:r w:rsidRPr="009A3B97">
              <w:rPr>
                <w:rFonts w:ascii="Arial" w:eastAsia="Times New Roman" w:hAnsi="Arial" w:cs="Arial"/>
                <w:b/>
                <w:bCs/>
                <w:color w:val="FFFFFF"/>
                <w:sz w:val="16"/>
                <w:szCs w:val="16"/>
              </w:rPr>
              <w:t>Homem</w:t>
            </w:r>
          </w:p>
        </w:tc>
        <w:tc>
          <w:tcPr>
            <w:tcW w:w="667" w:type="dxa"/>
            <w:tcBorders>
              <w:top w:val="nil"/>
              <w:left w:val="nil"/>
              <w:bottom w:val="single" w:sz="4" w:space="0" w:color="auto"/>
              <w:right w:val="single" w:sz="4" w:space="0" w:color="auto"/>
            </w:tcBorders>
            <w:shd w:val="clear" w:color="000000" w:fill="4472C4"/>
            <w:noWrap/>
            <w:vAlign w:val="center"/>
            <w:hideMark/>
          </w:tcPr>
          <w:p w14:paraId="4078FCEB" w14:textId="77777777" w:rsidR="003731E9" w:rsidRPr="009A3B97" w:rsidRDefault="003731E9" w:rsidP="009A3B97">
            <w:pPr>
              <w:spacing w:after="160" w:line="259" w:lineRule="auto"/>
              <w:jc w:val="center"/>
              <w:rPr>
                <w:rFonts w:ascii="Arial" w:eastAsia="Times New Roman" w:hAnsi="Arial" w:cs="Arial"/>
                <w:b/>
                <w:bCs/>
                <w:color w:val="FFFFFF"/>
                <w:sz w:val="16"/>
                <w:szCs w:val="16"/>
              </w:rPr>
            </w:pPr>
            <w:r w:rsidRPr="009A3B97">
              <w:rPr>
                <w:rFonts w:ascii="Arial" w:eastAsia="Times New Roman" w:hAnsi="Arial" w:cs="Arial"/>
                <w:b/>
                <w:bCs/>
                <w:color w:val="FFFFFF"/>
                <w:sz w:val="16"/>
                <w:szCs w:val="16"/>
              </w:rPr>
              <w:t>Mulher</w:t>
            </w:r>
          </w:p>
        </w:tc>
        <w:tc>
          <w:tcPr>
            <w:tcW w:w="727" w:type="dxa"/>
            <w:tcBorders>
              <w:top w:val="nil"/>
              <w:left w:val="nil"/>
              <w:bottom w:val="single" w:sz="4" w:space="0" w:color="auto"/>
              <w:right w:val="single" w:sz="4" w:space="0" w:color="auto"/>
            </w:tcBorders>
            <w:shd w:val="clear" w:color="000000" w:fill="4472C4"/>
            <w:noWrap/>
            <w:vAlign w:val="center"/>
            <w:hideMark/>
          </w:tcPr>
          <w:p w14:paraId="7C8BA6F3" w14:textId="77777777" w:rsidR="003731E9" w:rsidRPr="009A3B97" w:rsidRDefault="003731E9" w:rsidP="009A3B97">
            <w:pPr>
              <w:spacing w:after="160" w:line="259" w:lineRule="auto"/>
              <w:jc w:val="center"/>
              <w:rPr>
                <w:rFonts w:ascii="Arial" w:eastAsia="Times New Roman" w:hAnsi="Arial" w:cs="Arial"/>
                <w:b/>
                <w:bCs/>
                <w:color w:val="FFFFFF"/>
                <w:sz w:val="16"/>
                <w:szCs w:val="16"/>
              </w:rPr>
            </w:pPr>
            <w:r w:rsidRPr="009A3B97">
              <w:rPr>
                <w:rFonts w:ascii="Arial" w:eastAsia="Times New Roman" w:hAnsi="Arial" w:cs="Arial"/>
                <w:b/>
                <w:bCs/>
                <w:color w:val="FFFFFF"/>
                <w:sz w:val="16"/>
                <w:szCs w:val="16"/>
              </w:rPr>
              <w:t>Homem</w:t>
            </w:r>
          </w:p>
        </w:tc>
        <w:tc>
          <w:tcPr>
            <w:tcW w:w="667" w:type="dxa"/>
            <w:tcBorders>
              <w:top w:val="nil"/>
              <w:left w:val="nil"/>
              <w:bottom w:val="single" w:sz="4" w:space="0" w:color="auto"/>
              <w:right w:val="single" w:sz="4" w:space="0" w:color="auto"/>
            </w:tcBorders>
            <w:shd w:val="clear" w:color="000000" w:fill="4472C4"/>
            <w:noWrap/>
            <w:vAlign w:val="center"/>
            <w:hideMark/>
          </w:tcPr>
          <w:p w14:paraId="1490A17B" w14:textId="77777777" w:rsidR="003731E9" w:rsidRPr="009A3B97" w:rsidRDefault="003731E9" w:rsidP="009A3B97">
            <w:pPr>
              <w:spacing w:after="160" w:line="259" w:lineRule="auto"/>
              <w:jc w:val="center"/>
              <w:rPr>
                <w:rFonts w:ascii="Arial" w:eastAsia="Times New Roman" w:hAnsi="Arial" w:cs="Arial"/>
                <w:b/>
                <w:bCs/>
                <w:color w:val="FFFFFF"/>
                <w:sz w:val="16"/>
                <w:szCs w:val="16"/>
              </w:rPr>
            </w:pPr>
            <w:r w:rsidRPr="009A3B97">
              <w:rPr>
                <w:rFonts w:ascii="Arial" w:eastAsia="Times New Roman" w:hAnsi="Arial" w:cs="Arial"/>
                <w:b/>
                <w:bCs/>
                <w:color w:val="FFFFFF"/>
                <w:sz w:val="16"/>
                <w:szCs w:val="16"/>
              </w:rPr>
              <w:t>Mulher</w:t>
            </w:r>
          </w:p>
        </w:tc>
        <w:tc>
          <w:tcPr>
            <w:tcW w:w="727" w:type="dxa"/>
            <w:tcBorders>
              <w:top w:val="nil"/>
              <w:left w:val="nil"/>
              <w:bottom w:val="single" w:sz="4" w:space="0" w:color="auto"/>
              <w:right w:val="single" w:sz="4" w:space="0" w:color="auto"/>
            </w:tcBorders>
            <w:shd w:val="clear" w:color="000000" w:fill="4472C4"/>
            <w:noWrap/>
            <w:vAlign w:val="center"/>
            <w:hideMark/>
          </w:tcPr>
          <w:p w14:paraId="0B8FA010" w14:textId="77777777" w:rsidR="003731E9" w:rsidRPr="009A3B97" w:rsidRDefault="003731E9" w:rsidP="009A3B97">
            <w:pPr>
              <w:spacing w:after="160" w:line="259" w:lineRule="auto"/>
              <w:jc w:val="center"/>
              <w:rPr>
                <w:rFonts w:ascii="Arial" w:eastAsia="Times New Roman" w:hAnsi="Arial" w:cs="Arial"/>
                <w:b/>
                <w:bCs/>
                <w:color w:val="FFFFFF"/>
                <w:sz w:val="16"/>
                <w:szCs w:val="16"/>
              </w:rPr>
            </w:pPr>
            <w:r w:rsidRPr="009A3B97">
              <w:rPr>
                <w:rFonts w:ascii="Arial" w:eastAsia="Times New Roman" w:hAnsi="Arial" w:cs="Arial"/>
                <w:b/>
                <w:bCs/>
                <w:color w:val="FFFFFF"/>
                <w:sz w:val="16"/>
                <w:szCs w:val="16"/>
              </w:rPr>
              <w:t>Homem</w:t>
            </w:r>
          </w:p>
        </w:tc>
        <w:tc>
          <w:tcPr>
            <w:tcW w:w="685" w:type="dxa"/>
            <w:tcBorders>
              <w:top w:val="nil"/>
              <w:left w:val="nil"/>
              <w:bottom w:val="single" w:sz="4" w:space="0" w:color="auto"/>
              <w:right w:val="single" w:sz="4" w:space="0" w:color="auto"/>
            </w:tcBorders>
            <w:shd w:val="clear" w:color="000000" w:fill="4472C4"/>
            <w:noWrap/>
            <w:vAlign w:val="center"/>
            <w:hideMark/>
          </w:tcPr>
          <w:p w14:paraId="1FFC3804" w14:textId="77777777" w:rsidR="003731E9" w:rsidRPr="009A3B97" w:rsidRDefault="003731E9" w:rsidP="009A3B97">
            <w:pPr>
              <w:spacing w:after="160" w:line="259" w:lineRule="auto"/>
              <w:jc w:val="center"/>
              <w:rPr>
                <w:rFonts w:ascii="Arial" w:eastAsia="Times New Roman" w:hAnsi="Arial" w:cs="Arial"/>
                <w:b/>
                <w:bCs/>
                <w:color w:val="FFFFFF"/>
                <w:sz w:val="16"/>
                <w:szCs w:val="16"/>
              </w:rPr>
            </w:pPr>
            <w:r w:rsidRPr="009A3B97">
              <w:rPr>
                <w:rFonts w:ascii="Arial" w:eastAsia="Times New Roman" w:hAnsi="Arial" w:cs="Arial"/>
                <w:b/>
                <w:bCs/>
                <w:color w:val="FFFFFF"/>
                <w:sz w:val="16"/>
                <w:szCs w:val="16"/>
              </w:rPr>
              <w:t>Mulher</w:t>
            </w:r>
          </w:p>
        </w:tc>
        <w:tc>
          <w:tcPr>
            <w:tcW w:w="898" w:type="dxa"/>
            <w:tcBorders>
              <w:top w:val="nil"/>
              <w:left w:val="nil"/>
              <w:bottom w:val="single" w:sz="4" w:space="0" w:color="auto"/>
              <w:right w:val="single" w:sz="4" w:space="0" w:color="auto"/>
            </w:tcBorders>
            <w:shd w:val="clear" w:color="000000" w:fill="4472C4"/>
            <w:noWrap/>
            <w:vAlign w:val="center"/>
            <w:hideMark/>
          </w:tcPr>
          <w:p w14:paraId="29FDBFC1" w14:textId="77777777" w:rsidR="003731E9" w:rsidRPr="009A3B97" w:rsidRDefault="003731E9" w:rsidP="009A3B97">
            <w:pPr>
              <w:spacing w:after="160" w:line="259" w:lineRule="auto"/>
              <w:jc w:val="center"/>
              <w:rPr>
                <w:rFonts w:ascii="Arial" w:eastAsia="Times New Roman" w:hAnsi="Arial" w:cs="Arial"/>
                <w:b/>
                <w:bCs/>
                <w:color w:val="FFFFFF"/>
                <w:sz w:val="16"/>
                <w:szCs w:val="16"/>
              </w:rPr>
            </w:pPr>
            <w:r w:rsidRPr="009A3B97">
              <w:rPr>
                <w:rFonts w:ascii="Arial" w:eastAsia="Times New Roman" w:hAnsi="Arial" w:cs="Arial"/>
                <w:b/>
                <w:bCs/>
                <w:color w:val="FFFFFF"/>
                <w:sz w:val="16"/>
                <w:szCs w:val="16"/>
              </w:rPr>
              <w:t>Homem</w:t>
            </w:r>
          </w:p>
        </w:tc>
        <w:tc>
          <w:tcPr>
            <w:tcW w:w="665" w:type="dxa"/>
            <w:tcBorders>
              <w:top w:val="nil"/>
              <w:left w:val="nil"/>
              <w:bottom w:val="single" w:sz="4" w:space="0" w:color="auto"/>
              <w:right w:val="single" w:sz="4" w:space="0" w:color="auto"/>
            </w:tcBorders>
            <w:shd w:val="clear" w:color="000000" w:fill="4472C4"/>
            <w:noWrap/>
            <w:vAlign w:val="center"/>
            <w:hideMark/>
          </w:tcPr>
          <w:p w14:paraId="06B221D7" w14:textId="77777777" w:rsidR="003731E9" w:rsidRPr="009A3B97" w:rsidRDefault="003731E9" w:rsidP="009A3B97">
            <w:pPr>
              <w:spacing w:after="160" w:line="259" w:lineRule="auto"/>
              <w:jc w:val="center"/>
              <w:rPr>
                <w:rFonts w:ascii="Arial" w:eastAsia="Times New Roman" w:hAnsi="Arial" w:cs="Arial"/>
                <w:b/>
                <w:bCs/>
                <w:color w:val="FFFFFF"/>
                <w:sz w:val="16"/>
                <w:szCs w:val="16"/>
              </w:rPr>
            </w:pPr>
            <w:r w:rsidRPr="009A3B97">
              <w:rPr>
                <w:rFonts w:ascii="Arial" w:eastAsia="Times New Roman" w:hAnsi="Arial" w:cs="Arial"/>
                <w:b/>
                <w:bCs/>
                <w:color w:val="FFFFFF"/>
                <w:sz w:val="16"/>
                <w:szCs w:val="16"/>
              </w:rPr>
              <w:t>Mulher</w:t>
            </w:r>
          </w:p>
        </w:tc>
        <w:tc>
          <w:tcPr>
            <w:tcW w:w="727" w:type="dxa"/>
            <w:tcBorders>
              <w:top w:val="nil"/>
              <w:left w:val="nil"/>
              <w:bottom w:val="single" w:sz="4" w:space="0" w:color="auto"/>
              <w:right w:val="single" w:sz="4" w:space="0" w:color="auto"/>
            </w:tcBorders>
            <w:shd w:val="clear" w:color="000000" w:fill="4472C4"/>
            <w:noWrap/>
            <w:vAlign w:val="center"/>
            <w:hideMark/>
          </w:tcPr>
          <w:p w14:paraId="7AC8D698" w14:textId="77777777" w:rsidR="003731E9" w:rsidRPr="009A3B97" w:rsidRDefault="003731E9" w:rsidP="009A3B97">
            <w:pPr>
              <w:spacing w:after="160" w:line="259" w:lineRule="auto"/>
              <w:jc w:val="center"/>
              <w:rPr>
                <w:rFonts w:ascii="Arial" w:eastAsia="Times New Roman" w:hAnsi="Arial" w:cs="Arial"/>
                <w:b/>
                <w:bCs/>
                <w:color w:val="FFFFFF"/>
                <w:sz w:val="16"/>
                <w:szCs w:val="16"/>
              </w:rPr>
            </w:pPr>
            <w:r w:rsidRPr="009A3B97">
              <w:rPr>
                <w:rFonts w:ascii="Arial" w:eastAsia="Times New Roman" w:hAnsi="Arial" w:cs="Arial"/>
                <w:b/>
                <w:bCs/>
                <w:color w:val="FFFFFF"/>
                <w:sz w:val="16"/>
                <w:szCs w:val="16"/>
              </w:rPr>
              <w:t>Homem</w:t>
            </w:r>
          </w:p>
        </w:tc>
        <w:tc>
          <w:tcPr>
            <w:tcW w:w="674" w:type="dxa"/>
            <w:tcBorders>
              <w:top w:val="nil"/>
              <w:left w:val="nil"/>
              <w:bottom w:val="single" w:sz="4" w:space="0" w:color="auto"/>
              <w:right w:val="single" w:sz="4" w:space="0" w:color="auto"/>
            </w:tcBorders>
            <w:shd w:val="clear" w:color="000000" w:fill="4472C4"/>
            <w:noWrap/>
            <w:vAlign w:val="center"/>
            <w:hideMark/>
          </w:tcPr>
          <w:p w14:paraId="05DD8CD8" w14:textId="77777777" w:rsidR="003731E9" w:rsidRPr="009A3B97" w:rsidRDefault="003731E9" w:rsidP="009A3B97">
            <w:pPr>
              <w:spacing w:after="160" w:line="259" w:lineRule="auto"/>
              <w:jc w:val="center"/>
              <w:rPr>
                <w:rFonts w:ascii="Arial" w:eastAsia="Times New Roman" w:hAnsi="Arial" w:cs="Arial"/>
                <w:b/>
                <w:bCs/>
                <w:color w:val="FFFFFF"/>
                <w:sz w:val="16"/>
                <w:szCs w:val="16"/>
              </w:rPr>
            </w:pPr>
            <w:r w:rsidRPr="009A3B97">
              <w:rPr>
                <w:rFonts w:ascii="Arial" w:eastAsia="Times New Roman" w:hAnsi="Arial" w:cs="Arial"/>
                <w:b/>
                <w:bCs/>
                <w:color w:val="FFFFFF"/>
                <w:sz w:val="16"/>
                <w:szCs w:val="16"/>
              </w:rPr>
              <w:t>TOTAL</w:t>
            </w:r>
          </w:p>
        </w:tc>
      </w:tr>
      <w:tr w:rsidR="003731E9" w:rsidRPr="009A3B97" w14:paraId="36B37582" w14:textId="77777777" w:rsidTr="00C659E4">
        <w:trPr>
          <w:trHeight w:val="260"/>
        </w:trPr>
        <w:tc>
          <w:tcPr>
            <w:tcW w:w="1439" w:type="dxa"/>
            <w:tcBorders>
              <w:top w:val="nil"/>
              <w:left w:val="single" w:sz="4" w:space="0" w:color="auto"/>
              <w:bottom w:val="single" w:sz="4" w:space="0" w:color="auto"/>
              <w:right w:val="single" w:sz="4" w:space="0" w:color="auto"/>
            </w:tcBorders>
            <w:noWrap/>
            <w:vAlign w:val="center"/>
            <w:hideMark/>
          </w:tcPr>
          <w:p w14:paraId="4917BD96" w14:textId="77777777" w:rsidR="003731E9" w:rsidRPr="009A3B97" w:rsidRDefault="003731E9" w:rsidP="009A3B97">
            <w:pPr>
              <w:spacing w:after="160" w:line="259" w:lineRule="auto"/>
              <w:rPr>
                <w:rFonts w:ascii="Arial" w:eastAsia="Times New Roman" w:hAnsi="Arial" w:cs="Arial"/>
                <w:sz w:val="16"/>
                <w:szCs w:val="16"/>
              </w:rPr>
            </w:pPr>
            <w:r w:rsidRPr="009A3B97">
              <w:rPr>
                <w:rFonts w:ascii="Arial" w:eastAsia="Times New Roman" w:hAnsi="Arial" w:cs="Arial"/>
                <w:sz w:val="16"/>
                <w:szCs w:val="16"/>
              </w:rPr>
              <w:t>Centro-Oeste</w:t>
            </w:r>
          </w:p>
        </w:tc>
        <w:tc>
          <w:tcPr>
            <w:tcW w:w="665" w:type="dxa"/>
            <w:tcBorders>
              <w:top w:val="nil"/>
              <w:left w:val="nil"/>
              <w:bottom w:val="single" w:sz="4" w:space="0" w:color="auto"/>
              <w:right w:val="single" w:sz="4" w:space="0" w:color="auto"/>
            </w:tcBorders>
            <w:noWrap/>
            <w:vAlign w:val="center"/>
            <w:hideMark/>
          </w:tcPr>
          <w:p w14:paraId="2ED10E91" w14:textId="77777777" w:rsidR="003731E9" w:rsidRPr="009A3B97" w:rsidRDefault="003731E9" w:rsidP="009A3B97">
            <w:pPr>
              <w:spacing w:after="160" w:line="259" w:lineRule="auto"/>
              <w:jc w:val="center"/>
              <w:rPr>
                <w:rFonts w:ascii="Arial" w:eastAsia="Times New Roman" w:hAnsi="Arial" w:cs="Arial"/>
                <w:sz w:val="16"/>
                <w:szCs w:val="16"/>
              </w:rPr>
            </w:pPr>
            <w:r w:rsidRPr="009A3B97">
              <w:rPr>
                <w:rFonts w:ascii="Arial" w:eastAsia="Times New Roman" w:hAnsi="Arial" w:cs="Arial"/>
                <w:sz w:val="16"/>
                <w:szCs w:val="16"/>
              </w:rPr>
              <w:t>0,00%</w:t>
            </w:r>
          </w:p>
        </w:tc>
        <w:tc>
          <w:tcPr>
            <w:tcW w:w="727" w:type="dxa"/>
            <w:tcBorders>
              <w:top w:val="nil"/>
              <w:left w:val="nil"/>
              <w:bottom w:val="single" w:sz="4" w:space="0" w:color="auto"/>
              <w:right w:val="single" w:sz="4" w:space="0" w:color="auto"/>
            </w:tcBorders>
            <w:noWrap/>
            <w:vAlign w:val="center"/>
            <w:hideMark/>
          </w:tcPr>
          <w:p w14:paraId="252899CF" w14:textId="77777777" w:rsidR="003731E9" w:rsidRPr="009A3B97" w:rsidRDefault="003731E9" w:rsidP="009A3B97">
            <w:pPr>
              <w:spacing w:after="160" w:line="259" w:lineRule="auto"/>
              <w:jc w:val="center"/>
              <w:rPr>
                <w:rFonts w:ascii="Arial" w:eastAsia="Times New Roman" w:hAnsi="Arial" w:cs="Arial"/>
                <w:sz w:val="16"/>
                <w:szCs w:val="16"/>
              </w:rPr>
            </w:pPr>
            <w:r w:rsidRPr="009A3B97">
              <w:rPr>
                <w:rFonts w:ascii="Arial" w:eastAsia="Times New Roman" w:hAnsi="Arial" w:cs="Arial"/>
                <w:sz w:val="16"/>
                <w:szCs w:val="16"/>
              </w:rPr>
              <w:t>0,00%</w:t>
            </w:r>
          </w:p>
        </w:tc>
        <w:tc>
          <w:tcPr>
            <w:tcW w:w="665" w:type="dxa"/>
            <w:tcBorders>
              <w:top w:val="nil"/>
              <w:left w:val="nil"/>
              <w:bottom w:val="single" w:sz="4" w:space="0" w:color="auto"/>
              <w:right w:val="single" w:sz="4" w:space="0" w:color="auto"/>
            </w:tcBorders>
            <w:noWrap/>
            <w:vAlign w:val="center"/>
            <w:hideMark/>
          </w:tcPr>
          <w:p w14:paraId="21A15878" w14:textId="77777777" w:rsidR="003731E9" w:rsidRPr="009A3B97" w:rsidRDefault="003731E9" w:rsidP="009A3B97">
            <w:pPr>
              <w:spacing w:after="160" w:line="259" w:lineRule="auto"/>
              <w:jc w:val="center"/>
              <w:rPr>
                <w:rFonts w:ascii="Arial" w:eastAsia="Times New Roman" w:hAnsi="Arial" w:cs="Arial"/>
                <w:sz w:val="16"/>
                <w:szCs w:val="16"/>
              </w:rPr>
            </w:pPr>
            <w:r w:rsidRPr="009A3B97">
              <w:rPr>
                <w:rFonts w:ascii="Arial" w:eastAsia="Times New Roman" w:hAnsi="Arial" w:cs="Arial"/>
                <w:sz w:val="16"/>
                <w:szCs w:val="16"/>
              </w:rPr>
              <w:t>1,32%</w:t>
            </w:r>
          </w:p>
        </w:tc>
        <w:tc>
          <w:tcPr>
            <w:tcW w:w="727" w:type="dxa"/>
            <w:tcBorders>
              <w:top w:val="nil"/>
              <w:left w:val="nil"/>
              <w:bottom w:val="single" w:sz="4" w:space="0" w:color="auto"/>
              <w:right w:val="single" w:sz="4" w:space="0" w:color="auto"/>
            </w:tcBorders>
            <w:noWrap/>
            <w:vAlign w:val="center"/>
            <w:hideMark/>
          </w:tcPr>
          <w:p w14:paraId="45CBA4E6" w14:textId="77777777" w:rsidR="003731E9" w:rsidRPr="009A3B97" w:rsidRDefault="003731E9" w:rsidP="009A3B97">
            <w:pPr>
              <w:spacing w:after="160" w:line="259" w:lineRule="auto"/>
              <w:jc w:val="center"/>
              <w:rPr>
                <w:rFonts w:ascii="Arial" w:eastAsia="Times New Roman" w:hAnsi="Arial" w:cs="Arial"/>
                <w:sz w:val="16"/>
                <w:szCs w:val="16"/>
              </w:rPr>
            </w:pPr>
            <w:r w:rsidRPr="009A3B97">
              <w:rPr>
                <w:rFonts w:ascii="Arial" w:eastAsia="Times New Roman" w:hAnsi="Arial" w:cs="Arial"/>
                <w:sz w:val="16"/>
                <w:szCs w:val="16"/>
              </w:rPr>
              <w:t>3,40%</w:t>
            </w:r>
          </w:p>
        </w:tc>
        <w:tc>
          <w:tcPr>
            <w:tcW w:w="667" w:type="dxa"/>
            <w:tcBorders>
              <w:top w:val="nil"/>
              <w:left w:val="nil"/>
              <w:bottom w:val="single" w:sz="4" w:space="0" w:color="auto"/>
              <w:right w:val="single" w:sz="4" w:space="0" w:color="auto"/>
            </w:tcBorders>
            <w:noWrap/>
            <w:vAlign w:val="center"/>
            <w:hideMark/>
          </w:tcPr>
          <w:p w14:paraId="3081D2F6" w14:textId="77777777" w:rsidR="003731E9" w:rsidRPr="009A3B97" w:rsidRDefault="003731E9" w:rsidP="009A3B97">
            <w:pPr>
              <w:spacing w:after="160" w:line="259" w:lineRule="auto"/>
              <w:jc w:val="center"/>
              <w:rPr>
                <w:rFonts w:ascii="Arial" w:eastAsia="Times New Roman" w:hAnsi="Arial" w:cs="Arial"/>
                <w:sz w:val="16"/>
                <w:szCs w:val="16"/>
              </w:rPr>
            </w:pPr>
            <w:r w:rsidRPr="009A3B97">
              <w:rPr>
                <w:rFonts w:ascii="Arial" w:eastAsia="Times New Roman" w:hAnsi="Arial" w:cs="Arial"/>
                <w:sz w:val="16"/>
                <w:szCs w:val="16"/>
              </w:rPr>
              <w:t>0,94%</w:t>
            </w:r>
          </w:p>
        </w:tc>
        <w:tc>
          <w:tcPr>
            <w:tcW w:w="727" w:type="dxa"/>
            <w:tcBorders>
              <w:top w:val="nil"/>
              <w:left w:val="nil"/>
              <w:bottom w:val="single" w:sz="4" w:space="0" w:color="auto"/>
              <w:right w:val="single" w:sz="4" w:space="0" w:color="auto"/>
            </w:tcBorders>
            <w:noWrap/>
            <w:vAlign w:val="center"/>
            <w:hideMark/>
          </w:tcPr>
          <w:p w14:paraId="7F87052D" w14:textId="77777777" w:rsidR="003731E9" w:rsidRPr="009A3B97" w:rsidRDefault="003731E9" w:rsidP="009A3B97">
            <w:pPr>
              <w:spacing w:after="160" w:line="259" w:lineRule="auto"/>
              <w:jc w:val="center"/>
              <w:rPr>
                <w:rFonts w:ascii="Arial" w:eastAsia="Times New Roman" w:hAnsi="Arial" w:cs="Arial"/>
                <w:sz w:val="16"/>
                <w:szCs w:val="16"/>
              </w:rPr>
            </w:pPr>
            <w:r w:rsidRPr="009A3B97">
              <w:rPr>
                <w:rFonts w:ascii="Arial" w:eastAsia="Times New Roman" w:hAnsi="Arial" w:cs="Arial"/>
                <w:sz w:val="16"/>
                <w:szCs w:val="16"/>
              </w:rPr>
              <w:t>1,11%</w:t>
            </w:r>
          </w:p>
        </w:tc>
        <w:tc>
          <w:tcPr>
            <w:tcW w:w="667" w:type="dxa"/>
            <w:tcBorders>
              <w:top w:val="nil"/>
              <w:left w:val="nil"/>
              <w:bottom w:val="single" w:sz="4" w:space="0" w:color="auto"/>
              <w:right w:val="single" w:sz="4" w:space="0" w:color="auto"/>
            </w:tcBorders>
            <w:noWrap/>
            <w:vAlign w:val="center"/>
            <w:hideMark/>
          </w:tcPr>
          <w:p w14:paraId="79DE7911" w14:textId="77777777" w:rsidR="003731E9" w:rsidRPr="009A3B97" w:rsidRDefault="003731E9" w:rsidP="009A3B97">
            <w:pPr>
              <w:spacing w:after="160" w:line="259" w:lineRule="auto"/>
              <w:jc w:val="center"/>
              <w:rPr>
                <w:rFonts w:ascii="Arial" w:eastAsia="Times New Roman" w:hAnsi="Arial" w:cs="Arial"/>
                <w:sz w:val="16"/>
                <w:szCs w:val="16"/>
              </w:rPr>
            </w:pPr>
            <w:r w:rsidRPr="009A3B97">
              <w:rPr>
                <w:rFonts w:ascii="Arial" w:eastAsia="Times New Roman" w:hAnsi="Arial" w:cs="Arial"/>
                <w:sz w:val="16"/>
                <w:szCs w:val="16"/>
              </w:rPr>
              <w:t>0,97%</w:t>
            </w:r>
          </w:p>
        </w:tc>
        <w:tc>
          <w:tcPr>
            <w:tcW w:w="727" w:type="dxa"/>
            <w:tcBorders>
              <w:top w:val="nil"/>
              <w:left w:val="nil"/>
              <w:bottom w:val="single" w:sz="4" w:space="0" w:color="auto"/>
              <w:right w:val="single" w:sz="4" w:space="0" w:color="auto"/>
            </w:tcBorders>
            <w:noWrap/>
            <w:vAlign w:val="center"/>
            <w:hideMark/>
          </w:tcPr>
          <w:p w14:paraId="66D78CC4" w14:textId="77777777" w:rsidR="003731E9" w:rsidRPr="009A3B97" w:rsidRDefault="003731E9" w:rsidP="009A3B97">
            <w:pPr>
              <w:spacing w:after="160" w:line="259" w:lineRule="auto"/>
              <w:jc w:val="center"/>
              <w:rPr>
                <w:rFonts w:ascii="Arial" w:eastAsia="Times New Roman" w:hAnsi="Arial" w:cs="Arial"/>
                <w:sz w:val="16"/>
                <w:szCs w:val="16"/>
              </w:rPr>
            </w:pPr>
            <w:r w:rsidRPr="009A3B97">
              <w:rPr>
                <w:rFonts w:ascii="Arial" w:eastAsia="Times New Roman" w:hAnsi="Arial" w:cs="Arial"/>
                <w:sz w:val="16"/>
                <w:szCs w:val="16"/>
              </w:rPr>
              <w:t>0,51%</w:t>
            </w:r>
          </w:p>
        </w:tc>
        <w:tc>
          <w:tcPr>
            <w:tcW w:w="685" w:type="dxa"/>
            <w:tcBorders>
              <w:top w:val="nil"/>
              <w:left w:val="nil"/>
              <w:bottom w:val="single" w:sz="4" w:space="0" w:color="auto"/>
              <w:right w:val="single" w:sz="4" w:space="0" w:color="auto"/>
            </w:tcBorders>
            <w:noWrap/>
            <w:vAlign w:val="center"/>
            <w:hideMark/>
          </w:tcPr>
          <w:p w14:paraId="76402453" w14:textId="77777777" w:rsidR="003731E9" w:rsidRPr="009A3B97" w:rsidRDefault="003731E9" w:rsidP="009A3B97">
            <w:pPr>
              <w:spacing w:after="160" w:line="259" w:lineRule="auto"/>
              <w:jc w:val="center"/>
              <w:rPr>
                <w:rFonts w:ascii="Arial" w:eastAsia="Times New Roman" w:hAnsi="Arial" w:cs="Arial"/>
                <w:sz w:val="16"/>
                <w:szCs w:val="16"/>
              </w:rPr>
            </w:pPr>
            <w:r w:rsidRPr="009A3B97">
              <w:rPr>
                <w:rFonts w:ascii="Arial" w:eastAsia="Times New Roman" w:hAnsi="Arial" w:cs="Arial"/>
                <w:sz w:val="16"/>
                <w:szCs w:val="16"/>
              </w:rPr>
              <w:t>17,34%</w:t>
            </w:r>
          </w:p>
        </w:tc>
        <w:tc>
          <w:tcPr>
            <w:tcW w:w="898" w:type="dxa"/>
            <w:tcBorders>
              <w:top w:val="nil"/>
              <w:left w:val="nil"/>
              <w:bottom w:val="single" w:sz="4" w:space="0" w:color="auto"/>
              <w:right w:val="single" w:sz="4" w:space="0" w:color="auto"/>
            </w:tcBorders>
            <w:noWrap/>
            <w:vAlign w:val="center"/>
            <w:hideMark/>
          </w:tcPr>
          <w:p w14:paraId="15BE7E4A" w14:textId="77777777" w:rsidR="003731E9" w:rsidRPr="009A3B97" w:rsidRDefault="003731E9" w:rsidP="009A3B97">
            <w:pPr>
              <w:spacing w:after="160" w:line="259" w:lineRule="auto"/>
              <w:jc w:val="center"/>
              <w:rPr>
                <w:rFonts w:ascii="Arial" w:eastAsia="Times New Roman" w:hAnsi="Arial" w:cs="Arial"/>
                <w:sz w:val="16"/>
                <w:szCs w:val="16"/>
              </w:rPr>
            </w:pPr>
            <w:r w:rsidRPr="009A3B97">
              <w:rPr>
                <w:rFonts w:ascii="Arial" w:eastAsia="Times New Roman" w:hAnsi="Arial" w:cs="Arial"/>
                <w:sz w:val="16"/>
                <w:szCs w:val="16"/>
              </w:rPr>
              <w:t>8,97%</w:t>
            </w:r>
          </w:p>
        </w:tc>
        <w:tc>
          <w:tcPr>
            <w:tcW w:w="665" w:type="dxa"/>
            <w:tcBorders>
              <w:top w:val="nil"/>
              <w:left w:val="nil"/>
              <w:bottom w:val="single" w:sz="4" w:space="0" w:color="auto"/>
              <w:right w:val="single" w:sz="4" w:space="0" w:color="auto"/>
            </w:tcBorders>
            <w:noWrap/>
            <w:vAlign w:val="center"/>
            <w:hideMark/>
          </w:tcPr>
          <w:p w14:paraId="47FF935B" w14:textId="77777777" w:rsidR="003731E9" w:rsidRPr="009A3B97" w:rsidRDefault="003731E9" w:rsidP="009A3B97">
            <w:pPr>
              <w:spacing w:after="160" w:line="259" w:lineRule="auto"/>
              <w:jc w:val="center"/>
              <w:rPr>
                <w:rFonts w:ascii="Arial" w:eastAsia="Times New Roman" w:hAnsi="Arial" w:cs="Arial"/>
                <w:sz w:val="16"/>
                <w:szCs w:val="16"/>
              </w:rPr>
            </w:pPr>
            <w:r w:rsidRPr="009A3B97">
              <w:rPr>
                <w:rFonts w:ascii="Arial" w:eastAsia="Times New Roman" w:hAnsi="Arial" w:cs="Arial"/>
                <w:sz w:val="16"/>
                <w:szCs w:val="16"/>
              </w:rPr>
              <w:t>4,21%</w:t>
            </w:r>
          </w:p>
        </w:tc>
        <w:tc>
          <w:tcPr>
            <w:tcW w:w="727" w:type="dxa"/>
            <w:tcBorders>
              <w:top w:val="nil"/>
              <w:left w:val="nil"/>
              <w:bottom w:val="single" w:sz="4" w:space="0" w:color="auto"/>
              <w:right w:val="single" w:sz="4" w:space="0" w:color="auto"/>
            </w:tcBorders>
            <w:noWrap/>
            <w:vAlign w:val="center"/>
            <w:hideMark/>
          </w:tcPr>
          <w:p w14:paraId="32C4E5EC" w14:textId="77777777" w:rsidR="003731E9" w:rsidRPr="009A3B97" w:rsidRDefault="003731E9" w:rsidP="009A3B97">
            <w:pPr>
              <w:spacing w:after="160" w:line="259" w:lineRule="auto"/>
              <w:jc w:val="center"/>
              <w:rPr>
                <w:rFonts w:ascii="Arial" w:eastAsia="Times New Roman" w:hAnsi="Arial" w:cs="Arial"/>
                <w:sz w:val="16"/>
                <w:szCs w:val="16"/>
              </w:rPr>
            </w:pPr>
            <w:r w:rsidRPr="009A3B97">
              <w:rPr>
                <w:rFonts w:ascii="Arial" w:eastAsia="Times New Roman" w:hAnsi="Arial" w:cs="Arial"/>
                <w:sz w:val="16"/>
                <w:szCs w:val="16"/>
              </w:rPr>
              <w:t>3,39%</w:t>
            </w:r>
          </w:p>
        </w:tc>
        <w:tc>
          <w:tcPr>
            <w:tcW w:w="674" w:type="dxa"/>
            <w:tcBorders>
              <w:top w:val="nil"/>
              <w:left w:val="nil"/>
              <w:bottom w:val="single" w:sz="4" w:space="0" w:color="auto"/>
              <w:right w:val="single" w:sz="4" w:space="0" w:color="auto"/>
            </w:tcBorders>
            <w:noWrap/>
            <w:vAlign w:val="center"/>
            <w:hideMark/>
          </w:tcPr>
          <w:p w14:paraId="46B55CBC" w14:textId="77777777" w:rsidR="003731E9" w:rsidRPr="009A3B97" w:rsidRDefault="003731E9" w:rsidP="009A3B97">
            <w:pPr>
              <w:spacing w:after="160" w:line="259" w:lineRule="auto"/>
              <w:jc w:val="center"/>
              <w:rPr>
                <w:rFonts w:ascii="Arial" w:eastAsia="Times New Roman" w:hAnsi="Arial" w:cs="Arial"/>
                <w:b/>
                <w:bCs/>
                <w:sz w:val="16"/>
                <w:szCs w:val="16"/>
              </w:rPr>
            </w:pPr>
            <w:r w:rsidRPr="009A3B97">
              <w:rPr>
                <w:rFonts w:ascii="Arial" w:eastAsia="Times New Roman" w:hAnsi="Arial" w:cs="Arial"/>
                <w:b/>
                <w:bCs/>
                <w:sz w:val="16"/>
                <w:szCs w:val="16"/>
              </w:rPr>
              <w:t>3,75%</w:t>
            </w:r>
          </w:p>
        </w:tc>
      </w:tr>
      <w:tr w:rsidR="003731E9" w:rsidRPr="009A3B97" w14:paraId="45B9CFC8" w14:textId="77777777" w:rsidTr="00C659E4">
        <w:trPr>
          <w:trHeight w:val="260"/>
        </w:trPr>
        <w:tc>
          <w:tcPr>
            <w:tcW w:w="1439" w:type="dxa"/>
            <w:tcBorders>
              <w:top w:val="nil"/>
              <w:left w:val="single" w:sz="4" w:space="0" w:color="auto"/>
              <w:bottom w:val="single" w:sz="4" w:space="0" w:color="auto"/>
              <w:right w:val="single" w:sz="4" w:space="0" w:color="auto"/>
            </w:tcBorders>
            <w:shd w:val="clear" w:color="000000" w:fill="B4C6E7"/>
            <w:noWrap/>
            <w:vAlign w:val="center"/>
            <w:hideMark/>
          </w:tcPr>
          <w:p w14:paraId="1DAFD492" w14:textId="77777777" w:rsidR="003731E9" w:rsidRPr="009A3B97" w:rsidRDefault="003731E9" w:rsidP="009A3B97">
            <w:pPr>
              <w:spacing w:after="160" w:line="259" w:lineRule="auto"/>
              <w:rPr>
                <w:rFonts w:ascii="Arial" w:eastAsia="Times New Roman" w:hAnsi="Arial" w:cs="Arial"/>
                <w:sz w:val="16"/>
                <w:szCs w:val="16"/>
              </w:rPr>
            </w:pPr>
            <w:r w:rsidRPr="009A3B97">
              <w:rPr>
                <w:rFonts w:ascii="Arial" w:eastAsia="Times New Roman" w:hAnsi="Arial" w:cs="Arial"/>
                <w:sz w:val="16"/>
                <w:szCs w:val="16"/>
              </w:rPr>
              <w:t>Norte</w:t>
            </w:r>
          </w:p>
        </w:tc>
        <w:tc>
          <w:tcPr>
            <w:tcW w:w="665" w:type="dxa"/>
            <w:tcBorders>
              <w:top w:val="nil"/>
              <w:left w:val="nil"/>
              <w:bottom w:val="single" w:sz="4" w:space="0" w:color="auto"/>
              <w:right w:val="single" w:sz="4" w:space="0" w:color="auto"/>
            </w:tcBorders>
            <w:shd w:val="clear" w:color="000000" w:fill="B4C6E7"/>
            <w:noWrap/>
            <w:vAlign w:val="center"/>
            <w:hideMark/>
          </w:tcPr>
          <w:p w14:paraId="7D7A9E6E" w14:textId="77777777" w:rsidR="003731E9" w:rsidRPr="009A3B97" w:rsidRDefault="003731E9" w:rsidP="009A3B97">
            <w:pPr>
              <w:spacing w:after="160" w:line="259" w:lineRule="auto"/>
              <w:jc w:val="center"/>
              <w:rPr>
                <w:rFonts w:ascii="Arial" w:eastAsia="Times New Roman" w:hAnsi="Arial" w:cs="Arial"/>
                <w:sz w:val="16"/>
                <w:szCs w:val="16"/>
              </w:rPr>
            </w:pPr>
            <w:r w:rsidRPr="009A3B97">
              <w:rPr>
                <w:rFonts w:ascii="Arial" w:eastAsia="Times New Roman" w:hAnsi="Arial" w:cs="Arial"/>
                <w:sz w:val="16"/>
                <w:szCs w:val="16"/>
              </w:rPr>
              <w:t>0,00%</w:t>
            </w:r>
          </w:p>
        </w:tc>
        <w:tc>
          <w:tcPr>
            <w:tcW w:w="727" w:type="dxa"/>
            <w:tcBorders>
              <w:top w:val="nil"/>
              <w:left w:val="nil"/>
              <w:bottom w:val="single" w:sz="4" w:space="0" w:color="auto"/>
              <w:right w:val="single" w:sz="4" w:space="0" w:color="auto"/>
            </w:tcBorders>
            <w:shd w:val="clear" w:color="000000" w:fill="B4C6E7"/>
            <w:noWrap/>
            <w:vAlign w:val="center"/>
            <w:hideMark/>
          </w:tcPr>
          <w:p w14:paraId="641CE768" w14:textId="77777777" w:rsidR="003731E9" w:rsidRPr="009A3B97" w:rsidRDefault="003731E9" w:rsidP="009A3B97">
            <w:pPr>
              <w:spacing w:after="160" w:line="259" w:lineRule="auto"/>
              <w:jc w:val="center"/>
              <w:rPr>
                <w:rFonts w:ascii="Arial" w:eastAsia="Times New Roman" w:hAnsi="Arial" w:cs="Arial"/>
                <w:sz w:val="16"/>
                <w:szCs w:val="16"/>
              </w:rPr>
            </w:pPr>
            <w:r w:rsidRPr="009A3B97">
              <w:rPr>
                <w:rFonts w:ascii="Arial" w:eastAsia="Times New Roman" w:hAnsi="Arial" w:cs="Arial"/>
                <w:sz w:val="16"/>
                <w:szCs w:val="16"/>
              </w:rPr>
              <w:t>0,00%</w:t>
            </w:r>
          </w:p>
        </w:tc>
        <w:tc>
          <w:tcPr>
            <w:tcW w:w="665" w:type="dxa"/>
            <w:tcBorders>
              <w:top w:val="nil"/>
              <w:left w:val="nil"/>
              <w:bottom w:val="single" w:sz="4" w:space="0" w:color="auto"/>
              <w:right w:val="single" w:sz="4" w:space="0" w:color="auto"/>
            </w:tcBorders>
            <w:shd w:val="clear" w:color="000000" w:fill="B4C6E7"/>
            <w:noWrap/>
            <w:vAlign w:val="center"/>
            <w:hideMark/>
          </w:tcPr>
          <w:p w14:paraId="43E66DF4" w14:textId="77777777" w:rsidR="003731E9" w:rsidRPr="009A3B97" w:rsidRDefault="003731E9" w:rsidP="009A3B97">
            <w:pPr>
              <w:spacing w:after="160" w:line="259" w:lineRule="auto"/>
              <w:jc w:val="center"/>
              <w:rPr>
                <w:rFonts w:ascii="Arial" w:eastAsia="Times New Roman" w:hAnsi="Arial" w:cs="Arial"/>
                <w:sz w:val="16"/>
                <w:szCs w:val="16"/>
              </w:rPr>
            </w:pPr>
            <w:r w:rsidRPr="009A3B97">
              <w:rPr>
                <w:rFonts w:ascii="Arial" w:eastAsia="Times New Roman" w:hAnsi="Arial" w:cs="Arial"/>
                <w:sz w:val="16"/>
                <w:szCs w:val="16"/>
              </w:rPr>
              <w:t>0,93%</w:t>
            </w:r>
          </w:p>
        </w:tc>
        <w:tc>
          <w:tcPr>
            <w:tcW w:w="727" w:type="dxa"/>
            <w:tcBorders>
              <w:top w:val="nil"/>
              <w:left w:val="nil"/>
              <w:bottom w:val="single" w:sz="4" w:space="0" w:color="auto"/>
              <w:right w:val="single" w:sz="4" w:space="0" w:color="auto"/>
            </w:tcBorders>
            <w:shd w:val="clear" w:color="000000" w:fill="B4C6E7"/>
            <w:noWrap/>
            <w:vAlign w:val="center"/>
            <w:hideMark/>
          </w:tcPr>
          <w:p w14:paraId="7A14F610" w14:textId="77777777" w:rsidR="003731E9" w:rsidRPr="009A3B97" w:rsidRDefault="003731E9" w:rsidP="009A3B97">
            <w:pPr>
              <w:spacing w:after="160" w:line="259" w:lineRule="auto"/>
              <w:jc w:val="center"/>
              <w:rPr>
                <w:rFonts w:ascii="Arial" w:eastAsia="Times New Roman" w:hAnsi="Arial" w:cs="Arial"/>
                <w:sz w:val="16"/>
                <w:szCs w:val="16"/>
              </w:rPr>
            </w:pPr>
            <w:r w:rsidRPr="009A3B97">
              <w:rPr>
                <w:rFonts w:ascii="Arial" w:eastAsia="Times New Roman" w:hAnsi="Arial" w:cs="Arial"/>
                <w:sz w:val="16"/>
                <w:szCs w:val="16"/>
              </w:rPr>
              <w:t>3,46%</w:t>
            </w:r>
          </w:p>
        </w:tc>
        <w:tc>
          <w:tcPr>
            <w:tcW w:w="667" w:type="dxa"/>
            <w:tcBorders>
              <w:top w:val="nil"/>
              <w:left w:val="nil"/>
              <w:bottom w:val="single" w:sz="4" w:space="0" w:color="auto"/>
              <w:right w:val="single" w:sz="4" w:space="0" w:color="auto"/>
            </w:tcBorders>
            <w:shd w:val="clear" w:color="000000" w:fill="B4C6E7"/>
            <w:noWrap/>
            <w:vAlign w:val="center"/>
            <w:hideMark/>
          </w:tcPr>
          <w:p w14:paraId="1130CE82" w14:textId="77777777" w:rsidR="003731E9" w:rsidRPr="009A3B97" w:rsidRDefault="003731E9" w:rsidP="009A3B97">
            <w:pPr>
              <w:spacing w:after="160" w:line="259" w:lineRule="auto"/>
              <w:jc w:val="center"/>
              <w:rPr>
                <w:rFonts w:ascii="Arial" w:eastAsia="Times New Roman" w:hAnsi="Arial" w:cs="Arial"/>
                <w:sz w:val="16"/>
                <w:szCs w:val="16"/>
              </w:rPr>
            </w:pPr>
            <w:r w:rsidRPr="009A3B97">
              <w:rPr>
                <w:rFonts w:ascii="Arial" w:eastAsia="Times New Roman" w:hAnsi="Arial" w:cs="Arial"/>
                <w:sz w:val="16"/>
                <w:szCs w:val="16"/>
              </w:rPr>
              <w:t>0,98%</w:t>
            </w:r>
          </w:p>
        </w:tc>
        <w:tc>
          <w:tcPr>
            <w:tcW w:w="727" w:type="dxa"/>
            <w:tcBorders>
              <w:top w:val="nil"/>
              <w:left w:val="nil"/>
              <w:bottom w:val="single" w:sz="4" w:space="0" w:color="auto"/>
              <w:right w:val="single" w:sz="4" w:space="0" w:color="auto"/>
            </w:tcBorders>
            <w:shd w:val="clear" w:color="000000" w:fill="B4C6E7"/>
            <w:noWrap/>
            <w:vAlign w:val="center"/>
            <w:hideMark/>
          </w:tcPr>
          <w:p w14:paraId="186F0D19" w14:textId="77777777" w:rsidR="003731E9" w:rsidRPr="009A3B97" w:rsidRDefault="003731E9" w:rsidP="009A3B97">
            <w:pPr>
              <w:spacing w:after="160" w:line="259" w:lineRule="auto"/>
              <w:jc w:val="center"/>
              <w:rPr>
                <w:rFonts w:ascii="Arial" w:eastAsia="Times New Roman" w:hAnsi="Arial" w:cs="Arial"/>
                <w:sz w:val="16"/>
                <w:szCs w:val="16"/>
              </w:rPr>
            </w:pPr>
            <w:r w:rsidRPr="009A3B97">
              <w:rPr>
                <w:rFonts w:ascii="Arial" w:eastAsia="Times New Roman" w:hAnsi="Arial" w:cs="Arial"/>
                <w:sz w:val="16"/>
                <w:szCs w:val="16"/>
              </w:rPr>
              <w:t>2,43%</w:t>
            </w:r>
          </w:p>
        </w:tc>
        <w:tc>
          <w:tcPr>
            <w:tcW w:w="667" w:type="dxa"/>
            <w:tcBorders>
              <w:top w:val="nil"/>
              <w:left w:val="nil"/>
              <w:bottom w:val="single" w:sz="4" w:space="0" w:color="auto"/>
              <w:right w:val="single" w:sz="4" w:space="0" w:color="auto"/>
            </w:tcBorders>
            <w:shd w:val="clear" w:color="000000" w:fill="B4C6E7"/>
            <w:noWrap/>
            <w:vAlign w:val="center"/>
            <w:hideMark/>
          </w:tcPr>
          <w:p w14:paraId="77563093" w14:textId="77777777" w:rsidR="003731E9" w:rsidRPr="009A3B97" w:rsidRDefault="003731E9" w:rsidP="009A3B97">
            <w:pPr>
              <w:spacing w:after="160" w:line="259" w:lineRule="auto"/>
              <w:jc w:val="center"/>
              <w:rPr>
                <w:rFonts w:ascii="Arial" w:eastAsia="Times New Roman" w:hAnsi="Arial" w:cs="Arial"/>
                <w:sz w:val="16"/>
                <w:szCs w:val="16"/>
              </w:rPr>
            </w:pPr>
            <w:r w:rsidRPr="009A3B97">
              <w:rPr>
                <w:rFonts w:ascii="Arial" w:eastAsia="Times New Roman" w:hAnsi="Arial" w:cs="Arial"/>
                <w:sz w:val="16"/>
                <w:szCs w:val="16"/>
              </w:rPr>
              <w:t>0,83%</w:t>
            </w:r>
          </w:p>
        </w:tc>
        <w:tc>
          <w:tcPr>
            <w:tcW w:w="727" w:type="dxa"/>
            <w:tcBorders>
              <w:top w:val="nil"/>
              <w:left w:val="nil"/>
              <w:bottom w:val="single" w:sz="4" w:space="0" w:color="auto"/>
              <w:right w:val="single" w:sz="4" w:space="0" w:color="auto"/>
            </w:tcBorders>
            <w:shd w:val="clear" w:color="000000" w:fill="B4C6E7"/>
            <w:noWrap/>
            <w:vAlign w:val="center"/>
            <w:hideMark/>
          </w:tcPr>
          <w:p w14:paraId="409275F5" w14:textId="77777777" w:rsidR="003731E9" w:rsidRPr="009A3B97" w:rsidRDefault="003731E9" w:rsidP="009A3B97">
            <w:pPr>
              <w:spacing w:after="160" w:line="259" w:lineRule="auto"/>
              <w:jc w:val="center"/>
              <w:rPr>
                <w:rFonts w:ascii="Arial" w:eastAsia="Times New Roman" w:hAnsi="Arial" w:cs="Arial"/>
                <w:sz w:val="16"/>
                <w:szCs w:val="16"/>
              </w:rPr>
            </w:pPr>
            <w:r w:rsidRPr="009A3B97">
              <w:rPr>
                <w:rFonts w:ascii="Arial" w:eastAsia="Times New Roman" w:hAnsi="Arial" w:cs="Arial"/>
                <w:sz w:val="16"/>
                <w:szCs w:val="16"/>
              </w:rPr>
              <w:t>1,80%</w:t>
            </w:r>
          </w:p>
        </w:tc>
        <w:tc>
          <w:tcPr>
            <w:tcW w:w="685" w:type="dxa"/>
            <w:tcBorders>
              <w:top w:val="nil"/>
              <w:left w:val="nil"/>
              <w:bottom w:val="single" w:sz="4" w:space="0" w:color="auto"/>
              <w:right w:val="single" w:sz="4" w:space="0" w:color="auto"/>
            </w:tcBorders>
            <w:shd w:val="clear" w:color="000000" w:fill="B4C6E7"/>
            <w:noWrap/>
            <w:vAlign w:val="center"/>
            <w:hideMark/>
          </w:tcPr>
          <w:p w14:paraId="4DC409E6" w14:textId="77777777" w:rsidR="003731E9" w:rsidRPr="009A3B97" w:rsidRDefault="003731E9" w:rsidP="009A3B97">
            <w:pPr>
              <w:spacing w:after="160" w:line="259" w:lineRule="auto"/>
              <w:jc w:val="center"/>
              <w:rPr>
                <w:rFonts w:ascii="Arial" w:eastAsia="Times New Roman" w:hAnsi="Arial" w:cs="Arial"/>
                <w:sz w:val="16"/>
                <w:szCs w:val="16"/>
              </w:rPr>
            </w:pPr>
            <w:r w:rsidRPr="009A3B97">
              <w:rPr>
                <w:rFonts w:ascii="Arial" w:eastAsia="Times New Roman" w:hAnsi="Arial" w:cs="Arial"/>
                <w:sz w:val="16"/>
                <w:szCs w:val="16"/>
              </w:rPr>
              <w:t>10,88%</w:t>
            </w:r>
          </w:p>
        </w:tc>
        <w:tc>
          <w:tcPr>
            <w:tcW w:w="898" w:type="dxa"/>
            <w:tcBorders>
              <w:top w:val="nil"/>
              <w:left w:val="nil"/>
              <w:bottom w:val="single" w:sz="4" w:space="0" w:color="auto"/>
              <w:right w:val="single" w:sz="4" w:space="0" w:color="auto"/>
            </w:tcBorders>
            <w:shd w:val="clear" w:color="000000" w:fill="B4C6E7"/>
            <w:noWrap/>
            <w:vAlign w:val="center"/>
            <w:hideMark/>
          </w:tcPr>
          <w:p w14:paraId="74BCAAD9" w14:textId="77777777" w:rsidR="003731E9" w:rsidRPr="009A3B97" w:rsidRDefault="003731E9" w:rsidP="009A3B97">
            <w:pPr>
              <w:spacing w:after="160" w:line="259" w:lineRule="auto"/>
              <w:jc w:val="center"/>
              <w:rPr>
                <w:rFonts w:ascii="Arial" w:eastAsia="Times New Roman" w:hAnsi="Arial" w:cs="Arial"/>
                <w:sz w:val="16"/>
                <w:szCs w:val="16"/>
              </w:rPr>
            </w:pPr>
            <w:r w:rsidRPr="009A3B97">
              <w:rPr>
                <w:rFonts w:ascii="Arial" w:eastAsia="Times New Roman" w:hAnsi="Arial" w:cs="Arial"/>
                <w:sz w:val="16"/>
                <w:szCs w:val="16"/>
              </w:rPr>
              <w:t>5,82%</w:t>
            </w:r>
          </w:p>
        </w:tc>
        <w:tc>
          <w:tcPr>
            <w:tcW w:w="665" w:type="dxa"/>
            <w:tcBorders>
              <w:top w:val="nil"/>
              <w:left w:val="nil"/>
              <w:bottom w:val="single" w:sz="4" w:space="0" w:color="auto"/>
              <w:right w:val="single" w:sz="4" w:space="0" w:color="auto"/>
            </w:tcBorders>
            <w:shd w:val="clear" w:color="000000" w:fill="B4C6E7"/>
            <w:noWrap/>
            <w:vAlign w:val="center"/>
            <w:hideMark/>
          </w:tcPr>
          <w:p w14:paraId="04F32F10" w14:textId="77777777" w:rsidR="003731E9" w:rsidRPr="009A3B97" w:rsidRDefault="003731E9" w:rsidP="009A3B97">
            <w:pPr>
              <w:spacing w:after="160" w:line="259" w:lineRule="auto"/>
              <w:jc w:val="center"/>
              <w:rPr>
                <w:rFonts w:ascii="Arial" w:eastAsia="Times New Roman" w:hAnsi="Arial" w:cs="Arial"/>
                <w:sz w:val="16"/>
                <w:szCs w:val="16"/>
              </w:rPr>
            </w:pPr>
            <w:r w:rsidRPr="009A3B97">
              <w:rPr>
                <w:rFonts w:ascii="Arial" w:eastAsia="Times New Roman" w:hAnsi="Arial" w:cs="Arial"/>
                <w:sz w:val="16"/>
                <w:szCs w:val="16"/>
              </w:rPr>
              <w:t>2,61%</w:t>
            </w:r>
          </w:p>
        </w:tc>
        <w:tc>
          <w:tcPr>
            <w:tcW w:w="727" w:type="dxa"/>
            <w:tcBorders>
              <w:top w:val="nil"/>
              <w:left w:val="nil"/>
              <w:bottom w:val="single" w:sz="4" w:space="0" w:color="auto"/>
              <w:right w:val="single" w:sz="4" w:space="0" w:color="auto"/>
            </w:tcBorders>
            <w:shd w:val="clear" w:color="000000" w:fill="B4C6E7"/>
            <w:noWrap/>
            <w:vAlign w:val="center"/>
            <w:hideMark/>
          </w:tcPr>
          <w:p w14:paraId="00611F68" w14:textId="77777777" w:rsidR="003731E9" w:rsidRPr="009A3B97" w:rsidRDefault="003731E9" w:rsidP="009A3B97">
            <w:pPr>
              <w:spacing w:after="160" w:line="259" w:lineRule="auto"/>
              <w:jc w:val="center"/>
              <w:rPr>
                <w:rFonts w:ascii="Arial" w:eastAsia="Times New Roman" w:hAnsi="Arial" w:cs="Arial"/>
                <w:sz w:val="16"/>
                <w:szCs w:val="16"/>
              </w:rPr>
            </w:pPr>
            <w:r w:rsidRPr="009A3B97">
              <w:rPr>
                <w:rFonts w:ascii="Arial" w:eastAsia="Times New Roman" w:hAnsi="Arial" w:cs="Arial"/>
                <w:sz w:val="16"/>
                <w:szCs w:val="16"/>
              </w:rPr>
              <w:t>3,18%</w:t>
            </w:r>
          </w:p>
        </w:tc>
        <w:tc>
          <w:tcPr>
            <w:tcW w:w="674" w:type="dxa"/>
            <w:tcBorders>
              <w:top w:val="nil"/>
              <w:left w:val="nil"/>
              <w:bottom w:val="single" w:sz="4" w:space="0" w:color="auto"/>
              <w:right w:val="single" w:sz="4" w:space="0" w:color="auto"/>
            </w:tcBorders>
            <w:shd w:val="clear" w:color="000000" w:fill="B4C6E7"/>
            <w:noWrap/>
            <w:vAlign w:val="center"/>
            <w:hideMark/>
          </w:tcPr>
          <w:p w14:paraId="28FE7ACD" w14:textId="77777777" w:rsidR="003731E9" w:rsidRPr="009A3B97" w:rsidRDefault="003731E9" w:rsidP="009A3B97">
            <w:pPr>
              <w:spacing w:after="160" w:line="259" w:lineRule="auto"/>
              <w:jc w:val="center"/>
              <w:rPr>
                <w:rFonts w:ascii="Arial" w:eastAsia="Times New Roman" w:hAnsi="Arial" w:cs="Arial"/>
                <w:b/>
                <w:bCs/>
                <w:sz w:val="16"/>
                <w:szCs w:val="16"/>
              </w:rPr>
            </w:pPr>
            <w:r w:rsidRPr="009A3B97">
              <w:rPr>
                <w:rFonts w:ascii="Arial" w:eastAsia="Times New Roman" w:hAnsi="Arial" w:cs="Arial"/>
                <w:b/>
                <w:bCs/>
                <w:sz w:val="16"/>
                <w:szCs w:val="16"/>
              </w:rPr>
              <w:t>2,94%</w:t>
            </w:r>
          </w:p>
        </w:tc>
      </w:tr>
      <w:tr w:rsidR="003731E9" w:rsidRPr="009A3B97" w14:paraId="4FE28C5E" w14:textId="77777777" w:rsidTr="00C659E4">
        <w:trPr>
          <w:trHeight w:val="260"/>
        </w:trPr>
        <w:tc>
          <w:tcPr>
            <w:tcW w:w="1439" w:type="dxa"/>
            <w:tcBorders>
              <w:top w:val="nil"/>
              <w:left w:val="single" w:sz="4" w:space="0" w:color="auto"/>
              <w:bottom w:val="single" w:sz="4" w:space="0" w:color="auto"/>
              <w:right w:val="single" w:sz="4" w:space="0" w:color="auto"/>
            </w:tcBorders>
            <w:noWrap/>
            <w:vAlign w:val="center"/>
            <w:hideMark/>
          </w:tcPr>
          <w:p w14:paraId="0465148F" w14:textId="77777777" w:rsidR="003731E9" w:rsidRPr="009A3B97" w:rsidRDefault="003731E9" w:rsidP="009A3B97">
            <w:pPr>
              <w:spacing w:after="160" w:line="259" w:lineRule="auto"/>
              <w:rPr>
                <w:rFonts w:ascii="Arial" w:eastAsia="Times New Roman" w:hAnsi="Arial" w:cs="Arial"/>
                <w:sz w:val="16"/>
                <w:szCs w:val="16"/>
              </w:rPr>
            </w:pPr>
            <w:r w:rsidRPr="009A3B97">
              <w:rPr>
                <w:rFonts w:ascii="Arial" w:eastAsia="Times New Roman" w:hAnsi="Arial" w:cs="Arial"/>
                <w:sz w:val="16"/>
                <w:szCs w:val="16"/>
              </w:rPr>
              <w:t>Sul</w:t>
            </w:r>
          </w:p>
        </w:tc>
        <w:tc>
          <w:tcPr>
            <w:tcW w:w="665" w:type="dxa"/>
            <w:tcBorders>
              <w:top w:val="nil"/>
              <w:left w:val="nil"/>
              <w:bottom w:val="single" w:sz="4" w:space="0" w:color="auto"/>
              <w:right w:val="single" w:sz="4" w:space="0" w:color="auto"/>
            </w:tcBorders>
            <w:noWrap/>
            <w:vAlign w:val="center"/>
            <w:hideMark/>
          </w:tcPr>
          <w:p w14:paraId="34D270D1" w14:textId="77777777" w:rsidR="003731E9" w:rsidRPr="009A3B97" w:rsidRDefault="003731E9" w:rsidP="009A3B97">
            <w:pPr>
              <w:spacing w:after="160" w:line="259" w:lineRule="auto"/>
              <w:jc w:val="center"/>
              <w:rPr>
                <w:rFonts w:ascii="Arial" w:eastAsia="Times New Roman" w:hAnsi="Arial" w:cs="Arial"/>
                <w:sz w:val="16"/>
                <w:szCs w:val="16"/>
              </w:rPr>
            </w:pPr>
            <w:r w:rsidRPr="009A3B97">
              <w:rPr>
                <w:rFonts w:ascii="Arial" w:eastAsia="Times New Roman" w:hAnsi="Arial" w:cs="Arial"/>
                <w:sz w:val="16"/>
                <w:szCs w:val="16"/>
              </w:rPr>
              <w:t>0,00%</w:t>
            </w:r>
          </w:p>
        </w:tc>
        <w:tc>
          <w:tcPr>
            <w:tcW w:w="727" w:type="dxa"/>
            <w:tcBorders>
              <w:top w:val="nil"/>
              <w:left w:val="nil"/>
              <w:bottom w:val="single" w:sz="4" w:space="0" w:color="auto"/>
              <w:right w:val="single" w:sz="4" w:space="0" w:color="auto"/>
            </w:tcBorders>
            <w:noWrap/>
            <w:vAlign w:val="center"/>
            <w:hideMark/>
          </w:tcPr>
          <w:p w14:paraId="083EC49E" w14:textId="77777777" w:rsidR="003731E9" w:rsidRPr="009A3B97" w:rsidRDefault="003731E9" w:rsidP="009A3B97">
            <w:pPr>
              <w:spacing w:after="160" w:line="259" w:lineRule="auto"/>
              <w:jc w:val="center"/>
              <w:rPr>
                <w:rFonts w:ascii="Arial" w:eastAsia="Times New Roman" w:hAnsi="Arial" w:cs="Arial"/>
                <w:sz w:val="16"/>
                <w:szCs w:val="16"/>
              </w:rPr>
            </w:pPr>
            <w:r w:rsidRPr="009A3B97">
              <w:rPr>
                <w:rFonts w:ascii="Arial" w:eastAsia="Times New Roman" w:hAnsi="Arial" w:cs="Arial"/>
                <w:sz w:val="16"/>
                <w:szCs w:val="16"/>
              </w:rPr>
              <w:t>0,00%</w:t>
            </w:r>
          </w:p>
        </w:tc>
        <w:tc>
          <w:tcPr>
            <w:tcW w:w="665" w:type="dxa"/>
            <w:tcBorders>
              <w:top w:val="nil"/>
              <w:left w:val="nil"/>
              <w:bottom w:val="single" w:sz="4" w:space="0" w:color="auto"/>
              <w:right w:val="single" w:sz="4" w:space="0" w:color="auto"/>
            </w:tcBorders>
            <w:noWrap/>
            <w:vAlign w:val="center"/>
            <w:hideMark/>
          </w:tcPr>
          <w:p w14:paraId="6B0987D6" w14:textId="77777777" w:rsidR="003731E9" w:rsidRPr="009A3B97" w:rsidRDefault="003731E9" w:rsidP="009A3B97">
            <w:pPr>
              <w:spacing w:after="160" w:line="259" w:lineRule="auto"/>
              <w:jc w:val="center"/>
              <w:rPr>
                <w:rFonts w:ascii="Arial" w:eastAsia="Times New Roman" w:hAnsi="Arial" w:cs="Arial"/>
                <w:sz w:val="16"/>
                <w:szCs w:val="16"/>
              </w:rPr>
            </w:pPr>
            <w:r w:rsidRPr="009A3B97">
              <w:rPr>
                <w:rFonts w:ascii="Arial" w:eastAsia="Times New Roman" w:hAnsi="Arial" w:cs="Arial"/>
                <w:sz w:val="16"/>
                <w:szCs w:val="16"/>
              </w:rPr>
              <w:t>1,87%</w:t>
            </w:r>
          </w:p>
        </w:tc>
        <w:tc>
          <w:tcPr>
            <w:tcW w:w="727" w:type="dxa"/>
            <w:tcBorders>
              <w:top w:val="nil"/>
              <w:left w:val="nil"/>
              <w:bottom w:val="single" w:sz="4" w:space="0" w:color="auto"/>
              <w:right w:val="single" w:sz="4" w:space="0" w:color="auto"/>
            </w:tcBorders>
            <w:noWrap/>
            <w:vAlign w:val="center"/>
            <w:hideMark/>
          </w:tcPr>
          <w:p w14:paraId="67ACFD8C" w14:textId="77777777" w:rsidR="003731E9" w:rsidRPr="009A3B97" w:rsidRDefault="003731E9" w:rsidP="009A3B97">
            <w:pPr>
              <w:spacing w:after="160" w:line="259" w:lineRule="auto"/>
              <w:jc w:val="center"/>
              <w:rPr>
                <w:rFonts w:ascii="Arial" w:eastAsia="Times New Roman" w:hAnsi="Arial" w:cs="Arial"/>
                <w:sz w:val="16"/>
                <w:szCs w:val="16"/>
              </w:rPr>
            </w:pPr>
            <w:r w:rsidRPr="009A3B97">
              <w:rPr>
                <w:rFonts w:ascii="Arial" w:eastAsia="Times New Roman" w:hAnsi="Arial" w:cs="Arial"/>
                <w:sz w:val="16"/>
                <w:szCs w:val="16"/>
              </w:rPr>
              <w:t>1,66%</w:t>
            </w:r>
          </w:p>
        </w:tc>
        <w:tc>
          <w:tcPr>
            <w:tcW w:w="667" w:type="dxa"/>
            <w:tcBorders>
              <w:top w:val="nil"/>
              <w:left w:val="nil"/>
              <w:bottom w:val="single" w:sz="4" w:space="0" w:color="auto"/>
              <w:right w:val="single" w:sz="4" w:space="0" w:color="auto"/>
            </w:tcBorders>
            <w:noWrap/>
            <w:vAlign w:val="center"/>
            <w:hideMark/>
          </w:tcPr>
          <w:p w14:paraId="7287D7C5" w14:textId="77777777" w:rsidR="003731E9" w:rsidRPr="009A3B97" w:rsidRDefault="003731E9" w:rsidP="009A3B97">
            <w:pPr>
              <w:spacing w:after="160" w:line="259" w:lineRule="auto"/>
              <w:jc w:val="center"/>
              <w:rPr>
                <w:rFonts w:ascii="Arial" w:eastAsia="Times New Roman" w:hAnsi="Arial" w:cs="Arial"/>
                <w:sz w:val="16"/>
                <w:szCs w:val="16"/>
              </w:rPr>
            </w:pPr>
            <w:r w:rsidRPr="009A3B97">
              <w:rPr>
                <w:rFonts w:ascii="Arial" w:eastAsia="Times New Roman" w:hAnsi="Arial" w:cs="Arial"/>
                <w:sz w:val="16"/>
                <w:szCs w:val="16"/>
              </w:rPr>
              <w:t>0,64%</w:t>
            </w:r>
          </w:p>
        </w:tc>
        <w:tc>
          <w:tcPr>
            <w:tcW w:w="727" w:type="dxa"/>
            <w:tcBorders>
              <w:top w:val="nil"/>
              <w:left w:val="nil"/>
              <w:bottom w:val="single" w:sz="4" w:space="0" w:color="auto"/>
              <w:right w:val="single" w:sz="4" w:space="0" w:color="auto"/>
            </w:tcBorders>
            <w:noWrap/>
            <w:vAlign w:val="center"/>
            <w:hideMark/>
          </w:tcPr>
          <w:p w14:paraId="606DA0B1" w14:textId="77777777" w:rsidR="003731E9" w:rsidRPr="009A3B97" w:rsidRDefault="003731E9" w:rsidP="009A3B97">
            <w:pPr>
              <w:spacing w:after="160" w:line="259" w:lineRule="auto"/>
              <w:jc w:val="center"/>
              <w:rPr>
                <w:rFonts w:ascii="Arial" w:eastAsia="Times New Roman" w:hAnsi="Arial" w:cs="Arial"/>
                <w:sz w:val="16"/>
                <w:szCs w:val="16"/>
              </w:rPr>
            </w:pPr>
            <w:r w:rsidRPr="009A3B97">
              <w:rPr>
                <w:rFonts w:ascii="Arial" w:eastAsia="Times New Roman" w:hAnsi="Arial" w:cs="Arial"/>
                <w:sz w:val="16"/>
                <w:szCs w:val="16"/>
              </w:rPr>
              <w:t>1,14%</w:t>
            </w:r>
          </w:p>
        </w:tc>
        <w:tc>
          <w:tcPr>
            <w:tcW w:w="667" w:type="dxa"/>
            <w:tcBorders>
              <w:top w:val="nil"/>
              <w:left w:val="nil"/>
              <w:bottom w:val="single" w:sz="4" w:space="0" w:color="auto"/>
              <w:right w:val="single" w:sz="4" w:space="0" w:color="auto"/>
            </w:tcBorders>
            <w:noWrap/>
            <w:vAlign w:val="center"/>
            <w:hideMark/>
          </w:tcPr>
          <w:p w14:paraId="68BA9784" w14:textId="77777777" w:rsidR="003731E9" w:rsidRPr="009A3B97" w:rsidRDefault="003731E9" w:rsidP="009A3B97">
            <w:pPr>
              <w:spacing w:after="160" w:line="259" w:lineRule="auto"/>
              <w:jc w:val="center"/>
              <w:rPr>
                <w:rFonts w:ascii="Arial" w:eastAsia="Times New Roman" w:hAnsi="Arial" w:cs="Arial"/>
                <w:sz w:val="16"/>
                <w:szCs w:val="16"/>
              </w:rPr>
            </w:pPr>
            <w:r w:rsidRPr="009A3B97">
              <w:rPr>
                <w:rFonts w:ascii="Arial" w:eastAsia="Times New Roman" w:hAnsi="Arial" w:cs="Arial"/>
                <w:sz w:val="16"/>
                <w:szCs w:val="16"/>
              </w:rPr>
              <w:t>0,79%</w:t>
            </w:r>
          </w:p>
        </w:tc>
        <w:tc>
          <w:tcPr>
            <w:tcW w:w="727" w:type="dxa"/>
            <w:tcBorders>
              <w:top w:val="nil"/>
              <w:left w:val="nil"/>
              <w:bottom w:val="single" w:sz="4" w:space="0" w:color="auto"/>
              <w:right w:val="single" w:sz="4" w:space="0" w:color="auto"/>
            </w:tcBorders>
            <w:noWrap/>
            <w:vAlign w:val="center"/>
            <w:hideMark/>
          </w:tcPr>
          <w:p w14:paraId="59538E66" w14:textId="77777777" w:rsidR="003731E9" w:rsidRPr="009A3B97" w:rsidRDefault="003731E9" w:rsidP="009A3B97">
            <w:pPr>
              <w:spacing w:after="160" w:line="259" w:lineRule="auto"/>
              <w:jc w:val="center"/>
              <w:rPr>
                <w:rFonts w:ascii="Arial" w:eastAsia="Times New Roman" w:hAnsi="Arial" w:cs="Arial"/>
                <w:sz w:val="16"/>
                <w:szCs w:val="16"/>
              </w:rPr>
            </w:pPr>
            <w:r w:rsidRPr="009A3B97">
              <w:rPr>
                <w:rFonts w:ascii="Arial" w:eastAsia="Times New Roman" w:hAnsi="Arial" w:cs="Arial"/>
                <w:sz w:val="16"/>
                <w:szCs w:val="16"/>
              </w:rPr>
              <w:t>0,91%</w:t>
            </w:r>
          </w:p>
        </w:tc>
        <w:tc>
          <w:tcPr>
            <w:tcW w:w="685" w:type="dxa"/>
            <w:tcBorders>
              <w:top w:val="nil"/>
              <w:left w:val="nil"/>
              <w:bottom w:val="single" w:sz="4" w:space="0" w:color="auto"/>
              <w:right w:val="single" w:sz="4" w:space="0" w:color="auto"/>
            </w:tcBorders>
            <w:noWrap/>
            <w:vAlign w:val="center"/>
            <w:hideMark/>
          </w:tcPr>
          <w:p w14:paraId="758ACB06" w14:textId="77777777" w:rsidR="003731E9" w:rsidRPr="009A3B97" w:rsidRDefault="003731E9" w:rsidP="009A3B97">
            <w:pPr>
              <w:spacing w:after="160" w:line="259" w:lineRule="auto"/>
              <w:jc w:val="center"/>
              <w:rPr>
                <w:rFonts w:ascii="Arial" w:eastAsia="Times New Roman" w:hAnsi="Arial" w:cs="Arial"/>
                <w:sz w:val="16"/>
                <w:szCs w:val="16"/>
              </w:rPr>
            </w:pPr>
            <w:r w:rsidRPr="009A3B97">
              <w:rPr>
                <w:rFonts w:ascii="Arial" w:eastAsia="Times New Roman" w:hAnsi="Arial" w:cs="Arial"/>
                <w:sz w:val="16"/>
                <w:szCs w:val="16"/>
              </w:rPr>
              <w:t>19,39%</w:t>
            </w:r>
          </w:p>
        </w:tc>
        <w:tc>
          <w:tcPr>
            <w:tcW w:w="898" w:type="dxa"/>
            <w:tcBorders>
              <w:top w:val="nil"/>
              <w:left w:val="nil"/>
              <w:bottom w:val="single" w:sz="4" w:space="0" w:color="auto"/>
              <w:right w:val="single" w:sz="4" w:space="0" w:color="auto"/>
            </w:tcBorders>
            <w:noWrap/>
            <w:vAlign w:val="center"/>
            <w:hideMark/>
          </w:tcPr>
          <w:p w14:paraId="689B9B90" w14:textId="77777777" w:rsidR="003731E9" w:rsidRPr="009A3B97" w:rsidRDefault="003731E9" w:rsidP="009A3B97">
            <w:pPr>
              <w:spacing w:after="160" w:line="259" w:lineRule="auto"/>
              <w:jc w:val="center"/>
              <w:rPr>
                <w:rFonts w:ascii="Arial" w:eastAsia="Times New Roman" w:hAnsi="Arial" w:cs="Arial"/>
                <w:sz w:val="16"/>
                <w:szCs w:val="16"/>
              </w:rPr>
            </w:pPr>
            <w:r w:rsidRPr="009A3B97">
              <w:rPr>
                <w:rFonts w:ascii="Arial" w:eastAsia="Times New Roman" w:hAnsi="Arial" w:cs="Arial"/>
                <w:sz w:val="16"/>
                <w:szCs w:val="16"/>
              </w:rPr>
              <w:t>11,51%</w:t>
            </w:r>
          </w:p>
        </w:tc>
        <w:tc>
          <w:tcPr>
            <w:tcW w:w="665" w:type="dxa"/>
            <w:tcBorders>
              <w:top w:val="nil"/>
              <w:left w:val="nil"/>
              <w:bottom w:val="single" w:sz="4" w:space="0" w:color="auto"/>
              <w:right w:val="single" w:sz="4" w:space="0" w:color="auto"/>
            </w:tcBorders>
            <w:noWrap/>
            <w:vAlign w:val="center"/>
            <w:hideMark/>
          </w:tcPr>
          <w:p w14:paraId="34ABE337" w14:textId="77777777" w:rsidR="003731E9" w:rsidRPr="009A3B97" w:rsidRDefault="003731E9" w:rsidP="009A3B97">
            <w:pPr>
              <w:spacing w:after="160" w:line="259" w:lineRule="auto"/>
              <w:jc w:val="center"/>
              <w:rPr>
                <w:rFonts w:ascii="Arial" w:eastAsia="Times New Roman" w:hAnsi="Arial" w:cs="Arial"/>
                <w:sz w:val="16"/>
                <w:szCs w:val="16"/>
              </w:rPr>
            </w:pPr>
            <w:r w:rsidRPr="009A3B97">
              <w:rPr>
                <w:rFonts w:ascii="Arial" w:eastAsia="Times New Roman" w:hAnsi="Arial" w:cs="Arial"/>
                <w:sz w:val="16"/>
                <w:szCs w:val="16"/>
              </w:rPr>
              <w:t>5,33%</w:t>
            </w:r>
          </w:p>
        </w:tc>
        <w:tc>
          <w:tcPr>
            <w:tcW w:w="727" w:type="dxa"/>
            <w:tcBorders>
              <w:top w:val="nil"/>
              <w:left w:val="nil"/>
              <w:bottom w:val="single" w:sz="4" w:space="0" w:color="auto"/>
              <w:right w:val="single" w:sz="4" w:space="0" w:color="auto"/>
            </w:tcBorders>
            <w:noWrap/>
            <w:vAlign w:val="center"/>
            <w:hideMark/>
          </w:tcPr>
          <w:p w14:paraId="41389124" w14:textId="77777777" w:rsidR="003731E9" w:rsidRPr="009A3B97" w:rsidRDefault="003731E9" w:rsidP="009A3B97">
            <w:pPr>
              <w:spacing w:after="160" w:line="259" w:lineRule="auto"/>
              <w:jc w:val="center"/>
              <w:rPr>
                <w:rFonts w:ascii="Arial" w:eastAsia="Times New Roman" w:hAnsi="Arial" w:cs="Arial"/>
                <w:sz w:val="16"/>
                <w:szCs w:val="16"/>
              </w:rPr>
            </w:pPr>
            <w:r w:rsidRPr="009A3B97">
              <w:rPr>
                <w:rFonts w:ascii="Arial" w:eastAsia="Times New Roman" w:hAnsi="Arial" w:cs="Arial"/>
                <w:sz w:val="16"/>
                <w:szCs w:val="16"/>
              </w:rPr>
              <w:t>4,66%</w:t>
            </w:r>
          </w:p>
        </w:tc>
        <w:tc>
          <w:tcPr>
            <w:tcW w:w="674" w:type="dxa"/>
            <w:tcBorders>
              <w:top w:val="nil"/>
              <w:left w:val="nil"/>
              <w:bottom w:val="single" w:sz="4" w:space="0" w:color="auto"/>
              <w:right w:val="single" w:sz="4" w:space="0" w:color="auto"/>
            </w:tcBorders>
            <w:noWrap/>
            <w:vAlign w:val="center"/>
            <w:hideMark/>
          </w:tcPr>
          <w:p w14:paraId="3224FBF4" w14:textId="77777777" w:rsidR="003731E9" w:rsidRPr="009A3B97" w:rsidRDefault="003731E9" w:rsidP="009A3B97">
            <w:pPr>
              <w:spacing w:after="160" w:line="259" w:lineRule="auto"/>
              <w:jc w:val="center"/>
              <w:rPr>
                <w:rFonts w:ascii="Arial" w:eastAsia="Times New Roman" w:hAnsi="Arial" w:cs="Arial"/>
                <w:b/>
                <w:bCs/>
                <w:sz w:val="16"/>
                <w:szCs w:val="16"/>
              </w:rPr>
            </w:pPr>
            <w:r w:rsidRPr="009A3B97">
              <w:rPr>
                <w:rFonts w:ascii="Arial" w:eastAsia="Times New Roman" w:hAnsi="Arial" w:cs="Arial"/>
                <w:b/>
                <w:bCs/>
                <w:sz w:val="16"/>
                <w:szCs w:val="16"/>
              </w:rPr>
              <w:t>4,96%</w:t>
            </w:r>
          </w:p>
        </w:tc>
      </w:tr>
      <w:tr w:rsidR="003731E9" w:rsidRPr="009A3B97" w14:paraId="4D3056C4" w14:textId="77777777" w:rsidTr="00C659E4">
        <w:trPr>
          <w:trHeight w:val="260"/>
        </w:trPr>
        <w:tc>
          <w:tcPr>
            <w:tcW w:w="1439" w:type="dxa"/>
            <w:tcBorders>
              <w:top w:val="nil"/>
              <w:left w:val="single" w:sz="4" w:space="0" w:color="auto"/>
              <w:bottom w:val="single" w:sz="4" w:space="0" w:color="auto"/>
              <w:right w:val="single" w:sz="4" w:space="0" w:color="auto"/>
            </w:tcBorders>
            <w:shd w:val="clear" w:color="000000" w:fill="B4C6E7"/>
            <w:noWrap/>
            <w:vAlign w:val="center"/>
            <w:hideMark/>
          </w:tcPr>
          <w:p w14:paraId="412FCBFD" w14:textId="77777777" w:rsidR="003731E9" w:rsidRPr="009A3B97" w:rsidRDefault="003731E9" w:rsidP="009A3B97">
            <w:pPr>
              <w:spacing w:after="160" w:line="259" w:lineRule="auto"/>
              <w:rPr>
                <w:rFonts w:ascii="Arial" w:eastAsia="Times New Roman" w:hAnsi="Arial" w:cs="Arial"/>
                <w:sz w:val="16"/>
                <w:szCs w:val="16"/>
              </w:rPr>
            </w:pPr>
            <w:r w:rsidRPr="009A3B97">
              <w:rPr>
                <w:rFonts w:ascii="Arial" w:eastAsia="Times New Roman" w:hAnsi="Arial" w:cs="Arial"/>
                <w:sz w:val="16"/>
                <w:szCs w:val="16"/>
              </w:rPr>
              <w:t>Sudeste</w:t>
            </w:r>
          </w:p>
        </w:tc>
        <w:tc>
          <w:tcPr>
            <w:tcW w:w="665" w:type="dxa"/>
            <w:tcBorders>
              <w:top w:val="nil"/>
              <w:left w:val="nil"/>
              <w:bottom w:val="single" w:sz="4" w:space="0" w:color="auto"/>
              <w:right w:val="single" w:sz="4" w:space="0" w:color="auto"/>
            </w:tcBorders>
            <w:shd w:val="clear" w:color="000000" w:fill="B4C6E7"/>
            <w:noWrap/>
            <w:vAlign w:val="center"/>
            <w:hideMark/>
          </w:tcPr>
          <w:p w14:paraId="61B17A95" w14:textId="77777777" w:rsidR="003731E9" w:rsidRPr="009A3B97" w:rsidRDefault="003731E9" w:rsidP="009A3B97">
            <w:pPr>
              <w:spacing w:after="160" w:line="259" w:lineRule="auto"/>
              <w:jc w:val="center"/>
              <w:rPr>
                <w:rFonts w:ascii="Arial" w:eastAsia="Times New Roman" w:hAnsi="Arial" w:cs="Arial"/>
                <w:sz w:val="16"/>
                <w:szCs w:val="16"/>
              </w:rPr>
            </w:pPr>
            <w:r w:rsidRPr="009A3B97">
              <w:rPr>
                <w:rFonts w:ascii="Arial" w:eastAsia="Times New Roman" w:hAnsi="Arial" w:cs="Arial"/>
                <w:sz w:val="16"/>
                <w:szCs w:val="16"/>
              </w:rPr>
              <w:t>0,00%</w:t>
            </w:r>
          </w:p>
        </w:tc>
        <w:tc>
          <w:tcPr>
            <w:tcW w:w="727" w:type="dxa"/>
            <w:tcBorders>
              <w:top w:val="nil"/>
              <w:left w:val="nil"/>
              <w:bottom w:val="single" w:sz="4" w:space="0" w:color="auto"/>
              <w:right w:val="single" w:sz="4" w:space="0" w:color="auto"/>
            </w:tcBorders>
            <w:shd w:val="clear" w:color="000000" w:fill="B4C6E7"/>
            <w:noWrap/>
            <w:vAlign w:val="center"/>
            <w:hideMark/>
          </w:tcPr>
          <w:p w14:paraId="70B87F84" w14:textId="77777777" w:rsidR="003731E9" w:rsidRPr="009A3B97" w:rsidRDefault="003731E9" w:rsidP="009A3B97">
            <w:pPr>
              <w:spacing w:after="160" w:line="259" w:lineRule="auto"/>
              <w:jc w:val="center"/>
              <w:rPr>
                <w:rFonts w:ascii="Arial" w:eastAsia="Times New Roman" w:hAnsi="Arial" w:cs="Arial"/>
                <w:sz w:val="16"/>
                <w:szCs w:val="16"/>
              </w:rPr>
            </w:pPr>
            <w:r w:rsidRPr="009A3B97">
              <w:rPr>
                <w:rFonts w:ascii="Arial" w:eastAsia="Times New Roman" w:hAnsi="Arial" w:cs="Arial"/>
                <w:sz w:val="16"/>
                <w:szCs w:val="16"/>
              </w:rPr>
              <w:t>0,00%</w:t>
            </w:r>
          </w:p>
        </w:tc>
        <w:tc>
          <w:tcPr>
            <w:tcW w:w="665" w:type="dxa"/>
            <w:tcBorders>
              <w:top w:val="nil"/>
              <w:left w:val="nil"/>
              <w:bottom w:val="single" w:sz="4" w:space="0" w:color="auto"/>
              <w:right w:val="single" w:sz="4" w:space="0" w:color="auto"/>
            </w:tcBorders>
            <w:shd w:val="clear" w:color="000000" w:fill="B4C6E7"/>
            <w:noWrap/>
            <w:vAlign w:val="center"/>
            <w:hideMark/>
          </w:tcPr>
          <w:p w14:paraId="7100DF8A" w14:textId="77777777" w:rsidR="003731E9" w:rsidRPr="009A3B97" w:rsidRDefault="003731E9" w:rsidP="009A3B97">
            <w:pPr>
              <w:spacing w:after="160" w:line="259" w:lineRule="auto"/>
              <w:jc w:val="center"/>
              <w:rPr>
                <w:rFonts w:ascii="Arial" w:eastAsia="Times New Roman" w:hAnsi="Arial" w:cs="Arial"/>
                <w:sz w:val="16"/>
                <w:szCs w:val="16"/>
              </w:rPr>
            </w:pPr>
            <w:r w:rsidRPr="009A3B97">
              <w:rPr>
                <w:rFonts w:ascii="Arial" w:eastAsia="Times New Roman" w:hAnsi="Arial" w:cs="Arial"/>
                <w:sz w:val="16"/>
                <w:szCs w:val="16"/>
              </w:rPr>
              <w:t>1,63%</w:t>
            </w:r>
          </w:p>
        </w:tc>
        <w:tc>
          <w:tcPr>
            <w:tcW w:w="727" w:type="dxa"/>
            <w:tcBorders>
              <w:top w:val="nil"/>
              <w:left w:val="nil"/>
              <w:bottom w:val="single" w:sz="4" w:space="0" w:color="auto"/>
              <w:right w:val="single" w:sz="4" w:space="0" w:color="auto"/>
            </w:tcBorders>
            <w:shd w:val="clear" w:color="000000" w:fill="B4C6E7"/>
            <w:noWrap/>
            <w:vAlign w:val="center"/>
            <w:hideMark/>
          </w:tcPr>
          <w:p w14:paraId="498CA340" w14:textId="77777777" w:rsidR="003731E9" w:rsidRPr="009A3B97" w:rsidRDefault="003731E9" w:rsidP="009A3B97">
            <w:pPr>
              <w:spacing w:after="160" w:line="259" w:lineRule="auto"/>
              <w:jc w:val="center"/>
              <w:rPr>
                <w:rFonts w:ascii="Arial" w:eastAsia="Times New Roman" w:hAnsi="Arial" w:cs="Arial"/>
                <w:sz w:val="16"/>
                <w:szCs w:val="16"/>
              </w:rPr>
            </w:pPr>
            <w:r w:rsidRPr="009A3B97">
              <w:rPr>
                <w:rFonts w:ascii="Arial" w:eastAsia="Times New Roman" w:hAnsi="Arial" w:cs="Arial"/>
                <w:sz w:val="16"/>
                <w:szCs w:val="16"/>
              </w:rPr>
              <w:t>2,03%</w:t>
            </w:r>
          </w:p>
        </w:tc>
        <w:tc>
          <w:tcPr>
            <w:tcW w:w="667" w:type="dxa"/>
            <w:tcBorders>
              <w:top w:val="nil"/>
              <w:left w:val="nil"/>
              <w:bottom w:val="single" w:sz="4" w:space="0" w:color="auto"/>
              <w:right w:val="single" w:sz="4" w:space="0" w:color="auto"/>
            </w:tcBorders>
            <w:shd w:val="clear" w:color="000000" w:fill="B4C6E7"/>
            <w:noWrap/>
            <w:vAlign w:val="center"/>
            <w:hideMark/>
          </w:tcPr>
          <w:p w14:paraId="335F9A4E" w14:textId="77777777" w:rsidR="003731E9" w:rsidRPr="009A3B97" w:rsidRDefault="003731E9" w:rsidP="009A3B97">
            <w:pPr>
              <w:spacing w:after="160" w:line="259" w:lineRule="auto"/>
              <w:jc w:val="center"/>
              <w:rPr>
                <w:rFonts w:ascii="Arial" w:eastAsia="Times New Roman" w:hAnsi="Arial" w:cs="Arial"/>
                <w:sz w:val="16"/>
                <w:szCs w:val="16"/>
              </w:rPr>
            </w:pPr>
            <w:r w:rsidRPr="009A3B97">
              <w:rPr>
                <w:rFonts w:ascii="Arial" w:eastAsia="Times New Roman" w:hAnsi="Arial" w:cs="Arial"/>
                <w:sz w:val="16"/>
                <w:szCs w:val="16"/>
              </w:rPr>
              <w:t>0,69%</w:t>
            </w:r>
          </w:p>
        </w:tc>
        <w:tc>
          <w:tcPr>
            <w:tcW w:w="727" w:type="dxa"/>
            <w:tcBorders>
              <w:top w:val="nil"/>
              <w:left w:val="nil"/>
              <w:bottom w:val="single" w:sz="4" w:space="0" w:color="auto"/>
              <w:right w:val="single" w:sz="4" w:space="0" w:color="auto"/>
            </w:tcBorders>
            <w:shd w:val="clear" w:color="000000" w:fill="B4C6E7"/>
            <w:noWrap/>
            <w:vAlign w:val="center"/>
            <w:hideMark/>
          </w:tcPr>
          <w:p w14:paraId="75AF63D2" w14:textId="77777777" w:rsidR="003731E9" w:rsidRPr="009A3B97" w:rsidRDefault="003731E9" w:rsidP="009A3B97">
            <w:pPr>
              <w:spacing w:after="160" w:line="259" w:lineRule="auto"/>
              <w:jc w:val="center"/>
              <w:rPr>
                <w:rFonts w:ascii="Arial" w:eastAsia="Times New Roman" w:hAnsi="Arial" w:cs="Arial"/>
                <w:sz w:val="16"/>
                <w:szCs w:val="16"/>
              </w:rPr>
            </w:pPr>
            <w:r w:rsidRPr="009A3B97">
              <w:rPr>
                <w:rFonts w:ascii="Arial" w:eastAsia="Times New Roman" w:hAnsi="Arial" w:cs="Arial"/>
                <w:sz w:val="16"/>
                <w:szCs w:val="16"/>
              </w:rPr>
              <w:t>1,17%</w:t>
            </w:r>
          </w:p>
        </w:tc>
        <w:tc>
          <w:tcPr>
            <w:tcW w:w="667" w:type="dxa"/>
            <w:tcBorders>
              <w:top w:val="nil"/>
              <w:left w:val="nil"/>
              <w:bottom w:val="single" w:sz="4" w:space="0" w:color="auto"/>
              <w:right w:val="single" w:sz="4" w:space="0" w:color="auto"/>
            </w:tcBorders>
            <w:shd w:val="clear" w:color="000000" w:fill="B4C6E7"/>
            <w:noWrap/>
            <w:vAlign w:val="center"/>
            <w:hideMark/>
          </w:tcPr>
          <w:p w14:paraId="6495660C" w14:textId="77777777" w:rsidR="003731E9" w:rsidRPr="009A3B97" w:rsidRDefault="003731E9" w:rsidP="009A3B97">
            <w:pPr>
              <w:spacing w:after="160" w:line="259" w:lineRule="auto"/>
              <w:jc w:val="center"/>
              <w:rPr>
                <w:rFonts w:ascii="Arial" w:eastAsia="Times New Roman" w:hAnsi="Arial" w:cs="Arial"/>
                <w:sz w:val="16"/>
                <w:szCs w:val="16"/>
              </w:rPr>
            </w:pPr>
            <w:r w:rsidRPr="009A3B97">
              <w:rPr>
                <w:rFonts w:ascii="Arial" w:eastAsia="Times New Roman" w:hAnsi="Arial" w:cs="Arial"/>
                <w:sz w:val="16"/>
                <w:szCs w:val="16"/>
              </w:rPr>
              <w:t>0,73%</w:t>
            </w:r>
          </w:p>
        </w:tc>
        <w:tc>
          <w:tcPr>
            <w:tcW w:w="727" w:type="dxa"/>
            <w:tcBorders>
              <w:top w:val="nil"/>
              <w:left w:val="nil"/>
              <w:bottom w:val="single" w:sz="4" w:space="0" w:color="auto"/>
              <w:right w:val="single" w:sz="4" w:space="0" w:color="auto"/>
            </w:tcBorders>
            <w:shd w:val="clear" w:color="000000" w:fill="B4C6E7"/>
            <w:noWrap/>
            <w:vAlign w:val="center"/>
            <w:hideMark/>
          </w:tcPr>
          <w:p w14:paraId="5278D6D1" w14:textId="77777777" w:rsidR="003731E9" w:rsidRPr="009A3B97" w:rsidRDefault="003731E9" w:rsidP="009A3B97">
            <w:pPr>
              <w:spacing w:after="160" w:line="259" w:lineRule="auto"/>
              <w:jc w:val="center"/>
              <w:rPr>
                <w:rFonts w:ascii="Arial" w:eastAsia="Times New Roman" w:hAnsi="Arial" w:cs="Arial"/>
                <w:sz w:val="16"/>
                <w:szCs w:val="16"/>
              </w:rPr>
            </w:pPr>
            <w:r w:rsidRPr="009A3B97">
              <w:rPr>
                <w:rFonts w:ascii="Arial" w:eastAsia="Times New Roman" w:hAnsi="Arial" w:cs="Arial"/>
                <w:sz w:val="16"/>
                <w:szCs w:val="16"/>
              </w:rPr>
              <w:t>0,79%</w:t>
            </w:r>
          </w:p>
        </w:tc>
        <w:tc>
          <w:tcPr>
            <w:tcW w:w="685" w:type="dxa"/>
            <w:tcBorders>
              <w:top w:val="nil"/>
              <w:left w:val="nil"/>
              <w:bottom w:val="single" w:sz="4" w:space="0" w:color="auto"/>
              <w:right w:val="single" w:sz="4" w:space="0" w:color="auto"/>
            </w:tcBorders>
            <w:shd w:val="clear" w:color="000000" w:fill="B4C6E7"/>
            <w:noWrap/>
            <w:vAlign w:val="center"/>
            <w:hideMark/>
          </w:tcPr>
          <w:p w14:paraId="00D5DE74" w14:textId="77777777" w:rsidR="003731E9" w:rsidRPr="009A3B97" w:rsidRDefault="003731E9" w:rsidP="009A3B97">
            <w:pPr>
              <w:spacing w:after="160" w:line="259" w:lineRule="auto"/>
              <w:jc w:val="center"/>
              <w:rPr>
                <w:rFonts w:ascii="Arial" w:eastAsia="Times New Roman" w:hAnsi="Arial" w:cs="Arial"/>
                <w:sz w:val="16"/>
                <w:szCs w:val="16"/>
              </w:rPr>
            </w:pPr>
            <w:r w:rsidRPr="009A3B97">
              <w:rPr>
                <w:rFonts w:ascii="Arial" w:eastAsia="Times New Roman" w:hAnsi="Arial" w:cs="Arial"/>
                <w:sz w:val="16"/>
                <w:szCs w:val="16"/>
              </w:rPr>
              <w:t>17,64%</w:t>
            </w:r>
          </w:p>
        </w:tc>
        <w:tc>
          <w:tcPr>
            <w:tcW w:w="898" w:type="dxa"/>
            <w:tcBorders>
              <w:top w:val="nil"/>
              <w:left w:val="nil"/>
              <w:bottom w:val="single" w:sz="4" w:space="0" w:color="auto"/>
              <w:right w:val="single" w:sz="4" w:space="0" w:color="auto"/>
            </w:tcBorders>
            <w:shd w:val="clear" w:color="000000" w:fill="B4C6E7"/>
            <w:noWrap/>
            <w:vAlign w:val="center"/>
            <w:hideMark/>
          </w:tcPr>
          <w:p w14:paraId="27C3C968" w14:textId="77777777" w:rsidR="003731E9" w:rsidRPr="009A3B97" w:rsidRDefault="003731E9" w:rsidP="009A3B97">
            <w:pPr>
              <w:spacing w:after="160" w:line="259" w:lineRule="auto"/>
              <w:jc w:val="center"/>
              <w:rPr>
                <w:rFonts w:ascii="Arial" w:eastAsia="Times New Roman" w:hAnsi="Arial" w:cs="Arial"/>
                <w:sz w:val="16"/>
                <w:szCs w:val="16"/>
              </w:rPr>
            </w:pPr>
            <w:r w:rsidRPr="009A3B97">
              <w:rPr>
                <w:rFonts w:ascii="Arial" w:eastAsia="Times New Roman" w:hAnsi="Arial" w:cs="Arial"/>
                <w:sz w:val="16"/>
                <w:szCs w:val="16"/>
              </w:rPr>
              <w:t>9,54%</w:t>
            </w:r>
          </w:p>
        </w:tc>
        <w:tc>
          <w:tcPr>
            <w:tcW w:w="665" w:type="dxa"/>
            <w:tcBorders>
              <w:top w:val="nil"/>
              <w:left w:val="nil"/>
              <w:bottom w:val="single" w:sz="4" w:space="0" w:color="auto"/>
              <w:right w:val="single" w:sz="4" w:space="0" w:color="auto"/>
            </w:tcBorders>
            <w:shd w:val="clear" w:color="000000" w:fill="B4C6E7"/>
            <w:noWrap/>
            <w:vAlign w:val="center"/>
            <w:hideMark/>
          </w:tcPr>
          <w:p w14:paraId="1D125647" w14:textId="77777777" w:rsidR="003731E9" w:rsidRPr="009A3B97" w:rsidRDefault="003731E9" w:rsidP="009A3B97">
            <w:pPr>
              <w:spacing w:after="160" w:line="259" w:lineRule="auto"/>
              <w:jc w:val="center"/>
              <w:rPr>
                <w:rFonts w:ascii="Arial" w:eastAsia="Times New Roman" w:hAnsi="Arial" w:cs="Arial"/>
                <w:sz w:val="16"/>
                <w:szCs w:val="16"/>
              </w:rPr>
            </w:pPr>
            <w:r w:rsidRPr="009A3B97">
              <w:rPr>
                <w:rFonts w:ascii="Arial" w:eastAsia="Times New Roman" w:hAnsi="Arial" w:cs="Arial"/>
                <w:sz w:val="16"/>
                <w:szCs w:val="16"/>
              </w:rPr>
              <w:t>4,85%</w:t>
            </w:r>
          </w:p>
        </w:tc>
        <w:tc>
          <w:tcPr>
            <w:tcW w:w="727" w:type="dxa"/>
            <w:tcBorders>
              <w:top w:val="nil"/>
              <w:left w:val="nil"/>
              <w:bottom w:val="single" w:sz="4" w:space="0" w:color="auto"/>
              <w:right w:val="single" w:sz="4" w:space="0" w:color="auto"/>
            </w:tcBorders>
            <w:shd w:val="clear" w:color="000000" w:fill="B4C6E7"/>
            <w:noWrap/>
            <w:vAlign w:val="center"/>
            <w:hideMark/>
          </w:tcPr>
          <w:p w14:paraId="6384A94F" w14:textId="77777777" w:rsidR="003731E9" w:rsidRPr="009A3B97" w:rsidRDefault="003731E9" w:rsidP="009A3B97">
            <w:pPr>
              <w:spacing w:after="160" w:line="259" w:lineRule="auto"/>
              <w:jc w:val="center"/>
              <w:rPr>
                <w:rFonts w:ascii="Arial" w:eastAsia="Times New Roman" w:hAnsi="Arial" w:cs="Arial"/>
                <w:sz w:val="16"/>
                <w:szCs w:val="16"/>
              </w:rPr>
            </w:pPr>
            <w:r w:rsidRPr="009A3B97">
              <w:rPr>
                <w:rFonts w:ascii="Arial" w:eastAsia="Times New Roman" w:hAnsi="Arial" w:cs="Arial"/>
                <w:sz w:val="16"/>
                <w:szCs w:val="16"/>
              </w:rPr>
              <w:t>3,69%</w:t>
            </w:r>
          </w:p>
        </w:tc>
        <w:tc>
          <w:tcPr>
            <w:tcW w:w="674" w:type="dxa"/>
            <w:tcBorders>
              <w:top w:val="nil"/>
              <w:left w:val="nil"/>
              <w:bottom w:val="single" w:sz="4" w:space="0" w:color="auto"/>
              <w:right w:val="single" w:sz="4" w:space="0" w:color="auto"/>
            </w:tcBorders>
            <w:shd w:val="clear" w:color="000000" w:fill="B4C6E7"/>
            <w:noWrap/>
            <w:vAlign w:val="center"/>
            <w:hideMark/>
          </w:tcPr>
          <w:p w14:paraId="73603724" w14:textId="77777777" w:rsidR="003731E9" w:rsidRPr="009A3B97" w:rsidRDefault="003731E9" w:rsidP="009A3B97">
            <w:pPr>
              <w:spacing w:after="160" w:line="259" w:lineRule="auto"/>
              <w:jc w:val="center"/>
              <w:rPr>
                <w:rFonts w:ascii="Arial" w:eastAsia="Times New Roman" w:hAnsi="Arial" w:cs="Arial"/>
                <w:b/>
                <w:bCs/>
                <w:sz w:val="16"/>
                <w:szCs w:val="16"/>
              </w:rPr>
            </w:pPr>
            <w:r w:rsidRPr="009A3B97">
              <w:rPr>
                <w:rFonts w:ascii="Arial" w:eastAsia="Times New Roman" w:hAnsi="Arial" w:cs="Arial"/>
                <w:b/>
                <w:bCs/>
                <w:sz w:val="16"/>
                <w:szCs w:val="16"/>
              </w:rPr>
              <w:t>4,25%</w:t>
            </w:r>
          </w:p>
        </w:tc>
      </w:tr>
      <w:tr w:rsidR="003731E9" w:rsidRPr="009A3B97" w14:paraId="128C8A64" w14:textId="77777777" w:rsidTr="00C659E4">
        <w:trPr>
          <w:trHeight w:val="260"/>
        </w:trPr>
        <w:tc>
          <w:tcPr>
            <w:tcW w:w="1439" w:type="dxa"/>
            <w:tcBorders>
              <w:top w:val="nil"/>
              <w:left w:val="single" w:sz="4" w:space="0" w:color="auto"/>
              <w:bottom w:val="single" w:sz="4" w:space="0" w:color="auto"/>
              <w:right w:val="single" w:sz="4" w:space="0" w:color="auto"/>
            </w:tcBorders>
            <w:noWrap/>
            <w:vAlign w:val="center"/>
            <w:hideMark/>
          </w:tcPr>
          <w:p w14:paraId="527D6C40" w14:textId="77777777" w:rsidR="003731E9" w:rsidRPr="009A3B97" w:rsidRDefault="003731E9" w:rsidP="009A3B97">
            <w:pPr>
              <w:spacing w:after="160" w:line="259" w:lineRule="auto"/>
              <w:rPr>
                <w:rFonts w:ascii="Arial" w:eastAsia="Times New Roman" w:hAnsi="Arial" w:cs="Arial"/>
                <w:sz w:val="16"/>
                <w:szCs w:val="16"/>
              </w:rPr>
            </w:pPr>
            <w:r w:rsidRPr="009A3B97">
              <w:rPr>
                <w:rFonts w:ascii="Arial" w:eastAsia="Times New Roman" w:hAnsi="Arial" w:cs="Arial"/>
                <w:sz w:val="16"/>
                <w:szCs w:val="16"/>
              </w:rPr>
              <w:t>Nordeste</w:t>
            </w:r>
          </w:p>
        </w:tc>
        <w:tc>
          <w:tcPr>
            <w:tcW w:w="665" w:type="dxa"/>
            <w:tcBorders>
              <w:top w:val="nil"/>
              <w:left w:val="nil"/>
              <w:bottom w:val="single" w:sz="4" w:space="0" w:color="auto"/>
              <w:right w:val="single" w:sz="4" w:space="0" w:color="auto"/>
            </w:tcBorders>
            <w:noWrap/>
            <w:vAlign w:val="center"/>
            <w:hideMark/>
          </w:tcPr>
          <w:p w14:paraId="30AEC54B" w14:textId="77777777" w:rsidR="003731E9" w:rsidRPr="009A3B97" w:rsidRDefault="003731E9" w:rsidP="009A3B97">
            <w:pPr>
              <w:spacing w:after="160" w:line="259" w:lineRule="auto"/>
              <w:jc w:val="center"/>
              <w:rPr>
                <w:rFonts w:ascii="Arial" w:eastAsia="Times New Roman" w:hAnsi="Arial" w:cs="Arial"/>
                <w:sz w:val="16"/>
                <w:szCs w:val="16"/>
              </w:rPr>
            </w:pPr>
            <w:r w:rsidRPr="009A3B97">
              <w:rPr>
                <w:rFonts w:ascii="Arial" w:eastAsia="Times New Roman" w:hAnsi="Arial" w:cs="Arial"/>
                <w:sz w:val="16"/>
                <w:szCs w:val="16"/>
              </w:rPr>
              <w:t>0,00%</w:t>
            </w:r>
          </w:p>
        </w:tc>
        <w:tc>
          <w:tcPr>
            <w:tcW w:w="727" w:type="dxa"/>
            <w:tcBorders>
              <w:top w:val="nil"/>
              <w:left w:val="nil"/>
              <w:bottom w:val="single" w:sz="4" w:space="0" w:color="auto"/>
              <w:right w:val="single" w:sz="4" w:space="0" w:color="auto"/>
            </w:tcBorders>
            <w:noWrap/>
            <w:vAlign w:val="center"/>
            <w:hideMark/>
          </w:tcPr>
          <w:p w14:paraId="3BD39341" w14:textId="77777777" w:rsidR="003731E9" w:rsidRPr="009A3B97" w:rsidRDefault="003731E9" w:rsidP="009A3B97">
            <w:pPr>
              <w:spacing w:after="160" w:line="259" w:lineRule="auto"/>
              <w:jc w:val="center"/>
              <w:rPr>
                <w:rFonts w:ascii="Arial" w:eastAsia="Times New Roman" w:hAnsi="Arial" w:cs="Arial"/>
                <w:sz w:val="16"/>
                <w:szCs w:val="16"/>
              </w:rPr>
            </w:pPr>
            <w:r w:rsidRPr="009A3B97">
              <w:rPr>
                <w:rFonts w:ascii="Arial" w:eastAsia="Times New Roman" w:hAnsi="Arial" w:cs="Arial"/>
                <w:sz w:val="16"/>
                <w:szCs w:val="16"/>
              </w:rPr>
              <w:t>0,00%</w:t>
            </w:r>
          </w:p>
        </w:tc>
        <w:tc>
          <w:tcPr>
            <w:tcW w:w="665" w:type="dxa"/>
            <w:tcBorders>
              <w:top w:val="nil"/>
              <w:left w:val="nil"/>
              <w:bottom w:val="single" w:sz="4" w:space="0" w:color="auto"/>
              <w:right w:val="single" w:sz="4" w:space="0" w:color="auto"/>
            </w:tcBorders>
            <w:noWrap/>
            <w:vAlign w:val="center"/>
            <w:hideMark/>
          </w:tcPr>
          <w:p w14:paraId="3EC5099E" w14:textId="77777777" w:rsidR="003731E9" w:rsidRPr="009A3B97" w:rsidRDefault="003731E9" w:rsidP="009A3B97">
            <w:pPr>
              <w:spacing w:after="160" w:line="259" w:lineRule="auto"/>
              <w:jc w:val="center"/>
              <w:rPr>
                <w:rFonts w:ascii="Arial" w:eastAsia="Times New Roman" w:hAnsi="Arial" w:cs="Arial"/>
                <w:sz w:val="16"/>
                <w:szCs w:val="16"/>
              </w:rPr>
            </w:pPr>
            <w:r w:rsidRPr="009A3B97">
              <w:rPr>
                <w:rFonts w:ascii="Arial" w:eastAsia="Times New Roman" w:hAnsi="Arial" w:cs="Arial"/>
                <w:sz w:val="16"/>
                <w:szCs w:val="16"/>
              </w:rPr>
              <w:t>1,42%</w:t>
            </w:r>
          </w:p>
        </w:tc>
        <w:tc>
          <w:tcPr>
            <w:tcW w:w="727" w:type="dxa"/>
            <w:tcBorders>
              <w:top w:val="nil"/>
              <w:left w:val="nil"/>
              <w:bottom w:val="single" w:sz="4" w:space="0" w:color="auto"/>
              <w:right w:val="single" w:sz="4" w:space="0" w:color="auto"/>
            </w:tcBorders>
            <w:noWrap/>
            <w:vAlign w:val="center"/>
            <w:hideMark/>
          </w:tcPr>
          <w:p w14:paraId="280EC68B" w14:textId="77777777" w:rsidR="003731E9" w:rsidRPr="009A3B97" w:rsidRDefault="003731E9" w:rsidP="009A3B97">
            <w:pPr>
              <w:spacing w:after="160" w:line="259" w:lineRule="auto"/>
              <w:jc w:val="center"/>
              <w:rPr>
                <w:rFonts w:ascii="Arial" w:eastAsia="Times New Roman" w:hAnsi="Arial" w:cs="Arial"/>
                <w:sz w:val="16"/>
                <w:szCs w:val="16"/>
              </w:rPr>
            </w:pPr>
            <w:r w:rsidRPr="009A3B97">
              <w:rPr>
                <w:rFonts w:ascii="Arial" w:eastAsia="Times New Roman" w:hAnsi="Arial" w:cs="Arial"/>
                <w:sz w:val="16"/>
                <w:szCs w:val="16"/>
              </w:rPr>
              <w:t>2,36%</w:t>
            </w:r>
          </w:p>
        </w:tc>
        <w:tc>
          <w:tcPr>
            <w:tcW w:w="667" w:type="dxa"/>
            <w:tcBorders>
              <w:top w:val="nil"/>
              <w:left w:val="nil"/>
              <w:bottom w:val="single" w:sz="4" w:space="0" w:color="auto"/>
              <w:right w:val="single" w:sz="4" w:space="0" w:color="auto"/>
            </w:tcBorders>
            <w:noWrap/>
            <w:vAlign w:val="center"/>
            <w:hideMark/>
          </w:tcPr>
          <w:p w14:paraId="59E39BA9" w14:textId="77777777" w:rsidR="003731E9" w:rsidRPr="009A3B97" w:rsidRDefault="003731E9" w:rsidP="009A3B97">
            <w:pPr>
              <w:spacing w:after="160" w:line="259" w:lineRule="auto"/>
              <w:jc w:val="center"/>
              <w:rPr>
                <w:rFonts w:ascii="Arial" w:eastAsia="Times New Roman" w:hAnsi="Arial" w:cs="Arial"/>
                <w:sz w:val="16"/>
                <w:szCs w:val="16"/>
              </w:rPr>
            </w:pPr>
            <w:r w:rsidRPr="009A3B97">
              <w:rPr>
                <w:rFonts w:ascii="Arial" w:eastAsia="Times New Roman" w:hAnsi="Arial" w:cs="Arial"/>
                <w:sz w:val="16"/>
                <w:szCs w:val="16"/>
              </w:rPr>
              <w:t>0,88%</w:t>
            </w:r>
          </w:p>
        </w:tc>
        <w:tc>
          <w:tcPr>
            <w:tcW w:w="727" w:type="dxa"/>
            <w:tcBorders>
              <w:top w:val="nil"/>
              <w:left w:val="nil"/>
              <w:bottom w:val="single" w:sz="4" w:space="0" w:color="auto"/>
              <w:right w:val="single" w:sz="4" w:space="0" w:color="auto"/>
            </w:tcBorders>
            <w:noWrap/>
            <w:vAlign w:val="center"/>
            <w:hideMark/>
          </w:tcPr>
          <w:p w14:paraId="0BD78215" w14:textId="77777777" w:rsidR="003731E9" w:rsidRPr="009A3B97" w:rsidRDefault="003731E9" w:rsidP="009A3B97">
            <w:pPr>
              <w:spacing w:after="160" w:line="259" w:lineRule="auto"/>
              <w:jc w:val="center"/>
              <w:rPr>
                <w:rFonts w:ascii="Arial" w:eastAsia="Times New Roman" w:hAnsi="Arial" w:cs="Arial"/>
                <w:sz w:val="16"/>
                <w:szCs w:val="16"/>
              </w:rPr>
            </w:pPr>
            <w:r w:rsidRPr="009A3B97">
              <w:rPr>
                <w:rFonts w:ascii="Arial" w:eastAsia="Times New Roman" w:hAnsi="Arial" w:cs="Arial"/>
                <w:sz w:val="16"/>
                <w:szCs w:val="16"/>
              </w:rPr>
              <w:t>1,17%</w:t>
            </w:r>
          </w:p>
        </w:tc>
        <w:tc>
          <w:tcPr>
            <w:tcW w:w="667" w:type="dxa"/>
            <w:tcBorders>
              <w:top w:val="nil"/>
              <w:left w:val="nil"/>
              <w:bottom w:val="single" w:sz="4" w:space="0" w:color="auto"/>
              <w:right w:val="single" w:sz="4" w:space="0" w:color="auto"/>
            </w:tcBorders>
            <w:noWrap/>
            <w:vAlign w:val="center"/>
            <w:hideMark/>
          </w:tcPr>
          <w:p w14:paraId="65A61161" w14:textId="77777777" w:rsidR="003731E9" w:rsidRPr="009A3B97" w:rsidRDefault="003731E9" w:rsidP="009A3B97">
            <w:pPr>
              <w:spacing w:after="160" w:line="259" w:lineRule="auto"/>
              <w:jc w:val="center"/>
              <w:rPr>
                <w:rFonts w:ascii="Arial" w:eastAsia="Times New Roman" w:hAnsi="Arial" w:cs="Arial"/>
                <w:sz w:val="16"/>
                <w:szCs w:val="16"/>
              </w:rPr>
            </w:pPr>
            <w:r w:rsidRPr="009A3B97">
              <w:rPr>
                <w:rFonts w:ascii="Arial" w:eastAsia="Times New Roman" w:hAnsi="Arial" w:cs="Arial"/>
                <w:sz w:val="16"/>
                <w:szCs w:val="16"/>
              </w:rPr>
              <w:t>0,44%</w:t>
            </w:r>
          </w:p>
        </w:tc>
        <w:tc>
          <w:tcPr>
            <w:tcW w:w="727" w:type="dxa"/>
            <w:tcBorders>
              <w:top w:val="nil"/>
              <w:left w:val="nil"/>
              <w:bottom w:val="single" w:sz="4" w:space="0" w:color="auto"/>
              <w:right w:val="single" w:sz="4" w:space="0" w:color="auto"/>
            </w:tcBorders>
            <w:noWrap/>
            <w:vAlign w:val="center"/>
            <w:hideMark/>
          </w:tcPr>
          <w:p w14:paraId="2EF5A775" w14:textId="77777777" w:rsidR="003731E9" w:rsidRPr="009A3B97" w:rsidRDefault="003731E9" w:rsidP="009A3B97">
            <w:pPr>
              <w:spacing w:after="160" w:line="259" w:lineRule="auto"/>
              <w:jc w:val="center"/>
              <w:rPr>
                <w:rFonts w:ascii="Arial" w:eastAsia="Times New Roman" w:hAnsi="Arial" w:cs="Arial"/>
                <w:sz w:val="16"/>
                <w:szCs w:val="16"/>
              </w:rPr>
            </w:pPr>
            <w:r w:rsidRPr="009A3B97">
              <w:rPr>
                <w:rFonts w:ascii="Arial" w:eastAsia="Times New Roman" w:hAnsi="Arial" w:cs="Arial"/>
                <w:sz w:val="16"/>
                <w:szCs w:val="16"/>
              </w:rPr>
              <w:t>0,87%</w:t>
            </w:r>
          </w:p>
        </w:tc>
        <w:tc>
          <w:tcPr>
            <w:tcW w:w="685" w:type="dxa"/>
            <w:tcBorders>
              <w:top w:val="nil"/>
              <w:left w:val="nil"/>
              <w:bottom w:val="single" w:sz="4" w:space="0" w:color="auto"/>
              <w:right w:val="single" w:sz="4" w:space="0" w:color="auto"/>
            </w:tcBorders>
            <w:noWrap/>
            <w:vAlign w:val="center"/>
            <w:hideMark/>
          </w:tcPr>
          <w:p w14:paraId="2125F897" w14:textId="77777777" w:rsidR="003731E9" w:rsidRPr="009A3B97" w:rsidRDefault="003731E9" w:rsidP="009A3B97">
            <w:pPr>
              <w:spacing w:after="160" w:line="259" w:lineRule="auto"/>
              <w:jc w:val="center"/>
              <w:rPr>
                <w:rFonts w:ascii="Arial" w:eastAsia="Times New Roman" w:hAnsi="Arial" w:cs="Arial"/>
                <w:sz w:val="16"/>
                <w:szCs w:val="16"/>
              </w:rPr>
            </w:pPr>
            <w:r w:rsidRPr="009A3B97">
              <w:rPr>
                <w:rFonts w:ascii="Arial" w:eastAsia="Times New Roman" w:hAnsi="Arial" w:cs="Arial"/>
                <w:sz w:val="16"/>
                <w:szCs w:val="16"/>
              </w:rPr>
              <w:t>20,42%</w:t>
            </w:r>
          </w:p>
        </w:tc>
        <w:tc>
          <w:tcPr>
            <w:tcW w:w="898" w:type="dxa"/>
            <w:tcBorders>
              <w:top w:val="nil"/>
              <w:left w:val="nil"/>
              <w:bottom w:val="single" w:sz="4" w:space="0" w:color="auto"/>
              <w:right w:val="single" w:sz="4" w:space="0" w:color="auto"/>
            </w:tcBorders>
            <w:noWrap/>
            <w:vAlign w:val="center"/>
            <w:hideMark/>
          </w:tcPr>
          <w:p w14:paraId="48BE7E77" w14:textId="77777777" w:rsidR="003731E9" w:rsidRPr="009A3B97" w:rsidRDefault="003731E9" w:rsidP="009A3B97">
            <w:pPr>
              <w:spacing w:after="160" w:line="259" w:lineRule="auto"/>
              <w:jc w:val="center"/>
              <w:rPr>
                <w:rFonts w:ascii="Arial" w:eastAsia="Times New Roman" w:hAnsi="Arial" w:cs="Arial"/>
                <w:sz w:val="16"/>
                <w:szCs w:val="16"/>
              </w:rPr>
            </w:pPr>
            <w:r w:rsidRPr="009A3B97">
              <w:rPr>
                <w:rFonts w:ascii="Arial" w:eastAsia="Times New Roman" w:hAnsi="Arial" w:cs="Arial"/>
                <w:sz w:val="16"/>
                <w:szCs w:val="16"/>
              </w:rPr>
              <w:t>9,67%</w:t>
            </w:r>
          </w:p>
        </w:tc>
        <w:tc>
          <w:tcPr>
            <w:tcW w:w="665" w:type="dxa"/>
            <w:tcBorders>
              <w:top w:val="nil"/>
              <w:left w:val="nil"/>
              <w:bottom w:val="single" w:sz="4" w:space="0" w:color="auto"/>
              <w:right w:val="single" w:sz="4" w:space="0" w:color="auto"/>
            </w:tcBorders>
            <w:noWrap/>
            <w:vAlign w:val="center"/>
            <w:hideMark/>
          </w:tcPr>
          <w:p w14:paraId="4F066B41" w14:textId="77777777" w:rsidR="003731E9" w:rsidRPr="009A3B97" w:rsidRDefault="003731E9" w:rsidP="009A3B97">
            <w:pPr>
              <w:spacing w:after="160" w:line="259" w:lineRule="auto"/>
              <w:jc w:val="center"/>
              <w:rPr>
                <w:rFonts w:ascii="Arial" w:eastAsia="Times New Roman" w:hAnsi="Arial" w:cs="Arial"/>
                <w:sz w:val="16"/>
                <w:szCs w:val="16"/>
              </w:rPr>
            </w:pPr>
            <w:r w:rsidRPr="009A3B97">
              <w:rPr>
                <w:rFonts w:ascii="Arial" w:eastAsia="Times New Roman" w:hAnsi="Arial" w:cs="Arial"/>
                <w:sz w:val="16"/>
                <w:szCs w:val="16"/>
              </w:rPr>
              <w:t>6,05%</w:t>
            </w:r>
          </w:p>
        </w:tc>
        <w:tc>
          <w:tcPr>
            <w:tcW w:w="727" w:type="dxa"/>
            <w:tcBorders>
              <w:top w:val="nil"/>
              <w:left w:val="nil"/>
              <w:bottom w:val="single" w:sz="4" w:space="0" w:color="auto"/>
              <w:right w:val="single" w:sz="4" w:space="0" w:color="auto"/>
            </w:tcBorders>
            <w:noWrap/>
            <w:vAlign w:val="center"/>
            <w:hideMark/>
          </w:tcPr>
          <w:p w14:paraId="444D7627" w14:textId="77777777" w:rsidR="003731E9" w:rsidRPr="009A3B97" w:rsidRDefault="003731E9" w:rsidP="009A3B97">
            <w:pPr>
              <w:spacing w:after="160" w:line="259" w:lineRule="auto"/>
              <w:jc w:val="center"/>
              <w:rPr>
                <w:rFonts w:ascii="Arial" w:eastAsia="Times New Roman" w:hAnsi="Arial" w:cs="Arial"/>
                <w:sz w:val="16"/>
                <w:szCs w:val="16"/>
              </w:rPr>
            </w:pPr>
            <w:r w:rsidRPr="009A3B97">
              <w:rPr>
                <w:rFonts w:ascii="Arial" w:eastAsia="Times New Roman" w:hAnsi="Arial" w:cs="Arial"/>
                <w:sz w:val="16"/>
                <w:szCs w:val="16"/>
              </w:rPr>
              <w:t>3,96%</w:t>
            </w:r>
          </w:p>
        </w:tc>
        <w:tc>
          <w:tcPr>
            <w:tcW w:w="674" w:type="dxa"/>
            <w:tcBorders>
              <w:top w:val="nil"/>
              <w:left w:val="nil"/>
              <w:bottom w:val="single" w:sz="4" w:space="0" w:color="auto"/>
              <w:right w:val="single" w:sz="4" w:space="0" w:color="auto"/>
            </w:tcBorders>
            <w:noWrap/>
            <w:vAlign w:val="center"/>
            <w:hideMark/>
          </w:tcPr>
          <w:p w14:paraId="6ABA9254" w14:textId="77777777" w:rsidR="003731E9" w:rsidRPr="009A3B97" w:rsidRDefault="003731E9" w:rsidP="009A3B97">
            <w:pPr>
              <w:spacing w:after="160" w:line="259" w:lineRule="auto"/>
              <w:jc w:val="center"/>
              <w:rPr>
                <w:rFonts w:ascii="Arial" w:eastAsia="Times New Roman" w:hAnsi="Arial" w:cs="Arial"/>
                <w:b/>
                <w:bCs/>
                <w:sz w:val="16"/>
                <w:szCs w:val="16"/>
              </w:rPr>
            </w:pPr>
            <w:r w:rsidRPr="009A3B97">
              <w:rPr>
                <w:rFonts w:ascii="Arial" w:eastAsia="Times New Roman" w:hAnsi="Arial" w:cs="Arial"/>
                <w:b/>
                <w:bCs/>
                <w:sz w:val="16"/>
                <w:szCs w:val="16"/>
              </w:rPr>
              <w:t>4,78%</w:t>
            </w:r>
          </w:p>
        </w:tc>
      </w:tr>
      <w:tr w:rsidR="003731E9" w:rsidRPr="009A3B97" w14:paraId="1BBBF547" w14:textId="77777777" w:rsidTr="00C659E4">
        <w:trPr>
          <w:trHeight w:val="260"/>
        </w:trPr>
        <w:tc>
          <w:tcPr>
            <w:tcW w:w="1439" w:type="dxa"/>
            <w:vMerge w:val="restart"/>
            <w:tcBorders>
              <w:top w:val="nil"/>
              <w:left w:val="single" w:sz="4" w:space="0" w:color="auto"/>
              <w:bottom w:val="single" w:sz="4" w:space="0" w:color="auto"/>
              <w:right w:val="single" w:sz="4" w:space="0" w:color="auto"/>
            </w:tcBorders>
            <w:shd w:val="clear" w:color="000000" w:fill="B4C6E7"/>
            <w:noWrap/>
            <w:vAlign w:val="center"/>
            <w:hideMark/>
          </w:tcPr>
          <w:p w14:paraId="34A5EB0E" w14:textId="77777777" w:rsidR="003731E9" w:rsidRPr="009A3B97" w:rsidRDefault="003731E9" w:rsidP="009A3B97">
            <w:pPr>
              <w:spacing w:after="160" w:line="259" w:lineRule="auto"/>
              <w:jc w:val="center"/>
              <w:rPr>
                <w:rFonts w:ascii="Arial" w:eastAsia="Times New Roman" w:hAnsi="Arial" w:cs="Arial"/>
                <w:b/>
                <w:bCs/>
                <w:sz w:val="16"/>
                <w:szCs w:val="16"/>
              </w:rPr>
            </w:pPr>
            <w:r w:rsidRPr="009A3B97">
              <w:rPr>
                <w:rFonts w:ascii="Arial" w:eastAsia="Times New Roman" w:hAnsi="Arial" w:cs="Arial"/>
                <w:b/>
                <w:bCs/>
                <w:sz w:val="16"/>
                <w:szCs w:val="16"/>
              </w:rPr>
              <w:t>TOTAL</w:t>
            </w:r>
          </w:p>
        </w:tc>
        <w:tc>
          <w:tcPr>
            <w:tcW w:w="665" w:type="dxa"/>
            <w:tcBorders>
              <w:top w:val="nil"/>
              <w:left w:val="nil"/>
              <w:bottom w:val="single" w:sz="4" w:space="0" w:color="auto"/>
              <w:right w:val="single" w:sz="4" w:space="0" w:color="auto"/>
            </w:tcBorders>
            <w:shd w:val="clear" w:color="000000" w:fill="B4C6E7"/>
            <w:noWrap/>
            <w:vAlign w:val="center"/>
            <w:hideMark/>
          </w:tcPr>
          <w:p w14:paraId="5C3751EC" w14:textId="77777777" w:rsidR="003731E9" w:rsidRPr="009A3B97" w:rsidRDefault="003731E9" w:rsidP="009A3B97">
            <w:pPr>
              <w:spacing w:after="160" w:line="259" w:lineRule="auto"/>
              <w:jc w:val="center"/>
              <w:rPr>
                <w:rFonts w:ascii="Arial" w:eastAsia="Times New Roman" w:hAnsi="Arial" w:cs="Arial"/>
                <w:b/>
                <w:bCs/>
                <w:sz w:val="16"/>
                <w:szCs w:val="16"/>
              </w:rPr>
            </w:pPr>
            <w:r w:rsidRPr="009A3B97">
              <w:rPr>
                <w:rFonts w:ascii="Arial" w:eastAsia="Times New Roman" w:hAnsi="Arial" w:cs="Arial"/>
                <w:b/>
                <w:bCs/>
                <w:sz w:val="16"/>
                <w:szCs w:val="16"/>
              </w:rPr>
              <w:t>0,00%</w:t>
            </w:r>
          </w:p>
        </w:tc>
        <w:tc>
          <w:tcPr>
            <w:tcW w:w="727" w:type="dxa"/>
            <w:tcBorders>
              <w:top w:val="nil"/>
              <w:left w:val="nil"/>
              <w:bottom w:val="single" w:sz="4" w:space="0" w:color="auto"/>
              <w:right w:val="single" w:sz="4" w:space="0" w:color="auto"/>
            </w:tcBorders>
            <w:shd w:val="clear" w:color="000000" w:fill="B4C6E7"/>
            <w:noWrap/>
            <w:vAlign w:val="center"/>
            <w:hideMark/>
          </w:tcPr>
          <w:p w14:paraId="514EC2C5" w14:textId="77777777" w:rsidR="003731E9" w:rsidRPr="009A3B97" w:rsidRDefault="003731E9" w:rsidP="009A3B97">
            <w:pPr>
              <w:spacing w:after="160" w:line="259" w:lineRule="auto"/>
              <w:jc w:val="center"/>
              <w:rPr>
                <w:rFonts w:ascii="Arial" w:eastAsia="Times New Roman" w:hAnsi="Arial" w:cs="Arial"/>
                <w:b/>
                <w:bCs/>
                <w:sz w:val="16"/>
                <w:szCs w:val="16"/>
              </w:rPr>
            </w:pPr>
            <w:r w:rsidRPr="009A3B97">
              <w:rPr>
                <w:rFonts w:ascii="Arial" w:eastAsia="Times New Roman" w:hAnsi="Arial" w:cs="Arial"/>
                <w:b/>
                <w:bCs/>
                <w:sz w:val="16"/>
                <w:szCs w:val="16"/>
              </w:rPr>
              <w:t>0,00%</w:t>
            </w:r>
          </w:p>
        </w:tc>
        <w:tc>
          <w:tcPr>
            <w:tcW w:w="665" w:type="dxa"/>
            <w:tcBorders>
              <w:top w:val="nil"/>
              <w:left w:val="nil"/>
              <w:bottom w:val="single" w:sz="4" w:space="0" w:color="auto"/>
              <w:right w:val="single" w:sz="4" w:space="0" w:color="auto"/>
            </w:tcBorders>
            <w:shd w:val="clear" w:color="000000" w:fill="B4C6E7"/>
            <w:noWrap/>
            <w:vAlign w:val="center"/>
            <w:hideMark/>
          </w:tcPr>
          <w:p w14:paraId="5592D8F4" w14:textId="77777777" w:rsidR="003731E9" w:rsidRPr="009A3B97" w:rsidRDefault="003731E9" w:rsidP="009A3B97">
            <w:pPr>
              <w:spacing w:after="160" w:line="259" w:lineRule="auto"/>
              <w:jc w:val="center"/>
              <w:rPr>
                <w:rFonts w:ascii="Arial" w:eastAsia="Times New Roman" w:hAnsi="Arial" w:cs="Arial"/>
                <w:b/>
                <w:bCs/>
                <w:sz w:val="16"/>
                <w:szCs w:val="16"/>
              </w:rPr>
            </w:pPr>
            <w:r w:rsidRPr="009A3B97">
              <w:rPr>
                <w:rFonts w:ascii="Arial" w:eastAsia="Times New Roman" w:hAnsi="Arial" w:cs="Arial"/>
                <w:b/>
                <w:bCs/>
                <w:sz w:val="16"/>
                <w:szCs w:val="16"/>
              </w:rPr>
              <w:t>1,54%</w:t>
            </w:r>
          </w:p>
        </w:tc>
        <w:tc>
          <w:tcPr>
            <w:tcW w:w="727" w:type="dxa"/>
            <w:tcBorders>
              <w:top w:val="nil"/>
              <w:left w:val="nil"/>
              <w:bottom w:val="single" w:sz="4" w:space="0" w:color="auto"/>
              <w:right w:val="single" w:sz="4" w:space="0" w:color="auto"/>
            </w:tcBorders>
            <w:shd w:val="clear" w:color="000000" w:fill="B4C6E7"/>
            <w:noWrap/>
            <w:vAlign w:val="center"/>
            <w:hideMark/>
          </w:tcPr>
          <w:p w14:paraId="7D99FD3A" w14:textId="77777777" w:rsidR="003731E9" w:rsidRPr="009A3B97" w:rsidRDefault="003731E9" w:rsidP="009A3B97">
            <w:pPr>
              <w:spacing w:after="160" w:line="259" w:lineRule="auto"/>
              <w:jc w:val="center"/>
              <w:rPr>
                <w:rFonts w:ascii="Arial" w:eastAsia="Times New Roman" w:hAnsi="Arial" w:cs="Arial"/>
                <w:b/>
                <w:bCs/>
                <w:sz w:val="16"/>
                <w:szCs w:val="16"/>
              </w:rPr>
            </w:pPr>
            <w:r w:rsidRPr="009A3B97">
              <w:rPr>
                <w:rFonts w:ascii="Arial" w:eastAsia="Times New Roman" w:hAnsi="Arial" w:cs="Arial"/>
                <w:b/>
                <w:bCs/>
                <w:sz w:val="16"/>
                <w:szCs w:val="16"/>
              </w:rPr>
              <w:t>2,38%</w:t>
            </w:r>
          </w:p>
        </w:tc>
        <w:tc>
          <w:tcPr>
            <w:tcW w:w="667" w:type="dxa"/>
            <w:tcBorders>
              <w:top w:val="nil"/>
              <w:left w:val="nil"/>
              <w:bottom w:val="single" w:sz="4" w:space="0" w:color="auto"/>
              <w:right w:val="single" w:sz="4" w:space="0" w:color="auto"/>
            </w:tcBorders>
            <w:shd w:val="clear" w:color="000000" w:fill="B4C6E7"/>
            <w:noWrap/>
            <w:vAlign w:val="center"/>
            <w:hideMark/>
          </w:tcPr>
          <w:p w14:paraId="17948C30" w14:textId="77777777" w:rsidR="003731E9" w:rsidRPr="009A3B97" w:rsidRDefault="003731E9" w:rsidP="009A3B97">
            <w:pPr>
              <w:spacing w:after="160" w:line="259" w:lineRule="auto"/>
              <w:jc w:val="center"/>
              <w:rPr>
                <w:rFonts w:ascii="Arial" w:eastAsia="Times New Roman" w:hAnsi="Arial" w:cs="Arial"/>
                <w:b/>
                <w:bCs/>
                <w:sz w:val="16"/>
                <w:szCs w:val="16"/>
              </w:rPr>
            </w:pPr>
            <w:r w:rsidRPr="009A3B97">
              <w:rPr>
                <w:rFonts w:ascii="Arial" w:eastAsia="Times New Roman" w:hAnsi="Arial" w:cs="Arial"/>
                <w:b/>
                <w:bCs/>
                <w:sz w:val="16"/>
                <w:szCs w:val="16"/>
              </w:rPr>
              <w:t>0,76%</w:t>
            </w:r>
          </w:p>
        </w:tc>
        <w:tc>
          <w:tcPr>
            <w:tcW w:w="727" w:type="dxa"/>
            <w:tcBorders>
              <w:top w:val="nil"/>
              <w:left w:val="nil"/>
              <w:bottom w:val="single" w:sz="4" w:space="0" w:color="auto"/>
              <w:right w:val="single" w:sz="4" w:space="0" w:color="auto"/>
            </w:tcBorders>
            <w:shd w:val="clear" w:color="000000" w:fill="B4C6E7"/>
            <w:noWrap/>
            <w:vAlign w:val="center"/>
            <w:hideMark/>
          </w:tcPr>
          <w:p w14:paraId="38D2D97E" w14:textId="77777777" w:rsidR="003731E9" w:rsidRPr="009A3B97" w:rsidRDefault="003731E9" w:rsidP="009A3B97">
            <w:pPr>
              <w:spacing w:after="160" w:line="259" w:lineRule="auto"/>
              <w:jc w:val="center"/>
              <w:rPr>
                <w:rFonts w:ascii="Arial" w:eastAsia="Times New Roman" w:hAnsi="Arial" w:cs="Arial"/>
                <w:b/>
                <w:bCs/>
                <w:sz w:val="16"/>
                <w:szCs w:val="16"/>
              </w:rPr>
            </w:pPr>
            <w:r w:rsidRPr="009A3B97">
              <w:rPr>
                <w:rFonts w:ascii="Arial" w:eastAsia="Times New Roman" w:hAnsi="Arial" w:cs="Arial"/>
                <w:b/>
                <w:bCs/>
                <w:sz w:val="16"/>
                <w:szCs w:val="16"/>
              </w:rPr>
              <w:t>1,22%</w:t>
            </w:r>
          </w:p>
        </w:tc>
        <w:tc>
          <w:tcPr>
            <w:tcW w:w="667" w:type="dxa"/>
            <w:tcBorders>
              <w:top w:val="nil"/>
              <w:left w:val="nil"/>
              <w:bottom w:val="single" w:sz="4" w:space="0" w:color="auto"/>
              <w:right w:val="single" w:sz="4" w:space="0" w:color="auto"/>
            </w:tcBorders>
            <w:shd w:val="clear" w:color="000000" w:fill="B4C6E7"/>
            <w:noWrap/>
            <w:vAlign w:val="center"/>
            <w:hideMark/>
          </w:tcPr>
          <w:p w14:paraId="0BEE7844" w14:textId="77777777" w:rsidR="003731E9" w:rsidRPr="009A3B97" w:rsidRDefault="003731E9" w:rsidP="009A3B97">
            <w:pPr>
              <w:spacing w:after="160" w:line="259" w:lineRule="auto"/>
              <w:jc w:val="center"/>
              <w:rPr>
                <w:rFonts w:ascii="Arial" w:eastAsia="Times New Roman" w:hAnsi="Arial" w:cs="Arial"/>
                <w:b/>
                <w:bCs/>
                <w:sz w:val="16"/>
                <w:szCs w:val="16"/>
              </w:rPr>
            </w:pPr>
            <w:r w:rsidRPr="009A3B97">
              <w:rPr>
                <w:rFonts w:ascii="Arial" w:eastAsia="Times New Roman" w:hAnsi="Arial" w:cs="Arial"/>
                <w:b/>
                <w:bCs/>
                <w:sz w:val="16"/>
                <w:szCs w:val="16"/>
              </w:rPr>
              <w:t>0,74%</w:t>
            </w:r>
          </w:p>
        </w:tc>
        <w:tc>
          <w:tcPr>
            <w:tcW w:w="727" w:type="dxa"/>
            <w:tcBorders>
              <w:top w:val="nil"/>
              <w:left w:val="nil"/>
              <w:bottom w:val="single" w:sz="4" w:space="0" w:color="auto"/>
              <w:right w:val="single" w:sz="4" w:space="0" w:color="auto"/>
            </w:tcBorders>
            <w:shd w:val="clear" w:color="000000" w:fill="B4C6E7"/>
            <w:noWrap/>
            <w:vAlign w:val="center"/>
            <w:hideMark/>
          </w:tcPr>
          <w:p w14:paraId="568872BD" w14:textId="77777777" w:rsidR="003731E9" w:rsidRPr="009A3B97" w:rsidRDefault="003731E9" w:rsidP="009A3B97">
            <w:pPr>
              <w:spacing w:after="160" w:line="259" w:lineRule="auto"/>
              <w:jc w:val="center"/>
              <w:rPr>
                <w:rFonts w:ascii="Arial" w:eastAsia="Times New Roman" w:hAnsi="Arial" w:cs="Arial"/>
                <w:b/>
                <w:bCs/>
                <w:sz w:val="16"/>
                <w:szCs w:val="16"/>
              </w:rPr>
            </w:pPr>
            <w:r w:rsidRPr="009A3B97">
              <w:rPr>
                <w:rFonts w:ascii="Arial" w:eastAsia="Times New Roman" w:hAnsi="Arial" w:cs="Arial"/>
                <w:b/>
                <w:bCs/>
                <w:sz w:val="16"/>
                <w:szCs w:val="16"/>
              </w:rPr>
              <w:t>0,83%</w:t>
            </w:r>
          </w:p>
        </w:tc>
        <w:tc>
          <w:tcPr>
            <w:tcW w:w="685" w:type="dxa"/>
            <w:tcBorders>
              <w:top w:val="nil"/>
              <w:left w:val="nil"/>
              <w:bottom w:val="single" w:sz="4" w:space="0" w:color="auto"/>
              <w:right w:val="single" w:sz="4" w:space="0" w:color="auto"/>
            </w:tcBorders>
            <w:shd w:val="clear" w:color="000000" w:fill="B4C6E7"/>
            <w:noWrap/>
            <w:vAlign w:val="center"/>
            <w:hideMark/>
          </w:tcPr>
          <w:p w14:paraId="4BA692AD" w14:textId="77777777" w:rsidR="003731E9" w:rsidRPr="009A3B97" w:rsidRDefault="003731E9" w:rsidP="009A3B97">
            <w:pPr>
              <w:spacing w:after="160" w:line="259" w:lineRule="auto"/>
              <w:jc w:val="center"/>
              <w:rPr>
                <w:rFonts w:ascii="Arial" w:eastAsia="Times New Roman" w:hAnsi="Arial" w:cs="Arial"/>
                <w:b/>
                <w:bCs/>
                <w:sz w:val="16"/>
                <w:szCs w:val="16"/>
              </w:rPr>
            </w:pPr>
            <w:r w:rsidRPr="009A3B97">
              <w:rPr>
                <w:rFonts w:ascii="Arial" w:eastAsia="Times New Roman" w:hAnsi="Arial" w:cs="Arial"/>
                <w:b/>
                <w:bCs/>
                <w:sz w:val="16"/>
                <w:szCs w:val="16"/>
              </w:rPr>
              <w:t>18,20%</w:t>
            </w:r>
          </w:p>
        </w:tc>
        <w:tc>
          <w:tcPr>
            <w:tcW w:w="898" w:type="dxa"/>
            <w:tcBorders>
              <w:top w:val="nil"/>
              <w:left w:val="nil"/>
              <w:bottom w:val="single" w:sz="4" w:space="0" w:color="auto"/>
              <w:right w:val="single" w:sz="4" w:space="0" w:color="auto"/>
            </w:tcBorders>
            <w:shd w:val="clear" w:color="000000" w:fill="B4C6E7"/>
            <w:noWrap/>
            <w:vAlign w:val="center"/>
            <w:hideMark/>
          </w:tcPr>
          <w:p w14:paraId="5055E4C4" w14:textId="77777777" w:rsidR="003731E9" w:rsidRPr="009A3B97" w:rsidRDefault="003731E9" w:rsidP="009A3B97">
            <w:pPr>
              <w:spacing w:after="160" w:line="259" w:lineRule="auto"/>
              <w:jc w:val="center"/>
              <w:rPr>
                <w:rFonts w:ascii="Arial" w:eastAsia="Times New Roman" w:hAnsi="Arial" w:cs="Arial"/>
                <w:b/>
                <w:bCs/>
                <w:sz w:val="16"/>
                <w:szCs w:val="16"/>
              </w:rPr>
            </w:pPr>
            <w:r w:rsidRPr="009A3B97">
              <w:rPr>
                <w:rFonts w:ascii="Arial" w:eastAsia="Times New Roman" w:hAnsi="Arial" w:cs="Arial"/>
                <w:b/>
                <w:bCs/>
                <w:sz w:val="16"/>
                <w:szCs w:val="16"/>
              </w:rPr>
              <w:t>9,77%</w:t>
            </w:r>
          </w:p>
        </w:tc>
        <w:tc>
          <w:tcPr>
            <w:tcW w:w="665" w:type="dxa"/>
            <w:tcBorders>
              <w:top w:val="nil"/>
              <w:left w:val="nil"/>
              <w:bottom w:val="single" w:sz="4" w:space="0" w:color="auto"/>
              <w:right w:val="single" w:sz="4" w:space="0" w:color="auto"/>
            </w:tcBorders>
            <w:shd w:val="clear" w:color="000000" w:fill="B4C6E7"/>
            <w:noWrap/>
            <w:vAlign w:val="center"/>
            <w:hideMark/>
          </w:tcPr>
          <w:p w14:paraId="0A361EF4" w14:textId="77777777" w:rsidR="003731E9" w:rsidRPr="009A3B97" w:rsidRDefault="003731E9" w:rsidP="009A3B97">
            <w:pPr>
              <w:spacing w:after="160" w:line="259" w:lineRule="auto"/>
              <w:jc w:val="center"/>
              <w:rPr>
                <w:rFonts w:ascii="Arial" w:eastAsia="Times New Roman" w:hAnsi="Arial" w:cs="Arial"/>
                <w:b/>
                <w:bCs/>
                <w:sz w:val="16"/>
                <w:szCs w:val="16"/>
              </w:rPr>
            </w:pPr>
            <w:r w:rsidRPr="009A3B97">
              <w:rPr>
                <w:rFonts w:ascii="Arial" w:eastAsia="Times New Roman" w:hAnsi="Arial" w:cs="Arial"/>
                <w:b/>
                <w:bCs/>
                <w:sz w:val="16"/>
                <w:szCs w:val="16"/>
              </w:rPr>
              <w:t>4,92%</w:t>
            </w:r>
          </w:p>
        </w:tc>
        <w:tc>
          <w:tcPr>
            <w:tcW w:w="727" w:type="dxa"/>
            <w:tcBorders>
              <w:top w:val="nil"/>
              <w:left w:val="nil"/>
              <w:bottom w:val="single" w:sz="4" w:space="0" w:color="auto"/>
              <w:right w:val="single" w:sz="4" w:space="0" w:color="auto"/>
            </w:tcBorders>
            <w:shd w:val="clear" w:color="000000" w:fill="B4C6E7"/>
            <w:noWrap/>
            <w:vAlign w:val="center"/>
            <w:hideMark/>
          </w:tcPr>
          <w:p w14:paraId="594E31C2" w14:textId="77777777" w:rsidR="003731E9" w:rsidRPr="009A3B97" w:rsidRDefault="003731E9" w:rsidP="009A3B97">
            <w:pPr>
              <w:spacing w:after="160" w:line="259" w:lineRule="auto"/>
              <w:jc w:val="center"/>
              <w:rPr>
                <w:rFonts w:ascii="Arial" w:eastAsia="Times New Roman" w:hAnsi="Arial" w:cs="Arial"/>
                <w:b/>
                <w:bCs/>
                <w:sz w:val="16"/>
                <w:szCs w:val="16"/>
              </w:rPr>
            </w:pPr>
            <w:r w:rsidRPr="009A3B97">
              <w:rPr>
                <w:rFonts w:ascii="Arial" w:eastAsia="Times New Roman" w:hAnsi="Arial" w:cs="Arial"/>
                <w:b/>
                <w:bCs/>
                <w:sz w:val="16"/>
                <w:szCs w:val="16"/>
              </w:rPr>
              <w:t>3,84%</w:t>
            </w:r>
          </w:p>
        </w:tc>
        <w:tc>
          <w:tcPr>
            <w:tcW w:w="674" w:type="dxa"/>
            <w:tcBorders>
              <w:top w:val="nil"/>
              <w:left w:val="nil"/>
              <w:bottom w:val="single" w:sz="4" w:space="0" w:color="auto"/>
              <w:right w:val="single" w:sz="4" w:space="0" w:color="auto"/>
            </w:tcBorders>
            <w:shd w:val="clear" w:color="000000" w:fill="B4C6E7"/>
            <w:noWrap/>
            <w:vAlign w:val="center"/>
            <w:hideMark/>
          </w:tcPr>
          <w:p w14:paraId="27D7C561" w14:textId="77777777" w:rsidR="003731E9" w:rsidRPr="009A3B97" w:rsidRDefault="003731E9" w:rsidP="009A3B97">
            <w:pPr>
              <w:spacing w:after="160" w:line="259" w:lineRule="auto"/>
              <w:jc w:val="center"/>
              <w:rPr>
                <w:rFonts w:ascii="Arial" w:eastAsia="Times New Roman" w:hAnsi="Arial" w:cs="Arial"/>
                <w:b/>
                <w:bCs/>
                <w:sz w:val="16"/>
                <w:szCs w:val="16"/>
              </w:rPr>
            </w:pPr>
            <w:r w:rsidRPr="009A3B97">
              <w:rPr>
                <w:rFonts w:ascii="Arial" w:eastAsia="Times New Roman" w:hAnsi="Arial" w:cs="Arial"/>
                <w:b/>
                <w:bCs/>
                <w:sz w:val="16"/>
                <w:szCs w:val="16"/>
              </w:rPr>
              <w:t>4,33%</w:t>
            </w:r>
          </w:p>
        </w:tc>
      </w:tr>
      <w:tr w:rsidR="003731E9" w:rsidRPr="009A3B97" w14:paraId="41F281C5" w14:textId="77777777" w:rsidTr="00C659E4">
        <w:trPr>
          <w:trHeight w:val="260"/>
        </w:trPr>
        <w:tc>
          <w:tcPr>
            <w:tcW w:w="1439" w:type="dxa"/>
            <w:vMerge/>
            <w:tcBorders>
              <w:top w:val="nil"/>
              <w:left w:val="single" w:sz="4" w:space="0" w:color="auto"/>
              <w:bottom w:val="single" w:sz="4" w:space="0" w:color="auto"/>
              <w:right w:val="single" w:sz="4" w:space="0" w:color="auto"/>
            </w:tcBorders>
            <w:vAlign w:val="center"/>
            <w:hideMark/>
          </w:tcPr>
          <w:p w14:paraId="14BD72DF" w14:textId="77777777" w:rsidR="003731E9" w:rsidRPr="009A3B97" w:rsidRDefault="003731E9" w:rsidP="009A3B97">
            <w:pPr>
              <w:spacing w:after="160" w:line="259" w:lineRule="auto"/>
              <w:rPr>
                <w:rFonts w:ascii="Arial" w:eastAsia="Times New Roman" w:hAnsi="Arial" w:cs="Arial"/>
                <w:b/>
                <w:bCs/>
                <w:sz w:val="16"/>
                <w:szCs w:val="16"/>
              </w:rPr>
            </w:pPr>
          </w:p>
        </w:tc>
        <w:tc>
          <w:tcPr>
            <w:tcW w:w="1392" w:type="dxa"/>
            <w:gridSpan w:val="2"/>
            <w:tcBorders>
              <w:top w:val="single" w:sz="4" w:space="0" w:color="auto"/>
              <w:left w:val="nil"/>
              <w:bottom w:val="single" w:sz="4" w:space="0" w:color="auto"/>
              <w:right w:val="single" w:sz="4" w:space="0" w:color="auto"/>
            </w:tcBorders>
            <w:shd w:val="clear" w:color="000000" w:fill="B4C6E7"/>
            <w:noWrap/>
            <w:vAlign w:val="center"/>
            <w:hideMark/>
          </w:tcPr>
          <w:p w14:paraId="42EC92D4" w14:textId="77777777" w:rsidR="003731E9" w:rsidRPr="009A3B97" w:rsidRDefault="003731E9" w:rsidP="009A3B97">
            <w:pPr>
              <w:spacing w:after="160" w:line="259" w:lineRule="auto"/>
              <w:jc w:val="center"/>
              <w:rPr>
                <w:rFonts w:ascii="Arial" w:eastAsia="Times New Roman" w:hAnsi="Arial" w:cs="Arial"/>
                <w:b/>
                <w:bCs/>
                <w:sz w:val="16"/>
                <w:szCs w:val="16"/>
              </w:rPr>
            </w:pPr>
            <w:r w:rsidRPr="009A3B97">
              <w:rPr>
                <w:rFonts w:ascii="Arial" w:eastAsia="Times New Roman" w:hAnsi="Arial" w:cs="Arial"/>
                <w:b/>
                <w:bCs/>
                <w:sz w:val="16"/>
                <w:szCs w:val="16"/>
              </w:rPr>
              <w:t>0,00%</w:t>
            </w:r>
          </w:p>
        </w:tc>
        <w:tc>
          <w:tcPr>
            <w:tcW w:w="1392" w:type="dxa"/>
            <w:gridSpan w:val="2"/>
            <w:tcBorders>
              <w:top w:val="single" w:sz="4" w:space="0" w:color="auto"/>
              <w:left w:val="nil"/>
              <w:bottom w:val="single" w:sz="4" w:space="0" w:color="auto"/>
              <w:right w:val="single" w:sz="4" w:space="0" w:color="auto"/>
            </w:tcBorders>
            <w:shd w:val="clear" w:color="000000" w:fill="B4C6E7"/>
            <w:noWrap/>
            <w:vAlign w:val="center"/>
            <w:hideMark/>
          </w:tcPr>
          <w:p w14:paraId="08C9A33D" w14:textId="77777777" w:rsidR="003731E9" w:rsidRPr="009A3B97" w:rsidRDefault="003731E9" w:rsidP="009A3B97">
            <w:pPr>
              <w:spacing w:after="160" w:line="259" w:lineRule="auto"/>
              <w:jc w:val="center"/>
              <w:rPr>
                <w:rFonts w:ascii="Arial" w:eastAsia="Times New Roman" w:hAnsi="Arial" w:cs="Arial"/>
                <w:b/>
                <w:bCs/>
                <w:sz w:val="16"/>
                <w:szCs w:val="16"/>
              </w:rPr>
            </w:pPr>
            <w:r w:rsidRPr="009A3B97">
              <w:rPr>
                <w:rFonts w:ascii="Arial" w:eastAsia="Times New Roman" w:hAnsi="Arial" w:cs="Arial"/>
                <w:b/>
                <w:bCs/>
                <w:sz w:val="16"/>
                <w:szCs w:val="16"/>
              </w:rPr>
              <w:t>2,02%</w:t>
            </w:r>
          </w:p>
        </w:tc>
        <w:tc>
          <w:tcPr>
            <w:tcW w:w="1394" w:type="dxa"/>
            <w:gridSpan w:val="2"/>
            <w:tcBorders>
              <w:top w:val="single" w:sz="4" w:space="0" w:color="auto"/>
              <w:left w:val="nil"/>
              <w:bottom w:val="single" w:sz="4" w:space="0" w:color="auto"/>
              <w:right w:val="single" w:sz="4" w:space="0" w:color="auto"/>
            </w:tcBorders>
            <w:shd w:val="clear" w:color="000000" w:fill="B4C6E7"/>
            <w:noWrap/>
            <w:vAlign w:val="center"/>
            <w:hideMark/>
          </w:tcPr>
          <w:p w14:paraId="3A8814EE" w14:textId="77777777" w:rsidR="003731E9" w:rsidRPr="009A3B97" w:rsidRDefault="003731E9" w:rsidP="009A3B97">
            <w:pPr>
              <w:spacing w:after="160" w:line="259" w:lineRule="auto"/>
              <w:jc w:val="center"/>
              <w:rPr>
                <w:rFonts w:ascii="Arial" w:eastAsia="Times New Roman" w:hAnsi="Arial" w:cs="Arial"/>
                <w:b/>
                <w:bCs/>
                <w:sz w:val="16"/>
                <w:szCs w:val="16"/>
              </w:rPr>
            </w:pPr>
            <w:r w:rsidRPr="009A3B97">
              <w:rPr>
                <w:rFonts w:ascii="Arial" w:eastAsia="Times New Roman" w:hAnsi="Arial" w:cs="Arial"/>
                <w:b/>
                <w:bCs/>
                <w:sz w:val="16"/>
                <w:szCs w:val="16"/>
              </w:rPr>
              <w:t>1,00%</w:t>
            </w:r>
          </w:p>
        </w:tc>
        <w:tc>
          <w:tcPr>
            <w:tcW w:w="1394" w:type="dxa"/>
            <w:gridSpan w:val="2"/>
            <w:tcBorders>
              <w:top w:val="single" w:sz="4" w:space="0" w:color="auto"/>
              <w:left w:val="nil"/>
              <w:bottom w:val="single" w:sz="4" w:space="0" w:color="auto"/>
              <w:right w:val="single" w:sz="4" w:space="0" w:color="auto"/>
            </w:tcBorders>
            <w:shd w:val="clear" w:color="000000" w:fill="B4C6E7"/>
            <w:noWrap/>
            <w:vAlign w:val="center"/>
            <w:hideMark/>
          </w:tcPr>
          <w:p w14:paraId="1197CA07" w14:textId="77777777" w:rsidR="003731E9" w:rsidRPr="009A3B97" w:rsidRDefault="003731E9" w:rsidP="009A3B97">
            <w:pPr>
              <w:spacing w:after="160" w:line="259" w:lineRule="auto"/>
              <w:jc w:val="center"/>
              <w:rPr>
                <w:rFonts w:ascii="Arial" w:eastAsia="Times New Roman" w:hAnsi="Arial" w:cs="Arial"/>
                <w:b/>
                <w:bCs/>
                <w:sz w:val="16"/>
                <w:szCs w:val="16"/>
              </w:rPr>
            </w:pPr>
            <w:r w:rsidRPr="009A3B97">
              <w:rPr>
                <w:rFonts w:ascii="Arial" w:eastAsia="Times New Roman" w:hAnsi="Arial" w:cs="Arial"/>
                <w:b/>
                <w:bCs/>
                <w:sz w:val="16"/>
                <w:szCs w:val="16"/>
              </w:rPr>
              <w:t>0,79%</w:t>
            </w:r>
          </w:p>
        </w:tc>
        <w:tc>
          <w:tcPr>
            <w:tcW w:w="1583" w:type="dxa"/>
            <w:gridSpan w:val="2"/>
            <w:tcBorders>
              <w:top w:val="single" w:sz="4" w:space="0" w:color="auto"/>
              <w:left w:val="nil"/>
              <w:bottom w:val="single" w:sz="4" w:space="0" w:color="auto"/>
              <w:right w:val="single" w:sz="4" w:space="0" w:color="auto"/>
            </w:tcBorders>
            <w:shd w:val="clear" w:color="000000" w:fill="B4C6E7"/>
            <w:noWrap/>
            <w:vAlign w:val="center"/>
            <w:hideMark/>
          </w:tcPr>
          <w:p w14:paraId="072E20AC" w14:textId="77777777" w:rsidR="003731E9" w:rsidRPr="009A3B97" w:rsidRDefault="003731E9" w:rsidP="009A3B97">
            <w:pPr>
              <w:spacing w:after="160" w:line="259" w:lineRule="auto"/>
              <w:jc w:val="center"/>
              <w:rPr>
                <w:rFonts w:ascii="Arial" w:eastAsia="Times New Roman" w:hAnsi="Arial" w:cs="Arial"/>
                <w:b/>
                <w:bCs/>
                <w:sz w:val="16"/>
                <w:szCs w:val="16"/>
              </w:rPr>
            </w:pPr>
            <w:r w:rsidRPr="009A3B97">
              <w:rPr>
                <w:rFonts w:ascii="Arial" w:eastAsia="Times New Roman" w:hAnsi="Arial" w:cs="Arial"/>
                <w:b/>
                <w:bCs/>
                <w:sz w:val="16"/>
                <w:szCs w:val="16"/>
              </w:rPr>
              <w:t>13,07%</w:t>
            </w:r>
          </w:p>
        </w:tc>
        <w:tc>
          <w:tcPr>
            <w:tcW w:w="2066" w:type="dxa"/>
            <w:gridSpan w:val="3"/>
            <w:tcBorders>
              <w:top w:val="single" w:sz="4" w:space="0" w:color="auto"/>
              <w:left w:val="nil"/>
              <w:bottom w:val="single" w:sz="4" w:space="0" w:color="auto"/>
              <w:right w:val="single" w:sz="4" w:space="0" w:color="000000"/>
            </w:tcBorders>
            <w:shd w:val="clear" w:color="000000" w:fill="B4C6E7"/>
            <w:noWrap/>
            <w:vAlign w:val="center"/>
            <w:hideMark/>
          </w:tcPr>
          <w:p w14:paraId="0FA82DD2" w14:textId="77777777" w:rsidR="003731E9" w:rsidRPr="009A3B97" w:rsidRDefault="003731E9" w:rsidP="009A3B97">
            <w:pPr>
              <w:spacing w:after="160" w:line="259" w:lineRule="auto"/>
              <w:jc w:val="center"/>
              <w:rPr>
                <w:rFonts w:ascii="Arial" w:eastAsia="Times New Roman" w:hAnsi="Arial" w:cs="Arial"/>
                <w:b/>
                <w:bCs/>
                <w:sz w:val="16"/>
                <w:szCs w:val="16"/>
              </w:rPr>
            </w:pPr>
            <w:r w:rsidRPr="009A3B97">
              <w:rPr>
                <w:rFonts w:ascii="Arial" w:eastAsia="Times New Roman" w:hAnsi="Arial" w:cs="Arial"/>
                <w:b/>
                <w:bCs/>
                <w:sz w:val="16"/>
                <w:szCs w:val="16"/>
              </w:rPr>
              <w:t>-</w:t>
            </w:r>
          </w:p>
        </w:tc>
      </w:tr>
    </w:tbl>
    <w:p w14:paraId="0F692A0D" w14:textId="3A2B2AA9" w:rsidR="003731E9" w:rsidRPr="00150ACA" w:rsidRDefault="003731E9" w:rsidP="009A3B97">
      <w:pPr>
        <w:pStyle w:val="GraficosTitulo"/>
        <w:rPr>
          <w:lang w:val="x-none"/>
        </w:rPr>
      </w:pPr>
      <w:r w:rsidRPr="009A3B97">
        <w:t>Total de empregados, discriminado por carreira, gênero e região</w:t>
      </w:r>
      <w:r w:rsidR="00150ACA">
        <w:t xml:space="preserve"> G4 10</w:t>
      </w:r>
    </w:p>
    <w:tbl>
      <w:tblPr>
        <w:tblpPr w:leftFromText="141" w:rightFromText="141" w:vertAnchor="text" w:horzAnchor="margin" w:tblpXSpec="center" w:tblpY="85"/>
        <w:tblW w:w="9321" w:type="dxa"/>
        <w:tblCellMar>
          <w:left w:w="70" w:type="dxa"/>
          <w:right w:w="70" w:type="dxa"/>
        </w:tblCellMar>
        <w:tblLook w:val="04A0" w:firstRow="1" w:lastRow="0" w:firstColumn="1" w:lastColumn="0" w:noHBand="0" w:noVBand="1"/>
      </w:tblPr>
      <w:tblGrid>
        <w:gridCol w:w="1719"/>
        <w:gridCol w:w="665"/>
        <w:gridCol w:w="727"/>
        <w:gridCol w:w="630"/>
        <w:gridCol w:w="665"/>
        <w:gridCol w:w="727"/>
        <w:gridCol w:w="523"/>
        <w:gridCol w:w="665"/>
        <w:gridCol w:w="727"/>
        <w:gridCol w:w="523"/>
        <w:gridCol w:w="665"/>
        <w:gridCol w:w="727"/>
        <w:gridCol w:w="630"/>
      </w:tblGrid>
      <w:tr w:rsidR="003731E9" w:rsidRPr="009A3B97" w14:paraId="255A8890" w14:textId="77777777" w:rsidTr="00C659E4">
        <w:trPr>
          <w:trHeight w:val="359"/>
        </w:trPr>
        <w:tc>
          <w:tcPr>
            <w:tcW w:w="1719" w:type="dxa"/>
            <w:vMerge w:val="restart"/>
            <w:tcBorders>
              <w:top w:val="single" w:sz="4" w:space="0" w:color="auto"/>
              <w:left w:val="single" w:sz="4" w:space="0" w:color="auto"/>
              <w:bottom w:val="single" w:sz="4" w:space="0" w:color="000000"/>
              <w:right w:val="single" w:sz="4" w:space="0" w:color="auto"/>
            </w:tcBorders>
            <w:shd w:val="clear" w:color="000000" w:fill="4472C4"/>
            <w:noWrap/>
            <w:vAlign w:val="center"/>
            <w:hideMark/>
          </w:tcPr>
          <w:p w14:paraId="507EF323" w14:textId="77777777" w:rsidR="003731E9" w:rsidRPr="009A3B97" w:rsidRDefault="003731E9" w:rsidP="009A3B97">
            <w:pPr>
              <w:spacing w:after="160" w:line="259" w:lineRule="auto"/>
              <w:jc w:val="center"/>
              <w:rPr>
                <w:rFonts w:ascii="Arial" w:eastAsia="Times New Roman" w:hAnsi="Arial" w:cs="Arial"/>
                <w:b/>
                <w:bCs/>
                <w:color w:val="FFFFFF"/>
                <w:sz w:val="16"/>
                <w:szCs w:val="16"/>
              </w:rPr>
            </w:pPr>
            <w:r w:rsidRPr="009A3B97">
              <w:rPr>
                <w:rFonts w:ascii="Arial" w:eastAsia="Times New Roman" w:hAnsi="Arial" w:cs="Arial"/>
                <w:b/>
                <w:bCs/>
                <w:color w:val="FFFFFF"/>
                <w:sz w:val="16"/>
                <w:szCs w:val="16"/>
              </w:rPr>
              <w:t>Região</w:t>
            </w:r>
          </w:p>
        </w:tc>
        <w:tc>
          <w:tcPr>
            <w:tcW w:w="1952" w:type="dxa"/>
            <w:gridSpan w:val="3"/>
            <w:vMerge w:val="restart"/>
            <w:tcBorders>
              <w:top w:val="single" w:sz="4" w:space="0" w:color="auto"/>
              <w:left w:val="single" w:sz="4" w:space="0" w:color="auto"/>
              <w:bottom w:val="single" w:sz="4" w:space="0" w:color="000000"/>
              <w:right w:val="single" w:sz="4" w:space="0" w:color="000000"/>
            </w:tcBorders>
            <w:shd w:val="clear" w:color="000000" w:fill="4472C4"/>
            <w:noWrap/>
            <w:vAlign w:val="center"/>
            <w:hideMark/>
          </w:tcPr>
          <w:p w14:paraId="31426B52" w14:textId="77777777" w:rsidR="003731E9" w:rsidRPr="009A3B97" w:rsidRDefault="003731E9" w:rsidP="009A3B97">
            <w:pPr>
              <w:spacing w:after="160" w:line="259" w:lineRule="auto"/>
              <w:jc w:val="center"/>
              <w:rPr>
                <w:rFonts w:ascii="Arial" w:eastAsia="Times New Roman" w:hAnsi="Arial" w:cs="Arial"/>
                <w:b/>
                <w:bCs/>
                <w:color w:val="FFFFFF"/>
                <w:sz w:val="16"/>
                <w:szCs w:val="16"/>
              </w:rPr>
            </w:pPr>
            <w:r w:rsidRPr="009A3B97">
              <w:rPr>
                <w:rFonts w:ascii="Arial" w:eastAsia="Times New Roman" w:hAnsi="Arial" w:cs="Arial"/>
                <w:b/>
                <w:bCs/>
                <w:color w:val="FFFFFF"/>
                <w:sz w:val="16"/>
                <w:szCs w:val="16"/>
              </w:rPr>
              <w:t>Administrativa</w:t>
            </w:r>
          </w:p>
        </w:tc>
        <w:tc>
          <w:tcPr>
            <w:tcW w:w="1849" w:type="dxa"/>
            <w:gridSpan w:val="3"/>
            <w:vMerge w:val="restart"/>
            <w:tcBorders>
              <w:top w:val="single" w:sz="4" w:space="0" w:color="auto"/>
              <w:left w:val="single" w:sz="4" w:space="0" w:color="auto"/>
              <w:bottom w:val="single" w:sz="4" w:space="0" w:color="000000"/>
              <w:right w:val="single" w:sz="4" w:space="0" w:color="000000"/>
            </w:tcBorders>
            <w:shd w:val="clear" w:color="000000" w:fill="4472C4"/>
            <w:noWrap/>
            <w:vAlign w:val="center"/>
            <w:hideMark/>
          </w:tcPr>
          <w:p w14:paraId="5C1BE7F4" w14:textId="77777777" w:rsidR="003731E9" w:rsidRPr="009A3B97" w:rsidRDefault="003731E9" w:rsidP="009A3B97">
            <w:pPr>
              <w:spacing w:after="160" w:line="259" w:lineRule="auto"/>
              <w:jc w:val="center"/>
              <w:rPr>
                <w:rFonts w:ascii="Arial" w:eastAsia="Times New Roman" w:hAnsi="Arial" w:cs="Arial"/>
                <w:b/>
                <w:bCs/>
                <w:color w:val="FFFFFF"/>
                <w:sz w:val="16"/>
                <w:szCs w:val="16"/>
              </w:rPr>
            </w:pPr>
            <w:r w:rsidRPr="009A3B97">
              <w:rPr>
                <w:rFonts w:ascii="Arial" w:eastAsia="Times New Roman" w:hAnsi="Arial" w:cs="Arial"/>
                <w:b/>
                <w:bCs/>
                <w:color w:val="FFFFFF"/>
                <w:sz w:val="16"/>
                <w:szCs w:val="16"/>
              </w:rPr>
              <w:t>Profissional</w:t>
            </w:r>
          </w:p>
        </w:tc>
        <w:tc>
          <w:tcPr>
            <w:tcW w:w="1849" w:type="dxa"/>
            <w:gridSpan w:val="3"/>
            <w:vMerge w:val="restart"/>
            <w:tcBorders>
              <w:top w:val="single" w:sz="4" w:space="0" w:color="auto"/>
              <w:left w:val="single" w:sz="4" w:space="0" w:color="auto"/>
              <w:bottom w:val="single" w:sz="4" w:space="0" w:color="000000"/>
              <w:right w:val="single" w:sz="4" w:space="0" w:color="000000"/>
            </w:tcBorders>
            <w:shd w:val="clear" w:color="000000" w:fill="4472C4"/>
            <w:noWrap/>
            <w:vAlign w:val="center"/>
            <w:hideMark/>
          </w:tcPr>
          <w:p w14:paraId="359E5A33" w14:textId="77777777" w:rsidR="003731E9" w:rsidRPr="009A3B97" w:rsidRDefault="003731E9" w:rsidP="009A3B97">
            <w:pPr>
              <w:spacing w:after="160" w:line="259" w:lineRule="auto"/>
              <w:jc w:val="center"/>
              <w:rPr>
                <w:rFonts w:ascii="Arial" w:eastAsia="Times New Roman" w:hAnsi="Arial" w:cs="Arial"/>
                <w:b/>
                <w:bCs/>
                <w:color w:val="FFFFFF"/>
                <w:sz w:val="16"/>
                <w:szCs w:val="16"/>
              </w:rPr>
            </w:pPr>
            <w:r w:rsidRPr="009A3B97">
              <w:rPr>
                <w:rFonts w:ascii="Arial" w:eastAsia="Times New Roman" w:hAnsi="Arial" w:cs="Arial"/>
                <w:b/>
                <w:bCs/>
                <w:color w:val="FFFFFF"/>
                <w:sz w:val="16"/>
                <w:szCs w:val="16"/>
              </w:rPr>
              <w:t>Carreiras em Extinção</w:t>
            </w:r>
          </w:p>
        </w:tc>
        <w:tc>
          <w:tcPr>
            <w:tcW w:w="1952" w:type="dxa"/>
            <w:gridSpan w:val="3"/>
            <w:vMerge w:val="restart"/>
            <w:tcBorders>
              <w:top w:val="single" w:sz="4" w:space="0" w:color="auto"/>
              <w:left w:val="single" w:sz="4" w:space="0" w:color="auto"/>
              <w:bottom w:val="single" w:sz="4" w:space="0" w:color="000000"/>
              <w:right w:val="single" w:sz="4" w:space="0" w:color="000000"/>
            </w:tcBorders>
            <w:shd w:val="clear" w:color="000000" w:fill="4472C4"/>
            <w:noWrap/>
            <w:vAlign w:val="center"/>
            <w:hideMark/>
          </w:tcPr>
          <w:p w14:paraId="16F73936" w14:textId="77777777" w:rsidR="003731E9" w:rsidRPr="009A3B97" w:rsidRDefault="003731E9" w:rsidP="009A3B97">
            <w:pPr>
              <w:spacing w:after="160" w:line="259" w:lineRule="auto"/>
              <w:jc w:val="center"/>
              <w:rPr>
                <w:rFonts w:ascii="Arial" w:eastAsia="Times New Roman" w:hAnsi="Arial" w:cs="Arial"/>
                <w:b/>
                <w:bCs/>
                <w:color w:val="FFFFFF"/>
                <w:sz w:val="16"/>
                <w:szCs w:val="16"/>
              </w:rPr>
            </w:pPr>
            <w:r w:rsidRPr="009A3B97">
              <w:rPr>
                <w:rFonts w:ascii="Arial" w:eastAsia="Times New Roman" w:hAnsi="Arial" w:cs="Arial"/>
                <w:b/>
                <w:bCs/>
                <w:color w:val="FFFFFF"/>
                <w:sz w:val="16"/>
                <w:szCs w:val="16"/>
              </w:rPr>
              <w:t>TOTAL</w:t>
            </w:r>
          </w:p>
        </w:tc>
      </w:tr>
      <w:tr w:rsidR="003731E9" w:rsidRPr="009A3B97" w14:paraId="5A5DDC0B" w14:textId="77777777" w:rsidTr="00C659E4">
        <w:trPr>
          <w:trHeight w:val="450"/>
        </w:trPr>
        <w:tc>
          <w:tcPr>
            <w:tcW w:w="1719" w:type="dxa"/>
            <w:vMerge/>
            <w:tcBorders>
              <w:top w:val="single" w:sz="4" w:space="0" w:color="auto"/>
              <w:left w:val="single" w:sz="4" w:space="0" w:color="auto"/>
              <w:bottom w:val="single" w:sz="4" w:space="0" w:color="000000"/>
              <w:right w:val="single" w:sz="4" w:space="0" w:color="auto"/>
            </w:tcBorders>
            <w:vAlign w:val="center"/>
            <w:hideMark/>
          </w:tcPr>
          <w:p w14:paraId="1D35BBC7" w14:textId="77777777" w:rsidR="003731E9" w:rsidRPr="009A3B97" w:rsidRDefault="003731E9" w:rsidP="009A3B97">
            <w:pPr>
              <w:spacing w:after="160" w:line="259" w:lineRule="auto"/>
              <w:rPr>
                <w:rFonts w:ascii="Arial" w:eastAsia="Times New Roman" w:hAnsi="Arial" w:cs="Arial"/>
                <w:b/>
                <w:bCs/>
                <w:color w:val="FFFFFF"/>
                <w:sz w:val="16"/>
                <w:szCs w:val="16"/>
              </w:rPr>
            </w:pPr>
          </w:p>
        </w:tc>
        <w:tc>
          <w:tcPr>
            <w:tcW w:w="1952" w:type="dxa"/>
            <w:gridSpan w:val="3"/>
            <w:vMerge/>
            <w:tcBorders>
              <w:top w:val="single" w:sz="4" w:space="0" w:color="auto"/>
              <w:left w:val="single" w:sz="4" w:space="0" w:color="auto"/>
              <w:bottom w:val="single" w:sz="4" w:space="0" w:color="000000"/>
              <w:right w:val="single" w:sz="4" w:space="0" w:color="000000"/>
            </w:tcBorders>
            <w:vAlign w:val="center"/>
            <w:hideMark/>
          </w:tcPr>
          <w:p w14:paraId="3171955D" w14:textId="77777777" w:rsidR="003731E9" w:rsidRPr="009A3B97" w:rsidRDefault="003731E9" w:rsidP="009A3B97">
            <w:pPr>
              <w:spacing w:after="160" w:line="259" w:lineRule="auto"/>
              <w:rPr>
                <w:rFonts w:ascii="Arial" w:eastAsia="Times New Roman" w:hAnsi="Arial" w:cs="Arial"/>
                <w:b/>
                <w:bCs/>
                <w:color w:val="FFFFFF"/>
                <w:sz w:val="16"/>
                <w:szCs w:val="16"/>
              </w:rPr>
            </w:pPr>
          </w:p>
        </w:tc>
        <w:tc>
          <w:tcPr>
            <w:tcW w:w="1849" w:type="dxa"/>
            <w:gridSpan w:val="3"/>
            <w:vMerge/>
            <w:tcBorders>
              <w:top w:val="single" w:sz="4" w:space="0" w:color="auto"/>
              <w:left w:val="single" w:sz="4" w:space="0" w:color="auto"/>
              <w:bottom w:val="single" w:sz="4" w:space="0" w:color="000000"/>
              <w:right w:val="single" w:sz="4" w:space="0" w:color="000000"/>
            </w:tcBorders>
            <w:vAlign w:val="center"/>
            <w:hideMark/>
          </w:tcPr>
          <w:p w14:paraId="6D7BE2FB" w14:textId="77777777" w:rsidR="003731E9" w:rsidRPr="009A3B97" w:rsidRDefault="003731E9" w:rsidP="009A3B97">
            <w:pPr>
              <w:spacing w:after="160" w:line="259" w:lineRule="auto"/>
              <w:rPr>
                <w:rFonts w:ascii="Arial" w:eastAsia="Times New Roman" w:hAnsi="Arial" w:cs="Arial"/>
                <w:b/>
                <w:bCs/>
                <w:color w:val="FFFFFF"/>
                <w:sz w:val="16"/>
                <w:szCs w:val="16"/>
              </w:rPr>
            </w:pPr>
          </w:p>
        </w:tc>
        <w:tc>
          <w:tcPr>
            <w:tcW w:w="1849" w:type="dxa"/>
            <w:gridSpan w:val="3"/>
            <w:vMerge/>
            <w:tcBorders>
              <w:top w:val="single" w:sz="4" w:space="0" w:color="auto"/>
              <w:left w:val="single" w:sz="4" w:space="0" w:color="auto"/>
              <w:bottom w:val="single" w:sz="4" w:space="0" w:color="000000"/>
              <w:right w:val="single" w:sz="4" w:space="0" w:color="000000"/>
            </w:tcBorders>
            <w:vAlign w:val="center"/>
            <w:hideMark/>
          </w:tcPr>
          <w:p w14:paraId="44BF9AFD" w14:textId="77777777" w:rsidR="003731E9" w:rsidRPr="009A3B97" w:rsidRDefault="003731E9" w:rsidP="009A3B97">
            <w:pPr>
              <w:spacing w:after="160" w:line="259" w:lineRule="auto"/>
              <w:rPr>
                <w:rFonts w:ascii="Arial" w:eastAsia="Times New Roman" w:hAnsi="Arial" w:cs="Arial"/>
                <w:b/>
                <w:bCs/>
                <w:color w:val="FFFFFF"/>
                <w:sz w:val="16"/>
                <w:szCs w:val="16"/>
              </w:rPr>
            </w:pPr>
          </w:p>
        </w:tc>
        <w:tc>
          <w:tcPr>
            <w:tcW w:w="1952" w:type="dxa"/>
            <w:gridSpan w:val="3"/>
            <w:vMerge/>
            <w:tcBorders>
              <w:top w:val="single" w:sz="4" w:space="0" w:color="auto"/>
              <w:left w:val="single" w:sz="4" w:space="0" w:color="auto"/>
              <w:bottom w:val="single" w:sz="4" w:space="0" w:color="000000"/>
              <w:right w:val="single" w:sz="4" w:space="0" w:color="000000"/>
            </w:tcBorders>
            <w:vAlign w:val="center"/>
            <w:hideMark/>
          </w:tcPr>
          <w:p w14:paraId="05A9B3A8" w14:textId="77777777" w:rsidR="003731E9" w:rsidRPr="009A3B97" w:rsidRDefault="003731E9" w:rsidP="009A3B97">
            <w:pPr>
              <w:spacing w:after="160" w:line="259" w:lineRule="auto"/>
              <w:rPr>
                <w:rFonts w:ascii="Arial" w:eastAsia="Times New Roman" w:hAnsi="Arial" w:cs="Arial"/>
                <w:b/>
                <w:bCs/>
                <w:color w:val="FFFFFF"/>
                <w:sz w:val="16"/>
                <w:szCs w:val="16"/>
              </w:rPr>
            </w:pPr>
          </w:p>
        </w:tc>
      </w:tr>
      <w:tr w:rsidR="003731E9" w:rsidRPr="009A3B97" w14:paraId="0881D634" w14:textId="77777777" w:rsidTr="00C659E4">
        <w:trPr>
          <w:trHeight w:val="450"/>
        </w:trPr>
        <w:tc>
          <w:tcPr>
            <w:tcW w:w="1719" w:type="dxa"/>
            <w:vMerge/>
            <w:tcBorders>
              <w:top w:val="single" w:sz="4" w:space="0" w:color="auto"/>
              <w:left w:val="single" w:sz="4" w:space="0" w:color="auto"/>
              <w:bottom w:val="single" w:sz="4" w:space="0" w:color="000000"/>
              <w:right w:val="single" w:sz="4" w:space="0" w:color="auto"/>
            </w:tcBorders>
            <w:vAlign w:val="center"/>
            <w:hideMark/>
          </w:tcPr>
          <w:p w14:paraId="5DCF6BAF" w14:textId="77777777" w:rsidR="003731E9" w:rsidRPr="009A3B97" w:rsidRDefault="003731E9" w:rsidP="009A3B97">
            <w:pPr>
              <w:spacing w:after="160" w:line="259" w:lineRule="auto"/>
              <w:rPr>
                <w:rFonts w:ascii="Arial" w:eastAsia="Times New Roman" w:hAnsi="Arial" w:cs="Arial"/>
                <w:b/>
                <w:bCs/>
                <w:color w:val="FFFFFF"/>
                <w:sz w:val="16"/>
                <w:szCs w:val="16"/>
              </w:rPr>
            </w:pPr>
          </w:p>
        </w:tc>
        <w:tc>
          <w:tcPr>
            <w:tcW w:w="1952" w:type="dxa"/>
            <w:gridSpan w:val="3"/>
            <w:vMerge/>
            <w:tcBorders>
              <w:top w:val="single" w:sz="4" w:space="0" w:color="auto"/>
              <w:left w:val="single" w:sz="4" w:space="0" w:color="auto"/>
              <w:bottom w:val="single" w:sz="4" w:space="0" w:color="000000"/>
              <w:right w:val="single" w:sz="4" w:space="0" w:color="000000"/>
            </w:tcBorders>
            <w:vAlign w:val="center"/>
            <w:hideMark/>
          </w:tcPr>
          <w:p w14:paraId="796302AB" w14:textId="77777777" w:rsidR="003731E9" w:rsidRPr="009A3B97" w:rsidRDefault="003731E9" w:rsidP="009A3B97">
            <w:pPr>
              <w:spacing w:after="160" w:line="259" w:lineRule="auto"/>
              <w:rPr>
                <w:rFonts w:ascii="Arial" w:eastAsia="Times New Roman" w:hAnsi="Arial" w:cs="Arial"/>
                <w:b/>
                <w:bCs/>
                <w:color w:val="FFFFFF"/>
                <w:sz w:val="16"/>
                <w:szCs w:val="16"/>
              </w:rPr>
            </w:pPr>
          </w:p>
        </w:tc>
        <w:tc>
          <w:tcPr>
            <w:tcW w:w="1849" w:type="dxa"/>
            <w:gridSpan w:val="3"/>
            <w:vMerge/>
            <w:tcBorders>
              <w:top w:val="single" w:sz="4" w:space="0" w:color="auto"/>
              <w:left w:val="single" w:sz="4" w:space="0" w:color="auto"/>
              <w:bottom w:val="single" w:sz="4" w:space="0" w:color="000000"/>
              <w:right w:val="single" w:sz="4" w:space="0" w:color="000000"/>
            </w:tcBorders>
            <w:vAlign w:val="center"/>
            <w:hideMark/>
          </w:tcPr>
          <w:p w14:paraId="666A621D" w14:textId="77777777" w:rsidR="003731E9" w:rsidRPr="009A3B97" w:rsidRDefault="003731E9" w:rsidP="009A3B97">
            <w:pPr>
              <w:spacing w:after="160" w:line="259" w:lineRule="auto"/>
              <w:rPr>
                <w:rFonts w:ascii="Arial" w:eastAsia="Times New Roman" w:hAnsi="Arial" w:cs="Arial"/>
                <w:b/>
                <w:bCs/>
                <w:color w:val="FFFFFF"/>
                <w:sz w:val="16"/>
                <w:szCs w:val="16"/>
              </w:rPr>
            </w:pPr>
          </w:p>
        </w:tc>
        <w:tc>
          <w:tcPr>
            <w:tcW w:w="1849" w:type="dxa"/>
            <w:gridSpan w:val="3"/>
            <w:vMerge/>
            <w:tcBorders>
              <w:top w:val="single" w:sz="4" w:space="0" w:color="auto"/>
              <w:left w:val="single" w:sz="4" w:space="0" w:color="auto"/>
              <w:bottom w:val="single" w:sz="4" w:space="0" w:color="000000"/>
              <w:right w:val="single" w:sz="4" w:space="0" w:color="000000"/>
            </w:tcBorders>
            <w:vAlign w:val="center"/>
            <w:hideMark/>
          </w:tcPr>
          <w:p w14:paraId="1A42E674" w14:textId="77777777" w:rsidR="003731E9" w:rsidRPr="009A3B97" w:rsidRDefault="003731E9" w:rsidP="009A3B97">
            <w:pPr>
              <w:spacing w:after="160" w:line="259" w:lineRule="auto"/>
              <w:rPr>
                <w:rFonts w:ascii="Arial" w:eastAsia="Times New Roman" w:hAnsi="Arial" w:cs="Arial"/>
                <w:b/>
                <w:bCs/>
                <w:color w:val="FFFFFF"/>
                <w:sz w:val="16"/>
                <w:szCs w:val="16"/>
              </w:rPr>
            </w:pPr>
          </w:p>
        </w:tc>
        <w:tc>
          <w:tcPr>
            <w:tcW w:w="1952" w:type="dxa"/>
            <w:gridSpan w:val="3"/>
            <w:vMerge/>
            <w:tcBorders>
              <w:top w:val="single" w:sz="4" w:space="0" w:color="auto"/>
              <w:left w:val="single" w:sz="4" w:space="0" w:color="auto"/>
              <w:bottom w:val="single" w:sz="4" w:space="0" w:color="000000"/>
              <w:right w:val="single" w:sz="4" w:space="0" w:color="000000"/>
            </w:tcBorders>
            <w:vAlign w:val="center"/>
            <w:hideMark/>
          </w:tcPr>
          <w:p w14:paraId="138FA38B" w14:textId="77777777" w:rsidR="003731E9" w:rsidRPr="009A3B97" w:rsidRDefault="003731E9" w:rsidP="009A3B97">
            <w:pPr>
              <w:spacing w:after="160" w:line="259" w:lineRule="auto"/>
              <w:rPr>
                <w:rFonts w:ascii="Arial" w:eastAsia="Times New Roman" w:hAnsi="Arial" w:cs="Arial"/>
                <w:b/>
                <w:bCs/>
                <w:color w:val="FFFFFF"/>
                <w:sz w:val="16"/>
                <w:szCs w:val="16"/>
              </w:rPr>
            </w:pPr>
          </w:p>
        </w:tc>
      </w:tr>
      <w:tr w:rsidR="003731E9" w:rsidRPr="009A3B97" w14:paraId="6B68C2DD" w14:textId="77777777" w:rsidTr="00C659E4">
        <w:trPr>
          <w:trHeight w:val="256"/>
        </w:trPr>
        <w:tc>
          <w:tcPr>
            <w:tcW w:w="1719" w:type="dxa"/>
            <w:vMerge/>
            <w:tcBorders>
              <w:top w:val="single" w:sz="4" w:space="0" w:color="auto"/>
              <w:left w:val="single" w:sz="4" w:space="0" w:color="auto"/>
              <w:bottom w:val="single" w:sz="4" w:space="0" w:color="000000"/>
              <w:right w:val="single" w:sz="4" w:space="0" w:color="auto"/>
            </w:tcBorders>
            <w:vAlign w:val="center"/>
            <w:hideMark/>
          </w:tcPr>
          <w:p w14:paraId="78034009" w14:textId="77777777" w:rsidR="003731E9" w:rsidRPr="009A3B97" w:rsidRDefault="003731E9" w:rsidP="009A3B97">
            <w:pPr>
              <w:spacing w:after="160" w:line="259" w:lineRule="auto"/>
              <w:rPr>
                <w:rFonts w:ascii="Arial" w:eastAsia="Times New Roman" w:hAnsi="Arial" w:cs="Arial"/>
                <w:b/>
                <w:bCs/>
                <w:color w:val="FFFFFF"/>
                <w:sz w:val="16"/>
                <w:szCs w:val="16"/>
              </w:rPr>
            </w:pPr>
          </w:p>
        </w:tc>
        <w:tc>
          <w:tcPr>
            <w:tcW w:w="642" w:type="dxa"/>
            <w:tcBorders>
              <w:top w:val="nil"/>
              <w:left w:val="nil"/>
              <w:bottom w:val="single" w:sz="4" w:space="0" w:color="auto"/>
              <w:right w:val="single" w:sz="4" w:space="0" w:color="auto"/>
            </w:tcBorders>
            <w:shd w:val="clear" w:color="000000" w:fill="4472C4"/>
            <w:noWrap/>
            <w:vAlign w:val="center"/>
            <w:hideMark/>
          </w:tcPr>
          <w:p w14:paraId="2FBC8D7C" w14:textId="77777777" w:rsidR="003731E9" w:rsidRPr="009A3B97" w:rsidRDefault="003731E9" w:rsidP="009A3B97">
            <w:pPr>
              <w:spacing w:after="160" w:line="259" w:lineRule="auto"/>
              <w:jc w:val="center"/>
              <w:rPr>
                <w:rFonts w:ascii="Arial" w:eastAsia="Times New Roman" w:hAnsi="Arial" w:cs="Arial"/>
                <w:b/>
                <w:bCs/>
                <w:color w:val="FFFFFF"/>
                <w:sz w:val="16"/>
                <w:szCs w:val="16"/>
              </w:rPr>
            </w:pPr>
            <w:r w:rsidRPr="009A3B97">
              <w:rPr>
                <w:rFonts w:ascii="Arial" w:eastAsia="Times New Roman" w:hAnsi="Arial" w:cs="Arial"/>
                <w:b/>
                <w:bCs/>
                <w:color w:val="FFFFFF"/>
                <w:sz w:val="16"/>
                <w:szCs w:val="16"/>
              </w:rPr>
              <w:t>Mulher</w:t>
            </w:r>
          </w:p>
        </w:tc>
        <w:tc>
          <w:tcPr>
            <w:tcW w:w="702" w:type="dxa"/>
            <w:tcBorders>
              <w:top w:val="nil"/>
              <w:left w:val="nil"/>
              <w:bottom w:val="single" w:sz="4" w:space="0" w:color="auto"/>
              <w:right w:val="single" w:sz="4" w:space="0" w:color="auto"/>
            </w:tcBorders>
            <w:shd w:val="clear" w:color="000000" w:fill="4472C4"/>
            <w:noWrap/>
            <w:vAlign w:val="center"/>
            <w:hideMark/>
          </w:tcPr>
          <w:p w14:paraId="6F8C9D65" w14:textId="77777777" w:rsidR="003731E9" w:rsidRPr="009A3B97" w:rsidRDefault="003731E9" w:rsidP="009A3B97">
            <w:pPr>
              <w:spacing w:after="160" w:line="259" w:lineRule="auto"/>
              <w:jc w:val="center"/>
              <w:rPr>
                <w:rFonts w:ascii="Arial" w:eastAsia="Times New Roman" w:hAnsi="Arial" w:cs="Arial"/>
                <w:b/>
                <w:bCs/>
                <w:color w:val="FFFFFF"/>
                <w:sz w:val="16"/>
                <w:szCs w:val="16"/>
              </w:rPr>
            </w:pPr>
            <w:r w:rsidRPr="009A3B97">
              <w:rPr>
                <w:rFonts w:ascii="Arial" w:eastAsia="Times New Roman" w:hAnsi="Arial" w:cs="Arial"/>
                <w:b/>
                <w:bCs/>
                <w:color w:val="FFFFFF"/>
                <w:sz w:val="16"/>
                <w:szCs w:val="16"/>
              </w:rPr>
              <w:t>Homem</w:t>
            </w:r>
          </w:p>
        </w:tc>
        <w:tc>
          <w:tcPr>
            <w:tcW w:w="608" w:type="dxa"/>
            <w:tcBorders>
              <w:top w:val="nil"/>
              <w:left w:val="nil"/>
              <w:bottom w:val="single" w:sz="4" w:space="0" w:color="auto"/>
              <w:right w:val="single" w:sz="4" w:space="0" w:color="auto"/>
            </w:tcBorders>
            <w:shd w:val="clear" w:color="000000" w:fill="4472C4"/>
            <w:noWrap/>
            <w:vAlign w:val="center"/>
            <w:hideMark/>
          </w:tcPr>
          <w:p w14:paraId="007F133F" w14:textId="77777777" w:rsidR="003731E9" w:rsidRPr="009A3B97" w:rsidRDefault="003731E9" w:rsidP="009A3B97">
            <w:pPr>
              <w:spacing w:after="160" w:line="259" w:lineRule="auto"/>
              <w:jc w:val="center"/>
              <w:rPr>
                <w:rFonts w:ascii="Arial" w:eastAsia="Times New Roman" w:hAnsi="Arial" w:cs="Arial"/>
                <w:b/>
                <w:bCs/>
                <w:color w:val="FFFFFF"/>
                <w:sz w:val="16"/>
                <w:szCs w:val="16"/>
              </w:rPr>
            </w:pPr>
            <w:r w:rsidRPr="009A3B97">
              <w:rPr>
                <w:rFonts w:ascii="Arial" w:eastAsia="Times New Roman" w:hAnsi="Arial" w:cs="Arial"/>
                <w:b/>
                <w:bCs/>
                <w:color w:val="FFFFFF"/>
                <w:sz w:val="16"/>
                <w:szCs w:val="16"/>
              </w:rPr>
              <w:t>Total</w:t>
            </w:r>
          </w:p>
        </w:tc>
        <w:tc>
          <w:tcPr>
            <w:tcW w:w="642" w:type="dxa"/>
            <w:tcBorders>
              <w:top w:val="nil"/>
              <w:left w:val="nil"/>
              <w:bottom w:val="single" w:sz="4" w:space="0" w:color="auto"/>
              <w:right w:val="single" w:sz="4" w:space="0" w:color="auto"/>
            </w:tcBorders>
            <w:shd w:val="clear" w:color="000000" w:fill="4472C4"/>
            <w:noWrap/>
            <w:vAlign w:val="center"/>
            <w:hideMark/>
          </w:tcPr>
          <w:p w14:paraId="26120C90" w14:textId="77777777" w:rsidR="003731E9" w:rsidRPr="009A3B97" w:rsidRDefault="003731E9" w:rsidP="009A3B97">
            <w:pPr>
              <w:spacing w:after="160" w:line="259" w:lineRule="auto"/>
              <w:jc w:val="center"/>
              <w:rPr>
                <w:rFonts w:ascii="Arial" w:eastAsia="Times New Roman" w:hAnsi="Arial" w:cs="Arial"/>
                <w:b/>
                <w:bCs/>
                <w:color w:val="FFFFFF"/>
                <w:sz w:val="16"/>
                <w:szCs w:val="16"/>
              </w:rPr>
            </w:pPr>
            <w:r w:rsidRPr="009A3B97">
              <w:rPr>
                <w:rFonts w:ascii="Arial" w:eastAsia="Times New Roman" w:hAnsi="Arial" w:cs="Arial"/>
                <w:b/>
                <w:bCs/>
                <w:color w:val="FFFFFF"/>
                <w:sz w:val="16"/>
                <w:szCs w:val="16"/>
              </w:rPr>
              <w:t>Mulher</w:t>
            </w:r>
          </w:p>
        </w:tc>
        <w:tc>
          <w:tcPr>
            <w:tcW w:w="702" w:type="dxa"/>
            <w:tcBorders>
              <w:top w:val="nil"/>
              <w:left w:val="nil"/>
              <w:bottom w:val="single" w:sz="4" w:space="0" w:color="auto"/>
              <w:right w:val="single" w:sz="4" w:space="0" w:color="auto"/>
            </w:tcBorders>
            <w:shd w:val="clear" w:color="000000" w:fill="4472C4"/>
            <w:noWrap/>
            <w:vAlign w:val="center"/>
            <w:hideMark/>
          </w:tcPr>
          <w:p w14:paraId="1D78BE64" w14:textId="77777777" w:rsidR="003731E9" w:rsidRPr="009A3B97" w:rsidRDefault="003731E9" w:rsidP="009A3B97">
            <w:pPr>
              <w:spacing w:after="160" w:line="259" w:lineRule="auto"/>
              <w:jc w:val="center"/>
              <w:rPr>
                <w:rFonts w:ascii="Arial" w:eastAsia="Times New Roman" w:hAnsi="Arial" w:cs="Arial"/>
                <w:b/>
                <w:bCs/>
                <w:color w:val="FFFFFF"/>
                <w:sz w:val="16"/>
                <w:szCs w:val="16"/>
              </w:rPr>
            </w:pPr>
            <w:r w:rsidRPr="009A3B97">
              <w:rPr>
                <w:rFonts w:ascii="Arial" w:eastAsia="Times New Roman" w:hAnsi="Arial" w:cs="Arial"/>
                <w:b/>
                <w:bCs/>
                <w:color w:val="FFFFFF"/>
                <w:sz w:val="16"/>
                <w:szCs w:val="16"/>
              </w:rPr>
              <w:t>Homem</w:t>
            </w:r>
          </w:p>
        </w:tc>
        <w:tc>
          <w:tcPr>
            <w:tcW w:w="505" w:type="dxa"/>
            <w:tcBorders>
              <w:top w:val="nil"/>
              <w:left w:val="nil"/>
              <w:bottom w:val="single" w:sz="4" w:space="0" w:color="auto"/>
              <w:right w:val="single" w:sz="4" w:space="0" w:color="auto"/>
            </w:tcBorders>
            <w:shd w:val="clear" w:color="000000" w:fill="4472C4"/>
            <w:noWrap/>
            <w:vAlign w:val="center"/>
            <w:hideMark/>
          </w:tcPr>
          <w:p w14:paraId="3C2CCBA5" w14:textId="77777777" w:rsidR="003731E9" w:rsidRPr="009A3B97" w:rsidRDefault="003731E9" w:rsidP="009A3B97">
            <w:pPr>
              <w:spacing w:after="160" w:line="259" w:lineRule="auto"/>
              <w:jc w:val="center"/>
              <w:rPr>
                <w:rFonts w:ascii="Arial" w:eastAsia="Times New Roman" w:hAnsi="Arial" w:cs="Arial"/>
                <w:b/>
                <w:bCs/>
                <w:color w:val="FFFFFF"/>
                <w:sz w:val="16"/>
                <w:szCs w:val="16"/>
              </w:rPr>
            </w:pPr>
            <w:r w:rsidRPr="009A3B97">
              <w:rPr>
                <w:rFonts w:ascii="Arial" w:eastAsia="Times New Roman" w:hAnsi="Arial" w:cs="Arial"/>
                <w:b/>
                <w:bCs/>
                <w:color w:val="FFFFFF"/>
                <w:sz w:val="16"/>
                <w:szCs w:val="16"/>
              </w:rPr>
              <w:t>Total</w:t>
            </w:r>
          </w:p>
        </w:tc>
        <w:tc>
          <w:tcPr>
            <w:tcW w:w="642" w:type="dxa"/>
            <w:tcBorders>
              <w:top w:val="nil"/>
              <w:left w:val="nil"/>
              <w:bottom w:val="single" w:sz="4" w:space="0" w:color="auto"/>
              <w:right w:val="single" w:sz="4" w:space="0" w:color="auto"/>
            </w:tcBorders>
            <w:shd w:val="clear" w:color="000000" w:fill="4472C4"/>
            <w:noWrap/>
            <w:vAlign w:val="center"/>
            <w:hideMark/>
          </w:tcPr>
          <w:p w14:paraId="1D8D5BD0" w14:textId="77777777" w:rsidR="003731E9" w:rsidRPr="009A3B97" w:rsidRDefault="003731E9" w:rsidP="009A3B97">
            <w:pPr>
              <w:spacing w:after="160" w:line="259" w:lineRule="auto"/>
              <w:jc w:val="center"/>
              <w:rPr>
                <w:rFonts w:ascii="Arial" w:eastAsia="Times New Roman" w:hAnsi="Arial" w:cs="Arial"/>
                <w:b/>
                <w:bCs/>
                <w:color w:val="FFFFFF"/>
                <w:sz w:val="16"/>
                <w:szCs w:val="16"/>
              </w:rPr>
            </w:pPr>
            <w:r w:rsidRPr="009A3B97">
              <w:rPr>
                <w:rFonts w:ascii="Arial" w:eastAsia="Times New Roman" w:hAnsi="Arial" w:cs="Arial"/>
                <w:b/>
                <w:bCs/>
                <w:color w:val="FFFFFF"/>
                <w:sz w:val="16"/>
                <w:szCs w:val="16"/>
              </w:rPr>
              <w:t>Mulher</w:t>
            </w:r>
          </w:p>
        </w:tc>
        <w:tc>
          <w:tcPr>
            <w:tcW w:w="702" w:type="dxa"/>
            <w:tcBorders>
              <w:top w:val="nil"/>
              <w:left w:val="nil"/>
              <w:bottom w:val="single" w:sz="4" w:space="0" w:color="auto"/>
              <w:right w:val="single" w:sz="4" w:space="0" w:color="auto"/>
            </w:tcBorders>
            <w:shd w:val="clear" w:color="000000" w:fill="4472C4"/>
            <w:noWrap/>
            <w:vAlign w:val="center"/>
            <w:hideMark/>
          </w:tcPr>
          <w:p w14:paraId="5307F4B5" w14:textId="77777777" w:rsidR="003731E9" w:rsidRPr="009A3B97" w:rsidRDefault="003731E9" w:rsidP="009A3B97">
            <w:pPr>
              <w:spacing w:after="160" w:line="259" w:lineRule="auto"/>
              <w:jc w:val="center"/>
              <w:rPr>
                <w:rFonts w:ascii="Arial" w:eastAsia="Times New Roman" w:hAnsi="Arial" w:cs="Arial"/>
                <w:b/>
                <w:bCs/>
                <w:color w:val="FFFFFF"/>
                <w:sz w:val="16"/>
                <w:szCs w:val="16"/>
              </w:rPr>
            </w:pPr>
            <w:r w:rsidRPr="009A3B97">
              <w:rPr>
                <w:rFonts w:ascii="Arial" w:eastAsia="Times New Roman" w:hAnsi="Arial" w:cs="Arial"/>
                <w:b/>
                <w:bCs/>
                <w:color w:val="FFFFFF"/>
                <w:sz w:val="16"/>
                <w:szCs w:val="16"/>
              </w:rPr>
              <w:t>Homem</w:t>
            </w:r>
          </w:p>
        </w:tc>
        <w:tc>
          <w:tcPr>
            <w:tcW w:w="505" w:type="dxa"/>
            <w:tcBorders>
              <w:top w:val="nil"/>
              <w:left w:val="nil"/>
              <w:bottom w:val="single" w:sz="4" w:space="0" w:color="auto"/>
              <w:right w:val="single" w:sz="4" w:space="0" w:color="auto"/>
            </w:tcBorders>
            <w:shd w:val="clear" w:color="000000" w:fill="4472C4"/>
            <w:noWrap/>
            <w:vAlign w:val="center"/>
            <w:hideMark/>
          </w:tcPr>
          <w:p w14:paraId="73439BCB" w14:textId="77777777" w:rsidR="003731E9" w:rsidRPr="009A3B97" w:rsidRDefault="003731E9" w:rsidP="009A3B97">
            <w:pPr>
              <w:spacing w:after="160" w:line="259" w:lineRule="auto"/>
              <w:jc w:val="center"/>
              <w:rPr>
                <w:rFonts w:ascii="Arial" w:eastAsia="Times New Roman" w:hAnsi="Arial" w:cs="Arial"/>
                <w:b/>
                <w:bCs/>
                <w:color w:val="FFFFFF"/>
                <w:sz w:val="16"/>
                <w:szCs w:val="16"/>
              </w:rPr>
            </w:pPr>
            <w:r w:rsidRPr="009A3B97">
              <w:rPr>
                <w:rFonts w:ascii="Arial" w:eastAsia="Times New Roman" w:hAnsi="Arial" w:cs="Arial"/>
                <w:b/>
                <w:bCs/>
                <w:color w:val="FFFFFF"/>
                <w:sz w:val="16"/>
                <w:szCs w:val="16"/>
              </w:rPr>
              <w:t>Total</w:t>
            </w:r>
          </w:p>
        </w:tc>
        <w:tc>
          <w:tcPr>
            <w:tcW w:w="642" w:type="dxa"/>
            <w:tcBorders>
              <w:top w:val="nil"/>
              <w:left w:val="nil"/>
              <w:bottom w:val="single" w:sz="4" w:space="0" w:color="auto"/>
              <w:right w:val="single" w:sz="4" w:space="0" w:color="auto"/>
            </w:tcBorders>
            <w:shd w:val="clear" w:color="000000" w:fill="4472C4"/>
            <w:noWrap/>
            <w:vAlign w:val="center"/>
            <w:hideMark/>
          </w:tcPr>
          <w:p w14:paraId="03BCA500" w14:textId="77777777" w:rsidR="003731E9" w:rsidRPr="009A3B97" w:rsidRDefault="003731E9" w:rsidP="009A3B97">
            <w:pPr>
              <w:spacing w:after="160" w:line="259" w:lineRule="auto"/>
              <w:jc w:val="center"/>
              <w:rPr>
                <w:rFonts w:ascii="Arial" w:eastAsia="Times New Roman" w:hAnsi="Arial" w:cs="Arial"/>
                <w:b/>
                <w:bCs/>
                <w:color w:val="FFFFFF"/>
                <w:sz w:val="16"/>
                <w:szCs w:val="16"/>
              </w:rPr>
            </w:pPr>
            <w:r w:rsidRPr="009A3B97">
              <w:rPr>
                <w:rFonts w:ascii="Arial" w:eastAsia="Times New Roman" w:hAnsi="Arial" w:cs="Arial"/>
                <w:b/>
                <w:bCs/>
                <w:color w:val="FFFFFF"/>
                <w:sz w:val="16"/>
                <w:szCs w:val="16"/>
              </w:rPr>
              <w:t>Mulher</w:t>
            </w:r>
          </w:p>
        </w:tc>
        <w:tc>
          <w:tcPr>
            <w:tcW w:w="702" w:type="dxa"/>
            <w:tcBorders>
              <w:top w:val="nil"/>
              <w:left w:val="nil"/>
              <w:bottom w:val="single" w:sz="4" w:space="0" w:color="auto"/>
              <w:right w:val="single" w:sz="4" w:space="0" w:color="auto"/>
            </w:tcBorders>
            <w:shd w:val="clear" w:color="000000" w:fill="4472C4"/>
            <w:noWrap/>
            <w:vAlign w:val="center"/>
            <w:hideMark/>
          </w:tcPr>
          <w:p w14:paraId="771293FD" w14:textId="77777777" w:rsidR="003731E9" w:rsidRPr="009A3B97" w:rsidRDefault="003731E9" w:rsidP="009A3B97">
            <w:pPr>
              <w:spacing w:after="160" w:line="259" w:lineRule="auto"/>
              <w:jc w:val="center"/>
              <w:rPr>
                <w:rFonts w:ascii="Arial" w:eastAsia="Times New Roman" w:hAnsi="Arial" w:cs="Arial"/>
                <w:b/>
                <w:bCs/>
                <w:color w:val="FFFFFF"/>
                <w:sz w:val="16"/>
                <w:szCs w:val="16"/>
              </w:rPr>
            </w:pPr>
            <w:r w:rsidRPr="009A3B97">
              <w:rPr>
                <w:rFonts w:ascii="Arial" w:eastAsia="Times New Roman" w:hAnsi="Arial" w:cs="Arial"/>
                <w:b/>
                <w:bCs/>
                <w:color w:val="FFFFFF"/>
                <w:sz w:val="16"/>
                <w:szCs w:val="16"/>
              </w:rPr>
              <w:t>Homem</w:t>
            </w:r>
          </w:p>
        </w:tc>
        <w:tc>
          <w:tcPr>
            <w:tcW w:w="608" w:type="dxa"/>
            <w:tcBorders>
              <w:top w:val="nil"/>
              <w:left w:val="nil"/>
              <w:bottom w:val="single" w:sz="4" w:space="0" w:color="auto"/>
              <w:right w:val="single" w:sz="4" w:space="0" w:color="auto"/>
            </w:tcBorders>
            <w:shd w:val="clear" w:color="000000" w:fill="4472C4"/>
            <w:noWrap/>
            <w:vAlign w:val="center"/>
            <w:hideMark/>
          </w:tcPr>
          <w:p w14:paraId="1EC44A72" w14:textId="77777777" w:rsidR="003731E9" w:rsidRPr="009A3B97" w:rsidRDefault="003731E9" w:rsidP="009A3B97">
            <w:pPr>
              <w:spacing w:after="160" w:line="259" w:lineRule="auto"/>
              <w:jc w:val="center"/>
              <w:rPr>
                <w:rFonts w:ascii="Arial" w:eastAsia="Times New Roman" w:hAnsi="Arial" w:cs="Arial"/>
                <w:b/>
                <w:bCs/>
                <w:color w:val="FFFFFF"/>
                <w:sz w:val="16"/>
                <w:szCs w:val="16"/>
              </w:rPr>
            </w:pPr>
            <w:r w:rsidRPr="009A3B97">
              <w:rPr>
                <w:rFonts w:ascii="Arial" w:eastAsia="Times New Roman" w:hAnsi="Arial" w:cs="Arial"/>
                <w:b/>
                <w:bCs/>
                <w:color w:val="FFFFFF"/>
                <w:sz w:val="16"/>
                <w:szCs w:val="16"/>
              </w:rPr>
              <w:t>Total</w:t>
            </w:r>
          </w:p>
        </w:tc>
      </w:tr>
      <w:tr w:rsidR="003731E9" w:rsidRPr="009A3B97" w14:paraId="6D8B8C94" w14:textId="77777777" w:rsidTr="00C659E4">
        <w:trPr>
          <w:trHeight w:val="256"/>
        </w:trPr>
        <w:tc>
          <w:tcPr>
            <w:tcW w:w="1719" w:type="dxa"/>
            <w:tcBorders>
              <w:top w:val="nil"/>
              <w:left w:val="single" w:sz="4" w:space="0" w:color="auto"/>
              <w:bottom w:val="single" w:sz="4" w:space="0" w:color="auto"/>
              <w:right w:val="single" w:sz="4" w:space="0" w:color="auto"/>
            </w:tcBorders>
            <w:noWrap/>
            <w:vAlign w:val="center"/>
            <w:hideMark/>
          </w:tcPr>
          <w:p w14:paraId="2D08951E" w14:textId="77777777" w:rsidR="003731E9" w:rsidRPr="009A3B97" w:rsidRDefault="003731E9" w:rsidP="009A3B97">
            <w:pPr>
              <w:spacing w:after="160" w:line="259" w:lineRule="auto"/>
              <w:rPr>
                <w:rFonts w:ascii="Arial" w:eastAsia="Times New Roman" w:hAnsi="Arial" w:cs="Arial"/>
                <w:b/>
                <w:bCs/>
                <w:sz w:val="16"/>
                <w:szCs w:val="16"/>
              </w:rPr>
            </w:pPr>
            <w:r w:rsidRPr="009A3B97">
              <w:rPr>
                <w:rFonts w:ascii="Arial" w:eastAsia="Times New Roman" w:hAnsi="Arial" w:cs="Arial"/>
                <w:b/>
                <w:bCs/>
                <w:sz w:val="16"/>
                <w:szCs w:val="16"/>
              </w:rPr>
              <w:t>Centro-Oeste</w:t>
            </w:r>
          </w:p>
        </w:tc>
        <w:tc>
          <w:tcPr>
            <w:tcW w:w="642" w:type="dxa"/>
            <w:tcBorders>
              <w:top w:val="nil"/>
              <w:left w:val="nil"/>
              <w:bottom w:val="single" w:sz="4" w:space="0" w:color="auto"/>
              <w:right w:val="single" w:sz="4" w:space="0" w:color="auto"/>
            </w:tcBorders>
            <w:noWrap/>
            <w:vAlign w:val="center"/>
            <w:hideMark/>
          </w:tcPr>
          <w:p w14:paraId="3D4D6B0D" w14:textId="77777777" w:rsidR="003731E9" w:rsidRPr="009A3B97" w:rsidRDefault="003731E9" w:rsidP="009A3B97">
            <w:pPr>
              <w:spacing w:after="160" w:line="259" w:lineRule="auto"/>
              <w:jc w:val="center"/>
              <w:rPr>
                <w:rFonts w:ascii="Arial" w:eastAsia="Times New Roman" w:hAnsi="Arial" w:cs="Arial"/>
                <w:sz w:val="16"/>
                <w:szCs w:val="16"/>
              </w:rPr>
            </w:pPr>
            <w:r w:rsidRPr="009A3B97">
              <w:rPr>
                <w:rFonts w:ascii="Arial" w:eastAsia="Times New Roman" w:hAnsi="Arial" w:cs="Arial"/>
                <w:sz w:val="16"/>
                <w:szCs w:val="16"/>
              </w:rPr>
              <w:t>6.769</w:t>
            </w:r>
          </w:p>
        </w:tc>
        <w:tc>
          <w:tcPr>
            <w:tcW w:w="702" w:type="dxa"/>
            <w:tcBorders>
              <w:top w:val="nil"/>
              <w:left w:val="nil"/>
              <w:bottom w:val="single" w:sz="4" w:space="0" w:color="auto"/>
              <w:right w:val="single" w:sz="4" w:space="0" w:color="auto"/>
            </w:tcBorders>
            <w:noWrap/>
            <w:vAlign w:val="center"/>
            <w:hideMark/>
          </w:tcPr>
          <w:p w14:paraId="5E10B2AE" w14:textId="77777777" w:rsidR="003731E9" w:rsidRPr="009A3B97" w:rsidRDefault="003731E9" w:rsidP="009A3B97">
            <w:pPr>
              <w:spacing w:after="160" w:line="259" w:lineRule="auto"/>
              <w:jc w:val="center"/>
              <w:rPr>
                <w:rFonts w:ascii="Arial" w:eastAsia="Times New Roman" w:hAnsi="Arial" w:cs="Arial"/>
                <w:sz w:val="16"/>
                <w:szCs w:val="16"/>
              </w:rPr>
            </w:pPr>
            <w:r w:rsidRPr="009A3B97">
              <w:rPr>
                <w:rFonts w:ascii="Arial" w:eastAsia="Times New Roman" w:hAnsi="Arial" w:cs="Arial"/>
                <w:sz w:val="16"/>
                <w:szCs w:val="16"/>
              </w:rPr>
              <w:t>8.183</w:t>
            </w:r>
          </w:p>
        </w:tc>
        <w:tc>
          <w:tcPr>
            <w:tcW w:w="608" w:type="dxa"/>
            <w:tcBorders>
              <w:top w:val="nil"/>
              <w:left w:val="nil"/>
              <w:bottom w:val="single" w:sz="4" w:space="0" w:color="auto"/>
              <w:right w:val="single" w:sz="4" w:space="0" w:color="auto"/>
            </w:tcBorders>
            <w:noWrap/>
            <w:vAlign w:val="center"/>
            <w:hideMark/>
          </w:tcPr>
          <w:p w14:paraId="41A398B3" w14:textId="77777777" w:rsidR="003731E9" w:rsidRPr="009A3B97" w:rsidRDefault="003731E9" w:rsidP="009A3B97">
            <w:pPr>
              <w:spacing w:after="160" w:line="259" w:lineRule="auto"/>
              <w:jc w:val="center"/>
              <w:rPr>
                <w:rFonts w:ascii="Arial" w:eastAsia="Times New Roman" w:hAnsi="Arial" w:cs="Arial"/>
                <w:sz w:val="16"/>
                <w:szCs w:val="16"/>
              </w:rPr>
            </w:pPr>
            <w:r w:rsidRPr="009A3B97">
              <w:rPr>
                <w:rFonts w:ascii="Arial" w:eastAsia="Times New Roman" w:hAnsi="Arial" w:cs="Arial"/>
                <w:sz w:val="16"/>
                <w:szCs w:val="16"/>
              </w:rPr>
              <w:t>14.952</w:t>
            </w:r>
          </w:p>
        </w:tc>
        <w:tc>
          <w:tcPr>
            <w:tcW w:w="642" w:type="dxa"/>
            <w:tcBorders>
              <w:top w:val="nil"/>
              <w:left w:val="nil"/>
              <w:bottom w:val="single" w:sz="4" w:space="0" w:color="auto"/>
              <w:right w:val="single" w:sz="4" w:space="0" w:color="auto"/>
            </w:tcBorders>
            <w:noWrap/>
            <w:vAlign w:val="center"/>
            <w:hideMark/>
          </w:tcPr>
          <w:p w14:paraId="3C25DC8D" w14:textId="77777777" w:rsidR="003731E9" w:rsidRPr="009A3B97" w:rsidRDefault="003731E9" w:rsidP="009A3B97">
            <w:pPr>
              <w:spacing w:after="160" w:line="259" w:lineRule="auto"/>
              <w:jc w:val="center"/>
              <w:rPr>
                <w:rFonts w:ascii="Arial" w:eastAsia="Times New Roman" w:hAnsi="Arial" w:cs="Arial"/>
                <w:sz w:val="16"/>
                <w:szCs w:val="16"/>
              </w:rPr>
            </w:pPr>
            <w:r w:rsidRPr="009A3B97">
              <w:rPr>
                <w:rFonts w:ascii="Arial" w:eastAsia="Times New Roman" w:hAnsi="Arial" w:cs="Arial"/>
                <w:sz w:val="16"/>
                <w:szCs w:val="16"/>
              </w:rPr>
              <w:t>215</w:t>
            </w:r>
          </w:p>
        </w:tc>
        <w:tc>
          <w:tcPr>
            <w:tcW w:w="702" w:type="dxa"/>
            <w:tcBorders>
              <w:top w:val="nil"/>
              <w:left w:val="nil"/>
              <w:bottom w:val="single" w:sz="4" w:space="0" w:color="auto"/>
              <w:right w:val="single" w:sz="4" w:space="0" w:color="auto"/>
            </w:tcBorders>
            <w:noWrap/>
            <w:vAlign w:val="center"/>
            <w:hideMark/>
          </w:tcPr>
          <w:p w14:paraId="138AD8AE" w14:textId="77777777" w:rsidR="003731E9" w:rsidRPr="009A3B97" w:rsidRDefault="003731E9" w:rsidP="009A3B97">
            <w:pPr>
              <w:spacing w:after="160" w:line="259" w:lineRule="auto"/>
              <w:jc w:val="center"/>
              <w:rPr>
                <w:rFonts w:ascii="Arial" w:eastAsia="Times New Roman" w:hAnsi="Arial" w:cs="Arial"/>
                <w:sz w:val="16"/>
                <w:szCs w:val="16"/>
              </w:rPr>
            </w:pPr>
            <w:r w:rsidRPr="009A3B97">
              <w:rPr>
                <w:rFonts w:ascii="Arial" w:eastAsia="Times New Roman" w:hAnsi="Arial" w:cs="Arial"/>
                <w:sz w:val="16"/>
                <w:szCs w:val="16"/>
              </w:rPr>
              <w:t>438</w:t>
            </w:r>
          </w:p>
        </w:tc>
        <w:tc>
          <w:tcPr>
            <w:tcW w:w="505" w:type="dxa"/>
            <w:tcBorders>
              <w:top w:val="nil"/>
              <w:left w:val="nil"/>
              <w:bottom w:val="single" w:sz="4" w:space="0" w:color="auto"/>
              <w:right w:val="single" w:sz="4" w:space="0" w:color="auto"/>
            </w:tcBorders>
            <w:noWrap/>
            <w:vAlign w:val="center"/>
            <w:hideMark/>
          </w:tcPr>
          <w:p w14:paraId="50A73B50" w14:textId="77777777" w:rsidR="003731E9" w:rsidRPr="009A3B97" w:rsidRDefault="003731E9" w:rsidP="009A3B97">
            <w:pPr>
              <w:spacing w:after="160" w:line="259" w:lineRule="auto"/>
              <w:jc w:val="center"/>
              <w:rPr>
                <w:rFonts w:ascii="Arial" w:eastAsia="Times New Roman" w:hAnsi="Arial" w:cs="Arial"/>
                <w:sz w:val="16"/>
                <w:szCs w:val="16"/>
              </w:rPr>
            </w:pPr>
            <w:r w:rsidRPr="009A3B97">
              <w:rPr>
                <w:rFonts w:ascii="Arial" w:eastAsia="Times New Roman" w:hAnsi="Arial" w:cs="Arial"/>
                <w:sz w:val="16"/>
                <w:szCs w:val="16"/>
              </w:rPr>
              <w:t>653</w:t>
            </w:r>
          </w:p>
        </w:tc>
        <w:tc>
          <w:tcPr>
            <w:tcW w:w="642" w:type="dxa"/>
            <w:tcBorders>
              <w:top w:val="nil"/>
              <w:left w:val="nil"/>
              <w:bottom w:val="single" w:sz="4" w:space="0" w:color="auto"/>
              <w:right w:val="single" w:sz="4" w:space="0" w:color="auto"/>
            </w:tcBorders>
            <w:noWrap/>
            <w:vAlign w:val="center"/>
            <w:hideMark/>
          </w:tcPr>
          <w:p w14:paraId="3A9B5D6E" w14:textId="77777777" w:rsidR="003731E9" w:rsidRPr="009A3B97" w:rsidRDefault="003731E9" w:rsidP="009A3B97">
            <w:pPr>
              <w:spacing w:after="160" w:line="259" w:lineRule="auto"/>
              <w:jc w:val="center"/>
              <w:rPr>
                <w:rFonts w:ascii="Arial" w:eastAsia="Times New Roman" w:hAnsi="Arial" w:cs="Arial"/>
                <w:sz w:val="16"/>
                <w:szCs w:val="16"/>
              </w:rPr>
            </w:pPr>
            <w:r w:rsidRPr="009A3B97">
              <w:rPr>
                <w:rFonts w:ascii="Arial" w:eastAsia="Times New Roman" w:hAnsi="Arial" w:cs="Arial"/>
                <w:sz w:val="16"/>
                <w:szCs w:val="16"/>
              </w:rPr>
              <w:t>4</w:t>
            </w:r>
          </w:p>
        </w:tc>
        <w:tc>
          <w:tcPr>
            <w:tcW w:w="702" w:type="dxa"/>
            <w:tcBorders>
              <w:top w:val="nil"/>
              <w:left w:val="nil"/>
              <w:bottom w:val="single" w:sz="4" w:space="0" w:color="auto"/>
              <w:right w:val="single" w:sz="4" w:space="0" w:color="auto"/>
            </w:tcBorders>
            <w:noWrap/>
            <w:vAlign w:val="center"/>
            <w:hideMark/>
          </w:tcPr>
          <w:p w14:paraId="755C17FB" w14:textId="77777777" w:rsidR="003731E9" w:rsidRPr="009A3B97" w:rsidRDefault="003731E9" w:rsidP="009A3B97">
            <w:pPr>
              <w:spacing w:after="160" w:line="259" w:lineRule="auto"/>
              <w:jc w:val="center"/>
              <w:rPr>
                <w:rFonts w:ascii="Arial" w:eastAsia="Times New Roman" w:hAnsi="Arial" w:cs="Arial"/>
                <w:sz w:val="16"/>
                <w:szCs w:val="16"/>
              </w:rPr>
            </w:pPr>
            <w:r w:rsidRPr="009A3B97">
              <w:rPr>
                <w:rFonts w:ascii="Arial" w:eastAsia="Times New Roman" w:hAnsi="Arial" w:cs="Arial"/>
                <w:sz w:val="16"/>
                <w:szCs w:val="16"/>
              </w:rPr>
              <w:t>4</w:t>
            </w:r>
          </w:p>
        </w:tc>
        <w:tc>
          <w:tcPr>
            <w:tcW w:w="505" w:type="dxa"/>
            <w:tcBorders>
              <w:top w:val="nil"/>
              <w:left w:val="nil"/>
              <w:bottom w:val="single" w:sz="4" w:space="0" w:color="auto"/>
              <w:right w:val="single" w:sz="4" w:space="0" w:color="auto"/>
            </w:tcBorders>
            <w:noWrap/>
            <w:vAlign w:val="center"/>
            <w:hideMark/>
          </w:tcPr>
          <w:p w14:paraId="6910DBE9" w14:textId="77777777" w:rsidR="003731E9" w:rsidRPr="009A3B97" w:rsidRDefault="003731E9" w:rsidP="009A3B97">
            <w:pPr>
              <w:spacing w:after="160" w:line="259" w:lineRule="auto"/>
              <w:jc w:val="center"/>
              <w:rPr>
                <w:rFonts w:ascii="Arial" w:eastAsia="Times New Roman" w:hAnsi="Arial" w:cs="Arial"/>
                <w:sz w:val="16"/>
                <w:szCs w:val="16"/>
              </w:rPr>
            </w:pPr>
            <w:r w:rsidRPr="009A3B97">
              <w:rPr>
                <w:rFonts w:ascii="Arial" w:eastAsia="Times New Roman" w:hAnsi="Arial" w:cs="Arial"/>
                <w:sz w:val="16"/>
                <w:szCs w:val="16"/>
              </w:rPr>
              <w:t>8</w:t>
            </w:r>
          </w:p>
        </w:tc>
        <w:tc>
          <w:tcPr>
            <w:tcW w:w="642" w:type="dxa"/>
            <w:tcBorders>
              <w:top w:val="nil"/>
              <w:left w:val="nil"/>
              <w:bottom w:val="single" w:sz="4" w:space="0" w:color="auto"/>
              <w:right w:val="single" w:sz="4" w:space="0" w:color="auto"/>
            </w:tcBorders>
            <w:noWrap/>
            <w:vAlign w:val="center"/>
            <w:hideMark/>
          </w:tcPr>
          <w:p w14:paraId="46D170DB" w14:textId="77777777" w:rsidR="003731E9" w:rsidRPr="009A3B97" w:rsidRDefault="003731E9" w:rsidP="009A3B97">
            <w:pPr>
              <w:spacing w:after="160" w:line="259" w:lineRule="auto"/>
              <w:jc w:val="center"/>
              <w:rPr>
                <w:rFonts w:ascii="Arial" w:eastAsia="Times New Roman" w:hAnsi="Arial" w:cs="Arial"/>
                <w:sz w:val="16"/>
                <w:szCs w:val="16"/>
              </w:rPr>
            </w:pPr>
            <w:r w:rsidRPr="009A3B97">
              <w:rPr>
                <w:rFonts w:ascii="Arial" w:eastAsia="Times New Roman" w:hAnsi="Arial" w:cs="Arial"/>
                <w:sz w:val="16"/>
                <w:szCs w:val="16"/>
              </w:rPr>
              <w:t>6.988</w:t>
            </w:r>
          </w:p>
        </w:tc>
        <w:tc>
          <w:tcPr>
            <w:tcW w:w="702" w:type="dxa"/>
            <w:tcBorders>
              <w:top w:val="nil"/>
              <w:left w:val="nil"/>
              <w:bottom w:val="single" w:sz="4" w:space="0" w:color="auto"/>
              <w:right w:val="single" w:sz="4" w:space="0" w:color="auto"/>
            </w:tcBorders>
            <w:noWrap/>
            <w:vAlign w:val="center"/>
            <w:hideMark/>
          </w:tcPr>
          <w:p w14:paraId="6BE35B05" w14:textId="77777777" w:rsidR="003731E9" w:rsidRPr="009A3B97" w:rsidRDefault="003731E9" w:rsidP="009A3B97">
            <w:pPr>
              <w:spacing w:after="160" w:line="259" w:lineRule="auto"/>
              <w:jc w:val="center"/>
              <w:rPr>
                <w:rFonts w:ascii="Arial" w:eastAsia="Times New Roman" w:hAnsi="Arial" w:cs="Arial"/>
                <w:sz w:val="16"/>
                <w:szCs w:val="16"/>
              </w:rPr>
            </w:pPr>
            <w:r w:rsidRPr="009A3B97">
              <w:rPr>
                <w:rFonts w:ascii="Arial" w:eastAsia="Times New Roman" w:hAnsi="Arial" w:cs="Arial"/>
                <w:sz w:val="16"/>
                <w:szCs w:val="16"/>
              </w:rPr>
              <w:t>8.625</w:t>
            </w:r>
          </w:p>
        </w:tc>
        <w:tc>
          <w:tcPr>
            <w:tcW w:w="608" w:type="dxa"/>
            <w:tcBorders>
              <w:top w:val="nil"/>
              <w:left w:val="nil"/>
              <w:bottom w:val="single" w:sz="4" w:space="0" w:color="auto"/>
              <w:right w:val="single" w:sz="4" w:space="0" w:color="auto"/>
            </w:tcBorders>
            <w:noWrap/>
            <w:vAlign w:val="center"/>
            <w:hideMark/>
          </w:tcPr>
          <w:p w14:paraId="0C27CA60" w14:textId="77777777" w:rsidR="003731E9" w:rsidRPr="009A3B97" w:rsidRDefault="003731E9" w:rsidP="009A3B97">
            <w:pPr>
              <w:spacing w:after="160" w:line="259" w:lineRule="auto"/>
              <w:jc w:val="center"/>
              <w:rPr>
                <w:rFonts w:ascii="Arial" w:eastAsia="Times New Roman" w:hAnsi="Arial" w:cs="Arial"/>
                <w:sz w:val="16"/>
                <w:szCs w:val="16"/>
              </w:rPr>
            </w:pPr>
            <w:r w:rsidRPr="009A3B97">
              <w:rPr>
                <w:rFonts w:ascii="Arial" w:eastAsia="Times New Roman" w:hAnsi="Arial" w:cs="Arial"/>
                <w:sz w:val="16"/>
                <w:szCs w:val="16"/>
              </w:rPr>
              <w:t>15.613</w:t>
            </w:r>
          </w:p>
        </w:tc>
      </w:tr>
      <w:tr w:rsidR="003731E9" w:rsidRPr="009A3B97" w14:paraId="4BD4BB50" w14:textId="77777777" w:rsidTr="00C659E4">
        <w:trPr>
          <w:trHeight w:val="256"/>
        </w:trPr>
        <w:tc>
          <w:tcPr>
            <w:tcW w:w="1719" w:type="dxa"/>
            <w:tcBorders>
              <w:top w:val="nil"/>
              <w:left w:val="single" w:sz="4" w:space="0" w:color="auto"/>
              <w:bottom w:val="single" w:sz="4" w:space="0" w:color="auto"/>
              <w:right w:val="single" w:sz="4" w:space="0" w:color="auto"/>
            </w:tcBorders>
            <w:shd w:val="clear" w:color="000000" w:fill="B4C6E7"/>
            <w:noWrap/>
            <w:vAlign w:val="center"/>
            <w:hideMark/>
          </w:tcPr>
          <w:p w14:paraId="1D9D0374" w14:textId="77777777" w:rsidR="003731E9" w:rsidRPr="009A3B97" w:rsidRDefault="003731E9" w:rsidP="009A3B97">
            <w:pPr>
              <w:spacing w:after="160" w:line="259" w:lineRule="auto"/>
              <w:rPr>
                <w:rFonts w:ascii="Arial" w:eastAsia="Times New Roman" w:hAnsi="Arial" w:cs="Arial"/>
                <w:b/>
                <w:bCs/>
                <w:sz w:val="16"/>
                <w:szCs w:val="16"/>
              </w:rPr>
            </w:pPr>
            <w:r w:rsidRPr="009A3B97">
              <w:rPr>
                <w:rFonts w:ascii="Arial" w:eastAsia="Times New Roman" w:hAnsi="Arial" w:cs="Arial"/>
                <w:b/>
                <w:bCs/>
                <w:sz w:val="16"/>
                <w:szCs w:val="16"/>
              </w:rPr>
              <w:t>Norte</w:t>
            </w:r>
          </w:p>
        </w:tc>
        <w:tc>
          <w:tcPr>
            <w:tcW w:w="642" w:type="dxa"/>
            <w:tcBorders>
              <w:top w:val="nil"/>
              <w:left w:val="nil"/>
              <w:bottom w:val="single" w:sz="4" w:space="0" w:color="auto"/>
              <w:right w:val="single" w:sz="4" w:space="0" w:color="auto"/>
            </w:tcBorders>
            <w:shd w:val="clear" w:color="000000" w:fill="B4C6E7"/>
            <w:noWrap/>
            <w:vAlign w:val="center"/>
            <w:hideMark/>
          </w:tcPr>
          <w:p w14:paraId="2B9A2C05" w14:textId="77777777" w:rsidR="003731E9" w:rsidRPr="009A3B97" w:rsidRDefault="003731E9" w:rsidP="009A3B97">
            <w:pPr>
              <w:spacing w:after="160" w:line="259" w:lineRule="auto"/>
              <w:jc w:val="center"/>
              <w:rPr>
                <w:rFonts w:ascii="Arial" w:eastAsia="Times New Roman" w:hAnsi="Arial" w:cs="Arial"/>
                <w:sz w:val="16"/>
                <w:szCs w:val="16"/>
              </w:rPr>
            </w:pPr>
            <w:r w:rsidRPr="009A3B97">
              <w:rPr>
                <w:rFonts w:ascii="Arial" w:eastAsia="Times New Roman" w:hAnsi="Arial" w:cs="Arial"/>
                <w:sz w:val="16"/>
                <w:szCs w:val="16"/>
              </w:rPr>
              <w:t>1.627</w:t>
            </w:r>
          </w:p>
        </w:tc>
        <w:tc>
          <w:tcPr>
            <w:tcW w:w="702" w:type="dxa"/>
            <w:tcBorders>
              <w:top w:val="nil"/>
              <w:left w:val="nil"/>
              <w:bottom w:val="single" w:sz="4" w:space="0" w:color="auto"/>
              <w:right w:val="single" w:sz="4" w:space="0" w:color="auto"/>
            </w:tcBorders>
            <w:shd w:val="clear" w:color="000000" w:fill="B4C6E7"/>
            <w:noWrap/>
            <w:vAlign w:val="center"/>
            <w:hideMark/>
          </w:tcPr>
          <w:p w14:paraId="54977C1B" w14:textId="77777777" w:rsidR="003731E9" w:rsidRPr="009A3B97" w:rsidRDefault="003731E9" w:rsidP="009A3B97">
            <w:pPr>
              <w:spacing w:after="160" w:line="259" w:lineRule="auto"/>
              <w:jc w:val="center"/>
              <w:rPr>
                <w:rFonts w:ascii="Arial" w:eastAsia="Times New Roman" w:hAnsi="Arial" w:cs="Arial"/>
                <w:sz w:val="16"/>
                <w:szCs w:val="16"/>
              </w:rPr>
            </w:pPr>
            <w:r w:rsidRPr="009A3B97">
              <w:rPr>
                <w:rFonts w:ascii="Arial" w:eastAsia="Times New Roman" w:hAnsi="Arial" w:cs="Arial"/>
                <w:sz w:val="16"/>
                <w:szCs w:val="16"/>
              </w:rPr>
              <w:t>2.256</w:t>
            </w:r>
          </w:p>
        </w:tc>
        <w:tc>
          <w:tcPr>
            <w:tcW w:w="608" w:type="dxa"/>
            <w:tcBorders>
              <w:top w:val="nil"/>
              <w:left w:val="nil"/>
              <w:bottom w:val="single" w:sz="4" w:space="0" w:color="auto"/>
              <w:right w:val="single" w:sz="4" w:space="0" w:color="auto"/>
            </w:tcBorders>
            <w:shd w:val="clear" w:color="000000" w:fill="B4C6E7"/>
            <w:noWrap/>
            <w:vAlign w:val="center"/>
            <w:hideMark/>
          </w:tcPr>
          <w:p w14:paraId="5280EBCD" w14:textId="77777777" w:rsidR="003731E9" w:rsidRPr="009A3B97" w:rsidRDefault="003731E9" w:rsidP="009A3B97">
            <w:pPr>
              <w:spacing w:after="160" w:line="259" w:lineRule="auto"/>
              <w:jc w:val="center"/>
              <w:rPr>
                <w:rFonts w:ascii="Arial" w:eastAsia="Times New Roman" w:hAnsi="Arial" w:cs="Arial"/>
                <w:sz w:val="16"/>
                <w:szCs w:val="16"/>
              </w:rPr>
            </w:pPr>
            <w:r w:rsidRPr="009A3B97">
              <w:rPr>
                <w:rFonts w:ascii="Arial" w:eastAsia="Times New Roman" w:hAnsi="Arial" w:cs="Arial"/>
                <w:sz w:val="16"/>
                <w:szCs w:val="16"/>
              </w:rPr>
              <w:t>3.883</w:t>
            </w:r>
          </w:p>
        </w:tc>
        <w:tc>
          <w:tcPr>
            <w:tcW w:w="642" w:type="dxa"/>
            <w:tcBorders>
              <w:top w:val="nil"/>
              <w:left w:val="nil"/>
              <w:bottom w:val="single" w:sz="4" w:space="0" w:color="auto"/>
              <w:right w:val="single" w:sz="4" w:space="0" w:color="auto"/>
            </w:tcBorders>
            <w:shd w:val="clear" w:color="000000" w:fill="B4C6E7"/>
            <w:noWrap/>
            <w:vAlign w:val="center"/>
            <w:hideMark/>
          </w:tcPr>
          <w:p w14:paraId="36E30911" w14:textId="77777777" w:rsidR="003731E9" w:rsidRPr="009A3B97" w:rsidRDefault="003731E9" w:rsidP="009A3B97">
            <w:pPr>
              <w:spacing w:after="160" w:line="259" w:lineRule="auto"/>
              <w:jc w:val="center"/>
              <w:rPr>
                <w:rFonts w:ascii="Arial" w:eastAsia="Times New Roman" w:hAnsi="Arial" w:cs="Arial"/>
                <w:sz w:val="16"/>
                <w:szCs w:val="16"/>
              </w:rPr>
            </w:pPr>
            <w:r w:rsidRPr="009A3B97">
              <w:rPr>
                <w:rFonts w:ascii="Arial" w:eastAsia="Times New Roman" w:hAnsi="Arial" w:cs="Arial"/>
                <w:sz w:val="16"/>
                <w:szCs w:val="16"/>
              </w:rPr>
              <w:t>57</w:t>
            </w:r>
          </w:p>
        </w:tc>
        <w:tc>
          <w:tcPr>
            <w:tcW w:w="702" w:type="dxa"/>
            <w:tcBorders>
              <w:top w:val="nil"/>
              <w:left w:val="nil"/>
              <w:bottom w:val="single" w:sz="4" w:space="0" w:color="auto"/>
              <w:right w:val="single" w:sz="4" w:space="0" w:color="auto"/>
            </w:tcBorders>
            <w:shd w:val="clear" w:color="000000" w:fill="B4C6E7"/>
            <w:noWrap/>
            <w:vAlign w:val="center"/>
            <w:hideMark/>
          </w:tcPr>
          <w:p w14:paraId="3EDF92BD" w14:textId="77777777" w:rsidR="003731E9" w:rsidRPr="009A3B97" w:rsidRDefault="003731E9" w:rsidP="009A3B97">
            <w:pPr>
              <w:spacing w:after="160" w:line="259" w:lineRule="auto"/>
              <w:jc w:val="center"/>
              <w:rPr>
                <w:rFonts w:ascii="Arial" w:eastAsia="Times New Roman" w:hAnsi="Arial" w:cs="Arial"/>
                <w:sz w:val="16"/>
                <w:szCs w:val="16"/>
              </w:rPr>
            </w:pPr>
            <w:r w:rsidRPr="009A3B97">
              <w:rPr>
                <w:rFonts w:ascii="Arial" w:eastAsia="Times New Roman" w:hAnsi="Arial" w:cs="Arial"/>
                <w:sz w:val="16"/>
                <w:szCs w:val="16"/>
              </w:rPr>
              <w:t>130</w:t>
            </w:r>
          </w:p>
        </w:tc>
        <w:tc>
          <w:tcPr>
            <w:tcW w:w="505" w:type="dxa"/>
            <w:tcBorders>
              <w:top w:val="nil"/>
              <w:left w:val="nil"/>
              <w:bottom w:val="single" w:sz="4" w:space="0" w:color="auto"/>
              <w:right w:val="single" w:sz="4" w:space="0" w:color="auto"/>
            </w:tcBorders>
            <w:shd w:val="clear" w:color="000000" w:fill="B4C6E7"/>
            <w:noWrap/>
            <w:vAlign w:val="center"/>
            <w:hideMark/>
          </w:tcPr>
          <w:p w14:paraId="220D3407" w14:textId="77777777" w:rsidR="003731E9" w:rsidRPr="009A3B97" w:rsidRDefault="003731E9" w:rsidP="009A3B97">
            <w:pPr>
              <w:spacing w:after="160" w:line="259" w:lineRule="auto"/>
              <w:jc w:val="center"/>
              <w:rPr>
                <w:rFonts w:ascii="Arial" w:eastAsia="Times New Roman" w:hAnsi="Arial" w:cs="Arial"/>
                <w:sz w:val="16"/>
                <w:szCs w:val="16"/>
              </w:rPr>
            </w:pPr>
            <w:r w:rsidRPr="009A3B97">
              <w:rPr>
                <w:rFonts w:ascii="Arial" w:eastAsia="Times New Roman" w:hAnsi="Arial" w:cs="Arial"/>
                <w:sz w:val="16"/>
                <w:szCs w:val="16"/>
              </w:rPr>
              <w:t>187</w:t>
            </w:r>
          </w:p>
        </w:tc>
        <w:tc>
          <w:tcPr>
            <w:tcW w:w="642" w:type="dxa"/>
            <w:tcBorders>
              <w:top w:val="nil"/>
              <w:left w:val="nil"/>
              <w:bottom w:val="single" w:sz="4" w:space="0" w:color="auto"/>
              <w:right w:val="single" w:sz="4" w:space="0" w:color="auto"/>
            </w:tcBorders>
            <w:shd w:val="clear" w:color="000000" w:fill="B4C6E7"/>
            <w:noWrap/>
            <w:vAlign w:val="center"/>
            <w:hideMark/>
          </w:tcPr>
          <w:p w14:paraId="6F91C270" w14:textId="77777777" w:rsidR="003731E9" w:rsidRPr="009A3B97" w:rsidRDefault="003731E9" w:rsidP="009A3B97">
            <w:pPr>
              <w:spacing w:after="160" w:line="259" w:lineRule="auto"/>
              <w:jc w:val="center"/>
              <w:rPr>
                <w:rFonts w:ascii="Arial" w:eastAsia="Times New Roman" w:hAnsi="Arial" w:cs="Arial"/>
                <w:sz w:val="16"/>
                <w:szCs w:val="16"/>
              </w:rPr>
            </w:pPr>
            <w:r w:rsidRPr="009A3B97">
              <w:rPr>
                <w:rFonts w:ascii="Arial" w:eastAsia="Times New Roman" w:hAnsi="Arial" w:cs="Arial"/>
                <w:sz w:val="16"/>
                <w:szCs w:val="16"/>
              </w:rPr>
              <w:t>2</w:t>
            </w:r>
          </w:p>
        </w:tc>
        <w:tc>
          <w:tcPr>
            <w:tcW w:w="702" w:type="dxa"/>
            <w:tcBorders>
              <w:top w:val="nil"/>
              <w:left w:val="nil"/>
              <w:bottom w:val="single" w:sz="4" w:space="0" w:color="auto"/>
              <w:right w:val="single" w:sz="4" w:space="0" w:color="auto"/>
            </w:tcBorders>
            <w:shd w:val="clear" w:color="000000" w:fill="B4C6E7"/>
            <w:noWrap/>
            <w:vAlign w:val="center"/>
            <w:hideMark/>
          </w:tcPr>
          <w:p w14:paraId="45DD30FB" w14:textId="77777777" w:rsidR="003731E9" w:rsidRPr="009A3B97" w:rsidRDefault="003731E9" w:rsidP="009A3B97">
            <w:pPr>
              <w:spacing w:after="160" w:line="259" w:lineRule="auto"/>
              <w:jc w:val="center"/>
              <w:rPr>
                <w:rFonts w:ascii="Arial" w:eastAsia="Times New Roman" w:hAnsi="Arial" w:cs="Arial"/>
                <w:sz w:val="16"/>
                <w:szCs w:val="16"/>
              </w:rPr>
            </w:pPr>
            <w:r w:rsidRPr="009A3B97">
              <w:rPr>
                <w:rFonts w:ascii="Arial" w:eastAsia="Times New Roman" w:hAnsi="Arial" w:cs="Arial"/>
                <w:sz w:val="16"/>
                <w:szCs w:val="16"/>
              </w:rPr>
              <w:t>4</w:t>
            </w:r>
          </w:p>
        </w:tc>
        <w:tc>
          <w:tcPr>
            <w:tcW w:w="505" w:type="dxa"/>
            <w:tcBorders>
              <w:top w:val="nil"/>
              <w:left w:val="nil"/>
              <w:bottom w:val="single" w:sz="4" w:space="0" w:color="auto"/>
              <w:right w:val="single" w:sz="4" w:space="0" w:color="auto"/>
            </w:tcBorders>
            <w:shd w:val="clear" w:color="000000" w:fill="B4C6E7"/>
            <w:noWrap/>
            <w:vAlign w:val="center"/>
            <w:hideMark/>
          </w:tcPr>
          <w:p w14:paraId="51ACF568" w14:textId="77777777" w:rsidR="003731E9" w:rsidRPr="009A3B97" w:rsidRDefault="003731E9" w:rsidP="009A3B97">
            <w:pPr>
              <w:spacing w:after="160" w:line="259" w:lineRule="auto"/>
              <w:jc w:val="center"/>
              <w:rPr>
                <w:rFonts w:ascii="Arial" w:eastAsia="Times New Roman" w:hAnsi="Arial" w:cs="Arial"/>
                <w:sz w:val="16"/>
                <w:szCs w:val="16"/>
              </w:rPr>
            </w:pPr>
            <w:r w:rsidRPr="009A3B97">
              <w:rPr>
                <w:rFonts w:ascii="Arial" w:eastAsia="Times New Roman" w:hAnsi="Arial" w:cs="Arial"/>
                <w:sz w:val="16"/>
                <w:szCs w:val="16"/>
              </w:rPr>
              <w:t>6</w:t>
            </w:r>
          </w:p>
        </w:tc>
        <w:tc>
          <w:tcPr>
            <w:tcW w:w="642" w:type="dxa"/>
            <w:tcBorders>
              <w:top w:val="nil"/>
              <w:left w:val="nil"/>
              <w:bottom w:val="single" w:sz="4" w:space="0" w:color="auto"/>
              <w:right w:val="single" w:sz="4" w:space="0" w:color="auto"/>
            </w:tcBorders>
            <w:shd w:val="clear" w:color="000000" w:fill="B4C6E7"/>
            <w:noWrap/>
            <w:vAlign w:val="center"/>
            <w:hideMark/>
          </w:tcPr>
          <w:p w14:paraId="734F8A05" w14:textId="77777777" w:rsidR="003731E9" w:rsidRPr="009A3B97" w:rsidRDefault="003731E9" w:rsidP="009A3B97">
            <w:pPr>
              <w:spacing w:after="160" w:line="259" w:lineRule="auto"/>
              <w:jc w:val="center"/>
              <w:rPr>
                <w:rFonts w:ascii="Arial" w:eastAsia="Times New Roman" w:hAnsi="Arial" w:cs="Arial"/>
                <w:sz w:val="16"/>
                <w:szCs w:val="16"/>
              </w:rPr>
            </w:pPr>
            <w:r w:rsidRPr="009A3B97">
              <w:rPr>
                <w:rFonts w:ascii="Arial" w:eastAsia="Times New Roman" w:hAnsi="Arial" w:cs="Arial"/>
                <w:sz w:val="16"/>
                <w:szCs w:val="16"/>
              </w:rPr>
              <w:t>1.686</w:t>
            </w:r>
          </w:p>
        </w:tc>
        <w:tc>
          <w:tcPr>
            <w:tcW w:w="702" w:type="dxa"/>
            <w:tcBorders>
              <w:top w:val="nil"/>
              <w:left w:val="nil"/>
              <w:bottom w:val="single" w:sz="4" w:space="0" w:color="auto"/>
              <w:right w:val="single" w:sz="4" w:space="0" w:color="auto"/>
            </w:tcBorders>
            <w:shd w:val="clear" w:color="000000" w:fill="B4C6E7"/>
            <w:noWrap/>
            <w:vAlign w:val="center"/>
            <w:hideMark/>
          </w:tcPr>
          <w:p w14:paraId="4D6EC997" w14:textId="77777777" w:rsidR="003731E9" w:rsidRPr="009A3B97" w:rsidRDefault="003731E9" w:rsidP="009A3B97">
            <w:pPr>
              <w:spacing w:after="160" w:line="259" w:lineRule="auto"/>
              <w:jc w:val="center"/>
              <w:rPr>
                <w:rFonts w:ascii="Arial" w:eastAsia="Times New Roman" w:hAnsi="Arial" w:cs="Arial"/>
                <w:sz w:val="16"/>
                <w:szCs w:val="16"/>
              </w:rPr>
            </w:pPr>
            <w:r w:rsidRPr="009A3B97">
              <w:rPr>
                <w:rFonts w:ascii="Arial" w:eastAsia="Times New Roman" w:hAnsi="Arial" w:cs="Arial"/>
                <w:sz w:val="16"/>
                <w:szCs w:val="16"/>
              </w:rPr>
              <w:t>2.390</w:t>
            </w:r>
          </w:p>
        </w:tc>
        <w:tc>
          <w:tcPr>
            <w:tcW w:w="608" w:type="dxa"/>
            <w:tcBorders>
              <w:top w:val="nil"/>
              <w:left w:val="nil"/>
              <w:bottom w:val="single" w:sz="4" w:space="0" w:color="auto"/>
              <w:right w:val="single" w:sz="4" w:space="0" w:color="auto"/>
            </w:tcBorders>
            <w:shd w:val="clear" w:color="000000" w:fill="B4C6E7"/>
            <w:noWrap/>
            <w:vAlign w:val="center"/>
            <w:hideMark/>
          </w:tcPr>
          <w:p w14:paraId="2E3895BA" w14:textId="77777777" w:rsidR="003731E9" w:rsidRPr="009A3B97" w:rsidRDefault="003731E9" w:rsidP="009A3B97">
            <w:pPr>
              <w:spacing w:after="160" w:line="259" w:lineRule="auto"/>
              <w:jc w:val="center"/>
              <w:rPr>
                <w:rFonts w:ascii="Arial" w:eastAsia="Times New Roman" w:hAnsi="Arial" w:cs="Arial"/>
                <w:sz w:val="16"/>
                <w:szCs w:val="16"/>
              </w:rPr>
            </w:pPr>
            <w:r w:rsidRPr="009A3B97">
              <w:rPr>
                <w:rFonts w:ascii="Arial" w:eastAsia="Times New Roman" w:hAnsi="Arial" w:cs="Arial"/>
                <w:sz w:val="16"/>
                <w:szCs w:val="16"/>
              </w:rPr>
              <w:t>4.076</w:t>
            </w:r>
          </w:p>
        </w:tc>
      </w:tr>
      <w:tr w:rsidR="003731E9" w:rsidRPr="009A3B97" w14:paraId="1F41E9D0" w14:textId="77777777" w:rsidTr="00C659E4">
        <w:trPr>
          <w:trHeight w:val="256"/>
        </w:trPr>
        <w:tc>
          <w:tcPr>
            <w:tcW w:w="1719" w:type="dxa"/>
            <w:tcBorders>
              <w:top w:val="nil"/>
              <w:left w:val="single" w:sz="4" w:space="0" w:color="auto"/>
              <w:bottom w:val="single" w:sz="4" w:space="0" w:color="auto"/>
              <w:right w:val="single" w:sz="4" w:space="0" w:color="auto"/>
            </w:tcBorders>
            <w:noWrap/>
            <w:vAlign w:val="center"/>
            <w:hideMark/>
          </w:tcPr>
          <w:p w14:paraId="3B22D57D" w14:textId="77777777" w:rsidR="003731E9" w:rsidRPr="009A3B97" w:rsidRDefault="003731E9" w:rsidP="009A3B97">
            <w:pPr>
              <w:spacing w:after="160" w:line="259" w:lineRule="auto"/>
              <w:rPr>
                <w:rFonts w:ascii="Arial" w:eastAsia="Times New Roman" w:hAnsi="Arial" w:cs="Arial"/>
                <w:b/>
                <w:bCs/>
                <w:sz w:val="16"/>
                <w:szCs w:val="16"/>
              </w:rPr>
            </w:pPr>
            <w:r w:rsidRPr="009A3B97">
              <w:rPr>
                <w:rFonts w:ascii="Arial" w:eastAsia="Times New Roman" w:hAnsi="Arial" w:cs="Arial"/>
                <w:b/>
                <w:bCs/>
                <w:sz w:val="16"/>
                <w:szCs w:val="16"/>
              </w:rPr>
              <w:t>Sul</w:t>
            </w:r>
          </w:p>
        </w:tc>
        <w:tc>
          <w:tcPr>
            <w:tcW w:w="642" w:type="dxa"/>
            <w:tcBorders>
              <w:top w:val="nil"/>
              <w:left w:val="nil"/>
              <w:bottom w:val="single" w:sz="4" w:space="0" w:color="auto"/>
              <w:right w:val="single" w:sz="4" w:space="0" w:color="auto"/>
            </w:tcBorders>
            <w:noWrap/>
            <w:vAlign w:val="center"/>
            <w:hideMark/>
          </w:tcPr>
          <w:p w14:paraId="4264E5B1" w14:textId="77777777" w:rsidR="003731E9" w:rsidRPr="009A3B97" w:rsidRDefault="003731E9" w:rsidP="009A3B97">
            <w:pPr>
              <w:spacing w:after="160" w:line="259" w:lineRule="auto"/>
              <w:jc w:val="center"/>
              <w:rPr>
                <w:rFonts w:ascii="Arial" w:eastAsia="Times New Roman" w:hAnsi="Arial" w:cs="Arial"/>
                <w:sz w:val="16"/>
                <w:szCs w:val="16"/>
              </w:rPr>
            </w:pPr>
            <w:r w:rsidRPr="009A3B97">
              <w:rPr>
                <w:rFonts w:ascii="Arial" w:eastAsia="Times New Roman" w:hAnsi="Arial" w:cs="Arial"/>
                <w:sz w:val="16"/>
                <w:szCs w:val="16"/>
              </w:rPr>
              <w:t>7.516</w:t>
            </w:r>
          </w:p>
        </w:tc>
        <w:tc>
          <w:tcPr>
            <w:tcW w:w="702" w:type="dxa"/>
            <w:tcBorders>
              <w:top w:val="nil"/>
              <w:left w:val="nil"/>
              <w:bottom w:val="single" w:sz="4" w:space="0" w:color="auto"/>
              <w:right w:val="single" w:sz="4" w:space="0" w:color="auto"/>
            </w:tcBorders>
            <w:noWrap/>
            <w:vAlign w:val="center"/>
            <w:hideMark/>
          </w:tcPr>
          <w:p w14:paraId="33CC8381" w14:textId="77777777" w:rsidR="003731E9" w:rsidRPr="009A3B97" w:rsidRDefault="003731E9" w:rsidP="009A3B97">
            <w:pPr>
              <w:spacing w:after="160" w:line="259" w:lineRule="auto"/>
              <w:jc w:val="center"/>
              <w:rPr>
                <w:rFonts w:ascii="Arial" w:eastAsia="Times New Roman" w:hAnsi="Arial" w:cs="Arial"/>
                <w:sz w:val="16"/>
                <w:szCs w:val="16"/>
              </w:rPr>
            </w:pPr>
            <w:r w:rsidRPr="009A3B97">
              <w:rPr>
                <w:rFonts w:ascii="Arial" w:eastAsia="Times New Roman" w:hAnsi="Arial" w:cs="Arial"/>
                <w:sz w:val="16"/>
                <w:szCs w:val="16"/>
              </w:rPr>
              <w:t>8.997</w:t>
            </w:r>
          </w:p>
        </w:tc>
        <w:tc>
          <w:tcPr>
            <w:tcW w:w="608" w:type="dxa"/>
            <w:tcBorders>
              <w:top w:val="nil"/>
              <w:left w:val="nil"/>
              <w:bottom w:val="single" w:sz="4" w:space="0" w:color="auto"/>
              <w:right w:val="single" w:sz="4" w:space="0" w:color="auto"/>
            </w:tcBorders>
            <w:noWrap/>
            <w:vAlign w:val="center"/>
            <w:hideMark/>
          </w:tcPr>
          <w:p w14:paraId="47DDBB4A" w14:textId="77777777" w:rsidR="003731E9" w:rsidRPr="009A3B97" w:rsidRDefault="003731E9" w:rsidP="009A3B97">
            <w:pPr>
              <w:spacing w:after="160" w:line="259" w:lineRule="auto"/>
              <w:jc w:val="center"/>
              <w:rPr>
                <w:rFonts w:ascii="Arial" w:eastAsia="Times New Roman" w:hAnsi="Arial" w:cs="Arial"/>
                <w:sz w:val="16"/>
                <w:szCs w:val="16"/>
              </w:rPr>
            </w:pPr>
            <w:r w:rsidRPr="009A3B97">
              <w:rPr>
                <w:rFonts w:ascii="Arial" w:eastAsia="Times New Roman" w:hAnsi="Arial" w:cs="Arial"/>
                <w:sz w:val="16"/>
                <w:szCs w:val="16"/>
              </w:rPr>
              <w:t>16.513</w:t>
            </w:r>
          </w:p>
        </w:tc>
        <w:tc>
          <w:tcPr>
            <w:tcW w:w="642" w:type="dxa"/>
            <w:tcBorders>
              <w:top w:val="nil"/>
              <w:left w:val="nil"/>
              <w:bottom w:val="single" w:sz="4" w:space="0" w:color="auto"/>
              <w:right w:val="single" w:sz="4" w:space="0" w:color="auto"/>
            </w:tcBorders>
            <w:noWrap/>
            <w:vAlign w:val="center"/>
            <w:hideMark/>
          </w:tcPr>
          <w:p w14:paraId="2066CE0A" w14:textId="77777777" w:rsidR="003731E9" w:rsidRPr="009A3B97" w:rsidRDefault="003731E9" w:rsidP="009A3B97">
            <w:pPr>
              <w:spacing w:after="160" w:line="259" w:lineRule="auto"/>
              <w:jc w:val="center"/>
              <w:rPr>
                <w:rFonts w:ascii="Arial" w:eastAsia="Times New Roman" w:hAnsi="Arial" w:cs="Arial"/>
                <w:sz w:val="16"/>
                <w:szCs w:val="16"/>
              </w:rPr>
            </w:pPr>
            <w:r w:rsidRPr="009A3B97">
              <w:rPr>
                <w:rFonts w:ascii="Arial" w:eastAsia="Times New Roman" w:hAnsi="Arial" w:cs="Arial"/>
                <w:sz w:val="16"/>
                <w:szCs w:val="16"/>
              </w:rPr>
              <w:t>157</w:t>
            </w:r>
          </w:p>
        </w:tc>
        <w:tc>
          <w:tcPr>
            <w:tcW w:w="702" w:type="dxa"/>
            <w:tcBorders>
              <w:top w:val="nil"/>
              <w:left w:val="nil"/>
              <w:bottom w:val="single" w:sz="4" w:space="0" w:color="auto"/>
              <w:right w:val="single" w:sz="4" w:space="0" w:color="auto"/>
            </w:tcBorders>
            <w:noWrap/>
            <w:vAlign w:val="center"/>
            <w:hideMark/>
          </w:tcPr>
          <w:p w14:paraId="22FB2C67" w14:textId="77777777" w:rsidR="003731E9" w:rsidRPr="009A3B97" w:rsidRDefault="003731E9" w:rsidP="009A3B97">
            <w:pPr>
              <w:spacing w:after="160" w:line="259" w:lineRule="auto"/>
              <w:jc w:val="center"/>
              <w:rPr>
                <w:rFonts w:ascii="Arial" w:eastAsia="Times New Roman" w:hAnsi="Arial" w:cs="Arial"/>
                <w:sz w:val="16"/>
                <w:szCs w:val="16"/>
              </w:rPr>
            </w:pPr>
            <w:r w:rsidRPr="009A3B97">
              <w:rPr>
                <w:rFonts w:ascii="Arial" w:eastAsia="Times New Roman" w:hAnsi="Arial" w:cs="Arial"/>
                <w:sz w:val="16"/>
                <w:szCs w:val="16"/>
              </w:rPr>
              <w:t>453</w:t>
            </w:r>
          </w:p>
        </w:tc>
        <w:tc>
          <w:tcPr>
            <w:tcW w:w="505" w:type="dxa"/>
            <w:tcBorders>
              <w:top w:val="nil"/>
              <w:left w:val="nil"/>
              <w:bottom w:val="single" w:sz="4" w:space="0" w:color="auto"/>
              <w:right w:val="single" w:sz="4" w:space="0" w:color="auto"/>
            </w:tcBorders>
            <w:noWrap/>
            <w:vAlign w:val="center"/>
            <w:hideMark/>
          </w:tcPr>
          <w:p w14:paraId="18E32BEF" w14:textId="77777777" w:rsidR="003731E9" w:rsidRPr="009A3B97" w:rsidRDefault="003731E9" w:rsidP="009A3B97">
            <w:pPr>
              <w:spacing w:after="160" w:line="259" w:lineRule="auto"/>
              <w:jc w:val="center"/>
              <w:rPr>
                <w:rFonts w:ascii="Arial" w:eastAsia="Times New Roman" w:hAnsi="Arial" w:cs="Arial"/>
                <w:sz w:val="16"/>
                <w:szCs w:val="16"/>
              </w:rPr>
            </w:pPr>
            <w:r w:rsidRPr="009A3B97">
              <w:rPr>
                <w:rFonts w:ascii="Arial" w:eastAsia="Times New Roman" w:hAnsi="Arial" w:cs="Arial"/>
                <w:sz w:val="16"/>
                <w:szCs w:val="16"/>
              </w:rPr>
              <w:t>610</w:t>
            </w:r>
          </w:p>
        </w:tc>
        <w:tc>
          <w:tcPr>
            <w:tcW w:w="642" w:type="dxa"/>
            <w:tcBorders>
              <w:top w:val="nil"/>
              <w:left w:val="nil"/>
              <w:bottom w:val="single" w:sz="4" w:space="0" w:color="auto"/>
              <w:right w:val="single" w:sz="4" w:space="0" w:color="auto"/>
            </w:tcBorders>
            <w:noWrap/>
            <w:vAlign w:val="center"/>
            <w:hideMark/>
          </w:tcPr>
          <w:p w14:paraId="5E19325C" w14:textId="77777777" w:rsidR="003731E9" w:rsidRPr="009A3B97" w:rsidRDefault="003731E9" w:rsidP="009A3B97">
            <w:pPr>
              <w:spacing w:after="160" w:line="259" w:lineRule="auto"/>
              <w:jc w:val="center"/>
              <w:rPr>
                <w:rFonts w:ascii="Arial" w:eastAsia="Times New Roman" w:hAnsi="Arial" w:cs="Arial"/>
                <w:sz w:val="16"/>
                <w:szCs w:val="16"/>
              </w:rPr>
            </w:pPr>
            <w:r w:rsidRPr="009A3B97">
              <w:rPr>
                <w:rFonts w:ascii="Arial" w:eastAsia="Times New Roman" w:hAnsi="Arial" w:cs="Arial"/>
                <w:sz w:val="16"/>
                <w:szCs w:val="16"/>
              </w:rPr>
              <w:t>0</w:t>
            </w:r>
          </w:p>
        </w:tc>
        <w:tc>
          <w:tcPr>
            <w:tcW w:w="702" w:type="dxa"/>
            <w:tcBorders>
              <w:top w:val="nil"/>
              <w:left w:val="nil"/>
              <w:bottom w:val="single" w:sz="4" w:space="0" w:color="auto"/>
              <w:right w:val="single" w:sz="4" w:space="0" w:color="auto"/>
            </w:tcBorders>
            <w:noWrap/>
            <w:vAlign w:val="center"/>
            <w:hideMark/>
          </w:tcPr>
          <w:p w14:paraId="07ADD8A7" w14:textId="77777777" w:rsidR="003731E9" w:rsidRPr="009A3B97" w:rsidRDefault="003731E9" w:rsidP="009A3B97">
            <w:pPr>
              <w:spacing w:after="160" w:line="259" w:lineRule="auto"/>
              <w:jc w:val="center"/>
              <w:rPr>
                <w:rFonts w:ascii="Arial" w:eastAsia="Times New Roman" w:hAnsi="Arial" w:cs="Arial"/>
                <w:sz w:val="16"/>
                <w:szCs w:val="16"/>
              </w:rPr>
            </w:pPr>
            <w:r w:rsidRPr="009A3B97">
              <w:rPr>
                <w:rFonts w:ascii="Arial" w:eastAsia="Times New Roman" w:hAnsi="Arial" w:cs="Arial"/>
                <w:sz w:val="16"/>
                <w:szCs w:val="16"/>
              </w:rPr>
              <w:t>4</w:t>
            </w:r>
          </w:p>
        </w:tc>
        <w:tc>
          <w:tcPr>
            <w:tcW w:w="505" w:type="dxa"/>
            <w:tcBorders>
              <w:top w:val="nil"/>
              <w:left w:val="nil"/>
              <w:bottom w:val="single" w:sz="4" w:space="0" w:color="auto"/>
              <w:right w:val="single" w:sz="4" w:space="0" w:color="auto"/>
            </w:tcBorders>
            <w:noWrap/>
            <w:vAlign w:val="center"/>
            <w:hideMark/>
          </w:tcPr>
          <w:p w14:paraId="335D415B" w14:textId="77777777" w:rsidR="003731E9" w:rsidRPr="009A3B97" w:rsidRDefault="003731E9" w:rsidP="009A3B97">
            <w:pPr>
              <w:spacing w:after="160" w:line="259" w:lineRule="auto"/>
              <w:jc w:val="center"/>
              <w:rPr>
                <w:rFonts w:ascii="Arial" w:eastAsia="Times New Roman" w:hAnsi="Arial" w:cs="Arial"/>
                <w:sz w:val="16"/>
                <w:szCs w:val="16"/>
              </w:rPr>
            </w:pPr>
            <w:r w:rsidRPr="009A3B97">
              <w:rPr>
                <w:rFonts w:ascii="Arial" w:eastAsia="Times New Roman" w:hAnsi="Arial" w:cs="Arial"/>
                <w:sz w:val="16"/>
                <w:szCs w:val="16"/>
              </w:rPr>
              <w:t>4</w:t>
            </w:r>
          </w:p>
        </w:tc>
        <w:tc>
          <w:tcPr>
            <w:tcW w:w="642" w:type="dxa"/>
            <w:tcBorders>
              <w:top w:val="nil"/>
              <w:left w:val="nil"/>
              <w:bottom w:val="single" w:sz="4" w:space="0" w:color="auto"/>
              <w:right w:val="single" w:sz="4" w:space="0" w:color="auto"/>
            </w:tcBorders>
            <w:noWrap/>
            <w:vAlign w:val="center"/>
            <w:hideMark/>
          </w:tcPr>
          <w:p w14:paraId="1BA10CDD" w14:textId="77777777" w:rsidR="003731E9" w:rsidRPr="009A3B97" w:rsidRDefault="003731E9" w:rsidP="009A3B97">
            <w:pPr>
              <w:spacing w:after="160" w:line="259" w:lineRule="auto"/>
              <w:jc w:val="center"/>
              <w:rPr>
                <w:rFonts w:ascii="Arial" w:eastAsia="Times New Roman" w:hAnsi="Arial" w:cs="Arial"/>
                <w:sz w:val="16"/>
                <w:szCs w:val="16"/>
              </w:rPr>
            </w:pPr>
            <w:r w:rsidRPr="009A3B97">
              <w:rPr>
                <w:rFonts w:ascii="Arial" w:eastAsia="Times New Roman" w:hAnsi="Arial" w:cs="Arial"/>
                <w:sz w:val="16"/>
                <w:szCs w:val="16"/>
              </w:rPr>
              <w:t>7.673</w:t>
            </w:r>
          </w:p>
        </w:tc>
        <w:tc>
          <w:tcPr>
            <w:tcW w:w="702" w:type="dxa"/>
            <w:tcBorders>
              <w:top w:val="nil"/>
              <w:left w:val="nil"/>
              <w:bottom w:val="single" w:sz="4" w:space="0" w:color="auto"/>
              <w:right w:val="single" w:sz="4" w:space="0" w:color="auto"/>
            </w:tcBorders>
            <w:noWrap/>
            <w:vAlign w:val="center"/>
            <w:hideMark/>
          </w:tcPr>
          <w:p w14:paraId="0C7734BC" w14:textId="77777777" w:rsidR="003731E9" w:rsidRPr="009A3B97" w:rsidRDefault="003731E9" w:rsidP="009A3B97">
            <w:pPr>
              <w:spacing w:after="160" w:line="259" w:lineRule="auto"/>
              <w:jc w:val="center"/>
              <w:rPr>
                <w:rFonts w:ascii="Arial" w:eastAsia="Times New Roman" w:hAnsi="Arial" w:cs="Arial"/>
                <w:sz w:val="16"/>
                <w:szCs w:val="16"/>
              </w:rPr>
            </w:pPr>
            <w:r w:rsidRPr="009A3B97">
              <w:rPr>
                <w:rFonts w:ascii="Arial" w:eastAsia="Times New Roman" w:hAnsi="Arial" w:cs="Arial"/>
                <w:sz w:val="16"/>
                <w:szCs w:val="16"/>
              </w:rPr>
              <w:t>9.454</w:t>
            </w:r>
          </w:p>
        </w:tc>
        <w:tc>
          <w:tcPr>
            <w:tcW w:w="608" w:type="dxa"/>
            <w:tcBorders>
              <w:top w:val="nil"/>
              <w:left w:val="nil"/>
              <w:bottom w:val="single" w:sz="4" w:space="0" w:color="auto"/>
              <w:right w:val="single" w:sz="4" w:space="0" w:color="auto"/>
            </w:tcBorders>
            <w:noWrap/>
            <w:vAlign w:val="center"/>
            <w:hideMark/>
          </w:tcPr>
          <w:p w14:paraId="542EB77C" w14:textId="77777777" w:rsidR="003731E9" w:rsidRPr="009A3B97" w:rsidRDefault="003731E9" w:rsidP="009A3B97">
            <w:pPr>
              <w:spacing w:after="160" w:line="259" w:lineRule="auto"/>
              <w:jc w:val="center"/>
              <w:rPr>
                <w:rFonts w:ascii="Arial" w:eastAsia="Times New Roman" w:hAnsi="Arial" w:cs="Arial"/>
                <w:sz w:val="16"/>
                <w:szCs w:val="16"/>
              </w:rPr>
            </w:pPr>
            <w:r w:rsidRPr="009A3B97">
              <w:rPr>
                <w:rFonts w:ascii="Arial" w:eastAsia="Times New Roman" w:hAnsi="Arial" w:cs="Arial"/>
                <w:sz w:val="16"/>
                <w:szCs w:val="16"/>
              </w:rPr>
              <w:t>17.127</w:t>
            </w:r>
          </w:p>
        </w:tc>
      </w:tr>
      <w:tr w:rsidR="003731E9" w:rsidRPr="009A3B97" w14:paraId="2138B4AF" w14:textId="77777777" w:rsidTr="00C659E4">
        <w:trPr>
          <w:trHeight w:val="256"/>
        </w:trPr>
        <w:tc>
          <w:tcPr>
            <w:tcW w:w="1719" w:type="dxa"/>
            <w:tcBorders>
              <w:top w:val="nil"/>
              <w:left w:val="single" w:sz="4" w:space="0" w:color="auto"/>
              <w:bottom w:val="single" w:sz="4" w:space="0" w:color="auto"/>
              <w:right w:val="single" w:sz="4" w:space="0" w:color="auto"/>
            </w:tcBorders>
            <w:shd w:val="clear" w:color="000000" w:fill="B4C6E7"/>
            <w:noWrap/>
            <w:vAlign w:val="center"/>
            <w:hideMark/>
          </w:tcPr>
          <w:p w14:paraId="3EB39B44" w14:textId="77777777" w:rsidR="003731E9" w:rsidRPr="009A3B97" w:rsidRDefault="003731E9" w:rsidP="009A3B97">
            <w:pPr>
              <w:spacing w:after="160" w:line="259" w:lineRule="auto"/>
              <w:rPr>
                <w:rFonts w:ascii="Arial" w:eastAsia="Times New Roman" w:hAnsi="Arial" w:cs="Arial"/>
                <w:b/>
                <w:bCs/>
                <w:sz w:val="16"/>
                <w:szCs w:val="16"/>
              </w:rPr>
            </w:pPr>
            <w:r w:rsidRPr="009A3B97">
              <w:rPr>
                <w:rFonts w:ascii="Arial" w:eastAsia="Times New Roman" w:hAnsi="Arial" w:cs="Arial"/>
                <w:b/>
                <w:bCs/>
                <w:sz w:val="16"/>
                <w:szCs w:val="16"/>
              </w:rPr>
              <w:t>Sudeste</w:t>
            </w:r>
          </w:p>
        </w:tc>
        <w:tc>
          <w:tcPr>
            <w:tcW w:w="642" w:type="dxa"/>
            <w:tcBorders>
              <w:top w:val="nil"/>
              <w:left w:val="nil"/>
              <w:bottom w:val="single" w:sz="4" w:space="0" w:color="auto"/>
              <w:right w:val="single" w:sz="4" w:space="0" w:color="auto"/>
            </w:tcBorders>
            <w:shd w:val="clear" w:color="000000" w:fill="B4C6E7"/>
            <w:noWrap/>
            <w:vAlign w:val="center"/>
            <w:hideMark/>
          </w:tcPr>
          <w:p w14:paraId="0B585D38" w14:textId="77777777" w:rsidR="003731E9" w:rsidRPr="009A3B97" w:rsidRDefault="003731E9" w:rsidP="009A3B97">
            <w:pPr>
              <w:spacing w:after="160" w:line="259" w:lineRule="auto"/>
              <w:jc w:val="center"/>
              <w:rPr>
                <w:rFonts w:ascii="Arial" w:eastAsia="Times New Roman" w:hAnsi="Arial" w:cs="Arial"/>
                <w:sz w:val="16"/>
                <w:szCs w:val="16"/>
              </w:rPr>
            </w:pPr>
            <w:r w:rsidRPr="009A3B97">
              <w:rPr>
                <w:rFonts w:ascii="Arial" w:eastAsia="Times New Roman" w:hAnsi="Arial" w:cs="Arial"/>
                <w:sz w:val="16"/>
                <w:szCs w:val="16"/>
              </w:rPr>
              <w:t>20.664</w:t>
            </w:r>
          </w:p>
        </w:tc>
        <w:tc>
          <w:tcPr>
            <w:tcW w:w="702" w:type="dxa"/>
            <w:tcBorders>
              <w:top w:val="nil"/>
              <w:left w:val="nil"/>
              <w:bottom w:val="single" w:sz="4" w:space="0" w:color="auto"/>
              <w:right w:val="single" w:sz="4" w:space="0" w:color="auto"/>
            </w:tcBorders>
            <w:shd w:val="clear" w:color="000000" w:fill="B4C6E7"/>
            <w:noWrap/>
            <w:vAlign w:val="center"/>
            <w:hideMark/>
          </w:tcPr>
          <w:p w14:paraId="57FCD4D4" w14:textId="77777777" w:rsidR="003731E9" w:rsidRPr="009A3B97" w:rsidRDefault="003731E9" w:rsidP="009A3B97">
            <w:pPr>
              <w:spacing w:after="160" w:line="259" w:lineRule="auto"/>
              <w:jc w:val="center"/>
              <w:rPr>
                <w:rFonts w:ascii="Arial" w:eastAsia="Times New Roman" w:hAnsi="Arial" w:cs="Arial"/>
                <w:sz w:val="16"/>
                <w:szCs w:val="16"/>
              </w:rPr>
            </w:pPr>
            <w:r w:rsidRPr="009A3B97">
              <w:rPr>
                <w:rFonts w:ascii="Arial" w:eastAsia="Times New Roman" w:hAnsi="Arial" w:cs="Arial"/>
                <w:sz w:val="16"/>
                <w:szCs w:val="16"/>
              </w:rPr>
              <w:t>21.963</w:t>
            </w:r>
          </w:p>
        </w:tc>
        <w:tc>
          <w:tcPr>
            <w:tcW w:w="608" w:type="dxa"/>
            <w:tcBorders>
              <w:top w:val="nil"/>
              <w:left w:val="nil"/>
              <w:bottom w:val="single" w:sz="4" w:space="0" w:color="auto"/>
              <w:right w:val="single" w:sz="4" w:space="0" w:color="auto"/>
            </w:tcBorders>
            <w:shd w:val="clear" w:color="000000" w:fill="B4C6E7"/>
            <w:noWrap/>
            <w:vAlign w:val="center"/>
            <w:hideMark/>
          </w:tcPr>
          <w:p w14:paraId="197DBEA8" w14:textId="77777777" w:rsidR="003731E9" w:rsidRPr="009A3B97" w:rsidRDefault="003731E9" w:rsidP="009A3B97">
            <w:pPr>
              <w:spacing w:after="160" w:line="259" w:lineRule="auto"/>
              <w:jc w:val="center"/>
              <w:rPr>
                <w:rFonts w:ascii="Arial" w:eastAsia="Times New Roman" w:hAnsi="Arial" w:cs="Arial"/>
                <w:sz w:val="16"/>
                <w:szCs w:val="16"/>
              </w:rPr>
            </w:pPr>
            <w:r w:rsidRPr="009A3B97">
              <w:rPr>
                <w:rFonts w:ascii="Arial" w:eastAsia="Times New Roman" w:hAnsi="Arial" w:cs="Arial"/>
                <w:sz w:val="16"/>
                <w:szCs w:val="16"/>
              </w:rPr>
              <w:t>42.627</w:t>
            </w:r>
          </w:p>
        </w:tc>
        <w:tc>
          <w:tcPr>
            <w:tcW w:w="642" w:type="dxa"/>
            <w:tcBorders>
              <w:top w:val="nil"/>
              <w:left w:val="nil"/>
              <w:bottom w:val="single" w:sz="4" w:space="0" w:color="auto"/>
              <w:right w:val="single" w:sz="4" w:space="0" w:color="auto"/>
            </w:tcBorders>
            <w:shd w:val="clear" w:color="000000" w:fill="B4C6E7"/>
            <w:noWrap/>
            <w:vAlign w:val="center"/>
            <w:hideMark/>
          </w:tcPr>
          <w:p w14:paraId="0807ED41" w14:textId="77777777" w:rsidR="003731E9" w:rsidRPr="009A3B97" w:rsidRDefault="003731E9" w:rsidP="009A3B97">
            <w:pPr>
              <w:spacing w:after="160" w:line="259" w:lineRule="auto"/>
              <w:jc w:val="center"/>
              <w:rPr>
                <w:rFonts w:ascii="Arial" w:eastAsia="Times New Roman" w:hAnsi="Arial" w:cs="Arial"/>
                <w:sz w:val="16"/>
                <w:szCs w:val="16"/>
              </w:rPr>
            </w:pPr>
            <w:r w:rsidRPr="009A3B97">
              <w:rPr>
                <w:rFonts w:ascii="Arial" w:eastAsia="Times New Roman" w:hAnsi="Arial" w:cs="Arial"/>
                <w:sz w:val="16"/>
                <w:szCs w:val="16"/>
              </w:rPr>
              <w:t>415</w:t>
            </w:r>
          </w:p>
        </w:tc>
        <w:tc>
          <w:tcPr>
            <w:tcW w:w="702" w:type="dxa"/>
            <w:tcBorders>
              <w:top w:val="nil"/>
              <w:left w:val="nil"/>
              <w:bottom w:val="single" w:sz="4" w:space="0" w:color="auto"/>
              <w:right w:val="single" w:sz="4" w:space="0" w:color="auto"/>
            </w:tcBorders>
            <w:shd w:val="clear" w:color="000000" w:fill="B4C6E7"/>
            <w:noWrap/>
            <w:vAlign w:val="center"/>
            <w:hideMark/>
          </w:tcPr>
          <w:p w14:paraId="33258F43" w14:textId="77777777" w:rsidR="003731E9" w:rsidRPr="009A3B97" w:rsidRDefault="003731E9" w:rsidP="009A3B97">
            <w:pPr>
              <w:spacing w:after="160" w:line="259" w:lineRule="auto"/>
              <w:jc w:val="center"/>
              <w:rPr>
                <w:rFonts w:ascii="Arial" w:eastAsia="Times New Roman" w:hAnsi="Arial" w:cs="Arial"/>
                <w:sz w:val="16"/>
                <w:szCs w:val="16"/>
              </w:rPr>
            </w:pPr>
            <w:r w:rsidRPr="009A3B97">
              <w:rPr>
                <w:rFonts w:ascii="Arial" w:eastAsia="Times New Roman" w:hAnsi="Arial" w:cs="Arial"/>
                <w:sz w:val="16"/>
                <w:szCs w:val="16"/>
              </w:rPr>
              <w:t>789</w:t>
            </w:r>
          </w:p>
        </w:tc>
        <w:tc>
          <w:tcPr>
            <w:tcW w:w="505" w:type="dxa"/>
            <w:tcBorders>
              <w:top w:val="nil"/>
              <w:left w:val="nil"/>
              <w:bottom w:val="single" w:sz="4" w:space="0" w:color="auto"/>
              <w:right w:val="single" w:sz="4" w:space="0" w:color="auto"/>
            </w:tcBorders>
            <w:shd w:val="clear" w:color="000000" w:fill="B4C6E7"/>
            <w:noWrap/>
            <w:vAlign w:val="center"/>
            <w:hideMark/>
          </w:tcPr>
          <w:p w14:paraId="42F5BD1B" w14:textId="77777777" w:rsidR="003731E9" w:rsidRPr="009A3B97" w:rsidRDefault="003731E9" w:rsidP="009A3B97">
            <w:pPr>
              <w:spacing w:after="160" w:line="259" w:lineRule="auto"/>
              <w:jc w:val="center"/>
              <w:rPr>
                <w:rFonts w:ascii="Arial" w:eastAsia="Times New Roman" w:hAnsi="Arial" w:cs="Arial"/>
                <w:sz w:val="16"/>
                <w:szCs w:val="16"/>
              </w:rPr>
            </w:pPr>
            <w:r w:rsidRPr="009A3B97">
              <w:rPr>
                <w:rFonts w:ascii="Arial" w:eastAsia="Times New Roman" w:hAnsi="Arial" w:cs="Arial"/>
                <w:sz w:val="16"/>
                <w:szCs w:val="16"/>
              </w:rPr>
              <w:t>1204</w:t>
            </w:r>
          </w:p>
        </w:tc>
        <w:tc>
          <w:tcPr>
            <w:tcW w:w="642" w:type="dxa"/>
            <w:tcBorders>
              <w:top w:val="nil"/>
              <w:left w:val="nil"/>
              <w:bottom w:val="single" w:sz="4" w:space="0" w:color="auto"/>
              <w:right w:val="single" w:sz="4" w:space="0" w:color="auto"/>
            </w:tcBorders>
            <w:shd w:val="clear" w:color="000000" w:fill="B4C6E7"/>
            <w:noWrap/>
            <w:vAlign w:val="center"/>
            <w:hideMark/>
          </w:tcPr>
          <w:p w14:paraId="68647E63" w14:textId="77777777" w:rsidR="003731E9" w:rsidRPr="009A3B97" w:rsidRDefault="003731E9" w:rsidP="009A3B97">
            <w:pPr>
              <w:spacing w:after="160" w:line="259" w:lineRule="auto"/>
              <w:jc w:val="center"/>
              <w:rPr>
                <w:rFonts w:ascii="Arial" w:eastAsia="Times New Roman" w:hAnsi="Arial" w:cs="Arial"/>
                <w:sz w:val="16"/>
                <w:szCs w:val="16"/>
              </w:rPr>
            </w:pPr>
            <w:r w:rsidRPr="009A3B97">
              <w:rPr>
                <w:rFonts w:ascii="Arial" w:eastAsia="Times New Roman" w:hAnsi="Arial" w:cs="Arial"/>
                <w:sz w:val="16"/>
                <w:szCs w:val="16"/>
              </w:rPr>
              <w:t>7</w:t>
            </w:r>
          </w:p>
        </w:tc>
        <w:tc>
          <w:tcPr>
            <w:tcW w:w="702" w:type="dxa"/>
            <w:tcBorders>
              <w:top w:val="nil"/>
              <w:left w:val="nil"/>
              <w:bottom w:val="single" w:sz="4" w:space="0" w:color="auto"/>
              <w:right w:val="single" w:sz="4" w:space="0" w:color="auto"/>
            </w:tcBorders>
            <w:shd w:val="clear" w:color="000000" w:fill="B4C6E7"/>
            <w:noWrap/>
            <w:vAlign w:val="center"/>
            <w:hideMark/>
          </w:tcPr>
          <w:p w14:paraId="7251840A" w14:textId="77777777" w:rsidR="003731E9" w:rsidRPr="009A3B97" w:rsidRDefault="003731E9" w:rsidP="009A3B97">
            <w:pPr>
              <w:spacing w:after="160" w:line="259" w:lineRule="auto"/>
              <w:jc w:val="center"/>
              <w:rPr>
                <w:rFonts w:ascii="Arial" w:eastAsia="Times New Roman" w:hAnsi="Arial" w:cs="Arial"/>
                <w:sz w:val="16"/>
                <w:szCs w:val="16"/>
              </w:rPr>
            </w:pPr>
            <w:r w:rsidRPr="009A3B97">
              <w:rPr>
                <w:rFonts w:ascii="Arial" w:eastAsia="Times New Roman" w:hAnsi="Arial" w:cs="Arial"/>
                <w:sz w:val="16"/>
                <w:szCs w:val="16"/>
              </w:rPr>
              <w:t>70</w:t>
            </w:r>
          </w:p>
        </w:tc>
        <w:tc>
          <w:tcPr>
            <w:tcW w:w="505" w:type="dxa"/>
            <w:tcBorders>
              <w:top w:val="nil"/>
              <w:left w:val="nil"/>
              <w:bottom w:val="single" w:sz="4" w:space="0" w:color="auto"/>
              <w:right w:val="single" w:sz="4" w:space="0" w:color="auto"/>
            </w:tcBorders>
            <w:shd w:val="clear" w:color="000000" w:fill="B4C6E7"/>
            <w:noWrap/>
            <w:vAlign w:val="center"/>
            <w:hideMark/>
          </w:tcPr>
          <w:p w14:paraId="3C4358F0" w14:textId="77777777" w:rsidR="003731E9" w:rsidRPr="009A3B97" w:rsidRDefault="003731E9" w:rsidP="009A3B97">
            <w:pPr>
              <w:spacing w:after="160" w:line="259" w:lineRule="auto"/>
              <w:jc w:val="center"/>
              <w:rPr>
                <w:rFonts w:ascii="Arial" w:eastAsia="Times New Roman" w:hAnsi="Arial" w:cs="Arial"/>
                <w:sz w:val="16"/>
                <w:szCs w:val="16"/>
              </w:rPr>
            </w:pPr>
            <w:r w:rsidRPr="009A3B97">
              <w:rPr>
                <w:rFonts w:ascii="Arial" w:eastAsia="Times New Roman" w:hAnsi="Arial" w:cs="Arial"/>
                <w:sz w:val="16"/>
                <w:szCs w:val="16"/>
              </w:rPr>
              <w:t>77</w:t>
            </w:r>
          </w:p>
        </w:tc>
        <w:tc>
          <w:tcPr>
            <w:tcW w:w="642" w:type="dxa"/>
            <w:tcBorders>
              <w:top w:val="nil"/>
              <w:left w:val="nil"/>
              <w:bottom w:val="single" w:sz="4" w:space="0" w:color="auto"/>
              <w:right w:val="single" w:sz="4" w:space="0" w:color="auto"/>
            </w:tcBorders>
            <w:shd w:val="clear" w:color="000000" w:fill="B4C6E7"/>
            <w:noWrap/>
            <w:vAlign w:val="center"/>
            <w:hideMark/>
          </w:tcPr>
          <w:p w14:paraId="7EB7B8D7" w14:textId="77777777" w:rsidR="003731E9" w:rsidRPr="009A3B97" w:rsidRDefault="003731E9" w:rsidP="009A3B97">
            <w:pPr>
              <w:spacing w:after="160" w:line="259" w:lineRule="auto"/>
              <w:jc w:val="center"/>
              <w:rPr>
                <w:rFonts w:ascii="Arial" w:eastAsia="Times New Roman" w:hAnsi="Arial" w:cs="Arial"/>
                <w:sz w:val="16"/>
                <w:szCs w:val="16"/>
              </w:rPr>
            </w:pPr>
            <w:r w:rsidRPr="009A3B97">
              <w:rPr>
                <w:rFonts w:ascii="Arial" w:eastAsia="Times New Roman" w:hAnsi="Arial" w:cs="Arial"/>
                <w:sz w:val="16"/>
                <w:szCs w:val="16"/>
              </w:rPr>
              <w:t>21.086</w:t>
            </w:r>
          </w:p>
        </w:tc>
        <w:tc>
          <w:tcPr>
            <w:tcW w:w="702" w:type="dxa"/>
            <w:tcBorders>
              <w:top w:val="nil"/>
              <w:left w:val="nil"/>
              <w:bottom w:val="single" w:sz="4" w:space="0" w:color="auto"/>
              <w:right w:val="single" w:sz="4" w:space="0" w:color="auto"/>
            </w:tcBorders>
            <w:shd w:val="clear" w:color="000000" w:fill="B4C6E7"/>
            <w:noWrap/>
            <w:vAlign w:val="center"/>
            <w:hideMark/>
          </w:tcPr>
          <w:p w14:paraId="693AFF26" w14:textId="77777777" w:rsidR="003731E9" w:rsidRPr="009A3B97" w:rsidRDefault="003731E9" w:rsidP="009A3B97">
            <w:pPr>
              <w:spacing w:after="160" w:line="259" w:lineRule="auto"/>
              <w:jc w:val="center"/>
              <w:rPr>
                <w:rFonts w:ascii="Arial" w:eastAsia="Times New Roman" w:hAnsi="Arial" w:cs="Arial"/>
                <w:sz w:val="16"/>
                <w:szCs w:val="16"/>
              </w:rPr>
            </w:pPr>
            <w:r w:rsidRPr="009A3B97">
              <w:rPr>
                <w:rFonts w:ascii="Arial" w:eastAsia="Times New Roman" w:hAnsi="Arial" w:cs="Arial"/>
                <w:sz w:val="16"/>
                <w:szCs w:val="16"/>
              </w:rPr>
              <w:t>22.822</w:t>
            </w:r>
          </w:p>
        </w:tc>
        <w:tc>
          <w:tcPr>
            <w:tcW w:w="608" w:type="dxa"/>
            <w:tcBorders>
              <w:top w:val="nil"/>
              <w:left w:val="nil"/>
              <w:bottom w:val="single" w:sz="4" w:space="0" w:color="auto"/>
              <w:right w:val="single" w:sz="4" w:space="0" w:color="auto"/>
            </w:tcBorders>
            <w:shd w:val="clear" w:color="000000" w:fill="B4C6E7"/>
            <w:noWrap/>
            <w:vAlign w:val="center"/>
            <w:hideMark/>
          </w:tcPr>
          <w:p w14:paraId="175B3624" w14:textId="77777777" w:rsidR="003731E9" w:rsidRPr="009A3B97" w:rsidRDefault="003731E9" w:rsidP="009A3B97">
            <w:pPr>
              <w:spacing w:after="160" w:line="259" w:lineRule="auto"/>
              <w:jc w:val="center"/>
              <w:rPr>
                <w:rFonts w:ascii="Arial" w:eastAsia="Times New Roman" w:hAnsi="Arial" w:cs="Arial"/>
                <w:sz w:val="16"/>
                <w:szCs w:val="16"/>
              </w:rPr>
            </w:pPr>
            <w:r w:rsidRPr="009A3B97">
              <w:rPr>
                <w:rFonts w:ascii="Arial" w:eastAsia="Times New Roman" w:hAnsi="Arial" w:cs="Arial"/>
                <w:sz w:val="16"/>
                <w:szCs w:val="16"/>
              </w:rPr>
              <w:t>43.908</w:t>
            </w:r>
          </w:p>
        </w:tc>
      </w:tr>
      <w:tr w:rsidR="003731E9" w:rsidRPr="009A3B97" w14:paraId="01853BD1" w14:textId="77777777" w:rsidTr="00C659E4">
        <w:trPr>
          <w:trHeight w:val="256"/>
        </w:trPr>
        <w:tc>
          <w:tcPr>
            <w:tcW w:w="1719" w:type="dxa"/>
            <w:tcBorders>
              <w:top w:val="nil"/>
              <w:left w:val="single" w:sz="4" w:space="0" w:color="auto"/>
              <w:bottom w:val="single" w:sz="4" w:space="0" w:color="auto"/>
              <w:right w:val="single" w:sz="4" w:space="0" w:color="auto"/>
            </w:tcBorders>
            <w:noWrap/>
            <w:vAlign w:val="center"/>
            <w:hideMark/>
          </w:tcPr>
          <w:p w14:paraId="17785A7E" w14:textId="77777777" w:rsidR="003731E9" w:rsidRPr="009A3B97" w:rsidRDefault="003731E9" w:rsidP="009A3B97">
            <w:pPr>
              <w:spacing w:after="160" w:line="259" w:lineRule="auto"/>
              <w:rPr>
                <w:rFonts w:ascii="Arial" w:eastAsia="Times New Roman" w:hAnsi="Arial" w:cs="Arial"/>
                <w:b/>
                <w:bCs/>
                <w:sz w:val="16"/>
                <w:szCs w:val="16"/>
              </w:rPr>
            </w:pPr>
            <w:r w:rsidRPr="009A3B97">
              <w:rPr>
                <w:rFonts w:ascii="Arial" w:eastAsia="Times New Roman" w:hAnsi="Arial" w:cs="Arial"/>
                <w:b/>
                <w:bCs/>
                <w:sz w:val="16"/>
                <w:szCs w:val="16"/>
              </w:rPr>
              <w:t>Nordeste</w:t>
            </w:r>
          </w:p>
        </w:tc>
        <w:tc>
          <w:tcPr>
            <w:tcW w:w="642" w:type="dxa"/>
            <w:tcBorders>
              <w:top w:val="nil"/>
              <w:left w:val="nil"/>
              <w:bottom w:val="single" w:sz="4" w:space="0" w:color="auto"/>
              <w:right w:val="single" w:sz="4" w:space="0" w:color="auto"/>
            </w:tcBorders>
            <w:noWrap/>
            <w:vAlign w:val="center"/>
            <w:hideMark/>
          </w:tcPr>
          <w:p w14:paraId="7F346119" w14:textId="77777777" w:rsidR="003731E9" w:rsidRPr="009A3B97" w:rsidRDefault="003731E9" w:rsidP="009A3B97">
            <w:pPr>
              <w:spacing w:after="160" w:line="259" w:lineRule="auto"/>
              <w:jc w:val="center"/>
              <w:rPr>
                <w:rFonts w:ascii="Arial" w:eastAsia="Times New Roman" w:hAnsi="Arial" w:cs="Arial"/>
                <w:sz w:val="16"/>
                <w:szCs w:val="16"/>
              </w:rPr>
            </w:pPr>
            <w:r w:rsidRPr="009A3B97">
              <w:rPr>
                <w:rFonts w:ascii="Arial" w:eastAsia="Times New Roman" w:hAnsi="Arial" w:cs="Arial"/>
                <w:sz w:val="16"/>
                <w:szCs w:val="16"/>
              </w:rPr>
              <w:t>6.401</w:t>
            </w:r>
          </w:p>
        </w:tc>
        <w:tc>
          <w:tcPr>
            <w:tcW w:w="702" w:type="dxa"/>
            <w:tcBorders>
              <w:top w:val="nil"/>
              <w:left w:val="nil"/>
              <w:bottom w:val="single" w:sz="4" w:space="0" w:color="auto"/>
              <w:right w:val="single" w:sz="4" w:space="0" w:color="auto"/>
            </w:tcBorders>
            <w:noWrap/>
            <w:vAlign w:val="center"/>
            <w:hideMark/>
          </w:tcPr>
          <w:p w14:paraId="177DE74F" w14:textId="77777777" w:rsidR="003731E9" w:rsidRPr="009A3B97" w:rsidRDefault="003731E9" w:rsidP="009A3B97">
            <w:pPr>
              <w:spacing w:after="160" w:line="259" w:lineRule="auto"/>
              <w:jc w:val="center"/>
              <w:rPr>
                <w:rFonts w:ascii="Arial" w:eastAsia="Times New Roman" w:hAnsi="Arial" w:cs="Arial"/>
                <w:sz w:val="16"/>
                <w:szCs w:val="16"/>
              </w:rPr>
            </w:pPr>
            <w:r w:rsidRPr="009A3B97">
              <w:rPr>
                <w:rFonts w:ascii="Arial" w:eastAsia="Times New Roman" w:hAnsi="Arial" w:cs="Arial"/>
                <w:sz w:val="16"/>
                <w:szCs w:val="16"/>
              </w:rPr>
              <w:t>9.605</w:t>
            </w:r>
          </w:p>
        </w:tc>
        <w:tc>
          <w:tcPr>
            <w:tcW w:w="608" w:type="dxa"/>
            <w:tcBorders>
              <w:top w:val="nil"/>
              <w:left w:val="nil"/>
              <w:bottom w:val="single" w:sz="4" w:space="0" w:color="auto"/>
              <w:right w:val="single" w:sz="4" w:space="0" w:color="auto"/>
            </w:tcBorders>
            <w:noWrap/>
            <w:vAlign w:val="center"/>
            <w:hideMark/>
          </w:tcPr>
          <w:p w14:paraId="541F727A" w14:textId="77777777" w:rsidR="003731E9" w:rsidRPr="009A3B97" w:rsidRDefault="003731E9" w:rsidP="009A3B97">
            <w:pPr>
              <w:spacing w:after="160" w:line="259" w:lineRule="auto"/>
              <w:jc w:val="center"/>
              <w:rPr>
                <w:rFonts w:ascii="Arial" w:eastAsia="Times New Roman" w:hAnsi="Arial" w:cs="Arial"/>
                <w:sz w:val="16"/>
                <w:szCs w:val="16"/>
              </w:rPr>
            </w:pPr>
            <w:r w:rsidRPr="009A3B97">
              <w:rPr>
                <w:rFonts w:ascii="Arial" w:eastAsia="Times New Roman" w:hAnsi="Arial" w:cs="Arial"/>
                <w:sz w:val="16"/>
                <w:szCs w:val="16"/>
              </w:rPr>
              <w:t>16.006</w:t>
            </w:r>
          </w:p>
        </w:tc>
        <w:tc>
          <w:tcPr>
            <w:tcW w:w="642" w:type="dxa"/>
            <w:tcBorders>
              <w:top w:val="nil"/>
              <w:left w:val="nil"/>
              <w:bottom w:val="single" w:sz="4" w:space="0" w:color="auto"/>
              <w:right w:val="single" w:sz="4" w:space="0" w:color="auto"/>
            </w:tcBorders>
            <w:noWrap/>
            <w:vAlign w:val="center"/>
            <w:hideMark/>
          </w:tcPr>
          <w:p w14:paraId="557795AD" w14:textId="77777777" w:rsidR="003731E9" w:rsidRPr="009A3B97" w:rsidRDefault="003731E9" w:rsidP="009A3B97">
            <w:pPr>
              <w:spacing w:after="160" w:line="259" w:lineRule="auto"/>
              <w:jc w:val="center"/>
              <w:rPr>
                <w:rFonts w:ascii="Arial" w:eastAsia="Times New Roman" w:hAnsi="Arial" w:cs="Arial"/>
                <w:sz w:val="16"/>
                <w:szCs w:val="16"/>
              </w:rPr>
            </w:pPr>
            <w:r w:rsidRPr="009A3B97">
              <w:rPr>
                <w:rFonts w:ascii="Arial" w:eastAsia="Times New Roman" w:hAnsi="Arial" w:cs="Arial"/>
                <w:sz w:val="16"/>
                <w:szCs w:val="16"/>
              </w:rPr>
              <w:t>175</w:t>
            </w:r>
          </w:p>
        </w:tc>
        <w:tc>
          <w:tcPr>
            <w:tcW w:w="702" w:type="dxa"/>
            <w:tcBorders>
              <w:top w:val="nil"/>
              <w:left w:val="nil"/>
              <w:bottom w:val="single" w:sz="4" w:space="0" w:color="auto"/>
              <w:right w:val="single" w:sz="4" w:space="0" w:color="auto"/>
            </w:tcBorders>
            <w:noWrap/>
            <w:vAlign w:val="center"/>
            <w:hideMark/>
          </w:tcPr>
          <w:p w14:paraId="67B5E224" w14:textId="77777777" w:rsidR="003731E9" w:rsidRPr="009A3B97" w:rsidRDefault="003731E9" w:rsidP="009A3B97">
            <w:pPr>
              <w:spacing w:after="160" w:line="259" w:lineRule="auto"/>
              <w:jc w:val="center"/>
              <w:rPr>
                <w:rFonts w:ascii="Arial" w:eastAsia="Times New Roman" w:hAnsi="Arial" w:cs="Arial"/>
                <w:sz w:val="16"/>
                <w:szCs w:val="16"/>
              </w:rPr>
            </w:pPr>
            <w:r w:rsidRPr="009A3B97">
              <w:rPr>
                <w:rFonts w:ascii="Arial" w:eastAsia="Times New Roman" w:hAnsi="Arial" w:cs="Arial"/>
                <w:sz w:val="16"/>
                <w:szCs w:val="16"/>
              </w:rPr>
              <w:t>511</w:t>
            </w:r>
          </w:p>
        </w:tc>
        <w:tc>
          <w:tcPr>
            <w:tcW w:w="505" w:type="dxa"/>
            <w:tcBorders>
              <w:top w:val="nil"/>
              <w:left w:val="nil"/>
              <w:bottom w:val="single" w:sz="4" w:space="0" w:color="auto"/>
              <w:right w:val="single" w:sz="4" w:space="0" w:color="auto"/>
            </w:tcBorders>
            <w:noWrap/>
            <w:vAlign w:val="center"/>
            <w:hideMark/>
          </w:tcPr>
          <w:p w14:paraId="47B1662E" w14:textId="77777777" w:rsidR="003731E9" w:rsidRPr="009A3B97" w:rsidRDefault="003731E9" w:rsidP="009A3B97">
            <w:pPr>
              <w:spacing w:after="160" w:line="259" w:lineRule="auto"/>
              <w:jc w:val="center"/>
              <w:rPr>
                <w:rFonts w:ascii="Arial" w:eastAsia="Times New Roman" w:hAnsi="Arial" w:cs="Arial"/>
                <w:sz w:val="16"/>
                <w:szCs w:val="16"/>
              </w:rPr>
            </w:pPr>
            <w:r w:rsidRPr="009A3B97">
              <w:rPr>
                <w:rFonts w:ascii="Arial" w:eastAsia="Times New Roman" w:hAnsi="Arial" w:cs="Arial"/>
                <w:sz w:val="16"/>
                <w:szCs w:val="16"/>
              </w:rPr>
              <w:t>686</w:t>
            </w:r>
          </w:p>
        </w:tc>
        <w:tc>
          <w:tcPr>
            <w:tcW w:w="642" w:type="dxa"/>
            <w:tcBorders>
              <w:top w:val="nil"/>
              <w:left w:val="nil"/>
              <w:bottom w:val="single" w:sz="4" w:space="0" w:color="auto"/>
              <w:right w:val="single" w:sz="4" w:space="0" w:color="auto"/>
            </w:tcBorders>
            <w:noWrap/>
            <w:vAlign w:val="center"/>
            <w:hideMark/>
          </w:tcPr>
          <w:p w14:paraId="7BA9CA26" w14:textId="77777777" w:rsidR="003731E9" w:rsidRPr="009A3B97" w:rsidRDefault="003731E9" w:rsidP="009A3B97">
            <w:pPr>
              <w:spacing w:after="160" w:line="259" w:lineRule="auto"/>
              <w:jc w:val="center"/>
              <w:rPr>
                <w:rFonts w:ascii="Arial" w:eastAsia="Times New Roman" w:hAnsi="Arial" w:cs="Arial"/>
                <w:sz w:val="16"/>
                <w:szCs w:val="16"/>
              </w:rPr>
            </w:pPr>
            <w:r w:rsidRPr="009A3B97">
              <w:rPr>
                <w:rFonts w:ascii="Arial" w:eastAsia="Times New Roman" w:hAnsi="Arial" w:cs="Arial"/>
                <w:sz w:val="16"/>
                <w:szCs w:val="16"/>
              </w:rPr>
              <w:t>3</w:t>
            </w:r>
          </w:p>
        </w:tc>
        <w:tc>
          <w:tcPr>
            <w:tcW w:w="702" w:type="dxa"/>
            <w:tcBorders>
              <w:top w:val="nil"/>
              <w:left w:val="nil"/>
              <w:bottom w:val="single" w:sz="4" w:space="0" w:color="auto"/>
              <w:right w:val="single" w:sz="4" w:space="0" w:color="auto"/>
            </w:tcBorders>
            <w:noWrap/>
            <w:vAlign w:val="center"/>
            <w:hideMark/>
          </w:tcPr>
          <w:p w14:paraId="3BBD1309" w14:textId="77777777" w:rsidR="003731E9" w:rsidRPr="009A3B97" w:rsidRDefault="003731E9" w:rsidP="009A3B97">
            <w:pPr>
              <w:spacing w:after="160" w:line="259" w:lineRule="auto"/>
              <w:jc w:val="center"/>
              <w:rPr>
                <w:rFonts w:ascii="Arial" w:eastAsia="Times New Roman" w:hAnsi="Arial" w:cs="Arial"/>
                <w:sz w:val="16"/>
                <w:szCs w:val="16"/>
              </w:rPr>
            </w:pPr>
            <w:r w:rsidRPr="009A3B97">
              <w:rPr>
                <w:rFonts w:ascii="Arial" w:eastAsia="Times New Roman" w:hAnsi="Arial" w:cs="Arial"/>
                <w:sz w:val="16"/>
                <w:szCs w:val="16"/>
              </w:rPr>
              <w:t>39</w:t>
            </w:r>
          </w:p>
        </w:tc>
        <w:tc>
          <w:tcPr>
            <w:tcW w:w="505" w:type="dxa"/>
            <w:tcBorders>
              <w:top w:val="nil"/>
              <w:left w:val="nil"/>
              <w:bottom w:val="single" w:sz="4" w:space="0" w:color="auto"/>
              <w:right w:val="single" w:sz="4" w:space="0" w:color="auto"/>
            </w:tcBorders>
            <w:noWrap/>
            <w:vAlign w:val="center"/>
            <w:hideMark/>
          </w:tcPr>
          <w:p w14:paraId="5F90043A" w14:textId="77777777" w:rsidR="003731E9" w:rsidRPr="009A3B97" w:rsidRDefault="003731E9" w:rsidP="009A3B97">
            <w:pPr>
              <w:spacing w:after="160" w:line="259" w:lineRule="auto"/>
              <w:jc w:val="center"/>
              <w:rPr>
                <w:rFonts w:ascii="Arial" w:eastAsia="Times New Roman" w:hAnsi="Arial" w:cs="Arial"/>
                <w:sz w:val="16"/>
                <w:szCs w:val="16"/>
              </w:rPr>
            </w:pPr>
            <w:r w:rsidRPr="009A3B97">
              <w:rPr>
                <w:rFonts w:ascii="Arial" w:eastAsia="Times New Roman" w:hAnsi="Arial" w:cs="Arial"/>
                <w:sz w:val="16"/>
                <w:szCs w:val="16"/>
              </w:rPr>
              <w:t>42</w:t>
            </w:r>
          </w:p>
        </w:tc>
        <w:tc>
          <w:tcPr>
            <w:tcW w:w="642" w:type="dxa"/>
            <w:tcBorders>
              <w:top w:val="nil"/>
              <w:left w:val="nil"/>
              <w:bottom w:val="single" w:sz="4" w:space="0" w:color="auto"/>
              <w:right w:val="single" w:sz="4" w:space="0" w:color="auto"/>
            </w:tcBorders>
            <w:noWrap/>
            <w:vAlign w:val="center"/>
            <w:hideMark/>
          </w:tcPr>
          <w:p w14:paraId="32FF1B9C" w14:textId="77777777" w:rsidR="003731E9" w:rsidRPr="009A3B97" w:rsidRDefault="003731E9" w:rsidP="009A3B97">
            <w:pPr>
              <w:spacing w:after="160" w:line="259" w:lineRule="auto"/>
              <w:jc w:val="center"/>
              <w:rPr>
                <w:rFonts w:ascii="Arial" w:eastAsia="Times New Roman" w:hAnsi="Arial" w:cs="Arial"/>
                <w:sz w:val="16"/>
                <w:szCs w:val="16"/>
              </w:rPr>
            </w:pPr>
            <w:r w:rsidRPr="009A3B97">
              <w:rPr>
                <w:rFonts w:ascii="Arial" w:eastAsia="Times New Roman" w:hAnsi="Arial" w:cs="Arial"/>
                <w:sz w:val="16"/>
                <w:szCs w:val="16"/>
              </w:rPr>
              <w:t>6.579</w:t>
            </w:r>
          </w:p>
        </w:tc>
        <w:tc>
          <w:tcPr>
            <w:tcW w:w="702" w:type="dxa"/>
            <w:tcBorders>
              <w:top w:val="nil"/>
              <w:left w:val="nil"/>
              <w:bottom w:val="single" w:sz="4" w:space="0" w:color="auto"/>
              <w:right w:val="single" w:sz="4" w:space="0" w:color="auto"/>
            </w:tcBorders>
            <w:noWrap/>
            <w:vAlign w:val="center"/>
            <w:hideMark/>
          </w:tcPr>
          <w:p w14:paraId="7FD2F0C8" w14:textId="77777777" w:rsidR="003731E9" w:rsidRPr="009A3B97" w:rsidRDefault="003731E9" w:rsidP="009A3B97">
            <w:pPr>
              <w:spacing w:after="160" w:line="259" w:lineRule="auto"/>
              <w:jc w:val="center"/>
              <w:rPr>
                <w:rFonts w:ascii="Arial" w:eastAsia="Times New Roman" w:hAnsi="Arial" w:cs="Arial"/>
                <w:sz w:val="16"/>
                <w:szCs w:val="16"/>
              </w:rPr>
            </w:pPr>
            <w:r w:rsidRPr="009A3B97">
              <w:rPr>
                <w:rFonts w:ascii="Arial" w:eastAsia="Times New Roman" w:hAnsi="Arial" w:cs="Arial"/>
                <w:sz w:val="16"/>
                <w:szCs w:val="16"/>
              </w:rPr>
              <w:t>10.155</w:t>
            </w:r>
          </w:p>
        </w:tc>
        <w:tc>
          <w:tcPr>
            <w:tcW w:w="608" w:type="dxa"/>
            <w:tcBorders>
              <w:top w:val="nil"/>
              <w:left w:val="nil"/>
              <w:bottom w:val="single" w:sz="4" w:space="0" w:color="auto"/>
              <w:right w:val="single" w:sz="4" w:space="0" w:color="auto"/>
            </w:tcBorders>
            <w:noWrap/>
            <w:vAlign w:val="center"/>
            <w:hideMark/>
          </w:tcPr>
          <w:p w14:paraId="5A6C22F0" w14:textId="77777777" w:rsidR="003731E9" w:rsidRPr="009A3B97" w:rsidRDefault="003731E9" w:rsidP="009A3B97">
            <w:pPr>
              <w:spacing w:after="160" w:line="259" w:lineRule="auto"/>
              <w:jc w:val="center"/>
              <w:rPr>
                <w:rFonts w:ascii="Arial" w:eastAsia="Times New Roman" w:hAnsi="Arial" w:cs="Arial"/>
                <w:sz w:val="16"/>
                <w:szCs w:val="16"/>
              </w:rPr>
            </w:pPr>
            <w:r w:rsidRPr="009A3B97">
              <w:rPr>
                <w:rFonts w:ascii="Arial" w:eastAsia="Times New Roman" w:hAnsi="Arial" w:cs="Arial"/>
                <w:sz w:val="16"/>
                <w:szCs w:val="16"/>
              </w:rPr>
              <w:t>16.734</w:t>
            </w:r>
          </w:p>
        </w:tc>
      </w:tr>
      <w:tr w:rsidR="003731E9" w:rsidRPr="009A3B97" w14:paraId="3F5B0EF1" w14:textId="77777777" w:rsidTr="00C659E4">
        <w:trPr>
          <w:trHeight w:val="256"/>
        </w:trPr>
        <w:tc>
          <w:tcPr>
            <w:tcW w:w="1719" w:type="dxa"/>
            <w:vMerge w:val="restart"/>
            <w:tcBorders>
              <w:top w:val="nil"/>
              <w:left w:val="single" w:sz="4" w:space="0" w:color="auto"/>
              <w:bottom w:val="single" w:sz="4" w:space="0" w:color="000000"/>
              <w:right w:val="single" w:sz="4" w:space="0" w:color="auto"/>
            </w:tcBorders>
            <w:shd w:val="clear" w:color="000000" w:fill="B4C6E7"/>
            <w:noWrap/>
            <w:vAlign w:val="center"/>
            <w:hideMark/>
          </w:tcPr>
          <w:p w14:paraId="6F54603E" w14:textId="77777777" w:rsidR="003731E9" w:rsidRPr="009A3B97" w:rsidRDefault="003731E9" w:rsidP="009A3B97">
            <w:pPr>
              <w:spacing w:after="160" w:line="259" w:lineRule="auto"/>
              <w:jc w:val="center"/>
              <w:rPr>
                <w:rFonts w:ascii="Arial" w:eastAsia="Times New Roman" w:hAnsi="Arial" w:cs="Arial"/>
                <w:b/>
                <w:bCs/>
                <w:sz w:val="16"/>
                <w:szCs w:val="16"/>
              </w:rPr>
            </w:pPr>
            <w:r w:rsidRPr="009A3B97">
              <w:rPr>
                <w:rFonts w:ascii="Arial" w:eastAsia="Times New Roman" w:hAnsi="Arial" w:cs="Arial"/>
                <w:b/>
                <w:bCs/>
                <w:sz w:val="16"/>
                <w:szCs w:val="16"/>
              </w:rPr>
              <w:t>TOTAL</w:t>
            </w:r>
          </w:p>
        </w:tc>
        <w:tc>
          <w:tcPr>
            <w:tcW w:w="642" w:type="dxa"/>
            <w:tcBorders>
              <w:top w:val="nil"/>
              <w:left w:val="nil"/>
              <w:bottom w:val="single" w:sz="4" w:space="0" w:color="auto"/>
              <w:right w:val="single" w:sz="4" w:space="0" w:color="auto"/>
            </w:tcBorders>
            <w:shd w:val="clear" w:color="000000" w:fill="B4C6E7"/>
            <w:noWrap/>
            <w:vAlign w:val="center"/>
            <w:hideMark/>
          </w:tcPr>
          <w:p w14:paraId="12FD27E2" w14:textId="77777777" w:rsidR="003731E9" w:rsidRPr="009A3B97" w:rsidRDefault="003731E9" w:rsidP="009A3B97">
            <w:pPr>
              <w:spacing w:after="160" w:line="259" w:lineRule="auto"/>
              <w:jc w:val="center"/>
              <w:rPr>
                <w:rFonts w:ascii="Arial" w:eastAsia="Times New Roman" w:hAnsi="Arial" w:cs="Arial"/>
                <w:b/>
                <w:bCs/>
                <w:sz w:val="16"/>
                <w:szCs w:val="16"/>
              </w:rPr>
            </w:pPr>
            <w:r w:rsidRPr="009A3B97">
              <w:rPr>
                <w:rFonts w:ascii="Arial" w:eastAsia="Times New Roman" w:hAnsi="Arial" w:cs="Arial"/>
                <w:b/>
                <w:bCs/>
                <w:sz w:val="16"/>
                <w:szCs w:val="16"/>
              </w:rPr>
              <w:t>42.977</w:t>
            </w:r>
          </w:p>
        </w:tc>
        <w:tc>
          <w:tcPr>
            <w:tcW w:w="702" w:type="dxa"/>
            <w:tcBorders>
              <w:top w:val="nil"/>
              <w:left w:val="nil"/>
              <w:bottom w:val="single" w:sz="4" w:space="0" w:color="auto"/>
              <w:right w:val="single" w:sz="4" w:space="0" w:color="auto"/>
            </w:tcBorders>
            <w:shd w:val="clear" w:color="000000" w:fill="B4C6E7"/>
            <w:noWrap/>
            <w:vAlign w:val="center"/>
            <w:hideMark/>
          </w:tcPr>
          <w:p w14:paraId="14EFC3C6" w14:textId="77777777" w:rsidR="003731E9" w:rsidRPr="009A3B97" w:rsidRDefault="003731E9" w:rsidP="009A3B97">
            <w:pPr>
              <w:spacing w:after="160" w:line="259" w:lineRule="auto"/>
              <w:jc w:val="center"/>
              <w:rPr>
                <w:rFonts w:ascii="Arial" w:eastAsia="Times New Roman" w:hAnsi="Arial" w:cs="Arial"/>
                <w:b/>
                <w:bCs/>
                <w:sz w:val="16"/>
                <w:szCs w:val="16"/>
              </w:rPr>
            </w:pPr>
            <w:r w:rsidRPr="009A3B97">
              <w:rPr>
                <w:rFonts w:ascii="Arial" w:eastAsia="Times New Roman" w:hAnsi="Arial" w:cs="Arial"/>
                <w:b/>
                <w:bCs/>
                <w:sz w:val="16"/>
                <w:szCs w:val="16"/>
              </w:rPr>
              <w:t>51.004</w:t>
            </w:r>
          </w:p>
        </w:tc>
        <w:tc>
          <w:tcPr>
            <w:tcW w:w="608" w:type="dxa"/>
            <w:tcBorders>
              <w:top w:val="nil"/>
              <w:left w:val="nil"/>
              <w:bottom w:val="single" w:sz="4" w:space="0" w:color="auto"/>
              <w:right w:val="single" w:sz="4" w:space="0" w:color="auto"/>
            </w:tcBorders>
            <w:shd w:val="clear" w:color="000000" w:fill="B4C6E7"/>
            <w:noWrap/>
            <w:vAlign w:val="center"/>
            <w:hideMark/>
          </w:tcPr>
          <w:p w14:paraId="4D363F06" w14:textId="77777777" w:rsidR="003731E9" w:rsidRPr="009A3B97" w:rsidRDefault="003731E9" w:rsidP="009A3B97">
            <w:pPr>
              <w:spacing w:after="160" w:line="259" w:lineRule="auto"/>
              <w:jc w:val="center"/>
              <w:rPr>
                <w:rFonts w:ascii="Arial" w:eastAsia="Times New Roman" w:hAnsi="Arial" w:cs="Arial"/>
                <w:b/>
                <w:bCs/>
                <w:sz w:val="16"/>
                <w:szCs w:val="16"/>
              </w:rPr>
            </w:pPr>
            <w:r w:rsidRPr="009A3B97">
              <w:rPr>
                <w:rFonts w:ascii="Arial" w:eastAsia="Times New Roman" w:hAnsi="Arial" w:cs="Arial"/>
                <w:b/>
                <w:bCs/>
                <w:sz w:val="16"/>
                <w:szCs w:val="16"/>
              </w:rPr>
              <w:t>-</w:t>
            </w:r>
          </w:p>
        </w:tc>
        <w:tc>
          <w:tcPr>
            <w:tcW w:w="642" w:type="dxa"/>
            <w:tcBorders>
              <w:top w:val="nil"/>
              <w:left w:val="nil"/>
              <w:bottom w:val="single" w:sz="4" w:space="0" w:color="auto"/>
              <w:right w:val="single" w:sz="4" w:space="0" w:color="auto"/>
            </w:tcBorders>
            <w:shd w:val="clear" w:color="000000" w:fill="B4C6E7"/>
            <w:noWrap/>
            <w:vAlign w:val="center"/>
            <w:hideMark/>
          </w:tcPr>
          <w:p w14:paraId="351C9695" w14:textId="77777777" w:rsidR="003731E9" w:rsidRPr="009A3B97" w:rsidRDefault="003731E9" w:rsidP="009A3B97">
            <w:pPr>
              <w:spacing w:after="160" w:line="259" w:lineRule="auto"/>
              <w:jc w:val="center"/>
              <w:rPr>
                <w:rFonts w:ascii="Arial" w:eastAsia="Times New Roman" w:hAnsi="Arial" w:cs="Arial"/>
                <w:b/>
                <w:bCs/>
                <w:sz w:val="16"/>
                <w:szCs w:val="16"/>
              </w:rPr>
            </w:pPr>
            <w:r w:rsidRPr="009A3B97">
              <w:rPr>
                <w:rFonts w:ascii="Arial" w:eastAsia="Times New Roman" w:hAnsi="Arial" w:cs="Arial"/>
                <w:b/>
                <w:bCs/>
                <w:sz w:val="16"/>
                <w:szCs w:val="16"/>
              </w:rPr>
              <w:t>1.019</w:t>
            </w:r>
          </w:p>
        </w:tc>
        <w:tc>
          <w:tcPr>
            <w:tcW w:w="702" w:type="dxa"/>
            <w:tcBorders>
              <w:top w:val="nil"/>
              <w:left w:val="nil"/>
              <w:bottom w:val="single" w:sz="4" w:space="0" w:color="auto"/>
              <w:right w:val="single" w:sz="4" w:space="0" w:color="auto"/>
            </w:tcBorders>
            <w:shd w:val="clear" w:color="000000" w:fill="B4C6E7"/>
            <w:noWrap/>
            <w:vAlign w:val="center"/>
            <w:hideMark/>
          </w:tcPr>
          <w:p w14:paraId="24C99DF5" w14:textId="77777777" w:rsidR="003731E9" w:rsidRPr="009A3B97" w:rsidRDefault="003731E9" w:rsidP="009A3B97">
            <w:pPr>
              <w:spacing w:after="160" w:line="259" w:lineRule="auto"/>
              <w:jc w:val="center"/>
              <w:rPr>
                <w:rFonts w:ascii="Arial" w:eastAsia="Times New Roman" w:hAnsi="Arial" w:cs="Arial"/>
                <w:b/>
                <w:bCs/>
                <w:sz w:val="16"/>
                <w:szCs w:val="16"/>
              </w:rPr>
            </w:pPr>
            <w:r w:rsidRPr="009A3B97">
              <w:rPr>
                <w:rFonts w:ascii="Arial" w:eastAsia="Times New Roman" w:hAnsi="Arial" w:cs="Arial"/>
                <w:b/>
                <w:bCs/>
                <w:sz w:val="16"/>
                <w:szCs w:val="16"/>
              </w:rPr>
              <w:t>2.321</w:t>
            </w:r>
          </w:p>
        </w:tc>
        <w:tc>
          <w:tcPr>
            <w:tcW w:w="505" w:type="dxa"/>
            <w:tcBorders>
              <w:top w:val="nil"/>
              <w:left w:val="nil"/>
              <w:bottom w:val="single" w:sz="4" w:space="0" w:color="auto"/>
              <w:right w:val="single" w:sz="4" w:space="0" w:color="auto"/>
            </w:tcBorders>
            <w:shd w:val="clear" w:color="000000" w:fill="B4C6E7"/>
            <w:noWrap/>
            <w:vAlign w:val="center"/>
            <w:hideMark/>
          </w:tcPr>
          <w:p w14:paraId="65BD92F3" w14:textId="77777777" w:rsidR="003731E9" w:rsidRPr="009A3B97" w:rsidRDefault="003731E9" w:rsidP="009A3B97">
            <w:pPr>
              <w:spacing w:after="160" w:line="259" w:lineRule="auto"/>
              <w:jc w:val="center"/>
              <w:rPr>
                <w:rFonts w:ascii="Arial" w:eastAsia="Times New Roman" w:hAnsi="Arial" w:cs="Arial"/>
                <w:b/>
                <w:bCs/>
                <w:sz w:val="16"/>
                <w:szCs w:val="16"/>
              </w:rPr>
            </w:pPr>
            <w:r w:rsidRPr="009A3B97">
              <w:rPr>
                <w:rFonts w:ascii="Arial" w:eastAsia="Times New Roman" w:hAnsi="Arial" w:cs="Arial"/>
                <w:b/>
                <w:bCs/>
                <w:sz w:val="16"/>
                <w:szCs w:val="16"/>
              </w:rPr>
              <w:t>-</w:t>
            </w:r>
          </w:p>
        </w:tc>
        <w:tc>
          <w:tcPr>
            <w:tcW w:w="642" w:type="dxa"/>
            <w:tcBorders>
              <w:top w:val="nil"/>
              <w:left w:val="nil"/>
              <w:bottom w:val="single" w:sz="4" w:space="0" w:color="auto"/>
              <w:right w:val="single" w:sz="4" w:space="0" w:color="auto"/>
            </w:tcBorders>
            <w:shd w:val="clear" w:color="000000" w:fill="B4C6E7"/>
            <w:noWrap/>
            <w:vAlign w:val="center"/>
            <w:hideMark/>
          </w:tcPr>
          <w:p w14:paraId="34BB510A" w14:textId="77777777" w:rsidR="003731E9" w:rsidRPr="009A3B97" w:rsidRDefault="003731E9" w:rsidP="009A3B97">
            <w:pPr>
              <w:spacing w:after="160" w:line="259" w:lineRule="auto"/>
              <w:jc w:val="center"/>
              <w:rPr>
                <w:rFonts w:ascii="Arial" w:eastAsia="Times New Roman" w:hAnsi="Arial" w:cs="Arial"/>
                <w:b/>
                <w:bCs/>
                <w:sz w:val="16"/>
                <w:szCs w:val="16"/>
              </w:rPr>
            </w:pPr>
            <w:r w:rsidRPr="009A3B97">
              <w:rPr>
                <w:rFonts w:ascii="Arial" w:eastAsia="Times New Roman" w:hAnsi="Arial" w:cs="Arial"/>
                <w:b/>
                <w:bCs/>
                <w:sz w:val="16"/>
                <w:szCs w:val="16"/>
              </w:rPr>
              <w:t>16</w:t>
            </w:r>
          </w:p>
        </w:tc>
        <w:tc>
          <w:tcPr>
            <w:tcW w:w="702" w:type="dxa"/>
            <w:tcBorders>
              <w:top w:val="nil"/>
              <w:left w:val="nil"/>
              <w:bottom w:val="single" w:sz="4" w:space="0" w:color="auto"/>
              <w:right w:val="single" w:sz="4" w:space="0" w:color="auto"/>
            </w:tcBorders>
            <w:shd w:val="clear" w:color="000000" w:fill="B4C6E7"/>
            <w:noWrap/>
            <w:vAlign w:val="center"/>
            <w:hideMark/>
          </w:tcPr>
          <w:p w14:paraId="1120C188" w14:textId="77777777" w:rsidR="003731E9" w:rsidRPr="009A3B97" w:rsidRDefault="003731E9" w:rsidP="009A3B97">
            <w:pPr>
              <w:spacing w:after="160" w:line="259" w:lineRule="auto"/>
              <w:jc w:val="center"/>
              <w:rPr>
                <w:rFonts w:ascii="Arial" w:eastAsia="Times New Roman" w:hAnsi="Arial" w:cs="Arial"/>
                <w:b/>
                <w:bCs/>
                <w:sz w:val="16"/>
                <w:szCs w:val="16"/>
              </w:rPr>
            </w:pPr>
            <w:r w:rsidRPr="009A3B97">
              <w:rPr>
                <w:rFonts w:ascii="Arial" w:eastAsia="Times New Roman" w:hAnsi="Arial" w:cs="Arial"/>
                <w:b/>
                <w:bCs/>
                <w:sz w:val="16"/>
                <w:szCs w:val="16"/>
              </w:rPr>
              <w:t>121</w:t>
            </w:r>
          </w:p>
        </w:tc>
        <w:tc>
          <w:tcPr>
            <w:tcW w:w="505" w:type="dxa"/>
            <w:tcBorders>
              <w:top w:val="nil"/>
              <w:left w:val="nil"/>
              <w:bottom w:val="single" w:sz="4" w:space="0" w:color="auto"/>
              <w:right w:val="single" w:sz="4" w:space="0" w:color="auto"/>
            </w:tcBorders>
            <w:shd w:val="clear" w:color="000000" w:fill="B4C6E7"/>
            <w:noWrap/>
            <w:vAlign w:val="center"/>
            <w:hideMark/>
          </w:tcPr>
          <w:p w14:paraId="30AD2A2A" w14:textId="77777777" w:rsidR="003731E9" w:rsidRPr="009A3B97" w:rsidRDefault="003731E9" w:rsidP="009A3B97">
            <w:pPr>
              <w:spacing w:after="160" w:line="259" w:lineRule="auto"/>
              <w:jc w:val="center"/>
              <w:rPr>
                <w:rFonts w:ascii="Arial" w:eastAsia="Times New Roman" w:hAnsi="Arial" w:cs="Arial"/>
                <w:b/>
                <w:bCs/>
                <w:sz w:val="16"/>
                <w:szCs w:val="16"/>
              </w:rPr>
            </w:pPr>
            <w:r w:rsidRPr="009A3B97">
              <w:rPr>
                <w:rFonts w:ascii="Arial" w:eastAsia="Times New Roman" w:hAnsi="Arial" w:cs="Arial"/>
                <w:b/>
                <w:bCs/>
                <w:sz w:val="16"/>
                <w:szCs w:val="16"/>
              </w:rPr>
              <w:t> </w:t>
            </w:r>
          </w:p>
        </w:tc>
        <w:tc>
          <w:tcPr>
            <w:tcW w:w="642" w:type="dxa"/>
            <w:tcBorders>
              <w:top w:val="nil"/>
              <w:left w:val="nil"/>
              <w:bottom w:val="single" w:sz="4" w:space="0" w:color="auto"/>
              <w:right w:val="single" w:sz="4" w:space="0" w:color="auto"/>
            </w:tcBorders>
            <w:shd w:val="clear" w:color="000000" w:fill="B4C6E7"/>
            <w:noWrap/>
            <w:vAlign w:val="center"/>
            <w:hideMark/>
          </w:tcPr>
          <w:p w14:paraId="7E376A17" w14:textId="77777777" w:rsidR="003731E9" w:rsidRPr="009A3B97" w:rsidRDefault="003731E9" w:rsidP="009A3B97">
            <w:pPr>
              <w:spacing w:after="160" w:line="259" w:lineRule="auto"/>
              <w:jc w:val="center"/>
              <w:rPr>
                <w:rFonts w:ascii="Arial" w:eastAsia="Times New Roman" w:hAnsi="Arial" w:cs="Arial"/>
                <w:b/>
                <w:bCs/>
                <w:sz w:val="16"/>
                <w:szCs w:val="16"/>
              </w:rPr>
            </w:pPr>
            <w:r w:rsidRPr="009A3B97">
              <w:rPr>
                <w:rFonts w:ascii="Arial" w:eastAsia="Times New Roman" w:hAnsi="Arial" w:cs="Arial"/>
                <w:b/>
                <w:bCs/>
                <w:sz w:val="16"/>
                <w:szCs w:val="16"/>
              </w:rPr>
              <w:t>44.012</w:t>
            </w:r>
          </w:p>
        </w:tc>
        <w:tc>
          <w:tcPr>
            <w:tcW w:w="702" w:type="dxa"/>
            <w:tcBorders>
              <w:top w:val="nil"/>
              <w:left w:val="nil"/>
              <w:bottom w:val="single" w:sz="4" w:space="0" w:color="auto"/>
              <w:right w:val="single" w:sz="4" w:space="0" w:color="auto"/>
            </w:tcBorders>
            <w:shd w:val="clear" w:color="000000" w:fill="B4C6E7"/>
            <w:noWrap/>
            <w:vAlign w:val="center"/>
            <w:hideMark/>
          </w:tcPr>
          <w:p w14:paraId="2EEDF695" w14:textId="77777777" w:rsidR="003731E9" w:rsidRPr="009A3B97" w:rsidRDefault="003731E9" w:rsidP="009A3B97">
            <w:pPr>
              <w:spacing w:after="160" w:line="259" w:lineRule="auto"/>
              <w:jc w:val="center"/>
              <w:rPr>
                <w:rFonts w:ascii="Arial" w:eastAsia="Times New Roman" w:hAnsi="Arial" w:cs="Arial"/>
                <w:b/>
                <w:bCs/>
                <w:sz w:val="16"/>
                <w:szCs w:val="16"/>
              </w:rPr>
            </w:pPr>
            <w:r w:rsidRPr="009A3B97">
              <w:rPr>
                <w:rFonts w:ascii="Arial" w:eastAsia="Times New Roman" w:hAnsi="Arial" w:cs="Arial"/>
                <w:b/>
                <w:bCs/>
                <w:sz w:val="16"/>
                <w:szCs w:val="16"/>
              </w:rPr>
              <w:t>53.446</w:t>
            </w:r>
          </w:p>
        </w:tc>
        <w:tc>
          <w:tcPr>
            <w:tcW w:w="608" w:type="dxa"/>
            <w:tcBorders>
              <w:top w:val="nil"/>
              <w:left w:val="nil"/>
              <w:bottom w:val="single" w:sz="4" w:space="0" w:color="auto"/>
              <w:right w:val="single" w:sz="4" w:space="0" w:color="auto"/>
            </w:tcBorders>
            <w:shd w:val="clear" w:color="000000" w:fill="B4C6E7"/>
            <w:noWrap/>
            <w:vAlign w:val="center"/>
            <w:hideMark/>
          </w:tcPr>
          <w:p w14:paraId="7A198047" w14:textId="77777777" w:rsidR="003731E9" w:rsidRPr="009A3B97" w:rsidRDefault="003731E9" w:rsidP="009A3B97">
            <w:pPr>
              <w:spacing w:after="160" w:line="259" w:lineRule="auto"/>
              <w:jc w:val="center"/>
              <w:rPr>
                <w:rFonts w:ascii="Arial" w:eastAsia="Times New Roman" w:hAnsi="Arial" w:cs="Arial"/>
                <w:b/>
                <w:bCs/>
                <w:sz w:val="16"/>
                <w:szCs w:val="16"/>
              </w:rPr>
            </w:pPr>
            <w:r w:rsidRPr="009A3B97">
              <w:rPr>
                <w:rFonts w:ascii="Arial" w:eastAsia="Times New Roman" w:hAnsi="Arial" w:cs="Arial"/>
                <w:b/>
                <w:bCs/>
                <w:sz w:val="16"/>
                <w:szCs w:val="16"/>
              </w:rPr>
              <w:t> </w:t>
            </w:r>
          </w:p>
        </w:tc>
      </w:tr>
      <w:tr w:rsidR="003731E9" w:rsidRPr="00056678" w14:paraId="4779568F" w14:textId="77777777" w:rsidTr="00C659E4">
        <w:trPr>
          <w:trHeight w:val="256"/>
        </w:trPr>
        <w:tc>
          <w:tcPr>
            <w:tcW w:w="1719" w:type="dxa"/>
            <w:vMerge/>
            <w:tcBorders>
              <w:top w:val="nil"/>
              <w:left w:val="single" w:sz="4" w:space="0" w:color="auto"/>
              <w:bottom w:val="single" w:sz="4" w:space="0" w:color="000000"/>
              <w:right w:val="single" w:sz="4" w:space="0" w:color="auto"/>
            </w:tcBorders>
            <w:vAlign w:val="center"/>
            <w:hideMark/>
          </w:tcPr>
          <w:p w14:paraId="235903CD" w14:textId="77777777" w:rsidR="003731E9" w:rsidRPr="009A3B97" w:rsidRDefault="003731E9" w:rsidP="009A3B97">
            <w:pPr>
              <w:spacing w:after="160" w:line="259" w:lineRule="auto"/>
              <w:rPr>
                <w:rFonts w:ascii="Arial" w:eastAsia="Times New Roman" w:hAnsi="Arial" w:cs="Arial"/>
                <w:b/>
                <w:bCs/>
                <w:sz w:val="16"/>
                <w:szCs w:val="16"/>
              </w:rPr>
            </w:pPr>
          </w:p>
        </w:tc>
        <w:tc>
          <w:tcPr>
            <w:tcW w:w="1952" w:type="dxa"/>
            <w:gridSpan w:val="3"/>
            <w:tcBorders>
              <w:top w:val="single" w:sz="4" w:space="0" w:color="auto"/>
              <w:left w:val="nil"/>
              <w:bottom w:val="single" w:sz="4" w:space="0" w:color="auto"/>
              <w:right w:val="single" w:sz="4" w:space="0" w:color="000000"/>
            </w:tcBorders>
            <w:shd w:val="clear" w:color="000000" w:fill="B4C6E7"/>
            <w:noWrap/>
            <w:vAlign w:val="center"/>
            <w:hideMark/>
          </w:tcPr>
          <w:p w14:paraId="28F3978E" w14:textId="77777777" w:rsidR="003731E9" w:rsidRPr="009A3B97" w:rsidRDefault="003731E9" w:rsidP="009A3B97">
            <w:pPr>
              <w:spacing w:after="160" w:line="259" w:lineRule="auto"/>
              <w:jc w:val="center"/>
              <w:rPr>
                <w:rFonts w:ascii="Arial" w:eastAsia="Times New Roman" w:hAnsi="Arial" w:cs="Arial"/>
                <w:b/>
                <w:bCs/>
                <w:sz w:val="16"/>
                <w:szCs w:val="16"/>
              </w:rPr>
            </w:pPr>
            <w:r w:rsidRPr="009A3B97">
              <w:rPr>
                <w:rFonts w:ascii="Arial" w:eastAsia="Times New Roman" w:hAnsi="Arial" w:cs="Arial"/>
                <w:b/>
                <w:bCs/>
                <w:sz w:val="16"/>
                <w:szCs w:val="16"/>
              </w:rPr>
              <w:t>93.981</w:t>
            </w:r>
          </w:p>
        </w:tc>
        <w:tc>
          <w:tcPr>
            <w:tcW w:w="1849" w:type="dxa"/>
            <w:gridSpan w:val="3"/>
            <w:tcBorders>
              <w:top w:val="single" w:sz="4" w:space="0" w:color="auto"/>
              <w:left w:val="nil"/>
              <w:bottom w:val="single" w:sz="4" w:space="0" w:color="auto"/>
              <w:right w:val="single" w:sz="4" w:space="0" w:color="000000"/>
            </w:tcBorders>
            <w:shd w:val="clear" w:color="000000" w:fill="B4C6E7"/>
            <w:noWrap/>
            <w:vAlign w:val="center"/>
            <w:hideMark/>
          </w:tcPr>
          <w:p w14:paraId="2409F263" w14:textId="77777777" w:rsidR="003731E9" w:rsidRPr="009A3B97" w:rsidRDefault="003731E9" w:rsidP="009A3B97">
            <w:pPr>
              <w:spacing w:after="160" w:line="259" w:lineRule="auto"/>
              <w:jc w:val="center"/>
              <w:rPr>
                <w:rFonts w:ascii="Arial" w:eastAsia="Times New Roman" w:hAnsi="Arial" w:cs="Arial"/>
                <w:b/>
                <w:bCs/>
                <w:sz w:val="16"/>
                <w:szCs w:val="16"/>
              </w:rPr>
            </w:pPr>
            <w:r w:rsidRPr="009A3B97">
              <w:rPr>
                <w:rFonts w:ascii="Arial" w:eastAsia="Times New Roman" w:hAnsi="Arial" w:cs="Arial"/>
                <w:b/>
                <w:bCs/>
                <w:sz w:val="16"/>
                <w:szCs w:val="16"/>
              </w:rPr>
              <w:t>3.340</w:t>
            </w:r>
          </w:p>
        </w:tc>
        <w:tc>
          <w:tcPr>
            <w:tcW w:w="1849" w:type="dxa"/>
            <w:gridSpan w:val="3"/>
            <w:tcBorders>
              <w:top w:val="single" w:sz="4" w:space="0" w:color="auto"/>
              <w:left w:val="nil"/>
              <w:bottom w:val="single" w:sz="4" w:space="0" w:color="auto"/>
              <w:right w:val="single" w:sz="4" w:space="0" w:color="000000"/>
            </w:tcBorders>
            <w:shd w:val="clear" w:color="000000" w:fill="B4C6E7"/>
            <w:noWrap/>
            <w:vAlign w:val="center"/>
            <w:hideMark/>
          </w:tcPr>
          <w:p w14:paraId="2CA4849A" w14:textId="77777777" w:rsidR="003731E9" w:rsidRPr="009A3B97" w:rsidRDefault="003731E9" w:rsidP="009A3B97">
            <w:pPr>
              <w:spacing w:after="160" w:line="259" w:lineRule="auto"/>
              <w:jc w:val="center"/>
              <w:rPr>
                <w:rFonts w:ascii="Arial" w:eastAsia="Times New Roman" w:hAnsi="Arial" w:cs="Arial"/>
                <w:b/>
                <w:bCs/>
                <w:sz w:val="16"/>
                <w:szCs w:val="16"/>
              </w:rPr>
            </w:pPr>
            <w:r w:rsidRPr="009A3B97">
              <w:rPr>
                <w:rFonts w:ascii="Arial" w:eastAsia="Times New Roman" w:hAnsi="Arial" w:cs="Arial"/>
                <w:b/>
                <w:bCs/>
                <w:sz w:val="16"/>
                <w:szCs w:val="16"/>
              </w:rPr>
              <w:t>137</w:t>
            </w:r>
          </w:p>
        </w:tc>
        <w:tc>
          <w:tcPr>
            <w:tcW w:w="1952" w:type="dxa"/>
            <w:gridSpan w:val="3"/>
            <w:tcBorders>
              <w:top w:val="single" w:sz="4" w:space="0" w:color="auto"/>
              <w:left w:val="nil"/>
              <w:bottom w:val="single" w:sz="4" w:space="0" w:color="auto"/>
              <w:right w:val="single" w:sz="4" w:space="0" w:color="000000"/>
            </w:tcBorders>
            <w:shd w:val="clear" w:color="000000" w:fill="B4C6E7"/>
            <w:noWrap/>
            <w:vAlign w:val="center"/>
            <w:hideMark/>
          </w:tcPr>
          <w:p w14:paraId="3E7FCA1B" w14:textId="77777777" w:rsidR="003731E9" w:rsidRPr="00056678" w:rsidRDefault="003731E9" w:rsidP="009A3B97">
            <w:pPr>
              <w:spacing w:after="160" w:line="259" w:lineRule="auto"/>
              <w:jc w:val="center"/>
              <w:rPr>
                <w:rFonts w:ascii="Arial" w:eastAsia="Times New Roman" w:hAnsi="Arial" w:cs="Arial"/>
                <w:b/>
                <w:bCs/>
                <w:sz w:val="16"/>
                <w:szCs w:val="16"/>
              </w:rPr>
            </w:pPr>
            <w:r w:rsidRPr="009A3B97">
              <w:rPr>
                <w:rFonts w:ascii="Arial" w:eastAsia="Times New Roman" w:hAnsi="Arial" w:cs="Arial"/>
                <w:b/>
                <w:bCs/>
                <w:sz w:val="16"/>
                <w:szCs w:val="16"/>
              </w:rPr>
              <w:t>97.458</w:t>
            </w:r>
          </w:p>
        </w:tc>
      </w:tr>
    </w:tbl>
    <w:p w14:paraId="14FA833E" w14:textId="77777777" w:rsidR="003731E9" w:rsidRPr="00056678" w:rsidRDefault="003731E9" w:rsidP="003731E9">
      <w:pPr>
        <w:spacing w:after="160" w:line="259" w:lineRule="auto"/>
        <w:jc w:val="both"/>
        <w:rPr>
          <w:rFonts w:ascii="Arial" w:eastAsia="Times New Roman" w:hAnsi="Arial" w:cs="Arial"/>
          <w:b/>
          <w:bCs/>
          <w:i/>
          <w:iCs/>
          <w:color w:val="000000"/>
          <w:sz w:val="20"/>
          <w:szCs w:val="20"/>
        </w:rPr>
      </w:pPr>
    </w:p>
    <w:p w14:paraId="6989AC73" w14:textId="77777777" w:rsidR="003731E9" w:rsidRPr="003731E9" w:rsidRDefault="003731E9" w:rsidP="003731E9">
      <w:pPr>
        <w:pStyle w:val="GraficosTitulo"/>
      </w:pPr>
      <w:r>
        <w:t xml:space="preserve">Comparativo de remuneração de funções equivalentes na CAIXA e em outros mercados </w:t>
      </w:r>
      <w:r w:rsidRPr="003731E9">
        <w:rPr>
          <w:rStyle w:val="00GRI"/>
        </w:rPr>
        <w:t>G4-54, G4-55</w:t>
      </w:r>
    </w:p>
    <w:p w14:paraId="61A9AA31" w14:textId="4CDCC50C" w:rsidR="003731E9" w:rsidRPr="00526C63" w:rsidRDefault="003731E9" w:rsidP="00796331">
      <w:pPr>
        <w:shd w:val="clear" w:color="auto" w:fill="FFFFFF"/>
        <w:spacing w:after="160" w:line="259" w:lineRule="auto"/>
        <w:jc w:val="both"/>
        <w:rPr>
          <w:rFonts w:ascii="Calibri" w:eastAsia="Times New Roman" w:hAnsi="Calibri"/>
          <w:color w:val="9CC2E5"/>
          <w:sz w:val="20"/>
          <w:szCs w:val="20"/>
        </w:rPr>
      </w:pPr>
    </w:p>
    <w:tbl>
      <w:tblPr>
        <w:tblpPr w:leftFromText="141" w:rightFromText="141" w:vertAnchor="text"/>
        <w:tblW w:w="8944" w:type="dxa"/>
        <w:shd w:val="clear" w:color="auto" w:fill="FFFFFF"/>
        <w:tblCellMar>
          <w:left w:w="0" w:type="dxa"/>
          <w:right w:w="0" w:type="dxa"/>
        </w:tblCellMar>
        <w:tblLook w:val="04A0" w:firstRow="1" w:lastRow="0" w:firstColumn="1" w:lastColumn="0" w:noHBand="0" w:noVBand="1"/>
      </w:tblPr>
      <w:tblGrid>
        <w:gridCol w:w="1913"/>
        <w:gridCol w:w="1276"/>
        <w:gridCol w:w="1490"/>
        <w:gridCol w:w="2564"/>
        <w:gridCol w:w="1701"/>
      </w:tblGrid>
      <w:tr w:rsidR="00150ACA" w:rsidRPr="00CB0F14" w14:paraId="79DE7024" w14:textId="77777777" w:rsidTr="00150ACA">
        <w:trPr>
          <w:trHeight w:val="278"/>
        </w:trPr>
        <w:tc>
          <w:tcPr>
            <w:tcW w:w="1913" w:type="dxa"/>
            <w:tcBorders>
              <w:top w:val="single" w:sz="8" w:space="0" w:color="auto"/>
              <w:left w:val="single" w:sz="8" w:space="0" w:color="auto"/>
              <w:bottom w:val="single" w:sz="8" w:space="0" w:color="auto"/>
              <w:right w:val="single" w:sz="8" w:space="0" w:color="auto"/>
            </w:tcBorders>
            <w:shd w:val="clear" w:color="auto" w:fill="D9D9D9"/>
            <w:noWrap/>
            <w:tcMar>
              <w:top w:w="0" w:type="dxa"/>
              <w:left w:w="70" w:type="dxa"/>
              <w:bottom w:w="0" w:type="dxa"/>
              <w:right w:w="70" w:type="dxa"/>
            </w:tcMar>
            <w:vAlign w:val="bottom"/>
            <w:hideMark/>
          </w:tcPr>
          <w:p w14:paraId="44F301A7" w14:textId="77777777" w:rsidR="00150ACA" w:rsidRPr="00CB0F14" w:rsidRDefault="00150ACA" w:rsidP="00CB0F14">
            <w:pPr>
              <w:pStyle w:val="TabelaTexto"/>
              <w:rPr>
                <w:color w:val="222222"/>
                <w:sz w:val="19"/>
                <w:szCs w:val="19"/>
                <w:lang w:eastAsia="pt-BR"/>
              </w:rPr>
            </w:pPr>
            <w:r w:rsidRPr="00CB0F14">
              <w:rPr>
                <w:lang w:eastAsia="pt-BR"/>
              </w:rPr>
              <w:t>Médias</w:t>
            </w:r>
          </w:p>
        </w:tc>
        <w:tc>
          <w:tcPr>
            <w:tcW w:w="1276" w:type="dxa"/>
            <w:tcBorders>
              <w:top w:val="single" w:sz="8" w:space="0" w:color="auto"/>
              <w:left w:val="nil"/>
              <w:bottom w:val="single" w:sz="8" w:space="0" w:color="auto"/>
              <w:right w:val="single" w:sz="8" w:space="0" w:color="auto"/>
            </w:tcBorders>
            <w:shd w:val="clear" w:color="auto" w:fill="D9D9D9"/>
            <w:noWrap/>
            <w:tcMar>
              <w:top w:w="0" w:type="dxa"/>
              <w:left w:w="70" w:type="dxa"/>
              <w:bottom w:w="0" w:type="dxa"/>
              <w:right w:w="70" w:type="dxa"/>
            </w:tcMar>
            <w:vAlign w:val="bottom"/>
            <w:hideMark/>
          </w:tcPr>
          <w:p w14:paraId="39933411" w14:textId="77777777" w:rsidR="00150ACA" w:rsidRPr="00CB0F14" w:rsidRDefault="00150ACA" w:rsidP="00CB0F14">
            <w:pPr>
              <w:pStyle w:val="TabelaTexto"/>
              <w:rPr>
                <w:color w:val="222222"/>
                <w:sz w:val="19"/>
                <w:szCs w:val="19"/>
                <w:lang w:eastAsia="pt-BR"/>
              </w:rPr>
            </w:pPr>
            <w:r w:rsidRPr="00CB0F14">
              <w:rPr>
                <w:color w:val="222222"/>
                <w:lang w:eastAsia="pt-BR"/>
              </w:rPr>
              <w:t>País</w:t>
            </w:r>
          </w:p>
        </w:tc>
        <w:tc>
          <w:tcPr>
            <w:tcW w:w="1490" w:type="dxa"/>
            <w:tcBorders>
              <w:top w:val="single" w:sz="8" w:space="0" w:color="auto"/>
              <w:left w:val="nil"/>
              <w:bottom w:val="single" w:sz="8" w:space="0" w:color="auto"/>
              <w:right w:val="single" w:sz="8" w:space="0" w:color="auto"/>
            </w:tcBorders>
            <w:shd w:val="clear" w:color="auto" w:fill="D9D9D9"/>
            <w:noWrap/>
            <w:tcMar>
              <w:top w:w="0" w:type="dxa"/>
              <w:left w:w="70" w:type="dxa"/>
              <w:bottom w:w="0" w:type="dxa"/>
              <w:right w:w="70" w:type="dxa"/>
            </w:tcMar>
            <w:vAlign w:val="bottom"/>
            <w:hideMark/>
          </w:tcPr>
          <w:p w14:paraId="5F414631" w14:textId="77777777" w:rsidR="00150ACA" w:rsidRPr="00CB0F14" w:rsidRDefault="00150ACA" w:rsidP="00CB0F14">
            <w:pPr>
              <w:pStyle w:val="TabelaTexto"/>
              <w:rPr>
                <w:color w:val="222222"/>
                <w:sz w:val="19"/>
                <w:szCs w:val="19"/>
                <w:lang w:eastAsia="pt-BR"/>
              </w:rPr>
            </w:pPr>
            <w:r w:rsidRPr="00CB0F14">
              <w:rPr>
                <w:color w:val="222222"/>
                <w:lang w:eastAsia="pt-BR"/>
              </w:rPr>
              <w:t>RB</w:t>
            </w:r>
          </w:p>
        </w:tc>
        <w:tc>
          <w:tcPr>
            <w:tcW w:w="2564" w:type="dxa"/>
            <w:tcBorders>
              <w:top w:val="single" w:sz="8" w:space="0" w:color="auto"/>
              <w:left w:val="nil"/>
              <w:bottom w:val="single" w:sz="8" w:space="0" w:color="auto"/>
              <w:right w:val="single" w:sz="8" w:space="0" w:color="auto"/>
            </w:tcBorders>
            <w:shd w:val="clear" w:color="auto" w:fill="D9D9D9"/>
            <w:tcMar>
              <w:top w:w="0" w:type="dxa"/>
              <w:left w:w="70" w:type="dxa"/>
              <w:bottom w:w="0" w:type="dxa"/>
              <w:right w:w="70" w:type="dxa"/>
            </w:tcMar>
            <w:vAlign w:val="bottom"/>
            <w:hideMark/>
          </w:tcPr>
          <w:p w14:paraId="662EB3B8" w14:textId="77777777" w:rsidR="00150ACA" w:rsidRPr="00CB0F14" w:rsidRDefault="00150ACA" w:rsidP="00CB0F14">
            <w:pPr>
              <w:pStyle w:val="TabelaTexto"/>
              <w:rPr>
                <w:color w:val="222222"/>
                <w:sz w:val="19"/>
                <w:szCs w:val="19"/>
                <w:lang w:eastAsia="pt-BR"/>
              </w:rPr>
            </w:pPr>
            <w:r w:rsidRPr="00CB0F14">
              <w:rPr>
                <w:color w:val="222222"/>
                <w:lang w:eastAsia="pt-BR"/>
              </w:rPr>
              <w:t>Remuneração Anual</w:t>
            </w:r>
          </w:p>
        </w:tc>
        <w:tc>
          <w:tcPr>
            <w:tcW w:w="1701" w:type="dxa"/>
            <w:tcBorders>
              <w:top w:val="single" w:sz="8" w:space="0" w:color="auto"/>
              <w:left w:val="nil"/>
              <w:bottom w:val="single" w:sz="8" w:space="0" w:color="auto"/>
              <w:right w:val="single" w:sz="8" w:space="0" w:color="auto"/>
            </w:tcBorders>
            <w:shd w:val="clear" w:color="auto" w:fill="D9D9D9"/>
            <w:tcMar>
              <w:top w:w="0" w:type="dxa"/>
              <w:left w:w="70" w:type="dxa"/>
              <w:bottom w:w="0" w:type="dxa"/>
              <w:right w:w="70" w:type="dxa"/>
            </w:tcMar>
            <w:vAlign w:val="bottom"/>
            <w:hideMark/>
          </w:tcPr>
          <w:p w14:paraId="28B18598" w14:textId="77777777" w:rsidR="00150ACA" w:rsidRPr="00CB0F14" w:rsidRDefault="00150ACA" w:rsidP="00CB0F14">
            <w:pPr>
              <w:pStyle w:val="TabelaTexto"/>
              <w:rPr>
                <w:color w:val="222222"/>
                <w:sz w:val="19"/>
                <w:szCs w:val="19"/>
                <w:lang w:eastAsia="pt-BR"/>
              </w:rPr>
            </w:pPr>
            <w:r w:rsidRPr="00CB0F14">
              <w:rPr>
                <w:color w:val="222222"/>
                <w:lang w:eastAsia="pt-BR"/>
              </w:rPr>
              <w:t>Proporção da Remuneração</w:t>
            </w:r>
          </w:p>
        </w:tc>
      </w:tr>
      <w:tr w:rsidR="00150ACA" w:rsidRPr="00CB0F14" w14:paraId="52A5831E" w14:textId="77777777" w:rsidTr="00150ACA">
        <w:trPr>
          <w:trHeight w:val="138"/>
        </w:trPr>
        <w:tc>
          <w:tcPr>
            <w:tcW w:w="1913" w:type="dxa"/>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1998AFBF" w14:textId="77777777" w:rsidR="00150ACA" w:rsidRPr="00CB0F14" w:rsidRDefault="00150ACA" w:rsidP="00CB0F14">
            <w:pPr>
              <w:pStyle w:val="TabelaTexto"/>
              <w:rPr>
                <w:color w:val="222222"/>
                <w:sz w:val="19"/>
                <w:szCs w:val="19"/>
                <w:lang w:eastAsia="pt-BR"/>
              </w:rPr>
            </w:pPr>
            <w:r w:rsidRPr="00CB0F14">
              <w:rPr>
                <w:color w:val="222222"/>
                <w:lang w:eastAsia="pt-BR"/>
              </w:rPr>
              <w:t>Superintendente Área Internacional</w:t>
            </w:r>
          </w:p>
        </w:tc>
        <w:tc>
          <w:tcPr>
            <w:tcW w:w="1276"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119AFE84" w14:textId="77777777" w:rsidR="00150ACA" w:rsidRPr="00CB0F14" w:rsidRDefault="00150ACA" w:rsidP="00CB0F14">
            <w:pPr>
              <w:pStyle w:val="TabelaTexto"/>
              <w:rPr>
                <w:color w:val="222222"/>
                <w:sz w:val="19"/>
                <w:szCs w:val="19"/>
                <w:lang w:eastAsia="pt-BR"/>
              </w:rPr>
            </w:pPr>
            <w:r w:rsidRPr="00CB0F14">
              <w:rPr>
                <w:color w:val="222222"/>
                <w:lang w:eastAsia="pt-BR"/>
              </w:rPr>
              <w:t>EUA</w:t>
            </w:r>
          </w:p>
        </w:tc>
        <w:tc>
          <w:tcPr>
            <w:tcW w:w="1490"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0222D66A" w14:textId="77777777" w:rsidR="00150ACA" w:rsidRPr="00CB0F14" w:rsidRDefault="00150ACA" w:rsidP="00CB0F14">
            <w:pPr>
              <w:pStyle w:val="TabelaTexto"/>
              <w:rPr>
                <w:color w:val="222222"/>
                <w:sz w:val="19"/>
                <w:szCs w:val="19"/>
                <w:lang w:eastAsia="pt-BR"/>
              </w:rPr>
            </w:pPr>
            <w:r w:rsidRPr="00CB0F14">
              <w:rPr>
                <w:color w:val="222222"/>
                <w:lang w:eastAsia="pt-BR"/>
              </w:rPr>
              <w:t>R$   28.006,00</w:t>
            </w:r>
          </w:p>
        </w:tc>
        <w:tc>
          <w:tcPr>
            <w:tcW w:w="2564"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0D88466D" w14:textId="77777777" w:rsidR="00150ACA" w:rsidRPr="00CB0F14" w:rsidRDefault="00150ACA" w:rsidP="00CB0F14">
            <w:pPr>
              <w:pStyle w:val="TabelaTexto"/>
              <w:rPr>
                <w:color w:val="222222"/>
                <w:sz w:val="19"/>
                <w:szCs w:val="19"/>
                <w:lang w:eastAsia="pt-BR"/>
              </w:rPr>
            </w:pPr>
            <w:r w:rsidRPr="00CB0F14">
              <w:rPr>
                <w:color w:val="222222"/>
                <w:lang w:eastAsia="pt-BR"/>
              </w:rPr>
              <w:t> R$    364.078,00</w:t>
            </w:r>
          </w:p>
        </w:tc>
        <w:tc>
          <w:tcPr>
            <w:tcW w:w="1701" w:type="dxa"/>
            <w:tcBorders>
              <w:top w:val="nil"/>
              <w:left w:val="nil"/>
              <w:bottom w:val="single" w:sz="8" w:space="0" w:color="auto"/>
              <w:right w:val="single" w:sz="8" w:space="0" w:color="auto"/>
            </w:tcBorders>
            <w:shd w:val="clear" w:color="auto" w:fill="FFFFFF"/>
            <w:vAlign w:val="center"/>
            <w:hideMark/>
          </w:tcPr>
          <w:p w14:paraId="400273A1" w14:textId="6F10F3F9" w:rsidR="00150ACA" w:rsidRPr="00CB0F14" w:rsidRDefault="00150ACA" w:rsidP="00150ACA">
            <w:pPr>
              <w:pStyle w:val="TabelaTexto"/>
              <w:jc w:val="center"/>
              <w:rPr>
                <w:color w:val="222222"/>
                <w:sz w:val="19"/>
                <w:szCs w:val="19"/>
                <w:lang w:eastAsia="pt-BR"/>
              </w:rPr>
            </w:pPr>
            <w:r>
              <w:rPr>
                <w:color w:val="222222"/>
                <w:sz w:val="19"/>
                <w:szCs w:val="19"/>
                <w:lang w:eastAsia="pt-BR"/>
              </w:rPr>
              <w:t>1,33</w:t>
            </w:r>
          </w:p>
        </w:tc>
      </w:tr>
      <w:tr w:rsidR="00150ACA" w:rsidRPr="00CB0F14" w14:paraId="74FC06CF" w14:textId="77777777" w:rsidTr="00150ACA">
        <w:trPr>
          <w:trHeight w:val="138"/>
        </w:trPr>
        <w:tc>
          <w:tcPr>
            <w:tcW w:w="1913" w:type="dxa"/>
            <w:tcBorders>
              <w:top w:val="nil"/>
              <w:left w:val="single" w:sz="8" w:space="0" w:color="auto"/>
              <w:bottom w:val="nil"/>
              <w:right w:val="single" w:sz="8" w:space="0" w:color="auto"/>
            </w:tcBorders>
            <w:shd w:val="clear" w:color="auto" w:fill="FFFFFF"/>
            <w:noWrap/>
            <w:tcMar>
              <w:top w:w="0" w:type="dxa"/>
              <w:left w:w="70" w:type="dxa"/>
              <w:bottom w:w="0" w:type="dxa"/>
              <w:right w:w="70" w:type="dxa"/>
            </w:tcMar>
            <w:vAlign w:val="bottom"/>
            <w:hideMark/>
          </w:tcPr>
          <w:p w14:paraId="3251624D" w14:textId="77777777" w:rsidR="00150ACA" w:rsidRPr="00CB0F14" w:rsidRDefault="00150ACA" w:rsidP="00CB0F14">
            <w:pPr>
              <w:pStyle w:val="TabelaTexto"/>
              <w:rPr>
                <w:color w:val="222222"/>
                <w:sz w:val="19"/>
                <w:szCs w:val="19"/>
                <w:lang w:eastAsia="pt-BR"/>
              </w:rPr>
            </w:pPr>
            <w:r w:rsidRPr="00CB0F14">
              <w:rPr>
                <w:color w:val="222222"/>
                <w:lang w:eastAsia="pt-BR"/>
              </w:rPr>
              <w:t>Superintendente Área Internacional</w:t>
            </w:r>
          </w:p>
        </w:tc>
        <w:tc>
          <w:tcPr>
            <w:tcW w:w="1276" w:type="dxa"/>
            <w:tcBorders>
              <w:top w:val="nil"/>
              <w:left w:val="nil"/>
              <w:bottom w:val="nil"/>
              <w:right w:val="single" w:sz="8" w:space="0" w:color="auto"/>
            </w:tcBorders>
            <w:shd w:val="clear" w:color="auto" w:fill="FFFFFF"/>
            <w:noWrap/>
            <w:tcMar>
              <w:top w:w="0" w:type="dxa"/>
              <w:left w:w="70" w:type="dxa"/>
              <w:bottom w:w="0" w:type="dxa"/>
              <w:right w:w="70" w:type="dxa"/>
            </w:tcMar>
            <w:vAlign w:val="bottom"/>
            <w:hideMark/>
          </w:tcPr>
          <w:p w14:paraId="7734E263" w14:textId="77777777" w:rsidR="00150ACA" w:rsidRPr="00CB0F14" w:rsidRDefault="00150ACA" w:rsidP="00CB0F14">
            <w:pPr>
              <w:pStyle w:val="TabelaTexto"/>
              <w:rPr>
                <w:color w:val="222222"/>
                <w:sz w:val="19"/>
                <w:szCs w:val="19"/>
                <w:lang w:eastAsia="pt-BR"/>
              </w:rPr>
            </w:pPr>
            <w:r w:rsidRPr="00CB0F14">
              <w:rPr>
                <w:color w:val="222222"/>
                <w:lang w:eastAsia="pt-BR"/>
              </w:rPr>
              <w:t>JPA</w:t>
            </w:r>
          </w:p>
        </w:tc>
        <w:tc>
          <w:tcPr>
            <w:tcW w:w="1490" w:type="dxa"/>
            <w:tcBorders>
              <w:top w:val="nil"/>
              <w:left w:val="nil"/>
              <w:bottom w:val="nil"/>
              <w:right w:val="single" w:sz="8" w:space="0" w:color="auto"/>
            </w:tcBorders>
            <w:shd w:val="clear" w:color="auto" w:fill="FFFFFF"/>
            <w:noWrap/>
            <w:tcMar>
              <w:top w:w="0" w:type="dxa"/>
              <w:left w:w="70" w:type="dxa"/>
              <w:bottom w:w="0" w:type="dxa"/>
              <w:right w:w="70" w:type="dxa"/>
            </w:tcMar>
            <w:vAlign w:val="bottom"/>
            <w:hideMark/>
          </w:tcPr>
          <w:p w14:paraId="42DDD591" w14:textId="77777777" w:rsidR="00150ACA" w:rsidRPr="00CB0F14" w:rsidRDefault="00150ACA" w:rsidP="00CB0F14">
            <w:pPr>
              <w:pStyle w:val="TabelaTexto"/>
              <w:rPr>
                <w:color w:val="222222"/>
                <w:sz w:val="19"/>
                <w:szCs w:val="19"/>
                <w:lang w:eastAsia="pt-BR"/>
              </w:rPr>
            </w:pPr>
            <w:r w:rsidRPr="00CB0F14">
              <w:rPr>
                <w:color w:val="222222"/>
                <w:lang w:eastAsia="pt-BR"/>
              </w:rPr>
              <w:t>R$   28.006,00</w:t>
            </w:r>
          </w:p>
        </w:tc>
        <w:tc>
          <w:tcPr>
            <w:tcW w:w="2564" w:type="dxa"/>
            <w:tcBorders>
              <w:top w:val="nil"/>
              <w:left w:val="nil"/>
              <w:bottom w:val="nil"/>
              <w:right w:val="single" w:sz="8" w:space="0" w:color="auto"/>
            </w:tcBorders>
            <w:shd w:val="clear" w:color="auto" w:fill="FFFFFF"/>
            <w:noWrap/>
            <w:tcMar>
              <w:top w:w="0" w:type="dxa"/>
              <w:left w:w="70" w:type="dxa"/>
              <w:bottom w:w="0" w:type="dxa"/>
              <w:right w:w="70" w:type="dxa"/>
            </w:tcMar>
            <w:vAlign w:val="bottom"/>
            <w:hideMark/>
          </w:tcPr>
          <w:p w14:paraId="53570134" w14:textId="77777777" w:rsidR="00150ACA" w:rsidRPr="00CB0F14" w:rsidRDefault="00150ACA" w:rsidP="00CB0F14">
            <w:pPr>
              <w:pStyle w:val="TabelaTexto"/>
              <w:rPr>
                <w:color w:val="222222"/>
                <w:sz w:val="19"/>
                <w:szCs w:val="19"/>
                <w:lang w:eastAsia="pt-BR"/>
              </w:rPr>
            </w:pPr>
            <w:r w:rsidRPr="00CB0F14">
              <w:rPr>
                <w:color w:val="222222"/>
                <w:lang w:eastAsia="pt-BR"/>
              </w:rPr>
              <w:t> R$    364.078,00</w:t>
            </w:r>
          </w:p>
        </w:tc>
        <w:tc>
          <w:tcPr>
            <w:tcW w:w="1701" w:type="dxa"/>
            <w:tcBorders>
              <w:top w:val="nil"/>
              <w:left w:val="nil"/>
              <w:bottom w:val="single" w:sz="8" w:space="0" w:color="auto"/>
              <w:right w:val="single" w:sz="8" w:space="0" w:color="auto"/>
            </w:tcBorders>
            <w:shd w:val="clear" w:color="auto" w:fill="FFFFFF"/>
            <w:vAlign w:val="center"/>
            <w:hideMark/>
          </w:tcPr>
          <w:p w14:paraId="4BD60673" w14:textId="5987DE3C" w:rsidR="00150ACA" w:rsidRPr="00CB0F14" w:rsidRDefault="00150ACA" w:rsidP="00150ACA">
            <w:pPr>
              <w:pStyle w:val="TabelaTexto"/>
              <w:jc w:val="center"/>
              <w:rPr>
                <w:color w:val="222222"/>
                <w:sz w:val="19"/>
                <w:szCs w:val="19"/>
                <w:lang w:eastAsia="pt-BR"/>
              </w:rPr>
            </w:pPr>
            <w:r>
              <w:rPr>
                <w:color w:val="222222"/>
                <w:sz w:val="19"/>
                <w:szCs w:val="19"/>
                <w:lang w:eastAsia="pt-BR"/>
              </w:rPr>
              <w:t>1,33</w:t>
            </w:r>
          </w:p>
        </w:tc>
      </w:tr>
      <w:tr w:rsidR="00150ACA" w:rsidRPr="00CB0F14" w14:paraId="2A5D9A2D" w14:textId="77777777" w:rsidTr="00150ACA">
        <w:trPr>
          <w:trHeight w:val="138"/>
        </w:trPr>
        <w:tc>
          <w:tcPr>
            <w:tcW w:w="1913" w:type="dxa"/>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6FCE2939" w14:textId="77777777" w:rsidR="00150ACA" w:rsidRPr="00CB0F14" w:rsidRDefault="00150ACA" w:rsidP="00CB0F14">
            <w:pPr>
              <w:pStyle w:val="TabelaTexto"/>
              <w:rPr>
                <w:color w:val="222222"/>
                <w:sz w:val="19"/>
                <w:szCs w:val="19"/>
                <w:lang w:eastAsia="pt-BR"/>
              </w:rPr>
            </w:pPr>
            <w:r w:rsidRPr="00CB0F14">
              <w:rPr>
                <w:color w:val="222222"/>
                <w:lang w:eastAsia="pt-BR"/>
              </w:rPr>
              <w:t>Superintendente Área Internacional</w:t>
            </w:r>
          </w:p>
        </w:tc>
        <w:tc>
          <w:tcPr>
            <w:tcW w:w="1276"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53107408" w14:textId="77777777" w:rsidR="00150ACA" w:rsidRPr="00CB0F14" w:rsidRDefault="00150ACA" w:rsidP="00CB0F14">
            <w:pPr>
              <w:pStyle w:val="TabelaTexto"/>
              <w:rPr>
                <w:color w:val="222222"/>
                <w:sz w:val="19"/>
                <w:szCs w:val="19"/>
                <w:lang w:eastAsia="pt-BR"/>
              </w:rPr>
            </w:pPr>
            <w:r w:rsidRPr="00CB0F14">
              <w:rPr>
                <w:color w:val="222222"/>
                <w:lang w:eastAsia="pt-BR"/>
              </w:rPr>
              <w:t>VEZ</w:t>
            </w:r>
          </w:p>
        </w:tc>
        <w:tc>
          <w:tcPr>
            <w:tcW w:w="1490"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3940285B" w14:textId="77777777" w:rsidR="00150ACA" w:rsidRPr="00CB0F14" w:rsidRDefault="00150ACA" w:rsidP="00CB0F14">
            <w:pPr>
              <w:pStyle w:val="TabelaTexto"/>
              <w:rPr>
                <w:color w:val="222222"/>
                <w:sz w:val="19"/>
                <w:szCs w:val="19"/>
                <w:lang w:eastAsia="pt-BR"/>
              </w:rPr>
            </w:pPr>
            <w:r w:rsidRPr="00CB0F14">
              <w:rPr>
                <w:color w:val="222222"/>
                <w:lang w:eastAsia="pt-BR"/>
              </w:rPr>
              <w:t>R$   28.006,00</w:t>
            </w:r>
          </w:p>
        </w:tc>
        <w:tc>
          <w:tcPr>
            <w:tcW w:w="2564"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6D58EF8A" w14:textId="77777777" w:rsidR="00150ACA" w:rsidRPr="00CB0F14" w:rsidRDefault="00150ACA" w:rsidP="00CB0F14">
            <w:pPr>
              <w:pStyle w:val="TabelaTexto"/>
              <w:rPr>
                <w:color w:val="222222"/>
                <w:sz w:val="19"/>
                <w:szCs w:val="19"/>
                <w:lang w:eastAsia="pt-BR"/>
              </w:rPr>
            </w:pPr>
            <w:r w:rsidRPr="00CB0F14">
              <w:rPr>
                <w:color w:val="222222"/>
                <w:lang w:eastAsia="pt-BR"/>
              </w:rPr>
              <w:t> R$    364.078,00</w:t>
            </w:r>
          </w:p>
        </w:tc>
        <w:tc>
          <w:tcPr>
            <w:tcW w:w="1701" w:type="dxa"/>
            <w:tcBorders>
              <w:top w:val="nil"/>
              <w:left w:val="nil"/>
              <w:bottom w:val="single" w:sz="8" w:space="0" w:color="auto"/>
              <w:right w:val="single" w:sz="8" w:space="0" w:color="auto"/>
            </w:tcBorders>
            <w:shd w:val="clear" w:color="auto" w:fill="FFFFFF"/>
            <w:vAlign w:val="center"/>
            <w:hideMark/>
          </w:tcPr>
          <w:p w14:paraId="07EA8217" w14:textId="4985669F" w:rsidR="00150ACA" w:rsidRPr="00CB0F14" w:rsidRDefault="00150ACA" w:rsidP="00150ACA">
            <w:pPr>
              <w:pStyle w:val="TabelaTexto"/>
              <w:jc w:val="center"/>
              <w:rPr>
                <w:color w:val="222222"/>
                <w:sz w:val="19"/>
                <w:szCs w:val="19"/>
                <w:lang w:eastAsia="pt-BR"/>
              </w:rPr>
            </w:pPr>
            <w:r>
              <w:rPr>
                <w:color w:val="222222"/>
                <w:sz w:val="19"/>
                <w:szCs w:val="19"/>
                <w:lang w:eastAsia="pt-BR"/>
              </w:rPr>
              <w:t>1,33</w:t>
            </w:r>
          </w:p>
        </w:tc>
      </w:tr>
      <w:tr w:rsidR="00150ACA" w:rsidRPr="00CB0F14" w14:paraId="7E473A6E" w14:textId="77777777" w:rsidTr="00150ACA">
        <w:trPr>
          <w:trHeight w:val="138"/>
        </w:trPr>
        <w:tc>
          <w:tcPr>
            <w:tcW w:w="1913" w:type="dxa"/>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63F07E32" w14:textId="77777777" w:rsidR="00150ACA" w:rsidRPr="00CB0F14" w:rsidRDefault="00150ACA" w:rsidP="00CB0F14">
            <w:pPr>
              <w:pStyle w:val="TabelaTexto"/>
              <w:rPr>
                <w:color w:val="222222"/>
                <w:sz w:val="19"/>
                <w:szCs w:val="19"/>
                <w:lang w:eastAsia="pt-BR"/>
              </w:rPr>
            </w:pPr>
            <w:r w:rsidRPr="00CB0F14">
              <w:rPr>
                <w:color w:val="222222"/>
                <w:lang w:eastAsia="pt-BR"/>
              </w:rPr>
              <w:t>Média dos empregados</w:t>
            </w:r>
          </w:p>
        </w:tc>
        <w:tc>
          <w:tcPr>
            <w:tcW w:w="1276"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1C2639CE" w14:textId="77777777" w:rsidR="00150ACA" w:rsidRPr="00CB0F14" w:rsidRDefault="00150ACA" w:rsidP="00CB0F14">
            <w:pPr>
              <w:pStyle w:val="TabelaTexto"/>
              <w:rPr>
                <w:color w:val="222222"/>
                <w:sz w:val="19"/>
                <w:szCs w:val="19"/>
                <w:lang w:eastAsia="pt-BR"/>
              </w:rPr>
            </w:pPr>
            <w:r w:rsidRPr="00CB0F14">
              <w:rPr>
                <w:color w:val="222222"/>
                <w:lang w:eastAsia="pt-BR"/>
              </w:rPr>
              <w:t>BRA</w:t>
            </w:r>
          </w:p>
        </w:tc>
        <w:tc>
          <w:tcPr>
            <w:tcW w:w="1490"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01844E0F" w14:textId="77777777" w:rsidR="00150ACA" w:rsidRPr="00CB0F14" w:rsidRDefault="00150ACA" w:rsidP="00CB0F14">
            <w:pPr>
              <w:pStyle w:val="TabelaTexto"/>
              <w:rPr>
                <w:color w:val="222222"/>
                <w:sz w:val="19"/>
                <w:szCs w:val="19"/>
                <w:lang w:eastAsia="pt-BR"/>
              </w:rPr>
            </w:pPr>
            <w:r w:rsidRPr="00CB0F14">
              <w:rPr>
                <w:color w:val="222222"/>
                <w:lang w:eastAsia="pt-BR"/>
              </w:rPr>
              <w:t>R$     8.101,39</w:t>
            </w:r>
          </w:p>
        </w:tc>
        <w:tc>
          <w:tcPr>
            <w:tcW w:w="2564"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4BB34E18" w14:textId="77777777" w:rsidR="00150ACA" w:rsidRPr="00CB0F14" w:rsidRDefault="00150ACA" w:rsidP="00CB0F14">
            <w:pPr>
              <w:pStyle w:val="TabelaTexto"/>
              <w:rPr>
                <w:color w:val="222222"/>
                <w:sz w:val="19"/>
                <w:szCs w:val="19"/>
                <w:lang w:eastAsia="pt-BR"/>
              </w:rPr>
            </w:pPr>
            <w:r w:rsidRPr="00CB0F14">
              <w:rPr>
                <w:color w:val="222222"/>
                <w:lang w:eastAsia="pt-BR"/>
              </w:rPr>
              <w:t> R$    105.318,07</w:t>
            </w:r>
          </w:p>
        </w:tc>
        <w:tc>
          <w:tcPr>
            <w:tcW w:w="1701" w:type="dxa"/>
            <w:vMerge w:val="restar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38C7D4D9" w14:textId="77777777" w:rsidR="00150ACA" w:rsidRPr="00CB0F14" w:rsidRDefault="00150ACA" w:rsidP="00150ACA">
            <w:pPr>
              <w:pStyle w:val="TabelaTexto"/>
              <w:jc w:val="center"/>
              <w:rPr>
                <w:color w:val="222222"/>
                <w:sz w:val="19"/>
                <w:szCs w:val="19"/>
                <w:lang w:eastAsia="pt-BR"/>
              </w:rPr>
            </w:pPr>
            <w:r w:rsidRPr="00CB0F14">
              <w:rPr>
                <w:color w:val="222222"/>
                <w:lang w:eastAsia="pt-BR"/>
              </w:rPr>
              <w:t>4,55</w:t>
            </w:r>
          </w:p>
        </w:tc>
      </w:tr>
      <w:tr w:rsidR="00150ACA" w:rsidRPr="00CB0F14" w14:paraId="37DFC272" w14:textId="77777777" w:rsidTr="00150ACA">
        <w:trPr>
          <w:trHeight w:val="145"/>
        </w:trPr>
        <w:tc>
          <w:tcPr>
            <w:tcW w:w="1913" w:type="dxa"/>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0D9988EC" w14:textId="77777777" w:rsidR="00150ACA" w:rsidRPr="00CB0F14" w:rsidRDefault="00150ACA" w:rsidP="00CB0F14">
            <w:pPr>
              <w:pStyle w:val="TabelaTexto"/>
              <w:rPr>
                <w:color w:val="222222"/>
                <w:sz w:val="19"/>
                <w:szCs w:val="19"/>
                <w:lang w:eastAsia="pt-BR"/>
              </w:rPr>
            </w:pPr>
            <w:r w:rsidRPr="00CB0F14">
              <w:rPr>
                <w:color w:val="222222"/>
                <w:lang w:eastAsia="pt-BR"/>
              </w:rPr>
              <w:t>Maior Salário</w:t>
            </w:r>
          </w:p>
        </w:tc>
        <w:tc>
          <w:tcPr>
            <w:tcW w:w="1276"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56267C0E" w14:textId="77777777" w:rsidR="00150ACA" w:rsidRPr="00CB0F14" w:rsidRDefault="00150ACA" w:rsidP="00CB0F14">
            <w:pPr>
              <w:pStyle w:val="TabelaTexto"/>
              <w:rPr>
                <w:color w:val="222222"/>
                <w:sz w:val="19"/>
                <w:szCs w:val="19"/>
                <w:lang w:eastAsia="pt-BR"/>
              </w:rPr>
            </w:pPr>
            <w:r w:rsidRPr="00CB0F14">
              <w:rPr>
                <w:color w:val="222222"/>
                <w:lang w:eastAsia="pt-BR"/>
              </w:rPr>
              <w:t>BRA</w:t>
            </w:r>
          </w:p>
        </w:tc>
        <w:tc>
          <w:tcPr>
            <w:tcW w:w="1490"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1D721961" w14:textId="77777777" w:rsidR="00150ACA" w:rsidRPr="00CB0F14" w:rsidRDefault="00150ACA" w:rsidP="00CB0F14">
            <w:pPr>
              <w:pStyle w:val="TabelaTexto"/>
              <w:rPr>
                <w:color w:val="222222"/>
                <w:sz w:val="19"/>
                <w:szCs w:val="19"/>
                <w:lang w:eastAsia="pt-BR"/>
              </w:rPr>
            </w:pPr>
            <w:r w:rsidRPr="00CB0F14">
              <w:rPr>
                <w:color w:val="222222"/>
                <w:lang w:eastAsia="pt-BR"/>
              </w:rPr>
              <w:t>R$   36.866,00</w:t>
            </w:r>
          </w:p>
        </w:tc>
        <w:tc>
          <w:tcPr>
            <w:tcW w:w="2564"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3D444E1E" w14:textId="77777777" w:rsidR="00150ACA" w:rsidRPr="00CB0F14" w:rsidRDefault="00150ACA" w:rsidP="00CB0F14">
            <w:pPr>
              <w:pStyle w:val="TabelaTexto"/>
              <w:rPr>
                <w:color w:val="222222"/>
                <w:sz w:val="19"/>
                <w:szCs w:val="19"/>
                <w:lang w:eastAsia="pt-BR"/>
              </w:rPr>
            </w:pPr>
            <w:r w:rsidRPr="00CB0F14">
              <w:rPr>
                <w:color w:val="222222"/>
                <w:lang w:eastAsia="pt-BR"/>
              </w:rPr>
              <w:t> R$    479.518,00</w:t>
            </w:r>
          </w:p>
        </w:tc>
        <w:tc>
          <w:tcPr>
            <w:tcW w:w="1701" w:type="dxa"/>
            <w:vMerge/>
            <w:tcBorders>
              <w:top w:val="nil"/>
              <w:left w:val="nil"/>
              <w:bottom w:val="single" w:sz="8" w:space="0" w:color="auto"/>
              <w:right w:val="single" w:sz="8" w:space="0" w:color="auto"/>
            </w:tcBorders>
            <w:shd w:val="clear" w:color="auto" w:fill="FFFFFF"/>
            <w:vAlign w:val="center"/>
            <w:hideMark/>
          </w:tcPr>
          <w:p w14:paraId="0075B15D" w14:textId="77777777" w:rsidR="00150ACA" w:rsidRPr="00CB0F14" w:rsidRDefault="00150ACA" w:rsidP="00CB0F14">
            <w:pPr>
              <w:pStyle w:val="TabelaTexto"/>
              <w:rPr>
                <w:color w:val="222222"/>
                <w:sz w:val="19"/>
                <w:szCs w:val="19"/>
                <w:lang w:eastAsia="pt-BR"/>
              </w:rPr>
            </w:pPr>
          </w:p>
        </w:tc>
      </w:tr>
    </w:tbl>
    <w:p w14:paraId="1E334FDB" w14:textId="77777777" w:rsidR="00CB0F14" w:rsidRDefault="00CB0F14" w:rsidP="00796331">
      <w:pPr>
        <w:shd w:val="clear" w:color="auto" w:fill="FFFFFF"/>
        <w:spacing w:after="160" w:line="259" w:lineRule="auto"/>
        <w:jc w:val="both"/>
        <w:rPr>
          <w:rFonts w:ascii="Calibri" w:eastAsia="Times New Roman" w:hAnsi="Calibri"/>
          <w:szCs w:val="22"/>
        </w:rPr>
      </w:pPr>
    </w:p>
    <w:p w14:paraId="318B4021" w14:textId="77777777" w:rsidR="003731E9" w:rsidRPr="00A313E4" w:rsidRDefault="003731E9" w:rsidP="00796331">
      <w:pPr>
        <w:pStyle w:val="GraficosTitulo"/>
        <w:shd w:val="clear" w:color="auto" w:fill="FFFFFF"/>
      </w:pPr>
      <w:r w:rsidRPr="00A313E4">
        <w:t xml:space="preserve">Licenças adoção, maternidade e paternidade concedidas (comparativo 2014-2015) </w:t>
      </w:r>
      <w:r w:rsidRPr="00A313E4">
        <w:rPr>
          <w:rStyle w:val="00GRI"/>
        </w:rPr>
        <w:t>G4-LA3</w:t>
      </w:r>
    </w:p>
    <w:p w14:paraId="4627F4F9" w14:textId="77777777" w:rsidR="003731E9" w:rsidRPr="00A313E4" w:rsidRDefault="003731E9" w:rsidP="00796331">
      <w:pPr>
        <w:pStyle w:val="GraficosTitulo"/>
        <w:shd w:val="clear" w:color="auto" w:fill="FFFFFF"/>
      </w:pPr>
    </w:p>
    <w:tbl>
      <w:tblPr>
        <w:tblW w:w="9380" w:type="dxa"/>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18"/>
        <w:gridCol w:w="567"/>
        <w:gridCol w:w="850"/>
        <w:gridCol w:w="567"/>
        <w:gridCol w:w="1701"/>
        <w:gridCol w:w="541"/>
        <w:gridCol w:w="2192"/>
        <w:gridCol w:w="772"/>
        <w:gridCol w:w="772"/>
      </w:tblGrid>
      <w:tr w:rsidR="003731E9" w:rsidRPr="00A313E4" w14:paraId="67328C3F" w14:textId="77777777" w:rsidTr="00A313E4">
        <w:trPr>
          <w:trHeight w:val="720"/>
        </w:trPr>
        <w:tc>
          <w:tcPr>
            <w:tcW w:w="1418" w:type="dxa"/>
            <w:shd w:val="clear" w:color="auto" w:fill="auto"/>
            <w:noWrap/>
            <w:vAlign w:val="bottom"/>
            <w:hideMark/>
          </w:tcPr>
          <w:p w14:paraId="05EDDD23" w14:textId="77777777" w:rsidR="003731E9" w:rsidRPr="00A313E4" w:rsidRDefault="003731E9" w:rsidP="00796331">
            <w:pPr>
              <w:shd w:val="clear" w:color="auto" w:fill="FFFFFF"/>
              <w:spacing w:after="160" w:line="259" w:lineRule="auto"/>
              <w:rPr>
                <w:rFonts w:ascii="Arial" w:eastAsia="Times New Roman" w:hAnsi="Arial" w:cs="Arial"/>
                <w:b/>
                <w:bCs/>
                <w:color w:val="000000"/>
                <w:sz w:val="16"/>
                <w:szCs w:val="16"/>
              </w:rPr>
            </w:pPr>
            <w:r w:rsidRPr="00A313E4">
              <w:rPr>
                <w:rFonts w:ascii="Arial" w:eastAsia="Times New Roman" w:hAnsi="Arial" w:cs="Arial"/>
                <w:b/>
                <w:bCs/>
                <w:color w:val="000000"/>
                <w:sz w:val="16"/>
                <w:szCs w:val="16"/>
              </w:rPr>
              <w:t xml:space="preserve">Tipo de Licença </w:t>
            </w:r>
          </w:p>
        </w:tc>
        <w:tc>
          <w:tcPr>
            <w:tcW w:w="1417" w:type="dxa"/>
            <w:gridSpan w:val="2"/>
            <w:shd w:val="clear" w:color="auto" w:fill="auto"/>
            <w:noWrap/>
            <w:vAlign w:val="bottom"/>
            <w:hideMark/>
          </w:tcPr>
          <w:p w14:paraId="114931AE" w14:textId="77777777" w:rsidR="003731E9" w:rsidRPr="00A313E4" w:rsidRDefault="003731E9" w:rsidP="00796331">
            <w:pPr>
              <w:shd w:val="clear" w:color="auto" w:fill="FFFFFF"/>
              <w:spacing w:after="160" w:line="259" w:lineRule="auto"/>
              <w:rPr>
                <w:rFonts w:ascii="Arial" w:eastAsia="Times New Roman" w:hAnsi="Arial" w:cs="Arial"/>
                <w:b/>
                <w:bCs/>
                <w:color w:val="000000"/>
                <w:sz w:val="16"/>
                <w:szCs w:val="16"/>
              </w:rPr>
            </w:pPr>
            <w:r w:rsidRPr="00A313E4">
              <w:rPr>
                <w:rFonts w:ascii="Arial" w:eastAsia="Times New Roman" w:hAnsi="Arial" w:cs="Arial"/>
                <w:b/>
                <w:bCs/>
                <w:color w:val="000000"/>
                <w:sz w:val="16"/>
                <w:szCs w:val="16"/>
              </w:rPr>
              <w:t>Quantidade de Empregados* que gozaram a Licença em 2015</w:t>
            </w:r>
          </w:p>
        </w:tc>
        <w:tc>
          <w:tcPr>
            <w:tcW w:w="2268" w:type="dxa"/>
            <w:gridSpan w:val="2"/>
            <w:shd w:val="clear" w:color="auto" w:fill="auto"/>
            <w:noWrap/>
            <w:vAlign w:val="bottom"/>
            <w:hideMark/>
          </w:tcPr>
          <w:p w14:paraId="400388E6" w14:textId="77777777" w:rsidR="003731E9" w:rsidRPr="00A313E4" w:rsidRDefault="003731E9" w:rsidP="00796331">
            <w:pPr>
              <w:shd w:val="clear" w:color="auto" w:fill="FFFFFF"/>
              <w:spacing w:after="160" w:line="259" w:lineRule="auto"/>
              <w:rPr>
                <w:rFonts w:ascii="Arial" w:eastAsia="Times New Roman" w:hAnsi="Arial" w:cs="Arial"/>
                <w:b/>
                <w:bCs/>
                <w:color w:val="000000"/>
                <w:sz w:val="16"/>
                <w:szCs w:val="16"/>
              </w:rPr>
            </w:pPr>
            <w:r w:rsidRPr="00A313E4">
              <w:rPr>
                <w:rFonts w:ascii="Arial" w:eastAsia="Times New Roman" w:hAnsi="Arial" w:cs="Arial"/>
                <w:b/>
                <w:bCs/>
                <w:color w:val="000000"/>
                <w:sz w:val="16"/>
                <w:szCs w:val="16"/>
              </w:rPr>
              <w:t>Quantidade de Empregados que gozaram a Licença e retornaram ao trabalho em 2015</w:t>
            </w:r>
          </w:p>
        </w:tc>
        <w:tc>
          <w:tcPr>
            <w:tcW w:w="2733" w:type="dxa"/>
            <w:gridSpan w:val="2"/>
            <w:shd w:val="clear" w:color="auto" w:fill="auto"/>
            <w:noWrap/>
            <w:vAlign w:val="bottom"/>
            <w:hideMark/>
          </w:tcPr>
          <w:p w14:paraId="62A7AB3B" w14:textId="77777777" w:rsidR="003731E9" w:rsidRPr="00A313E4" w:rsidRDefault="003731E9" w:rsidP="00796331">
            <w:pPr>
              <w:shd w:val="clear" w:color="auto" w:fill="FFFFFF"/>
              <w:spacing w:after="160" w:line="259" w:lineRule="auto"/>
              <w:rPr>
                <w:rFonts w:ascii="Arial" w:eastAsia="Times New Roman" w:hAnsi="Arial" w:cs="Arial"/>
                <w:b/>
                <w:bCs/>
                <w:color w:val="000000"/>
                <w:sz w:val="16"/>
                <w:szCs w:val="16"/>
              </w:rPr>
            </w:pPr>
            <w:r w:rsidRPr="00A313E4">
              <w:rPr>
                <w:rFonts w:ascii="Arial" w:eastAsia="Times New Roman" w:hAnsi="Arial" w:cs="Arial"/>
                <w:b/>
                <w:bCs/>
                <w:color w:val="000000"/>
                <w:sz w:val="16"/>
                <w:szCs w:val="16"/>
              </w:rPr>
              <w:t>Quantidade de Empregados que gozaram a Licença em 2014 e permaneceram no trabalho 12 meses após o término da Licença</w:t>
            </w:r>
          </w:p>
        </w:tc>
        <w:tc>
          <w:tcPr>
            <w:tcW w:w="1544" w:type="dxa"/>
            <w:gridSpan w:val="2"/>
            <w:shd w:val="clear" w:color="auto" w:fill="auto"/>
            <w:noWrap/>
            <w:vAlign w:val="bottom"/>
            <w:hideMark/>
          </w:tcPr>
          <w:p w14:paraId="5560E1CE" w14:textId="77777777" w:rsidR="003731E9" w:rsidRPr="00A313E4" w:rsidRDefault="003731E9" w:rsidP="00796331">
            <w:pPr>
              <w:shd w:val="clear" w:color="auto" w:fill="FFFFFF"/>
              <w:spacing w:after="160" w:line="259" w:lineRule="auto"/>
              <w:rPr>
                <w:rFonts w:ascii="Arial" w:eastAsia="Times New Roman" w:hAnsi="Arial" w:cs="Arial"/>
                <w:b/>
                <w:bCs/>
                <w:color w:val="000000"/>
                <w:sz w:val="16"/>
                <w:szCs w:val="16"/>
              </w:rPr>
            </w:pPr>
            <w:r w:rsidRPr="00A313E4">
              <w:rPr>
                <w:rFonts w:ascii="Arial" w:eastAsia="Times New Roman" w:hAnsi="Arial" w:cs="Arial"/>
                <w:b/>
                <w:bCs/>
                <w:color w:val="000000"/>
                <w:sz w:val="16"/>
                <w:szCs w:val="16"/>
              </w:rPr>
              <w:t>Taxa de Retenção***</w:t>
            </w:r>
          </w:p>
          <w:p w14:paraId="00C380D8" w14:textId="77777777" w:rsidR="003731E9" w:rsidRPr="00A313E4" w:rsidRDefault="003731E9" w:rsidP="00796331">
            <w:pPr>
              <w:shd w:val="clear" w:color="auto" w:fill="FFFFFF"/>
              <w:spacing w:after="160" w:line="259" w:lineRule="auto"/>
              <w:rPr>
                <w:rFonts w:ascii="Arial" w:eastAsia="Times New Roman" w:hAnsi="Arial" w:cs="Arial"/>
                <w:b/>
                <w:bCs/>
                <w:color w:val="000000"/>
                <w:sz w:val="16"/>
                <w:szCs w:val="16"/>
              </w:rPr>
            </w:pPr>
          </w:p>
        </w:tc>
      </w:tr>
      <w:tr w:rsidR="003731E9" w:rsidRPr="00A313E4" w14:paraId="31273196" w14:textId="77777777" w:rsidTr="00A313E4">
        <w:trPr>
          <w:trHeight w:val="225"/>
        </w:trPr>
        <w:tc>
          <w:tcPr>
            <w:tcW w:w="1418" w:type="dxa"/>
            <w:shd w:val="clear" w:color="auto" w:fill="auto"/>
            <w:noWrap/>
            <w:vAlign w:val="bottom"/>
            <w:hideMark/>
          </w:tcPr>
          <w:p w14:paraId="193B4C6B" w14:textId="77777777" w:rsidR="003731E9" w:rsidRPr="00A313E4" w:rsidRDefault="003731E9" w:rsidP="00796331">
            <w:pPr>
              <w:shd w:val="clear" w:color="auto" w:fill="FFFFFF"/>
              <w:spacing w:after="160" w:line="259" w:lineRule="auto"/>
              <w:rPr>
                <w:rFonts w:ascii="Arial" w:eastAsia="Times New Roman" w:hAnsi="Arial" w:cs="Arial"/>
                <w:b/>
                <w:bCs/>
                <w:color w:val="000000"/>
                <w:sz w:val="16"/>
                <w:szCs w:val="16"/>
              </w:rPr>
            </w:pPr>
            <w:r w:rsidRPr="00A313E4">
              <w:rPr>
                <w:rFonts w:ascii="Arial" w:eastAsia="Times New Roman" w:hAnsi="Arial" w:cs="Arial"/>
                <w:b/>
                <w:bCs/>
                <w:color w:val="000000"/>
                <w:sz w:val="16"/>
                <w:szCs w:val="16"/>
              </w:rPr>
              <w:t> </w:t>
            </w:r>
          </w:p>
        </w:tc>
        <w:tc>
          <w:tcPr>
            <w:tcW w:w="567" w:type="dxa"/>
            <w:shd w:val="clear" w:color="auto" w:fill="auto"/>
            <w:noWrap/>
            <w:vAlign w:val="bottom"/>
            <w:hideMark/>
          </w:tcPr>
          <w:p w14:paraId="12EF69A9" w14:textId="77777777" w:rsidR="003731E9" w:rsidRPr="00A313E4" w:rsidRDefault="003731E9" w:rsidP="00796331">
            <w:pPr>
              <w:shd w:val="clear" w:color="auto" w:fill="FFFFFF"/>
              <w:spacing w:after="160" w:line="259" w:lineRule="auto"/>
              <w:jc w:val="center"/>
              <w:rPr>
                <w:rFonts w:ascii="Arial" w:eastAsia="Times New Roman" w:hAnsi="Arial" w:cs="Arial"/>
                <w:b/>
                <w:bCs/>
                <w:color w:val="000000"/>
                <w:sz w:val="16"/>
                <w:szCs w:val="16"/>
              </w:rPr>
            </w:pPr>
            <w:r w:rsidRPr="00A313E4">
              <w:rPr>
                <w:rFonts w:ascii="Arial" w:eastAsia="Times New Roman" w:hAnsi="Arial" w:cs="Arial"/>
                <w:b/>
                <w:bCs/>
                <w:color w:val="000000"/>
                <w:sz w:val="16"/>
                <w:szCs w:val="16"/>
              </w:rPr>
              <w:t>Fem.</w:t>
            </w:r>
          </w:p>
        </w:tc>
        <w:tc>
          <w:tcPr>
            <w:tcW w:w="850" w:type="dxa"/>
            <w:shd w:val="clear" w:color="auto" w:fill="auto"/>
            <w:noWrap/>
            <w:vAlign w:val="bottom"/>
            <w:hideMark/>
          </w:tcPr>
          <w:p w14:paraId="05B52222" w14:textId="77777777" w:rsidR="003731E9" w:rsidRPr="00A313E4" w:rsidRDefault="003731E9" w:rsidP="00796331">
            <w:pPr>
              <w:shd w:val="clear" w:color="auto" w:fill="FFFFFF"/>
              <w:spacing w:after="160" w:line="259" w:lineRule="auto"/>
              <w:jc w:val="center"/>
              <w:rPr>
                <w:rFonts w:ascii="Arial" w:eastAsia="Times New Roman" w:hAnsi="Arial" w:cs="Arial"/>
                <w:b/>
                <w:bCs/>
                <w:color w:val="000000"/>
                <w:sz w:val="16"/>
                <w:szCs w:val="16"/>
              </w:rPr>
            </w:pPr>
            <w:r w:rsidRPr="00A313E4">
              <w:rPr>
                <w:rFonts w:ascii="Arial" w:eastAsia="Times New Roman" w:hAnsi="Arial" w:cs="Arial"/>
                <w:b/>
                <w:bCs/>
                <w:color w:val="000000"/>
                <w:sz w:val="16"/>
                <w:szCs w:val="16"/>
              </w:rPr>
              <w:t>Masc.</w:t>
            </w:r>
          </w:p>
        </w:tc>
        <w:tc>
          <w:tcPr>
            <w:tcW w:w="567" w:type="dxa"/>
            <w:shd w:val="clear" w:color="auto" w:fill="auto"/>
            <w:noWrap/>
            <w:vAlign w:val="bottom"/>
            <w:hideMark/>
          </w:tcPr>
          <w:p w14:paraId="10EB2C80" w14:textId="77777777" w:rsidR="003731E9" w:rsidRPr="00A313E4" w:rsidRDefault="003731E9" w:rsidP="00796331">
            <w:pPr>
              <w:shd w:val="clear" w:color="auto" w:fill="FFFFFF"/>
              <w:spacing w:after="160" w:line="259" w:lineRule="auto"/>
              <w:jc w:val="center"/>
              <w:rPr>
                <w:rFonts w:ascii="Arial" w:eastAsia="Times New Roman" w:hAnsi="Arial" w:cs="Arial"/>
                <w:b/>
                <w:bCs/>
                <w:color w:val="000000"/>
                <w:sz w:val="16"/>
                <w:szCs w:val="16"/>
              </w:rPr>
            </w:pPr>
            <w:r w:rsidRPr="00A313E4">
              <w:rPr>
                <w:rFonts w:ascii="Arial" w:eastAsia="Times New Roman" w:hAnsi="Arial" w:cs="Arial"/>
                <w:b/>
                <w:bCs/>
                <w:color w:val="000000"/>
                <w:sz w:val="16"/>
                <w:szCs w:val="16"/>
              </w:rPr>
              <w:t>Fem.</w:t>
            </w:r>
          </w:p>
        </w:tc>
        <w:tc>
          <w:tcPr>
            <w:tcW w:w="1701" w:type="dxa"/>
            <w:shd w:val="clear" w:color="auto" w:fill="auto"/>
            <w:noWrap/>
            <w:vAlign w:val="bottom"/>
            <w:hideMark/>
          </w:tcPr>
          <w:p w14:paraId="2916DC2E" w14:textId="77777777" w:rsidR="003731E9" w:rsidRPr="00A313E4" w:rsidRDefault="003731E9" w:rsidP="00796331">
            <w:pPr>
              <w:shd w:val="clear" w:color="auto" w:fill="FFFFFF"/>
              <w:spacing w:after="160" w:line="259" w:lineRule="auto"/>
              <w:jc w:val="center"/>
              <w:rPr>
                <w:rFonts w:ascii="Arial" w:eastAsia="Times New Roman" w:hAnsi="Arial" w:cs="Arial"/>
                <w:b/>
                <w:bCs/>
                <w:color w:val="000000"/>
                <w:sz w:val="16"/>
                <w:szCs w:val="16"/>
              </w:rPr>
            </w:pPr>
            <w:r w:rsidRPr="00A313E4">
              <w:rPr>
                <w:rFonts w:ascii="Arial" w:eastAsia="Times New Roman" w:hAnsi="Arial" w:cs="Arial"/>
                <w:b/>
                <w:bCs/>
                <w:color w:val="000000"/>
                <w:sz w:val="16"/>
                <w:szCs w:val="16"/>
              </w:rPr>
              <w:t>Masc.</w:t>
            </w:r>
          </w:p>
        </w:tc>
        <w:tc>
          <w:tcPr>
            <w:tcW w:w="541" w:type="dxa"/>
            <w:shd w:val="clear" w:color="auto" w:fill="auto"/>
            <w:noWrap/>
            <w:vAlign w:val="bottom"/>
            <w:hideMark/>
          </w:tcPr>
          <w:p w14:paraId="6D099498" w14:textId="77777777" w:rsidR="003731E9" w:rsidRPr="00A313E4" w:rsidRDefault="003731E9" w:rsidP="00796331">
            <w:pPr>
              <w:shd w:val="clear" w:color="auto" w:fill="FFFFFF"/>
              <w:spacing w:after="160" w:line="259" w:lineRule="auto"/>
              <w:jc w:val="center"/>
              <w:rPr>
                <w:rFonts w:ascii="Arial" w:eastAsia="Times New Roman" w:hAnsi="Arial" w:cs="Arial"/>
                <w:b/>
                <w:bCs/>
                <w:color w:val="000000"/>
                <w:sz w:val="16"/>
                <w:szCs w:val="16"/>
              </w:rPr>
            </w:pPr>
            <w:r w:rsidRPr="00A313E4">
              <w:rPr>
                <w:rFonts w:ascii="Arial" w:eastAsia="Times New Roman" w:hAnsi="Arial" w:cs="Arial"/>
                <w:b/>
                <w:bCs/>
                <w:color w:val="000000"/>
                <w:sz w:val="16"/>
                <w:szCs w:val="16"/>
              </w:rPr>
              <w:t>Fem.</w:t>
            </w:r>
          </w:p>
        </w:tc>
        <w:tc>
          <w:tcPr>
            <w:tcW w:w="2192" w:type="dxa"/>
            <w:shd w:val="clear" w:color="auto" w:fill="auto"/>
            <w:noWrap/>
            <w:vAlign w:val="bottom"/>
            <w:hideMark/>
          </w:tcPr>
          <w:p w14:paraId="23967ACA" w14:textId="77777777" w:rsidR="003731E9" w:rsidRPr="00A313E4" w:rsidRDefault="003731E9" w:rsidP="00796331">
            <w:pPr>
              <w:shd w:val="clear" w:color="auto" w:fill="FFFFFF"/>
              <w:spacing w:after="160" w:line="259" w:lineRule="auto"/>
              <w:jc w:val="center"/>
              <w:rPr>
                <w:rFonts w:ascii="Arial" w:eastAsia="Times New Roman" w:hAnsi="Arial" w:cs="Arial"/>
                <w:b/>
                <w:bCs/>
                <w:color w:val="000000"/>
                <w:sz w:val="16"/>
                <w:szCs w:val="16"/>
              </w:rPr>
            </w:pPr>
            <w:r w:rsidRPr="00A313E4">
              <w:rPr>
                <w:rFonts w:ascii="Arial" w:eastAsia="Times New Roman" w:hAnsi="Arial" w:cs="Arial"/>
                <w:b/>
                <w:bCs/>
                <w:color w:val="000000"/>
                <w:sz w:val="16"/>
                <w:szCs w:val="16"/>
              </w:rPr>
              <w:t>Masc.</w:t>
            </w:r>
          </w:p>
        </w:tc>
        <w:tc>
          <w:tcPr>
            <w:tcW w:w="772" w:type="dxa"/>
            <w:shd w:val="clear" w:color="auto" w:fill="auto"/>
            <w:noWrap/>
            <w:vAlign w:val="bottom"/>
            <w:hideMark/>
          </w:tcPr>
          <w:p w14:paraId="5EF15CB1" w14:textId="77777777" w:rsidR="003731E9" w:rsidRPr="00A313E4" w:rsidRDefault="003731E9" w:rsidP="00796331">
            <w:pPr>
              <w:shd w:val="clear" w:color="auto" w:fill="FFFFFF"/>
              <w:spacing w:after="160" w:line="259" w:lineRule="auto"/>
              <w:jc w:val="center"/>
              <w:rPr>
                <w:rFonts w:ascii="Arial" w:eastAsia="Times New Roman" w:hAnsi="Arial" w:cs="Arial"/>
                <w:b/>
                <w:bCs/>
                <w:color w:val="000000"/>
                <w:sz w:val="16"/>
                <w:szCs w:val="16"/>
              </w:rPr>
            </w:pPr>
            <w:r w:rsidRPr="00A313E4">
              <w:rPr>
                <w:rFonts w:ascii="Arial" w:eastAsia="Times New Roman" w:hAnsi="Arial" w:cs="Arial"/>
                <w:b/>
                <w:bCs/>
                <w:color w:val="000000"/>
                <w:sz w:val="16"/>
                <w:szCs w:val="16"/>
              </w:rPr>
              <w:t>Fem.</w:t>
            </w:r>
          </w:p>
        </w:tc>
        <w:tc>
          <w:tcPr>
            <w:tcW w:w="772" w:type="dxa"/>
            <w:shd w:val="clear" w:color="auto" w:fill="auto"/>
            <w:noWrap/>
            <w:vAlign w:val="bottom"/>
            <w:hideMark/>
          </w:tcPr>
          <w:p w14:paraId="6C7DCCD0" w14:textId="77777777" w:rsidR="003731E9" w:rsidRPr="00A313E4" w:rsidRDefault="003731E9" w:rsidP="00796331">
            <w:pPr>
              <w:shd w:val="clear" w:color="auto" w:fill="FFFFFF"/>
              <w:spacing w:after="160" w:line="259" w:lineRule="auto"/>
              <w:jc w:val="center"/>
              <w:rPr>
                <w:rFonts w:ascii="Arial" w:eastAsia="Times New Roman" w:hAnsi="Arial" w:cs="Arial"/>
                <w:b/>
                <w:bCs/>
                <w:color w:val="000000"/>
                <w:sz w:val="16"/>
                <w:szCs w:val="16"/>
              </w:rPr>
            </w:pPr>
            <w:r w:rsidRPr="00A313E4">
              <w:rPr>
                <w:rFonts w:ascii="Arial" w:eastAsia="Times New Roman" w:hAnsi="Arial" w:cs="Arial"/>
                <w:b/>
                <w:bCs/>
                <w:color w:val="000000"/>
                <w:sz w:val="16"/>
                <w:szCs w:val="16"/>
              </w:rPr>
              <w:t>Masc.</w:t>
            </w:r>
          </w:p>
        </w:tc>
      </w:tr>
      <w:tr w:rsidR="003731E9" w:rsidRPr="00A313E4" w14:paraId="57BBA8E2" w14:textId="77777777" w:rsidTr="00A313E4">
        <w:trPr>
          <w:trHeight w:val="225"/>
        </w:trPr>
        <w:tc>
          <w:tcPr>
            <w:tcW w:w="1418" w:type="dxa"/>
            <w:shd w:val="clear" w:color="auto" w:fill="auto"/>
            <w:noWrap/>
            <w:vAlign w:val="center"/>
            <w:hideMark/>
          </w:tcPr>
          <w:p w14:paraId="47A6223B" w14:textId="77777777" w:rsidR="003731E9" w:rsidRPr="00A313E4" w:rsidRDefault="003731E9" w:rsidP="00796331">
            <w:pPr>
              <w:shd w:val="clear" w:color="auto" w:fill="FFFFFF"/>
              <w:spacing w:after="160" w:line="259" w:lineRule="auto"/>
              <w:rPr>
                <w:rFonts w:ascii="Arial" w:eastAsia="Times New Roman" w:hAnsi="Arial" w:cs="Arial"/>
                <w:b/>
                <w:bCs/>
                <w:sz w:val="16"/>
                <w:szCs w:val="16"/>
              </w:rPr>
            </w:pPr>
            <w:r w:rsidRPr="00A313E4">
              <w:rPr>
                <w:rFonts w:ascii="Arial" w:eastAsia="Times New Roman" w:hAnsi="Arial" w:cs="Arial"/>
                <w:b/>
                <w:bCs/>
                <w:sz w:val="16"/>
                <w:szCs w:val="16"/>
              </w:rPr>
              <w:t>Maternidade</w:t>
            </w:r>
          </w:p>
        </w:tc>
        <w:tc>
          <w:tcPr>
            <w:tcW w:w="567" w:type="dxa"/>
            <w:shd w:val="clear" w:color="auto" w:fill="auto"/>
            <w:noWrap/>
            <w:vAlign w:val="bottom"/>
            <w:hideMark/>
          </w:tcPr>
          <w:p w14:paraId="4B7C0A00" w14:textId="77777777" w:rsidR="003731E9" w:rsidRPr="00A313E4" w:rsidRDefault="003731E9" w:rsidP="00796331">
            <w:pPr>
              <w:shd w:val="clear" w:color="auto" w:fill="FFFFFF"/>
              <w:spacing w:after="160" w:line="259" w:lineRule="auto"/>
              <w:jc w:val="center"/>
              <w:rPr>
                <w:rFonts w:ascii="Arial" w:eastAsia="Times New Roman" w:hAnsi="Arial" w:cs="Arial"/>
                <w:color w:val="000000"/>
                <w:sz w:val="16"/>
                <w:szCs w:val="16"/>
              </w:rPr>
            </w:pPr>
            <w:r w:rsidRPr="00A313E4">
              <w:rPr>
                <w:rFonts w:ascii="Arial" w:eastAsia="Times New Roman" w:hAnsi="Arial" w:cs="Arial"/>
                <w:color w:val="000000"/>
                <w:sz w:val="16"/>
                <w:szCs w:val="16"/>
              </w:rPr>
              <w:t>2.676</w:t>
            </w:r>
          </w:p>
        </w:tc>
        <w:tc>
          <w:tcPr>
            <w:tcW w:w="850" w:type="dxa"/>
            <w:shd w:val="clear" w:color="auto" w:fill="auto"/>
            <w:noWrap/>
            <w:vAlign w:val="bottom"/>
            <w:hideMark/>
          </w:tcPr>
          <w:p w14:paraId="7098704C" w14:textId="77777777" w:rsidR="003731E9" w:rsidRPr="00A313E4" w:rsidRDefault="003731E9" w:rsidP="00796331">
            <w:pPr>
              <w:shd w:val="clear" w:color="auto" w:fill="FFFFFF"/>
              <w:spacing w:after="160" w:line="259" w:lineRule="auto"/>
              <w:jc w:val="center"/>
              <w:rPr>
                <w:rFonts w:ascii="Arial" w:eastAsia="Times New Roman" w:hAnsi="Arial" w:cs="Arial"/>
                <w:color w:val="000000"/>
                <w:sz w:val="16"/>
                <w:szCs w:val="16"/>
              </w:rPr>
            </w:pPr>
            <w:r w:rsidRPr="00A313E4">
              <w:rPr>
                <w:rFonts w:ascii="Arial" w:eastAsia="Times New Roman" w:hAnsi="Arial" w:cs="Arial"/>
                <w:color w:val="000000"/>
                <w:sz w:val="16"/>
                <w:szCs w:val="16"/>
              </w:rPr>
              <w:t>0</w:t>
            </w:r>
          </w:p>
        </w:tc>
        <w:tc>
          <w:tcPr>
            <w:tcW w:w="567" w:type="dxa"/>
            <w:shd w:val="clear" w:color="auto" w:fill="auto"/>
            <w:noWrap/>
            <w:vAlign w:val="bottom"/>
            <w:hideMark/>
          </w:tcPr>
          <w:p w14:paraId="23190CB2" w14:textId="77777777" w:rsidR="003731E9" w:rsidRPr="00A313E4" w:rsidRDefault="003731E9" w:rsidP="00796331">
            <w:pPr>
              <w:shd w:val="clear" w:color="auto" w:fill="FFFFFF"/>
              <w:spacing w:after="160" w:line="259" w:lineRule="auto"/>
              <w:jc w:val="center"/>
              <w:rPr>
                <w:rFonts w:ascii="Arial" w:eastAsia="Times New Roman" w:hAnsi="Arial" w:cs="Arial"/>
                <w:color w:val="000000"/>
                <w:sz w:val="16"/>
                <w:szCs w:val="16"/>
              </w:rPr>
            </w:pPr>
            <w:r w:rsidRPr="00A313E4">
              <w:rPr>
                <w:rFonts w:ascii="Arial" w:eastAsia="Times New Roman" w:hAnsi="Arial" w:cs="Arial"/>
                <w:color w:val="000000"/>
                <w:sz w:val="16"/>
                <w:szCs w:val="16"/>
              </w:rPr>
              <w:t>1.827</w:t>
            </w:r>
          </w:p>
        </w:tc>
        <w:tc>
          <w:tcPr>
            <w:tcW w:w="1701" w:type="dxa"/>
            <w:shd w:val="clear" w:color="auto" w:fill="auto"/>
            <w:noWrap/>
            <w:vAlign w:val="bottom"/>
            <w:hideMark/>
          </w:tcPr>
          <w:p w14:paraId="1308D086" w14:textId="77777777" w:rsidR="003731E9" w:rsidRPr="00A313E4" w:rsidRDefault="003731E9" w:rsidP="00796331">
            <w:pPr>
              <w:shd w:val="clear" w:color="auto" w:fill="FFFFFF"/>
              <w:spacing w:after="160" w:line="259" w:lineRule="auto"/>
              <w:jc w:val="center"/>
              <w:rPr>
                <w:rFonts w:ascii="Arial" w:eastAsia="Times New Roman" w:hAnsi="Arial" w:cs="Arial"/>
                <w:color w:val="000000"/>
                <w:sz w:val="16"/>
                <w:szCs w:val="16"/>
              </w:rPr>
            </w:pPr>
            <w:r w:rsidRPr="00A313E4">
              <w:rPr>
                <w:rFonts w:ascii="Arial" w:eastAsia="Times New Roman" w:hAnsi="Arial" w:cs="Arial"/>
                <w:color w:val="000000"/>
                <w:sz w:val="16"/>
                <w:szCs w:val="16"/>
              </w:rPr>
              <w:t>0</w:t>
            </w:r>
          </w:p>
        </w:tc>
        <w:tc>
          <w:tcPr>
            <w:tcW w:w="541" w:type="dxa"/>
            <w:shd w:val="clear" w:color="auto" w:fill="auto"/>
            <w:noWrap/>
            <w:vAlign w:val="bottom"/>
            <w:hideMark/>
          </w:tcPr>
          <w:p w14:paraId="54345F93" w14:textId="77777777" w:rsidR="003731E9" w:rsidRPr="00A313E4" w:rsidRDefault="003731E9" w:rsidP="00796331">
            <w:pPr>
              <w:shd w:val="clear" w:color="auto" w:fill="FFFFFF"/>
              <w:spacing w:after="160" w:line="259" w:lineRule="auto"/>
              <w:jc w:val="center"/>
              <w:rPr>
                <w:rFonts w:ascii="Arial" w:eastAsia="Times New Roman" w:hAnsi="Arial" w:cs="Arial"/>
                <w:color w:val="000000"/>
                <w:sz w:val="16"/>
                <w:szCs w:val="16"/>
              </w:rPr>
            </w:pPr>
            <w:r w:rsidRPr="00A313E4">
              <w:rPr>
                <w:rFonts w:ascii="Arial" w:eastAsia="Times New Roman" w:hAnsi="Arial" w:cs="Arial"/>
                <w:color w:val="000000"/>
                <w:sz w:val="16"/>
                <w:szCs w:val="16"/>
              </w:rPr>
              <w:t>2.449</w:t>
            </w:r>
          </w:p>
        </w:tc>
        <w:tc>
          <w:tcPr>
            <w:tcW w:w="2192" w:type="dxa"/>
            <w:shd w:val="clear" w:color="auto" w:fill="auto"/>
            <w:noWrap/>
            <w:vAlign w:val="bottom"/>
            <w:hideMark/>
          </w:tcPr>
          <w:p w14:paraId="78435B66" w14:textId="77777777" w:rsidR="003731E9" w:rsidRPr="00A313E4" w:rsidRDefault="003731E9" w:rsidP="00796331">
            <w:pPr>
              <w:shd w:val="clear" w:color="auto" w:fill="FFFFFF"/>
              <w:spacing w:after="160" w:line="259" w:lineRule="auto"/>
              <w:jc w:val="center"/>
              <w:rPr>
                <w:rFonts w:ascii="Arial" w:eastAsia="Times New Roman" w:hAnsi="Arial" w:cs="Arial"/>
                <w:color w:val="000000"/>
                <w:sz w:val="16"/>
                <w:szCs w:val="16"/>
              </w:rPr>
            </w:pPr>
            <w:r w:rsidRPr="00A313E4">
              <w:rPr>
                <w:rFonts w:ascii="Arial" w:eastAsia="Times New Roman" w:hAnsi="Arial" w:cs="Arial"/>
                <w:color w:val="000000"/>
                <w:sz w:val="16"/>
                <w:szCs w:val="16"/>
              </w:rPr>
              <w:t>0</w:t>
            </w:r>
          </w:p>
        </w:tc>
        <w:tc>
          <w:tcPr>
            <w:tcW w:w="772" w:type="dxa"/>
            <w:shd w:val="clear" w:color="auto" w:fill="auto"/>
            <w:noWrap/>
            <w:vAlign w:val="bottom"/>
            <w:hideMark/>
          </w:tcPr>
          <w:p w14:paraId="4B163F75" w14:textId="77777777" w:rsidR="003731E9" w:rsidRPr="00A313E4" w:rsidRDefault="003731E9" w:rsidP="00796331">
            <w:pPr>
              <w:shd w:val="clear" w:color="auto" w:fill="FFFFFF"/>
              <w:spacing w:after="160" w:line="259" w:lineRule="auto"/>
              <w:jc w:val="right"/>
              <w:rPr>
                <w:rFonts w:ascii="Arial" w:eastAsia="Times New Roman" w:hAnsi="Arial" w:cs="Arial"/>
                <w:color w:val="000000"/>
                <w:sz w:val="16"/>
                <w:szCs w:val="16"/>
              </w:rPr>
            </w:pPr>
            <w:r w:rsidRPr="00A313E4">
              <w:rPr>
                <w:rFonts w:ascii="Arial" w:eastAsia="Times New Roman" w:hAnsi="Arial" w:cs="Arial"/>
                <w:color w:val="000000"/>
                <w:sz w:val="16"/>
                <w:szCs w:val="16"/>
              </w:rPr>
              <w:t>99,19%</w:t>
            </w:r>
          </w:p>
        </w:tc>
        <w:tc>
          <w:tcPr>
            <w:tcW w:w="772" w:type="dxa"/>
            <w:shd w:val="clear" w:color="auto" w:fill="auto"/>
            <w:noWrap/>
            <w:vAlign w:val="bottom"/>
            <w:hideMark/>
          </w:tcPr>
          <w:p w14:paraId="2F8D3875" w14:textId="77777777" w:rsidR="003731E9" w:rsidRPr="00A313E4" w:rsidRDefault="003731E9" w:rsidP="00796331">
            <w:pPr>
              <w:shd w:val="clear" w:color="auto" w:fill="FFFFFF"/>
              <w:spacing w:after="160" w:line="259" w:lineRule="auto"/>
              <w:jc w:val="center"/>
              <w:rPr>
                <w:rFonts w:ascii="Arial" w:eastAsia="Times New Roman" w:hAnsi="Arial" w:cs="Arial"/>
                <w:color w:val="000000"/>
                <w:sz w:val="16"/>
                <w:szCs w:val="16"/>
              </w:rPr>
            </w:pPr>
            <w:r w:rsidRPr="00A313E4">
              <w:rPr>
                <w:rFonts w:ascii="Arial" w:eastAsia="Times New Roman" w:hAnsi="Arial" w:cs="Arial"/>
                <w:color w:val="000000"/>
                <w:sz w:val="16"/>
                <w:szCs w:val="16"/>
              </w:rPr>
              <w:t>-</w:t>
            </w:r>
          </w:p>
        </w:tc>
      </w:tr>
      <w:tr w:rsidR="003731E9" w:rsidRPr="00A313E4" w14:paraId="00759BAF" w14:textId="77777777" w:rsidTr="00A313E4">
        <w:trPr>
          <w:trHeight w:val="225"/>
        </w:trPr>
        <w:tc>
          <w:tcPr>
            <w:tcW w:w="1418" w:type="dxa"/>
            <w:shd w:val="clear" w:color="auto" w:fill="auto"/>
            <w:noWrap/>
            <w:vAlign w:val="center"/>
            <w:hideMark/>
          </w:tcPr>
          <w:p w14:paraId="554AD1C6" w14:textId="77777777" w:rsidR="003731E9" w:rsidRPr="00A313E4" w:rsidRDefault="003731E9" w:rsidP="00796331">
            <w:pPr>
              <w:shd w:val="clear" w:color="auto" w:fill="FFFFFF"/>
              <w:spacing w:after="160" w:line="259" w:lineRule="auto"/>
              <w:rPr>
                <w:rFonts w:ascii="Arial" w:eastAsia="Times New Roman" w:hAnsi="Arial" w:cs="Arial"/>
                <w:b/>
                <w:bCs/>
                <w:sz w:val="16"/>
                <w:szCs w:val="16"/>
              </w:rPr>
            </w:pPr>
            <w:r w:rsidRPr="00A313E4">
              <w:rPr>
                <w:rFonts w:ascii="Arial" w:eastAsia="Times New Roman" w:hAnsi="Arial" w:cs="Arial"/>
                <w:b/>
                <w:bCs/>
                <w:sz w:val="16"/>
                <w:szCs w:val="16"/>
              </w:rPr>
              <w:t>Adoção</w:t>
            </w:r>
          </w:p>
        </w:tc>
        <w:tc>
          <w:tcPr>
            <w:tcW w:w="567" w:type="dxa"/>
            <w:shd w:val="clear" w:color="auto" w:fill="auto"/>
            <w:noWrap/>
            <w:vAlign w:val="center"/>
            <w:hideMark/>
          </w:tcPr>
          <w:p w14:paraId="325E7372" w14:textId="77777777" w:rsidR="003731E9" w:rsidRPr="00A313E4" w:rsidRDefault="003731E9" w:rsidP="00796331">
            <w:pPr>
              <w:shd w:val="clear" w:color="auto" w:fill="FFFFFF"/>
              <w:spacing w:after="160" w:line="259" w:lineRule="auto"/>
              <w:jc w:val="center"/>
              <w:rPr>
                <w:rFonts w:ascii="Arial" w:eastAsia="Times New Roman" w:hAnsi="Arial" w:cs="Arial"/>
                <w:sz w:val="16"/>
                <w:szCs w:val="16"/>
              </w:rPr>
            </w:pPr>
            <w:r w:rsidRPr="00A313E4">
              <w:rPr>
                <w:rFonts w:ascii="Arial" w:eastAsia="Times New Roman" w:hAnsi="Arial" w:cs="Arial"/>
                <w:sz w:val="16"/>
                <w:szCs w:val="16"/>
              </w:rPr>
              <w:t>20</w:t>
            </w:r>
          </w:p>
        </w:tc>
        <w:tc>
          <w:tcPr>
            <w:tcW w:w="850" w:type="dxa"/>
            <w:shd w:val="clear" w:color="auto" w:fill="auto"/>
            <w:noWrap/>
            <w:vAlign w:val="center"/>
            <w:hideMark/>
          </w:tcPr>
          <w:p w14:paraId="6C7FA012" w14:textId="77777777" w:rsidR="003731E9" w:rsidRPr="00A313E4" w:rsidRDefault="003731E9" w:rsidP="00796331">
            <w:pPr>
              <w:shd w:val="clear" w:color="auto" w:fill="FFFFFF"/>
              <w:spacing w:after="160" w:line="259" w:lineRule="auto"/>
              <w:jc w:val="center"/>
              <w:rPr>
                <w:rFonts w:ascii="Arial" w:eastAsia="Times New Roman" w:hAnsi="Arial" w:cs="Arial"/>
                <w:sz w:val="16"/>
                <w:szCs w:val="16"/>
              </w:rPr>
            </w:pPr>
            <w:r w:rsidRPr="00A313E4">
              <w:rPr>
                <w:rFonts w:ascii="Arial" w:eastAsia="Times New Roman" w:hAnsi="Arial" w:cs="Arial"/>
                <w:sz w:val="16"/>
                <w:szCs w:val="16"/>
              </w:rPr>
              <w:t>3</w:t>
            </w:r>
          </w:p>
        </w:tc>
        <w:tc>
          <w:tcPr>
            <w:tcW w:w="567" w:type="dxa"/>
            <w:shd w:val="clear" w:color="auto" w:fill="auto"/>
            <w:noWrap/>
            <w:vAlign w:val="bottom"/>
            <w:hideMark/>
          </w:tcPr>
          <w:p w14:paraId="772CD390" w14:textId="77777777" w:rsidR="003731E9" w:rsidRPr="00A313E4" w:rsidRDefault="003731E9" w:rsidP="00796331">
            <w:pPr>
              <w:shd w:val="clear" w:color="auto" w:fill="FFFFFF"/>
              <w:spacing w:after="160" w:line="259" w:lineRule="auto"/>
              <w:jc w:val="center"/>
              <w:rPr>
                <w:rFonts w:ascii="Arial" w:eastAsia="Times New Roman" w:hAnsi="Arial" w:cs="Arial"/>
                <w:color w:val="000000"/>
                <w:sz w:val="16"/>
                <w:szCs w:val="16"/>
              </w:rPr>
            </w:pPr>
            <w:r w:rsidRPr="00A313E4">
              <w:rPr>
                <w:rFonts w:ascii="Arial" w:eastAsia="Times New Roman" w:hAnsi="Arial" w:cs="Arial"/>
                <w:color w:val="000000"/>
                <w:sz w:val="16"/>
                <w:szCs w:val="16"/>
              </w:rPr>
              <w:t>18</w:t>
            </w:r>
          </w:p>
        </w:tc>
        <w:tc>
          <w:tcPr>
            <w:tcW w:w="1701" w:type="dxa"/>
            <w:shd w:val="clear" w:color="auto" w:fill="auto"/>
            <w:noWrap/>
            <w:vAlign w:val="bottom"/>
            <w:hideMark/>
          </w:tcPr>
          <w:p w14:paraId="0DBD336D" w14:textId="77777777" w:rsidR="003731E9" w:rsidRPr="00A313E4" w:rsidRDefault="003731E9" w:rsidP="00796331">
            <w:pPr>
              <w:shd w:val="clear" w:color="auto" w:fill="FFFFFF"/>
              <w:spacing w:after="160" w:line="259" w:lineRule="auto"/>
              <w:jc w:val="center"/>
              <w:rPr>
                <w:rFonts w:ascii="Arial" w:eastAsia="Times New Roman" w:hAnsi="Arial" w:cs="Arial"/>
                <w:color w:val="000000"/>
                <w:sz w:val="16"/>
                <w:szCs w:val="16"/>
              </w:rPr>
            </w:pPr>
            <w:r w:rsidRPr="00A313E4">
              <w:rPr>
                <w:rFonts w:ascii="Arial" w:eastAsia="Times New Roman" w:hAnsi="Arial" w:cs="Arial"/>
                <w:color w:val="000000"/>
                <w:sz w:val="16"/>
                <w:szCs w:val="16"/>
              </w:rPr>
              <w:t>3</w:t>
            </w:r>
          </w:p>
        </w:tc>
        <w:tc>
          <w:tcPr>
            <w:tcW w:w="541" w:type="dxa"/>
            <w:shd w:val="clear" w:color="auto" w:fill="auto"/>
            <w:noWrap/>
            <w:vAlign w:val="bottom"/>
            <w:hideMark/>
          </w:tcPr>
          <w:p w14:paraId="2E6A96AB" w14:textId="77777777" w:rsidR="003731E9" w:rsidRPr="00A313E4" w:rsidRDefault="003731E9" w:rsidP="00796331">
            <w:pPr>
              <w:shd w:val="clear" w:color="auto" w:fill="FFFFFF"/>
              <w:spacing w:after="160" w:line="259" w:lineRule="auto"/>
              <w:jc w:val="center"/>
              <w:rPr>
                <w:rFonts w:ascii="Arial" w:eastAsia="Times New Roman" w:hAnsi="Arial" w:cs="Arial"/>
                <w:color w:val="000000"/>
                <w:sz w:val="16"/>
                <w:szCs w:val="16"/>
              </w:rPr>
            </w:pPr>
            <w:r w:rsidRPr="00A313E4">
              <w:rPr>
                <w:rFonts w:ascii="Arial" w:eastAsia="Times New Roman" w:hAnsi="Arial" w:cs="Arial"/>
                <w:color w:val="000000"/>
                <w:sz w:val="16"/>
                <w:szCs w:val="16"/>
              </w:rPr>
              <w:t>21</w:t>
            </w:r>
          </w:p>
        </w:tc>
        <w:tc>
          <w:tcPr>
            <w:tcW w:w="2192" w:type="dxa"/>
            <w:shd w:val="clear" w:color="auto" w:fill="auto"/>
            <w:noWrap/>
            <w:vAlign w:val="bottom"/>
            <w:hideMark/>
          </w:tcPr>
          <w:p w14:paraId="4A22EF31" w14:textId="77777777" w:rsidR="003731E9" w:rsidRPr="00A313E4" w:rsidRDefault="003731E9" w:rsidP="00796331">
            <w:pPr>
              <w:shd w:val="clear" w:color="auto" w:fill="FFFFFF"/>
              <w:spacing w:after="160" w:line="259" w:lineRule="auto"/>
              <w:jc w:val="center"/>
              <w:rPr>
                <w:rFonts w:ascii="Arial" w:eastAsia="Times New Roman" w:hAnsi="Arial" w:cs="Arial"/>
                <w:color w:val="000000"/>
                <w:sz w:val="16"/>
                <w:szCs w:val="16"/>
              </w:rPr>
            </w:pPr>
            <w:r w:rsidRPr="00A313E4">
              <w:rPr>
                <w:rFonts w:ascii="Arial" w:eastAsia="Times New Roman" w:hAnsi="Arial" w:cs="Arial"/>
                <w:color w:val="000000"/>
                <w:sz w:val="16"/>
                <w:szCs w:val="16"/>
              </w:rPr>
              <w:t>2</w:t>
            </w:r>
          </w:p>
        </w:tc>
        <w:tc>
          <w:tcPr>
            <w:tcW w:w="772" w:type="dxa"/>
            <w:shd w:val="clear" w:color="auto" w:fill="auto"/>
            <w:noWrap/>
            <w:vAlign w:val="bottom"/>
            <w:hideMark/>
          </w:tcPr>
          <w:p w14:paraId="393F192C" w14:textId="77777777" w:rsidR="003731E9" w:rsidRPr="00A313E4" w:rsidRDefault="003731E9" w:rsidP="00796331">
            <w:pPr>
              <w:shd w:val="clear" w:color="auto" w:fill="FFFFFF"/>
              <w:spacing w:after="160" w:line="259" w:lineRule="auto"/>
              <w:jc w:val="right"/>
              <w:rPr>
                <w:rFonts w:ascii="Arial" w:eastAsia="Times New Roman" w:hAnsi="Arial" w:cs="Arial"/>
                <w:color w:val="000000"/>
                <w:sz w:val="16"/>
                <w:szCs w:val="16"/>
              </w:rPr>
            </w:pPr>
            <w:r w:rsidRPr="00A313E4">
              <w:rPr>
                <w:rFonts w:ascii="Arial" w:eastAsia="Times New Roman" w:hAnsi="Arial" w:cs="Arial"/>
                <w:color w:val="000000"/>
                <w:sz w:val="16"/>
                <w:szCs w:val="16"/>
              </w:rPr>
              <w:t>100,00%</w:t>
            </w:r>
          </w:p>
        </w:tc>
        <w:tc>
          <w:tcPr>
            <w:tcW w:w="772" w:type="dxa"/>
            <w:shd w:val="clear" w:color="auto" w:fill="auto"/>
            <w:noWrap/>
            <w:vAlign w:val="bottom"/>
            <w:hideMark/>
          </w:tcPr>
          <w:p w14:paraId="44B575D1" w14:textId="77777777" w:rsidR="003731E9" w:rsidRPr="00A313E4" w:rsidRDefault="003731E9" w:rsidP="00796331">
            <w:pPr>
              <w:shd w:val="clear" w:color="auto" w:fill="FFFFFF"/>
              <w:spacing w:after="160" w:line="259" w:lineRule="auto"/>
              <w:jc w:val="right"/>
              <w:rPr>
                <w:rFonts w:ascii="Arial" w:eastAsia="Times New Roman" w:hAnsi="Arial" w:cs="Arial"/>
                <w:color w:val="000000"/>
                <w:sz w:val="16"/>
                <w:szCs w:val="16"/>
              </w:rPr>
            </w:pPr>
            <w:r w:rsidRPr="00A313E4">
              <w:rPr>
                <w:rFonts w:ascii="Arial" w:eastAsia="Times New Roman" w:hAnsi="Arial" w:cs="Arial"/>
                <w:color w:val="000000"/>
                <w:sz w:val="16"/>
                <w:szCs w:val="16"/>
              </w:rPr>
              <w:t>100,00%</w:t>
            </w:r>
          </w:p>
        </w:tc>
      </w:tr>
      <w:tr w:rsidR="003731E9" w:rsidRPr="00A313E4" w14:paraId="62E8470F" w14:textId="77777777" w:rsidTr="00A313E4">
        <w:trPr>
          <w:trHeight w:val="225"/>
        </w:trPr>
        <w:tc>
          <w:tcPr>
            <w:tcW w:w="1418" w:type="dxa"/>
            <w:shd w:val="clear" w:color="auto" w:fill="auto"/>
            <w:noWrap/>
            <w:vAlign w:val="center"/>
            <w:hideMark/>
          </w:tcPr>
          <w:p w14:paraId="3AE24A5D" w14:textId="77777777" w:rsidR="003731E9" w:rsidRPr="00A313E4" w:rsidRDefault="003731E9" w:rsidP="00796331">
            <w:pPr>
              <w:shd w:val="clear" w:color="auto" w:fill="FFFFFF"/>
              <w:spacing w:after="160" w:line="259" w:lineRule="auto"/>
              <w:rPr>
                <w:rFonts w:ascii="Arial" w:eastAsia="Times New Roman" w:hAnsi="Arial" w:cs="Arial"/>
                <w:b/>
                <w:bCs/>
                <w:sz w:val="16"/>
                <w:szCs w:val="16"/>
              </w:rPr>
            </w:pPr>
            <w:r w:rsidRPr="00A313E4">
              <w:rPr>
                <w:rFonts w:ascii="Arial" w:eastAsia="Times New Roman" w:hAnsi="Arial" w:cs="Arial"/>
                <w:b/>
                <w:bCs/>
                <w:sz w:val="16"/>
                <w:szCs w:val="16"/>
              </w:rPr>
              <w:t>Paternidade**</w:t>
            </w:r>
          </w:p>
        </w:tc>
        <w:tc>
          <w:tcPr>
            <w:tcW w:w="567" w:type="dxa"/>
            <w:shd w:val="clear" w:color="auto" w:fill="auto"/>
            <w:noWrap/>
            <w:vAlign w:val="center"/>
            <w:hideMark/>
          </w:tcPr>
          <w:p w14:paraId="164B97B3" w14:textId="77777777" w:rsidR="003731E9" w:rsidRPr="00A313E4" w:rsidRDefault="003731E9" w:rsidP="00796331">
            <w:pPr>
              <w:shd w:val="clear" w:color="auto" w:fill="FFFFFF"/>
              <w:spacing w:after="160" w:line="259" w:lineRule="auto"/>
              <w:jc w:val="center"/>
              <w:rPr>
                <w:rFonts w:ascii="Arial" w:eastAsia="Times New Roman" w:hAnsi="Arial" w:cs="Arial"/>
                <w:sz w:val="16"/>
                <w:szCs w:val="16"/>
              </w:rPr>
            </w:pPr>
            <w:r w:rsidRPr="00A313E4">
              <w:rPr>
                <w:rFonts w:ascii="Arial" w:eastAsia="Times New Roman" w:hAnsi="Arial" w:cs="Arial"/>
                <w:sz w:val="16"/>
                <w:szCs w:val="16"/>
              </w:rPr>
              <w:t>1</w:t>
            </w:r>
          </w:p>
        </w:tc>
        <w:tc>
          <w:tcPr>
            <w:tcW w:w="850" w:type="dxa"/>
            <w:shd w:val="clear" w:color="auto" w:fill="auto"/>
            <w:noWrap/>
            <w:vAlign w:val="center"/>
            <w:hideMark/>
          </w:tcPr>
          <w:p w14:paraId="6D0758A9" w14:textId="77777777" w:rsidR="003731E9" w:rsidRPr="00A313E4" w:rsidRDefault="003731E9" w:rsidP="00796331">
            <w:pPr>
              <w:shd w:val="clear" w:color="auto" w:fill="FFFFFF"/>
              <w:spacing w:after="160" w:line="259" w:lineRule="auto"/>
              <w:jc w:val="center"/>
              <w:rPr>
                <w:rFonts w:ascii="Arial" w:eastAsia="Times New Roman" w:hAnsi="Arial" w:cs="Arial"/>
                <w:sz w:val="16"/>
                <w:szCs w:val="16"/>
              </w:rPr>
            </w:pPr>
            <w:r w:rsidRPr="00A313E4">
              <w:rPr>
                <w:rFonts w:ascii="Arial" w:eastAsia="Times New Roman" w:hAnsi="Arial" w:cs="Arial"/>
                <w:sz w:val="16"/>
                <w:szCs w:val="16"/>
              </w:rPr>
              <w:t>2.300</w:t>
            </w:r>
          </w:p>
        </w:tc>
        <w:tc>
          <w:tcPr>
            <w:tcW w:w="567" w:type="dxa"/>
            <w:shd w:val="clear" w:color="auto" w:fill="auto"/>
            <w:noWrap/>
            <w:vAlign w:val="bottom"/>
            <w:hideMark/>
          </w:tcPr>
          <w:p w14:paraId="4DE132CC" w14:textId="77777777" w:rsidR="003731E9" w:rsidRPr="00A313E4" w:rsidRDefault="003731E9" w:rsidP="00796331">
            <w:pPr>
              <w:shd w:val="clear" w:color="auto" w:fill="FFFFFF"/>
              <w:spacing w:after="160" w:line="259" w:lineRule="auto"/>
              <w:jc w:val="center"/>
              <w:rPr>
                <w:rFonts w:ascii="Arial" w:eastAsia="Times New Roman" w:hAnsi="Arial" w:cs="Arial"/>
                <w:color w:val="000000"/>
                <w:sz w:val="16"/>
                <w:szCs w:val="16"/>
              </w:rPr>
            </w:pPr>
            <w:r w:rsidRPr="00A313E4">
              <w:rPr>
                <w:rFonts w:ascii="Arial" w:eastAsia="Times New Roman" w:hAnsi="Arial" w:cs="Arial"/>
                <w:color w:val="000000"/>
                <w:sz w:val="16"/>
                <w:szCs w:val="16"/>
              </w:rPr>
              <w:t>-</w:t>
            </w:r>
          </w:p>
        </w:tc>
        <w:tc>
          <w:tcPr>
            <w:tcW w:w="1701" w:type="dxa"/>
            <w:shd w:val="clear" w:color="auto" w:fill="auto"/>
            <w:noWrap/>
            <w:vAlign w:val="bottom"/>
            <w:hideMark/>
          </w:tcPr>
          <w:p w14:paraId="5366890F" w14:textId="77777777" w:rsidR="003731E9" w:rsidRPr="00A313E4" w:rsidRDefault="003731E9" w:rsidP="00796331">
            <w:pPr>
              <w:shd w:val="clear" w:color="auto" w:fill="FFFFFF"/>
              <w:spacing w:after="160" w:line="259" w:lineRule="auto"/>
              <w:jc w:val="center"/>
              <w:rPr>
                <w:rFonts w:ascii="Arial" w:eastAsia="Times New Roman" w:hAnsi="Arial" w:cs="Arial"/>
                <w:color w:val="000000"/>
                <w:sz w:val="16"/>
                <w:szCs w:val="16"/>
              </w:rPr>
            </w:pPr>
            <w:r w:rsidRPr="00A313E4">
              <w:rPr>
                <w:rFonts w:ascii="Arial" w:eastAsia="Times New Roman" w:hAnsi="Arial" w:cs="Arial"/>
                <w:color w:val="000000"/>
                <w:sz w:val="16"/>
                <w:szCs w:val="16"/>
              </w:rPr>
              <w:t>-</w:t>
            </w:r>
          </w:p>
        </w:tc>
        <w:tc>
          <w:tcPr>
            <w:tcW w:w="541" w:type="dxa"/>
            <w:shd w:val="clear" w:color="auto" w:fill="auto"/>
            <w:noWrap/>
            <w:vAlign w:val="bottom"/>
            <w:hideMark/>
          </w:tcPr>
          <w:p w14:paraId="1FA4F332" w14:textId="77777777" w:rsidR="003731E9" w:rsidRPr="00A313E4" w:rsidRDefault="003731E9" w:rsidP="00796331">
            <w:pPr>
              <w:shd w:val="clear" w:color="auto" w:fill="FFFFFF"/>
              <w:spacing w:after="160" w:line="259" w:lineRule="auto"/>
              <w:jc w:val="center"/>
              <w:rPr>
                <w:rFonts w:ascii="Arial" w:eastAsia="Times New Roman" w:hAnsi="Arial" w:cs="Arial"/>
                <w:color w:val="000000"/>
                <w:sz w:val="16"/>
                <w:szCs w:val="16"/>
              </w:rPr>
            </w:pPr>
            <w:r w:rsidRPr="00A313E4">
              <w:rPr>
                <w:rFonts w:ascii="Arial" w:eastAsia="Times New Roman" w:hAnsi="Arial" w:cs="Arial"/>
                <w:color w:val="000000"/>
                <w:sz w:val="16"/>
                <w:szCs w:val="16"/>
              </w:rPr>
              <w:t>0</w:t>
            </w:r>
          </w:p>
        </w:tc>
        <w:tc>
          <w:tcPr>
            <w:tcW w:w="2192" w:type="dxa"/>
            <w:shd w:val="clear" w:color="auto" w:fill="auto"/>
            <w:noWrap/>
            <w:vAlign w:val="bottom"/>
            <w:hideMark/>
          </w:tcPr>
          <w:p w14:paraId="16128A7A" w14:textId="77777777" w:rsidR="003731E9" w:rsidRPr="00A313E4" w:rsidRDefault="003731E9" w:rsidP="00796331">
            <w:pPr>
              <w:shd w:val="clear" w:color="auto" w:fill="FFFFFF"/>
              <w:spacing w:after="160" w:line="259" w:lineRule="auto"/>
              <w:jc w:val="center"/>
              <w:rPr>
                <w:rFonts w:ascii="Arial" w:eastAsia="Times New Roman" w:hAnsi="Arial" w:cs="Arial"/>
                <w:color w:val="000000"/>
                <w:sz w:val="16"/>
                <w:szCs w:val="16"/>
              </w:rPr>
            </w:pPr>
            <w:r w:rsidRPr="00A313E4">
              <w:rPr>
                <w:rFonts w:ascii="Arial" w:eastAsia="Times New Roman" w:hAnsi="Arial" w:cs="Arial"/>
                <w:color w:val="000000"/>
                <w:sz w:val="16"/>
                <w:szCs w:val="16"/>
              </w:rPr>
              <w:t>2.206</w:t>
            </w:r>
          </w:p>
        </w:tc>
        <w:tc>
          <w:tcPr>
            <w:tcW w:w="772" w:type="dxa"/>
            <w:shd w:val="clear" w:color="auto" w:fill="auto"/>
            <w:noWrap/>
            <w:vAlign w:val="bottom"/>
            <w:hideMark/>
          </w:tcPr>
          <w:p w14:paraId="60571E78" w14:textId="77777777" w:rsidR="003731E9" w:rsidRPr="00A313E4" w:rsidRDefault="003731E9" w:rsidP="00796331">
            <w:pPr>
              <w:shd w:val="clear" w:color="auto" w:fill="FFFFFF"/>
              <w:spacing w:after="160" w:line="259" w:lineRule="auto"/>
              <w:jc w:val="right"/>
              <w:rPr>
                <w:rFonts w:ascii="Arial" w:eastAsia="Times New Roman" w:hAnsi="Arial" w:cs="Arial"/>
                <w:color w:val="000000"/>
                <w:sz w:val="16"/>
                <w:szCs w:val="16"/>
              </w:rPr>
            </w:pPr>
            <w:r w:rsidRPr="00A313E4">
              <w:rPr>
                <w:rFonts w:ascii="Arial" w:eastAsia="Times New Roman" w:hAnsi="Arial" w:cs="Arial"/>
                <w:color w:val="000000"/>
                <w:sz w:val="16"/>
                <w:szCs w:val="16"/>
              </w:rPr>
              <w:t>100,00%</w:t>
            </w:r>
          </w:p>
        </w:tc>
        <w:tc>
          <w:tcPr>
            <w:tcW w:w="772" w:type="dxa"/>
            <w:shd w:val="clear" w:color="auto" w:fill="auto"/>
            <w:noWrap/>
            <w:vAlign w:val="bottom"/>
            <w:hideMark/>
          </w:tcPr>
          <w:p w14:paraId="0938CB9F" w14:textId="77777777" w:rsidR="003731E9" w:rsidRPr="00A313E4" w:rsidRDefault="003731E9" w:rsidP="00796331">
            <w:pPr>
              <w:shd w:val="clear" w:color="auto" w:fill="FFFFFF"/>
              <w:spacing w:after="160" w:line="259" w:lineRule="auto"/>
              <w:jc w:val="right"/>
              <w:rPr>
                <w:rFonts w:ascii="Arial" w:eastAsia="Times New Roman" w:hAnsi="Arial" w:cs="Arial"/>
                <w:color w:val="000000"/>
                <w:sz w:val="16"/>
                <w:szCs w:val="16"/>
              </w:rPr>
            </w:pPr>
            <w:r w:rsidRPr="00A313E4">
              <w:rPr>
                <w:rFonts w:ascii="Arial" w:eastAsia="Times New Roman" w:hAnsi="Arial" w:cs="Arial"/>
                <w:color w:val="000000"/>
                <w:sz w:val="16"/>
                <w:szCs w:val="16"/>
              </w:rPr>
              <w:t>98,61%</w:t>
            </w:r>
          </w:p>
        </w:tc>
      </w:tr>
    </w:tbl>
    <w:p w14:paraId="03FB026A" w14:textId="77777777" w:rsidR="003731E9" w:rsidRPr="00A313E4" w:rsidRDefault="003731E9" w:rsidP="00796331">
      <w:pPr>
        <w:pStyle w:val="00Texto"/>
        <w:shd w:val="clear" w:color="auto" w:fill="FFFFFF"/>
        <w:rPr>
          <w:sz w:val="16"/>
          <w:szCs w:val="16"/>
        </w:rPr>
      </w:pPr>
    </w:p>
    <w:p w14:paraId="4F984891" w14:textId="77777777" w:rsidR="003731E9" w:rsidRPr="00A313E4" w:rsidRDefault="003731E9" w:rsidP="00796331">
      <w:pPr>
        <w:pStyle w:val="00Texto"/>
        <w:shd w:val="clear" w:color="auto" w:fill="FFFFFF"/>
        <w:rPr>
          <w:sz w:val="16"/>
          <w:szCs w:val="16"/>
        </w:rPr>
      </w:pPr>
      <w:r w:rsidRPr="00A313E4">
        <w:rPr>
          <w:i/>
          <w:iCs/>
          <w:sz w:val="16"/>
          <w:szCs w:val="16"/>
        </w:rPr>
        <w:t xml:space="preserve">Fonte: SISRH – ref. 31.12.2015 </w:t>
      </w:r>
    </w:p>
    <w:p w14:paraId="2024B506" w14:textId="77777777" w:rsidR="003731E9" w:rsidRPr="00A313E4" w:rsidRDefault="003731E9" w:rsidP="00796331">
      <w:pPr>
        <w:pStyle w:val="00Texto"/>
        <w:shd w:val="clear" w:color="auto" w:fill="FFFFFF"/>
        <w:rPr>
          <w:sz w:val="16"/>
          <w:szCs w:val="16"/>
        </w:rPr>
      </w:pPr>
      <w:r w:rsidRPr="00A313E4">
        <w:rPr>
          <w:i/>
          <w:iCs/>
          <w:sz w:val="16"/>
          <w:szCs w:val="16"/>
        </w:rPr>
        <w:t xml:space="preserve">* Computado empregados com vinculo. </w:t>
      </w:r>
    </w:p>
    <w:p w14:paraId="3B41728F" w14:textId="77777777" w:rsidR="003731E9" w:rsidRPr="00A313E4" w:rsidRDefault="003731E9" w:rsidP="00796331">
      <w:pPr>
        <w:pStyle w:val="00Texto"/>
        <w:shd w:val="clear" w:color="auto" w:fill="FFFFFF"/>
        <w:rPr>
          <w:sz w:val="16"/>
          <w:szCs w:val="16"/>
        </w:rPr>
      </w:pPr>
      <w:r w:rsidRPr="00A313E4">
        <w:rPr>
          <w:i/>
          <w:iCs/>
          <w:sz w:val="16"/>
          <w:szCs w:val="16"/>
        </w:rPr>
        <w:t xml:space="preserve">** O gozo da licença poderá ser não continuo – a CAIXA proporciona ao empregado o usufruto dos 10 dias úteis de forma não consecutiva até 180 dias do nascimento. </w:t>
      </w:r>
    </w:p>
    <w:p w14:paraId="58D4A772" w14:textId="77777777" w:rsidR="003731E9" w:rsidRPr="003731E9" w:rsidRDefault="003731E9" w:rsidP="00796331">
      <w:pPr>
        <w:pStyle w:val="00Texto"/>
        <w:shd w:val="clear" w:color="auto" w:fill="FFFFFF"/>
        <w:rPr>
          <w:i/>
          <w:iCs/>
          <w:sz w:val="16"/>
          <w:szCs w:val="16"/>
        </w:rPr>
      </w:pPr>
      <w:r w:rsidRPr="00A313E4">
        <w:rPr>
          <w:i/>
          <w:iCs/>
          <w:sz w:val="16"/>
          <w:szCs w:val="16"/>
        </w:rPr>
        <w:t>*** Os desligamentos no período não são vinculados ao gozo da licença. Na CAIXA, o usufruto de Licenças para o exercício da Maternidade e Paternidade não se vincula aos desligamentos – pois a rescisão contratual involuntária na CAIXA é passível somente para processos administrativos (justa causa), não aprovação do estágio probatório, decisão judicial ou falecimento. As demais motivações envolvem ato voluntário do empregado, ou seja, o mesmo solicitou o desligamento.</w:t>
      </w:r>
    </w:p>
    <w:p w14:paraId="41D73190" w14:textId="77777777" w:rsidR="003731E9" w:rsidRDefault="003731E9" w:rsidP="003731E9">
      <w:pPr>
        <w:pStyle w:val="GraficosTitulo"/>
      </w:pPr>
      <w:r>
        <w:t xml:space="preserve">Licenças por acidente de trabalho (LAT) e por tratamento de saúde (LTS) em 2015 </w:t>
      </w:r>
      <w:r w:rsidRPr="003731E9">
        <w:rPr>
          <w:rStyle w:val="00GRI"/>
        </w:rPr>
        <w:t>G4-LA6</w:t>
      </w:r>
    </w:p>
    <w:p w14:paraId="779548A3" w14:textId="77777777" w:rsidR="003731E9" w:rsidRDefault="003731E9" w:rsidP="003731E9">
      <w:pPr>
        <w:autoSpaceDE w:val="0"/>
        <w:autoSpaceDN w:val="0"/>
        <w:adjustRightInd w:val="0"/>
        <w:spacing w:after="0"/>
        <w:jc w:val="both"/>
        <w:rPr>
          <w:rFonts w:ascii="Arial" w:hAnsi="Arial" w:cs="Arial"/>
        </w:rPr>
      </w:pPr>
    </w:p>
    <w:p w14:paraId="35108190" w14:textId="77777777" w:rsidR="003731E9" w:rsidRPr="00B94AF2" w:rsidRDefault="003731E9" w:rsidP="003731E9">
      <w:pPr>
        <w:autoSpaceDE w:val="0"/>
        <w:autoSpaceDN w:val="0"/>
        <w:adjustRightInd w:val="0"/>
        <w:spacing w:after="0"/>
        <w:rPr>
          <w:rFonts w:ascii="Times New Roman" w:eastAsia="Times New Roman" w:hAnsi="Times New Roman"/>
          <w:color w:val="000000"/>
          <w:sz w:val="18"/>
          <w:szCs w:val="18"/>
        </w:rPr>
      </w:pPr>
    </w:p>
    <w:tbl>
      <w:tblPr>
        <w:tblW w:w="10805" w:type="dxa"/>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0"/>
        <w:gridCol w:w="900"/>
        <w:gridCol w:w="900"/>
        <w:gridCol w:w="901"/>
        <w:gridCol w:w="900"/>
        <w:gridCol w:w="900"/>
        <w:gridCol w:w="900"/>
        <w:gridCol w:w="901"/>
        <w:gridCol w:w="900"/>
        <w:gridCol w:w="900"/>
        <w:gridCol w:w="900"/>
        <w:gridCol w:w="903"/>
      </w:tblGrid>
      <w:tr w:rsidR="003731E9" w:rsidRPr="00B94AF2" w14:paraId="2920FF9A" w14:textId="77777777" w:rsidTr="00C659E4">
        <w:trPr>
          <w:trHeight w:val="65"/>
        </w:trPr>
        <w:tc>
          <w:tcPr>
            <w:tcW w:w="10805" w:type="dxa"/>
            <w:gridSpan w:val="12"/>
          </w:tcPr>
          <w:p w14:paraId="55473DF7" w14:textId="77777777" w:rsidR="003731E9" w:rsidRPr="00B94AF2" w:rsidRDefault="003731E9" w:rsidP="00C659E4">
            <w:pPr>
              <w:autoSpaceDE w:val="0"/>
              <w:autoSpaceDN w:val="0"/>
              <w:adjustRightInd w:val="0"/>
              <w:spacing w:after="0"/>
              <w:rPr>
                <w:rFonts w:ascii="Arial" w:eastAsia="Times New Roman" w:hAnsi="Arial" w:cs="Arial"/>
                <w:color w:val="000000"/>
                <w:sz w:val="14"/>
                <w:szCs w:val="14"/>
              </w:rPr>
            </w:pPr>
            <w:r w:rsidRPr="00B94AF2">
              <w:rPr>
                <w:rFonts w:ascii="Arial" w:eastAsia="Times New Roman" w:hAnsi="Arial" w:cs="Arial"/>
                <w:b/>
                <w:bCs/>
                <w:color w:val="000000"/>
                <w:sz w:val="14"/>
                <w:szCs w:val="14"/>
              </w:rPr>
              <w:t xml:space="preserve">LAT* </w:t>
            </w:r>
          </w:p>
        </w:tc>
      </w:tr>
      <w:tr w:rsidR="003731E9" w:rsidRPr="00B94AF2" w14:paraId="60C12C93" w14:textId="77777777" w:rsidTr="00C659E4">
        <w:trPr>
          <w:trHeight w:val="65"/>
        </w:trPr>
        <w:tc>
          <w:tcPr>
            <w:tcW w:w="3601" w:type="dxa"/>
            <w:gridSpan w:val="4"/>
          </w:tcPr>
          <w:p w14:paraId="71FA8CBC" w14:textId="77777777" w:rsidR="003731E9" w:rsidRPr="00B94AF2" w:rsidRDefault="003731E9" w:rsidP="00C659E4">
            <w:pPr>
              <w:autoSpaceDE w:val="0"/>
              <w:autoSpaceDN w:val="0"/>
              <w:adjustRightInd w:val="0"/>
              <w:spacing w:after="0"/>
              <w:rPr>
                <w:rFonts w:ascii="Arial" w:eastAsia="Times New Roman" w:hAnsi="Arial" w:cs="Arial"/>
                <w:color w:val="000000"/>
                <w:sz w:val="14"/>
                <w:szCs w:val="14"/>
              </w:rPr>
            </w:pPr>
            <w:r w:rsidRPr="00B94AF2">
              <w:rPr>
                <w:rFonts w:ascii="Arial" w:eastAsia="Times New Roman" w:hAnsi="Arial" w:cs="Arial"/>
                <w:b/>
                <w:bCs/>
                <w:color w:val="000000"/>
                <w:sz w:val="14"/>
                <w:szCs w:val="14"/>
              </w:rPr>
              <w:t xml:space="preserve">DOENÇA PROFISSIONAL </w:t>
            </w:r>
          </w:p>
        </w:tc>
        <w:tc>
          <w:tcPr>
            <w:tcW w:w="3601" w:type="dxa"/>
            <w:gridSpan w:val="4"/>
          </w:tcPr>
          <w:p w14:paraId="33F607AD" w14:textId="77777777" w:rsidR="003731E9" w:rsidRPr="00B94AF2" w:rsidRDefault="003731E9" w:rsidP="00C659E4">
            <w:pPr>
              <w:autoSpaceDE w:val="0"/>
              <w:autoSpaceDN w:val="0"/>
              <w:adjustRightInd w:val="0"/>
              <w:spacing w:after="0"/>
              <w:rPr>
                <w:rFonts w:ascii="Arial" w:eastAsia="Times New Roman" w:hAnsi="Arial" w:cs="Arial"/>
                <w:color w:val="000000"/>
                <w:sz w:val="14"/>
                <w:szCs w:val="14"/>
              </w:rPr>
            </w:pPr>
            <w:r w:rsidRPr="00B94AF2">
              <w:rPr>
                <w:rFonts w:ascii="Arial" w:eastAsia="Times New Roman" w:hAnsi="Arial" w:cs="Arial"/>
                <w:b/>
                <w:bCs/>
                <w:color w:val="000000"/>
                <w:sz w:val="14"/>
                <w:szCs w:val="14"/>
              </w:rPr>
              <w:t xml:space="preserve">TÍPICO </w:t>
            </w:r>
          </w:p>
        </w:tc>
        <w:tc>
          <w:tcPr>
            <w:tcW w:w="3603" w:type="dxa"/>
            <w:gridSpan w:val="4"/>
          </w:tcPr>
          <w:p w14:paraId="00914999" w14:textId="77777777" w:rsidR="003731E9" w:rsidRPr="00B94AF2" w:rsidRDefault="003731E9" w:rsidP="00C659E4">
            <w:pPr>
              <w:autoSpaceDE w:val="0"/>
              <w:autoSpaceDN w:val="0"/>
              <w:adjustRightInd w:val="0"/>
              <w:spacing w:after="0"/>
              <w:rPr>
                <w:rFonts w:ascii="Arial" w:eastAsia="Times New Roman" w:hAnsi="Arial" w:cs="Arial"/>
                <w:color w:val="000000"/>
                <w:sz w:val="14"/>
                <w:szCs w:val="14"/>
              </w:rPr>
            </w:pPr>
            <w:r w:rsidRPr="00B94AF2">
              <w:rPr>
                <w:rFonts w:ascii="Arial" w:eastAsia="Times New Roman" w:hAnsi="Arial" w:cs="Arial"/>
                <w:b/>
                <w:bCs/>
                <w:color w:val="000000"/>
                <w:sz w:val="14"/>
                <w:szCs w:val="14"/>
              </w:rPr>
              <w:t xml:space="preserve">PERCURSO </w:t>
            </w:r>
          </w:p>
        </w:tc>
      </w:tr>
      <w:tr w:rsidR="003731E9" w:rsidRPr="00B94AF2" w14:paraId="5C57B9DB" w14:textId="77777777" w:rsidTr="00C659E4">
        <w:trPr>
          <w:trHeight w:val="311"/>
        </w:trPr>
        <w:tc>
          <w:tcPr>
            <w:tcW w:w="900" w:type="dxa"/>
          </w:tcPr>
          <w:p w14:paraId="6DD7F3DE" w14:textId="77777777" w:rsidR="003731E9" w:rsidRPr="00B94AF2" w:rsidRDefault="003731E9" w:rsidP="00C659E4">
            <w:pPr>
              <w:autoSpaceDE w:val="0"/>
              <w:autoSpaceDN w:val="0"/>
              <w:adjustRightInd w:val="0"/>
              <w:spacing w:after="0"/>
              <w:rPr>
                <w:rFonts w:ascii="Arial" w:eastAsia="Times New Roman" w:hAnsi="Arial" w:cs="Arial"/>
                <w:color w:val="000000"/>
                <w:sz w:val="14"/>
                <w:szCs w:val="14"/>
              </w:rPr>
            </w:pPr>
            <w:r w:rsidRPr="00B94AF2">
              <w:rPr>
                <w:rFonts w:ascii="Arial" w:eastAsia="Times New Roman" w:hAnsi="Arial" w:cs="Arial"/>
                <w:b/>
                <w:bCs/>
                <w:color w:val="000000"/>
                <w:sz w:val="14"/>
                <w:szCs w:val="14"/>
              </w:rPr>
              <w:t xml:space="preserve">EMPREGADOS </w:t>
            </w:r>
          </w:p>
        </w:tc>
        <w:tc>
          <w:tcPr>
            <w:tcW w:w="900" w:type="dxa"/>
          </w:tcPr>
          <w:p w14:paraId="10B3899B" w14:textId="77777777" w:rsidR="003731E9" w:rsidRPr="00B94AF2" w:rsidRDefault="003731E9" w:rsidP="00C659E4">
            <w:pPr>
              <w:autoSpaceDE w:val="0"/>
              <w:autoSpaceDN w:val="0"/>
              <w:adjustRightInd w:val="0"/>
              <w:spacing w:after="0"/>
              <w:rPr>
                <w:rFonts w:ascii="Arial" w:eastAsia="Times New Roman" w:hAnsi="Arial" w:cs="Arial"/>
                <w:color w:val="000000"/>
                <w:sz w:val="14"/>
                <w:szCs w:val="14"/>
              </w:rPr>
            </w:pPr>
            <w:r w:rsidRPr="00B94AF2">
              <w:rPr>
                <w:rFonts w:ascii="Arial" w:eastAsia="Times New Roman" w:hAnsi="Arial" w:cs="Arial"/>
                <w:b/>
                <w:bCs/>
                <w:color w:val="000000"/>
                <w:sz w:val="14"/>
                <w:szCs w:val="14"/>
              </w:rPr>
              <w:t xml:space="preserve">DIAS DE CONTRATO DE TRABALHO </w:t>
            </w:r>
          </w:p>
        </w:tc>
        <w:tc>
          <w:tcPr>
            <w:tcW w:w="900" w:type="dxa"/>
          </w:tcPr>
          <w:p w14:paraId="52B2BFD2" w14:textId="77777777" w:rsidR="003731E9" w:rsidRPr="00B94AF2" w:rsidRDefault="003731E9" w:rsidP="00C659E4">
            <w:pPr>
              <w:autoSpaceDE w:val="0"/>
              <w:autoSpaceDN w:val="0"/>
              <w:adjustRightInd w:val="0"/>
              <w:spacing w:after="0"/>
              <w:rPr>
                <w:rFonts w:ascii="Arial" w:eastAsia="Times New Roman" w:hAnsi="Arial" w:cs="Arial"/>
                <w:color w:val="000000"/>
                <w:sz w:val="14"/>
                <w:szCs w:val="14"/>
              </w:rPr>
            </w:pPr>
            <w:r w:rsidRPr="00B94AF2">
              <w:rPr>
                <w:rFonts w:ascii="Arial" w:eastAsia="Times New Roman" w:hAnsi="Arial" w:cs="Arial"/>
                <w:b/>
                <w:bCs/>
                <w:color w:val="000000"/>
                <w:sz w:val="14"/>
                <w:szCs w:val="14"/>
              </w:rPr>
              <w:t xml:space="preserve">Total de Empregados </w:t>
            </w:r>
          </w:p>
        </w:tc>
        <w:tc>
          <w:tcPr>
            <w:tcW w:w="901" w:type="dxa"/>
          </w:tcPr>
          <w:p w14:paraId="2E75C431" w14:textId="77777777" w:rsidR="003731E9" w:rsidRPr="00B94AF2" w:rsidRDefault="003731E9" w:rsidP="00C659E4">
            <w:pPr>
              <w:autoSpaceDE w:val="0"/>
              <w:autoSpaceDN w:val="0"/>
              <w:adjustRightInd w:val="0"/>
              <w:spacing w:after="0"/>
              <w:rPr>
                <w:rFonts w:ascii="Arial" w:eastAsia="Times New Roman" w:hAnsi="Arial" w:cs="Arial"/>
                <w:color w:val="000000"/>
                <w:sz w:val="14"/>
                <w:szCs w:val="14"/>
              </w:rPr>
            </w:pPr>
            <w:r w:rsidRPr="00B94AF2">
              <w:rPr>
                <w:rFonts w:ascii="Arial" w:eastAsia="Times New Roman" w:hAnsi="Arial" w:cs="Arial"/>
                <w:b/>
                <w:bCs/>
                <w:color w:val="000000"/>
                <w:sz w:val="14"/>
                <w:szCs w:val="14"/>
              </w:rPr>
              <w:t xml:space="preserve">DIAS PERDIDOS </w:t>
            </w:r>
          </w:p>
        </w:tc>
        <w:tc>
          <w:tcPr>
            <w:tcW w:w="900" w:type="dxa"/>
          </w:tcPr>
          <w:p w14:paraId="76F44AAA" w14:textId="77777777" w:rsidR="003731E9" w:rsidRPr="00B94AF2" w:rsidRDefault="003731E9" w:rsidP="00C659E4">
            <w:pPr>
              <w:autoSpaceDE w:val="0"/>
              <w:autoSpaceDN w:val="0"/>
              <w:adjustRightInd w:val="0"/>
              <w:spacing w:after="0"/>
              <w:rPr>
                <w:rFonts w:ascii="Arial" w:eastAsia="Times New Roman" w:hAnsi="Arial" w:cs="Arial"/>
                <w:color w:val="000000"/>
                <w:sz w:val="14"/>
                <w:szCs w:val="14"/>
              </w:rPr>
            </w:pPr>
            <w:r w:rsidRPr="00B94AF2">
              <w:rPr>
                <w:rFonts w:ascii="Arial" w:eastAsia="Times New Roman" w:hAnsi="Arial" w:cs="Arial"/>
                <w:b/>
                <w:bCs/>
                <w:color w:val="000000"/>
                <w:sz w:val="14"/>
                <w:szCs w:val="14"/>
              </w:rPr>
              <w:t xml:space="preserve">Empr c/ LAT </w:t>
            </w:r>
          </w:p>
        </w:tc>
        <w:tc>
          <w:tcPr>
            <w:tcW w:w="900" w:type="dxa"/>
          </w:tcPr>
          <w:p w14:paraId="14E144CF" w14:textId="77777777" w:rsidR="003731E9" w:rsidRPr="00B94AF2" w:rsidRDefault="003731E9" w:rsidP="00C659E4">
            <w:pPr>
              <w:autoSpaceDE w:val="0"/>
              <w:autoSpaceDN w:val="0"/>
              <w:adjustRightInd w:val="0"/>
              <w:spacing w:after="0"/>
              <w:rPr>
                <w:rFonts w:ascii="Arial" w:eastAsia="Times New Roman" w:hAnsi="Arial" w:cs="Arial"/>
                <w:color w:val="000000"/>
                <w:sz w:val="14"/>
                <w:szCs w:val="14"/>
              </w:rPr>
            </w:pPr>
            <w:r w:rsidRPr="00B94AF2">
              <w:rPr>
                <w:rFonts w:ascii="Arial" w:eastAsia="Times New Roman" w:hAnsi="Arial" w:cs="Arial"/>
                <w:b/>
                <w:bCs/>
                <w:color w:val="000000"/>
                <w:sz w:val="14"/>
                <w:szCs w:val="14"/>
              </w:rPr>
              <w:t xml:space="preserve">Taxa de absenteísmo por LAT Doença </w:t>
            </w:r>
          </w:p>
        </w:tc>
        <w:tc>
          <w:tcPr>
            <w:tcW w:w="900" w:type="dxa"/>
          </w:tcPr>
          <w:p w14:paraId="21198627" w14:textId="77777777" w:rsidR="003731E9" w:rsidRPr="00B94AF2" w:rsidRDefault="003731E9" w:rsidP="00C659E4">
            <w:pPr>
              <w:autoSpaceDE w:val="0"/>
              <w:autoSpaceDN w:val="0"/>
              <w:adjustRightInd w:val="0"/>
              <w:spacing w:after="0"/>
              <w:rPr>
                <w:rFonts w:ascii="Arial" w:eastAsia="Times New Roman" w:hAnsi="Arial" w:cs="Arial"/>
                <w:color w:val="000000"/>
                <w:sz w:val="14"/>
                <w:szCs w:val="14"/>
              </w:rPr>
            </w:pPr>
            <w:r w:rsidRPr="00B94AF2">
              <w:rPr>
                <w:rFonts w:ascii="Arial" w:eastAsia="Times New Roman" w:hAnsi="Arial" w:cs="Arial"/>
                <w:b/>
                <w:bCs/>
                <w:color w:val="000000"/>
                <w:sz w:val="14"/>
                <w:szCs w:val="14"/>
              </w:rPr>
              <w:t xml:space="preserve">DIAS PERDIDOS </w:t>
            </w:r>
          </w:p>
        </w:tc>
        <w:tc>
          <w:tcPr>
            <w:tcW w:w="901" w:type="dxa"/>
          </w:tcPr>
          <w:p w14:paraId="6B3C4E8C" w14:textId="77777777" w:rsidR="003731E9" w:rsidRPr="00B94AF2" w:rsidRDefault="003731E9" w:rsidP="00C659E4">
            <w:pPr>
              <w:autoSpaceDE w:val="0"/>
              <w:autoSpaceDN w:val="0"/>
              <w:adjustRightInd w:val="0"/>
              <w:spacing w:after="0"/>
              <w:rPr>
                <w:rFonts w:ascii="Arial" w:eastAsia="Times New Roman" w:hAnsi="Arial" w:cs="Arial"/>
                <w:color w:val="000000"/>
                <w:sz w:val="14"/>
                <w:szCs w:val="14"/>
              </w:rPr>
            </w:pPr>
            <w:r w:rsidRPr="00B94AF2">
              <w:rPr>
                <w:rFonts w:ascii="Arial" w:eastAsia="Times New Roman" w:hAnsi="Arial" w:cs="Arial"/>
                <w:b/>
                <w:bCs/>
                <w:color w:val="000000"/>
                <w:sz w:val="14"/>
                <w:szCs w:val="14"/>
              </w:rPr>
              <w:t xml:space="preserve">Empr c/ LAT </w:t>
            </w:r>
          </w:p>
        </w:tc>
        <w:tc>
          <w:tcPr>
            <w:tcW w:w="900" w:type="dxa"/>
          </w:tcPr>
          <w:p w14:paraId="039E3C89" w14:textId="77777777" w:rsidR="003731E9" w:rsidRPr="00B94AF2" w:rsidRDefault="003731E9" w:rsidP="00C659E4">
            <w:pPr>
              <w:autoSpaceDE w:val="0"/>
              <w:autoSpaceDN w:val="0"/>
              <w:adjustRightInd w:val="0"/>
              <w:spacing w:after="0"/>
              <w:rPr>
                <w:rFonts w:ascii="Arial" w:eastAsia="Times New Roman" w:hAnsi="Arial" w:cs="Arial"/>
                <w:color w:val="000000"/>
                <w:sz w:val="14"/>
                <w:szCs w:val="14"/>
              </w:rPr>
            </w:pPr>
            <w:r w:rsidRPr="00B94AF2">
              <w:rPr>
                <w:rFonts w:ascii="Arial" w:eastAsia="Times New Roman" w:hAnsi="Arial" w:cs="Arial"/>
                <w:b/>
                <w:bCs/>
                <w:color w:val="000000"/>
                <w:sz w:val="14"/>
                <w:szCs w:val="14"/>
              </w:rPr>
              <w:t xml:space="preserve">Taxa de absenteísmo por LAT Típico </w:t>
            </w:r>
          </w:p>
        </w:tc>
        <w:tc>
          <w:tcPr>
            <w:tcW w:w="900" w:type="dxa"/>
          </w:tcPr>
          <w:p w14:paraId="688507FE" w14:textId="77777777" w:rsidR="003731E9" w:rsidRPr="00B94AF2" w:rsidRDefault="003731E9" w:rsidP="00C659E4">
            <w:pPr>
              <w:autoSpaceDE w:val="0"/>
              <w:autoSpaceDN w:val="0"/>
              <w:adjustRightInd w:val="0"/>
              <w:spacing w:after="0"/>
              <w:rPr>
                <w:rFonts w:ascii="Arial" w:eastAsia="Times New Roman" w:hAnsi="Arial" w:cs="Arial"/>
                <w:color w:val="000000"/>
                <w:sz w:val="14"/>
                <w:szCs w:val="14"/>
              </w:rPr>
            </w:pPr>
            <w:r w:rsidRPr="00B94AF2">
              <w:rPr>
                <w:rFonts w:ascii="Arial" w:eastAsia="Times New Roman" w:hAnsi="Arial" w:cs="Arial"/>
                <w:b/>
                <w:bCs/>
                <w:color w:val="000000"/>
                <w:sz w:val="14"/>
                <w:szCs w:val="14"/>
              </w:rPr>
              <w:t xml:space="preserve">DIAS PERDIDOS </w:t>
            </w:r>
          </w:p>
        </w:tc>
        <w:tc>
          <w:tcPr>
            <w:tcW w:w="900" w:type="dxa"/>
          </w:tcPr>
          <w:p w14:paraId="52908C44" w14:textId="77777777" w:rsidR="003731E9" w:rsidRPr="00B94AF2" w:rsidRDefault="003731E9" w:rsidP="00C659E4">
            <w:pPr>
              <w:autoSpaceDE w:val="0"/>
              <w:autoSpaceDN w:val="0"/>
              <w:adjustRightInd w:val="0"/>
              <w:spacing w:after="0"/>
              <w:rPr>
                <w:rFonts w:ascii="Arial" w:eastAsia="Times New Roman" w:hAnsi="Arial" w:cs="Arial"/>
                <w:color w:val="000000"/>
                <w:sz w:val="14"/>
                <w:szCs w:val="14"/>
              </w:rPr>
            </w:pPr>
            <w:r w:rsidRPr="00B94AF2">
              <w:rPr>
                <w:rFonts w:ascii="Arial" w:eastAsia="Times New Roman" w:hAnsi="Arial" w:cs="Arial"/>
                <w:b/>
                <w:bCs/>
                <w:color w:val="000000"/>
                <w:sz w:val="14"/>
                <w:szCs w:val="14"/>
              </w:rPr>
              <w:t xml:space="preserve">Empr c/ LAT </w:t>
            </w:r>
          </w:p>
        </w:tc>
        <w:tc>
          <w:tcPr>
            <w:tcW w:w="903" w:type="dxa"/>
          </w:tcPr>
          <w:p w14:paraId="0E61E340" w14:textId="77777777" w:rsidR="003731E9" w:rsidRPr="00B94AF2" w:rsidRDefault="003731E9" w:rsidP="00C659E4">
            <w:pPr>
              <w:autoSpaceDE w:val="0"/>
              <w:autoSpaceDN w:val="0"/>
              <w:adjustRightInd w:val="0"/>
              <w:spacing w:after="0"/>
              <w:rPr>
                <w:rFonts w:ascii="Arial" w:eastAsia="Times New Roman" w:hAnsi="Arial" w:cs="Arial"/>
                <w:color w:val="000000"/>
                <w:sz w:val="14"/>
                <w:szCs w:val="14"/>
              </w:rPr>
            </w:pPr>
            <w:r w:rsidRPr="00B94AF2">
              <w:rPr>
                <w:rFonts w:ascii="Arial" w:eastAsia="Times New Roman" w:hAnsi="Arial" w:cs="Arial"/>
                <w:b/>
                <w:bCs/>
                <w:color w:val="000000"/>
                <w:sz w:val="14"/>
                <w:szCs w:val="14"/>
              </w:rPr>
              <w:t xml:space="preserve">Taxa de absenteísmo por LAT Percurso </w:t>
            </w:r>
          </w:p>
        </w:tc>
      </w:tr>
      <w:tr w:rsidR="003731E9" w:rsidRPr="00B94AF2" w14:paraId="6D4A41AD" w14:textId="77777777" w:rsidTr="00C659E4">
        <w:trPr>
          <w:trHeight w:val="65"/>
        </w:trPr>
        <w:tc>
          <w:tcPr>
            <w:tcW w:w="900" w:type="dxa"/>
          </w:tcPr>
          <w:p w14:paraId="2C81FBD3" w14:textId="77777777" w:rsidR="003731E9" w:rsidRPr="00B94AF2" w:rsidRDefault="003731E9" w:rsidP="00C659E4">
            <w:pPr>
              <w:autoSpaceDE w:val="0"/>
              <w:autoSpaceDN w:val="0"/>
              <w:adjustRightInd w:val="0"/>
              <w:spacing w:after="0"/>
              <w:rPr>
                <w:rFonts w:ascii="Arial" w:eastAsia="Times New Roman" w:hAnsi="Arial" w:cs="Arial"/>
                <w:color w:val="000000"/>
                <w:sz w:val="14"/>
                <w:szCs w:val="14"/>
              </w:rPr>
            </w:pPr>
            <w:r w:rsidRPr="00B94AF2">
              <w:rPr>
                <w:rFonts w:ascii="Arial" w:eastAsia="Times New Roman" w:hAnsi="Arial" w:cs="Arial"/>
                <w:color w:val="000000"/>
                <w:sz w:val="14"/>
                <w:szCs w:val="14"/>
              </w:rPr>
              <w:t xml:space="preserve">Homens </w:t>
            </w:r>
          </w:p>
        </w:tc>
        <w:tc>
          <w:tcPr>
            <w:tcW w:w="900" w:type="dxa"/>
          </w:tcPr>
          <w:p w14:paraId="11A68B65" w14:textId="77777777" w:rsidR="003731E9" w:rsidRPr="00B94AF2" w:rsidRDefault="003731E9" w:rsidP="00C659E4">
            <w:pPr>
              <w:autoSpaceDE w:val="0"/>
              <w:autoSpaceDN w:val="0"/>
              <w:adjustRightInd w:val="0"/>
              <w:spacing w:after="0"/>
              <w:rPr>
                <w:rFonts w:ascii="Arial" w:eastAsia="Times New Roman" w:hAnsi="Arial" w:cs="Arial"/>
                <w:color w:val="000000"/>
                <w:sz w:val="14"/>
                <w:szCs w:val="14"/>
              </w:rPr>
            </w:pPr>
            <w:r w:rsidRPr="00B94AF2">
              <w:rPr>
                <w:rFonts w:ascii="Arial" w:eastAsia="Times New Roman" w:hAnsi="Arial" w:cs="Arial"/>
                <w:color w:val="000000"/>
                <w:sz w:val="14"/>
                <w:szCs w:val="14"/>
              </w:rPr>
              <w:t xml:space="preserve">19.458.635 </w:t>
            </w:r>
          </w:p>
        </w:tc>
        <w:tc>
          <w:tcPr>
            <w:tcW w:w="900" w:type="dxa"/>
          </w:tcPr>
          <w:p w14:paraId="3D3E6EF1" w14:textId="77777777" w:rsidR="003731E9" w:rsidRPr="00B94AF2" w:rsidRDefault="003731E9" w:rsidP="00C659E4">
            <w:pPr>
              <w:autoSpaceDE w:val="0"/>
              <w:autoSpaceDN w:val="0"/>
              <w:adjustRightInd w:val="0"/>
              <w:spacing w:after="0"/>
              <w:rPr>
                <w:rFonts w:ascii="Arial" w:eastAsia="Times New Roman" w:hAnsi="Arial" w:cs="Arial"/>
                <w:color w:val="000000"/>
                <w:sz w:val="14"/>
                <w:szCs w:val="14"/>
              </w:rPr>
            </w:pPr>
            <w:r w:rsidRPr="00B94AF2">
              <w:rPr>
                <w:rFonts w:ascii="Arial" w:eastAsia="Times New Roman" w:hAnsi="Arial" w:cs="Arial"/>
                <w:color w:val="000000"/>
                <w:sz w:val="14"/>
                <w:szCs w:val="14"/>
              </w:rPr>
              <w:t xml:space="preserve">53.446 </w:t>
            </w:r>
          </w:p>
        </w:tc>
        <w:tc>
          <w:tcPr>
            <w:tcW w:w="901" w:type="dxa"/>
          </w:tcPr>
          <w:p w14:paraId="1F32F7CF" w14:textId="77777777" w:rsidR="003731E9" w:rsidRPr="00B94AF2" w:rsidRDefault="003731E9" w:rsidP="00C659E4">
            <w:pPr>
              <w:autoSpaceDE w:val="0"/>
              <w:autoSpaceDN w:val="0"/>
              <w:adjustRightInd w:val="0"/>
              <w:spacing w:after="0"/>
              <w:rPr>
                <w:rFonts w:ascii="Arial" w:eastAsia="Times New Roman" w:hAnsi="Arial" w:cs="Arial"/>
                <w:color w:val="000000"/>
                <w:sz w:val="14"/>
                <w:szCs w:val="14"/>
              </w:rPr>
            </w:pPr>
            <w:r w:rsidRPr="00B94AF2">
              <w:rPr>
                <w:rFonts w:ascii="Arial" w:eastAsia="Times New Roman" w:hAnsi="Arial" w:cs="Arial"/>
                <w:color w:val="000000"/>
                <w:sz w:val="14"/>
                <w:szCs w:val="14"/>
              </w:rPr>
              <w:t xml:space="preserve">38.730 </w:t>
            </w:r>
          </w:p>
        </w:tc>
        <w:tc>
          <w:tcPr>
            <w:tcW w:w="900" w:type="dxa"/>
          </w:tcPr>
          <w:p w14:paraId="01597507" w14:textId="77777777" w:rsidR="003731E9" w:rsidRPr="00B94AF2" w:rsidRDefault="003731E9" w:rsidP="00C659E4">
            <w:pPr>
              <w:autoSpaceDE w:val="0"/>
              <w:autoSpaceDN w:val="0"/>
              <w:adjustRightInd w:val="0"/>
              <w:spacing w:after="0"/>
              <w:rPr>
                <w:rFonts w:ascii="Arial" w:eastAsia="Times New Roman" w:hAnsi="Arial" w:cs="Arial"/>
                <w:color w:val="000000"/>
                <w:sz w:val="14"/>
                <w:szCs w:val="14"/>
              </w:rPr>
            </w:pPr>
            <w:r w:rsidRPr="00B94AF2">
              <w:rPr>
                <w:rFonts w:ascii="Arial" w:eastAsia="Times New Roman" w:hAnsi="Arial" w:cs="Arial"/>
                <w:color w:val="000000"/>
                <w:sz w:val="14"/>
                <w:szCs w:val="14"/>
              </w:rPr>
              <w:t xml:space="preserve">219 </w:t>
            </w:r>
          </w:p>
        </w:tc>
        <w:tc>
          <w:tcPr>
            <w:tcW w:w="900" w:type="dxa"/>
          </w:tcPr>
          <w:p w14:paraId="5FEB4331" w14:textId="77777777" w:rsidR="003731E9" w:rsidRPr="00B94AF2" w:rsidRDefault="003731E9" w:rsidP="00C659E4">
            <w:pPr>
              <w:autoSpaceDE w:val="0"/>
              <w:autoSpaceDN w:val="0"/>
              <w:adjustRightInd w:val="0"/>
              <w:spacing w:after="0"/>
              <w:rPr>
                <w:rFonts w:ascii="Arial" w:eastAsia="Times New Roman" w:hAnsi="Arial" w:cs="Arial"/>
                <w:color w:val="000000"/>
                <w:sz w:val="14"/>
                <w:szCs w:val="14"/>
              </w:rPr>
            </w:pPr>
            <w:r w:rsidRPr="00B94AF2">
              <w:rPr>
                <w:rFonts w:ascii="Arial" w:eastAsia="Times New Roman" w:hAnsi="Arial" w:cs="Arial"/>
                <w:color w:val="000000"/>
                <w:sz w:val="14"/>
                <w:szCs w:val="14"/>
              </w:rPr>
              <w:t xml:space="preserve">0,20% </w:t>
            </w:r>
          </w:p>
        </w:tc>
        <w:tc>
          <w:tcPr>
            <w:tcW w:w="900" w:type="dxa"/>
          </w:tcPr>
          <w:p w14:paraId="5F7D8ABD" w14:textId="77777777" w:rsidR="003731E9" w:rsidRPr="00B94AF2" w:rsidRDefault="003731E9" w:rsidP="00C659E4">
            <w:pPr>
              <w:autoSpaceDE w:val="0"/>
              <w:autoSpaceDN w:val="0"/>
              <w:adjustRightInd w:val="0"/>
              <w:spacing w:after="0"/>
              <w:rPr>
                <w:rFonts w:ascii="Arial" w:eastAsia="Times New Roman" w:hAnsi="Arial" w:cs="Arial"/>
                <w:color w:val="000000"/>
                <w:sz w:val="14"/>
                <w:szCs w:val="14"/>
              </w:rPr>
            </w:pPr>
            <w:r w:rsidRPr="00B94AF2">
              <w:rPr>
                <w:rFonts w:ascii="Arial" w:eastAsia="Times New Roman" w:hAnsi="Arial" w:cs="Arial"/>
                <w:color w:val="000000"/>
                <w:sz w:val="14"/>
                <w:szCs w:val="14"/>
              </w:rPr>
              <w:t xml:space="preserve">1.463 </w:t>
            </w:r>
          </w:p>
        </w:tc>
        <w:tc>
          <w:tcPr>
            <w:tcW w:w="901" w:type="dxa"/>
          </w:tcPr>
          <w:p w14:paraId="6E405517" w14:textId="77777777" w:rsidR="003731E9" w:rsidRPr="00B94AF2" w:rsidRDefault="003731E9" w:rsidP="00C659E4">
            <w:pPr>
              <w:autoSpaceDE w:val="0"/>
              <w:autoSpaceDN w:val="0"/>
              <w:adjustRightInd w:val="0"/>
              <w:spacing w:after="0"/>
              <w:rPr>
                <w:rFonts w:ascii="Arial" w:eastAsia="Times New Roman" w:hAnsi="Arial" w:cs="Arial"/>
                <w:color w:val="000000"/>
                <w:sz w:val="14"/>
                <w:szCs w:val="14"/>
              </w:rPr>
            </w:pPr>
            <w:r w:rsidRPr="00B94AF2">
              <w:rPr>
                <w:rFonts w:ascii="Arial" w:eastAsia="Times New Roman" w:hAnsi="Arial" w:cs="Arial"/>
                <w:color w:val="000000"/>
                <w:sz w:val="14"/>
                <w:szCs w:val="14"/>
              </w:rPr>
              <w:t xml:space="preserve">47 </w:t>
            </w:r>
          </w:p>
        </w:tc>
        <w:tc>
          <w:tcPr>
            <w:tcW w:w="900" w:type="dxa"/>
          </w:tcPr>
          <w:p w14:paraId="350D4ACB" w14:textId="77777777" w:rsidR="003731E9" w:rsidRPr="00B94AF2" w:rsidRDefault="003731E9" w:rsidP="00C659E4">
            <w:pPr>
              <w:autoSpaceDE w:val="0"/>
              <w:autoSpaceDN w:val="0"/>
              <w:adjustRightInd w:val="0"/>
              <w:spacing w:after="0"/>
              <w:rPr>
                <w:rFonts w:ascii="Arial" w:eastAsia="Times New Roman" w:hAnsi="Arial" w:cs="Arial"/>
                <w:color w:val="000000"/>
                <w:sz w:val="14"/>
                <w:szCs w:val="14"/>
              </w:rPr>
            </w:pPr>
            <w:r w:rsidRPr="00B94AF2">
              <w:rPr>
                <w:rFonts w:ascii="Arial" w:eastAsia="Times New Roman" w:hAnsi="Arial" w:cs="Arial"/>
                <w:color w:val="000000"/>
                <w:sz w:val="14"/>
                <w:szCs w:val="14"/>
              </w:rPr>
              <w:t xml:space="preserve">0,01% </w:t>
            </w:r>
          </w:p>
        </w:tc>
        <w:tc>
          <w:tcPr>
            <w:tcW w:w="900" w:type="dxa"/>
          </w:tcPr>
          <w:p w14:paraId="59FB15E7" w14:textId="77777777" w:rsidR="003731E9" w:rsidRPr="00B94AF2" w:rsidRDefault="003731E9" w:rsidP="00C659E4">
            <w:pPr>
              <w:autoSpaceDE w:val="0"/>
              <w:autoSpaceDN w:val="0"/>
              <w:adjustRightInd w:val="0"/>
              <w:spacing w:after="0"/>
              <w:rPr>
                <w:rFonts w:ascii="Arial" w:eastAsia="Times New Roman" w:hAnsi="Arial" w:cs="Arial"/>
                <w:color w:val="000000"/>
                <w:sz w:val="14"/>
                <w:szCs w:val="14"/>
              </w:rPr>
            </w:pPr>
            <w:r w:rsidRPr="00B94AF2">
              <w:rPr>
                <w:rFonts w:ascii="Arial" w:eastAsia="Times New Roman" w:hAnsi="Arial" w:cs="Arial"/>
                <w:color w:val="000000"/>
                <w:sz w:val="14"/>
                <w:szCs w:val="14"/>
              </w:rPr>
              <w:t xml:space="preserve">5.695 </w:t>
            </w:r>
          </w:p>
        </w:tc>
        <w:tc>
          <w:tcPr>
            <w:tcW w:w="900" w:type="dxa"/>
          </w:tcPr>
          <w:p w14:paraId="108415B0" w14:textId="77777777" w:rsidR="003731E9" w:rsidRPr="00B94AF2" w:rsidRDefault="003731E9" w:rsidP="00C659E4">
            <w:pPr>
              <w:autoSpaceDE w:val="0"/>
              <w:autoSpaceDN w:val="0"/>
              <w:adjustRightInd w:val="0"/>
              <w:spacing w:after="0"/>
              <w:rPr>
                <w:rFonts w:ascii="Arial" w:eastAsia="Times New Roman" w:hAnsi="Arial" w:cs="Arial"/>
                <w:color w:val="000000"/>
                <w:sz w:val="14"/>
                <w:szCs w:val="14"/>
              </w:rPr>
            </w:pPr>
            <w:r w:rsidRPr="00B94AF2">
              <w:rPr>
                <w:rFonts w:ascii="Arial" w:eastAsia="Times New Roman" w:hAnsi="Arial" w:cs="Arial"/>
                <w:color w:val="000000"/>
                <w:sz w:val="14"/>
                <w:szCs w:val="14"/>
              </w:rPr>
              <w:t xml:space="preserve">71 </w:t>
            </w:r>
          </w:p>
        </w:tc>
        <w:tc>
          <w:tcPr>
            <w:tcW w:w="903" w:type="dxa"/>
          </w:tcPr>
          <w:p w14:paraId="3640C174" w14:textId="77777777" w:rsidR="003731E9" w:rsidRPr="00B94AF2" w:rsidRDefault="003731E9" w:rsidP="00C659E4">
            <w:pPr>
              <w:autoSpaceDE w:val="0"/>
              <w:autoSpaceDN w:val="0"/>
              <w:adjustRightInd w:val="0"/>
              <w:spacing w:after="0"/>
              <w:rPr>
                <w:rFonts w:ascii="Arial" w:eastAsia="Times New Roman" w:hAnsi="Arial" w:cs="Arial"/>
                <w:color w:val="000000"/>
                <w:sz w:val="14"/>
                <w:szCs w:val="14"/>
              </w:rPr>
            </w:pPr>
            <w:r w:rsidRPr="00B94AF2">
              <w:rPr>
                <w:rFonts w:ascii="Arial" w:eastAsia="Times New Roman" w:hAnsi="Arial" w:cs="Arial"/>
                <w:color w:val="000000"/>
                <w:sz w:val="14"/>
                <w:szCs w:val="14"/>
              </w:rPr>
              <w:t xml:space="preserve">0,03% </w:t>
            </w:r>
          </w:p>
        </w:tc>
      </w:tr>
      <w:tr w:rsidR="003731E9" w:rsidRPr="00B94AF2" w14:paraId="61253458" w14:textId="77777777" w:rsidTr="00C659E4">
        <w:trPr>
          <w:trHeight w:val="65"/>
        </w:trPr>
        <w:tc>
          <w:tcPr>
            <w:tcW w:w="900" w:type="dxa"/>
          </w:tcPr>
          <w:p w14:paraId="54C66F13" w14:textId="77777777" w:rsidR="003731E9" w:rsidRPr="00B94AF2" w:rsidRDefault="003731E9" w:rsidP="00C659E4">
            <w:pPr>
              <w:autoSpaceDE w:val="0"/>
              <w:autoSpaceDN w:val="0"/>
              <w:adjustRightInd w:val="0"/>
              <w:spacing w:after="0"/>
              <w:rPr>
                <w:rFonts w:ascii="Arial" w:eastAsia="Times New Roman" w:hAnsi="Arial" w:cs="Arial"/>
                <w:color w:val="000000"/>
                <w:sz w:val="14"/>
                <w:szCs w:val="14"/>
              </w:rPr>
            </w:pPr>
            <w:r w:rsidRPr="00B94AF2">
              <w:rPr>
                <w:rFonts w:ascii="Arial" w:eastAsia="Times New Roman" w:hAnsi="Arial" w:cs="Arial"/>
                <w:color w:val="000000"/>
                <w:sz w:val="14"/>
                <w:szCs w:val="14"/>
              </w:rPr>
              <w:t xml:space="preserve">Mulheres </w:t>
            </w:r>
          </w:p>
        </w:tc>
        <w:tc>
          <w:tcPr>
            <w:tcW w:w="900" w:type="dxa"/>
          </w:tcPr>
          <w:p w14:paraId="5BA01506" w14:textId="77777777" w:rsidR="003731E9" w:rsidRPr="00B94AF2" w:rsidRDefault="003731E9" w:rsidP="00C659E4">
            <w:pPr>
              <w:autoSpaceDE w:val="0"/>
              <w:autoSpaceDN w:val="0"/>
              <w:adjustRightInd w:val="0"/>
              <w:spacing w:after="0"/>
              <w:rPr>
                <w:rFonts w:ascii="Arial" w:eastAsia="Times New Roman" w:hAnsi="Arial" w:cs="Arial"/>
                <w:color w:val="000000"/>
                <w:sz w:val="14"/>
                <w:szCs w:val="14"/>
              </w:rPr>
            </w:pPr>
            <w:r w:rsidRPr="00B94AF2">
              <w:rPr>
                <w:rFonts w:ascii="Arial" w:eastAsia="Times New Roman" w:hAnsi="Arial" w:cs="Arial"/>
                <w:color w:val="000000"/>
                <w:sz w:val="14"/>
                <w:szCs w:val="14"/>
              </w:rPr>
              <w:t xml:space="preserve">16.026.512 </w:t>
            </w:r>
          </w:p>
        </w:tc>
        <w:tc>
          <w:tcPr>
            <w:tcW w:w="900" w:type="dxa"/>
          </w:tcPr>
          <w:p w14:paraId="27538151" w14:textId="77777777" w:rsidR="003731E9" w:rsidRPr="00B94AF2" w:rsidRDefault="003731E9" w:rsidP="00C659E4">
            <w:pPr>
              <w:autoSpaceDE w:val="0"/>
              <w:autoSpaceDN w:val="0"/>
              <w:adjustRightInd w:val="0"/>
              <w:spacing w:after="0"/>
              <w:rPr>
                <w:rFonts w:ascii="Arial" w:eastAsia="Times New Roman" w:hAnsi="Arial" w:cs="Arial"/>
                <w:color w:val="000000"/>
                <w:sz w:val="14"/>
                <w:szCs w:val="14"/>
              </w:rPr>
            </w:pPr>
            <w:r w:rsidRPr="00B94AF2">
              <w:rPr>
                <w:rFonts w:ascii="Arial" w:eastAsia="Times New Roman" w:hAnsi="Arial" w:cs="Arial"/>
                <w:color w:val="000000"/>
                <w:sz w:val="14"/>
                <w:szCs w:val="14"/>
              </w:rPr>
              <w:t xml:space="preserve">44.012 </w:t>
            </w:r>
          </w:p>
        </w:tc>
        <w:tc>
          <w:tcPr>
            <w:tcW w:w="901" w:type="dxa"/>
          </w:tcPr>
          <w:p w14:paraId="4994B6C0" w14:textId="77777777" w:rsidR="003731E9" w:rsidRPr="00B94AF2" w:rsidRDefault="003731E9" w:rsidP="00C659E4">
            <w:pPr>
              <w:autoSpaceDE w:val="0"/>
              <w:autoSpaceDN w:val="0"/>
              <w:adjustRightInd w:val="0"/>
              <w:spacing w:after="0"/>
              <w:rPr>
                <w:rFonts w:ascii="Arial" w:eastAsia="Times New Roman" w:hAnsi="Arial" w:cs="Arial"/>
                <w:color w:val="000000"/>
                <w:sz w:val="14"/>
                <w:szCs w:val="14"/>
              </w:rPr>
            </w:pPr>
            <w:r w:rsidRPr="00B94AF2">
              <w:rPr>
                <w:rFonts w:ascii="Arial" w:eastAsia="Times New Roman" w:hAnsi="Arial" w:cs="Arial"/>
                <w:color w:val="000000"/>
                <w:sz w:val="14"/>
                <w:szCs w:val="14"/>
              </w:rPr>
              <w:t xml:space="preserve">43.342 </w:t>
            </w:r>
          </w:p>
        </w:tc>
        <w:tc>
          <w:tcPr>
            <w:tcW w:w="900" w:type="dxa"/>
          </w:tcPr>
          <w:p w14:paraId="6933B1AC" w14:textId="77777777" w:rsidR="003731E9" w:rsidRPr="00B94AF2" w:rsidRDefault="003731E9" w:rsidP="00C659E4">
            <w:pPr>
              <w:autoSpaceDE w:val="0"/>
              <w:autoSpaceDN w:val="0"/>
              <w:adjustRightInd w:val="0"/>
              <w:spacing w:after="0"/>
              <w:rPr>
                <w:rFonts w:ascii="Arial" w:eastAsia="Times New Roman" w:hAnsi="Arial" w:cs="Arial"/>
                <w:color w:val="000000"/>
                <w:sz w:val="14"/>
                <w:szCs w:val="14"/>
              </w:rPr>
            </w:pPr>
            <w:r w:rsidRPr="00B94AF2">
              <w:rPr>
                <w:rFonts w:ascii="Arial" w:eastAsia="Times New Roman" w:hAnsi="Arial" w:cs="Arial"/>
                <w:color w:val="000000"/>
                <w:sz w:val="14"/>
                <w:szCs w:val="14"/>
              </w:rPr>
              <w:t xml:space="preserve">221 </w:t>
            </w:r>
          </w:p>
        </w:tc>
        <w:tc>
          <w:tcPr>
            <w:tcW w:w="900" w:type="dxa"/>
          </w:tcPr>
          <w:p w14:paraId="7F341016" w14:textId="77777777" w:rsidR="003731E9" w:rsidRPr="00B94AF2" w:rsidRDefault="003731E9" w:rsidP="00C659E4">
            <w:pPr>
              <w:autoSpaceDE w:val="0"/>
              <w:autoSpaceDN w:val="0"/>
              <w:adjustRightInd w:val="0"/>
              <w:spacing w:after="0"/>
              <w:rPr>
                <w:rFonts w:ascii="Arial" w:eastAsia="Times New Roman" w:hAnsi="Arial" w:cs="Arial"/>
                <w:color w:val="000000"/>
                <w:sz w:val="14"/>
                <w:szCs w:val="14"/>
              </w:rPr>
            </w:pPr>
            <w:r w:rsidRPr="00B94AF2">
              <w:rPr>
                <w:rFonts w:ascii="Arial" w:eastAsia="Times New Roman" w:hAnsi="Arial" w:cs="Arial"/>
                <w:color w:val="000000"/>
                <w:sz w:val="14"/>
                <w:szCs w:val="14"/>
              </w:rPr>
              <w:t xml:space="preserve">0,27% </w:t>
            </w:r>
          </w:p>
        </w:tc>
        <w:tc>
          <w:tcPr>
            <w:tcW w:w="900" w:type="dxa"/>
          </w:tcPr>
          <w:p w14:paraId="0B5A1ED2" w14:textId="77777777" w:rsidR="003731E9" w:rsidRPr="00B94AF2" w:rsidRDefault="003731E9" w:rsidP="00C659E4">
            <w:pPr>
              <w:autoSpaceDE w:val="0"/>
              <w:autoSpaceDN w:val="0"/>
              <w:adjustRightInd w:val="0"/>
              <w:spacing w:after="0"/>
              <w:rPr>
                <w:rFonts w:ascii="Arial" w:eastAsia="Times New Roman" w:hAnsi="Arial" w:cs="Arial"/>
                <w:color w:val="000000"/>
                <w:sz w:val="14"/>
                <w:szCs w:val="14"/>
              </w:rPr>
            </w:pPr>
            <w:r w:rsidRPr="00B94AF2">
              <w:rPr>
                <w:rFonts w:ascii="Arial" w:eastAsia="Times New Roman" w:hAnsi="Arial" w:cs="Arial"/>
                <w:color w:val="000000"/>
                <w:sz w:val="14"/>
                <w:szCs w:val="14"/>
              </w:rPr>
              <w:t xml:space="preserve">2.841 </w:t>
            </w:r>
          </w:p>
        </w:tc>
        <w:tc>
          <w:tcPr>
            <w:tcW w:w="901" w:type="dxa"/>
          </w:tcPr>
          <w:p w14:paraId="1B5D1776" w14:textId="77777777" w:rsidR="003731E9" w:rsidRPr="00B94AF2" w:rsidRDefault="003731E9" w:rsidP="00C659E4">
            <w:pPr>
              <w:autoSpaceDE w:val="0"/>
              <w:autoSpaceDN w:val="0"/>
              <w:adjustRightInd w:val="0"/>
              <w:spacing w:after="0"/>
              <w:rPr>
                <w:rFonts w:ascii="Arial" w:eastAsia="Times New Roman" w:hAnsi="Arial" w:cs="Arial"/>
                <w:color w:val="000000"/>
                <w:sz w:val="14"/>
                <w:szCs w:val="14"/>
              </w:rPr>
            </w:pPr>
            <w:r w:rsidRPr="00B94AF2">
              <w:rPr>
                <w:rFonts w:ascii="Arial" w:eastAsia="Times New Roman" w:hAnsi="Arial" w:cs="Arial"/>
                <w:color w:val="000000"/>
                <w:sz w:val="14"/>
                <w:szCs w:val="14"/>
              </w:rPr>
              <w:t xml:space="preserve">69 </w:t>
            </w:r>
          </w:p>
        </w:tc>
        <w:tc>
          <w:tcPr>
            <w:tcW w:w="900" w:type="dxa"/>
          </w:tcPr>
          <w:p w14:paraId="5D59D40B" w14:textId="77777777" w:rsidR="003731E9" w:rsidRPr="00B94AF2" w:rsidRDefault="003731E9" w:rsidP="00C659E4">
            <w:pPr>
              <w:autoSpaceDE w:val="0"/>
              <w:autoSpaceDN w:val="0"/>
              <w:adjustRightInd w:val="0"/>
              <w:spacing w:after="0"/>
              <w:rPr>
                <w:rFonts w:ascii="Arial" w:eastAsia="Times New Roman" w:hAnsi="Arial" w:cs="Arial"/>
                <w:color w:val="000000"/>
                <w:sz w:val="14"/>
                <w:szCs w:val="14"/>
              </w:rPr>
            </w:pPr>
            <w:r w:rsidRPr="00B94AF2">
              <w:rPr>
                <w:rFonts w:ascii="Arial" w:eastAsia="Times New Roman" w:hAnsi="Arial" w:cs="Arial"/>
                <w:color w:val="000000"/>
                <w:sz w:val="14"/>
                <w:szCs w:val="14"/>
              </w:rPr>
              <w:t xml:space="preserve">0,02% </w:t>
            </w:r>
          </w:p>
        </w:tc>
        <w:tc>
          <w:tcPr>
            <w:tcW w:w="900" w:type="dxa"/>
          </w:tcPr>
          <w:p w14:paraId="5A28A374" w14:textId="77777777" w:rsidR="003731E9" w:rsidRPr="00B94AF2" w:rsidRDefault="003731E9" w:rsidP="00C659E4">
            <w:pPr>
              <w:autoSpaceDE w:val="0"/>
              <w:autoSpaceDN w:val="0"/>
              <w:adjustRightInd w:val="0"/>
              <w:spacing w:after="0"/>
              <w:rPr>
                <w:rFonts w:ascii="Arial" w:eastAsia="Times New Roman" w:hAnsi="Arial" w:cs="Arial"/>
                <w:color w:val="000000"/>
                <w:sz w:val="14"/>
                <w:szCs w:val="14"/>
              </w:rPr>
            </w:pPr>
            <w:r w:rsidRPr="00B94AF2">
              <w:rPr>
                <w:rFonts w:ascii="Arial" w:eastAsia="Times New Roman" w:hAnsi="Arial" w:cs="Arial"/>
                <w:color w:val="000000"/>
                <w:sz w:val="14"/>
                <w:szCs w:val="14"/>
              </w:rPr>
              <w:t xml:space="preserve">4.062 </w:t>
            </w:r>
          </w:p>
        </w:tc>
        <w:tc>
          <w:tcPr>
            <w:tcW w:w="900" w:type="dxa"/>
          </w:tcPr>
          <w:p w14:paraId="641383D6" w14:textId="77777777" w:rsidR="003731E9" w:rsidRPr="00B94AF2" w:rsidRDefault="003731E9" w:rsidP="00C659E4">
            <w:pPr>
              <w:autoSpaceDE w:val="0"/>
              <w:autoSpaceDN w:val="0"/>
              <w:adjustRightInd w:val="0"/>
              <w:spacing w:after="0"/>
              <w:rPr>
                <w:rFonts w:ascii="Arial" w:eastAsia="Times New Roman" w:hAnsi="Arial" w:cs="Arial"/>
                <w:color w:val="000000"/>
                <w:sz w:val="14"/>
                <w:szCs w:val="14"/>
              </w:rPr>
            </w:pPr>
            <w:r w:rsidRPr="00B94AF2">
              <w:rPr>
                <w:rFonts w:ascii="Arial" w:eastAsia="Times New Roman" w:hAnsi="Arial" w:cs="Arial"/>
                <w:color w:val="000000"/>
                <w:sz w:val="14"/>
                <w:szCs w:val="14"/>
              </w:rPr>
              <w:t xml:space="preserve">75 </w:t>
            </w:r>
          </w:p>
        </w:tc>
        <w:tc>
          <w:tcPr>
            <w:tcW w:w="903" w:type="dxa"/>
          </w:tcPr>
          <w:p w14:paraId="5BB59BC1" w14:textId="77777777" w:rsidR="003731E9" w:rsidRPr="00B94AF2" w:rsidRDefault="003731E9" w:rsidP="00C659E4">
            <w:pPr>
              <w:autoSpaceDE w:val="0"/>
              <w:autoSpaceDN w:val="0"/>
              <w:adjustRightInd w:val="0"/>
              <w:spacing w:after="0"/>
              <w:rPr>
                <w:rFonts w:ascii="Arial" w:eastAsia="Times New Roman" w:hAnsi="Arial" w:cs="Arial"/>
                <w:color w:val="000000"/>
                <w:sz w:val="14"/>
                <w:szCs w:val="14"/>
              </w:rPr>
            </w:pPr>
            <w:r w:rsidRPr="00B94AF2">
              <w:rPr>
                <w:rFonts w:ascii="Arial" w:eastAsia="Times New Roman" w:hAnsi="Arial" w:cs="Arial"/>
                <w:color w:val="000000"/>
                <w:sz w:val="14"/>
                <w:szCs w:val="14"/>
              </w:rPr>
              <w:t xml:space="preserve">0,03% </w:t>
            </w:r>
          </w:p>
        </w:tc>
      </w:tr>
      <w:tr w:rsidR="003731E9" w:rsidRPr="00B94AF2" w14:paraId="0E50D3EF" w14:textId="77777777" w:rsidTr="00C659E4">
        <w:trPr>
          <w:trHeight w:val="65"/>
        </w:trPr>
        <w:tc>
          <w:tcPr>
            <w:tcW w:w="900" w:type="dxa"/>
          </w:tcPr>
          <w:p w14:paraId="6B56101F" w14:textId="77777777" w:rsidR="003731E9" w:rsidRPr="00B94AF2" w:rsidRDefault="003731E9" w:rsidP="00C659E4">
            <w:pPr>
              <w:autoSpaceDE w:val="0"/>
              <w:autoSpaceDN w:val="0"/>
              <w:adjustRightInd w:val="0"/>
              <w:spacing w:after="0"/>
              <w:rPr>
                <w:rFonts w:ascii="Arial" w:eastAsia="Times New Roman" w:hAnsi="Arial" w:cs="Arial"/>
                <w:color w:val="000000"/>
                <w:sz w:val="14"/>
                <w:szCs w:val="14"/>
              </w:rPr>
            </w:pPr>
            <w:r w:rsidRPr="00B94AF2">
              <w:rPr>
                <w:rFonts w:ascii="Arial" w:eastAsia="Times New Roman" w:hAnsi="Arial" w:cs="Arial"/>
                <w:b/>
                <w:bCs/>
                <w:color w:val="000000"/>
                <w:sz w:val="14"/>
                <w:szCs w:val="14"/>
              </w:rPr>
              <w:t xml:space="preserve">Total Caixa </w:t>
            </w:r>
          </w:p>
        </w:tc>
        <w:tc>
          <w:tcPr>
            <w:tcW w:w="900" w:type="dxa"/>
          </w:tcPr>
          <w:p w14:paraId="5FB574A3" w14:textId="77777777" w:rsidR="003731E9" w:rsidRPr="00B94AF2" w:rsidRDefault="003731E9" w:rsidP="00C659E4">
            <w:pPr>
              <w:autoSpaceDE w:val="0"/>
              <w:autoSpaceDN w:val="0"/>
              <w:adjustRightInd w:val="0"/>
              <w:spacing w:after="0"/>
              <w:rPr>
                <w:rFonts w:ascii="Arial" w:eastAsia="Times New Roman" w:hAnsi="Arial" w:cs="Arial"/>
                <w:color w:val="000000"/>
                <w:sz w:val="14"/>
                <w:szCs w:val="14"/>
              </w:rPr>
            </w:pPr>
            <w:r w:rsidRPr="00B94AF2">
              <w:rPr>
                <w:rFonts w:ascii="Arial" w:eastAsia="Times New Roman" w:hAnsi="Arial" w:cs="Arial"/>
                <w:b/>
                <w:bCs/>
                <w:color w:val="000000"/>
                <w:sz w:val="14"/>
                <w:szCs w:val="14"/>
              </w:rPr>
              <w:t xml:space="preserve">35.485.147 </w:t>
            </w:r>
          </w:p>
        </w:tc>
        <w:tc>
          <w:tcPr>
            <w:tcW w:w="900" w:type="dxa"/>
          </w:tcPr>
          <w:p w14:paraId="4F488953" w14:textId="77777777" w:rsidR="003731E9" w:rsidRPr="00B94AF2" w:rsidRDefault="003731E9" w:rsidP="00C659E4">
            <w:pPr>
              <w:autoSpaceDE w:val="0"/>
              <w:autoSpaceDN w:val="0"/>
              <w:adjustRightInd w:val="0"/>
              <w:spacing w:after="0"/>
              <w:rPr>
                <w:rFonts w:ascii="Arial" w:eastAsia="Times New Roman" w:hAnsi="Arial" w:cs="Arial"/>
                <w:color w:val="000000"/>
                <w:sz w:val="14"/>
                <w:szCs w:val="14"/>
              </w:rPr>
            </w:pPr>
            <w:r w:rsidRPr="00B94AF2">
              <w:rPr>
                <w:rFonts w:ascii="Arial" w:eastAsia="Times New Roman" w:hAnsi="Arial" w:cs="Arial"/>
                <w:b/>
                <w:bCs/>
                <w:color w:val="000000"/>
                <w:sz w:val="14"/>
                <w:szCs w:val="14"/>
              </w:rPr>
              <w:t xml:space="preserve">97.458 </w:t>
            </w:r>
          </w:p>
        </w:tc>
        <w:tc>
          <w:tcPr>
            <w:tcW w:w="901" w:type="dxa"/>
          </w:tcPr>
          <w:p w14:paraId="2CC91583" w14:textId="77777777" w:rsidR="003731E9" w:rsidRPr="00B94AF2" w:rsidRDefault="003731E9" w:rsidP="00C659E4">
            <w:pPr>
              <w:autoSpaceDE w:val="0"/>
              <w:autoSpaceDN w:val="0"/>
              <w:adjustRightInd w:val="0"/>
              <w:spacing w:after="0"/>
              <w:rPr>
                <w:rFonts w:ascii="Arial" w:eastAsia="Times New Roman" w:hAnsi="Arial" w:cs="Arial"/>
                <w:color w:val="000000"/>
                <w:sz w:val="14"/>
                <w:szCs w:val="14"/>
              </w:rPr>
            </w:pPr>
            <w:r w:rsidRPr="00B94AF2">
              <w:rPr>
                <w:rFonts w:ascii="Arial" w:eastAsia="Times New Roman" w:hAnsi="Arial" w:cs="Arial"/>
                <w:b/>
                <w:bCs/>
                <w:color w:val="000000"/>
                <w:sz w:val="14"/>
                <w:szCs w:val="14"/>
              </w:rPr>
              <w:t xml:space="preserve">82.072 </w:t>
            </w:r>
          </w:p>
        </w:tc>
        <w:tc>
          <w:tcPr>
            <w:tcW w:w="900" w:type="dxa"/>
          </w:tcPr>
          <w:p w14:paraId="394B0CB2" w14:textId="77777777" w:rsidR="003731E9" w:rsidRPr="00B94AF2" w:rsidRDefault="003731E9" w:rsidP="00C659E4">
            <w:pPr>
              <w:autoSpaceDE w:val="0"/>
              <w:autoSpaceDN w:val="0"/>
              <w:adjustRightInd w:val="0"/>
              <w:spacing w:after="0"/>
              <w:rPr>
                <w:rFonts w:ascii="Arial" w:eastAsia="Times New Roman" w:hAnsi="Arial" w:cs="Arial"/>
                <w:color w:val="000000"/>
                <w:sz w:val="14"/>
                <w:szCs w:val="14"/>
              </w:rPr>
            </w:pPr>
            <w:r w:rsidRPr="00B94AF2">
              <w:rPr>
                <w:rFonts w:ascii="Arial" w:eastAsia="Times New Roman" w:hAnsi="Arial" w:cs="Arial"/>
                <w:b/>
                <w:bCs/>
                <w:color w:val="000000"/>
                <w:sz w:val="14"/>
                <w:szCs w:val="14"/>
              </w:rPr>
              <w:t xml:space="preserve">440 </w:t>
            </w:r>
          </w:p>
        </w:tc>
        <w:tc>
          <w:tcPr>
            <w:tcW w:w="900" w:type="dxa"/>
          </w:tcPr>
          <w:p w14:paraId="0F32D4CB" w14:textId="77777777" w:rsidR="003731E9" w:rsidRPr="00B94AF2" w:rsidRDefault="003731E9" w:rsidP="00C659E4">
            <w:pPr>
              <w:autoSpaceDE w:val="0"/>
              <w:autoSpaceDN w:val="0"/>
              <w:adjustRightInd w:val="0"/>
              <w:spacing w:after="0"/>
              <w:rPr>
                <w:rFonts w:ascii="Arial" w:eastAsia="Times New Roman" w:hAnsi="Arial" w:cs="Arial"/>
                <w:color w:val="000000"/>
                <w:sz w:val="14"/>
                <w:szCs w:val="14"/>
              </w:rPr>
            </w:pPr>
            <w:r w:rsidRPr="00B94AF2">
              <w:rPr>
                <w:rFonts w:ascii="Arial" w:eastAsia="Times New Roman" w:hAnsi="Arial" w:cs="Arial"/>
                <w:b/>
                <w:bCs/>
                <w:color w:val="000000"/>
                <w:sz w:val="14"/>
                <w:szCs w:val="14"/>
              </w:rPr>
              <w:t xml:space="preserve">0,23% </w:t>
            </w:r>
          </w:p>
        </w:tc>
        <w:tc>
          <w:tcPr>
            <w:tcW w:w="900" w:type="dxa"/>
          </w:tcPr>
          <w:p w14:paraId="2C1A3834" w14:textId="77777777" w:rsidR="003731E9" w:rsidRPr="00B94AF2" w:rsidRDefault="003731E9" w:rsidP="00C659E4">
            <w:pPr>
              <w:autoSpaceDE w:val="0"/>
              <w:autoSpaceDN w:val="0"/>
              <w:adjustRightInd w:val="0"/>
              <w:spacing w:after="0"/>
              <w:rPr>
                <w:rFonts w:ascii="Arial" w:eastAsia="Times New Roman" w:hAnsi="Arial" w:cs="Arial"/>
                <w:color w:val="000000"/>
                <w:sz w:val="14"/>
                <w:szCs w:val="14"/>
              </w:rPr>
            </w:pPr>
            <w:r w:rsidRPr="00B94AF2">
              <w:rPr>
                <w:rFonts w:ascii="Arial" w:eastAsia="Times New Roman" w:hAnsi="Arial" w:cs="Arial"/>
                <w:b/>
                <w:bCs/>
                <w:color w:val="000000"/>
                <w:sz w:val="14"/>
                <w:szCs w:val="14"/>
              </w:rPr>
              <w:t xml:space="preserve">4.304 </w:t>
            </w:r>
          </w:p>
        </w:tc>
        <w:tc>
          <w:tcPr>
            <w:tcW w:w="901" w:type="dxa"/>
          </w:tcPr>
          <w:p w14:paraId="04EAEF2C" w14:textId="77777777" w:rsidR="003731E9" w:rsidRPr="00B94AF2" w:rsidRDefault="003731E9" w:rsidP="00C659E4">
            <w:pPr>
              <w:autoSpaceDE w:val="0"/>
              <w:autoSpaceDN w:val="0"/>
              <w:adjustRightInd w:val="0"/>
              <w:spacing w:after="0"/>
              <w:rPr>
                <w:rFonts w:ascii="Arial" w:eastAsia="Times New Roman" w:hAnsi="Arial" w:cs="Arial"/>
                <w:color w:val="000000"/>
                <w:sz w:val="14"/>
                <w:szCs w:val="14"/>
              </w:rPr>
            </w:pPr>
            <w:r w:rsidRPr="00B94AF2">
              <w:rPr>
                <w:rFonts w:ascii="Arial" w:eastAsia="Times New Roman" w:hAnsi="Arial" w:cs="Arial"/>
                <w:b/>
                <w:bCs/>
                <w:color w:val="000000"/>
                <w:sz w:val="14"/>
                <w:szCs w:val="14"/>
              </w:rPr>
              <w:t xml:space="preserve">116 </w:t>
            </w:r>
          </w:p>
        </w:tc>
        <w:tc>
          <w:tcPr>
            <w:tcW w:w="900" w:type="dxa"/>
          </w:tcPr>
          <w:p w14:paraId="43E61B03" w14:textId="77777777" w:rsidR="003731E9" w:rsidRPr="00B94AF2" w:rsidRDefault="003731E9" w:rsidP="00C659E4">
            <w:pPr>
              <w:autoSpaceDE w:val="0"/>
              <w:autoSpaceDN w:val="0"/>
              <w:adjustRightInd w:val="0"/>
              <w:spacing w:after="0"/>
              <w:rPr>
                <w:rFonts w:ascii="Arial" w:eastAsia="Times New Roman" w:hAnsi="Arial" w:cs="Arial"/>
                <w:color w:val="000000"/>
                <w:sz w:val="14"/>
                <w:szCs w:val="14"/>
              </w:rPr>
            </w:pPr>
            <w:r w:rsidRPr="00B94AF2">
              <w:rPr>
                <w:rFonts w:ascii="Arial" w:eastAsia="Times New Roman" w:hAnsi="Arial" w:cs="Arial"/>
                <w:b/>
                <w:bCs/>
                <w:color w:val="000000"/>
                <w:sz w:val="14"/>
                <w:szCs w:val="14"/>
              </w:rPr>
              <w:t xml:space="preserve">0,01% </w:t>
            </w:r>
          </w:p>
        </w:tc>
        <w:tc>
          <w:tcPr>
            <w:tcW w:w="900" w:type="dxa"/>
          </w:tcPr>
          <w:p w14:paraId="6DA72C7C" w14:textId="77777777" w:rsidR="003731E9" w:rsidRPr="00B94AF2" w:rsidRDefault="003731E9" w:rsidP="00C659E4">
            <w:pPr>
              <w:autoSpaceDE w:val="0"/>
              <w:autoSpaceDN w:val="0"/>
              <w:adjustRightInd w:val="0"/>
              <w:spacing w:after="0"/>
              <w:rPr>
                <w:rFonts w:ascii="Arial" w:eastAsia="Times New Roman" w:hAnsi="Arial" w:cs="Arial"/>
                <w:color w:val="000000"/>
                <w:sz w:val="14"/>
                <w:szCs w:val="14"/>
              </w:rPr>
            </w:pPr>
            <w:r w:rsidRPr="00B94AF2">
              <w:rPr>
                <w:rFonts w:ascii="Arial" w:eastAsia="Times New Roman" w:hAnsi="Arial" w:cs="Arial"/>
                <w:b/>
                <w:bCs/>
                <w:color w:val="000000"/>
                <w:sz w:val="14"/>
                <w:szCs w:val="14"/>
              </w:rPr>
              <w:t xml:space="preserve">9.757 </w:t>
            </w:r>
          </w:p>
        </w:tc>
        <w:tc>
          <w:tcPr>
            <w:tcW w:w="900" w:type="dxa"/>
          </w:tcPr>
          <w:p w14:paraId="41628E8D" w14:textId="77777777" w:rsidR="003731E9" w:rsidRPr="00B94AF2" w:rsidRDefault="003731E9" w:rsidP="00C659E4">
            <w:pPr>
              <w:autoSpaceDE w:val="0"/>
              <w:autoSpaceDN w:val="0"/>
              <w:adjustRightInd w:val="0"/>
              <w:spacing w:after="0"/>
              <w:rPr>
                <w:rFonts w:ascii="Arial" w:eastAsia="Times New Roman" w:hAnsi="Arial" w:cs="Arial"/>
                <w:color w:val="000000"/>
                <w:sz w:val="14"/>
                <w:szCs w:val="14"/>
              </w:rPr>
            </w:pPr>
            <w:r w:rsidRPr="00B94AF2">
              <w:rPr>
                <w:rFonts w:ascii="Arial" w:eastAsia="Times New Roman" w:hAnsi="Arial" w:cs="Arial"/>
                <w:b/>
                <w:bCs/>
                <w:color w:val="000000"/>
                <w:sz w:val="14"/>
                <w:szCs w:val="14"/>
              </w:rPr>
              <w:t xml:space="preserve">146 </w:t>
            </w:r>
          </w:p>
        </w:tc>
        <w:tc>
          <w:tcPr>
            <w:tcW w:w="903" w:type="dxa"/>
          </w:tcPr>
          <w:p w14:paraId="7D039AA6" w14:textId="77777777" w:rsidR="003731E9" w:rsidRPr="00B94AF2" w:rsidRDefault="003731E9" w:rsidP="00C659E4">
            <w:pPr>
              <w:autoSpaceDE w:val="0"/>
              <w:autoSpaceDN w:val="0"/>
              <w:adjustRightInd w:val="0"/>
              <w:spacing w:after="0"/>
              <w:rPr>
                <w:rFonts w:ascii="Arial" w:eastAsia="Times New Roman" w:hAnsi="Arial" w:cs="Arial"/>
                <w:color w:val="000000"/>
                <w:sz w:val="14"/>
                <w:szCs w:val="14"/>
              </w:rPr>
            </w:pPr>
            <w:r w:rsidRPr="00B94AF2">
              <w:rPr>
                <w:rFonts w:ascii="Arial" w:eastAsia="Times New Roman" w:hAnsi="Arial" w:cs="Arial"/>
                <w:b/>
                <w:bCs/>
                <w:color w:val="000000"/>
                <w:sz w:val="14"/>
                <w:szCs w:val="14"/>
              </w:rPr>
              <w:t xml:space="preserve">0,03% </w:t>
            </w:r>
          </w:p>
        </w:tc>
      </w:tr>
    </w:tbl>
    <w:p w14:paraId="4DDF3497" w14:textId="77777777" w:rsidR="003731E9" w:rsidRPr="003731E9" w:rsidRDefault="003731E9" w:rsidP="003731E9">
      <w:pPr>
        <w:pStyle w:val="00Texto"/>
        <w:rPr>
          <w:sz w:val="16"/>
          <w:szCs w:val="16"/>
        </w:rPr>
      </w:pPr>
      <w:r w:rsidRPr="003731E9">
        <w:rPr>
          <w:sz w:val="16"/>
          <w:szCs w:val="16"/>
        </w:rPr>
        <w:t xml:space="preserve">* Acidentes de trabalho Típico: são aqueles sofridos pelo empregado no local e no horário do trabalho em consequência de: ato de agressão, sabotagem ou terrorismo praticado por terceiros ou companheiro de trabalho; ofensa física intencional, inclusive de terceiros, por motivo de disputa relacionada com o trabalho; ato de imprudência, de negligência ou de imperícia de terceiro, ou de companheiro de trabalho; ato de pessoa privada do uso da razão; </w:t>
      </w:r>
    </w:p>
    <w:p w14:paraId="06F16A9D" w14:textId="13641FF5" w:rsidR="003731E9" w:rsidRPr="003731E9" w:rsidRDefault="00150ACA" w:rsidP="003731E9">
      <w:pPr>
        <w:pStyle w:val="00Texto"/>
        <w:rPr>
          <w:sz w:val="16"/>
          <w:szCs w:val="16"/>
        </w:rPr>
      </w:pPr>
      <w:r>
        <w:rPr>
          <w:sz w:val="16"/>
          <w:szCs w:val="16"/>
        </w:rPr>
        <w:t>D</w:t>
      </w:r>
      <w:r w:rsidRPr="003731E9">
        <w:rPr>
          <w:sz w:val="16"/>
          <w:szCs w:val="16"/>
        </w:rPr>
        <w:t>esabamento</w:t>
      </w:r>
      <w:r w:rsidR="003731E9" w:rsidRPr="003731E9">
        <w:rPr>
          <w:sz w:val="16"/>
          <w:szCs w:val="16"/>
        </w:rPr>
        <w:t xml:space="preserve">, inundação, incêndio e outros casos fortuitos decorrentes de força maior. </w:t>
      </w:r>
    </w:p>
    <w:p w14:paraId="7693AFC5" w14:textId="77777777" w:rsidR="003731E9" w:rsidRPr="003731E9" w:rsidRDefault="003731E9" w:rsidP="003731E9">
      <w:pPr>
        <w:pStyle w:val="00Texto"/>
        <w:rPr>
          <w:sz w:val="16"/>
          <w:szCs w:val="16"/>
        </w:rPr>
      </w:pPr>
      <w:r w:rsidRPr="003731E9">
        <w:rPr>
          <w:sz w:val="16"/>
          <w:szCs w:val="16"/>
        </w:rPr>
        <w:t xml:space="preserve">Acidente típico é também aquele sofrido pelo empregado, ainda que fora do local e horário de trabalho: na execução de ordem ou na realização de serviços sob a autoridade da Empresa; na prestação espontânea de qualquer serviço à Empresa para lhe evitar prejuízo ou proporcionar proveito; em viagem a serviço da Empresa, inclusive para estudos especializados, independentemente do meio de locomoção utilizado, inclusive veículo de propriedade do empregado, desde que previamente autorizado pela Empresa; na ocorrência de assalto ou sequestro que tenha relação com as atividades da Empresa. </w:t>
      </w:r>
    </w:p>
    <w:p w14:paraId="1ACB1540" w14:textId="77777777" w:rsidR="003731E9" w:rsidRPr="003731E9" w:rsidRDefault="003731E9" w:rsidP="003731E9">
      <w:pPr>
        <w:pStyle w:val="00Texto"/>
        <w:rPr>
          <w:sz w:val="16"/>
          <w:szCs w:val="16"/>
        </w:rPr>
      </w:pPr>
      <w:r w:rsidRPr="003731E9">
        <w:rPr>
          <w:sz w:val="16"/>
          <w:szCs w:val="16"/>
        </w:rPr>
        <w:t xml:space="preserve">Acidentes do trabalho de trajeto/percurso: são aqueles sofridos pelo empregado no percurso rotineiro da residência para o local de trabalho ou vice-versa, a partir do momento em que o empregado atinge a via pública, qualquer que seja o meio de locomoção, inclusive veículo de propriedade do empregado, ou cuja alteração seja por motivo relacionado ao trabalho. </w:t>
      </w:r>
    </w:p>
    <w:p w14:paraId="7BFAF550" w14:textId="77777777" w:rsidR="003731E9" w:rsidRPr="003731E9" w:rsidRDefault="003731E9" w:rsidP="003731E9">
      <w:pPr>
        <w:pStyle w:val="00Texto"/>
        <w:rPr>
          <w:sz w:val="16"/>
          <w:szCs w:val="16"/>
        </w:rPr>
      </w:pPr>
      <w:r w:rsidRPr="003731E9">
        <w:rPr>
          <w:sz w:val="16"/>
          <w:szCs w:val="16"/>
        </w:rPr>
        <w:t>Doenças do trabalho/profissionais: são aquelas produzidas ou desencadeadas pelo exercício do trabalho peculiar a determinada atividade e constante da respectiva relação elaborada pelo Ministério do Trabalho e da Previdência Social</w:t>
      </w:r>
    </w:p>
    <w:p w14:paraId="65A1FFB0" w14:textId="77777777" w:rsidR="003731E9" w:rsidRPr="00B94AF2" w:rsidRDefault="003731E9" w:rsidP="003731E9">
      <w:pPr>
        <w:spacing w:after="160" w:line="259" w:lineRule="auto"/>
        <w:jc w:val="both"/>
        <w:rPr>
          <w:rFonts w:ascii="Arial" w:eastAsia="Times New Roman" w:hAnsi="Arial" w:cs="Arial"/>
          <w:color w:val="000000"/>
          <w:sz w:val="16"/>
          <w:szCs w:val="1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6"/>
        <w:gridCol w:w="1526"/>
        <w:gridCol w:w="1526"/>
        <w:gridCol w:w="1526"/>
        <w:gridCol w:w="1526"/>
        <w:gridCol w:w="1530"/>
      </w:tblGrid>
      <w:tr w:rsidR="003731E9" w:rsidRPr="00B94AF2" w14:paraId="72B8FFED" w14:textId="77777777" w:rsidTr="00C659E4">
        <w:trPr>
          <w:trHeight w:val="75"/>
        </w:trPr>
        <w:tc>
          <w:tcPr>
            <w:tcW w:w="9160" w:type="dxa"/>
            <w:gridSpan w:val="6"/>
          </w:tcPr>
          <w:p w14:paraId="12DAE612" w14:textId="77777777" w:rsidR="003731E9" w:rsidRPr="00B94AF2" w:rsidRDefault="003731E9" w:rsidP="00C659E4">
            <w:pPr>
              <w:autoSpaceDE w:val="0"/>
              <w:autoSpaceDN w:val="0"/>
              <w:adjustRightInd w:val="0"/>
              <w:spacing w:after="0"/>
              <w:rPr>
                <w:rFonts w:ascii="Arial" w:eastAsia="Times New Roman" w:hAnsi="Arial" w:cs="Arial"/>
                <w:color w:val="000000"/>
                <w:sz w:val="16"/>
                <w:szCs w:val="16"/>
              </w:rPr>
            </w:pPr>
            <w:r w:rsidRPr="00B94AF2">
              <w:rPr>
                <w:rFonts w:ascii="Arial" w:eastAsia="Times New Roman" w:hAnsi="Arial" w:cs="Arial"/>
                <w:b/>
                <w:bCs/>
                <w:color w:val="000000"/>
                <w:sz w:val="16"/>
                <w:szCs w:val="16"/>
              </w:rPr>
              <w:t xml:space="preserve">LTS </w:t>
            </w:r>
          </w:p>
        </w:tc>
      </w:tr>
      <w:tr w:rsidR="003731E9" w:rsidRPr="00B94AF2" w14:paraId="51D2814E" w14:textId="77777777" w:rsidTr="00C659E4">
        <w:trPr>
          <w:trHeight w:val="265"/>
        </w:trPr>
        <w:tc>
          <w:tcPr>
            <w:tcW w:w="1526" w:type="dxa"/>
          </w:tcPr>
          <w:p w14:paraId="3E3F1A90" w14:textId="77777777" w:rsidR="003731E9" w:rsidRPr="00B94AF2" w:rsidRDefault="003731E9" w:rsidP="00C659E4">
            <w:pPr>
              <w:autoSpaceDE w:val="0"/>
              <w:autoSpaceDN w:val="0"/>
              <w:adjustRightInd w:val="0"/>
              <w:spacing w:after="0"/>
              <w:rPr>
                <w:rFonts w:ascii="Arial" w:eastAsia="Times New Roman" w:hAnsi="Arial" w:cs="Arial"/>
                <w:color w:val="000000"/>
                <w:sz w:val="16"/>
                <w:szCs w:val="16"/>
              </w:rPr>
            </w:pPr>
            <w:r w:rsidRPr="00B94AF2">
              <w:rPr>
                <w:rFonts w:ascii="Arial" w:eastAsia="Times New Roman" w:hAnsi="Arial" w:cs="Arial"/>
                <w:b/>
                <w:bCs/>
                <w:color w:val="000000"/>
                <w:sz w:val="16"/>
                <w:szCs w:val="16"/>
              </w:rPr>
              <w:t xml:space="preserve">Empregados </w:t>
            </w:r>
          </w:p>
        </w:tc>
        <w:tc>
          <w:tcPr>
            <w:tcW w:w="1526" w:type="dxa"/>
          </w:tcPr>
          <w:p w14:paraId="15EADCB5" w14:textId="77777777" w:rsidR="003731E9" w:rsidRPr="00B94AF2" w:rsidRDefault="003731E9" w:rsidP="00C659E4">
            <w:pPr>
              <w:autoSpaceDE w:val="0"/>
              <w:autoSpaceDN w:val="0"/>
              <w:adjustRightInd w:val="0"/>
              <w:spacing w:after="0"/>
              <w:rPr>
                <w:rFonts w:ascii="Arial" w:eastAsia="Times New Roman" w:hAnsi="Arial" w:cs="Arial"/>
                <w:color w:val="000000"/>
                <w:sz w:val="16"/>
                <w:szCs w:val="16"/>
              </w:rPr>
            </w:pPr>
            <w:r w:rsidRPr="00B94AF2">
              <w:rPr>
                <w:rFonts w:ascii="Arial" w:eastAsia="Times New Roman" w:hAnsi="Arial" w:cs="Arial"/>
                <w:b/>
                <w:bCs/>
                <w:color w:val="000000"/>
                <w:sz w:val="16"/>
                <w:szCs w:val="16"/>
              </w:rPr>
              <w:t xml:space="preserve">Dias perdidos </w:t>
            </w:r>
          </w:p>
        </w:tc>
        <w:tc>
          <w:tcPr>
            <w:tcW w:w="1526" w:type="dxa"/>
          </w:tcPr>
          <w:p w14:paraId="6E21CFC9" w14:textId="77777777" w:rsidR="003731E9" w:rsidRPr="00B94AF2" w:rsidRDefault="003731E9" w:rsidP="00C659E4">
            <w:pPr>
              <w:autoSpaceDE w:val="0"/>
              <w:autoSpaceDN w:val="0"/>
              <w:adjustRightInd w:val="0"/>
              <w:spacing w:after="0"/>
              <w:rPr>
                <w:rFonts w:ascii="Arial" w:eastAsia="Times New Roman" w:hAnsi="Arial" w:cs="Arial"/>
                <w:color w:val="000000"/>
                <w:sz w:val="16"/>
                <w:szCs w:val="16"/>
              </w:rPr>
            </w:pPr>
            <w:r w:rsidRPr="00B94AF2">
              <w:rPr>
                <w:rFonts w:ascii="Arial" w:eastAsia="Times New Roman" w:hAnsi="Arial" w:cs="Arial"/>
                <w:b/>
                <w:bCs/>
                <w:color w:val="000000"/>
                <w:sz w:val="16"/>
                <w:szCs w:val="16"/>
              </w:rPr>
              <w:t xml:space="preserve">Empr com LTS </w:t>
            </w:r>
          </w:p>
        </w:tc>
        <w:tc>
          <w:tcPr>
            <w:tcW w:w="1526" w:type="dxa"/>
          </w:tcPr>
          <w:p w14:paraId="222D4F87" w14:textId="77777777" w:rsidR="003731E9" w:rsidRPr="00B94AF2" w:rsidRDefault="003731E9" w:rsidP="00C659E4">
            <w:pPr>
              <w:autoSpaceDE w:val="0"/>
              <w:autoSpaceDN w:val="0"/>
              <w:adjustRightInd w:val="0"/>
              <w:spacing w:after="0"/>
              <w:rPr>
                <w:rFonts w:ascii="Arial" w:eastAsia="Times New Roman" w:hAnsi="Arial" w:cs="Arial"/>
                <w:color w:val="000000"/>
                <w:sz w:val="16"/>
                <w:szCs w:val="16"/>
              </w:rPr>
            </w:pPr>
            <w:r w:rsidRPr="00B94AF2">
              <w:rPr>
                <w:rFonts w:ascii="Arial" w:eastAsia="Times New Roman" w:hAnsi="Arial" w:cs="Arial"/>
                <w:b/>
                <w:bCs/>
                <w:color w:val="000000"/>
                <w:sz w:val="16"/>
                <w:szCs w:val="16"/>
              </w:rPr>
              <w:t xml:space="preserve">Total de Empregados </w:t>
            </w:r>
          </w:p>
        </w:tc>
        <w:tc>
          <w:tcPr>
            <w:tcW w:w="1526" w:type="dxa"/>
          </w:tcPr>
          <w:p w14:paraId="3F50AB1C" w14:textId="77777777" w:rsidR="003731E9" w:rsidRPr="00B94AF2" w:rsidRDefault="003731E9" w:rsidP="00C659E4">
            <w:pPr>
              <w:autoSpaceDE w:val="0"/>
              <w:autoSpaceDN w:val="0"/>
              <w:adjustRightInd w:val="0"/>
              <w:spacing w:after="0"/>
              <w:rPr>
                <w:rFonts w:ascii="Arial" w:eastAsia="Times New Roman" w:hAnsi="Arial" w:cs="Arial"/>
                <w:color w:val="000000"/>
                <w:sz w:val="16"/>
                <w:szCs w:val="16"/>
              </w:rPr>
            </w:pPr>
            <w:r w:rsidRPr="00B94AF2">
              <w:rPr>
                <w:rFonts w:ascii="Arial" w:eastAsia="Times New Roman" w:hAnsi="Arial" w:cs="Arial"/>
                <w:b/>
                <w:bCs/>
                <w:color w:val="000000"/>
                <w:sz w:val="16"/>
                <w:szCs w:val="16"/>
              </w:rPr>
              <w:t xml:space="preserve">DIAS DE CONTRATO DE TRABALHO </w:t>
            </w:r>
          </w:p>
        </w:tc>
        <w:tc>
          <w:tcPr>
            <w:tcW w:w="1526" w:type="dxa"/>
          </w:tcPr>
          <w:p w14:paraId="14C12C70" w14:textId="77777777" w:rsidR="003731E9" w:rsidRPr="00B94AF2" w:rsidRDefault="003731E9" w:rsidP="00C659E4">
            <w:pPr>
              <w:autoSpaceDE w:val="0"/>
              <w:autoSpaceDN w:val="0"/>
              <w:adjustRightInd w:val="0"/>
              <w:spacing w:after="0"/>
              <w:rPr>
                <w:rFonts w:ascii="Arial" w:eastAsia="Times New Roman" w:hAnsi="Arial" w:cs="Arial"/>
                <w:color w:val="000000"/>
                <w:sz w:val="16"/>
                <w:szCs w:val="16"/>
              </w:rPr>
            </w:pPr>
            <w:r w:rsidRPr="00B94AF2">
              <w:rPr>
                <w:rFonts w:ascii="Arial" w:eastAsia="Times New Roman" w:hAnsi="Arial" w:cs="Arial"/>
                <w:b/>
                <w:bCs/>
                <w:color w:val="000000"/>
                <w:sz w:val="16"/>
                <w:szCs w:val="16"/>
              </w:rPr>
              <w:t xml:space="preserve">Taxa de absenteísmo por LTS </w:t>
            </w:r>
          </w:p>
        </w:tc>
      </w:tr>
      <w:tr w:rsidR="003731E9" w:rsidRPr="00B94AF2" w14:paraId="0CA071C5" w14:textId="77777777" w:rsidTr="00C659E4">
        <w:trPr>
          <w:trHeight w:val="75"/>
        </w:trPr>
        <w:tc>
          <w:tcPr>
            <w:tcW w:w="1526" w:type="dxa"/>
          </w:tcPr>
          <w:p w14:paraId="13B76528" w14:textId="77777777" w:rsidR="003731E9" w:rsidRPr="00B94AF2" w:rsidRDefault="003731E9" w:rsidP="00C659E4">
            <w:pPr>
              <w:autoSpaceDE w:val="0"/>
              <w:autoSpaceDN w:val="0"/>
              <w:adjustRightInd w:val="0"/>
              <w:spacing w:after="0"/>
              <w:rPr>
                <w:rFonts w:ascii="Arial" w:eastAsia="Times New Roman" w:hAnsi="Arial" w:cs="Arial"/>
                <w:color w:val="000000"/>
                <w:sz w:val="16"/>
                <w:szCs w:val="16"/>
              </w:rPr>
            </w:pPr>
            <w:r w:rsidRPr="00B94AF2">
              <w:rPr>
                <w:rFonts w:ascii="Arial" w:eastAsia="Times New Roman" w:hAnsi="Arial" w:cs="Arial"/>
                <w:color w:val="000000"/>
                <w:sz w:val="16"/>
                <w:szCs w:val="16"/>
              </w:rPr>
              <w:t xml:space="preserve">Homens </w:t>
            </w:r>
          </w:p>
        </w:tc>
        <w:tc>
          <w:tcPr>
            <w:tcW w:w="1526" w:type="dxa"/>
          </w:tcPr>
          <w:p w14:paraId="7DB05E82" w14:textId="77777777" w:rsidR="003731E9" w:rsidRPr="00B94AF2" w:rsidRDefault="003731E9" w:rsidP="00C659E4">
            <w:pPr>
              <w:autoSpaceDE w:val="0"/>
              <w:autoSpaceDN w:val="0"/>
              <w:adjustRightInd w:val="0"/>
              <w:spacing w:after="0"/>
              <w:rPr>
                <w:rFonts w:ascii="Arial" w:eastAsia="Times New Roman" w:hAnsi="Arial" w:cs="Arial"/>
                <w:color w:val="000000"/>
                <w:sz w:val="16"/>
                <w:szCs w:val="16"/>
              </w:rPr>
            </w:pPr>
            <w:r w:rsidRPr="00B94AF2">
              <w:rPr>
                <w:rFonts w:ascii="Arial" w:eastAsia="Times New Roman" w:hAnsi="Arial" w:cs="Arial"/>
                <w:color w:val="000000"/>
                <w:sz w:val="16"/>
                <w:szCs w:val="16"/>
              </w:rPr>
              <w:t xml:space="preserve">370.176 </w:t>
            </w:r>
          </w:p>
        </w:tc>
        <w:tc>
          <w:tcPr>
            <w:tcW w:w="1526" w:type="dxa"/>
          </w:tcPr>
          <w:p w14:paraId="72269D28" w14:textId="77777777" w:rsidR="003731E9" w:rsidRPr="00B94AF2" w:rsidRDefault="003731E9" w:rsidP="00C659E4">
            <w:pPr>
              <w:autoSpaceDE w:val="0"/>
              <w:autoSpaceDN w:val="0"/>
              <w:adjustRightInd w:val="0"/>
              <w:spacing w:after="0"/>
              <w:rPr>
                <w:rFonts w:ascii="Arial" w:eastAsia="Times New Roman" w:hAnsi="Arial" w:cs="Arial"/>
                <w:color w:val="000000"/>
                <w:sz w:val="16"/>
                <w:szCs w:val="16"/>
              </w:rPr>
            </w:pPr>
            <w:r w:rsidRPr="00B94AF2">
              <w:rPr>
                <w:rFonts w:ascii="Arial" w:eastAsia="Times New Roman" w:hAnsi="Arial" w:cs="Arial"/>
                <w:color w:val="000000"/>
                <w:sz w:val="16"/>
                <w:szCs w:val="16"/>
              </w:rPr>
              <w:t xml:space="preserve">21.803 </w:t>
            </w:r>
          </w:p>
        </w:tc>
        <w:tc>
          <w:tcPr>
            <w:tcW w:w="1526" w:type="dxa"/>
          </w:tcPr>
          <w:p w14:paraId="4E67F227" w14:textId="77777777" w:rsidR="003731E9" w:rsidRPr="00B94AF2" w:rsidRDefault="003731E9" w:rsidP="00C659E4">
            <w:pPr>
              <w:autoSpaceDE w:val="0"/>
              <w:autoSpaceDN w:val="0"/>
              <w:adjustRightInd w:val="0"/>
              <w:spacing w:after="0"/>
              <w:rPr>
                <w:rFonts w:ascii="Arial" w:eastAsia="Times New Roman" w:hAnsi="Arial" w:cs="Arial"/>
                <w:color w:val="000000"/>
                <w:sz w:val="16"/>
                <w:szCs w:val="16"/>
              </w:rPr>
            </w:pPr>
            <w:r w:rsidRPr="00B94AF2">
              <w:rPr>
                <w:rFonts w:ascii="Arial" w:eastAsia="Times New Roman" w:hAnsi="Arial" w:cs="Arial"/>
                <w:color w:val="000000"/>
                <w:sz w:val="16"/>
                <w:szCs w:val="16"/>
              </w:rPr>
              <w:t xml:space="preserve">53.446 </w:t>
            </w:r>
          </w:p>
        </w:tc>
        <w:tc>
          <w:tcPr>
            <w:tcW w:w="1526" w:type="dxa"/>
          </w:tcPr>
          <w:p w14:paraId="04C1AE4B" w14:textId="77777777" w:rsidR="003731E9" w:rsidRPr="00B94AF2" w:rsidRDefault="003731E9" w:rsidP="00C659E4">
            <w:pPr>
              <w:autoSpaceDE w:val="0"/>
              <w:autoSpaceDN w:val="0"/>
              <w:adjustRightInd w:val="0"/>
              <w:spacing w:after="0"/>
              <w:rPr>
                <w:rFonts w:ascii="Arial" w:eastAsia="Times New Roman" w:hAnsi="Arial" w:cs="Arial"/>
                <w:color w:val="000000"/>
                <w:sz w:val="16"/>
                <w:szCs w:val="16"/>
              </w:rPr>
            </w:pPr>
            <w:r w:rsidRPr="00B94AF2">
              <w:rPr>
                <w:rFonts w:ascii="Arial" w:eastAsia="Times New Roman" w:hAnsi="Arial" w:cs="Arial"/>
                <w:color w:val="000000"/>
                <w:sz w:val="16"/>
                <w:szCs w:val="16"/>
              </w:rPr>
              <w:t xml:space="preserve">19.458.635 </w:t>
            </w:r>
          </w:p>
        </w:tc>
        <w:tc>
          <w:tcPr>
            <w:tcW w:w="1526" w:type="dxa"/>
          </w:tcPr>
          <w:p w14:paraId="15482AD9" w14:textId="77777777" w:rsidR="003731E9" w:rsidRPr="00B94AF2" w:rsidRDefault="003731E9" w:rsidP="00C659E4">
            <w:pPr>
              <w:autoSpaceDE w:val="0"/>
              <w:autoSpaceDN w:val="0"/>
              <w:adjustRightInd w:val="0"/>
              <w:spacing w:after="0"/>
              <w:rPr>
                <w:rFonts w:ascii="Arial" w:eastAsia="Times New Roman" w:hAnsi="Arial" w:cs="Arial"/>
                <w:color w:val="000000"/>
                <w:sz w:val="16"/>
                <w:szCs w:val="16"/>
              </w:rPr>
            </w:pPr>
            <w:r w:rsidRPr="00B94AF2">
              <w:rPr>
                <w:rFonts w:ascii="Arial" w:eastAsia="Times New Roman" w:hAnsi="Arial" w:cs="Arial"/>
                <w:color w:val="000000"/>
                <w:sz w:val="16"/>
                <w:szCs w:val="16"/>
              </w:rPr>
              <w:t xml:space="preserve">1,90% </w:t>
            </w:r>
          </w:p>
        </w:tc>
      </w:tr>
      <w:tr w:rsidR="003731E9" w:rsidRPr="00B94AF2" w14:paraId="3EE1C3E7" w14:textId="77777777" w:rsidTr="00C659E4">
        <w:trPr>
          <w:trHeight w:val="75"/>
        </w:trPr>
        <w:tc>
          <w:tcPr>
            <w:tcW w:w="1526" w:type="dxa"/>
          </w:tcPr>
          <w:p w14:paraId="0239491E" w14:textId="77777777" w:rsidR="003731E9" w:rsidRPr="00B94AF2" w:rsidRDefault="003731E9" w:rsidP="00C659E4">
            <w:pPr>
              <w:autoSpaceDE w:val="0"/>
              <w:autoSpaceDN w:val="0"/>
              <w:adjustRightInd w:val="0"/>
              <w:spacing w:after="0"/>
              <w:rPr>
                <w:rFonts w:ascii="Arial" w:eastAsia="Times New Roman" w:hAnsi="Arial" w:cs="Arial"/>
                <w:color w:val="000000"/>
                <w:sz w:val="16"/>
                <w:szCs w:val="16"/>
              </w:rPr>
            </w:pPr>
            <w:r w:rsidRPr="00B94AF2">
              <w:rPr>
                <w:rFonts w:ascii="Arial" w:eastAsia="Times New Roman" w:hAnsi="Arial" w:cs="Arial"/>
                <w:color w:val="000000"/>
                <w:sz w:val="16"/>
                <w:szCs w:val="16"/>
              </w:rPr>
              <w:t xml:space="preserve">Mulheres </w:t>
            </w:r>
          </w:p>
        </w:tc>
        <w:tc>
          <w:tcPr>
            <w:tcW w:w="1526" w:type="dxa"/>
          </w:tcPr>
          <w:p w14:paraId="6AB6C05D" w14:textId="77777777" w:rsidR="003731E9" w:rsidRPr="00B94AF2" w:rsidRDefault="003731E9" w:rsidP="00C659E4">
            <w:pPr>
              <w:autoSpaceDE w:val="0"/>
              <w:autoSpaceDN w:val="0"/>
              <w:adjustRightInd w:val="0"/>
              <w:spacing w:after="0"/>
              <w:rPr>
                <w:rFonts w:ascii="Arial" w:eastAsia="Times New Roman" w:hAnsi="Arial" w:cs="Arial"/>
                <w:color w:val="000000"/>
                <w:sz w:val="16"/>
                <w:szCs w:val="16"/>
              </w:rPr>
            </w:pPr>
            <w:r w:rsidRPr="00B94AF2">
              <w:rPr>
                <w:rFonts w:ascii="Arial" w:eastAsia="Times New Roman" w:hAnsi="Arial" w:cs="Arial"/>
                <w:color w:val="000000"/>
                <w:sz w:val="16"/>
                <w:szCs w:val="16"/>
              </w:rPr>
              <w:t xml:space="preserve">412.906 </w:t>
            </w:r>
          </w:p>
        </w:tc>
        <w:tc>
          <w:tcPr>
            <w:tcW w:w="1526" w:type="dxa"/>
          </w:tcPr>
          <w:p w14:paraId="7FFEA007" w14:textId="77777777" w:rsidR="003731E9" w:rsidRPr="00B94AF2" w:rsidRDefault="003731E9" w:rsidP="00C659E4">
            <w:pPr>
              <w:autoSpaceDE w:val="0"/>
              <w:autoSpaceDN w:val="0"/>
              <w:adjustRightInd w:val="0"/>
              <w:spacing w:after="0"/>
              <w:rPr>
                <w:rFonts w:ascii="Arial" w:eastAsia="Times New Roman" w:hAnsi="Arial" w:cs="Arial"/>
                <w:color w:val="000000"/>
                <w:sz w:val="16"/>
                <w:szCs w:val="16"/>
              </w:rPr>
            </w:pPr>
            <w:r w:rsidRPr="00B94AF2">
              <w:rPr>
                <w:rFonts w:ascii="Arial" w:eastAsia="Times New Roman" w:hAnsi="Arial" w:cs="Arial"/>
                <w:color w:val="000000"/>
                <w:sz w:val="16"/>
                <w:szCs w:val="16"/>
              </w:rPr>
              <w:t xml:space="preserve">24.674 </w:t>
            </w:r>
          </w:p>
        </w:tc>
        <w:tc>
          <w:tcPr>
            <w:tcW w:w="1526" w:type="dxa"/>
          </w:tcPr>
          <w:p w14:paraId="664E2121" w14:textId="77777777" w:rsidR="003731E9" w:rsidRPr="00B94AF2" w:rsidRDefault="003731E9" w:rsidP="00C659E4">
            <w:pPr>
              <w:autoSpaceDE w:val="0"/>
              <w:autoSpaceDN w:val="0"/>
              <w:adjustRightInd w:val="0"/>
              <w:spacing w:after="0"/>
              <w:rPr>
                <w:rFonts w:ascii="Arial" w:eastAsia="Times New Roman" w:hAnsi="Arial" w:cs="Arial"/>
                <w:color w:val="000000"/>
                <w:sz w:val="16"/>
                <w:szCs w:val="16"/>
              </w:rPr>
            </w:pPr>
            <w:r w:rsidRPr="00B94AF2">
              <w:rPr>
                <w:rFonts w:ascii="Arial" w:eastAsia="Times New Roman" w:hAnsi="Arial" w:cs="Arial"/>
                <w:color w:val="000000"/>
                <w:sz w:val="16"/>
                <w:szCs w:val="16"/>
              </w:rPr>
              <w:t xml:space="preserve">44.012 </w:t>
            </w:r>
          </w:p>
        </w:tc>
        <w:tc>
          <w:tcPr>
            <w:tcW w:w="1526" w:type="dxa"/>
          </w:tcPr>
          <w:p w14:paraId="5E59E11A" w14:textId="77777777" w:rsidR="003731E9" w:rsidRPr="00B94AF2" w:rsidRDefault="003731E9" w:rsidP="00C659E4">
            <w:pPr>
              <w:autoSpaceDE w:val="0"/>
              <w:autoSpaceDN w:val="0"/>
              <w:adjustRightInd w:val="0"/>
              <w:spacing w:after="0"/>
              <w:rPr>
                <w:rFonts w:ascii="Arial" w:eastAsia="Times New Roman" w:hAnsi="Arial" w:cs="Arial"/>
                <w:color w:val="000000"/>
                <w:sz w:val="16"/>
                <w:szCs w:val="16"/>
              </w:rPr>
            </w:pPr>
            <w:r w:rsidRPr="00B94AF2">
              <w:rPr>
                <w:rFonts w:ascii="Arial" w:eastAsia="Times New Roman" w:hAnsi="Arial" w:cs="Arial"/>
                <w:color w:val="000000"/>
                <w:sz w:val="16"/>
                <w:szCs w:val="16"/>
              </w:rPr>
              <w:t xml:space="preserve">16.026.512 </w:t>
            </w:r>
          </w:p>
        </w:tc>
        <w:tc>
          <w:tcPr>
            <w:tcW w:w="1526" w:type="dxa"/>
          </w:tcPr>
          <w:p w14:paraId="391D94C9" w14:textId="77777777" w:rsidR="003731E9" w:rsidRPr="00B94AF2" w:rsidRDefault="003731E9" w:rsidP="00C659E4">
            <w:pPr>
              <w:autoSpaceDE w:val="0"/>
              <w:autoSpaceDN w:val="0"/>
              <w:adjustRightInd w:val="0"/>
              <w:spacing w:after="0"/>
              <w:rPr>
                <w:rFonts w:ascii="Arial" w:eastAsia="Times New Roman" w:hAnsi="Arial" w:cs="Arial"/>
                <w:color w:val="000000"/>
                <w:sz w:val="16"/>
                <w:szCs w:val="16"/>
              </w:rPr>
            </w:pPr>
            <w:r w:rsidRPr="00B94AF2">
              <w:rPr>
                <w:rFonts w:ascii="Arial" w:eastAsia="Times New Roman" w:hAnsi="Arial" w:cs="Arial"/>
                <w:color w:val="000000"/>
                <w:sz w:val="16"/>
                <w:szCs w:val="16"/>
              </w:rPr>
              <w:t xml:space="preserve">2,58% </w:t>
            </w:r>
          </w:p>
        </w:tc>
      </w:tr>
      <w:tr w:rsidR="003731E9" w:rsidRPr="00B94AF2" w14:paraId="6C1EE597" w14:textId="77777777" w:rsidTr="00C659E4">
        <w:trPr>
          <w:trHeight w:val="76"/>
        </w:trPr>
        <w:tc>
          <w:tcPr>
            <w:tcW w:w="1526" w:type="dxa"/>
          </w:tcPr>
          <w:p w14:paraId="7625496F" w14:textId="77777777" w:rsidR="003731E9" w:rsidRPr="00B94AF2" w:rsidRDefault="003731E9" w:rsidP="00C659E4">
            <w:pPr>
              <w:autoSpaceDE w:val="0"/>
              <w:autoSpaceDN w:val="0"/>
              <w:adjustRightInd w:val="0"/>
              <w:spacing w:after="0"/>
              <w:rPr>
                <w:rFonts w:ascii="Arial" w:eastAsia="Times New Roman" w:hAnsi="Arial" w:cs="Arial"/>
                <w:color w:val="000000"/>
                <w:sz w:val="16"/>
                <w:szCs w:val="16"/>
              </w:rPr>
            </w:pPr>
            <w:r w:rsidRPr="00B94AF2">
              <w:rPr>
                <w:rFonts w:ascii="Arial" w:eastAsia="Times New Roman" w:hAnsi="Arial" w:cs="Arial"/>
                <w:color w:val="000000"/>
                <w:sz w:val="16"/>
                <w:szCs w:val="16"/>
              </w:rPr>
              <w:t xml:space="preserve">Total Caixa </w:t>
            </w:r>
          </w:p>
        </w:tc>
        <w:tc>
          <w:tcPr>
            <w:tcW w:w="1526" w:type="dxa"/>
          </w:tcPr>
          <w:p w14:paraId="0F7F2355" w14:textId="77777777" w:rsidR="003731E9" w:rsidRPr="00B94AF2" w:rsidRDefault="003731E9" w:rsidP="00C659E4">
            <w:pPr>
              <w:autoSpaceDE w:val="0"/>
              <w:autoSpaceDN w:val="0"/>
              <w:adjustRightInd w:val="0"/>
              <w:spacing w:after="0"/>
              <w:rPr>
                <w:rFonts w:ascii="Arial" w:eastAsia="Times New Roman" w:hAnsi="Arial" w:cs="Arial"/>
                <w:color w:val="000000"/>
                <w:sz w:val="16"/>
                <w:szCs w:val="16"/>
              </w:rPr>
            </w:pPr>
            <w:r w:rsidRPr="00B94AF2">
              <w:rPr>
                <w:rFonts w:ascii="Arial" w:eastAsia="Times New Roman" w:hAnsi="Arial" w:cs="Arial"/>
                <w:b/>
                <w:bCs/>
                <w:color w:val="000000"/>
                <w:sz w:val="16"/>
                <w:szCs w:val="16"/>
              </w:rPr>
              <w:t xml:space="preserve">783.082 </w:t>
            </w:r>
          </w:p>
        </w:tc>
        <w:tc>
          <w:tcPr>
            <w:tcW w:w="1526" w:type="dxa"/>
          </w:tcPr>
          <w:p w14:paraId="1B7B3F09" w14:textId="77777777" w:rsidR="003731E9" w:rsidRPr="00B94AF2" w:rsidRDefault="003731E9" w:rsidP="00C659E4">
            <w:pPr>
              <w:autoSpaceDE w:val="0"/>
              <w:autoSpaceDN w:val="0"/>
              <w:adjustRightInd w:val="0"/>
              <w:spacing w:after="0"/>
              <w:rPr>
                <w:rFonts w:ascii="Arial" w:eastAsia="Times New Roman" w:hAnsi="Arial" w:cs="Arial"/>
                <w:color w:val="000000"/>
                <w:sz w:val="16"/>
                <w:szCs w:val="16"/>
              </w:rPr>
            </w:pPr>
            <w:r w:rsidRPr="00B94AF2">
              <w:rPr>
                <w:rFonts w:ascii="Arial" w:eastAsia="Times New Roman" w:hAnsi="Arial" w:cs="Arial"/>
                <w:b/>
                <w:bCs/>
                <w:color w:val="000000"/>
                <w:sz w:val="16"/>
                <w:szCs w:val="16"/>
              </w:rPr>
              <w:t xml:space="preserve">46.477 </w:t>
            </w:r>
          </w:p>
        </w:tc>
        <w:tc>
          <w:tcPr>
            <w:tcW w:w="1526" w:type="dxa"/>
          </w:tcPr>
          <w:p w14:paraId="622DF6DD" w14:textId="77777777" w:rsidR="003731E9" w:rsidRPr="00B94AF2" w:rsidRDefault="003731E9" w:rsidP="00C659E4">
            <w:pPr>
              <w:autoSpaceDE w:val="0"/>
              <w:autoSpaceDN w:val="0"/>
              <w:adjustRightInd w:val="0"/>
              <w:spacing w:after="0"/>
              <w:rPr>
                <w:rFonts w:ascii="Arial" w:eastAsia="Times New Roman" w:hAnsi="Arial" w:cs="Arial"/>
                <w:color w:val="000000"/>
                <w:sz w:val="16"/>
                <w:szCs w:val="16"/>
              </w:rPr>
            </w:pPr>
            <w:r w:rsidRPr="00B94AF2">
              <w:rPr>
                <w:rFonts w:ascii="Arial" w:eastAsia="Times New Roman" w:hAnsi="Arial" w:cs="Arial"/>
                <w:b/>
                <w:bCs/>
                <w:color w:val="000000"/>
                <w:sz w:val="16"/>
                <w:szCs w:val="16"/>
              </w:rPr>
              <w:t xml:space="preserve">97.458 </w:t>
            </w:r>
          </w:p>
        </w:tc>
        <w:tc>
          <w:tcPr>
            <w:tcW w:w="1526" w:type="dxa"/>
          </w:tcPr>
          <w:p w14:paraId="186457C6" w14:textId="77777777" w:rsidR="003731E9" w:rsidRPr="00B94AF2" w:rsidRDefault="003731E9" w:rsidP="00C659E4">
            <w:pPr>
              <w:autoSpaceDE w:val="0"/>
              <w:autoSpaceDN w:val="0"/>
              <w:adjustRightInd w:val="0"/>
              <w:spacing w:after="0"/>
              <w:rPr>
                <w:rFonts w:ascii="Arial" w:eastAsia="Times New Roman" w:hAnsi="Arial" w:cs="Arial"/>
                <w:color w:val="000000"/>
                <w:sz w:val="16"/>
                <w:szCs w:val="16"/>
              </w:rPr>
            </w:pPr>
            <w:r w:rsidRPr="00B94AF2">
              <w:rPr>
                <w:rFonts w:ascii="Arial" w:eastAsia="Times New Roman" w:hAnsi="Arial" w:cs="Arial"/>
                <w:b/>
                <w:bCs/>
                <w:color w:val="000000"/>
                <w:sz w:val="16"/>
                <w:szCs w:val="16"/>
              </w:rPr>
              <w:t xml:space="preserve">35.485.147 </w:t>
            </w:r>
          </w:p>
        </w:tc>
        <w:tc>
          <w:tcPr>
            <w:tcW w:w="1526" w:type="dxa"/>
          </w:tcPr>
          <w:p w14:paraId="5C881873" w14:textId="77777777" w:rsidR="003731E9" w:rsidRPr="00B94AF2" w:rsidRDefault="003731E9" w:rsidP="00C659E4">
            <w:pPr>
              <w:autoSpaceDE w:val="0"/>
              <w:autoSpaceDN w:val="0"/>
              <w:adjustRightInd w:val="0"/>
              <w:spacing w:after="0"/>
              <w:rPr>
                <w:rFonts w:ascii="Arial" w:eastAsia="Times New Roman" w:hAnsi="Arial" w:cs="Arial"/>
                <w:color w:val="000000"/>
                <w:sz w:val="16"/>
                <w:szCs w:val="16"/>
              </w:rPr>
            </w:pPr>
            <w:r w:rsidRPr="00B94AF2">
              <w:rPr>
                <w:rFonts w:ascii="Arial" w:eastAsia="Times New Roman" w:hAnsi="Arial" w:cs="Arial"/>
                <w:color w:val="000000"/>
                <w:sz w:val="16"/>
                <w:szCs w:val="16"/>
              </w:rPr>
              <w:t xml:space="preserve">2,21% </w:t>
            </w:r>
          </w:p>
        </w:tc>
      </w:tr>
    </w:tbl>
    <w:p w14:paraId="785ACEAF" w14:textId="77777777" w:rsidR="003731E9" w:rsidRPr="00B94AF2" w:rsidRDefault="003731E9" w:rsidP="003731E9">
      <w:pPr>
        <w:spacing w:after="160" w:line="259" w:lineRule="auto"/>
        <w:jc w:val="both"/>
        <w:rPr>
          <w:rFonts w:ascii="Arial" w:eastAsia="Times New Roman" w:hAnsi="Arial" w:cs="Arial"/>
          <w:color w:val="000000"/>
          <w:sz w:val="20"/>
          <w:szCs w:val="20"/>
        </w:rPr>
      </w:pPr>
    </w:p>
    <w:p w14:paraId="040EB064" w14:textId="43684BA4" w:rsidR="003731E9" w:rsidRPr="00B94AF2" w:rsidRDefault="003731E9" w:rsidP="003731E9">
      <w:pPr>
        <w:spacing w:after="160" w:line="259" w:lineRule="auto"/>
        <w:jc w:val="both"/>
        <w:rPr>
          <w:rFonts w:ascii="Calibri" w:eastAsia="Times New Roman" w:hAnsi="Calibri"/>
          <w:i/>
          <w:iCs/>
          <w:sz w:val="14"/>
          <w:szCs w:val="14"/>
        </w:rPr>
      </w:pPr>
      <w:r w:rsidRPr="00B94AF2">
        <w:rPr>
          <w:rFonts w:ascii="Calibri" w:eastAsia="Times New Roman" w:hAnsi="Calibri"/>
          <w:i/>
          <w:iCs/>
          <w:sz w:val="14"/>
          <w:szCs w:val="14"/>
        </w:rPr>
        <w:t xml:space="preserve">Fonte: SISRH – ref. 31.12.2015 </w:t>
      </w:r>
      <w:r w:rsidRPr="00B94AF2">
        <w:rPr>
          <w:rFonts w:ascii="Calibri" w:eastAsia="Times New Roman" w:hAnsi="Calibri"/>
          <w:i/>
          <w:iCs/>
          <w:sz w:val="14"/>
          <w:szCs w:val="14"/>
        </w:rPr>
        <w:tab/>
        <w:t xml:space="preserve"> </w:t>
      </w:r>
    </w:p>
    <w:p w14:paraId="4291A86C" w14:textId="77777777" w:rsidR="003731E9" w:rsidRPr="00B94AF2" w:rsidRDefault="003731E9" w:rsidP="003731E9">
      <w:pPr>
        <w:autoSpaceDE w:val="0"/>
        <w:autoSpaceDN w:val="0"/>
        <w:adjustRightInd w:val="0"/>
        <w:spacing w:after="0"/>
        <w:rPr>
          <w:rFonts w:ascii="Arial" w:eastAsia="Times New Roman" w:hAnsi="Arial" w:cs="Arial"/>
          <w:color w:val="000000"/>
          <w:sz w:val="16"/>
          <w:szCs w:val="16"/>
        </w:rPr>
      </w:pPr>
      <w:r w:rsidRPr="00B94AF2">
        <w:rPr>
          <w:rFonts w:ascii="Arial" w:eastAsia="Times New Roman" w:hAnsi="Arial" w:cs="Arial"/>
          <w:b/>
          <w:bCs/>
          <w:i/>
          <w:iCs/>
          <w:color w:val="000000"/>
          <w:sz w:val="16"/>
          <w:szCs w:val="16"/>
        </w:rPr>
        <w:t xml:space="preserve">Observação: </w:t>
      </w:r>
    </w:p>
    <w:p w14:paraId="68F704A2" w14:textId="77777777" w:rsidR="003731E9" w:rsidRPr="00B94AF2" w:rsidRDefault="003731E9" w:rsidP="003731E9">
      <w:pPr>
        <w:autoSpaceDE w:val="0"/>
        <w:autoSpaceDN w:val="0"/>
        <w:adjustRightInd w:val="0"/>
        <w:spacing w:after="0"/>
        <w:rPr>
          <w:rFonts w:ascii="Arial" w:eastAsia="Times New Roman" w:hAnsi="Arial" w:cs="Arial"/>
          <w:color w:val="000000"/>
          <w:sz w:val="16"/>
          <w:szCs w:val="16"/>
        </w:rPr>
      </w:pPr>
      <w:r w:rsidRPr="00B94AF2">
        <w:rPr>
          <w:rFonts w:ascii="Arial" w:eastAsia="Times New Roman" w:hAnsi="Arial" w:cs="Arial"/>
          <w:color w:val="000000"/>
          <w:sz w:val="16"/>
          <w:szCs w:val="16"/>
        </w:rPr>
        <w:t xml:space="preserve">O indicador não é gerado por região geográfica, pois a lotação administrativa do empregado é variável durante o exercício e, em situações de afastamentos extensos, a lotação é alterada para uma unidade de Gestão de Pessoas – a qual é responsável pelo acompanhamento e reintegração do empregado. </w:t>
      </w:r>
    </w:p>
    <w:p w14:paraId="6779AD0A" w14:textId="77777777" w:rsidR="003731E9" w:rsidRDefault="003731E9" w:rsidP="003731E9">
      <w:pPr>
        <w:autoSpaceDE w:val="0"/>
        <w:autoSpaceDN w:val="0"/>
        <w:adjustRightInd w:val="0"/>
        <w:spacing w:after="0"/>
        <w:jc w:val="both"/>
        <w:rPr>
          <w:rFonts w:ascii="Arial" w:hAnsi="Arial" w:cs="Arial"/>
        </w:rPr>
      </w:pPr>
    </w:p>
    <w:p w14:paraId="3B846750" w14:textId="77777777" w:rsidR="003731E9" w:rsidRPr="003731E9" w:rsidRDefault="003731E9" w:rsidP="003731E9">
      <w:pPr>
        <w:pStyle w:val="GraficosTitulo"/>
        <w:rPr>
          <w:rStyle w:val="00GRI"/>
        </w:rPr>
      </w:pPr>
      <w:r>
        <w:t xml:space="preserve">Horas de treinamento em 2015 (discriminadas por gênero) </w:t>
      </w:r>
      <w:r w:rsidRPr="003731E9">
        <w:rPr>
          <w:rStyle w:val="00GRI"/>
        </w:rPr>
        <w:t>G4-LA9</w:t>
      </w:r>
    </w:p>
    <w:p w14:paraId="617C3CF4" w14:textId="77777777" w:rsidR="003731E9" w:rsidRPr="00B94AF2" w:rsidRDefault="003731E9" w:rsidP="003731E9">
      <w:pPr>
        <w:spacing w:after="160" w:line="259" w:lineRule="auto"/>
        <w:jc w:val="both"/>
        <w:rPr>
          <w:rFonts w:ascii="Arial" w:eastAsia="Times New Roman" w:hAnsi="Arial" w:cs="Arial"/>
          <w:i/>
          <w:iCs/>
          <w:color w:val="000000"/>
          <w:sz w:val="16"/>
          <w:szCs w:val="1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87"/>
        <w:gridCol w:w="1787"/>
        <w:gridCol w:w="1787"/>
        <w:gridCol w:w="1787"/>
        <w:gridCol w:w="1787"/>
      </w:tblGrid>
      <w:tr w:rsidR="003731E9" w:rsidRPr="00B94AF2" w14:paraId="5D3D8976" w14:textId="77777777" w:rsidTr="00C659E4">
        <w:trPr>
          <w:trHeight w:val="75"/>
        </w:trPr>
        <w:tc>
          <w:tcPr>
            <w:tcW w:w="8935" w:type="dxa"/>
            <w:gridSpan w:val="5"/>
          </w:tcPr>
          <w:p w14:paraId="763B551F" w14:textId="77777777" w:rsidR="003731E9" w:rsidRPr="00B94AF2" w:rsidRDefault="003731E9" w:rsidP="00C659E4">
            <w:pPr>
              <w:spacing w:after="160" w:line="259" w:lineRule="auto"/>
              <w:jc w:val="both"/>
              <w:rPr>
                <w:rFonts w:ascii="Calibri" w:eastAsia="Times New Roman" w:hAnsi="Calibri"/>
                <w:szCs w:val="22"/>
              </w:rPr>
            </w:pPr>
            <w:r w:rsidRPr="00B94AF2">
              <w:rPr>
                <w:rFonts w:ascii="Calibri" w:eastAsia="Times New Roman" w:hAnsi="Calibri"/>
                <w:b/>
                <w:bCs/>
                <w:szCs w:val="22"/>
              </w:rPr>
              <w:t xml:space="preserve">Horas de Treinamento Feminino </w:t>
            </w:r>
          </w:p>
        </w:tc>
      </w:tr>
      <w:tr w:rsidR="003731E9" w:rsidRPr="00B94AF2" w14:paraId="778D22F3" w14:textId="77777777" w:rsidTr="00C659E4">
        <w:trPr>
          <w:trHeight w:val="172"/>
        </w:trPr>
        <w:tc>
          <w:tcPr>
            <w:tcW w:w="1787" w:type="dxa"/>
          </w:tcPr>
          <w:p w14:paraId="1CCF4FCF" w14:textId="77777777" w:rsidR="003731E9" w:rsidRPr="00B94AF2" w:rsidRDefault="003731E9" w:rsidP="00C659E4">
            <w:pPr>
              <w:spacing w:after="160" w:line="259" w:lineRule="auto"/>
              <w:jc w:val="both"/>
              <w:rPr>
                <w:rFonts w:ascii="Calibri" w:eastAsia="Times New Roman" w:hAnsi="Calibri"/>
                <w:szCs w:val="22"/>
              </w:rPr>
            </w:pPr>
            <w:r w:rsidRPr="00B94AF2">
              <w:rPr>
                <w:rFonts w:ascii="Calibri" w:eastAsia="Times New Roman" w:hAnsi="Calibri"/>
                <w:b/>
                <w:bCs/>
                <w:szCs w:val="22"/>
              </w:rPr>
              <w:t xml:space="preserve">Categoria Funcional </w:t>
            </w:r>
          </w:p>
        </w:tc>
        <w:tc>
          <w:tcPr>
            <w:tcW w:w="1787" w:type="dxa"/>
          </w:tcPr>
          <w:p w14:paraId="583566CE" w14:textId="77777777" w:rsidR="003731E9" w:rsidRPr="00B94AF2" w:rsidRDefault="003731E9" w:rsidP="00C659E4">
            <w:pPr>
              <w:spacing w:after="160" w:line="259" w:lineRule="auto"/>
              <w:jc w:val="both"/>
              <w:rPr>
                <w:rFonts w:ascii="Calibri" w:eastAsia="Times New Roman" w:hAnsi="Calibri"/>
                <w:szCs w:val="22"/>
              </w:rPr>
            </w:pPr>
            <w:r w:rsidRPr="00B94AF2">
              <w:rPr>
                <w:rFonts w:ascii="Calibri" w:eastAsia="Times New Roman" w:hAnsi="Calibri"/>
                <w:b/>
                <w:bCs/>
                <w:szCs w:val="22"/>
              </w:rPr>
              <w:t xml:space="preserve">Horas </w:t>
            </w:r>
          </w:p>
        </w:tc>
        <w:tc>
          <w:tcPr>
            <w:tcW w:w="1787" w:type="dxa"/>
          </w:tcPr>
          <w:p w14:paraId="13B5C5EE" w14:textId="77777777" w:rsidR="003731E9" w:rsidRPr="00B94AF2" w:rsidRDefault="003731E9" w:rsidP="00C659E4">
            <w:pPr>
              <w:spacing w:after="160" w:line="259" w:lineRule="auto"/>
              <w:jc w:val="both"/>
              <w:rPr>
                <w:rFonts w:ascii="Calibri" w:eastAsia="Times New Roman" w:hAnsi="Calibri"/>
                <w:szCs w:val="22"/>
              </w:rPr>
            </w:pPr>
            <w:r w:rsidRPr="00B94AF2">
              <w:rPr>
                <w:rFonts w:ascii="Calibri" w:eastAsia="Times New Roman" w:hAnsi="Calibri"/>
                <w:b/>
                <w:bCs/>
                <w:szCs w:val="22"/>
              </w:rPr>
              <w:t xml:space="preserve">Empregados treinados - ativos em 31.12.2015 </w:t>
            </w:r>
          </w:p>
        </w:tc>
        <w:tc>
          <w:tcPr>
            <w:tcW w:w="1787" w:type="dxa"/>
          </w:tcPr>
          <w:p w14:paraId="3F76EDD0" w14:textId="77777777" w:rsidR="003731E9" w:rsidRPr="00B94AF2" w:rsidRDefault="003731E9" w:rsidP="00C659E4">
            <w:pPr>
              <w:spacing w:after="160" w:line="259" w:lineRule="auto"/>
              <w:jc w:val="both"/>
              <w:rPr>
                <w:rFonts w:ascii="Calibri" w:eastAsia="Times New Roman" w:hAnsi="Calibri"/>
                <w:szCs w:val="22"/>
              </w:rPr>
            </w:pPr>
            <w:r w:rsidRPr="00B94AF2">
              <w:rPr>
                <w:rFonts w:ascii="Calibri" w:eastAsia="Times New Roman" w:hAnsi="Calibri"/>
                <w:b/>
                <w:bCs/>
                <w:szCs w:val="22"/>
              </w:rPr>
              <w:t xml:space="preserve">Empregados ativos em 31.12.2015 </w:t>
            </w:r>
          </w:p>
        </w:tc>
        <w:tc>
          <w:tcPr>
            <w:tcW w:w="1787" w:type="dxa"/>
          </w:tcPr>
          <w:p w14:paraId="508E20CC" w14:textId="77777777" w:rsidR="003731E9" w:rsidRPr="00B94AF2" w:rsidRDefault="003731E9" w:rsidP="00C659E4">
            <w:pPr>
              <w:spacing w:after="160" w:line="259" w:lineRule="auto"/>
              <w:jc w:val="both"/>
              <w:rPr>
                <w:rFonts w:ascii="Calibri" w:eastAsia="Times New Roman" w:hAnsi="Calibri"/>
                <w:szCs w:val="22"/>
              </w:rPr>
            </w:pPr>
            <w:r w:rsidRPr="00B94AF2">
              <w:rPr>
                <w:rFonts w:ascii="Calibri" w:eastAsia="Times New Roman" w:hAnsi="Calibri"/>
                <w:b/>
                <w:bCs/>
                <w:szCs w:val="22"/>
              </w:rPr>
              <w:t xml:space="preserve">Média de Horas - total de empr ativas </w:t>
            </w:r>
          </w:p>
        </w:tc>
      </w:tr>
      <w:tr w:rsidR="003731E9" w:rsidRPr="00B94AF2" w14:paraId="6F5D39F7" w14:textId="77777777" w:rsidTr="00C659E4">
        <w:trPr>
          <w:trHeight w:val="75"/>
        </w:trPr>
        <w:tc>
          <w:tcPr>
            <w:tcW w:w="1787" w:type="dxa"/>
          </w:tcPr>
          <w:p w14:paraId="7C82B33E" w14:textId="77777777" w:rsidR="003731E9" w:rsidRPr="00B94AF2" w:rsidRDefault="003731E9" w:rsidP="00150ACA">
            <w:pPr>
              <w:spacing w:after="160" w:line="259" w:lineRule="auto"/>
              <w:rPr>
                <w:rFonts w:ascii="Calibri" w:eastAsia="Times New Roman" w:hAnsi="Calibri"/>
                <w:szCs w:val="22"/>
              </w:rPr>
            </w:pPr>
            <w:r w:rsidRPr="00B94AF2">
              <w:rPr>
                <w:rFonts w:ascii="Calibri" w:eastAsia="Times New Roman" w:hAnsi="Calibri"/>
                <w:szCs w:val="22"/>
              </w:rPr>
              <w:t xml:space="preserve">Chefia de Unidade </w:t>
            </w:r>
          </w:p>
        </w:tc>
        <w:tc>
          <w:tcPr>
            <w:tcW w:w="1787" w:type="dxa"/>
          </w:tcPr>
          <w:p w14:paraId="3D23522D" w14:textId="77777777" w:rsidR="003731E9" w:rsidRPr="00B94AF2" w:rsidRDefault="003731E9" w:rsidP="00C659E4">
            <w:pPr>
              <w:spacing w:after="160" w:line="259" w:lineRule="auto"/>
              <w:jc w:val="both"/>
              <w:rPr>
                <w:rFonts w:ascii="Calibri" w:eastAsia="Times New Roman" w:hAnsi="Calibri"/>
                <w:szCs w:val="22"/>
              </w:rPr>
            </w:pPr>
            <w:r w:rsidRPr="00B94AF2">
              <w:rPr>
                <w:rFonts w:ascii="Calibri" w:eastAsia="Times New Roman" w:hAnsi="Calibri"/>
                <w:szCs w:val="22"/>
              </w:rPr>
              <w:t xml:space="preserve">105.959,60 </w:t>
            </w:r>
          </w:p>
        </w:tc>
        <w:tc>
          <w:tcPr>
            <w:tcW w:w="1787" w:type="dxa"/>
          </w:tcPr>
          <w:p w14:paraId="0F145D8B" w14:textId="77777777" w:rsidR="003731E9" w:rsidRPr="00B94AF2" w:rsidRDefault="003731E9" w:rsidP="00C659E4">
            <w:pPr>
              <w:spacing w:after="160" w:line="259" w:lineRule="auto"/>
              <w:jc w:val="both"/>
              <w:rPr>
                <w:rFonts w:ascii="Calibri" w:eastAsia="Times New Roman" w:hAnsi="Calibri"/>
                <w:szCs w:val="22"/>
              </w:rPr>
            </w:pPr>
            <w:r w:rsidRPr="00B94AF2">
              <w:rPr>
                <w:rFonts w:ascii="Calibri" w:eastAsia="Times New Roman" w:hAnsi="Calibri"/>
                <w:szCs w:val="22"/>
              </w:rPr>
              <w:t xml:space="preserve">1.161 </w:t>
            </w:r>
          </w:p>
        </w:tc>
        <w:tc>
          <w:tcPr>
            <w:tcW w:w="1787" w:type="dxa"/>
          </w:tcPr>
          <w:p w14:paraId="1B556521" w14:textId="77777777" w:rsidR="003731E9" w:rsidRPr="00B94AF2" w:rsidRDefault="003731E9" w:rsidP="00C659E4">
            <w:pPr>
              <w:spacing w:after="160" w:line="259" w:lineRule="auto"/>
              <w:jc w:val="both"/>
              <w:rPr>
                <w:rFonts w:ascii="Calibri" w:eastAsia="Times New Roman" w:hAnsi="Calibri"/>
                <w:szCs w:val="22"/>
              </w:rPr>
            </w:pPr>
            <w:r w:rsidRPr="00B94AF2">
              <w:rPr>
                <w:rFonts w:ascii="Calibri" w:eastAsia="Times New Roman" w:hAnsi="Calibri"/>
                <w:szCs w:val="22"/>
              </w:rPr>
              <w:t xml:space="preserve">1.185 </w:t>
            </w:r>
          </w:p>
        </w:tc>
        <w:tc>
          <w:tcPr>
            <w:tcW w:w="1787" w:type="dxa"/>
          </w:tcPr>
          <w:p w14:paraId="36156F57" w14:textId="77777777" w:rsidR="003731E9" w:rsidRPr="00B94AF2" w:rsidRDefault="003731E9" w:rsidP="00C659E4">
            <w:pPr>
              <w:spacing w:after="160" w:line="259" w:lineRule="auto"/>
              <w:jc w:val="both"/>
              <w:rPr>
                <w:rFonts w:ascii="Calibri" w:eastAsia="Times New Roman" w:hAnsi="Calibri"/>
                <w:szCs w:val="22"/>
              </w:rPr>
            </w:pPr>
            <w:r w:rsidRPr="00B94AF2">
              <w:rPr>
                <w:rFonts w:ascii="Calibri" w:eastAsia="Times New Roman" w:hAnsi="Calibri"/>
                <w:szCs w:val="22"/>
              </w:rPr>
              <w:t xml:space="preserve">89,42 </w:t>
            </w:r>
          </w:p>
        </w:tc>
      </w:tr>
      <w:tr w:rsidR="003731E9" w:rsidRPr="00B94AF2" w14:paraId="08D41803" w14:textId="77777777" w:rsidTr="00C659E4">
        <w:trPr>
          <w:trHeight w:val="75"/>
        </w:trPr>
        <w:tc>
          <w:tcPr>
            <w:tcW w:w="1787" w:type="dxa"/>
          </w:tcPr>
          <w:p w14:paraId="66859F01" w14:textId="77777777" w:rsidR="003731E9" w:rsidRPr="00B94AF2" w:rsidRDefault="003731E9" w:rsidP="00C659E4">
            <w:pPr>
              <w:spacing w:after="160" w:line="259" w:lineRule="auto"/>
              <w:jc w:val="both"/>
              <w:rPr>
                <w:rFonts w:ascii="Calibri" w:eastAsia="Times New Roman" w:hAnsi="Calibri"/>
                <w:szCs w:val="22"/>
              </w:rPr>
            </w:pPr>
            <w:r w:rsidRPr="00B94AF2">
              <w:rPr>
                <w:rFonts w:ascii="Calibri" w:eastAsia="Times New Roman" w:hAnsi="Calibri"/>
                <w:szCs w:val="22"/>
              </w:rPr>
              <w:t xml:space="preserve">Dirigente* </w:t>
            </w:r>
          </w:p>
        </w:tc>
        <w:tc>
          <w:tcPr>
            <w:tcW w:w="1787" w:type="dxa"/>
          </w:tcPr>
          <w:p w14:paraId="2F31E752" w14:textId="77777777" w:rsidR="003731E9" w:rsidRPr="00B94AF2" w:rsidRDefault="003731E9" w:rsidP="00C659E4">
            <w:pPr>
              <w:spacing w:after="160" w:line="259" w:lineRule="auto"/>
              <w:jc w:val="both"/>
              <w:rPr>
                <w:rFonts w:ascii="Calibri" w:eastAsia="Times New Roman" w:hAnsi="Calibri"/>
                <w:szCs w:val="22"/>
              </w:rPr>
            </w:pPr>
            <w:r w:rsidRPr="00B94AF2">
              <w:rPr>
                <w:rFonts w:ascii="Calibri" w:eastAsia="Times New Roman" w:hAnsi="Calibri"/>
                <w:szCs w:val="22"/>
              </w:rPr>
              <w:t xml:space="preserve">105,30 </w:t>
            </w:r>
          </w:p>
        </w:tc>
        <w:tc>
          <w:tcPr>
            <w:tcW w:w="1787" w:type="dxa"/>
          </w:tcPr>
          <w:p w14:paraId="2883F53B" w14:textId="77777777" w:rsidR="003731E9" w:rsidRPr="00B94AF2" w:rsidRDefault="003731E9" w:rsidP="00C659E4">
            <w:pPr>
              <w:spacing w:after="160" w:line="259" w:lineRule="auto"/>
              <w:jc w:val="both"/>
              <w:rPr>
                <w:rFonts w:ascii="Calibri" w:eastAsia="Times New Roman" w:hAnsi="Calibri"/>
                <w:szCs w:val="22"/>
              </w:rPr>
            </w:pPr>
            <w:r w:rsidRPr="00B94AF2">
              <w:rPr>
                <w:rFonts w:ascii="Calibri" w:eastAsia="Times New Roman" w:hAnsi="Calibri"/>
                <w:szCs w:val="22"/>
              </w:rPr>
              <w:t xml:space="preserve">2 </w:t>
            </w:r>
          </w:p>
        </w:tc>
        <w:tc>
          <w:tcPr>
            <w:tcW w:w="1787" w:type="dxa"/>
          </w:tcPr>
          <w:p w14:paraId="69639400" w14:textId="77777777" w:rsidR="003731E9" w:rsidRPr="00B94AF2" w:rsidRDefault="003731E9" w:rsidP="00C659E4">
            <w:pPr>
              <w:spacing w:after="160" w:line="259" w:lineRule="auto"/>
              <w:jc w:val="both"/>
              <w:rPr>
                <w:rFonts w:ascii="Calibri" w:eastAsia="Times New Roman" w:hAnsi="Calibri"/>
                <w:szCs w:val="22"/>
              </w:rPr>
            </w:pPr>
            <w:r w:rsidRPr="00B94AF2">
              <w:rPr>
                <w:rFonts w:ascii="Calibri" w:eastAsia="Times New Roman" w:hAnsi="Calibri"/>
                <w:szCs w:val="22"/>
              </w:rPr>
              <w:t xml:space="preserve">4 </w:t>
            </w:r>
          </w:p>
        </w:tc>
        <w:tc>
          <w:tcPr>
            <w:tcW w:w="1787" w:type="dxa"/>
          </w:tcPr>
          <w:p w14:paraId="2C31AD5A" w14:textId="77777777" w:rsidR="003731E9" w:rsidRPr="00B94AF2" w:rsidRDefault="003731E9" w:rsidP="00C659E4">
            <w:pPr>
              <w:spacing w:after="160" w:line="259" w:lineRule="auto"/>
              <w:jc w:val="both"/>
              <w:rPr>
                <w:rFonts w:ascii="Calibri" w:eastAsia="Times New Roman" w:hAnsi="Calibri"/>
                <w:szCs w:val="22"/>
              </w:rPr>
            </w:pPr>
            <w:r w:rsidRPr="00B94AF2">
              <w:rPr>
                <w:rFonts w:ascii="Calibri" w:eastAsia="Times New Roman" w:hAnsi="Calibri"/>
                <w:szCs w:val="22"/>
              </w:rPr>
              <w:t xml:space="preserve">26,33 </w:t>
            </w:r>
          </w:p>
        </w:tc>
      </w:tr>
      <w:tr w:rsidR="003731E9" w:rsidRPr="00B94AF2" w14:paraId="55E44C20" w14:textId="77777777" w:rsidTr="00C659E4">
        <w:trPr>
          <w:trHeight w:val="75"/>
        </w:trPr>
        <w:tc>
          <w:tcPr>
            <w:tcW w:w="1787" w:type="dxa"/>
          </w:tcPr>
          <w:p w14:paraId="4BA9D50D" w14:textId="77777777" w:rsidR="003731E9" w:rsidRPr="00B94AF2" w:rsidRDefault="003731E9" w:rsidP="00C659E4">
            <w:pPr>
              <w:spacing w:after="160" w:line="259" w:lineRule="auto"/>
              <w:jc w:val="both"/>
              <w:rPr>
                <w:rFonts w:ascii="Calibri" w:eastAsia="Times New Roman" w:hAnsi="Calibri"/>
                <w:szCs w:val="22"/>
              </w:rPr>
            </w:pPr>
            <w:r w:rsidRPr="00B94AF2">
              <w:rPr>
                <w:rFonts w:ascii="Calibri" w:eastAsia="Times New Roman" w:hAnsi="Calibri"/>
                <w:szCs w:val="22"/>
              </w:rPr>
              <w:t xml:space="preserve">Gerencial - Demais FG </w:t>
            </w:r>
          </w:p>
        </w:tc>
        <w:tc>
          <w:tcPr>
            <w:tcW w:w="1787" w:type="dxa"/>
          </w:tcPr>
          <w:p w14:paraId="4D5F22C6" w14:textId="77777777" w:rsidR="003731E9" w:rsidRPr="00B94AF2" w:rsidRDefault="003731E9" w:rsidP="00C659E4">
            <w:pPr>
              <w:spacing w:after="160" w:line="259" w:lineRule="auto"/>
              <w:jc w:val="both"/>
              <w:rPr>
                <w:rFonts w:ascii="Calibri" w:eastAsia="Times New Roman" w:hAnsi="Calibri"/>
                <w:szCs w:val="22"/>
              </w:rPr>
            </w:pPr>
            <w:r w:rsidRPr="00B94AF2">
              <w:rPr>
                <w:rFonts w:ascii="Calibri" w:eastAsia="Times New Roman" w:hAnsi="Calibri"/>
                <w:szCs w:val="22"/>
              </w:rPr>
              <w:t xml:space="preserve">529.223,79 </w:t>
            </w:r>
          </w:p>
        </w:tc>
        <w:tc>
          <w:tcPr>
            <w:tcW w:w="1787" w:type="dxa"/>
          </w:tcPr>
          <w:p w14:paraId="55C5D19B" w14:textId="77777777" w:rsidR="003731E9" w:rsidRPr="00B94AF2" w:rsidRDefault="003731E9" w:rsidP="00C659E4">
            <w:pPr>
              <w:spacing w:after="160" w:line="259" w:lineRule="auto"/>
              <w:jc w:val="both"/>
              <w:rPr>
                <w:rFonts w:ascii="Calibri" w:eastAsia="Times New Roman" w:hAnsi="Calibri"/>
                <w:szCs w:val="22"/>
              </w:rPr>
            </w:pPr>
            <w:r w:rsidRPr="00B94AF2">
              <w:rPr>
                <w:rFonts w:ascii="Calibri" w:eastAsia="Times New Roman" w:hAnsi="Calibri"/>
                <w:szCs w:val="22"/>
              </w:rPr>
              <w:t xml:space="preserve">7.666 </w:t>
            </w:r>
          </w:p>
        </w:tc>
        <w:tc>
          <w:tcPr>
            <w:tcW w:w="1787" w:type="dxa"/>
          </w:tcPr>
          <w:p w14:paraId="210712AF" w14:textId="77777777" w:rsidR="003731E9" w:rsidRPr="00B94AF2" w:rsidRDefault="003731E9" w:rsidP="00C659E4">
            <w:pPr>
              <w:spacing w:after="160" w:line="259" w:lineRule="auto"/>
              <w:jc w:val="both"/>
              <w:rPr>
                <w:rFonts w:ascii="Calibri" w:eastAsia="Times New Roman" w:hAnsi="Calibri"/>
                <w:szCs w:val="22"/>
              </w:rPr>
            </w:pPr>
            <w:r w:rsidRPr="00B94AF2">
              <w:rPr>
                <w:rFonts w:ascii="Calibri" w:eastAsia="Times New Roman" w:hAnsi="Calibri"/>
                <w:szCs w:val="22"/>
              </w:rPr>
              <w:t xml:space="preserve">8.057 </w:t>
            </w:r>
          </w:p>
        </w:tc>
        <w:tc>
          <w:tcPr>
            <w:tcW w:w="1787" w:type="dxa"/>
          </w:tcPr>
          <w:p w14:paraId="27648237" w14:textId="77777777" w:rsidR="003731E9" w:rsidRPr="00B94AF2" w:rsidRDefault="003731E9" w:rsidP="00C659E4">
            <w:pPr>
              <w:spacing w:after="160" w:line="259" w:lineRule="auto"/>
              <w:jc w:val="both"/>
              <w:rPr>
                <w:rFonts w:ascii="Calibri" w:eastAsia="Times New Roman" w:hAnsi="Calibri"/>
                <w:szCs w:val="22"/>
              </w:rPr>
            </w:pPr>
            <w:r w:rsidRPr="00B94AF2">
              <w:rPr>
                <w:rFonts w:ascii="Calibri" w:eastAsia="Times New Roman" w:hAnsi="Calibri"/>
                <w:szCs w:val="22"/>
              </w:rPr>
              <w:t xml:space="preserve">65,68 </w:t>
            </w:r>
          </w:p>
        </w:tc>
      </w:tr>
      <w:tr w:rsidR="003731E9" w:rsidRPr="00B94AF2" w14:paraId="618A9A2A" w14:textId="77777777" w:rsidTr="00C659E4">
        <w:trPr>
          <w:trHeight w:val="75"/>
        </w:trPr>
        <w:tc>
          <w:tcPr>
            <w:tcW w:w="1787" w:type="dxa"/>
          </w:tcPr>
          <w:p w14:paraId="324940CA" w14:textId="77777777" w:rsidR="003731E9" w:rsidRPr="00B94AF2" w:rsidRDefault="003731E9" w:rsidP="00C659E4">
            <w:pPr>
              <w:spacing w:after="160" w:line="259" w:lineRule="auto"/>
              <w:jc w:val="both"/>
              <w:rPr>
                <w:rFonts w:ascii="Calibri" w:eastAsia="Times New Roman" w:hAnsi="Calibri"/>
                <w:szCs w:val="22"/>
              </w:rPr>
            </w:pPr>
            <w:r w:rsidRPr="00B94AF2">
              <w:rPr>
                <w:rFonts w:ascii="Calibri" w:eastAsia="Times New Roman" w:hAnsi="Calibri"/>
                <w:szCs w:val="22"/>
              </w:rPr>
              <w:t xml:space="preserve">Não Gerencial </w:t>
            </w:r>
          </w:p>
        </w:tc>
        <w:tc>
          <w:tcPr>
            <w:tcW w:w="1787" w:type="dxa"/>
          </w:tcPr>
          <w:p w14:paraId="3F476511" w14:textId="77777777" w:rsidR="003731E9" w:rsidRPr="00B94AF2" w:rsidRDefault="003731E9" w:rsidP="00C659E4">
            <w:pPr>
              <w:spacing w:after="160" w:line="259" w:lineRule="auto"/>
              <w:jc w:val="both"/>
              <w:rPr>
                <w:rFonts w:ascii="Calibri" w:eastAsia="Times New Roman" w:hAnsi="Calibri"/>
                <w:szCs w:val="22"/>
              </w:rPr>
            </w:pPr>
            <w:r w:rsidRPr="00B94AF2">
              <w:rPr>
                <w:rFonts w:ascii="Calibri" w:eastAsia="Times New Roman" w:hAnsi="Calibri"/>
                <w:szCs w:val="22"/>
              </w:rPr>
              <w:t xml:space="preserve">1.264.363,49 </w:t>
            </w:r>
          </w:p>
        </w:tc>
        <w:tc>
          <w:tcPr>
            <w:tcW w:w="1787" w:type="dxa"/>
          </w:tcPr>
          <w:p w14:paraId="30FD154B" w14:textId="77777777" w:rsidR="003731E9" w:rsidRPr="00B94AF2" w:rsidRDefault="003731E9" w:rsidP="00C659E4">
            <w:pPr>
              <w:spacing w:after="160" w:line="259" w:lineRule="auto"/>
              <w:jc w:val="both"/>
              <w:rPr>
                <w:rFonts w:ascii="Calibri" w:eastAsia="Times New Roman" w:hAnsi="Calibri"/>
                <w:szCs w:val="22"/>
              </w:rPr>
            </w:pPr>
            <w:r w:rsidRPr="00B94AF2">
              <w:rPr>
                <w:rFonts w:ascii="Calibri" w:eastAsia="Times New Roman" w:hAnsi="Calibri"/>
                <w:szCs w:val="22"/>
              </w:rPr>
              <w:t xml:space="preserve">18.300 </w:t>
            </w:r>
          </w:p>
        </w:tc>
        <w:tc>
          <w:tcPr>
            <w:tcW w:w="1787" w:type="dxa"/>
          </w:tcPr>
          <w:p w14:paraId="7826A919" w14:textId="77777777" w:rsidR="003731E9" w:rsidRPr="00B94AF2" w:rsidRDefault="003731E9" w:rsidP="00C659E4">
            <w:pPr>
              <w:spacing w:after="160" w:line="259" w:lineRule="auto"/>
              <w:jc w:val="both"/>
              <w:rPr>
                <w:rFonts w:ascii="Calibri" w:eastAsia="Times New Roman" w:hAnsi="Calibri"/>
                <w:szCs w:val="22"/>
              </w:rPr>
            </w:pPr>
            <w:r w:rsidRPr="00B94AF2">
              <w:rPr>
                <w:rFonts w:ascii="Calibri" w:eastAsia="Times New Roman" w:hAnsi="Calibri"/>
                <w:szCs w:val="22"/>
              </w:rPr>
              <w:t xml:space="preserve">19.540 </w:t>
            </w:r>
          </w:p>
        </w:tc>
        <w:tc>
          <w:tcPr>
            <w:tcW w:w="1787" w:type="dxa"/>
          </w:tcPr>
          <w:p w14:paraId="7E320F87" w14:textId="77777777" w:rsidR="003731E9" w:rsidRPr="00B94AF2" w:rsidRDefault="003731E9" w:rsidP="00C659E4">
            <w:pPr>
              <w:spacing w:after="160" w:line="259" w:lineRule="auto"/>
              <w:jc w:val="both"/>
              <w:rPr>
                <w:rFonts w:ascii="Calibri" w:eastAsia="Times New Roman" w:hAnsi="Calibri"/>
                <w:szCs w:val="22"/>
              </w:rPr>
            </w:pPr>
            <w:r w:rsidRPr="00B94AF2">
              <w:rPr>
                <w:rFonts w:ascii="Calibri" w:eastAsia="Times New Roman" w:hAnsi="Calibri"/>
                <w:szCs w:val="22"/>
              </w:rPr>
              <w:t xml:space="preserve">64,71 </w:t>
            </w:r>
          </w:p>
        </w:tc>
      </w:tr>
      <w:tr w:rsidR="003731E9" w:rsidRPr="00B94AF2" w14:paraId="095955FD" w14:textId="77777777" w:rsidTr="00C659E4">
        <w:trPr>
          <w:trHeight w:val="75"/>
        </w:trPr>
        <w:tc>
          <w:tcPr>
            <w:tcW w:w="1787" w:type="dxa"/>
          </w:tcPr>
          <w:p w14:paraId="1D491B4C" w14:textId="77777777" w:rsidR="003731E9" w:rsidRPr="00B94AF2" w:rsidRDefault="003731E9" w:rsidP="00C659E4">
            <w:pPr>
              <w:spacing w:after="160" w:line="259" w:lineRule="auto"/>
              <w:jc w:val="both"/>
              <w:rPr>
                <w:rFonts w:ascii="Calibri" w:eastAsia="Times New Roman" w:hAnsi="Calibri"/>
                <w:szCs w:val="22"/>
              </w:rPr>
            </w:pPr>
            <w:r w:rsidRPr="00B94AF2">
              <w:rPr>
                <w:rFonts w:ascii="Calibri" w:eastAsia="Times New Roman" w:hAnsi="Calibri"/>
                <w:szCs w:val="22"/>
              </w:rPr>
              <w:t xml:space="preserve">Operacional </w:t>
            </w:r>
          </w:p>
        </w:tc>
        <w:tc>
          <w:tcPr>
            <w:tcW w:w="1787" w:type="dxa"/>
          </w:tcPr>
          <w:p w14:paraId="18A8E484" w14:textId="77777777" w:rsidR="003731E9" w:rsidRPr="00B94AF2" w:rsidRDefault="003731E9" w:rsidP="00C659E4">
            <w:pPr>
              <w:spacing w:after="160" w:line="259" w:lineRule="auto"/>
              <w:jc w:val="both"/>
              <w:rPr>
                <w:rFonts w:ascii="Calibri" w:eastAsia="Times New Roman" w:hAnsi="Calibri"/>
                <w:szCs w:val="22"/>
              </w:rPr>
            </w:pPr>
            <w:r w:rsidRPr="00B94AF2">
              <w:rPr>
                <w:rFonts w:ascii="Calibri" w:eastAsia="Times New Roman" w:hAnsi="Calibri"/>
                <w:szCs w:val="22"/>
              </w:rPr>
              <w:t xml:space="preserve">1.124.333,53 </w:t>
            </w:r>
          </w:p>
        </w:tc>
        <w:tc>
          <w:tcPr>
            <w:tcW w:w="1787" w:type="dxa"/>
          </w:tcPr>
          <w:p w14:paraId="22534E62" w14:textId="77777777" w:rsidR="003731E9" w:rsidRPr="00B94AF2" w:rsidRDefault="003731E9" w:rsidP="00C659E4">
            <w:pPr>
              <w:spacing w:after="160" w:line="259" w:lineRule="auto"/>
              <w:jc w:val="both"/>
              <w:rPr>
                <w:rFonts w:ascii="Calibri" w:eastAsia="Times New Roman" w:hAnsi="Calibri"/>
                <w:szCs w:val="22"/>
              </w:rPr>
            </w:pPr>
            <w:r w:rsidRPr="00B94AF2">
              <w:rPr>
                <w:rFonts w:ascii="Calibri" w:eastAsia="Times New Roman" w:hAnsi="Calibri"/>
                <w:szCs w:val="22"/>
              </w:rPr>
              <w:t xml:space="preserve">12.891 </w:t>
            </w:r>
          </w:p>
        </w:tc>
        <w:tc>
          <w:tcPr>
            <w:tcW w:w="1787" w:type="dxa"/>
          </w:tcPr>
          <w:p w14:paraId="70F2C271" w14:textId="77777777" w:rsidR="003731E9" w:rsidRPr="00B94AF2" w:rsidRDefault="003731E9" w:rsidP="00C659E4">
            <w:pPr>
              <w:spacing w:after="160" w:line="259" w:lineRule="auto"/>
              <w:jc w:val="both"/>
              <w:rPr>
                <w:rFonts w:ascii="Calibri" w:eastAsia="Times New Roman" w:hAnsi="Calibri"/>
                <w:szCs w:val="22"/>
              </w:rPr>
            </w:pPr>
            <w:r w:rsidRPr="00B94AF2">
              <w:rPr>
                <w:rFonts w:ascii="Calibri" w:eastAsia="Times New Roman" w:hAnsi="Calibri"/>
                <w:szCs w:val="22"/>
              </w:rPr>
              <w:t xml:space="preserve">14.389 </w:t>
            </w:r>
          </w:p>
        </w:tc>
        <w:tc>
          <w:tcPr>
            <w:tcW w:w="1787" w:type="dxa"/>
          </w:tcPr>
          <w:p w14:paraId="2C1A55C6" w14:textId="77777777" w:rsidR="003731E9" w:rsidRPr="00B94AF2" w:rsidRDefault="003731E9" w:rsidP="00C659E4">
            <w:pPr>
              <w:spacing w:after="160" w:line="259" w:lineRule="auto"/>
              <w:jc w:val="both"/>
              <w:rPr>
                <w:rFonts w:ascii="Calibri" w:eastAsia="Times New Roman" w:hAnsi="Calibri"/>
                <w:szCs w:val="22"/>
              </w:rPr>
            </w:pPr>
            <w:r w:rsidRPr="00B94AF2">
              <w:rPr>
                <w:rFonts w:ascii="Calibri" w:eastAsia="Times New Roman" w:hAnsi="Calibri"/>
                <w:szCs w:val="22"/>
              </w:rPr>
              <w:t xml:space="preserve">78,14 </w:t>
            </w:r>
          </w:p>
        </w:tc>
      </w:tr>
      <w:tr w:rsidR="003731E9" w:rsidRPr="00B94AF2" w14:paraId="6741DEC1" w14:textId="77777777" w:rsidTr="00C659E4">
        <w:trPr>
          <w:trHeight w:val="75"/>
        </w:trPr>
        <w:tc>
          <w:tcPr>
            <w:tcW w:w="1787" w:type="dxa"/>
          </w:tcPr>
          <w:p w14:paraId="43448235" w14:textId="77777777" w:rsidR="003731E9" w:rsidRPr="00B94AF2" w:rsidRDefault="003731E9" w:rsidP="00C659E4">
            <w:pPr>
              <w:spacing w:after="160" w:line="259" w:lineRule="auto"/>
              <w:jc w:val="both"/>
              <w:rPr>
                <w:rFonts w:ascii="Calibri" w:eastAsia="Times New Roman" w:hAnsi="Calibri"/>
                <w:szCs w:val="22"/>
              </w:rPr>
            </w:pPr>
            <w:r w:rsidRPr="00B94AF2">
              <w:rPr>
                <w:rFonts w:ascii="Calibri" w:eastAsia="Times New Roman" w:hAnsi="Calibri"/>
                <w:szCs w:val="22"/>
              </w:rPr>
              <w:t xml:space="preserve">Profissional*** </w:t>
            </w:r>
          </w:p>
        </w:tc>
        <w:tc>
          <w:tcPr>
            <w:tcW w:w="1787" w:type="dxa"/>
          </w:tcPr>
          <w:p w14:paraId="3644070B" w14:textId="77777777" w:rsidR="003731E9" w:rsidRPr="00B94AF2" w:rsidRDefault="003731E9" w:rsidP="00C659E4">
            <w:pPr>
              <w:spacing w:after="160" w:line="259" w:lineRule="auto"/>
              <w:jc w:val="both"/>
              <w:rPr>
                <w:rFonts w:ascii="Calibri" w:eastAsia="Times New Roman" w:hAnsi="Calibri"/>
                <w:szCs w:val="22"/>
              </w:rPr>
            </w:pPr>
            <w:r w:rsidRPr="00B94AF2">
              <w:rPr>
                <w:rFonts w:ascii="Calibri" w:eastAsia="Times New Roman" w:hAnsi="Calibri"/>
                <w:szCs w:val="22"/>
              </w:rPr>
              <w:t xml:space="preserve">57.772,40 </w:t>
            </w:r>
          </w:p>
        </w:tc>
        <w:tc>
          <w:tcPr>
            <w:tcW w:w="1787" w:type="dxa"/>
          </w:tcPr>
          <w:p w14:paraId="6ACEF807" w14:textId="77777777" w:rsidR="003731E9" w:rsidRPr="00B94AF2" w:rsidRDefault="003731E9" w:rsidP="00C659E4">
            <w:pPr>
              <w:spacing w:after="160" w:line="259" w:lineRule="auto"/>
              <w:jc w:val="both"/>
              <w:rPr>
                <w:rFonts w:ascii="Calibri" w:eastAsia="Times New Roman" w:hAnsi="Calibri"/>
                <w:szCs w:val="22"/>
              </w:rPr>
            </w:pPr>
            <w:r w:rsidRPr="00B94AF2">
              <w:rPr>
                <w:rFonts w:ascii="Calibri" w:eastAsia="Times New Roman" w:hAnsi="Calibri"/>
                <w:szCs w:val="22"/>
              </w:rPr>
              <w:t xml:space="preserve">784 </w:t>
            </w:r>
          </w:p>
        </w:tc>
        <w:tc>
          <w:tcPr>
            <w:tcW w:w="1787" w:type="dxa"/>
          </w:tcPr>
          <w:p w14:paraId="210E05E1" w14:textId="77777777" w:rsidR="003731E9" w:rsidRPr="00B94AF2" w:rsidRDefault="003731E9" w:rsidP="00C659E4">
            <w:pPr>
              <w:spacing w:after="160" w:line="259" w:lineRule="auto"/>
              <w:jc w:val="both"/>
              <w:rPr>
                <w:rFonts w:ascii="Calibri" w:eastAsia="Times New Roman" w:hAnsi="Calibri"/>
                <w:szCs w:val="22"/>
              </w:rPr>
            </w:pPr>
            <w:r w:rsidRPr="00B94AF2">
              <w:rPr>
                <w:rFonts w:ascii="Calibri" w:eastAsia="Times New Roman" w:hAnsi="Calibri"/>
                <w:szCs w:val="22"/>
              </w:rPr>
              <w:t xml:space="preserve">837 </w:t>
            </w:r>
          </w:p>
        </w:tc>
        <w:tc>
          <w:tcPr>
            <w:tcW w:w="1787" w:type="dxa"/>
          </w:tcPr>
          <w:p w14:paraId="32043A6B" w14:textId="77777777" w:rsidR="003731E9" w:rsidRPr="00B94AF2" w:rsidRDefault="003731E9" w:rsidP="00C659E4">
            <w:pPr>
              <w:spacing w:after="160" w:line="259" w:lineRule="auto"/>
              <w:jc w:val="both"/>
              <w:rPr>
                <w:rFonts w:ascii="Calibri" w:eastAsia="Times New Roman" w:hAnsi="Calibri"/>
                <w:szCs w:val="22"/>
              </w:rPr>
            </w:pPr>
            <w:r w:rsidRPr="00B94AF2">
              <w:rPr>
                <w:rFonts w:ascii="Calibri" w:eastAsia="Times New Roman" w:hAnsi="Calibri"/>
                <w:szCs w:val="22"/>
              </w:rPr>
              <w:t xml:space="preserve">69,02 </w:t>
            </w:r>
          </w:p>
        </w:tc>
      </w:tr>
      <w:tr w:rsidR="003731E9" w:rsidRPr="00B94AF2" w14:paraId="23E5E0C4" w14:textId="77777777" w:rsidTr="00C659E4">
        <w:trPr>
          <w:trHeight w:val="75"/>
        </w:trPr>
        <w:tc>
          <w:tcPr>
            <w:tcW w:w="1787" w:type="dxa"/>
          </w:tcPr>
          <w:p w14:paraId="650B81AE" w14:textId="77777777" w:rsidR="003731E9" w:rsidRPr="00B94AF2" w:rsidRDefault="003731E9" w:rsidP="00C659E4">
            <w:pPr>
              <w:spacing w:after="160" w:line="259" w:lineRule="auto"/>
              <w:jc w:val="both"/>
              <w:rPr>
                <w:rFonts w:ascii="Calibri" w:eastAsia="Times New Roman" w:hAnsi="Calibri"/>
                <w:szCs w:val="22"/>
              </w:rPr>
            </w:pPr>
            <w:r w:rsidRPr="00B94AF2">
              <w:rPr>
                <w:rFonts w:ascii="Calibri" w:eastAsia="Times New Roman" w:hAnsi="Calibri"/>
                <w:b/>
                <w:bCs/>
                <w:szCs w:val="22"/>
              </w:rPr>
              <w:t xml:space="preserve">Totais </w:t>
            </w:r>
          </w:p>
        </w:tc>
        <w:tc>
          <w:tcPr>
            <w:tcW w:w="1787" w:type="dxa"/>
          </w:tcPr>
          <w:p w14:paraId="057ADBD0" w14:textId="77777777" w:rsidR="003731E9" w:rsidRPr="00B94AF2" w:rsidRDefault="003731E9" w:rsidP="00C659E4">
            <w:pPr>
              <w:spacing w:after="160" w:line="259" w:lineRule="auto"/>
              <w:jc w:val="both"/>
              <w:rPr>
                <w:rFonts w:ascii="Calibri" w:eastAsia="Times New Roman" w:hAnsi="Calibri"/>
                <w:szCs w:val="22"/>
              </w:rPr>
            </w:pPr>
            <w:r w:rsidRPr="00B94AF2">
              <w:rPr>
                <w:rFonts w:ascii="Calibri" w:eastAsia="Times New Roman" w:hAnsi="Calibri"/>
                <w:b/>
                <w:bCs/>
                <w:szCs w:val="22"/>
              </w:rPr>
              <w:t xml:space="preserve">3.081.758,11 </w:t>
            </w:r>
          </w:p>
        </w:tc>
        <w:tc>
          <w:tcPr>
            <w:tcW w:w="1787" w:type="dxa"/>
          </w:tcPr>
          <w:p w14:paraId="554F67BE" w14:textId="77777777" w:rsidR="003731E9" w:rsidRPr="00B94AF2" w:rsidRDefault="003731E9" w:rsidP="00C659E4">
            <w:pPr>
              <w:spacing w:after="160" w:line="259" w:lineRule="auto"/>
              <w:jc w:val="both"/>
              <w:rPr>
                <w:rFonts w:ascii="Calibri" w:eastAsia="Times New Roman" w:hAnsi="Calibri"/>
                <w:szCs w:val="22"/>
              </w:rPr>
            </w:pPr>
            <w:r w:rsidRPr="00B94AF2">
              <w:rPr>
                <w:rFonts w:ascii="Calibri" w:eastAsia="Times New Roman" w:hAnsi="Calibri"/>
                <w:b/>
                <w:bCs/>
                <w:szCs w:val="22"/>
              </w:rPr>
              <w:t xml:space="preserve">40.804 </w:t>
            </w:r>
          </w:p>
        </w:tc>
        <w:tc>
          <w:tcPr>
            <w:tcW w:w="1787" w:type="dxa"/>
          </w:tcPr>
          <w:p w14:paraId="624BD22B" w14:textId="77777777" w:rsidR="003731E9" w:rsidRPr="00B94AF2" w:rsidRDefault="003731E9" w:rsidP="00C659E4">
            <w:pPr>
              <w:spacing w:after="160" w:line="259" w:lineRule="auto"/>
              <w:jc w:val="both"/>
              <w:rPr>
                <w:rFonts w:ascii="Calibri" w:eastAsia="Times New Roman" w:hAnsi="Calibri"/>
                <w:szCs w:val="22"/>
              </w:rPr>
            </w:pPr>
            <w:r w:rsidRPr="00B94AF2">
              <w:rPr>
                <w:rFonts w:ascii="Calibri" w:eastAsia="Times New Roman" w:hAnsi="Calibri"/>
                <w:b/>
                <w:bCs/>
                <w:szCs w:val="22"/>
              </w:rPr>
              <w:t xml:space="preserve">44.012 </w:t>
            </w:r>
          </w:p>
        </w:tc>
        <w:tc>
          <w:tcPr>
            <w:tcW w:w="1787" w:type="dxa"/>
          </w:tcPr>
          <w:p w14:paraId="11CA95EA" w14:textId="77777777" w:rsidR="003731E9" w:rsidRPr="00B94AF2" w:rsidRDefault="003731E9" w:rsidP="00C659E4">
            <w:pPr>
              <w:spacing w:after="160" w:line="259" w:lineRule="auto"/>
              <w:jc w:val="both"/>
              <w:rPr>
                <w:rFonts w:ascii="Calibri" w:eastAsia="Times New Roman" w:hAnsi="Calibri"/>
                <w:szCs w:val="22"/>
              </w:rPr>
            </w:pPr>
            <w:r w:rsidRPr="00B94AF2">
              <w:rPr>
                <w:rFonts w:ascii="Calibri" w:eastAsia="Times New Roman" w:hAnsi="Calibri"/>
                <w:b/>
                <w:bCs/>
                <w:szCs w:val="22"/>
              </w:rPr>
              <w:t xml:space="preserve">75,53 </w:t>
            </w:r>
          </w:p>
        </w:tc>
      </w:tr>
    </w:tbl>
    <w:p w14:paraId="44EC7FDE" w14:textId="77777777" w:rsidR="003731E9" w:rsidRPr="00B94AF2" w:rsidRDefault="003731E9" w:rsidP="003731E9">
      <w:pPr>
        <w:spacing w:after="160" w:line="259" w:lineRule="auto"/>
        <w:jc w:val="both"/>
        <w:rPr>
          <w:rFonts w:ascii="Calibri" w:eastAsia="Times New Roman" w:hAnsi="Calibri"/>
          <w:szCs w:val="22"/>
        </w:rPr>
      </w:pPr>
    </w:p>
    <w:p w14:paraId="3FF2381F" w14:textId="77777777" w:rsidR="003731E9" w:rsidRPr="00B94AF2" w:rsidRDefault="003731E9" w:rsidP="003731E9">
      <w:pPr>
        <w:autoSpaceDE w:val="0"/>
        <w:autoSpaceDN w:val="0"/>
        <w:adjustRightInd w:val="0"/>
        <w:spacing w:after="0"/>
        <w:rPr>
          <w:rFonts w:ascii="Arial" w:eastAsia="Times New Roman" w:hAnsi="Arial" w:cs="Arial"/>
          <w:color w:val="000000"/>
          <w:sz w:val="16"/>
          <w:szCs w:val="16"/>
        </w:rPr>
      </w:pPr>
      <w:r w:rsidRPr="00B94AF2">
        <w:rPr>
          <w:rFonts w:ascii="Arial" w:eastAsia="Times New Roman" w:hAnsi="Arial" w:cs="Arial"/>
          <w:i/>
          <w:iCs/>
          <w:color w:val="000000"/>
          <w:sz w:val="16"/>
          <w:szCs w:val="16"/>
        </w:rPr>
        <w:t xml:space="preserve">Fonte: GEING com cruzamento de informações oriundas da GEDEC </w:t>
      </w:r>
    </w:p>
    <w:p w14:paraId="4A5FDA3F" w14:textId="77777777" w:rsidR="003731E9" w:rsidRPr="00B94AF2" w:rsidRDefault="003731E9" w:rsidP="003731E9">
      <w:pPr>
        <w:autoSpaceDE w:val="0"/>
        <w:autoSpaceDN w:val="0"/>
        <w:adjustRightInd w:val="0"/>
        <w:spacing w:after="0"/>
        <w:rPr>
          <w:rFonts w:ascii="Arial" w:eastAsia="Times New Roman" w:hAnsi="Arial" w:cs="Arial"/>
          <w:color w:val="000000"/>
          <w:sz w:val="16"/>
          <w:szCs w:val="16"/>
        </w:rPr>
      </w:pPr>
      <w:r w:rsidRPr="00B94AF2">
        <w:rPr>
          <w:rFonts w:ascii="Arial" w:eastAsia="Times New Roman" w:hAnsi="Arial" w:cs="Arial"/>
          <w:i/>
          <w:iCs/>
          <w:color w:val="000000"/>
          <w:sz w:val="16"/>
          <w:szCs w:val="16"/>
        </w:rPr>
        <w:t xml:space="preserve">* Empregados com vínculo que ocupam cargo de dirigentes </w:t>
      </w:r>
    </w:p>
    <w:p w14:paraId="5A448CAF" w14:textId="77777777" w:rsidR="003731E9" w:rsidRPr="00B94AF2" w:rsidRDefault="003731E9" w:rsidP="003731E9">
      <w:pPr>
        <w:autoSpaceDE w:val="0"/>
        <w:autoSpaceDN w:val="0"/>
        <w:adjustRightInd w:val="0"/>
        <w:spacing w:after="0"/>
        <w:rPr>
          <w:rFonts w:ascii="Arial" w:eastAsia="Times New Roman" w:hAnsi="Arial" w:cs="Arial"/>
          <w:color w:val="000000"/>
          <w:sz w:val="16"/>
          <w:szCs w:val="16"/>
        </w:rPr>
      </w:pPr>
      <w:r w:rsidRPr="00B94AF2">
        <w:rPr>
          <w:rFonts w:ascii="Arial" w:eastAsia="Times New Roman" w:hAnsi="Arial" w:cs="Arial"/>
          <w:i/>
          <w:iCs/>
          <w:color w:val="000000"/>
          <w:sz w:val="16"/>
          <w:szCs w:val="16"/>
        </w:rPr>
        <w:t xml:space="preserve">** Empregados que não exercem função gratificada das carreiras Administrativa e Serviços Gerais </w:t>
      </w:r>
    </w:p>
    <w:p w14:paraId="12D601B3" w14:textId="77777777" w:rsidR="003731E9" w:rsidRPr="00B94AF2" w:rsidRDefault="003731E9" w:rsidP="003731E9">
      <w:pPr>
        <w:spacing w:after="160" w:line="259" w:lineRule="auto"/>
        <w:jc w:val="both"/>
        <w:rPr>
          <w:rFonts w:ascii="Arial" w:eastAsia="Times New Roman" w:hAnsi="Arial" w:cs="Arial"/>
          <w:i/>
          <w:iCs/>
          <w:color w:val="000000"/>
          <w:sz w:val="16"/>
          <w:szCs w:val="16"/>
        </w:rPr>
      </w:pPr>
      <w:r w:rsidRPr="00B94AF2">
        <w:rPr>
          <w:rFonts w:ascii="Arial" w:eastAsia="Times New Roman" w:hAnsi="Arial" w:cs="Arial"/>
          <w:i/>
          <w:iCs/>
          <w:color w:val="000000"/>
          <w:sz w:val="16"/>
          <w:szCs w:val="16"/>
        </w:rPr>
        <w:t>*** Empregados que não exercem função gratificada da carreira Profissional</w:t>
      </w:r>
    </w:p>
    <w:p w14:paraId="370BE7A0" w14:textId="77777777" w:rsidR="003731E9" w:rsidRPr="00B94AF2" w:rsidRDefault="003731E9" w:rsidP="003731E9">
      <w:pPr>
        <w:spacing w:after="160" w:line="259" w:lineRule="auto"/>
        <w:jc w:val="both"/>
        <w:rPr>
          <w:rFonts w:ascii="Arial" w:eastAsia="Times New Roman" w:hAnsi="Arial" w:cs="Arial"/>
          <w:i/>
          <w:iCs/>
          <w:color w:val="000000"/>
          <w:sz w:val="16"/>
          <w:szCs w:val="1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58"/>
        <w:gridCol w:w="1758"/>
        <w:gridCol w:w="1758"/>
        <w:gridCol w:w="1758"/>
        <w:gridCol w:w="1759"/>
      </w:tblGrid>
      <w:tr w:rsidR="003731E9" w:rsidRPr="00B94AF2" w14:paraId="48802A25" w14:textId="77777777" w:rsidTr="00C659E4">
        <w:trPr>
          <w:trHeight w:val="75"/>
        </w:trPr>
        <w:tc>
          <w:tcPr>
            <w:tcW w:w="8791" w:type="dxa"/>
            <w:gridSpan w:val="5"/>
          </w:tcPr>
          <w:p w14:paraId="5EC1B66C" w14:textId="77777777" w:rsidR="003731E9" w:rsidRPr="00B94AF2" w:rsidRDefault="003731E9" w:rsidP="00C659E4">
            <w:pPr>
              <w:autoSpaceDE w:val="0"/>
              <w:autoSpaceDN w:val="0"/>
              <w:adjustRightInd w:val="0"/>
              <w:spacing w:after="0"/>
              <w:rPr>
                <w:rFonts w:ascii="Arial" w:eastAsia="Times New Roman" w:hAnsi="Arial" w:cs="Arial"/>
                <w:color w:val="000000"/>
                <w:sz w:val="16"/>
                <w:szCs w:val="16"/>
              </w:rPr>
            </w:pPr>
            <w:r w:rsidRPr="00B94AF2">
              <w:rPr>
                <w:rFonts w:ascii="Arial" w:eastAsia="Times New Roman" w:hAnsi="Arial" w:cs="Arial"/>
                <w:b/>
                <w:bCs/>
                <w:color w:val="000000"/>
                <w:sz w:val="16"/>
                <w:szCs w:val="16"/>
              </w:rPr>
              <w:t xml:space="preserve">Horas de Treinamento Masculino </w:t>
            </w:r>
          </w:p>
        </w:tc>
      </w:tr>
      <w:tr w:rsidR="003731E9" w:rsidRPr="00B94AF2" w14:paraId="0DE66F96" w14:textId="77777777" w:rsidTr="00C659E4">
        <w:trPr>
          <w:trHeight w:val="173"/>
        </w:trPr>
        <w:tc>
          <w:tcPr>
            <w:tcW w:w="1758" w:type="dxa"/>
          </w:tcPr>
          <w:p w14:paraId="77DDB045" w14:textId="77777777" w:rsidR="003731E9" w:rsidRPr="00B94AF2" w:rsidRDefault="003731E9" w:rsidP="00C659E4">
            <w:pPr>
              <w:autoSpaceDE w:val="0"/>
              <w:autoSpaceDN w:val="0"/>
              <w:adjustRightInd w:val="0"/>
              <w:spacing w:after="0"/>
              <w:rPr>
                <w:rFonts w:ascii="Arial" w:eastAsia="Times New Roman" w:hAnsi="Arial" w:cs="Arial"/>
                <w:color w:val="000000"/>
                <w:sz w:val="16"/>
                <w:szCs w:val="16"/>
              </w:rPr>
            </w:pPr>
            <w:r w:rsidRPr="00B94AF2">
              <w:rPr>
                <w:rFonts w:ascii="Arial" w:eastAsia="Times New Roman" w:hAnsi="Arial" w:cs="Arial"/>
                <w:b/>
                <w:bCs/>
                <w:color w:val="000000"/>
                <w:sz w:val="16"/>
                <w:szCs w:val="16"/>
              </w:rPr>
              <w:t xml:space="preserve">Categoria Funcional </w:t>
            </w:r>
          </w:p>
        </w:tc>
        <w:tc>
          <w:tcPr>
            <w:tcW w:w="1758" w:type="dxa"/>
          </w:tcPr>
          <w:p w14:paraId="0EC03750" w14:textId="77777777" w:rsidR="003731E9" w:rsidRPr="00B94AF2" w:rsidRDefault="003731E9" w:rsidP="00C659E4">
            <w:pPr>
              <w:autoSpaceDE w:val="0"/>
              <w:autoSpaceDN w:val="0"/>
              <w:adjustRightInd w:val="0"/>
              <w:spacing w:after="0"/>
              <w:rPr>
                <w:rFonts w:ascii="Arial" w:eastAsia="Times New Roman" w:hAnsi="Arial" w:cs="Arial"/>
                <w:color w:val="000000"/>
                <w:sz w:val="16"/>
                <w:szCs w:val="16"/>
              </w:rPr>
            </w:pPr>
            <w:r w:rsidRPr="00B94AF2">
              <w:rPr>
                <w:rFonts w:ascii="Arial" w:eastAsia="Times New Roman" w:hAnsi="Arial" w:cs="Arial"/>
                <w:b/>
                <w:bCs/>
                <w:color w:val="000000"/>
                <w:sz w:val="16"/>
                <w:szCs w:val="16"/>
              </w:rPr>
              <w:t xml:space="preserve">Horas </w:t>
            </w:r>
          </w:p>
        </w:tc>
        <w:tc>
          <w:tcPr>
            <w:tcW w:w="1758" w:type="dxa"/>
          </w:tcPr>
          <w:p w14:paraId="7F16AF6E" w14:textId="77777777" w:rsidR="003731E9" w:rsidRPr="00B94AF2" w:rsidRDefault="003731E9" w:rsidP="00C659E4">
            <w:pPr>
              <w:autoSpaceDE w:val="0"/>
              <w:autoSpaceDN w:val="0"/>
              <w:adjustRightInd w:val="0"/>
              <w:spacing w:after="0"/>
              <w:rPr>
                <w:rFonts w:ascii="Arial" w:eastAsia="Times New Roman" w:hAnsi="Arial" w:cs="Arial"/>
                <w:color w:val="000000"/>
                <w:sz w:val="16"/>
                <w:szCs w:val="16"/>
              </w:rPr>
            </w:pPr>
            <w:r w:rsidRPr="00B94AF2">
              <w:rPr>
                <w:rFonts w:ascii="Arial" w:eastAsia="Times New Roman" w:hAnsi="Arial" w:cs="Arial"/>
                <w:b/>
                <w:bCs/>
                <w:color w:val="000000"/>
                <w:sz w:val="16"/>
                <w:szCs w:val="16"/>
              </w:rPr>
              <w:t xml:space="preserve">Empregados treinados - ativos em 31.12.2015 </w:t>
            </w:r>
          </w:p>
        </w:tc>
        <w:tc>
          <w:tcPr>
            <w:tcW w:w="1758" w:type="dxa"/>
          </w:tcPr>
          <w:p w14:paraId="24551815" w14:textId="77777777" w:rsidR="003731E9" w:rsidRPr="00B94AF2" w:rsidRDefault="003731E9" w:rsidP="00C659E4">
            <w:pPr>
              <w:autoSpaceDE w:val="0"/>
              <w:autoSpaceDN w:val="0"/>
              <w:adjustRightInd w:val="0"/>
              <w:spacing w:after="0"/>
              <w:rPr>
                <w:rFonts w:ascii="Arial" w:eastAsia="Times New Roman" w:hAnsi="Arial" w:cs="Arial"/>
                <w:color w:val="000000"/>
                <w:sz w:val="16"/>
                <w:szCs w:val="16"/>
              </w:rPr>
            </w:pPr>
            <w:r w:rsidRPr="00B94AF2">
              <w:rPr>
                <w:rFonts w:ascii="Arial" w:eastAsia="Times New Roman" w:hAnsi="Arial" w:cs="Arial"/>
                <w:b/>
                <w:bCs/>
                <w:color w:val="000000"/>
                <w:sz w:val="16"/>
                <w:szCs w:val="16"/>
              </w:rPr>
              <w:t xml:space="preserve">Empregados ativos em 31.12.2015 </w:t>
            </w:r>
          </w:p>
        </w:tc>
        <w:tc>
          <w:tcPr>
            <w:tcW w:w="1758" w:type="dxa"/>
          </w:tcPr>
          <w:p w14:paraId="6F89A0B0" w14:textId="77777777" w:rsidR="003731E9" w:rsidRPr="00B94AF2" w:rsidRDefault="003731E9" w:rsidP="00C659E4">
            <w:pPr>
              <w:autoSpaceDE w:val="0"/>
              <w:autoSpaceDN w:val="0"/>
              <w:adjustRightInd w:val="0"/>
              <w:spacing w:after="0"/>
              <w:rPr>
                <w:rFonts w:ascii="Arial" w:eastAsia="Times New Roman" w:hAnsi="Arial" w:cs="Arial"/>
                <w:color w:val="000000"/>
                <w:sz w:val="16"/>
                <w:szCs w:val="16"/>
              </w:rPr>
            </w:pPr>
            <w:r w:rsidRPr="00B94AF2">
              <w:rPr>
                <w:rFonts w:ascii="Arial" w:eastAsia="Times New Roman" w:hAnsi="Arial" w:cs="Arial"/>
                <w:b/>
                <w:bCs/>
                <w:color w:val="000000"/>
                <w:sz w:val="16"/>
                <w:szCs w:val="16"/>
              </w:rPr>
              <w:t xml:space="preserve">Média de Horas - total de empr ativos </w:t>
            </w:r>
          </w:p>
        </w:tc>
      </w:tr>
      <w:tr w:rsidR="003731E9" w:rsidRPr="00B94AF2" w14:paraId="62097B0D" w14:textId="77777777" w:rsidTr="00C659E4">
        <w:trPr>
          <w:trHeight w:val="75"/>
        </w:trPr>
        <w:tc>
          <w:tcPr>
            <w:tcW w:w="1758" w:type="dxa"/>
          </w:tcPr>
          <w:p w14:paraId="5C53737B" w14:textId="77777777" w:rsidR="003731E9" w:rsidRPr="00B94AF2" w:rsidRDefault="003731E9" w:rsidP="00C659E4">
            <w:pPr>
              <w:autoSpaceDE w:val="0"/>
              <w:autoSpaceDN w:val="0"/>
              <w:adjustRightInd w:val="0"/>
              <w:spacing w:after="0"/>
              <w:rPr>
                <w:rFonts w:ascii="Arial" w:eastAsia="Times New Roman" w:hAnsi="Arial" w:cs="Arial"/>
                <w:color w:val="000000"/>
                <w:sz w:val="16"/>
                <w:szCs w:val="16"/>
              </w:rPr>
            </w:pPr>
            <w:r w:rsidRPr="00B94AF2">
              <w:rPr>
                <w:rFonts w:ascii="Arial" w:eastAsia="Times New Roman" w:hAnsi="Arial" w:cs="Arial"/>
                <w:color w:val="000000"/>
                <w:sz w:val="16"/>
                <w:szCs w:val="16"/>
              </w:rPr>
              <w:t xml:space="preserve">Chefia de Unidade </w:t>
            </w:r>
          </w:p>
        </w:tc>
        <w:tc>
          <w:tcPr>
            <w:tcW w:w="1758" w:type="dxa"/>
          </w:tcPr>
          <w:p w14:paraId="0882130C" w14:textId="77777777" w:rsidR="003731E9" w:rsidRPr="00B94AF2" w:rsidRDefault="003731E9" w:rsidP="00C659E4">
            <w:pPr>
              <w:autoSpaceDE w:val="0"/>
              <w:autoSpaceDN w:val="0"/>
              <w:adjustRightInd w:val="0"/>
              <w:spacing w:after="0"/>
              <w:rPr>
                <w:rFonts w:ascii="Arial" w:eastAsia="Times New Roman" w:hAnsi="Arial" w:cs="Arial"/>
                <w:color w:val="000000"/>
                <w:sz w:val="16"/>
                <w:szCs w:val="16"/>
              </w:rPr>
            </w:pPr>
            <w:r w:rsidRPr="00B94AF2">
              <w:rPr>
                <w:rFonts w:ascii="Arial" w:eastAsia="Times New Roman" w:hAnsi="Arial" w:cs="Arial"/>
                <w:color w:val="000000"/>
                <w:sz w:val="16"/>
                <w:szCs w:val="16"/>
              </w:rPr>
              <w:t xml:space="preserve">257.330,10 </w:t>
            </w:r>
          </w:p>
        </w:tc>
        <w:tc>
          <w:tcPr>
            <w:tcW w:w="1758" w:type="dxa"/>
          </w:tcPr>
          <w:p w14:paraId="01217347" w14:textId="77777777" w:rsidR="003731E9" w:rsidRPr="00B94AF2" w:rsidRDefault="003731E9" w:rsidP="00C659E4">
            <w:pPr>
              <w:autoSpaceDE w:val="0"/>
              <w:autoSpaceDN w:val="0"/>
              <w:adjustRightInd w:val="0"/>
              <w:spacing w:after="0"/>
              <w:rPr>
                <w:rFonts w:ascii="Arial" w:eastAsia="Times New Roman" w:hAnsi="Arial" w:cs="Arial"/>
                <w:color w:val="000000"/>
                <w:sz w:val="16"/>
                <w:szCs w:val="16"/>
              </w:rPr>
            </w:pPr>
            <w:r w:rsidRPr="00B94AF2">
              <w:rPr>
                <w:rFonts w:ascii="Arial" w:eastAsia="Times New Roman" w:hAnsi="Arial" w:cs="Arial"/>
                <w:color w:val="000000"/>
                <w:sz w:val="16"/>
                <w:szCs w:val="16"/>
              </w:rPr>
              <w:t xml:space="preserve">3.035 </w:t>
            </w:r>
          </w:p>
        </w:tc>
        <w:tc>
          <w:tcPr>
            <w:tcW w:w="1758" w:type="dxa"/>
          </w:tcPr>
          <w:p w14:paraId="7B501BF1" w14:textId="77777777" w:rsidR="003731E9" w:rsidRPr="00B94AF2" w:rsidRDefault="003731E9" w:rsidP="00C659E4">
            <w:pPr>
              <w:autoSpaceDE w:val="0"/>
              <w:autoSpaceDN w:val="0"/>
              <w:adjustRightInd w:val="0"/>
              <w:spacing w:after="0"/>
              <w:rPr>
                <w:rFonts w:ascii="Arial" w:eastAsia="Times New Roman" w:hAnsi="Arial" w:cs="Arial"/>
                <w:color w:val="000000"/>
                <w:sz w:val="16"/>
                <w:szCs w:val="16"/>
              </w:rPr>
            </w:pPr>
            <w:r w:rsidRPr="00B94AF2">
              <w:rPr>
                <w:rFonts w:ascii="Arial" w:eastAsia="Times New Roman" w:hAnsi="Arial" w:cs="Arial"/>
                <w:color w:val="000000"/>
                <w:sz w:val="16"/>
                <w:szCs w:val="16"/>
              </w:rPr>
              <w:t xml:space="preserve">3.079 </w:t>
            </w:r>
          </w:p>
        </w:tc>
        <w:tc>
          <w:tcPr>
            <w:tcW w:w="1758" w:type="dxa"/>
          </w:tcPr>
          <w:p w14:paraId="4B4CF2C0" w14:textId="77777777" w:rsidR="003731E9" w:rsidRPr="00B94AF2" w:rsidRDefault="003731E9" w:rsidP="00C659E4">
            <w:pPr>
              <w:autoSpaceDE w:val="0"/>
              <w:autoSpaceDN w:val="0"/>
              <w:adjustRightInd w:val="0"/>
              <w:spacing w:after="0"/>
              <w:rPr>
                <w:rFonts w:ascii="Arial" w:eastAsia="Times New Roman" w:hAnsi="Arial" w:cs="Arial"/>
                <w:color w:val="000000"/>
                <w:sz w:val="16"/>
                <w:szCs w:val="16"/>
              </w:rPr>
            </w:pPr>
            <w:r w:rsidRPr="00B94AF2">
              <w:rPr>
                <w:rFonts w:ascii="Arial" w:eastAsia="Times New Roman" w:hAnsi="Arial" w:cs="Arial"/>
                <w:color w:val="000000"/>
                <w:sz w:val="16"/>
                <w:szCs w:val="16"/>
              </w:rPr>
              <w:t xml:space="preserve">83,58 </w:t>
            </w:r>
          </w:p>
        </w:tc>
      </w:tr>
      <w:tr w:rsidR="003731E9" w:rsidRPr="00B94AF2" w14:paraId="08458A08" w14:textId="77777777" w:rsidTr="00C659E4">
        <w:trPr>
          <w:trHeight w:val="75"/>
        </w:trPr>
        <w:tc>
          <w:tcPr>
            <w:tcW w:w="1758" w:type="dxa"/>
          </w:tcPr>
          <w:p w14:paraId="20C2909E" w14:textId="77777777" w:rsidR="003731E9" w:rsidRPr="00B94AF2" w:rsidRDefault="003731E9" w:rsidP="00C659E4">
            <w:pPr>
              <w:autoSpaceDE w:val="0"/>
              <w:autoSpaceDN w:val="0"/>
              <w:adjustRightInd w:val="0"/>
              <w:spacing w:after="0"/>
              <w:rPr>
                <w:rFonts w:ascii="Arial" w:eastAsia="Times New Roman" w:hAnsi="Arial" w:cs="Arial"/>
                <w:color w:val="000000"/>
                <w:sz w:val="16"/>
                <w:szCs w:val="16"/>
              </w:rPr>
            </w:pPr>
            <w:r w:rsidRPr="00B94AF2">
              <w:rPr>
                <w:rFonts w:ascii="Arial" w:eastAsia="Times New Roman" w:hAnsi="Arial" w:cs="Arial"/>
                <w:color w:val="000000"/>
                <w:sz w:val="16"/>
                <w:szCs w:val="16"/>
              </w:rPr>
              <w:t xml:space="preserve">Dirigente* </w:t>
            </w:r>
          </w:p>
        </w:tc>
        <w:tc>
          <w:tcPr>
            <w:tcW w:w="1758" w:type="dxa"/>
          </w:tcPr>
          <w:p w14:paraId="6332D0A4" w14:textId="77777777" w:rsidR="003731E9" w:rsidRPr="00B94AF2" w:rsidRDefault="003731E9" w:rsidP="00C659E4">
            <w:pPr>
              <w:autoSpaceDE w:val="0"/>
              <w:autoSpaceDN w:val="0"/>
              <w:adjustRightInd w:val="0"/>
              <w:spacing w:after="0"/>
              <w:rPr>
                <w:rFonts w:ascii="Arial" w:eastAsia="Times New Roman" w:hAnsi="Arial" w:cs="Arial"/>
                <w:color w:val="000000"/>
                <w:sz w:val="16"/>
                <w:szCs w:val="16"/>
              </w:rPr>
            </w:pPr>
            <w:r w:rsidRPr="00B94AF2">
              <w:rPr>
                <w:rFonts w:ascii="Arial" w:eastAsia="Times New Roman" w:hAnsi="Arial" w:cs="Arial"/>
                <w:color w:val="000000"/>
                <w:sz w:val="16"/>
                <w:szCs w:val="16"/>
              </w:rPr>
              <w:t xml:space="preserve">313,00 </w:t>
            </w:r>
          </w:p>
        </w:tc>
        <w:tc>
          <w:tcPr>
            <w:tcW w:w="1758" w:type="dxa"/>
          </w:tcPr>
          <w:p w14:paraId="2F7B1C37" w14:textId="77777777" w:rsidR="003731E9" w:rsidRPr="00B94AF2" w:rsidRDefault="003731E9" w:rsidP="00C659E4">
            <w:pPr>
              <w:autoSpaceDE w:val="0"/>
              <w:autoSpaceDN w:val="0"/>
              <w:adjustRightInd w:val="0"/>
              <w:spacing w:after="0"/>
              <w:rPr>
                <w:rFonts w:ascii="Arial" w:eastAsia="Times New Roman" w:hAnsi="Arial" w:cs="Arial"/>
                <w:color w:val="000000"/>
                <w:sz w:val="16"/>
                <w:szCs w:val="16"/>
              </w:rPr>
            </w:pPr>
            <w:r w:rsidRPr="00B94AF2">
              <w:rPr>
                <w:rFonts w:ascii="Arial" w:eastAsia="Times New Roman" w:hAnsi="Arial" w:cs="Arial"/>
                <w:color w:val="000000"/>
                <w:sz w:val="16"/>
                <w:szCs w:val="16"/>
              </w:rPr>
              <w:t xml:space="preserve">16 </w:t>
            </w:r>
          </w:p>
        </w:tc>
        <w:tc>
          <w:tcPr>
            <w:tcW w:w="1758" w:type="dxa"/>
          </w:tcPr>
          <w:p w14:paraId="20F62E64" w14:textId="77777777" w:rsidR="003731E9" w:rsidRPr="00B94AF2" w:rsidRDefault="003731E9" w:rsidP="00C659E4">
            <w:pPr>
              <w:autoSpaceDE w:val="0"/>
              <w:autoSpaceDN w:val="0"/>
              <w:adjustRightInd w:val="0"/>
              <w:spacing w:after="0"/>
              <w:rPr>
                <w:rFonts w:ascii="Arial" w:eastAsia="Times New Roman" w:hAnsi="Arial" w:cs="Arial"/>
                <w:color w:val="000000"/>
                <w:sz w:val="16"/>
                <w:szCs w:val="16"/>
              </w:rPr>
            </w:pPr>
            <w:r w:rsidRPr="00B94AF2">
              <w:rPr>
                <w:rFonts w:ascii="Arial" w:eastAsia="Times New Roman" w:hAnsi="Arial" w:cs="Arial"/>
                <w:color w:val="000000"/>
                <w:sz w:val="16"/>
                <w:szCs w:val="16"/>
              </w:rPr>
              <w:t xml:space="preserve">29 </w:t>
            </w:r>
          </w:p>
        </w:tc>
        <w:tc>
          <w:tcPr>
            <w:tcW w:w="1758" w:type="dxa"/>
          </w:tcPr>
          <w:p w14:paraId="1F5E85F3" w14:textId="77777777" w:rsidR="003731E9" w:rsidRPr="00B94AF2" w:rsidRDefault="003731E9" w:rsidP="00C659E4">
            <w:pPr>
              <w:autoSpaceDE w:val="0"/>
              <w:autoSpaceDN w:val="0"/>
              <w:adjustRightInd w:val="0"/>
              <w:spacing w:after="0"/>
              <w:rPr>
                <w:rFonts w:ascii="Arial" w:eastAsia="Times New Roman" w:hAnsi="Arial" w:cs="Arial"/>
                <w:color w:val="000000"/>
                <w:sz w:val="16"/>
                <w:szCs w:val="16"/>
              </w:rPr>
            </w:pPr>
            <w:r w:rsidRPr="00B94AF2">
              <w:rPr>
                <w:rFonts w:ascii="Arial" w:eastAsia="Times New Roman" w:hAnsi="Arial" w:cs="Arial"/>
                <w:color w:val="000000"/>
                <w:sz w:val="16"/>
                <w:szCs w:val="16"/>
              </w:rPr>
              <w:t xml:space="preserve">10,79 </w:t>
            </w:r>
          </w:p>
        </w:tc>
      </w:tr>
      <w:tr w:rsidR="003731E9" w:rsidRPr="00B94AF2" w14:paraId="3FAA3185" w14:textId="77777777" w:rsidTr="00C659E4">
        <w:trPr>
          <w:trHeight w:val="75"/>
        </w:trPr>
        <w:tc>
          <w:tcPr>
            <w:tcW w:w="1758" w:type="dxa"/>
          </w:tcPr>
          <w:p w14:paraId="6ECD04B5" w14:textId="77777777" w:rsidR="003731E9" w:rsidRPr="00B94AF2" w:rsidRDefault="003731E9" w:rsidP="00C659E4">
            <w:pPr>
              <w:autoSpaceDE w:val="0"/>
              <w:autoSpaceDN w:val="0"/>
              <w:adjustRightInd w:val="0"/>
              <w:spacing w:after="0"/>
              <w:rPr>
                <w:rFonts w:ascii="Arial" w:eastAsia="Times New Roman" w:hAnsi="Arial" w:cs="Arial"/>
                <w:color w:val="000000"/>
                <w:sz w:val="16"/>
                <w:szCs w:val="16"/>
              </w:rPr>
            </w:pPr>
            <w:r w:rsidRPr="00B94AF2">
              <w:rPr>
                <w:rFonts w:ascii="Arial" w:eastAsia="Times New Roman" w:hAnsi="Arial" w:cs="Arial"/>
                <w:color w:val="000000"/>
                <w:sz w:val="16"/>
                <w:szCs w:val="16"/>
              </w:rPr>
              <w:t xml:space="preserve">Gerencial - Demais FG </w:t>
            </w:r>
          </w:p>
        </w:tc>
        <w:tc>
          <w:tcPr>
            <w:tcW w:w="1758" w:type="dxa"/>
          </w:tcPr>
          <w:p w14:paraId="4A3A8F9C" w14:textId="77777777" w:rsidR="003731E9" w:rsidRPr="00B94AF2" w:rsidRDefault="003731E9" w:rsidP="00C659E4">
            <w:pPr>
              <w:autoSpaceDE w:val="0"/>
              <w:autoSpaceDN w:val="0"/>
              <w:adjustRightInd w:val="0"/>
              <w:spacing w:after="0"/>
              <w:rPr>
                <w:rFonts w:ascii="Arial" w:eastAsia="Times New Roman" w:hAnsi="Arial" w:cs="Arial"/>
                <w:color w:val="000000"/>
                <w:sz w:val="16"/>
                <w:szCs w:val="16"/>
              </w:rPr>
            </w:pPr>
            <w:r w:rsidRPr="00B94AF2">
              <w:rPr>
                <w:rFonts w:ascii="Arial" w:eastAsia="Times New Roman" w:hAnsi="Arial" w:cs="Arial"/>
                <w:color w:val="000000"/>
                <w:sz w:val="16"/>
                <w:szCs w:val="16"/>
              </w:rPr>
              <w:t xml:space="preserve">660.818,65 </w:t>
            </w:r>
          </w:p>
        </w:tc>
        <w:tc>
          <w:tcPr>
            <w:tcW w:w="1758" w:type="dxa"/>
          </w:tcPr>
          <w:p w14:paraId="43A43740" w14:textId="77777777" w:rsidR="003731E9" w:rsidRPr="00B94AF2" w:rsidRDefault="003731E9" w:rsidP="00C659E4">
            <w:pPr>
              <w:autoSpaceDE w:val="0"/>
              <w:autoSpaceDN w:val="0"/>
              <w:adjustRightInd w:val="0"/>
              <w:spacing w:after="0"/>
              <w:rPr>
                <w:rFonts w:ascii="Arial" w:eastAsia="Times New Roman" w:hAnsi="Arial" w:cs="Arial"/>
                <w:color w:val="000000"/>
                <w:sz w:val="16"/>
                <w:szCs w:val="16"/>
              </w:rPr>
            </w:pPr>
            <w:r w:rsidRPr="00B94AF2">
              <w:rPr>
                <w:rFonts w:ascii="Arial" w:eastAsia="Times New Roman" w:hAnsi="Arial" w:cs="Arial"/>
                <w:color w:val="000000"/>
                <w:sz w:val="16"/>
                <w:szCs w:val="16"/>
              </w:rPr>
              <w:t xml:space="preserve">9.686 </w:t>
            </w:r>
          </w:p>
        </w:tc>
        <w:tc>
          <w:tcPr>
            <w:tcW w:w="1758" w:type="dxa"/>
          </w:tcPr>
          <w:p w14:paraId="0DE87B74" w14:textId="77777777" w:rsidR="003731E9" w:rsidRPr="00B94AF2" w:rsidRDefault="003731E9" w:rsidP="00C659E4">
            <w:pPr>
              <w:autoSpaceDE w:val="0"/>
              <w:autoSpaceDN w:val="0"/>
              <w:adjustRightInd w:val="0"/>
              <w:spacing w:after="0"/>
              <w:rPr>
                <w:rFonts w:ascii="Arial" w:eastAsia="Times New Roman" w:hAnsi="Arial" w:cs="Arial"/>
                <w:color w:val="000000"/>
                <w:sz w:val="16"/>
                <w:szCs w:val="16"/>
              </w:rPr>
            </w:pPr>
            <w:r w:rsidRPr="00B94AF2">
              <w:rPr>
                <w:rFonts w:ascii="Arial" w:eastAsia="Times New Roman" w:hAnsi="Arial" w:cs="Arial"/>
                <w:color w:val="000000"/>
                <w:sz w:val="16"/>
                <w:szCs w:val="16"/>
              </w:rPr>
              <w:t xml:space="preserve">10.194 </w:t>
            </w:r>
          </w:p>
        </w:tc>
        <w:tc>
          <w:tcPr>
            <w:tcW w:w="1758" w:type="dxa"/>
          </w:tcPr>
          <w:p w14:paraId="2AD4C584" w14:textId="77777777" w:rsidR="003731E9" w:rsidRPr="00B94AF2" w:rsidRDefault="003731E9" w:rsidP="00C659E4">
            <w:pPr>
              <w:autoSpaceDE w:val="0"/>
              <w:autoSpaceDN w:val="0"/>
              <w:adjustRightInd w:val="0"/>
              <w:spacing w:after="0"/>
              <w:rPr>
                <w:rFonts w:ascii="Arial" w:eastAsia="Times New Roman" w:hAnsi="Arial" w:cs="Arial"/>
                <w:color w:val="000000"/>
                <w:sz w:val="16"/>
                <w:szCs w:val="16"/>
              </w:rPr>
            </w:pPr>
            <w:r w:rsidRPr="00B94AF2">
              <w:rPr>
                <w:rFonts w:ascii="Arial" w:eastAsia="Times New Roman" w:hAnsi="Arial" w:cs="Arial"/>
                <w:color w:val="000000"/>
                <w:sz w:val="16"/>
                <w:szCs w:val="16"/>
              </w:rPr>
              <w:t xml:space="preserve">64,82 </w:t>
            </w:r>
          </w:p>
        </w:tc>
      </w:tr>
      <w:tr w:rsidR="003731E9" w:rsidRPr="00B94AF2" w14:paraId="27CD2B85" w14:textId="77777777" w:rsidTr="00C659E4">
        <w:trPr>
          <w:trHeight w:val="75"/>
        </w:trPr>
        <w:tc>
          <w:tcPr>
            <w:tcW w:w="1758" w:type="dxa"/>
          </w:tcPr>
          <w:p w14:paraId="7F3A899D" w14:textId="77777777" w:rsidR="003731E9" w:rsidRPr="00B94AF2" w:rsidRDefault="003731E9" w:rsidP="00C659E4">
            <w:pPr>
              <w:autoSpaceDE w:val="0"/>
              <w:autoSpaceDN w:val="0"/>
              <w:adjustRightInd w:val="0"/>
              <w:spacing w:after="0"/>
              <w:rPr>
                <w:rFonts w:ascii="Arial" w:eastAsia="Times New Roman" w:hAnsi="Arial" w:cs="Arial"/>
                <w:color w:val="000000"/>
                <w:sz w:val="16"/>
                <w:szCs w:val="16"/>
              </w:rPr>
            </w:pPr>
            <w:r w:rsidRPr="00B94AF2">
              <w:rPr>
                <w:rFonts w:ascii="Arial" w:eastAsia="Times New Roman" w:hAnsi="Arial" w:cs="Arial"/>
                <w:color w:val="000000"/>
                <w:sz w:val="16"/>
                <w:szCs w:val="16"/>
              </w:rPr>
              <w:t xml:space="preserve">Não Gerencial </w:t>
            </w:r>
          </w:p>
        </w:tc>
        <w:tc>
          <w:tcPr>
            <w:tcW w:w="1758" w:type="dxa"/>
          </w:tcPr>
          <w:p w14:paraId="03BE4520" w14:textId="77777777" w:rsidR="003731E9" w:rsidRPr="00B94AF2" w:rsidRDefault="003731E9" w:rsidP="00C659E4">
            <w:pPr>
              <w:autoSpaceDE w:val="0"/>
              <w:autoSpaceDN w:val="0"/>
              <w:adjustRightInd w:val="0"/>
              <w:spacing w:after="0"/>
              <w:rPr>
                <w:rFonts w:ascii="Arial" w:eastAsia="Times New Roman" w:hAnsi="Arial" w:cs="Arial"/>
                <w:color w:val="000000"/>
                <w:sz w:val="16"/>
                <w:szCs w:val="16"/>
              </w:rPr>
            </w:pPr>
            <w:r w:rsidRPr="00B94AF2">
              <w:rPr>
                <w:rFonts w:ascii="Arial" w:eastAsia="Times New Roman" w:hAnsi="Arial" w:cs="Arial"/>
                <w:color w:val="000000"/>
                <w:sz w:val="16"/>
                <w:szCs w:val="16"/>
              </w:rPr>
              <w:t xml:space="preserve">1.319.485,38 </w:t>
            </w:r>
          </w:p>
        </w:tc>
        <w:tc>
          <w:tcPr>
            <w:tcW w:w="1758" w:type="dxa"/>
          </w:tcPr>
          <w:p w14:paraId="356E7E1E" w14:textId="77777777" w:rsidR="003731E9" w:rsidRPr="00B94AF2" w:rsidRDefault="003731E9" w:rsidP="00C659E4">
            <w:pPr>
              <w:autoSpaceDE w:val="0"/>
              <w:autoSpaceDN w:val="0"/>
              <w:adjustRightInd w:val="0"/>
              <w:spacing w:after="0"/>
              <w:rPr>
                <w:rFonts w:ascii="Arial" w:eastAsia="Times New Roman" w:hAnsi="Arial" w:cs="Arial"/>
                <w:color w:val="000000"/>
                <w:sz w:val="16"/>
                <w:szCs w:val="16"/>
              </w:rPr>
            </w:pPr>
            <w:r w:rsidRPr="00B94AF2">
              <w:rPr>
                <w:rFonts w:ascii="Arial" w:eastAsia="Times New Roman" w:hAnsi="Arial" w:cs="Arial"/>
                <w:color w:val="000000"/>
                <w:sz w:val="16"/>
                <w:szCs w:val="16"/>
              </w:rPr>
              <w:t xml:space="preserve">19.141 </w:t>
            </w:r>
          </w:p>
        </w:tc>
        <w:tc>
          <w:tcPr>
            <w:tcW w:w="1758" w:type="dxa"/>
          </w:tcPr>
          <w:p w14:paraId="6AE92627" w14:textId="77777777" w:rsidR="003731E9" w:rsidRPr="00B94AF2" w:rsidRDefault="003731E9" w:rsidP="00C659E4">
            <w:pPr>
              <w:autoSpaceDE w:val="0"/>
              <w:autoSpaceDN w:val="0"/>
              <w:adjustRightInd w:val="0"/>
              <w:spacing w:after="0"/>
              <w:rPr>
                <w:rFonts w:ascii="Arial" w:eastAsia="Times New Roman" w:hAnsi="Arial" w:cs="Arial"/>
                <w:color w:val="000000"/>
                <w:sz w:val="16"/>
                <w:szCs w:val="16"/>
              </w:rPr>
            </w:pPr>
            <w:r w:rsidRPr="00B94AF2">
              <w:rPr>
                <w:rFonts w:ascii="Arial" w:eastAsia="Times New Roman" w:hAnsi="Arial" w:cs="Arial"/>
                <w:color w:val="000000"/>
                <w:sz w:val="16"/>
                <w:szCs w:val="16"/>
              </w:rPr>
              <w:t xml:space="preserve">21.074 </w:t>
            </w:r>
          </w:p>
        </w:tc>
        <w:tc>
          <w:tcPr>
            <w:tcW w:w="1758" w:type="dxa"/>
          </w:tcPr>
          <w:p w14:paraId="0D699D88" w14:textId="77777777" w:rsidR="003731E9" w:rsidRPr="00B94AF2" w:rsidRDefault="003731E9" w:rsidP="00C659E4">
            <w:pPr>
              <w:autoSpaceDE w:val="0"/>
              <w:autoSpaceDN w:val="0"/>
              <w:adjustRightInd w:val="0"/>
              <w:spacing w:after="0"/>
              <w:rPr>
                <w:rFonts w:ascii="Arial" w:eastAsia="Times New Roman" w:hAnsi="Arial" w:cs="Arial"/>
                <w:color w:val="000000"/>
                <w:sz w:val="16"/>
                <w:szCs w:val="16"/>
              </w:rPr>
            </w:pPr>
            <w:r w:rsidRPr="00B94AF2">
              <w:rPr>
                <w:rFonts w:ascii="Arial" w:eastAsia="Times New Roman" w:hAnsi="Arial" w:cs="Arial"/>
                <w:color w:val="000000"/>
                <w:sz w:val="16"/>
                <w:szCs w:val="16"/>
              </w:rPr>
              <w:t xml:space="preserve">62,61 </w:t>
            </w:r>
          </w:p>
        </w:tc>
      </w:tr>
      <w:tr w:rsidR="003731E9" w:rsidRPr="00B94AF2" w14:paraId="56500F4C" w14:textId="77777777" w:rsidTr="00C659E4">
        <w:trPr>
          <w:trHeight w:val="75"/>
        </w:trPr>
        <w:tc>
          <w:tcPr>
            <w:tcW w:w="1758" w:type="dxa"/>
          </w:tcPr>
          <w:p w14:paraId="050B613D" w14:textId="77777777" w:rsidR="003731E9" w:rsidRPr="00B94AF2" w:rsidRDefault="003731E9" w:rsidP="00C659E4">
            <w:pPr>
              <w:autoSpaceDE w:val="0"/>
              <w:autoSpaceDN w:val="0"/>
              <w:adjustRightInd w:val="0"/>
              <w:spacing w:after="0"/>
              <w:rPr>
                <w:rFonts w:ascii="Arial" w:eastAsia="Times New Roman" w:hAnsi="Arial" w:cs="Arial"/>
                <w:color w:val="000000"/>
                <w:sz w:val="16"/>
                <w:szCs w:val="16"/>
              </w:rPr>
            </w:pPr>
            <w:r w:rsidRPr="00B94AF2">
              <w:rPr>
                <w:rFonts w:ascii="Arial" w:eastAsia="Times New Roman" w:hAnsi="Arial" w:cs="Arial"/>
                <w:color w:val="000000"/>
                <w:sz w:val="16"/>
                <w:szCs w:val="16"/>
              </w:rPr>
              <w:t xml:space="preserve">Operacional** </w:t>
            </w:r>
          </w:p>
        </w:tc>
        <w:tc>
          <w:tcPr>
            <w:tcW w:w="1758" w:type="dxa"/>
          </w:tcPr>
          <w:p w14:paraId="209E256C" w14:textId="77777777" w:rsidR="003731E9" w:rsidRPr="00B94AF2" w:rsidRDefault="003731E9" w:rsidP="00C659E4">
            <w:pPr>
              <w:autoSpaceDE w:val="0"/>
              <w:autoSpaceDN w:val="0"/>
              <w:adjustRightInd w:val="0"/>
              <w:spacing w:after="0"/>
              <w:rPr>
                <w:rFonts w:ascii="Arial" w:eastAsia="Times New Roman" w:hAnsi="Arial" w:cs="Arial"/>
                <w:color w:val="000000"/>
                <w:sz w:val="16"/>
                <w:szCs w:val="16"/>
              </w:rPr>
            </w:pPr>
            <w:r w:rsidRPr="00B94AF2">
              <w:rPr>
                <w:rFonts w:ascii="Arial" w:eastAsia="Times New Roman" w:hAnsi="Arial" w:cs="Arial"/>
                <w:color w:val="000000"/>
                <w:sz w:val="16"/>
                <w:szCs w:val="16"/>
              </w:rPr>
              <w:t xml:space="preserve">1.276.541,97 </w:t>
            </w:r>
          </w:p>
        </w:tc>
        <w:tc>
          <w:tcPr>
            <w:tcW w:w="1758" w:type="dxa"/>
          </w:tcPr>
          <w:p w14:paraId="6E0E65EA" w14:textId="77777777" w:rsidR="003731E9" w:rsidRPr="00B94AF2" w:rsidRDefault="003731E9" w:rsidP="00C659E4">
            <w:pPr>
              <w:autoSpaceDE w:val="0"/>
              <w:autoSpaceDN w:val="0"/>
              <w:adjustRightInd w:val="0"/>
              <w:spacing w:after="0"/>
              <w:rPr>
                <w:rFonts w:ascii="Arial" w:eastAsia="Times New Roman" w:hAnsi="Arial" w:cs="Arial"/>
                <w:color w:val="000000"/>
                <w:sz w:val="16"/>
                <w:szCs w:val="16"/>
              </w:rPr>
            </w:pPr>
            <w:r w:rsidRPr="00B94AF2">
              <w:rPr>
                <w:rFonts w:ascii="Arial" w:eastAsia="Times New Roman" w:hAnsi="Arial" w:cs="Arial"/>
                <w:color w:val="000000"/>
                <w:sz w:val="16"/>
                <w:szCs w:val="16"/>
              </w:rPr>
              <w:t xml:space="preserve">14.715 </w:t>
            </w:r>
          </w:p>
        </w:tc>
        <w:tc>
          <w:tcPr>
            <w:tcW w:w="1758" w:type="dxa"/>
          </w:tcPr>
          <w:p w14:paraId="3968BF5D" w14:textId="77777777" w:rsidR="003731E9" w:rsidRPr="00B94AF2" w:rsidRDefault="003731E9" w:rsidP="00C659E4">
            <w:pPr>
              <w:autoSpaceDE w:val="0"/>
              <w:autoSpaceDN w:val="0"/>
              <w:adjustRightInd w:val="0"/>
              <w:spacing w:after="0"/>
              <w:rPr>
                <w:rFonts w:ascii="Arial" w:eastAsia="Times New Roman" w:hAnsi="Arial" w:cs="Arial"/>
                <w:color w:val="000000"/>
                <w:sz w:val="16"/>
                <w:szCs w:val="16"/>
              </w:rPr>
            </w:pPr>
            <w:r w:rsidRPr="00B94AF2">
              <w:rPr>
                <w:rFonts w:ascii="Arial" w:eastAsia="Times New Roman" w:hAnsi="Arial" w:cs="Arial"/>
                <w:color w:val="000000"/>
                <w:sz w:val="16"/>
                <w:szCs w:val="16"/>
              </w:rPr>
              <w:t xml:space="preserve">17.335 </w:t>
            </w:r>
          </w:p>
        </w:tc>
        <w:tc>
          <w:tcPr>
            <w:tcW w:w="1758" w:type="dxa"/>
          </w:tcPr>
          <w:p w14:paraId="02822848" w14:textId="77777777" w:rsidR="003731E9" w:rsidRPr="00B94AF2" w:rsidRDefault="003731E9" w:rsidP="00C659E4">
            <w:pPr>
              <w:autoSpaceDE w:val="0"/>
              <w:autoSpaceDN w:val="0"/>
              <w:adjustRightInd w:val="0"/>
              <w:spacing w:after="0"/>
              <w:rPr>
                <w:rFonts w:ascii="Arial" w:eastAsia="Times New Roman" w:hAnsi="Arial" w:cs="Arial"/>
                <w:color w:val="000000"/>
                <w:sz w:val="16"/>
                <w:szCs w:val="16"/>
              </w:rPr>
            </w:pPr>
            <w:r w:rsidRPr="00B94AF2">
              <w:rPr>
                <w:rFonts w:ascii="Arial" w:eastAsia="Times New Roman" w:hAnsi="Arial" w:cs="Arial"/>
                <w:color w:val="000000"/>
                <w:sz w:val="16"/>
                <w:szCs w:val="16"/>
              </w:rPr>
              <w:t xml:space="preserve">73,64 </w:t>
            </w:r>
          </w:p>
        </w:tc>
      </w:tr>
      <w:tr w:rsidR="003731E9" w:rsidRPr="00B94AF2" w14:paraId="1BBB2F25" w14:textId="77777777" w:rsidTr="00C659E4">
        <w:trPr>
          <w:trHeight w:val="75"/>
        </w:trPr>
        <w:tc>
          <w:tcPr>
            <w:tcW w:w="1758" w:type="dxa"/>
          </w:tcPr>
          <w:p w14:paraId="5867B8D7" w14:textId="77777777" w:rsidR="003731E9" w:rsidRPr="00B94AF2" w:rsidRDefault="003731E9" w:rsidP="00C659E4">
            <w:pPr>
              <w:autoSpaceDE w:val="0"/>
              <w:autoSpaceDN w:val="0"/>
              <w:adjustRightInd w:val="0"/>
              <w:spacing w:after="0"/>
              <w:rPr>
                <w:rFonts w:ascii="Arial" w:eastAsia="Times New Roman" w:hAnsi="Arial" w:cs="Arial"/>
                <w:color w:val="000000"/>
                <w:sz w:val="16"/>
                <w:szCs w:val="16"/>
              </w:rPr>
            </w:pPr>
            <w:r w:rsidRPr="00B94AF2">
              <w:rPr>
                <w:rFonts w:ascii="Arial" w:eastAsia="Times New Roman" w:hAnsi="Arial" w:cs="Arial"/>
                <w:color w:val="000000"/>
                <w:sz w:val="16"/>
                <w:szCs w:val="16"/>
              </w:rPr>
              <w:t xml:space="preserve">Profissional*** </w:t>
            </w:r>
          </w:p>
        </w:tc>
        <w:tc>
          <w:tcPr>
            <w:tcW w:w="1758" w:type="dxa"/>
          </w:tcPr>
          <w:p w14:paraId="1E2B05F8" w14:textId="77777777" w:rsidR="003731E9" w:rsidRPr="00B94AF2" w:rsidRDefault="003731E9" w:rsidP="00C659E4">
            <w:pPr>
              <w:autoSpaceDE w:val="0"/>
              <w:autoSpaceDN w:val="0"/>
              <w:adjustRightInd w:val="0"/>
              <w:spacing w:after="0"/>
              <w:rPr>
                <w:rFonts w:ascii="Arial" w:eastAsia="Times New Roman" w:hAnsi="Arial" w:cs="Arial"/>
                <w:color w:val="000000"/>
                <w:sz w:val="16"/>
                <w:szCs w:val="16"/>
              </w:rPr>
            </w:pPr>
            <w:r w:rsidRPr="00B94AF2">
              <w:rPr>
                <w:rFonts w:ascii="Arial" w:eastAsia="Times New Roman" w:hAnsi="Arial" w:cs="Arial"/>
                <w:color w:val="000000"/>
                <w:sz w:val="16"/>
                <w:szCs w:val="16"/>
              </w:rPr>
              <w:t xml:space="preserve">118.249,50 </w:t>
            </w:r>
          </w:p>
        </w:tc>
        <w:tc>
          <w:tcPr>
            <w:tcW w:w="1758" w:type="dxa"/>
          </w:tcPr>
          <w:p w14:paraId="7390CA37" w14:textId="77777777" w:rsidR="003731E9" w:rsidRPr="00B94AF2" w:rsidRDefault="003731E9" w:rsidP="00C659E4">
            <w:pPr>
              <w:autoSpaceDE w:val="0"/>
              <w:autoSpaceDN w:val="0"/>
              <w:adjustRightInd w:val="0"/>
              <w:spacing w:after="0"/>
              <w:rPr>
                <w:rFonts w:ascii="Arial" w:eastAsia="Times New Roman" w:hAnsi="Arial" w:cs="Arial"/>
                <w:color w:val="000000"/>
                <w:sz w:val="16"/>
                <w:szCs w:val="16"/>
              </w:rPr>
            </w:pPr>
            <w:r w:rsidRPr="00B94AF2">
              <w:rPr>
                <w:rFonts w:ascii="Arial" w:eastAsia="Times New Roman" w:hAnsi="Arial" w:cs="Arial"/>
                <w:color w:val="000000"/>
                <w:sz w:val="16"/>
                <w:szCs w:val="16"/>
              </w:rPr>
              <w:t xml:space="preserve">1.573 </w:t>
            </w:r>
          </w:p>
        </w:tc>
        <w:tc>
          <w:tcPr>
            <w:tcW w:w="1758" w:type="dxa"/>
          </w:tcPr>
          <w:p w14:paraId="14AA98FE" w14:textId="77777777" w:rsidR="003731E9" w:rsidRPr="00B94AF2" w:rsidRDefault="003731E9" w:rsidP="00C659E4">
            <w:pPr>
              <w:autoSpaceDE w:val="0"/>
              <w:autoSpaceDN w:val="0"/>
              <w:adjustRightInd w:val="0"/>
              <w:spacing w:after="0"/>
              <w:rPr>
                <w:rFonts w:ascii="Arial" w:eastAsia="Times New Roman" w:hAnsi="Arial" w:cs="Arial"/>
                <w:color w:val="000000"/>
                <w:sz w:val="16"/>
                <w:szCs w:val="16"/>
              </w:rPr>
            </w:pPr>
            <w:r w:rsidRPr="00B94AF2">
              <w:rPr>
                <w:rFonts w:ascii="Arial" w:eastAsia="Times New Roman" w:hAnsi="Arial" w:cs="Arial"/>
                <w:color w:val="000000"/>
                <w:sz w:val="16"/>
                <w:szCs w:val="16"/>
              </w:rPr>
              <w:t xml:space="preserve">1.735 </w:t>
            </w:r>
          </w:p>
        </w:tc>
        <w:tc>
          <w:tcPr>
            <w:tcW w:w="1758" w:type="dxa"/>
          </w:tcPr>
          <w:p w14:paraId="6FBC093C" w14:textId="77777777" w:rsidR="003731E9" w:rsidRPr="00B94AF2" w:rsidRDefault="003731E9" w:rsidP="00C659E4">
            <w:pPr>
              <w:autoSpaceDE w:val="0"/>
              <w:autoSpaceDN w:val="0"/>
              <w:adjustRightInd w:val="0"/>
              <w:spacing w:after="0"/>
              <w:rPr>
                <w:rFonts w:ascii="Arial" w:eastAsia="Times New Roman" w:hAnsi="Arial" w:cs="Arial"/>
                <w:color w:val="000000"/>
                <w:sz w:val="16"/>
                <w:szCs w:val="16"/>
              </w:rPr>
            </w:pPr>
            <w:r w:rsidRPr="00B94AF2">
              <w:rPr>
                <w:rFonts w:ascii="Arial" w:eastAsia="Times New Roman" w:hAnsi="Arial" w:cs="Arial"/>
                <w:color w:val="000000"/>
                <w:sz w:val="16"/>
                <w:szCs w:val="16"/>
              </w:rPr>
              <w:t xml:space="preserve">68,16 </w:t>
            </w:r>
          </w:p>
        </w:tc>
      </w:tr>
      <w:tr w:rsidR="003731E9" w:rsidRPr="00B94AF2" w14:paraId="0576D089" w14:textId="77777777" w:rsidTr="00C659E4">
        <w:trPr>
          <w:trHeight w:val="75"/>
        </w:trPr>
        <w:tc>
          <w:tcPr>
            <w:tcW w:w="1758" w:type="dxa"/>
          </w:tcPr>
          <w:p w14:paraId="770C6B17" w14:textId="77777777" w:rsidR="003731E9" w:rsidRPr="00B94AF2" w:rsidRDefault="003731E9" w:rsidP="00C659E4">
            <w:pPr>
              <w:autoSpaceDE w:val="0"/>
              <w:autoSpaceDN w:val="0"/>
              <w:adjustRightInd w:val="0"/>
              <w:spacing w:after="0"/>
              <w:rPr>
                <w:rFonts w:ascii="Arial" w:eastAsia="Times New Roman" w:hAnsi="Arial" w:cs="Arial"/>
                <w:color w:val="000000"/>
                <w:sz w:val="16"/>
                <w:szCs w:val="16"/>
              </w:rPr>
            </w:pPr>
            <w:r w:rsidRPr="00B94AF2">
              <w:rPr>
                <w:rFonts w:ascii="Arial" w:eastAsia="Times New Roman" w:hAnsi="Arial" w:cs="Arial"/>
                <w:b/>
                <w:bCs/>
                <w:color w:val="000000"/>
                <w:sz w:val="16"/>
                <w:szCs w:val="16"/>
              </w:rPr>
              <w:t xml:space="preserve">Totais </w:t>
            </w:r>
          </w:p>
        </w:tc>
        <w:tc>
          <w:tcPr>
            <w:tcW w:w="1758" w:type="dxa"/>
          </w:tcPr>
          <w:p w14:paraId="32754A97" w14:textId="77777777" w:rsidR="003731E9" w:rsidRPr="00B94AF2" w:rsidRDefault="003731E9" w:rsidP="00C659E4">
            <w:pPr>
              <w:autoSpaceDE w:val="0"/>
              <w:autoSpaceDN w:val="0"/>
              <w:adjustRightInd w:val="0"/>
              <w:spacing w:after="0"/>
              <w:rPr>
                <w:rFonts w:ascii="Arial" w:eastAsia="Times New Roman" w:hAnsi="Arial" w:cs="Arial"/>
                <w:color w:val="000000"/>
                <w:sz w:val="16"/>
                <w:szCs w:val="16"/>
              </w:rPr>
            </w:pPr>
            <w:r w:rsidRPr="00B94AF2">
              <w:rPr>
                <w:rFonts w:ascii="Arial" w:eastAsia="Times New Roman" w:hAnsi="Arial" w:cs="Arial"/>
                <w:b/>
                <w:bCs/>
                <w:color w:val="000000"/>
                <w:sz w:val="16"/>
                <w:szCs w:val="16"/>
              </w:rPr>
              <w:t xml:space="preserve">3.632.738,60 </w:t>
            </w:r>
          </w:p>
        </w:tc>
        <w:tc>
          <w:tcPr>
            <w:tcW w:w="1758" w:type="dxa"/>
          </w:tcPr>
          <w:p w14:paraId="58BB58CC" w14:textId="77777777" w:rsidR="003731E9" w:rsidRPr="00B94AF2" w:rsidRDefault="003731E9" w:rsidP="00C659E4">
            <w:pPr>
              <w:autoSpaceDE w:val="0"/>
              <w:autoSpaceDN w:val="0"/>
              <w:adjustRightInd w:val="0"/>
              <w:spacing w:after="0"/>
              <w:rPr>
                <w:rFonts w:ascii="Arial" w:eastAsia="Times New Roman" w:hAnsi="Arial" w:cs="Arial"/>
                <w:color w:val="000000"/>
                <w:sz w:val="16"/>
                <w:szCs w:val="16"/>
              </w:rPr>
            </w:pPr>
            <w:r w:rsidRPr="00B94AF2">
              <w:rPr>
                <w:rFonts w:ascii="Arial" w:eastAsia="Times New Roman" w:hAnsi="Arial" w:cs="Arial"/>
                <w:b/>
                <w:bCs/>
                <w:color w:val="000000"/>
                <w:sz w:val="16"/>
                <w:szCs w:val="16"/>
              </w:rPr>
              <w:t xml:space="preserve">48.166 </w:t>
            </w:r>
          </w:p>
        </w:tc>
        <w:tc>
          <w:tcPr>
            <w:tcW w:w="1758" w:type="dxa"/>
          </w:tcPr>
          <w:p w14:paraId="264A7110" w14:textId="77777777" w:rsidR="003731E9" w:rsidRPr="00B94AF2" w:rsidRDefault="003731E9" w:rsidP="00C659E4">
            <w:pPr>
              <w:autoSpaceDE w:val="0"/>
              <w:autoSpaceDN w:val="0"/>
              <w:adjustRightInd w:val="0"/>
              <w:spacing w:after="0"/>
              <w:rPr>
                <w:rFonts w:ascii="Arial" w:eastAsia="Times New Roman" w:hAnsi="Arial" w:cs="Arial"/>
                <w:color w:val="000000"/>
                <w:sz w:val="16"/>
                <w:szCs w:val="16"/>
              </w:rPr>
            </w:pPr>
            <w:r w:rsidRPr="00B94AF2">
              <w:rPr>
                <w:rFonts w:ascii="Arial" w:eastAsia="Times New Roman" w:hAnsi="Arial" w:cs="Arial"/>
                <w:b/>
                <w:bCs/>
                <w:color w:val="000000"/>
                <w:sz w:val="16"/>
                <w:szCs w:val="16"/>
              </w:rPr>
              <w:t xml:space="preserve">53.446 </w:t>
            </w:r>
          </w:p>
        </w:tc>
        <w:tc>
          <w:tcPr>
            <w:tcW w:w="1758" w:type="dxa"/>
          </w:tcPr>
          <w:p w14:paraId="10E03C52" w14:textId="77777777" w:rsidR="003731E9" w:rsidRPr="00B94AF2" w:rsidRDefault="003731E9" w:rsidP="00C659E4">
            <w:pPr>
              <w:autoSpaceDE w:val="0"/>
              <w:autoSpaceDN w:val="0"/>
              <w:adjustRightInd w:val="0"/>
              <w:spacing w:after="0"/>
              <w:rPr>
                <w:rFonts w:ascii="Arial" w:eastAsia="Times New Roman" w:hAnsi="Arial" w:cs="Arial"/>
                <w:color w:val="000000"/>
                <w:sz w:val="16"/>
                <w:szCs w:val="16"/>
              </w:rPr>
            </w:pPr>
            <w:r w:rsidRPr="00B94AF2">
              <w:rPr>
                <w:rFonts w:ascii="Arial" w:eastAsia="Times New Roman" w:hAnsi="Arial" w:cs="Arial"/>
                <w:b/>
                <w:bCs/>
                <w:color w:val="000000"/>
                <w:sz w:val="16"/>
                <w:szCs w:val="16"/>
              </w:rPr>
              <w:t xml:space="preserve">67,97 </w:t>
            </w:r>
          </w:p>
        </w:tc>
      </w:tr>
    </w:tbl>
    <w:p w14:paraId="3A2ADAD5" w14:textId="77777777" w:rsidR="003731E9" w:rsidRPr="00B94AF2" w:rsidRDefault="003731E9" w:rsidP="003731E9">
      <w:pPr>
        <w:spacing w:after="160" w:line="259" w:lineRule="auto"/>
        <w:jc w:val="both"/>
        <w:rPr>
          <w:rFonts w:ascii="Arial" w:eastAsia="Times New Roman" w:hAnsi="Arial" w:cs="Arial"/>
          <w:i/>
          <w:iCs/>
          <w:color w:val="000000"/>
          <w:sz w:val="16"/>
          <w:szCs w:val="16"/>
        </w:rPr>
      </w:pPr>
    </w:p>
    <w:p w14:paraId="1919E6A9" w14:textId="77777777" w:rsidR="003731E9" w:rsidRPr="00B94AF2" w:rsidRDefault="003731E9" w:rsidP="003731E9">
      <w:pPr>
        <w:autoSpaceDE w:val="0"/>
        <w:autoSpaceDN w:val="0"/>
        <w:adjustRightInd w:val="0"/>
        <w:spacing w:after="0"/>
        <w:rPr>
          <w:rFonts w:ascii="Arial" w:eastAsia="Times New Roman" w:hAnsi="Arial" w:cs="Arial"/>
          <w:color w:val="000000"/>
          <w:sz w:val="16"/>
          <w:szCs w:val="16"/>
        </w:rPr>
      </w:pPr>
      <w:r w:rsidRPr="00B94AF2">
        <w:rPr>
          <w:rFonts w:ascii="Arial" w:eastAsia="Times New Roman" w:hAnsi="Arial" w:cs="Arial"/>
          <w:i/>
          <w:iCs/>
          <w:color w:val="000000"/>
          <w:sz w:val="16"/>
          <w:szCs w:val="16"/>
        </w:rPr>
        <w:t xml:space="preserve">Fonte: GEING com cruzamento de informações oriundas da GEDEC </w:t>
      </w:r>
    </w:p>
    <w:p w14:paraId="11B2AD9A" w14:textId="77777777" w:rsidR="003731E9" w:rsidRPr="00B94AF2" w:rsidRDefault="003731E9" w:rsidP="003731E9">
      <w:pPr>
        <w:autoSpaceDE w:val="0"/>
        <w:autoSpaceDN w:val="0"/>
        <w:adjustRightInd w:val="0"/>
        <w:spacing w:after="0"/>
        <w:rPr>
          <w:rFonts w:ascii="Arial" w:eastAsia="Times New Roman" w:hAnsi="Arial" w:cs="Arial"/>
          <w:color w:val="000000"/>
          <w:sz w:val="16"/>
          <w:szCs w:val="16"/>
        </w:rPr>
      </w:pPr>
      <w:r w:rsidRPr="00B94AF2">
        <w:rPr>
          <w:rFonts w:ascii="Arial" w:eastAsia="Times New Roman" w:hAnsi="Arial" w:cs="Arial"/>
          <w:i/>
          <w:iCs/>
          <w:color w:val="000000"/>
          <w:sz w:val="16"/>
          <w:szCs w:val="16"/>
        </w:rPr>
        <w:t xml:space="preserve">* Empregados com vínculo que ocupam cargo de dirigentes </w:t>
      </w:r>
    </w:p>
    <w:p w14:paraId="0EBA9602" w14:textId="77777777" w:rsidR="003731E9" w:rsidRPr="00B94AF2" w:rsidRDefault="003731E9" w:rsidP="003731E9">
      <w:pPr>
        <w:autoSpaceDE w:val="0"/>
        <w:autoSpaceDN w:val="0"/>
        <w:adjustRightInd w:val="0"/>
        <w:spacing w:after="0"/>
        <w:rPr>
          <w:rFonts w:ascii="Arial" w:eastAsia="Times New Roman" w:hAnsi="Arial" w:cs="Arial"/>
          <w:color w:val="000000"/>
          <w:sz w:val="16"/>
          <w:szCs w:val="16"/>
        </w:rPr>
      </w:pPr>
      <w:r w:rsidRPr="00B94AF2">
        <w:rPr>
          <w:rFonts w:ascii="Arial" w:eastAsia="Times New Roman" w:hAnsi="Arial" w:cs="Arial"/>
          <w:i/>
          <w:iCs/>
          <w:color w:val="000000"/>
          <w:sz w:val="16"/>
          <w:szCs w:val="16"/>
        </w:rPr>
        <w:t xml:space="preserve">** Empregados que não exercem função gratificada das carreiras Administrativa e Serviços Gerais </w:t>
      </w:r>
    </w:p>
    <w:p w14:paraId="271992E2" w14:textId="77777777" w:rsidR="003731E9" w:rsidRDefault="003731E9" w:rsidP="003731E9">
      <w:pPr>
        <w:spacing w:after="160" w:line="259" w:lineRule="auto"/>
        <w:jc w:val="both"/>
        <w:rPr>
          <w:rFonts w:ascii="Arial" w:eastAsia="Times New Roman" w:hAnsi="Arial" w:cs="Arial"/>
          <w:i/>
          <w:iCs/>
          <w:color w:val="000000"/>
          <w:sz w:val="16"/>
          <w:szCs w:val="16"/>
        </w:rPr>
      </w:pPr>
      <w:r w:rsidRPr="00B94AF2">
        <w:rPr>
          <w:rFonts w:ascii="Arial" w:eastAsia="Times New Roman" w:hAnsi="Arial" w:cs="Arial"/>
          <w:i/>
          <w:iCs/>
          <w:color w:val="000000"/>
          <w:sz w:val="16"/>
          <w:szCs w:val="16"/>
        </w:rPr>
        <w:t>*** Empregados que não exercem função gratificada da carreira Profissional</w:t>
      </w:r>
    </w:p>
    <w:p w14:paraId="71A4457B" w14:textId="77777777" w:rsidR="003731E9" w:rsidRPr="00586222" w:rsidRDefault="003731E9" w:rsidP="00586222">
      <w:pPr>
        <w:pStyle w:val="GraficosTitulo"/>
      </w:pPr>
      <w:r w:rsidRPr="00586222">
        <w:t>Perfil de diversidade n</w:t>
      </w:r>
      <w:r w:rsidR="00721C91" w:rsidRPr="00586222">
        <w:t xml:space="preserve">o quadro de empregados </w:t>
      </w:r>
      <w:r w:rsidR="00721C91" w:rsidRPr="00586222">
        <w:rPr>
          <w:rStyle w:val="00GRI"/>
        </w:rPr>
        <w:t>G4-LA12</w:t>
      </w:r>
      <w:r w:rsidR="00586222" w:rsidRPr="00586222">
        <w:rPr>
          <w:rStyle w:val="00GRI"/>
        </w:rPr>
        <w:t>*</w:t>
      </w:r>
    </w:p>
    <w:p w14:paraId="460A7672" w14:textId="3C2FB990" w:rsidR="003731E9" w:rsidRDefault="00CB32FD" w:rsidP="00586222">
      <w:pPr>
        <w:pStyle w:val="00Texto"/>
      </w:pPr>
      <w:r>
        <w:rPr>
          <w:rFonts w:ascii="Times New Roman" w:eastAsia="Times New Roman" w:hAnsi="Times New Roman"/>
          <w:noProof/>
          <w:color w:val="000000"/>
          <w:sz w:val="24"/>
          <w:lang w:eastAsia="pt-BR"/>
        </w:rPr>
        <w:drawing>
          <wp:inline distT="0" distB="0" distL="0" distR="0" wp14:anchorId="4170F710" wp14:editId="170F2CA0">
            <wp:extent cx="5923915" cy="2361565"/>
            <wp:effectExtent l="0" t="0" r="635" b="635"/>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23915" cy="2361565"/>
                    </a:xfrm>
                    <a:prstGeom prst="rect">
                      <a:avLst/>
                    </a:prstGeom>
                    <a:noFill/>
                    <a:ln>
                      <a:noFill/>
                    </a:ln>
                  </pic:spPr>
                </pic:pic>
              </a:graphicData>
            </a:graphic>
          </wp:inline>
        </w:drawing>
      </w:r>
    </w:p>
    <w:p w14:paraId="1A6EC982" w14:textId="77777777" w:rsidR="003731E9" w:rsidRDefault="003731E9" w:rsidP="00586222">
      <w:pPr>
        <w:pStyle w:val="00Texto"/>
      </w:pPr>
    </w:p>
    <w:p w14:paraId="27354EC1" w14:textId="77777777" w:rsidR="003731E9" w:rsidRPr="00586222" w:rsidRDefault="00586222" w:rsidP="00586222">
      <w:pPr>
        <w:pStyle w:val="00Texto"/>
        <w:rPr>
          <w:sz w:val="16"/>
          <w:szCs w:val="16"/>
        </w:rPr>
      </w:pPr>
      <w:r w:rsidRPr="00586222">
        <w:rPr>
          <w:sz w:val="16"/>
          <w:szCs w:val="16"/>
        </w:rPr>
        <w:t>* Embora não conste da matriz de materialidade, o indicador G4-LA12 é amplamente utilizado na gestão da CAIXA e, por isso, continuará sendo reportado.</w:t>
      </w:r>
    </w:p>
    <w:p w14:paraId="7B47AB65" w14:textId="77777777" w:rsidR="000C36D0" w:rsidRDefault="000C36D0" w:rsidP="003731E9">
      <w:pPr>
        <w:pStyle w:val="03Titulo"/>
      </w:pPr>
    </w:p>
    <w:p w14:paraId="132AA4A1" w14:textId="77777777" w:rsidR="009C31AF" w:rsidRDefault="009C31AF" w:rsidP="003731E9">
      <w:pPr>
        <w:pStyle w:val="03Titulo"/>
      </w:pPr>
    </w:p>
    <w:p w14:paraId="65FA63FE" w14:textId="77777777" w:rsidR="009C31AF" w:rsidRDefault="009C31AF" w:rsidP="003731E9">
      <w:pPr>
        <w:pStyle w:val="03Titulo"/>
      </w:pPr>
    </w:p>
    <w:p w14:paraId="431B0360" w14:textId="77777777" w:rsidR="003731E9" w:rsidRPr="00362FA1" w:rsidRDefault="003731E9" w:rsidP="003731E9">
      <w:pPr>
        <w:pStyle w:val="03Titulo"/>
      </w:pPr>
      <w:r w:rsidRPr="00362FA1">
        <w:t>Resultado econômico-financeiro</w:t>
      </w:r>
    </w:p>
    <w:p w14:paraId="7E5D5BBA" w14:textId="77777777" w:rsidR="003731E9" w:rsidRDefault="003731E9" w:rsidP="003731E9">
      <w:pPr>
        <w:pStyle w:val="GraficosTitulo"/>
      </w:pPr>
      <w:r>
        <w:t>Operações internacionais (por segmento e região, 2014/2015)</w:t>
      </w:r>
    </w:p>
    <w:p w14:paraId="5E94F750" w14:textId="119B9967" w:rsidR="003731E9" w:rsidRDefault="00CB32FD" w:rsidP="003731E9">
      <w:r>
        <w:rPr>
          <w:noProof/>
          <w:lang w:eastAsia="pt-BR"/>
        </w:rPr>
        <w:drawing>
          <wp:inline distT="0" distB="0" distL="0" distR="0" wp14:anchorId="25C2EF7D" wp14:editId="68800062">
            <wp:extent cx="5677535" cy="3323590"/>
            <wp:effectExtent l="0" t="0" r="0" b="0"/>
            <wp:docPr id="21"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677535" cy="3323590"/>
                    </a:xfrm>
                    <a:prstGeom prst="rect">
                      <a:avLst/>
                    </a:prstGeom>
                    <a:noFill/>
                    <a:ln>
                      <a:noFill/>
                    </a:ln>
                  </pic:spPr>
                </pic:pic>
              </a:graphicData>
            </a:graphic>
          </wp:inline>
        </w:drawing>
      </w:r>
    </w:p>
    <w:p w14:paraId="13E0A4F0" w14:textId="77777777" w:rsidR="003731E9" w:rsidRDefault="003731E9" w:rsidP="003731E9">
      <w:pPr>
        <w:rPr>
          <w:noProof/>
        </w:rPr>
      </w:pPr>
    </w:p>
    <w:p w14:paraId="2C243BBE" w14:textId="744204AC" w:rsidR="003731E9" w:rsidRDefault="00CB32FD" w:rsidP="003731E9">
      <w:r>
        <w:rPr>
          <w:noProof/>
          <w:lang w:eastAsia="pt-BR"/>
        </w:rPr>
        <w:drawing>
          <wp:inline distT="0" distB="0" distL="0" distR="0" wp14:anchorId="426A5D9C" wp14:editId="7F1F7114">
            <wp:extent cx="5677535" cy="3323590"/>
            <wp:effectExtent l="0" t="0" r="0" b="0"/>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677535" cy="3323590"/>
                    </a:xfrm>
                    <a:prstGeom prst="rect">
                      <a:avLst/>
                    </a:prstGeom>
                    <a:noFill/>
                    <a:ln>
                      <a:noFill/>
                    </a:ln>
                  </pic:spPr>
                </pic:pic>
              </a:graphicData>
            </a:graphic>
          </wp:inline>
        </w:drawing>
      </w:r>
    </w:p>
    <w:tbl>
      <w:tblPr>
        <w:tblW w:w="8040" w:type="dxa"/>
        <w:tblInd w:w="-10" w:type="dxa"/>
        <w:tblCellMar>
          <w:left w:w="70" w:type="dxa"/>
          <w:right w:w="70" w:type="dxa"/>
        </w:tblCellMar>
        <w:tblLook w:val="04A0" w:firstRow="1" w:lastRow="0" w:firstColumn="1" w:lastColumn="0" w:noHBand="0" w:noVBand="1"/>
      </w:tblPr>
      <w:tblGrid>
        <w:gridCol w:w="8040"/>
      </w:tblGrid>
      <w:tr w:rsidR="003731E9" w:rsidRPr="00890FEC" w14:paraId="12E69F0A" w14:textId="77777777" w:rsidTr="00C659E4">
        <w:trPr>
          <w:trHeight w:val="300"/>
        </w:trPr>
        <w:tc>
          <w:tcPr>
            <w:tcW w:w="8040" w:type="dxa"/>
            <w:tcBorders>
              <w:top w:val="nil"/>
              <w:left w:val="nil"/>
              <w:bottom w:val="nil"/>
              <w:right w:val="nil"/>
            </w:tcBorders>
            <w:shd w:val="clear" w:color="auto" w:fill="auto"/>
            <w:noWrap/>
            <w:vAlign w:val="bottom"/>
            <w:hideMark/>
          </w:tcPr>
          <w:p w14:paraId="0514B67A" w14:textId="77777777" w:rsidR="003731E9" w:rsidRDefault="003731E9" w:rsidP="00C659E4">
            <w:pPr>
              <w:spacing w:after="0"/>
            </w:pPr>
          </w:p>
          <w:p w14:paraId="25FF9626" w14:textId="77777777" w:rsidR="000C36D0" w:rsidRDefault="000C36D0" w:rsidP="00C659E4">
            <w:pPr>
              <w:spacing w:after="0"/>
            </w:pPr>
          </w:p>
          <w:p w14:paraId="592FF76F" w14:textId="77777777" w:rsidR="000C36D0" w:rsidRDefault="000C36D0" w:rsidP="00C659E4">
            <w:pPr>
              <w:spacing w:after="0"/>
            </w:pPr>
          </w:p>
          <w:p w14:paraId="51DAE741" w14:textId="77777777" w:rsidR="009C31AF" w:rsidRDefault="009C31AF" w:rsidP="00C659E4">
            <w:pPr>
              <w:spacing w:after="0"/>
            </w:pPr>
          </w:p>
          <w:p w14:paraId="55E69C9A" w14:textId="77777777" w:rsidR="009C31AF" w:rsidRDefault="009C31AF" w:rsidP="00C659E4">
            <w:pPr>
              <w:spacing w:after="0"/>
            </w:pPr>
          </w:p>
          <w:p w14:paraId="06A9209E" w14:textId="77777777" w:rsidR="003731E9" w:rsidRDefault="003731E9" w:rsidP="00C659E4">
            <w:pPr>
              <w:pStyle w:val="GraficosTitulo"/>
            </w:pPr>
            <w:r>
              <w:t xml:space="preserve">Resultado econômico-financeiro (2013-2015) </w:t>
            </w:r>
            <w:r w:rsidRPr="003731E9">
              <w:rPr>
                <w:rStyle w:val="00GRI"/>
              </w:rPr>
              <w:t>G4-EC1</w:t>
            </w:r>
          </w:p>
          <w:p w14:paraId="21550D04" w14:textId="77777777" w:rsidR="003731E9" w:rsidRDefault="003731E9" w:rsidP="00C659E4">
            <w:pPr>
              <w:spacing w:after="0"/>
            </w:pPr>
          </w:p>
          <w:p w14:paraId="56E10E18" w14:textId="77777777" w:rsidR="003731E9" w:rsidRPr="00BC54F0" w:rsidRDefault="003731E9" w:rsidP="00C659E4">
            <w:pPr>
              <w:spacing w:after="0"/>
            </w:pPr>
          </w:p>
        </w:tc>
      </w:tr>
    </w:tbl>
    <w:p w14:paraId="347000D3" w14:textId="77777777" w:rsidR="003731E9" w:rsidRDefault="003731E9" w:rsidP="003731E9">
      <w:pPr>
        <w:autoSpaceDE w:val="0"/>
        <w:autoSpaceDN w:val="0"/>
        <w:adjustRightInd w:val="0"/>
        <w:spacing w:after="0"/>
        <w:jc w:val="both"/>
        <w:rPr>
          <w:rFonts w:ascii="Arial" w:hAnsi="Arial" w:cs="Arial"/>
          <w:highlight w:val="yellow"/>
        </w:rPr>
      </w:pPr>
    </w:p>
    <w:tbl>
      <w:tblPr>
        <w:tblW w:w="10290" w:type="dxa"/>
        <w:tblInd w:w="-572" w:type="dxa"/>
        <w:tblCellMar>
          <w:left w:w="70" w:type="dxa"/>
          <w:right w:w="70" w:type="dxa"/>
        </w:tblCellMar>
        <w:tblLook w:val="04A0" w:firstRow="1" w:lastRow="0" w:firstColumn="1" w:lastColumn="0" w:noHBand="0" w:noVBand="1"/>
      </w:tblPr>
      <w:tblGrid>
        <w:gridCol w:w="2405"/>
        <w:gridCol w:w="1577"/>
        <w:gridCol w:w="1577"/>
        <w:gridCol w:w="1577"/>
        <w:gridCol w:w="1577"/>
        <w:gridCol w:w="1577"/>
      </w:tblGrid>
      <w:tr w:rsidR="003731E9" w:rsidRPr="00BC54F0" w14:paraId="6EA89B38" w14:textId="77777777" w:rsidTr="00C659E4">
        <w:trPr>
          <w:trHeight w:val="315"/>
        </w:trPr>
        <w:tc>
          <w:tcPr>
            <w:tcW w:w="10290" w:type="dxa"/>
            <w:gridSpan w:val="6"/>
            <w:tcBorders>
              <w:top w:val="single" w:sz="4" w:space="0" w:color="auto"/>
              <w:left w:val="single" w:sz="4" w:space="0" w:color="auto"/>
              <w:bottom w:val="single" w:sz="4" w:space="0" w:color="auto"/>
              <w:right w:val="single" w:sz="4" w:space="0" w:color="000000"/>
            </w:tcBorders>
            <w:shd w:val="clear" w:color="000000" w:fill="D9D9D9"/>
            <w:noWrap/>
            <w:vAlign w:val="bottom"/>
            <w:hideMark/>
          </w:tcPr>
          <w:p w14:paraId="47DC6F5A" w14:textId="77777777" w:rsidR="003731E9" w:rsidRPr="00BC54F0" w:rsidRDefault="003731E9" w:rsidP="00C659E4">
            <w:pPr>
              <w:spacing w:after="0"/>
              <w:rPr>
                <w:rFonts w:ascii="Calibri" w:eastAsia="Times New Roman" w:hAnsi="Calibri"/>
                <w:b/>
                <w:bCs/>
                <w:color w:val="000000"/>
                <w:lang w:eastAsia="pt-BR"/>
              </w:rPr>
            </w:pPr>
            <w:r w:rsidRPr="00BC54F0">
              <w:rPr>
                <w:rFonts w:ascii="Calibri" w:eastAsia="Times New Roman" w:hAnsi="Calibri"/>
                <w:b/>
                <w:bCs/>
                <w:color w:val="000000"/>
                <w:lang w:eastAsia="pt-BR"/>
              </w:rPr>
              <w:t>Resultado Econômico-Financeiro</w:t>
            </w:r>
          </w:p>
        </w:tc>
      </w:tr>
      <w:tr w:rsidR="003731E9" w:rsidRPr="00BC54F0" w14:paraId="65920520" w14:textId="77777777" w:rsidTr="00C659E4">
        <w:trPr>
          <w:trHeight w:val="300"/>
        </w:trPr>
        <w:tc>
          <w:tcPr>
            <w:tcW w:w="2405" w:type="dxa"/>
            <w:vMerge w:val="restart"/>
            <w:tcBorders>
              <w:top w:val="nil"/>
              <w:left w:val="single" w:sz="4" w:space="0" w:color="auto"/>
              <w:bottom w:val="single" w:sz="4" w:space="0" w:color="000000"/>
              <w:right w:val="single" w:sz="4" w:space="0" w:color="auto"/>
            </w:tcBorders>
            <w:shd w:val="clear" w:color="000000" w:fill="D9D9D9"/>
            <w:noWrap/>
            <w:vAlign w:val="center"/>
            <w:hideMark/>
          </w:tcPr>
          <w:p w14:paraId="5557B724" w14:textId="77777777" w:rsidR="003731E9" w:rsidRPr="00BC54F0" w:rsidRDefault="003731E9" w:rsidP="00C659E4">
            <w:pPr>
              <w:spacing w:after="0"/>
              <w:rPr>
                <w:rFonts w:ascii="Calibri" w:eastAsia="Times New Roman" w:hAnsi="Calibri"/>
                <w:b/>
                <w:bCs/>
                <w:color w:val="000000"/>
                <w:lang w:eastAsia="pt-BR"/>
              </w:rPr>
            </w:pPr>
            <w:r w:rsidRPr="00BC54F0">
              <w:rPr>
                <w:rFonts w:ascii="Calibri" w:eastAsia="Times New Roman" w:hAnsi="Calibri"/>
                <w:b/>
                <w:bCs/>
                <w:color w:val="000000"/>
                <w:lang w:eastAsia="pt-BR"/>
              </w:rPr>
              <w:t>1. Geração de riquezas (em milhares de R$)</w:t>
            </w:r>
          </w:p>
        </w:tc>
        <w:tc>
          <w:tcPr>
            <w:tcW w:w="1577" w:type="dxa"/>
            <w:vMerge w:val="restart"/>
            <w:tcBorders>
              <w:top w:val="nil"/>
              <w:left w:val="single" w:sz="4" w:space="0" w:color="auto"/>
              <w:bottom w:val="single" w:sz="4" w:space="0" w:color="000000"/>
              <w:right w:val="single" w:sz="4" w:space="0" w:color="auto"/>
            </w:tcBorders>
            <w:shd w:val="clear" w:color="000000" w:fill="D9D9D9"/>
            <w:vAlign w:val="center"/>
            <w:hideMark/>
          </w:tcPr>
          <w:p w14:paraId="2119CD67" w14:textId="77777777" w:rsidR="003731E9" w:rsidRPr="00BC54F0" w:rsidRDefault="003731E9" w:rsidP="00C659E4">
            <w:pPr>
              <w:spacing w:after="0"/>
              <w:jc w:val="center"/>
              <w:rPr>
                <w:rFonts w:ascii="Calibri" w:eastAsia="Times New Roman" w:hAnsi="Calibri"/>
                <w:b/>
                <w:bCs/>
                <w:color w:val="000000"/>
                <w:lang w:eastAsia="pt-BR"/>
              </w:rPr>
            </w:pPr>
            <w:r w:rsidRPr="00BC54F0">
              <w:rPr>
                <w:rFonts w:ascii="Calibri" w:eastAsia="Times New Roman" w:hAnsi="Calibri"/>
                <w:b/>
                <w:bCs/>
                <w:color w:val="000000"/>
                <w:lang w:eastAsia="pt-BR"/>
              </w:rPr>
              <w:t>2012</w:t>
            </w:r>
          </w:p>
        </w:tc>
        <w:tc>
          <w:tcPr>
            <w:tcW w:w="1577" w:type="dxa"/>
            <w:vMerge w:val="restart"/>
            <w:tcBorders>
              <w:top w:val="nil"/>
              <w:left w:val="single" w:sz="4" w:space="0" w:color="auto"/>
              <w:bottom w:val="single" w:sz="4" w:space="0" w:color="000000"/>
              <w:right w:val="nil"/>
            </w:tcBorders>
            <w:shd w:val="clear" w:color="000000" w:fill="D9D9D9"/>
            <w:vAlign w:val="center"/>
            <w:hideMark/>
          </w:tcPr>
          <w:p w14:paraId="75E99C6A" w14:textId="77777777" w:rsidR="003731E9" w:rsidRPr="00BC54F0" w:rsidRDefault="003731E9" w:rsidP="00C659E4">
            <w:pPr>
              <w:spacing w:after="0"/>
              <w:jc w:val="center"/>
              <w:rPr>
                <w:rFonts w:ascii="Calibri" w:eastAsia="Times New Roman" w:hAnsi="Calibri"/>
                <w:b/>
                <w:bCs/>
                <w:color w:val="000000"/>
                <w:lang w:eastAsia="pt-BR"/>
              </w:rPr>
            </w:pPr>
            <w:r w:rsidRPr="00BC54F0">
              <w:rPr>
                <w:rFonts w:ascii="Calibri" w:eastAsia="Times New Roman" w:hAnsi="Calibri"/>
                <w:b/>
                <w:bCs/>
                <w:color w:val="000000"/>
                <w:lang w:eastAsia="pt-BR"/>
              </w:rPr>
              <w:t>2013</w:t>
            </w:r>
          </w:p>
        </w:tc>
        <w:tc>
          <w:tcPr>
            <w:tcW w:w="1577" w:type="dxa"/>
            <w:vMerge w:val="restart"/>
            <w:tcBorders>
              <w:top w:val="single" w:sz="8" w:space="0" w:color="FF0000"/>
              <w:left w:val="single" w:sz="8" w:space="0" w:color="FF0000"/>
              <w:bottom w:val="single" w:sz="4" w:space="0" w:color="000000"/>
              <w:right w:val="single" w:sz="4" w:space="0" w:color="auto"/>
            </w:tcBorders>
            <w:shd w:val="clear" w:color="000000" w:fill="D9D9D9"/>
            <w:vAlign w:val="center"/>
            <w:hideMark/>
          </w:tcPr>
          <w:p w14:paraId="1E2290F6" w14:textId="77777777" w:rsidR="003731E9" w:rsidRPr="00BC54F0" w:rsidRDefault="003731E9" w:rsidP="00C659E4">
            <w:pPr>
              <w:spacing w:after="0"/>
              <w:jc w:val="center"/>
              <w:rPr>
                <w:rFonts w:ascii="Calibri" w:eastAsia="Times New Roman" w:hAnsi="Calibri"/>
                <w:b/>
                <w:bCs/>
                <w:color w:val="000000"/>
                <w:lang w:eastAsia="pt-BR"/>
              </w:rPr>
            </w:pPr>
            <w:r w:rsidRPr="00BC54F0">
              <w:rPr>
                <w:rFonts w:ascii="Calibri" w:eastAsia="Times New Roman" w:hAnsi="Calibri"/>
                <w:b/>
                <w:bCs/>
                <w:color w:val="000000"/>
                <w:lang w:eastAsia="pt-BR"/>
              </w:rPr>
              <w:t>2014</w:t>
            </w:r>
          </w:p>
        </w:tc>
        <w:tc>
          <w:tcPr>
            <w:tcW w:w="1577" w:type="dxa"/>
            <w:tcBorders>
              <w:top w:val="single" w:sz="8" w:space="0" w:color="FF0000"/>
              <w:left w:val="nil"/>
              <w:bottom w:val="single" w:sz="4" w:space="0" w:color="auto"/>
              <w:right w:val="single" w:sz="8" w:space="0" w:color="FF0000"/>
            </w:tcBorders>
            <w:shd w:val="clear" w:color="000000" w:fill="D9D9D9"/>
            <w:vAlign w:val="center"/>
            <w:hideMark/>
          </w:tcPr>
          <w:p w14:paraId="2F1FE9FC" w14:textId="77777777" w:rsidR="003731E9" w:rsidRPr="00BC54F0" w:rsidRDefault="003731E9" w:rsidP="00C659E4">
            <w:pPr>
              <w:spacing w:after="0"/>
              <w:jc w:val="center"/>
              <w:rPr>
                <w:rFonts w:ascii="Calibri" w:eastAsia="Times New Roman" w:hAnsi="Calibri"/>
                <w:b/>
                <w:bCs/>
                <w:color w:val="000000"/>
                <w:lang w:eastAsia="pt-BR"/>
              </w:rPr>
            </w:pPr>
            <w:r w:rsidRPr="00BC54F0">
              <w:rPr>
                <w:rFonts w:ascii="Calibri" w:eastAsia="Times New Roman" w:hAnsi="Calibri"/>
                <w:b/>
                <w:bCs/>
                <w:color w:val="000000"/>
                <w:lang w:eastAsia="pt-BR"/>
              </w:rPr>
              <w:t>2014</w:t>
            </w:r>
          </w:p>
        </w:tc>
        <w:tc>
          <w:tcPr>
            <w:tcW w:w="1577" w:type="dxa"/>
            <w:vMerge w:val="restart"/>
            <w:tcBorders>
              <w:top w:val="nil"/>
              <w:left w:val="nil"/>
              <w:bottom w:val="single" w:sz="4" w:space="0" w:color="000000"/>
              <w:right w:val="single" w:sz="4" w:space="0" w:color="auto"/>
            </w:tcBorders>
            <w:shd w:val="clear" w:color="000000" w:fill="D9D9D9"/>
            <w:vAlign w:val="center"/>
            <w:hideMark/>
          </w:tcPr>
          <w:p w14:paraId="7660405C" w14:textId="77777777" w:rsidR="003731E9" w:rsidRPr="00BC54F0" w:rsidRDefault="003731E9" w:rsidP="00C659E4">
            <w:pPr>
              <w:spacing w:after="0"/>
              <w:jc w:val="center"/>
              <w:rPr>
                <w:rFonts w:ascii="Calibri" w:eastAsia="Times New Roman" w:hAnsi="Calibri"/>
                <w:b/>
                <w:bCs/>
                <w:color w:val="000000"/>
                <w:lang w:eastAsia="pt-BR"/>
              </w:rPr>
            </w:pPr>
            <w:r w:rsidRPr="00BC54F0">
              <w:rPr>
                <w:rFonts w:ascii="Calibri" w:eastAsia="Times New Roman" w:hAnsi="Calibri"/>
                <w:b/>
                <w:bCs/>
                <w:color w:val="000000"/>
                <w:lang w:eastAsia="pt-BR"/>
              </w:rPr>
              <w:t>2015</w:t>
            </w:r>
          </w:p>
        </w:tc>
      </w:tr>
      <w:tr w:rsidR="003731E9" w:rsidRPr="00BC54F0" w14:paraId="15035C84" w14:textId="77777777" w:rsidTr="00C659E4">
        <w:trPr>
          <w:trHeight w:val="300"/>
        </w:trPr>
        <w:tc>
          <w:tcPr>
            <w:tcW w:w="2405" w:type="dxa"/>
            <w:vMerge/>
            <w:tcBorders>
              <w:top w:val="nil"/>
              <w:left w:val="single" w:sz="4" w:space="0" w:color="auto"/>
              <w:bottom w:val="single" w:sz="4" w:space="0" w:color="000000"/>
              <w:right w:val="single" w:sz="4" w:space="0" w:color="auto"/>
            </w:tcBorders>
            <w:vAlign w:val="center"/>
            <w:hideMark/>
          </w:tcPr>
          <w:p w14:paraId="2DDB98A2" w14:textId="77777777" w:rsidR="003731E9" w:rsidRPr="00BC54F0" w:rsidRDefault="003731E9" w:rsidP="00C659E4">
            <w:pPr>
              <w:spacing w:after="0"/>
              <w:rPr>
                <w:rFonts w:ascii="Calibri" w:eastAsia="Times New Roman" w:hAnsi="Calibri"/>
                <w:b/>
                <w:bCs/>
                <w:color w:val="000000"/>
                <w:lang w:eastAsia="pt-BR"/>
              </w:rPr>
            </w:pPr>
          </w:p>
        </w:tc>
        <w:tc>
          <w:tcPr>
            <w:tcW w:w="1577" w:type="dxa"/>
            <w:vMerge/>
            <w:tcBorders>
              <w:top w:val="nil"/>
              <w:left w:val="single" w:sz="4" w:space="0" w:color="auto"/>
              <w:bottom w:val="single" w:sz="4" w:space="0" w:color="000000"/>
              <w:right w:val="single" w:sz="4" w:space="0" w:color="auto"/>
            </w:tcBorders>
            <w:vAlign w:val="center"/>
            <w:hideMark/>
          </w:tcPr>
          <w:p w14:paraId="5C7B49EE" w14:textId="77777777" w:rsidR="003731E9" w:rsidRPr="00BC54F0" w:rsidRDefault="003731E9" w:rsidP="00C659E4">
            <w:pPr>
              <w:spacing w:after="0"/>
              <w:rPr>
                <w:rFonts w:ascii="Calibri" w:eastAsia="Times New Roman" w:hAnsi="Calibri"/>
                <w:b/>
                <w:bCs/>
                <w:color w:val="000000"/>
                <w:lang w:eastAsia="pt-BR"/>
              </w:rPr>
            </w:pPr>
          </w:p>
        </w:tc>
        <w:tc>
          <w:tcPr>
            <w:tcW w:w="1577" w:type="dxa"/>
            <w:vMerge/>
            <w:tcBorders>
              <w:top w:val="nil"/>
              <w:left w:val="single" w:sz="4" w:space="0" w:color="auto"/>
              <w:bottom w:val="single" w:sz="4" w:space="0" w:color="000000"/>
              <w:right w:val="nil"/>
            </w:tcBorders>
            <w:vAlign w:val="center"/>
            <w:hideMark/>
          </w:tcPr>
          <w:p w14:paraId="00D00974" w14:textId="77777777" w:rsidR="003731E9" w:rsidRPr="00BC54F0" w:rsidRDefault="003731E9" w:rsidP="00C659E4">
            <w:pPr>
              <w:spacing w:after="0"/>
              <w:rPr>
                <w:rFonts w:ascii="Calibri" w:eastAsia="Times New Roman" w:hAnsi="Calibri"/>
                <w:b/>
                <w:bCs/>
                <w:color w:val="000000"/>
                <w:lang w:eastAsia="pt-BR"/>
              </w:rPr>
            </w:pPr>
          </w:p>
        </w:tc>
        <w:tc>
          <w:tcPr>
            <w:tcW w:w="1577" w:type="dxa"/>
            <w:vMerge/>
            <w:tcBorders>
              <w:top w:val="single" w:sz="8" w:space="0" w:color="FF0000"/>
              <w:left w:val="single" w:sz="8" w:space="0" w:color="FF0000"/>
              <w:bottom w:val="single" w:sz="4" w:space="0" w:color="000000"/>
              <w:right w:val="single" w:sz="4" w:space="0" w:color="auto"/>
            </w:tcBorders>
            <w:vAlign w:val="center"/>
            <w:hideMark/>
          </w:tcPr>
          <w:p w14:paraId="48076063" w14:textId="77777777" w:rsidR="003731E9" w:rsidRPr="00BC54F0" w:rsidRDefault="003731E9" w:rsidP="00C659E4">
            <w:pPr>
              <w:spacing w:after="0"/>
              <w:rPr>
                <w:rFonts w:ascii="Calibri" w:eastAsia="Times New Roman" w:hAnsi="Calibri"/>
                <w:b/>
                <w:bCs/>
                <w:color w:val="000000"/>
                <w:lang w:eastAsia="pt-BR"/>
              </w:rPr>
            </w:pPr>
          </w:p>
        </w:tc>
        <w:tc>
          <w:tcPr>
            <w:tcW w:w="1577" w:type="dxa"/>
            <w:tcBorders>
              <w:top w:val="nil"/>
              <w:left w:val="nil"/>
              <w:bottom w:val="single" w:sz="4" w:space="0" w:color="auto"/>
              <w:right w:val="single" w:sz="8" w:space="0" w:color="FF0000"/>
            </w:tcBorders>
            <w:shd w:val="clear" w:color="000000" w:fill="D9D9D9"/>
            <w:vAlign w:val="center"/>
            <w:hideMark/>
          </w:tcPr>
          <w:p w14:paraId="5E09871D" w14:textId="77777777" w:rsidR="003731E9" w:rsidRPr="00BC54F0" w:rsidRDefault="003731E9" w:rsidP="00C659E4">
            <w:pPr>
              <w:spacing w:after="0"/>
              <w:jc w:val="center"/>
              <w:rPr>
                <w:rFonts w:ascii="Calibri" w:eastAsia="Times New Roman" w:hAnsi="Calibri"/>
                <w:b/>
                <w:bCs/>
                <w:color w:val="000000"/>
                <w:lang w:eastAsia="pt-BR"/>
              </w:rPr>
            </w:pPr>
            <w:r w:rsidRPr="00BC54F0">
              <w:rPr>
                <w:rFonts w:ascii="Calibri" w:eastAsia="Times New Roman" w:hAnsi="Calibri"/>
                <w:b/>
                <w:bCs/>
                <w:color w:val="000000"/>
                <w:lang w:eastAsia="pt-BR"/>
              </w:rPr>
              <w:t>Reapresentado</w:t>
            </w:r>
          </w:p>
        </w:tc>
        <w:tc>
          <w:tcPr>
            <w:tcW w:w="1577" w:type="dxa"/>
            <w:vMerge/>
            <w:tcBorders>
              <w:top w:val="nil"/>
              <w:left w:val="nil"/>
              <w:bottom w:val="single" w:sz="4" w:space="0" w:color="000000"/>
              <w:right w:val="single" w:sz="4" w:space="0" w:color="auto"/>
            </w:tcBorders>
            <w:vAlign w:val="center"/>
            <w:hideMark/>
          </w:tcPr>
          <w:p w14:paraId="2E913DFA" w14:textId="77777777" w:rsidR="003731E9" w:rsidRPr="00BC54F0" w:rsidRDefault="003731E9" w:rsidP="00C659E4">
            <w:pPr>
              <w:spacing w:after="0"/>
              <w:rPr>
                <w:rFonts w:ascii="Calibri" w:eastAsia="Times New Roman" w:hAnsi="Calibri"/>
                <w:b/>
                <w:bCs/>
                <w:color w:val="000000"/>
                <w:lang w:eastAsia="pt-BR"/>
              </w:rPr>
            </w:pPr>
          </w:p>
        </w:tc>
      </w:tr>
      <w:tr w:rsidR="003731E9" w:rsidRPr="00BC54F0" w14:paraId="7C756C20" w14:textId="77777777" w:rsidTr="00C659E4">
        <w:trPr>
          <w:trHeight w:val="300"/>
        </w:trPr>
        <w:tc>
          <w:tcPr>
            <w:tcW w:w="2405" w:type="dxa"/>
            <w:tcBorders>
              <w:top w:val="nil"/>
              <w:left w:val="single" w:sz="4" w:space="0" w:color="auto"/>
              <w:bottom w:val="single" w:sz="4" w:space="0" w:color="auto"/>
              <w:right w:val="single" w:sz="4" w:space="0" w:color="auto"/>
            </w:tcBorders>
            <w:shd w:val="clear" w:color="000000" w:fill="D9D9D9"/>
            <w:noWrap/>
            <w:vAlign w:val="bottom"/>
            <w:hideMark/>
          </w:tcPr>
          <w:p w14:paraId="3D00EC60" w14:textId="77777777" w:rsidR="003731E9" w:rsidRPr="00BC54F0" w:rsidRDefault="003731E9" w:rsidP="00C659E4">
            <w:pPr>
              <w:spacing w:after="0"/>
              <w:rPr>
                <w:rFonts w:ascii="Calibri" w:eastAsia="Times New Roman" w:hAnsi="Calibri"/>
                <w:b/>
                <w:bCs/>
                <w:color w:val="000000"/>
                <w:lang w:eastAsia="pt-BR"/>
              </w:rPr>
            </w:pPr>
            <w:r w:rsidRPr="00BC54F0">
              <w:rPr>
                <w:rFonts w:ascii="Calibri" w:eastAsia="Times New Roman" w:hAnsi="Calibri"/>
                <w:b/>
                <w:bCs/>
                <w:color w:val="000000"/>
                <w:lang w:eastAsia="pt-BR"/>
              </w:rPr>
              <w:t>(A) Receita Bruta</w:t>
            </w:r>
          </w:p>
        </w:tc>
        <w:tc>
          <w:tcPr>
            <w:tcW w:w="1577" w:type="dxa"/>
            <w:tcBorders>
              <w:top w:val="nil"/>
              <w:left w:val="nil"/>
              <w:bottom w:val="single" w:sz="4" w:space="0" w:color="auto"/>
              <w:right w:val="single" w:sz="4" w:space="0" w:color="auto"/>
            </w:tcBorders>
            <w:shd w:val="clear" w:color="auto" w:fill="auto"/>
            <w:noWrap/>
            <w:vAlign w:val="bottom"/>
            <w:hideMark/>
          </w:tcPr>
          <w:p w14:paraId="6778F018" w14:textId="77777777" w:rsidR="003731E9" w:rsidRPr="00BC54F0" w:rsidRDefault="003731E9" w:rsidP="00C659E4">
            <w:pPr>
              <w:spacing w:after="0"/>
              <w:rPr>
                <w:rFonts w:ascii="Calibri" w:eastAsia="Times New Roman" w:hAnsi="Calibri"/>
                <w:color w:val="000000"/>
                <w:lang w:eastAsia="pt-BR"/>
              </w:rPr>
            </w:pPr>
            <w:r w:rsidRPr="00BC54F0">
              <w:rPr>
                <w:rFonts w:ascii="Calibri" w:eastAsia="Times New Roman" w:hAnsi="Calibri"/>
                <w:color w:val="000000"/>
                <w:lang w:eastAsia="pt-BR"/>
              </w:rPr>
              <w:t xml:space="preserve">          72.876.184 </w:t>
            </w:r>
          </w:p>
        </w:tc>
        <w:tc>
          <w:tcPr>
            <w:tcW w:w="1577" w:type="dxa"/>
            <w:tcBorders>
              <w:top w:val="nil"/>
              <w:left w:val="nil"/>
              <w:bottom w:val="single" w:sz="4" w:space="0" w:color="auto"/>
              <w:right w:val="nil"/>
            </w:tcBorders>
            <w:shd w:val="clear" w:color="auto" w:fill="auto"/>
            <w:noWrap/>
            <w:vAlign w:val="bottom"/>
            <w:hideMark/>
          </w:tcPr>
          <w:p w14:paraId="259FC507" w14:textId="77777777" w:rsidR="003731E9" w:rsidRPr="00BC54F0" w:rsidRDefault="003731E9" w:rsidP="00C659E4">
            <w:pPr>
              <w:spacing w:after="0"/>
              <w:rPr>
                <w:rFonts w:ascii="Calibri" w:eastAsia="Times New Roman" w:hAnsi="Calibri"/>
                <w:color w:val="000000"/>
                <w:lang w:eastAsia="pt-BR"/>
              </w:rPr>
            </w:pPr>
            <w:r w:rsidRPr="00BC54F0">
              <w:rPr>
                <w:rFonts w:ascii="Calibri" w:eastAsia="Times New Roman" w:hAnsi="Calibri"/>
                <w:color w:val="000000"/>
                <w:lang w:eastAsia="pt-BR"/>
              </w:rPr>
              <w:t xml:space="preserve">          90.016.481 </w:t>
            </w:r>
          </w:p>
        </w:tc>
        <w:tc>
          <w:tcPr>
            <w:tcW w:w="1577" w:type="dxa"/>
            <w:tcBorders>
              <w:top w:val="nil"/>
              <w:left w:val="single" w:sz="8" w:space="0" w:color="FF0000"/>
              <w:bottom w:val="single" w:sz="4" w:space="0" w:color="auto"/>
              <w:right w:val="single" w:sz="4" w:space="0" w:color="auto"/>
            </w:tcBorders>
            <w:shd w:val="clear" w:color="auto" w:fill="auto"/>
            <w:noWrap/>
            <w:vAlign w:val="bottom"/>
            <w:hideMark/>
          </w:tcPr>
          <w:p w14:paraId="7D565E21" w14:textId="77777777" w:rsidR="003731E9" w:rsidRPr="00BC54F0" w:rsidRDefault="003731E9" w:rsidP="00C659E4">
            <w:pPr>
              <w:spacing w:after="0"/>
              <w:rPr>
                <w:rFonts w:ascii="Calibri" w:eastAsia="Times New Roman" w:hAnsi="Calibri"/>
                <w:color w:val="000000"/>
                <w:lang w:eastAsia="pt-BR"/>
              </w:rPr>
            </w:pPr>
            <w:r w:rsidRPr="00BC54F0">
              <w:rPr>
                <w:rFonts w:ascii="Calibri" w:eastAsia="Times New Roman" w:hAnsi="Calibri"/>
                <w:color w:val="000000"/>
                <w:lang w:eastAsia="pt-BR"/>
              </w:rPr>
              <w:t xml:space="preserve">        120.691.146 </w:t>
            </w:r>
          </w:p>
        </w:tc>
        <w:tc>
          <w:tcPr>
            <w:tcW w:w="1577" w:type="dxa"/>
            <w:tcBorders>
              <w:top w:val="nil"/>
              <w:left w:val="nil"/>
              <w:bottom w:val="single" w:sz="4" w:space="0" w:color="auto"/>
              <w:right w:val="single" w:sz="8" w:space="0" w:color="FF0000"/>
            </w:tcBorders>
            <w:shd w:val="clear" w:color="auto" w:fill="auto"/>
            <w:noWrap/>
            <w:vAlign w:val="bottom"/>
            <w:hideMark/>
          </w:tcPr>
          <w:p w14:paraId="756607DA" w14:textId="77777777" w:rsidR="003731E9" w:rsidRPr="00BC54F0" w:rsidRDefault="003731E9" w:rsidP="00C659E4">
            <w:pPr>
              <w:spacing w:after="0"/>
              <w:rPr>
                <w:rFonts w:ascii="Calibri" w:eastAsia="Times New Roman" w:hAnsi="Calibri"/>
                <w:color w:val="000000"/>
                <w:lang w:eastAsia="pt-BR"/>
              </w:rPr>
            </w:pPr>
            <w:r w:rsidRPr="00BC54F0">
              <w:rPr>
                <w:rFonts w:ascii="Calibri" w:eastAsia="Times New Roman" w:hAnsi="Calibri"/>
                <w:color w:val="000000"/>
                <w:lang w:eastAsia="pt-BR"/>
              </w:rPr>
              <w:t xml:space="preserve">        122.748.488 </w:t>
            </w:r>
          </w:p>
        </w:tc>
        <w:tc>
          <w:tcPr>
            <w:tcW w:w="1577" w:type="dxa"/>
            <w:tcBorders>
              <w:top w:val="nil"/>
              <w:left w:val="nil"/>
              <w:bottom w:val="single" w:sz="4" w:space="0" w:color="auto"/>
              <w:right w:val="single" w:sz="4" w:space="0" w:color="auto"/>
            </w:tcBorders>
            <w:shd w:val="clear" w:color="auto" w:fill="auto"/>
            <w:noWrap/>
            <w:vAlign w:val="bottom"/>
            <w:hideMark/>
          </w:tcPr>
          <w:p w14:paraId="66483DBD" w14:textId="77777777" w:rsidR="003731E9" w:rsidRPr="00BC54F0" w:rsidRDefault="003731E9" w:rsidP="00C659E4">
            <w:pPr>
              <w:spacing w:after="0"/>
              <w:rPr>
                <w:rFonts w:ascii="Calibri" w:eastAsia="Times New Roman" w:hAnsi="Calibri"/>
                <w:color w:val="000000"/>
                <w:lang w:eastAsia="pt-BR"/>
              </w:rPr>
            </w:pPr>
            <w:r w:rsidRPr="00BC54F0">
              <w:rPr>
                <w:rFonts w:ascii="Calibri" w:eastAsia="Times New Roman" w:hAnsi="Calibri"/>
                <w:color w:val="000000"/>
                <w:lang w:eastAsia="pt-BR"/>
              </w:rPr>
              <w:t xml:space="preserve">        153.970.288 </w:t>
            </w:r>
          </w:p>
        </w:tc>
      </w:tr>
      <w:tr w:rsidR="003731E9" w:rsidRPr="00BC54F0" w14:paraId="1170AFB0" w14:textId="77777777" w:rsidTr="00C659E4">
        <w:trPr>
          <w:trHeight w:val="300"/>
        </w:trPr>
        <w:tc>
          <w:tcPr>
            <w:tcW w:w="2405" w:type="dxa"/>
            <w:tcBorders>
              <w:top w:val="nil"/>
              <w:left w:val="single" w:sz="4" w:space="0" w:color="auto"/>
              <w:bottom w:val="single" w:sz="4" w:space="0" w:color="auto"/>
              <w:right w:val="single" w:sz="4" w:space="0" w:color="auto"/>
            </w:tcBorders>
            <w:shd w:val="clear" w:color="000000" w:fill="D9D9D9"/>
            <w:noWrap/>
            <w:vAlign w:val="bottom"/>
            <w:hideMark/>
          </w:tcPr>
          <w:p w14:paraId="3FC1FA1E" w14:textId="77777777" w:rsidR="003731E9" w:rsidRPr="00BC54F0" w:rsidRDefault="003731E9" w:rsidP="00C659E4">
            <w:pPr>
              <w:spacing w:after="0"/>
              <w:rPr>
                <w:rFonts w:ascii="Calibri" w:eastAsia="Times New Roman" w:hAnsi="Calibri"/>
                <w:b/>
                <w:bCs/>
                <w:color w:val="000000"/>
                <w:lang w:eastAsia="pt-BR"/>
              </w:rPr>
            </w:pPr>
            <w:r w:rsidRPr="00BC54F0">
              <w:rPr>
                <w:rFonts w:ascii="Calibri" w:eastAsia="Times New Roman" w:hAnsi="Calibri"/>
                <w:b/>
                <w:bCs/>
                <w:color w:val="000000"/>
                <w:lang w:eastAsia="pt-BR"/>
              </w:rPr>
              <w:t>(B) Despesas de Intermediação Financeira</w:t>
            </w:r>
          </w:p>
        </w:tc>
        <w:tc>
          <w:tcPr>
            <w:tcW w:w="1577" w:type="dxa"/>
            <w:tcBorders>
              <w:top w:val="nil"/>
              <w:left w:val="nil"/>
              <w:bottom w:val="single" w:sz="4" w:space="0" w:color="auto"/>
              <w:right w:val="single" w:sz="4" w:space="0" w:color="auto"/>
            </w:tcBorders>
            <w:shd w:val="clear" w:color="auto" w:fill="auto"/>
            <w:noWrap/>
            <w:vAlign w:val="bottom"/>
            <w:hideMark/>
          </w:tcPr>
          <w:p w14:paraId="0FA5195B" w14:textId="77777777" w:rsidR="003731E9" w:rsidRPr="00BC54F0" w:rsidRDefault="003731E9" w:rsidP="00C659E4">
            <w:pPr>
              <w:spacing w:after="0"/>
              <w:rPr>
                <w:rFonts w:ascii="Calibri" w:eastAsia="Times New Roman" w:hAnsi="Calibri"/>
                <w:color w:val="000000"/>
                <w:lang w:eastAsia="pt-BR"/>
              </w:rPr>
            </w:pPr>
            <w:r w:rsidRPr="00BC54F0">
              <w:rPr>
                <w:rFonts w:ascii="Calibri" w:eastAsia="Times New Roman" w:hAnsi="Calibri"/>
                <w:color w:val="000000"/>
                <w:lang w:eastAsia="pt-BR"/>
              </w:rPr>
              <w:t xml:space="preserve">          33.561.879 </w:t>
            </w:r>
          </w:p>
        </w:tc>
        <w:tc>
          <w:tcPr>
            <w:tcW w:w="1577" w:type="dxa"/>
            <w:tcBorders>
              <w:top w:val="nil"/>
              <w:left w:val="nil"/>
              <w:bottom w:val="single" w:sz="4" w:space="0" w:color="auto"/>
              <w:right w:val="nil"/>
            </w:tcBorders>
            <w:shd w:val="clear" w:color="auto" w:fill="auto"/>
            <w:noWrap/>
            <w:vAlign w:val="bottom"/>
            <w:hideMark/>
          </w:tcPr>
          <w:p w14:paraId="4BCA8456" w14:textId="77777777" w:rsidR="003731E9" w:rsidRPr="00BC54F0" w:rsidRDefault="003731E9" w:rsidP="00C659E4">
            <w:pPr>
              <w:spacing w:after="0"/>
              <w:rPr>
                <w:rFonts w:ascii="Calibri" w:eastAsia="Times New Roman" w:hAnsi="Calibri"/>
                <w:color w:val="000000"/>
                <w:lang w:eastAsia="pt-BR"/>
              </w:rPr>
            </w:pPr>
            <w:r w:rsidRPr="00BC54F0">
              <w:rPr>
                <w:rFonts w:ascii="Calibri" w:eastAsia="Times New Roman" w:hAnsi="Calibri"/>
                <w:color w:val="000000"/>
                <w:lang w:eastAsia="pt-BR"/>
              </w:rPr>
              <w:t xml:space="preserve">          44.205.075 </w:t>
            </w:r>
          </w:p>
        </w:tc>
        <w:tc>
          <w:tcPr>
            <w:tcW w:w="1577" w:type="dxa"/>
            <w:tcBorders>
              <w:top w:val="nil"/>
              <w:left w:val="single" w:sz="8" w:space="0" w:color="FF0000"/>
              <w:bottom w:val="single" w:sz="4" w:space="0" w:color="auto"/>
              <w:right w:val="single" w:sz="4" w:space="0" w:color="auto"/>
            </w:tcBorders>
            <w:shd w:val="clear" w:color="auto" w:fill="auto"/>
            <w:noWrap/>
            <w:vAlign w:val="bottom"/>
            <w:hideMark/>
          </w:tcPr>
          <w:p w14:paraId="3343ADA3" w14:textId="77777777" w:rsidR="003731E9" w:rsidRPr="00BC54F0" w:rsidRDefault="003731E9" w:rsidP="00C659E4">
            <w:pPr>
              <w:spacing w:after="0"/>
              <w:rPr>
                <w:rFonts w:ascii="Calibri" w:eastAsia="Times New Roman" w:hAnsi="Calibri"/>
                <w:color w:val="000000"/>
                <w:lang w:eastAsia="pt-BR"/>
              </w:rPr>
            </w:pPr>
            <w:r w:rsidRPr="00BC54F0">
              <w:rPr>
                <w:rFonts w:ascii="Calibri" w:eastAsia="Times New Roman" w:hAnsi="Calibri"/>
                <w:color w:val="000000"/>
                <w:lang w:eastAsia="pt-BR"/>
              </w:rPr>
              <w:t xml:space="preserve">          69.832.912 </w:t>
            </w:r>
          </w:p>
        </w:tc>
        <w:tc>
          <w:tcPr>
            <w:tcW w:w="1577" w:type="dxa"/>
            <w:tcBorders>
              <w:top w:val="nil"/>
              <w:left w:val="nil"/>
              <w:bottom w:val="single" w:sz="4" w:space="0" w:color="auto"/>
              <w:right w:val="single" w:sz="8" w:space="0" w:color="FF0000"/>
            </w:tcBorders>
            <w:shd w:val="clear" w:color="auto" w:fill="auto"/>
            <w:noWrap/>
            <w:vAlign w:val="bottom"/>
            <w:hideMark/>
          </w:tcPr>
          <w:p w14:paraId="46690A40" w14:textId="77777777" w:rsidR="003731E9" w:rsidRPr="00BC54F0" w:rsidRDefault="003731E9" w:rsidP="00C659E4">
            <w:pPr>
              <w:spacing w:after="0"/>
              <w:rPr>
                <w:rFonts w:ascii="Calibri" w:eastAsia="Times New Roman" w:hAnsi="Calibri"/>
                <w:color w:val="000000"/>
                <w:lang w:eastAsia="pt-BR"/>
              </w:rPr>
            </w:pPr>
            <w:r w:rsidRPr="00BC54F0">
              <w:rPr>
                <w:rFonts w:ascii="Calibri" w:eastAsia="Times New Roman" w:hAnsi="Calibri"/>
                <w:color w:val="000000"/>
                <w:lang w:eastAsia="pt-BR"/>
              </w:rPr>
              <w:t xml:space="preserve">          72.316.890 </w:t>
            </w:r>
          </w:p>
        </w:tc>
        <w:tc>
          <w:tcPr>
            <w:tcW w:w="1577" w:type="dxa"/>
            <w:tcBorders>
              <w:top w:val="nil"/>
              <w:left w:val="nil"/>
              <w:bottom w:val="single" w:sz="4" w:space="0" w:color="auto"/>
              <w:right w:val="single" w:sz="4" w:space="0" w:color="auto"/>
            </w:tcBorders>
            <w:shd w:val="clear" w:color="auto" w:fill="auto"/>
            <w:noWrap/>
            <w:vAlign w:val="bottom"/>
            <w:hideMark/>
          </w:tcPr>
          <w:p w14:paraId="46BB1064" w14:textId="77777777" w:rsidR="003731E9" w:rsidRPr="00BC54F0" w:rsidRDefault="003731E9" w:rsidP="00C659E4">
            <w:pPr>
              <w:spacing w:after="0"/>
              <w:rPr>
                <w:rFonts w:ascii="Calibri" w:eastAsia="Times New Roman" w:hAnsi="Calibri"/>
                <w:color w:val="000000"/>
                <w:lang w:eastAsia="pt-BR"/>
              </w:rPr>
            </w:pPr>
            <w:r w:rsidRPr="00BC54F0">
              <w:rPr>
                <w:rFonts w:ascii="Calibri" w:eastAsia="Times New Roman" w:hAnsi="Calibri"/>
                <w:color w:val="000000"/>
                <w:lang w:eastAsia="pt-BR"/>
              </w:rPr>
              <w:t xml:space="preserve">        103.428.103 </w:t>
            </w:r>
          </w:p>
        </w:tc>
      </w:tr>
      <w:tr w:rsidR="003731E9" w:rsidRPr="00BC54F0" w14:paraId="40BBDD2B" w14:textId="77777777" w:rsidTr="00C659E4">
        <w:trPr>
          <w:trHeight w:val="300"/>
        </w:trPr>
        <w:tc>
          <w:tcPr>
            <w:tcW w:w="2405" w:type="dxa"/>
            <w:tcBorders>
              <w:top w:val="nil"/>
              <w:left w:val="single" w:sz="4" w:space="0" w:color="auto"/>
              <w:bottom w:val="single" w:sz="4" w:space="0" w:color="auto"/>
              <w:right w:val="single" w:sz="4" w:space="0" w:color="auto"/>
            </w:tcBorders>
            <w:shd w:val="clear" w:color="000000" w:fill="D9D9D9"/>
            <w:noWrap/>
            <w:vAlign w:val="bottom"/>
            <w:hideMark/>
          </w:tcPr>
          <w:p w14:paraId="2B10A0DF" w14:textId="77777777" w:rsidR="003731E9" w:rsidRPr="00BC54F0" w:rsidRDefault="003731E9" w:rsidP="00C659E4">
            <w:pPr>
              <w:spacing w:after="0"/>
              <w:rPr>
                <w:rFonts w:ascii="Calibri" w:eastAsia="Times New Roman" w:hAnsi="Calibri"/>
                <w:b/>
                <w:bCs/>
                <w:color w:val="000000"/>
                <w:lang w:eastAsia="pt-BR"/>
              </w:rPr>
            </w:pPr>
            <w:r w:rsidRPr="00BC54F0">
              <w:rPr>
                <w:rFonts w:ascii="Calibri" w:eastAsia="Times New Roman" w:hAnsi="Calibri"/>
                <w:b/>
                <w:bCs/>
                <w:color w:val="000000"/>
                <w:lang w:eastAsia="pt-BR"/>
              </w:rPr>
              <w:t>(C) Bens e Serviços Adquiridos de Terceiros</w:t>
            </w:r>
          </w:p>
        </w:tc>
        <w:tc>
          <w:tcPr>
            <w:tcW w:w="1577" w:type="dxa"/>
            <w:tcBorders>
              <w:top w:val="nil"/>
              <w:left w:val="nil"/>
              <w:bottom w:val="single" w:sz="4" w:space="0" w:color="auto"/>
              <w:right w:val="single" w:sz="4" w:space="0" w:color="auto"/>
            </w:tcBorders>
            <w:shd w:val="clear" w:color="auto" w:fill="auto"/>
            <w:noWrap/>
            <w:vAlign w:val="bottom"/>
            <w:hideMark/>
          </w:tcPr>
          <w:p w14:paraId="37F84BC0" w14:textId="77777777" w:rsidR="003731E9" w:rsidRPr="00BC54F0" w:rsidRDefault="003731E9" w:rsidP="00C659E4">
            <w:pPr>
              <w:spacing w:after="0"/>
              <w:rPr>
                <w:rFonts w:ascii="Calibri" w:eastAsia="Times New Roman" w:hAnsi="Calibri"/>
                <w:color w:val="000000"/>
                <w:lang w:eastAsia="pt-BR"/>
              </w:rPr>
            </w:pPr>
            <w:r w:rsidRPr="00BC54F0">
              <w:rPr>
                <w:rFonts w:ascii="Calibri" w:eastAsia="Times New Roman" w:hAnsi="Calibri"/>
                <w:color w:val="000000"/>
                <w:lang w:eastAsia="pt-BR"/>
              </w:rPr>
              <w:t xml:space="preserve">          17.091.471 </w:t>
            </w:r>
          </w:p>
        </w:tc>
        <w:tc>
          <w:tcPr>
            <w:tcW w:w="1577" w:type="dxa"/>
            <w:tcBorders>
              <w:top w:val="nil"/>
              <w:left w:val="nil"/>
              <w:bottom w:val="single" w:sz="4" w:space="0" w:color="auto"/>
              <w:right w:val="nil"/>
            </w:tcBorders>
            <w:shd w:val="clear" w:color="auto" w:fill="auto"/>
            <w:noWrap/>
            <w:vAlign w:val="bottom"/>
            <w:hideMark/>
          </w:tcPr>
          <w:p w14:paraId="4B7EDC31" w14:textId="77777777" w:rsidR="003731E9" w:rsidRPr="00BC54F0" w:rsidRDefault="003731E9" w:rsidP="00C659E4">
            <w:pPr>
              <w:spacing w:after="0"/>
              <w:rPr>
                <w:rFonts w:ascii="Calibri" w:eastAsia="Times New Roman" w:hAnsi="Calibri"/>
                <w:color w:val="000000"/>
                <w:lang w:eastAsia="pt-BR"/>
              </w:rPr>
            </w:pPr>
            <w:r w:rsidRPr="00BC54F0">
              <w:rPr>
                <w:rFonts w:ascii="Calibri" w:eastAsia="Times New Roman" w:hAnsi="Calibri"/>
                <w:color w:val="000000"/>
                <w:lang w:eastAsia="pt-BR"/>
              </w:rPr>
              <w:t xml:space="preserve">          20.283.402 </w:t>
            </w:r>
          </w:p>
        </w:tc>
        <w:tc>
          <w:tcPr>
            <w:tcW w:w="1577" w:type="dxa"/>
            <w:tcBorders>
              <w:top w:val="nil"/>
              <w:left w:val="single" w:sz="8" w:space="0" w:color="FF0000"/>
              <w:bottom w:val="single" w:sz="4" w:space="0" w:color="auto"/>
              <w:right w:val="single" w:sz="4" w:space="0" w:color="auto"/>
            </w:tcBorders>
            <w:shd w:val="clear" w:color="auto" w:fill="auto"/>
            <w:noWrap/>
            <w:vAlign w:val="bottom"/>
            <w:hideMark/>
          </w:tcPr>
          <w:p w14:paraId="5CD21CAA" w14:textId="77777777" w:rsidR="003731E9" w:rsidRPr="00BC54F0" w:rsidRDefault="003731E9" w:rsidP="00C659E4">
            <w:pPr>
              <w:spacing w:after="0"/>
              <w:rPr>
                <w:rFonts w:ascii="Calibri" w:eastAsia="Times New Roman" w:hAnsi="Calibri"/>
                <w:color w:val="000000"/>
                <w:lang w:eastAsia="pt-BR"/>
              </w:rPr>
            </w:pPr>
            <w:r w:rsidRPr="00BC54F0">
              <w:rPr>
                <w:rFonts w:ascii="Calibri" w:eastAsia="Times New Roman" w:hAnsi="Calibri"/>
                <w:color w:val="000000"/>
                <w:lang w:eastAsia="pt-BR"/>
              </w:rPr>
              <w:t xml:space="preserve">          21.898.943 </w:t>
            </w:r>
          </w:p>
        </w:tc>
        <w:tc>
          <w:tcPr>
            <w:tcW w:w="1577" w:type="dxa"/>
            <w:tcBorders>
              <w:top w:val="nil"/>
              <w:left w:val="nil"/>
              <w:bottom w:val="single" w:sz="4" w:space="0" w:color="auto"/>
              <w:right w:val="single" w:sz="8" w:space="0" w:color="FF0000"/>
            </w:tcBorders>
            <w:shd w:val="clear" w:color="auto" w:fill="auto"/>
            <w:noWrap/>
            <w:vAlign w:val="bottom"/>
            <w:hideMark/>
          </w:tcPr>
          <w:p w14:paraId="03A28FEF" w14:textId="77777777" w:rsidR="003731E9" w:rsidRPr="00BC54F0" w:rsidRDefault="003731E9" w:rsidP="00C659E4">
            <w:pPr>
              <w:spacing w:after="0"/>
              <w:rPr>
                <w:rFonts w:ascii="Calibri" w:eastAsia="Times New Roman" w:hAnsi="Calibri"/>
                <w:color w:val="000000"/>
                <w:lang w:eastAsia="pt-BR"/>
              </w:rPr>
            </w:pPr>
            <w:r w:rsidRPr="00BC54F0">
              <w:rPr>
                <w:rFonts w:ascii="Calibri" w:eastAsia="Times New Roman" w:hAnsi="Calibri"/>
                <w:color w:val="000000"/>
                <w:lang w:eastAsia="pt-BR"/>
              </w:rPr>
              <w:t xml:space="preserve">          21.472.307 </w:t>
            </w:r>
          </w:p>
        </w:tc>
        <w:tc>
          <w:tcPr>
            <w:tcW w:w="1577" w:type="dxa"/>
            <w:tcBorders>
              <w:top w:val="nil"/>
              <w:left w:val="nil"/>
              <w:bottom w:val="single" w:sz="4" w:space="0" w:color="auto"/>
              <w:right w:val="single" w:sz="4" w:space="0" w:color="auto"/>
            </w:tcBorders>
            <w:shd w:val="clear" w:color="auto" w:fill="auto"/>
            <w:noWrap/>
            <w:vAlign w:val="bottom"/>
            <w:hideMark/>
          </w:tcPr>
          <w:p w14:paraId="0E788610" w14:textId="77777777" w:rsidR="003731E9" w:rsidRPr="00BC54F0" w:rsidRDefault="003731E9" w:rsidP="00C659E4">
            <w:pPr>
              <w:spacing w:after="0"/>
              <w:rPr>
                <w:rFonts w:ascii="Calibri" w:eastAsia="Times New Roman" w:hAnsi="Calibri"/>
                <w:color w:val="000000"/>
                <w:lang w:eastAsia="pt-BR"/>
              </w:rPr>
            </w:pPr>
            <w:r w:rsidRPr="00BC54F0">
              <w:rPr>
                <w:rFonts w:ascii="Calibri" w:eastAsia="Times New Roman" w:hAnsi="Calibri"/>
                <w:color w:val="000000"/>
                <w:lang w:eastAsia="pt-BR"/>
              </w:rPr>
              <w:t xml:space="preserve">          24.631.058 </w:t>
            </w:r>
          </w:p>
        </w:tc>
      </w:tr>
      <w:tr w:rsidR="003731E9" w:rsidRPr="00BC54F0" w14:paraId="2D3CC846" w14:textId="77777777" w:rsidTr="00C659E4">
        <w:trPr>
          <w:trHeight w:val="300"/>
        </w:trPr>
        <w:tc>
          <w:tcPr>
            <w:tcW w:w="2405" w:type="dxa"/>
            <w:tcBorders>
              <w:top w:val="nil"/>
              <w:left w:val="single" w:sz="4" w:space="0" w:color="auto"/>
              <w:bottom w:val="single" w:sz="4" w:space="0" w:color="auto"/>
              <w:right w:val="single" w:sz="4" w:space="0" w:color="auto"/>
            </w:tcBorders>
            <w:shd w:val="clear" w:color="000000" w:fill="D9D9D9"/>
            <w:noWrap/>
            <w:vAlign w:val="bottom"/>
            <w:hideMark/>
          </w:tcPr>
          <w:p w14:paraId="02208DCC" w14:textId="77777777" w:rsidR="003731E9" w:rsidRPr="00BC54F0" w:rsidRDefault="003731E9" w:rsidP="00C659E4">
            <w:pPr>
              <w:spacing w:after="0"/>
              <w:rPr>
                <w:rFonts w:ascii="Calibri" w:eastAsia="Times New Roman" w:hAnsi="Calibri"/>
                <w:b/>
                <w:bCs/>
                <w:color w:val="000000"/>
                <w:lang w:eastAsia="pt-BR"/>
              </w:rPr>
            </w:pPr>
            <w:r w:rsidRPr="00BC54F0">
              <w:rPr>
                <w:rFonts w:ascii="Calibri" w:eastAsia="Times New Roman" w:hAnsi="Calibri"/>
                <w:b/>
                <w:bCs/>
                <w:color w:val="000000"/>
                <w:lang w:eastAsia="pt-BR"/>
              </w:rPr>
              <w:t>(C) Valor Adicionado Bruto (A - B - C)</w:t>
            </w:r>
          </w:p>
        </w:tc>
        <w:tc>
          <w:tcPr>
            <w:tcW w:w="1577" w:type="dxa"/>
            <w:tcBorders>
              <w:top w:val="nil"/>
              <w:left w:val="nil"/>
              <w:bottom w:val="single" w:sz="4" w:space="0" w:color="auto"/>
              <w:right w:val="single" w:sz="4" w:space="0" w:color="auto"/>
            </w:tcBorders>
            <w:shd w:val="clear" w:color="000000" w:fill="D9D9D9"/>
            <w:noWrap/>
            <w:vAlign w:val="bottom"/>
            <w:hideMark/>
          </w:tcPr>
          <w:p w14:paraId="35EC700D" w14:textId="77777777" w:rsidR="003731E9" w:rsidRPr="00BC54F0" w:rsidRDefault="003731E9" w:rsidP="00C659E4">
            <w:pPr>
              <w:spacing w:after="0"/>
              <w:rPr>
                <w:rFonts w:ascii="Calibri" w:eastAsia="Times New Roman" w:hAnsi="Calibri"/>
                <w:b/>
                <w:bCs/>
                <w:color w:val="000000"/>
                <w:lang w:eastAsia="pt-BR"/>
              </w:rPr>
            </w:pPr>
            <w:r w:rsidRPr="00BC54F0">
              <w:rPr>
                <w:rFonts w:ascii="Calibri" w:eastAsia="Times New Roman" w:hAnsi="Calibri"/>
                <w:b/>
                <w:bCs/>
                <w:color w:val="000000"/>
                <w:lang w:eastAsia="pt-BR"/>
              </w:rPr>
              <w:t xml:space="preserve">          22.222.834 </w:t>
            </w:r>
          </w:p>
        </w:tc>
        <w:tc>
          <w:tcPr>
            <w:tcW w:w="1577" w:type="dxa"/>
            <w:tcBorders>
              <w:top w:val="nil"/>
              <w:left w:val="nil"/>
              <w:bottom w:val="single" w:sz="4" w:space="0" w:color="auto"/>
              <w:right w:val="nil"/>
            </w:tcBorders>
            <w:shd w:val="clear" w:color="000000" w:fill="D9D9D9"/>
            <w:noWrap/>
            <w:vAlign w:val="bottom"/>
            <w:hideMark/>
          </w:tcPr>
          <w:p w14:paraId="4A936B41" w14:textId="77777777" w:rsidR="003731E9" w:rsidRPr="00BC54F0" w:rsidRDefault="003731E9" w:rsidP="00C659E4">
            <w:pPr>
              <w:spacing w:after="0"/>
              <w:rPr>
                <w:rFonts w:ascii="Calibri" w:eastAsia="Times New Roman" w:hAnsi="Calibri"/>
                <w:b/>
                <w:bCs/>
                <w:color w:val="000000"/>
                <w:lang w:eastAsia="pt-BR"/>
              </w:rPr>
            </w:pPr>
            <w:r w:rsidRPr="00BC54F0">
              <w:rPr>
                <w:rFonts w:ascii="Calibri" w:eastAsia="Times New Roman" w:hAnsi="Calibri"/>
                <w:b/>
                <w:bCs/>
                <w:color w:val="000000"/>
                <w:lang w:eastAsia="pt-BR"/>
              </w:rPr>
              <w:t xml:space="preserve">          25.528.004 </w:t>
            </w:r>
          </w:p>
        </w:tc>
        <w:tc>
          <w:tcPr>
            <w:tcW w:w="1577" w:type="dxa"/>
            <w:tcBorders>
              <w:top w:val="nil"/>
              <w:left w:val="single" w:sz="8" w:space="0" w:color="FF0000"/>
              <w:bottom w:val="single" w:sz="4" w:space="0" w:color="auto"/>
              <w:right w:val="single" w:sz="4" w:space="0" w:color="auto"/>
            </w:tcBorders>
            <w:shd w:val="clear" w:color="000000" w:fill="D9D9D9"/>
            <w:noWrap/>
            <w:vAlign w:val="bottom"/>
            <w:hideMark/>
          </w:tcPr>
          <w:p w14:paraId="148686DD" w14:textId="77777777" w:rsidR="003731E9" w:rsidRPr="00BC54F0" w:rsidRDefault="003731E9" w:rsidP="00C659E4">
            <w:pPr>
              <w:spacing w:after="0"/>
              <w:rPr>
                <w:rFonts w:ascii="Calibri" w:eastAsia="Times New Roman" w:hAnsi="Calibri"/>
                <w:b/>
                <w:bCs/>
                <w:color w:val="000000"/>
                <w:lang w:eastAsia="pt-BR"/>
              </w:rPr>
            </w:pPr>
            <w:r w:rsidRPr="00BC54F0">
              <w:rPr>
                <w:rFonts w:ascii="Calibri" w:eastAsia="Times New Roman" w:hAnsi="Calibri"/>
                <w:b/>
                <w:bCs/>
                <w:color w:val="000000"/>
                <w:lang w:eastAsia="pt-BR"/>
              </w:rPr>
              <w:t xml:space="preserve">          28.959.291 </w:t>
            </w:r>
          </w:p>
        </w:tc>
        <w:tc>
          <w:tcPr>
            <w:tcW w:w="1577" w:type="dxa"/>
            <w:tcBorders>
              <w:top w:val="nil"/>
              <w:left w:val="nil"/>
              <w:bottom w:val="single" w:sz="4" w:space="0" w:color="auto"/>
              <w:right w:val="single" w:sz="8" w:space="0" w:color="FF0000"/>
            </w:tcBorders>
            <w:shd w:val="clear" w:color="000000" w:fill="D9D9D9"/>
            <w:noWrap/>
            <w:vAlign w:val="bottom"/>
            <w:hideMark/>
          </w:tcPr>
          <w:p w14:paraId="07F0957E" w14:textId="77777777" w:rsidR="003731E9" w:rsidRPr="00BC54F0" w:rsidRDefault="003731E9" w:rsidP="00C659E4">
            <w:pPr>
              <w:spacing w:after="0"/>
              <w:rPr>
                <w:rFonts w:ascii="Calibri" w:eastAsia="Times New Roman" w:hAnsi="Calibri"/>
                <w:b/>
                <w:bCs/>
                <w:color w:val="000000"/>
                <w:lang w:eastAsia="pt-BR"/>
              </w:rPr>
            </w:pPr>
            <w:r w:rsidRPr="00BC54F0">
              <w:rPr>
                <w:rFonts w:ascii="Calibri" w:eastAsia="Times New Roman" w:hAnsi="Calibri"/>
                <w:b/>
                <w:bCs/>
                <w:color w:val="000000"/>
                <w:lang w:eastAsia="pt-BR"/>
              </w:rPr>
              <w:t xml:space="preserve">          28.959.291 </w:t>
            </w:r>
          </w:p>
        </w:tc>
        <w:tc>
          <w:tcPr>
            <w:tcW w:w="1577" w:type="dxa"/>
            <w:tcBorders>
              <w:top w:val="nil"/>
              <w:left w:val="nil"/>
              <w:bottom w:val="single" w:sz="4" w:space="0" w:color="auto"/>
              <w:right w:val="single" w:sz="4" w:space="0" w:color="auto"/>
            </w:tcBorders>
            <w:shd w:val="clear" w:color="000000" w:fill="D9D9D9"/>
            <w:noWrap/>
            <w:vAlign w:val="bottom"/>
            <w:hideMark/>
          </w:tcPr>
          <w:p w14:paraId="33A3C802" w14:textId="77777777" w:rsidR="003731E9" w:rsidRPr="00BC54F0" w:rsidRDefault="003731E9" w:rsidP="00C659E4">
            <w:pPr>
              <w:spacing w:after="0"/>
              <w:rPr>
                <w:rFonts w:ascii="Calibri" w:eastAsia="Times New Roman" w:hAnsi="Calibri"/>
                <w:b/>
                <w:bCs/>
                <w:color w:val="000000"/>
                <w:lang w:eastAsia="pt-BR"/>
              </w:rPr>
            </w:pPr>
            <w:r w:rsidRPr="00BC54F0">
              <w:rPr>
                <w:rFonts w:ascii="Calibri" w:eastAsia="Times New Roman" w:hAnsi="Calibri"/>
                <w:b/>
                <w:bCs/>
                <w:color w:val="000000"/>
                <w:lang w:eastAsia="pt-BR"/>
              </w:rPr>
              <w:t xml:space="preserve">          25.911.127 </w:t>
            </w:r>
          </w:p>
        </w:tc>
      </w:tr>
      <w:tr w:rsidR="003731E9" w:rsidRPr="00BC54F0" w14:paraId="72781D31" w14:textId="77777777" w:rsidTr="00C659E4">
        <w:trPr>
          <w:trHeight w:val="300"/>
        </w:trPr>
        <w:tc>
          <w:tcPr>
            <w:tcW w:w="2405" w:type="dxa"/>
            <w:tcBorders>
              <w:top w:val="nil"/>
              <w:left w:val="single" w:sz="4" w:space="0" w:color="auto"/>
              <w:bottom w:val="single" w:sz="4" w:space="0" w:color="auto"/>
              <w:right w:val="single" w:sz="4" w:space="0" w:color="auto"/>
            </w:tcBorders>
            <w:shd w:val="clear" w:color="000000" w:fill="D9D9D9"/>
            <w:noWrap/>
            <w:vAlign w:val="bottom"/>
            <w:hideMark/>
          </w:tcPr>
          <w:p w14:paraId="0FDBED37" w14:textId="77777777" w:rsidR="003731E9" w:rsidRPr="00BC54F0" w:rsidRDefault="003731E9" w:rsidP="00C659E4">
            <w:pPr>
              <w:spacing w:after="0"/>
              <w:rPr>
                <w:rFonts w:ascii="Calibri" w:eastAsia="Times New Roman" w:hAnsi="Calibri"/>
                <w:b/>
                <w:bCs/>
                <w:color w:val="000000"/>
                <w:lang w:eastAsia="pt-BR"/>
              </w:rPr>
            </w:pPr>
            <w:r w:rsidRPr="00BC54F0">
              <w:rPr>
                <w:rFonts w:ascii="Calibri" w:eastAsia="Times New Roman" w:hAnsi="Calibri"/>
                <w:b/>
                <w:bCs/>
                <w:color w:val="000000"/>
                <w:lang w:eastAsia="pt-BR"/>
              </w:rPr>
              <w:t>(D) Retenções (Depreciação, Amortização, Exaustão)</w:t>
            </w:r>
          </w:p>
        </w:tc>
        <w:tc>
          <w:tcPr>
            <w:tcW w:w="1577" w:type="dxa"/>
            <w:tcBorders>
              <w:top w:val="nil"/>
              <w:left w:val="nil"/>
              <w:bottom w:val="single" w:sz="4" w:space="0" w:color="auto"/>
              <w:right w:val="single" w:sz="4" w:space="0" w:color="auto"/>
            </w:tcBorders>
            <w:shd w:val="clear" w:color="auto" w:fill="auto"/>
            <w:noWrap/>
            <w:vAlign w:val="bottom"/>
            <w:hideMark/>
          </w:tcPr>
          <w:p w14:paraId="03280AE9" w14:textId="77777777" w:rsidR="003731E9" w:rsidRPr="00BC54F0" w:rsidRDefault="003731E9" w:rsidP="00C659E4">
            <w:pPr>
              <w:spacing w:after="0"/>
              <w:rPr>
                <w:rFonts w:ascii="Calibri" w:eastAsia="Times New Roman" w:hAnsi="Calibri"/>
                <w:color w:val="000000"/>
                <w:lang w:eastAsia="pt-BR"/>
              </w:rPr>
            </w:pPr>
            <w:r w:rsidRPr="00BC54F0">
              <w:rPr>
                <w:rFonts w:ascii="Calibri" w:eastAsia="Times New Roman" w:hAnsi="Calibri"/>
                <w:color w:val="000000"/>
                <w:lang w:eastAsia="pt-BR"/>
              </w:rPr>
              <w:t xml:space="preserve">                954.439 </w:t>
            </w:r>
          </w:p>
        </w:tc>
        <w:tc>
          <w:tcPr>
            <w:tcW w:w="1577" w:type="dxa"/>
            <w:tcBorders>
              <w:top w:val="nil"/>
              <w:left w:val="nil"/>
              <w:bottom w:val="single" w:sz="4" w:space="0" w:color="auto"/>
              <w:right w:val="nil"/>
            </w:tcBorders>
            <w:shd w:val="clear" w:color="auto" w:fill="auto"/>
            <w:noWrap/>
            <w:vAlign w:val="bottom"/>
            <w:hideMark/>
          </w:tcPr>
          <w:p w14:paraId="32373B67" w14:textId="77777777" w:rsidR="003731E9" w:rsidRPr="00BC54F0" w:rsidRDefault="003731E9" w:rsidP="00C659E4">
            <w:pPr>
              <w:spacing w:after="0"/>
              <w:rPr>
                <w:rFonts w:ascii="Calibri" w:eastAsia="Times New Roman" w:hAnsi="Calibri"/>
                <w:color w:val="000000"/>
                <w:lang w:eastAsia="pt-BR"/>
              </w:rPr>
            </w:pPr>
            <w:r w:rsidRPr="00BC54F0">
              <w:rPr>
                <w:rFonts w:ascii="Calibri" w:eastAsia="Times New Roman" w:hAnsi="Calibri"/>
                <w:color w:val="000000"/>
                <w:lang w:eastAsia="pt-BR"/>
              </w:rPr>
              <w:t xml:space="preserve">            1.169.280 </w:t>
            </w:r>
          </w:p>
        </w:tc>
        <w:tc>
          <w:tcPr>
            <w:tcW w:w="1577" w:type="dxa"/>
            <w:tcBorders>
              <w:top w:val="nil"/>
              <w:left w:val="single" w:sz="8" w:space="0" w:color="FF0000"/>
              <w:bottom w:val="single" w:sz="4" w:space="0" w:color="auto"/>
              <w:right w:val="single" w:sz="4" w:space="0" w:color="auto"/>
            </w:tcBorders>
            <w:shd w:val="clear" w:color="auto" w:fill="auto"/>
            <w:noWrap/>
            <w:vAlign w:val="bottom"/>
            <w:hideMark/>
          </w:tcPr>
          <w:p w14:paraId="0BEE9F16" w14:textId="77777777" w:rsidR="003731E9" w:rsidRPr="00BC54F0" w:rsidRDefault="003731E9" w:rsidP="00C659E4">
            <w:pPr>
              <w:spacing w:after="0"/>
              <w:rPr>
                <w:rFonts w:ascii="Calibri" w:eastAsia="Times New Roman" w:hAnsi="Calibri"/>
                <w:color w:val="000000"/>
                <w:lang w:eastAsia="pt-BR"/>
              </w:rPr>
            </w:pPr>
            <w:r w:rsidRPr="00BC54F0">
              <w:rPr>
                <w:rFonts w:ascii="Calibri" w:eastAsia="Times New Roman" w:hAnsi="Calibri"/>
                <w:color w:val="000000"/>
                <w:lang w:eastAsia="pt-BR"/>
              </w:rPr>
              <w:t xml:space="preserve">            1.474.252 </w:t>
            </w:r>
          </w:p>
        </w:tc>
        <w:tc>
          <w:tcPr>
            <w:tcW w:w="1577" w:type="dxa"/>
            <w:tcBorders>
              <w:top w:val="nil"/>
              <w:left w:val="nil"/>
              <w:bottom w:val="single" w:sz="4" w:space="0" w:color="auto"/>
              <w:right w:val="single" w:sz="8" w:space="0" w:color="FF0000"/>
            </w:tcBorders>
            <w:shd w:val="clear" w:color="auto" w:fill="auto"/>
            <w:noWrap/>
            <w:vAlign w:val="bottom"/>
            <w:hideMark/>
          </w:tcPr>
          <w:p w14:paraId="5C59D01A" w14:textId="77777777" w:rsidR="003731E9" w:rsidRPr="00BC54F0" w:rsidRDefault="003731E9" w:rsidP="00C659E4">
            <w:pPr>
              <w:spacing w:after="0"/>
              <w:rPr>
                <w:rFonts w:ascii="Calibri" w:eastAsia="Times New Roman" w:hAnsi="Calibri"/>
                <w:color w:val="000000"/>
                <w:lang w:eastAsia="pt-BR"/>
              </w:rPr>
            </w:pPr>
            <w:r w:rsidRPr="00BC54F0">
              <w:rPr>
                <w:rFonts w:ascii="Calibri" w:eastAsia="Times New Roman" w:hAnsi="Calibri"/>
                <w:color w:val="000000"/>
                <w:lang w:eastAsia="pt-BR"/>
              </w:rPr>
              <w:t xml:space="preserve">            1.474.252 </w:t>
            </w:r>
          </w:p>
        </w:tc>
        <w:tc>
          <w:tcPr>
            <w:tcW w:w="1577" w:type="dxa"/>
            <w:tcBorders>
              <w:top w:val="nil"/>
              <w:left w:val="nil"/>
              <w:bottom w:val="single" w:sz="4" w:space="0" w:color="auto"/>
              <w:right w:val="single" w:sz="4" w:space="0" w:color="auto"/>
            </w:tcBorders>
            <w:shd w:val="clear" w:color="auto" w:fill="auto"/>
            <w:noWrap/>
            <w:vAlign w:val="bottom"/>
            <w:hideMark/>
          </w:tcPr>
          <w:p w14:paraId="7C916FBA" w14:textId="77777777" w:rsidR="003731E9" w:rsidRPr="00BC54F0" w:rsidRDefault="003731E9" w:rsidP="00C659E4">
            <w:pPr>
              <w:spacing w:after="0"/>
              <w:rPr>
                <w:rFonts w:ascii="Calibri" w:eastAsia="Times New Roman" w:hAnsi="Calibri"/>
                <w:color w:val="000000"/>
                <w:lang w:eastAsia="pt-BR"/>
              </w:rPr>
            </w:pPr>
            <w:r w:rsidRPr="00BC54F0">
              <w:rPr>
                <w:rFonts w:ascii="Calibri" w:eastAsia="Times New Roman" w:hAnsi="Calibri"/>
                <w:color w:val="000000"/>
                <w:lang w:eastAsia="pt-BR"/>
              </w:rPr>
              <w:t xml:space="preserve">            1.650.250 </w:t>
            </w:r>
          </w:p>
        </w:tc>
      </w:tr>
      <w:tr w:rsidR="003731E9" w:rsidRPr="00BC54F0" w14:paraId="404FEAEE" w14:textId="77777777" w:rsidTr="00C659E4">
        <w:trPr>
          <w:trHeight w:val="300"/>
        </w:trPr>
        <w:tc>
          <w:tcPr>
            <w:tcW w:w="2405" w:type="dxa"/>
            <w:tcBorders>
              <w:top w:val="nil"/>
              <w:left w:val="single" w:sz="4" w:space="0" w:color="auto"/>
              <w:bottom w:val="single" w:sz="4" w:space="0" w:color="auto"/>
              <w:right w:val="single" w:sz="4" w:space="0" w:color="auto"/>
            </w:tcBorders>
            <w:shd w:val="clear" w:color="000000" w:fill="D9D9D9"/>
            <w:noWrap/>
            <w:vAlign w:val="bottom"/>
            <w:hideMark/>
          </w:tcPr>
          <w:p w14:paraId="0504CCED" w14:textId="77777777" w:rsidR="003731E9" w:rsidRPr="00BC54F0" w:rsidRDefault="003731E9" w:rsidP="00C659E4">
            <w:pPr>
              <w:spacing w:after="0"/>
              <w:rPr>
                <w:rFonts w:ascii="Calibri" w:eastAsia="Times New Roman" w:hAnsi="Calibri"/>
                <w:b/>
                <w:bCs/>
                <w:color w:val="000000"/>
                <w:lang w:eastAsia="pt-BR"/>
              </w:rPr>
            </w:pPr>
            <w:r w:rsidRPr="00BC54F0">
              <w:rPr>
                <w:rFonts w:ascii="Calibri" w:eastAsia="Times New Roman" w:hAnsi="Calibri"/>
                <w:b/>
                <w:bCs/>
                <w:color w:val="000000"/>
                <w:lang w:eastAsia="pt-BR"/>
              </w:rPr>
              <w:t>(E) Valor Adicionado Líquido (C - D)</w:t>
            </w:r>
          </w:p>
        </w:tc>
        <w:tc>
          <w:tcPr>
            <w:tcW w:w="1577" w:type="dxa"/>
            <w:tcBorders>
              <w:top w:val="nil"/>
              <w:left w:val="nil"/>
              <w:bottom w:val="single" w:sz="4" w:space="0" w:color="auto"/>
              <w:right w:val="single" w:sz="4" w:space="0" w:color="auto"/>
            </w:tcBorders>
            <w:shd w:val="clear" w:color="000000" w:fill="D9D9D9"/>
            <w:noWrap/>
            <w:vAlign w:val="bottom"/>
            <w:hideMark/>
          </w:tcPr>
          <w:p w14:paraId="243657C5" w14:textId="77777777" w:rsidR="003731E9" w:rsidRPr="00BC54F0" w:rsidRDefault="003731E9" w:rsidP="00C659E4">
            <w:pPr>
              <w:spacing w:after="0"/>
              <w:rPr>
                <w:rFonts w:ascii="Calibri" w:eastAsia="Times New Roman" w:hAnsi="Calibri"/>
                <w:b/>
                <w:bCs/>
                <w:color w:val="000000"/>
                <w:lang w:eastAsia="pt-BR"/>
              </w:rPr>
            </w:pPr>
            <w:r w:rsidRPr="00BC54F0">
              <w:rPr>
                <w:rFonts w:ascii="Calibri" w:eastAsia="Times New Roman" w:hAnsi="Calibri"/>
                <w:b/>
                <w:bCs/>
                <w:color w:val="000000"/>
                <w:lang w:eastAsia="pt-BR"/>
              </w:rPr>
              <w:t xml:space="preserve">          21.268.395 </w:t>
            </w:r>
          </w:p>
        </w:tc>
        <w:tc>
          <w:tcPr>
            <w:tcW w:w="1577" w:type="dxa"/>
            <w:tcBorders>
              <w:top w:val="nil"/>
              <w:left w:val="nil"/>
              <w:bottom w:val="single" w:sz="4" w:space="0" w:color="auto"/>
              <w:right w:val="nil"/>
            </w:tcBorders>
            <w:shd w:val="clear" w:color="000000" w:fill="D9D9D9"/>
            <w:noWrap/>
            <w:vAlign w:val="bottom"/>
            <w:hideMark/>
          </w:tcPr>
          <w:p w14:paraId="53D1F8D5" w14:textId="77777777" w:rsidR="003731E9" w:rsidRPr="00BC54F0" w:rsidRDefault="003731E9" w:rsidP="00C659E4">
            <w:pPr>
              <w:spacing w:after="0"/>
              <w:rPr>
                <w:rFonts w:ascii="Calibri" w:eastAsia="Times New Roman" w:hAnsi="Calibri"/>
                <w:b/>
                <w:bCs/>
                <w:color w:val="000000"/>
                <w:lang w:eastAsia="pt-BR"/>
              </w:rPr>
            </w:pPr>
            <w:r w:rsidRPr="00BC54F0">
              <w:rPr>
                <w:rFonts w:ascii="Calibri" w:eastAsia="Times New Roman" w:hAnsi="Calibri"/>
                <w:b/>
                <w:bCs/>
                <w:color w:val="000000"/>
                <w:lang w:eastAsia="pt-BR"/>
              </w:rPr>
              <w:t xml:space="preserve">          24.358.724 </w:t>
            </w:r>
          </w:p>
        </w:tc>
        <w:tc>
          <w:tcPr>
            <w:tcW w:w="1577" w:type="dxa"/>
            <w:tcBorders>
              <w:top w:val="nil"/>
              <w:left w:val="single" w:sz="8" w:space="0" w:color="FF0000"/>
              <w:bottom w:val="single" w:sz="4" w:space="0" w:color="auto"/>
              <w:right w:val="single" w:sz="4" w:space="0" w:color="auto"/>
            </w:tcBorders>
            <w:shd w:val="clear" w:color="000000" w:fill="D9D9D9"/>
            <w:noWrap/>
            <w:vAlign w:val="bottom"/>
            <w:hideMark/>
          </w:tcPr>
          <w:p w14:paraId="3943DC2B" w14:textId="77777777" w:rsidR="003731E9" w:rsidRPr="00BC54F0" w:rsidRDefault="003731E9" w:rsidP="00C659E4">
            <w:pPr>
              <w:spacing w:after="0"/>
              <w:rPr>
                <w:rFonts w:ascii="Calibri" w:eastAsia="Times New Roman" w:hAnsi="Calibri"/>
                <w:b/>
                <w:bCs/>
                <w:color w:val="000000"/>
                <w:lang w:eastAsia="pt-BR"/>
              </w:rPr>
            </w:pPr>
            <w:r w:rsidRPr="00BC54F0">
              <w:rPr>
                <w:rFonts w:ascii="Calibri" w:eastAsia="Times New Roman" w:hAnsi="Calibri"/>
                <w:b/>
                <w:bCs/>
                <w:color w:val="000000"/>
                <w:lang w:eastAsia="pt-BR"/>
              </w:rPr>
              <w:t xml:space="preserve">          27.485.039 </w:t>
            </w:r>
          </w:p>
        </w:tc>
        <w:tc>
          <w:tcPr>
            <w:tcW w:w="1577" w:type="dxa"/>
            <w:tcBorders>
              <w:top w:val="nil"/>
              <w:left w:val="nil"/>
              <w:bottom w:val="single" w:sz="4" w:space="0" w:color="auto"/>
              <w:right w:val="single" w:sz="8" w:space="0" w:color="FF0000"/>
            </w:tcBorders>
            <w:shd w:val="clear" w:color="000000" w:fill="D9D9D9"/>
            <w:noWrap/>
            <w:vAlign w:val="bottom"/>
            <w:hideMark/>
          </w:tcPr>
          <w:p w14:paraId="7B6240D3" w14:textId="77777777" w:rsidR="003731E9" w:rsidRPr="00BC54F0" w:rsidRDefault="003731E9" w:rsidP="00C659E4">
            <w:pPr>
              <w:spacing w:after="0"/>
              <w:rPr>
                <w:rFonts w:ascii="Calibri" w:eastAsia="Times New Roman" w:hAnsi="Calibri"/>
                <w:b/>
                <w:bCs/>
                <w:color w:val="000000"/>
                <w:lang w:eastAsia="pt-BR"/>
              </w:rPr>
            </w:pPr>
            <w:r w:rsidRPr="00BC54F0">
              <w:rPr>
                <w:rFonts w:ascii="Calibri" w:eastAsia="Times New Roman" w:hAnsi="Calibri"/>
                <w:b/>
                <w:bCs/>
                <w:color w:val="000000"/>
                <w:lang w:eastAsia="pt-BR"/>
              </w:rPr>
              <w:t xml:space="preserve">          27.485.039 </w:t>
            </w:r>
          </w:p>
        </w:tc>
        <w:tc>
          <w:tcPr>
            <w:tcW w:w="1577" w:type="dxa"/>
            <w:tcBorders>
              <w:top w:val="nil"/>
              <w:left w:val="nil"/>
              <w:bottom w:val="single" w:sz="4" w:space="0" w:color="auto"/>
              <w:right w:val="single" w:sz="4" w:space="0" w:color="auto"/>
            </w:tcBorders>
            <w:shd w:val="clear" w:color="000000" w:fill="D9D9D9"/>
            <w:noWrap/>
            <w:vAlign w:val="bottom"/>
            <w:hideMark/>
          </w:tcPr>
          <w:p w14:paraId="035DCB61" w14:textId="77777777" w:rsidR="003731E9" w:rsidRPr="00BC54F0" w:rsidRDefault="003731E9" w:rsidP="00C659E4">
            <w:pPr>
              <w:spacing w:after="0"/>
              <w:rPr>
                <w:rFonts w:ascii="Calibri" w:eastAsia="Times New Roman" w:hAnsi="Calibri"/>
                <w:b/>
                <w:bCs/>
                <w:color w:val="000000"/>
                <w:lang w:eastAsia="pt-BR"/>
              </w:rPr>
            </w:pPr>
            <w:r w:rsidRPr="00BC54F0">
              <w:rPr>
                <w:rFonts w:ascii="Calibri" w:eastAsia="Times New Roman" w:hAnsi="Calibri"/>
                <w:b/>
                <w:bCs/>
                <w:color w:val="000000"/>
                <w:lang w:eastAsia="pt-BR"/>
              </w:rPr>
              <w:t xml:space="preserve">          24.260.877 </w:t>
            </w:r>
          </w:p>
        </w:tc>
      </w:tr>
      <w:tr w:rsidR="003731E9" w:rsidRPr="00BC54F0" w14:paraId="4BFBBD62" w14:textId="77777777" w:rsidTr="00C659E4">
        <w:trPr>
          <w:trHeight w:val="300"/>
        </w:trPr>
        <w:tc>
          <w:tcPr>
            <w:tcW w:w="2405" w:type="dxa"/>
            <w:tcBorders>
              <w:top w:val="nil"/>
              <w:left w:val="single" w:sz="4" w:space="0" w:color="auto"/>
              <w:bottom w:val="single" w:sz="4" w:space="0" w:color="auto"/>
              <w:right w:val="single" w:sz="4" w:space="0" w:color="auto"/>
            </w:tcBorders>
            <w:shd w:val="clear" w:color="000000" w:fill="D9D9D9"/>
            <w:noWrap/>
            <w:vAlign w:val="bottom"/>
            <w:hideMark/>
          </w:tcPr>
          <w:p w14:paraId="54F48A1F" w14:textId="77777777" w:rsidR="003731E9" w:rsidRPr="00BC54F0" w:rsidRDefault="003731E9" w:rsidP="00C659E4">
            <w:pPr>
              <w:spacing w:after="0"/>
              <w:rPr>
                <w:rFonts w:ascii="Calibri" w:eastAsia="Times New Roman" w:hAnsi="Calibri"/>
                <w:b/>
                <w:bCs/>
                <w:color w:val="000000"/>
                <w:lang w:eastAsia="pt-BR"/>
              </w:rPr>
            </w:pPr>
            <w:r w:rsidRPr="00BC54F0">
              <w:rPr>
                <w:rFonts w:ascii="Calibri" w:eastAsia="Times New Roman" w:hAnsi="Calibri"/>
                <w:b/>
                <w:bCs/>
                <w:color w:val="000000"/>
                <w:lang w:eastAsia="pt-BR"/>
              </w:rPr>
              <w:t>(F) Transferências</w:t>
            </w:r>
          </w:p>
        </w:tc>
        <w:tc>
          <w:tcPr>
            <w:tcW w:w="1577" w:type="dxa"/>
            <w:tcBorders>
              <w:top w:val="nil"/>
              <w:left w:val="nil"/>
              <w:bottom w:val="single" w:sz="4" w:space="0" w:color="auto"/>
              <w:right w:val="single" w:sz="4" w:space="0" w:color="auto"/>
            </w:tcBorders>
            <w:shd w:val="clear" w:color="auto" w:fill="auto"/>
            <w:noWrap/>
            <w:vAlign w:val="bottom"/>
            <w:hideMark/>
          </w:tcPr>
          <w:p w14:paraId="4463A30D" w14:textId="77777777" w:rsidR="003731E9" w:rsidRPr="00BC54F0" w:rsidRDefault="003731E9" w:rsidP="00C659E4">
            <w:pPr>
              <w:spacing w:after="0"/>
              <w:rPr>
                <w:rFonts w:ascii="Calibri" w:eastAsia="Times New Roman" w:hAnsi="Calibri"/>
                <w:color w:val="000000"/>
                <w:lang w:eastAsia="pt-BR"/>
              </w:rPr>
            </w:pPr>
            <w:r w:rsidRPr="00BC54F0">
              <w:rPr>
                <w:rFonts w:ascii="Calibri" w:eastAsia="Times New Roman" w:hAnsi="Calibri"/>
                <w:color w:val="000000"/>
                <w:lang w:eastAsia="pt-BR"/>
              </w:rPr>
              <w:t xml:space="preserve">                139.089 </w:t>
            </w:r>
          </w:p>
        </w:tc>
        <w:tc>
          <w:tcPr>
            <w:tcW w:w="1577" w:type="dxa"/>
            <w:tcBorders>
              <w:top w:val="nil"/>
              <w:left w:val="nil"/>
              <w:bottom w:val="single" w:sz="4" w:space="0" w:color="auto"/>
              <w:right w:val="nil"/>
            </w:tcBorders>
            <w:shd w:val="clear" w:color="auto" w:fill="auto"/>
            <w:noWrap/>
            <w:vAlign w:val="bottom"/>
            <w:hideMark/>
          </w:tcPr>
          <w:p w14:paraId="3D72F0C1" w14:textId="77777777" w:rsidR="003731E9" w:rsidRPr="00BC54F0" w:rsidRDefault="003731E9" w:rsidP="00C659E4">
            <w:pPr>
              <w:spacing w:after="0"/>
              <w:rPr>
                <w:rFonts w:ascii="Calibri" w:eastAsia="Times New Roman" w:hAnsi="Calibri"/>
                <w:color w:val="000000"/>
                <w:lang w:eastAsia="pt-BR"/>
              </w:rPr>
            </w:pPr>
            <w:r w:rsidRPr="00BC54F0">
              <w:rPr>
                <w:rFonts w:ascii="Calibri" w:eastAsia="Times New Roman" w:hAnsi="Calibri"/>
                <w:color w:val="000000"/>
                <w:lang w:eastAsia="pt-BR"/>
              </w:rPr>
              <w:t xml:space="preserve">                309.699 </w:t>
            </w:r>
          </w:p>
        </w:tc>
        <w:tc>
          <w:tcPr>
            <w:tcW w:w="1577" w:type="dxa"/>
            <w:tcBorders>
              <w:top w:val="nil"/>
              <w:left w:val="single" w:sz="8" w:space="0" w:color="FF0000"/>
              <w:bottom w:val="single" w:sz="4" w:space="0" w:color="auto"/>
              <w:right w:val="single" w:sz="4" w:space="0" w:color="auto"/>
            </w:tcBorders>
            <w:shd w:val="clear" w:color="auto" w:fill="auto"/>
            <w:noWrap/>
            <w:vAlign w:val="bottom"/>
            <w:hideMark/>
          </w:tcPr>
          <w:p w14:paraId="7D8AFD71" w14:textId="77777777" w:rsidR="003731E9" w:rsidRPr="00BC54F0" w:rsidRDefault="003731E9" w:rsidP="00C659E4">
            <w:pPr>
              <w:spacing w:after="0"/>
              <w:rPr>
                <w:rFonts w:ascii="Calibri" w:eastAsia="Times New Roman" w:hAnsi="Calibri"/>
                <w:color w:val="000000"/>
                <w:lang w:eastAsia="pt-BR"/>
              </w:rPr>
            </w:pPr>
            <w:r w:rsidRPr="00BC54F0">
              <w:rPr>
                <w:rFonts w:ascii="Calibri" w:eastAsia="Times New Roman" w:hAnsi="Calibri"/>
                <w:color w:val="000000"/>
                <w:lang w:eastAsia="pt-BR"/>
              </w:rPr>
              <w:t xml:space="preserve">                645.456 </w:t>
            </w:r>
          </w:p>
        </w:tc>
        <w:tc>
          <w:tcPr>
            <w:tcW w:w="1577" w:type="dxa"/>
            <w:tcBorders>
              <w:top w:val="nil"/>
              <w:left w:val="nil"/>
              <w:bottom w:val="single" w:sz="4" w:space="0" w:color="auto"/>
              <w:right w:val="single" w:sz="8" w:space="0" w:color="FF0000"/>
            </w:tcBorders>
            <w:shd w:val="clear" w:color="auto" w:fill="auto"/>
            <w:noWrap/>
            <w:vAlign w:val="bottom"/>
            <w:hideMark/>
          </w:tcPr>
          <w:p w14:paraId="5829D661" w14:textId="77777777" w:rsidR="003731E9" w:rsidRPr="00BC54F0" w:rsidRDefault="003731E9" w:rsidP="00C659E4">
            <w:pPr>
              <w:spacing w:after="0"/>
              <w:rPr>
                <w:rFonts w:ascii="Calibri" w:eastAsia="Times New Roman" w:hAnsi="Calibri"/>
                <w:color w:val="000000"/>
                <w:lang w:eastAsia="pt-BR"/>
              </w:rPr>
            </w:pPr>
            <w:r w:rsidRPr="00BC54F0">
              <w:rPr>
                <w:rFonts w:ascii="Calibri" w:eastAsia="Times New Roman" w:hAnsi="Calibri"/>
                <w:color w:val="000000"/>
                <w:lang w:eastAsia="pt-BR"/>
              </w:rPr>
              <w:t xml:space="preserve">                645.456 </w:t>
            </w:r>
          </w:p>
        </w:tc>
        <w:tc>
          <w:tcPr>
            <w:tcW w:w="1577" w:type="dxa"/>
            <w:tcBorders>
              <w:top w:val="nil"/>
              <w:left w:val="nil"/>
              <w:bottom w:val="single" w:sz="4" w:space="0" w:color="auto"/>
              <w:right w:val="single" w:sz="4" w:space="0" w:color="auto"/>
            </w:tcBorders>
            <w:shd w:val="clear" w:color="auto" w:fill="auto"/>
            <w:noWrap/>
            <w:vAlign w:val="bottom"/>
            <w:hideMark/>
          </w:tcPr>
          <w:p w14:paraId="58122AAB" w14:textId="77777777" w:rsidR="003731E9" w:rsidRPr="00BC54F0" w:rsidRDefault="003731E9" w:rsidP="00C659E4">
            <w:pPr>
              <w:spacing w:after="0"/>
              <w:rPr>
                <w:rFonts w:ascii="Calibri" w:eastAsia="Times New Roman" w:hAnsi="Calibri"/>
                <w:color w:val="000000"/>
                <w:lang w:eastAsia="pt-BR"/>
              </w:rPr>
            </w:pPr>
            <w:r w:rsidRPr="00BC54F0">
              <w:rPr>
                <w:rFonts w:ascii="Calibri" w:eastAsia="Times New Roman" w:hAnsi="Calibri"/>
                <w:color w:val="000000"/>
                <w:lang w:eastAsia="pt-BR"/>
              </w:rPr>
              <w:t xml:space="preserve">                942.991 </w:t>
            </w:r>
          </w:p>
        </w:tc>
      </w:tr>
      <w:tr w:rsidR="003731E9" w:rsidRPr="00BC54F0" w14:paraId="37C437FF" w14:textId="77777777" w:rsidTr="00C659E4">
        <w:trPr>
          <w:trHeight w:val="315"/>
        </w:trPr>
        <w:tc>
          <w:tcPr>
            <w:tcW w:w="2405" w:type="dxa"/>
            <w:tcBorders>
              <w:top w:val="nil"/>
              <w:left w:val="single" w:sz="4" w:space="0" w:color="auto"/>
              <w:bottom w:val="single" w:sz="4" w:space="0" w:color="auto"/>
              <w:right w:val="single" w:sz="4" w:space="0" w:color="auto"/>
            </w:tcBorders>
            <w:shd w:val="clear" w:color="000000" w:fill="D9D9D9"/>
            <w:noWrap/>
            <w:vAlign w:val="bottom"/>
            <w:hideMark/>
          </w:tcPr>
          <w:p w14:paraId="139D3B96" w14:textId="77777777" w:rsidR="003731E9" w:rsidRPr="00BC54F0" w:rsidRDefault="003731E9" w:rsidP="00C659E4">
            <w:pPr>
              <w:spacing w:after="0"/>
              <w:rPr>
                <w:rFonts w:ascii="Calibri" w:eastAsia="Times New Roman" w:hAnsi="Calibri"/>
                <w:b/>
                <w:bCs/>
                <w:color w:val="000000"/>
                <w:lang w:eastAsia="pt-BR"/>
              </w:rPr>
            </w:pPr>
            <w:r w:rsidRPr="00BC54F0">
              <w:rPr>
                <w:rFonts w:ascii="Calibri" w:eastAsia="Times New Roman" w:hAnsi="Calibri"/>
                <w:b/>
                <w:bCs/>
                <w:color w:val="000000"/>
                <w:lang w:eastAsia="pt-BR"/>
              </w:rPr>
              <w:t>(G) Valor Adicionado a Distribuir (E + F)</w:t>
            </w:r>
          </w:p>
        </w:tc>
        <w:tc>
          <w:tcPr>
            <w:tcW w:w="1577" w:type="dxa"/>
            <w:tcBorders>
              <w:top w:val="nil"/>
              <w:left w:val="nil"/>
              <w:bottom w:val="single" w:sz="4" w:space="0" w:color="auto"/>
              <w:right w:val="single" w:sz="4" w:space="0" w:color="auto"/>
            </w:tcBorders>
            <w:shd w:val="clear" w:color="000000" w:fill="D9D9D9"/>
            <w:noWrap/>
            <w:vAlign w:val="bottom"/>
            <w:hideMark/>
          </w:tcPr>
          <w:p w14:paraId="12039AF3" w14:textId="77777777" w:rsidR="003731E9" w:rsidRPr="00BC54F0" w:rsidRDefault="003731E9" w:rsidP="00C659E4">
            <w:pPr>
              <w:spacing w:after="0"/>
              <w:rPr>
                <w:rFonts w:ascii="Calibri" w:eastAsia="Times New Roman" w:hAnsi="Calibri"/>
                <w:b/>
                <w:bCs/>
                <w:color w:val="000000"/>
                <w:lang w:eastAsia="pt-BR"/>
              </w:rPr>
            </w:pPr>
            <w:r w:rsidRPr="00BC54F0">
              <w:rPr>
                <w:rFonts w:ascii="Calibri" w:eastAsia="Times New Roman" w:hAnsi="Calibri"/>
                <w:b/>
                <w:bCs/>
                <w:color w:val="000000"/>
                <w:lang w:eastAsia="pt-BR"/>
              </w:rPr>
              <w:t xml:space="preserve">          21.407.484 </w:t>
            </w:r>
          </w:p>
        </w:tc>
        <w:tc>
          <w:tcPr>
            <w:tcW w:w="1577" w:type="dxa"/>
            <w:tcBorders>
              <w:top w:val="nil"/>
              <w:left w:val="nil"/>
              <w:bottom w:val="single" w:sz="4" w:space="0" w:color="auto"/>
              <w:right w:val="nil"/>
            </w:tcBorders>
            <w:shd w:val="clear" w:color="000000" w:fill="D9D9D9"/>
            <w:noWrap/>
            <w:vAlign w:val="bottom"/>
            <w:hideMark/>
          </w:tcPr>
          <w:p w14:paraId="2F5C0B42" w14:textId="77777777" w:rsidR="003731E9" w:rsidRPr="00BC54F0" w:rsidRDefault="003731E9" w:rsidP="00C659E4">
            <w:pPr>
              <w:spacing w:after="0"/>
              <w:rPr>
                <w:rFonts w:ascii="Calibri" w:eastAsia="Times New Roman" w:hAnsi="Calibri"/>
                <w:b/>
                <w:bCs/>
                <w:color w:val="000000"/>
                <w:lang w:eastAsia="pt-BR"/>
              </w:rPr>
            </w:pPr>
            <w:r w:rsidRPr="00BC54F0">
              <w:rPr>
                <w:rFonts w:ascii="Calibri" w:eastAsia="Times New Roman" w:hAnsi="Calibri"/>
                <w:b/>
                <w:bCs/>
                <w:color w:val="000000"/>
                <w:lang w:eastAsia="pt-BR"/>
              </w:rPr>
              <w:t xml:space="preserve">          24.668.423 </w:t>
            </w:r>
          </w:p>
        </w:tc>
        <w:tc>
          <w:tcPr>
            <w:tcW w:w="1577" w:type="dxa"/>
            <w:tcBorders>
              <w:top w:val="nil"/>
              <w:left w:val="single" w:sz="8" w:space="0" w:color="FF0000"/>
              <w:bottom w:val="single" w:sz="8" w:space="0" w:color="FF0000"/>
              <w:right w:val="single" w:sz="4" w:space="0" w:color="auto"/>
            </w:tcBorders>
            <w:shd w:val="clear" w:color="000000" w:fill="D9D9D9"/>
            <w:noWrap/>
            <w:vAlign w:val="bottom"/>
            <w:hideMark/>
          </w:tcPr>
          <w:p w14:paraId="7928B88B" w14:textId="77777777" w:rsidR="003731E9" w:rsidRPr="00BC54F0" w:rsidRDefault="003731E9" w:rsidP="00C659E4">
            <w:pPr>
              <w:spacing w:after="0"/>
              <w:rPr>
                <w:rFonts w:ascii="Calibri" w:eastAsia="Times New Roman" w:hAnsi="Calibri"/>
                <w:b/>
                <w:bCs/>
                <w:color w:val="000000"/>
                <w:lang w:eastAsia="pt-BR"/>
              </w:rPr>
            </w:pPr>
            <w:r w:rsidRPr="00BC54F0">
              <w:rPr>
                <w:rFonts w:ascii="Calibri" w:eastAsia="Times New Roman" w:hAnsi="Calibri"/>
                <w:b/>
                <w:bCs/>
                <w:color w:val="000000"/>
                <w:lang w:eastAsia="pt-BR"/>
              </w:rPr>
              <w:t xml:space="preserve">          28.130.495 </w:t>
            </w:r>
          </w:p>
        </w:tc>
        <w:tc>
          <w:tcPr>
            <w:tcW w:w="1577" w:type="dxa"/>
            <w:tcBorders>
              <w:top w:val="nil"/>
              <w:left w:val="nil"/>
              <w:bottom w:val="single" w:sz="8" w:space="0" w:color="FF0000"/>
              <w:right w:val="single" w:sz="8" w:space="0" w:color="FF0000"/>
            </w:tcBorders>
            <w:shd w:val="clear" w:color="000000" w:fill="D9D9D9"/>
            <w:noWrap/>
            <w:vAlign w:val="bottom"/>
            <w:hideMark/>
          </w:tcPr>
          <w:p w14:paraId="2A3C96F9" w14:textId="77777777" w:rsidR="003731E9" w:rsidRPr="00BC54F0" w:rsidRDefault="003731E9" w:rsidP="00C659E4">
            <w:pPr>
              <w:spacing w:after="0"/>
              <w:rPr>
                <w:rFonts w:ascii="Calibri" w:eastAsia="Times New Roman" w:hAnsi="Calibri"/>
                <w:b/>
                <w:bCs/>
                <w:color w:val="000000"/>
                <w:lang w:eastAsia="pt-BR"/>
              </w:rPr>
            </w:pPr>
            <w:r w:rsidRPr="00BC54F0">
              <w:rPr>
                <w:rFonts w:ascii="Calibri" w:eastAsia="Times New Roman" w:hAnsi="Calibri"/>
                <w:b/>
                <w:bCs/>
                <w:color w:val="000000"/>
                <w:lang w:eastAsia="pt-BR"/>
              </w:rPr>
              <w:t xml:space="preserve">          28.130.495 </w:t>
            </w:r>
          </w:p>
        </w:tc>
        <w:tc>
          <w:tcPr>
            <w:tcW w:w="1577" w:type="dxa"/>
            <w:tcBorders>
              <w:top w:val="nil"/>
              <w:left w:val="nil"/>
              <w:bottom w:val="single" w:sz="4" w:space="0" w:color="auto"/>
              <w:right w:val="single" w:sz="4" w:space="0" w:color="auto"/>
            </w:tcBorders>
            <w:shd w:val="clear" w:color="000000" w:fill="D9D9D9"/>
            <w:noWrap/>
            <w:vAlign w:val="bottom"/>
            <w:hideMark/>
          </w:tcPr>
          <w:p w14:paraId="71788647" w14:textId="77777777" w:rsidR="003731E9" w:rsidRPr="00BC54F0" w:rsidRDefault="003731E9" w:rsidP="00C659E4">
            <w:pPr>
              <w:spacing w:after="0"/>
              <w:rPr>
                <w:rFonts w:ascii="Calibri" w:eastAsia="Times New Roman" w:hAnsi="Calibri"/>
                <w:b/>
                <w:bCs/>
                <w:color w:val="000000"/>
                <w:lang w:eastAsia="pt-BR"/>
              </w:rPr>
            </w:pPr>
            <w:r w:rsidRPr="00BC54F0">
              <w:rPr>
                <w:rFonts w:ascii="Calibri" w:eastAsia="Times New Roman" w:hAnsi="Calibri"/>
                <w:b/>
                <w:bCs/>
                <w:color w:val="000000"/>
                <w:lang w:eastAsia="pt-BR"/>
              </w:rPr>
              <w:t xml:space="preserve">          25.203.868 </w:t>
            </w:r>
          </w:p>
        </w:tc>
      </w:tr>
      <w:tr w:rsidR="003731E9" w:rsidRPr="00BC54F0" w14:paraId="27DAE2BF" w14:textId="77777777" w:rsidTr="00C659E4">
        <w:trPr>
          <w:trHeight w:val="300"/>
        </w:trPr>
        <w:tc>
          <w:tcPr>
            <w:tcW w:w="2405" w:type="dxa"/>
            <w:vMerge w:val="restart"/>
            <w:tcBorders>
              <w:top w:val="nil"/>
              <w:left w:val="single" w:sz="4" w:space="0" w:color="auto"/>
              <w:bottom w:val="single" w:sz="4" w:space="0" w:color="000000"/>
              <w:right w:val="single" w:sz="4" w:space="0" w:color="auto"/>
            </w:tcBorders>
            <w:shd w:val="clear" w:color="000000" w:fill="D9D9D9"/>
            <w:noWrap/>
            <w:vAlign w:val="center"/>
            <w:hideMark/>
          </w:tcPr>
          <w:p w14:paraId="7DA5022E" w14:textId="77777777" w:rsidR="003731E9" w:rsidRPr="00BC54F0" w:rsidRDefault="003731E9" w:rsidP="00C659E4">
            <w:pPr>
              <w:spacing w:after="0"/>
              <w:rPr>
                <w:rFonts w:ascii="Calibri" w:eastAsia="Times New Roman" w:hAnsi="Calibri"/>
                <w:b/>
                <w:bCs/>
                <w:color w:val="000000"/>
                <w:lang w:eastAsia="pt-BR"/>
              </w:rPr>
            </w:pPr>
            <w:r w:rsidRPr="00BC54F0">
              <w:rPr>
                <w:rFonts w:ascii="Calibri" w:eastAsia="Times New Roman" w:hAnsi="Calibri"/>
                <w:b/>
                <w:bCs/>
                <w:color w:val="000000"/>
                <w:lang w:eastAsia="pt-BR"/>
              </w:rPr>
              <w:t>2. Distribuição por partes interessadas</w:t>
            </w:r>
          </w:p>
        </w:tc>
        <w:tc>
          <w:tcPr>
            <w:tcW w:w="1577" w:type="dxa"/>
            <w:vMerge w:val="restart"/>
            <w:tcBorders>
              <w:top w:val="nil"/>
              <w:left w:val="single" w:sz="4" w:space="0" w:color="auto"/>
              <w:bottom w:val="single" w:sz="4" w:space="0" w:color="000000"/>
              <w:right w:val="single" w:sz="4" w:space="0" w:color="auto"/>
            </w:tcBorders>
            <w:shd w:val="clear" w:color="000000" w:fill="D9D9D9"/>
            <w:noWrap/>
            <w:vAlign w:val="center"/>
            <w:hideMark/>
          </w:tcPr>
          <w:p w14:paraId="3E51A907" w14:textId="77777777" w:rsidR="003731E9" w:rsidRPr="00BC54F0" w:rsidRDefault="003731E9" w:rsidP="00C659E4">
            <w:pPr>
              <w:spacing w:after="0"/>
              <w:jc w:val="center"/>
              <w:rPr>
                <w:rFonts w:ascii="Calibri" w:eastAsia="Times New Roman" w:hAnsi="Calibri"/>
                <w:b/>
                <w:bCs/>
                <w:color w:val="000000"/>
                <w:lang w:eastAsia="pt-BR"/>
              </w:rPr>
            </w:pPr>
            <w:r w:rsidRPr="00BC54F0">
              <w:rPr>
                <w:rFonts w:ascii="Calibri" w:eastAsia="Times New Roman" w:hAnsi="Calibri"/>
                <w:b/>
                <w:bCs/>
                <w:color w:val="000000"/>
                <w:lang w:eastAsia="pt-BR"/>
              </w:rPr>
              <w:t>2012</w:t>
            </w:r>
          </w:p>
        </w:tc>
        <w:tc>
          <w:tcPr>
            <w:tcW w:w="1577" w:type="dxa"/>
            <w:vMerge w:val="restart"/>
            <w:tcBorders>
              <w:top w:val="nil"/>
              <w:left w:val="single" w:sz="4" w:space="0" w:color="auto"/>
              <w:bottom w:val="single" w:sz="4" w:space="0" w:color="000000"/>
              <w:right w:val="nil"/>
            </w:tcBorders>
            <w:shd w:val="clear" w:color="000000" w:fill="D9D9D9"/>
            <w:noWrap/>
            <w:vAlign w:val="center"/>
            <w:hideMark/>
          </w:tcPr>
          <w:p w14:paraId="5DCE575E" w14:textId="77777777" w:rsidR="003731E9" w:rsidRPr="00BC54F0" w:rsidRDefault="003731E9" w:rsidP="00C659E4">
            <w:pPr>
              <w:spacing w:after="0"/>
              <w:jc w:val="center"/>
              <w:rPr>
                <w:rFonts w:ascii="Calibri" w:eastAsia="Times New Roman" w:hAnsi="Calibri"/>
                <w:b/>
                <w:bCs/>
                <w:color w:val="000000"/>
                <w:lang w:eastAsia="pt-BR"/>
              </w:rPr>
            </w:pPr>
            <w:r w:rsidRPr="00BC54F0">
              <w:rPr>
                <w:rFonts w:ascii="Calibri" w:eastAsia="Times New Roman" w:hAnsi="Calibri"/>
                <w:b/>
                <w:bCs/>
                <w:color w:val="000000"/>
                <w:lang w:eastAsia="pt-BR"/>
              </w:rPr>
              <w:t>2013</w:t>
            </w:r>
          </w:p>
        </w:tc>
        <w:tc>
          <w:tcPr>
            <w:tcW w:w="1577" w:type="dxa"/>
            <w:vMerge w:val="restart"/>
            <w:tcBorders>
              <w:top w:val="nil"/>
              <w:left w:val="single" w:sz="8" w:space="0" w:color="FF0000"/>
              <w:bottom w:val="single" w:sz="4" w:space="0" w:color="000000"/>
              <w:right w:val="single" w:sz="4" w:space="0" w:color="auto"/>
            </w:tcBorders>
            <w:shd w:val="clear" w:color="000000" w:fill="D9D9D9"/>
            <w:noWrap/>
            <w:vAlign w:val="center"/>
            <w:hideMark/>
          </w:tcPr>
          <w:p w14:paraId="4FFAAB95" w14:textId="77777777" w:rsidR="003731E9" w:rsidRPr="00BC54F0" w:rsidRDefault="003731E9" w:rsidP="00C659E4">
            <w:pPr>
              <w:spacing w:after="0"/>
              <w:jc w:val="center"/>
              <w:rPr>
                <w:rFonts w:ascii="Calibri" w:eastAsia="Times New Roman" w:hAnsi="Calibri"/>
                <w:b/>
                <w:bCs/>
                <w:color w:val="000000"/>
                <w:lang w:eastAsia="pt-BR"/>
              </w:rPr>
            </w:pPr>
            <w:r w:rsidRPr="00BC54F0">
              <w:rPr>
                <w:rFonts w:ascii="Calibri" w:eastAsia="Times New Roman" w:hAnsi="Calibri"/>
                <w:b/>
                <w:bCs/>
                <w:color w:val="000000"/>
                <w:lang w:eastAsia="pt-BR"/>
              </w:rPr>
              <w:t>2014</w:t>
            </w:r>
          </w:p>
        </w:tc>
        <w:tc>
          <w:tcPr>
            <w:tcW w:w="1577" w:type="dxa"/>
            <w:tcBorders>
              <w:top w:val="nil"/>
              <w:left w:val="nil"/>
              <w:bottom w:val="single" w:sz="4" w:space="0" w:color="auto"/>
              <w:right w:val="single" w:sz="8" w:space="0" w:color="FF0000"/>
            </w:tcBorders>
            <w:shd w:val="clear" w:color="000000" w:fill="D9D9D9"/>
            <w:noWrap/>
            <w:vAlign w:val="center"/>
            <w:hideMark/>
          </w:tcPr>
          <w:p w14:paraId="5E954553" w14:textId="77777777" w:rsidR="003731E9" w:rsidRPr="00BC54F0" w:rsidRDefault="003731E9" w:rsidP="00C659E4">
            <w:pPr>
              <w:spacing w:after="0"/>
              <w:jc w:val="center"/>
              <w:rPr>
                <w:rFonts w:ascii="Calibri" w:eastAsia="Times New Roman" w:hAnsi="Calibri"/>
                <w:b/>
                <w:bCs/>
                <w:color w:val="000000"/>
                <w:lang w:eastAsia="pt-BR"/>
              </w:rPr>
            </w:pPr>
            <w:r w:rsidRPr="00BC54F0">
              <w:rPr>
                <w:rFonts w:ascii="Calibri" w:eastAsia="Times New Roman" w:hAnsi="Calibri"/>
                <w:b/>
                <w:bCs/>
                <w:color w:val="000000"/>
                <w:lang w:eastAsia="pt-BR"/>
              </w:rPr>
              <w:t>2014</w:t>
            </w:r>
          </w:p>
        </w:tc>
        <w:tc>
          <w:tcPr>
            <w:tcW w:w="1577" w:type="dxa"/>
            <w:vMerge w:val="restart"/>
            <w:tcBorders>
              <w:top w:val="nil"/>
              <w:left w:val="nil"/>
              <w:bottom w:val="single" w:sz="4" w:space="0" w:color="000000"/>
              <w:right w:val="single" w:sz="4" w:space="0" w:color="auto"/>
            </w:tcBorders>
            <w:shd w:val="clear" w:color="000000" w:fill="D9D9D9"/>
            <w:noWrap/>
            <w:vAlign w:val="center"/>
            <w:hideMark/>
          </w:tcPr>
          <w:p w14:paraId="1F9164F6" w14:textId="77777777" w:rsidR="003731E9" w:rsidRPr="00BC54F0" w:rsidRDefault="003731E9" w:rsidP="00C659E4">
            <w:pPr>
              <w:spacing w:after="0"/>
              <w:jc w:val="center"/>
              <w:rPr>
                <w:rFonts w:ascii="Calibri" w:eastAsia="Times New Roman" w:hAnsi="Calibri"/>
                <w:b/>
                <w:bCs/>
                <w:color w:val="000000"/>
                <w:lang w:eastAsia="pt-BR"/>
              </w:rPr>
            </w:pPr>
            <w:r w:rsidRPr="00BC54F0">
              <w:rPr>
                <w:rFonts w:ascii="Calibri" w:eastAsia="Times New Roman" w:hAnsi="Calibri"/>
                <w:b/>
                <w:bCs/>
                <w:color w:val="000000"/>
                <w:lang w:eastAsia="pt-BR"/>
              </w:rPr>
              <w:t>2015</w:t>
            </w:r>
          </w:p>
        </w:tc>
      </w:tr>
      <w:tr w:rsidR="003731E9" w:rsidRPr="00BC54F0" w14:paraId="7D3F2992" w14:textId="77777777" w:rsidTr="00C659E4">
        <w:trPr>
          <w:trHeight w:val="300"/>
        </w:trPr>
        <w:tc>
          <w:tcPr>
            <w:tcW w:w="2405" w:type="dxa"/>
            <w:vMerge/>
            <w:tcBorders>
              <w:top w:val="nil"/>
              <w:left w:val="single" w:sz="4" w:space="0" w:color="auto"/>
              <w:bottom w:val="single" w:sz="4" w:space="0" w:color="000000"/>
              <w:right w:val="single" w:sz="4" w:space="0" w:color="auto"/>
            </w:tcBorders>
            <w:vAlign w:val="center"/>
            <w:hideMark/>
          </w:tcPr>
          <w:p w14:paraId="133987C4" w14:textId="77777777" w:rsidR="003731E9" w:rsidRPr="00BC54F0" w:rsidRDefault="003731E9" w:rsidP="00C659E4">
            <w:pPr>
              <w:spacing w:after="0"/>
              <w:rPr>
                <w:rFonts w:ascii="Calibri" w:eastAsia="Times New Roman" w:hAnsi="Calibri"/>
                <w:b/>
                <w:bCs/>
                <w:color w:val="000000"/>
                <w:lang w:eastAsia="pt-BR"/>
              </w:rPr>
            </w:pPr>
          </w:p>
        </w:tc>
        <w:tc>
          <w:tcPr>
            <w:tcW w:w="1577" w:type="dxa"/>
            <w:vMerge/>
            <w:tcBorders>
              <w:top w:val="nil"/>
              <w:left w:val="single" w:sz="4" w:space="0" w:color="auto"/>
              <w:bottom w:val="single" w:sz="4" w:space="0" w:color="000000"/>
              <w:right w:val="single" w:sz="4" w:space="0" w:color="auto"/>
            </w:tcBorders>
            <w:vAlign w:val="center"/>
            <w:hideMark/>
          </w:tcPr>
          <w:p w14:paraId="211A1D88" w14:textId="77777777" w:rsidR="003731E9" w:rsidRPr="00BC54F0" w:rsidRDefault="003731E9" w:rsidP="00C659E4">
            <w:pPr>
              <w:spacing w:after="0"/>
              <w:rPr>
                <w:rFonts w:ascii="Calibri" w:eastAsia="Times New Roman" w:hAnsi="Calibri"/>
                <w:b/>
                <w:bCs/>
                <w:color w:val="000000"/>
                <w:lang w:eastAsia="pt-BR"/>
              </w:rPr>
            </w:pPr>
          </w:p>
        </w:tc>
        <w:tc>
          <w:tcPr>
            <w:tcW w:w="1577" w:type="dxa"/>
            <w:vMerge/>
            <w:tcBorders>
              <w:top w:val="nil"/>
              <w:left w:val="single" w:sz="4" w:space="0" w:color="auto"/>
              <w:bottom w:val="single" w:sz="4" w:space="0" w:color="000000"/>
              <w:right w:val="nil"/>
            </w:tcBorders>
            <w:vAlign w:val="center"/>
            <w:hideMark/>
          </w:tcPr>
          <w:p w14:paraId="01EBAE25" w14:textId="77777777" w:rsidR="003731E9" w:rsidRPr="00BC54F0" w:rsidRDefault="003731E9" w:rsidP="00C659E4">
            <w:pPr>
              <w:spacing w:after="0"/>
              <w:rPr>
                <w:rFonts w:ascii="Calibri" w:eastAsia="Times New Roman" w:hAnsi="Calibri"/>
                <w:b/>
                <w:bCs/>
                <w:color w:val="000000"/>
                <w:lang w:eastAsia="pt-BR"/>
              </w:rPr>
            </w:pPr>
          </w:p>
        </w:tc>
        <w:tc>
          <w:tcPr>
            <w:tcW w:w="1577" w:type="dxa"/>
            <w:vMerge/>
            <w:tcBorders>
              <w:top w:val="nil"/>
              <w:left w:val="single" w:sz="8" w:space="0" w:color="FF0000"/>
              <w:bottom w:val="single" w:sz="4" w:space="0" w:color="000000"/>
              <w:right w:val="single" w:sz="4" w:space="0" w:color="auto"/>
            </w:tcBorders>
            <w:vAlign w:val="center"/>
            <w:hideMark/>
          </w:tcPr>
          <w:p w14:paraId="49847CB6" w14:textId="77777777" w:rsidR="003731E9" w:rsidRPr="00BC54F0" w:rsidRDefault="003731E9" w:rsidP="00C659E4">
            <w:pPr>
              <w:spacing w:after="0"/>
              <w:rPr>
                <w:rFonts w:ascii="Calibri" w:eastAsia="Times New Roman" w:hAnsi="Calibri"/>
                <w:b/>
                <w:bCs/>
                <w:color w:val="000000"/>
                <w:lang w:eastAsia="pt-BR"/>
              </w:rPr>
            </w:pPr>
          </w:p>
        </w:tc>
        <w:tc>
          <w:tcPr>
            <w:tcW w:w="1577" w:type="dxa"/>
            <w:tcBorders>
              <w:top w:val="nil"/>
              <w:left w:val="nil"/>
              <w:bottom w:val="single" w:sz="4" w:space="0" w:color="auto"/>
              <w:right w:val="single" w:sz="8" w:space="0" w:color="FF0000"/>
            </w:tcBorders>
            <w:shd w:val="clear" w:color="000000" w:fill="D9D9D9"/>
            <w:noWrap/>
            <w:vAlign w:val="bottom"/>
            <w:hideMark/>
          </w:tcPr>
          <w:p w14:paraId="7AB11F98" w14:textId="77777777" w:rsidR="003731E9" w:rsidRPr="00BC54F0" w:rsidRDefault="003731E9" w:rsidP="00C659E4">
            <w:pPr>
              <w:spacing w:after="0"/>
              <w:rPr>
                <w:rFonts w:ascii="Calibri" w:eastAsia="Times New Roman" w:hAnsi="Calibri"/>
                <w:b/>
                <w:bCs/>
                <w:color w:val="000000"/>
                <w:lang w:eastAsia="pt-BR"/>
              </w:rPr>
            </w:pPr>
            <w:r w:rsidRPr="00BC54F0">
              <w:rPr>
                <w:rFonts w:ascii="Calibri" w:eastAsia="Times New Roman" w:hAnsi="Calibri"/>
                <w:b/>
                <w:bCs/>
                <w:color w:val="000000"/>
                <w:lang w:eastAsia="pt-BR"/>
              </w:rPr>
              <w:t>Reapresentado</w:t>
            </w:r>
          </w:p>
        </w:tc>
        <w:tc>
          <w:tcPr>
            <w:tcW w:w="1577" w:type="dxa"/>
            <w:vMerge/>
            <w:tcBorders>
              <w:top w:val="nil"/>
              <w:left w:val="nil"/>
              <w:bottom w:val="single" w:sz="4" w:space="0" w:color="000000"/>
              <w:right w:val="single" w:sz="4" w:space="0" w:color="auto"/>
            </w:tcBorders>
            <w:vAlign w:val="center"/>
            <w:hideMark/>
          </w:tcPr>
          <w:p w14:paraId="7815F404" w14:textId="77777777" w:rsidR="003731E9" w:rsidRPr="00BC54F0" w:rsidRDefault="003731E9" w:rsidP="00C659E4">
            <w:pPr>
              <w:spacing w:after="0"/>
              <w:rPr>
                <w:rFonts w:ascii="Calibri" w:eastAsia="Times New Roman" w:hAnsi="Calibri"/>
                <w:b/>
                <w:bCs/>
                <w:color w:val="000000"/>
                <w:lang w:eastAsia="pt-BR"/>
              </w:rPr>
            </w:pPr>
          </w:p>
        </w:tc>
      </w:tr>
      <w:tr w:rsidR="003731E9" w:rsidRPr="00BC54F0" w14:paraId="15D9E73A" w14:textId="77777777" w:rsidTr="00C659E4">
        <w:trPr>
          <w:trHeight w:val="300"/>
        </w:trPr>
        <w:tc>
          <w:tcPr>
            <w:tcW w:w="2405" w:type="dxa"/>
            <w:tcBorders>
              <w:top w:val="nil"/>
              <w:left w:val="single" w:sz="4" w:space="0" w:color="auto"/>
              <w:bottom w:val="single" w:sz="4" w:space="0" w:color="auto"/>
              <w:right w:val="single" w:sz="4" w:space="0" w:color="auto"/>
            </w:tcBorders>
            <w:shd w:val="clear" w:color="000000" w:fill="D9D9D9"/>
            <w:noWrap/>
            <w:vAlign w:val="bottom"/>
            <w:hideMark/>
          </w:tcPr>
          <w:p w14:paraId="7B2ACA6F" w14:textId="77777777" w:rsidR="003731E9" w:rsidRPr="00BC54F0" w:rsidRDefault="003731E9" w:rsidP="00C659E4">
            <w:pPr>
              <w:spacing w:after="0"/>
              <w:rPr>
                <w:rFonts w:ascii="Calibri" w:eastAsia="Times New Roman" w:hAnsi="Calibri"/>
                <w:b/>
                <w:bCs/>
                <w:color w:val="000000"/>
                <w:lang w:eastAsia="pt-BR"/>
              </w:rPr>
            </w:pPr>
            <w:r w:rsidRPr="00BC54F0">
              <w:rPr>
                <w:rFonts w:ascii="Calibri" w:eastAsia="Times New Roman" w:hAnsi="Calibri"/>
                <w:b/>
                <w:bCs/>
                <w:color w:val="000000"/>
                <w:lang w:eastAsia="pt-BR"/>
              </w:rPr>
              <w:t>GOVERNO</w:t>
            </w:r>
          </w:p>
        </w:tc>
        <w:tc>
          <w:tcPr>
            <w:tcW w:w="1577" w:type="dxa"/>
            <w:tcBorders>
              <w:top w:val="nil"/>
              <w:left w:val="nil"/>
              <w:bottom w:val="single" w:sz="4" w:space="0" w:color="auto"/>
              <w:right w:val="single" w:sz="4" w:space="0" w:color="auto"/>
            </w:tcBorders>
            <w:shd w:val="clear" w:color="000000" w:fill="D9D9D9"/>
            <w:noWrap/>
            <w:vAlign w:val="bottom"/>
            <w:hideMark/>
          </w:tcPr>
          <w:p w14:paraId="33A50307" w14:textId="77777777" w:rsidR="003731E9" w:rsidRPr="00BC54F0" w:rsidRDefault="003731E9" w:rsidP="00C659E4">
            <w:pPr>
              <w:spacing w:after="0"/>
              <w:rPr>
                <w:rFonts w:ascii="Calibri" w:eastAsia="Times New Roman" w:hAnsi="Calibri"/>
                <w:b/>
                <w:bCs/>
                <w:color w:val="000000"/>
                <w:lang w:eastAsia="pt-BR"/>
              </w:rPr>
            </w:pPr>
            <w:r w:rsidRPr="00BC54F0">
              <w:rPr>
                <w:rFonts w:ascii="Calibri" w:eastAsia="Times New Roman" w:hAnsi="Calibri"/>
                <w:b/>
                <w:bCs/>
                <w:color w:val="000000"/>
                <w:lang w:eastAsia="pt-BR"/>
              </w:rPr>
              <w:t> </w:t>
            </w:r>
          </w:p>
        </w:tc>
        <w:tc>
          <w:tcPr>
            <w:tcW w:w="1577" w:type="dxa"/>
            <w:tcBorders>
              <w:top w:val="nil"/>
              <w:left w:val="nil"/>
              <w:bottom w:val="single" w:sz="4" w:space="0" w:color="auto"/>
              <w:right w:val="nil"/>
            </w:tcBorders>
            <w:shd w:val="clear" w:color="000000" w:fill="D9D9D9"/>
            <w:noWrap/>
            <w:vAlign w:val="bottom"/>
            <w:hideMark/>
          </w:tcPr>
          <w:p w14:paraId="5C720360" w14:textId="77777777" w:rsidR="003731E9" w:rsidRPr="00BC54F0" w:rsidRDefault="003731E9" w:rsidP="00C659E4">
            <w:pPr>
              <w:spacing w:after="0"/>
              <w:rPr>
                <w:rFonts w:ascii="Calibri" w:eastAsia="Times New Roman" w:hAnsi="Calibri"/>
                <w:b/>
                <w:bCs/>
                <w:color w:val="000000"/>
                <w:lang w:eastAsia="pt-BR"/>
              </w:rPr>
            </w:pPr>
            <w:r w:rsidRPr="00BC54F0">
              <w:rPr>
                <w:rFonts w:ascii="Calibri" w:eastAsia="Times New Roman" w:hAnsi="Calibri"/>
                <w:b/>
                <w:bCs/>
                <w:color w:val="000000"/>
                <w:lang w:eastAsia="pt-BR"/>
              </w:rPr>
              <w:t> </w:t>
            </w:r>
          </w:p>
        </w:tc>
        <w:tc>
          <w:tcPr>
            <w:tcW w:w="1577" w:type="dxa"/>
            <w:tcBorders>
              <w:top w:val="nil"/>
              <w:left w:val="single" w:sz="8" w:space="0" w:color="FF0000"/>
              <w:bottom w:val="single" w:sz="4" w:space="0" w:color="auto"/>
              <w:right w:val="single" w:sz="4" w:space="0" w:color="auto"/>
            </w:tcBorders>
            <w:shd w:val="clear" w:color="000000" w:fill="D9D9D9"/>
            <w:noWrap/>
            <w:vAlign w:val="bottom"/>
            <w:hideMark/>
          </w:tcPr>
          <w:p w14:paraId="1CF85FEE" w14:textId="77777777" w:rsidR="003731E9" w:rsidRPr="00BC54F0" w:rsidRDefault="003731E9" w:rsidP="00C659E4">
            <w:pPr>
              <w:spacing w:after="0"/>
              <w:rPr>
                <w:rFonts w:ascii="Calibri" w:eastAsia="Times New Roman" w:hAnsi="Calibri"/>
                <w:b/>
                <w:bCs/>
                <w:color w:val="000000"/>
                <w:lang w:eastAsia="pt-BR"/>
              </w:rPr>
            </w:pPr>
            <w:r w:rsidRPr="00BC54F0">
              <w:rPr>
                <w:rFonts w:ascii="Calibri" w:eastAsia="Times New Roman" w:hAnsi="Calibri"/>
                <w:b/>
                <w:bCs/>
                <w:color w:val="000000"/>
                <w:lang w:eastAsia="pt-BR"/>
              </w:rPr>
              <w:t> </w:t>
            </w:r>
          </w:p>
        </w:tc>
        <w:tc>
          <w:tcPr>
            <w:tcW w:w="1577" w:type="dxa"/>
            <w:tcBorders>
              <w:top w:val="nil"/>
              <w:left w:val="nil"/>
              <w:bottom w:val="single" w:sz="4" w:space="0" w:color="auto"/>
              <w:right w:val="single" w:sz="8" w:space="0" w:color="FF0000"/>
            </w:tcBorders>
            <w:shd w:val="clear" w:color="000000" w:fill="D9D9D9"/>
            <w:noWrap/>
            <w:vAlign w:val="bottom"/>
            <w:hideMark/>
          </w:tcPr>
          <w:p w14:paraId="7F84F012" w14:textId="77777777" w:rsidR="003731E9" w:rsidRPr="00BC54F0" w:rsidRDefault="003731E9" w:rsidP="00C659E4">
            <w:pPr>
              <w:spacing w:after="0"/>
              <w:rPr>
                <w:rFonts w:ascii="Calibri" w:eastAsia="Times New Roman" w:hAnsi="Calibri"/>
                <w:b/>
                <w:bCs/>
                <w:color w:val="000000"/>
                <w:lang w:eastAsia="pt-BR"/>
              </w:rPr>
            </w:pPr>
            <w:r w:rsidRPr="00BC54F0">
              <w:rPr>
                <w:rFonts w:ascii="Calibri" w:eastAsia="Times New Roman" w:hAnsi="Calibri"/>
                <w:b/>
                <w:bCs/>
                <w:color w:val="000000"/>
                <w:lang w:eastAsia="pt-BR"/>
              </w:rPr>
              <w:t> </w:t>
            </w:r>
          </w:p>
        </w:tc>
        <w:tc>
          <w:tcPr>
            <w:tcW w:w="1577" w:type="dxa"/>
            <w:tcBorders>
              <w:top w:val="nil"/>
              <w:left w:val="nil"/>
              <w:bottom w:val="single" w:sz="4" w:space="0" w:color="auto"/>
              <w:right w:val="single" w:sz="4" w:space="0" w:color="auto"/>
            </w:tcBorders>
            <w:shd w:val="clear" w:color="000000" w:fill="D9D9D9"/>
            <w:noWrap/>
            <w:vAlign w:val="bottom"/>
            <w:hideMark/>
          </w:tcPr>
          <w:p w14:paraId="29FACEBD" w14:textId="77777777" w:rsidR="003731E9" w:rsidRPr="00BC54F0" w:rsidRDefault="003731E9" w:rsidP="00C659E4">
            <w:pPr>
              <w:spacing w:after="0"/>
              <w:rPr>
                <w:rFonts w:ascii="Calibri" w:eastAsia="Times New Roman" w:hAnsi="Calibri"/>
                <w:b/>
                <w:bCs/>
                <w:color w:val="000000"/>
                <w:lang w:eastAsia="pt-BR"/>
              </w:rPr>
            </w:pPr>
            <w:r w:rsidRPr="00BC54F0">
              <w:rPr>
                <w:rFonts w:ascii="Calibri" w:eastAsia="Times New Roman" w:hAnsi="Calibri"/>
                <w:b/>
                <w:bCs/>
                <w:color w:val="000000"/>
                <w:lang w:eastAsia="pt-BR"/>
              </w:rPr>
              <w:t> </w:t>
            </w:r>
          </w:p>
        </w:tc>
      </w:tr>
      <w:tr w:rsidR="003731E9" w:rsidRPr="00BC54F0" w14:paraId="2FBEFE55" w14:textId="77777777" w:rsidTr="00C659E4">
        <w:trPr>
          <w:trHeight w:val="300"/>
        </w:trPr>
        <w:tc>
          <w:tcPr>
            <w:tcW w:w="2405" w:type="dxa"/>
            <w:tcBorders>
              <w:top w:val="nil"/>
              <w:left w:val="single" w:sz="4" w:space="0" w:color="auto"/>
              <w:bottom w:val="single" w:sz="4" w:space="0" w:color="auto"/>
              <w:right w:val="single" w:sz="4" w:space="0" w:color="auto"/>
            </w:tcBorders>
            <w:shd w:val="clear" w:color="000000" w:fill="D9D9D9"/>
            <w:noWrap/>
            <w:vAlign w:val="bottom"/>
            <w:hideMark/>
          </w:tcPr>
          <w:p w14:paraId="6388693F" w14:textId="77777777" w:rsidR="003731E9" w:rsidRPr="00BC54F0" w:rsidRDefault="003731E9" w:rsidP="00C659E4">
            <w:pPr>
              <w:spacing w:after="0"/>
              <w:ind w:firstLineChars="100" w:firstLine="220"/>
              <w:rPr>
                <w:rFonts w:ascii="Calibri" w:eastAsia="Times New Roman" w:hAnsi="Calibri"/>
                <w:color w:val="000000"/>
                <w:lang w:eastAsia="pt-BR"/>
              </w:rPr>
            </w:pPr>
            <w:r w:rsidRPr="00BC54F0">
              <w:rPr>
                <w:rFonts w:ascii="Calibri" w:eastAsia="Times New Roman" w:hAnsi="Calibri"/>
                <w:color w:val="000000"/>
                <w:lang w:eastAsia="pt-BR"/>
              </w:rPr>
              <w:t>Impostos expurgados ou subsídios (isenções)</w:t>
            </w:r>
          </w:p>
        </w:tc>
        <w:tc>
          <w:tcPr>
            <w:tcW w:w="1577" w:type="dxa"/>
            <w:tcBorders>
              <w:top w:val="nil"/>
              <w:left w:val="nil"/>
              <w:bottom w:val="single" w:sz="4" w:space="0" w:color="auto"/>
              <w:right w:val="single" w:sz="4" w:space="0" w:color="auto"/>
            </w:tcBorders>
            <w:shd w:val="clear" w:color="auto" w:fill="auto"/>
            <w:noWrap/>
            <w:vAlign w:val="bottom"/>
            <w:hideMark/>
          </w:tcPr>
          <w:p w14:paraId="033A732D" w14:textId="77777777" w:rsidR="003731E9" w:rsidRPr="00BC54F0" w:rsidRDefault="003731E9" w:rsidP="00C659E4">
            <w:pPr>
              <w:spacing w:after="0"/>
              <w:rPr>
                <w:rFonts w:ascii="Calibri" w:eastAsia="Times New Roman" w:hAnsi="Calibri"/>
                <w:color w:val="000000"/>
                <w:lang w:eastAsia="pt-BR"/>
              </w:rPr>
            </w:pPr>
            <w:r w:rsidRPr="00BC54F0">
              <w:rPr>
                <w:rFonts w:ascii="Calibri" w:eastAsia="Times New Roman" w:hAnsi="Calibri"/>
                <w:color w:val="000000"/>
                <w:lang w:eastAsia="pt-BR"/>
              </w:rPr>
              <w:t xml:space="preserve">            1.791.268 </w:t>
            </w:r>
          </w:p>
        </w:tc>
        <w:tc>
          <w:tcPr>
            <w:tcW w:w="1577" w:type="dxa"/>
            <w:tcBorders>
              <w:top w:val="nil"/>
              <w:left w:val="nil"/>
              <w:bottom w:val="single" w:sz="4" w:space="0" w:color="auto"/>
              <w:right w:val="nil"/>
            </w:tcBorders>
            <w:shd w:val="clear" w:color="auto" w:fill="auto"/>
            <w:noWrap/>
            <w:vAlign w:val="bottom"/>
            <w:hideMark/>
          </w:tcPr>
          <w:p w14:paraId="74613E4A" w14:textId="77777777" w:rsidR="003731E9" w:rsidRPr="00BC54F0" w:rsidRDefault="003731E9" w:rsidP="00C659E4">
            <w:pPr>
              <w:spacing w:after="0"/>
              <w:rPr>
                <w:rFonts w:ascii="Calibri" w:eastAsia="Times New Roman" w:hAnsi="Calibri"/>
                <w:color w:val="000000"/>
                <w:lang w:eastAsia="pt-BR"/>
              </w:rPr>
            </w:pPr>
            <w:r w:rsidRPr="00BC54F0">
              <w:rPr>
                <w:rFonts w:ascii="Calibri" w:eastAsia="Times New Roman" w:hAnsi="Calibri"/>
                <w:color w:val="000000"/>
                <w:lang w:eastAsia="pt-BR"/>
              </w:rPr>
              <w:t xml:space="preserve">            1.941.209 </w:t>
            </w:r>
          </w:p>
        </w:tc>
        <w:tc>
          <w:tcPr>
            <w:tcW w:w="1577" w:type="dxa"/>
            <w:tcBorders>
              <w:top w:val="nil"/>
              <w:left w:val="single" w:sz="8" w:space="0" w:color="FF0000"/>
              <w:bottom w:val="single" w:sz="4" w:space="0" w:color="auto"/>
              <w:right w:val="single" w:sz="4" w:space="0" w:color="auto"/>
            </w:tcBorders>
            <w:shd w:val="clear" w:color="auto" w:fill="auto"/>
            <w:noWrap/>
            <w:vAlign w:val="bottom"/>
            <w:hideMark/>
          </w:tcPr>
          <w:p w14:paraId="519F9EE3" w14:textId="77777777" w:rsidR="003731E9" w:rsidRPr="00BC54F0" w:rsidRDefault="003731E9" w:rsidP="00C659E4">
            <w:pPr>
              <w:spacing w:after="0"/>
              <w:rPr>
                <w:rFonts w:ascii="Calibri" w:eastAsia="Times New Roman" w:hAnsi="Calibri"/>
                <w:color w:val="000000"/>
                <w:lang w:eastAsia="pt-BR"/>
              </w:rPr>
            </w:pPr>
            <w:r w:rsidRPr="00BC54F0">
              <w:rPr>
                <w:rFonts w:ascii="Calibri" w:eastAsia="Times New Roman" w:hAnsi="Calibri"/>
                <w:color w:val="000000"/>
                <w:lang w:eastAsia="pt-BR"/>
              </w:rPr>
              <w:t xml:space="preserve">            3.069.938 </w:t>
            </w:r>
          </w:p>
        </w:tc>
        <w:tc>
          <w:tcPr>
            <w:tcW w:w="1577" w:type="dxa"/>
            <w:tcBorders>
              <w:top w:val="nil"/>
              <w:left w:val="nil"/>
              <w:bottom w:val="single" w:sz="4" w:space="0" w:color="auto"/>
              <w:right w:val="single" w:sz="8" w:space="0" w:color="FF0000"/>
            </w:tcBorders>
            <w:shd w:val="clear" w:color="auto" w:fill="auto"/>
            <w:noWrap/>
            <w:vAlign w:val="bottom"/>
            <w:hideMark/>
          </w:tcPr>
          <w:p w14:paraId="739F3A8F" w14:textId="77777777" w:rsidR="003731E9" w:rsidRPr="00BC54F0" w:rsidRDefault="003731E9" w:rsidP="00C659E4">
            <w:pPr>
              <w:spacing w:after="0"/>
              <w:rPr>
                <w:rFonts w:ascii="Calibri" w:eastAsia="Times New Roman" w:hAnsi="Calibri"/>
                <w:color w:val="000000"/>
                <w:lang w:eastAsia="pt-BR"/>
              </w:rPr>
            </w:pPr>
            <w:r w:rsidRPr="00BC54F0">
              <w:rPr>
                <w:rFonts w:ascii="Calibri" w:eastAsia="Times New Roman" w:hAnsi="Calibri"/>
                <w:color w:val="000000"/>
                <w:lang w:eastAsia="pt-BR"/>
              </w:rPr>
              <w:t xml:space="preserve">            3.069.938 </w:t>
            </w:r>
          </w:p>
        </w:tc>
        <w:tc>
          <w:tcPr>
            <w:tcW w:w="1577" w:type="dxa"/>
            <w:tcBorders>
              <w:top w:val="nil"/>
              <w:left w:val="nil"/>
              <w:bottom w:val="single" w:sz="4" w:space="0" w:color="auto"/>
              <w:right w:val="single" w:sz="4" w:space="0" w:color="auto"/>
            </w:tcBorders>
            <w:shd w:val="clear" w:color="auto" w:fill="auto"/>
            <w:noWrap/>
            <w:vAlign w:val="bottom"/>
            <w:hideMark/>
          </w:tcPr>
          <w:p w14:paraId="3E9686D2" w14:textId="77777777" w:rsidR="003731E9" w:rsidRPr="00BC54F0" w:rsidRDefault="003731E9" w:rsidP="00C659E4">
            <w:pPr>
              <w:spacing w:after="0"/>
              <w:rPr>
                <w:rFonts w:ascii="Calibri" w:eastAsia="Times New Roman" w:hAnsi="Calibri"/>
                <w:color w:val="000000"/>
                <w:lang w:eastAsia="pt-BR"/>
              </w:rPr>
            </w:pPr>
            <w:r w:rsidRPr="00BC54F0">
              <w:rPr>
                <w:rFonts w:ascii="Calibri" w:eastAsia="Times New Roman" w:hAnsi="Calibri"/>
                <w:color w:val="000000"/>
                <w:lang w:eastAsia="pt-BR"/>
              </w:rPr>
              <w:t xml:space="preserve">-           1.792.749 </w:t>
            </w:r>
          </w:p>
        </w:tc>
      </w:tr>
      <w:tr w:rsidR="003731E9" w:rsidRPr="00BC54F0" w14:paraId="05AD3FF6" w14:textId="77777777" w:rsidTr="00C659E4">
        <w:trPr>
          <w:trHeight w:val="300"/>
        </w:trPr>
        <w:tc>
          <w:tcPr>
            <w:tcW w:w="2405" w:type="dxa"/>
            <w:tcBorders>
              <w:top w:val="nil"/>
              <w:left w:val="single" w:sz="4" w:space="0" w:color="auto"/>
              <w:bottom w:val="single" w:sz="4" w:space="0" w:color="auto"/>
              <w:right w:val="single" w:sz="4" w:space="0" w:color="auto"/>
            </w:tcBorders>
            <w:shd w:val="clear" w:color="000000" w:fill="D9D9D9"/>
            <w:noWrap/>
            <w:vAlign w:val="bottom"/>
            <w:hideMark/>
          </w:tcPr>
          <w:p w14:paraId="4D2FC6C3" w14:textId="77777777" w:rsidR="003731E9" w:rsidRPr="00BC54F0" w:rsidRDefault="003731E9" w:rsidP="00C659E4">
            <w:pPr>
              <w:spacing w:after="0"/>
              <w:rPr>
                <w:rFonts w:ascii="Calibri" w:eastAsia="Times New Roman" w:hAnsi="Calibri"/>
                <w:b/>
                <w:bCs/>
                <w:color w:val="000000"/>
                <w:lang w:eastAsia="pt-BR"/>
              </w:rPr>
            </w:pPr>
            <w:r w:rsidRPr="00BC54F0">
              <w:rPr>
                <w:rFonts w:ascii="Calibri" w:eastAsia="Times New Roman" w:hAnsi="Calibri"/>
                <w:b/>
                <w:bCs/>
                <w:color w:val="000000"/>
                <w:lang w:eastAsia="pt-BR"/>
              </w:rPr>
              <w:t>EMPREGADOS</w:t>
            </w:r>
          </w:p>
        </w:tc>
        <w:tc>
          <w:tcPr>
            <w:tcW w:w="1577" w:type="dxa"/>
            <w:tcBorders>
              <w:top w:val="nil"/>
              <w:left w:val="nil"/>
              <w:bottom w:val="single" w:sz="4" w:space="0" w:color="auto"/>
              <w:right w:val="single" w:sz="4" w:space="0" w:color="auto"/>
            </w:tcBorders>
            <w:shd w:val="clear" w:color="000000" w:fill="D9D9D9"/>
            <w:noWrap/>
            <w:vAlign w:val="bottom"/>
            <w:hideMark/>
          </w:tcPr>
          <w:p w14:paraId="3CE91669" w14:textId="77777777" w:rsidR="003731E9" w:rsidRPr="00BC54F0" w:rsidRDefault="003731E9" w:rsidP="00C659E4">
            <w:pPr>
              <w:spacing w:after="0"/>
              <w:rPr>
                <w:rFonts w:ascii="Calibri" w:eastAsia="Times New Roman" w:hAnsi="Calibri"/>
                <w:b/>
                <w:bCs/>
                <w:color w:val="000000"/>
                <w:lang w:eastAsia="pt-BR"/>
              </w:rPr>
            </w:pPr>
            <w:r w:rsidRPr="00BC54F0">
              <w:rPr>
                <w:rFonts w:ascii="Calibri" w:eastAsia="Times New Roman" w:hAnsi="Calibri"/>
                <w:b/>
                <w:bCs/>
                <w:color w:val="000000"/>
                <w:lang w:eastAsia="pt-BR"/>
              </w:rPr>
              <w:t> </w:t>
            </w:r>
          </w:p>
        </w:tc>
        <w:tc>
          <w:tcPr>
            <w:tcW w:w="1577" w:type="dxa"/>
            <w:tcBorders>
              <w:top w:val="nil"/>
              <w:left w:val="nil"/>
              <w:bottom w:val="single" w:sz="4" w:space="0" w:color="auto"/>
              <w:right w:val="nil"/>
            </w:tcBorders>
            <w:shd w:val="clear" w:color="000000" w:fill="D9D9D9"/>
            <w:noWrap/>
            <w:vAlign w:val="bottom"/>
            <w:hideMark/>
          </w:tcPr>
          <w:p w14:paraId="550D7F61" w14:textId="77777777" w:rsidR="003731E9" w:rsidRPr="00BC54F0" w:rsidRDefault="003731E9" w:rsidP="00C659E4">
            <w:pPr>
              <w:spacing w:after="0"/>
              <w:rPr>
                <w:rFonts w:ascii="Calibri" w:eastAsia="Times New Roman" w:hAnsi="Calibri"/>
                <w:b/>
                <w:bCs/>
                <w:color w:val="000000"/>
                <w:lang w:eastAsia="pt-BR"/>
              </w:rPr>
            </w:pPr>
            <w:r w:rsidRPr="00BC54F0">
              <w:rPr>
                <w:rFonts w:ascii="Calibri" w:eastAsia="Times New Roman" w:hAnsi="Calibri"/>
                <w:b/>
                <w:bCs/>
                <w:color w:val="000000"/>
                <w:lang w:eastAsia="pt-BR"/>
              </w:rPr>
              <w:t> </w:t>
            </w:r>
          </w:p>
        </w:tc>
        <w:tc>
          <w:tcPr>
            <w:tcW w:w="1577" w:type="dxa"/>
            <w:tcBorders>
              <w:top w:val="nil"/>
              <w:left w:val="single" w:sz="8" w:space="0" w:color="FF0000"/>
              <w:bottom w:val="single" w:sz="4" w:space="0" w:color="auto"/>
              <w:right w:val="single" w:sz="4" w:space="0" w:color="auto"/>
            </w:tcBorders>
            <w:shd w:val="clear" w:color="000000" w:fill="D9D9D9"/>
            <w:noWrap/>
            <w:vAlign w:val="bottom"/>
            <w:hideMark/>
          </w:tcPr>
          <w:p w14:paraId="01DC7FCA" w14:textId="77777777" w:rsidR="003731E9" w:rsidRPr="00BC54F0" w:rsidRDefault="003731E9" w:rsidP="00C659E4">
            <w:pPr>
              <w:spacing w:after="0"/>
              <w:rPr>
                <w:rFonts w:ascii="Calibri" w:eastAsia="Times New Roman" w:hAnsi="Calibri"/>
                <w:b/>
                <w:bCs/>
                <w:color w:val="000000"/>
                <w:lang w:eastAsia="pt-BR"/>
              </w:rPr>
            </w:pPr>
            <w:r w:rsidRPr="00BC54F0">
              <w:rPr>
                <w:rFonts w:ascii="Calibri" w:eastAsia="Times New Roman" w:hAnsi="Calibri"/>
                <w:b/>
                <w:bCs/>
                <w:color w:val="000000"/>
                <w:lang w:eastAsia="pt-BR"/>
              </w:rPr>
              <w:t> </w:t>
            </w:r>
          </w:p>
        </w:tc>
        <w:tc>
          <w:tcPr>
            <w:tcW w:w="1577" w:type="dxa"/>
            <w:tcBorders>
              <w:top w:val="nil"/>
              <w:left w:val="nil"/>
              <w:bottom w:val="single" w:sz="4" w:space="0" w:color="auto"/>
              <w:right w:val="single" w:sz="8" w:space="0" w:color="FF0000"/>
            </w:tcBorders>
            <w:shd w:val="clear" w:color="000000" w:fill="D9D9D9"/>
            <w:noWrap/>
            <w:vAlign w:val="bottom"/>
            <w:hideMark/>
          </w:tcPr>
          <w:p w14:paraId="031F09CE" w14:textId="77777777" w:rsidR="003731E9" w:rsidRPr="00BC54F0" w:rsidRDefault="003731E9" w:rsidP="00C659E4">
            <w:pPr>
              <w:spacing w:after="0"/>
              <w:rPr>
                <w:rFonts w:ascii="Calibri" w:eastAsia="Times New Roman" w:hAnsi="Calibri"/>
                <w:b/>
                <w:bCs/>
                <w:color w:val="000000"/>
                <w:lang w:eastAsia="pt-BR"/>
              </w:rPr>
            </w:pPr>
            <w:r w:rsidRPr="00BC54F0">
              <w:rPr>
                <w:rFonts w:ascii="Calibri" w:eastAsia="Times New Roman" w:hAnsi="Calibri"/>
                <w:b/>
                <w:bCs/>
                <w:color w:val="000000"/>
                <w:lang w:eastAsia="pt-BR"/>
              </w:rPr>
              <w:t> </w:t>
            </w:r>
          </w:p>
        </w:tc>
        <w:tc>
          <w:tcPr>
            <w:tcW w:w="1577" w:type="dxa"/>
            <w:tcBorders>
              <w:top w:val="nil"/>
              <w:left w:val="nil"/>
              <w:bottom w:val="single" w:sz="4" w:space="0" w:color="auto"/>
              <w:right w:val="single" w:sz="4" w:space="0" w:color="auto"/>
            </w:tcBorders>
            <w:shd w:val="clear" w:color="000000" w:fill="D9D9D9"/>
            <w:noWrap/>
            <w:vAlign w:val="bottom"/>
            <w:hideMark/>
          </w:tcPr>
          <w:p w14:paraId="58C7D7C3" w14:textId="77777777" w:rsidR="003731E9" w:rsidRPr="00BC54F0" w:rsidRDefault="003731E9" w:rsidP="00C659E4">
            <w:pPr>
              <w:spacing w:after="0"/>
              <w:rPr>
                <w:rFonts w:ascii="Calibri" w:eastAsia="Times New Roman" w:hAnsi="Calibri"/>
                <w:b/>
                <w:bCs/>
                <w:color w:val="000000"/>
                <w:lang w:eastAsia="pt-BR"/>
              </w:rPr>
            </w:pPr>
            <w:r w:rsidRPr="00BC54F0">
              <w:rPr>
                <w:rFonts w:ascii="Calibri" w:eastAsia="Times New Roman" w:hAnsi="Calibri"/>
                <w:b/>
                <w:bCs/>
                <w:color w:val="000000"/>
                <w:lang w:eastAsia="pt-BR"/>
              </w:rPr>
              <w:t> </w:t>
            </w:r>
          </w:p>
        </w:tc>
      </w:tr>
      <w:tr w:rsidR="003731E9" w:rsidRPr="00BC54F0" w14:paraId="4E699114" w14:textId="77777777" w:rsidTr="00C659E4">
        <w:trPr>
          <w:trHeight w:val="300"/>
        </w:trPr>
        <w:tc>
          <w:tcPr>
            <w:tcW w:w="2405" w:type="dxa"/>
            <w:tcBorders>
              <w:top w:val="nil"/>
              <w:left w:val="single" w:sz="4" w:space="0" w:color="auto"/>
              <w:bottom w:val="single" w:sz="4" w:space="0" w:color="auto"/>
              <w:right w:val="single" w:sz="4" w:space="0" w:color="auto"/>
            </w:tcBorders>
            <w:shd w:val="clear" w:color="000000" w:fill="D9D9D9"/>
            <w:noWrap/>
            <w:vAlign w:val="bottom"/>
            <w:hideMark/>
          </w:tcPr>
          <w:p w14:paraId="627B7052" w14:textId="77777777" w:rsidR="003731E9" w:rsidRPr="00BC54F0" w:rsidRDefault="003731E9" w:rsidP="00C659E4">
            <w:pPr>
              <w:spacing w:after="0"/>
              <w:ind w:firstLineChars="100" w:firstLine="220"/>
              <w:rPr>
                <w:rFonts w:ascii="Calibri" w:eastAsia="Times New Roman" w:hAnsi="Calibri"/>
                <w:color w:val="000000"/>
                <w:lang w:eastAsia="pt-BR"/>
              </w:rPr>
            </w:pPr>
            <w:r w:rsidRPr="00BC54F0">
              <w:rPr>
                <w:rFonts w:ascii="Calibri" w:eastAsia="Times New Roman" w:hAnsi="Calibri"/>
                <w:color w:val="000000"/>
                <w:lang w:eastAsia="pt-BR"/>
              </w:rPr>
              <w:t>Remuneração Direta</w:t>
            </w:r>
          </w:p>
        </w:tc>
        <w:tc>
          <w:tcPr>
            <w:tcW w:w="1577" w:type="dxa"/>
            <w:tcBorders>
              <w:top w:val="nil"/>
              <w:left w:val="nil"/>
              <w:bottom w:val="single" w:sz="4" w:space="0" w:color="auto"/>
              <w:right w:val="single" w:sz="4" w:space="0" w:color="auto"/>
            </w:tcBorders>
            <w:shd w:val="clear" w:color="auto" w:fill="auto"/>
            <w:noWrap/>
            <w:vAlign w:val="bottom"/>
            <w:hideMark/>
          </w:tcPr>
          <w:p w14:paraId="3490DD38" w14:textId="77777777" w:rsidR="003731E9" w:rsidRPr="00BC54F0" w:rsidRDefault="003731E9" w:rsidP="00C659E4">
            <w:pPr>
              <w:spacing w:after="0"/>
              <w:rPr>
                <w:rFonts w:ascii="Calibri" w:eastAsia="Times New Roman" w:hAnsi="Calibri"/>
                <w:color w:val="000000"/>
                <w:lang w:eastAsia="pt-BR"/>
              </w:rPr>
            </w:pPr>
            <w:r w:rsidRPr="00BC54F0">
              <w:rPr>
                <w:rFonts w:ascii="Calibri" w:eastAsia="Times New Roman" w:hAnsi="Calibri"/>
                <w:color w:val="000000"/>
                <w:lang w:eastAsia="pt-BR"/>
              </w:rPr>
              <w:t xml:space="preserve">            9.614.451 </w:t>
            </w:r>
          </w:p>
        </w:tc>
        <w:tc>
          <w:tcPr>
            <w:tcW w:w="1577" w:type="dxa"/>
            <w:tcBorders>
              <w:top w:val="nil"/>
              <w:left w:val="nil"/>
              <w:bottom w:val="single" w:sz="4" w:space="0" w:color="auto"/>
              <w:right w:val="nil"/>
            </w:tcBorders>
            <w:shd w:val="clear" w:color="auto" w:fill="auto"/>
            <w:noWrap/>
            <w:vAlign w:val="bottom"/>
            <w:hideMark/>
          </w:tcPr>
          <w:p w14:paraId="3483889C" w14:textId="77777777" w:rsidR="003731E9" w:rsidRPr="00BC54F0" w:rsidRDefault="003731E9" w:rsidP="00C659E4">
            <w:pPr>
              <w:spacing w:after="0"/>
              <w:rPr>
                <w:rFonts w:ascii="Calibri" w:eastAsia="Times New Roman" w:hAnsi="Calibri"/>
                <w:color w:val="000000"/>
                <w:lang w:eastAsia="pt-BR"/>
              </w:rPr>
            </w:pPr>
            <w:r w:rsidRPr="00BC54F0">
              <w:rPr>
                <w:rFonts w:ascii="Calibri" w:eastAsia="Times New Roman" w:hAnsi="Calibri"/>
                <w:color w:val="000000"/>
                <w:lang w:eastAsia="pt-BR"/>
              </w:rPr>
              <w:t xml:space="preserve">          11.152.423 </w:t>
            </w:r>
          </w:p>
        </w:tc>
        <w:tc>
          <w:tcPr>
            <w:tcW w:w="1577" w:type="dxa"/>
            <w:tcBorders>
              <w:top w:val="nil"/>
              <w:left w:val="single" w:sz="8" w:space="0" w:color="FF0000"/>
              <w:bottom w:val="single" w:sz="4" w:space="0" w:color="auto"/>
              <w:right w:val="single" w:sz="4" w:space="0" w:color="auto"/>
            </w:tcBorders>
            <w:shd w:val="clear" w:color="auto" w:fill="auto"/>
            <w:noWrap/>
            <w:vAlign w:val="bottom"/>
            <w:hideMark/>
          </w:tcPr>
          <w:p w14:paraId="351C854A" w14:textId="77777777" w:rsidR="003731E9" w:rsidRPr="00BC54F0" w:rsidRDefault="003731E9" w:rsidP="00C659E4">
            <w:pPr>
              <w:spacing w:after="0"/>
              <w:rPr>
                <w:rFonts w:ascii="Calibri" w:eastAsia="Times New Roman" w:hAnsi="Calibri"/>
                <w:color w:val="000000"/>
                <w:lang w:eastAsia="pt-BR"/>
              </w:rPr>
            </w:pPr>
            <w:r w:rsidRPr="00BC54F0">
              <w:rPr>
                <w:rFonts w:ascii="Calibri" w:eastAsia="Times New Roman" w:hAnsi="Calibri"/>
                <w:color w:val="000000"/>
                <w:lang w:eastAsia="pt-BR"/>
              </w:rPr>
              <w:t xml:space="preserve">          12.355.653 </w:t>
            </w:r>
          </w:p>
        </w:tc>
        <w:tc>
          <w:tcPr>
            <w:tcW w:w="1577" w:type="dxa"/>
            <w:tcBorders>
              <w:top w:val="nil"/>
              <w:left w:val="nil"/>
              <w:bottom w:val="single" w:sz="4" w:space="0" w:color="auto"/>
              <w:right w:val="single" w:sz="8" w:space="0" w:color="FF0000"/>
            </w:tcBorders>
            <w:shd w:val="clear" w:color="auto" w:fill="auto"/>
            <w:noWrap/>
            <w:vAlign w:val="bottom"/>
            <w:hideMark/>
          </w:tcPr>
          <w:p w14:paraId="22323FB3" w14:textId="77777777" w:rsidR="003731E9" w:rsidRPr="00BC54F0" w:rsidRDefault="003731E9" w:rsidP="00C659E4">
            <w:pPr>
              <w:spacing w:after="0"/>
              <w:rPr>
                <w:rFonts w:ascii="Calibri" w:eastAsia="Times New Roman" w:hAnsi="Calibri"/>
                <w:color w:val="000000"/>
                <w:lang w:eastAsia="pt-BR"/>
              </w:rPr>
            </w:pPr>
            <w:r w:rsidRPr="00BC54F0">
              <w:rPr>
                <w:rFonts w:ascii="Calibri" w:eastAsia="Times New Roman" w:hAnsi="Calibri"/>
                <w:color w:val="000000"/>
                <w:lang w:eastAsia="pt-BR"/>
              </w:rPr>
              <w:t xml:space="preserve">          12.355.653 </w:t>
            </w:r>
          </w:p>
        </w:tc>
        <w:tc>
          <w:tcPr>
            <w:tcW w:w="1577" w:type="dxa"/>
            <w:tcBorders>
              <w:top w:val="nil"/>
              <w:left w:val="nil"/>
              <w:bottom w:val="single" w:sz="4" w:space="0" w:color="auto"/>
              <w:right w:val="single" w:sz="4" w:space="0" w:color="auto"/>
            </w:tcBorders>
            <w:shd w:val="clear" w:color="auto" w:fill="auto"/>
            <w:noWrap/>
            <w:vAlign w:val="bottom"/>
            <w:hideMark/>
          </w:tcPr>
          <w:p w14:paraId="7CC28B5E" w14:textId="77777777" w:rsidR="003731E9" w:rsidRPr="00BC54F0" w:rsidRDefault="003731E9" w:rsidP="00C659E4">
            <w:pPr>
              <w:spacing w:after="0"/>
              <w:rPr>
                <w:rFonts w:ascii="Calibri" w:eastAsia="Times New Roman" w:hAnsi="Calibri"/>
                <w:color w:val="000000"/>
                <w:lang w:eastAsia="pt-BR"/>
              </w:rPr>
            </w:pPr>
            <w:r w:rsidRPr="00BC54F0">
              <w:rPr>
                <w:rFonts w:ascii="Calibri" w:eastAsia="Times New Roman" w:hAnsi="Calibri"/>
                <w:color w:val="000000"/>
                <w:lang w:eastAsia="pt-BR"/>
              </w:rPr>
              <w:t xml:space="preserve">          13.881.317 </w:t>
            </w:r>
          </w:p>
        </w:tc>
      </w:tr>
      <w:tr w:rsidR="003731E9" w:rsidRPr="00BC54F0" w14:paraId="37A883AF" w14:textId="77777777" w:rsidTr="00C659E4">
        <w:trPr>
          <w:trHeight w:val="300"/>
        </w:trPr>
        <w:tc>
          <w:tcPr>
            <w:tcW w:w="2405" w:type="dxa"/>
            <w:tcBorders>
              <w:top w:val="nil"/>
              <w:left w:val="single" w:sz="4" w:space="0" w:color="auto"/>
              <w:bottom w:val="single" w:sz="4" w:space="0" w:color="auto"/>
              <w:right w:val="single" w:sz="4" w:space="0" w:color="auto"/>
            </w:tcBorders>
            <w:shd w:val="clear" w:color="000000" w:fill="D9D9D9"/>
            <w:noWrap/>
            <w:vAlign w:val="bottom"/>
            <w:hideMark/>
          </w:tcPr>
          <w:p w14:paraId="42EF96E4" w14:textId="77777777" w:rsidR="003731E9" w:rsidRPr="00BC54F0" w:rsidRDefault="003731E9" w:rsidP="00C659E4">
            <w:pPr>
              <w:spacing w:after="0"/>
              <w:ind w:firstLineChars="100" w:firstLine="220"/>
              <w:rPr>
                <w:rFonts w:ascii="Calibri" w:eastAsia="Times New Roman" w:hAnsi="Calibri"/>
                <w:color w:val="000000"/>
                <w:lang w:eastAsia="pt-BR"/>
              </w:rPr>
            </w:pPr>
            <w:r w:rsidRPr="00BC54F0">
              <w:rPr>
                <w:rFonts w:ascii="Calibri" w:eastAsia="Times New Roman" w:hAnsi="Calibri"/>
                <w:color w:val="000000"/>
                <w:lang w:eastAsia="pt-BR"/>
              </w:rPr>
              <w:t>Benefícios</w:t>
            </w:r>
          </w:p>
        </w:tc>
        <w:tc>
          <w:tcPr>
            <w:tcW w:w="1577" w:type="dxa"/>
            <w:tcBorders>
              <w:top w:val="nil"/>
              <w:left w:val="nil"/>
              <w:bottom w:val="single" w:sz="4" w:space="0" w:color="auto"/>
              <w:right w:val="single" w:sz="4" w:space="0" w:color="auto"/>
            </w:tcBorders>
            <w:shd w:val="clear" w:color="auto" w:fill="auto"/>
            <w:noWrap/>
            <w:vAlign w:val="bottom"/>
            <w:hideMark/>
          </w:tcPr>
          <w:p w14:paraId="7C7C6E82" w14:textId="77777777" w:rsidR="003731E9" w:rsidRPr="00BC54F0" w:rsidRDefault="003731E9" w:rsidP="00C659E4">
            <w:pPr>
              <w:spacing w:after="0"/>
              <w:rPr>
                <w:rFonts w:ascii="Calibri" w:eastAsia="Times New Roman" w:hAnsi="Calibri"/>
                <w:color w:val="000000"/>
                <w:lang w:eastAsia="pt-BR"/>
              </w:rPr>
            </w:pPr>
            <w:r w:rsidRPr="00BC54F0">
              <w:rPr>
                <w:rFonts w:ascii="Calibri" w:eastAsia="Times New Roman" w:hAnsi="Calibri"/>
                <w:color w:val="000000"/>
                <w:lang w:eastAsia="pt-BR"/>
              </w:rPr>
              <w:t xml:space="preserve">            2.411.037 </w:t>
            </w:r>
          </w:p>
        </w:tc>
        <w:tc>
          <w:tcPr>
            <w:tcW w:w="1577" w:type="dxa"/>
            <w:tcBorders>
              <w:top w:val="nil"/>
              <w:left w:val="nil"/>
              <w:bottom w:val="single" w:sz="4" w:space="0" w:color="auto"/>
              <w:right w:val="nil"/>
            </w:tcBorders>
            <w:shd w:val="clear" w:color="auto" w:fill="auto"/>
            <w:noWrap/>
            <w:vAlign w:val="bottom"/>
            <w:hideMark/>
          </w:tcPr>
          <w:p w14:paraId="4CA86E95" w14:textId="77777777" w:rsidR="003731E9" w:rsidRPr="00BC54F0" w:rsidRDefault="003731E9" w:rsidP="00C659E4">
            <w:pPr>
              <w:spacing w:after="0"/>
              <w:rPr>
                <w:rFonts w:ascii="Calibri" w:eastAsia="Times New Roman" w:hAnsi="Calibri"/>
                <w:color w:val="000000"/>
                <w:lang w:eastAsia="pt-BR"/>
              </w:rPr>
            </w:pPr>
            <w:r w:rsidRPr="00BC54F0">
              <w:rPr>
                <w:rFonts w:ascii="Calibri" w:eastAsia="Times New Roman" w:hAnsi="Calibri"/>
                <w:color w:val="000000"/>
                <w:lang w:eastAsia="pt-BR"/>
              </w:rPr>
              <w:t xml:space="preserve">            3.011.696 </w:t>
            </w:r>
          </w:p>
        </w:tc>
        <w:tc>
          <w:tcPr>
            <w:tcW w:w="1577" w:type="dxa"/>
            <w:tcBorders>
              <w:top w:val="nil"/>
              <w:left w:val="single" w:sz="8" w:space="0" w:color="FF0000"/>
              <w:bottom w:val="single" w:sz="4" w:space="0" w:color="auto"/>
              <w:right w:val="single" w:sz="4" w:space="0" w:color="auto"/>
            </w:tcBorders>
            <w:shd w:val="clear" w:color="auto" w:fill="auto"/>
            <w:noWrap/>
            <w:vAlign w:val="bottom"/>
            <w:hideMark/>
          </w:tcPr>
          <w:p w14:paraId="74A71F9F" w14:textId="77777777" w:rsidR="003731E9" w:rsidRPr="00BC54F0" w:rsidRDefault="003731E9" w:rsidP="00C659E4">
            <w:pPr>
              <w:spacing w:after="0"/>
              <w:rPr>
                <w:rFonts w:ascii="Calibri" w:eastAsia="Times New Roman" w:hAnsi="Calibri"/>
                <w:color w:val="000000"/>
                <w:lang w:eastAsia="pt-BR"/>
              </w:rPr>
            </w:pPr>
            <w:r w:rsidRPr="00BC54F0">
              <w:rPr>
                <w:rFonts w:ascii="Calibri" w:eastAsia="Times New Roman" w:hAnsi="Calibri"/>
                <w:color w:val="000000"/>
                <w:lang w:eastAsia="pt-BR"/>
              </w:rPr>
              <w:t xml:space="preserve">            3.482.839 </w:t>
            </w:r>
          </w:p>
        </w:tc>
        <w:tc>
          <w:tcPr>
            <w:tcW w:w="1577" w:type="dxa"/>
            <w:tcBorders>
              <w:top w:val="nil"/>
              <w:left w:val="nil"/>
              <w:bottom w:val="single" w:sz="4" w:space="0" w:color="auto"/>
              <w:right w:val="single" w:sz="8" w:space="0" w:color="FF0000"/>
            </w:tcBorders>
            <w:shd w:val="clear" w:color="auto" w:fill="auto"/>
            <w:noWrap/>
            <w:vAlign w:val="bottom"/>
            <w:hideMark/>
          </w:tcPr>
          <w:p w14:paraId="4A74FA44" w14:textId="77777777" w:rsidR="003731E9" w:rsidRPr="00BC54F0" w:rsidRDefault="003731E9" w:rsidP="00C659E4">
            <w:pPr>
              <w:spacing w:after="0"/>
              <w:rPr>
                <w:rFonts w:ascii="Calibri" w:eastAsia="Times New Roman" w:hAnsi="Calibri"/>
                <w:color w:val="000000"/>
                <w:lang w:eastAsia="pt-BR"/>
              </w:rPr>
            </w:pPr>
            <w:r w:rsidRPr="00BC54F0">
              <w:rPr>
                <w:rFonts w:ascii="Calibri" w:eastAsia="Times New Roman" w:hAnsi="Calibri"/>
                <w:color w:val="000000"/>
                <w:lang w:eastAsia="pt-BR"/>
              </w:rPr>
              <w:t xml:space="preserve">            3.482.839 </w:t>
            </w:r>
          </w:p>
        </w:tc>
        <w:tc>
          <w:tcPr>
            <w:tcW w:w="1577" w:type="dxa"/>
            <w:tcBorders>
              <w:top w:val="nil"/>
              <w:left w:val="nil"/>
              <w:bottom w:val="single" w:sz="4" w:space="0" w:color="auto"/>
              <w:right w:val="single" w:sz="4" w:space="0" w:color="auto"/>
            </w:tcBorders>
            <w:shd w:val="clear" w:color="auto" w:fill="auto"/>
            <w:noWrap/>
            <w:vAlign w:val="bottom"/>
            <w:hideMark/>
          </w:tcPr>
          <w:p w14:paraId="04B1E4F0" w14:textId="77777777" w:rsidR="003731E9" w:rsidRPr="00BC54F0" w:rsidRDefault="003731E9" w:rsidP="00C659E4">
            <w:pPr>
              <w:spacing w:after="0"/>
              <w:rPr>
                <w:rFonts w:ascii="Calibri" w:eastAsia="Times New Roman" w:hAnsi="Calibri"/>
                <w:color w:val="000000"/>
                <w:lang w:eastAsia="pt-BR"/>
              </w:rPr>
            </w:pPr>
            <w:r w:rsidRPr="00BC54F0">
              <w:rPr>
                <w:rFonts w:ascii="Calibri" w:eastAsia="Times New Roman" w:hAnsi="Calibri"/>
                <w:color w:val="000000"/>
                <w:lang w:eastAsia="pt-BR"/>
              </w:rPr>
              <w:t xml:space="preserve">            3.642.792 </w:t>
            </w:r>
          </w:p>
        </w:tc>
      </w:tr>
      <w:tr w:rsidR="003731E9" w:rsidRPr="00BC54F0" w14:paraId="1DF34934" w14:textId="77777777" w:rsidTr="00C659E4">
        <w:trPr>
          <w:trHeight w:val="300"/>
        </w:trPr>
        <w:tc>
          <w:tcPr>
            <w:tcW w:w="2405" w:type="dxa"/>
            <w:tcBorders>
              <w:top w:val="nil"/>
              <w:left w:val="single" w:sz="4" w:space="0" w:color="auto"/>
              <w:bottom w:val="single" w:sz="4" w:space="0" w:color="auto"/>
              <w:right w:val="single" w:sz="4" w:space="0" w:color="auto"/>
            </w:tcBorders>
            <w:shd w:val="clear" w:color="000000" w:fill="D9D9D9"/>
            <w:noWrap/>
            <w:vAlign w:val="bottom"/>
            <w:hideMark/>
          </w:tcPr>
          <w:p w14:paraId="56D0A8C4" w14:textId="77777777" w:rsidR="003731E9" w:rsidRPr="00BC54F0" w:rsidRDefault="003731E9" w:rsidP="00C659E4">
            <w:pPr>
              <w:spacing w:after="0"/>
              <w:ind w:firstLineChars="100" w:firstLine="220"/>
              <w:rPr>
                <w:rFonts w:ascii="Calibri" w:eastAsia="Times New Roman" w:hAnsi="Calibri"/>
                <w:color w:val="000000"/>
                <w:lang w:eastAsia="pt-BR"/>
              </w:rPr>
            </w:pPr>
            <w:r w:rsidRPr="00BC54F0">
              <w:rPr>
                <w:rFonts w:ascii="Calibri" w:eastAsia="Times New Roman" w:hAnsi="Calibri"/>
                <w:color w:val="000000"/>
                <w:lang w:eastAsia="pt-BR"/>
              </w:rPr>
              <w:t>FGTS</w:t>
            </w:r>
          </w:p>
        </w:tc>
        <w:tc>
          <w:tcPr>
            <w:tcW w:w="1577" w:type="dxa"/>
            <w:tcBorders>
              <w:top w:val="nil"/>
              <w:left w:val="nil"/>
              <w:bottom w:val="single" w:sz="4" w:space="0" w:color="auto"/>
              <w:right w:val="single" w:sz="4" w:space="0" w:color="auto"/>
            </w:tcBorders>
            <w:shd w:val="clear" w:color="auto" w:fill="auto"/>
            <w:noWrap/>
            <w:vAlign w:val="bottom"/>
            <w:hideMark/>
          </w:tcPr>
          <w:p w14:paraId="1DE73907" w14:textId="77777777" w:rsidR="003731E9" w:rsidRPr="00BC54F0" w:rsidRDefault="003731E9" w:rsidP="00C659E4">
            <w:pPr>
              <w:spacing w:after="0"/>
              <w:rPr>
                <w:rFonts w:ascii="Calibri" w:eastAsia="Times New Roman" w:hAnsi="Calibri"/>
                <w:color w:val="000000"/>
                <w:lang w:eastAsia="pt-BR"/>
              </w:rPr>
            </w:pPr>
            <w:r w:rsidRPr="00BC54F0">
              <w:rPr>
                <w:rFonts w:ascii="Calibri" w:eastAsia="Times New Roman" w:hAnsi="Calibri"/>
                <w:color w:val="000000"/>
                <w:lang w:eastAsia="pt-BR"/>
              </w:rPr>
              <w:t xml:space="preserve">                600.816 </w:t>
            </w:r>
          </w:p>
        </w:tc>
        <w:tc>
          <w:tcPr>
            <w:tcW w:w="1577" w:type="dxa"/>
            <w:tcBorders>
              <w:top w:val="nil"/>
              <w:left w:val="nil"/>
              <w:bottom w:val="single" w:sz="4" w:space="0" w:color="auto"/>
              <w:right w:val="nil"/>
            </w:tcBorders>
            <w:shd w:val="clear" w:color="auto" w:fill="auto"/>
            <w:noWrap/>
            <w:vAlign w:val="bottom"/>
            <w:hideMark/>
          </w:tcPr>
          <w:p w14:paraId="4A838281" w14:textId="77777777" w:rsidR="003731E9" w:rsidRPr="00BC54F0" w:rsidRDefault="003731E9" w:rsidP="00C659E4">
            <w:pPr>
              <w:spacing w:after="0"/>
              <w:rPr>
                <w:rFonts w:ascii="Calibri" w:eastAsia="Times New Roman" w:hAnsi="Calibri"/>
                <w:color w:val="000000"/>
                <w:lang w:eastAsia="pt-BR"/>
              </w:rPr>
            </w:pPr>
            <w:r w:rsidRPr="00BC54F0">
              <w:rPr>
                <w:rFonts w:ascii="Calibri" w:eastAsia="Times New Roman" w:hAnsi="Calibri"/>
                <w:color w:val="000000"/>
                <w:lang w:eastAsia="pt-BR"/>
              </w:rPr>
              <w:t xml:space="preserve">                688.709 </w:t>
            </w:r>
          </w:p>
        </w:tc>
        <w:tc>
          <w:tcPr>
            <w:tcW w:w="1577" w:type="dxa"/>
            <w:tcBorders>
              <w:top w:val="nil"/>
              <w:left w:val="single" w:sz="8" w:space="0" w:color="FF0000"/>
              <w:bottom w:val="single" w:sz="4" w:space="0" w:color="auto"/>
              <w:right w:val="single" w:sz="4" w:space="0" w:color="auto"/>
            </w:tcBorders>
            <w:shd w:val="clear" w:color="auto" w:fill="auto"/>
            <w:noWrap/>
            <w:vAlign w:val="bottom"/>
            <w:hideMark/>
          </w:tcPr>
          <w:p w14:paraId="32327B36" w14:textId="77777777" w:rsidR="003731E9" w:rsidRPr="00BC54F0" w:rsidRDefault="003731E9" w:rsidP="00C659E4">
            <w:pPr>
              <w:spacing w:after="0"/>
              <w:rPr>
                <w:rFonts w:ascii="Calibri" w:eastAsia="Times New Roman" w:hAnsi="Calibri"/>
                <w:color w:val="000000"/>
                <w:lang w:eastAsia="pt-BR"/>
              </w:rPr>
            </w:pPr>
            <w:r w:rsidRPr="00BC54F0">
              <w:rPr>
                <w:rFonts w:ascii="Calibri" w:eastAsia="Times New Roman" w:hAnsi="Calibri"/>
                <w:color w:val="000000"/>
                <w:lang w:eastAsia="pt-BR"/>
              </w:rPr>
              <w:t xml:space="preserve">                791.902 </w:t>
            </w:r>
          </w:p>
        </w:tc>
        <w:tc>
          <w:tcPr>
            <w:tcW w:w="1577" w:type="dxa"/>
            <w:tcBorders>
              <w:top w:val="nil"/>
              <w:left w:val="nil"/>
              <w:bottom w:val="single" w:sz="4" w:space="0" w:color="auto"/>
              <w:right w:val="single" w:sz="8" w:space="0" w:color="FF0000"/>
            </w:tcBorders>
            <w:shd w:val="clear" w:color="auto" w:fill="auto"/>
            <w:noWrap/>
            <w:vAlign w:val="bottom"/>
            <w:hideMark/>
          </w:tcPr>
          <w:p w14:paraId="55AD931E" w14:textId="77777777" w:rsidR="003731E9" w:rsidRPr="00BC54F0" w:rsidRDefault="003731E9" w:rsidP="00C659E4">
            <w:pPr>
              <w:spacing w:after="0"/>
              <w:rPr>
                <w:rFonts w:ascii="Calibri" w:eastAsia="Times New Roman" w:hAnsi="Calibri"/>
                <w:color w:val="000000"/>
                <w:lang w:eastAsia="pt-BR"/>
              </w:rPr>
            </w:pPr>
            <w:r w:rsidRPr="00BC54F0">
              <w:rPr>
                <w:rFonts w:ascii="Calibri" w:eastAsia="Times New Roman" w:hAnsi="Calibri"/>
                <w:color w:val="000000"/>
                <w:lang w:eastAsia="pt-BR"/>
              </w:rPr>
              <w:t xml:space="preserve">                791.902 </w:t>
            </w:r>
          </w:p>
        </w:tc>
        <w:tc>
          <w:tcPr>
            <w:tcW w:w="1577" w:type="dxa"/>
            <w:tcBorders>
              <w:top w:val="nil"/>
              <w:left w:val="nil"/>
              <w:bottom w:val="single" w:sz="4" w:space="0" w:color="auto"/>
              <w:right w:val="single" w:sz="4" w:space="0" w:color="auto"/>
            </w:tcBorders>
            <w:shd w:val="clear" w:color="auto" w:fill="auto"/>
            <w:noWrap/>
            <w:vAlign w:val="bottom"/>
            <w:hideMark/>
          </w:tcPr>
          <w:p w14:paraId="7EF1D131" w14:textId="77777777" w:rsidR="003731E9" w:rsidRPr="00BC54F0" w:rsidRDefault="003731E9" w:rsidP="00C659E4">
            <w:pPr>
              <w:spacing w:after="0"/>
              <w:rPr>
                <w:rFonts w:ascii="Calibri" w:eastAsia="Times New Roman" w:hAnsi="Calibri"/>
                <w:color w:val="000000"/>
                <w:lang w:eastAsia="pt-BR"/>
              </w:rPr>
            </w:pPr>
            <w:r w:rsidRPr="00BC54F0">
              <w:rPr>
                <w:rFonts w:ascii="Calibri" w:eastAsia="Times New Roman" w:hAnsi="Calibri"/>
                <w:color w:val="000000"/>
                <w:lang w:eastAsia="pt-BR"/>
              </w:rPr>
              <w:t xml:space="preserve">                858.112 </w:t>
            </w:r>
          </w:p>
        </w:tc>
      </w:tr>
      <w:tr w:rsidR="003731E9" w:rsidRPr="00BC54F0" w14:paraId="7132B955" w14:textId="77777777" w:rsidTr="00C659E4">
        <w:trPr>
          <w:trHeight w:val="300"/>
        </w:trPr>
        <w:tc>
          <w:tcPr>
            <w:tcW w:w="2405" w:type="dxa"/>
            <w:tcBorders>
              <w:top w:val="nil"/>
              <w:left w:val="single" w:sz="4" w:space="0" w:color="auto"/>
              <w:bottom w:val="single" w:sz="4" w:space="0" w:color="auto"/>
              <w:right w:val="single" w:sz="4" w:space="0" w:color="auto"/>
            </w:tcBorders>
            <w:shd w:val="clear" w:color="000000" w:fill="D9D9D9"/>
            <w:noWrap/>
            <w:vAlign w:val="bottom"/>
            <w:hideMark/>
          </w:tcPr>
          <w:p w14:paraId="194C01DF" w14:textId="77777777" w:rsidR="003731E9" w:rsidRPr="00BC54F0" w:rsidRDefault="003731E9" w:rsidP="00C659E4">
            <w:pPr>
              <w:spacing w:after="0"/>
              <w:rPr>
                <w:rFonts w:ascii="Calibri" w:eastAsia="Times New Roman" w:hAnsi="Calibri"/>
                <w:b/>
                <w:bCs/>
                <w:color w:val="000000"/>
                <w:lang w:eastAsia="pt-BR"/>
              </w:rPr>
            </w:pPr>
            <w:r w:rsidRPr="00BC54F0">
              <w:rPr>
                <w:rFonts w:ascii="Calibri" w:eastAsia="Times New Roman" w:hAnsi="Calibri"/>
                <w:b/>
                <w:bCs/>
                <w:color w:val="000000"/>
                <w:lang w:eastAsia="pt-BR"/>
              </w:rPr>
              <w:t>FINANCIADORES</w:t>
            </w:r>
          </w:p>
        </w:tc>
        <w:tc>
          <w:tcPr>
            <w:tcW w:w="1577" w:type="dxa"/>
            <w:tcBorders>
              <w:top w:val="nil"/>
              <w:left w:val="nil"/>
              <w:bottom w:val="single" w:sz="4" w:space="0" w:color="auto"/>
              <w:right w:val="single" w:sz="4" w:space="0" w:color="auto"/>
            </w:tcBorders>
            <w:shd w:val="clear" w:color="000000" w:fill="D9D9D9"/>
            <w:noWrap/>
            <w:vAlign w:val="bottom"/>
            <w:hideMark/>
          </w:tcPr>
          <w:p w14:paraId="13F08169" w14:textId="77777777" w:rsidR="003731E9" w:rsidRPr="00BC54F0" w:rsidRDefault="003731E9" w:rsidP="00C659E4">
            <w:pPr>
              <w:spacing w:after="0"/>
              <w:rPr>
                <w:rFonts w:ascii="Calibri" w:eastAsia="Times New Roman" w:hAnsi="Calibri"/>
                <w:b/>
                <w:bCs/>
                <w:color w:val="000000"/>
                <w:lang w:eastAsia="pt-BR"/>
              </w:rPr>
            </w:pPr>
            <w:r w:rsidRPr="00BC54F0">
              <w:rPr>
                <w:rFonts w:ascii="Calibri" w:eastAsia="Times New Roman" w:hAnsi="Calibri"/>
                <w:b/>
                <w:bCs/>
                <w:color w:val="000000"/>
                <w:lang w:eastAsia="pt-BR"/>
              </w:rPr>
              <w:t> </w:t>
            </w:r>
          </w:p>
        </w:tc>
        <w:tc>
          <w:tcPr>
            <w:tcW w:w="1577" w:type="dxa"/>
            <w:tcBorders>
              <w:top w:val="nil"/>
              <w:left w:val="nil"/>
              <w:bottom w:val="single" w:sz="4" w:space="0" w:color="auto"/>
              <w:right w:val="nil"/>
            </w:tcBorders>
            <w:shd w:val="clear" w:color="000000" w:fill="D9D9D9"/>
            <w:noWrap/>
            <w:vAlign w:val="bottom"/>
            <w:hideMark/>
          </w:tcPr>
          <w:p w14:paraId="0CA151DE" w14:textId="77777777" w:rsidR="003731E9" w:rsidRPr="00BC54F0" w:rsidRDefault="003731E9" w:rsidP="00C659E4">
            <w:pPr>
              <w:spacing w:after="0"/>
              <w:rPr>
                <w:rFonts w:ascii="Calibri" w:eastAsia="Times New Roman" w:hAnsi="Calibri"/>
                <w:b/>
                <w:bCs/>
                <w:color w:val="000000"/>
                <w:lang w:eastAsia="pt-BR"/>
              </w:rPr>
            </w:pPr>
            <w:r w:rsidRPr="00BC54F0">
              <w:rPr>
                <w:rFonts w:ascii="Calibri" w:eastAsia="Times New Roman" w:hAnsi="Calibri"/>
                <w:b/>
                <w:bCs/>
                <w:color w:val="000000"/>
                <w:lang w:eastAsia="pt-BR"/>
              </w:rPr>
              <w:t> </w:t>
            </w:r>
          </w:p>
        </w:tc>
        <w:tc>
          <w:tcPr>
            <w:tcW w:w="1577" w:type="dxa"/>
            <w:tcBorders>
              <w:top w:val="nil"/>
              <w:left w:val="single" w:sz="8" w:space="0" w:color="FF0000"/>
              <w:bottom w:val="single" w:sz="4" w:space="0" w:color="auto"/>
              <w:right w:val="single" w:sz="4" w:space="0" w:color="auto"/>
            </w:tcBorders>
            <w:shd w:val="clear" w:color="000000" w:fill="D9D9D9"/>
            <w:noWrap/>
            <w:vAlign w:val="bottom"/>
            <w:hideMark/>
          </w:tcPr>
          <w:p w14:paraId="23CE7862" w14:textId="77777777" w:rsidR="003731E9" w:rsidRPr="00BC54F0" w:rsidRDefault="003731E9" w:rsidP="00C659E4">
            <w:pPr>
              <w:spacing w:after="0"/>
              <w:rPr>
                <w:rFonts w:ascii="Calibri" w:eastAsia="Times New Roman" w:hAnsi="Calibri"/>
                <w:b/>
                <w:bCs/>
                <w:color w:val="000000"/>
                <w:lang w:eastAsia="pt-BR"/>
              </w:rPr>
            </w:pPr>
            <w:r w:rsidRPr="00BC54F0">
              <w:rPr>
                <w:rFonts w:ascii="Calibri" w:eastAsia="Times New Roman" w:hAnsi="Calibri"/>
                <w:b/>
                <w:bCs/>
                <w:color w:val="000000"/>
                <w:lang w:eastAsia="pt-BR"/>
              </w:rPr>
              <w:t> </w:t>
            </w:r>
          </w:p>
        </w:tc>
        <w:tc>
          <w:tcPr>
            <w:tcW w:w="1577" w:type="dxa"/>
            <w:tcBorders>
              <w:top w:val="nil"/>
              <w:left w:val="nil"/>
              <w:bottom w:val="single" w:sz="4" w:space="0" w:color="auto"/>
              <w:right w:val="single" w:sz="8" w:space="0" w:color="FF0000"/>
            </w:tcBorders>
            <w:shd w:val="clear" w:color="000000" w:fill="D9D9D9"/>
            <w:noWrap/>
            <w:vAlign w:val="bottom"/>
            <w:hideMark/>
          </w:tcPr>
          <w:p w14:paraId="42ED0D0F" w14:textId="77777777" w:rsidR="003731E9" w:rsidRPr="00BC54F0" w:rsidRDefault="003731E9" w:rsidP="00C659E4">
            <w:pPr>
              <w:spacing w:after="0"/>
              <w:rPr>
                <w:rFonts w:ascii="Calibri" w:eastAsia="Times New Roman" w:hAnsi="Calibri"/>
                <w:b/>
                <w:bCs/>
                <w:color w:val="000000"/>
                <w:lang w:eastAsia="pt-BR"/>
              </w:rPr>
            </w:pPr>
            <w:r w:rsidRPr="00BC54F0">
              <w:rPr>
                <w:rFonts w:ascii="Calibri" w:eastAsia="Times New Roman" w:hAnsi="Calibri"/>
                <w:b/>
                <w:bCs/>
                <w:color w:val="000000"/>
                <w:lang w:eastAsia="pt-BR"/>
              </w:rPr>
              <w:t> </w:t>
            </w:r>
          </w:p>
        </w:tc>
        <w:tc>
          <w:tcPr>
            <w:tcW w:w="1577" w:type="dxa"/>
            <w:tcBorders>
              <w:top w:val="nil"/>
              <w:left w:val="nil"/>
              <w:bottom w:val="single" w:sz="4" w:space="0" w:color="auto"/>
              <w:right w:val="single" w:sz="4" w:space="0" w:color="auto"/>
            </w:tcBorders>
            <w:shd w:val="clear" w:color="000000" w:fill="D9D9D9"/>
            <w:noWrap/>
            <w:vAlign w:val="bottom"/>
            <w:hideMark/>
          </w:tcPr>
          <w:p w14:paraId="1B1AE0E7" w14:textId="77777777" w:rsidR="003731E9" w:rsidRPr="00BC54F0" w:rsidRDefault="003731E9" w:rsidP="00C659E4">
            <w:pPr>
              <w:spacing w:after="0"/>
              <w:rPr>
                <w:rFonts w:ascii="Calibri" w:eastAsia="Times New Roman" w:hAnsi="Calibri"/>
                <w:b/>
                <w:bCs/>
                <w:color w:val="000000"/>
                <w:lang w:eastAsia="pt-BR"/>
              </w:rPr>
            </w:pPr>
            <w:r w:rsidRPr="00BC54F0">
              <w:rPr>
                <w:rFonts w:ascii="Calibri" w:eastAsia="Times New Roman" w:hAnsi="Calibri"/>
                <w:b/>
                <w:bCs/>
                <w:color w:val="000000"/>
                <w:lang w:eastAsia="pt-BR"/>
              </w:rPr>
              <w:t> </w:t>
            </w:r>
          </w:p>
        </w:tc>
      </w:tr>
      <w:tr w:rsidR="003731E9" w:rsidRPr="00BC54F0" w14:paraId="2A1AE96F" w14:textId="77777777" w:rsidTr="00C659E4">
        <w:trPr>
          <w:trHeight w:val="300"/>
        </w:trPr>
        <w:tc>
          <w:tcPr>
            <w:tcW w:w="2405" w:type="dxa"/>
            <w:tcBorders>
              <w:top w:val="nil"/>
              <w:left w:val="single" w:sz="4" w:space="0" w:color="auto"/>
              <w:bottom w:val="single" w:sz="4" w:space="0" w:color="auto"/>
              <w:right w:val="single" w:sz="4" w:space="0" w:color="auto"/>
            </w:tcBorders>
            <w:shd w:val="clear" w:color="000000" w:fill="D9D9D9"/>
            <w:noWrap/>
            <w:vAlign w:val="bottom"/>
            <w:hideMark/>
          </w:tcPr>
          <w:p w14:paraId="41FCF3A8" w14:textId="77777777" w:rsidR="003731E9" w:rsidRPr="00BC54F0" w:rsidRDefault="003731E9" w:rsidP="00C659E4">
            <w:pPr>
              <w:spacing w:after="0"/>
              <w:ind w:firstLineChars="100" w:firstLine="220"/>
              <w:rPr>
                <w:rFonts w:ascii="Calibri" w:eastAsia="Times New Roman" w:hAnsi="Calibri"/>
                <w:color w:val="000000"/>
                <w:lang w:eastAsia="pt-BR"/>
              </w:rPr>
            </w:pPr>
            <w:r w:rsidRPr="00BC54F0">
              <w:rPr>
                <w:rFonts w:ascii="Calibri" w:eastAsia="Times New Roman" w:hAnsi="Calibri"/>
                <w:color w:val="000000"/>
                <w:lang w:eastAsia="pt-BR"/>
              </w:rPr>
              <w:t>Remuneração de capital de terceiros</w:t>
            </w:r>
          </w:p>
        </w:tc>
        <w:tc>
          <w:tcPr>
            <w:tcW w:w="1577" w:type="dxa"/>
            <w:tcBorders>
              <w:top w:val="nil"/>
              <w:left w:val="nil"/>
              <w:bottom w:val="single" w:sz="4" w:space="0" w:color="auto"/>
              <w:right w:val="single" w:sz="4" w:space="0" w:color="auto"/>
            </w:tcBorders>
            <w:shd w:val="clear" w:color="auto" w:fill="auto"/>
            <w:noWrap/>
            <w:vAlign w:val="bottom"/>
            <w:hideMark/>
          </w:tcPr>
          <w:p w14:paraId="201C3E96" w14:textId="77777777" w:rsidR="003731E9" w:rsidRPr="00BC54F0" w:rsidRDefault="003731E9" w:rsidP="00C659E4">
            <w:pPr>
              <w:spacing w:after="0"/>
              <w:rPr>
                <w:rFonts w:ascii="Calibri" w:eastAsia="Times New Roman" w:hAnsi="Calibri"/>
                <w:color w:val="000000"/>
                <w:lang w:eastAsia="pt-BR"/>
              </w:rPr>
            </w:pPr>
            <w:r w:rsidRPr="00BC54F0">
              <w:rPr>
                <w:rFonts w:ascii="Calibri" w:eastAsia="Times New Roman" w:hAnsi="Calibri"/>
                <w:color w:val="000000"/>
                <w:lang w:eastAsia="pt-BR"/>
              </w:rPr>
              <w:t xml:space="preserve">                923.858 </w:t>
            </w:r>
          </w:p>
        </w:tc>
        <w:tc>
          <w:tcPr>
            <w:tcW w:w="1577" w:type="dxa"/>
            <w:tcBorders>
              <w:top w:val="nil"/>
              <w:left w:val="nil"/>
              <w:bottom w:val="single" w:sz="4" w:space="0" w:color="auto"/>
              <w:right w:val="nil"/>
            </w:tcBorders>
            <w:shd w:val="clear" w:color="auto" w:fill="auto"/>
            <w:noWrap/>
            <w:vAlign w:val="bottom"/>
            <w:hideMark/>
          </w:tcPr>
          <w:p w14:paraId="7699D010" w14:textId="77777777" w:rsidR="003731E9" w:rsidRPr="00BC54F0" w:rsidRDefault="003731E9" w:rsidP="00C659E4">
            <w:pPr>
              <w:spacing w:after="0"/>
              <w:rPr>
                <w:rFonts w:ascii="Calibri" w:eastAsia="Times New Roman" w:hAnsi="Calibri"/>
                <w:color w:val="000000"/>
                <w:lang w:eastAsia="pt-BR"/>
              </w:rPr>
            </w:pPr>
            <w:r w:rsidRPr="00BC54F0">
              <w:rPr>
                <w:rFonts w:ascii="Calibri" w:eastAsia="Times New Roman" w:hAnsi="Calibri"/>
                <w:color w:val="000000"/>
                <w:lang w:eastAsia="pt-BR"/>
              </w:rPr>
              <w:t xml:space="preserve">            1.151.014 </w:t>
            </w:r>
          </w:p>
        </w:tc>
        <w:tc>
          <w:tcPr>
            <w:tcW w:w="1577" w:type="dxa"/>
            <w:tcBorders>
              <w:top w:val="nil"/>
              <w:left w:val="single" w:sz="8" w:space="0" w:color="FF0000"/>
              <w:bottom w:val="single" w:sz="4" w:space="0" w:color="auto"/>
              <w:right w:val="single" w:sz="4" w:space="0" w:color="auto"/>
            </w:tcBorders>
            <w:shd w:val="clear" w:color="auto" w:fill="auto"/>
            <w:noWrap/>
            <w:vAlign w:val="bottom"/>
            <w:hideMark/>
          </w:tcPr>
          <w:p w14:paraId="05CFF246" w14:textId="77777777" w:rsidR="003731E9" w:rsidRPr="00BC54F0" w:rsidRDefault="003731E9" w:rsidP="00C659E4">
            <w:pPr>
              <w:spacing w:after="0"/>
              <w:rPr>
                <w:rFonts w:ascii="Calibri" w:eastAsia="Times New Roman" w:hAnsi="Calibri"/>
                <w:color w:val="000000"/>
                <w:lang w:eastAsia="pt-BR"/>
              </w:rPr>
            </w:pPr>
            <w:r w:rsidRPr="00BC54F0">
              <w:rPr>
                <w:rFonts w:ascii="Calibri" w:eastAsia="Times New Roman" w:hAnsi="Calibri"/>
                <w:color w:val="000000"/>
                <w:lang w:eastAsia="pt-BR"/>
              </w:rPr>
              <w:t xml:space="preserve">            1.338.378 </w:t>
            </w:r>
          </w:p>
        </w:tc>
        <w:tc>
          <w:tcPr>
            <w:tcW w:w="1577" w:type="dxa"/>
            <w:tcBorders>
              <w:top w:val="nil"/>
              <w:left w:val="nil"/>
              <w:bottom w:val="single" w:sz="4" w:space="0" w:color="auto"/>
              <w:right w:val="single" w:sz="8" w:space="0" w:color="FF0000"/>
            </w:tcBorders>
            <w:shd w:val="clear" w:color="auto" w:fill="auto"/>
            <w:noWrap/>
            <w:vAlign w:val="bottom"/>
            <w:hideMark/>
          </w:tcPr>
          <w:p w14:paraId="158E0FAB" w14:textId="77777777" w:rsidR="003731E9" w:rsidRPr="00BC54F0" w:rsidRDefault="003731E9" w:rsidP="00C659E4">
            <w:pPr>
              <w:spacing w:after="0"/>
              <w:rPr>
                <w:rFonts w:ascii="Calibri" w:eastAsia="Times New Roman" w:hAnsi="Calibri"/>
                <w:color w:val="000000"/>
                <w:lang w:eastAsia="pt-BR"/>
              </w:rPr>
            </w:pPr>
            <w:r w:rsidRPr="00BC54F0">
              <w:rPr>
                <w:rFonts w:ascii="Calibri" w:eastAsia="Times New Roman" w:hAnsi="Calibri"/>
                <w:color w:val="000000"/>
                <w:lang w:eastAsia="pt-BR"/>
              </w:rPr>
              <w:t xml:space="preserve">            1.338.378 </w:t>
            </w:r>
          </w:p>
        </w:tc>
        <w:tc>
          <w:tcPr>
            <w:tcW w:w="1577" w:type="dxa"/>
            <w:tcBorders>
              <w:top w:val="nil"/>
              <w:left w:val="nil"/>
              <w:bottom w:val="single" w:sz="4" w:space="0" w:color="auto"/>
              <w:right w:val="single" w:sz="4" w:space="0" w:color="auto"/>
            </w:tcBorders>
            <w:shd w:val="clear" w:color="auto" w:fill="auto"/>
            <w:noWrap/>
            <w:vAlign w:val="bottom"/>
            <w:hideMark/>
          </w:tcPr>
          <w:p w14:paraId="05FBDB5B" w14:textId="77777777" w:rsidR="003731E9" w:rsidRPr="00BC54F0" w:rsidRDefault="003731E9" w:rsidP="00C659E4">
            <w:pPr>
              <w:spacing w:after="0"/>
              <w:rPr>
                <w:rFonts w:ascii="Calibri" w:eastAsia="Times New Roman" w:hAnsi="Calibri"/>
                <w:color w:val="000000"/>
                <w:lang w:eastAsia="pt-BR"/>
              </w:rPr>
            </w:pPr>
            <w:r w:rsidRPr="00BC54F0">
              <w:rPr>
                <w:rFonts w:ascii="Calibri" w:eastAsia="Times New Roman" w:hAnsi="Calibri"/>
                <w:color w:val="000000"/>
                <w:lang w:eastAsia="pt-BR"/>
              </w:rPr>
              <w:t xml:space="preserve">            1.458.043 </w:t>
            </w:r>
          </w:p>
        </w:tc>
      </w:tr>
      <w:tr w:rsidR="003731E9" w:rsidRPr="00BC54F0" w14:paraId="7DF2B267" w14:textId="77777777" w:rsidTr="00C659E4">
        <w:trPr>
          <w:trHeight w:val="300"/>
        </w:trPr>
        <w:tc>
          <w:tcPr>
            <w:tcW w:w="2405" w:type="dxa"/>
            <w:tcBorders>
              <w:top w:val="nil"/>
              <w:left w:val="single" w:sz="4" w:space="0" w:color="auto"/>
              <w:bottom w:val="single" w:sz="4" w:space="0" w:color="auto"/>
              <w:right w:val="single" w:sz="4" w:space="0" w:color="auto"/>
            </w:tcBorders>
            <w:shd w:val="clear" w:color="000000" w:fill="D9D9D9"/>
            <w:noWrap/>
            <w:vAlign w:val="bottom"/>
            <w:hideMark/>
          </w:tcPr>
          <w:p w14:paraId="657A03B7" w14:textId="77777777" w:rsidR="003731E9" w:rsidRPr="00BC54F0" w:rsidRDefault="003731E9" w:rsidP="00C659E4">
            <w:pPr>
              <w:spacing w:after="0"/>
              <w:rPr>
                <w:rFonts w:ascii="Calibri" w:eastAsia="Times New Roman" w:hAnsi="Calibri"/>
                <w:b/>
                <w:bCs/>
                <w:color w:val="000000"/>
                <w:lang w:eastAsia="pt-BR"/>
              </w:rPr>
            </w:pPr>
            <w:r w:rsidRPr="00BC54F0">
              <w:rPr>
                <w:rFonts w:ascii="Calibri" w:eastAsia="Times New Roman" w:hAnsi="Calibri"/>
                <w:b/>
                <w:bCs/>
                <w:color w:val="000000"/>
                <w:lang w:eastAsia="pt-BR"/>
              </w:rPr>
              <w:t>ACIONISTAS</w:t>
            </w:r>
          </w:p>
        </w:tc>
        <w:tc>
          <w:tcPr>
            <w:tcW w:w="1577" w:type="dxa"/>
            <w:tcBorders>
              <w:top w:val="nil"/>
              <w:left w:val="nil"/>
              <w:bottom w:val="single" w:sz="4" w:space="0" w:color="auto"/>
              <w:right w:val="single" w:sz="4" w:space="0" w:color="auto"/>
            </w:tcBorders>
            <w:shd w:val="clear" w:color="000000" w:fill="D9D9D9"/>
            <w:noWrap/>
            <w:vAlign w:val="bottom"/>
            <w:hideMark/>
          </w:tcPr>
          <w:p w14:paraId="14ED6CC2" w14:textId="77777777" w:rsidR="003731E9" w:rsidRPr="00BC54F0" w:rsidRDefault="003731E9" w:rsidP="00C659E4">
            <w:pPr>
              <w:spacing w:after="0"/>
              <w:rPr>
                <w:rFonts w:ascii="Calibri" w:eastAsia="Times New Roman" w:hAnsi="Calibri"/>
                <w:b/>
                <w:bCs/>
                <w:color w:val="000000"/>
                <w:lang w:eastAsia="pt-BR"/>
              </w:rPr>
            </w:pPr>
            <w:r w:rsidRPr="00BC54F0">
              <w:rPr>
                <w:rFonts w:ascii="Calibri" w:eastAsia="Times New Roman" w:hAnsi="Calibri"/>
                <w:b/>
                <w:bCs/>
                <w:color w:val="000000"/>
                <w:lang w:eastAsia="pt-BR"/>
              </w:rPr>
              <w:t> </w:t>
            </w:r>
          </w:p>
        </w:tc>
        <w:tc>
          <w:tcPr>
            <w:tcW w:w="1577" w:type="dxa"/>
            <w:tcBorders>
              <w:top w:val="nil"/>
              <w:left w:val="nil"/>
              <w:bottom w:val="single" w:sz="4" w:space="0" w:color="auto"/>
              <w:right w:val="nil"/>
            </w:tcBorders>
            <w:shd w:val="clear" w:color="000000" w:fill="D9D9D9"/>
            <w:noWrap/>
            <w:vAlign w:val="bottom"/>
            <w:hideMark/>
          </w:tcPr>
          <w:p w14:paraId="737209D1" w14:textId="77777777" w:rsidR="003731E9" w:rsidRPr="00BC54F0" w:rsidRDefault="003731E9" w:rsidP="00C659E4">
            <w:pPr>
              <w:spacing w:after="0"/>
              <w:rPr>
                <w:rFonts w:ascii="Calibri" w:eastAsia="Times New Roman" w:hAnsi="Calibri"/>
                <w:b/>
                <w:bCs/>
                <w:color w:val="000000"/>
                <w:lang w:eastAsia="pt-BR"/>
              </w:rPr>
            </w:pPr>
            <w:r w:rsidRPr="00BC54F0">
              <w:rPr>
                <w:rFonts w:ascii="Calibri" w:eastAsia="Times New Roman" w:hAnsi="Calibri"/>
                <w:b/>
                <w:bCs/>
                <w:color w:val="000000"/>
                <w:lang w:eastAsia="pt-BR"/>
              </w:rPr>
              <w:t> </w:t>
            </w:r>
          </w:p>
        </w:tc>
        <w:tc>
          <w:tcPr>
            <w:tcW w:w="1577" w:type="dxa"/>
            <w:tcBorders>
              <w:top w:val="nil"/>
              <w:left w:val="single" w:sz="8" w:space="0" w:color="FF0000"/>
              <w:bottom w:val="single" w:sz="4" w:space="0" w:color="auto"/>
              <w:right w:val="single" w:sz="4" w:space="0" w:color="auto"/>
            </w:tcBorders>
            <w:shd w:val="clear" w:color="000000" w:fill="D9D9D9"/>
            <w:noWrap/>
            <w:vAlign w:val="bottom"/>
            <w:hideMark/>
          </w:tcPr>
          <w:p w14:paraId="78EF91BB" w14:textId="77777777" w:rsidR="003731E9" w:rsidRPr="00BC54F0" w:rsidRDefault="003731E9" w:rsidP="00C659E4">
            <w:pPr>
              <w:spacing w:after="0"/>
              <w:rPr>
                <w:rFonts w:ascii="Calibri" w:eastAsia="Times New Roman" w:hAnsi="Calibri"/>
                <w:b/>
                <w:bCs/>
                <w:color w:val="000000"/>
                <w:lang w:eastAsia="pt-BR"/>
              </w:rPr>
            </w:pPr>
            <w:r w:rsidRPr="00BC54F0">
              <w:rPr>
                <w:rFonts w:ascii="Calibri" w:eastAsia="Times New Roman" w:hAnsi="Calibri"/>
                <w:b/>
                <w:bCs/>
                <w:color w:val="000000"/>
                <w:lang w:eastAsia="pt-BR"/>
              </w:rPr>
              <w:t> </w:t>
            </w:r>
          </w:p>
        </w:tc>
        <w:tc>
          <w:tcPr>
            <w:tcW w:w="1577" w:type="dxa"/>
            <w:tcBorders>
              <w:top w:val="nil"/>
              <w:left w:val="nil"/>
              <w:bottom w:val="single" w:sz="4" w:space="0" w:color="auto"/>
              <w:right w:val="single" w:sz="8" w:space="0" w:color="FF0000"/>
            </w:tcBorders>
            <w:shd w:val="clear" w:color="000000" w:fill="D9D9D9"/>
            <w:noWrap/>
            <w:vAlign w:val="bottom"/>
            <w:hideMark/>
          </w:tcPr>
          <w:p w14:paraId="19B6A80D" w14:textId="77777777" w:rsidR="003731E9" w:rsidRPr="00BC54F0" w:rsidRDefault="003731E9" w:rsidP="00C659E4">
            <w:pPr>
              <w:spacing w:after="0"/>
              <w:rPr>
                <w:rFonts w:ascii="Calibri" w:eastAsia="Times New Roman" w:hAnsi="Calibri"/>
                <w:b/>
                <w:bCs/>
                <w:color w:val="000000"/>
                <w:lang w:eastAsia="pt-BR"/>
              </w:rPr>
            </w:pPr>
            <w:r w:rsidRPr="00BC54F0">
              <w:rPr>
                <w:rFonts w:ascii="Calibri" w:eastAsia="Times New Roman" w:hAnsi="Calibri"/>
                <w:b/>
                <w:bCs/>
                <w:color w:val="000000"/>
                <w:lang w:eastAsia="pt-BR"/>
              </w:rPr>
              <w:t> </w:t>
            </w:r>
          </w:p>
        </w:tc>
        <w:tc>
          <w:tcPr>
            <w:tcW w:w="1577" w:type="dxa"/>
            <w:tcBorders>
              <w:top w:val="nil"/>
              <w:left w:val="nil"/>
              <w:bottom w:val="single" w:sz="4" w:space="0" w:color="auto"/>
              <w:right w:val="single" w:sz="4" w:space="0" w:color="auto"/>
            </w:tcBorders>
            <w:shd w:val="clear" w:color="000000" w:fill="D9D9D9"/>
            <w:noWrap/>
            <w:vAlign w:val="bottom"/>
            <w:hideMark/>
          </w:tcPr>
          <w:p w14:paraId="0F59AA9B" w14:textId="77777777" w:rsidR="003731E9" w:rsidRPr="00BC54F0" w:rsidRDefault="003731E9" w:rsidP="00C659E4">
            <w:pPr>
              <w:spacing w:after="0"/>
              <w:rPr>
                <w:rFonts w:ascii="Calibri" w:eastAsia="Times New Roman" w:hAnsi="Calibri"/>
                <w:b/>
                <w:bCs/>
                <w:color w:val="000000"/>
                <w:lang w:eastAsia="pt-BR"/>
              </w:rPr>
            </w:pPr>
            <w:r w:rsidRPr="00BC54F0">
              <w:rPr>
                <w:rFonts w:ascii="Calibri" w:eastAsia="Times New Roman" w:hAnsi="Calibri"/>
                <w:b/>
                <w:bCs/>
                <w:color w:val="000000"/>
                <w:lang w:eastAsia="pt-BR"/>
              </w:rPr>
              <w:t> </w:t>
            </w:r>
          </w:p>
        </w:tc>
      </w:tr>
      <w:tr w:rsidR="003731E9" w:rsidRPr="00BC54F0" w14:paraId="3422871C" w14:textId="77777777" w:rsidTr="00C659E4">
        <w:trPr>
          <w:trHeight w:val="300"/>
        </w:trPr>
        <w:tc>
          <w:tcPr>
            <w:tcW w:w="2405" w:type="dxa"/>
            <w:tcBorders>
              <w:top w:val="nil"/>
              <w:left w:val="single" w:sz="4" w:space="0" w:color="auto"/>
              <w:bottom w:val="single" w:sz="4" w:space="0" w:color="auto"/>
              <w:right w:val="single" w:sz="4" w:space="0" w:color="auto"/>
            </w:tcBorders>
            <w:shd w:val="clear" w:color="000000" w:fill="D9D9D9"/>
            <w:noWrap/>
            <w:vAlign w:val="bottom"/>
            <w:hideMark/>
          </w:tcPr>
          <w:p w14:paraId="62B31F2A" w14:textId="77777777" w:rsidR="003731E9" w:rsidRPr="00BC54F0" w:rsidRDefault="003731E9" w:rsidP="00C659E4">
            <w:pPr>
              <w:spacing w:after="0"/>
              <w:ind w:firstLineChars="100" w:firstLine="220"/>
              <w:rPr>
                <w:rFonts w:ascii="Calibri" w:eastAsia="Times New Roman" w:hAnsi="Calibri"/>
                <w:color w:val="000000"/>
                <w:lang w:eastAsia="pt-BR"/>
              </w:rPr>
            </w:pPr>
            <w:r w:rsidRPr="00BC54F0">
              <w:rPr>
                <w:rFonts w:ascii="Calibri" w:eastAsia="Times New Roman" w:hAnsi="Calibri"/>
                <w:color w:val="000000"/>
                <w:lang w:eastAsia="pt-BR"/>
              </w:rPr>
              <w:t>Juros sobre o capital próprio e dividendos</w:t>
            </w:r>
          </w:p>
        </w:tc>
        <w:tc>
          <w:tcPr>
            <w:tcW w:w="1577" w:type="dxa"/>
            <w:tcBorders>
              <w:top w:val="nil"/>
              <w:left w:val="nil"/>
              <w:bottom w:val="single" w:sz="4" w:space="0" w:color="auto"/>
              <w:right w:val="single" w:sz="4" w:space="0" w:color="auto"/>
            </w:tcBorders>
            <w:shd w:val="clear" w:color="auto" w:fill="auto"/>
            <w:noWrap/>
            <w:vAlign w:val="bottom"/>
            <w:hideMark/>
          </w:tcPr>
          <w:p w14:paraId="0CBF70F1" w14:textId="77777777" w:rsidR="003731E9" w:rsidRPr="00BC54F0" w:rsidRDefault="003731E9" w:rsidP="00C659E4">
            <w:pPr>
              <w:spacing w:after="0"/>
              <w:rPr>
                <w:rFonts w:ascii="Calibri" w:eastAsia="Times New Roman" w:hAnsi="Calibri"/>
                <w:color w:val="000000"/>
                <w:lang w:eastAsia="pt-BR"/>
              </w:rPr>
            </w:pPr>
            <w:r w:rsidRPr="00BC54F0">
              <w:rPr>
                <w:rFonts w:ascii="Calibri" w:eastAsia="Times New Roman" w:hAnsi="Calibri"/>
                <w:color w:val="000000"/>
                <w:lang w:eastAsia="pt-BR"/>
              </w:rPr>
              <w:t xml:space="preserve">            5.188.673 </w:t>
            </w:r>
          </w:p>
        </w:tc>
        <w:tc>
          <w:tcPr>
            <w:tcW w:w="1577" w:type="dxa"/>
            <w:tcBorders>
              <w:top w:val="nil"/>
              <w:left w:val="nil"/>
              <w:bottom w:val="single" w:sz="4" w:space="0" w:color="auto"/>
              <w:right w:val="nil"/>
            </w:tcBorders>
            <w:shd w:val="clear" w:color="auto" w:fill="auto"/>
            <w:noWrap/>
            <w:vAlign w:val="bottom"/>
            <w:hideMark/>
          </w:tcPr>
          <w:p w14:paraId="275C897F" w14:textId="77777777" w:rsidR="003731E9" w:rsidRPr="00BC54F0" w:rsidRDefault="003731E9" w:rsidP="00C659E4">
            <w:pPr>
              <w:spacing w:after="0"/>
              <w:rPr>
                <w:rFonts w:ascii="Calibri" w:eastAsia="Times New Roman" w:hAnsi="Calibri"/>
                <w:color w:val="000000"/>
                <w:lang w:eastAsia="pt-BR"/>
              </w:rPr>
            </w:pPr>
            <w:r w:rsidRPr="00BC54F0">
              <w:rPr>
                <w:rFonts w:ascii="Calibri" w:eastAsia="Times New Roman" w:hAnsi="Calibri"/>
                <w:color w:val="000000"/>
                <w:lang w:eastAsia="pt-BR"/>
              </w:rPr>
              <w:t xml:space="preserve">            4.097.763 </w:t>
            </w:r>
          </w:p>
        </w:tc>
        <w:tc>
          <w:tcPr>
            <w:tcW w:w="1577" w:type="dxa"/>
            <w:tcBorders>
              <w:top w:val="nil"/>
              <w:left w:val="single" w:sz="8" w:space="0" w:color="FF0000"/>
              <w:bottom w:val="single" w:sz="4" w:space="0" w:color="auto"/>
              <w:right w:val="single" w:sz="4" w:space="0" w:color="auto"/>
            </w:tcBorders>
            <w:shd w:val="clear" w:color="auto" w:fill="auto"/>
            <w:noWrap/>
            <w:vAlign w:val="bottom"/>
            <w:hideMark/>
          </w:tcPr>
          <w:p w14:paraId="24138C9A" w14:textId="77777777" w:rsidR="003731E9" w:rsidRPr="00BC54F0" w:rsidRDefault="003731E9" w:rsidP="00C659E4">
            <w:pPr>
              <w:spacing w:after="0"/>
              <w:rPr>
                <w:rFonts w:ascii="Calibri" w:eastAsia="Times New Roman" w:hAnsi="Calibri"/>
                <w:color w:val="000000"/>
                <w:lang w:eastAsia="pt-BR"/>
              </w:rPr>
            </w:pPr>
            <w:r w:rsidRPr="00BC54F0">
              <w:rPr>
                <w:rFonts w:ascii="Calibri" w:eastAsia="Times New Roman" w:hAnsi="Calibri"/>
                <w:color w:val="000000"/>
                <w:lang w:eastAsia="pt-BR"/>
              </w:rPr>
              <w:t xml:space="preserve">            2.990.946 </w:t>
            </w:r>
          </w:p>
        </w:tc>
        <w:tc>
          <w:tcPr>
            <w:tcW w:w="1577" w:type="dxa"/>
            <w:tcBorders>
              <w:top w:val="nil"/>
              <w:left w:val="nil"/>
              <w:bottom w:val="single" w:sz="4" w:space="0" w:color="auto"/>
              <w:right w:val="single" w:sz="8" w:space="0" w:color="FF0000"/>
            </w:tcBorders>
            <w:shd w:val="clear" w:color="auto" w:fill="auto"/>
            <w:noWrap/>
            <w:vAlign w:val="bottom"/>
            <w:hideMark/>
          </w:tcPr>
          <w:p w14:paraId="1D05C404" w14:textId="77777777" w:rsidR="003731E9" w:rsidRPr="00BC54F0" w:rsidRDefault="003731E9" w:rsidP="00C659E4">
            <w:pPr>
              <w:spacing w:after="0"/>
              <w:rPr>
                <w:rFonts w:ascii="Calibri" w:eastAsia="Times New Roman" w:hAnsi="Calibri"/>
                <w:color w:val="000000"/>
                <w:lang w:eastAsia="pt-BR"/>
              </w:rPr>
            </w:pPr>
            <w:r w:rsidRPr="00BC54F0">
              <w:rPr>
                <w:rFonts w:ascii="Calibri" w:eastAsia="Times New Roman" w:hAnsi="Calibri"/>
                <w:color w:val="000000"/>
                <w:lang w:eastAsia="pt-BR"/>
              </w:rPr>
              <w:t xml:space="preserve">            2.990.946 </w:t>
            </w:r>
          </w:p>
        </w:tc>
        <w:tc>
          <w:tcPr>
            <w:tcW w:w="1577" w:type="dxa"/>
            <w:tcBorders>
              <w:top w:val="nil"/>
              <w:left w:val="nil"/>
              <w:bottom w:val="single" w:sz="4" w:space="0" w:color="auto"/>
              <w:right w:val="single" w:sz="4" w:space="0" w:color="auto"/>
            </w:tcBorders>
            <w:shd w:val="clear" w:color="auto" w:fill="auto"/>
            <w:noWrap/>
            <w:vAlign w:val="bottom"/>
            <w:hideMark/>
          </w:tcPr>
          <w:p w14:paraId="013D9FA7" w14:textId="77777777" w:rsidR="003731E9" w:rsidRPr="00BC54F0" w:rsidRDefault="003731E9" w:rsidP="00C659E4">
            <w:pPr>
              <w:spacing w:after="0"/>
              <w:rPr>
                <w:rFonts w:ascii="Calibri" w:eastAsia="Times New Roman" w:hAnsi="Calibri"/>
                <w:color w:val="000000"/>
                <w:lang w:eastAsia="pt-BR"/>
              </w:rPr>
            </w:pPr>
            <w:r w:rsidRPr="00BC54F0">
              <w:rPr>
                <w:rFonts w:ascii="Calibri" w:eastAsia="Times New Roman" w:hAnsi="Calibri"/>
                <w:color w:val="000000"/>
                <w:lang w:eastAsia="pt-BR"/>
              </w:rPr>
              <w:t xml:space="preserve">            2.414.154 </w:t>
            </w:r>
          </w:p>
        </w:tc>
      </w:tr>
      <w:tr w:rsidR="003731E9" w:rsidRPr="00BC54F0" w14:paraId="76359C67" w14:textId="77777777" w:rsidTr="00C659E4">
        <w:trPr>
          <w:trHeight w:val="300"/>
        </w:trPr>
        <w:tc>
          <w:tcPr>
            <w:tcW w:w="2405" w:type="dxa"/>
            <w:tcBorders>
              <w:top w:val="nil"/>
              <w:left w:val="single" w:sz="4" w:space="0" w:color="auto"/>
              <w:bottom w:val="single" w:sz="4" w:space="0" w:color="auto"/>
              <w:right w:val="single" w:sz="4" w:space="0" w:color="auto"/>
            </w:tcBorders>
            <w:shd w:val="clear" w:color="000000" w:fill="D9D9D9"/>
            <w:noWrap/>
            <w:vAlign w:val="bottom"/>
            <w:hideMark/>
          </w:tcPr>
          <w:p w14:paraId="2BA614EA" w14:textId="77777777" w:rsidR="003731E9" w:rsidRPr="00BC54F0" w:rsidRDefault="003731E9" w:rsidP="00C659E4">
            <w:pPr>
              <w:spacing w:after="0"/>
              <w:rPr>
                <w:rFonts w:ascii="Calibri" w:eastAsia="Times New Roman" w:hAnsi="Calibri"/>
                <w:b/>
                <w:bCs/>
                <w:color w:val="000000"/>
                <w:lang w:eastAsia="pt-BR"/>
              </w:rPr>
            </w:pPr>
            <w:r w:rsidRPr="00BC54F0">
              <w:rPr>
                <w:rFonts w:ascii="Calibri" w:eastAsia="Times New Roman" w:hAnsi="Calibri"/>
                <w:b/>
                <w:bCs/>
                <w:color w:val="000000"/>
                <w:lang w:eastAsia="pt-BR"/>
              </w:rPr>
              <w:t>RETIDO</w:t>
            </w:r>
          </w:p>
        </w:tc>
        <w:tc>
          <w:tcPr>
            <w:tcW w:w="1577" w:type="dxa"/>
            <w:tcBorders>
              <w:top w:val="nil"/>
              <w:left w:val="nil"/>
              <w:bottom w:val="single" w:sz="4" w:space="0" w:color="auto"/>
              <w:right w:val="single" w:sz="4" w:space="0" w:color="auto"/>
            </w:tcBorders>
            <w:shd w:val="clear" w:color="000000" w:fill="D9D9D9"/>
            <w:noWrap/>
            <w:vAlign w:val="bottom"/>
            <w:hideMark/>
          </w:tcPr>
          <w:p w14:paraId="1D7D2EE3" w14:textId="77777777" w:rsidR="003731E9" w:rsidRPr="00BC54F0" w:rsidRDefault="003731E9" w:rsidP="00C659E4">
            <w:pPr>
              <w:spacing w:after="0"/>
              <w:rPr>
                <w:rFonts w:ascii="Calibri" w:eastAsia="Times New Roman" w:hAnsi="Calibri"/>
                <w:b/>
                <w:bCs/>
                <w:color w:val="000000"/>
                <w:lang w:eastAsia="pt-BR"/>
              </w:rPr>
            </w:pPr>
            <w:r w:rsidRPr="00BC54F0">
              <w:rPr>
                <w:rFonts w:ascii="Calibri" w:eastAsia="Times New Roman" w:hAnsi="Calibri"/>
                <w:b/>
                <w:bCs/>
                <w:color w:val="000000"/>
                <w:lang w:eastAsia="pt-BR"/>
              </w:rPr>
              <w:t> </w:t>
            </w:r>
          </w:p>
        </w:tc>
        <w:tc>
          <w:tcPr>
            <w:tcW w:w="1577" w:type="dxa"/>
            <w:tcBorders>
              <w:top w:val="nil"/>
              <w:left w:val="nil"/>
              <w:bottom w:val="single" w:sz="4" w:space="0" w:color="auto"/>
              <w:right w:val="nil"/>
            </w:tcBorders>
            <w:shd w:val="clear" w:color="000000" w:fill="D9D9D9"/>
            <w:noWrap/>
            <w:vAlign w:val="bottom"/>
            <w:hideMark/>
          </w:tcPr>
          <w:p w14:paraId="667C7C70" w14:textId="77777777" w:rsidR="003731E9" w:rsidRPr="00BC54F0" w:rsidRDefault="003731E9" w:rsidP="00C659E4">
            <w:pPr>
              <w:spacing w:after="0"/>
              <w:rPr>
                <w:rFonts w:ascii="Calibri" w:eastAsia="Times New Roman" w:hAnsi="Calibri"/>
                <w:b/>
                <w:bCs/>
                <w:color w:val="000000"/>
                <w:lang w:eastAsia="pt-BR"/>
              </w:rPr>
            </w:pPr>
            <w:r w:rsidRPr="00BC54F0">
              <w:rPr>
                <w:rFonts w:ascii="Calibri" w:eastAsia="Times New Roman" w:hAnsi="Calibri"/>
                <w:b/>
                <w:bCs/>
                <w:color w:val="000000"/>
                <w:lang w:eastAsia="pt-BR"/>
              </w:rPr>
              <w:t> </w:t>
            </w:r>
          </w:p>
        </w:tc>
        <w:tc>
          <w:tcPr>
            <w:tcW w:w="1577" w:type="dxa"/>
            <w:tcBorders>
              <w:top w:val="nil"/>
              <w:left w:val="single" w:sz="8" w:space="0" w:color="FF0000"/>
              <w:bottom w:val="single" w:sz="4" w:space="0" w:color="auto"/>
              <w:right w:val="single" w:sz="4" w:space="0" w:color="auto"/>
            </w:tcBorders>
            <w:shd w:val="clear" w:color="000000" w:fill="D9D9D9"/>
            <w:noWrap/>
            <w:vAlign w:val="bottom"/>
            <w:hideMark/>
          </w:tcPr>
          <w:p w14:paraId="50BEBF33" w14:textId="77777777" w:rsidR="003731E9" w:rsidRPr="00BC54F0" w:rsidRDefault="003731E9" w:rsidP="00C659E4">
            <w:pPr>
              <w:spacing w:after="0"/>
              <w:rPr>
                <w:rFonts w:ascii="Calibri" w:eastAsia="Times New Roman" w:hAnsi="Calibri"/>
                <w:b/>
                <w:bCs/>
                <w:color w:val="000000"/>
                <w:lang w:eastAsia="pt-BR"/>
              </w:rPr>
            </w:pPr>
            <w:r w:rsidRPr="00BC54F0">
              <w:rPr>
                <w:rFonts w:ascii="Calibri" w:eastAsia="Times New Roman" w:hAnsi="Calibri"/>
                <w:b/>
                <w:bCs/>
                <w:color w:val="000000"/>
                <w:lang w:eastAsia="pt-BR"/>
              </w:rPr>
              <w:t> </w:t>
            </w:r>
          </w:p>
        </w:tc>
        <w:tc>
          <w:tcPr>
            <w:tcW w:w="1577" w:type="dxa"/>
            <w:tcBorders>
              <w:top w:val="nil"/>
              <w:left w:val="nil"/>
              <w:bottom w:val="single" w:sz="4" w:space="0" w:color="auto"/>
              <w:right w:val="single" w:sz="8" w:space="0" w:color="FF0000"/>
            </w:tcBorders>
            <w:shd w:val="clear" w:color="000000" w:fill="D9D9D9"/>
            <w:noWrap/>
            <w:vAlign w:val="bottom"/>
            <w:hideMark/>
          </w:tcPr>
          <w:p w14:paraId="40B9D5E7" w14:textId="77777777" w:rsidR="003731E9" w:rsidRPr="00BC54F0" w:rsidRDefault="003731E9" w:rsidP="00C659E4">
            <w:pPr>
              <w:spacing w:after="0"/>
              <w:rPr>
                <w:rFonts w:ascii="Calibri" w:eastAsia="Times New Roman" w:hAnsi="Calibri"/>
                <w:b/>
                <w:bCs/>
                <w:color w:val="000000"/>
                <w:lang w:eastAsia="pt-BR"/>
              </w:rPr>
            </w:pPr>
            <w:r w:rsidRPr="00BC54F0">
              <w:rPr>
                <w:rFonts w:ascii="Calibri" w:eastAsia="Times New Roman" w:hAnsi="Calibri"/>
                <w:b/>
                <w:bCs/>
                <w:color w:val="000000"/>
                <w:lang w:eastAsia="pt-BR"/>
              </w:rPr>
              <w:t> </w:t>
            </w:r>
          </w:p>
        </w:tc>
        <w:tc>
          <w:tcPr>
            <w:tcW w:w="1577" w:type="dxa"/>
            <w:tcBorders>
              <w:top w:val="nil"/>
              <w:left w:val="nil"/>
              <w:bottom w:val="single" w:sz="4" w:space="0" w:color="auto"/>
              <w:right w:val="single" w:sz="4" w:space="0" w:color="auto"/>
            </w:tcBorders>
            <w:shd w:val="clear" w:color="000000" w:fill="D9D9D9"/>
            <w:noWrap/>
            <w:vAlign w:val="bottom"/>
            <w:hideMark/>
          </w:tcPr>
          <w:p w14:paraId="344FD89C" w14:textId="77777777" w:rsidR="003731E9" w:rsidRPr="00BC54F0" w:rsidRDefault="003731E9" w:rsidP="00C659E4">
            <w:pPr>
              <w:spacing w:after="0"/>
              <w:rPr>
                <w:rFonts w:ascii="Calibri" w:eastAsia="Times New Roman" w:hAnsi="Calibri"/>
                <w:b/>
                <w:bCs/>
                <w:color w:val="000000"/>
                <w:lang w:eastAsia="pt-BR"/>
              </w:rPr>
            </w:pPr>
            <w:r w:rsidRPr="00BC54F0">
              <w:rPr>
                <w:rFonts w:ascii="Calibri" w:eastAsia="Times New Roman" w:hAnsi="Calibri"/>
                <w:b/>
                <w:bCs/>
                <w:color w:val="000000"/>
                <w:lang w:eastAsia="pt-BR"/>
              </w:rPr>
              <w:t> </w:t>
            </w:r>
          </w:p>
        </w:tc>
      </w:tr>
      <w:tr w:rsidR="003731E9" w:rsidRPr="00BC54F0" w14:paraId="1C14BC46" w14:textId="77777777" w:rsidTr="00C659E4">
        <w:trPr>
          <w:trHeight w:val="315"/>
        </w:trPr>
        <w:tc>
          <w:tcPr>
            <w:tcW w:w="2405" w:type="dxa"/>
            <w:tcBorders>
              <w:top w:val="nil"/>
              <w:left w:val="single" w:sz="4" w:space="0" w:color="auto"/>
              <w:bottom w:val="single" w:sz="4" w:space="0" w:color="auto"/>
              <w:right w:val="single" w:sz="4" w:space="0" w:color="auto"/>
            </w:tcBorders>
            <w:shd w:val="clear" w:color="000000" w:fill="D9D9D9"/>
            <w:noWrap/>
            <w:vAlign w:val="bottom"/>
            <w:hideMark/>
          </w:tcPr>
          <w:p w14:paraId="01BE236B" w14:textId="77777777" w:rsidR="003731E9" w:rsidRPr="00BC54F0" w:rsidRDefault="003731E9" w:rsidP="00C659E4">
            <w:pPr>
              <w:spacing w:after="0"/>
              <w:ind w:firstLineChars="100" w:firstLine="220"/>
              <w:rPr>
                <w:rFonts w:ascii="Calibri" w:eastAsia="Times New Roman" w:hAnsi="Calibri"/>
                <w:color w:val="000000"/>
                <w:lang w:eastAsia="pt-BR"/>
              </w:rPr>
            </w:pPr>
            <w:r w:rsidRPr="00BC54F0">
              <w:rPr>
                <w:rFonts w:ascii="Calibri" w:eastAsia="Times New Roman" w:hAnsi="Calibri"/>
                <w:color w:val="000000"/>
                <w:lang w:eastAsia="pt-BR"/>
              </w:rPr>
              <w:t>Lucros retidos</w:t>
            </w:r>
          </w:p>
        </w:tc>
        <w:tc>
          <w:tcPr>
            <w:tcW w:w="1577" w:type="dxa"/>
            <w:tcBorders>
              <w:top w:val="nil"/>
              <w:left w:val="nil"/>
              <w:bottom w:val="single" w:sz="4" w:space="0" w:color="auto"/>
              <w:right w:val="single" w:sz="4" w:space="0" w:color="auto"/>
            </w:tcBorders>
            <w:shd w:val="clear" w:color="auto" w:fill="auto"/>
            <w:noWrap/>
            <w:vAlign w:val="bottom"/>
            <w:hideMark/>
          </w:tcPr>
          <w:p w14:paraId="7661670E" w14:textId="77777777" w:rsidR="003731E9" w:rsidRPr="00BC54F0" w:rsidRDefault="003731E9" w:rsidP="00C659E4">
            <w:pPr>
              <w:spacing w:after="0"/>
              <w:rPr>
                <w:rFonts w:ascii="Calibri" w:eastAsia="Times New Roman" w:hAnsi="Calibri"/>
                <w:color w:val="000000"/>
                <w:lang w:eastAsia="pt-BR"/>
              </w:rPr>
            </w:pPr>
            <w:r w:rsidRPr="00BC54F0">
              <w:rPr>
                <w:rFonts w:ascii="Calibri" w:eastAsia="Times New Roman" w:hAnsi="Calibri"/>
                <w:color w:val="000000"/>
                <w:lang w:eastAsia="pt-BR"/>
              </w:rPr>
              <w:t xml:space="preserve">                877.381 </w:t>
            </w:r>
          </w:p>
        </w:tc>
        <w:tc>
          <w:tcPr>
            <w:tcW w:w="1577" w:type="dxa"/>
            <w:tcBorders>
              <w:top w:val="nil"/>
              <w:left w:val="nil"/>
              <w:bottom w:val="single" w:sz="4" w:space="0" w:color="auto"/>
              <w:right w:val="nil"/>
            </w:tcBorders>
            <w:shd w:val="clear" w:color="auto" w:fill="auto"/>
            <w:noWrap/>
            <w:vAlign w:val="bottom"/>
            <w:hideMark/>
          </w:tcPr>
          <w:p w14:paraId="11BB8438" w14:textId="77777777" w:rsidR="003731E9" w:rsidRPr="00BC54F0" w:rsidRDefault="003731E9" w:rsidP="00C659E4">
            <w:pPr>
              <w:spacing w:after="0"/>
              <w:rPr>
                <w:rFonts w:ascii="Calibri" w:eastAsia="Times New Roman" w:hAnsi="Calibri"/>
                <w:color w:val="000000"/>
                <w:lang w:eastAsia="pt-BR"/>
              </w:rPr>
            </w:pPr>
            <w:r w:rsidRPr="00BC54F0">
              <w:rPr>
                <w:rFonts w:ascii="Calibri" w:eastAsia="Times New Roman" w:hAnsi="Calibri"/>
                <w:color w:val="000000"/>
                <w:lang w:eastAsia="pt-BR"/>
              </w:rPr>
              <w:t xml:space="preserve">            2.625.609 </w:t>
            </w:r>
          </w:p>
        </w:tc>
        <w:tc>
          <w:tcPr>
            <w:tcW w:w="1577" w:type="dxa"/>
            <w:tcBorders>
              <w:top w:val="nil"/>
              <w:left w:val="single" w:sz="8" w:space="0" w:color="FF0000"/>
              <w:bottom w:val="single" w:sz="8" w:space="0" w:color="FF0000"/>
              <w:right w:val="single" w:sz="4" w:space="0" w:color="auto"/>
            </w:tcBorders>
            <w:shd w:val="clear" w:color="auto" w:fill="auto"/>
            <w:noWrap/>
            <w:vAlign w:val="bottom"/>
            <w:hideMark/>
          </w:tcPr>
          <w:p w14:paraId="61CC13C3" w14:textId="77777777" w:rsidR="003731E9" w:rsidRPr="00BC54F0" w:rsidRDefault="003731E9" w:rsidP="00C659E4">
            <w:pPr>
              <w:spacing w:after="0"/>
              <w:rPr>
                <w:rFonts w:ascii="Calibri" w:eastAsia="Times New Roman" w:hAnsi="Calibri"/>
                <w:color w:val="000000"/>
                <w:lang w:eastAsia="pt-BR"/>
              </w:rPr>
            </w:pPr>
            <w:r w:rsidRPr="00BC54F0">
              <w:rPr>
                <w:rFonts w:ascii="Calibri" w:eastAsia="Times New Roman" w:hAnsi="Calibri"/>
                <w:color w:val="000000"/>
                <w:lang w:eastAsia="pt-BR"/>
              </w:rPr>
              <w:t xml:space="preserve">            3.405.655 </w:t>
            </w:r>
          </w:p>
        </w:tc>
        <w:tc>
          <w:tcPr>
            <w:tcW w:w="1577" w:type="dxa"/>
            <w:tcBorders>
              <w:top w:val="nil"/>
              <w:left w:val="nil"/>
              <w:bottom w:val="single" w:sz="8" w:space="0" w:color="FF0000"/>
              <w:right w:val="single" w:sz="8" w:space="0" w:color="FF0000"/>
            </w:tcBorders>
            <w:shd w:val="clear" w:color="auto" w:fill="auto"/>
            <w:noWrap/>
            <w:vAlign w:val="bottom"/>
            <w:hideMark/>
          </w:tcPr>
          <w:p w14:paraId="6D1EFB40" w14:textId="77777777" w:rsidR="003731E9" w:rsidRPr="00BC54F0" w:rsidRDefault="003731E9" w:rsidP="00C659E4">
            <w:pPr>
              <w:spacing w:after="0"/>
              <w:rPr>
                <w:rFonts w:ascii="Calibri" w:eastAsia="Times New Roman" w:hAnsi="Calibri"/>
                <w:color w:val="000000"/>
                <w:lang w:eastAsia="pt-BR"/>
              </w:rPr>
            </w:pPr>
            <w:r w:rsidRPr="00BC54F0">
              <w:rPr>
                <w:rFonts w:ascii="Calibri" w:eastAsia="Times New Roman" w:hAnsi="Calibri"/>
                <w:color w:val="000000"/>
                <w:lang w:eastAsia="pt-BR"/>
              </w:rPr>
              <w:t xml:space="preserve">            3.405.655 </w:t>
            </w:r>
          </w:p>
        </w:tc>
        <w:tc>
          <w:tcPr>
            <w:tcW w:w="1577" w:type="dxa"/>
            <w:tcBorders>
              <w:top w:val="nil"/>
              <w:left w:val="nil"/>
              <w:bottom w:val="single" w:sz="4" w:space="0" w:color="auto"/>
              <w:right w:val="single" w:sz="4" w:space="0" w:color="auto"/>
            </w:tcBorders>
            <w:shd w:val="clear" w:color="auto" w:fill="auto"/>
            <w:noWrap/>
            <w:vAlign w:val="bottom"/>
            <w:hideMark/>
          </w:tcPr>
          <w:p w14:paraId="5899B72A" w14:textId="77777777" w:rsidR="003731E9" w:rsidRPr="00BC54F0" w:rsidRDefault="003731E9" w:rsidP="00C659E4">
            <w:pPr>
              <w:spacing w:after="0"/>
              <w:rPr>
                <w:rFonts w:ascii="Calibri" w:eastAsia="Times New Roman" w:hAnsi="Calibri"/>
                <w:color w:val="000000"/>
                <w:lang w:eastAsia="pt-BR"/>
              </w:rPr>
            </w:pPr>
            <w:r w:rsidRPr="00BC54F0">
              <w:rPr>
                <w:rFonts w:ascii="Calibri" w:eastAsia="Times New Roman" w:hAnsi="Calibri"/>
                <w:color w:val="000000"/>
                <w:lang w:eastAsia="pt-BR"/>
              </w:rPr>
              <w:t xml:space="preserve">            3.427.512 </w:t>
            </w:r>
          </w:p>
        </w:tc>
      </w:tr>
    </w:tbl>
    <w:p w14:paraId="62878020" w14:textId="77777777" w:rsidR="003731E9" w:rsidRDefault="004166F0" w:rsidP="003731E9">
      <w:pPr>
        <w:autoSpaceDE w:val="0"/>
        <w:autoSpaceDN w:val="0"/>
        <w:adjustRightInd w:val="0"/>
        <w:spacing w:after="0"/>
        <w:jc w:val="both"/>
      </w:pPr>
      <w:r>
        <w:t>A CAIXA ressalta que a</w:t>
      </w:r>
      <w:r w:rsidR="003731E9">
        <w:t>s informações de Resultado Bruto da Intermediação Financeira, Despesas com Captação, Despesas com Empréstimos e Repasses e Outras Despesas/Receitas Operacionais do an</w:t>
      </w:r>
      <w:r>
        <w:t>o de 2014 foram alteradas, em função de</w:t>
      </w:r>
      <w:r w:rsidR="003731E9">
        <w:t xml:space="preserve"> reclassificação dos efeitos do câmbio, conforme carta circular BACEN 3771/15.</w:t>
      </w:r>
    </w:p>
    <w:p w14:paraId="034B3C65" w14:textId="77777777" w:rsidR="003731E9" w:rsidRDefault="003731E9" w:rsidP="003731E9">
      <w:pPr>
        <w:autoSpaceDE w:val="0"/>
        <w:autoSpaceDN w:val="0"/>
        <w:adjustRightInd w:val="0"/>
        <w:spacing w:after="0"/>
        <w:jc w:val="both"/>
        <w:rPr>
          <w:rFonts w:ascii="Arial" w:hAnsi="Arial" w:cs="Arial"/>
          <w:highlight w:val="yellow"/>
        </w:rPr>
      </w:pPr>
    </w:p>
    <w:p w14:paraId="7858B053" w14:textId="77777777" w:rsidR="003731E9" w:rsidRDefault="003731E9" w:rsidP="003731E9">
      <w:pPr>
        <w:pStyle w:val="GraficosTitulo"/>
      </w:pPr>
      <w:r>
        <w:t>Performance dos principais indicadores (%, 2013-2015)</w:t>
      </w:r>
    </w:p>
    <w:p w14:paraId="7D7164D9" w14:textId="77777777" w:rsidR="003731E9" w:rsidRPr="00B20DAA" w:rsidRDefault="003731E9" w:rsidP="003731E9">
      <w:pPr>
        <w:autoSpaceDE w:val="0"/>
        <w:autoSpaceDN w:val="0"/>
        <w:adjustRightInd w:val="0"/>
        <w:spacing w:after="0"/>
        <w:jc w:val="both"/>
        <w:rPr>
          <w:rFonts w:ascii="Arial" w:hAnsi="Arial" w:cs="Arial"/>
        </w:rPr>
      </w:pPr>
    </w:p>
    <w:p w14:paraId="0236E3FA" w14:textId="08919D1B" w:rsidR="003731E9" w:rsidRPr="00B20DAA" w:rsidRDefault="00CB32FD" w:rsidP="003731E9">
      <w:pPr>
        <w:autoSpaceDE w:val="0"/>
        <w:autoSpaceDN w:val="0"/>
        <w:adjustRightInd w:val="0"/>
        <w:spacing w:after="0"/>
        <w:jc w:val="both"/>
        <w:rPr>
          <w:rFonts w:ascii="Arial" w:hAnsi="Arial" w:cs="Arial"/>
        </w:rPr>
      </w:pPr>
      <w:r>
        <w:rPr>
          <w:rFonts w:ascii="Arial" w:hAnsi="Arial" w:cs="Arial"/>
          <w:noProof/>
          <w:lang w:eastAsia="pt-BR"/>
        </w:rPr>
        <w:drawing>
          <wp:inline distT="0" distB="0" distL="0" distR="0" wp14:anchorId="0596034A" wp14:editId="7BA51E8A">
            <wp:extent cx="5923915" cy="2250440"/>
            <wp:effectExtent l="0" t="0" r="635" b="0"/>
            <wp:docPr id="23"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23915" cy="2250440"/>
                    </a:xfrm>
                    <a:prstGeom prst="rect">
                      <a:avLst/>
                    </a:prstGeom>
                    <a:noFill/>
                    <a:ln>
                      <a:noFill/>
                    </a:ln>
                  </pic:spPr>
                </pic:pic>
              </a:graphicData>
            </a:graphic>
          </wp:inline>
        </w:drawing>
      </w:r>
    </w:p>
    <w:p w14:paraId="0ED4AD23" w14:textId="77777777" w:rsidR="003731E9" w:rsidRDefault="003731E9" w:rsidP="003731E9">
      <w:pPr>
        <w:autoSpaceDE w:val="0"/>
        <w:autoSpaceDN w:val="0"/>
        <w:adjustRightInd w:val="0"/>
        <w:spacing w:after="0"/>
        <w:jc w:val="both"/>
        <w:rPr>
          <w:rFonts w:ascii="Arial" w:hAnsi="Arial" w:cs="Arial"/>
        </w:rPr>
      </w:pPr>
    </w:p>
    <w:p w14:paraId="1002DDDA" w14:textId="77777777" w:rsidR="003731E9" w:rsidRPr="00B20DAA" w:rsidRDefault="003731E9" w:rsidP="003731E9">
      <w:pPr>
        <w:pStyle w:val="GraficosTitulo"/>
      </w:pPr>
      <w:r>
        <w:t>Evolução trimestral do volume de crédito concedido</w:t>
      </w:r>
    </w:p>
    <w:p w14:paraId="5905BF46" w14:textId="77777777" w:rsidR="003731E9" w:rsidRPr="00B20DAA" w:rsidRDefault="003731E9" w:rsidP="003731E9">
      <w:pPr>
        <w:autoSpaceDE w:val="0"/>
        <w:autoSpaceDN w:val="0"/>
        <w:adjustRightInd w:val="0"/>
        <w:spacing w:after="0"/>
        <w:jc w:val="both"/>
        <w:rPr>
          <w:rFonts w:ascii="Arial" w:hAnsi="Arial" w:cs="Arial"/>
          <w:highlight w:val="yellow"/>
        </w:rPr>
      </w:pPr>
    </w:p>
    <w:p w14:paraId="4C87BA6B" w14:textId="535C153B" w:rsidR="003731E9" w:rsidRPr="00B20DAA" w:rsidRDefault="00CB32FD" w:rsidP="003731E9">
      <w:pPr>
        <w:autoSpaceDE w:val="0"/>
        <w:autoSpaceDN w:val="0"/>
        <w:adjustRightInd w:val="0"/>
        <w:spacing w:after="0"/>
        <w:jc w:val="both"/>
        <w:rPr>
          <w:rFonts w:ascii="Arial" w:hAnsi="Arial" w:cs="Arial"/>
          <w:highlight w:val="yellow"/>
        </w:rPr>
      </w:pPr>
      <w:r>
        <w:rPr>
          <w:rFonts w:ascii="Arial" w:hAnsi="Arial" w:cs="Arial"/>
          <w:noProof/>
          <w:lang w:eastAsia="pt-BR"/>
        </w:rPr>
        <w:drawing>
          <wp:inline distT="0" distB="0" distL="0" distR="0" wp14:anchorId="6708EAA6" wp14:editId="5EADF9FC">
            <wp:extent cx="3100705" cy="2456815"/>
            <wp:effectExtent l="0" t="0" r="4445" b="635"/>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100705" cy="2456815"/>
                    </a:xfrm>
                    <a:prstGeom prst="rect">
                      <a:avLst/>
                    </a:prstGeom>
                    <a:noFill/>
                    <a:ln>
                      <a:noFill/>
                    </a:ln>
                  </pic:spPr>
                </pic:pic>
              </a:graphicData>
            </a:graphic>
          </wp:inline>
        </w:drawing>
      </w:r>
    </w:p>
    <w:p w14:paraId="0E077A7C" w14:textId="77777777" w:rsidR="003731E9" w:rsidRPr="00B20DAA" w:rsidRDefault="003731E9" w:rsidP="003731E9">
      <w:pPr>
        <w:autoSpaceDE w:val="0"/>
        <w:autoSpaceDN w:val="0"/>
        <w:adjustRightInd w:val="0"/>
        <w:spacing w:after="0"/>
        <w:jc w:val="both"/>
        <w:rPr>
          <w:rFonts w:ascii="Arial" w:hAnsi="Arial" w:cs="Arial"/>
          <w:highlight w:val="yellow"/>
        </w:rPr>
      </w:pPr>
    </w:p>
    <w:p w14:paraId="27D1675B" w14:textId="04C44660" w:rsidR="003731E9" w:rsidRPr="00B20DAA" w:rsidRDefault="00CB32FD" w:rsidP="003731E9">
      <w:pPr>
        <w:autoSpaceDE w:val="0"/>
        <w:autoSpaceDN w:val="0"/>
        <w:adjustRightInd w:val="0"/>
        <w:spacing w:after="0"/>
        <w:jc w:val="both"/>
        <w:rPr>
          <w:rFonts w:ascii="Arial" w:hAnsi="Arial" w:cs="Arial"/>
        </w:rPr>
      </w:pPr>
      <w:r>
        <w:rPr>
          <w:rFonts w:ascii="Arial" w:hAnsi="Arial" w:cs="Arial"/>
          <w:noProof/>
          <w:lang w:eastAsia="pt-BR"/>
        </w:rPr>
        <w:drawing>
          <wp:inline distT="0" distB="0" distL="0" distR="0" wp14:anchorId="5C1EC80E" wp14:editId="158E078C">
            <wp:extent cx="2226310" cy="2329815"/>
            <wp:effectExtent l="0" t="0" r="2540" b="0"/>
            <wp:docPr id="25"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226310" cy="2329815"/>
                    </a:xfrm>
                    <a:prstGeom prst="rect">
                      <a:avLst/>
                    </a:prstGeom>
                    <a:noFill/>
                    <a:ln>
                      <a:noFill/>
                    </a:ln>
                  </pic:spPr>
                </pic:pic>
              </a:graphicData>
            </a:graphic>
          </wp:inline>
        </w:drawing>
      </w:r>
    </w:p>
    <w:p w14:paraId="2776D2C5" w14:textId="77777777" w:rsidR="003731E9" w:rsidRPr="00B20DAA" w:rsidRDefault="003731E9" w:rsidP="003731E9">
      <w:pPr>
        <w:autoSpaceDE w:val="0"/>
        <w:autoSpaceDN w:val="0"/>
        <w:adjustRightInd w:val="0"/>
        <w:spacing w:after="0"/>
        <w:jc w:val="both"/>
        <w:rPr>
          <w:rFonts w:ascii="Arial" w:hAnsi="Arial" w:cs="Arial"/>
        </w:rPr>
      </w:pPr>
    </w:p>
    <w:p w14:paraId="148098B3" w14:textId="77777777" w:rsidR="003731E9" w:rsidRPr="00B20DAA" w:rsidRDefault="003731E9" w:rsidP="003731E9">
      <w:pPr>
        <w:autoSpaceDE w:val="0"/>
        <w:autoSpaceDN w:val="0"/>
        <w:adjustRightInd w:val="0"/>
        <w:spacing w:after="0"/>
        <w:jc w:val="both"/>
        <w:rPr>
          <w:rFonts w:ascii="Arial" w:hAnsi="Arial" w:cs="Arial"/>
        </w:rPr>
      </w:pPr>
    </w:p>
    <w:p w14:paraId="246EC94B" w14:textId="77777777" w:rsidR="003731E9" w:rsidRPr="00B20DAA" w:rsidRDefault="003731E9" w:rsidP="003731E9">
      <w:pPr>
        <w:autoSpaceDE w:val="0"/>
        <w:autoSpaceDN w:val="0"/>
        <w:adjustRightInd w:val="0"/>
        <w:spacing w:after="0"/>
        <w:jc w:val="both"/>
        <w:rPr>
          <w:rFonts w:ascii="Arial" w:hAnsi="Arial" w:cs="Arial"/>
        </w:rPr>
      </w:pPr>
    </w:p>
    <w:p w14:paraId="492D19E9" w14:textId="5E468CC5" w:rsidR="003731E9" w:rsidRPr="00B20DAA" w:rsidRDefault="00CB32FD" w:rsidP="003731E9">
      <w:pPr>
        <w:autoSpaceDE w:val="0"/>
        <w:autoSpaceDN w:val="0"/>
        <w:adjustRightInd w:val="0"/>
        <w:spacing w:after="0"/>
        <w:jc w:val="both"/>
        <w:rPr>
          <w:rFonts w:ascii="Arial" w:hAnsi="Arial" w:cs="Arial"/>
        </w:rPr>
      </w:pPr>
      <w:r>
        <w:rPr>
          <w:rFonts w:ascii="Arial" w:hAnsi="Arial" w:cs="Arial"/>
          <w:noProof/>
          <w:lang w:eastAsia="pt-BR"/>
        </w:rPr>
        <w:drawing>
          <wp:inline distT="0" distB="0" distL="0" distR="0" wp14:anchorId="23EDB48D" wp14:editId="5FC9DD95">
            <wp:extent cx="2305685" cy="2051685"/>
            <wp:effectExtent l="0" t="0" r="0" b="5715"/>
            <wp:docPr id="26"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305685" cy="2051685"/>
                    </a:xfrm>
                    <a:prstGeom prst="rect">
                      <a:avLst/>
                    </a:prstGeom>
                    <a:noFill/>
                    <a:ln>
                      <a:noFill/>
                    </a:ln>
                  </pic:spPr>
                </pic:pic>
              </a:graphicData>
            </a:graphic>
          </wp:inline>
        </w:drawing>
      </w:r>
    </w:p>
    <w:p w14:paraId="6247ED6A" w14:textId="77777777" w:rsidR="003731E9" w:rsidRPr="00B20DAA" w:rsidRDefault="003731E9" w:rsidP="003731E9">
      <w:pPr>
        <w:autoSpaceDE w:val="0"/>
        <w:autoSpaceDN w:val="0"/>
        <w:adjustRightInd w:val="0"/>
        <w:spacing w:after="0"/>
        <w:jc w:val="both"/>
        <w:rPr>
          <w:rFonts w:ascii="Arial" w:hAnsi="Arial" w:cs="Arial"/>
        </w:rPr>
      </w:pPr>
    </w:p>
    <w:p w14:paraId="7C6BD951" w14:textId="77777777" w:rsidR="003731E9" w:rsidRDefault="003731E9" w:rsidP="003731E9">
      <w:pPr>
        <w:pStyle w:val="GraficosTitulo"/>
      </w:pPr>
      <w:r>
        <w:t>Total de correntistas (2014/2015)</w:t>
      </w:r>
    </w:p>
    <w:p w14:paraId="507CE226" w14:textId="77777777" w:rsidR="003731E9" w:rsidRPr="00B20DAA" w:rsidRDefault="003731E9" w:rsidP="003731E9">
      <w:pPr>
        <w:autoSpaceDE w:val="0"/>
        <w:autoSpaceDN w:val="0"/>
        <w:adjustRightInd w:val="0"/>
        <w:spacing w:after="0"/>
        <w:jc w:val="both"/>
        <w:rPr>
          <w:rFonts w:ascii="Arial" w:hAnsi="Arial" w:cs="Arial"/>
        </w:rPr>
      </w:pPr>
    </w:p>
    <w:p w14:paraId="61FCB108" w14:textId="254CF0BE" w:rsidR="003731E9" w:rsidRPr="00B20DAA" w:rsidRDefault="00CB32FD" w:rsidP="003731E9">
      <w:pPr>
        <w:autoSpaceDE w:val="0"/>
        <w:autoSpaceDN w:val="0"/>
        <w:adjustRightInd w:val="0"/>
        <w:spacing w:after="0"/>
        <w:jc w:val="both"/>
        <w:rPr>
          <w:rFonts w:ascii="Arial" w:hAnsi="Arial" w:cs="Arial"/>
        </w:rPr>
      </w:pPr>
      <w:r>
        <w:rPr>
          <w:rFonts w:ascii="Arial" w:hAnsi="Arial" w:cs="Arial"/>
          <w:noProof/>
          <w:lang w:eastAsia="pt-BR"/>
        </w:rPr>
        <w:drawing>
          <wp:inline distT="0" distB="0" distL="0" distR="0" wp14:anchorId="71345B8A" wp14:editId="57C7C13C">
            <wp:extent cx="2846705" cy="2035810"/>
            <wp:effectExtent l="0" t="0" r="0" b="2540"/>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846705" cy="2035810"/>
                    </a:xfrm>
                    <a:prstGeom prst="rect">
                      <a:avLst/>
                    </a:prstGeom>
                    <a:noFill/>
                    <a:ln>
                      <a:noFill/>
                    </a:ln>
                  </pic:spPr>
                </pic:pic>
              </a:graphicData>
            </a:graphic>
          </wp:inline>
        </w:drawing>
      </w:r>
    </w:p>
    <w:p w14:paraId="362068F5" w14:textId="77777777" w:rsidR="003731E9" w:rsidRDefault="003731E9" w:rsidP="003731E9">
      <w:pPr>
        <w:autoSpaceDE w:val="0"/>
        <w:autoSpaceDN w:val="0"/>
        <w:adjustRightInd w:val="0"/>
        <w:spacing w:after="0"/>
        <w:jc w:val="both"/>
        <w:rPr>
          <w:rFonts w:ascii="Arial" w:hAnsi="Arial" w:cs="Arial"/>
        </w:rPr>
      </w:pPr>
    </w:p>
    <w:p w14:paraId="14674BCF" w14:textId="77777777" w:rsidR="003731E9" w:rsidRDefault="003731E9" w:rsidP="003731E9">
      <w:pPr>
        <w:pStyle w:val="GraficosTitulo"/>
      </w:pPr>
      <w:r>
        <w:t>Composição dos saldos dos depósitos</w:t>
      </w:r>
    </w:p>
    <w:p w14:paraId="59D3FEA4" w14:textId="77777777" w:rsidR="003731E9" w:rsidRPr="00B20DAA" w:rsidRDefault="003731E9" w:rsidP="003731E9">
      <w:pPr>
        <w:autoSpaceDE w:val="0"/>
        <w:autoSpaceDN w:val="0"/>
        <w:adjustRightInd w:val="0"/>
        <w:spacing w:after="0"/>
        <w:jc w:val="both"/>
        <w:rPr>
          <w:rFonts w:ascii="Arial" w:hAnsi="Arial" w:cs="Arial"/>
        </w:rPr>
      </w:pPr>
    </w:p>
    <w:p w14:paraId="34DCCD7E" w14:textId="63B4A1D0" w:rsidR="003731E9" w:rsidRPr="00B20DAA" w:rsidRDefault="00CB32FD" w:rsidP="003731E9">
      <w:pPr>
        <w:autoSpaceDE w:val="0"/>
        <w:autoSpaceDN w:val="0"/>
        <w:adjustRightInd w:val="0"/>
        <w:spacing w:after="0"/>
        <w:jc w:val="both"/>
        <w:rPr>
          <w:rFonts w:ascii="Arial" w:hAnsi="Arial" w:cs="Arial"/>
        </w:rPr>
      </w:pPr>
      <w:r>
        <w:rPr>
          <w:rFonts w:ascii="Arial" w:hAnsi="Arial" w:cs="Arial"/>
          <w:noProof/>
          <w:lang w:eastAsia="pt-BR"/>
        </w:rPr>
        <w:drawing>
          <wp:inline distT="0" distB="0" distL="0" distR="0" wp14:anchorId="00A8A091" wp14:editId="6F387385">
            <wp:extent cx="2536190" cy="2345690"/>
            <wp:effectExtent l="0" t="0" r="0" b="0"/>
            <wp:docPr id="28"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536190" cy="2345690"/>
                    </a:xfrm>
                    <a:prstGeom prst="rect">
                      <a:avLst/>
                    </a:prstGeom>
                    <a:noFill/>
                    <a:ln>
                      <a:noFill/>
                    </a:ln>
                  </pic:spPr>
                </pic:pic>
              </a:graphicData>
            </a:graphic>
          </wp:inline>
        </w:drawing>
      </w:r>
    </w:p>
    <w:p w14:paraId="15C4348A" w14:textId="77777777" w:rsidR="00211420" w:rsidRDefault="00211420" w:rsidP="00B16B34">
      <w:pPr>
        <w:pStyle w:val="00Texto"/>
      </w:pPr>
    </w:p>
    <w:p w14:paraId="23205CD7" w14:textId="77777777" w:rsidR="003731E9" w:rsidRDefault="003731E9" w:rsidP="00211420">
      <w:pPr>
        <w:pStyle w:val="03Titulo"/>
      </w:pPr>
    </w:p>
    <w:p w14:paraId="42379A77" w14:textId="0B12A0AE" w:rsidR="00211420" w:rsidRDefault="00211420" w:rsidP="009C31AF">
      <w:pPr>
        <w:pStyle w:val="03Titulo"/>
      </w:pPr>
      <w:r w:rsidRPr="00211420">
        <w:t>Mais que um Banco</w:t>
      </w:r>
    </w:p>
    <w:tbl>
      <w:tblPr>
        <w:tblpPr w:leftFromText="141" w:rightFromText="141" w:vertAnchor="text" w:horzAnchor="margin" w:tblpX="-714" w:tblpY="94"/>
        <w:tblW w:w="10224" w:type="dxa"/>
        <w:tblCellMar>
          <w:left w:w="70" w:type="dxa"/>
          <w:right w:w="70" w:type="dxa"/>
        </w:tblCellMar>
        <w:tblLook w:val="04A0" w:firstRow="1" w:lastRow="0" w:firstColumn="1" w:lastColumn="0" w:noHBand="0" w:noVBand="1"/>
      </w:tblPr>
      <w:tblGrid>
        <w:gridCol w:w="1368"/>
        <w:gridCol w:w="1242"/>
        <w:gridCol w:w="1612"/>
        <w:gridCol w:w="1242"/>
        <w:gridCol w:w="1571"/>
        <w:gridCol w:w="1425"/>
        <w:gridCol w:w="1873"/>
      </w:tblGrid>
      <w:tr w:rsidR="00211420" w:rsidRPr="00736F8C" w14:paraId="2D37FB6D" w14:textId="77777777" w:rsidTr="00211420">
        <w:trPr>
          <w:trHeight w:val="315"/>
        </w:trPr>
        <w:tc>
          <w:tcPr>
            <w:tcW w:w="1368" w:type="dxa"/>
            <w:vMerge w:val="restart"/>
            <w:tcBorders>
              <w:top w:val="single" w:sz="4" w:space="0" w:color="333333"/>
              <w:left w:val="single" w:sz="4" w:space="0" w:color="333333"/>
              <w:bottom w:val="single" w:sz="4" w:space="0" w:color="333333"/>
              <w:right w:val="single" w:sz="4" w:space="0" w:color="333333"/>
            </w:tcBorders>
            <w:shd w:val="clear" w:color="auto" w:fill="auto"/>
            <w:noWrap/>
            <w:vAlign w:val="center"/>
            <w:hideMark/>
          </w:tcPr>
          <w:p w14:paraId="6A2D9681" w14:textId="77777777" w:rsidR="00211420" w:rsidRPr="00736F8C" w:rsidRDefault="00211420" w:rsidP="00211420">
            <w:pPr>
              <w:pStyle w:val="TabelaTitulo"/>
            </w:pPr>
            <w:r w:rsidRPr="00736F8C">
              <w:t xml:space="preserve">Região </w:t>
            </w:r>
          </w:p>
        </w:tc>
        <w:tc>
          <w:tcPr>
            <w:tcW w:w="8856" w:type="dxa"/>
            <w:gridSpan w:val="6"/>
            <w:tcBorders>
              <w:top w:val="single" w:sz="4" w:space="0" w:color="333333"/>
              <w:left w:val="nil"/>
              <w:bottom w:val="single" w:sz="4" w:space="0" w:color="333333"/>
              <w:right w:val="single" w:sz="4" w:space="0" w:color="333333"/>
            </w:tcBorders>
            <w:shd w:val="clear" w:color="auto" w:fill="auto"/>
            <w:noWrap/>
            <w:vAlign w:val="bottom"/>
            <w:hideMark/>
          </w:tcPr>
          <w:p w14:paraId="71F3B371" w14:textId="77777777" w:rsidR="00211420" w:rsidRPr="00586222" w:rsidRDefault="00211420" w:rsidP="00211420">
            <w:pPr>
              <w:pStyle w:val="TabelaTitulo"/>
              <w:rPr>
                <w:lang w:val="pt-BR"/>
              </w:rPr>
            </w:pPr>
            <w:r w:rsidRPr="00586222">
              <w:rPr>
                <w:lang w:val="pt-BR"/>
              </w:rPr>
              <w:t xml:space="preserve">Pagamentos de benefícios sociais – 2014   </w:t>
            </w:r>
            <w:r w:rsidRPr="00586222">
              <w:rPr>
                <w:rStyle w:val="00GRI"/>
                <w:lang w:val="pt-BR"/>
              </w:rPr>
              <w:t>G4-EC8</w:t>
            </w:r>
          </w:p>
        </w:tc>
      </w:tr>
      <w:tr w:rsidR="00211420" w:rsidRPr="00736F8C" w14:paraId="37C0B3BA" w14:textId="77777777" w:rsidTr="00211420">
        <w:trPr>
          <w:trHeight w:val="315"/>
        </w:trPr>
        <w:tc>
          <w:tcPr>
            <w:tcW w:w="1368" w:type="dxa"/>
            <w:vMerge/>
            <w:tcBorders>
              <w:top w:val="single" w:sz="4" w:space="0" w:color="333333"/>
              <w:left w:val="single" w:sz="4" w:space="0" w:color="333333"/>
              <w:bottom w:val="single" w:sz="4" w:space="0" w:color="333333"/>
              <w:right w:val="single" w:sz="4" w:space="0" w:color="333333"/>
            </w:tcBorders>
            <w:shd w:val="clear" w:color="auto" w:fill="auto"/>
            <w:vAlign w:val="center"/>
            <w:hideMark/>
          </w:tcPr>
          <w:p w14:paraId="57B5445C" w14:textId="77777777" w:rsidR="00211420" w:rsidRPr="00586222" w:rsidRDefault="00211420" w:rsidP="00211420">
            <w:pPr>
              <w:pStyle w:val="TabelaTitulo"/>
              <w:rPr>
                <w:lang w:val="pt-BR"/>
              </w:rPr>
            </w:pPr>
          </w:p>
        </w:tc>
        <w:tc>
          <w:tcPr>
            <w:tcW w:w="2789" w:type="dxa"/>
            <w:gridSpan w:val="2"/>
            <w:tcBorders>
              <w:top w:val="single" w:sz="4" w:space="0" w:color="333333"/>
              <w:left w:val="nil"/>
              <w:bottom w:val="single" w:sz="4" w:space="0" w:color="333333"/>
              <w:right w:val="single" w:sz="4" w:space="0" w:color="333333"/>
            </w:tcBorders>
            <w:shd w:val="clear" w:color="auto" w:fill="auto"/>
            <w:noWrap/>
            <w:vAlign w:val="bottom"/>
            <w:hideMark/>
          </w:tcPr>
          <w:p w14:paraId="600C6D5D" w14:textId="77777777" w:rsidR="00211420" w:rsidRPr="00736F8C" w:rsidRDefault="00211420" w:rsidP="00211420">
            <w:pPr>
              <w:pStyle w:val="TabelaTitulo"/>
            </w:pPr>
            <w:r>
              <w:t>Bolsa V</w:t>
            </w:r>
            <w:r w:rsidRPr="00736F8C">
              <w:t>erde</w:t>
            </w:r>
          </w:p>
        </w:tc>
        <w:tc>
          <w:tcPr>
            <w:tcW w:w="2789" w:type="dxa"/>
            <w:gridSpan w:val="2"/>
            <w:tcBorders>
              <w:top w:val="single" w:sz="4" w:space="0" w:color="333333"/>
              <w:left w:val="nil"/>
              <w:bottom w:val="single" w:sz="4" w:space="0" w:color="333333"/>
              <w:right w:val="single" w:sz="4" w:space="0" w:color="333333"/>
            </w:tcBorders>
            <w:shd w:val="clear" w:color="auto" w:fill="auto"/>
            <w:noWrap/>
            <w:vAlign w:val="bottom"/>
            <w:hideMark/>
          </w:tcPr>
          <w:p w14:paraId="57CC70DC" w14:textId="77777777" w:rsidR="00211420" w:rsidRPr="00736F8C" w:rsidRDefault="00211420" w:rsidP="00211420">
            <w:pPr>
              <w:pStyle w:val="TabelaTitulo"/>
            </w:pPr>
            <w:r>
              <w:t>Chapéu de P</w:t>
            </w:r>
            <w:r w:rsidRPr="00736F8C">
              <w:t>alha</w:t>
            </w:r>
          </w:p>
        </w:tc>
        <w:tc>
          <w:tcPr>
            <w:tcW w:w="3278" w:type="dxa"/>
            <w:gridSpan w:val="2"/>
            <w:tcBorders>
              <w:top w:val="single" w:sz="4" w:space="0" w:color="333333"/>
              <w:left w:val="nil"/>
              <w:bottom w:val="single" w:sz="4" w:space="0" w:color="333333"/>
              <w:right w:val="single" w:sz="4" w:space="0" w:color="333333"/>
            </w:tcBorders>
            <w:shd w:val="clear" w:color="auto" w:fill="auto"/>
            <w:noWrap/>
            <w:vAlign w:val="bottom"/>
            <w:hideMark/>
          </w:tcPr>
          <w:p w14:paraId="59128D39" w14:textId="77777777" w:rsidR="00211420" w:rsidRPr="00736F8C" w:rsidRDefault="00211420" w:rsidP="00211420">
            <w:pPr>
              <w:pStyle w:val="TabelaTitulo"/>
            </w:pPr>
            <w:r>
              <w:t>Garantia S</w:t>
            </w:r>
            <w:r w:rsidRPr="00736F8C">
              <w:t>afra</w:t>
            </w:r>
          </w:p>
        </w:tc>
      </w:tr>
      <w:tr w:rsidR="00211420" w:rsidRPr="00736F8C" w14:paraId="3097F089" w14:textId="77777777" w:rsidTr="00211420">
        <w:trPr>
          <w:trHeight w:val="315"/>
        </w:trPr>
        <w:tc>
          <w:tcPr>
            <w:tcW w:w="1368" w:type="dxa"/>
            <w:vMerge/>
            <w:tcBorders>
              <w:top w:val="single" w:sz="4" w:space="0" w:color="333333"/>
              <w:left w:val="single" w:sz="4" w:space="0" w:color="333333"/>
              <w:bottom w:val="single" w:sz="4" w:space="0" w:color="333333"/>
              <w:right w:val="single" w:sz="4" w:space="0" w:color="333333"/>
            </w:tcBorders>
            <w:shd w:val="clear" w:color="auto" w:fill="auto"/>
            <w:vAlign w:val="center"/>
            <w:hideMark/>
          </w:tcPr>
          <w:p w14:paraId="76BBAF3F" w14:textId="77777777" w:rsidR="00211420" w:rsidRPr="00736F8C" w:rsidRDefault="00211420" w:rsidP="00211420">
            <w:pPr>
              <w:pStyle w:val="TabelaTexto"/>
              <w:rPr>
                <w:lang w:eastAsia="pt-BR"/>
              </w:rPr>
            </w:pPr>
          </w:p>
        </w:tc>
        <w:tc>
          <w:tcPr>
            <w:tcW w:w="1242" w:type="dxa"/>
            <w:tcBorders>
              <w:top w:val="nil"/>
              <w:left w:val="nil"/>
              <w:bottom w:val="single" w:sz="4" w:space="0" w:color="333333"/>
              <w:right w:val="single" w:sz="4" w:space="0" w:color="333333"/>
            </w:tcBorders>
            <w:shd w:val="clear" w:color="auto" w:fill="auto"/>
            <w:noWrap/>
            <w:vAlign w:val="bottom"/>
            <w:hideMark/>
          </w:tcPr>
          <w:p w14:paraId="193F0B6F" w14:textId="208237BB" w:rsidR="00211420" w:rsidRPr="00736F8C" w:rsidRDefault="000C36D0" w:rsidP="00211420">
            <w:pPr>
              <w:pStyle w:val="TabelaTexto"/>
              <w:rPr>
                <w:lang w:eastAsia="pt-BR"/>
              </w:rPr>
            </w:pPr>
            <w:r w:rsidRPr="00736F8C">
              <w:rPr>
                <w:lang w:eastAsia="pt-BR"/>
              </w:rPr>
              <w:t>Qtde</w:t>
            </w:r>
            <w:r w:rsidR="00211420">
              <w:rPr>
                <w:lang w:eastAsia="pt-BR"/>
              </w:rPr>
              <w:t>.</w:t>
            </w:r>
            <w:r w:rsidR="00211420" w:rsidRPr="00736F8C">
              <w:rPr>
                <w:lang w:eastAsia="pt-BR"/>
              </w:rPr>
              <w:t xml:space="preserve"> famílias</w:t>
            </w:r>
          </w:p>
        </w:tc>
        <w:tc>
          <w:tcPr>
            <w:tcW w:w="1547" w:type="dxa"/>
            <w:tcBorders>
              <w:top w:val="nil"/>
              <w:left w:val="nil"/>
              <w:bottom w:val="single" w:sz="4" w:space="0" w:color="333333"/>
              <w:right w:val="single" w:sz="4" w:space="0" w:color="333333"/>
            </w:tcBorders>
            <w:shd w:val="clear" w:color="auto" w:fill="auto"/>
            <w:noWrap/>
            <w:vAlign w:val="bottom"/>
            <w:hideMark/>
          </w:tcPr>
          <w:p w14:paraId="22A66B6E" w14:textId="77777777" w:rsidR="00211420" w:rsidRPr="00736F8C" w:rsidRDefault="00211420" w:rsidP="00211420">
            <w:pPr>
              <w:pStyle w:val="TabelaTexto"/>
              <w:rPr>
                <w:lang w:eastAsia="pt-BR"/>
              </w:rPr>
            </w:pPr>
            <w:r w:rsidRPr="00736F8C">
              <w:rPr>
                <w:lang w:eastAsia="pt-BR"/>
              </w:rPr>
              <w:t>Valor pago</w:t>
            </w:r>
            <w:r w:rsidR="00154242">
              <w:rPr>
                <w:lang w:eastAsia="pt-BR"/>
              </w:rPr>
              <w:t xml:space="preserve"> (R$ mil)</w:t>
            </w:r>
          </w:p>
        </w:tc>
        <w:tc>
          <w:tcPr>
            <w:tcW w:w="1242" w:type="dxa"/>
            <w:tcBorders>
              <w:top w:val="nil"/>
              <w:left w:val="nil"/>
              <w:bottom w:val="single" w:sz="4" w:space="0" w:color="333333"/>
              <w:right w:val="single" w:sz="4" w:space="0" w:color="333333"/>
            </w:tcBorders>
            <w:shd w:val="clear" w:color="auto" w:fill="auto"/>
            <w:noWrap/>
            <w:vAlign w:val="bottom"/>
            <w:hideMark/>
          </w:tcPr>
          <w:p w14:paraId="65742716" w14:textId="3D2C8DCB" w:rsidR="00211420" w:rsidRPr="00736F8C" w:rsidRDefault="000C36D0" w:rsidP="00211420">
            <w:pPr>
              <w:pStyle w:val="TabelaTexto"/>
              <w:rPr>
                <w:lang w:eastAsia="pt-BR"/>
              </w:rPr>
            </w:pPr>
            <w:r w:rsidRPr="00736F8C">
              <w:rPr>
                <w:lang w:eastAsia="pt-BR"/>
              </w:rPr>
              <w:t>Qtde</w:t>
            </w:r>
            <w:r w:rsidR="00211420">
              <w:rPr>
                <w:lang w:eastAsia="pt-BR"/>
              </w:rPr>
              <w:t>.</w:t>
            </w:r>
            <w:r w:rsidR="00211420" w:rsidRPr="00736F8C">
              <w:rPr>
                <w:lang w:eastAsia="pt-BR"/>
              </w:rPr>
              <w:t xml:space="preserve"> famílias</w:t>
            </w:r>
          </w:p>
        </w:tc>
        <w:tc>
          <w:tcPr>
            <w:tcW w:w="1547" w:type="dxa"/>
            <w:tcBorders>
              <w:top w:val="nil"/>
              <w:left w:val="nil"/>
              <w:bottom w:val="single" w:sz="4" w:space="0" w:color="333333"/>
              <w:right w:val="single" w:sz="4" w:space="0" w:color="333333"/>
            </w:tcBorders>
            <w:shd w:val="clear" w:color="auto" w:fill="auto"/>
            <w:noWrap/>
            <w:vAlign w:val="bottom"/>
            <w:hideMark/>
          </w:tcPr>
          <w:p w14:paraId="340C65D0" w14:textId="77777777" w:rsidR="00211420" w:rsidRPr="00736F8C" w:rsidRDefault="00211420" w:rsidP="00211420">
            <w:pPr>
              <w:pStyle w:val="TabelaTexto"/>
              <w:rPr>
                <w:lang w:eastAsia="pt-BR"/>
              </w:rPr>
            </w:pPr>
            <w:r w:rsidRPr="00736F8C">
              <w:rPr>
                <w:lang w:eastAsia="pt-BR"/>
              </w:rPr>
              <w:t>Valor pago</w:t>
            </w:r>
            <w:r w:rsidR="00154242">
              <w:rPr>
                <w:lang w:eastAsia="pt-BR"/>
              </w:rPr>
              <w:t xml:space="preserve"> (R$ mil)</w:t>
            </w:r>
          </w:p>
        </w:tc>
        <w:tc>
          <w:tcPr>
            <w:tcW w:w="1425" w:type="dxa"/>
            <w:tcBorders>
              <w:top w:val="nil"/>
              <w:left w:val="nil"/>
              <w:bottom w:val="single" w:sz="4" w:space="0" w:color="333333"/>
              <w:right w:val="single" w:sz="4" w:space="0" w:color="333333"/>
            </w:tcBorders>
            <w:shd w:val="clear" w:color="auto" w:fill="auto"/>
            <w:noWrap/>
            <w:vAlign w:val="bottom"/>
            <w:hideMark/>
          </w:tcPr>
          <w:p w14:paraId="5AAAA8D7" w14:textId="5E01347E" w:rsidR="00211420" w:rsidRPr="00736F8C" w:rsidRDefault="000C36D0" w:rsidP="00211420">
            <w:pPr>
              <w:pStyle w:val="TabelaTexto"/>
              <w:rPr>
                <w:lang w:eastAsia="pt-BR"/>
              </w:rPr>
            </w:pPr>
            <w:r w:rsidRPr="00736F8C">
              <w:rPr>
                <w:lang w:eastAsia="pt-BR"/>
              </w:rPr>
              <w:t>Qtde</w:t>
            </w:r>
            <w:r w:rsidR="00211420" w:rsidRPr="00736F8C">
              <w:rPr>
                <w:lang w:eastAsia="pt-BR"/>
              </w:rPr>
              <w:t xml:space="preserve"> famílias</w:t>
            </w:r>
          </w:p>
        </w:tc>
        <w:tc>
          <w:tcPr>
            <w:tcW w:w="1853" w:type="dxa"/>
            <w:tcBorders>
              <w:top w:val="nil"/>
              <w:left w:val="nil"/>
              <w:bottom w:val="single" w:sz="4" w:space="0" w:color="333333"/>
              <w:right w:val="single" w:sz="4" w:space="0" w:color="333333"/>
            </w:tcBorders>
            <w:shd w:val="clear" w:color="auto" w:fill="auto"/>
            <w:noWrap/>
            <w:vAlign w:val="bottom"/>
            <w:hideMark/>
          </w:tcPr>
          <w:p w14:paraId="601C167F" w14:textId="77777777" w:rsidR="00211420" w:rsidRPr="00736F8C" w:rsidRDefault="00211420" w:rsidP="00211420">
            <w:pPr>
              <w:pStyle w:val="TabelaTexto"/>
              <w:rPr>
                <w:lang w:eastAsia="pt-BR"/>
              </w:rPr>
            </w:pPr>
            <w:r w:rsidRPr="00736F8C">
              <w:rPr>
                <w:lang w:eastAsia="pt-BR"/>
              </w:rPr>
              <w:t>Valor pago</w:t>
            </w:r>
            <w:r w:rsidR="00154242">
              <w:rPr>
                <w:lang w:eastAsia="pt-BR"/>
              </w:rPr>
              <w:t xml:space="preserve"> (R$ mil)</w:t>
            </w:r>
          </w:p>
        </w:tc>
      </w:tr>
      <w:tr w:rsidR="00211420" w:rsidRPr="00736F8C" w14:paraId="4EA5F1F8" w14:textId="77777777" w:rsidTr="00211420">
        <w:trPr>
          <w:trHeight w:val="315"/>
        </w:trPr>
        <w:tc>
          <w:tcPr>
            <w:tcW w:w="1368" w:type="dxa"/>
            <w:tcBorders>
              <w:top w:val="nil"/>
              <w:left w:val="single" w:sz="4" w:space="0" w:color="333333"/>
              <w:bottom w:val="single" w:sz="4" w:space="0" w:color="333333"/>
              <w:right w:val="single" w:sz="4" w:space="0" w:color="333333"/>
            </w:tcBorders>
            <w:shd w:val="clear" w:color="auto" w:fill="auto"/>
            <w:noWrap/>
            <w:vAlign w:val="bottom"/>
            <w:hideMark/>
          </w:tcPr>
          <w:p w14:paraId="4FF38EE9" w14:textId="77777777" w:rsidR="00211420" w:rsidRPr="00736F8C" w:rsidRDefault="00211420" w:rsidP="00211420">
            <w:pPr>
              <w:pStyle w:val="TabelaTexto"/>
              <w:rPr>
                <w:lang w:eastAsia="pt-BR"/>
              </w:rPr>
            </w:pPr>
            <w:r w:rsidRPr="00736F8C">
              <w:rPr>
                <w:lang w:eastAsia="pt-BR"/>
              </w:rPr>
              <w:t>Norte</w:t>
            </w:r>
          </w:p>
        </w:tc>
        <w:tc>
          <w:tcPr>
            <w:tcW w:w="1242" w:type="dxa"/>
            <w:tcBorders>
              <w:top w:val="nil"/>
              <w:left w:val="nil"/>
              <w:bottom w:val="single" w:sz="4" w:space="0" w:color="333333"/>
              <w:right w:val="single" w:sz="4" w:space="0" w:color="333333"/>
            </w:tcBorders>
            <w:shd w:val="clear" w:color="auto" w:fill="auto"/>
            <w:noWrap/>
            <w:vAlign w:val="bottom"/>
            <w:hideMark/>
          </w:tcPr>
          <w:p w14:paraId="4DBE6400" w14:textId="77777777" w:rsidR="00211420" w:rsidRPr="00736F8C" w:rsidRDefault="00211420" w:rsidP="00211420">
            <w:pPr>
              <w:pStyle w:val="TabelaTexto"/>
              <w:rPr>
                <w:lang w:eastAsia="pt-BR"/>
              </w:rPr>
            </w:pPr>
            <w:r w:rsidRPr="00736F8C">
              <w:rPr>
                <w:lang w:eastAsia="pt-BR"/>
              </w:rPr>
              <w:t>194.439,00</w:t>
            </w:r>
          </w:p>
        </w:tc>
        <w:tc>
          <w:tcPr>
            <w:tcW w:w="1547" w:type="dxa"/>
            <w:tcBorders>
              <w:top w:val="nil"/>
              <w:left w:val="nil"/>
              <w:bottom w:val="single" w:sz="4" w:space="0" w:color="333333"/>
              <w:right w:val="single" w:sz="4" w:space="0" w:color="333333"/>
            </w:tcBorders>
            <w:shd w:val="clear" w:color="auto" w:fill="auto"/>
            <w:noWrap/>
            <w:vAlign w:val="bottom"/>
            <w:hideMark/>
          </w:tcPr>
          <w:p w14:paraId="1C0F284C" w14:textId="77777777" w:rsidR="00211420" w:rsidRPr="00736F8C" w:rsidRDefault="00211420" w:rsidP="00211420">
            <w:pPr>
              <w:pStyle w:val="TabelaTexto"/>
              <w:rPr>
                <w:lang w:eastAsia="pt-BR"/>
              </w:rPr>
            </w:pPr>
            <w:r w:rsidRPr="00736F8C">
              <w:rPr>
                <w:lang w:eastAsia="pt-BR"/>
              </w:rPr>
              <w:t>58.910.400,00</w:t>
            </w:r>
          </w:p>
        </w:tc>
        <w:tc>
          <w:tcPr>
            <w:tcW w:w="1242" w:type="dxa"/>
            <w:tcBorders>
              <w:top w:val="nil"/>
              <w:left w:val="nil"/>
              <w:bottom w:val="single" w:sz="4" w:space="0" w:color="333333"/>
              <w:right w:val="single" w:sz="4" w:space="0" w:color="333333"/>
            </w:tcBorders>
            <w:shd w:val="clear" w:color="auto" w:fill="auto"/>
            <w:noWrap/>
            <w:vAlign w:val="bottom"/>
            <w:hideMark/>
          </w:tcPr>
          <w:p w14:paraId="0C89AC5A" w14:textId="77777777" w:rsidR="00211420" w:rsidRPr="00736F8C" w:rsidRDefault="00211420" w:rsidP="00211420">
            <w:pPr>
              <w:pStyle w:val="TabelaTexto"/>
              <w:rPr>
                <w:lang w:eastAsia="pt-BR"/>
              </w:rPr>
            </w:pPr>
            <w:r w:rsidRPr="00736F8C">
              <w:rPr>
                <w:lang w:eastAsia="pt-BR"/>
              </w:rPr>
              <w:t>8,00</w:t>
            </w:r>
          </w:p>
        </w:tc>
        <w:tc>
          <w:tcPr>
            <w:tcW w:w="1547" w:type="dxa"/>
            <w:tcBorders>
              <w:top w:val="nil"/>
              <w:left w:val="nil"/>
              <w:bottom w:val="single" w:sz="4" w:space="0" w:color="333333"/>
              <w:right w:val="single" w:sz="4" w:space="0" w:color="333333"/>
            </w:tcBorders>
            <w:shd w:val="clear" w:color="auto" w:fill="auto"/>
            <w:noWrap/>
            <w:vAlign w:val="bottom"/>
            <w:hideMark/>
          </w:tcPr>
          <w:p w14:paraId="18A5A9C7" w14:textId="77777777" w:rsidR="00211420" w:rsidRPr="00736F8C" w:rsidRDefault="00211420" w:rsidP="00211420">
            <w:pPr>
              <w:pStyle w:val="TabelaTexto"/>
              <w:rPr>
                <w:lang w:eastAsia="pt-BR"/>
              </w:rPr>
            </w:pPr>
            <w:r w:rsidRPr="00736F8C">
              <w:rPr>
                <w:lang w:eastAsia="pt-BR"/>
              </w:rPr>
              <w:t>2.285,15</w:t>
            </w:r>
          </w:p>
        </w:tc>
        <w:tc>
          <w:tcPr>
            <w:tcW w:w="1425" w:type="dxa"/>
            <w:tcBorders>
              <w:top w:val="nil"/>
              <w:left w:val="nil"/>
              <w:bottom w:val="single" w:sz="4" w:space="0" w:color="333333"/>
              <w:right w:val="single" w:sz="4" w:space="0" w:color="333333"/>
            </w:tcBorders>
            <w:shd w:val="clear" w:color="auto" w:fill="auto"/>
            <w:noWrap/>
            <w:vAlign w:val="bottom"/>
            <w:hideMark/>
          </w:tcPr>
          <w:p w14:paraId="266EE9CC" w14:textId="77777777" w:rsidR="00211420" w:rsidRPr="00736F8C" w:rsidRDefault="00211420" w:rsidP="00211420">
            <w:pPr>
              <w:pStyle w:val="TabelaTexto"/>
              <w:rPr>
                <w:lang w:eastAsia="pt-BR"/>
              </w:rPr>
            </w:pPr>
            <w:r w:rsidRPr="00736F8C">
              <w:rPr>
                <w:lang w:eastAsia="pt-BR"/>
              </w:rPr>
              <w:t>1.967,00</w:t>
            </w:r>
          </w:p>
        </w:tc>
        <w:tc>
          <w:tcPr>
            <w:tcW w:w="1853" w:type="dxa"/>
            <w:tcBorders>
              <w:top w:val="nil"/>
              <w:left w:val="nil"/>
              <w:bottom w:val="single" w:sz="4" w:space="0" w:color="333333"/>
              <w:right w:val="single" w:sz="4" w:space="0" w:color="333333"/>
            </w:tcBorders>
            <w:shd w:val="clear" w:color="auto" w:fill="auto"/>
            <w:noWrap/>
            <w:vAlign w:val="bottom"/>
            <w:hideMark/>
          </w:tcPr>
          <w:p w14:paraId="080BFAEC" w14:textId="77777777" w:rsidR="00211420" w:rsidRPr="00736F8C" w:rsidRDefault="00211420" w:rsidP="00211420">
            <w:pPr>
              <w:pStyle w:val="TabelaTexto"/>
              <w:rPr>
                <w:lang w:eastAsia="pt-BR"/>
              </w:rPr>
            </w:pPr>
            <w:r w:rsidRPr="00736F8C">
              <w:rPr>
                <w:lang w:eastAsia="pt-BR"/>
              </w:rPr>
              <w:t>360.420,00</w:t>
            </w:r>
          </w:p>
        </w:tc>
      </w:tr>
      <w:tr w:rsidR="00211420" w:rsidRPr="00736F8C" w14:paraId="29F7E6EE" w14:textId="77777777" w:rsidTr="00211420">
        <w:trPr>
          <w:trHeight w:val="315"/>
        </w:trPr>
        <w:tc>
          <w:tcPr>
            <w:tcW w:w="1368" w:type="dxa"/>
            <w:tcBorders>
              <w:top w:val="nil"/>
              <w:left w:val="single" w:sz="4" w:space="0" w:color="333333"/>
              <w:bottom w:val="single" w:sz="4" w:space="0" w:color="333333"/>
              <w:right w:val="single" w:sz="4" w:space="0" w:color="333333"/>
            </w:tcBorders>
            <w:shd w:val="clear" w:color="auto" w:fill="auto"/>
            <w:noWrap/>
            <w:vAlign w:val="bottom"/>
            <w:hideMark/>
          </w:tcPr>
          <w:p w14:paraId="4F40A6D0" w14:textId="77777777" w:rsidR="00211420" w:rsidRPr="00736F8C" w:rsidRDefault="00211420" w:rsidP="00211420">
            <w:pPr>
              <w:pStyle w:val="TabelaTexto"/>
              <w:rPr>
                <w:lang w:eastAsia="pt-BR"/>
              </w:rPr>
            </w:pPr>
            <w:r w:rsidRPr="00736F8C">
              <w:rPr>
                <w:lang w:eastAsia="pt-BR"/>
              </w:rPr>
              <w:t>Nordeste</w:t>
            </w:r>
          </w:p>
        </w:tc>
        <w:tc>
          <w:tcPr>
            <w:tcW w:w="1242" w:type="dxa"/>
            <w:tcBorders>
              <w:top w:val="nil"/>
              <w:left w:val="nil"/>
              <w:bottom w:val="single" w:sz="4" w:space="0" w:color="333333"/>
              <w:right w:val="single" w:sz="4" w:space="0" w:color="333333"/>
            </w:tcBorders>
            <w:shd w:val="clear" w:color="auto" w:fill="auto"/>
            <w:noWrap/>
            <w:vAlign w:val="bottom"/>
            <w:hideMark/>
          </w:tcPr>
          <w:p w14:paraId="7E4C4CBB" w14:textId="77777777" w:rsidR="00211420" w:rsidRPr="00736F8C" w:rsidRDefault="00211420" w:rsidP="00211420">
            <w:pPr>
              <w:pStyle w:val="TabelaTexto"/>
              <w:rPr>
                <w:lang w:eastAsia="pt-BR"/>
              </w:rPr>
            </w:pPr>
            <w:r w:rsidRPr="00736F8C">
              <w:rPr>
                <w:lang w:eastAsia="pt-BR"/>
              </w:rPr>
              <w:t>39.428,00</w:t>
            </w:r>
          </w:p>
        </w:tc>
        <w:tc>
          <w:tcPr>
            <w:tcW w:w="1547" w:type="dxa"/>
            <w:tcBorders>
              <w:top w:val="nil"/>
              <w:left w:val="nil"/>
              <w:bottom w:val="single" w:sz="4" w:space="0" w:color="333333"/>
              <w:right w:val="single" w:sz="4" w:space="0" w:color="333333"/>
            </w:tcBorders>
            <w:shd w:val="clear" w:color="auto" w:fill="auto"/>
            <w:noWrap/>
            <w:vAlign w:val="bottom"/>
            <w:hideMark/>
          </w:tcPr>
          <w:p w14:paraId="50289399" w14:textId="77777777" w:rsidR="00211420" w:rsidRPr="00736F8C" w:rsidRDefault="00211420" w:rsidP="00211420">
            <w:pPr>
              <w:pStyle w:val="TabelaTexto"/>
              <w:rPr>
                <w:lang w:eastAsia="pt-BR"/>
              </w:rPr>
            </w:pPr>
            <w:r w:rsidRPr="00736F8C">
              <w:rPr>
                <w:lang w:eastAsia="pt-BR"/>
              </w:rPr>
              <w:t>12.022.500,00</w:t>
            </w:r>
          </w:p>
        </w:tc>
        <w:tc>
          <w:tcPr>
            <w:tcW w:w="1242" w:type="dxa"/>
            <w:tcBorders>
              <w:top w:val="nil"/>
              <w:left w:val="nil"/>
              <w:bottom w:val="single" w:sz="4" w:space="0" w:color="333333"/>
              <w:right w:val="single" w:sz="4" w:space="0" w:color="333333"/>
            </w:tcBorders>
            <w:shd w:val="clear" w:color="auto" w:fill="auto"/>
            <w:noWrap/>
            <w:vAlign w:val="bottom"/>
            <w:hideMark/>
          </w:tcPr>
          <w:p w14:paraId="3FB3438D" w14:textId="77777777" w:rsidR="00211420" w:rsidRPr="00736F8C" w:rsidRDefault="00211420" w:rsidP="00211420">
            <w:pPr>
              <w:pStyle w:val="TabelaTexto"/>
              <w:rPr>
                <w:lang w:eastAsia="pt-BR"/>
              </w:rPr>
            </w:pPr>
            <w:r w:rsidRPr="00736F8C">
              <w:rPr>
                <w:lang w:eastAsia="pt-BR"/>
              </w:rPr>
              <w:t>149.854,00</w:t>
            </w:r>
          </w:p>
        </w:tc>
        <w:tc>
          <w:tcPr>
            <w:tcW w:w="1547" w:type="dxa"/>
            <w:tcBorders>
              <w:top w:val="nil"/>
              <w:left w:val="nil"/>
              <w:bottom w:val="single" w:sz="4" w:space="0" w:color="333333"/>
              <w:right w:val="single" w:sz="4" w:space="0" w:color="333333"/>
            </w:tcBorders>
            <w:shd w:val="clear" w:color="auto" w:fill="auto"/>
            <w:noWrap/>
            <w:vAlign w:val="bottom"/>
            <w:hideMark/>
          </w:tcPr>
          <w:p w14:paraId="5B33526F" w14:textId="77777777" w:rsidR="00211420" w:rsidRPr="00736F8C" w:rsidRDefault="00211420" w:rsidP="00211420">
            <w:pPr>
              <w:pStyle w:val="TabelaTexto"/>
              <w:rPr>
                <w:lang w:eastAsia="pt-BR"/>
              </w:rPr>
            </w:pPr>
            <w:r w:rsidRPr="00736F8C">
              <w:rPr>
                <w:lang w:eastAsia="pt-BR"/>
              </w:rPr>
              <w:t>40.940.719,26</w:t>
            </w:r>
          </w:p>
        </w:tc>
        <w:tc>
          <w:tcPr>
            <w:tcW w:w="1425" w:type="dxa"/>
            <w:tcBorders>
              <w:top w:val="nil"/>
              <w:left w:val="nil"/>
              <w:bottom w:val="single" w:sz="4" w:space="0" w:color="333333"/>
              <w:right w:val="single" w:sz="4" w:space="0" w:color="333333"/>
            </w:tcBorders>
            <w:shd w:val="clear" w:color="auto" w:fill="auto"/>
            <w:noWrap/>
            <w:vAlign w:val="bottom"/>
            <w:hideMark/>
          </w:tcPr>
          <w:p w14:paraId="5AEE60D6" w14:textId="77777777" w:rsidR="00211420" w:rsidRPr="00736F8C" w:rsidRDefault="00211420" w:rsidP="00211420">
            <w:pPr>
              <w:pStyle w:val="TabelaTexto"/>
              <w:rPr>
                <w:lang w:eastAsia="pt-BR"/>
              </w:rPr>
            </w:pPr>
            <w:r w:rsidRPr="00736F8C">
              <w:rPr>
                <w:lang w:eastAsia="pt-BR"/>
              </w:rPr>
              <w:t>5.557.203,00</w:t>
            </w:r>
          </w:p>
        </w:tc>
        <w:tc>
          <w:tcPr>
            <w:tcW w:w="1853" w:type="dxa"/>
            <w:tcBorders>
              <w:top w:val="nil"/>
              <w:left w:val="nil"/>
              <w:bottom w:val="single" w:sz="4" w:space="0" w:color="333333"/>
              <w:right w:val="single" w:sz="4" w:space="0" w:color="333333"/>
            </w:tcBorders>
            <w:shd w:val="clear" w:color="auto" w:fill="auto"/>
            <w:noWrap/>
            <w:vAlign w:val="bottom"/>
            <w:hideMark/>
          </w:tcPr>
          <w:p w14:paraId="0605DCE5" w14:textId="77777777" w:rsidR="00211420" w:rsidRPr="00736F8C" w:rsidRDefault="00211420" w:rsidP="00211420">
            <w:pPr>
              <w:pStyle w:val="TabelaTexto"/>
              <w:rPr>
                <w:lang w:eastAsia="pt-BR"/>
              </w:rPr>
            </w:pPr>
            <w:r w:rsidRPr="00736F8C">
              <w:rPr>
                <w:lang w:eastAsia="pt-BR"/>
              </w:rPr>
              <w:t>952.782.015,00</w:t>
            </w:r>
          </w:p>
        </w:tc>
      </w:tr>
      <w:tr w:rsidR="00211420" w:rsidRPr="00736F8C" w14:paraId="074FB641" w14:textId="77777777" w:rsidTr="00211420">
        <w:trPr>
          <w:trHeight w:val="315"/>
        </w:trPr>
        <w:tc>
          <w:tcPr>
            <w:tcW w:w="1368" w:type="dxa"/>
            <w:tcBorders>
              <w:top w:val="nil"/>
              <w:left w:val="single" w:sz="4" w:space="0" w:color="333333"/>
              <w:bottom w:val="single" w:sz="4" w:space="0" w:color="333333"/>
              <w:right w:val="single" w:sz="4" w:space="0" w:color="333333"/>
            </w:tcBorders>
            <w:shd w:val="clear" w:color="auto" w:fill="auto"/>
            <w:noWrap/>
            <w:vAlign w:val="bottom"/>
            <w:hideMark/>
          </w:tcPr>
          <w:p w14:paraId="2662F29B" w14:textId="77777777" w:rsidR="00211420" w:rsidRPr="00736F8C" w:rsidRDefault="00211420" w:rsidP="00211420">
            <w:pPr>
              <w:pStyle w:val="TabelaTexto"/>
              <w:rPr>
                <w:lang w:eastAsia="pt-BR"/>
              </w:rPr>
            </w:pPr>
            <w:r>
              <w:rPr>
                <w:lang w:eastAsia="pt-BR"/>
              </w:rPr>
              <w:t>Centro-O</w:t>
            </w:r>
            <w:r w:rsidRPr="00736F8C">
              <w:rPr>
                <w:lang w:eastAsia="pt-BR"/>
              </w:rPr>
              <w:t>este</w:t>
            </w:r>
          </w:p>
        </w:tc>
        <w:tc>
          <w:tcPr>
            <w:tcW w:w="1242" w:type="dxa"/>
            <w:tcBorders>
              <w:top w:val="nil"/>
              <w:left w:val="nil"/>
              <w:bottom w:val="single" w:sz="4" w:space="0" w:color="333333"/>
              <w:right w:val="single" w:sz="4" w:space="0" w:color="333333"/>
            </w:tcBorders>
            <w:shd w:val="clear" w:color="auto" w:fill="auto"/>
            <w:noWrap/>
            <w:vAlign w:val="bottom"/>
            <w:hideMark/>
          </w:tcPr>
          <w:p w14:paraId="3D01FC5A" w14:textId="77777777" w:rsidR="00211420" w:rsidRPr="00736F8C" w:rsidRDefault="00211420" w:rsidP="00211420">
            <w:pPr>
              <w:pStyle w:val="TabelaTexto"/>
              <w:rPr>
                <w:lang w:eastAsia="pt-BR"/>
              </w:rPr>
            </w:pPr>
            <w:r w:rsidRPr="00736F8C">
              <w:rPr>
                <w:lang w:eastAsia="pt-BR"/>
              </w:rPr>
              <w:t>4.014,00</w:t>
            </w:r>
          </w:p>
        </w:tc>
        <w:tc>
          <w:tcPr>
            <w:tcW w:w="1547" w:type="dxa"/>
            <w:tcBorders>
              <w:top w:val="nil"/>
              <w:left w:val="nil"/>
              <w:bottom w:val="single" w:sz="4" w:space="0" w:color="333333"/>
              <w:right w:val="single" w:sz="4" w:space="0" w:color="333333"/>
            </w:tcBorders>
            <w:shd w:val="clear" w:color="auto" w:fill="auto"/>
            <w:noWrap/>
            <w:vAlign w:val="bottom"/>
            <w:hideMark/>
          </w:tcPr>
          <w:p w14:paraId="103ACC95" w14:textId="77777777" w:rsidR="00211420" w:rsidRPr="00736F8C" w:rsidRDefault="00211420" w:rsidP="00211420">
            <w:pPr>
              <w:pStyle w:val="TabelaTexto"/>
              <w:rPr>
                <w:lang w:eastAsia="pt-BR"/>
              </w:rPr>
            </w:pPr>
            <w:r w:rsidRPr="00736F8C">
              <w:rPr>
                <w:lang w:eastAsia="pt-BR"/>
              </w:rPr>
              <w:t>1.211.400,00</w:t>
            </w:r>
          </w:p>
        </w:tc>
        <w:tc>
          <w:tcPr>
            <w:tcW w:w="1242" w:type="dxa"/>
            <w:tcBorders>
              <w:top w:val="nil"/>
              <w:left w:val="nil"/>
              <w:bottom w:val="single" w:sz="4" w:space="0" w:color="333333"/>
              <w:right w:val="single" w:sz="4" w:space="0" w:color="333333"/>
            </w:tcBorders>
            <w:shd w:val="clear" w:color="auto" w:fill="auto"/>
            <w:noWrap/>
            <w:vAlign w:val="bottom"/>
            <w:hideMark/>
          </w:tcPr>
          <w:p w14:paraId="3AC73956" w14:textId="77777777" w:rsidR="00211420" w:rsidRPr="00736F8C" w:rsidRDefault="00211420" w:rsidP="00211420">
            <w:pPr>
              <w:pStyle w:val="TabelaTexto"/>
              <w:rPr>
                <w:lang w:eastAsia="pt-BR"/>
              </w:rPr>
            </w:pPr>
            <w:r w:rsidRPr="00736F8C">
              <w:rPr>
                <w:lang w:eastAsia="pt-BR"/>
              </w:rPr>
              <w:t>232,00</w:t>
            </w:r>
          </w:p>
        </w:tc>
        <w:tc>
          <w:tcPr>
            <w:tcW w:w="1547" w:type="dxa"/>
            <w:tcBorders>
              <w:top w:val="nil"/>
              <w:left w:val="nil"/>
              <w:bottom w:val="single" w:sz="4" w:space="0" w:color="333333"/>
              <w:right w:val="single" w:sz="4" w:space="0" w:color="333333"/>
            </w:tcBorders>
            <w:shd w:val="clear" w:color="auto" w:fill="auto"/>
            <w:noWrap/>
            <w:vAlign w:val="bottom"/>
            <w:hideMark/>
          </w:tcPr>
          <w:p w14:paraId="07EF5D7B" w14:textId="77777777" w:rsidR="00211420" w:rsidRPr="00736F8C" w:rsidRDefault="00211420" w:rsidP="00211420">
            <w:pPr>
              <w:pStyle w:val="TabelaTexto"/>
              <w:rPr>
                <w:lang w:eastAsia="pt-BR"/>
              </w:rPr>
            </w:pPr>
            <w:r w:rsidRPr="00736F8C">
              <w:rPr>
                <w:lang w:eastAsia="pt-BR"/>
              </w:rPr>
              <w:t>65.172,66</w:t>
            </w:r>
          </w:p>
        </w:tc>
        <w:tc>
          <w:tcPr>
            <w:tcW w:w="1425" w:type="dxa"/>
            <w:tcBorders>
              <w:top w:val="nil"/>
              <w:left w:val="nil"/>
              <w:bottom w:val="single" w:sz="4" w:space="0" w:color="333333"/>
              <w:right w:val="single" w:sz="4" w:space="0" w:color="333333"/>
            </w:tcBorders>
            <w:shd w:val="clear" w:color="auto" w:fill="auto"/>
            <w:noWrap/>
            <w:vAlign w:val="bottom"/>
            <w:hideMark/>
          </w:tcPr>
          <w:p w14:paraId="04E1E4DF" w14:textId="77777777" w:rsidR="00211420" w:rsidRPr="00736F8C" w:rsidRDefault="00211420" w:rsidP="00211420">
            <w:pPr>
              <w:pStyle w:val="TabelaTexto"/>
              <w:rPr>
                <w:lang w:eastAsia="pt-BR"/>
              </w:rPr>
            </w:pPr>
            <w:r w:rsidRPr="00736F8C">
              <w:rPr>
                <w:lang w:eastAsia="pt-BR"/>
              </w:rPr>
              <w:t>15.408,00</w:t>
            </w:r>
          </w:p>
        </w:tc>
        <w:tc>
          <w:tcPr>
            <w:tcW w:w="1853" w:type="dxa"/>
            <w:tcBorders>
              <w:top w:val="nil"/>
              <w:left w:val="nil"/>
              <w:bottom w:val="single" w:sz="4" w:space="0" w:color="333333"/>
              <w:right w:val="single" w:sz="4" w:space="0" w:color="333333"/>
            </w:tcBorders>
            <w:shd w:val="clear" w:color="auto" w:fill="auto"/>
            <w:noWrap/>
            <w:vAlign w:val="bottom"/>
            <w:hideMark/>
          </w:tcPr>
          <w:p w14:paraId="6915E06D" w14:textId="77777777" w:rsidR="00211420" w:rsidRPr="00736F8C" w:rsidRDefault="00211420" w:rsidP="00211420">
            <w:pPr>
              <w:pStyle w:val="TabelaTexto"/>
              <w:rPr>
                <w:lang w:eastAsia="pt-BR"/>
              </w:rPr>
            </w:pPr>
            <w:r w:rsidRPr="00736F8C">
              <w:rPr>
                <w:lang w:eastAsia="pt-BR"/>
              </w:rPr>
              <w:t>2.753.440,00</w:t>
            </w:r>
          </w:p>
        </w:tc>
      </w:tr>
      <w:tr w:rsidR="00211420" w:rsidRPr="00736F8C" w14:paraId="62065502" w14:textId="77777777" w:rsidTr="00211420">
        <w:trPr>
          <w:trHeight w:val="315"/>
        </w:trPr>
        <w:tc>
          <w:tcPr>
            <w:tcW w:w="1368" w:type="dxa"/>
            <w:tcBorders>
              <w:top w:val="nil"/>
              <w:left w:val="single" w:sz="4" w:space="0" w:color="333333"/>
              <w:bottom w:val="single" w:sz="4" w:space="0" w:color="333333"/>
              <w:right w:val="single" w:sz="4" w:space="0" w:color="333333"/>
            </w:tcBorders>
            <w:shd w:val="clear" w:color="auto" w:fill="auto"/>
            <w:noWrap/>
            <w:vAlign w:val="bottom"/>
            <w:hideMark/>
          </w:tcPr>
          <w:p w14:paraId="180F8A5F" w14:textId="77777777" w:rsidR="00211420" w:rsidRPr="00736F8C" w:rsidRDefault="00211420" w:rsidP="00211420">
            <w:pPr>
              <w:pStyle w:val="TabelaTexto"/>
              <w:rPr>
                <w:lang w:eastAsia="pt-BR"/>
              </w:rPr>
            </w:pPr>
            <w:r w:rsidRPr="00736F8C">
              <w:rPr>
                <w:lang w:eastAsia="pt-BR"/>
              </w:rPr>
              <w:t>Sudeste</w:t>
            </w:r>
          </w:p>
        </w:tc>
        <w:tc>
          <w:tcPr>
            <w:tcW w:w="1242" w:type="dxa"/>
            <w:tcBorders>
              <w:top w:val="nil"/>
              <w:left w:val="nil"/>
              <w:bottom w:val="single" w:sz="4" w:space="0" w:color="333333"/>
              <w:right w:val="single" w:sz="4" w:space="0" w:color="333333"/>
            </w:tcBorders>
            <w:shd w:val="clear" w:color="auto" w:fill="auto"/>
            <w:noWrap/>
            <w:vAlign w:val="bottom"/>
            <w:hideMark/>
          </w:tcPr>
          <w:p w14:paraId="273C1F2D" w14:textId="77777777" w:rsidR="00211420" w:rsidRPr="00736F8C" w:rsidRDefault="00211420" w:rsidP="00211420">
            <w:pPr>
              <w:pStyle w:val="TabelaTexto"/>
              <w:rPr>
                <w:lang w:eastAsia="pt-BR"/>
              </w:rPr>
            </w:pPr>
            <w:r w:rsidRPr="00736F8C">
              <w:rPr>
                <w:lang w:eastAsia="pt-BR"/>
              </w:rPr>
              <w:t>8.750,00</w:t>
            </w:r>
          </w:p>
        </w:tc>
        <w:tc>
          <w:tcPr>
            <w:tcW w:w="1547" w:type="dxa"/>
            <w:tcBorders>
              <w:top w:val="nil"/>
              <w:left w:val="nil"/>
              <w:bottom w:val="single" w:sz="4" w:space="0" w:color="333333"/>
              <w:right w:val="single" w:sz="4" w:space="0" w:color="333333"/>
            </w:tcBorders>
            <w:shd w:val="clear" w:color="auto" w:fill="auto"/>
            <w:noWrap/>
            <w:vAlign w:val="bottom"/>
            <w:hideMark/>
          </w:tcPr>
          <w:p w14:paraId="4884D1D2" w14:textId="77777777" w:rsidR="00211420" w:rsidRPr="00736F8C" w:rsidRDefault="00211420" w:rsidP="00211420">
            <w:pPr>
              <w:pStyle w:val="TabelaTexto"/>
              <w:rPr>
                <w:lang w:eastAsia="pt-BR"/>
              </w:rPr>
            </w:pPr>
            <w:r w:rsidRPr="00736F8C">
              <w:rPr>
                <w:lang w:eastAsia="pt-BR"/>
              </w:rPr>
              <w:t>2.638.800,00</w:t>
            </w:r>
          </w:p>
        </w:tc>
        <w:tc>
          <w:tcPr>
            <w:tcW w:w="1242" w:type="dxa"/>
            <w:tcBorders>
              <w:top w:val="nil"/>
              <w:left w:val="nil"/>
              <w:bottom w:val="single" w:sz="4" w:space="0" w:color="333333"/>
              <w:right w:val="single" w:sz="4" w:space="0" w:color="333333"/>
            </w:tcBorders>
            <w:shd w:val="clear" w:color="auto" w:fill="auto"/>
            <w:noWrap/>
            <w:vAlign w:val="bottom"/>
            <w:hideMark/>
          </w:tcPr>
          <w:p w14:paraId="2A724247" w14:textId="77777777" w:rsidR="00211420" w:rsidRPr="00736F8C" w:rsidRDefault="00211420" w:rsidP="00211420">
            <w:pPr>
              <w:pStyle w:val="TabelaTexto"/>
              <w:rPr>
                <w:lang w:eastAsia="pt-BR"/>
              </w:rPr>
            </w:pPr>
            <w:r w:rsidRPr="00736F8C">
              <w:rPr>
                <w:lang w:eastAsia="pt-BR"/>
              </w:rPr>
              <w:t>887,00</w:t>
            </w:r>
          </w:p>
        </w:tc>
        <w:tc>
          <w:tcPr>
            <w:tcW w:w="1547" w:type="dxa"/>
            <w:tcBorders>
              <w:top w:val="nil"/>
              <w:left w:val="nil"/>
              <w:bottom w:val="single" w:sz="4" w:space="0" w:color="333333"/>
              <w:right w:val="single" w:sz="4" w:space="0" w:color="333333"/>
            </w:tcBorders>
            <w:shd w:val="clear" w:color="auto" w:fill="auto"/>
            <w:noWrap/>
            <w:vAlign w:val="bottom"/>
            <w:hideMark/>
          </w:tcPr>
          <w:p w14:paraId="7C65613A" w14:textId="77777777" w:rsidR="00211420" w:rsidRPr="00736F8C" w:rsidRDefault="00211420" w:rsidP="00211420">
            <w:pPr>
              <w:pStyle w:val="TabelaTexto"/>
              <w:rPr>
                <w:lang w:eastAsia="pt-BR"/>
              </w:rPr>
            </w:pPr>
            <w:r w:rsidRPr="00736F8C">
              <w:rPr>
                <w:lang w:eastAsia="pt-BR"/>
              </w:rPr>
              <w:t>263.444,16</w:t>
            </w:r>
          </w:p>
        </w:tc>
        <w:tc>
          <w:tcPr>
            <w:tcW w:w="1425" w:type="dxa"/>
            <w:tcBorders>
              <w:top w:val="nil"/>
              <w:left w:val="nil"/>
              <w:bottom w:val="single" w:sz="4" w:space="0" w:color="333333"/>
              <w:right w:val="single" w:sz="4" w:space="0" w:color="333333"/>
            </w:tcBorders>
            <w:shd w:val="clear" w:color="auto" w:fill="auto"/>
            <w:noWrap/>
            <w:vAlign w:val="bottom"/>
            <w:hideMark/>
          </w:tcPr>
          <w:p w14:paraId="584FDA31" w14:textId="77777777" w:rsidR="00211420" w:rsidRPr="00736F8C" w:rsidRDefault="00211420" w:rsidP="00211420">
            <w:pPr>
              <w:pStyle w:val="TabelaTexto"/>
              <w:rPr>
                <w:lang w:eastAsia="pt-BR"/>
              </w:rPr>
            </w:pPr>
            <w:r w:rsidRPr="00736F8C">
              <w:rPr>
                <w:lang w:eastAsia="pt-BR"/>
              </w:rPr>
              <w:t>307.859,00</w:t>
            </w:r>
          </w:p>
        </w:tc>
        <w:tc>
          <w:tcPr>
            <w:tcW w:w="1853" w:type="dxa"/>
            <w:tcBorders>
              <w:top w:val="nil"/>
              <w:left w:val="nil"/>
              <w:bottom w:val="single" w:sz="4" w:space="0" w:color="333333"/>
              <w:right w:val="single" w:sz="4" w:space="0" w:color="333333"/>
            </w:tcBorders>
            <w:shd w:val="clear" w:color="auto" w:fill="auto"/>
            <w:noWrap/>
            <w:vAlign w:val="bottom"/>
            <w:hideMark/>
          </w:tcPr>
          <w:p w14:paraId="0A7267D7" w14:textId="77777777" w:rsidR="00211420" w:rsidRPr="00736F8C" w:rsidRDefault="00211420" w:rsidP="00211420">
            <w:pPr>
              <w:pStyle w:val="TabelaTexto"/>
              <w:rPr>
                <w:lang w:eastAsia="pt-BR"/>
              </w:rPr>
            </w:pPr>
            <w:r w:rsidRPr="00736F8C">
              <w:rPr>
                <w:lang w:eastAsia="pt-BR"/>
              </w:rPr>
              <w:t>55.651.590,00</w:t>
            </w:r>
          </w:p>
        </w:tc>
      </w:tr>
      <w:tr w:rsidR="00211420" w:rsidRPr="00736F8C" w14:paraId="18E404D4" w14:textId="77777777" w:rsidTr="00211420">
        <w:trPr>
          <w:trHeight w:val="315"/>
        </w:trPr>
        <w:tc>
          <w:tcPr>
            <w:tcW w:w="1368" w:type="dxa"/>
            <w:tcBorders>
              <w:top w:val="nil"/>
              <w:left w:val="single" w:sz="4" w:space="0" w:color="333333"/>
              <w:bottom w:val="single" w:sz="4" w:space="0" w:color="333333"/>
              <w:right w:val="single" w:sz="4" w:space="0" w:color="333333"/>
            </w:tcBorders>
            <w:shd w:val="clear" w:color="auto" w:fill="auto"/>
            <w:noWrap/>
            <w:vAlign w:val="bottom"/>
            <w:hideMark/>
          </w:tcPr>
          <w:p w14:paraId="27F80685" w14:textId="77777777" w:rsidR="00211420" w:rsidRPr="00736F8C" w:rsidRDefault="00211420" w:rsidP="00211420">
            <w:pPr>
              <w:pStyle w:val="TabelaTexto"/>
              <w:rPr>
                <w:lang w:eastAsia="pt-BR"/>
              </w:rPr>
            </w:pPr>
            <w:r w:rsidRPr="00736F8C">
              <w:rPr>
                <w:lang w:eastAsia="pt-BR"/>
              </w:rPr>
              <w:t>Sul</w:t>
            </w:r>
          </w:p>
        </w:tc>
        <w:tc>
          <w:tcPr>
            <w:tcW w:w="1242" w:type="dxa"/>
            <w:tcBorders>
              <w:top w:val="nil"/>
              <w:left w:val="nil"/>
              <w:bottom w:val="single" w:sz="4" w:space="0" w:color="333333"/>
              <w:right w:val="single" w:sz="4" w:space="0" w:color="333333"/>
            </w:tcBorders>
            <w:shd w:val="clear" w:color="auto" w:fill="auto"/>
            <w:noWrap/>
            <w:vAlign w:val="bottom"/>
            <w:hideMark/>
          </w:tcPr>
          <w:p w14:paraId="711ED928" w14:textId="77777777" w:rsidR="00211420" w:rsidRPr="00736F8C" w:rsidRDefault="00211420" w:rsidP="00211420">
            <w:pPr>
              <w:pStyle w:val="TabelaTexto"/>
              <w:rPr>
                <w:lang w:eastAsia="pt-BR"/>
              </w:rPr>
            </w:pPr>
            <w:r w:rsidRPr="00736F8C">
              <w:rPr>
                <w:lang w:eastAsia="pt-BR"/>
              </w:rPr>
              <w:t>2.152,00</w:t>
            </w:r>
          </w:p>
        </w:tc>
        <w:tc>
          <w:tcPr>
            <w:tcW w:w="1547" w:type="dxa"/>
            <w:tcBorders>
              <w:top w:val="nil"/>
              <w:left w:val="nil"/>
              <w:bottom w:val="single" w:sz="4" w:space="0" w:color="333333"/>
              <w:right w:val="single" w:sz="4" w:space="0" w:color="333333"/>
            </w:tcBorders>
            <w:shd w:val="clear" w:color="auto" w:fill="auto"/>
            <w:noWrap/>
            <w:vAlign w:val="bottom"/>
            <w:hideMark/>
          </w:tcPr>
          <w:p w14:paraId="477DC041" w14:textId="77777777" w:rsidR="00211420" w:rsidRPr="00736F8C" w:rsidRDefault="00211420" w:rsidP="00211420">
            <w:pPr>
              <w:pStyle w:val="TabelaTexto"/>
              <w:rPr>
                <w:lang w:eastAsia="pt-BR"/>
              </w:rPr>
            </w:pPr>
            <w:r w:rsidRPr="00736F8C">
              <w:rPr>
                <w:lang w:eastAsia="pt-BR"/>
              </w:rPr>
              <w:t>648.300,00</w:t>
            </w:r>
          </w:p>
        </w:tc>
        <w:tc>
          <w:tcPr>
            <w:tcW w:w="1242" w:type="dxa"/>
            <w:tcBorders>
              <w:top w:val="nil"/>
              <w:left w:val="nil"/>
              <w:bottom w:val="single" w:sz="4" w:space="0" w:color="333333"/>
              <w:right w:val="single" w:sz="4" w:space="0" w:color="333333"/>
            </w:tcBorders>
            <w:shd w:val="clear" w:color="auto" w:fill="auto"/>
            <w:noWrap/>
            <w:vAlign w:val="bottom"/>
            <w:hideMark/>
          </w:tcPr>
          <w:p w14:paraId="3E4546AB" w14:textId="77777777" w:rsidR="00211420" w:rsidRPr="00736F8C" w:rsidRDefault="00211420" w:rsidP="00211420">
            <w:pPr>
              <w:pStyle w:val="TabelaTexto"/>
              <w:rPr>
                <w:lang w:eastAsia="pt-BR"/>
              </w:rPr>
            </w:pPr>
            <w:r w:rsidRPr="00736F8C">
              <w:rPr>
                <w:lang w:eastAsia="pt-BR"/>
              </w:rPr>
              <w:t>99,00</w:t>
            </w:r>
          </w:p>
        </w:tc>
        <w:tc>
          <w:tcPr>
            <w:tcW w:w="1547" w:type="dxa"/>
            <w:tcBorders>
              <w:top w:val="nil"/>
              <w:left w:val="nil"/>
              <w:bottom w:val="single" w:sz="4" w:space="0" w:color="333333"/>
              <w:right w:val="single" w:sz="4" w:space="0" w:color="333333"/>
            </w:tcBorders>
            <w:shd w:val="clear" w:color="auto" w:fill="auto"/>
            <w:noWrap/>
            <w:vAlign w:val="bottom"/>
            <w:hideMark/>
          </w:tcPr>
          <w:p w14:paraId="02B4EBC9" w14:textId="77777777" w:rsidR="00211420" w:rsidRPr="00736F8C" w:rsidRDefault="00211420" w:rsidP="00211420">
            <w:pPr>
              <w:pStyle w:val="TabelaTexto"/>
              <w:rPr>
                <w:lang w:eastAsia="pt-BR"/>
              </w:rPr>
            </w:pPr>
            <w:r w:rsidRPr="00736F8C">
              <w:rPr>
                <w:lang w:eastAsia="pt-BR"/>
              </w:rPr>
              <w:t>27.165,74</w:t>
            </w:r>
          </w:p>
        </w:tc>
        <w:tc>
          <w:tcPr>
            <w:tcW w:w="1425" w:type="dxa"/>
            <w:tcBorders>
              <w:top w:val="nil"/>
              <w:left w:val="nil"/>
              <w:bottom w:val="single" w:sz="4" w:space="0" w:color="333333"/>
              <w:right w:val="single" w:sz="4" w:space="0" w:color="333333"/>
            </w:tcBorders>
            <w:shd w:val="clear" w:color="auto" w:fill="auto"/>
            <w:noWrap/>
            <w:vAlign w:val="bottom"/>
            <w:hideMark/>
          </w:tcPr>
          <w:p w14:paraId="71C63371" w14:textId="77777777" w:rsidR="00211420" w:rsidRPr="00736F8C" w:rsidRDefault="00211420" w:rsidP="00211420">
            <w:pPr>
              <w:pStyle w:val="TabelaTexto"/>
              <w:rPr>
                <w:lang w:eastAsia="pt-BR"/>
              </w:rPr>
            </w:pPr>
            <w:r w:rsidRPr="00736F8C">
              <w:rPr>
                <w:lang w:eastAsia="pt-BR"/>
              </w:rPr>
              <w:t>3.149,00</w:t>
            </w:r>
          </w:p>
        </w:tc>
        <w:tc>
          <w:tcPr>
            <w:tcW w:w="1853" w:type="dxa"/>
            <w:tcBorders>
              <w:top w:val="nil"/>
              <w:left w:val="nil"/>
              <w:bottom w:val="single" w:sz="4" w:space="0" w:color="333333"/>
              <w:right w:val="single" w:sz="4" w:space="0" w:color="333333"/>
            </w:tcBorders>
            <w:shd w:val="clear" w:color="auto" w:fill="auto"/>
            <w:noWrap/>
            <w:vAlign w:val="bottom"/>
            <w:hideMark/>
          </w:tcPr>
          <w:p w14:paraId="5BB06372" w14:textId="77777777" w:rsidR="00211420" w:rsidRPr="00736F8C" w:rsidRDefault="00211420" w:rsidP="00211420">
            <w:pPr>
              <w:pStyle w:val="TabelaTexto"/>
              <w:rPr>
                <w:lang w:eastAsia="pt-BR"/>
              </w:rPr>
            </w:pPr>
            <w:r w:rsidRPr="00736F8C">
              <w:rPr>
                <w:lang w:eastAsia="pt-BR"/>
              </w:rPr>
              <w:t>557.330,00</w:t>
            </w:r>
          </w:p>
        </w:tc>
      </w:tr>
      <w:tr w:rsidR="00211420" w:rsidRPr="00736F8C" w14:paraId="71A0134B" w14:textId="77777777" w:rsidTr="00211420">
        <w:trPr>
          <w:trHeight w:val="315"/>
        </w:trPr>
        <w:tc>
          <w:tcPr>
            <w:tcW w:w="1368" w:type="dxa"/>
            <w:tcBorders>
              <w:top w:val="nil"/>
              <w:left w:val="single" w:sz="4" w:space="0" w:color="333333"/>
              <w:bottom w:val="single" w:sz="4" w:space="0" w:color="333333"/>
              <w:right w:val="single" w:sz="4" w:space="0" w:color="333333"/>
            </w:tcBorders>
            <w:shd w:val="clear" w:color="auto" w:fill="auto"/>
            <w:noWrap/>
            <w:vAlign w:val="bottom"/>
            <w:hideMark/>
          </w:tcPr>
          <w:p w14:paraId="7E99E884" w14:textId="77777777" w:rsidR="00211420" w:rsidRPr="00211420" w:rsidRDefault="00211420" w:rsidP="00211420">
            <w:pPr>
              <w:pStyle w:val="TabelaTexto"/>
              <w:rPr>
                <w:b/>
                <w:lang w:eastAsia="pt-BR"/>
              </w:rPr>
            </w:pPr>
            <w:r w:rsidRPr="00211420">
              <w:rPr>
                <w:b/>
                <w:lang w:eastAsia="pt-BR"/>
              </w:rPr>
              <w:t>Totais</w:t>
            </w:r>
          </w:p>
        </w:tc>
        <w:tc>
          <w:tcPr>
            <w:tcW w:w="1242" w:type="dxa"/>
            <w:tcBorders>
              <w:top w:val="nil"/>
              <w:left w:val="nil"/>
              <w:bottom w:val="single" w:sz="4" w:space="0" w:color="333333"/>
              <w:right w:val="single" w:sz="4" w:space="0" w:color="333333"/>
            </w:tcBorders>
            <w:shd w:val="clear" w:color="auto" w:fill="auto"/>
            <w:noWrap/>
            <w:vAlign w:val="bottom"/>
            <w:hideMark/>
          </w:tcPr>
          <w:p w14:paraId="717A164C" w14:textId="77777777" w:rsidR="00211420" w:rsidRPr="00211420" w:rsidRDefault="00211420" w:rsidP="00211420">
            <w:pPr>
              <w:pStyle w:val="TabelaTexto"/>
              <w:rPr>
                <w:b/>
                <w:lang w:eastAsia="pt-BR"/>
              </w:rPr>
            </w:pPr>
            <w:r w:rsidRPr="00211420">
              <w:rPr>
                <w:b/>
                <w:lang w:eastAsia="pt-BR"/>
              </w:rPr>
              <w:t>248.783</w:t>
            </w:r>
          </w:p>
        </w:tc>
        <w:tc>
          <w:tcPr>
            <w:tcW w:w="1547" w:type="dxa"/>
            <w:tcBorders>
              <w:top w:val="nil"/>
              <w:left w:val="nil"/>
              <w:bottom w:val="single" w:sz="4" w:space="0" w:color="333333"/>
              <w:right w:val="single" w:sz="4" w:space="0" w:color="333333"/>
            </w:tcBorders>
            <w:shd w:val="clear" w:color="auto" w:fill="auto"/>
            <w:noWrap/>
            <w:vAlign w:val="bottom"/>
            <w:hideMark/>
          </w:tcPr>
          <w:p w14:paraId="73B655AC" w14:textId="77777777" w:rsidR="00211420" w:rsidRPr="00211420" w:rsidRDefault="00211420" w:rsidP="00211420">
            <w:pPr>
              <w:pStyle w:val="TabelaTexto"/>
              <w:rPr>
                <w:b/>
                <w:lang w:eastAsia="pt-BR"/>
              </w:rPr>
            </w:pPr>
            <w:r w:rsidRPr="00211420">
              <w:rPr>
                <w:b/>
                <w:lang w:eastAsia="pt-BR"/>
              </w:rPr>
              <w:t>75.431.400,00</w:t>
            </w:r>
          </w:p>
        </w:tc>
        <w:tc>
          <w:tcPr>
            <w:tcW w:w="1242" w:type="dxa"/>
            <w:tcBorders>
              <w:top w:val="nil"/>
              <w:left w:val="nil"/>
              <w:bottom w:val="single" w:sz="4" w:space="0" w:color="333333"/>
              <w:right w:val="single" w:sz="4" w:space="0" w:color="333333"/>
            </w:tcBorders>
            <w:shd w:val="clear" w:color="auto" w:fill="auto"/>
            <w:noWrap/>
            <w:vAlign w:val="bottom"/>
            <w:hideMark/>
          </w:tcPr>
          <w:p w14:paraId="35018F43" w14:textId="77777777" w:rsidR="00211420" w:rsidRPr="00211420" w:rsidRDefault="00211420" w:rsidP="00211420">
            <w:pPr>
              <w:pStyle w:val="TabelaTexto"/>
              <w:rPr>
                <w:b/>
                <w:lang w:eastAsia="pt-BR"/>
              </w:rPr>
            </w:pPr>
            <w:r w:rsidRPr="00211420">
              <w:rPr>
                <w:b/>
                <w:lang w:eastAsia="pt-BR"/>
              </w:rPr>
              <w:t>151.080</w:t>
            </w:r>
          </w:p>
        </w:tc>
        <w:tc>
          <w:tcPr>
            <w:tcW w:w="1547" w:type="dxa"/>
            <w:tcBorders>
              <w:top w:val="nil"/>
              <w:left w:val="nil"/>
              <w:bottom w:val="single" w:sz="4" w:space="0" w:color="333333"/>
              <w:right w:val="single" w:sz="4" w:space="0" w:color="333333"/>
            </w:tcBorders>
            <w:shd w:val="clear" w:color="auto" w:fill="auto"/>
            <w:noWrap/>
            <w:vAlign w:val="bottom"/>
            <w:hideMark/>
          </w:tcPr>
          <w:p w14:paraId="17E1C6D9" w14:textId="77777777" w:rsidR="00211420" w:rsidRPr="00211420" w:rsidRDefault="00211420" w:rsidP="00211420">
            <w:pPr>
              <w:pStyle w:val="TabelaTexto"/>
              <w:rPr>
                <w:b/>
                <w:lang w:eastAsia="pt-BR"/>
              </w:rPr>
            </w:pPr>
            <w:r w:rsidRPr="00211420">
              <w:rPr>
                <w:b/>
                <w:lang w:eastAsia="pt-BR"/>
              </w:rPr>
              <w:t>41.298.786,97</w:t>
            </w:r>
          </w:p>
        </w:tc>
        <w:tc>
          <w:tcPr>
            <w:tcW w:w="1425" w:type="dxa"/>
            <w:tcBorders>
              <w:top w:val="nil"/>
              <w:left w:val="nil"/>
              <w:bottom w:val="single" w:sz="4" w:space="0" w:color="333333"/>
              <w:right w:val="single" w:sz="4" w:space="0" w:color="333333"/>
            </w:tcBorders>
            <w:shd w:val="clear" w:color="auto" w:fill="auto"/>
            <w:noWrap/>
            <w:vAlign w:val="bottom"/>
            <w:hideMark/>
          </w:tcPr>
          <w:p w14:paraId="4B962D93" w14:textId="77777777" w:rsidR="00211420" w:rsidRPr="00211420" w:rsidRDefault="00211420" w:rsidP="00211420">
            <w:pPr>
              <w:pStyle w:val="TabelaTexto"/>
              <w:rPr>
                <w:b/>
                <w:lang w:eastAsia="pt-BR"/>
              </w:rPr>
            </w:pPr>
            <w:r w:rsidRPr="00211420">
              <w:rPr>
                <w:b/>
                <w:lang w:eastAsia="pt-BR"/>
              </w:rPr>
              <w:t>5.885.586</w:t>
            </w:r>
          </w:p>
        </w:tc>
        <w:tc>
          <w:tcPr>
            <w:tcW w:w="1853" w:type="dxa"/>
            <w:tcBorders>
              <w:top w:val="nil"/>
              <w:left w:val="nil"/>
              <w:bottom w:val="single" w:sz="4" w:space="0" w:color="333333"/>
              <w:right w:val="single" w:sz="4" w:space="0" w:color="333333"/>
            </w:tcBorders>
            <w:shd w:val="clear" w:color="auto" w:fill="auto"/>
            <w:noWrap/>
            <w:vAlign w:val="bottom"/>
            <w:hideMark/>
          </w:tcPr>
          <w:p w14:paraId="5B5F49D3" w14:textId="77777777" w:rsidR="00211420" w:rsidRPr="00211420" w:rsidRDefault="00211420" w:rsidP="00211420">
            <w:pPr>
              <w:pStyle w:val="TabelaTexto"/>
              <w:rPr>
                <w:b/>
                <w:lang w:eastAsia="pt-BR"/>
              </w:rPr>
            </w:pPr>
            <w:r w:rsidRPr="00211420">
              <w:rPr>
                <w:b/>
                <w:lang w:eastAsia="pt-BR"/>
              </w:rPr>
              <w:t>1.012.104.795,00</w:t>
            </w:r>
          </w:p>
        </w:tc>
      </w:tr>
    </w:tbl>
    <w:p w14:paraId="1BA4F910" w14:textId="77777777" w:rsidR="00211420" w:rsidRDefault="00211420" w:rsidP="00211420">
      <w:pPr>
        <w:pStyle w:val="TabelaTexto"/>
      </w:pPr>
    </w:p>
    <w:tbl>
      <w:tblPr>
        <w:tblW w:w="10169" w:type="dxa"/>
        <w:tblInd w:w="-714" w:type="dxa"/>
        <w:tblCellMar>
          <w:left w:w="70" w:type="dxa"/>
          <w:right w:w="70" w:type="dxa"/>
        </w:tblCellMar>
        <w:tblLook w:val="04A0" w:firstRow="1" w:lastRow="0" w:firstColumn="1" w:lastColumn="0" w:noHBand="0" w:noVBand="1"/>
      </w:tblPr>
      <w:tblGrid>
        <w:gridCol w:w="1363"/>
        <w:gridCol w:w="1242"/>
        <w:gridCol w:w="1680"/>
        <w:gridCol w:w="1242"/>
        <w:gridCol w:w="1627"/>
        <w:gridCol w:w="1425"/>
        <w:gridCol w:w="1709"/>
      </w:tblGrid>
      <w:tr w:rsidR="00211420" w:rsidRPr="00736F8C" w14:paraId="25D088A2" w14:textId="77777777" w:rsidTr="00211420">
        <w:trPr>
          <w:trHeight w:val="315"/>
        </w:trPr>
        <w:tc>
          <w:tcPr>
            <w:tcW w:w="1363" w:type="dxa"/>
            <w:vMerge w:val="restart"/>
            <w:tcBorders>
              <w:top w:val="single" w:sz="4" w:space="0" w:color="333333"/>
              <w:left w:val="single" w:sz="4" w:space="0" w:color="333333"/>
              <w:bottom w:val="single" w:sz="4" w:space="0" w:color="333333"/>
              <w:right w:val="single" w:sz="4" w:space="0" w:color="333333"/>
            </w:tcBorders>
            <w:shd w:val="clear" w:color="auto" w:fill="auto"/>
            <w:noWrap/>
            <w:vAlign w:val="center"/>
            <w:hideMark/>
          </w:tcPr>
          <w:p w14:paraId="22F3A9F0" w14:textId="77777777" w:rsidR="00211420" w:rsidRPr="00736F8C" w:rsidRDefault="00211420" w:rsidP="00211420">
            <w:pPr>
              <w:pStyle w:val="TabelaTitulo"/>
            </w:pPr>
            <w:r>
              <w:t xml:space="preserve">Região </w:t>
            </w:r>
          </w:p>
        </w:tc>
        <w:tc>
          <w:tcPr>
            <w:tcW w:w="8806" w:type="dxa"/>
            <w:gridSpan w:val="6"/>
            <w:tcBorders>
              <w:top w:val="single" w:sz="4" w:space="0" w:color="333333"/>
              <w:left w:val="nil"/>
              <w:bottom w:val="single" w:sz="4" w:space="0" w:color="333333"/>
              <w:right w:val="single" w:sz="4" w:space="0" w:color="333333"/>
            </w:tcBorders>
            <w:shd w:val="clear" w:color="auto" w:fill="auto"/>
            <w:noWrap/>
            <w:vAlign w:val="bottom"/>
            <w:hideMark/>
          </w:tcPr>
          <w:p w14:paraId="78CB2ED5" w14:textId="77777777" w:rsidR="00211420" w:rsidRPr="00586222" w:rsidRDefault="00211420" w:rsidP="00211420">
            <w:pPr>
              <w:pStyle w:val="TabelaTitulo"/>
              <w:rPr>
                <w:lang w:val="pt-BR"/>
              </w:rPr>
            </w:pPr>
            <w:r w:rsidRPr="00586222">
              <w:rPr>
                <w:lang w:val="pt-BR"/>
              </w:rPr>
              <w:t xml:space="preserve">Pagamentos de benefícios sociais – 2015     </w:t>
            </w:r>
            <w:r w:rsidRPr="00586222">
              <w:rPr>
                <w:rStyle w:val="00GRI"/>
                <w:lang w:val="pt-BR"/>
              </w:rPr>
              <w:t xml:space="preserve">G4-EC8 </w:t>
            </w:r>
          </w:p>
        </w:tc>
      </w:tr>
      <w:tr w:rsidR="00211420" w:rsidRPr="00736F8C" w14:paraId="1EAD9ED7" w14:textId="77777777" w:rsidTr="00211420">
        <w:trPr>
          <w:trHeight w:val="315"/>
        </w:trPr>
        <w:tc>
          <w:tcPr>
            <w:tcW w:w="1363" w:type="dxa"/>
            <w:vMerge/>
            <w:tcBorders>
              <w:top w:val="single" w:sz="4" w:space="0" w:color="333333"/>
              <w:left w:val="single" w:sz="4" w:space="0" w:color="333333"/>
              <w:bottom w:val="single" w:sz="4" w:space="0" w:color="333333"/>
              <w:right w:val="single" w:sz="4" w:space="0" w:color="333333"/>
            </w:tcBorders>
            <w:shd w:val="clear" w:color="auto" w:fill="auto"/>
            <w:vAlign w:val="center"/>
            <w:hideMark/>
          </w:tcPr>
          <w:p w14:paraId="4C166E04" w14:textId="77777777" w:rsidR="00211420" w:rsidRPr="00586222" w:rsidRDefault="00211420" w:rsidP="00211420">
            <w:pPr>
              <w:pStyle w:val="TabelaTitulo"/>
              <w:rPr>
                <w:lang w:val="pt-BR"/>
              </w:rPr>
            </w:pPr>
          </w:p>
        </w:tc>
        <w:tc>
          <w:tcPr>
            <w:tcW w:w="2922" w:type="dxa"/>
            <w:gridSpan w:val="2"/>
            <w:tcBorders>
              <w:top w:val="single" w:sz="4" w:space="0" w:color="333333"/>
              <w:left w:val="nil"/>
              <w:bottom w:val="single" w:sz="4" w:space="0" w:color="333333"/>
              <w:right w:val="single" w:sz="4" w:space="0" w:color="333333"/>
            </w:tcBorders>
            <w:shd w:val="clear" w:color="auto" w:fill="auto"/>
            <w:noWrap/>
            <w:vAlign w:val="bottom"/>
            <w:hideMark/>
          </w:tcPr>
          <w:p w14:paraId="13876E04" w14:textId="77777777" w:rsidR="00211420" w:rsidRPr="00736F8C" w:rsidRDefault="00211420" w:rsidP="00211420">
            <w:pPr>
              <w:pStyle w:val="TabelaTitulo"/>
            </w:pPr>
            <w:r>
              <w:t>Bolsa V</w:t>
            </w:r>
            <w:r w:rsidRPr="00736F8C">
              <w:t>erde</w:t>
            </w:r>
          </w:p>
        </w:tc>
        <w:tc>
          <w:tcPr>
            <w:tcW w:w="2789" w:type="dxa"/>
            <w:gridSpan w:val="2"/>
            <w:tcBorders>
              <w:top w:val="single" w:sz="4" w:space="0" w:color="333333"/>
              <w:left w:val="nil"/>
              <w:bottom w:val="single" w:sz="4" w:space="0" w:color="333333"/>
              <w:right w:val="single" w:sz="4" w:space="0" w:color="333333"/>
            </w:tcBorders>
            <w:shd w:val="clear" w:color="auto" w:fill="auto"/>
            <w:noWrap/>
            <w:vAlign w:val="bottom"/>
            <w:hideMark/>
          </w:tcPr>
          <w:p w14:paraId="4D944BC5" w14:textId="77777777" w:rsidR="00211420" w:rsidRPr="00736F8C" w:rsidRDefault="00211420" w:rsidP="00211420">
            <w:pPr>
              <w:pStyle w:val="TabelaTitulo"/>
            </w:pPr>
            <w:r>
              <w:t>Chapéu de P</w:t>
            </w:r>
            <w:r w:rsidRPr="00736F8C">
              <w:t>alha</w:t>
            </w:r>
          </w:p>
        </w:tc>
        <w:tc>
          <w:tcPr>
            <w:tcW w:w="3095" w:type="dxa"/>
            <w:gridSpan w:val="2"/>
            <w:tcBorders>
              <w:top w:val="single" w:sz="4" w:space="0" w:color="333333"/>
              <w:left w:val="nil"/>
              <w:bottom w:val="single" w:sz="4" w:space="0" w:color="333333"/>
              <w:right w:val="single" w:sz="4" w:space="0" w:color="333333"/>
            </w:tcBorders>
            <w:shd w:val="clear" w:color="auto" w:fill="auto"/>
            <w:noWrap/>
            <w:vAlign w:val="bottom"/>
            <w:hideMark/>
          </w:tcPr>
          <w:p w14:paraId="4D2BA6DF" w14:textId="77777777" w:rsidR="00211420" w:rsidRPr="00736F8C" w:rsidRDefault="00211420" w:rsidP="00211420">
            <w:pPr>
              <w:pStyle w:val="TabelaTitulo"/>
            </w:pPr>
            <w:r>
              <w:t>Garantia S</w:t>
            </w:r>
            <w:r w:rsidRPr="00736F8C">
              <w:t>afra</w:t>
            </w:r>
          </w:p>
        </w:tc>
      </w:tr>
      <w:tr w:rsidR="00211420" w:rsidRPr="00736F8C" w14:paraId="5AF5AF2D" w14:textId="77777777" w:rsidTr="00211420">
        <w:trPr>
          <w:trHeight w:val="315"/>
        </w:trPr>
        <w:tc>
          <w:tcPr>
            <w:tcW w:w="1363" w:type="dxa"/>
            <w:vMerge/>
            <w:tcBorders>
              <w:top w:val="single" w:sz="4" w:space="0" w:color="333333"/>
              <w:left w:val="single" w:sz="4" w:space="0" w:color="333333"/>
              <w:bottom w:val="single" w:sz="4" w:space="0" w:color="333333"/>
              <w:right w:val="single" w:sz="4" w:space="0" w:color="333333"/>
            </w:tcBorders>
            <w:shd w:val="clear" w:color="auto" w:fill="auto"/>
            <w:vAlign w:val="center"/>
            <w:hideMark/>
          </w:tcPr>
          <w:p w14:paraId="05B3722E" w14:textId="77777777" w:rsidR="00211420" w:rsidRPr="00736F8C" w:rsidRDefault="00211420" w:rsidP="00211420">
            <w:pPr>
              <w:pStyle w:val="TabelaTexto"/>
              <w:rPr>
                <w:lang w:eastAsia="pt-BR"/>
              </w:rPr>
            </w:pPr>
          </w:p>
        </w:tc>
        <w:tc>
          <w:tcPr>
            <w:tcW w:w="1242" w:type="dxa"/>
            <w:tcBorders>
              <w:top w:val="nil"/>
              <w:left w:val="nil"/>
              <w:bottom w:val="single" w:sz="4" w:space="0" w:color="333333"/>
              <w:right w:val="single" w:sz="4" w:space="0" w:color="333333"/>
            </w:tcBorders>
            <w:shd w:val="clear" w:color="auto" w:fill="auto"/>
            <w:noWrap/>
            <w:vAlign w:val="bottom"/>
            <w:hideMark/>
          </w:tcPr>
          <w:p w14:paraId="502FFA8B" w14:textId="1D1A11B8" w:rsidR="00211420" w:rsidRPr="00736F8C" w:rsidRDefault="000C36D0" w:rsidP="00211420">
            <w:pPr>
              <w:pStyle w:val="TabelaTexto"/>
              <w:rPr>
                <w:lang w:eastAsia="pt-BR"/>
              </w:rPr>
            </w:pPr>
            <w:r w:rsidRPr="00736F8C">
              <w:rPr>
                <w:lang w:eastAsia="pt-BR"/>
              </w:rPr>
              <w:t>Qtde</w:t>
            </w:r>
            <w:r w:rsidR="00211420">
              <w:rPr>
                <w:lang w:eastAsia="pt-BR"/>
              </w:rPr>
              <w:t>.</w:t>
            </w:r>
            <w:r w:rsidR="00211420" w:rsidRPr="00736F8C">
              <w:rPr>
                <w:lang w:eastAsia="pt-BR"/>
              </w:rPr>
              <w:t xml:space="preserve"> famílias</w:t>
            </w:r>
          </w:p>
        </w:tc>
        <w:tc>
          <w:tcPr>
            <w:tcW w:w="1680" w:type="dxa"/>
            <w:tcBorders>
              <w:top w:val="nil"/>
              <w:left w:val="nil"/>
              <w:bottom w:val="single" w:sz="4" w:space="0" w:color="333333"/>
              <w:right w:val="single" w:sz="4" w:space="0" w:color="333333"/>
            </w:tcBorders>
            <w:shd w:val="clear" w:color="auto" w:fill="auto"/>
            <w:noWrap/>
            <w:vAlign w:val="bottom"/>
            <w:hideMark/>
          </w:tcPr>
          <w:p w14:paraId="5BAB8A4D" w14:textId="77777777" w:rsidR="00211420" w:rsidRPr="00736F8C" w:rsidRDefault="00211420" w:rsidP="00211420">
            <w:pPr>
              <w:pStyle w:val="TabelaTexto"/>
              <w:rPr>
                <w:lang w:eastAsia="pt-BR"/>
              </w:rPr>
            </w:pPr>
            <w:r w:rsidRPr="00736F8C">
              <w:rPr>
                <w:lang w:eastAsia="pt-BR"/>
              </w:rPr>
              <w:t>Valor pago</w:t>
            </w:r>
            <w:r w:rsidR="00154242">
              <w:rPr>
                <w:lang w:eastAsia="pt-BR"/>
              </w:rPr>
              <w:t xml:space="preserve"> (R$ mil)</w:t>
            </w:r>
          </w:p>
        </w:tc>
        <w:tc>
          <w:tcPr>
            <w:tcW w:w="1242" w:type="dxa"/>
            <w:tcBorders>
              <w:top w:val="nil"/>
              <w:left w:val="nil"/>
              <w:bottom w:val="single" w:sz="4" w:space="0" w:color="333333"/>
              <w:right w:val="single" w:sz="4" w:space="0" w:color="333333"/>
            </w:tcBorders>
            <w:shd w:val="clear" w:color="auto" w:fill="auto"/>
            <w:noWrap/>
            <w:vAlign w:val="bottom"/>
            <w:hideMark/>
          </w:tcPr>
          <w:p w14:paraId="5EE583B6" w14:textId="6F95F7D7" w:rsidR="00211420" w:rsidRPr="00736F8C" w:rsidRDefault="000C36D0" w:rsidP="00211420">
            <w:pPr>
              <w:pStyle w:val="TabelaTexto"/>
              <w:rPr>
                <w:lang w:eastAsia="pt-BR"/>
              </w:rPr>
            </w:pPr>
            <w:r w:rsidRPr="00736F8C">
              <w:rPr>
                <w:lang w:eastAsia="pt-BR"/>
              </w:rPr>
              <w:t>Qtde</w:t>
            </w:r>
            <w:r w:rsidR="00211420">
              <w:rPr>
                <w:lang w:eastAsia="pt-BR"/>
              </w:rPr>
              <w:t>.</w:t>
            </w:r>
            <w:r w:rsidR="00211420" w:rsidRPr="00736F8C">
              <w:rPr>
                <w:lang w:eastAsia="pt-BR"/>
              </w:rPr>
              <w:t xml:space="preserve"> famílias</w:t>
            </w:r>
          </w:p>
        </w:tc>
        <w:tc>
          <w:tcPr>
            <w:tcW w:w="1547" w:type="dxa"/>
            <w:tcBorders>
              <w:top w:val="nil"/>
              <w:left w:val="nil"/>
              <w:bottom w:val="single" w:sz="4" w:space="0" w:color="333333"/>
              <w:right w:val="single" w:sz="4" w:space="0" w:color="333333"/>
            </w:tcBorders>
            <w:shd w:val="clear" w:color="auto" w:fill="auto"/>
            <w:noWrap/>
            <w:vAlign w:val="bottom"/>
            <w:hideMark/>
          </w:tcPr>
          <w:p w14:paraId="25FAD1DB" w14:textId="77777777" w:rsidR="00211420" w:rsidRPr="00736F8C" w:rsidRDefault="00211420" w:rsidP="00211420">
            <w:pPr>
              <w:pStyle w:val="TabelaTexto"/>
              <w:rPr>
                <w:lang w:eastAsia="pt-BR"/>
              </w:rPr>
            </w:pPr>
            <w:r w:rsidRPr="00736F8C">
              <w:rPr>
                <w:lang w:eastAsia="pt-BR"/>
              </w:rPr>
              <w:t>Valor pago</w:t>
            </w:r>
            <w:r w:rsidR="00154242">
              <w:rPr>
                <w:lang w:eastAsia="pt-BR"/>
              </w:rPr>
              <w:t xml:space="preserve"> (R$ mil)</w:t>
            </w:r>
          </w:p>
        </w:tc>
        <w:tc>
          <w:tcPr>
            <w:tcW w:w="1425" w:type="dxa"/>
            <w:tcBorders>
              <w:top w:val="nil"/>
              <w:left w:val="nil"/>
              <w:bottom w:val="single" w:sz="4" w:space="0" w:color="333333"/>
              <w:right w:val="single" w:sz="4" w:space="0" w:color="333333"/>
            </w:tcBorders>
            <w:shd w:val="clear" w:color="auto" w:fill="auto"/>
            <w:noWrap/>
            <w:vAlign w:val="bottom"/>
            <w:hideMark/>
          </w:tcPr>
          <w:p w14:paraId="22519840" w14:textId="3BCB715B" w:rsidR="00211420" w:rsidRPr="00736F8C" w:rsidRDefault="000C36D0" w:rsidP="00211420">
            <w:pPr>
              <w:pStyle w:val="TabelaTexto"/>
              <w:rPr>
                <w:lang w:eastAsia="pt-BR"/>
              </w:rPr>
            </w:pPr>
            <w:r w:rsidRPr="00736F8C">
              <w:rPr>
                <w:lang w:eastAsia="pt-BR"/>
              </w:rPr>
              <w:t>Qtde</w:t>
            </w:r>
            <w:r w:rsidR="00211420">
              <w:rPr>
                <w:lang w:eastAsia="pt-BR"/>
              </w:rPr>
              <w:t>.</w:t>
            </w:r>
            <w:r w:rsidR="00211420" w:rsidRPr="00736F8C">
              <w:rPr>
                <w:lang w:eastAsia="pt-BR"/>
              </w:rPr>
              <w:t xml:space="preserve"> famílias</w:t>
            </w:r>
          </w:p>
        </w:tc>
        <w:tc>
          <w:tcPr>
            <w:tcW w:w="1670" w:type="dxa"/>
            <w:tcBorders>
              <w:top w:val="nil"/>
              <w:left w:val="nil"/>
              <w:bottom w:val="single" w:sz="4" w:space="0" w:color="333333"/>
              <w:right w:val="single" w:sz="4" w:space="0" w:color="333333"/>
            </w:tcBorders>
            <w:shd w:val="clear" w:color="auto" w:fill="auto"/>
            <w:noWrap/>
            <w:vAlign w:val="bottom"/>
            <w:hideMark/>
          </w:tcPr>
          <w:p w14:paraId="2F4A92FD" w14:textId="77777777" w:rsidR="00211420" w:rsidRPr="00736F8C" w:rsidRDefault="00211420" w:rsidP="00211420">
            <w:pPr>
              <w:pStyle w:val="TabelaTexto"/>
              <w:rPr>
                <w:lang w:eastAsia="pt-BR"/>
              </w:rPr>
            </w:pPr>
            <w:r w:rsidRPr="00736F8C">
              <w:rPr>
                <w:lang w:eastAsia="pt-BR"/>
              </w:rPr>
              <w:t>Valor pago</w:t>
            </w:r>
            <w:r w:rsidR="00154242">
              <w:rPr>
                <w:lang w:eastAsia="pt-BR"/>
              </w:rPr>
              <w:t xml:space="preserve"> (R$ mil)</w:t>
            </w:r>
          </w:p>
        </w:tc>
      </w:tr>
      <w:tr w:rsidR="00211420" w:rsidRPr="00736F8C" w14:paraId="7F393CDC" w14:textId="77777777" w:rsidTr="00211420">
        <w:trPr>
          <w:trHeight w:val="315"/>
        </w:trPr>
        <w:tc>
          <w:tcPr>
            <w:tcW w:w="1363" w:type="dxa"/>
            <w:tcBorders>
              <w:top w:val="nil"/>
              <w:left w:val="single" w:sz="4" w:space="0" w:color="333333"/>
              <w:bottom w:val="single" w:sz="4" w:space="0" w:color="333333"/>
              <w:right w:val="single" w:sz="4" w:space="0" w:color="333333"/>
            </w:tcBorders>
            <w:shd w:val="clear" w:color="auto" w:fill="auto"/>
            <w:noWrap/>
            <w:vAlign w:val="bottom"/>
            <w:hideMark/>
          </w:tcPr>
          <w:p w14:paraId="1E4E4530" w14:textId="77777777" w:rsidR="00211420" w:rsidRPr="00736F8C" w:rsidRDefault="00211420" w:rsidP="00211420">
            <w:pPr>
              <w:pStyle w:val="TabelaTexto"/>
              <w:rPr>
                <w:lang w:eastAsia="pt-BR"/>
              </w:rPr>
            </w:pPr>
            <w:r w:rsidRPr="00736F8C">
              <w:rPr>
                <w:lang w:eastAsia="pt-BR"/>
              </w:rPr>
              <w:t>Norte</w:t>
            </w:r>
          </w:p>
        </w:tc>
        <w:tc>
          <w:tcPr>
            <w:tcW w:w="1242" w:type="dxa"/>
            <w:tcBorders>
              <w:top w:val="nil"/>
              <w:left w:val="nil"/>
              <w:bottom w:val="single" w:sz="4" w:space="0" w:color="333333"/>
              <w:right w:val="single" w:sz="4" w:space="0" w:color="333333"/>
            </w:tcBorders>
            <w:shd w:val="clear" w:color="auto" w:fill="auto"/>
            <w:noWrap/>
            <w:vAlign w:val="bottom"/>
            <w:hideMark/>
          </w:tcPr>
          <w:p w14:paraId="3BC1153C" w14:textId="77777777" w:rsidR="00211420" w:rsidRPr="00736F8C" w:rsidRDefault="00211420" w:rsidP="00211420">
            <w:pPr>
              <w:pStyle w:val="TabelaTexto"/>
              <w:rPr>
                <w:lang w:eastAsia="pt-BR"/>
              </w:rPr>
            </w:pPr>
            <w:r w:rsidRPr="00736F8C">
              <w:rPr>
                <w:lang w:eastAsia="pt-BR"/>
              </w:rPr>
              <w:t>223.322,00</w:t>
            </w:r>
          </w:p>
        </w:tc>
        <w:tc>
          <w:tcPr>
            <w:tcW w:w="1680" w:type="dxa"/>
            <w:tcBorders>
              <w:top w:val="nil"/>
              <w:left w:val="nil"/>
              <w:bottom w:val="single" w:sz="4" w:space="0" w:color="333333"/>
              <w:right w:val="single" w:sz="4" w:space="0" w:color="333333"/>
            </w:tcBorders>
            <w:shd w:val="clear" w:color="auto" w:fill="auto"/>
            <w:noWrap/>
            <w:vAlign w:val="bottom"/>
            <w:hideMark/>
          </w:tcPr>
          <w:p w14:paraId="79586D9E" w14:textId="77777777" w:rsidR="00211420" w:rsidRPr="00736F8C" w:rsidRDefault="00211420" w:rsidP="00211420">
            <w:pPr>
              <w:pStyle w:val="TabelaTexto"/>
              <w:rPr>
                <w:lang w:eastAsia="pt-BR"/>
              </w:rPr>
            </w:pPr>
            <w:r w:rsidRPr="00736F8C">
              <w:rPr>
                <w:lang w:eastAsia="pt-BR"/>
              </w:rPr>
              <w:t>67.233.600,00</w:t>
            </w:r>
          </w:p>
        </w:tc>
        <w:tc>
          <w:tcPr>
            <w:tcW w:w="1242" w:type="dxa"/>
            <w:tcBorders>
              <w:top w:val="nil"/>
              <w:left w:val="nil"/>
              <w:bottom w:val="single" w:sz="4" w:space="0" w:color="333333"/>
              <w:right w:val="single" w:sz="4" w:space="0" w:color="333333"/>
            </w:tcBorders>
            <w:shd w:val="clear" w:color="auto" w:fill="auto"/>
            <w:noWrap/>
            <w:vAlign w:val="bottom"/>
            <w:hideMark/>
          </w:tcPr>
          <w:p w14:paraId="507249E6" w14:textId="77777777" w:rsidR="00211420" w:rsidRPr="00736F8C" w:rsidRDefault="00211420" w:rsidP="00211420">
            <w:pPr>
              <w:pStyle w:val="TabelaTexto"/>
              <w:rPr>
                <w:lang w:eastAsia="pt-BR"/>
              </w:rPr>
            </w:pPr>
            <w:r w:rsidRPr="00736F8C">
              <w:rPr>
                <w:lang w:eastAsia="pt-BR"/>
              </w:rPr>
              <w:t>28,00</w:t>
            </w:r>
          </w:p>
        </w:tc>
        <w:tc>
          <w:tcPr>
            <w:tcW w:w="1547" w:type="dxa"/>
            <w:tcBorders>
              <w:top w:val="nil"/>
              <w:left w:val="nil"/>
              <w:bottom w:val="single" w:sz="4" w:space="0" w:color="333333"/>
              <w:right w:val="single" w:sz="4" w:space="0" w:color="333333"/>
            </w:tcBorders>
            <w:shd w:val="clear" w:color="auto" w:fill="auto"/>
            <w:noWrap/>
            <w:vAlign w:val="bottom"/>
            <w:hideMark/>
          </w:tcPr>
          <w:p w14:paraId="4B89CE00" w14:textId="77777777" w:rsidR="00211420" w:rsidRPr="00736F8C" w:rsidRDefault="00211420" w:rsidP="00211420">
            <w:pPr>
              <w:pStyle w:val="TabelaTexto"/>
              <w:rPr>
                <w:lang w:eastAsia="pt-BR"/>
              </w:rPr>
            </w:pPr>
            <w:r w:rsidRPr="00736F8C">
              <w:rPr>
                <w:lang w:eastAsia="pt-BR"/>
              </w:rPr>
              <w:t>7.076,60</w:t>
            </w:r>
          </w:p>
        </w:tc>
        <w:tc>
          <w:tcPr>
            <w:tcW w:w="1425" w:type="dxa"/>
            <w:tcBorders>
              <w:top w:val="nil"/>
              <w:left w:val="nil"/>
              <w:bottom w:val="single" w:sz="4" w:space="0" w:color="333333"/>
              <w:right w:val="single" w:sz="4" w:space="0" w:color="333333"/>
            </w:tcBorders>
            <w:shd w:val="clear" w:color="auto" w:fill="auto"/>
            <w:noWrap/>
            <w:vAlign w:val="bottom"/>
            <w:hideMark/>
          </w:tcPr>
          <w:p w14:paraId="00B0C0DA" w14:textId="77777777" w:rsidR="00211420" w:rsidRPr="00736F8C" w:rsidRDefault="00211420" w:rsidP="00211420">
            <w:pPr>
              <w:pStyle w:val="TabelaTexto"/>
              <w:rPr>
                <w:lang w:eastAsia="pt-BR"/>
              </w:rPr>
            </w:pPr>
            <w:r w:rsidRPr="00736F8C">
              <w:rPr>
                <w:lang w:eastAsia="pt-BR"/>
              </w:rPr>
              <w:t>1.219,00</w:t>
            </w:r>
          </w:p>
        </w:tc>
        <w:tc>
          <w:tcPr>
            <w:tcW w:w="1670" w:type="dxa"/>
            <w:tcBorders>
              <w:top w:val="nil"/>
              <w:left w:val="nil"/>
              <w:bottom w:val="single" w:sz="4" w:space="0" w:color="333333"/>
              <w:right w:val="single" w:sz="4" w:space="0" w:color="333333"/>
            </w:tcBorders>
            <w:shd w:val="clear" w:color="auto" w:fill="auto"/>
            <w:noWrap/>
            <w:vAlign w:val="bottom"/>
            <w:hideMark/>
          </w:tcPr>
          <w:p w14:paraId="17E31F6C" w14:textId="77777777" w:rsidR="00211420" w:rsidRPr="00736F8C" w:rsidRDefault="00211420" w:rsidP="00211420">
            <w:pPr>
              <w:pStyle w:val="TabelaTexto"/>
              <w:rPr>
                <w:lang w:eastAsia="pt-BR"/>
              </w:rPr>
            </w:pPr>
            <w:r w:rsidRPr="00736F8C">
              <w:rPr>
                <w:lang w:eastAsia="pt-BR"/>
              </w:rPr>
              <w:t>237.560,00</w:t>
            </w:r>
          </w:p>
        </w:tc>
      </w:tr>
      <w:tr w:rsidR="00211420" w:rsidRPr="00736F8C" w14:paraId="31B9BB58" w14:textId="77777777" w:rsidTr="00211420">
        <w:trPr>
          <w:trHeight w:val="315"/>
        </w:trPr>
        <w:tc>
          <w:tcPr>
            <w:tcW w:w="1363" w:type="dxa"/>
            <w:tcBorders>
              <w:top w:val="nil"/>
              <w:left w:val="single" w:sz="4" w:space="0" w:color="333333"/>
              <w:bottom w:val="single" w:sz="4" w:space="0" w:color="333333"/>
              <w:right w:val="single" w:sz="4" w:space="0" w:color="333333"/>
            </w:tcBorders>
            <w:shd w:val="clear" w:color="auto" w:fill="auto"/>
            <w:noWrap/>
            <w:vAlign w:val="bottom"/>
            <w:hideMark/>
          </w:tcPr>
          <w:p w14:paraId="51E0CC54" w14:textId="77777777" w:rsidR="00211420" w:rsidRPr="00736F8C" w:rsidRDefault="00211420" w:rsidP="00211420">
            <w:pPr>
              <w:pStyle w:val="TabelaTexto"/>
              <w:rPr>
                <w:lang w:eastAsia="pt-BR"/>
              </w:rPr>
            </w:pPr>
            <w:r w:rsidRPr="00736F8C">
              <w:rPr>
                <w:lang w:eastAsia="pt-BR"/>
              </w:rPr>
              <w:t>Nordeste</w:t>
            </w:r>
          </w:p>
        </w:tc>
        <w:tc>
          <w:tcPr>
            <w:tcW w:w="1242" w:type="dxa"/>
            <w:tcBorders>
              <w:top w:val="nil"/>
              <w:left w:val="nil"/>
              <w:bottom w:val="single" w:sz="4" w:space="0" w:color="333333"/>
              <w:right w:val="single" w:sz="4" w:space="0" w:color="333333"/>
            </w:tcBorders>
            <w:shd w:val="clear" w:color="auto" w:fill="auto"/>
            <w:noWrap/>
            <w:vAlign w:val="bottom"/>
            <w:hideMark/>
          </w:tcPr>
          <w:p w14:paraId="380B9340" w14:textId="77777777" w:rsidR="00211420" w:rsidRPr="00736F8C" w:rsidRDefault="00211420" w:rsidP="00211420">
            <w:pPr>
              <w:pStyle w:val="TabelaTexto"/>
              <w:rPr>
                <w:lang w:eastAsia="pt-BR"/>
              </w:rPr>
            </w:pPr>
            <w:r w:rsidRPr="00736F8C">
              <w:rPr>
                <w:lang w:eastAsia="pt-BR"/>
              </w:rPr>
              <w:t>46.472,00</w:t>
            </w:r>
          </w:p>
        </w:tc>
        <w:tc>
          <w:tcPr>
            <w:tcW w:w="1680" w:type="dxa"/>
            <w:tcBorders>
              <w:top w:val="nil"/>
              <w:left w:val="nil"/>
              <w:bottom w:val="single" w:sz="4" w:space="0" w:color="333333"/>
              <w:right w:val="single" w:sz="4" w:space="0" w:color="333333"/>
            </w:tcBorders>
            <w:shd w:val="clear" w:color="auto" w:fill="auto"/>
            <w:noWrap/>
            <w:vAlign w:val="bottom"/>
            <w:hideMark/>
          </w:tcPr>
          <w:p w14:paraId="2F1CC4D5" w14:textId="77777777" w:rsidR="00211420" w:rsidRPr="00736F8C" w:rsidRDefault="00211420" w:rsidP="00211420">
            <w:pPr>
              <w:pStyle w:val="TabelaTexto"/>
              <w:rPr>
                <w:lang w:eastAsia="pt-BR"/>
              </w:rPr>
            </w:pPr>
            <w:r w:rsidRPr="00736F8C">
              <w:rPr>
                <w:lang w:eastAsia="pt-BR"/>
              </w:rPr>
              <w:t>13.995.900,00</w:t>
            </w:r>
          </w:p>
        </w:tc>
        <w:tc>
          <w:tcPr>
            <w:tcW w:w="1242" w:type="dxa"/>
            <w:tcBorders>
              <w:top w:val="nil"/>
              <w:left w:val="nil"/>
              <w:bottom w:val="single" w:sz="4" w:space="0" w:color="333333"/>
              <w:right w:val="single" w:sz="4" w:space="0" w:color="333333"/>
            </w:tcBorders>
            <w:shd w:val="clear" w:color="auto" w:fill="auto"/>
            <w:noWrap/>
            <w:vAlign w:val="bottom"/>
            <w:hideMark/>
          </w:tcPr>
          <w:p w14:paraId="7DB7FD43" w14:textId="77777777" w:rsidR="00211420" w:rsidRPr="00736F8C" w:rsidRDefault="00211420" w:rsidP="00211420">
            <w:pPr>
              <w:pStyle w:val="TabelaTexto"/>
              <w:rPr>
                <w:lang w:eastAsia="pt-BR"/>
              </w:rPr>
            </w:pPr>
            <w:r w:rsidRPr="00736F8C">
              <w:rPr>
                <w:lang w:eastAsia="pt-BR"/>
              </w:rPr>
              <w:t>187.158,00</w:t>
            </w:r>
          </w:p>
        </w:tc>
        <w:tc>
          <w:tcPr>
            <w:tcW w:w="1547" w:type="dxa"/>
            <w:tcBorders>
              <w:top w:val="nil"/>
              <w:left w:val="nil"/>
              <w:bottom w:val="single" w:sz="4" w:space="0" w:color="333333"/>
              <w:right w:val="single" w:sz="4" w:space="0" w:color="333333"/>
            </w:tcBorders>
            <w:shd w:val="clear" w:color="auto" w:fill="auto"/>
            <w:noWrap/>
            <w:vAlign w:val="bottom"/>
            <w:hideMark/>
          </w:tcPr>
          <w:p w14:paraId="167BE409" w14:textId="77777777" w:rsidR="00211420" w:rsidRPr="00736F8C" w:rsidRDefault="00211420" w:rsidP="00211420">
            <w:pPr>
              <w:pStyle w:val="TabelaTexto"/>
              <w:rPr>
                <w:lang w:eastAsia="pt-BR"/>
              </w:rPr>
            </w:pPr>
            <w:r w:rsidRPr="00736F8C">
              <w:rPr>
                <w:lang w:eastAsia="pt-BR"/>
              </w:rPr>
              <w:t>38.669.769,67</w:t>
            </w:r>
          </w:p>
        </w:tc>
        <w:tc>
          <w:tcPr>
            <w:tcW w:w="1425" w:type="dxa"/>
            <w:tcBorders>
              <w:top w:val="nil"/>
              <w:left w:val="nil"/>
              <w:bottom w:val="single" w:sz="4" w:space="0" w:color="333333"/>
              <w:right w:val="single" w:sz="4" w:space="0" w:color="333333"/>
            </w:tcBorders>
            <w:shd w:val="clear" w:color="auto" w:fill="auto"/>
            <w:noWrap/>
            <w:vAlign w:val="bottom"/>
            <w:hideMark/>
          </w:tcPr>
          <w:p w14:paraId="29E7E7F1" w14:textId="77777777" w:rsidR="00211420" w:rsidRPr="00736F8C" w:rsidRDefault="00211420" w:rsidP="00211420">
            <w:pPr>
              <w:pStyle w:val="TabelaTexto"/>
              <w:rPr>
                <w:lang w:eastAsia="pt-BR"/>
              </w:rPr>
            </w:pPr>
            <w:r w:rsidRPr="00736F8C">
              <w:rPr>
                <w:lang w:eastAsia="pt-BR"/>
              </w:rPr>
              <w:t>3.208.965,00</w:t>
            </w:r>
          </w:p>
        </w:tc>
        <w:tc>
          <w:tcPr>
            <w:tcW w:w="1670" w:type="dxa"/>
            <w:tcBorders>
              <w:top w:val="nil"/>
              <w:left w:val="nil"/>
              <w:bottom w:val="single" w:sz="4" w:space="0" w:color="333333"/>
              <w:right w:val="single" w:sz="4" w:space="0" w:color="333333"/>
            </w:tcBorders>
            <w:shd w:val="clear" w:color="auto" w:fill="auto"/>
            <w:noWrap/>
            <w:vAlign w:val="bottom"/>
            <w:hideMark/>
          </w:tcPr>
          <w:p w14:paraId="40B9C4A5" w14:textId="77777777" w:rsidR="00211420" w:rsidRPr="00736F8C" w:rsidRDefault="00211420" w:rsidP="00211420">
            <w:pPr>
              <w:pStyle w:val="TabelaTexto"/>
              <w:rPr>
                <w:lang w:eastAsia="pt-BR"/>
              </w:rPr>
            </w:pPr>
            <w:r w:rsidRPr="00736F8C">
              <w:rPr>
                <w:lang w:eastAsia="pt-BR"/>
              </w:rPr>
              <w:t>588.210.690,00</w:t>
            </w:r>
          </w:p>
        </w:tc>
      </w:tr>
      <w:tr w:rsidR="00211420" w:rsidRPr="00736F8C" w14:paraId="6201B55F" w14:textId="77777777" w:rsidTr="00211420">
        <w:trPr>
          <w:trHeight w:val="315"/>
        </w:trPr>
        <w:tc>
          <w:tcPr>
            <w:tcW w:w="1363" w:type="dxa"/>
            <w:tcBorders>
              <w:top w:val="nil"/>
              <w:left w:val="single" w:sz="4" w:space="0" w:color="333333"/>
              <w:bottom w:val="single" w:sz="4" w:space="0" w:color="333333"/>
              <w:right w:val="single" w:sz="4" w:space="0" w:color="333333"/>
            </w:tcBorders>
            <w:shd w:val="clear" w:color="auto" w:fill="auto"/>
            <w:noWrap/>
            <w:vAlign w:val="bottom"/>
            <w:hideMark/>
          </w:tcPr>
          <w:p w14:paraId="3D54EACC" w14:textId="77777777" w:rsidR="00211420" w:rsidRPr="00736F8C" w:rsidRDefault="00211420" w:rsidP="00211420">
            <w:pPr>
              <w:pStyle w:val="TabelaTexto"/>
              <w:rPr>
                <w:lang w:eastAsia="pt-BR"/>
              </w:rPr>
            </w:pPr>
            <w:r>
              <w:rPr>
                <w:lang w:eastAsia="pt-BR"/>
              </w:rPr>
              <w:t>Centro-O</w:t>
            </w:r>
            <w:r w:rsidRPr="00736F8C">
              <w:rPr>
                <w:lang w:eastAsia="pt-BR"/>
              </w:rPr>
              <w:t>este</w:t>
            </w:r>
          </w:p>
        </w:tc>
        <w:tc>
          <w:tcPr>
            <w:tcW w:w="1242" w:type="dxa"/>
            <w:tcBorders>
              <w:top w:val="nil"/>
              <w:left w:val="nil"/>
              <w:bottom w:val="single" w:sz="4" w:space="0" w:color="333333"/>
              <w:right w:val="single" w:sz="4" w:space="0" w:color="333333"/>
            </w:tcBorders>
            <w:shd w:val="clear" w:color="auto" w:fill="auto"/>
            <w:noWrap/>
            <w:vAlign w:val="bottom"/>
            <w:hideMark/>
          </w:tcPr>
          <w:p w14:paraId="7DC0670D" w14:textId="77777777" w:rsidR="00211420" w:rsidRPr="00736F8C" w:rsidRDefault="00211420" w:rsidP="00211420">
            <w:pPr>
              <w:pStyle w:val="TabelaTexto"/>
              <w:rPr>
                <w:lang w:eastAsia="pt-BR"/>
              </w:rPr>
            </w:pPr>
            <w:r w:rsidRPr="00736F8C">
              <w:rPr>
                <w:lang w:eastAsia="pt-BR"/>
              </w:rPr>
              <w:t>4.084,00</w:t>
            </w:r>
          </w:p>
        </w:tc>
        <w:tc>
          <w:tcPr>
            <w:tcW w:w="1680" w:type="dxa"/>
            <w:tcBorders>
              <w:top w:val="nil"/>
              <w:left w:val="nil"/>
              <w:bottom w:val="single" w:sz="4" w:space="0" w:color="333333"/>
              <w:right w:val="single" w:sz="4" w:space="0" w:color="333333"/>
            </w:tcBorders>
            <w:shd w:val="clear" w:color="auto" w:fill="auto"/>
            <w:noWrap/>
            <w:vAlign w:val="bottom"/>
            <w:hideMark/>
          </w:tcPr>
          <w:p w14:paraId="593E60D9" w14:textId="77777777" w:rsidR="00211420" w:rsidRPr="00736F8C" w:rsidRDefault="00211420" w:rsidP="00211420">
            <w:pPr>
              <w:pStyle w:val="TabelaTexto"/>
              <w:rPr>
                <w:lang w:eastAsia="pt-BR"/>
              </w:rPr>
            </w:pPr>
            <w:r w:rsidRPr="00736F8C">
              <w:rPr>
                <w:lang w:eastAsia="pt-BR"/>
              </w:rPr>
              <w:t>1.233.600,00</w:t>
            </w:r>
          </w:p>
        </w:tc>
        <w:tc>
          <w:tcPr>
            <w:tcW w:w="1242" w:type="dxa"/>
            <w:tcBorders>
              <w:top w:val="nil"/>
              <w:left w:val="nil"/>
              <w:bottom w:val="single" w:sz="4" w:space="0" w:color="333333"/>
              <w:right w:val="single" w:sz="4" w:space="0" w:color="333333"/>
            </w:tcBorders>
            <w:shd w:val="clear" w:color="auto" w:fill="auto"/>
            <w:noWrap/>
            <w:vAlign w:val="bottom"/>
            <w:hideMark/>
          </w:tcPr>
          <w:p w14:paraId="491639E0" w14:textId="77777777" w:rsidR="00211420" w:rsidRPr="00736F8C" w:rsidRDefault="00211420" w:rsidP="00211420">
            <w:pPr>
              <w:pStyle w:val="TabelaTexto"/>
              <w:rPr>
                <w:lang w:eastAsia="pt-BR"/>
              </w:rPr>
            </w:pPr>
            <w:r w:rsidRPr="00736F8C">
              <w:rPr>
                <w:lang w:eastAsia="pt-BR"/>
              </w:rPr>
              <w:t>157,00</w:t>
            </w:r>
          </w:p>
        </w:tc>
        <w:tc>
          <w:tcPr>
            <w:tcW w:w="1547" w:type="dxa"/>
            <w:tcBorders>
              <w:top w:val="nil"/>
              <w:left w:val="nil"/>
              <w:bottom w:val="single" w:sz="4" w:space="0" w:color="333333"/>
              <w:right w:val="single" w:sz="4" w:space="0" w:color="333333"/>
            </w:tcBorders>
            <w:shd w:val="clear" w:color="auto" w:fill="auto"/>
            <w:noWrap/>
            <w:vAlign w:val="bottom"/>
            <w:hideMark/>
          </w:tcPr>
          <w:p w14:paraId="74B7266E" w14:textId="77777777" w:rsidR="00211420" w:rsidRPr="00736F8C" w:rsidRDefault="00211420" w:rsidP="00211420">
            <w:pPr>
              <w:pStyle w:val="TabelaTexto"/>
              <w:rPr>
                <w:lang w:eastAsia="pt-BR"/>
              </w:rPr>
            </w:pPr>
            <w:r w:rsidRPr="00736F8C">
              <w:rPr>
                <w:lang w:eastAsia="pt-BR"/>
              </w:rPr>
              <w:t>38.090,86</w:t>
            </w:r>
          </w:p>
        </w:tc>
        <w:tc>
          <w:tcPr>
            <w:tcW w:w="1425" w:type="dxa"/>
            <w:tcBorders>
              <w:top w:val="nil"/>
              <w:left w:val="nil"/>
              <w:bottom w:val="single" w:sz="4" w:space="0" w:color="333333"/>
              <w:right w:val="single" w:sz="4" w:space="0" w:color="333333"/>
            </w:tcBorders>
            <w:shd w:val="clear" w:color="auto" w:fill="auto"/>
            <w:noWrap/>
            <w:vAlign w:val="bottom"/>
            <w:hideMark/>
          </w:tcPr>
          <w:p w14:paraId="314A44EB" w14:textId="77777777" w:rsidR="00211420" w:rsidRPr="00736F8C" w:rsidRDefault="00211420" w:rsidP="00211420">
            <w:pPr>
              <w:pStyle w:val="TabelaTexto"/>
              <w:rPr>
                <w:lang w:eastAsia="pt-BR"/>
              </w:rPr>
            </w:pPr>
            <w:r w:rsidRPr="00736F8C">
              <w:rPr>
                <w:lang w:eastAsia="pt-BR"/>
              </w:rPr>
              <w:t>6.795,00</w:t>
            </w:r>
          </w:p>
        </w:tc>
        <w:tc>
          <w:tcPr>
            <w:tcW w:w="1670" w:type="dxa"/>
            <w:tcBorders>
              <w:top w:val="nil"/>
              <w:left w:val="nil"/>
              <w:bottom w:val="single" w:sz="4" w:space="0" w:color="333333"/>
              <w:right w:val="single" w:sz="4" w:space="0" w:color="333333"/>
            </w:tcBorders>
            <w:shd w:val="clear" w:color="auto" w:fill="auto"/>
            <w:noWrap/>
            <w:vAlign w:val="bottom"/>
            <w:hideMark/>
          </w:tcPr>
          <w:p w14:paraId="0942C810" w14:textId="77777777" w:rsidR="00211420" w:rsidRPr="00736F8C" w:rsidRDefault="00211420" w:rsidP="00211420">
            <w:pPr>
              <w:pStyle w:val="TabelaTexto"/>
              <w:rPr>
                <w:lang w:eastAsia="pt-BR"/>
              </w:rPr>
            </w:pPr>
            <w:r w:rsidRPr="00736F8C">
              <w:rPr>
                <w:lang w:eastAsia="pt-BR"/>
              </w:rPr>
              <w:t>1.253.015,00</w:t>
            </w:r>
          </w:p>
        </w:tc>
      </w:tr>
      <w:tr w:rsidR="00211420" w:rsidRPr="00736F8C" w14:paraId="1258D9B0" w14:textId="77777777" w:rsidTr="00211420">
        <w:trPr>
          <w:trHeight w:val="315"/>
        </w:trPr>
        <w:tc>
          <w:tcPr>
            <w:tcW w:w="1363" w:type="dxa"/>
            <w:tcBorders>
              <w:top w:val="nil"/>
              <w:left w:val="single" w:sz="4" w:space="0" w:color="333333"/>
              <w:bottom w:val="single" w:sz="4" w:space="0" w:color="333333"/>
              <w:right w:val="single" w:sz="4" w:space="0" w:color="333333"/>
            </w:tcBorders>
            <w:shd w:val="clear" w:color="auto" w:fill="auto"/>
            <w:noWrap/>
            <w:vAlign w:val="bottom"/>
            <w:hideMark/>
          </w:tcPr>
          <w:p w14:paraId="7697FA1D" w14:textId="77777777" w:rsidR="00211420" w:rsidRPr="00736F8C" w:rsidRDefault="00211420" w:rsidP="00211420">
            <w:pPr>
              <w:pStyle w:val="TabelaTexto"/>
              <w:rPr>
                <w:lang w:eastAsia="pt-BR"/>
              </w:rPr>
            </w:pPr>
            <w:r w:rsidRPr="00736F8C">
              <w:rPr>
                <w:lang w:eastAsia="pt-BR"/>
              </w:rPr>
              <w:t>Sudeste</w:t>
            </w:r>
          </w:p>
        </w:tc>
        <w:tc>
          <w:tcPr>
            <w:tcW w:w="1242" w:type="dxa"/>
            <w:tcBorders>
              <w:top w:val="nil"/>
              <w:left w:val="nil"/>
              <w:bottom w:val="single" w:sz="4" w:space="0" w:color="333333"/>
              <w:right w:val="single" w:sz="4" w:space="0" w:color="333333"/>
            </w:tcBorders>
            <w:shd w:val="clear" w:color="auto" w:fill="auto"/>
            <w:noWrap/>
            <w:vAlign w:val="bottom"/>
            <w:hideMark/>
          </w:tcPr>
          <w:p w14:paraId="3F632D5C" w14:textId="77777777" w:rsidR="00211420" w:rsidRPr="00736F8C" w:rsidRDefault="00211420" w:rsidP="00211420">
            <w:pPr>
              <w:pStyle w:val="TabelaTexto"/>
              <w:rPr>
                <w:lang w:eastAsia="pt-BR"/>
              </w:rPr>
            </w:pPr>
            <w:r w:rsidRPr="00736F8C">
              <w:rPr>
                <w:lang w:eastAsia="pt-BR"/>
              </w:rPr>
              <w:t>8.986,00</w:t>
            </w:r>
          </w:p>
        </w:tc>
        <w:tc>
          <w:tcPr>
            <w:tcW w:w="1680" w:type="dxa"/>
            <w:tcBorders>
              <w:top w:val="nil"/>
              <w:left w:val="nil"/>
              <w:bottom w:val="single" w:sz="4" w:space="0" w:color="333333"/>
              <w:right w:val="single" w:sz="4" w:space="0" w:color="333333"/>
            </w:tcBorders>
            <w:shd w:val="clear" w:color="auto" w:fill="auto"/>
            <w:noWrap/>
            <w:vAlign w:val="bottom"/>
            <w:hideMark/>
          </w:tcPr>
          <w:p w14:paraId="5AD001F4" w14:textId="77777777" w:rsidR="00211420" w:rsidRPr="00736F8C" w:rsidRDefault="00211420" w:rsidP="00211420">
            <w:pPr>
              <w:pStyle w:val="TabelaTexto"/>
              <w:rPr>
                <w:lang w:eastAsia="pt-BR"/>
              </w:rPr>
            </w:pPr>
            <w:r w:rsidRPr="00736F8C">
              <w:rPr>
                <w:lang w:eastAsia="pt-BR"/>
              </w:rPr>
              <w:t>2.709.900,00</w:t>
            </w:r>
          </w:p>
        </w:tc>
        <w:tc>
          <w:tcPr>
            <w:tcW w:w="1242" w:type="dxa"/>
            <w:tcBorders>
              <w:top w:val="nil"/>
              <w:left w:val="nil"/>
              <w:bottom w:val="single" w:sz="4" w:space="0" w:color="333333"/>
              <w:right w:val="single" w:sz="4" w:space="0" w:color="333333"/>
            </w:tcBorders>
            <w:shd w:val="clear" w:color="auto" w:fill="auto"/>
            <w:noWrap/>
            <w:vAlign w:val="bottom"/>
            <w:hideMark/>
          </w:tcPr>
          <w:p w14:paraId="78E7DE2E" w14:textId="77777777" w:rsidR="00211420" w:rsidRPr="00736F8C" w:rsidRDefault="00211420" w:rsidP="00211420">
            <w:pPr>
              <w:pStyle w:val="TabelaTexto"/>
              <w:rPr>
                <w:lang w:eastAsia="pt-BR"/>
              </w:rPr>
            </w:pPr>
            <w:r w:rsidRPr="00736F8C">
              <w:rPr>
                <w:lang w:eastAsia="pt-BR"/>
              </w:rPr>
              <w:t>1.095,00</w:t>
            </w:r>
          </w:p>
        </w:tc>
        <w:tc>
          <w:tcPr>
            <w:tcW w:w="1547" w:type="dxa"/>
            <w:tcBorders>
              <w:top w:val="nil"/>
              <w:left w:val="nil"/>
              <w:bottom w:val="single" w:sz="4" w:space="0" w:color="333333"/>
              <w:right w:val="single" w:sz="4" w:space="0" w:color="333333"/>
            </w:tcBorders>
            <w:shd w:val="clear" w:color="auto" w:fill="auto"/>
            <w:noWrap/>
            <w:vAlign w:val="bottom"/>
            <w:hideMark/>
          </w:tcPr>
          <w:p w14:paraId="7243842B" w14:textId="77777777" w:rsidR="00211420" w:rsidRPr="00736F8C" w:rsidRDefault="00211420" w:rsidP="00211420">
            <w:pPr>
              <w:pStyle w:val="TabelaTexto"/>
              <w:rPr>
                <w:lang w:eastAsia="pt-BR"/>
              </w:rPr>
            </w:pPr>
            <w:r w:rsidRPr="00736F8C">
              <w:rPr>
                <w:lang w:eastAsia="pt-BR"/>
              </w:rPr>
              <w:t>245.100,12</w:t>
            </w:r>
          </w:p>
        </w:tc>
        <w:tc>
          <w:tcPr>
            <w:tcW w:w="1425" w:type="dxa"/>
            <w:tcBorders>
              <w:top w:val="nil"/>
              <w:left w:val="nil"/>
              <w:bottom w:val="single" w:sz="4" w:space="0" w:color="333333"/>
              <w:right w:val="single" w:sz="4" w:space="0" w:color="333333"/>
            </w:tcBorders>
            <w:shd w:val="clear" w:color="auto" w:fill="auto"/>
            <w:noWrap/>
            <w:vAlign w:val="bottom"/>
            <w:hideMark/>
          </w:tcPr>
          <w:p w14:paraId="23325065" w14:textId="77777777" w:rsidR="00211420" w:rsidRPr="00736F8C" w:rsidRDefault="00211420" w:rsidP="00211420">
            <w:pPr>
              <w:pStyle w:val="TabelaTexto"/>
              <w:rPr>
                <w:lang w:eastAsia="pt-BR"/>
              </w:rPr>
            </w:pPr>
            <w:r w:rsidRPr="00736F8C">
              <w:rPr>
                <w:lang w:eastAsia="pt-BR"/>
              </w:rPr>
              <w:t>164.823,00</w:t>
            </w:r>
          </w:p>
        </w:tc>
        <w:tc>
          <w:tcPr>
            <w:tcW w:w="1670" w:type="dxa"/>
            <w:tcBorders>
              <w:top w:val="nil"/>
              <w:left w:val="nil"/>
              <w:bottom w:val="single" w:sz="4" w:space="0" w:color="333333"/>
              <w:right w:val="single" w:sz="4" w:space="0" w:color="333333"/>
            </w:tcBorders>
            <w:shd w:val="clear" w:color="auto" w:fill="auto"/>
            <w:noWrap/>
            <w:vAlign w:val="bottom"/>
            <w:hideMark/>
          </w:tcPr>
          <w:p w14:paraId="5C430663" w14:textId="77777777" w:rsidR="00211420" w:rsidRPr="00736F8C" w:rsidRDefault="00211420" w:rsidP="00211420">
            <w:pPr>
              <w:pStyle w:val="TabelaTexto"/>
              <w:rPr>
                <w:lang w:eastAsia="pt-BR"/>
              </w:rPr>
            </w:pPr>
            <w:r w:rsidRPr="00736F8C">
              <w:rPr>
                <w:lang w:eastAsia="pt-BR"/>
              </w:rPr>
              <w:t>30.930.205,00</w:t>
            </w:r>
          </w:p>
        </w:tc>
      </w:tr>
      <w:tr w:rsidR="00211420" w:rsidRPr="00736F8C" w14:paraId="568939E9" w14:textId="77777777" w:rsidTr="00211420">
        <w:trPr>
          <w:trHeight w:val="315"/>
        </w:trPr>
        <w:tc>
          <w:tcPr>
            <w:tcW w:w="1363" w:type="dxa"/>
            <w:tcBorders>
              <w:top w:val="nil"/>
              <w:left w:val="single" w:sz="4" w:space="0" w:color="333333"/>
              <w:bottom w:val="single" w:sz="4" w:space="0" w:color="333333"/>
              <w:right w:val="single" w:sz="4" w:space="0" w:color="333333"/>
            </w:tcBorders>
            <w:shd w:val="clear" w:color="auto" w:fill="auto"/>
            <w:noWrap/>
            <w:vAlign w:val="bottom"/>
            <w:hideMark/>
          </w:tcPr>
          <w:p w14:paraId="75A3E09E" w14:textId="77777777" w:rsidR="00211420" w:rsidRPr="00736F8C" w:rsidRDefault="00211420" w:rsidP="00211420">
            <w:pPr>
              <w:pStyle w:val="TabelaTexto"/>
              <w:rPr>
                <w:lang w:eastAsia="pt-BR"/>
              </w:rPr>
            </w:pPr>
            <w:r w:rsidRPr="00736F8C">
              <w:rPr>
                <w:lang w:eastAsia="pt-BR"/>
              </w:rPr>
              <w:t>Sul</w:t>
            </w:r>
          </w:p>
        </w:tc>
        <w:tc>
          <w:tcPr>
            <w:tcW w:w="1242" w:type="dxa"/>
            <w:tcBorders>
              <w:top w:val="nil"/>
              <w:left w:val="nil"/>
              <w:bottom w:val="single" w:sz="4" w:space="0" w:color="333333"/>
              <w:right w:val="single" w:sz="4" w:space="0" w:color="333333"/>
            </w:tcBorders>
            <w:shd w:val="clear" w:color="auto" w:fill="auto"/>
            <w:noWrap/>
            <w:vAlign w:val="bottom"/>
            <w:hideMark/>
          </w:tcPr>
          <w:p w14:paraId="2AED09A2" w14:textId="77777777" w:rsidR="00211420" w:rsidRPr="00736F8C" w:rsidRDefault="00211420" w:rsidP="00211420">
            <w:pPr>
              <w:pStyle w:val="TabelaTexto"/>
              <w:rPr>
                <w:lang w:eastAsia="pt-BR"/>
              </w:rPr>
            </w:pPr>
            <w:r w:rsidRPr="00736F8C">
              <w:rPr>
                <w:lang w:eastAsia="pt-BR"/>
              </w:rPr>
              <w:t>2.150,00</w:t>
            </w:r>
          </w:p>
        </w:tc>
        <w:tc>
          <w:tcPr>
            <w:tcW w:w="1680" w:type="dxa"/>
            <w:tcBorders>
              <w:top w:val="nil"/>
              <w:left w:val="nil"/>
              <w:bottom w:val="single" w:sz="4" w:space="0" w:color="333333"/>
              <w:right w:val="single" w:sz="4" w:space="0" w:color="333333"/>
            </w:tcBorders>
            <w:shd w:val="clear" w:color="auto" w:fill="auto"/>
            <w:noWrap/>
            <w:vAlign w:val="bottom"/>
            <w:hideMark/>
          </w:tcPr>
          <w:p w14:paraId="6297459F" w14:textId="77777777" w:rsidR="00211420" w:rsidRPr="00736F8C" w:rsidRDefault="00211420" w:rsidP="00211420">
            <w:pPr>
              <w:pStyle w:val="TabelaTexto"/>
              <w:rPr>
                <w:lang w:eastAsia="pt-BR"/>
              </w:rPr>
            </w:pPr>
            <w:r w:rsidRPr="00736F8C">
              <w:rPr>
                <w:lang w:eastAsia="pt-BR"/>
              </w:rPr>
              <w:t>647.700,00</w:t>
            </w:r>
          </w:p>
        </w:tc>
        <w:tc>
          <w:tcPr>
            <w:tcW w:w="1242" w:type="dxa"/>
            <w:tcBorders>
              <w:top w:val="nil"/>
              <w:left w:val="nil"/>
              <w:bottom w:val="single" w:sz="4" w:space="0" w:color="333333"/>
              <w:right w:val="single" w:sz="4" w:space="0" w:color="333333"/>
            </w:tcBorders>
            <w:shd w:val="clear" w:color="auto" w:fill="auto"/>
            <w:noWrap/>
            <w:vAlign w:val="bottom"/>
            <w:hideMark/>
          </w:tcPr>
          <w:p w14:paraId="6056C053" w14:textId="77777777" w:rsidR="00211420" w:rsidRPr="00736F8C" w:rsidRDefault="00211420" w:rsidP="00211420">
            <w:pPr>
              <w:pStyle w:val="TabelaTexto"/>
              <w:rPr>
                <w:lang w:eastAsia="pt-BR"/>
              </w:rPr>
            </w:pPr>
            <w:r w:rsidRPr="00736F8C">
              <w:rPr>
                <w:lang w:eastAsia="pt-BR"/>
              </w:rPr>
              <w:t>93,00</w:t>
            </w:r>
          </w:p>
        </w:tc>
        <w:tc>
          <w:tcPr>
            <w:tcW w:w="1547" w:type="dxa"/>
            <w:tcBorders>
              <w:top w:val="nil"/>
              <w:left w:val="nil"/>
              <w:bottom w:val="single" w:sz="4" w:space="0" w:color="333333"/>
              <w:right w:val="single" w:sz="4" w:space="0" w:color="333333"/>
            </w:tcBorders>
            <w:shd w:val="clear" w:color="auto" w:fill="auto"/>
            <w:noWrap/>
            <w:vAlign w:val="bottom"/>
            <w:hideMark/>
          </w:tcPr>
          <w:p w14:paraId="7B1D08A4" w14:textId="77777777" w:rsidR="00211420" w:rsidRPr="00736F8C" w:rsidRDefault="00211420" w:rsidP="00211420">
            <w:pPr>
              <w:pStyle w:val="TabelaTexto"/>
              <w:rPr>
                <w:lang w:eastAsia="pt-BR"/>
              </w:rPr>
            </w:pPr>
            <w:r w:rsidRPr="00736F8C">
              <w:rPr>
                <w:lang w:eastAsia="pt-BR"/>
              </w:rPr>
              <w:t>23.607,80</w:t>
            </w:r>
          </w:p>
        </w:tc>
        <w:tc>
          <w:tcPr>
            <w:tcW w:w="1425" w:type="dxa"/>
            <w:tcBorders>
              <w:top w:val="nil"/>
              <w:left w:val="nil"/>
              <w:bottom w:val="single" w:sz="4" w:space="0" w:color="333333"/>
              <w:right w:val="single" w:sz="4" w:space="0" w:color="333333"/>
            </w:tcBorders>
            <w:shd w:val="clear" w:color="auto" w:fill="auto"/>
            <w:noWrap/>
            <w:vAlign w:val="bottom"/>
            <w:hideMark/>
          </w:tcPr>
          <w:p w14:paraId="23E16946" w14:textId="77777777" w:rsidR="00211420" w:rsidRPr="00736F8C" w:rsidRDefault="00211420" w:rsidP="00211420">
            <w:pPr>
              <w:pStyle w:val="TabelaTexto"/>
              <w:rPr>
                <w:lang w:eastAsia="pt-BR"/>
              </w:rPr>
            </w:pPr>
            <w:r w:rsidRPr="00736F8C">
              <w:rPr>
                <w:lang w:eastAsia="pt-BR"/>
              </w:rPr>
              <w:t>2.005,00</w:t>
            </w:r>
          </w:p>
        </w:tc>
        <w:tc>
          <w:tcPr>
            <w:tcW w:w="1670" w:type="dxa"/>
            <w:tcBorders>
              <w:top w:val="nil"/>
              <w:left w:val="nil"/>
              <w:bottom w:val="single" w:sz="4" w:space="0" w:color="333333"/>
              <w:right w:val="single" w:sz="4" w:space="0" w:color="333333"/>
            </w:tcBorders>
            <w:shd w:val="clear" w:color="auto" w:fill="auto"/>
            <w:noWrap/>
            <w:vAlign w:val="bottom"/>
            <w:hideMark/>
          </w:tcPr>
          <w:p w14:paraId="19907946" w14:textId="77777777" w:rsidR="00211420" w:rsidRPr="00736F8C" w:rsidRDefault="00211420" w:rsidP="00211420">
            <w:pPr>
              <w:pStyle w:val="TabelaTexto"/>
              <w:rPr>
                <w:lang w:eastAsia="pt-BR"/>
              </w:rPr>
            </w:pPr>
            <w:r w:rsidRPr="00736F8C">
              <w:rPr>
                <w:lang w:eastAsia="pt-BR"/>
              </w:rPr>
              <w:t>380.795,00</w:t>
            </w:r>
          </w:p>
        </w:tc>
      </w:tr>
      <w:tr w:rsidR="00211420" w:rsidRPr="00736F8C" w14:paraId="40D3076D" w14:textId="77777777" w:rsidTr="000C36D0">
        <w:trPr>
          <w:trHeight w:val="315"/>
        </w:trPr>
        <w:tc>
          <w:tcPr>
            <w:tcW w:w="1363" w:type="dxa"/>
            <w:tcBorders>
              <w:top w:val="nil"/>
              <w:left w:val="single" w:sz="4" w:space="0" w:color="333333"/>
              <w:bottom w:val="nil"/>
              <w:right w:val="single" w:sz="4" w:space="0" w:color="333333"/>
            </w:tcBorders>
            <w:shd w:val="clear" w:color="auto" w:fill="auto"/>
            <w:noWrap/>
            <w:vAlign w:val="bottom"/>
            <w:hideMark/>
          </w:tcPr>
          <w:p w14:paraId="697F846C" w14:textId="77777777" w:rsidR="00211420" w:rsidRPr="00211420" w:rsidRDefault="00211420" w:rsidP="00211420">
            <w:pPr>
              <w:pStyle w:val="TabelaTexto"/>
              <w:rPr>
                <w:b/>
                <w:lang w:eastAsia="pt-BR"/>
              </w:rPr>
            </w:pPr>
            <w:r w:rsidRPr="00211420">
              <w:rPr>
                <w:b/>
                <w:lang w:eastAsia="pt-BR"/>
              </w:rPr>
              <w:t>Totais</w:t>
            </w:r>
          </w:p>
        </w:tc>
        <w:tc>
          <w:tcPr>
            <w:tcW w:w="1242" w:type="dxa"/>
            <w:tcBorders>
              <w:top w:val="nil"/>
              <w:left w:val="nil"/>
              <w:bottom w:val="nil"/>
              <w:right w:val="single" w:sz="4" w:space="0" w:color="333333"/>
            </w:tcBorders>
            <w:shd w:val="clear" w:color="auto" w:fill="auto"/>
            <w:noWrap/>
            <w:vAlign w:val="bottom"/>
            <w:hideMark/>
          </w:tcPr>
          <w:p w14:paraId="5C0808D6" w14:textId="77777777" w:rsidR="00211420" w:rsidRPr="00211420" w:rsidRDefault="00211420" w:rsidP="00211420">
            <w:pPr>
              <w:pStyle w:val="TabelaTexto"/>
              <w:rPr>
                <w:b/>
                <w:lang w:eastAsia="pt-BR"/>
              </w:rPr>
            </w:pPr>
            <w:r w:rsidRPr="00211420">
              <w:rPr>
                <w:b/>
                <w:lang w:eastAsia="pt-BR"/>
              </w:rPr>
              <w:t>285.014</w:t>
            </w:r>
          </w:p>
        </w:tc>
        <w:tc>
          <w:tcPr>
            <w:tcW w:w="1680" w:type="dxa"/>
            <w:tcBorders>
              <w:top w:val="nil"/>
              <w:left w:val="nil"/>
              <w:bottom w:val="nil"/>
              <w:right w:val="single" w:sz="4" w:space="0" w:color="333333"/>
            </w:tcBorders>
            <w:shd w:val="clear" w:color="auto" w:fill="auto"/>
            <w:noWrap/>
            <w:vAlign w:val="bottom"/>
            <w:hideMark/>
          </w:tcPr>
          <w:p w14:paraId="3B47DF45" w14:textId="77777777" w:rsidR="00211420" w:rsidRPr="00211420" w:rsidRDefault="00211420" w:rsidP="00211420">
            <w:pPr>
              <w:pStyle w:val="TabelaTexto"/>
              <w:rPr>
                <w:b/>
                <w:lang w:eastAsia="pt-BR"/>
              </w:rPr>
            </w:pPr>
            <w:r w:rsidRPr="00211420">
              <w:rPr>
                <w:b/>
                <w:lang w:eastAsia="pt-BR"/>
              </w:rPr>
              <w:t>85.820.700,00</w:t>
            </w:r>
          </w:p>
        </w:tc>
        <w:tc>
          <w:tcPr>
            <w:tcW w:w="1242" w:type="dxa"/>
            <w:tcBorders>
              <w:top w:val="nil"/>
              <w:left w:val="nil"/>
              <w:bottom w:val="nil"/>
              <w:right w:val="single" w:sz="4" w:space="0" w:color="333333"/>
            </w:tcBorders>
            <w:shd w:val="clear" w:color="auto" w:fill="auto"/>
            <w:noWrap/>
            <w:vAlign w:val="bottom"/>
            <w:hideMark/>
          </w:tcPr>
          <w:p w14:paraId="4F4D38A0" w14:textId="77777777" w:rsidR="00211420" w:rsidRPr="00211420" w:rsidRDefault="00211420" w:rsidP="00211420">
            <w:pPr>
              <w:pStyle w:val="TabelaTexto"/>
              <w:rPr>
                <w:b/>
                <w:lang w:eastAsia="pt-BR"/>
              </w:rPr>
            </w:pPr>
            <w:r w:rsidRPr="00211420">
              <w:rPr>
                <w:b/>
                <w:lang w:eastAsia="pt-BR"/>
              </w:rPr>
              <w:t>188.531</w:t>
            </w:r>
          </w:p>
        </w:tc>
        <w:tc>
          <w:tcPr>
            <w:tcW w:w="1547" w:type="dxa"/>
            <w:tcBorders>
              <w:top w:val="nil"/>
              <w:left w:val="nil"/>
              <w:bottom w:val="nil"/>
              <w:right w:val="single" w:sz="4" w:space="0" w:color="333333"/>
            </w:tcBorders>
            <w:shd w:val="clear" w:color="auto" w:fill="auto"/>
            <w:noWrap/>
            <w:vAlign w:val="bottom"/>
            <w:hideMark/>
          </w:tcPr>
          <w:p w14:paraId="608234CE" w14:textId="77777777" w:rsidR="00211420" w:rsidRPr="00211420" w:rsidRDefault="00211420" w:rsidP="00211420">
            <w:pPr>
              <w:pStyle w:val="TabelaTexto"/>
              <w:rPr>
                <w:b/>
                <w:lang w:eastAsia="pt-BR"/>
              </w:rPr>
            </w:pPr>
            <w:r w:rsidRPr="00211420">
              <w:rPr>
                <w:b/>
                <w:lang w:eastAsia="pt-BR"/>
              </w:rPr>
              <w:t>38.983.645,05</w:t>
            </w:r>
          </w:p>
        </w:tc>
        <w:tc>
          <w:tcPr>
            <w:tcW w:w="1425" w:type="dxa"/>
            <w:tcBorders>
              <w:top w:val="nil"/>
              <w:left w:val="nil"/>
              <w:bottom w:val="nil"/>
              <w:right w:val="single" w:sz="4" w:space="0" w:color="333333"/>
            </w:tcBorders>
            <w:shd w:val="clear" w:color="auto" w:fill="auto"/>
            <w:noWrap/>
            <w:vAlign w:val="bottom"/>
            <w:hideMark/>
          </w:tcPr>
          <w:p w14:paraId="7E30A523" w14:textId="77777777" w:rsidR="00211420" w:rsidRPr="00211420" w:rsidRDefault="00211420" w:rsidP="00211420">
            <w:pPr>
              <w:pStyle w:val="TabelaTexto"/>
              <w:rPr>
                <w:b/>
                <w:lang w:eastAsia="pt-BR"/>
              </w:rPr>
            </w:pPr>
            <w:r w:rsidRPr="00211420">
              <w:rPr>
                <w:b/>
                <w:lang w:eastAsia="pt-BR"/>
              </w:rPr>
              <w:t>3.383.807</w:t>
            </w:r>
          </w:p>
        </w:tc>
        <w:tc>
          <w:tcPr>
            <w:tcW w:w="1670" w:type="dxa"/>
            <w:tcBorders>
              <w:top w:val="nil"/>
              <w:left w:val="nil"/>
              <w:bottom w:val="nil"/>
              <w:right w:val="single" w:sz="4" w:space="0" w:color="333333"/>
            </w:tcBorders>
            <w:shd w:val="clear" w:color="auto" w:fill="auto"/>
            <w:noWrap/>
            <w:vAlign w:val="bottom"/>
            <w:hideMark/>
          </w:tcPr>
          <w:p w14:paraId="2B3C3BE8" w14:textId="77777777" w:rsidR="00211420" w:rsidRPr="00211420" w:rsidRDefault="00211420" w:rsidP="00211420">
            <w:pPr>
              <w:pStyle w:val="TabelaTexto"/>
              <w:rPr>
                <w:b/>
                <w:lang w:eastAsia="pt-BR"/>
              </w:rPr>
            </w:pPr>
            <w:r w:rsidRPr="00211420">
              <w:rPr>
                <w:b/>
                <w:lang w:eastAsia="pt-BR"/>
              </w:rPr>
              <w:t>621.012.265,00</w:t>
            </w:r>
          </w:p>
        </w:tc>
      </w:tr>
      <w:tr w:rsidR="000C36D0" w:rsidRPr="00736F8C" w14:paraId="3E4073DD" w14:textId="77777777" w:rsidTr="00211420">
        <w:trPr>
          <w:trHeight w:val="315"/>
        </w:trPr>
        <w:tc>
          <w:tcPr>
            <w:tcW w:w="1363" w:type="dxa"/>
            <w:tcBorders>
              <w:top w:val="nil"/>
              <w:left w:val="single" w:sz="4" w:space="0" w:color="333333"/>
              <w:bottom w:val="single" w:sz="4" w:space="0" w:color="333333"/>
              <w:right w:val="single" w:sz="4" w:space="0" w:color="333333"/>
            </w:tcBorders>
            <w:shd w:val="clear" w:color="auto" w:fill="auto"/>
            <w:noWrap/>
            <w:vAlign w:val="bottom"/>
          </w:tcPr>
          <w:p w14:paraId="0386C467" w14:textId="77777777" w:rsidR="000C36D0" w:rsidRPr="00211420" w:rsidRDefault="000C36D0" w:rsidP="00211420">
            <w:pPr>
              <w:pStyle w:val="TabelaTexto"/>
              <w:rPr>
                <w:b/>
                <w:lang w:eastAsia="pt-BR"/>
              </w:rPr>
            </w:pPr>
          </w:p>
        </w:tc>
        <w:tc>
          <w:tcPr>
            <w:tcW w:w="1242" w:type="dxa"/>
            <w:tcBorders>
              <w:top w:val="nil"/>
              <w:left w:val="nil"/>
              <w:bottom w:val="single" w:sz="4" w:space="0" w:color="333333"/>
              <w:right w:val="single" w:sz="4" w:space="0" w:color="333333"/>
            </w:tcBorders>
            <w:shd w:val="clear" w:color="auto" w:fill="auto"/>
            <w:noWrap/>
            <w:vAlign w:val="bottom"/>
          </w:tcPr>
          <w:p w14:paraId="64294702" w14:textId="77777777" w:rsidR="000C36D0" w:rsidRPr="00211420" w:rsidRDefault="000C36D0" w:rsidP="00211420">
            <w:pPr>
              <w:pStyle w:val="TabelaTexto"/>
              <w:rPr>
                <w:b/>
                <w:lang w:eastAsia="pt-BR"/>
              </w:rPr>
            </w:pPr>
          </w:p>
        </w:tc>
        <w:tc>
          <w:tcPr>
            <w:tcW w:w="1680" w:type="dxa"/>
            <w:tcBorders>
              <w:top w:val="nil"/>
              <w:left w:val="nil"/>
              <w:bottom w:val="single" w:sz="4" w:space="0" w:color="333333"/>
              <w:right w:val="single" w:sz="4" w:space="0" w:color="333333"/>
            </w:tcBorders>
            <w:shd w:val="clear" w:color="auto" w:fill="auto"/>
            <w:noWrap/>
            <w:vAlign w:val="bottom"/>
          </w:tcPr>
          <w:p w14:paraId="1E95FC48" w14:textId="77777777" w:rsidR="000C36D0" w:rsidRPr="00211420" w:rsidRDefault="000C36D0" w:rsidP="00211420">
            <w:pPr>
              <w:pStyle w:val="TabelaTexto"/>
              <w:rPr>
                <w:b/>
                <w:lang w:eastAsia="pt-BR"/>
              </w:rPr>
            </w:pPr>
          </w:p>
        </w:tc>
        <w:tc>
          <w:tcPr>
            <w:tcW w:w="1242" w:type="dxa"/>
            <w:tcBorders>
              <w:top w:val="nil"/>
              <w:left w:val="nil"/>
              <w:bottom w:val="single" w:sz="4" w:space="0" w:color="333333"/>
              <w:right w:val="single" w:sz="4" w:space="0" w:color="333333"/>
            </w:tcBorders>
            <w:shd w:val="clear" w:color="auto" w:fill="auto"/>
            <w:noWrap/>
            <w:vAlign w:val="bottom"/>
          </w:tcPr>
          <w:p w14:paraId="7AFC26DA" w14:textId="77777777" w:rsidR="000C36D0" w:rsidRPr="00211420" w:rsidRDefault="000C36D0" w:rsidP="00211420">
            <w:pPr>
              <w:pStyle w:val="TabelaTexto"/>
              <w:rPr>
                <w:b/>
                <w:lang w:eastAsia="pt-BR"/>
              </w:rPr>
            </w:pPr>
          </w:p>
        </w:tc>
        <w:tc>
          <w:tcPr>
            <w:tcW w:w="1547" w:type="dxa"/>
            <w:tcBorders>
              <w:top w:val="nil"/>
              <w:left w:val="nil"/>
              <w:bottom w:val="single" w:sz="4" w:space="0" w:color="333333"/>
              <w:right w:val="single" w:sz="4" w:space="0" w:color="333333"/>
            </w:tcBorders>
            <w:shd w:val="clear" w:color="auto" w:fill="auto"/>
            <w:noWrap/>
            <w:vAlign w:val="bottom"/>
          </w:tcPr>
          <w:p w14:paraId="366B6B16" w14:textId="77777777" w:rsidR="000C36D0" w:rsidRPr="00211420" w:rsidRDefault="000C36D0" w:rsidP="00211420">
            <w:pPr>
              <w:pStyle w:val="TabelaTexto"/>
              <w:rPr>
                <w:b/>
                <w:lang w:eastAsia="pt-BR"/>
              </w:rPr>
            </w:pPr>
          </w:p>
        </w:tc>
        <w:tc>
          <w:tcPr>
            <w:tcW w:w="1425" w:type="dxa"/>
            <w:tcBorders>
              <w:top w:val="nil"/>
              <w:left w:val="nil"/>
              <w:bottom w:val="single" w:sz="4" w:space="0" w:color="333333"/>
              <w:right w:val="single" w:sz="4" w:space="0" w:color="333333"/>
            </w:tcBorders>
            <w:shd w:val="clear" w:color="auto" w:fill="auto"/>
            <w:noWrap/>
            <w:vAlign w:val="bottom"/>
          </w:tcPr>
          <w:p w14:paraId="51F8086D" w14:textId="77777777" w:rsidR="000C36D0" w:rsidRPr="00211420" w:rsidRDefault="000C36D0" w:rsidP="00211420">
            <w:pPr>
              <w:pStyle w:val="TabelaTexto"/>
              <w:rPr>
                <w:b/>
                <w:lang w:eastAsia="pt-BR"/>
              </w:rPr>
            </w:pPr>
          </w:p>
        </w:tc>
        <w:tc>
          <w:tcPr>
            <w:tcW w:w="1670" w:type="dxa"/>
            <w:tcBorders>
              <w:top w:val="nil"/>
              <w:left w:val="nil"/>
              <w:bottom w:val="single" w:sz="4" w:space="0" w:color="333333"/>
              <w:right w:val="single" w:sz="4" w:space="0" w:color="333333"/>
            </w:tcBorders>
            <w:shd w:val="clear" w:color="auto" w:fill="auto"/>
            <w:noWrap/>
            <w:vAlign w:val="bottom"/>
          </w:tcPr>
          <w:p w14:paraId="33682AD8" w14:textId="77777777" w:rsidR="000C36D0" w:rsidRPr="00211420" w:rsidRDefault="000C36D0" w:rsidP="00211420">
            <w:pPr>
              <w:pStyle w:val="TabelaTexto"/>
              <w:rPr>
                <w:b/>
                <w:lang w:eastAsia="pt-BR"/>
              </w:rPr>
            </w:pPr>
          </w:p>
        </w:tc>
      </w:tr>
    </w:tbl>
    <w:p w14:paraId="7CD5E364" w14:textId="77777777" w:rsidR="000C36D0" w:rsidRDefault="000C36D0" w:rsidP="00B16B34">
      <w:pPr>
        <w:pStyle w:val="00Texto"/>
      </w:pPr>
    </w:p>
    <w:tbl>
      <w:tblPr>
        <w:tblW w:w="8302" w:type="dxa"/>
        <w:jc w:val="center"/>
        <w:tblCellMar>
          <w:left w:w="0" w:type="dxa"/>
          <w:right w:w="0" w:type="dxa"/>
        </w:tblCellMar>
        <w:tblLook w:val="04A0" w:firstRow="1" w:lastRow="0" w:firstColumn="1" w:lastColumn="0" w:noHBand="0" w:noVBand="1"/>
      </w:tblPr>
      <w:tblGrid>
        <w:gridCol w:w="1309"/>
        <w:gridCol w:w="4840"/>
        <w:gridCol w:w="800"/>
        <w:gridCol w:w="1353"/>
      </w:tblGrid>
      <w:tr w:rsidR="007060B4" w:rsidRPr="007060B4" w14:paraId="185E6BB5" w14:textId="77777777" w:rsidTr="00113222">
        <w:trPr>
          <w:trHeight w:val="277"/>
          <w:jc w:val="center"/>
        </w:trPr>
        <w:tc>
          <w:tcPr>
            <w:tcW w:w="8302" w:type="dxa"/>
            <w:gridSpan w:val="4"/>
            <w:tcBorders>
              <w:top w:val="single" w:sz="8" w:space="0" w:color="auto"/>
              <w:left w:val="single" w:sz="8" w:space="0" w:color="auto"/>
              <w:bottom w:val="single" w:sz="8" w:space="0" w:color="auto"/>
              <w:right w:val="single" w:sz="8" w:space="0" w:color="auto"/>
            </w:tcBorders>
            <w:shd w:val="clear" w:color="auto" w:fill="auto"/>
            <w:tcMar>
              <w:top w:w="0" w:type="dxa"/>
              <w:left w:w="70" w:type="dxa"/>
              <w:bottom w:w="0" w:type="dxa"/>
              <w:right w:w="70" w:type="dxa"/>
            </w:tcMar>
            <w:vAlign w:val="center"/>
            <w:hideMark/>
          </w:tcPr>
          <w:p w14:paraId="34734D86" w14:textId="77777777" w:rsidR="007060B4" w:rsidRPr="00586222" w:rsidRDefault="007060B4" w:rsidP="00113222">
            <w:pPr>
              <w:pStyle w:val="TabelaTitulo"/>
              <w:rPr>
                <w:lang w:val="pt-BR"/>
              </w:rPr>
            </w:pPr>
            <w:r w:rsidRPr="00586222">
              <w:rPr>
                <w:lang w:val="pt-BR"/>
              </w:rPr>
              <w:t> </w:t>
            </w:r>
          </w:p>
          <w:p w14:paraId="4671E5DF" w14:textId="77777777" w:rsidR="007060B4" w:rsidRPr="00586222" w:rsidRDefault="007060B4" w:rsidP="00113222">
            <w:pPr>
              <w:pStyle w:val="TabelaTitulo"/>
              <w:rPr>
                <w:lang w:val="pt-BR"/>
              </w:rPr>
            </w:pPr>
            <w:r w:rsidRPr="00586222">
              <w:rPr>
                <w:lang w:val="pt-BR"/>
              </w:rPr>
              <w:t xml:space="preserve">Loterias CAIXA – repasses*     </w:t>
            </w:r>
            <w:r w:rsidRPr="00586222">
              <w:rPr>
                <w:rStyle w:val="00GRI"/>
                <w:lang w:val="pt-BR"/>
              </w:rPr>
              <w:t>G4-EC7, G4-EC8</w:t>
            </w:r>
          </w:p>
          <w:p w14:paraId="1A8C6DD6" w14:textId="77777777" w:rsidR="007060B4" w:rsidRPr="00586222" w:rsidRDefault="007060B4" w:rsidP="00113222">
            <w:pPr>
              <w:pStyle w:val="TabelaTitulo"/>
              <w:rPr>
                <w:lang w:val="pt-BR"/>
              </w:rPr>
            </w:pPr>
            <w:r w:rsidRPr="00586222">
              <w:rPr>
                <w:lang w:val="pt-BR"/>
              </w:rPr>
              <w:t> </w:t>
            </w:r>
          </w:p>
        </w:tc>
      </w:tr>
      <w:tr w:rsidR="007060B4" w:rsidRPr="007060B4" w14:paraId="496210B5" w14:textId="77777777" w:rsidTr="00113222">
        <w:trPr>
          <w:trHeight w:val="277"/>
          <w:jc w:val="center"/>
        </w:trPr>
        <w:tc>
          <w:tcPr>
            <w:tcW w:w="1309" w:type="dxa"/>
            <w:tcBorders>
              <w:top w:val="nil"/>
              <w:left w:val="single" w:sz="8" w:space="0" w:color="auto"/>
              <w:bottom w:val="single" w:sz="8" w:space="0" w:color="auto"/>
              <w:right w:val="nil"/>
            </w:tcBorders>
            <w:shd w:val="clear" w:color="auto" w:fill="auto"/>
            <w:tcMar>
              <w:top w:w="0" w:type="dxa"/>
              <w:left w:w="70" w:type="dxa"/>
              <w:bottom w:w="0" w:type="dxa"/>
              <w:right w:w="70" w:type="dxa"/>
            </w:tcMar>
            <w:vAlign w:val="center"/>
            <w:hideMark/>
          </w:tcPr>
          <w:p w14:paraId="7956C4BC" w14:textId="77777777" w:rsidR="007060B4" w:rsidRPr="007060B4" w:rsidRDefault="007060B4" w:rsidP="00113222">
            <w:pPr>
              <w:pStyle w:val="TabelaTexto"/>
            </w:pPr>
            <w:r w:rsidRPr="007060B4">
              <w:t> </w:t>
            </w:r>
          </w:p>
        </w:tc>
        <w:tc>
          <w:tcPr>
            <w:tcW w:w="5640" w:type="dxa"/>
            <w:gridSpan w:val="2"/>
            <w:tcBorders>
              <w:top w:val="nil"/>
              <w:left w:val="nil"/>
              <w:bottom w:val="single" w:sz="8" w:space="0" w:color="auto"/>
              <w:right w:val="nil"/>
            </w:tcBorders>
            <w:shd w:val="clear" w:color="auto" w:fill="auto"/>
            <w:tcMar>
              <w:top w:w="0" w:type="dxa"/>
              <w:left w:w="70" w:type="dxa"/>
              <w:bottom w:w="0" w:type="dxa"/>
              <w:right w:w="70" w:type="dxa"/>
            </w:tcMar>
            <w:vAlign w:val="center"/>
            <w:hideMark/>
          </w:tcPr>
          <w:p w14:paraId="10C6532A" w14:textId="77777777" w:rsidR="007060B4" w:rsidRPr="007060B4" w:rsidRDefault="007060B4" w:rsidP="00113222">
            <w:pPr>
              <w:pStyle w:val="TabelaTexto"/>
            </w:pPr>
            <w:r w:rsidRPr="007060B4">
              <w:t>Destinação</w:t>
            </w:r>
          </w:p>
        </w:tc>
        <w:tc>
          <w:tcPr>
            <w:tcW w:w="1353" w:type="dxa"/>
            <w:tcBorders>
              <w:top w:val="nil"/>
              <w:left w:val="nil"/>
              <w:bottom w:val="single" w:sz="8" w:space="0" w:color="auto"/>
              <w:right w:val="single" w:sz="8" w:space="0" w:color="auto"/>
            </w:tcBorders>
            <w:shd w:val="clear" w:color="auto" w:fill="auto"/>
            <w:tcMar>
              <w:top w:w="0" w:type="dxa"/>
              <w:left w:w="70" w:type="dxa"/>
              <w:bottom w:w="0" w:type="dxa"/>
              <w:right w:w="70" w:type="dxa"/>
            </w:tcMar>
            <w:vAlign w:val="center"/>
            <w:hideMark/>
          </w:tcPr>
          <w:p w14:paraId="23713745" w14:textId="77777777" w:rsidR="007060B4" w:rsidRPr="007060B4" w:rsidRDefault="007060B4" w:rsidP="00113222">
            <w:pPr>
              <w:pStyle w:val="TabelaTexto"/>
            </w:pPr>
            <w:r>
              <w:t>Total</w:t>
            </w:r>
          </w:p>
        </w:tc>
      </w:tr>
      <w:tr w:rsidR="007060B4" w:rsidRPr="007060B4" w14:paraId="54131C28" w14:textId="77777777" w:rsidTr="00113222">
        <w:trPr>
          <w:trHeight w:val="264"/>
          <w:jc w:val="center"/>
        </w:trPr>
        <w:tc>
          <w:tcPr>
            <w:tcW w:w="1309" w:type="dxa"/>
            <w:vMerge w:val="restart"/>
            <w:tcBorders>
              <w:top w:val="nil"/>
              <w:left w:val="single" w:sz="8" w:space="0" w:color="auto"/>
              <w:bottom w:val="nil"/>
              <w:right w:val="nil"/>
            </w:tcBorders>
            <w:shd w:val="clear" w:color="auto" w:fill="auto"/>
            <w:tcMar>
              <w:top w:w="0" w:type="dxa"/>
              <w:left w:w="70" w:type="dxa"/>
              <w:bottom w:w="0" w:type="dxa"/>
              <w:right w:w="70" w:type="dxa"/>
            </w:tcMar>
            <w:vAlign w:val="center"/>
            <w:hideMark/>
          </w:tcPr>
          <w:p w14:paraId="5227C3E6" w14:textId="77777777" w:rsidR="007060B4" w:rsidRPr="007060B4" w:rsidRDefault="007060B4" w:rsidP="00113222">
            <w:pPr>
              <w:pStyle w:val="TabelaTexto"/>
              <w:rPr>
                <w:b/>
              </w:rPr>
            </w:pPr>
            <w:r w:rsidRPr="007060B4">
              <w:rPr>
                <w:b/>
              </w:rPr>
              <w:t>Esporte</w:t>
            </w:r>
          </w:p>
        </w:tc>
        <w:tc>
          <w:tcPr>
            <w:tcW w:w="5640" w:type="dxa"/>
            <w:gridSpan w:val="2"/>
            <w:shd w:val="clear" w:color="auto" w:fill="auto"/>
            <w:tcMar>
              <w:top w:w="0" w:type="dxa"/>
              <w:left w:w="70" w:type="dxa"/>
              <w:bottom w:w="0" w:type="dxa"/>
              <w:right w:w="70" w:type="dxa"/>
            </w:tcMar>
            <w:vAlign w:val="center"/>
            <w:hideMark/>
          </w:tcPr>
          <w:p w14:paraId="5A9327B8" w14:textId="77777777" w:rsidR="007060B4" w:rsidRPr="007060B4" w:rsidRDefault="007060B4" w:rsidP="00113222">
            <w:pPr>
              <w:pStyle w:val="TabelaTexto"/>
            </w:pPr>
            <w:r w:rsidRPr="007060B4">
              <w:t>Ministério do Esporte</w:t>
            </w:r>
          </w:p>
        </w:tc>
        <w:tc>
          <w:tcPr>
            <w:tcW w:w="1353" w:type="dxa"/>
            <w:tcBorders>
              <w:top w:val="nil"/>
              <w:left w:val="nil"/>
              <w:bottom w:val="nil"/>
              <w:right w:val="single" w:sz="8" w:space="0" w:color="auto"/>
            </w:tcBorders>
            <w:shd w:val="clear" w:color="auto" w:fill="auto"/>
            <w:tcMar>
              <w:top w:w="0" w:type="dxa"/>
              <w:left w:w="70" w:type="dxa"/>
              <w:bottom w:w="0" w:type="dxa"/>
              <w:right w:w="70" w:type="dxa"/>
            </w:tcMar>
            <w:vAlign w:val="center"/>
            <w:hideMark/>
          </w:tcPr>
          <w:p w14:paraId="5A679D87" w14:textId="77777777" w:rsidR="007060B4" w:rsidRPr="007060B4" w:rsidRDefault="007060B4" w:rsidP="00113222">
            <w:pPr>
              <w:pStyle w:val="TabelaTexto"/>
            </w:pPr>
            <w:r w:rsidRPr="007060B4">
              <w:t>R$ 568.421</w:t>
            </w:r>
          </w:p>
        </w:tc>
      </w:tr>
      <w:tr w:rsidR="007060B4" w:rsidRPr="007060B4" w14:paraId="39C80876" w14:textId="77777777" w:rsidTr="00113222">
        <w:trPr>
          <w:trHeight w:val="264"/>
          <w:jc w:val="center"/>
        </w:trPr>
        <w:tc>
          <w:tcPr>
            <w:tcW w:w="1309" w:type="dxa"/>
            <w:vMerge/>
            <w:tcBorders>
              <w:top w:val="nil"/>
              <w:left w:val="single" w:sz="8" w:space="0" w:color="auto"/>
              <w:bottom w:val="nil"/>
              <w:right w:val="nil"/>
            </w:tcBorders>
            <w:shd w:val="clear" w:color="auto" w:fill="auto"/>
            <w:vAlign w:val="center"/>
            <w:hideMark/>
          </w:tcPr>
          <w:p w14:paraId="7C2C1BBF" w14:textId="77777777" w:rsidR="007060B4" w:rsidRPr="007060B4" w:rsidRDefault="007060B4" w:rsidP="00113222">
            <w:pPr>
              <w:pStyle w:val="TabelaTexto"/>
              <w:rPr>
                <w:b/>
              </w:rPr>
            </w:pPr>
          </w:p>
        </w:tc>
        <w:tc>
          <w:tcPr>
            <w:tcW w:w="4840" w:type="dxa"/>
            <w:shd w:val="clear" w:color="auto" w:fill="auto"/>
            <w:tcMar>
              <w:top w:w="0" w:type="dxa"/>
              <w:left w:w="70" w:type="dxa"/>
              <w:bottom w:w="0" w:type="dxa"/>
              <w:right w:w="70" w:type="dxa"/>
            </w:tcMar>
            <w:vAlign w:val="center"/>
            <w:hideMark/>
          </w:tcPr>
          <w:p w14:paraId="433159D6" w14:textId="77777777" w:rsidR="007060B4" w:rsidRPr="007060B4" w:rsidRDefault="007060B4" w:rsidP="00113222">
            <w:pPr>
              <w:pStyle w:val="TabelaTexto"/>
            </w:pPr>
            <w:r w:rsidRPr="007060B4">
              <w:t>Clubes de Futebol</w:t>
            </w:r>
          </w:p>
        </w:tc>
        <w:tc>
          <w:tcPr>
            <w:tcW w:w="2153" w:type="dxa"/>
            <w:gridSpan w:val="2"/>
            <w:tcBorders>
              <w:top w:val="nil"/>
              <w:left w:val="nil"/>
              <w:bottom w:val="nil"/>
              <w:right w:val="single" w:sz="8" w:space="0" w:color="auto"/>
            </w:tcBorders>
            <w:shd w:val="clear" w:color="auto" w:fill="auto"/>
            <w:tcMar>
              <w:top w:w="0" w:type="dxa"/>
              <w:left w:w="70" w:type="dxa"/>
              <w:bottom w:w="0" w:type="dxa"/>
              <w:right w:w="70" w:type="dxa"/>
            </w:tcMar>
            <w:vAlign w:val="center"/>
            <w:hideMark/>
          </w:tcPr>
          <w:p w14:paraId="57502C80" w14:textId="77777777" w:rsidR="007060B4" w:rsidRPr="007060B4" w:rsidRDefault="007060B4" w:rsidP="00113222">
            <w:pPr>
              <w:pStyle w:val="TabelaTexto"/>
            </w:pPr>
            <w:r w:rsidRPr="007060B4">
              <w:t>R$ 87.501</w:t>
            </w:r>
          </w:p>
        </w:tc>
      </w:tr>
      <w:tr w:rsidR="007060B4" w:rsidRPr="007060B4" w14:paraId="114D2006" w14:textId="77777777" w:rsidTr="00113222">
        <w:trPr>
          <w:trHeight w:val="264"/>
          <w:jc w:val="center"/>
        </w:trPr>
        <w:tc>
          <w:tcPr>
            <w:tcW w:w="1309" w:type="dxa"/>
            <w:vMerge/>
            <w:tcBorders>
              <w:top w:val="nil"/>
              <w:left w:val="single" w:sz="8" w:space="0" w:color="auto"/>
              <w:bottom w:val="nil"/>
              <w:right w:val="nil"/>
            </w:tcBorders>
            <w:shd w:val="clear" w:color="auto" w:fill="auto"/>
            <w:vAlign w:val="center"/>
            <w:hideMark/>
          </w:tcPr>
          <w:p w14:paraId="49F9682A" w14:textId="77777777" w:rsidR="007060B4" w:rsidRPr="007060B4" w:rsidRDefault="007060B4" w:rsidP="00113222">
            <w:pPr>
              <w:pStyle w:val="TabelaTexto"/>
              <w:rPr>
                <w:b/>
              </w:rPr>
            </w:pPr>
          </w:p>
        </w:tc>
        <w:tc>
          <w:tcPr>
            <w:tcW w:w="4840" w:type="dxa"/>
            <w:shd w:val="clear" w:color="auto" w:fill="auto"/>
            <w:tcMar>
              <w:top w:w="0" w:type="dxa"/>
              <w:left w:w="70" w:type="dxa"/>
              <w:bottom w:w="0" w:type="dxa"/>
              <w:right w:w="70" w:type="dxa"/>
            </w:tcMar>
            <w:vAlign w:val="center"/>
            <w:hideMark/>
          </w:tcPr>
          <w:p w14:paraId="001DF02C" w14:textId="77777777" w:rsidR="007060B4" w:rsidRPr="007060B4" w:rsidRDefault="007060B4" w:rsidP="00113222">
            <w:pPr>
              <w:pStyle w:val="TabelaTexto"/>
            </w:pPr>
            <w:r w:rsidRPr="007060B4">
              <w:t>Comitê Olímpico Brasileiro - COB</w:t>
            </w:r>
          </w:p>
        </w:tc>
        <w:tc>
          <w:tcPr>
            <w:tcW w:w="2153" w:type="dxa"/>
            <w:gridSpan w:val="2"/>
            <w:tcBorders>
              <w:top w:val="nil"/>
              <w:left w:val="nil"/>
              <w:bottom w:val="nil"/>
              <w:right w:val="single" w:sz="8" w:space="0" w:color="auto"/>
            </w:tcBorders>
            <w:shd w:val="clear" w:color="auto" w:fill="auto"/>
            <w:tcMar>
              <w:top w:w="0" w:type="dxa"/>
              <w:left w:w="70" w:type="dxa"/>
              <w:bottom w:w="0" w:type="dxa"/>
              <w:right w:w="70" w:type="dxa"/>
            </w:tcMar>
            <w:vAlign w:val="center"/>
            <w:hideMark/>
          </w:tcPr>
          <w:p w14:paraId="17938474" w14:textId="77777777" w:rsidR="007060B4" w:rsidRPr="007060B4" w:rsidRDefault="007060B4" w:rsidP="00113222">
            <w:pPr>
              <w:pStyle w:val="TabelaTexto"/>
            </w:pPr>
            <w:r w:rsidRPr="007060B4">
              <w:t>R$ 243.100</w:t>
            </w:r>
          </w:p>
        </w:tc>
      </w:tr>
      <w:tr w:rsidR="007060B4" w:rsidRPr="007060B4" w14:paraId="281D10DF" w14:textId="77777777" w:rsidTr="00113222">
        <w:trPr>
          <w:trHeight w:val="264"/>
          <w:jc w:val="center"/>
        </w:trPr>
        <w:tc>
          <w:tcPr>
            <w:tcW w:w="1309" w:type="dxa"/>
            <w:vMerge/>
            <w:tcBorders>
              <w:top w:val="nil"/>
              <w:left w:val="single" w:sz="8" w:space="0" w:color="auto"/>
              <w:bottom w:val="nil"/>
              <w:right w:val="nil"/>
            </w:tcBorders>
            <w:shd w:val="clear" w:color="auto" w:fill="auto"/>
            <w:vAlign w:val="center"/>
            <w:hideMark/>
          </w:tcPr>
          <w:p w14:paraId="56D24BC5" w14:textId="77777777" w:rsidR="007060B4" w:rsidRPr="007060B4" w:rsidRDefault="007060B4" w:rsidP="00113222">
            <w:pPr>
              <w:pStyle w:val="TabelaTexto"/>
              <w:rPr>
                <w:b/>
              </w:rPr>
            </w:pPr>
          </w:p>
        </w:tc>
        <w:tc>
          <w:tcPr>
            <w:tcW w:w="4840" w:type="dxa"/>
            <w:shd w:val="clear" w:color="auto" w:fill="auto"/>
            <w:tcMar>
              <w:top w:w="0" w:type="dxa"/>
              <w:left w:w="70" w:type="dxa"/>
              <w:bottom w:w="0" w:type="dxa"/>
              <w:right w:w="70" w:type="dxa"/>
            </w:tcMar>
            <w:vAlign w:val="center"/>
            <w:hideMark/>
          </w:tcPr>
          <w:p w14:paraId="5CB19C70" w14:textId="77777777" w:rsidR="007060B4" w:rsidRPr="007060B4" w:rsidRDefault="007060B4" w:rsidP="00113222">
            <w:pPr>
              <w:pStyle w:val="TabelaTexto"/>
            </w:pPr>
            <w:r w:rsidRPr="007060B4">
              <w:t>Comitê Paraolímpico Brasileiro - CPB</w:t>
            </w:r>
          </w:p>
        </w:tc>
        <w:tc>
          <w:tcPr>
            <w:tcW w:w="2153" w:type="dxa"/>
            <w:gridSpan w:val="2"/>
            <w:tcBorders>
              <w:top w:val="nil"/>
              <w:left w:val="nil"/>
              <w:bottom w:val="nil"/>
              <w:right w:val="single" w:sz="8" w:space="0" w:color="auto"/>
            </w:tcBorders>
            <w:shd w:val="clear" w:color="auto" w:fill="auto"/>
            <w:tcMar>
              <w:top w:w="0" w:type="dxa"/>
              <w:left w:w="70" w:type="dxa"/>
              <w:bottom w:w="0" w:type="dxa"/>
              <w:right w:w="70" w:type="dxa"/>
            </w:tcMar>
            <w:vAlign w:val="center"/>
            <w:hideMark/>
          </w:tcPr>
          <w:p w14:paraId="24CB58DE" w14:textId="77777777" w:rsidR="007060B4" w:rsidRPr="007060B4" w:rsidRDefault="007060B4" w:rsidP="00113222">
            <w:pPr>
              <w:pStyle w:val="TabelaTexto"/>
            </w:pPr>
            <w:r w:rsidRPr="007060B4">
              <w:t>R$ 43.246</w:t>
            </w:r>
          </w:p>
        </w:tc>
      </w:tr>
      <w:tr w:rsidR="007060B4" w:rsidRPr="007060B4" w14:paraId="69269CD0" w14:textId="77777777" w:rsidTr="00113222">
        <w:trPr>
          <w:trHeight w:val="264"/>
          <w:jc w:val="center"/>
        </w:trPr>
        <w:tc>
          <w:tcPr>
            <w:tcW w:w="1309" w:type="dxa"/>
            <w:vMerge/>
            <w:tcBorders>
              <w:top w:val="nil"/>
              <w:left w:val="single" w:sz="8" w:space="0" w:color="auto"/>
              <w:bottom w:val="nil"/>
              <w:right w:val="nil"/>
            </w:tcBorders>
            <w:shd w:val="clear" w:color="auto" w:fill="auto"/>
            <w:vAlign w:val="center"/>
            <w:hideMark/>
          </w:tcPr>
          <w:p w14:paraId="7E1CF4C7" w14:textId="77777777" w:rsidR="007060B4" w:rsidRPr="007060B4" w:rsidRDefault="007060B4" w:rsidP="00113222">
            <w:pPr>
              <w:pStyle w:val="TabelaTexto"/>
              <w:rPr>
                <w:b/>
              </w:rPr>
            </w:pPr>
          </w:p>
        </w:tc>
        <w:tc>
          <w:tcPr>
            <w:tcW w:w="4840" w:type="dxa"/>
            <w:shd w:val="clear" w:color="auto" w:fill="auto"/>
            <w:tcMar>
              <w:top w:w="0" w:type="dxa"/>
              <w:left w:w="70" w:type="dxa"/>
              <w:bottom w:w="0" w:type="dxa"/>
              <w:right w:w="70" w:type="dxa"/>
            </w:tcMar>
            <w:vAlign w:val="center"/>
            <w:hideMark/>
          </w:tcPr>
          <w:p w14:paraId="37E77838" w14:textId="77777777" w:rsidR="007060B4" w:rsidRPr="007060B4" w:rsidRDefault="007060B4" w:rsidP="00113222">
            <w:pPr>
              <w:pStyle w:val="TabelaTexto"/>
            </w:pPr>
            <w:r w:rsidRPr="007060B4">
              <w:t>Confederação Brasileira de Clubes - CBC</w:t>
            </w:r>
          </w:p>
        </w:tc>
        <w:tc>
          <w:tcPr>
            <w:tcW w:w="2153" w:type="dxa"/>
            <w:gridSpan w:val="2"/>
            <w:tcBorders>
              <w:top w:val="nil"/>
              <w:left w:val="nil"/>
              <w:bottom w:val="nil"/>
              <w:right w:val="single" w:sz="8" w:space="0" w:color="auto"/>
            </w:tcBorders>
            <w:shd w:val="clear" w:color="auto" w:fill="auto"/>
            <w:tcMar>
              <w:top w:w="0" w:type="dxa"/>
              <w:left w:w="70" w:type="dxa"/>
              <w:bottom w:w="0" w:type="dxa"/>
              <w:right w:w="70" w:type="dxa"/>
            </w:tcMar>
            <w:vAlign w:val="center"/>
            <w:hideMark/>
          </w:tcPr>
          <w:p w14:paraId="45FBD4FC" w14:textId="77777777" w:rsidR="007060B4" w:rsidRPr="007060B4" w:rsidRDefault="007060B4" w:rsidP="00113222">
            <w:pPr>
              <w:pStyle w:val="TabelaTexto"/>
            </w:pPr>
            <w:r w:rsidRPr="007060B4">
              <w:t>R$ 68.002</w:t>
            </w:r>
          </w:p>
        </w:tc>
      </w:tr>
      <w:tr w:rsidR="007060B4" w:rsidRPr="007060B4" w14:paraId="15599417" w14:textId="77777777" w:rsidTr="00113222">
        <w:trPr>
          <w:trHeight w:val="277"/>
          <w:jc w:val="center"/>
        </w:trPr>
        <w:tc>
          <w:tcPr>
            <w:tcW w:w="1309" w:type="dxa"/>
            <w:tcBorders>
              <w:top w:val="nil"/>
              <w:left w:val="single" w:sz="8" w:space="0" w:color="auto"/>
              <w:bottom w:val="single" w:sz="8" w:space="0" w:color="auto"/>
              <w:right w:val="nil"/>
            </w:tcBorders>
            <w:shd w:val="clear" w:color="auto" w:fill="auto"/>
            <w:tcMar>
              <w:top w:w="0" w:type="dxa"/>
              <w:left w:w="70" w:type="dxa"/>
              <w:bottom w:w="0" w:type="dxa"/>
              <w:right w:w="70" w:type="dxa"/>
            </w:tcMar>
            <w:vAlign w:val="center"/>
            <w:hideMark/>
          </w:tcPr>
          <w:p w14:paraId="095ACC87" w14:textId="77777777" w:rsidR="007060B4" w:rsidRPr="007060B4" w:rsidRDefault="007060B4" w:rsidP="00113222">
            <w:pPr>
              <w:pStyle w:val="TabelaTexto"/>
              <w:rPr>
                <w:b/>
              </w:rPr>
            </w:pPr>
            <w:r w:rsidRPr="007060B4">
              <w:rPr>
                <w:b/>
              </w:rPr>
              <w:t> </w:t>
            </w:r>
          </w:p>
        </w:tc>
        <w:tc>
          <w:tcPr>
            <w:tcW w:w="5640" w:type="dxa"/>
            <w:gridSpan w:val="2"/>
            <w:tcBorders>
              <w:top w:val="nil"/>
              <w:left w:val="nil"/>
              <w:bottom w:val="single" w:sz="8" w:space="0" w:color="auto"/>
              <w:right w:val="nil"/>
            </w:tcBorders>
            <w:shd w:val="clear" w:color="auto" w:fill="auto"/>
            <w:tcMar>
              <w:top w:w="0" w:type="dxa"/>
              <w:left w:w="70" w:type="dxa"/>
              <w:bottom w:w="0" w:type="dxa"/>
              <w:right w:w="70" w:type="dxa"/>
            </w:tcMar>
            <w:vAlign w:val="center"/>
            <w:hideMark/>
          </w:tcPr>
          <w:p w14:paraId="7B651F45" w14:textId="77777777" w:rsidR="007060B4" w:rsidRPr="007060B4" w:rsidRDefault="007060B4" w:rsidP="00113222">
            <w:pPr>
              <w:pStyle w:val="TabelaTexto"/>
            </w:pPr>
            <w:r w:rsidRPr="007060B4">
              <w:t>Subtotal Esportes</w:t>
            </w:r>
          </w:p>
        </w:tc>
        <w:tc>
          <w:tcPr>
            <w:tcW w:w="1353" w:type="dxa"/>
            <w:tcBorders>
              <w:top w:val="nil"/>
              <w:left w:val="nil"/>
              <w:bottom w:val="single" w:sz="8" w:space="0" w:color="auto"/>
              <w:right w:val="single" w:sz="8" w:space="0" w:color="auto"/>
            </w:tcBorders>
            <w:shd w:val="clear" w:color="auto" w:fill="auto"/>
            <w:tcMar>
              <w:top w:w="0" w:type="dxa"/>
              <w:left w:w="70" w:type="dxa"/>
              <w:bottom w:w="0" w:type="dxa"/>
              <w:right w:w="70" w:type="dxa"/>
            </w:tcMar>
            <w:vAlign w:val="center"/>
            <w:hideMark/>
          </w:tcPr>
          <w:p w14:paraId="716D9E2A" w14:textId="77777777" w:rsidR="007060B4" w:rsidRPr="007060B4" w:rsidRDefault="007060B4" w:rsidP="00113222">
            <w:pPr>
              <w:pStyle w:val="TabelaTexto"/>
            </w:pPr>
            <w:r w:rsidRPr="007060B4">
              <w:t>R$ 1.010.270</w:t>
            </w:r>
          </w:p>
        </w:tc>
      </w:tr>
      <w:tr w:rsidR="007060B4" w:rsidRPr="007060B4" w14:paraId="7BB73196" w14:textId="77777777" w:rsidTr="00113222">
        <w:trPr>
          <w:trHeight w:val="503"/>
          <w:jc w:val="center"/>
        </w:trPr>
        <w:tc>
          <w:tcPr>
            <w:tcW w:w="1309" w:type="dxa"/>
            <w:vMerge w:val="restart"/>
            <w:tcBorders>
              <w:top w:val="nil"/>
              <w:left w:val="single" w:sz="8" w:space="0" w:color="auto"/>
              <w:bottom w:val="nil"/>
              <w:right w:val="nil"/>
            </w:tcBorders>
            <w:shd w:val="clear" w:color="auto" w:fill="auto"/>
            <w:tcMar>
              <w:top w:w="0" w:type="dxa"/>
              <w:left w:w="70" w:type="dxa"/>
              <w:bottom w:w="0" w:type="dxa"/>
              <w:right w:w="70" w:type="dxa"/>
            </w:tcMar>
            <w:vAlign w:val="center"/>
            <w:hideMark/>
          </w:tcPr>
          <w:p w14:paraId="28930050" w14:textId="77777777" w:rsidR="007060B4" w:rsidRPr="007060B4" w:rsidRDefault="007060B4" w:rsidP="00113222">
            <w:pPr>
              <w:pStyle w:val="TabelaTexto"/>
              <w:rPr>
                <w:b/>
              </w:rPr>
            </w:pPr>
            <w:r w:rsidRPr="007060B4">
              <w:rPr>
                <w:b/>
              </w:rPr>
              <w:t>Educação</w:t>
            </w:r>
          </w:p>
        </w:tc>
        <w:tc>
          <w:tcPr>
            <w:tcW w:w="5640" w:type="dxa"/>
            <w:gridSpan w:val="2"/>
            <w:shd w:val="clear" w:color="auto" w:fill="auto"/>
            <w:tcMar>
              <w:top w:w="0" w:type="dxa"/>
              <w:left w:w="70" w:type="dxa"/>
              <w:bottom w:w="0" w:type="dxa"/>
              <w:right w:w="70" w:type="dxa"/>
            </w:tcMar>
            <w:vAlign w:val="center"/>
            <w:hideMark/>
          </w:tcPr>
          <w:p w14:paraId="2A7FBB41" w14:textId="77777777" w:rsidR="007060B4" w:rsidRPr="007060B4" w:rsidRDefault="007060B4" w:rsidP="00113222">
            <w:pPr>
              <w:pStyle w:val="TabelaTexto"/>
            </w:pPr>
            <w:r w:rsidRPr="007060B4">
              <w:t>Fundo de Investimento do Estudante Superior - FIES</w:t>
            </w:r>
          </w:p>
        </w:tc>
        <w:tc>
          <w:tcPr>
            <w:tcW w:w="1353" w:type="dxa"/>
            <w:tcBorders>
              <w:top w:val="nil"/>
              <w:left w:val="nil"/>
              <w:bottom w:val="nil"/>
              <w:right w:val="single" w:sz="8" w:space="0" w:color="auto"/>
            </w:tcBorders>
            <w:shd w:val="clear" w:color="auto" w:fill="auto"/>
            <w:tcMar>
              <w:top w:w="0" w:type="dxa"/>
              <w:left w:w="70" w:type="dxa"/>
              <w:bottom w:w="0" w:type="dxa"/>
              <w:right w:w="70" w:type="dxa"/>
            </w:tcMar>
            <w:vAlign w:val="center"/>
            <w:hideMark/>
          </w:tcPr>
          <w:p w14:paraId="013F7D51" w14:textId="77777777" w:rsidR="007060B4" w:rsidRPr="007060B4" w:rsidRDefault="007060B4" w:rsidP="00113222">
            <w:pPr>
              <w:pStyle w:val="TabelaTexto"/>
            </w:pPr>
            <w:r w:rsidRPr="007060B4">
              <w:t>R$ 1.055.377</w:t>
            </w:r>
          </w:p>
        </w:tc>
      </w:tr>
      <w:tr w:rsidR="007060B4" w:rsidRPr="007060B4" w14:paraId="46A6D8DD" w14:textId="77777777" w:rsidTr="00113222">
        <w:trPr>
          <w:trHeight w:val="264"/>
          <w:jc w:val="center"/>
        </w:trPr>
        <w:tc>
          <w:tcPr>
            <w:tcW w:w="1309" w:type="dxa"/>
            <w:vMerge/>
            <w:tcBorders>
              <w:top w:val="nil"/>
              <w:left w:val="single" w:sz="8" w:space="0" w:color="auto"/>
              <w:bottom w:val="nil"/>
              <w:right w:val="nil"/>
            </w:tcBorders>
            <w:shd w:val="clear" w:color="auto" w:fill="auto"/>
            <w:vAlign w:val="center"/>
            <w:hideMark/>
          </w:tcPr>
          <w:p w14:paraId="3DF64B4B" w14:textId="77777777" w:rsidR="007060B4" w:rsidRPr="007060B4" w:rsidRDefault="007060B4" w:rsidP="00113222">
            <w:pPr>
              <w:pStyle w:val="TabelaTexto"/>
              <w:rPr>
                <w:b/>
              </w:rPr>
            </w:pPr>
          </w:p>
        </w:tc>
        <w:tc>
          <w:tcPr>
            <w:tcW w:w="4840" w:type="dxa"/>
            <w:shd w:val="clear" w:color="auto" w:fill="auto"/>
            <w:tcMar>
              <w:top w:w="0" w:type="dxa"/>
              <w:left w:w="70" w:type="dxa"/>
              <w:bottom w:w="0" w:type="dxa"/>
              <w:right w:w="70" w:type="dxa"/>
            </w:tcMar>
            <w:vAlign w:val="center"/>
            <w:hideMark/>
          </w:tcPr>
          <w:p w14:paraId="2CB34EBE" w14:textId="77777777" w:rsidR="007060B4" w:rsidRPr="007060B4" w:rsidRDefault="007060B4" w:rsidP="00113222">
            <w:pPr>
              <w:pStyle w:val="TabelaTexto"/>
            </w:pPr>
            <w:r w:rsidRPr="007060B4">
              <w:t>Prêmios Prescritos Repassados ao FIES</w:t>
            </w:r>
          </w:p>
        </w:tc>
        <w:tc>
          <w:tcPr>
            <w:tcW w:w="2153" w:type="dxa"/>
            <w:gridSpan w:val="2"/>
            <w:tcBorders>
              <w:top w:val="nil"/>
              <w:left w:val="nil"/>
              <w:bottom w:val="nil"/>
              <w:right w:val="single" w:sz="8" w:space="0" w:color="auto"/>
            </w:tcBorders>
            <w:shd w:val="clear" w:color="auto" w:fill="auto"/>
            <w:tcMar>
              <w:top w:w="0" w:type="dxa"/>
              <w:left w:w="70" w:type="dxa"/>
              <w:bottom w:w="0" w:type="dxa"/>
              <w:right w:w="70" w:type="dxa"/>
            </w:tcMar>
            <w:vAlign w:val="center"/>
            <w:hideMark/>
          </w:tcPr>
          <w:p w14:paraId="75E0A856" w14:textId="77777777" w:rsidR="007060B4" w:rsidRPr="007060B4" w:rsidRDefault="007060B4" w:rsidP="00113222">
            <w:pPr>
              <w:pStyle w:val="TabelaTexto"/>
            </w:pPr>
            <w:r w:rsidRPr="007060B4">
              <w:t>R$ 301.338</w:t>
            </w:r>
          </w:p>
        </w:tc>
      </w:tr>
      <w:tr w:rsidR="007060B4" w:rsidRPr="007060B4" w14:paraId="66111175" w14:textId="77777777" w:rsidTr="00113222">
        <w:trPr>
          <w:trHeight w:val="277"/>
          <w:jc w:val="center"/>
        </w:trPr>
        <w:tc>
          <w:tcPr>
            <w:tcW w:w="1309" w:type="dxa"/>
            <w:tcBorders>
              <w:top w:val="nil"/>
              <w:left w:val="single" w:sz="8" w:space="0" w:color="auto"/>
              <w:bottom w:val="single" w:sz="8" w:space="0" w:color="auto"/>
              <w:right w:val="nil"/>
            </w:tcBorders>
            <w:shd w:val="clear" w:color="auto" w:fill="auto"/>
            <w:tcMar>
              <w:top w:w="0" w:type="dxa"/>
              <w:left w:w="70" w:type="dxa"/>
              <w:bottom w:w="0" w:type="dxa"/>
              <w:right w:w="70" w:type="dxa"/>
            </w:tcMar>
            <w:vAlign w:val="center"/>
            <w:hideMark/>
          </w:tcPr>
          <w:p w14:paraId="09DA663D" w14:textId="77777777" w:rsidR="007060B4" w:rsidRPr="007060B4" w:rsidRDefault="007060B4" w:rsidP="00113222">
            <w:pPr>
              <w:pStyle w:val="TabelaTexto"/>
              <w:rPr>
                <w:b/>
              </w:rPr>
            </w:pPr>
            <w:r w:rsidRPr="007060B4">
              <w:rPr>
                <w:b/>
              </w:rPr>
              <w:t> </w:t>
            </w:r>
          </w:p>
        </w:tc>
        <w:tc>
          <w:tcPr>
            <w:tcW w:w="5640" w:type="dxa"/>
            <w:gridSpan w:val="2"/>
            <w:tcBorders>
              <w:top w:val="nil"/>
              <w:left w:val="nil"/>
              <w:bottom w:val="single" w:sz="8" w:space="0" w:color="auto"/>
              <w:right w:val="nil"/>
            </w:tcBorders>
            <w:shd w:val="clear" w:color="auto" w:fill="auto"/>
            <w:tcMar>
              <w:top w:w="0" w:type="dxa"/>
              <w:left w:w="70" w:type="dxa"/>
              <w:bottom w:w="0" w:type="dxa"/>
              <w:right w:w="70" w:type="dxa"/>
            </w:tcMar>
            <w:vAlign w:val="center"/>
            <w:hideMark/>
          </w:tcPr>
          <w:p w14:paraId="1A90DE5F" w14:textId="77777777" w:rsidR="007060B4" w:rsidRPr="007060B4" w:rsidRDefault="007060B4" w:rsidP="00113222">
            <w:pPr>
              <w:pStyle w:val="TabelaTexto"/>
            </w:pPr>
            <w:r w:rsidRPr="007060B4">
              <w:t>Subtotal Educação</w:t>
            </w:r>
          </w:p>
        </w:tc>
        <w:tc>
          <w:tcPr>
            <w:tcW w:w="1353" w:type="dxa"/>
            <w:tcBorders>
              <w:top w:val="nil"/>
              <w:left w:val="nil"/>
              <w:bottom w:val="single" w:sz="8" w:space="0" w:color="auto"/>
              <w:right w:val="single" w:sz="8" w:space="0" w:color="auto"/>
            </w:tcBorders>
            <w:shd w:val="clear" w:color="auto" w:fill="auto"/>
            <w:tcMar>
              <w:top w:w="0" w:type="dxa"/>
              <w:left w:w="70" w:type="dxa"/>
              <w:bottom w:w="0" w:type="dxa"/>
              <w:right w:w="70" w:type="dxa"/>
            </w:tcMar>
            <w:vAlign w:val="center"/>
            <w:hideMark/>
          </w:tcPr>
          <w:p w14:paraId="42AF9C6E" w14:textId="77777777" w:rsidR="007060B4" w:rsidRPr="007060B4" w:rsidRDefault="007060B4" w:rsidP="00113222">
            <w:pPr>
              <w:pStyle w:val="TabelaTexto"/>
            </w:pPr>
            <w:r w:rsidRPr="007060B4">
              <w:t>R$ 1.356.715</w:t>
            </w:r>
          </w:p>
        </w:tc>
      </w:tr>
      <w:tr w:rsidR="007060B4" w:rsidRPr="007060B4" w14:paraId="0D60162F" w14:textId="77777777" w:rsidTr="00113222">
        <w:trPr>
          <w:trHeight w:val="264"/>
          <w:jc w:val="center"/>
        </w:trPr>
        <w:tc>
          <w:tcPr>
            <w:tcW w:w="1309" w:type="dxa"/>
            <w:tcBorders>
              <w:top w:val="nil"/>
              <w:left w:val="single" w:sz="8" w:space="0" w:color="auto"/>
              <w:bottom w:val="nil"/>
              <w:right w:val="nil"/>
            </w:tcBorders>
            <w:shd w:val="clear" w:color="auto" w:fill="auto"/>
            <w:tcMar>
              <w:top w:w="0" w:type="dxa"/>
              <w:left w:w="70" w:type="dxa"/>
              <w:bottom w:w="0" w:type="dxa"/>
              <w:right w:w="70" w:type="dxa"/>
            </w:tcMar>
            <w:vAlign w:val="center"/>
            <w:hideMark/>
          </w:tcPr>
          <w:p w14:paraId="37D7AC1E" w14:textId="77777777" w:rsidR="007060B4" w:rsidRPr="007060B4" w:rsidRDefault="007060B4" w:rsidP="00113222">
            <w:pPr>
              <w:pStyle w:val="TabelaTexto"/>
              <w:rPr>
                <w:b/>
              </w:rPr>
            </w:pPr>
            <w:r w:rsidRPr="007060B4">
              <w:rPr>
                <w:b/>
              </w:rPr>
              <w:t>Cultura</w:t>
            </w:r>
          </w:p>
        </w:tc>
        <w:tc>
          <w:tcPr>
            <w:tcW w:w="5640" w:type="dxa"/>
            <w:gridSpan w:val="2"/>
            <w:shd w:val="clear" w:color="auto" w:fill="auto"/>
            <w:tcMar>
              <w:top w:w="0" w:type="dxa"/>
              <w:left w:w="70" w:type="dxa"/>
              <w:bottom w:w="0" w:type="dxa"/>
              <w:right w:w="70" w:type="dxa"/>
            </w:tcMar>
            <w:vAlign w:val="center"/>
            <w:hideMark/>
          </w:tcPr>
          <w:p w14:paraId="67F2C2FA" w14:textId="77777777" w:rsidR="007060B4" w:rsidRPr="007060B4" w:rsidRDefault="007060B4" w:rsidP="00113222">
            <w:pPr>
              <w:pStyle w:val="TabelaTexto"/>
            </w:pPr>
            <w:r w:rsidRPr="007060B4">
              <w:t>Fundo Nacional da Cultura - FNC</w:t>
            </w:r>
          </w:p>
        </w:tc>
        <w:tc>
          <w:tcPr>
            <w:tcW w:w="1353" w:type="dxa"/>
            <w:tcBorders>
              <w:top w:val="nil"/>
              <w:left w:val="nil"/>
              <w:bottom w:val="nil"/>
              <w:right w:val="single" w:sz="8" w:space="0" w:color="auto"/>
            </w:tcBorders>
            <w:shd w:val="clear" w:color="auto" w:fill="auto"/>
            <w:tcMar>
              <w:top w:w="0" w:type="dxa"/>
              <w:left w:w="70" w:type="dxa"/>
              <w:bottom w:w="0" w:type="dxa"/>
              <w:right w:w="70" w:type="dxa"/>
            </w:tcMar>
            <w:vAlign w:val="center"/>
            <w:hideMark/>
          </w:tcPr>
          <w:p w14:paraId="672EE6FB" w14:textId="77777777" w:rsidR="007060B4" w:rsidRPr="007060B4" w:rsidRDefault="007060B4" w:rsidP="00113222">
            <w:pPr>
              <w:pStyle w:val="TabelaTexto"/>
            </w:pPr>
            <w:r w:rsidRPr="007060B4">
              <w:t>R$ 417.741</w:t>
            </w:r>
          </w:p>
        </w:tc>
      </w:tr>
      <w:tr w:rsidR="007060B4" w:rsidRPr="007060B4" w14:paraId="4F5E7A18" w14:textId="77777777" w:rsidTr="00113222">
        <w:trPr>
          <w:trHeight w:val="264"/>
          <w:jc w:val="center"/>
        </w:trPr>
        <w:tc>
          <w:tcPr>
            <w:tcW w:w="1309" w:type="dxa"/>
            <w:tcBorders>
              <w:top w:val="nil"/>
              <w:left w:val="single" w:sz="8" w:space="0" w:color="auto"/>
              <w:bottom w:val="nil"/>
              <w:right w:val="nil"/>
            </w:tcBorders>
            <w:shd w:val="clear" w:color="auto" w:fill="auto"/>
            <w:tcMar>
              <w:top w:w="0" w:type="dxa"/>
              <w:left w:w="70" w:type="dxa"/>
              <w:bottom w:w="0" w:type="dxa"/>
              <w:right w:w="70" w:type="dxa"/>
            </w:tcMar>
            <w:vAlign w:val="center"/>
            <w:hideMark/>
          </w:tcPr>
          <w:p w14:paraId="3A3FCB3D" w14:textId="77777777" w:rsidR="007060B4" w:rsidRPr="007060B4" w:rsidRDefault="007060B4" w:rsidP="00113222">
            <w:pPr>
              <w:pStyle w:val="TabelaTexto"/>
              <w:rPr>
                <w:b/>
              </w:rPr>
            </w:pPr>
            <w:r w:rsidRPr="007060B4">
              <w:rPr>
                <w:b/>
              </w:rPr>
              <w:t>Segurança</w:t>
            </w:r>
          </w:p>
        </w:tc>
        <w:tc>
          <w:tcPr>
            <w:tcW w:w="5640" w:type="dxa"/>
            <w:gridSpan w:val="2"/>
            <w:shd w:val="clear" w:color="auto" w:fill="auto"/>
            <w:tcMar>
              <w:top w:w="0" w:type="dxa"/>
              <w:left w:w="70" w:type="dxa"/>
              <w:bottom w:w="0" w:type="dxa"/>
              <w:right w:w="70" w:type="dxa"/>
            </w:tcMar>
            <w:vAlign w:val="center"/>
            <w:hideMark/>
          </w:tcPr>
          <w:p w14:paraId="3C64A58C" w14:textId="77777777" w:rsidR="007060B4" w:rsidRPr="007060B4" w:rsidRDefault="007060B4" w:rsidP="00113222">
            <w:pPr>
              <w:pStyle w:val="TabelaTexto"/>
            </w:pPr>
            <w:r w:rsidRPr="007060B4">
              <w:t>Fundo Penitenciário Nacional-FUNPEN</w:t>
            </w:r>
          </w:p>
        </w:tc>
        <w:tc>
          <w:tcPr>
            <w:tcW w:w="1353" w:type="dxa"/>
            <w:tcBorders>
              <w:top w:val="nil"/>
              <w:left w:val="nil"/>
              <w:bottom w:val="nil"/>
              <w:right w:val="single" w:sz="8" w:space="0" w:color="auto"/>
            </w:tcBorders>
            <w:shd w:val="clear" w:color="auto" w:fill="auto"/>
            <w:tcMar>
              <w:top w:w="0" w:type="dxa"/>
              <w:left w:w="70" w:type="dxa"/>
              <w:bottom w:w="0" w:type="dxa"/>
              <w:right w:w="70" w:type="dxa"/>
            </w:tcMar>
            <w:vAlign w:val="center"/>
            <w:hideMark/>
          </w:tcPr>
          <w:p w14:paraId="7C2FC326" w14:textId="77777777" w:rsidR="007060B4" w:rsidRPr="007060B4" w:rsidRDefault="007060B4" w:rsidP="00113222">
            <w:pPr>
              <w:pStyle w:val="TabelaTexto"/>
            </w:pPr>
            <w:r w:rsidRPr="007060B4">
              <w:t>R$ 448.017</w:t>
            </w:r>
          </w:p>
        </w:tc>
      </w:tr>
      <w:tr w:rsidR="007060B4" w:rsidRPr="007060B4" w14:paraId="1FE04CB8" w14:textId="77777777" w:rsidTr="00113222">
        <w:trPr>
          <w:trHeight w:val="264"/>
          <w:jc w:val="center"/>
        </w:trPr>
        <w:tc>
          <w:tcPr>
            <w:tcW w:w="1309" w:type="dxa"/>
            <w:tcBorders>
              <w:top w:val="nil"/>
              <w:left w:val="single" w:sz="8" w:space="0" w:color="auto"/>
              <w:bottom w:val="nil"/>
              <w:right w:val="nil"/>
            </w:tcBorders>
            <w:shd w:val="clear" w:color="auto" w:fill="auto"/>
            <w:tcMar>
              <w:top w:w="0" w:type="dxa"/>
              <w:left w:w="70" w:type="dxa"/>
              <w:bottom w:w="0" w:type="dxa"/>
              <w:right w:w="70" w:type="dxa"/>
            </w:tcMar>
            <w:vAlign w:val="center"/>
            <w:hideMark/>
          </w:tcPr>
          <w:p w14:paraId="767EDD22" w14:textId="77777777" w:rsidR="007060B4" w:rsidRPr="007060B4" w:rsidRDefault="007060B4" w:rsidP="00113222">
            <w:pPr>
              <w:pStyle w:val="TabelaTexto"/>
              <w:rPr>
                <w:b/>
              </w:rPr>
            </w:pPr>
            <w:r w:rsidRPr="007060B4">
              <w:rPr>
                <w:b/>
              </w:rPr>
              <w:t>Seguridade</w:t>
            </w:r>
          </w:p>
        </w:tc>
        <w:tc>
          <w:tcPr>
            <w:tcW w:w="5640" w:type="dxa"/>
            <w:gridSpan w:val="2"/>
            <w:shd w:val="clear" w:color="auto" w:fill="auto"/>
            <w:tcMar>
              <w:top w:w="0" w:type="dxa"/>
              <w:left w:w="70" w:type="dxa"/>
              <w:bottom w:w="0" w:type="dxa"/>
              <w:right w:w="70" w:type="dxa"/>
            </w:tcMar>
            <w:vAlign w:val="center"/>
            <w:hideMark/>
          </w:tcPr>
          <w:p w14:paraId="7BF64933" w14:textId="77777777" w:rsidR="007060B4" w:rsidRPr="007060B4" w:rsidRDefault="007060B4" w:rsidP="00113222">
            <w:pPr>
              <w:pStyle w:val="TabelaTexto"/>
            </w:pPr>
            <w:r w:rsidRPr="007060B4">
              <w:t>Seguridade Social</w:t>
            </w:r>
          </w:p>
        </w:tc>
        <w:tc>
          <w:tcPr>
            <w:tcW w:w="1353" w:type="dxa"/>
            <w:tcBorders>
              <w:top w:val="nil"/>
              <w:left w:val="nil"/>
              <w:bottom w:val="nil"/>
              <w:right w:val="single" w:sz="8" w:space="0" w:color="auto"/>
            </w:tcBorders>
            <w:shd w:val="clear" w:color="auto" w:fill="auto"/>
            <w:tcMar>
              <w:top w:w="0" w:type="dxa"/>
              <w:left w:w="70" w:type="dxa"/>
              <w:bottom w:w="0" w:type="dxa"/>
              <w:right w:w="70" w:type="dxa"/>
            </w:tcMar>
            <w:vAlign w:val="center"/>
            <w:hideMark/>
          </w:tcPr>
          <w:p w14:paraId="32632071" w14:textId="77777777" w:rsidR="007060B4" w:rsidRPr="007060B4" w:rsidRDefault="007060B4" w:rsidP="00113222">
            <w:pPr>
              <w:pStyle w:val="TabelaTexto"/>
            </w:pPr>
            <w:r w:rsidRPr="007060B4">
              <w:t>R$ 2.508.270</w:t>
            </w:r>
          </w:p>
        </w:tc>
      </w:tr>
      <w:tr w:rsidR="007060B4" w:rsidRPr="007060B4" w14:paraId="230439F8" w14:textId="77777777" w:rsidTr="00113222">
        <w:trPr>
          <w:trHeight w:val="503"/>
          <w:jc w:val="center"/>
        </w:trPr>
        <w:tc>
          <w:tcPr>
            <w:tcW w:w="1309" w:type="dxa"/>
            <w:tcBorders>
              <w:top w:val="nil"/>
              <w:left w:val="single" w:sz="8" w:space="0" w:color="auto"/>
              <w:bottom w:val="nil"/>
              <w:right w:val="nil"/>
            </w:tcBorders>
            <w:shd w:val="clear" w:color="auto" w:fill="auto"/>
            <w:tcMar>
              <w:top w:w="0" w:type="dxa"/>
              <w:left w:w="70" w:type="dxa"/>
              <w:bottom w:w="0" w:type="dxa"/>
              <w:right w:w="70" w:type="dxa"/>
            </w:tcMar>
            <w:vAlign w:val="center"/>
            <w:hideMark/>
          </w:tcPr>
          <w:p w14:paraId="7AEBF520" w14:textId="77777777" w:rsidR="007060B4" w:rsidRPr="007060B4" w:rsidRDefault="007060B4" w:rsidP="00113222">
            <w:pPr>
              <w:pStyle w:val="TabelaTexto"/>
              <w:rPr>
                <w:b/>
              </w:rPr>
            </w:pPr>
            <w:r w:rsidRPr="007060B4">
              <w:rPr>
                <w:b/>
              </w:rPr>
              <w:t>Outros</w:t>
            </w:r>
          </w:p>
        </w:tc>
        <w:tc>
          <w:tcPr>
            <w:tcW w:w="5640" w:type="dxa"/>
            <w:gridSpan w:val="2"/>
            <w:shd w:val="clear" w:color="auto" w:fill="auto"/>
            <w:tcMar>
              <w:top w:w="0" w:type="dxa"/>
              <w:left w:w="70" w:type="dxa"/>
              <w:bottom w:w="0" w:type="dxa"/>
              <w:right w:w="70" w:type="dxa"/>
            </w:tcMar>
            <w:vAlign w:val="center"/>
            <w:hideMark/>
          </w:tcPr>
          <w:p w14:paraId="4927B500" w14:textId="77777777" w:rsidR="007060B4" w:rsidRPr="007060B4" w:rsidRDefault="007060B4" w:rsidP="00113222">
            <w:pPr>
              <w:pStyle w:val="TabelaTexto"/>
            </w:pPr>
            <w:r w:rsidRPr="007060B4">
              <w:t>Saúde e Testes Especiais (APAE, Cruz Vermelha)</w:t>
            </w:r>
          </w:p>
        </w:tc>
        <w:tc>
          <w:tcPr>
            <w:tcW w:w="1353" w:type="dxa"/>
            <w:tcBorders>
              <w:top w:val="nil"/>
              <w:left w:val="nil"/>
              <w:bottom w:val="nil"/>
              <w:right w:val="single" w:sz="8" w:space="0" w:color="auto"/>
            </w:tcBorders>
            <w:shd w:val="clear" w:color="auto" w:fill="auto"/>
            <w:tcMar>
              <w:top w:w="0" w:type="dxa"/>
              <w:left w:w="70" w:type="dxa"/>
              <w:bottom w:w="0" w:type="dxa"/>
              <w:right w:w="70" w:type="dxa"/>
            </w:tcMar>
            <w:vAlign w:val="center"/>
            <w:hideMark/>
          </w:tcPr>
          <w:p w14:paraId="13579BE4" w14:textId="77777777" w:rsidR="007060B4" w:rsidRPr="007060B4" w:rsidRDefault="007060B4" w:rsidP="00113222">
            <w:pPr>
              <w:pStyle w:val="TabelaTexto"/>
            </w:pPr>
            <w:r w:rsidRPr="007060B4">
              <w:t>R$ 10.648</w:t>
            </w:r>
          </w:p>
        </w:tc>
      </w:tr>
      <w:tr w:rsidR="007060B4" w:rsidRPr="007060B4" w14:paraId="65EB9A7A" w14:textId="77777777" w:rsidTr="00113222">
        <w:trPr>
          <w:trHeight w:val="277"/>
          <w:jc w:val="center"/>
        </w:trPr>
        <w:tc>
          <w:tcPr>
            <w:tcW w:w="1309" w:type="dxa"/>
            <w:tcBorders>
              <w:top w:val="nil"/>
              <w:left w:val="single" w:sz="8" w:space="0" w:color="auto"/>
              <w:bottom w:val="single" w:sz="8" w:space="0" w:color="auto"/>
              <w:right w:val="nil"/>
            </w:tcBorders>
            <w:shd w:val="clear" w:color="auto" w:fill="auto"/>
            <w:tcMar>
              <w:top w:w="0" w:type="dxa"/>
              <w:left w:w="70" w:type="dxa"/>
              <w:bottom w:w="0" w:type="dxa"/>
              <w:right w:w="70" w:type="dxa"/>
            </w:tcMar>
            <w:vAlign w:val="center"/>
            <w:hideMark/>
          </w:tcPr>
          <w:p w14:paraId="7430A526" w14:textId="77777777" w:rsidR="007060B4" w:rsidRPr="007060B4" w:rsidRDefault="007060B4" w:rsidP="00113222">
            <w:pPr>
              <w:pStyle w:val="TabelaTexto"/>
            </w:pPr>
            <w:r w:rsidRPr="007060B4">
              <w:t> </w:t>
            </w:r>
          </w:p>
        </w:tc>
        <w:tc>
          <w:tcPr>
            <w:tcW w:w="5640" w:type="dxa"/>
            <w:gridSpan w:val="2"/>
            <w:tcBorders>
              <w:top w:val="nil"/>
              <w:left w:val="nil"/>
              <w:bottom w:val="single" w:sz="8" w:space="0" w:color="auto"/>
              <w:right w:val="nil"/>
            </w:tcBorders>
            <w:shd w:val="clear" w:color="auto" w:fill="auto"/>
            <w:tcMar>
              <w:top w:w="0" w:type="dxa"/>
              <w:left w:w="70" w:type="dxa"/>
              <w:bottom w:w="0" w:type="dxa"/>
              <w:right w:w="70" w:type="dxa"/>
            </w:tcMar>
            <w:vAlign w:val="center"/>
            <w:hideMark/>
          </w:tcPr>
          <w:p w14:paraId="093C9CA4" w14:textId="77777777" w:rsidR="007060B4" w:rsidRPr="007060B4" w:rsidRDefault="007060B4" w:rsidP="00113222">
            <w:pPr>
              <w:pStyle w:val="TabelaTexto"/>
            </w:pPr>
            <w:r w:rsidRPr="007060B4">
              <w:t>Subtotal</w:t>
            </w:r>
          </w:p>
        </w:tc>
        <w:tc>
          <w:tcPr>
            <w:tcW w:w="1353" w:type="dxa"/>
            <w:tcBorders>
              <w:top w:val="nil"/>
              <w:left w:val="nil"/>
              <w:bottom w:val="single" w:sz="8" w:space="0" w:color="auto"/>
              <w:right w:val="single" w:sz="8" w:space="0" w:color="auto"/>
            </w:tcBorders>
            <w:shd w:val="clear" w:color="auto" w:fill="auto"/>
            <w:tcMar>
              <w:top w:w="0" w:type="dxa"/>
              <w:left w:w="70" w:type="dxa"/>
              <w:bottom w:w="0" w:type="dxa"/>
              <w:right w:w="70" w:type="dxa"/>
            </w:tcMar>
            <w:vAlign w:val="center"/>
            <w:hideMark/>
          </w:tcPr>
          <w:p w14:paraId="7552008A" w14:textId="77777777" w:rsidR="007060B4" w:rsidRPr="007060B4" w:rsidRDefault="007060B4" w:rsidP="00113222">
            <w:pPr>
              <w:pStyle w:val="TabelaTexto"/>
            </w:pPr>
            <w:r w:rsidRPr="007060B4">
              <w:t>R$ 3.384.676</w:t>
            </w:r>
          </w:p>
        </w:tc>
      </w:tr>
      <w:tr w:rsidR="007060B4" w:rsidRPr="007060B4" w14:paraId="58BBEC9B" w14:textId="77777777" w:rsidTr="00113222">
        <w:trPr>
          <w:trHeight w:val="503"/>
          <w:jc w:val="center"/>
        </w:trPr>
        <w:tc>
          <w:tcPr>
            <w:tcW w:w="1309" w:type="dxa"/>
            <w:tcBorders>
              <w:top w:val="nil"/>
              <w:left w:val="single" w:sz="8" w:space="0" w:color="auto"/>
              <w:bottom w:val="nil"/>
              <w:right w:val="nil"/>
            </w:tcBorders>
            <w:shd w:val="clear" w:color="auto" w:fill="auto"/>
            <w:tcMar>
              <w:top w:w="0" w:type="dxa"/>
              <w:left w:w="70" w:type="dxa"/>
              <w:bottom w:w="0" w:type="dxa"/>
              <w:right w:w="70" w:type="dxa"/>
            </w:tcMar>
            <w:vAlign w:val="center"/>
            <w:hideMark/>
          </w:tcPr>
          <w:p w14:paraId="1A922D56" w14:textId="77777777" w:rsidR="007060B4" w:rsidRPr="007060B4" w:rsidRDefault="007060B4" w:rsidP="00113222">
            <w:pPr>
              <w:pStyle w:val="TabelaTexto"/>
            </w:pPr>
            <w:r w:rsidRPr="007060B4">
              <w:t> </w:t>
            </w:r>
          </w:p>
        </w:tc>
        <w:tc>
          <w:tcPr>
            <w:tcW w:w="5640" w:type="dxa"/>
            <w:gridSpan w:val="2"/>
            <w:shd w:val="clear" w:color="auto" w:fill="auto"/>
            <w:tcMar>
              <w:top w:w="0" w:type="dxa"/>
              <w:left w:w="70" w:type="dxa"/>
              <w:bottom w:w="0" w:type="dxa"/>
              <w:right w:w="70" w:type="dxa"/>
            </w:tcMar>
            <w:vAlign w:val="center"/>
            <w:hideMark/>
          </w:tcPr>
          <w:p w14:paraId="74E20F1C" w14:textId="77777777" w:rsidR="007060B4" w:rsidRPr="007060B4" w:rsidRDefault="007060B4" w:rsidP="00113222">
            <w:pPr>
              <w:pStyle w:val="TabelaTexto"/>
              <w:rPr>
                <w:b/>
              </w:rPr>
            </w:pPr>
            <w:r w:rsidRPr="007060B4">
              <w:rPr>
                <w:b/>
              </w:rPr>
              <w:t>Imposto De Renda Sobre Prêmios Pagos</w:t>
            </w:r>
          </w:p>
        </w:tc>
        <w:tc>
          <w:tcPr>
            <w:tcW w:w="1353" w:type="dxa"/>
            <w:tcBorders>
              <w:top w:val="nil"/>
              <w:left w:val="nil"/>
              <w:bottom w:val="nil"/>
              <w:right w:val="single" w:sz="8" w:space="0" w:color="auto"/>
            </w:tcBorders>
            <w:shd w:val="clear" w:color="auto" w:fill="auto"/>
            <w:tcMar>
              <w:top w:w="0" w:type="dxa"/>
              <w:left w:w="70" w:type="dxa"/>
              <w:bottom w:w="0" w:type="dxa"/>
              <w:right w:w="70" w:type="dxa"/>
            </w:tcMar>
            <w:vAlign w:val="center"/>
            <w:hideMark/>
          </w:tcPr>
          <w:p w14:paraId="1F6AA155" w14:textId="77777777" w:rsidR="007060B4" w:rsidRPr="007060B4" w:rsidRDefault="007060B4" w:rsidP="00113222">
            <w:pPr>
              <w:pStyle w:val="TabelaTexto"/>
              <w:rPr>
                <w:b/>
              </w:rPr>
            </w:pPr>
            <w:r w:rsidRPr="007060B4">
              <w:rPr>
                <w:b/>
              </w:rPr>
              <w:t>R$ 1.296.241</w:t>
            </w:r>
          </w:p>
        </w:tc>
      </w:tr>
      <w:tr w:rsidR="007060B4" w:rsidRPr="007060B4" w14:paraId="4CD8494D" w14:textId="77777777" w:rsidTr="00113222">
        <w:trPr>
          <w:trHeight w:val="277"/>
          <w:jc w:val="center"/>
        </w:trPr>
        <w:tc>
          <w:tcPr>
            <w:tcW w:w="1309" w:type="dxa"/>
            <w:tcBorders>
              <w:top w:val="nil"/>
              <w:left w:val="single" w:sz="8" w:space="0" w:color="auto"/>
              <w:bottom w:val="single" w:sz="8" w:space="0" w:color="auto"/>
              <w:right w:val="nil"/>
            </w:tcBorders>
            <w:shd w:val="clear" w:color="auto" w:fill="auto"/>
            <w:tcMar>
              <w:top w:w="0" w:type="dxa"/>
              <w:left w:w="70" w:type="dxa"/>
              <w:bottom w:w="0" w:type="dxa"/>
              <w:right w:w="70" w:type="dxa"/>
            </w:tcMar>
            <w:vAlign w:val="center"/>
            <w:hideMark/>
          </w:tcPr>
          <w:p w14:paraId="3C70CF06" w14:textId="77777777" w:rsidR="007060B4" w:rsidRPr="007060B4" w:rsidRDefault="007060B4" w:rsidP="00113222">
            <w:pPr>
              <w:pStyle w:val="TabelaTexto"/>
            </w:pPr>
            <w:r w:rsidRPr="007060B4">
              <w:t> </w:t>
            </w:r>
          </w:p>
        </w:tc>
        <w:tc>
          <w:tcPr>
            <w:tcW w:w="5640" w:type="dxa"/>
            <w:gridSpan w:val="2"/>
            <w:tcBorders>
              <w:top w:val="nil"/>
              <w:left w:val="nil"/>
              <w:bottom w:val="single" w:sz="8" w:space="0" w:color="auto"/>
              <w:right w:val="nil"/>
            </w:tcBorders>
            <w:shd w:val="clear" w:color="auto" w:fill="auto"/>
            <w:tcMar>
              <w:top w:w="0" w:type="dxa"/>
              <w:left w:w="70" w:type="dxa"/>
              <w:bottom w:w="0" w:type="dxa"/>
              <w:right w:w="70" w:type="dxa"/>
            </w:tcMar>
            <w:vAlign w:val="center"/>
            <w:hideMark/>
          </w:tcPr>
          <w:p w14:paraId="4EC2F56A" w14:textId="40622D95" w:rsidR="007060B4" w:rsidRPr="007060B4" w:rsidRDefault="007060B4" w:rsidP="009C31AF">
            <w:pPr>
              <w:pStyle w:val="TabelaTexto"/>
              <w:rPr>
                <w:b/>
              </w:rPr>
            </w:pPr>
            <w:r w:rsidRPr="007060B4">
              <w:rPr>
                <w:b/>
              </w:rPr>
              <w:t>Total De Repasses</w:t>
            </w:r>
            <w:r w:rsidR="009C31AF" w:rsidRPr="009C31AF">
              <w:rPr>
                <w:b/>
              </w:rPr>
              <w:t>* Dados em R$/1.000,00</w:t>
            </w:r>
          </w:p>
        </w:tc>
        <w:tc>
          <w:tcPr>
            <w:tcW w:w="1353" w:type="dxa"/>
            <w:tcBorders>
              <w:top w:val="nil"/>
              <w:left w:val="nil"/>
              <w:bottom w:val="single" w:sz="8" w:space="0" w:color="auto"/>
              <w:right w:val="single" w:sz="8" w:space="0" w:color="auto"/>
            </w:tcBorders>
            <w:shd w:val="clear" w:color="auto" w:fill="auto"/>
            <w:tcMar>
              <w:top w:w="0" w:type="dxa"/>
              <w:left w:w="70" w:type="dxa"/>
              <w:bottom w:w="0" w:type="dxa"/>
              <w:right w:w="70" w:type="dxa"/>
            </w:tcMar>
            <w:vAlign w:val="center"/>
            <w:hideMark/>
          </w:tcPr>
          <w:p w14:paraId="284DD45A" w14:textId="77777777" w:rsidR="007060B4" w:rsidRPr="007060B4" w:rsidRDefault="007060B4" w:rsidP="00113222">
            <w:pPr>
              <w:pStyle w:val="TabelaTexto"/>
              <w:rPr>
                <w:b/>
              </w:rPr>
            </w:pPr>
            <w:r w:rsidRPr="007060B4">
              <w:rPr>
                <w:b/>
              </w:rPr>
              <w:t>R$ 7.047.902</w:t>
            </w:r>
          </w:p>
        </w:tc>
      </w:tr>
    </w:tbl>
    <w:p w14:paraId="717CF9A3" w14:textId="77777777" w:rsidR="009A3B97" w:rsidRDefault="009A3B97" w:rsidP="009A3B97">
      <w:pPr>
        <w:pStyle w:val="04Intertitulo"/>
      </w:pPr>
      <w:r>
        <w:t xml:space="preserve">Microcrédito Produtivo Orientado </w:t>
      </w:r>
      <w:r>
        <w:rPr>
          <w:rStyle w:val="00GRI"/>
        </w:rPr>
        <w:t>G4-FS7, G4-EC8</w:t>
      </w:r>
    </w:p>
    <w:p w14:paraId="6281D8AD" w14:textId="77777777" w:rsidR="009A3B97" w:rsidRDefault="009A3B97" w:rsidP="009A3B97">
      <w:pPr>
        <w:pStyle w:val="00Texto"/>
      </w:pPr>
      <w:r>
        <w:t xml:space="preserve">O Microcrédito Produtivo Orientado CAIXA </w:t>
      </w:r>
      <w:r w:rsidRPr="008C7200">
        <w:t>é</w:t>
      </w:r>
      <w:r>
        <w:t xml:space="preserve"> d</w:t>
      </w:r>
      <w:r w:rsidRPr="008C7200">
        <w:t>estinado aos empreen</w:t>
      </w:r>
      <w:r>
        <w:t xml:space="preserve">dedores formais e informais com </w:t>
      </w:r>
      <w:r w:rsidRPr="008C7200">
        <w:t>fatu</w:t>
      </w:r>
      <w:r>
        <w:t xml:space="preserve">ramento anual de até R$ 120 mil, e funciona como mecanismo de ampliação de negócios, geração de emprego e de renda. Os valores concedidos vão de R$ 300 a R$ 15.000. </w:t>
      </w:r>
      <w:r w:rsidRPr="008C7200">
        <w:t>Após a concessão do crédito, a CAIXA acompanha o empreendedor durante a vigência do contrato, por meio dos seus Agentes de Microcrédito (Empregados CAIXA, Orientadores da Empresa CAIXA CRESCER e Jovens Aprendizes).</w:t>
      </w:r>
      <w:r>
        <w:t xml:space="preserve"> Em 2015, f</w:t>
      </w:r>
      <w:r w:rsidRPr="008C7200">
        <w:t>oram efetivados 323.093 contratos</w:t>
      </w:r>
      <w:r>
        <w:t>,</w:t>
      </w:r>
      <w:r w:rsidRPr="008C7200">
        <w:t xml:space="preserve"> que somaram R$ 829.058.148,59.</w:t>
      </w:r>
    </w:p>
    <w:p w14:paraId="2A62456F" w14:textId="77777777" w:rsidR="009A3B97" w:rsidRDefault="009A3B97" w:rsidP="00F6675B">
      <w:pPr>
        <w:pStyle w:val="00Texto"/>
      </w:pPr>
    </w:p>
    <w:p w14:paraId="170E6BF9" w14:textId="77777777" w:rsidR="009A3B97" w:rsidRPr="00F6675B" w:rsidRDefault="009A3B97" w:rsidP="00F6675B">
      <w:pPr>
        <w:pStyle w:val="00Texto"/>
      </w:pPr>
    </w:p>
    <w:p w14:paraId="1F50EF39" w14:textId="77777777" w:rsidR="00F6675B" w:rsidRPr="00586222" w:rsidRDefault="00F6675B" w:rsidP="00F6675B">
      <w:pPr>
        <w:pStyle w:val="TabelaTitulo"/>
        <w:rPr>
          <w:lang w:val="pt-BR"/>
        </w:rPr>
      </w:pPr>
      <w:r w:rsidRPr="00586222">
        <w:rPr>
          <w:lang w:val="pt-BR"/>
        </w:rPr>
        <w:t xml:space="preserve">Orçamento do FGTS – histórico de evolução   </w:t>
      </w:r>
      <w:r w:rsidRPr="00586222">
        <w:rPr>
          <w:rStyle w:val="00GRI"/>
          <w:lang w:val="pt-BR"/>
        </w:rPr>
        <w:t>G4-EC7, G4-EC8</w:t>
      </w:r>
    </w:p>
    <w:p w14:paraId="7EF62748" w14:textId="7BA34E03" w:rsidR="00F6675B" w:rsidRPr="00F6675B" w:rsidRDefault="00CB32FD" w:rsidP="00F6675B">
      <w:pPr>
        <w:pStyle w:val="00Texto"/>
      </w:pPr>
      <w:r>
        <w:rPr>
          <w:noProof/>
          <w:lang w:eastAsia="pt-BR"/>
        </w:rPr>
        <w:drawing>
          <wp:inline distT="0" distB="0" distL="0" distR="0" wp14:anchorId="60248FA6" wp14:editId="27B8E7DA">
            <wp:extent cx="2830830" cy="1964055"/>
            <wp:effectExtent l="0" t="0" r="7620" b="0"/>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830830" cy="1964055"/>
                    </a:xfrm>
                    <a:prstGeom prst="rect">
                      <a:avLst/>
                    </a:prstGeom>
                    <a:noFill/>
                    <a:ln>
                      <a:noFill/>
                    </a:ln>
                  </pic:spPr>
                </pic:pic>
              </a:graphicData>
            </a:graphic>
          </wp:inline>
        </w:drawing>
      </w:r>
    </w:p>
    <w:p w14:paraId="444E0398" w14:textId="77777777" w:rsidR="00F6675B" w:rsidRPr="00F6675B" w:rsidRDefault="00F6675B" w:rsidP="00F6675B">
      <w:pPr>
        <w:pStyle w:val="00Texto"/>
      </w:pPr>
    </w:p>
    <w:p w14:paraId="7FECC398" w14:textId="77777777" w:rsidR="00F6675B" w:rsidRPr="00586222" w:rsidRDefault="00F6675B" w:rsidP="00F6675B">
      <w:pPr>
        <w:pStyle w:val="TabelaTitulo"/>
        <w:rPr>
          <w:lang w:val="pt-BR"/>
        </w:rPr>
      </w:pPr>
      <w:r w:rsidRPr="00586222">
        <w:rPr>
          <w:lang w:val="pt-BR"/>
        </w:rPr>
        <w:t xml:space="preserve">Contratações com recursos do FGTS em 2015    </w:t>
      </w:r>
      <w:r w:rsidRPr="00586222">
        <w:rPr>
          <w:rStyle w:val="00GRI"/>
          <w:lang w:val="pt-BR"/>
        </w:rPr>
        <w:t>G4-EC7, G4-EC8</w:t>
      </w:r>
    </w:p>
    <w:tbl>
      <w:tblPr>
        <w:tblW w:w="7144" w:type="dxa"/>
        <w:jc w:val="center"/>
        <w:tblCellSpacing w:w="0" w:type="dxa"/>
        <w:tblBorders>
          <w:top w:val="outset" w:sz="6" w:space="0" w:color="FFFFFF"/>
          <w:left w:val="outset" w:sz="6" w:space="0" w:color="FFFFFF"/>
          <w:bottom w:val="outset" w:sz="6" w:space="0" w:color="FFFFFF"/>
          <w:right w:val="outset" w:sz="6" w:space="0" w:color="FFFFFF"/>
        </w:tblBorders>
        <w:tblCellMar>
          <w:top w:w="30" w:type="dxa"/>
          <w:left w:w="30" w:type="dxa"/>
          <w:bottom w:w="30" w:type="dxa"/>
          <w:right w:w="30" w:type="dxa"/>
        </w:tblCellMar>
        <w:tblLook w:val="04A0" w:firstRow="1" w:lastRow="0" w:firstColumn="1" w:lastColumn="0" w:noHBand="0" w:noVBand="1"/>
      </w:tblPr>
      <w:tblGrid>
        <w:gridCol w:w="3377"/>
        <w:gridCol w:w="2539"/>
        <w:gridCol w:w="1228"/>
      </w:tblGrid>
      <w:tr w:rsidR="00F6675B" w:rsidRPr="00F6675B" w14:paraId="3CC62AEB" w14:textId="77777777" w:rsidTr="00F6675B">
        <w:trPr>
          <w:trHeight w:val="345"/>
          <w:tblCellSpacing w:w="0" w:type="dxa"/>
          <w:jc w:val="center"/>
        </w:trPr>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14:paraId="39189535" w14:textId="77777777" w:rsidR="00F6675B" w:rsidRPr="00F6675B" w:rsidRDefault="00F6675B" w:rsidP="003731E9">
            <w:pPr>
              <w:pStyle w:val="TabelaTexto"/>
            </w:pPr>
            <w:r w:rsidRPr="00F6675B">
              <w:t>Área</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14:paraId="7F20D6CF" w14:textId="77777777" w:rsidR="00F6675B" w:rsidRPr="00F6675B" w:rsidRDefault="00F6675B" w:rsidP="003731E9">
            <w:pPr>
              <w:pStyle w:val="TabelaTexto"/>
            </w:pPr>
            <w:r w:rsidRPr="00F6675B">
              <w:t>Valor do Empréstimo/</w:t>
            </w:r>
            <w:r w:rsidRPr="00F6675B">
              <w:br/>
              <w:t>Financiamento (R$ Mil)</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14:paraId="29DDCB1F" w14:textId="77777777" w:rsidR="00F6675B" w:rsidRPr="00F6675B" w:rsidRDefault="00F6675B" w:rsidP="003731E9">
            <w:pPr>
              <w:pStyle w:val="TabelaTexto"/>
            </w:pPr>
            <w:r w:rsidRPr="00F6675B">
              <w:t>Número de</w:t>
            </w:r>
            <w:r w:rsidRPr="00F6675B">
              <w:br/>
              <w:t>Unidades</w:t>
            </w:r>
          </w:p>
        </w:tc>
      </w:tr>
      <w:tr w:rsidR="00F6675B" w:rsidRPr="00F6675B" w14:paraId="20921977" w14:textId="77777777" w:rsidTr="00F6675B">
        <w:trPr>
          <w:trHeight w:val="333"/>
          <w:tblCellSpacing w:w="0" w:type="dxa"/>
          <w:jc w:val="center"/>
        </w:trPr>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14:paraId="19695E3A" w14:textId="77777777" w:rsidR="00F6675B" w:rsidRPr="00F6675B" w:rsidRDefault="00F6675B" w:rsidP="003731E9">
            <w:pPr>
              <w:pStyle w:val="TabelaTexto"/>
            </w:pPr>
            <w:r>
              <w:t>Habitação p</w:t>
            </w:r>
            <w:r w:rsidRPr="00F6675B">
              <w:t>opular</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14:paraId="7A509D46" w14:textId="77777777" w:rsidR="00F6675B" w:rsidRPr="00F6675B" w:rsidRDefault="00F6675B" w:rsidP="003731E9">
            <w:pPr>
              <w:pStyle w:val="TabelaTexto"/>
            </w:pPr>
            <w:r w:rsidRPr="00F6675B">
              <w:t>58.014.113</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14:paraId="01AE8E34" w14:textId="77777777" w:rsidR="00F6675B" w:rsidRPr="00F6675B" w:rsidRDefault="00F6675B" w:rsidP="003731E9">
            <w:pPr>
              <w:pStyle w:val="TabelaTexto"/>
            </w:pPr>
            <w:r w:rsidRPr="00F6675B">
              <w:t>578.423</w:t>
            </w:r>
          </w:p>
        </w:tc>
      </w:tr>
      <w:tr w:rsidR="00F6675B" w:rsidRPr="00F6675B" w14:paraId="09B2F2F8" w14:textId="77777777" w:rsidTr="00F6675B">
        <w:trPr>
          <w:trHeight w:val="325"/>
          <w:tblCellSpacing w:w="0" w:type="dxa"/>
          <w:jc w:val="center"/>
        </w:trPr>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14:paraId="1FE7A308" w14:textId="77777777" w:rsidR="00F6675B" w:rsidRPr="00F6675B" w:rsidRDefault="00F6675B" w:rsidP="003731E9">
            <w:pPr>
              <w:pStyle w:val="TabelaTexto"/>
            </w:pPr>
            <w:r>
              <w:t>Infraestrutura u</w:t>
            </w:r>
            <w:r w:rsidRPr="00F6675B">
              <w:t>rbana</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14:paraId="14662840" w14:textId="77777777" w:rsidR="00F6675B" w:rsidRPr="00F6675B" w:rsidRDefault="00F6675B" w:rsidP="003731E9">
            <w:pPr>
              <w:pStyle w:val="TabelaTexto"/>
            </w:pPr>
            <w:r w:rsidRPr="00F6675B">
              <w:t>796.546</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14:paraId="2E22D786" w14:textId="77777777" w:rsidR="00F6675B" w:rsidRPr="00F6675B" w:rsidRDefault="00F6675B" w:rsidP="003731E9">
            <w:pPr>
              <w:pStyle w:val="TabelaTexto"/>
            </w:pPr>
            <w:r w:rsidRPr="00F6675B">
              <w:t>0</w:t>
            </w:r>
          </w:p>
        </w:tc>
      </w:tr>
      <w:tr w:rsidR="00F6675B" w:rsidRPr="00F6675B" w14:paraId="34565D37" w14:textId="77777777" w:rsidTr="00F6675B">
        <w:trPr>
          <w:trHeight w:val="345"/>
          <w:tblCellSpacing w:w="0" w:type="dxa"/>
          <w:jc w:val="center"/>
        </w:trPr>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14:paraId="311FCBEB" w14:textId="77777777" w:rsidR="00F6675B" w:rsidRPr="00F6675B" w:rsidRDefault="00F6675B" w:rsidP="003731E9">
            <w:pPr>
              <w:pStyle w:val="TabelaTexto"/>
            </w:pPr>
            <w:r>
              <w:t>Demais o</w:t>
            </w:r>
            <w:r w:rsidRPr="00F6675B">
              <w:t xml:space="preserve">perações </w:t>
            </w:r>
            <w:r>
              <w:t>e</w:t>
            </w:r>
            <w:r w:rsidRPr="00F6675B">
              <w:t xml:space="preserve">m </w:t>
            </w:r>
            <w:r>
              <w:t>h</w:t>
            </w:r>
            <w:r w:rsidRPr="00F6675B">
              <w:t>abitação</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14:paraId="2BDEB636" w14:textId="77777777" w:rsidR="00F6675B" w:rsidRPr="00F6675B" w:rsidRDefault="00F6675B" w:rsidP="003731E9">
            <w:pPr>
              <w:pStyle w:val="TabelaTexto"/>
            </w:pPr>
            <w:r w:rsidRPr="00F6675B">
              <w:t>7.342.510</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14:paraId="1A01062B" w14:textId="77777777" w:rsidR="00F6675B" w:rsidRPr="00F6675B" w:rsidRDefault="00F6675B" w:rsidP="003731E9">
            <w:pPr>
              <w:pStyle w:val="TabelaTexto"/>
            </w:pPr>
            <w:r w:rsidRPr="00F6675B">
              <w:t>46.078</w:t>
            </w:r>
          </w:p>
        </w:tc>
      </w:tr>
      <w:tr w:rsidR="00F6675B" w:rsidRPr="00F6675B" w14:paraId="5CAEC7EC" w14:textId="77777777" w:rsidTr="00F6675B">
        <w:trPr>
          <w:trHeight w:val="345"/>
          <w:tblCellSpacing w:w="0" w:type="dxa"/>
          <w:jc w:val="center"/>
        </w:trPr>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14:paraId="7042C64B" w14:textId="77777777" w:rsidR="00F6675B" w:rsidRPr="00F6675B" w:rsidRDefault="00F6675B" w:rsidP="003731E9">
            <w:pPr>
              <w:pStyle w:val="TabelaTexto"/>
            </w:pPr>
            <w:r>
              <w:t>Operações urbanas c</w:t>
            </w:r>
            <w:r w:rsidRPr="00F6675B">
              <w:t>onsorciadas</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14:paraId="4CBE17BE" w14:textId="77777777" w:rsidR="00F6675B" w:rsidRPr="00F6675B" w:rsidRDefault="00F6675B" w:rsidP="003731E9">
            <w:pPr>
              <w:pStyle w:val="TabelaTexto"/>
            </w:pPr>
            <w:r w:rsidRPr="00F6675B">
              <w:t>1.500.000</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14:paraId="33A1AE77" w14:textId="77777777" w:rsidR="00F6675B" w:rsidRPr="00F6675B" w:rsidRDefault="00F6675B" w:rsidP="003731E9">
            <w:pPr>
              <w:pStyle w:val="TabelaTexto"/>
            </w:pPr>
            <w:r w:rsidRPr="00F6675B">
              <w:t>0</w:t>
            </w:r>
          </w:p>
        </w:tc>
      </w:tr>
      <w:tr w:rsidR="00F6675B" w:rsidRPr="00F6675B" w14:paraId="72204DED" w14:textId="77777777" w:rsidTr="00F6675B">
        <w:trPr>
          <w:trHeight w:val="195"/>
          <w:tblCellSpacing w:w="0" w:type="dxa"/>
          <w:jc w:val="center"/>
        </w:trPr>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14:paraId="38388785" w14:textId="77777777" w:rsidR="00F6675B" w:rsidRPr="00F6675B" w:rsidRDefault="00F6675B" w:rsidP="003731E9">
            <w:pPr>
              <w:pStyle w:val="TabelaTexto"/>
            </w:pPr>
            <w:r>
              <w:t>Saneamento bá</w:t>
            </w:r>
            <w:r w:rsidRPr="00F6675B">
              <w:t>sico</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14:paraId="6BB3CA89" w14:textId="77777777" w:rsidR="00F6675B" w:rsidRPr="00F6675B" w:rsidRDefault="00F6675B" w:rsidP="003731E9">
            <w:pPr>
              <w:pStyle w:val="TabelaTexto"/>
            </w:pPr>
            <w:r w:rsidRPr="00F6675B">
              <w:t>2.520.273</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14:paraId="6B6DE613" w14:textId="77777777" w:rsidR="00F6675B" w:rsidRPr="00F6675B" w:rsidRDefault="00F6675B" w:rsidP="003731E9">
            <w:pPr>
              <w:pStyle w:val="TabelaTexto"/>
            </w:pPr>
            <w:r w:rsidRPr="00F6675B">
              <w:t>0</w:t>
            </w:r>
          </w:p>
        </w:tc>
      </w:tr>
      <w:tr w:rsidR="00F6675B" w:rsidRPr="00F6675B" w14:paraId="0D9C66DB" w14:textId="77777777" w:rsidTr="00F6675B">
        <w:trPr>
          <w:trHeight w:val="199"/>
          <w:tblCellSpacing w:w="0" w:type="dxa"/>
          <w:jc w:val="center"/>
        </w:trPr>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14:paraId="5C5A7402" w14:textId="77777777" w:rsidR="00F6675B" w:rsidRPr="00F6675B" w:rsidRDefault="00F6675B" w:rsidP="003731E9">
            <w:pPr>
              <w:pStyle w:val="TabelaTexto"/>
            </w:pPr>
            <w:r w:rsidRPr="00F6675B">
              <w:t>Total</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14:paraId="152154C2" w14:textId="77777777" w:rsidR="00F6675B" w:rsidRPr="00F6675B" w:rsidRDefault="00F6675B" w:rsidP="003731E9">
            <w:pPr>
              <w:pStyle w:val="TabelaTexto"/>
            </w:pPr>
            <w:r w:rsidRPr="00F6675B">
              <w:t>70.173.442</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14:paraId="3ABD5CC3" w14:textId="77777777" w:rsidR="00F6675B" w:rsidRPr="00F6675B" w:rsidRDefault="00F6675B" w:rsidP="003731E9">
            <w:pPr>
              <w:pStyle w:val="TabelaTexto"/>
            </w:pPr>
            <w:r w:rsidRPr="00F6675B">
              <w:t>624.501</w:t>
            </w:r>
          </w:p>
        </w:tc>
      </w:tr>
    </w:tbl>
    <w:p w14:paraId="44229402" w14:textId="77777777" w:rsidR="00F6675B" w:rsidRDefault="00F6675B" w:rsidP="00F6675B">
      <w:pPr>
        <w:pStyle w:val="00Texto"/>
      </w:pPr>
    </w:p>
    <w:p w14:paraId="4FC2B71B" w14:textId="77777777" w:rsidR="009C31AF" w:rsidRDefault="009C31AF" w:rsidP="003A549E">
      <w:pPr>
        <w:pStyle w:val="TabelaTitulo"/>
        <w:rPr>
          <w:lang w:val="pt-BR"/>
        </w:rPr>
      </w:pPr>
    </w:p>
    <w:p w14:paraId="55D20485" w14:textId="77777777" w:rsidR="003A549E" w:rsidRDefault="003A549E" w:rsidP="003A549E">
      <w:pPr>
        <w:pStyle w:val="TabelaTitulo"/>
        <w:rPr>
          <w:rStyle w:val="00GRI"/>
          <w:lang w:val="pt-BR"/>
        </w:rPr>
      </w:pPr>
      <w:r w:rsidRPr="00586222">
        <w:rPr>
          <w:lang w:val="pt-BR"/>
        </w:rPr>
        <w:t xml:space="preserve">Desempenho do Programa Minha Casa Minha Vida 2009-2015 (até 31/12/2015)     </w:t>
      </w:r>
      <w:r w:rsidRPr="00586222">
        <w:rPr>
          <w:rStyle w:val="00GRI"/>
          <w:lang w:val="pt-BR"/>
        </w:rPr>
        <w:t>G4-EC7, G4-EC8</w:t>
      </w:r>
    </w:p>
    <w:p w14:paraId="2525CBCE" w14:textId="77777777" w:rsidR="009C31AF" w:rsidRDefault="009C31AF" w:rsidP="003A549E">
      <w:pPr>
        <w:pStyle w:val="TabelaTitulo"/>
        <w:rPr>
          <w:rStyle w:val="00GRI"/>
          <w:lang w:val="pt-BR"/>
        </w:rPr>
      </w:pPr>
    </w:p>
    <w:p w14:paraId="0CD74000" w14:textId="77777777" w:rsidR="00EF10BD" w:rsidRDefault="00EF10BD" w:rsidP="003A549E">
      <w:pPr>
        <w:pStyle w:val="TabelaTitulo"/>
        <w:rPr>
          <w:rStyle w:val="00GRI"/>
          <w:lang w:val="pt-BR"/>
        </w:rPr>
      </w:pPr>
    </w:p>
    <w:p w14:paraId="38BF03F6" w14:textId="77777777" w:rsidR="00EF10BD" w:rsidRDefault="00EF10BD" w:rsidP="003A549E">
      <w:pPr>
        <w:pStyle w:val="TabelaTitulo"/>
        <w:rPr>
          <w:rStyle w:val="00GRI"/>
          <w:lang w:val="pt-BR"/>
        </w:rPr>
      </w:pPr>
    </w:p>
    <w:p w14:paraId="36085A01" w14:textId="77777777" w:rsidR="009C31AF" w:rsidRPr="00586222" w:rsidRDefault="009C31AF" w:rsidP="003A549E">
      <w:pPr>
        <w:pStyle w:val="TabelaTitulo"/>
        <w:rPr>
          <w:lang w:val="pt-BR"/>
        </w:rPr>
      </w:pPr>
    </w:p>
    <w:tbl>
      <w:tblPr>
        <w:tblW w:w="0" w:type="auto"/>
        <w:tblInd w:w="75" w:type="dxa"/>
        <w:tblLayout w:type="fixed"/>
        <w:tblCellMar>
          <w:left w:w="70" w:type="dxa"/>
          <w:right w:w="70" w:type="dxa"/>
        </w:tblCellMar>
        <w:tblLook w:val="04A0" w:firstRow="1" w:lastRow="0" w:firstColumn="1" w:lastColumn="0" w:noHBand="0" w:noVBand="1"/>
      </w:tblPr>
      <w:tblGrid>
        <w:gridCol w:w="1621"/>
        <w:gridCol w:w="2648"/>
        <w:gridCol w:w="2106"/>
        <w:gridCol w:w="2038"/>
      </w:tblGrid>
      <w:tr w:rsidR="003A549E" w14:paraId="4B404EAA" w14:textId="77777777" w:rsidTr="00921396">
        <w:tc>
          <w:tcPr>
            <w:tcW w:w="16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04358F" w14:textId="77777777" w:rsidR="003A549E" w:rsidRPr="003A549E" w:rsidRDefault="003A549E" w:rsidP="003731E9">
            <w:pPr>
              <w:pStyle w:val="TabelaTexto"/>
              <w:rPr>
                <w:rFonts w:cs="Times New Roman"/>
              </w:rPr>
            </w:pPr>
            <w:r>
              <w:t>Ano e faixa de renda*</w:t>
            </w:r>
          </w:p>
        </w:tc>
        <w:tc>
          <w:tcPr>
            <w:tcW w:w="2648" w:type="dxa"/>
            <w:tcBorders>
              <w:top w:val="single" w:sz="4" w:space="0" w:color="auto"/>
              <w:left w:val="nil"/>
              <w:bottom w:val="single" w:sz="4" w:space="0" w:color="auto"/>
              <w:right w:val="single" w:sz="4" w:space="0" w:color="auto"/>
            </w:tcBorders>
            <w:shd w:val="clear" w:color="auto" w:fill="auto"/>
            <w:noWrap/>
            <w:vAlign w:val="center"/>
            <w:hideMark/>
          </w:tcPr>
          <w:p w14:paraId="3D87A796" w14:textId="77777777" w:rsidR="003A549E" w:rsidRPr="003A549E" w:rsidRDefault="003A549E" w:rsidP="003731E9">
            <w:pPr>
              <w:pStyle w:val="TabelaTexto"/>
            </w:pPr>
            <w:r w:rsidRPr="003A549E">
              <w:t xml:space="preserve"> </w:t>
            </w:r>
            <w:r>
              <w:t>Unidades contratadas</w:t>
            </w:r>
            <w:r w:rsidRPr="003A549E">
              <w:t xml:space="preserve"> </w:t>
            </w:r>
          </w:p>
        </w:tc>
        <w:tc>
          <w:tcPr>
            <w:tcW w:w="2106" w:type="dxa"/>
            <w:tcBorders>
              <w:top w:val="single" w:sz="4" w:space="0" w:color="auto"/>
              <w:left w:val="nil"/>
              <w:bottom w:val="single" w:sz="4" w:space="0" w:color="auto"/>
              <w:right w:val="single" w:sz="4" w:space="0" w:color="auto"/>
            </w:tcBorders>
            <w:shd w:val="clear" w:color="auto" w:fill="auto"/>
            <w:noWrap/>
            <w:vAlign w:val="center"/>
            <w:hideMark/>
          </w:tcPr>
          <w:p w14:paraId="1834EA0E" w14:textId="77777777" w:rsidR="003A549E" w:rsidRPr="003A549E" w:rsidRDefault="003A549E" w:rsidP="003731E9">
            <w:pPr>
              <w:pStyle w:val="TabelaTexto"/>
            </w:pPr>
            <w:r>
              <w:t>Unidades entregues</w:t>
            </w:r>
            <w:r w:rsidRPr="003A549E">
              <w:t xml:space="preserve"> </w:t>
            </w:r>
          </w:p>
        </w:tc>
        <w:tc>
          <w:tcPr>
            <w:tcW w:w="2038" w:type="dxa"/>
            <w:tcBorders>
              <w:top w:val="single" w:sz="4" w:space="0" w:color="auto"/>
              <w:left w:val="nil"/>
              <w:bottom w:val="single" w:sz="4" w:space="0" w:color="auto"/>
              <w:right w:val="single" w:sz="4" w:space="0" w:color="auto"/>
            </w:tcBorders>
            <w:shd w:val="clear" w:color="auto" w:fill="auto"/>
            <w:noWrap/>
            <w:vAlign w:val="center"/>
            <w:hideMark/>
          </w:tcPr>
          <w:p w14:paraId="4103D648" w14:textId="77777777" w:rsidR="003A549E" w:rsidRPr="003A549E" w:rsidRDefault="003A549E" w:rsidP="003731E9">
            <w:pPr>
              <w:pStyle w:val="TabelaTexto"/>
            </w:pPr>
            <w:r w:rsidRPr="003A549E">
              <w:t xml:space="preserve"> </w:t>
            </w:r>
            <w:r>
              <w:t>Valor contratado</w:t>
            </w:r>
            <w:r w:rsidR="00154242">
              <w:t xml:space="preserve"> (R$)</w:t>
            </w:r>
            <w:r w:rsidRPr="003A549E">
              <w:t xml:space="preserve"> </w:t>
            </w:r>
          </w:p>
        </w:tc>
      </w:tr>
      <w:tr w:rsidR="003A549E" w14:paraId="2176EE1C" w14:textId="77777777" w:rsidTr="00921396">
        <w:tc>
          <w:tcPr>
            <w:tcW w:w="1621" w:type="dxa"/>
            <w:tcBorders>
              <w:top w:val="nil"/>
              <w:left w:val="single" w:sz="4" w:space="0" w:color="auto"/>
              <w:bottom w:val="single" w:sz="4" w:space="0" w:color="auto"/>
              <w:right w:val="single" w:sz="4" w:space="0" w:color="auto"/>
            </w:tcBorders>
            <w:shd w:val="clear" w:color="auto" w:fill="auto"/>
            <w:noWrap/>
            <w:vAlign w:val="center"/>
            <w:hideMark/>
          </w:tcPr>
          <w:p w14:paraId="7D16A6AC" w14:textId="2F1DFB98" w:rsidR="003A549E" w:rsidRPr="000C36D0" w:rsidRDefault="003A549E" w:rsidP="00921396">
            <w:pPr>
              <w:pStyle w:val="TabelaTexto"/>
              <w:jc w:val="center"/>
              <w:rPr>
                <w:b/>
                <w:color w:val="FF0000"/>
              </w:rPr>
            </w:pPr>
            <w:r w:rsidRPr="000C36D0">
              <w:rPr>
                <w:b/>
                <w:color w:val="767171" w:themeColor="background2" w:themeShade="80"/>
              </w:rPr>
              <w:t>2009</w:t>
            </w:r>
            <w:r w:rsidR="005A0D88" w:rsidRPr="000C36D0">
              <w:rPr>
                <w:b/>
                <w:color w:val="767171" w:themeColor="background2" w:themeShade="80"/>
              </w:rPr>
              <w:t xml:space="preserve"> total</w:t>
            </w:r>
          </w:p>
        </w:tc>
        <w:tc>
          <w:tcPr>
            <w:tcW w:w="2648" w:type="dxa"/>
            <w:tcBorders>
              <w:top w:val="nil"/>
              <w:left w:val="nil"/>
              <w:bottom w:val="single" w:sz="4" w:space="0" w:color="auto"/>
              <w:right w:val="single" w:sz="4" w:space="0" w:color="auto"/>
            </w:tcBorders>
            <w:shd w:val="clear" w:color="auto" w:fill="auto"/>
            <w:noWrap/>
            <w:vAlign w:val="center"/>
            <w:hideMark/>
          </w:tcPr>
          <w:p w14:paraId="6905094C" w14:textId="77777777" w:rsidR="003A549E" w:rsidRPr="003A549E" w:rsidRDefault="003A549E" w:rsidP="003731E9">
            <w:pPr>
              <w:pStyle w:val="TabelaTexto"/>
            </w:pPr>
            <w:r w:rsidRPr="003A549E">
              <w:t xml:space="preserve">             286.305 </w:t>
            </w:r>
          </w:p>
        </w:tc>
        <w:tc>
          <w:tcPr>
            <w:tcW w:w="2106" w:type="dxa"/>
            <w:tcBorders>
              <w:top w:val="nil"/>
              <w:left w:val="nil"/>
              <w:bottom w:val="single" w:sz="4" w:space="0" w:color="auto"/>
              <w:right w:val="single" w:sz="4" w:space="0" w:color="auto"/>
            </w:tcBorders>
            <w:shd w:val="clear" w:color="auto" w:fill="auto"/>
            <w:noWrap/>
            <w:vAlign w:val="center"/>
            <w:hideMark/>
          </w:tcPr>
          <w:p w14:paraId="01428959" w14:textId="77777777" w:rsidR="003A549E" w:rsidRPr="003A549E" w:rsidRDefault="003A549E" w:rsidP="003731E9">
            <w:pPr>
              <w:pStyle w:val="TabelaTexto"/>
            </w:pPr>
            <w:r w:rsidRPr="003A549E">
              <w:t xml:space="preserve">                           256.217 </w:t>
            </w:r>
          </w:p>
        </w:tc>
        <w:tc>
          <w:tcPr>
            <w:tcW w:w="2038" w:type="dxa"/>
            <w:tcBorders>
              <w:top w:val="nil"/>
              <w:left w:val="nil"/>
              <w:bottom w:val="single" w:sz="4" w:space="0" w:color="auto"/>
              <w:right w:val="single" w:sz="4" w:space="0" w:color="auto"/>
            </w:tcBorders>
            <w:shd w:val="clear" w:color="auto" w:fill="auto"/>
            <w:noWrap/>
            <w:vAlign w:val="center"/>
            <w:hideMark/>
          </w:tcPr>
          <w:p w14:paraId="709BBB8C" w14:textId="77777777" w:rsidR="003A549E" w:rsidRPr="003A549E" w:rsidRDefault="003A549E" w:rsidP="003731E9">
            <w:pPr>
              <w:pStyle w:val="TabelaTexto"/>
            </w:pPr>
            <w:r w:rsidRPr="003A549E">
              <w:t xml:space="preserve">      15.554.993.513,42 </w:t>
            </w:r>
          </w:p>
        </w:tc>
      </w:tr>
      <w:tr w:rsidR="003A549E" w14:paraId="1C2AE8F6" w14:textId="77777777" w:rsidTr="00921396">
        <w:tc>
          <w:tcPr>
            <w:tcW w:w="1621" w:type="dxa"/>
            <w:tcBorders>
              <w:top w:val="nil"/>
              <w:left w:val="single" w:sz="4" w:space="0" w:color="auto"/>
              <w:bottom w:val="single" w:sz="4" w:space="0" w:color="auto"/>
              <w:right w:val="single" w:sz="4" w:space="0" w:color="auto"/>
            </w:tcBorders>
            <w:shd w:val="clear" w:color="auto" w:fill="auto"/>
            <w:noWrap/>
            <w:vAlign w:val="center"/>
            <w:hideMark/>
          </w:tcPr>
          <w:p w14:paraId="6A997E1D" w14:textId="77777777" w:rsidR="003A549E" w:rsidRPr="003A549E" w:rsidRDefault="003A549E" w:rsidP="003731E9">
            <w:pPr>
              <w:pStyle w:val="TabelaTexto"/>
            </w:pPr>
            <w:r w:rsidRPr="003A549E">
              <w:t xml:space="preserve">Faixa 1             </w:t>
            </w:r>
          </w:p>
        </w:tc>
        <w:tc>
          <w:tcPr>
            <w:tcW w:w="2648" w:type="dxa"/>
            <w:tcBorders>
              <w:top w:val="nil"/>
              <w:left w:val="nil"/>
              <w:bottom w:val="single" w:sz="4" w:space="0" w:color="auto"/>
              <w:right w:val="single" w:sz="4" w:space="0" w:color="auto"/>
            </w:tcBorders>
            <w:shd w:val="clear" w:color="auto" w:fill="auto"/>
            <w:noWrap/>
            <w:vAlign w:val="center"/>
            <w:hideMark/>
          </w:tcPr>
          <w:p w14:paraId="1D88057D" w14:textId="77777777" w:rsidR="003A549E" w:rsidRPr="003A549E" w:rsidRDefault="003A549E" w:rsidP="003731E9">
            <w:pPr>
              <w:pStyle w:val="TabelaTexto"/>
            </w:pPr>
            <w:r w:rsidRPr="003A549E">
              <w:t xml:space="preserve">             143.894 </w:t>
            </w:r>
          </w:p>
        </w:tc>
        <w:tc>
          <w:tcPr>
            <w:tcW w:w="2106" w:type="dxa"/>
            <w:tcBorders>
              <w:top w:val="nil"/>
              <w:left w:val="nil"/>
              <w:bottom w:val="single" w:sz="4" w:space="0" w:color="auto"/>
              <w:right w:val="single" w:sz="4" w:space="0" w:color="auto"/>
            </w:tcBorders>
            <w:shd w:val="clear" w:color="auto" w:fill="auto"/>
            <w:noWrap/>
            <w:vAlign w:val="center"/>
            <w:hideMark/>
          </w:tcPr>
          <w:p w14:paraId="064755EB" w14:textId="77777777" w:rsidR="003A549E" w:rsidRPr="003A549E" w:rsidRDefault="003A549E" w:rsidP="003731E9">
            <w:pPr>
              <w:pStyle w:val="TabelaTexto"/>
            </w:pPr>
            <w:r w:rsidRPr="003A549E">
              <w:t xml:space="preserve">                           141.970 </w:t>
            </w:r>
          </w:p>
        </w:tc>
        <w:tc>
          <w:tcPr>
            <w:tcW w:w="2038" w:type="dxa"/>
            <w:tcBorders>
              <w:top w:val="nil"/>
              <w:left w:val="nil"/>
              <w:bottom w:val="single" w:sz="4" w:space="0" w:color="auto"/>
              <w:right w:val="single" w:sz="4" w:space="0" w:color="auto"/>
            </w:tcBorders>
            <w:shd w:val="clear" w:color="auto" w:fill="auto"/>
            <w:noWrap/>
            <w:vAlign w:val="center"/>
            <w:hideMark/>
          </w:tcPr>
          <w:p w14:paraId="79B7D31D" w14:textId="77777777" w:rsidR="003A549E" w:rsidRPr="003A549E" w:rsidRDefault="003A549E" w:rsidP="003731E9">
            <w:pPr>
              <w:pStyle w:val="TabelaTexto"/>
            </w:pPr>
            <w:r w:rsidRPr="003A549E">
              <w:t xml:space="preserve">        6.012.590.214,45 </w:t>
            </w:r>
          </w:p>
        </w:tc>
      </w:tr>
      <w:tr w:rsidR="003A549E" w14:paraId="61A0E6C9" w14:textId="77777777" w:rsidTr="00921396">
        <w:tc>
          <w:tcPr>
            <w:tcW w:w="1621" w:type="dxa"/>
            <w:tcBorders>
              <w:top w:val="nil"/>
              <w:left w:val="single" w:sz="4" w:space="0" w:color="auto"/>
              <w:bottom w:val="single" w:sz="4" w:space="0" w:color="auto"/>
              <w:right w:val="single" w:sz="4" w:space="0" w:color="auto"/>
            </w:tcBorders>
            <w:shd w:val="clear" w:color="auto" w:fill="auto"/>
            <w:noWrap/>
            <w:vAlign w:val="center"/>
            <w:hideMark/>
          </w:tcPr>
          <w:p w14:paraId="3537EEB9" w14:textId="77777777" w:rsidR="003A549E" w:rsidRPr="003A549E" w:rsidRDefault="003A549E" w:rsidP="003731E9">
            <w:pPr>
              <w:pStyle w:val="TabelaTexto"/>
            </w:pPr>
            <w:r w:rsidRPr="003A549E">
              <w:t xml:space="preserve">Faixa 2             </w:t>
            </w:r>
          </w:p>
        </w:tc>
        <w:tc>
          <w:tcPr>
            <w:tcW w:w="2648" w:type="dxa"/>
            <w:tcBorders>
              <w:top w:val="nil"/>
              <w:left w:val="nil"/>
              <w:bottom w:val="single" w:sz="4" w:space="0" w:color="auto"/>
              <w:right w:val="single" w:sz="4" w:space="0" w:color="auto"/>
            </w:tcBorders>
            <w:shd w:val="clear" w:color="auto" w:fill="auto"/>
            <w:noWrap/>
            <w:vAlign w:val="center"/>
            <w:hideMark/>
          </w:tcPr>
          <w:p w14:paraId="3DCE0261" w14:textId="77777777" w:rsidR="003A549E" w:rsidRPr="003A549E" w:rsidRDefault="003A549E" w:rsidP="003731E9">
            <w:pPr>
              <w:pStyle w:val="TabelaTexto"/>
            </w:pPr>
            <w:r w:rsidRPr="003A549E">
              <w:t xml:space="preserve">               98.593 </w:t>
            </w:r>
          </w:p>
        </w:tc>
        <w:tc>
          <w:tcPr>
            <w:tcW w:w="2106" w:type="dxa"/>
            <w:tcBorders>
              <w:top w:val="nil"/>
              <w:left w:val="nil"/>
              <w:bottom w:val="single" w:sz="4" w:space="0" w:color="auto"/>
              <w:right w:val="single" w:sz="4" w:space="0" w:color="auto"/>
            </w:tcBorders>
            <w:shd w:val="clear" w:color="auto" w:fill="auto"/>
            <w:noWrap/>
            <w:vAlign w:val="center"/>
            <w:hideMark/>
          </w:tcPr>
          <w:p w14:paraId="233E0E8B" w14:textId="77777777" w:rsidR="003A549E" w:rsidRPr="003A549E" w:rsidRDefault="003A549E" w:rsidP="003731E9">
            <w:pPr>
              <w:pStyle w:val="TabelaTexto"/>
            </w:pPr>
            <w:r w:rsidRPr="003A549E">
              <w:t xml:space="preserve">                              91.360 </w:t>
            </w:r>
          </w:p>
        </w:tc>
        <w:tc>
          <w:tcPr>
            <w:tcW w:w="2038" w:type="dxa"/>
            <w:tcBorders>
              <w:top w:val="nil"/>
              <w:left w:val="nil"/>
              <w:bottom w:val="single" w:sz="4" w:space="0" w:color="auto"/>
              <w:right w:val="single" w:sz="4" w:space="0" w:color="auto"/>
            </w:tcBorders>
            <w:shd w:val="clear" w:color="auto" w:fill="auto"/>
            <w:noWrap/>
            <w:vAlign w:val="center"/>
            <w:hideMark/>
          </w:tcPr>
          <w:p w14:paraId="1EC0B307" w14:textId="77777777" w:rsidR="003A549E" w:rsidRPr="003A549E" w:rsidRDefault="003A549E" w:rsidP="003731E9">
            <w:pPr>
              <w:pStyle w:val="TabelaTexto"/>
            </w:pPr>
            <w:r w:rsidRPr="003A549E">
              <w:t xml:space="preserve">        6.516.460.208,29 </w:t>
            </w:r>
          </w:p>
        </w:tc>
      </w:tr>
      <w:tr w:rsidR="003A549E" w14:paraId="33671ADB" w14:textId="77777777" w:rsidTr="00921396">
        <w:tc>
          <w:tcPr>
            <w:tcW w:w="1621" w:type="dxa"/>
            <w:tcBorders>
              <w:top w:val="nil"/>
              <w:left w:val="single" w:sz="4" w:space="0" w:color="auto"/>
              <w:bottom w:val="single" w:sz="4" w:space="0" w:color="auto"/>
              <w:right w:val="single" w:sz="4" w:space="0" w:color="auto"/>
            </w:tcBorders>
            <w:shd w:val="clear" w:color="auto" w:fill="auto"/>
            <w:noWrap/>
            <w:vAlign w:val="center"/>
            <w:hideMark/>
          </w:tcPr>
          <w:p w14:paraId="74C2A5A7" w14:textId="77777777" w:rsidR="003A549E" w:rsidRPr="003A549E" w:rsidRDefault="003A549E" w:rsidP="003731E9">
            <w:pPr>
              <w:pStyle w:val="TabelaTexto"/>
            </w:pPr>
            <w:r w:rsidRPr="003A549E">
              <w:t xml:space="preserve">Faixa 3             </w:t>
            </w:r>
          </w:p>
        </w:tc>
        <w:tc>
          <w:tcPr>
            <w:tcW w:w="2648" w:type="dxa"/>
            <w:tcBorders>
              <w:top w:val="nil"/>
              <w:left w:val="nil"/>
              <w:bottom w:val="single" w:sz="4" w:space="0" w:color="auto"/>
              <w:right w:val="single" w:sz="4" w:space="0" w:color="auto"/>
            </w:tcBorders>
            <w:shd w:val="clear" w:color="auto" w:fill="auto"/>
            <w:noWrap/>
            <w:vAlign w:val="center"/>
            <w:hideMark/>
          </w:tcPr>
          <w:p w14:paraId="6A59E270" w14:textId="77777777" w:rsidR="003A549E" w:rsidRPr="003A549E" w:rsidRDefault="003A549E" w:rsidP="003731E9">
            <w:pPr>
              <w:pStyle w:val="TabelaTexto"/>
            </w:pPr>
            <w:r w:rsidRPr="003A549E">
              <w:t xml:space="preserve">               43.818 </w:t>
            </w:r>
          </w:p>
        </w:tc>
        <w:tc>
          <w:tcPr>
            <w:tcW w:w="2106" w:type="dxa"/>
            <w:tcBorders>
              <w:top w:val="nil"/>
              <w:left w:val="nil"/>
              <w:bottom w:val="single" w:sz="4" w:space="0" w:color="auto"/>
              <w:right w:val="single" w:sz="4" w:space="0" w:color="auto"/>
            </w:tcBorders>
            <w:shd w:val="clear" w:color="auto" w:fill="auto"/>
            <w:noWrap/>
            <w:vAlign w:val="center"/>
            <w:hideMark/>
          </w:tcPr>
          <w:p w14:paraId="1550DCC0" w14:textId="77777777" w:rsidR="003A549E" w:rsidRPr="003A549E" w:rsidRDefault="003A549E" w:rsidP="003731E9">
            <w:pPr>
              <w:pStyle w:val="TabelaTexto"/>
            </w:pPr>
            <w:r w:rsidRPr="003A549E">
              <w:t xml:space="preserve">                              22.887 </w:t>
            </w:r>
          </w:p>
        </w:tc>
        <w:tc>
          <w:tcPr>
            <w:tcW w:w="2038" w:type="dxa"/>
            <w:tcBorders>
              <w:top w:val="nil"/>
              <w:left w:val="nil"/>
              <w:bottom w:val="single" w:sz="4" w:space="0" w:color="auto"/>
              <w:right w:val="single" w:sz="4" w:space="0" w:color="auto"/>
            </w:tcBorders>
            <w:shd w:val="clear" w:color="auto" w:fill="auto"/>
            <w:noWrap/>
            <w:vAlign w:val="center"/>
            <w:hideMark/>
          </w:tcPr>
          <w:p w14:paraId="5A31611A" w14:textId="77777777" w:rsidR="003A549E" w:rsidRPr="003A549E" w:rsidRDefault="003A549E" w:rsidP="003731E9">
            <w:pPr>
              <w:pStyle w:val="TabelaTexto"/>
            </w:pPr>
            <w:r w:rsidRPr="003A549E">
              <w:t xml:space="preserve">        3.025.943.090,68 </w:t>
            </w:r>
          </w:p>
        </w:tc>
      </w:tr>
      <w:tr w:rsidR="003A549E" w14:paraId="7A91C269" w14:textId="77777777" w:rsidTr="00921396">
        <w:tc>
          <w:tcPr>
            <w:tcW w:w="1621" w:type="dxa"/>
            <w:tcBorders>
              <w:top w:val="nil"/>
              <w:left w:val="single" w:sz="4" w:space="0" w:color="auto"/>
              <w:bottom w:val="single" w:sz="4" w:space="0" w:color="auto"/>
              <w:right w:val="single" w:sz="4" w:space="0" w:color="auto"/>
            </w:tcBorders>
            <w:shd w:val="clear" w:color="auto" w:fill="auto"/>
            <w:noWrap/>
            <w:vAlign w:val="center"/>
            <w:hideMark/>
          </w:tcPr>
          <w:p w14:paraId="157E196E" w14:textId="076CBE13" w:rsidR="003A549E" w:rsidRPr="000C36D0" w:rsidRDefault="003A549E" w:rsidP="00921396">
            <w:pPr>
              <w:pStyle w:val="TabelaTexto"/>
              <w:jc w:val="center"/>
              <w:rPr>
                <w:b/>
              </w:rPr>
            </w:pPr>
            <w:r w:rsidRPr="000C36D0">
              <w:rPr>
                <w:b/>
              </w:rPr>
              <w:t>2010</w:t>
            </w:r>
            <w:r w:rsidR="005A0D88" w:rsidRPr="000C36D0">
              <w:rPr>
                <w:b/>
              </w:rPr>
              <w:t xml:space="preserve"> total</w:t>
            </w:r>
          </w:p>
        </w:tc>
        <w:tc>
          <w:tcPr>
            <w:tcW w:w="2648" w:type="dxa"/>
            <w:tcBorders>
              <w:top w:val="nil"/>
              <w:left w:val="nil"/>
              <w:bottom w:val="single" w:sz="4" w:space="0" w:color="auto"/>
              <w:right w:val="single" w:sz="4" w:space="0" w:color="auto"/>
            </w:tcBorders>
            <w:shd w:val="clear" w:color="auto" w:fill="auto"/>
            <w:noWrap/>
            <w:vAlign w:val="center"/>
            <w:hideMark/>
          </w:tcPr>
          <w:p w14:paraId="21A24A95" w14:textId="77777777" w:rsidR="003A549E" w:rsidRPr="003A549E" w:rsidRDefault="003A549E" w:rsidP="003731E9">
            <w:pPr>
              <w:pStyle w:val="TabelaTexto"/>
            </w:pPr>
            <w:r w:rsidRPr="003A549E">
              <w:t xml:space="preserve">             650.303 </w:t>
            </w:r>
          </w:p>
        </w:tc>
        <w:tc>
          <w:tcPr>
            <w:tcW w:w="2106" w:type="dxa"/>
            <w:tcBorders>
              <w:top w:val="nil"/>
              <w:left w:val="nil"/>
              <w:bottom w:val="single" w:sz="4" w:space="0" w:color="auto"/>
              <w:right w:val="single" w:sz="4" w:space="0" w:color="auto"/>
            </w:tcBorders>
            <w:shd w:val="clear" w:color="auto" w:fill="auto"/>
            <w:noWrap/>
            <w:vAlign w:val="center"/>
            <w:hideMark/>
          </w:tcPr>
          <w:p w14:paraId="6A1403C1" w14:textId="77777777" w:rsidR="003A549E" w:rsidRPr="003A549E" w:rsidRDefault="003A549E" w:rsidP="003731E9">
            <w:pPr>
              <w:pStyle w:val="TabelaTexto"/>
            </w:pPr>
            <w:r w:rsidRPr="003A549E">
              <w:t xml:space="preserve">                           546.212 </w:t>
            </w:r>
          </w:p>
        </w:tc>
        <w:tc>
          <w:tcPr>
            <w:tcW w:w="2038" w:type="dxa"/>
            <w:tcBorders>
              <w:top w:val="nil"/>
              <w:left w:val="nil"/>
              <w:bottom w:val="single" w:sz="4" w:space="0" w:color="auto"/>
              <w:right w:val="single" w:sz="4" w:space="0" w:color="auto"/>
            </w:tcBorders>
            <w:shd w:val="clear" w:color="auto" w:fill="auto"/>
            <w:noWrap/>
            <w:vAlign w:val="center"/>
            <w:hideMark/>
          </w:tcPr>
          <w:p w14:paraId="58204B67" w14:textId="77777777" w:rsidR="003A549E" w:rsidRDefault="003A549E" w:rsidP="003731E9">
            <w:pPr>
              <w:pStyle w:val="TabelaTexto"/>
            </w:pPr>
            <w:r w:rsidRPr="003A549E">
              <w:t xml:space="preserve">      38.345.325.581,00 </w:t>
            </w:r>
          </w:p>
          <w:p w14:paraId="1CE0E3D9" w14:textId="77777777" w:rsidR="009C31AF" w:rsidRPr="003A549E" w:rsidRDefault="009C31AF" w:rsidP="003731E9">
            <w:pPr>
              <w:pStyle w:val="TabelaTexto"/>
            </w:pPr>
          </w:p>
        </w:tc>
      </w:tr>
      <w:tr w:rsidR="003A549E" w14:paraId="2AD43A7D" w14:textId="77777777" w:rsidTr="00921396">
        <w:tc>
          <w:tcPr>
            <w:tcW w:w="1621" w:type="dxa"/>
            <w:tcBorders>
              <w:top w:val="nil"/>
              <w:left w:val="single" w:sz="4" w:space="0" w:color="auto"/>
              <w:bottom w:val="single" w:sz="4" w:space="0" w:color="auto"/>
              <w:right w:val="single" w:sz="4" w:space="0" w:color="auto"/>
            </w:tcBorders>
            <w:shd w:val="clear" w:color="auto" w:fill="auto"/>
            <w:noWrap/>
            <w:vAlign w:val="center"/>
            <w:hideMark/>
          </w:tcPr>
          <w:p w14:paraId="44DC3A65" w14:textId="77777777" w:rsidR="003A549E" w:rsidRPr="003A549E" w:rsidRDefault="003A549E" w:rsidP="003731E9">
            <w:pPr>
              <w:pStyle w:val="TabelaTexto"/>
            </w:pPr>
            <w:r w:rsidRPr="003A549E">
              <w:t xml:space="preserve">Faixa 1             </w:t>
            </w:r>
          </w:p>
        </w:tc>
        <w:tc>
          <w:tcPr>
            <w:tcW w:w="2648" w:type="dxa"/>
            <w:tcBorders>
              <w:top w:val="nil"/>
              <w:left w:val="nil"/>
              <w:bottom w:val="single" w:sz="4" w:space="0" w:color="auto"/>
              <w:right w:val="single" w:sz="4" w:space="0" w:color="auto"/>
            </w:tcBorders>
            <w:shd w:val="clear" w:color="auto" w:fill="auto"/>
            <w:noWrap/>
            <w:vAlign w:val="center"/>
            <w:hideMark/>
          </w:tcPr>
          <w:p w14:paraId="4FB8FF18" w14:textId="77777777" w:rsidR="003A549E" w:rsidRPr="003A549E" w:rsidRDefault="003A549E" w:rsidP="003731E9">
            <w:pPr>
              <w:pStyle w:val="TabelaTexto"/>
            </w:pPr>
            <w:r w:rsidRPr="003A549E">
              <w:t xml:space="preserve">             275.075 </w:t>
            </w:r>
          </w:p>
        </w:tc>
        <w:tc>
          <w:tcPr>
            <w:tcW w:w="2106" w:type="dxa"/>
            <w:tcBorders>
              <w:top w:val="nil"/>
              <w:left w:val="nil"/>
              <w:bottom w:val="single" w:sz="4" w:space="0" w:color="auto"/>
              <w:right w:val="single" w:sz="4" w:space="0" w:color="auto"/>
            </w:tcBorders>
            <w:shd w:val="clear" w:color="auto" w:fill="auto"/>
            <w:noWrap/>
            <w:vAlign w:val="center"/>
            <w:hideMark/>
          </w:tcPr>
          <w:p w14:paraId="071F23B9" w14:textId="77777777" w:rsidR="003A549E" w:rsidRPr="003A549E" w:rsidRDefault="003A549E" w:rsidP="003731E9">
            <w:pPr>
              <w:pStyle w:val="TabelaTexto"/>
            </w:pPr>
            <w:r w:rsidRPr="003A549E">
              <w:t xml:space="preserve">                           242.522 </w:t>
            </w:r>
          </w:p>
        </w:tc>
        <w:tc>
          <w:tcPr>
            <w:tcW w:w="2038" w:type="dxa"/>
            <w:tcBorders>
              <w:top w:val="nil"/>
              <w:left w:val="nil"/>
              <w:bottom w:val="single" w:sz="4" w:space="0" w:color="auto"/>
              <w:right w:val="single" w:sz="4" w:space="0" w:color="auto"/>
            </w:tcBorders>
            <w:shd w:val="clear" w:color="auto" w:fill="auto"/>
            <w:noWrap/>
            <w:vAlign w:val="center"/>
            <w:hideMark/>
          </w:tcPr>
          <w:p w14:paraId="50AA282E" w14:textId="77777777" w:rsidR="003A549E" w:rsidRPr="003A549E" w:rsidRDefault="003A549E" w:rsidP="003731E9">
            <w:pPr>
              <w:pStyle w:val="TabelaTexto"/>
            </w:pPr>
            <w:r w:rsidRPr="003A549E">
              <w:t xml:space="preserve">      11.128.057.422,57 </w:t>
            </w:r>
          </w:p>
        </w:tc>
      </w:tr>
      <w:tr w:rsidR="003A549E" w14:paraId="2036BD9B" w14:textId="77777777" w:rsidTr="00921396">
        <w:tc>
          <w:tcPr>
            <w:tcW w:w="1621" w:type="dxa"/>
            <w:tcBorders>
              <w:top w:val="nil"/>
              <w:left w:val="single" w:sz="4" w:space="0" w:color="auto"/>
              <w:bottom w:val="single" w:sz="4" w:space="0" w:color="auto"/>
              <w:right w:val="single" w:sz="4" w:space="0" w:color="auto"/>
            </w:tcBorders>
            <w:shd w:val="clear" w:color="auto" w:fill="auto"/>
            <w:noWrap/>
            <w:vAlign w:val="center"/>
            <w:hideMark/>
          </w:tcPr>
          <w:p w14:paraId="2AD495B8" w14:textId="77777777" w:rsidR="003A549E" w:rsidRPr="003A549E" w:rsidRDefault="003A549E" w:rsidP="003731E9">
            <w:pPr>
              <w:pStyle w:val="TabelaTexto"/>
            </w:pPr>
            <w:r w:rsidRPr="003A549E">
              <w:t xml:space="preserve">Faixa 2             </w:t>
            </w:r>
          </w:p>
        </w:tc>
        <w:tc>
          <w:tcPr>
            <w:tcW w:w="2648" w:type="dxa"/>
            <w:tcBorders>
              <w:top w:val="nil"/>
              <w:left w:val="nil"/>
              <w:bottom w:val="single" w:sz="4" w:space="0" w:color="auto"/>
              <w:right w:val="single" w:sz="4" w:space="0" w:color="auto"/>
            </w:tcBorders>
            <w:shd w:val="clear" w:color="auto" w:fill="auto"/>
            <w:noWrap/>
            <w:vAlign w:val="center"/>
            <w:hideMark/>
          </w:tcPr>
          <w:p w14:paraId="3880722F" w14:textId="77777777" w:rsidR="003A549E" w:rsidRPr="003A549E" w:rsidRDefault="003A549E" w:rsidP="003731E9">
            <w:pPr>
              <w:pStyle w:val="TabelaTexto"/>
            </w:pPr>
            <w:r w:rsidRPr="003A549E">
              <w:t xml:space="preserve">             274.770 </w:t>
            </w:r>
          </w:p>
        </w:tc>
        <w:tc>
          <w:tcPr>
            <w:tcW w:w="2106" w:type="dxa"/>
            <w:tcBorders>
              <w:top w:val="nil"/>
              <w:left w:val="nil"/>
              <w:bottom w:val="single" w:sz="4" w:space="0" w:color="auto"/>
              <w:right w:val="single" w:sz="4" w:space="0" w:color="auto"/>
            </w:tcBorders>
            <w:shd w:val="clear" w:color="auto" w:fill="auto"/>
            <w:noWrap/>
            <w:vAlign w:val="center"/>
            <w:hideMark/>
          </w:tcPr>
          <w:p w14:paraId="32A953B6" w14:textId="77777777" w:rsidR="003A549E" w:rsidRPr="003A549E" w:rsidRDefault="003A549E" w:rsidP="003731E9">
            <w:pPr>
              <w:pStyle w:val="TabelaTexto"/>
            </w:pPr>
            <w:r w:rsidRPr="003A549E">
              <w:t xml:space="preserve">                           247.379 </w:t>
            </w:r>
          </w:p>
        </w:tc>
        <w:tc>
          <w:tcPr>
            <w:tcW w:w="2038" w:type="dxa"/>
            <w:tcBorders>
              <w:top w:val="nil"/>
              <w:left w:val="nil"/>
              <w:bottom w:val="single" w:sz="4" w:space="0" w:color="auto"/>
              <w:right w:val="single" w:sz="4" w:space="0" w:color="auto"/>
            </w:tcBorders>
            <w:shd w:val="clear" w:color="auto" w:fill="auto"/>
            <w:noWrap/>
            <w:vAlign w:val="center"/>
            <w:hideMark/>
          </w:tcPr>
          <w:p w14:paraId="24FD3068" w14:textId="77777777" w:rsidR="003A549E" w:rsidRPr="003A549E" w:rsidRDefault="003A549E" w:rsidP="003731E9">
            <w:pPr>
              <w:pStyle w:val="TabelaTexto"/>
            </w:pPr>
            <w:r w:rsidRPr="003A549E">
              <w:t xml:space="preserve">      19.382.499.257,04 </w:t>
            </w:r>
          </w:p>
        </w:tc>
      </w:tr>
      <w:tr w:rsidR="003A549E" w14:paraId="625F8192" w14:textId="77777777" w:rsidTr="00921396">
        <w:tc>
          <w:tcPr>
            <w:tcW w:w="1621" w:type="dxa"/>
            <w:tcBorders>
              <w:top w:val="nil"/>
              <w:left w:val="single" w:sz="4" w:space="0" w:color="auto"/>
              <w:bottom w:val="single" w:sz="4" w:space="0" w:color="auto"/>
              <w:right w:val="single" w:sz="4" w:space="0" w:color="auto"/>
            </w:tcBorders>
            <w:shd w:val="clear" w:color="auto" w:fill="auto"/>
            <w:noWrap/>
            <w:vAlign w:val="center"/>
            <w:hideMark/>
          </w:tcPr>
          <w:p w14:paraId="6F14A325" w14:textId="77777777" w:rsidR="003A549E" w:rsidRPr="003A549E" w:rsidRDefault="003A549E" w:rsidP="003731E9">
            <w:pPr>
              <w:pStyle w:val="TabelaTexto"/>
            </w:pPr>
            <w:r w:rsidRPr="003A549E">
              <w:t xml:space="preserve">Faixa 3             </w:t>
            </w:r>
          </w:p>
        </w:tc>
        <w:tc>
          <w:tcPr>
            <w:tcW w:w="2648" w:type="dxa"/>
            <w:tcBorders>
              <w:top w:val="nil"/>
              <w:left w:val="nil"/>
              <w:bottom w:val="single" w:sz="4" w:space="0" w:color="auto"/>
              <w:right w:val="single" w:sz="4" w:space="0" w:color="auto"/>
            </w:tcBorders>
            <w:shd w:val="clear" w:color="auto" w:fill="auto"/>
            <w:noWrap/>
            <w:vAlign w:val="center"/>
            <w:hideMark/>
          </w:tcPr>
          <w:p w14:paraId="05C3B95B" w14:textId="77777777" w:rsidR="003A549E" w:rsidRPr="003A549E" w:rsidRDefault="003A549E" w:rsidP="003731E9">
            <w:pPr>
              <w:pStyle w:val="TabelaTexto"/>
            </w:pPr>
            <w:r w:rsidRPr="003A549E">
              <w:t xml:space="preserve">             100.458 </w:t>
            </w:r>
          </w:p>
        </w:tc>
        <w:tc>
          <w:tcPr>
            <w:tcW w:w="2106" w:type="dxa"/>
            <w:tcBorders>
              <w:top w:val="nil"/>
              <w:left w:val="nil"/>
              <w:bottom w:val="single" w:sz="4" w:space="0" w:color="auto"/>
              <w:right w:val="single" w:sz="4" w:space="0" w:color="auto"/>
            </w:tcBorders>
            <w:shd w:val="clear" w:color="auto" w:fill="auto"/>
            <w:noWrap/>
            <w:vAlign w:val="center"/>
            <w:hideMark/>
          </w:tcPr>
          <w:p w14:paraId="40AA95BA" w14:textId="77777777" w:rsidR="003A549E" w:rsidRPr="003A549E" w:rsidRDefault="003A549E" w:rsidP="003731E9">
            <w:pPr>
              <w:pStyle w:val="TabelaTexto"/>
            </w:pPr>
            <w:r w:rsidRPr="003A549E">
              <w:t xml:space="preserve">                              56.311 </w:t>
            </w:r>
          </w:p>
        </w:tc>
        <w:tc>
          <w:tcPr>
            <w:tcW w:w="2038" w:type="dxa"/>
            <w:tcBorders>
              <w:top w:val="nil"/>
              <w:left w:val="nil"/>
              <w:bottom w:val="single" w:sz="4" w:space="0" w:color="auto"/>
              <w:right w:val="single" w:sz="4" w:space="0" w:color="auto"/>
            </w:tcBorders>
            <w:shd w:val="clear" w:color="auto" w:fill="auto"/>
            <w:noWrap/>
            <w:vAlign w:val="center"/>
            <w:hideMark/>
          </w:tcPr>
          <w:p w14:paraId="6B3EC6DA" w14:textId="77777777" w:rsidR="003A549E" w:rsidRPr="003A549E" w:rsidRDefault="003A549E" w:rsidP="003731E9">
            <w:pPr>
              <w:pStyle w:val="TabelaTexto"/>
            </w:pPr>
            <w:r w:rsidRPr="003A549E">
              <w:t xml:space="preserve">        7.834.768.901,39 </w:t>
            </w:r>
          </w:p>
        </w:tc>
      </w:tr>
      <w:tr w:rsidR="003A549E" w14:paraId="65719BB4" w14:textId="77777777" w:rsidTr="00921396">
        <w:tc>
          <w:tcPr>
            <w:tcW w:w="1621" w:type="dxa"/>
            <w:tcBorders>
              <w:top w:val="nil"/>
              <w:left w:val="single" w:sz="4" w:space="0" w:color="auto"/>
              <w:bottom w:val="single" w:sz="4" w:space="0" w:color="auto"/>
              <w:right w:val="single" w:sz="4" w:space="0" w:color="auto"/>
            </w:tcBorders>
            <w:shd w:val="clear" w:color="auto" w:fill="auto"/>
            <w:noWrap/>
            <w:vAlign w:val="center"/>
            <w:hideMark/>
          </w:tcPr>
          <w:p w14:paraId="04FA98EE" w14:textId="0CF03623" w:rsidR="003A549E" w:rsidRPr="000C36D0" w:rsidRDefault="003A549E" w:rsidP="00921396">
            <w:pPr>
              <w:pStyle w:val="TabelaTexto"/>
              <w:jc w:val="center"/>
              <w:rPr>
                <w:b/>
              </w:rPr>
            </w:pPr>
            <w:r w:rsidRPr="000C36D0">
              <w:rPr>
                <w:b/>
              </w:rPr>
              <w:t>2011</w:t>
            </w:r>
            <w:r w:rsidR="009716C8" w:rsidRPr="000C36D0">
              <w:rPr>
                <w:b/>
              </w:rPr>
              <w:t xml:space="preserve"> total</w:t>
            </w:r>
          </w:p>
        </w:tc>
        <w:tc>
          <w:tcPr>
            <w:tcW w:w="2648" w:type="dxa"/>
            <w:tcBorders>
              <w:top w:val="nil"/>
              <w:left w:val="nil"/>
              <w:bottom w:val="single" w:sz="4" w:space="0" w:color="auto"/>
              <w:right w:val="single" w:sz="4" w:space="0" w:color="auto"/>
            </w:tcBorders>
            <w:shd w:val="clear" w:color="auto" w:fill="auto"/>
            <w:noWrap/>
            <w:vAlign w:val="center"/>
            <w:hideMark/>
          </w:tcPr>
          <w:p w14:paraId="1CC9A29A" w14:textId="77777777" w:rsidR="003A549E" w:rsidRPr="003A549E" w:rsidRDefault="003A549E" w:rsidP="003731E9">
            <w:pPr>
              <w:pStyle w:val="TabelaTexto"/>
            </w:pPr>
            <w:r w:rsidRPr="003A549E">
              <w:t xml:space="preserve">             496.306 </w:t>
            </w:r>
          </w:p>
        </w:tc>
        <w:tc>
          <w:tcPr>
            <w:tcW w:w="2106" w:type="dxa"/>
            <w:tcBorders>
              <w:top w:val="nil"/>
              <w:left w:val="nil"/>
              <w:bottom w:val="single" w:sz="4" w:space="0" w:color="auto"/>
              <w:right w:val="single" w:sz="4" w:space="0" w:color="auto"/>
            </w:tcBorders>
            <w:shd w:val="clear" w:color="auto" w:fill="auto"/>
            <w:noWrap/>
            <w:vAlign w:val="center"/>
            <w:hideMark/>
          </w:tcPr>
          <w:p w14:paraId="7E6FB400" w14:textId="77777777" w:rsidR="003A549E" w:rsidRPr="003A549E" w:rsidRDefault="003A549E" w:rsidP="003731E9">
            <w:pPr>
              <w:pStyle w:val="TabelaTexto"/>
            </w:pPr>
            <w:r w:rsidRPr="003A549E">
              <w:t xml:space="preserve">                           404.068 </w:t>
            </w:r>
          </w:p>
        </w:tc>
        <w:tc>
          <w:tcPr>
            <w:tcW w:w="2038" w:type="dxa"/>
            <w:tcBorders>
              <w:top w:val="nil"/>
              <w:left w:val="nil"/>
              <w:bottom w:val="single" w:sz="4" w:space="0" w:color="auto"/>
              <w:right w:val="single" w:sz="4" w:space="0" w:color="auto"/>
            </w:tcBorders>
            <w:shd w:val="clear" w:color="auto" w:fill="auto"/>
            <w:noWrap/>
            <w:vAlign w:val="center"/>
            <w:hideMark/>
          </w:tcPr>
          <w:p w14:paraId="1E595DD6" w14:textId="77777777" w:rsidR="003A549E" w:rsidRPr="003A549E" w:rsidRDefault="003A549E" w:rsidP="003731E9">
            <w:pPr>
              <w:pStyle w:val="TabelaTexto"/>
            </w:pPr>
            <w:r w:rsidRPr="003A549E">
              <w:t xml:space="preserve">      31.517.086.182,50 </w:t>
            </w:r>
          </w:p>
        </w:tc>
      </w:tr>
      <w:tr w:rsidR="003A549E" w14:paraId="75E4CA01" w14:textId="77777777" w:rsidTr="00921396">
        <w:tc>
          <w:tcPr>
            <w:tcW w:w="1621" w:type="dxa"/>
            <w:tcBorders>
              <w:top w:val="nil"/>
              <w:left w:val="single" w:sz="4" w:space="0" w:color="auto"/>
              <w:bottom w:val="single" w:sz="4" w:space="0" w:color="auto"/>
              <w:right w:val="single" w:sz="4" w:space="0" w:color="auto"/>
            </w:tcBorders>
            <w:shd w:val="clear" w:color="auto" w:fill="auto"/>
            <w:noWrap/>
            <w:vAlign w:val="center"/>
            <w:hideMark/>
          </w:tcPr>
          <w:p w14:paraId="526F34BC" w14:textId="77777777" w:rsidR="003A549E" w:rsidRPr="003A549E" w:rsidRDefault="003A549E" w:rsidP="003731E9">
            <w:pPr>
              <w:pStyle w:val="TabelaTexto"/>
            </w:pPr>
            <w:r w:rsidRPr="003A549E">
              <w:t xml:space="preserve">Faixa 1             </w:t>
            </w:r>
          </w:p>
        </w:tc>
        <w:tc>
          <w:tcPr>
            <w:tcW w:w="2648" w:type="dxa"/>
            <w:tcBorders>
              <w:top w:val="nil"/>
              <w:left w:val="nil"/>
              <w:bottom w:val="single" w:sz="4" w:space="0" w:color="auto"/>
              <w:right w:val="single" w:sz="4" w:space="0" w:color="auto"/>
            </w:tcBorders>
            <w:shd w:val="clear" w:color="auto" w:fill="auto"/>
            <w:noWrap/>
            <w:vAlign w:val="center"/>
            <w:hideMark/>
          </w:tcPr>
          <w:p w14:paraId="0F47032A" w14:textId="77777777" w:rsidR="003A549E" w:rsidRPr="003A549E" w:rsidRDefault="003A549E" w:rsidP="003731E9">
            <w:pPr>
              <w:pStyle w:val="TabelaTexto"/>
            </w:pPr>
            <w:r w:rsidRPr="003A549E">
              <w:t xml:space="preserve">               98.641 </w:t>
            </w:r>
          </w:p>
        </w:tc>
        <w:tc>
          <w:tcPr>
            <w:tcW w:w="2106" w:type="dxa"/>
            <w:tcBorders>
              <w:top w:val="nil"/>
              <w:left w:val="nil"/>
              <w:bottom w:val="single" w:sz="4" w:space="0" w:color="auto"/>
              <w:right w:val="single" w:sz="4" w:space="0" w:color="auto"/>
            </w:tcBorders>
            <w:shd w:val="clear" w:color="auto" w:fill="auto"/>
            <w:noWrap/>
            <w:vAlign w:val="center"/>
            <w:hideMark/>
          </w:tcPr>
          <w:p w14:paraId="32512731" w14:textId="77777777" w:rsidR="003A549E" w:rsidRPr="003A549E" w:rsidRDefault="003A549E" w:rsidP="003731E9">
            <w:pPr>
              <w:pStyle w:val="TabelaTexto"/>
            </w:pPr>
            <w:r w:rsidRPr="003A549E">
              <w:t xml:space="preserve">                              92.197 </w:t>
            </w:r>
          </w:p>
        </w:tc>
        <w:tc>
          <w:tcPr>
            <w:tcW w:w="2038" w:type="dxa"/>
            <w:tcBorders>
              <w:top w:val="nil"/>
              <w:left w:val="nil"/>
              <w:bottom w:val="single" w:sz="4" w:space="0" w:color="auto"/>
              <w:right w:val="single" w:sz="4" w:space="0" w:color="auto"/>
            </w:tcBorders>
            <w:shd w:val="clear" w:color="auto" w:fill="auto"/>
            <w:noWrap/>
            <w:vAlign w:val="center"/>
            <w:hideMark/>
          </w:tcPr>
          <w:p w14:paraId="6E5960D5" w14:textId="77777777" w:rsidR="003A549E" w:rsidRPr="003A549E" w:rsidRDefault="003A549E" w:rsidP="003731E9">
            <w:pPr>
              <w:pStyle w:val="TabelaTexto"/>
            </w:pPr>
            <w:r w:rsidRPr="003A549E">
              <w:t xml:space="preserve">        4.785.294.689,14 </w:t>
            </w:r>
          </w:p>
        </w:tc>
      </w:tr>
      <w:tr w:rsidR="003A549E" w14:paraId="5C1E5BDA" w14:textId="77777777" w:rsidTr="00921396">
        <w:tc>
          <w:tcPr>
            <w:tcW w:w="1621" w:type="dxa"/>
            <w:tcBorders>
              <w:top w:val="nil"/>
              <w:left w:val="single" w:sz="4" w:space="0" w:color="auto"/>
              <w:bottom w:val="single" w:sz="4" w:space="0" w:color="auto"/>
              <w:right w:val="single" w:sz="4" w:space="0" w:color="auto"/>
            </w:tcBorders>
            <w:shd w:val="clear" w:color="auto" w:fill="auto"/>
            <w:noWrap/>
            <w:vAlign w:val="center"/>
            <w:hideMark/>
          </w:tcPr>
          <w:p w14:paraId="652687AA" w14:textId="77777777" w:rsidR="003A549E" w:rsidRPr="003A549E" w:rsidRDefault="003A549E" w:rsidP="003731E9">
            <w:pPr>
              <w:pStyle w:val="TabelaTexto"/>
            </w:pPr>
            <w:r w:rsidRPr="003A549E">
              <w:t xml:space="preserve">Faixa 2             </w:t>
            </w:r>
          </w:p>
        </w:tc>
        <w:tc>
          <w:tcPr>
            <w:tcW w:w="2648" w:type="dxa"/>
            <w:tcBorders>
              <w:top w:val="nil"/>
              <w:left w:val="nil"/>
              <w:bottom w:val="single" w:sz="4" w:space="0" w:color="auto"/>
              <w:right w:val="single" w:sz="4" w:space="0" w:color="auto"/>
            </w:tcBorders>
            <w:shd w:val="clear" w:color="auto" w:fill="auto"/>
            <w:noWrap/>
            <w:vAlign w:val="center"/>
            <w:hideMark/>
          </w:tcPr>
          <w:p w14:paraId="122F75FA" w14:textId="77777777" w:rsidR="003A549E" w:rsidRPr="003A549E" w:rsidRDefault="003A549E" w:rsidP="003731E9">
            <w:pPr>
              <w:pStyle w:val="TabelaTexto"/>
            </w:pPr>
            <w:r w:rsidRPr="003A549E">
              <w:t xml:space="preserve">             325.007 </w:t>
            </w:r>
          </w:p>
        </w:tc>
        <w:tc>
          <w:tcPr>
            <w:tcW w:w="2106" w:type="dxa"/>
            <w:tcBorders>
              <w:top w:val="nil"/>
              <w:left w:val="nil"/>
              <w:bottom w:val="single" w:sz="4" w:space="0" w:color="auto"/>
              <w:right w:val="single" w:sz="4" w:space="0" w:color="auto"/>
            </w:tcBorders>
            <w:shd w:val="clear" w:color="auto" w:fill="auto"/>
            <w:noWrap/>
            <w:vAlign w:val="center"/>
            <w:hideMark/>
          </w:tcPr>
          <w:p w14:paraId="41CDBCE8" w14:textId="77777777" w:rsidR="003A549E" w:rsidRPr="003A549E" w:rsidRDefault="003A549E" w:rsidP="003731E9">
            <w:pPr>
              <w:pStyle w:val="TabelaTexto"/>
            </w:pPr>
            <w:r w:rsidRPr="003A549E">
              <w:t xml:space="preserve">                           266.652 </w:t>
            </w:r>
          </w:p>
        </w:tc>
        <w:tc>
          <w:tcPr>
            <w:tcW w:w="2038" w:type="dxa"/>
            <w:tcBorders>
              <w:top w:val="nil"/>
              <w:left w:val="nil"/>
              <w:bottom w:val="single" w:sz="4" w:space="0" w:color="auto"/>
              <w:right w:val="single" w:sz="4" w:space="0" w:color="auto"/>
            </w:tcBorders>
            <w:shd w:val="clear" w:color="auto" w:fill="auto"/>
            <w:noWrap/>
            <w:vAlign w:val="center"/>
            <w:hideMark/>
          </w:tcPr>
          <w:p w14:paraId="0CD4D5E5" w14:textId="77777777" w:rsidR="003A549E" w:rsidRPr="003A549E" w:rsidRDefault="003A549E" w:rsidP="003731E9">
            <w:pPr>
              <w:pStyle w:val="TabelaTexto"/>
            </w:pPr>
            <w:r w:rsidRPr="003A549E">
              <w:t xml:space="preserve">      21.639.747.308,29 </w:t>
            </w:r>
          </w:p>
        </w:tc>
      </w:tr>
      <w:tr w:rsidR="003A549E" w14:paraId="710F6B92" w14:textId="77777777" w:rsidTr="00921396">
        <w:tc>
          <w:tcPr>
            <w:tcW w:w="1621" w:type="dxa"/>
            <w:tcBorders>
              <w:top w:val="nil"/>
              <w:left w:val="single" w:sz="4" w:space="0" w:color="auto"/>
              <w:bottom w:val="single" w:sz="4" w:space="0" w:color="auto"/>
              <w:right w:val="single" w:sz="4" w:space="0" w:color="auto"/>
            </w:tcBorders>
            <w:shd w:val="clear" w:color="auto" w:fill="auto"/>
            <w:noWrap/>
            <w:vAlign w:val="center"/>
            <w:hideMark/>
          </w:tcPr>
          <w:p w14:paraId="13B693BD" w14:textId="77777777" w:rsidR="003A549E" w:rsidRPr="003A549E" w:rsidRDefault="003A549E" w:rsidP="003731E9">
            <w:pPr>
              <w:pStyle w:val="TabelaTexto"/>
            </w:pPr>
            <w:r w:rsidRPr="003A549E">
              <w:t xml:space="preserve">Faixa 3             </w:t>
            </w:r>
          </w:p>
        </w:tc>
        <w:tc>
          <w:tcPr>
            <w:tcW w:w="2648" w:type="dxa"/>
            <w:tcBorders>
              <w:top w:val="nil"/>
              <w:left w:val="nil"/>
              <w:bottom w:val="single" w:sz="4" w:space="0" w:color="auto"/>
              <w:right w:val="single" w:sz="4" w:space="0" w:color="auto"/>
            </w:tcBorders>
            <w:shd w:val="clear" w:color="auto" w:fill="auto"/>
            <w:noWrap/>
            <w:vAlign w:val="center"/>
            <w:hideMark/>
          </w:tcPr>
          <w:p w14:paraId="5E4E6F75" w14:textId="77777777" w:rsidR="003A549E" w:rsidRPr="003A549E" w:rsidRDefault="003A549E" w:rsidP="003731E9">
            <w:pPr>
              <w:pStyle w:val="TabelaTexto"/>
            </w:pPr>
            <w:r w:rsidRPr="003A549E">
              <w:t xml:space="preserve">               72.658 </w:t>
            </w:r>
          </w:p>
        </w:tc>
        <w:tc>
          <w:tcPr>
            <w:tcW w:w="2106" w:type="dxa"/>
            <w:tcBorders>
              <w:top w:val="nil"/>
              <w:left w:val="nil"/>
              <w:bottom w:val="single" w:sz="4" w:space="0" w:color="auto"/>
              <w:right w:val="single" w:sz="4" w:space="0" w:color="auto"/>
            </w:tcBorders>
            <w:shd w:val="clear" w:color="auto" w:fill="auto"/>
            <w:noWrap/>
            <w:vAlign w:val="center"/>
            <w:hideMark/>
          </w:tcPr>
          <w:p w14:paraId="0216C562" w14:textId="77777777" w:rsidR="003A549E" w:rsidRPr="003A549E" w:rsidRDefault="003A549E" w:rsidP="003731E9">
            <w:pPr>
              <w:pStyle w:val="TabelaTexto"/>
            </w:pPr>
            <w:r w:rsidRPr="003A549E">
              <w:t xml:space="preserve">                              45.219 </w:t>
            </w:r>
          </w:p>
        </w:tc>
        <w:tc>
          <w:tcPr>
            <w:tcW w:w="2038" w:type="dxa"/>
            <w:tcBorders>
              <w:top w:val="nil"/>
              <w:left w:val="nil"/>
              <w:bottom w:val="single" w:sz="4" w:space="0" w:color="auto"/>
              <w:right w:val="single" w:sz="4" w:space="0" w:color="auto"/>
            </w:tcBorders>
            <w:shd w:val="clear" w:color="auto" w:fill="auto"/>
            <w:noWrap/>
            <w:vAlign w:val="center"/>
            <w:hideMark/>
          </w:tcPr>
          <w:p w14:paraId="3E9EE6F7" w14:textId="77777777" w:rsidR="003A549E" w:rsidRPr="003A549E" w:rsidRDefault="003A549E" w:rsidP="003731E9">
            <w:pPr>
              <w:pStyle w:val="TabelaTexto"/>
            </w:pPr>
            <w:r w:rsidRPr="003A549E">
              <w:t xml:space="preserve">        5.092.044.185,07 </w:t>
            </w:r>
          </w:p>
        </w:tc>
      </w:tr>
      <w:tr w:rsidR="003A549E" w14:paraId="6F52C38B" w14:textId="77777777" w:rsidTr="00921396">
        <w:tc>
          <w:tcPr>
            <w:tcW w:w="1621" w:type="dxa"/>
            <w:tcBorders>
              <w:top w:val="nil"/>
              <w:left w:val="single" w:sz="4" w:space="0" w:color="auto"/>
              <w:bottom w:val="single" w:sz="4" w:space="0" w:color="auto"/>
              <w:right w:val="single" w:sz="4" w:space="0" w:color="auto"/>
            </w:tcBorders>
            <w:shd w:val="clear" w:color="auto" w:fill="auto"/>
            <w:noWrap/>
            <w:vAlign w:val="center"/>
            <w:hideMark/>
          </w:tcPr>
          <w:p w14:paraId="779EA8B6" w14:textId="4DDAD9B2" w:rsidR="003A549E" w:rsidRPr="003A549E" w:rsidRDefault="003A549E" w:rsidP="00921396">
            <w:pPr>
              <w:pStyle w:val="TabelaTexto"/>
              <w:jc w:val="center"/>
            </w:pPr>
            <w:r w:rsidRPr="000C36D0">
              <w:rPr>
                <w:b/>
                <w:color w:val="767171" w:themeColor="background2" w:themeShade="80"/>
              </w:rPr>
              <w:t>2012</w:t>
            </w:r>
            <w:r w:rsidR="005A0D88" w:rsidRPr="000C36D0">
              <w:rPr>
                <w:b/>
                <w:color w:val="767171" w:themeColor="background2" w:themeShade="80"/>
              </w:rPr>
              <w:t xml:space="preserve"> total</w:t>
            </w:r>
          </w:p>
        </w:tc>
        <w:tc>
          <w:tcPr>
            <w:tcW w:w="2648" w:type="dxa"/>
            <w:tcBorders>
              <w:top w:val="nil"/>
              <w:left w:val="nil"/>
              <w:bottom w:val="single" w:sz="4" w:space="0" w:color="auto"/>
              <w:right w:val="single" w:sz="4" w:space="0" w:color="auto"/>
            </w:tcBorders>
            <w:shd w:val="clear" w:color="auto" w:fill="auto"/>
            <w:noWrap/>
            <w:vAlign w:val="center"/>
            <w:hideMark/>
          </w:tcPr>
          <w:p w14:paraId="1CBB44E2" w14:textId="77777777" w:rsidR="003A549E" w:rsidRPr="003A549E" w:rsidRDefault="003A549E" w:rsidP="003731E9">
            <w:pPr>
              <w:pStyle w:val="TabelaTexto"/>
            </w:pPr>
            <w:r w:rsidRPr="003A549E">
              <w:t xml:space="preserve">             659.309 </w:t>
            </w:r>
          </w:p>
        </w:tc>
        <w:tc>
          <w:tcPr>
            <w:tcW w:w="2106" w:type="dxa"/>
            <w:tcBorders>
              <w:top w:val="nil"/>
              <w:left w:val="nil"/>
              <w:bottom w:val="single" w:sz="4" w:space="0" w:color="auto"/>
              <w:right w:val="single" w:sz="4" w:space="0" w:color="auto"/>
            </w:tcBorders>
            <w:shd w:val="clear" w:color="auto" w:fill="auto"/>
            <w:noWrap/>
            <w:vAlign w:val="center"/>
            <w:hideMark/>
          </w:tcPr>
          <w:p w14:paraId="574E41D4" w14:textId="77777777" w:rsidR="003A549E" w:rsidRPr="003A549E" w:rsidRDefault="003A549E" w:rsidP="003731E9">
            <w:pPr>
              <w:pStyle w:val="TabelaTexto"/>
            </w:pPr>
            <w:r w:rsidRPr="003A549E">
              <w:t xml:space="preserve">                           536.147 </w:t>
            </w:r>
          </w:p>
        </w:tc>
        <w:tc>
          <w:tcPr>
            <w:tcW w:w="2038" w:type="dxa"/>
            <w:tcBorders>
              <w:top w:val="nil"/>
              <w:left w:val="nil"/>
              <w:bottom w:val="single" w:sz="4" w:space="0" w:color="auto"/>
              <w:right w:val="single" w:sz="4" w:space="0" w:color="auto"/>
            </w:tcBorders>
            <w:shd w:val="clear" w:color="auto" w:fill="auto"/>
            <w:noWrap/>
            <w:vAlign w:val="center"/>
            <w:hideMark/>
          </w:tcPr>
          <w:p w14:paraId="704056E7" w14:textId="77777777" w:rsidR="003A549E" w:rsidRPr="003A549E" w:rsidRDefault="003A549E" w:rsidP="003731E9">
            <w:pPr>
              <w:pStyle w:val="TabelaTexto"/>
            </w:pPr>
            <w:r w:rsidRPr="003A549E">
              <w:t xml:space="preserve">      42.371.472.815,98 </w:t>
            </w:r>
          </w:p>
        </w:tc>
      </w:tr>
      <w:tr w:rsidR="003A549E" w14:paraId="09B7AFB5" w14:textId="77777777" w:rsidTr="00921396">
        <w:tc>
          <w:tcPr>
            <w:tcW w:w="1621" w:type="dxa"/>
            <w:tcBorders>
              <w:top w:val="nil"/>
              <w:left w:val="single" w:sz="4" w:space="0" w:color="auto"/>
              <w:bottom w:val="single" w:sz="4" w:space="0" w:color="auto"/>
              <w:right w:val="single" w:sz="4" w:space="0" w:color="auto"/>
            </w:tcBorders>
            <w:shd w:val="clear" w:color="auto" w:fill="auto"/>
            <w:noWrap/>
            <w:vAlign w:val="center"/>
            <w:hideMark/>
          </w:tcPr>
          <w:p w14:paraId="55248D6D" w14:textId="77777777" w:rsidR="003A549E" w:rsidRPr="003A549E" w:rsidRDefault="003A549E" w:rsidP="003731E9">
            <w:pPr>
              <w:pStyle w:val="TabelaTexto"/>
            </w:pPr>
            <w:r w:rsidRPr="003A549E">
              <w:t xml:space="preserve">Faixa 1             </w:t>
            </w:r>
          </w:p>
        </w:tc>
        <w:tc>
          <w:tcPr>
            <w:tcW w:w="2648" w:type="dxa"/>
            <w:tcBorders>
              <w:top w:val="nil"/>
              <w:left w:val="nil"/>
              <w:bottom w:val="single" w:sz="4" w:space="0" w:color="auto"/>
              <w:right w:val="single" w:sz="4" w:space="0" w:color="auto"/>
            </w:tcBorders>
            <w:shd w:val="clear" w:color="auto" w:fill="auto"/>
            <w:noWrap/>
            <w:vAlign w:val="center"/>
            <w:hideMark/>
          </w:tcPr>
          <w:p w14:paraId="76527805" w14:textId="77777777" w:rsidR="003A549E" w:rsidRPr="003A549E" w:rsidRDefault="003A549E" w:rsidP="003731E9">
            <w:pPr>
              <w:pStyle w:val="TabelaTexto"/>
            </w:pPr>
            <w:r w:rsidRPr="003A549E">
              <w:t xml:space="preserve">             306.381 </w:t>
            </w:r>
          </w:p>
        </w:tc>
        <w:tc>
          <w:tcPr>
            <w:tcW w:w="2106" w:type="dxa"/>
            <w:tcBorders>
              <w:top w:val="nil"/>
              <w:left w:val="nil"/>
              <w:bottom w:val="single" w:sz="4" w:space="0" w:color="auto"/>
              <w:right w:val="single" w:sz="4" w:space="0" w:color="auto"/>
            </w:tcBorders>
            <w:shd w:val="clear" w:color="auto" w:fill="auto"/>
            <w:noWrap/>
            <w:vAlign w:val="center"/>
            <w:hideMark/>
          </w:tcPr>
          <w:p w14:paraId="54D34775" w14:textId="77777777" w:rsidR="003A549E" w:rsidRPr="003A549E" w:rsidRDefault="003A549E" w:rsidP="003731E9">
            <w:pPr>
              <w:pStyle w:val="TabelaTexto"/>
            </w:pPr>
            <w:r w:rsidRPr="003A549E">
              <w:t xml:space="preserve">                           235.325 </w:t>
            </w:r>
          </w:p>
        </w:tc>
        <w:tc>
          <w:tcPr>
            <w:tcW w:w="2038" w:type="dxa"/>
            <w:tcBorders>
              <w:top w:val="nil"/>
              <w:left w:val="nil"/>
              <w:bottom w:val="single" w:sz="4" w:space="0" w:color="auto"/>
              <w:right w:val="single" w:sz="4" w:space="0" w:color="auto"/>
            </w:tcBorders>
            <w:shd w:val="clear" w:color="auto" w:fill="auto"/>
            <w:noWrap/>
            <w:vAlign w:val="center"/>
            <w:hideMark/>
          </w:tcPr>
          <w:p w14:paraId="48694638" w14:textId="77777777" w:rsidR="003A549E" w:rsidRPr="003A549E" w:rsidRDefault="003A549E" w:rsidP="003731E9">
            <w:pPr>
              <w:pStyle w:val="TabelaTexto"/>
            </w:pPr>
            <w:r w:rsidRPr="003A549E">
              <w:t xml:space="preserve">      15.954.294.625,40 </w:t>
            </w:r>
          </w:p>
        </w:tc>
      </w:tr>
      <w:tr w:rsidR="003A549E" w14:paraId="00912920" w14:textId="77777777" w:rsidTr="00921396">
        <w:tc>
          <w:tcPr>
            <w:tcW w:w="1621" w:type="dxa"/>
            <w:tcBorders>
              <w:top w:val="nil"/>
              <w:left w:val="single" w:sz="4" w:space="0" w:color="auto"/>
              <w:bottom w:val="single" w:sz="4" w:space="0" w:color="auto"/>
              <w:right w:val="single" w:sz="4" w:space="0" w:color="auto"/>
            </w:tcBorders>
            <w:shd w:val="clear" w:color="auto" w:fill="auto"/>
            <w:noWrap/>
            <w:vAlign w:val="center"/>
            <w:hideMark/>
          </w:tcPr>
          <w:p w14:paraId="66DC72AA" w14:textId="77777777" w:rsidR="003A549E" w:rsidRPr="003A549E" w:rsidRDefault="003A549E" w:rsidP="003731E9">
            <w:pPr>
              <w:pStyle w:val="TabelaTexto"/>
            </w:pPr>
            <w:r w:rsidRPr="003A549E">
              <w:t xml:space="preserve">Faixa 2             </w:t>
            </w:r>
          </w:p>
        </w:tc>
        <w:tc>
          <w:tcPr>
            <w:tcW w:w="2648" w:type="dxa"/>
            <w:tcBorders>
              <w:top w:val="nil"/>
              <w:left w:val="nil"/>
              <w:bottom w:val="single" w:sz="4" w:space="0" w:color="auto"/>
              <w:right w:val="single" w:sz="4" w:space="0" w:color="auto"/>
            </w:tcBorders>
            <w:shd w:val="clear" w:color="auto" w:fill="auto"/>
            <w:noWrap/>
            <w:vAlign w:val="center"/>
            <w:hideMark/>
          </w:tcPr>
          <w:p w14:paraId="3227E1A3" w14:textId="77777777" w:rsidR="003A549E" w:rsidRPr="003A549E" w:rsidRDefault="003A549E" w:rsidP="003731E9">
            <w:pPr>
              <w:pStyle w:val="TabelaTexto"/>
            </w:pPr>
            <w:r w:rsidRPr="003A549E">
              <w:t xml:space="preserve">             297.703 </w:t>
            </w:r>
          </w:p>
        </w:tc>
        <w:tc>
          <w:tcPr>
            <w:tcW w:w="2106" w:type="dxa"/>
            <w:tcBorders>
              <w:top w:val="nil"/>
              <w:left w:val="nil"/>
              <w:bottom w:val="single" w:sz="4" w:space="0" w:color="auto"/>
              <w:right w:val="single" w:sz="4" w:space="0" w:color="auto"/>
            </w:tcBorders>
            <w:shd w:val="clear" w:color="auto" w:fill="auto"/>
            <w:noWrap/>
            <w:vAlign w:val="center"/>
            <w:hideMark/>
          </w:tcPr>
          <w:p w14:paraId="3F080A0C" w14:textId="77777777" w:rsidR="003A549E" w:rsidRPr="003A549E" w:rsidRDefault="003A549E" w:rsidP="003731E9">
            <w:pPr>
              <w:pStyle w:val="TabelaTexto"/>
            </w:pPr>
            <w:r w:rsidRPr="003A549E">
              <w:t xml:space="preserve">                           264.800 </w:t>
            </w:r>
          </w:p>
        </w:tc>
        <w:tc>
          <w:tcPr>
            <w:tcW w:w="2038" w:type="dxa"/>
            <w:tcBorders>
              <w:top w:val="nil"/>
              <w:left w:val="nil"/>
              <w:bottom w:val="single" w:sz="4" w:space="0" w:color="auto"/>
              <w:right w:val="single" w:sz="4" w:space="0" w:color="auto"/>
            </w:tcBorders>
            <w:shd w:val="clear" w:color="auto" w:fill="auto"/>
            <w:noWrap/>
            <w:vAlign w:val="center"/>
            <w:hideMark/>
          </w:tcPr>
          <w:p w14:paraId="3276546A" w14:textId="77777777" w:rsidR="003A549E" w:rsidRPr="003A549E" w:rsidRDefault="003A549E" w:rsidP="003731E9">
            <w:pPr>
              <w:pStyle w:val="TabelaTexto"/>
            </w:pPr>
            <w:r w:rsidRPr="003A549E">
              <w:t xml:space="preserve">      22.602.763.062,12 </w:t>
            </w:r>
          </w:p>
        </w:tc>
      </w:tr>
      <w:tr w:rsidR="003A549E" w14:paraId="20D427AD" w14:textId="77777777" w:rsidTr="00921396">
        <w:tc>
          <w:tcPr>
            <w:tcW w:w="1621" w:type="dxa"/>
            <w:tcBorders>
              <w:top w:val="nil"/>
              <w:left w:val="single" w:sz="4" w:space="0" w:color="auto"/>
              <w:bottom w:val="single" w:sz="4" w:space="0" w:color="auto"/>
              <w:right w:val="single" w:sz="4" w:space="0" w:color="auto"/>
            </w:tcBorders>
            <w:shd w:val="clear" w:color="auto" w:fill="auto"/>
            <w:noWrap/>
            <w:vAlign w:val="center"/>
            <w:hideMark/>
          </w:tcPr>
          <w:p w14:paraId="5BE35018" w14:textId="77777777" w:rsidR="003A549E" w:rsidRPr="003A549E" w:rsidRDefault="003A549E" w:rsidP="003731E9">
            <w:pPr>
              <w:pStyle w:val="TabelaTexto"/>
            </w:pPr>
            <w:r w:rsidRPr="003A549E">
              <w:t xml:space="preserve">Faixa 3             </w:t>
            </w:r>
          </w:p>
        </w:tc>
        <w:tc>
          <w:tcPr>
            <w:tcW w:w="2648" w:type="dxa"/>
            <w:tcBorders>
              <w:top w:val="nil"/>
              <w:left w:val="nil"/>
              <w:bottom w:val="single" w:sz="4" w:space="0" w:color="auto"/>
              <w:right w:val="single" w:sz="4" w:space="0" w:color="auto"/>
            </w:tcBorders>
            <w:shd w:val="clear" w:color="auto" w:fill="auto"/>
            <w:noWrap/>
            <w:vAlign w:val="center"/>
            <w:hideMark/>
          </w:tcPr>
          <w:p w14:paraId="3A848DA6" w14:textId="77777777" w:rsidR="003A549E" w:rsidRPr="003A549E" w:rsidRDefault="003A549E" w:rsidP="003731E9">
            <w:pPr>
              <w:pStyle w:val="TabelaTexto"/>
            </w:pPr>
            <w:r w:rsidRPr="003A549E">
              <w:t xml:space="preserve">               55.225 </w:t>
            </w:r>
          </w:p>
        </w:tc>
        <w:tc>
          <w:tcPr>
            <w:tcW w:w="2106" w:type="dxa"/>
            <w:tcBorders>
              <w:top w:val="nil"/>
              <w:left w:val="nil"/>
              <w:bottom w:val="single" w:sz="4" w:space="0" w:color="auto"/>
              <w:right w:val="single" w:sz="4" w:space="0" w:color="auto"/>
            </w:tcBorders>
            <w:shd w:val="clear" w:color="auto" w:fill="auto"/>
            <w:noWrap/>
            <w:vAlign w:val="center"/>
            <w:hideMark/>
          </w:tcPr>
          <w:p w14:paraId="0A3AF1F3" w14:textId="77777777" w:rsidR="003A549E" w:rsidRPr="003A549E" w:rsidRDefault="003A549E" w:rsidP="003731E9">
            <w:pPr>
              <w:pStyle w:val="TabelaTexto"/>
            </w:pPr>
            <w:r w:rsidRPr="003A549E">
              <w:t xml:space="preserve">                              36.022 </w:t>
            </w:r>
          </w:p>
        </w:tc>
        <w:tc>
          <w:tcPr>
            <w:tcW w:w="2038" w:type="dxa"/>
            <w:tcBorders>
              <w:top w:val="nil"/>
              <w:left w:val="nil"/>
              <w:bottom w:val="single" w:sz="4" w:space="0" w:color="auto"/>
              <w:right w:val="single" w:sz="4" w:space="0" w:color="auto"/>
            </w:tcBorders>
            <w:shd w:val="clear" w:color="auto" w:fill="auto"/>
            <w:noWrap/>
            <w:vAlign w:val="center"/>
            <w:hideMark/>
          </w:tcPr>
          <w:p w14:paraId="1260A630" w14:textId="77777777" w:rsidR="003A549E" w:rsidRPr="003A549E" w:rsidRDefault="003A549E" w:rsidP="003731E9">
            <w:pPr>
              <w:pStyle w:val="TabelaTexto"/>
            </w:pPr>
            <w:r w:rsidRPr="003A549E">
              <w:t xml:space="preserve">        3.814.415.128,46 </w:t>
            </w:r>
          </w:p>
        </w:tc>
      </w:tr>
      <w:tr w:rsidR="003A549E" w14:paraId="3053BBAC" w14:textId="77777777" w:rsidTr="00921396">
        <w:tc>
          <w:tcPr>
            <w:tcW w:w="1621" w:type="dxa"/>
            <w:tcBorders>
              <w:top w:val="nil"/>
              <w:left w:val="single" w:sz="4" w:space="0" w:color="auto"/>
              <w:bottom w:val="single" w:sz="4" w:space="0" w:color="auto"/>
              <w:right w:val="single" w:sz="4" w:space="0" w:color="auto"/>
            </w:tcBorders>
            <w:shd w:val="clear" w:color="auto" w:fill="auto"/>
            <w:noWrap/>
            <w:vAlign w:val="center"/>
            <w:hideMark/>
          </w:tcPr>
          <w:p w14:paraId="0602E015" w14:textId="0404B37C" w:rsidR="003A549E" w:rsidRPr="000C36D0" w:rsidRDefault="003A549E" w:rsidP="00921396">
            <w:pPr>
              <w:pStyle w:val="TabelaTexto"/>
              <w:jc w:val="center"/>
              <w:rPr>
                <w:b/>
              </w:rPr>
            </w:pPr>
            <w:r w:rsidRPr="000C36D0">
              <w:rPr>
                <w:b/>
              </w:rPr>
              <w:t>2013</w:t>
            </w:r>
            <w:r w:rsidR="005A0D88" w:rsidRPr="000C36D0">
              <w:rPr>
                <w:b/>
              </w:rPr>
              <w:t xml:space="preserve"> total</w:t>
            </w:r>
          </w:p>
        </w:tc>
        <w:tc>
          <w:tcPr>
            <w:tcW w:w="2648" w:type="dxa"/>
            <w:tcBorders>
              <w:top w:val="nil"/>
              <w:left w:val="nil"/>
              <w:bottom w:val="single" w:sz="4" w:space="0" w:color="auto"/>
              <w:right w:val="single" w:sz="4" w:space="0" w:color="auto"/>
            </w:tcBorders>
            <w:shd w:val="clear" w:color="auto" w:fill="auto"/>
            <w:noWrap/>
            <w:vAlign w:val="center"/>
            <w:hideMark/>
          </w:tcPr>
          <w:p w14:paraId="375B3D00" w14:textId="77777777" w:rsidR="003A549E" w:rsidRPr="003A549E" w:rsidRDefault="003A549E" w:rsidP="003731E9">
            <w:pPr>
              <w:pStyle w:val="TabelaTexto"/>
            </w:pPr>
            <w:r w:rsidRPr="003A549E">
              <w:t xml:space="preserve">             689.714 </w:t>
            </w:r>
          </w:p>
        </w:tc>
        <w:tc>
          <w:tcPr>
            <w:tcW w:w="2106" w:type="dxa"/>
            <w:tcBorders>
              <w:top w:val="nil"/>
              <w:left w:val="nil"/>
              <w:bottom w:val="single" w:sz="4" w:space="0" w:color="auto"/>
              <w:right w:val="single" w:sz="4" w:space="0" w:color="auto"/>
            </w:tcBorders>
            <w:shd w:val="clear" w:color="auto" w:fill="auto"/>
            <w:noWrap/>
            <w:vAlign w:val="center"/>
            <w:hideMark/>
          </w:tcPr>
          <w:p w14:paraId="42400BC1" w14:textId="77777777" w:rsidR="003A549E" w:rsidRPr="003A549E" w:rsidRDefault="003A549E" w:rsidP="003731E9">
            <w:pPr>
              <w:pStyle w:val="TabelaTexto"/>
            </w:pPr>
            <w:r w:rsidRPr="003A549E">
              <w:t xml:space="preserve">                           434.866 </w:t>
            </w:r>
          </w:p>
        </w:tc>
        <w:tc>
          <w:tcPr>
            <w:tcW w:w="2038" w:type="dxa"/>
            <w:tcBorders>
              <w:top w:val="nil"/>
              <w:left w:val="nil"/>
              <w:bottom w:val="single" w:sz="4" w:space="0" w:color="auto"/>
              <w:right w:val="single" w:sz="4" w:space="0" w:color="auto"/>
            </w:tcBorders>
            <w:shd w:val="clear" w:color="auto" w:fill="auto"/>
            <w:noWrap/>
            <w:vAlign w:val="center"/>
            <w:hideMark/>
          </w:tcPr>
          <w:p w14:paraId="2E0FD464" w14:textId="77777777" w:rsidR="003A549E" w:rsidRPr="003A549E" w:rsidRDefault="003A549E" w:rsidP="003731E9">
            <w:pPr>
              <w:pStyle w:val="TabelaTexto"/>
            </w:pPr>
            <w:r w:rsidRPr="003A549E">
              <w:t xml:space="preserve">      48.674.718.519,08 </w:t>
            </w:r>
          </w:p>
        </w:tc>
      </w:tr>
      <w:tr w:rsidR="003A549E" w14:paraId="48DD03C3" w14:textId="77777777" w:rsidTr="00921396">
        <w:tc>
          <w:tcPr>
            <w:tcW w:w="1621" w:type="dxa"/>
            <w:tcBorders>
              <w:top w:val="nil"/>
              <w:left w:val="single" w:sz="4" w:space="0" w:color="auto"/>
              <w:bottom w:val="single" w:sz="4" w:space="0" w:color="auto"/>
              <w:right w:val="single" w:sz="4" w:space="0" w:color="auto"/>
            </w:tcBorders>
            <w:shd w:val="clear" w:color="auto" w:fill="auto"/>
            <w:noWrap/>
            <w:vAlign w:val="center"/>
            <w:hideMark/>
          </w:tcPr>
          <w:p w14:paraId="175389EE" w14:textId="77777777" w:rsidR="003A549E" w:rsidRPr="003A549E" w:rsidRDefault="003A549E" w:rsidP="003731E9">
            <w:pPr>
              <w:pStyle w:val="TabelaTexto"/>
            </w:pPr>
            <w:r w:rsidRPr="003A549E">
              <w:t xml:space="preserve">Faixa 1             </w:t>
            </w:r>
          </w:p>
        </w:tc>
        <w:tc>
          <w:tcPr>
            <w:tcW w:w="2648" w:type="dxa"/>
            <w:tcBorders>
              <w:top w:val="nil"/>
              <w:left w:val="nil"/>
              <w:bottom w:val="single" w:sz="4" w:space="0" w:color="auto"/>
              <w:right w:val="single" w:sz="4" w:space="0" w:color="auto"/>
            </w:tcBorders>
            <w:shd w:val="clear" w:color="auto" w:fill="auto"/>
            <w:noWrap/>
            <w:vAlign w:val="center"/>
            <w:hideMark/>
          </w:tcPr>
          <w:p w14:paraId="7ADF3E22" w14:textId="77777777" w:rsidR="003A549E" w:rsidRPr="003A549E" w:rsidRDefault="003A549E" w:rsidP="003731E9">
            <w:pPr>
              <w:pStyle w:val="TabelaTexto"/>
            </w:pPr>
            <w:r w:rsidRPr="003A549E">
              <w:t xml:space="preserve">             388.277 </w:t>
            </w:r>
          </w:p>
        </w:tc>
        <w:tc>
          <w:tcPr>
            <w:tcW w:w="2106" w:type="dxa"/>
            <w:tcBorders>
              <w:top w:val="nil"/>
              <w:left w:val="nil"/>
              <w:bottom w:val="single" w:sz="4" w:space="0" w:color="auto"/>
              <w:right w:val="single" w:sz="4" w:space="0" w:color="auto"/>
            </w:tcBorders>
            <w:shd w:val="clear" w:color="auto" w:fill="auto"/>
            <w:noWrap/>
            <w:vAlign w:val="center"/>
            <w:hideMark/>
          </w:tcPr>
          <w:p w14:paraId="615F93EA" w14:textId="77777777" w:rsidR="003A549E" w:rsidRPr="003A549E" w:rsidRDefault="003A549E" w:rsidP="003731E9">
            <w:pPr>
              <w:pStyle w:val="TabelaTexto"/>
            </w:pPr>
            <w:r w:rsidRPr="003A549E">
              <w:t xml:space="preserve">                           175.795 </w:t>
            </w:r>
          </w:p>
        </w:tc>
        <w:tc>
          <w:tcPr>
            <w:tcW w:w="2038" w:type="dxa"/>
            <w:tcBorders>
              <w:top w:val="nil"/>
              <w:left w:val="nil"/>
              <w:bottom w:val="single" w:sz="4" w:space="0" w:color="auto"/>
              <w:right w:val="single" w:sz="4" w:space="0" w:color="auto"/>
            </w:tcBorders>
            <w:shd w:val="clear" w:color="auto" w:fill="auto"/>
            <w:noWrap/>
            <w:vAlign w:val="center"/>
            <w:hideMark/>
          </w:tcPr>
          <w:p w14:paraId="2ABA51B3" w14:textId="77777777" w:rsidR="003A549E" w:rsidRPr="003A549E" w:rsidRDefault="003A549E" w:rsidP="003731E9">
            <w:pPr>
              <w:pStyle w:val="TabelaTexto"/>
            </w:pPr>
            <w:r w:rsidRPr="003A549E">
              <w:t xml:space="preserve">      22.296.997.456,47 </w:t>
            </w:r>
          </w:p>
        </w:tc>
      </w:tr>
      <w:tr w:rsidR="003A549E" w14:paraId="3618D621" w14:textId="77777777" w:rsidTr="00921396">
        <w:tc>
          <w:tcPr>
            <w:tcW w:w="1621" w:type="dxa"/>
            <w:tcBorders>
              <w:top w:val="nil"/>
              <w:left w:val="single" w:sz="4" w:space="0" w:color="auto"/>
              <w:bottom w:val="single" w:sz="4" w:space="0" w:color="auto"/>
              <w:right w:val="single" w:sz="4" w:space="0" w:color="auto"/>
            </w:tcBorders>
            <w:shd w:val="clear" w:color="auto" w:fill="auto"/>
            <w:noWrap/>
            <w:vAlign w:val="center"/>
            <w:hideMark/>
          </w:tcPr>
          <w:p w14:paraId="61E63178" w14:textId="77777777" w:rsidR="003A549E" w:rsidRPr="003A549E" w:rsidRDefault="003A549E" w:rsidP="003731E9">
            <w:pPr>
              <w:pStyle w:val="TabelaTexto"/>
            </w:pPr>
            <w:r w:rsidRPr="003A549E">
              <w:t xml:space="preserve">Faixa 2             </w:t>
            </w:r>
          </w:p>
        </w:tc>
        <w:tc>
          <w:tcPr>
            <w:tcW w:w="2648" w:type="dxa"/>
            <w:tcBorders>
              <w:top w:val="nil"/>
              <w:left w:val="nil"/>
              <w:bottom w:val="single" w:sz="4" w:space="0" w:color="auto"/>
              <w:right w:val="single" w:sz="4" w:space="0" w:color="auto"/>
            </w:tcBorders>
            <w:shd w:val="clear" w:color="auto" w:fill="auto"/>
            <w:noWrap/>
            <w:vAlign w:val="center"/>
            <w:hideMark/>
          </w:tcPr>
          <w:p w14:paraId="5704BC6F" w14:textId="77777777" w:rsidR="003A549E" w:rsidRPr="003A549E" w:rsidRDefault="003A549E" w:rsidP="003731E9">
            <w:pPr>
              <w:pStyle w:val="TabelaTexto"/>
            </w:pPr>
            <w:r w:rsidRPr="003A549E">
              <w:t xml:space="preserve">             263.973 </w:t>
            </w:r>
          </w:p>
        </w:tc>
        <w:tc>
          <w:tcPr>
            <w:tcW w:w="2106" w:type="dxa"/>
            <w:tcBorders>
              <w:top w:val="nil"/>
              <w:left w:val="nil"/>
              <w:bottom w:val="single" w:sz="4" w:space="0" w:color="auto"/>
              <w:right w:val="single" w:sz="4" w:space="0" w:color="auto"/>
            </w:tcBorders>
            <w:shd w:val="clear" w:color="auto" w:fill="auto"/>
            <w:noWrap/>
            <w:vAlign w:val="center"/>
            <w:hideMark/>
          </w:tcPr>
          <w:p w14:paraId="6BBDC11E" w14:textId="77777777" w:rsidR="003A549E" w:rsidRPr="003A549E" w:rsidRDefault="003A549E" w:rsidP="003731E9">
            <w:pPr>
              <w:pStyle w:val="TabelaTexto"/>
            </w:pPr>
            <w:r w:rsidRPr="003A549E">
              <w:t xml:space="preserve">                           232.950 </w:t>
            </w:r>
          </w:p>
        </w:tc>
        <w:tc>
          <w:tcPr>
            <w:tcW w:w="2038" w:type="dxa"/>
            <w:tcBorders>
              <w:top w:val="nil"/>
              <w:left w:val="nil"/>
              <w:bottom w:val="single" w:sz="4" w:space="0" w:color="auto"/>
              <w:right w:val="single" w:sz="4" w:space="0" w:color="auto"/>
            </w:tcBorders>
            <w:shd w:val="clear" w:color="auto" w:fill="auto"/>
            <w:noWrap/>
            <w:vAlign w:val="center"/>
            <w:hideMark/>
          </w:tcPr>
          <w:p w14:paraId="69A69116" w14:textId="77777777" w:rsidR="003A549E" w:rsidRPr="003A549E" w:rsidRDefault="003A549E" w:rsidP="003731E9">
            <w:pPr>
              <w:pStyle w:val="TabelaTexto"/>
            </w:pPr>
            <w:r w:rsidRPr="003A549E">
              <w:t xml:space="preserve">      23.275.711.328,26 </w:t>
            </w:r>
          </w:p>
        </w:tc>
      </w:tr>
      <w:tr w:rsidR="003A549E" w14:paraId="6ECB79F8" w14:textId="77777777" w:rsidTr="00921396">
        <w:tc>
          <w:tcPr>
            <w:tcW w:w="1621" w:type="dxa"/>
            <w:tcBorders>
              <w:top w:val="nil"/>
              <w:left w:val="single" w:sz="4" w:space="0" w:color="auto"/>
              <w:bottom w:val="single" w:sz="4" w:space="0" w:color="auto"/>
              <w:right w:val="single" w:sz="4" w:space="0" w:color="auto"/>
            </w:tcBorders>
            <w:shd w:val="clear" w:color="auto" w:fill="auto"/>
            <w:noWrap/>
            <w:vAlign w:val="center"/>
            <w:hideMark/>
          </w:tcPr>
          <w:p w14:paraId="71DB815C" w14:textId="77777777" w:rsidR="003A549E" w:rsidRPr="003A549E" w:rsidRDefault="003A549E" w:rsidP="003731E9">
            <w:pPr>
              <w:pStyle w:val="TabelaTexto"/>
            </w:pPr>
            <w:r w:rsidRPr="003A549E">
              <w:t xml:space="preserve">Faixa 3             </w:t>
            </w:r>
          </w:p>
        </w:tc>
        <w:tc>
          <w:tcPr>
            <w:tcW w:w="2648" w:type="dxa"/>
            <w:tcBorders>
              <w:top w:val="nil"/>
              <w:left w:val="nil"/>
              <w:bottom w:val="single" w:sz="4" w:space="0" w:color="auto"/>
              <w:right w:val="single" w:sz="4" w:space="0" w:color="auto"/>
            </w:tcBorders>
            <w:shd w:val="clear" w:color="auto" w:fill="auto"/>
            <w:noWrap/>
            <w:vAlign w:val="center"/>
            <w:hideMark/>
          </w:tcPr>
          <w:p w14:paraId="0CFE8A4E" w14:textId="77777777" w:rsidR="003A549E" w:rsidRPr="003A549E" w:rsidRDefault="003A549E" w:rsidP="003731E9">
            <w:pPr>
              <w:pStyle w:val="TabelaTexto"/>
            </w:pPr>
            <w:r w:rsidRPr="003A549E">
              <w:t xml:space="preserve">               37.464 </w:t>
            </w:r>
          </w:p>
        </w:tc>
        <w:tc>
          <w:tcPr>
            <w:tcW w:w="2106" w:type="dxa"/>
            <w:tcBorders>
              <w:top w:val="nil"/>
              <w:left w:val="nil"/>
              <w:bottom w:val="single" w:sz="4" w:space="0" w:color="auto"/>
              <w:right w:val="single" w:sz="4" w:space="0" w:color="auto"/>
            </w:tcBorders>
            <w:shd w:val="clear" w:color="auto" w:fill="auto"/>
            <w:noWrap/>
            <w:vAlign w:val="center"/>
            <w:hideMark/>
          </w:tcPr>
          <w:p w14:paraId="1C0C8AC2" w14:textId="77777777" w:rsidR="003A549E" w:rsidRPr="003A549E" w:rsidRDefault="003A549E" w:rsidP="003731E9">
            <w:pPr>
              <w:pStyle w:val="TabelaTexto"/>
            </w:pPr>
            <w:r w:rsidRPr="003A549E">
              <w:t xml:space="preserve">                              26.121 </w:t>
            </w:r>
          </w:p>
        </w:tc>
        <w:tc>
          <w:tcPr>
            <w:tcW w:w="2038" w:type="dxa"/>
            <w:tcBorders>
              <w:top w:val="nil"/>
              <w:left w:val="nil"/>
              <w:bottom w:val="single" w:sz="4" w:space="0" w:color="auto"/>
              <w:right w:val="single" w:sz="4" w:space="0" w:color="auto"/>
            </w:tcBorders>
            <w:shd w:val="clear" w:color="auto" w:fill="auto"/>
            <w:noWrap/>
            <w:vAlign w:val="center"/>
            <w:hideMark/>
          </w:tcPr>
          <w:p w14:paraId="283405B3" w14:textId="77777777" w:rsidR="003A549E" w:rsidRPr="003A549E" w:rsidRDefault="003A549E" w:rsidP="003731E9">
            <w:pPr>
              <w:pStyle w:val="TabelaTexto"/>
            </w:pPr>
            <w:r w:rsidRPr="003A549E">
              <w:t xml:space="preserve">        3.102.009.734,35 </w:t>
            </w:r>
          </w:p>
        </w:tc>
      </w:tr>
      <w:tr w:rsidR="003A549E" w14:paraId="1CE58CE0" w14:textId="77777777" w:rsidTr="00921396">
        <w:tc>
          <w:tcPr>
            <w:tcW w:w="1621" w:type="dxa"/>
            <w:tcBorders>
              <w:top w:val="nil"/>
              <w:left w:val="single" w:sz="4" w:space="0" w:color="auto"/>
              <w:bottom w:val="single" w:sz="4" w:space="0" w:color="auto"/>
              <w:right w:val="single" w:sz="4" w:space="0" w:color="auto"/>
            </w:tcBorders>
            <w:shd w:val="clear" w:color="auto" w:fill="auto"/>
            <w:noWrap/>
            <w:vAlign w:val="center"/>
            <w:hideMark/>
          </w:tcPr>
          <w:p w14:paraId="0F13060C" w14:textId="6F71B60D" w:rsidR="003A549E" w:rsidRPr="000C36D0" w:rsidRDefault="003A549E" w:rsidP="00921396">
            <w:pPr>
              <w:pStyle w:val="TabelaTexto"/>
              <w:jc w:val="center"/>
              <w:rPr>
                <w:b/>
              </w:rPr>
            </w:pPr>
            <w:r w:rsidRPr="000C36D0">
              <w:rPr>
                <w:b/>
              </w:rPr>
              <w:t>2014</w:t>
            </w:r>
            <w:r w:rsidR="005A0D88" w:rsidRPr="000C36D0">
              <w:rPr>
                <w:b/>
              </w:rPr>
              <w:t xml:space="preserve"> total</w:t>
            </w:r>
          </w:p>
        </w:tc>
        <w:tc>
          <w:tcPr>
            <w:tcW w:w="2648" w:type="dxa"/>
            <w:tcBorders>
              <w:top w:val="nil"/>
              <w:left w:val="nil"/>
              <w:bottom w:val="single" w:sz="4" w:space="0" w:color="auto"/>
              <w:right w:val="single" w:sz="4" w:space="0" w:color="auto"/>
            </w:tcBorders>
            <w:shd w:val="clear" w:color="auto" w:fill="auto"/>
            <w:noWrap/>
            <w:vAlign w:val="center"/>
            <w:hideMark/>
          </w:tcPr>
          <w:p w14:paraId="67DBC403" w14:textId="77777777" w:rsidR="003A549E" w:rsidRPr="003A549E" w:rsidRDefault="003A549E" w:rsidP="003731E9">
            <w:pPr>
              <w:pStyle w:val="TabelaTexto"/>
            </w:pPr>
            <w:r w:rsidRPr="003A549E">
              <w:t xml:space="preserve">             380.708 </w:t>
            </w:r>
          </w:p>
        </w:tc>
        <w:tc>
          <w:tcPr>
            <w:tcW w:w="2106" w:type="dxa"/>
            <w:tcBorders>
              <w:top w:val="nil"/>
              <w:left w:val="nil"/>
              <w:bottom w:val="single" w:sz="4" w:space="0" w:color="auto"/>
              <w:right w:val="single" w:sz="4" w:space="0" w:color="auto"/>
            </w:tcBorders>
            <w:shd w:val="clear" w:color="auto" w:fill="auto"/>
            <w:noWrap/>
            <w:vAlign w:val="center"/>
            <w:hideMark/>
          </w:tcPr>
          <w:p w14:paraId="74FB9621" w14:textId="77777777" w:rsidR="003A549E" w:rsidRPr="003A549E" w:rsidRDefault="003A549E" w:rsidP="003731E9">
            <w:pPr>
              <w:pStyle w:val="TabelaTexto"/>
            </w:pPr>
            <w:r w:rsidRPr="003A549E">
              <w:t xml:space="preserve">                           252.910 </w:t>
            </w:r>
          </w:p>
        </w:tc>
        <w:tc>
          <w:tcPr>
            <w:tcW w:w="2038" w:type="dxa"/>
            <w:tcBorders>
              <w:top w:val="nil"/>
              <w:left w:val="nil"/>
              <w:bottom w:val="single" w:sz="4" w:space="0" w:color="auto"/>
              <w:right w:val="single" w:sz="4" w:space="0" w:color="auto"/>
            </w:tcBorders>
            <w:shd w:val="clear" w:color="auto" w:fill="auto"/>
            <w:noWrap/>
            <w:vAlign w:val="center"/>
            <w:hideMark/>
          </w:tcPr>
          <w:p w14:paraId="72BB7788" w14:textId="77777777" w:rsidR="003A549E" w:rsidRPr="003A549E" w:rsidRDefault="003A549E" w:rsidP="003731E9">
            <w:pPr>
              <w:pStyle w:val="TabelaTexto"/>
            </w:pPr>
            <w:r w:rsidRPr="003A549E">
              <w:t xml:space="preserve">      34.965.091.395,06 </w:t>
            </w:r>
          </w:p>
        </w:tc>
      </w:tr>
      <w:tr w:rsidR="003A549E" w14:paraId="6DB95650" w14:textId="77777777" w:rsidTr="00921396">
        <w:tc>
          <w:tcPr>
            <w:tcW w:w="1621" w:type="dxa"/>
            <w:tcBorders>
              <w:top w:val="nil"/>
              <w:left w:val="single" w:sz="4" w:space="0" w:color="auto"/>
              <w:bottom w:val="single" w:sz="4" w:space="0" w:color="auto"/>
              <w:right w:val="single" w:sz="4" w:space="0" w:color="auto"/>
            </w:tcBorders>
            <w:shd w:val="clear" w:color="auto" w:fill="auto"/>
            <w:noWrap/>
            <w:vAlign w:val="center"/>
            <w:hideMark/>
          </w:tcPr>
          <w:p w14:paraId="2D5A3994" w14:textId="77777777" w:rsidR="003A549E" w:rsidRPr="003A549E" w:rsidRDefault="003A549E" w:rsidP="003731E9">
            <w:pPr>
              <w:pStyle w:val="TabelaTexto"/>
            </w:pPr>
            <w:r w:rsidRPr="003A549E">
              <w:t xml:space="preserve">Faixa 1             </w:t>
            </w:r>
          </w:p>
        </w:tc>
        <w:tc>
          <w:tcPr>
            <w:tcW w:w="2648" w:type="dxa"/>
            <w:tcBorders>
              <w:top w:val="nil"/>
              <w:left w:val="nil"/>
              <w:bottom w:val="single" w:sz="4" w:space="0" w:color="auto"/>
              <w:right w:val="single" w:sz="4" w:space="0" w:color="auto"/>
            </w:tcBorders>
            <w:shd w:val="clear" w:color="auto" w:fill="auto"/>
            <w:noWrap/>
            <w:vAlign w:val="center"/>
            <w:hideMark/>
          </w:tcPr>
          <w:p w14:paraId="795FB230" w14:textId="77777777" w:rsidR="003A549E" w:rsidRPr="003A549E" w:rsidRDefault="003A549E" w:rsidP="003731E9">
            <w:pPr>
              <w:pStyle w:val="TabelaTexto"/>
            </w:pPr>
            <w:r w:rsidRPr="003A549E">
              <w:t xml:space="preserve">             138.543 </w:t>
            </w:r>
          </w:p>
        </w:tc>
        <w:tc>
          <w:tcPr>
            <w:tcW w:w="2106" w:type="dxa"/>
            <w:tcBorders>
              <w:top w:val="nil"/>
              <w:left w:val="nil"/>
              <w:bottom w:val="single" w:sz="4" w:space="0" w:color="auto"/>
              <w:right w:val="single" w:sz="4" w:space="0" w:color="auto"/>
            </w:tcBorders>
            <w:shd w:val="clear" w:color="auto" w:fill="auto"/>
            <w:noWrap/>
            <w:vAlign w:val="center"/>
            <w:hideMark/>
          </w:tcPr>
          <w:p w14:paraId="6743C9F4" w14:textId="77777777" w:rsidR="003A549E" w:rsidRPr="003A549E" w:rsidRDefault="003A549E" w:rsidP="003731E9">
            <w:pPr>
              <w:pStyle w:val="TabelaTexto"/>
            </w:pPr>
            <w:r w:rsidRPr="003A549E">
              <w:t xml:space="preserve">                              33.537 </w:t>
            </w:r>
          </w:p>
        </w:tc>
        <w:tc>
          <w:tcPr>
            <w:tcW w:w="2038" w:type="dxa"/>
            <w:tcBorders>
              <w:top w:val="nil"/>
              <w:left w:val="nil"/>
              <w:bottom w:val="single" w:sz="4" w:space="0" w:color="auto"/>
              <w:right w:val="single" w:sz="4" w:space="0" w:color="auto"/>
            </w:tcBorders>
            <w:shd w:val="clear" w:color="auto" w:fill="auto"/>
            <w:noWrap/>
            <w:vAlign w:val="center"/>
            <w:hideMark/>
          </w:tcPr>
          <w:p w14:paraId="2EA792D9" w14:textId="77777777" w:rsidR="003A549E" w:rsidRPr="003A549E" w:rsidRDefault="003A549E" w:rsidP="003731E9">
            <w:pPr>
              <w:pStyle w:val="TabelaTexto"/>
            </w:pPr>
            <w:r w:rsidRPr="003A549E">
              <w:t xml:space="preserve">        6.947.108.141,85 </w:t>
            </w:r>
          </w:p>
        </w:tc>
      </w:tr>
      <w:tr w:rsidR="003A549E" w14:paraId="137CDE43" w14:textId="77777777" w:rsidTr="00921396">
        <w:tc>
          <w:tcPr>
            <w:tcW w:w="1621" w:type="dxa"/>
            <w:tcBorders>
              <w:top w:val="nil"/>
              <w:left w:val="single" w:sz="4" w:space="0" w:color="auto"/>
              <w:bottom w:val="single" w:sz="4" w:space="0" w:color="auto"/>
              <w:right w:val="single" w:sz="4" w:space="0" w:color="auto"/>
            </w:tcBorders>
            <w:shd w:val="clear" w:color="auto" w:fill="auto"/>
            <w:noWrap/>
            <w:vAlign w:val="center"/>
            <w:hideMark/>
          </w:tcPr>
          <w:p w14:paraId="7A311FD6" w14:textId="77777777" w:rsidR="003A549E" w:rsidRPr="003A549E" w:rsidRDefault="003A549E" w:rsidP="003731E9">
            <w:pPr>
              <w:pStyle w:val="TabelaTexto"/>
            </w:pPr>
            <w:r w:rsidRPr="003A549E">
              <w:t xml:space="preserve">Faixa 2             </w:t>
            </w:r>
          </w:p>
        </w:tc>
        <w:tc>
          <w:tcPr>
            <w:tcW w:w="2648" w:type="dxa"/>
            <w:tcBorders>
              <w:top w:val="nil"/>
              <w:left w:val="nil"/>
              <w:bottom w:val="single" w:sz="4" w:space="0" w:color="auto"/>
              <w:right w:val="single" w:sz="4" w:space="0" w:color="auto"/>
            </w:tcBorders>
            <w:shd w:val="clear" w:color="auto" w:fill="auto"/>
            <w:noWrap/>
            <w:vAlign w:val="center"/>
            <w:hideMark/>
          </w:tcPr>
          <w:p w14:paraId="499F60C8" w14:textId="77777777" w:rsidR="003A549E" w:rsidRPr="003A549E" w:rsidRDefault="003A549E" w:rsidP="003731E9">
            <w:pPr>
              <w:pStyle w:val="TabelaTexto"/>
            </w:pPr>
            <w:r w:rsidRPr="003A549E">
              <w:t xml:space="preserve">             208.624 </w:t>
            </w:r>
          </w:p>
        </w:tc>
        <w:tc>
          <w:tcPr>
            <w:tcW w:w="2106" w:type="dxa"/>
            <w:tcBorders>
              <w:top w:val="nil"/>
              <w:left w:val="nil"/>
              <w:bottom w:val="single" w:sz="4" w:space="0" w:color="auto"/>
              <w:right w:val="single" w:sz="4" w:space="0" w:color="auto"/>
            </w:tcBorders>
            <w:shd w:val="clear" w:color="auto" w:fill="auto"/>
            <w:noWrap/>
            <w:vAlign w:val="center"/>
            <w:hideMark/>
          </w:tcPr>
          <w:p w14:paraId="0250C53B" w14:textId="77777777" w:rsidR="003A549E" w:rsidRPr="003A549E" w:rsidRDefault="003A549E" w:rsidP="003731E9">
            <w:pPr>
              <w:pStyle w:val="TabelaTexto"/>
            </w:pPr>
            <w:r w:rsidRPr="003A549E">
              <w:t xml:space="preserve">                           201.309 </w:t>
            </w:r>
          </w:p>
        </w:tc>
        <w:tc>
          <w:tcPr>
            <w:tcW w:w="2038" w:type="dxa"/>
            <w:tcBorders>
              <w:top w:val="nil"/>
              <w:left w:val="nil"/>
              <w:bottom w:val="single" w:sz="4" w:space="0" w:color="auto"/>
              <w:right w:val="single" w:sz="4" w:space="0" w:color="auto"/>
            </w:tcBorders>
            <w:shd w:val="clear" w:color="auto" w:fill="auto"/>
            <w:noWrap/>
            <w:vAlign w:val="center"/>
            <w:hideMark/>
          </w:tcPr>
          <w:p w14:paraId="6FAB2379" w14:textId="77777777" w:rsidR="003A549E" w:rsidRPr="003A549E" w:rsidRDefault="003A549E" w:rsidP="003731E9">
            <w:pPr>
              <w:pStyle w:val="TabelaTexto"/>
            </w:pPr>
            <w:r w:rsidRPr="003A549E">
              <w:t xml:space="preserve">      24.623.247.900,51 </w:t>
            </w:r>
          </w:p>
        </w:tc>
      </w:tr>
      <w:tr w:rsidR="003A549E" w14:paraId="485807C0" w14:textId="77777777" w:rsidTr="00921396">
        <w:tc>
          <w:tcPr>
            <w:tcW w:w="1621" w:type="dxa"/>
            <w:tcBorders>
              <w:top w:val="nil"/>
              <w:left w:val="single" w:sz="4" w:space="0" w:color="auto"/>
              <w:bottom w:val="single" w:sz="4" w:space="0" w:color="auto"/>
              <w:right w:val="single" w:sz="4" w:space="0" w:color="auto"/>
            </w:tcBorders>
            <w:shd w:val="clear" w:color="auto" w:fill="auto"/>
            <w:noWrap/>
            <w:vAlign w:val="center"/>
            <w:hideMark/>
          </w:tcPr>
          <w:p w14:paraId="386759C7" w14:textId="77777777" w:rsidR="003A549E" w:rsidRPr="003A549E" w:rsidRDefault="003A549E" w:rsidP="003731E9">
            <w:pPr>
              <w:pStyle w:val="TabelaTexto"/>
            </w:pPr>
            <w:r w:rsidRPr="003A549E">
              <w:t xml:space="preserve">Faixa 3             </w:t>
            </w:r>
          </w:p>
        </w:tc>
        <w:tc>
          <w:tcPr>
            <w:tcW w:w="2648" w:type="dxa"/>
            <w:tcBorders>
              <w:top w:val="nil"/>
              <w:left w:val="nil"/>
              <w:bottom w:val="single" w:sz="4" w:space="0" w:color="auto"/>
              <w:right w:val="single" w:sz="4" w:space="0" w:color="auto"/>
            </w:tcBorders>
            <w:shd w:val="clear" w:color="auto" w:fill="auto"/>
            <w:noWrap/>
            <w:vAlign w:val="center"/>
            <w:hideMark/>
          </w:tcPr>
          <w:p w14:paraId="6FEBEBED" w14:textId="77777777" w:rsidR="003A549E" w:rsidRPr="003A549E" w:rsidRDefault="003A549E" w:rsidP="003731E9">
            <w:pPr>
              <w:pStyle w:val="TabelaTexto"/>
            </w:pPr>
            <w:r w:rsidRPr="003A549E">
              <w:t xml:space="preserve">               33.541 </w:t>
            </w:r>
          </w:p>
        </w:tc>
        <w:tc>
          <w:tcPr>
            <w:tcW w:w="2106" w:type="dxa"/>
            <w:tcBorders>
              <w:top w:val="nil"/>
              <w:left w:val="nil"/>
              <w:bottom w:val="single" w:sz="4" w:space="0" w:color="auto"/>
              <w:right w:val="single" w:sz="4" w:space="0" w:color="auto"/>
            </w:tcBorders>
            <w:shd w:val="clear" w:color="auto" w:fill="auto"/>
            <w:noWrap/>
            <w:vAlign w:val="center"/>
            <w:hideMark/>
          </w:tcPr>
          <w:p w14:paraId="48C6CB9F" w14:textId="77777777" w:rsidR="003A549E" w:rsidRPr="003A549E" w:rsidRDefault="003A549E" w:rsidP="003731E9">
            <w:pPr>
              <w:pStyle w:val="TabelaTexto"/>
            </w:pPr>
            <w:r w:rsidRPr="003A549E">
              <w:t xml:space="preserve">                              18.064 </w:t>
            </w:r>
          </w:p>
        </w:tc>
        <w:tc>
          <w:tcPr>
            <w:tcW w:w="2038" w:type="dxa"/>
            <w:tcBorders>
              <w:top w:val="nil"/>
              <w:left w:val="nil"/>
              <w:bottom w:val="single" w:sz="4" w:space="0" w:color="auto"/>
              <w:right w:val="single" w:sz="4" w:space="0" w:color="auto"/>
            </w:tcBorders>
            <w:shd w:val="clear" w:color="auto" w:fill="auto"/>
            <w:noWrap/>
            <w:vAlign w:val="center"/>
            <w:hideMark/>
          </w:tcPr>
          <w:p w14:paraId="0D7E7B97" w14:textId="77777777" w:rsidR="003A549E" w:rsidRPr="003A549E" w:rsidRDefault="003A549E" w:rsidP="003731E9">
            <w:pPr>
              <w:pStyle w:val="TabelaTexto"/>
            </w:pPr>
            <w:r w:rsidRPr="003A549E">
              <w:t xml:space="preserve">        3.394.735.352,70 </w:t>
            </w:r>
          </w:p>
        </w:tc>
      </w:tr>
      <w:tr w:rsidR="003A549E" w14:paraId="01A0E22E" w14:textId="77777777" w:rsidTr="00921396">
        <w:tc>
          <w:tcPr>
            <w:tcW w:w="1621" w:type="dxa"/>
            <w:tcBorders>
              <w:top w:val="nil"/>
              <w:left w:val="single" w:sz="4" w:space="0" w:color="auto"/>
              <w:bottom w:val="single" w:sz="4" w:space="0" w:color="auto"/>
              <w:right w:val="single" w:sz="4" w:space="0" w:color="auto"/>
            </w:tcBorders>
            <w:shd w:val="clear" w:color="auto" w:fill="auto"/>
            <w:noWrap/>
            <w:vAlign w:val="center"/>
            <w:hideMark/>
          </w:tcPr>
          <w:p w14:paraId="742E3DEB" w14:textId="1CF3FB0C" w:rsidR="003A549E" w:rsidRPr="000C36D0" w:rsidRDefault="003A549E" w:rsidP="00921396">
            <w:pPr>
              <w:pStyle w:val="TabelaTexto"/>
              <w:jc w:val="center"/>
              <w:rPr>
                <w:b/>
              </w:rPr>
            </w:pPr>
            <w:r w:rsidRPr="000C36D0">
              <w:rPr>
                <w:b/>
              </w:rPr>
              <w:t>2015</w:t>
            </w:r>
            <w:r w:rsidR="005A0D88" w:rsidRPr="000C36D0">
              <w:rPr>
                <w:b/>
              </w:rPr>
              <w:t xml:space="preserve"> total</w:t>
            </w:r>
          </w:p>
        </w:tc>
        <w:tc>
          <w:tcPr>
            <w:tcW w:w="2648" w:type="dxa"/>
            <w:tcBorders>
              <w:top w:val="nil"/>
              <w:left w:val="nil"/>
              <w:bottom w:val="single" w:sz="4" w:space="0" w:color="auto"/>
              <w:right w:val="single" w:sz="4" w:space="0" w:color="auto"/>
            </w:tcBorders>
            <w:shd w:val="clear" w:color="auto" w:fill="auto"/>
            <w:noWrap/>
            <w:vAlign w:val="center"/>
            <w:hideMark/>
          </w:tcPr>
          <w:p w14:paraId="2D0A532A" w14:textId="77777777" w:rsidR="003A549E" w:rsidRPr="003A549E" w:rsidRDefault="003A549E" w:rsidP="003731E9">
            <w:pPr>
              <w:pStyle w:val="TabelaTexto"/>
            </w:pPr>
            <w:r w:rsidRPr="003A549E">
              <w:t xml:space="preserve">             347.028 </w:t>
            </w:r>
          </w:p>
        </w:tc>
        <w:tc>
          <w:tcPr>
            <w:tcW w:w="2106" w:type="dxa"/>
            <w:tcBorders>
              <w:top w:val="nil"/>
              <w:left w:val="nil"/>
              <w:bottom w:val="single" w:sz="4" w:space="0" w:color="auto"/>
              <w:right w:val="single" w:sz="4" w:space="0" w:color="auto"/>
            </w:tcBorders>
            <w:shd w:val="clear" w:color="auto" w:fill="auto"/>
            <w:noWrap/>
            <w:vAlign w:val="center"/>
            <w:hideMark/>
          </w:tcPr>
          <w:p w14:paraId="0025303A" w14:textId="77777777" w:rsidR="003A549E" w:rsidRPr="003A549E" w:rsidRDefault="003A549E" w:rsidP="003731E9">
            <w:pPr>
              <w:pStyle w:val="TabelaTexto"/>
            </w:pPr>
            <w:r w:rsidRPr="003A549E">
              <w:t xml:space="preserve">                           202.745 </w:t>
            </w:r>
          </w:p>
        </w:tc>
        <w:tc>
          <w:tcPr>
            <w:tcW w:w="2038" w:type="dxa"/>
            <w:tcBorders>
              <w:top w:val="nil"/>
              <w:left w:val="nil"/>
              <w:bottom w:val="single" w:sz="4" w:space="0" w:color="auto"/>
              <w:right w:val="single" w:sz="4" w:space="0" w:color="auto"/>
            </w:tcBorders>
            <w:shd w:val="clear" w:color="auto" w:fill="auto"/>
            <w:noWrap/>
            <w:vAlign w:val="center"/>
            <w:hideMark/>
          </w:tcPr>
          <w:p w14:paraId="2DB7DCDD" w14:textId="77777777" w:rsidR="003A549E" w:rsidRPr="003A549E" w:rsidRDefault="003A549E" w:rsidP="003731E9">
            <w:pPr>
              <w:pStyle w:val="TabelaTexto"/>
            </w:pPr>
            <w:r w:rsidRPr="003A549E">
              <w:t xml:space="preserve">      39.729.888.893,60 </w:t>
            </w:r>
          </w:p>
        </w:tc>
      </w:tr>
      <w:tr w:rsidR="003A549E" w14:paraId="720DE03C" w14:textId="77777777" w:rsidTr="00921396">
        <w:tc>
          <w:tcPr>
            <w:tcW w:w="1621" w:type="dxa"/>
            <w:tcBorders>
              <w:top w:val="nil"/>
              <w:left w:val="single" w:sz="4" w:space="0" w:color="auto"/>
              <w:bottom w:val="single" w:sz="4" w:space="0" w:color="auto"/>
              <w:right w:val="single" w:sz="4" w:space="0" w:color="auto"/>
            </w:tcBorders>
            <w:shd w:val="clear" w:color="auto" w:fill="auto"/>
            <w:noWrap/>
            <w:vAlign w:val="center"/>
            <w:hideMark/>
          </w:tcPr>
          <w:p w14:paraId="1411C30C" w14:textId="77777777" w:rsidR="003A549E" w:rsidRPr="003A549E" w:rsidRDefault="003A549E" w:rsidP="003731E9">
            <w:pPr>
              <w:pStyle w:val="TabelaTexto"/>
            </w:pPr>
            <w:r w:rsidRPr="003A549E">
              <w:t xml:space="preserve">Faixa 1             </w:t>
            </w:r>
          </w:p>
        </w:tc>
        <w:tc>
          <w:tcPr>
            <w:tcW w:w="2648" w:type="dxa"/>
            <w:tcBorders>
              <w:top w:val="nil"/>
              <w:left w:val="nil"/>
              <w:bottom w:val="single" w:sz="4" w:space="0" w:color="auto"/>
              <w:right w:val="single" w:sz="4" w:space="0" w:color="auto"/>
            </w:tcBorders>
            <w:shd w:val="clear" w:color="auto" w:fill="auto"/>
            <w:noWrap/>
            <w:vAlign w:val="center"/>
            <w:hideMark/>
          </w:tcPr>
          <w:p w14:paraId="08747004" w14:textId="77777777" w:rsidR="003A549E" w:rsidRPr="003A549E" w:rsidRDefault="003A549E" w:rsidP="003731E9">
            <w:pPr>
              <w:pStyle w:val="TabelaTexto"/>
            </w:pPr>
            <w:r w:rsidRPr="003A549E">
              <w:t xml:space="preserve">               16.011 </w:t>
            </w:r>
          </w:p>
        </w:tc>
        <w:tc>
          <w:tcPr>
            <w:tcW w:w="2106" w:type="dxa"/>
            <w:tcBorders>
              <w:top w:val="nil"/>
              <w:left w:val="nil"/>
              <w:bottom w:val="single" w:sz="4" w:space="0" w:color="auto"/>
              <w:right w:val="single" w:sz="4" w:space="0" w:color="auto"/>
            </w:tcBorders>
            <w:shd w:val="clear" w:color="auto" w:fill="auto"/>
            <w:noWrap/>
            <w:vAlign w:val="center"/>
            <w:hideMark/>
          </w:tcPr>
          <w:p w14:paraId="75FA0176" w14:textId="77777777" w:rsidR="003A549E" w:rsidRPr="003A549E" w:rsidRDefault="003A549E" w:rsidP="003731E9">
            <w:pPr>
              <w:pStyle w:val="TabelaTexto"/>
            </w:pPr>
            <w:r w:rsidRPr="003A549E">
              <w:t xml:space="preserve">                                    914 </w:t>
            </w:r>
          </w:p>
        </w:tc>
        <w:tc>
          <w:tcPr>
            <w:tcW w:w="2038" w:type="dxa"/>
            <w:tcBorders>
              <w:top w:val="nil"/>
              <w:left w:val="nil"/>
              <w:bottom w:val="single" w:sz="4" w:space="0" w:color="auto"/>
              <w:right w:val="single" w:sz="4" w:space="0" w:color="auto"/>
            </w:tcBorders>
            <w:shd w:val="clear" w:color="auto" w:fill="auto"/>
            <w:noWrap/>
            <w:vAlign w:val="center"/>
            <w:hideMark/>
          </w:tcPr>
          <w:p w14:paraId="1316F050" w14:textId="77777777" w:rsidR="003A549E" w:rsidRPr="003A549E" w:rsidRDefault="003A549E" w:rsidP="003731E9">
            <w:pPr>
              <w:pStyle w:val="TabelaTexto"/>
            </w:pPr>
            <w:r w:rsidRPr="003A549E">
              <w:t xml:space="preserve">            554.239.941,89 </w:t>
            </w:r>
          </w:p>
        </w:tc>
      </w:tr>
      <w:tr w:rsidR="003A549E" w14:paraId="31E5C18B" w14:textId="77777777" w:rsidTr="00921396">
        <w:tc>
          <w:tcPr>
            <w:tcW w:w="1621" w:type="dxa"/>
            <w:tcBorders>
              <w:top w:val="nil"/>
              <w:left w:val="single" w:sz="4" w:space="0" w:color="auto"/>
              <w:bottom w:val="single" w:sz="4" w:space="0" w:color="auto"/>
              <w:right w:val="single" w:sz="4" w:space="0" w:color="auto"/>
            </w:tcBorders>
            <w:shd w:val="clear" w:color="auto" w:fill="auto"/>
            <w:noWrap/>
            <w:vAlign w:val="center"/>
            <w:hideMark/>
          </w:tcPr>
          <w:p w14:paraId="19606053" w14:textId="77777777" w:rsidR="003A549E" w:rsidRPr="003A549E" w:rsidRDefault="003A549E" w:rsidP="003731E9">
            <w:pPr>
              <w:pStyle w:val="TabelaTexto"/>
            </w:pPr>
            <w:r w:rsidRPr="003A549E">
              <w:t xml:space="preserve">Faixa 2             </w:t>
            </w:r>
          </w:p>
        </w:tc>
        <w:tc>
          <w:tcPr>
            <w:tcW w:w="2648" w:type="dxa"/>
            <w:tcBorders>
              <w:top w:val="nil"/>
              <w:left w:val="nil"/>
              <w:bottom w:val="single" w:sz="4" w:space="0" w:color="auto"/>
              <w:right w:val="single" w:sz="4" w:space="0" w:color="auto"/>
            </w:tcBorders>
            <w:shd w:val="clear" w:color="auto" w:fill="auto"/>
            <w:noWrap/>
            <w:vAlign w:val="center"/>
            <w:hideMark/>
          </w:tcPr>
          <w:p w14:paraId="215C13D1" w14:textId="77777777" w:rsidR="003A549E" w:rsidRPr="003A549E" w:rsidRDefault="003A549E" w:rsidP="003731E9">
            <w:pPr>
              <w:pStyle w:val="TabelaTexto"/>
            </w:pPr>
            <w:r w:rsidRPr="003A549E">
              <w:t xml:space="preserve">             291.161 </w:t>
            </w:r>
          </w:p>
        </w:tc>
        <w:tc>
          <w:tcPr>
            <w:tcW w:w="2106" w:type="dxa"/>
            <w:tcBorders>
              <w:top w:val="nil"/>
              <w:left w:val="nil"/>
              <w:bottom w:val="single" w:sz="4" w:space="0" w:color="auto"/>
              <w:right w:val="single" w:sz="4" w:space="0" w:color="auto"/>
            </w:tcBorders>
            <w:shd w:val="clear" w:color="auto" w:fill="auto"/>
            <w:noWrap/>
            <w:vAlign w:val="center"/>
            <w:hideMark/>
          </w:tcPr>
          <w:p w14:paraId="6470ED39" w14:textId="77777777" w:rsidR="003A549E" w:rsidRPr="003A549E" w:rsidRDefault="003A549E" w:rsidP="003731E9">
            <w:pPr>
              <w:pStyle w:val="TabelaTexto"/>
            </w:pPr>
            <w:r w:rsidRPr="003A549E">
              <w:t xml:space="preserve">                           185.094 </w:t>
            </w:r>
          </w:p>
        </w:tc>
        <w:tc>
          <w:tcPr>
            <w:tcW w:w="2038" w:type="dxa"/>
            <w:tcBorders>
              <w:top w:val="nil"/>
              <w:left w:val="nil"/>
              <w:bottom w:val="single" w:sz="4" w:space="0" w:color="auto"/>
              <w:right w:val="single" w:sz="4" w:space="0" w:color="auto"/>
            </w:tcBorders>
            <w:shd w:val="clear" w:color="auto" w:fill="auto"/>
            <w:noWrap/>
            <w:vAlign w:val="center"/>
            <w:hideMark/>
          </w:tcPr>
          <w:p w14:paraId="5B499BAA" w14:textId="77777777" w:rsidR="003A549E" w:rsidRPr="003A549E" w:rsidRDefault="003A549E" w:rsidP="003731E9">
            <w:pPr>
              <w:pStyle w:val="TabelaTexto"/>
            </w:pPr>
            <w:r w:rsidRPr="003A549E">
              <w:t xml:space="preserve">      34.061.137.586,72 </w:t>
            </w:r>
          </w:p>
        </w:tc>
      </w:tr>
      <w:tr w:rsidR="003A549E" w14:paraId="5C53C902" w14:textId="77777777" w:rsidTr="00921396">
        <w:tc>
          <w:tcPr>
            <w:tcW w:w="1621" w:type="dxa"/>
            <w:tcBorders>
              <w:top w:val="nil"/>
              <w:left w:val="single" w:sz="4" w:space="0" w:color="auto"/>
              <w:bottom w:val="single" w:sz="4" w:space="0" w:color="auto"/>
              <w:right w:val="single" w:sz="4" w:space="0" w:color="auto"/>
            </w:tcBorders>
            <w:shd w:val="clear" w:color="auto" w:fill="auto"/>
            <w:noWrap/>
            <w:vAlign w:val="center"/>
            <w:hideMark/>
          </w:tcPr>
          <w:p w14:paraId="563EC3D7" w14:textId="77777777" w:rsidR="003A549E" w:rsidRPr="003A549E" w:rsidRDefault="003A549E" w:rsidP="003731E9">
            <w:pPr>
              <w:pStyle w:val="TabelaTexto"/>
            </w:pPr>
            <w:r w:rsidRPr="003A549E">
              <w:t xml:space="preserve">Faixa 3             </w:t>
            </w:r>
          </w:p>
        </w:tc>
        <w:tc>
          <w:tcPr>
            <w:tcW w:w="2648" w:type="dxa"/>
            <w:tcBorders>
              <w:top w:val="nil"/>
              <w:left w:val="nil"/>
              <w:bottom w:val="single" w:sz="4" w:space="0" w:color="auto"/>
              <w:right w:val="single" w:sz="4" w:space="0" w:color="auto"/>
            </w:tcBorders>
            <w:shd w:val="clear" w:color="auto" w:fill="auto"/>
            <w:noWrap/>
            <w:vAlign w:val="center"/>
            <w:hideMark/>
          </w:tcPr>
          <w:p w14:paraId="40EC00D9" w14:textId="77777777" w:rsidR="003A549E" w:rsidRPr="003A549E" w:rsidRDefault="003A549E" w:rsidP="003731E9">
            <w:pPr>
              <w:pStyle w:val="TabelaTexto"/>
            </w:pPr>
            <w:r w:rsidRPr="003A549E">
              <w:t xml:space="preserve">               39.856 </w:t>
            </w:r>
          </w:p>
        </w:tc>
        <w:tc>
          <w:tcPr>
            <w:tcW w:w="2106" w:type="dxa"/>
            <w:tcBorders>
              <w:top w:val="nil"/>
              <w:left w:val="nil"/>
              <w:bottom w:val="single" w:sz="4" w:space="0" w:color="auto"/>
              <w:right w:val="single" w:sz="4" w:space="0" w:color="auto"/>
            </w:tcBorders>
            <w:shd w:val="clear" w:color="auto" w:fill="auto"/>
            <w:noWrap/>
            <w:vAlign w:val="center"/>
            <w:hideMark/>
          </w:tcPr>
          <w:p w14:paraId="38E95455" w14:textId="77777777" w:rsidR="003A549E" w:rsidRPr="003A549E" w:rsidRDefault="003A549E" w:rsidP="003731E9">
            <w:pPr>
              <w:pStyle w:val="TabelaTexto"/>
            </w:pPr>
            <w:r w:rsidRPr="003A549E">
              <w:t xml:space="preserve">                              16.737 </w:t>
            </w:r>
          </w:p>
        </w:tc>
        <w:tc>
          <w:tcPr>
            <w:tcW w:w="2038" w:type="dxa"/>
            <w:tcBorders>
              <w:top w:val="nil"/>
              <w:left w:val="nil"/>
              <w:bottom w:val="single" w:sz="4" w:space="0" w:color="auto"/>
              <w:right w:val="single" w:sz="4" w:space="0" w:color="auto"/>
            </w:tcBorders>
            <w:shd w:val="clear" w:color="auto" w:fill="auto"/>
            <w:noWrap/>
            <w:vAlign w:val="center"/>
            <w:hideMark/>
          </w:tcPr>
          <w:p w14:paraId="6A551000" w14:textId="77777777" w:rsidR="003A549E" w:rsidRPr="003A549E" w:rsidRDefault="003A549E" w:rsidP="003731E9">
            <w:pPr>
              <w:pStyle w:val="TabelaTexto"/>
            </w:pPr>
            <w:r w:rsidRPr="003A549E">
              <w:t xml:space="preserve">        5.114.511.364,99 </w:t>
            </w:r>
          </w:p>
        </w:tc>
      </w:tr>
      <w:tr w:rsidR="003A549E" w14:paraId="74D8CE33" w14:textId="77777777" w:rsidTr="00921396">
        <w:tc>
          <w:tcPr>
            <w:tcW w:w="1621" w:type="dxa"/>
            <w:tcBorders>
              <w:top w:val="nil"/>
              <w:left w:val="single" w:sz="4" w:space="0" w:color="auto"/>
              <w:bottom w:val="single" w:sz="4" w:space="0" w:color="auto"/>
              <w:right w:val="single" w:sz="4" w:space="0" w:color="auto"/>
            </w:tcBorders>
            <w:shd w:val="clear" w:color="auto" w:fill="auto"/>
            <w:noWrap/>
            <w:vAlign w:val="center"/>
            <w:hideMark/>
          </w:tcPr>
          <w:p w14:paraId="155338FB" w14:textId="77777777" w:rsidR="003A549E" w:rsidRPr="000C36D0" w:rsidRDefault="003A549E" w:rsidP="003731E9">
            <w:pPr>
              <w:pStyle w:val="TabelaTexto"/>
              <w:rPr>
                <w:b/>
              </w:rPr>
            </w:pPr>
            <w:r w:rsidRPr="000C36D0">
              <w:rPr>
                <w:b/>
              </w:rPr>
              <w:t>Total Geral</w:t>
            </w:r>
          </w:p>
        </w:tc>
        <w:tc>
          <w:tcPr>
            <w:tcW w:w="2648" w:type="dxa"/>
            <w:tcBorders>
              <w:top w:val="nil"/>
              <w:left w:val="nil"/>
              <w:bottom w:val="single" w:sz="4" w:space="0" w:color="auto"/>
              <w:right w:val="single" w:sz="4" w:space="0" w:color="auto"/>
            </w:tcBorders>
            <w:shd w:val="clear" w:color="auto" w:fill="auto"/>
            <w:noWrap/>
            <w:vAlign w:val="center"/>
            <w:hideMark/>
          </w:tcPr>
          <w:p w14:paraId="34BDB433" w14:textId="77777777" w:rsidR="003A549E" w:rsidRPr="003A549E" w:rsidRDefault="003A549E" w:rsidP="003731E9">
            <w:pPr>
              <w:pStyle w:val="TabelaTexto"/>
            </w:pPr>
            <w:r w:rsidRPr="003A549E">
              <w:t xml:space="preserve">         3.509.673 </w:t>
            </w:r>
          </w:p>
        </w:tc>
        <w:tc>
          <w:tcPr>
            <w:tcW w:w="2106" w:type="dxa"/>
            <w:tcBorders>
              <w:top w:val="nil"/>
              <w:left w:val="nil"/>
              <w:bottom w:val="single" w:sz="4" w:space="0" w:color="auto"/>
              <w:right w:val="single" w:sz="4" w:space="0" w:color="auto"/>
            </w:tcBorders>
            <w:shd w:val="clear" w:color="auto" w:fill="auto"/>
            <w:noWrap/>
            <w:vAlign w:val="center"/>
            <w:hideMark/>
          </w:tcPr>
          <w:p w14:paraId="6CB6D926" w14:textId="77777777" w:rsidR="003A549E" w:rsidRPr="003A549E" w:rsidRDefault="003A549E" w:rsidP="003731E9">
            <w:pPr>
              <w:pStyle w:val="TabelaTexto"/>
            </w:pPr>
            <w:r w:rsidRPr="003A549E">
              <w:t xml:space="preserve">                        2.633.165 </w:t>
            </w:r>
          </w:p>
        </w:tc>
        <w:tc>
          <w:tcPr>
            <w:tcW w:w="2038" w:type="dxa"/>
            <w:tcBorders>
              <w:top w:val="nil"/>
              <w:left w:val="nil"/>
              <w:bottom w:val="single" w:sz="4" w:space="0" w:color="auto"/>
              <w:right w:val="single" w:sz="4" w:space="0" w:color="auto"/>
            </w:tcBorders>
            <w:shd w:val="clear" w:color="auto" w:fill="auto"/>
            <w:noWrap/>
            <w:vAlign w:val="center"/>
            <w:hideMark/>
          </w:tcPr>
          <w:p w14:paraId="3DB571BA" w14:textId="77777777" w:rsidR="003A549E" w:rsidRPr="003A549E" w:rsidRDefault="003A549E" w:rsidP="003731E9">
            <w:pPr>
              <w:pStyle w:val="TabelaTexto"/>
            </w:pPr>
            <w:r w:rsidRPr="003A549E">
              <w:t xml:space="preserve">   251.158.576.900,64 </w:t>
            </w:r>
          </w:p>
        </w:tc>
      </w:tr>
      <w:tr w:rsidR="003A549E" w14:paraId="30429A5A" w14:textId="77777777" w:rsidTr="00921396">
        <w:tc>
          <w:tcPr>
            <w:tcW w:w="1621" w:type="dxa"/>
            <w:tcBorders>
              <w:top w:val="nil"/>
              <w:left w:val="single" w:sz="4" w:space="0" w:color="auto"/>
              <w:bottom w:val="single" w:sz="4" w:space="0" w:color="auto"/>
              <w:right w:val="single" w:sz="4" w:space="0" w:color="auto"/>
            </w:tcBorders>
            <w:shd w:val="clear" w:color="auto" w:fill="auto"/>
            <w:noWrap/>
            <w:vAlign w:val="center"/>
            <w:hideMark/>
          </w:tcPr>
          <w:p w14:paraId="3C6B6E5E" w14:textId="77777777" w:rsidR="003A549E" w:rsidRPr="003A549E" w:rsidRDefault="003A549E" w:rsidP="003731E9">
            <w:pPr>
              <w:pStyle w:val="TabelaTexto"/>
            </w:pPr>
            <w:r w:rsidRPr="003A549E">
              <w:t xml:space="preserve">Faixa 1             </w:t>
            </w:r>
          </w:p>
        </w:tc>
        <w:tc>
          <w:tcPr>
            <w:tcW w:w="2648" w:type="dxa"/>
            <w:tcBorders>
              <w:top w:val="nil"/>
              <w:left w:val="nil"/>
              <w:bottom w:val="single" w:sz="4" w:space="0" w:color="auto"/>
              <w:right w:val="single" w:sz="4" w:space="0" w:color="auto"/>
            </w:tcBorders>
            <w:shd w:val="clear" w:color="auto" w:fill="auto"/>
            <w:noWrap/>
            <w:vAlign w:val="center"/>
            <w:hideMark/>
          </w:tcPr>
          <w:p w14:paraId="0075DF19" w14:textId="77777777" w:rsidR="003A549E" w:rsidRPr="003A549E" w:rsidRDefault="003A549E" w:rsidP="003731E9">
            <w:pPr>
              <w:pStyle w:val="TabelaTexto"/>
            </w:pPr>
            <w:r w:rsidRPr="003A549E">
              <w:t xml:space="preserve">         1.366.822 </w:t>
            </w:r>
          </w:p>
        </w:tc>
        <w:tc>
          <w:tcPr>
            <w:tcW w:w="2106" w:type="dxa"/>
            <w:tcBorders>
              <w:top w:val="nil"/>
              <w:left w:val="nil"/>
              <w:bottom w:val="single" w:sz="4" w:space="0" w:color="auto"/>
              <w:right w:val="single" w:sz="4" w:space="0" w:color="auto"/>
            </w:tcBorders>
            <w:shd w:val="clear" w:color="auto" w:fill="auto"/>
            <w:noWrap/>
            <w:vAlign w:val="center"/>
            <w:hideMark/>
          </w:tcPr>
          <w:p w14:paraId="44FC787B" w14:textId="77777777" w:rsidR="003A549E" w:rsidRPr="003A549E" w:rsidRDefault="003A549E" w:rsidP="003731E9">
            <w:pPr>
              <w:pStyle w:val="TabelaTexto"/>
            </w:pPr>
            <w:r w:rsidRPr="003A549E">
              <w:t xml:space="preserve">                           922.260 </w:t>
            </w:r>
          </w:p>
        </w:tc>
        <w:tc>
          <w:tcPr>
            <w:tcW w:w="2038" w:type="dxa"/>
            <w:tcBorders>
              <w:top w:val="nil"/>
              <w:left w:val="nil"/>
              <w:bottom w:val="single" w:sz="4" w:space="0" w:color="auto"/>
              <w:right w:val="single" w:sz="4" w:space="0" w:color="auto"/>
            </w:tcBorders>
            <w:shd w:val="clear" w:color="auto" w:fill="auto"/>
            <w:noWrap/>
            <w:vAlign w:val="center"/>
            <w:hideMark/>
          </w:tcPr>
          <w:p w14:paraId="24A6DB95" w14:textId="77777777" w:rsidR="003A549E" w:rsidRPr="003A549E" w:rsidRDefault="003A549E" w:rsidP="003731E9">
            <w:pPr>
              <w:pStyle w:val="TabelaTexto"/>
            </w:pPr>
            <w:r w:rsidRPr="003A549E">
              <w:t xml:space="preserve">      67.678.582.491,77 </w:t>
            </w:r>
          </w:p>
        </w:tc>
      </w:tr>
      <w:tr w:rsidR="003A549E" w14:paraId="4DEE47D2" w14:textId="77777777" w:rsidTr="00921396">
        <w:tc>
          <w:tcPr>
            <w:tcW w:w="1621" w:type="dxa"/>
            <w:tcBorders>
              <w:top w:val="nil"/>
              <w:left w:val="single" w:sz="4" w:space="0" w:color="auto"/>
              <w:bottom w:val="single" w:sz="4" w:space="0" w:color="auto"/>
              <w:right w:val="single" w:sz="4" w:space="0" w:color="auto"/>
            </w:tcBorders>
            <w:shd w:val="clear" w:color="auto" w:fill="auto"/>
            <w:noWrap/>
            <w:vAlign w:val="center"/>
            <w:hideMark/>
          </w:tcPr>
          <w:p w14:paraId="06284385" w14:textId="77777777" w:rsidR="003A549E" w:rsidRPr="003A549E" w:rsidRDefault="003A549E" w:rsidP="003731E9">
            <w:pPr>
              <w:pStyle w:val="TabelaTexto"/>
            </w:pPr>
            <w:r w:rsidRPr="003A549E">
              <w:t xml:space="preserve">Faixa 2             </w:t>
            </w:r>
          </w:p>
        </w:tc>
        <w:tc>
          <w:tcPr>
            <w:tcW w:w="2648" w:type="dxa"/>
            <w:tcBorders>
              <w:top w:val="nil"/>
              <w:left w:val="nil"/>
              <w:bottom w:val="single" w:sz="4" w:space="0" w:color="auto"/>
              <w:right w:val="single" w:sz="4" w:space="0" w:color="auto"/>
            </w:tcBorders>
            <w:shd w:val="clear" w:color="auto" w:fill="auto"/>
            <w:noWrap/>
            <w:vAlign w:val="center"/>
            <w:hideMark/>
          </w:tcPr>
          <w:p w14:paraId="51B2EA1B" w14:textId="77777777" w:rsidR="003A549E" w:rsidRPr="003A549E" w:rsidRDefault="003A549E" w:rsidP="003731E9">
            <w:pPr>
              <w:pStyle w:val="TabelaTexto"/>
            </w:pPr>
            <w:r w:rsidRPr="003A549E">
              <w:t xml:space="preserve">         1.759.831 </w:t>
            </w:r>
          </w:p>
        </w:tc>
        <w:tc>
          <w:tcPr>
            <w:tcW w:w="2106" w:type="dxa"/>
            <w:tcBorders>
              <w:top w:val="nil"/>
              <w:left w:val="nil"/>
              <w:bottom w:val="single" w:sz="4" w:space="0" w:color="auto"/>
              <w:right w:val="single" w:sz="4" w:space="0" w:color="auto"/>
            </w:tcBorders>
            <w:shd w:val="clear" w:color="auto" w:fill="auto"/>
            <w:noWrap/>
            <w:vAlign w:val="center"/>
            <w:hideMark/>
          </w:tcPr>
          <w:p w14:paraId="57CBEEC4" w14:textId="77777777" w:rsidR="003A549E" w:rsidRPr="003A549E" w:rsidRDefault="003A549E" w:rsidP="003731E9">
            <w:pPr>
              <w:pStyle w:val="TabelaTexto"/>
            </w:pPr>
            <w:r w:rsidRPr="003A549E">
              <w:t xml:space="preserve">                        1.489.544 </w:t>
            </w:r>
          </w:p>
        </w:tc>
        <w:tc>
          <w:tcPr>
            <w:tcW w:w="2038" w:type="dxa"/>
            <w:tcBorders>
              <w:top w:val="nil"/>
              <w:left w:val="nil"/>
              <w:bottom w:val="single" w:sz="4" w:space="0" w:color="auto"/>
              <w:right w:val="single" w:sz="4" w:space="0" w:color="auto"/>
            </w:tcBorders>
            <w:shd w:val="clear" w:color="auto" w:fill="auto"/>
            <w:noWrap/>
            <w:vAlign w:val="center"/>
            <w:hideMark/>
          </w:tcPr>
          <w:p w14:paraId="4593B0B1" w14:textId="77777777" w:rsidR="003A549E" w:rsidRPr="003A549E" w:rsidRDefault="003A549E" w:rsidP="003731E9">
            <w:pPr>
              <w:pStyle w:val="TabelaTexto"/>
            </w:pPr>
            <w:r w:rsidRPr="003A549E">
              <w:t xml:space="preserve">   152.101.566.651,23 </w:t>
            </w:r>
          </w:p>
        </w:tc>
      </w:tr>
      <w:tr w:rsidR="003A549E" w14:paraId="3DF793B8" w14:textId="77777777" w:rsidTr="00921396">
        <w:tc>
          <w:tcPr>
            <w:tcW w:w="1621" w:type="dxa"/>
            <w:tcBorders>
              <w:top w:val="nil"/>
              <w:left w:val="single" w:sz="4" w:space="0" w:color="auto"/>
              <w:bottom w:val="single" w:sz="4" w:space="0" w:color="auto"/>
              <w:right w:val="single" w:sz="4" w:space="0" w:color="auto"/>
            </w:tcBorders>
            <w:shd w:val="clear" w:color="auto" w:fill="auto"/>
            <w:noWrap/>
            <w:vAlign w:val="center"/>
            <w:hideMark/>
          </w:tcPr>
          <w:p w14:paraId="4946351B" w14:textId="77777777" w:rsidR="003A549E" w:rsidRPr="003A549E" w:rsidRDefault="003A549E" w:rsidP="003731E9">
            <w:pPr>
              <w:pStyle w:val="TabelaTexto"/>
            </w:pPr>
            <w:r w:rsidRPr="003A549E">
              <w:t xml:space="preserve">Faixa 3             </w:t>
            </w:r>
          </w:p>
        </w:tc>
        <w:tc>
          <w:tcPr>
            <w:tcW w:w="2648" w:type="dxa"/>
            <w:tcBorders>
              <w:top w:val="nil"/>
              <w:left w:val="nil"/>
              <w:bottom w:val="single" w:sz="4" w:space="0" w:color="auto"/>
              <w:right w:val="single" w:sz="4" w:space="0" w:color="auto"/>
            </w:tcBorders>
            <w:shd w:val="clear" w:color="auto" w:fill="auto"/>
            <w:noWrap/>
            <w:vAlign w:val="center"/>
            <w:hideMark/>
          </w:tcPr>
          <w:p w14:paraId="25702347" w14:textId="77777777" w:rsidR="003A549E" w:rsidRPr="003A549E" w:rsidRDefault="003A549E" w:rsidP="003731E9">
            <w:pPr>
              <w:pStyle w:val="TabelaTexto"/>
            </w:pPr>
            <w:r w:rsidRPr="003A549E">
              <w:t xml:space="preserve">             383.020 </w:t>
            </w:r>
          </w:p>
        </w:tc>
        <w:tc>
          <w:tcPr>
            <w:tcW w:w="2106" w:type="dxa"/>
            <w:tcBorders>
              <w:top w:val="nil"/>
              <w:left w:val="nil"/>
              <w:bottom w:val="single" w:sz="4" w:space="0" w:color="auto"/>
              <w:right w:val="single" w:sz="4" w:space="0" w:color="auto"/>
            </w:tcBorders>
            <w:shd w:val="clear" w:color="auto" w:fill="auto"/>
            <w:noWrap/>
            <w:vAlign w:val="center"/>
            <w:hideMark/>
          </w:tcPr>
          <w:p w14:paraId="5A0625CC" w14:textId="77777777" w:rsidR="003A549E" w:rsidRPr="003A549E" w:rsidRDefault="003A549E" w:rsidP="003731E9">
            <w:pPr>
              <w:pStyle w:val="TabelaTexto"/>
            </w:pPr>
            <w:r w:rsidRPr="003A549E">
              <w:t xml:space="preserve">                           221.361 </w:t>
            </w:r>
          </w:p>
        </w:tc>
        <w:tc>
          <w:tcPr>
            <w:tcW w:w="2038" w:type="dxa"/>
            <w:tcBorders>
              <w:top w:val="nil"/>
              <w:left w:val="nil"/>
              <w:bottom w:val="single" w:sz="4" w:space="0" w:color="auto"/>
              <w:right w:val="single" w:sz="4" w:space="0" w:color="auto"/>
            </w:tcBorders>
            <w:shd w:val="clear" w:color="auto" w:fill="auto"/>
            <w:noWrap/>
            <w:vAlign w:val="center"/>
            <w:hideMark/>
          </w:tcPr>
          <w:p w14:paraId="38E4D621" w14:textId="77777777" w:rsidR="003A549E" w:rsidRPr="003A549E" w:rsidRDefault="003A549E" w:rsidP="003731E9">
            <w:pPr>
              <w:pStyle w:val="TabelaTexto"/>
            </w:pPr>
            <w:r w:rsidRPr="003A549E">
              <w:t xml:space="preserve">      31.378.427.757,63 </w:t>
            </w:r>
          </w:p>
        </w:tc>
      </w:tr>
    </w:tbl>
    <w:p w14:paraId="5DEACA9D" w14:textId="1FD6D4CE" w:rsidR="003A549E" w:rsidRPr="000C36D0" w:rsidRDefault="003A549E" w:rsidP="003731E9">
      <w:pPr>
        <w:pStyle w:val="TabelaTexto"/>
      </w:pPr>
      <w:r w:rsidRPr="000C36D0">
        <w:t xml:space="preserve">* Faixa 1: Compõe-se de famílias com renda mensal bruta de até R$ 1.600,00. </w:t>
      </w:r>
      <w:r w:rsidR="005A0D88" w:rsidRPr="000C36D0">
        <w:t xml:space="preserve">                            </w:t>
      </w:r>
      <w:r w:rsidRPr="000C36D0">
        <w:t xml:space="preserve">Faixa 2: para as famílias com renda mensal bruta de até R$ 3.250,00. </w:t>
      </w:r>
      <w:r w:rsidR="005A0D88" w:rsidRPr="000C36D0">
        <w:t xml:space="preserve">                                                    </w:t>
      </w:r>
      <w:r w:rsidRPr="000C36D0">
        <w:t>Faixa 3: relativo as famílias com renda mensal bruta acima de R$ 3.250,01 até R$ 5 mil.</w:t>
      </w:r>
      <w:r w:rsidR="005A0D88" w:rsidRPr="000C36D0">
        <w:t xml:space="preserve"> </w:t>
      </w:r>
    </w:p>
    <w:p w14:paraId="2CC5E782" w14:textId="77777777" w:rsidR="00835B5A" w:rsidRDefault="00835B5A" w:rsidP="00835B5A">
      <w:pPr>
        <w:pStyle w:val="02Subcapitulo"/>
      </w:pPr>
      <w:r>
        <w:t>Responsabilidade socioambiental</w:t>
      </w:r>
    </w:p>
    <w:p w14:paraId="5B90BDEB" w14:textId="0F80F54C" w:rsidR="00C509C2" w:rsidRDefault="00835B5A" w:rsidP="00835B5A">
      <w:pPr>
        <w:pStyle w:val="GraficosTitulo"/>
      </w:pPr>
      <w:r w:rsidRPr="00F44D3B">
        <w:t>Operações contratadas sob os Princípios do Equador</w:t>
      </w:r>
      <w:r w:rsidR="000C36D0">
        <w:t xml:space="preserve"> G4 FS2</w:t>
      </w:r>
    </w:p>
    <w:tbl>
      <w:tblPr>
        <w:tblW w:w="8615" w:type="dxa"/>
        <w:jc w:val="center"/>
        <w:tblCellMar>
          <w:left w:w="70" w:type="dxa"/>
          <w:right w:w="70" w:type="dxa"/>
        </w:tblCellMar>
        <w:tblLook w:val="0000" w:firstRow="0" w:lastRow="0" w:firstColumn="0" w:lastColumn="0" w:noHBand="0" w:noVBand="0"/>
      </w:tblPr>
      <w:tblGrid>
        <w:gridCol w:w="3875"/>
        <w:gridCol w:w="1589"/>
        <w:gridCol w:w="1577"/>
        <w:gridCol w:w="1574"/>
      </w:tblGrid>
      <w:tr w:rsidR="00835B5A" w:rsidRPr="0063032D" w14:paraId="699DD010" w14:textId="77777777" w:rsidTr="00835B5A">
        <w:trPr>
          <w:trHeight w:val="289"/>
          <w:jc w:val="center"/>
        </w:trPr>
        <w:tc>
          <w:tcPr>
            <w:tcW w:w="3875" w:type="dxa"/>
            <w:vMerge w:val="restart"/>
            <w:tcBorders>
              <w:top w:val="nil"/>
              <w:left w:val="nil"/>
              <w:bottom w:val="single" w:sz="8" w:space="0" w:color="000000"/>
              <w:right w:val="single" w:sz="8" w:space="0" w:color="000000"/>
            </w:tcBorders>
            <w:shd w:val="clear" w:color="auto" w:fill="auto"/>
            <w:noWrap/>
            <w:vAlign w:val="bottom"/>
          </w:tcPr>
          <w:p w14:paraId="5AD2D256" w14:textId="77777777" w:rsidR="00835B5A" w:rsidRPr="0063032D" w:rsidRDefault="00835B5A" w:rsidP="003731E9">
            <w:pPr>
              <w:pStyle w:val="TabelaTexto"/>
            </w:pPr>
            <w:r w:rsidRPr="0063032D">
              <w:t> </w:t>
            </w:r>
          </w:p>
        </w:tc>
        <w:tc>
          <w:tcPr>
            <w:tcW w:w="4740" w:type="dxa"/>
            <w:gridSpan w:val="3"/>
            <w:tcBorders>
              <w:top w:val="single" w:sz="8" w:space="0" w:color="auto"/>
              <w:left w:val="nil"/>
              <w:bottom w:val="single" w:sz="8" w:space="0" w:color="auto"/>
              <w:right w:val="single" w:sz="8" w:space="0" w:color="000000"/>
            </w:tcBorders>
            <w:shd w:val="clear" w:color="auto" w:fill="auto"/>
            <w:noWrap/>
            <w:vAlign w:val="bottom"/>
          </w:tcPr>
          <w:p w14:paraId="64DC11A5" w14:textId="77777777" w:rsidR="00835B5A" w:rsidRPr="0063032D" w:rsidRDefault="00835B5A" w:rsidP="003731E9">
            <w:pPr>
              <w:pStyle w:val="TabelaTexto"/>
              <w:rPr>
                <w:b/>
                <w:bCs/>
                <w:lang w:val="en-US"/>
              </w:rPr>
            </w:pPr>
            <w:r w:rsidRPr="0063032D">
              <w:rPr>
                <w:b/>
                <w:bCs/>
                <w:lang w:val="en-US"/>
              </w:rPr>
              <w:t>Distribuição por categoria</w:t>
            </w:r>
          </w:p>
        </w:tc>
      </w:tr>
      <w:tr w:rsidR="00835B5A" w:rsidRPr="0063032D" w14:paraId="7F679F12" w14:textId="77777777" w:rsidTr="00835B5A">
        <w:trPr>
          <w:trHeight w:val="289"/>
          <w:jc w:val="center"/>
        </w:trPr>
        <w:tc>
          <w:tcPr>
            <w:tcW w:w="3875" w:type="dxa"/>
            <w:vMerge/>
            <w:tcBorders>
              <w:top w:val="nil"/>
              <w:left w:val="nil"/>
              <w:bottom w:val="single" w:sz="8" w:space="0" w:color="000000"/>
              <w:right w:val="single" w:sz="8" w:space="0" w:color="000000"/>
            </w:tcBorders>
            <w:shd w:val="clear" w:color="auto" w:fill="auto"/>
            <w:vAlign w:val="center"/>
          </w:tcPr>
          <w:p w14:paraId="6643EFF2" w14:textId="77777777" w:rsidR="00835B5A" w:rsidRPr="0063032D" w:rsidRDefault="00835B5A" w:rsidP="003731E9">
            <w:pPr>
              <w:pStyle w:val="TabelaTexto"/>
              <w:rPr>
                <w:lang w:val="en-US"/>
              </w:rPr>
            </w:pPr>
          </w:p>
        </w:tc>
        <w:tc>
          <w:tcPr>
            <w:tcW w:w="1589" w:type="dxa"/>
            <w:tcBorders>
              <w:top w:val="nil"/>
              <w:left w:val="nil"/>
              <w:bottom w:val="single" w:sz="8" w:space="0" w:color="auto"/>
              <w:right w:val="nil"/>
            </w:tcBorders>
            <w:shd w:val="clear" w:color="auto" w:fill="auto"/>
            <w:noWrap/>
            <w:vAlign w:val="bottom"/>
          </w:tcPr>
          <w:p w14:paraId="5758F399" w14:textId="77777777" w:rsidR="00835B5A" w:rsidRPr="0063032D" w:rsidRDefault="00835B5A" w:rsidP="003731E9">
            <w:pPr>
              <w:pStyle w:val="TabelaTexto"/>
              <w:rPr>
                <w:lang w:val="en-US"/>
              </w:rPr>
            </w:pPr>
            <w:r w:rsidRPr="0063032D">
              <w:rPr>
                <w:lang w:val="en-US"/>
              </w:rPr>
              <w:t>Categoria A</w:t>
            </w:r>
          </w:p>
        </w:tc>
        <w:tc>
          <w:tcPr>
            <w:tcW w:w="1577" w:type="dxa"/>
            <w:tcBorders>
              <w:top w:val="nil"/>
              <w:left w:val="single" w:sz="8" w:space="0" w:color="auto"/>
              <w:bottom w:val="single" w:sz="8" w:space="0" w:color="auto"/>
              <w:right w:val="single" w:sz="8" w:space="0" w:color="auto"/>
            </w:tcBorders>
            <w:shd w:val="clear" w:color="auto" w:fill="auto"/>
            <w:noWrap/>
            <w:vAlign w:val="bottom"/>
          </w:tcPr>
          <w:p w14:paraId="0A8628E0" w14:textId="77777777" w:rsidR="00835B5A" w:rsidRPr="0063032D" w:rsidRDefault="00835B5A" w:rsidP="003731E9">
            <w:pPr>
              <w:pStyle w:val="TabelaTexto"/>
              <w:rPr>
                <w:lang w:val="en-US"/>
              </w:rPr>
            </w:pPr>
            <w:r w:rsidRPr="0063032D">
              <w:rPr>
                <w:lang w:val="en-US"/>
              </w:rPr>
              <w:t>Categoria B</w:t>
            </w:r>
          </w:p>
        </w:tc>
        <w:tc>
          <w:tcPr>
            <w:tcW w:w="1574" w:type="dxa"/>
            <w:tcBorders>
              <w:top w:val="nil"/>
              <w:left w:val="nil"/>
              <w:bottom w:val="single" w:sz="8" w:space="0" w:color="auto"/>
              <w:right w:val="single" w:sz="8" w:space="0" w:color="auto"/>
            </w:tcBorders>
            <w:shd w:val="clear" w:color="auto" w:fill="auto"/>
            <w:noWrap/>
            <w:vAlign w:val="bottom"/>
          </w:tcPr>
          <w:p w14:paraId="57DAC941" w14:textId="77777777" w:rsidR="00835B5A" w:rsidRPr="0063032D" w:rsidRDefault="00835B5A" w:rsidP="003731E9">
            <w:pPr>
              <w:pStyle w:val="TabelaTexto"/>
              <w:rPr>
                <w:lang w:val="en-US"/>
              </w:rPr>
            </w:pPr>
            <w:r w:rsidRPr="0063032D">
              <w:rPr>
                <w:lang w:val="en-US"/>
              </w:rPr>
              <w:t>Categoria C</w:t>
            </w:r>
          </w:p>
        </w:tc>
      </w:tr>
      <w:tr w:rsidR="00835B5A" w:rsidRPr="0063032D" w14:paraId="1B4C7253" w14:textId="77777777" w:rsidTr="00835B5A">
        <w:trPr>
          <w:trHeight w:val="289"/>
          <w:jc w:val="center"/>
        </w:trPr>
        <w:tc>
          <w:tcPr>
            <w:tcW w:w="3875" w:type="dxa"/>
            <w:vMerge/>
            <w:tcBorders>
              <w:top w:val="nil"/>
              <w:left w:val="nil"/>
              <w:bottom w:val="single" w:sz="8" w:space="0" w:color="000000"/>
              <w:right w:val="single" w:sz="8" w:space="0" w:color="000000"/>
            </w:tcBorders>
            <w:shd w:val="clear" w:color="auto" w:fill="auto"/>
            <w:vAlign w:val="center"/>
          </w:tcPr>
          <w:p w14:paraId="454E7B49" w14:textId="77777777" w:rsidR="00835B5A" w:rsidRPr="0063032D" w:rsidRDefault="00835B5A" w:rsidP="003731E9">
            <w:pPr>
              <w:pStyle w:val="TabelaTexto"/>
              <w:rPr>
                <w:lang w:val="en-US"/>
              </w:rPr>
            </w:pPr>
          </w:p>
        </w:tc>
        <w:tc>
          <w:tcPr>
            <w:tcW w:w="1589" w:type="dxa"/>
            <w:tcBorders>
              <w:top w:val="nil"/>
              <w:left w:val="nil"/>
              <w:bottom w:val="nil"/>
              <w:right w:val="single" w:sz="8" w:space="0" w:color="auto"/>
            </w:tcBorders>
            <w:shd w:val="clear" w:color="auto" w:fill="auto"/>
            <w:noWrap/>
            <w:vAlign w:val="bottom"/>
          </w:tcPr>
          <w:p w14:paraId="6EDC8233" w14:textId="77777777" w:rsidR="00835B5A" w:rsidRPr="0063032D" w:rsidRDefault="00835B5A" w:rsidP="003731E9">
            <w:pPr>
              <w:pStyle w:val="TabelaTexto"/>
              <w:rPr>
                <w:lang w:val="en-US"/>
              </w:rPr>
            </w:pPr>
            <w:r w:rsidRPr="0063032D">
              <w:rPr>
                <w:lang w:val="en-US"/>
              </w:rPr>
              <w:t>-</w:t>
            </w:r>
          </w:p>
        </w:tc>
        <w:tc>
          <w:tcPr>
            <w:tcW w:w="1577" w:type="dxa"/>
            <w:tcBorders>
              <w:top w:val="nil"/>
              <w:left w:val="nil"/>
              <w:bottom w:val="nil"/>
              <w:right w:val="nil"/>
            </w:tcBorders>
            <w:shd w:val="clear" w:color="auto" w:fill="auto"/>
            <w:noWrap/>
            <w:vAlign w:val="bottom"/>
          </w:tcPr>
          <w:p w14:paraId="1C7BC0D6" w14:textId="77777777" w:rsidR="00835B5A" w:rsidRPr="0063032D" w:rsidRDefault="00835B5A" w:rsidP="003731E9">
            <w:pPr>
              <w:pStyle w:val="TabelaTexto"/>
              <w:rPr>
                <w:lang w:val="en-US"/>
              </w:rPr>
            </w:pPr>
            <w:r w:rsidRPr="0063032D">
              <w:rPr>
                <w:lang w:val="en-US"/>
              </w:rPr>
              <w:t>7</w:t>
            </w:r>
          </w:p>
        </w:tc>
        <w:tc>
          <w:tcPr>
            <w:tcW w:w="1574" w:type="dxa"/>
            <w:tcBorders>
              <w:top w:val="nil"/>
              <w:left w:val="single" w:sz="8" w:space="0" w:color="auto"/>
              <w:bottom w:val="nil"/>
              <w:right w:val="single" w:sz="8" w:space="0" w:color="auto"/>
            </w:tcBorders>
            <w:shd w:val="clear" w:color="auto" w:fill="auto"/>
            <w:noWrap/>
            <w:vAlign w:val="bottom"/>
          </w:tcPr>
          <w:p w14:paraId="52A19135" w14:textId="77777777" w:rsidR="00835B5A" w:rsidRPr="0063032D" w:rsidRDefault="00835B5A" w:rsidP="003731E9">
            <w:pPr>
              <w:pStyle w:val="TabelaTexto"/>
              <w:rPr>
                <w:lang w:val="en-US"/>
              </w:rPr>
            </w:pPr>
            <w:r w:rsidRPr="0063032D">
              <w:rPr>
                <w:lang w:val="en-US"/>
              </w:rPr>
              <w:t>1</w:t>
            </w:r>
          </w:p>
        </w:tc>
      </w:tr>
      <w:tr w:rsidR="00835B5A" w:rsidRPr="0063032D" w14:paraId="3A523475" w14:textId="77777777" w:rsidTr="00835B5A">
        <w:trPr>
          <w:trHeight w:val="289"/>
          <w:jc w:val="center"/>
        </w:trPr>
        <w:tc>
          <w:tcPr>
            <w:tcW w:w="3875" w:type="dxa"/>
            <w:vMerge/>
            <w:tcBorders>
              <w:top w:val="nil"/>
              <w:left w:val="nil"/>
              <w:bottom w:val="single" w:sz="8" w:space="0" w:color="000000"/>
              <w:right w:val="single" w:sz="8" w:space="0" w:color="000000"/>
            </w:tcBorders>
            <w:shd w:val="clear" w:color="auto" w:fill="auto"/>
            <w:vAlign w:val="center"/>
          </w:tcPr>
          <w:p w14:paraId="5ECAAC59" w14:textId="77777777" w:rsidR="00835B5A" w:rsidRPr="0063032D" w:rsidRDefault="00835B5A" w:rsidP="003731E9">
            <w:pPr>
              <w:pStyle w:val="TabelaTexto"/>
              <w:rPr>
                <w:lang w:val="en-US"/>
              </w:rPr>
            </w:pPr>
          </w:p>
        </w:tc>
        <w:tc>
          <w:tcPr>
            <w:tcW w:w="4740" w:type="dxa"/>
            <w:gridSpan w:val="3"/>
            <w:tcBorders>
              <w:top w:val="single" w:sz="8" w:space="0" w:color="auto"/>
              <w:left w:val="nil"/>
              <w:bottom w:val="single" w:sz="8" w:space="0" w:color="auto"/>
              <w:right w:val="single" w:sz="8" w:space="0" w:color="000000"/>
            </w:tcBorders>
            <w:shd w:val="clear" w:color="auto" w:fill="auto"/>
            <w:noWrap/>
            <w:vAlign w:val="bottom"/>
          </w:tcPr>
          <w:p w14:paraId="2042B624" w14:textId="77777777" w:rsidR="00835B5A" w:rsidRPr="0063032D" w:rsidRDefault="00835B5A" w:rsidP="003731E9">
            <w:pPr>
              <w:pStyle w:val="TabelaTexto"/>
              <w:rPr>
                <w:b/>
                <w:bCs/>
                <w:lang w:val="en-US"/>
              </w:rPr>
            </w:pPr>
            <w:r w:rsidRPr="0063032D">
              <w:rPr>
                <w:b/>
                <w:bCs/>
                <w:lang w:val="en-US"/>
              </w:rPr>
              <w:t xml:space="preserve">Distribuição detalhada por categoria </w:t>
            </w:r>
          </w:p>
        </w:tc>
      </w:tr>
      <w:tr w:rsidR="00835B5A" w:rsidRPr="0063032D" w14:paraId="6123D6F9" w14:textId="77777777" w:rsidTr="00835B5A">
        <w:trPr>
          <w:trHeight w:val="289"/>
          <w:jc w:val="center"/>
        </w:trPr>
        <w:tc>
          <w:tcPr>
            <w:tcW w:w="3875" w:type="dxa"/>
            <w:tcBorders>
              <w:top w:val="nil"/>
              <w:left w:val="single" w:sz="8" w:space="0" w:color="auto"/>
              <w:bottom w:val="single" w:sz="8" w:space="0" w:color="auto"/>
              <w:right w:val="single" w:sz="8" w:space="0" w:color="auto"/>
            </w:tcBorders>
            <w:shd w:val="clear" w:color="auto" w:fill="auto"/>
            <w:noWrap/>
            <w:vAlign w:val="center"/>
          </w:tcPr>
          <w:p w14:paraId="7EB33AE0" w14:textId="77777777" w:rsidR="00835B5A" w:rsidRPr="0063032D" w:rsidRDefault="00835B5A" w:rsidP="003731E9">
            <w:pPr>
              <w:pStyle w:val="TabelaTexto"/>
              <w:rPr>
                <w:lang w:val="en-US"/>
              </w:rPr>
            </w:pPr>
            <w:r w:rsidRPr="0063032D">
              <w:rPr>
                <w:lang w:val="en-US"/>
              </w:rPr>
              <w:t>Por Setor</w:t>
            </w:r>
          </w:p>
        </w:tc>
        <w:tc>
          <w:tcPr>
            <w:tcW w:w="1589" w:type="dxa"/>
            <w:tcBorders>
              <w:top w:val="nil"/>
              <w:left w:val="nil"/>
              <w:bottom w:val="single" w:sz="8" w:space="0" w:color="auto"/>
              <w:right w:val="single" w:sz="8" w:space="0" w:color="auto"/>
            </w:tcBorders>
            <w:shd w:val="clear" w:color="auto" w:fill="auto"/>
            <w:noWrap/>
            <w:vAlign w:val="bottom"/>
          </w:tcPr>
          <w:p w14:paraId="3CE6A36E" w14:textId="77777777" w:rsidR="00835B5A" w:rsidRPr="0063032D" w:rsidRDefault="00835B5A" w:rsidP="003731E9">
            <w:pPr>
              <w:pStyle w:val="TabelaTexto"/>
              <w:rPr>
                <w:lang w:val="en-US"/>
              </w:rPr>
            </w:pPr>
            <w:r w:rsidRPr="0063032D">
              <w:rPr>
                <w:lang w:val="en-US"/>
              </w:rPr>
              <w:t>Categoria A</w:t>
            </w:r>
          </w:p>
        </w:tc>
        <w:tc>
          <w:tcPr>
            <w:tcW w:w="1577" w:type="dxa"/>
            <w:tcBorders>
              <w:top w:val="nil"/>
              <w:left w:val="nil"/>
              <w:bottom w:val="single" w:sz="8" w:space="0" w:color="auto"/>
              <w:right w:val="single" w:sz="8" w:space="0" w:color="auto"/>
            </w:tcBorders>
            <w:shd w:val="clear" w:color="auto" w:fill="auto"/>
            <w:noWrap/>
            <w:vAlign w:val="bottom"/>
          </w:tcPr>
          <w:p w14:paraId="771876C5" w14:textId="77777777" w:rsidR="00835B5A" w:rsidRPr="0063032D" w:rsidRDefault="00835B5A" w:rsidP="003731E9">
            <w:pPr>
              <w:pStyle w:val="TabelaTexto"/>
              <w:rPr>
                <w:lang w:val="en-US"/>
              </w:rPr>
            </w:pPr>
            <w:r w:rsidRPr="0063032D">
              <w:rPr>
                <w:lang w:val="en-US"/>
              </w:rPr>
              <w:t>Categoria B</w:t>
            </w:r>
          </w:p>
        </w:tc>
        <w:tc>
          <w:tcPr>
            <w:tcW w:w="1574" w:type="dxa"/>
            <w:tcBorders>
              <w:top w:val="nil"/>
              <w:left w:val="nil"/>
              <w:bottom w:val="single" w:sz="8" w:space="0" w:color="auto"/>
              <w:right w:val="single" w:sz="8" w:space="0" w:color="auto"/>
            </w:tcBorders>
            <w:shd w:val="clear" w:color="auto" w:fill="auto"/>
            <w:noWrap/>
            <w:vAlign w:val="bottom"/>
          </w:tcPr>
          <w:p w14:paraId="00914C2C" w14:textId="77777777" w:rsidR="00835B5A" w:rsidRPr="0063032D" w:rsidRDefault="00835B5A" w:rsidP="003731E9">
            <w:pPr>
              <w:pStyle w:val="TabelaTexto"/>
              <w:rPr>
                <w:lang w:val="en-US"/>
              </w:rPr>
            </w:pPr>
            <w:r w:rsidRPr="0063032D">
              <w:rPr>
                <w:lang w:val="en-US"/>
              </w:rPr>
              <w:t>Categoria C</w:t>
            </w:r>
          </w:p>
        </w:tc>
      </w:tr>
      <w:tr w:rsidR="00835B5A" w:rsidRPr="0063032D" w14:paraId="328254DB" w14:textId="77777777" w:rsidTr="00835B5A">
        <w:trPr>
          <w:trHeight w:val="289"/>
          <w:jc w:val="center"/>
        </w:trPr>
        <w:tc>
          <w:tcPr>
            <w:tcW w:w="3875" w:type="dxa"/>
            <w:tcBorders>
              <w:top w:val="nil"/>
              <w:left w:val="single" w:sz="8" w:space="0" w:color="auto"/>
              <w:bottom w:val="single" w:sz="8" w:space="0" w:color="auto"/>
              <w:right w:val="single" w:sz="8" w:space="0" w:color="auto"/>
            </w:tcBorders>
            <w:shd w:val="clear" w:color="auto" w:fill="auto"/>
            <w:noWrap/>
            <w:vAlign w:val="center"/>
          </w:tcPr>
          <w:p w14:paraId="36FB07FE" w14:textId="77777777" w:rsidR="00835B5A" w:rsidRPr="0063032D" w:rsidRDefault="00835B5A" w:rsidP="003731E9">
            <w:pPr>
              <w:pStyle w:val="TabelaTexto"/>
              <w:rPr>
                <w:lang w:val="en-US"/>
              </w:rPr>
            </w:pPr>
            <w:r w:rsidRPr="0063032D">
              <w:rPr>
                <w:lang w:val="en-US"/>
              </w:rPr>
              <w:t>Mineração</w:t>
            </w:r>
          </w:p>
        </w:tc>
        <w:tc>
          <w:tcPr>
            <w:tcW w:w="1589" w:type="dxa"/>
            <w:tcBorders>
              <w:top w:val="nil"/>
              <w:left w:val="nil"/>
              <w:bottom w:val="single" w:sz="8" w:space="0" w:color="auto"/>
              <w:right w:val="single" w:sz="8" w:space="0" w:color="auto"/>
            </w:tcBorders>
            <w:shd w:val="clear" w:color="auto" w:fill="auto"/>
            <w:noWrap/>
            <w:vAlign w:val="bottom"/>
          </w:tcPr>
          <w:p w14:paraId="576E720A" w14:textId="77777777" w:rsidR="00835B5A" w:rsidRPr="0063032D" w:rsidRDefault="00835B5A" w:rsidP="003731E9">
            <w:pPr>
              <w:pStyle w:val="TabelaTexto"/>
              <w:rPr>
                <w:lang w:val="en-US"/>
              </w:rPr>
            </w:pPr>
            <w:r w:rsidRPr="0063032D">
              <w:rPr>
                <w:lang w:val="en-US"/>
              </w:rPr>
              <w:t>-</w:t>
            </w:r>
          </w:p>
        </w:tc>
        <w:tc>
          <w:tcPr>
            <w:tcW w:w="1577" w:type="dxa"/>
            <w:tcBorders>
              <w:top w:val="nil"/>
              <w:left w:val="nil"/>
              <w:bottom w:val="single" w:sz="8" w:space="0" w:color="auto"/>
              <w:right w:val="single" w:sz="8" w:space="0" w:color="auto"/>
            </w:tcBorders>
            <w:shd w:val="clear" w:color="auto" w:fill="auto"/>
            <w:noWrap/>
            <w:vAlign w:val="bottom"/>
          </w:tcPr>
          <w:p w14:paraId="4319D082" w14:textId="77777777" w:rsidR="00835B5A" w:rsidRPr="0063032D" w:rsidRDefault="00835B5A" w:rsidP="003731E9">
            <w:pPr>
              <w:pStyle w:val="TabelaTexto"/>
              <w:rPr>
                <w:lang w:val="en-US"/>
              </w:rPr>
            </w:pPr>
            <w:r w:rsidRPr="0063032D">
              <w:rPr>
                <w:lang w:val="en-US"/>
              </w:rPr>
              <w:t>-</w:t>
            </w:r>
          </w:p>
        </w:tc>
        <w:tc>
          <w:tcPr>
            <w:tcW w:w="1574" w:type="dxa"/>
            <w:tcBorders>
              <w:top w:val="nil"/>
              <w:left w:val="nil"/>
              <w:bottom w:val="single" w:sz="8" w:space="0" w:color="auto"/>
              <w:right w:val="single" w:sz="8" w:space="0" w:color="auto"/>
            </w:tcBorders>
            <w:shd w:val="clear" w:color="auto" w:fill="auto"/>
            <w:noWrap/>
            <w:vAlign w:val="bottom"/>
          </w:tcPr>
          <w:p w14:paraId="5060F420" w14:textId="77777777" w:rsidR="00835B5A" w:rsidRPr="0063032D" w:rsidRDefault="00835B5A" w:rsidP="003731E9">
            <w:pPr>
              <w:pStyle w:val="TabelaTexto"/>
              <w:rPr>
                <w:lang w:val="en-US"/>
              </w:rPr>
            </w:pPr>
            <w:r w:rsidRPr="0063032D">
              <w:rPr>
                <w:lang w:val="en-US"/>
              </w:rPr>
              <w:t>-</w:t>
            </w:r>
          </w:p>
        </w:tc>
      </w:tr>
      <w:tr w:rsidR="00835B5A" w:rsidRPr="0063032D" w14:paraId="708715F3" w14:textId="77777777" w:rsidTr="00835B5A">
        <w:trPr>
          <w:trHeight w:val="289"/>
          <w:jc w:val="center"/>
        </w:trPr>
        <w:tc>
          <w:tcPr>
            <w:tcW w:w="3875" w:type="dxa"/>
            <w:tcBorders>
              <w:top w:val="nil"/>
              <w:left w:val="single" w:sz="8" w:space="0" w:color="auto"/>
              <w:bottom w:val="single" w:sz="8" w:space="0" w:color="auto"/>
              <w:right w:val="single" w:sz="8" w:space="0" w:color="auto"/>
            </w:tcBorders>
            <w:shd w:val="clear" w:color="auto" w:fill="auto"/>
            <w:noWrap/>
            <w:vAlign w:val="center"/>
          </w:tcPr>
          <w:p w14:paraId="4CFE183F" w14:textId="77777777" w:rsidR="00835B5A" w:rsidRPr="0063032D" w:rsidRDefault="00835B5A" w:rsidP="003731E9">
            <w:pPr>
              <w:pStyle w:val="TabelaTexto"/>
              <w:rPr>
                <w:lang w:val="en-US"/>
              </w:rPr>
            </w:pPr>
            <w:r w:rsidRPr="0063032D">
              <w:rPr>
                <w:lang w:val="en-US"/>
              </w:rPr>
              <w:t>Infraestrutura</w:t>
            </w:r>
          </w:p>
        </w:tc>
        <w:tc>
          <w:tcPr>
            <w:tcW w:w="1589" w:type="dxa"/>
            <w:tcBorders>
              <w:top w:val="nil"/>
              <w:left w:val="nil"/>
              <w:bottom w:val="single" w:sz="8" w:space="0" w:color="auto"/>
              <w:right w:val="single" w:sz="8" w:space="0" w:color="auto"/>
            </w:tcBorders>
            <w:shd w:val="clear" w:color="auto" w:fill="auto"/>
            <w:noWrap/>
            <w:vAlign w:val="bottom"/>
          </w:tcPr>
          <w:p w14:paraId="4AF4F5B0" w14:textId="77777777" w:rsidR="00835B5A" w:rsidRPr="0063032D" w:rsidRDefault="00835B5A" w:rsidP="003731E9">
            <w:pPr>
              <w:pStyle w:val="TabelaTexto"/>
              <w:rPr>
                <w:lang w:val="en-US"/>
              </w:rPr>
            </w:pPr>
            <w:r w:rsidRPr="0063032D">
              <w:rPr>
                <w:lang w:val="en-US"/>
              </w:rPr>
              <w:t>-</w:t>
            </w:r>
          </w:p>
        </w:tc>
        <w:tc>
          <w:tcPr>
            <w:tcW w:w="1577" w:type="dxa"/>
            <w:tcBorders>
              <w:top w:val="nil"/>
              <w:left w:val="nil"/>
              <w:bottom w:val="single" w:sz="8" w:space="0" w:color="auto"/>
              <w:right w:val="single" w:sz="8" w:space="0" w:color="auto"/>
            </w:tcBorders>
            <w:shd w:val="clear" w:color="auto" w:fill="auto"/>
            <w:noWrap/>
            <w:vAlign w:val="bottom"/>
          </w:tcPr>
          <w:p w14:paraId="328241BF" w14:textId="77777777" w:rsidR="00835B5A" w:rsidRPr="0063032D" w:rsidRDefault="00835B5A" w:rsidP="003731E9">
            <w:pPr>
              <w:pStyle w:val="TabelaTexto"/>
              <w:rPr>
                <w:lang w:val="en-US"/>
              </w:rPr>
            </w:pPr>
            <w:r w:rsidRPr="0063032D">
              <w:rPr>
                <w:lang w:val="en-US"/>
              </w:rPr>
              <w:t>6</w:t>
            </w:r>
          </w:p>
        </w:tc>
        <w:tc>
          <w:tcPr>
            <w:tcW w:w="1574" w:type="dxa"/>
            <w:tcBorders>
              <w:top w:val="nil"/>
              <w:left w:val="nil"/>
              <w:bottom w:val="single" w:sz="8" w:space="0" w:color="auto"/>
              <w:right w:val="single" w:sz="8" w:space="0" w:color="auto"/>
            </w:tcBorders>
            <w:shd w:val="clear" w:color="auto" w:fill="auto"/>
            <w:noWrap/>
            <w:vAlign w:val="bottom"/>
          </w:tcPr>
          <w:p w14:paraId="4A2109F0" w14:textId="77777777" w:rsidR="00835B5A" w:rsidRPr="0063032D" w:rsidRDefault="00835B5A" w:rsidP="003731E9">
            <w:pPr>
              <w:pStyle w:val="TabelaTexto"/>
              <w:rPr>
                <w:lang w:val="en-US"/>
              </w:rPr>
            </w:pPr>
            <w:r w:rsidRPr="0063032D">
              <w:rPr>
                <w:lang w:val="en-US"/>
              </w:rPr>
              <w:t>1</w:t>
            </w:r>
          </w:p>
        </w:tc>
      </w:tr>
      <w:tr w:rsidR="00835B5A" w:rsidRPr="0063032D" w14:paraId="39408AC8" w14:textId="77777777" w:rsidTr="00835B5A">
        <w:trPr>
          <w:trHeight w:val="289"/>
          <w:jc w:val="center"/>
        </w:trPr>
        <w:tc>
          <w:tcPr>
            <w:tcW w:w="3875" w:type="dxa"/>
            <w:tcBorders>
              <w:top w:val="nil"/>
              <w:left w:val="single" w:sz="8" w:space="0" w:color="auto"/>
              <w:bottom w:val="single" w:sz="8" w:space="0" w:color="auto"/>
              <w:right w:val="single" w:sz="8" w:space="0" w:color="auto"/>
            </w:tcBorders>
            <w:shd w:val="clear" w:color="auto" w:fill="auto"/>
            <w:noWrap/>
            <w:vAlign w:val="center"/>
          </w:tcPr>
          <w:p w14:paraId="0961FC59" w14:textId="77777777" w:rsidR="00835B5A" w:rsidRPr="0063032D" w:rsidRDefault="00835B5A" w:rsidP="003731E9">
            <w:pPr>
              <w:pStyle w:val="TabelaTexto"/>
              <w:rPr>
                <w:lang w:val="en-US"/>
              </w:rPr>
            </w:pPr>
            <w:r w:rsidRPr="0063032D">
              <w:rPr>
                <w:lang w:val="en-US"/>
              </w:rPr>
              <w:t>Óleo e Gás</w:t>
            </w:r>
          </w:p>
        </w:tc>
        <w:tc>
          <w:tcPr>
            <w:tcW w:w="1589" w:type="dxa"/>
            <w:tcBorders>
              <w:top w:val="nil"/>
              <w:left w:val="nil"/>
              <w:bottom w:val="single" w:sz="8" w:space="0" w:color="auto"/>
              <w:right w:val="single" w:sz="8" w:space="0" w:color="auto"/>
            </w:tcBorders>
            <w:shd w:val="clear" w:color="auto" w:fill="auto"/>
            <w:noWrap/>
            <w:vAlign w:val="bottom"/>
          </w:tcPr>
          <w:p w14:paraId="0F1A998F" w14:textId="77777777" w:rsidR="00835B5A" w:rsidRPr="0063032D" w:rsidRDefault="00835B5A" w:rsidP="003731E9">
            <w:pPr>
              <w:pStyle w:val="TabelaTexto"/>
              <w:rPr>
                <w:lang w:val="en-US"/>
              </w:rPr>
            </w:pPr>
            <w:r w:rsidRPr="0063032D">
              <w:rPr>
                <w:lang w:val="en-US"/>
              </w:rPr>
              <w:t>-</w:t>
            </w:r>
          </w:p>
        </w:tc>
        <w:tc>
          <w:tcPr>
            <w:tcW w:w="1577" w:type="dxa"/>
            <w:tcBorders>
              <w:top w:val="nil"/>
              <w:left w:val="nil"/>
              <w:bottom w:val="single" w:sz="8" w:space="0" w:color="auto"/>
              <w:right w:val="single" w:sz="8" w:space="0" w:color="auto"/>
            </w:tcBorders>
            <w:shd w:val="clear" w:color="auto" w:fill="auto"/>
            <w:noWrap/>
            <w:vAlign w:val="bottom"/>
          </w:tcPr>
          <w:p w14:paraId="0A81B169" w14:textId="77777777" w:rsidR="00835B5A" w:rsidRPr="0063032D" w:rsidRDefault="00835B5A" w:rsidP="003731E9">
            <w:pPr>
              <w:pStyle w:val="TabelaTexto"/>
              <w:rPr>
                <w:lang w:val="en-US"/>
              </w:rPr>
            </w:pPr>
            <w:r w:rsidRPr="0063032D">
              <w:rPr>
                <w:lang w:val="en-US"/>
              </w:rPr>
              <w:t>-</w:t>
            </w:r>
          </w:p>
        </w:tc>
        <w:tc>
          <w:tcPr>
            <w:tcW w:w="1574" w:type="dxa"/>
            <w:tcBorders>
              <w:top w:val="nil"/>
              <w:left w:val="nil"/>
              <w:bottom w:val="single" w:sz="8" w:space="0" w:color="auto"/>
              <w:right w:val="single" w:sz="8" w:space="0" w:color="auto"/>
            </w:tcBorders>
            <w:shd w:val="clear" w:color="auto" w:fill="auto"/>
            <w:noWrap/>
            <w:vAlign w:val="bottom"/>
          </w:tcPr>
          <w:p w14:paraId="2C7FADF0" w14:textId="77777777" w:rsidR="00835B5A" w:rsidRPr="0063032D" w:rsidRDefault="00835B5A" w:rsidP="003731E9">
            <w:pPr>
              <w:pStyle w:val="TabelaTexto"/>
              <w:rPr>
                <w:lang w:val="en-US"/>
              </w:rPr>
            </w:pPr>
            <w:r w:rsidRPr="0063032D">
              <w:rPr>
                <w:lang w:val="en-US"/>
              </w:rPr>
              <w:t>-</w:t>
            </w:r>
          </w:p>
        </w:tc>
      </w:tr>
      <w:tr w:rsidR="00835B5A" w:rsidRPr="0063032D" w14:paraId="44458580" w14:textId="77777777" w:rsidTr="00835B5A">
        <w:trPr>
          <w:trHeight w:val="289"/>
          <w:jc w:val="center"/>
        </w:trPr>
        <w:tc>
          <w:tcPr>
            <w:tcW w:w="3875" w:type="dxa"/>
            <w:tcBorders>
              <w:top w:val="nil"/>
              <w:left w:val="single" w:sz="8" w:space="0" w:color="auto"/>
              <w:bottom w:val="single" w:sz="8" w:space="0" w:color="auto"/>
              <w:right w:val="single" w:sz="8" w:space="0" w:color="auto"/>
            </w:tcBorders>
            <w:shd w:val="clear" w:color="auto" w:fill="auto"/>
            <w:noWrap/>
            <w:vAlign w:val="center"/>
          </w:tcPr>
          <w:p w14:paraId="7C18F624" w14:textId="77777777" w:rsidR="00835B5A" w:rsidRPr="0063032D" w:rsidRDefault="00835B5A" w:rsidP="003731E9">
            <w:pPr>
              <w:pStyle w:val="TabelaTexto"/>
              <w:rPr>
                <w:lang w:val="en-US"/>
              </w:rPr>
            </w:pPr>
            <w:r w:rsidRPr="0063032D">
              <w:rPr>
                <w:lang w:val="en-US"/>
              </w:rPr>
              <w:t>Energia</w:t>
            </w:r>
          </w:p>
        </w:tc>
        <w:tc>
          <w:tcPr>
            <w:tcW w:w="1589" w:type="dxa"/>
            <w:tcBorders>
              <w:top w:val="nil"/>
              <w:left w:val="nil"/>
              <w:bottom w:val="single" w:sz="8" w:space="0" w:color="auto"/>
              <w:right w:val="single" w:sz="8" w:space="0" w:color="auto"/>
            </w:tcBorders>
            <w:shd w:val="clear" w:color="auto" w:fill="auto"/>
            <w:noWrap/>
            <w:vAlign w:val="bottom"/>
          </w:tcPr>
          <w:p w14:paraId="64A7BAF6" w14:textId="77777777" w:rsidR="00835B5A" w:rsidRPr="0063032D" w:rsidRDefault="00835B5A" w:rsidP="003731E9">
            <w:pPr>
              <w:pStyle w:val="TabelaTexto"/>
              <w:rPr>
                <w:lang w:val="en-US"/>
              </w:rPr>
            </w:pPr>
            <w:r w:rsidRPr="0063032D">
              <w:rPr>
                <w:lang w:val="en-US"/>
              </w:rPr>
              <w:t>-</w:t>
            </w:r>
          </w:p>
        </w:tc>
        <w:tc>
          <w:tcPr>
            <w:tcW w:w="1577" w:type="dxa"/>
            <w:tcBorders>
              <w:top w:val="nil"/>
              <w:left w:val="nil"/>
              <w:bottom w:val="single" w:sz="8" w:space="0" w:color="auto"/>
              <w:right w:val="single" w:sz="8" w:space="0" w:color="auto"/>
            </w:tcBorders>
            <w:shd w:val="clear" w:color="auto" w:fill="auto"/>
            <w:noWrap/>
            <w:vAlign w:val="bottom"/>
          </w:tcPr>
          <w:p w14:paraId="11BC6130" w14:textId="77777777" w:rsidR="00835B5A" w:rsidRPr="0063032D" w:rsidRDefault="00835B5A" w:rsidP="003731E9">
            <w:pPr>
              <w:pStyle w:val="TabelaTexto"/>
              <w:rPr>
                <w:lang w:val="en-US"/>
              </w:rPr>
            </w:pPr>
            <w:r w:rsidRPr="0063032D">
              <w:rPr>
                <w:lang w:val="en-US"/>
              </w:rPr>
              <w:t>1</w:t>
            </w:r>
          </w:p>
        </w:tc>
        <w:tc>
          <w:tcPr>
            <w:tcW w:w="1574" w:type="dxa"/>
            <w:tcBorders>
              <w:top w:val="nil"/>
              <w:left w:val="nil"/>
              <w:bottom w:val="single" w:sz="8" w:space="0" w:color="auto"/>
              <w:right w:val="single" w:sz="8" w:space="0" w:color="auto"/>
            </w:tcBorders>
            <w:shd w:val="clear" w:color="auto" w:fill="auto"/>
            <w:noWrap/>
            <w:vAlign w:val="bottom"/>
          </w:tcPr>
          <w:p w14:paraId="02E91E8C" w14:textId="77777777" w:rsidR="00835B5A" w:rsidRPr="0063032D" w:rsidRDefault="00835B5A" w:rsidP="003731E9">
            <w:pPr>
              <w:pStyle w:val="TabelaTexto"/>
              <w:rPr>
                <w:lang w:val="en-US"/>
              </w:rPr>
            </w:pPr>
            <w:r w:rsidRPr="0063032D">
              <w:rPr>
                <w:lang w:val="en-US"/>
              </w:rPr>
              <w:t>-</w:t>
            </w:r>
          </w:p>
        </w:tc>
      </w:tr>
      <w:tr w:rsidR="00835B5A" w:rsidRPr="0063032D" w14:paraId="4895DF65" w14:textId="77777777" w:rsidTr="00835B5A">
        <w:trPr>
          <w:trHeight w:val="289"/>
          <w:jc w:val="center"/>
        </w:trPr>
        <w:tc>
          <w:tcPr>
            <w:tcW w:w="3875" w:type="dxa"/>
            <w:tcBorders>
              <w:top w:val="nil"/>
              <w:left w:val="single" w:sz="8" w:space="0" w:color="auto"/>
              <w:bottom w:val="nil"/>
              <w:right w:val="single" w:sz="8" w:space="0" w:color="auto"/>
            </w:tcBorders>
            <w:shd w:val="clear" w:color="auto" w:fill="auto"/>
            <w:noWrap/>
            <w:vAlign w:val="center"/>
          </w:tcPr>
          <w:p w14:paraId="3A1F5286" w14:textId="77777777" w:rsidR="00835B5A" w:rsidRPr="0063032D" w:rsidRDefault="00835B5A" w:rsidP="003731E9">
            <w:pPr>
              <w:pStyle w:val="TabelaTexto"/>
              <w:rPr>
                <w:lang w:val="en-US"/>
              </w:rPr>
            </w:pPr>
            <w:r w:rsidRPr="0063032D">
              <w:rPr>
                <w:lang w:val="en-US"/>
              </w:rPr>
              <w:t>Outros</w:t>
            </w:r>
          </w:p>
        </w:tc>
        <w:tc>
          <w:tcPr>
            <w:tcW w:w="1589" w:type="dxa"/>
            <w:tcBorders>
              <w:top w:val="nil"/>
              <w:left w:val="nil"/>
              <w:bottom w:val="nil"/>
              <w:right w:val="single" w:sz="8" w:space="0" w:color="auto"/>
            </w:tcBorders>
            <w:shd w:val="clear" w:color="auto" w:fill="auto"/>
            <w:noWrap/>
            <w:vAlign w:val="bottom"/>
          </w:tcPr>
          <w:p w14:paraId="5EADB30C" w14:textId="77777777" w:rsidR="00835B5A" w:rsidRPr="0063032D" w:rsidRDefault="00835B5A" w:rsidP="003731E9">
            <w:pPr>
              <w:pStyle w:val="TabelaTexto"/>
              <w:rPr>
                <w:lang w:val="en-US"/>
              </w:rPr>
            </w:pPr>
            <w:r w:rsidRPr="0063032D">
              <w:rPr>
                <w:lang w:val="en-US"/>
              </w:rPr>
              <w:t>-</w:t>
            </w:r>
          </w:p>
        </w:tc>
        <w:tc>
          <w:tcPr>
            <w:tcW w:w="1577" w:type="dxa"/>
            <w:tcBorders>
              <w:top w:val="nil"/>
              <w:left w:val="nil"/>
              <w:bottom w:val="nil"/>
              <w:right w:val="single" w:sz="8" w:space="0" w:color="auto"/>
            </w:tcBorders>
            <w:shd w:val="clear" w:color="auto" w:fill="auto"/>
            <w:noWrap/>
            <w:vAlign w:val="bottom"/>
          </w:tcPr>
          <w:p w14:paraId="48BAC16E" w14:textId="77777777" w:rsidR="00835B5A" w:rsidRPr="0063032D" w:rsidRDefault="00835B5A" w:rsidP="003731E9">
            <w:pPr>
              <w:pStyle w:val="TabelaTexto"/>
              <w:rPr>
                <w:lang w:val="en-US"/>
              </w:rPr>
            </w:pPr>
            <w:r w:rsidRPr="0063032D">
              <w:rPr>
                <w:lang w:val="en-US"/>
              </w:rPr>
              <w:t>-</w:t>
            </w:r>
          </w:p>
        </w:tc>
        <w:tc>
          <w:tcPr>
            <w:tcW w:w="1574" w:type="dxa"/>
            <w:tcBorders>
              <w:top w:val="nil"/>
              <w:left w:val="nil"/>
              <w:bottom w:val="nil"/>
              <w:right w:val="single" w:sz="8" w:space="0" w:color="auto"/>
            </w:tcBorders>
            <w:shd w:val="clear" w:color="auto" w:fill="auto"/>
            <w:noWrap/>
            <w:vAlign w:val="bottom"/>
          </w:tcPr>
          <w:p w14:paraId="3F9B6C48" w14:textId="77777777" w:rsidR="00835B5A" w:rsidRPr="0063032D" w:rsidRDefault="00835B5A" w:rsidP="003731E9">
            <w:pPr>
              <w:pStyle w:val="TabelaTexto"/>
              <w:rPr>
                <w:lang w:val="en-US"/>
              </w:rPr>
            </w:pPr>
            <w:r w:rsidRPr="0063032D">
              <w:rPr>
                <w:lang w:val="en-US"/>
              </w:rPr>
              <w:t>-</w:t>
            </w:r>
          </w:p>
        </w:tc>
      </w:tr>
      <w:tr w:rsidR="00835B5A" w:rsidRPr="0063032D" w14:paraId="5BBB80D3" w14:textId="77777777" w:rsidTr="00835B5A">
        <w:trPr>
          <w:trHeight w:val="289"/>
          <w:jc w:val="center"/>
        </w:trPr>
        <w:tc>
          <w:tcPr>
            <w:tcW w:w="3875" w:type="dxa"/>
            <w:tcBorders>
              <w:top w:val="single" w:sz="8" w:space="0" w:color="auto"/>
              <w:left w:val="single" w:sz="8" w:space="0" w:color="auto"/>
              <w:bottom w:val="single" w:sz="8" w:space="0" w:color="auto"/>
              <w:right w:val="single" w:sz="8" w:space="0" w:color="000000"/>
            </w:tcBorders>
            <w:shd w:val="clear" w:color="auto" w:fill="auto"/>
            <w:noWrap/>
            <w:vAlign w:val="center"/>
          </w:tcPr>
          <w:p w14:paraId="38A80C58" w14:textId="77777777" w:rsidR="00835B5A" w:rsidRPr="0063032D" w:rsidRDefault="00835B5A" w:rsidP="003731E9">
            <w:pPr>
              <w:pStyle w:val="TabelaTexto"/>
              <w:rPr>
                <w:lang w:val="en-US"/>
              </w:rPr>
            </w:pPr>
            <w:r w:rsidRPr="0063032D">
              <w:rPr>
                <w:lang w:val="en-US"/>
              </w:rPr>
              <w:t xml:space="preserve">Por Região </w:t>
            </w:r>
          </w:p>
        </w:tc>
        <w:tc>
          <w:tcPr>
            <w:tcW w:w="1589" w:type="dxa"/>
            <w:tcBorders>
              <w:top w:val="single" w:sz="8" w:space="0" w:color="auto"/>
              <w:left w:val="nil"/>
              <w:bottom w:val="single" w:sz="8" w:space="0" w:color="auto"/>
              <w:right w:val="nil"/>
            </w:tcBorders>
            <w:shd w:val="clear" w:color="auto" w:fill="auto"/>
            <w:noWrap/>
            <w:vAlign w:val="bottom"/>
          </w:tcPr>
          <w:p w14:paraId="21EE5FF7" w14:textId="77777777" w:rsidR="00835B5A" w:rsidRPr="0063032D" w:rsidRDefault="00835B5A" w:rsidP="003731E9">
            <w:pPr>
              <w:pStyle w:val="TabelaTexto"/>
              <w:rPr>
                <w:lang w:val="en-US"/>
              </w:rPr>
            </w:pPr>
            <w:r w:rsidRPr="0063032D">
              <w:rPr>
                <w:lang w:val="en-US"/>
              </w:rPr>
              <w:t>Categoria A</w:t>
            </w:r>
          </w:p>
        </w:tc>
        <w:tc>
          <w:tcPr>
            <w:tcW w:w="1577" w:type="dxa"/>
            <w:tcBorders>
              <w:top w:val="single" w:sz="8" w:space="0" w:color="auto"/>
              <w:left w:val="single" w:sz="8" w:space="0" w:color="auto"/>
              <w:bottom w:val="single" w:sz="8" w:space="0" w:color="auto"/>
              <w:right w:val="single" w:sz="8" w:space="0" w:color="auto"/>
            </w:tcBorders>
            <w:shd w:val="clear" w:color="auto" w:fill="auto"/>
            <w:noWrap/>
            <w:vAlign w:val="bottom"/>
          </w:tcPr>
          <w:p w14:paraId="50E451F5" w14:textId="77777777" w:rsidR="00835B5A" w:rsidRPr="0063032D" w:rsidRDefault="00835B5A" w:rsidP="003731E9">
            <w:pPr>
              <w:pStyle w:val="TabelaTexto"/>
              <w:rPr>
                <w:lang w:val="en-US"/>
              </w:rPr>
            </w:pPr>
            <w:r w:rsidRPr="0063032D">
              <w:rPr>
                <w:lang w:val="en-US"/>
              </w:rPr>
              <w:t>Categoria B</w:t>
            </w:r>
          </w:p>
        </w:tc>
        <w:tc>
          <w:tcPr>
            <w:tcW w:w="1574" w:type="dxa"/>
            <w:tcBorders>
              <w:top w:val="single" w:sz="8" w:space="0" w:color="auto"/>
              <w:left w:val="nil"/>
              <w:bottom w:val="single" w:sz="8" w:space="0" w:color="auto"/>
              <w:right w:val="single" w:sz="8" w:space="0" w:color="auto"/>
            </w:tcBorders>
            <w:shd w:val="clear" w:color="auto" w:fill="auto"/>
            <w:noWrap/>
            <w:vAlign w:val="bottom"/>
          </w:tcPr>
          <w:p w14:paraId="62290BED" w14:textId="77777777" w:rsidR="00835B5A" w:rsidRPr="0063032D" w:rsidRDefault="00835B5A" w:rsidP="003731E9">
            <w:pPr>
              <w:pStyle w:val="TabelaTexto"/>
              <w:rPr>
                <w:lang w:val="en-US"/>
              </w:rPr>
            </w:pPr>
            <w:r w:rsidRPr="0063032D">
              <w:rPr>
                <w:lang w:val="en-US"/>
              </w:rPr>
              <w:t>Categoria C</w:t>
            </w:r>
          </w:p>
        </w:tc>
      </w:tr>
      <w:tr w:rsidR="00835B5A" w:rsidRPr="0063032D" w14:paraId="74886F60" w14:textId="77777777" w:rsidTr="00835B5A">
        <w:trPr>
          <w:trHeight w:val="289"/>
          <w:jc w:val="center"/>
        </w:trPr>
        <w:tc>
          <w:tcPr>
            <w:tcW w:w="3875" w:type="dxa"/>
            <w:tcBorders>
              <w:top w:val="nil"/>
              <w:left w:val="single" w:sz="8" w:space="0" w:color="auto"/>
              <w:bottom w:val="single" w:sz="8" w:space="0" w:color="auto"/>
              <w:right w:val="single" w:sz="8" w:space="0" w:color="auto"/>
            </w:tcBorders>
            <w:shd w:val="clear" w:color="auto" w:fill="auto"/>
            <w:noWrap/>
            <w:vAlign w:val="center"/>
          </w:tcPr>
          <w:p w14:paraId="434A16EA" w14:textId="77777777" w:rsidR="00835B5A" w:rsidRPr="0063032D" w:rsidRDefault="00835B5A" w:rsidP="003731E9">
            <w:pPr>
              <w:pStyle w:val="TabelaTexto"/>
              <w:rPr>
                <w:lang w:val="en-US"/>
              </w:rPr>
            </w:pPr>
            <w:r w:rsidRPr="0063032D">
              <w:rPr>
                <w:lang w:val="en-US"/>
              </w:rPr>
              <w:t>América</w:t>
            </w:r>
          </w:p>
        </w:tc>
        <w:tc>
          <w:tcPr>
            <w:tcW w:w="1589" w:type="dxa"/>
            <w:tcBorders>
              <w:top w:val="nil"/>
              <w:left w:val="nil"/>
              <w:bottom w:val="single" w:sz="8" w:space="0" w:color="auto"/>
              <w:right w:val="single" w:sz="8" w:space="0" w:color="auto"/>
            </w:tcBorders>
            <w:shd w:val="clear" w:color="auto" w:fill="auto"/>
            <w:noWrap/>
            <w:vAlign w:val="bottom"/>
          </w:tcPr>
          <w:p w14:paraId="0C5DD6F1" w14:textId="77777777" w:rsidR="00835B5A" w:rsidRPr="0063032D" w:rsidRDefault="00835B5A" w:rsidP="003731E9">
            <w:pPr>
              <w:pStyle w:val="TabelaTexto"/>
              <w:rPr>
                <w:lang w:val="en-US"/>
              </w:rPr>
            </w:pPr>
            <w:r w:rsidRPr="0063032D">
              <w:rPr>
                <w:lang w:val="en-US"/>
              </w:rPr>
              <w:t>-</w:t>
            </w:r>
          </w:p>
        </w:tc>
        <w:tc>
          <w:tcPr>
            <w:tcW w:w="1577" w:type="dxa"/>
            <w:tcBorders>
              <w:top w:val="nil"/>
              <w:left w:val="nil"/>
              <w:bottom w:val="single" w:sz="8" w:space="0" w:color="auto"/>
              <w:right w:val="single" w:sz="8" w:space="0" w:color="auto"/>
            </w:tcBorders>
            <w:shd w:val="clear" w:color="auto" w:fill="auto"/>
            <w:noWrap/>
            <w:vAlign w:val="bottom"/>
          </w:tcPr>
          <w:p w14:paraId="070B9D6B" w14:textId="77777777" w:rsidR="00835B5A" w:rsidRPr="0063032D" w:rsidRDefault="00835B5A" w:rsidP="003731E9">
            <w:pPr>
              <w:pStyle w:val="TabelaTexto"/>
              <w:rPr>
                <w:lang w:val="en-US"/>
              </w:rPr>
            </w:pPr>
            <w:r w:rsidRPr="0063032D">
              <w:rPr>
                <w:lang w:val="en-US"/>
              </w:rPr>
              <w:t>7</w:t>
            </w:r>
          </w:p>
        </w:tc>
        <w:tc>
          <w:tcPr>
            <w:tcW w:w="1574" w:type="dxa"/>
            <w:tcBorders>
              <w:top w:val="nil"/>
              <w:left w:val="nil"/>
              <w:bottom w:val="single" w:sz="8" w:space="0" w:color="auto"/>
              <w:right w:val="single" w:sz="8" w:space="0" w:color="auto"/>
            </w:tcBorders>
            <w:shd w:val="clear" w:color="auto" w:fill="auto"/>
            <w:noWrap/>
            <w:vAlign w:val="bottom"/>
          </w:tcPr>
          <w:p w14:paraId="63A2B862" w14:textId="77777777" w:rsidR="00835B5A" w:rsidRPr="0063032D" w:rsidRDefault="00835B5A" w:rsidP="003731E9">
            <w:pPr>
              <w:pStyle w:val="TabelaTexto"/>
              <w:rPr>
                <w:lang w:val="en-US"/>
              </w:rPr>
            </w:pPr>
            <w:r w:rsidRPr="0063032D">
              <w:rPr>
                <w:lang w:val="en-US"/>
              </w:rPr>
              <w:t>1</w:t>
            </w:r>
          </w:p>
        </w:tc>
      </w:tr>
      <w:tr w:rsidR="00835B5A" w:rsidRPr="0063032D" w14:paraId="6D47C337" w14:textId="77777777" w:rsidTr="00835B5A">
        <w:trPr>
          <w:trHeight w:val="289"/>
          <w:jc w:val="center"/>
        </w:trPr>
        <w:tc>
          <w:tcPr>
            <w:tcW w:w="3875" w:type="dxa"/>
            <w:tcBorders>
              <w:top w:val="nil"/>
              <w:left w:val="single" w:sz="8" w:space="0" w:color="auto"/>
              <w:bottom w:val="single" w:sz="8" w:space="0" w:color="auto"/>
              <w:right w:val="single" w:sz="8" w:space="0" w:color="auto"/>
            </w:tcBorders>
            <w:shd w:val="clear" w:color="auto" w:fill="auto"/>
            <w:noWrap/>
            <w:vAlign w:val="center"/>
          </w:tcPr>
          <w:p w14:paraId="3125A5AB" w14:textId="6FC8FE78" w:rsidR="00835B5A" w:rsidRPr="0063032D" w:rsidRDefault="00835B5A" w:rsidP="003731E9">
            <w:pPr>
              <w:pStyle w:val="TabelaTexto"/>
            </w:pPr>
            <w:r w:rsidRPr="0063032D">
              <w:t xml:space="preserve">Europa, Oriente </w:t>
            </w:r>
            <w:r w:rsidR="00EF10BD" w:rsidRPr="0063032D">
              <w:t>Médio e</w:t>
            </w:r>
            <w:r w:rsidRPr="0063032D">
              <w:t xml:space="preserve"> </w:t>
            </w:r>
            <w:r w:rsidR="000C36D0" w:rsidRPr="0063032D">
              <w:t>África</w:t>
            </w:r>
          </w:p>
        </w:tc>
        <w:tc>
          <w:tcPr>
            <w:tcW w:w="1589" w:type="dxa"/>
            <w:tcBorders>
              <w:top w:val="nil"/>
              <w:left w:val="nil"/>
              <w:bottom w:val="single" w:sz="8" w:space="0" w:color="auto"/>
              <w:right w:val="single" w:sz="8" w:space="0" w:color="auto"/>
            </w:tcBorders>
            <w:shd w:val="clear" w:color="auto" w:fill="auto"/>
            <w:noWrap/>
            <w:vAlign w:val="bottom"/>
          </w:tcPr>
          <w:p w14:paraId="0C516B43" w14:textId="77777777" w:rsidR="00835B5A" w:rsidRPr="0063032D" w:rsidRDefault="00835B5A" w:rsidP="003731E9">
            <w:pPr>
              <w:pStyle w:val="TabelaTexto"/>
              <w:rPr>
                <w:lang w:val="en-US"/>
              </w:rPr>
            </w:pPr>
            <w:r w:rsidRPr="0063032D">
              <w:rPr>
                <w:lang w:val="en-US"/>
              </w:rPr>
              <w:t>-</w:t>
            </w:r>
          </w:p>
        </w:tc>
        <w:tc>
          <w:tcPr>
            <w:tcW w:w="1577" w:type="dxa"/>
            <w:tcBorders>
              <w:top w:val="nil"/>
              <w:left w:val="nil"/>
              <w:bottom w:val="single" w:sz="8" w:space="0" w:color="auto"/>
              <w:right w:val="single" w:sz="8" w:space="0" w:color="auto"/>
            </w:tcBorders>
            <w:shd w:val="clear" w:color="auto" w:fill="auto"/>
            <w:noWrap/>
            <w:vAlign w:val="bottom"/>
          </w:tcPr>
          <w:p w14:paraId="2A8CB086" w14:textId="77777777" w:rsidR="00835B5A" w:rsidRPr="0063032D" w:rsidRDefault="00835B5A" w:rsidP="003731E9">
            <w:pPr>
              <w:pStyle w:val="TabelaTexto"/>
              <w:rPr>
                <w:lang w:val="en-US"/>
              </w:rPr>
            </w:pPr>
            <w:r w:rsidRPr="0063032D">
              <w:rPr>
                <w:lang w:val="en-US"/>
              </w:rPr>
              <w:t>-</w:t>
            </w:r>
          </w:p>
        </w:tc>
        <w:tc>
          <w:tcPr>
            <w:tcW w:w="1574" w:type="dxa"/>
            <w:tcBorders>
              <w:top w:val="nil"/>
              <w:left w:val="nil"/>
              <w:bottom w:val="single" w:sz="8" w:space="0" w:color="auto"/>
              <w:right w:val="single" w:sz="8" w:space="0" w:color="auto"/>
            </w:tcBorders>
            <w:shd w:val="clear" w:color="auto" w:fill="auto"/>
            <w:noWrap/>
            <w:vAlign w:val="bottom"/>
          </w:tcPr>
          <w:p w14:paraId="725CCD95" w14:textId="77777777" w:rsidR="00835B5A" w:rsidRPr="0063032D" w:rsidRDefault="00835B5A" w:rsidP="003731E9">
            <w:pPr>
              <w:pStyle w:val="TabelaTexto"/>
              <w:rPr>
                <w:lang w:val="en-US"/>
              </w:rPr>
            </w:pPr>
            <w:r w:rsidRPr="0063032D">
              <w:rPr>
                <w:lang w:val="en-US"/>
              </w:rPr>
              <w:t>-</w:t>
            </w:r>
          </w:p>
        </w:tc>
      </w:tr>
      <w:tr w:rsidR="00835B5A" w:rsidRPr="0063032D" w14:paraId="2C0AEA6C" w14:textId="77777777" w:rsidTr="00835B5A">
        <w:trPr>
          <w:trHeight w:val="289"/>
          <w:jc w:val="center"/>
        </w:trPr>
        <w:tc>
          <w:tcPr>
            <w:tcW w:w="3875" w:type="dxa"/>
            <w:tcBorders>
              <w:top w:val="nil"/>
              <w:left w:val="single" w:sz="8" w:space="0" w:color="auto"/>
              <w:bottom w:val="nil"/>
              <w:right w:val="single" w:sz="8" w:space="0" w:color="auto"/>
            </w:tcBorders>
            <w:shd w:val="clear" w:color="auto" w:fill="auto"/>
            <w:noWrap/>
            <w:vAlign w:val="center"/>
          </w:tcPr>
          <w:p w14:paraId="7518F902" w14:textId="77777777" w:rsidR="00835B5A" w:rsidRPr="0063032D" w:rsidRDefault="00835B5A" w:rsidP="003731E9">
            <w:pPr>
              <w:pStyle w:val="TabelaTexto"/>
              <w:rPr>
                <w:lang w:val="en-US"/>
              </w:rPr>
            </w:pPr>
            <w:r w:rsidRPr="0063032D">
              <w:rPr>
                <w:lang w:val="en-US"/>
              </w:rPr>
              <w:t>Ásia e Oceania</w:t>
            </w:r>
          </w:p>
        </w:tc>
        <w:tc>
          <w:tcPr>
            <w:tcW w:w="1589" w:type="dxa"/>
            <w:tcBorders>
              <w:top w:val="nil"/>
              <w:left w:val="nil"/>
              <w:bottom w:val="nil"/>
              <w:right w:val="single" w:sz="8" w:space="0" w:color="auto"/>
            </w:tcBorders>
            <w:shd w:val="clear" w:color="auto" w:fill="auto"/>
            <w:noWrap/>
            <w:vAlign w:val="bottom"/>
          </w:tcPr>
          <w:p w14:paraId="5A15AE72" w14:textId="77777777" w:rsidR="00835B5A" w:rsidRPr="0063032D" w:rsidRDefault="00835B5A" w:rsidP="003731E9">
            <w:pPr>
              <w:pStyle w:val="TabelaTexto"/>
              <w:rPr>
                <w:lang w:val="en-US"/>
              </w:rPr>
            </w:pPr>
            <w:r w:rsidRPr="0063032D">
              <w:rPr>
                <w:lang w:val="en-US"/>
              </w:rPr>
              <w:t>-</w:t>
            </w:r>
          </w:p>
        </w:tc>
        <w:tc>
          <w:tcPr>
            <w:tcW w:w="1577" w:type="dxa"/>
            <w:tcBorders>
              <w:top w:val="nil"/>
              <w:left w:val="nil"/>
              <w:bottom w:val="nil"/>
              <w:right w:val="single" w:sz="8" w:space="0" w:color="auto"/>
            </w:tcBorders>
            <w:shd w:val="clear" w:color="auto" w:fill="auto"/>
            <w:noWrap/>
            <w:vAlign w:val="bottom"/>
          </w:tcPr>
          <w:p w14:paraId="0CD23AD6" w14:textId="77777777" w:rsidR="00835B5A" w:rsidRPr="0063032D" w:rsidRDefault="00835B5A" w:rsidP="003731E9">
            <w:pPr>
              <w:pStyle w:val="TabelaTexto"/>
              <w:rPr>
                <w:lang w:val="en-US"/>
              </w:rPr>
            </w:pPr>
            <w:r w:rsidRPr="0063032D">
              <w:rPr>
                <w:lang w:val="en-US"/>
              </w:rPr>
              <w:t>-</w:t>
            </w:r>
          </w:p>
        </w:tc>
        <w:tc>
          <w:tcPr>
            <w:tcW w:w="1574" w:type="dxa"/>
            <w:tcBorders>
              <w:top w:val="nil"/>
              <w:left w:val="nil"/>
              <w:bottom w:val="nil"/>
              <w:right w:val="single" w:sz="8" w:space="0" w:color="auto"/>
            </w:tcBorders>
            <w:shd w:val="clear" w:color="auto" w:fill="auto"/>
            <w:noWrap/>
            <w:vAlign w:val="bottom"/>
          </w:tcPr>
          <w:p w14:paraId="7827DB09" w14:textId="77777777" w:rsidR="00835B5A" w:rsidRPr="0063032D" w:rsidRDefault="00835B5A" w:rsidP="003731E9">
            <w:pPr>
              <w:pStyle w:val="TabelaTexto"/>
              <w:rPr>
                <w:lang w:val="en-US"/>
              </w:rPr>
            </w:pPr>
            <w:r w:rsidRPr="0063032D">
              <w:rPr>
                <w:lang w:val="en-US"/>
              </w:rPr>
              <w:t>-</w:t>
            </w:r>
          </w:p>
        </w:tc>
      </w:tr>
      <w:tr w:rsidR="00835B5A" w:rsidRPr="0063032D" w14:paraId="42728BD5" w14:textId="77777777" w:rsidTr="00835B5A">
        <w:trPr>
          <w:trHeight w:val="289"/>
          <w:jc w:val="center"/>
        </w:trPr>
        <w:tc>
          <w:tcPr>
            <w:tcW w:w="3875" w:type="dxa"/>
            <w:tcBorders>
              <w:top w:val="single" w:sz="8" w:space="0" w:color="auto"/>
              <w:left w:val="single" w:sz="8" w:space="0" w:color="auto"/>
              <w:bottom w:val="single" w:sz="8" w:space="0" w:color="auto"/>
              <w:right w:val="single" w:sz="8" w:space="0" w:color="000000"/>
            </w:tcBorders>
            <w:shd w:val="clear" w:color="auto" w:fill="auto"/>
            <w:noWrap/>
            <w:vAlign w:val="center"/>
          </w:tcPr>
          <w:p w14:paraId="39CFF858" w14:textId="77777777" w:rsidR="00835B5A" w:rsidRPr="0063032D" w:rsidRDefault="00835B5A" w:rsidP="003731E9">
            <w:pPr>
              <w:pStyle w:val="TabelaTexto"/>
              <w:rPr>
                <w:lang w:val="en-US"/>
              </w:rPr>
            </w:pPr>
            <w:r w:rsidRPr="0063032D">
              <w:rPr>
                <w:lang w:val="en-US"/>
              </w:rPr>
              <w:t>Por País de Designação</w:t>
            </w:r>
          </w:p>
        </w:tc>
        <w:tc>
          <w:tcPr>
            <w:tcW w:w="1589" w:type="dxa"/>
            <w:tcBorders>
              <w:top w:val="single" w:sz="8" w:space="0" w:color="auto"/>
              <w:left w:val="nil"/>
              <w:bottom w:val="single" w:sz="8" w:space="0" w:color="auto"/>
              <w:right w:val="nil"/>
            </w:tcBorders>
            <w:shd w:val="clear" w:color="auto" w:fill="auto"/>
            <w:noWrap/>
            <w:vAlign w:val="bottom"/>
          </w:tcPr>
          <w:p w14:paraId="7A7709E7" w14:textId="77777777" w:rsidR="00835B5A" w:rsidRPr="0063032D" w:rsidRDefault="00835B5A" w:rsidP="003731E9">
            <w:pPr>
              <w:pStyle w:val="TabelaTexto"/>
              <w:rPr>
                <w:lang w:val="en-US"/>
              </w:rPr>
            </w:pPr>
            <w:r w:rsidRPr="0063032D">
              <w:rPr>
                <w:lang w:val="en-US"/>
              </w:rPr>
              <w:t>Categoria A</w:t>
            </w:r>
          </w:p>
        </w:tc>
        <w:tc>
          <w:tcPr>
            <w:tcW w:w="1577" w:type="dxa"/>
            <w:tcBorders>
              <w:top w:val="single" w:sz="8" w:space="0" w:color="auto"/>
              <w:left w:val="single" w:sz="8" w:space="0" w:color="auto"/>
              <w:bottom w:val="single" w:sz="8" w:space="0" w:color="auto"/>
              <w:right w:val="single" w:sz="8" w:space="0" w:color="auto"/>
            </w:tcBorders>
            <w:shd w:val="clear" w:color="auto" w:fill="auto"/>
            <w:noWrap/>
            <w:vAlign w:val="bottom"/>
          </w:tcPr>
          <w:p w14:paraId="43C3DD20" w14:textId="77777777" w:rsidR="00835B5A" w:rsidRPr="0063032D" w:rsidRDefault="00835B5A" w:rsidP="003731E9">
            <w:pPr>
              <w:pStyle w:val="TabelaTexto"/>
              <w:rPr>
                <w:lang w:val="en-US"/>
              </w:rPr>
            </w:pPr>
            <w:r w:rsidRPr="0063032D">
              <w:rPr>
                <w:lang w:val="en-US"/>
              </w:rPr>
              <w:t>Categoria B</w:t>
            </w:r>
          </w:p>
        </w:tc>
        <w:tc>
          <w:tcPr>
            <w:tcW w:w="1574" w:type="dxa"/>
            <w:tcBorders>
              <w:top w:val="single" w:sz="8" w:space="0" w:color="auto"/>
              <w:left w:val="nil"/>
              <w:bottom w:val="single" w:sz="8" w:space="0" w:color="auto"/>
              <w:right w:val="single" w:sz="8" w:space="0" w:color="auto"/>
            </w:tcBorders>
            <w:shd w:val="clear" w:color="auto" w:fill="auto"/>
            <w:noWrap/>
            <w:vAlign w:val="bottom"/>
          </w:tcPr>
          <w:p w14:paraId="4C06F85B" w14:textId="77777777" w:rsidR="00835B5A" w:rsidRPr="0063032D" w:rsidRDefault="00835B5A" w:rsidP="003731E9">
            <w:pPr>
              <w:pStyle w:val="TabelaTexto"/>
              <w:rPr>
                <w:lang w:val="en-US"/>
              </w:rPr>
            </w:pPr>
            <w:r w:rsidRPr="0063032D">
              <w:rPr>
                <w:lang w:val="en-US"/>
              </w:rPr>
              <w:t>Categoria C</w:t>
            </w:r>
          </w:p>
        </w:tc>
      </w:tr>
      <w:tr w:rsidR="00835B5A" w:rsidRPr="0063032D" w14:paraId="68C71641" w14:textId="77777777" w:rsidTr="00835B5A">
        <w:trPr>
          <w:trHeight w:val="289"/>
          <w:jc w:val="center"/>
        </w:trPr>
        <w:tc>
          <w:tcPr>
            <w:tcW w:w="3875" w:type="dxa"/>
            <w:tcBorders>
              <w:top w:val="nil"/>
              <w:left w:val="single" w:sz="8" w:space="0" w:color="auto"/>
              <w:bottom w:val="single" w:sz="8" w:space="0" w:color="auto"/>
              <w:right w:val="single" w:sz="8" w:space="0" w:color="auto"/>
            </w:tcBorders>
            <w:shd w:val="clear" w:color="auto" w:fill="auto"/>
            <w:noWrap/>
            <w:vAlign w:val="center"/>
          </w:tcPr>
          <w:p w14:paraId="3F6B3CE0" w14:textId="77777777" w:rsidR="00835B5A" w:rsidRPr="0063032D" w:rsidRDefault="00835B5A" w:rsidP="003731E9">
            <w:pPr>
              <w:pStyle w:val="TabelaTexto"/>
              <w:rPr>
                <w:lang w:val="en-US"/>
              </w:rPr>
            </w:pPr>
            <w:r w:rsidRPr="0063032D">
              <w:rPr>
                <w:lang w:val="en-US"/>
              </w:rPr>
              <w:t>Designado</w:t>
            </w:r>
          </w:p>
        </w:tc>
        <w:tc>
          <w:tcPr>
            <w:tcW w:w="1589" w:type="dxa"/>
            <w:tcBorders>
              <w:top w:val="nil"/>
              <w:left w:val="nil"/>
              <w:bottom w:val="single" w:sz="8" w:space="0" w:color="auto"/>
              <w:right w:val="single" w:sz="8" w:space="0" w:color="auto"/>
            </w:tcBorders>
            <w:shd w:val="clear" w:color="auto" w:fill="auto"/>
            <w:noWrap/>
            <w:vAlign w:val="bottom"/>
          </w:tcPr>
          <w:p w14:paraId="100B36B1" w14:textId="77777777" w:rsidR="00835B5A" w:rsidRPr="0063032D" w:rsidRDefault="00835B5A" w:rsidP="003731E9">
            <w:pPr>
              <w:pStyle w:val="TabelaTexto"/>
              <w:rPr>
                <w:lang w:val="en-US"/>
              </w:rPr>
            </w:pPr>
            <w:r w:rsidRPr="0063032D">
              <w:rPr>
                <w:lang w:val="en-US"/>
              </w:rPr>
              <w:t>-</w:t>
            </w:r>
          </w:p>
        </w:tc>
        <w:tc>
          <w:tcPr>
            <w:tcW w:w="1577" w:type="dxa"/>
            <w:tcBorders>
              <w:top w:val="nil"/>
              <w:left w:val="nil"/>
              <w:bottom w:val="single" w:sz="8" w:space="0" w:color="auto"/>
              <w:right w:val="single" w:sz="8" w:space="0" w:color="auto"/>
            </w:tcBorders>
            <w:shd w:val="clear" w:color="auto" w:fill="auto"/>
            <w:noWrap/>
            <w:vAlign w:val="bottom"/>
          </w:tcPr>
          <w:p w14:paraId="193DEB8F" w14:textId="77777777" w:rsidR="00835B5A" w:rsidRPr="0063032D" w:rsidRDefault="00835B5A" w:rsidP="003731E9">
            <w:pPr>
              <w:pStyle w:val="TabelaTexto"/>
              <w:rPr>
                <w:lang w:val="en-US"/>
              </w:rPr>
            </w:pPr>
            <w:r w:rsidRPr="0063032D">
              <w:rPr>
                <w:lang w:val="en-US"/>
              </w:rPr>
              <w:t>-</w:t>
            </w:r>
          </w:p>
        </w:tc>
        <w:tc>
          <w:tcPr>
            <w:tcW w:w="1574" w:type="dxa"/>
            <w:tcBorders>
              <w:top w:val="nil"/>
              <w:left w:val="nil"/>
              <w:bottom w:val="single" w:sz="8" w:space="0" w:color="auto"/>
              <w:right w:val="single" w:sz="8" w:space="0" w:color="auto"/>
            </w:tcBorders>
            <w:shd w:val="clear" w:color="auto" w:fill="auto"/>
            <w:noWrap/>
            <w:vAlign w:val="bottom"/>
          </w:tcPr>
          <w:p w14:paraId="77829CD2" w14:textId="77777777" w:rsidR="00835B5A" w:rsidRPr="0063032D" w:rsidRDefault="00835B5A" w:rsidP="003731E9">
            <w:pPr>
              <w:pStyle w:val="TabelaTexto"/>
              <w:rPr>
                <w:lang w:val="en-US"/>
              </w:rPr>
            </w:pPr>
            <w:r w:rsidRPr="0063032D">
              <w:rPr>
                <w:lang w:val="en-US"/>
              </w:rPr>
              <w:t>-</w:t>
            </w:r>
          </w:p>
        </w:tc>
      </w:tr>
      <w:tr w:rsidR="00835B5A" w:rsidRPr="0063032D" w14:paraId="32E754BF" w14:textId="77777777" w:rsidTr="00835B5A">
        <w:trPr>
          <w:trHeight w:val="289"/>
          <w:jc w:val="center"/>
        </w:trPr>
        <w:tc>
          <w:tcPr>
            <w:tcW w:w="3875" w:type="dxa"/>
            <w:tcBorders>
              <w:top w:val="nil"/>
              <w:left w:val="single" w:sz="8" w:space="0" w:color="auto"/>
              <w:bottom w:val="nil"/>
              <w:right w:val="single" w:sz="8" w:space="0" w:color="auto"/>
            </w:tcBorders>
            <w:shd w:val="clear" w:color="auto" w:fill="auto"/>
            <w:noWrap/>
            <w:vAlign w:val="center"/>
          </w:tcPr>
          <w:p w14:paraId="38ADA018" w14:textId="77777777" w:rsidR="00835B5A" w:rsidRPr="0063032D" w:rsidRDefault="00835B5A" w:rsidP="003731E9">
            <w:pPr>
              <w:pStyle w:val="TabelaTexto"/>
              <w:rPr>
                <w:lang w:val="en-US"/>
              </w:rPr>
            </w:pPr>
            <w:r w:rsidRPr="0063032D">
              <w:rPr>
                <w:lang w:val="en-US"/>
              </w:rPr>
              <w:t xml:space="preserve">Não designado  </w:t>
            </w:r>
          </w:p>
        </w:tc>
        <w:tc>
          <w:tcPr>
            <w:tcW w:w="1589" w:type="dxa"/>
            <w:tcBorders>
              <w:top w:val="nil"/>
              <w:left w:val="nil"/>
              <w:bottom w:val="nil"/>
              <w:right w:val="single" w:sz="8" w:space="0" w:color="auto"/>
            </w:tcBorders>
            <w:shd w:val="clear" w:color="auto" w:fill="auto"/>
            <w:noWrap/>
            <w:vAlign w:val="bottom"/>
          </w:tcPr>
          <w:p w14:paraId="77E38272" w14:textId="77777777" w:rsidR="00835B5A" w:rsidRPr="0063032D" w:rsidRDefault="00835B5A" w:rsidP="003731E9">
            <w:pPr>
              <w:pStyle w:val="TabelaTexto"/>
              <w:rPr>
                <w:lang w:val="en-US"/>
              </w:rPr>
            </w:pPr>
            <w:r w:rsidRPr="0063032D">
              <w:rPr>
                <w:lang w:val="en-US"/>
              </w:rPr>
              <w:t>-</w:t>
            </w:r>
          </w:p>
        </w:tc>
        <w:tc>
          <w:tcPr>
            <w:tcW w:w="1577" w:type="dxa"/>
            <w:tcBorders>
              <w:top w:val="nil"/>
              <w:left w:val="nil"/>
              <w:bottom w:val="nil"/>
              <w:right w:val="single" w:sz="8" w:space="0" w:color="auto"/>
            </w:tcBorders>
            <w:shd w:val="clear" w:color="auto" w:fill="auto"/>
            <w:noWrap/>
            <w:vAlign w:val="bottom"/>
          </w:tcPr>
          <w:p w14:paraId="6E10456C" w14:textId="77777777" w:rsidR="00835B5A" w:rsidRPr="0063032D" w:rsidRDefault="00835B5A" w:rsidP="003731E9">
            <w:pPr>
              <w:pStyle w:val="TabelaTexto"/>
              <w:rPr>
                <w:lang w:val="en-US"/>
              </w:rPr>
            </w:pPr>
            <w:r w:rsidRPr="0063032D">
              <w:rPr>
                <w:lang w:val="en-US"/>
              </w:rPr>
              <w:t>7</w:t>
            </w:r>
          </w:p>
        </w:tc>
        <w:tc>
          <w:tcPr>
            <w:tcW w:w="1574" w:type="dxa"/>
            <w:tcBorders>
              <w:top w:val="nil"/>
              <w:left w:val="nil"/>
              <w:bottom w:val="nil"/>
              <w:right w:val="single" w:sz="8" w:space="0" w:color="auto"/>
            </w:tcBorders>
            <w:shd w:val="clear" w:color="auto" w:fill="auto"/>
            <w:noWrap/>
            <w:vAlign w:val="bottom"/>
          </w:tcPr>
          <w:p w14:paraId="014443BD" w14:textId="77777777" w:rsidR="00835B5A" w:rsidRPr="0063032D" w:rsidRDefault="00835B5A" w:rsidP="003731E9">
            <w:pPr>
              <w:pStyle w:val="TabelaTexto"/>
              <w:rPr>
                <w:lang w:val="en-US"/>
              </w:rPr>
            </w:pPr>
            <w:r w:rsidRPr="0063032D">
              <w:rPr>
                <w:lang w:val="en-US"/>
              </w:rPr>
              <w:t>1</w:t>
            </w:r>
          </w:p>
        </w:tc>
      </w:tr>
      <w:tr w:rsidR="00835B5A" w:rsidRPr="0063032D" w14:paraId="49AB52D9" w14:textId="77777777" w:rsidTr="00835B5A">
        <w:trPr>
          <w:trHeight w:val="289"/>
          <w:jc w:val="center"/>
        </w:trPr>
        <w:tc>
          <w:tcPr>
            <w:tcW w:w="3875" w:type="dxa"/>
            <w:tcBorders>
              <w:top w:val="single" w:sz="8" w:space="0" w:color="auto"/>
              <w:left w:val="single" w:sz="8" w:space="0" w:color="auto"/>
              <w:bottom w:val="single" w:sz="8" w:space="0" w:color="auto"/>
              <w:right w:val="single" w:sz="8" w:space="0" w:color="000000"/>
            </w:tcBorders>
            <w:shd w:val="clear" w:color="auto" w:fill="auto"/>
            <w:noWrap/>
            <w:vAlign w:val="center"/>
          </w:tcPr>
          <w:p w14:paraId="6FAAE7DF" w14:textId="77777777" w:rsidR="00835B5A" w:rsidRPr="0063032D" w:rsidRDefault="00835B5A" w:rsidP="003731E9">
            <w:pPr>
              <w:pStyle w:val="TabelaTexto"/>
              <w:rPr>
                <w:lang w:val="en-US"/>
              </w:rPr>
            </w:pPr>
            <w:r w:rsidRPr="0063032D">
              <w:rPr>
                <w:lang w:val="en-US"/>
              </w:rPr>
              <w:t>Auditoria Independente</w:t>
            </w:r>
          </w:p>
        </w:tc>
        <w:tc>
          <w:tcPr>
            <w:tcW w:w="1589" w:type="dxa"/>
            <w:tcBorders>
              <w:top w:val="single" w:sz="8" w:space="0" w:color="auto"/>
              <w:left w:val="nil"/>
              <w:bottom w:val="single" w:sz="8" w:space="0" w:color="auto"/>
              <w:right w:val="nil"/>
            </w:tcBorders>
            <w:shd w:val="clear" w:color="auto" w:fill="auto"/>
            <w:noWrap/>
            <w:vAlign w:val="bottom"/>
          </w:tcPr>
          <w:p w14:paraId="0A8E3C1B" w14:textId="77777777" w:rsidR="00835B5A" w:rsidRPr="0063032D" w:rsidRDefault="00835B5A" w:rsidP="003731E9">
            <w:pPr>
              <w:pStyle w:val="TabelaTexto"/>
              <w:rPr>
                <w:lang w:val="en-US"/>
              </w:rPr>
            </w:pPr>
            <w:r w:rsidRPr="0063032D">
              <w:rPr>
                <w:lang w:val="en-US"/>
              </w:rPr>
              <w:t>Categoria A</w:t>
            </w:r>
          </w:p>
        </w:tc>
        <w:tc>
          <w:tcPr>
            <w:tcW w:w="1577" w:type="dxa"/>
            <w:tcBorders>
              <w:top w:val="single" w:sz="8" w:space="0" w:color="auto"/>
              <w:left w:val="single" w:sz="8" w:space="0" w:color="auto"/>
              <w:bottom w:val="single" w:sz="8" w:space="0" w:color="auto"/>
              <w:right w:val="single" w:sz="8" w:space="0" w:color="auto"/>
            </w:tcBorders>
            <w:shd w:val="clear" w:color="auto" w:fill="auto"/>
            <w:noWrap/>
            <w:vAlign w:val="bottom"/>
          </w:tcPr>
          <w:p w14:paraId="0DA48AD7" w14:textId="77777777" w:rsidR="00835B5A" w:rsidRPr="0063032D" w:rsidRDefault="00835B5A" w:rsidP="003731E9">
            <w:pPr>
              <w:pStyle w:val="TabelaTexto"/>
              <w:rPr>
                <w:lang w:val="en-US"/>
              </w:rPr>
            </w:pPr>
            <w:r w:rsidRPr="0063032D">
              <w:rPr>
                <w:lang w:val="en-US"/>
              </w:rPr>
              <w:t>Categoria B</w:t>
            </w:r>
          </w:p>
        </w:tc>
        <w:tc>
          <w:tcPr>
            <w:tcW w:w="1574" w:type="dxa"/>
            <w:tcBorders>
              <w:top w:val="single" w:sz="8" w:space="0" w:color="auto"/>
              <w:left w:val="nil"/>
              <w:bottom w:val="single" w:sz="8" w:space="0" w:color="auto"/>
              <w:right w:val="single" w:sz="8" w:space="0" w:color="auto"/>
            </w:tcBorders>
            <w:shd w:val="clear" w:color="auto" w:fill="auto"/>
            <w:noWrap/>
            <w:vAlign w:val="bottom"/>
          </w:tcPr>
          <w:p w14:paraId="7C6F01F7" w14:textId="77777777" w:rsidR="00835B5A" w:rsidRPr="0063032D" w:rsidRDefault="00835B5A" w:rsidP="003731E9">
            <w:pPr>
              <w:pStyle w:val="TabelaTexto"/>
              <w:rPr>
                <w:lang w:val="en-US"/>
              </w:rPr>
            </w:pPr>
            <w:r w:rsidRPr="0063032D">
              <w:rPr>
                <w:lang w:val="en-US"/>
              </w:rPr>
              <w:t>Categoria C</w:t>
            </w:r>
          </w:p>
        </w:tc>
      </w:tr>
      <w:tr w:rsidR="00835B5A" w:rsidRPr="0063032D" w14:paraId="592DEB39" w14:textId="77777777" w:rsidTr="00835B5A">
        <w:trPr>
          <w:trHeight w:val="289"/>
          <w:jc w:val="center"/>
        </w:trPr>
        <w:tc>
          <w:tcPr>
            <w:tcW w:w="3875" w:type="dxa"/>
            <w:tcBorders>
              <w:top w:val="nil"/>
              <w:left w:val="single" w:sz="8" w:space="0" w:color="auto"/>
              <w:bottom w:val="single" w:sz="8" w:space="0" w:color="auto"/>
              <w:right w:val="single" w:sz="8" w:space="0" w:color="auto"/>
            </w:tcBorders>
            <w:shd w:val="clear" w:color="auto" w:fill="auto"/>
            <w:noWrap/>
            <w:vAlign w:val="center"/>
          </w:tcPr>
          <w:p w14:paraId="4C961AE2" w14:textId="77777777" w:rsidR="00835B5A" w:rsidRPr="0063032D" w:rsidRDefault="00835B5A" w:rsidP="003731E9">
            <w:pPr>
              <w:pStyle w:val="TabelaTexto"/>
              <w:rPr>
                <w:lang w:val="en-US"/>
              </w:rPr>
            </w:pPr>
            <w:r w:rsidRPr="0063032D">
              <w:rPr>
                <w:lang w:val="en-US"/>
              </w:rPr>
              <w:t>Sim</w:t>
            </w:r>
          </w:p>
        </w:tc>
        <w:tc>
          <w:tcPr>
            <w:tcW w:w="1589" w:type="dxa"/>
            <w:tcBorders>
              <w:top w:val="nil"/>
              <w:left w:val="nil"/>
              <w:bottom w:val="single" w:sz="8" w:space="0" w:color="auto"/>
              <w:right w:val="single" w:sz="8" w:space="0" w:color="auto"/>
            </w:tcBorders>
            <w:shd w:val="clear" w:color="auto" w:fill="auto"/>
            <w:noWrap/>
            <w:vAlign w:val="bottom"/>
          </w:tcPr>
          <w:p w14:paraId="359237F4" w14:textId="77777777" w:rsidR="00835B5A" w:rsidRPr="0063032D" w:rsidRDefault="00835B5A" w:rsidP="003731E9">
            <w:pPr>
              <w:pStyle w:val="TabelaTexto"/>
              <w:rPr>
                <w:lang w:val="en-US"/>
              </w:rPr>
            </w:pPr>
            <w:r w:rsidRPr="0063032D">
              <w:rPr>
                <w:lang w:val="en-US"/>
              </w:rPr>
              <w:t>-</w:t>
            </w:r>
          </w:p>
        </w:tc>
        <w:tc>
          <w:tcPr>
            <w:tcW w:w="1577" w:type="dxa"/>
            <w:tcBorders>
              <w:top w:val="nil"/>
              <w:left w:val="nil"/>
              <w:bottom w:val="single" w:sz="8" w:space="0" w:color="auto"/>
              <w:right w:val="single" w:sz="8" w:space="0" w:color="auto"/>
            </w:tcBorders>
            <w:shd w:val="clear" w:color="auto" w:fill="auto"/>
            <w:noWrap/>
            <w:vAlign w:val="bottom"/>
          </w:tcPr>
          <w:p w14:paraId="45795C0A" w14:textId="77777777" w:rsidR="00835B5A" w:rsidRPr="0063032D" w:rsidRDefault="00835B5A" w:rsidP="003731E9">
            <w:pPr>
              <w:pStyle w:val="TabelaTexto"/>
              <w:rPr>
                <w:lang w:val="en-US"/>
              </w:rPr>
            </w:pPr>
            <w:r w:rsidRPr="0063032D">
              <w:rPr>
                <w:lang w:val="en-US"/>
              </w:rPr>
              <w:t>1</w:t>
            </w:r>
          </w:p>
        </w:tc>
        <w:tc>
          <w:tcPr>
            <w:tcW w:w="1574" w:type="dxa"/>
            <w:tcBorders>
              <w:top w:val="nil"/>
              <w:left w:val="nil"/>
              <w:bottom w:val="single" w:sz="8" w:space="0" w:color="auto"/>
              <w:right w:val="single" w:sz="8" w:space="0" w:color="auto"/>
            </w:tcBorders>
            <w:shd w:val="clear" w:color="auto" w:fill="auto"/>
            <w:noWrap/>
            <w:vAlign w:val="bottom"/>
          </w:tcPr>
          <w:p w14:paraId="5BCCC1A6" w14:textId="77777777" w:rsidR="00835B5A" w:rsidRPr="0063032D" w:rsidRDefault="00835B5A" w:rsidP="003731E9">
            <w:pPr>
              <w:pStyle w:val="TabelaTexto"/>
              <w:rPr>
                <w:lang w:val="en-US"/>
              </w:rPr>
            </w:pPr>
            <w:r w:rsidRPr="0063032D">
              <w:rPr>
                <w:lang w:val="en-US"/>
              </w:rPr>
              <w:t>-</w:t>
            </w:r>
          </w:p>
        </w:tc>
      </w:tr>
      <w:tr w:rsidR="00835B5A" w:rsidRPr="0063032D" w14:paraId="01FF5930" w14:textId="77777777" w:rsidTr="00835B5A">
        <w:trPr>
          <w:trHeight w:val="289"/>
          <w:jc w:val="center"/>
        </w:trPr>
        <w:tc>
          <w:tcPr>
            <w:tcW w:w="3875" w:type="dxa"/>
            <w:tcBorders>
              <w:top w:val="nil"/>
              <w:left w:val="single" w:sz="8" w:space="0" w:color="auto"/>
              <w:bottom w:val="single" w:sz="8" w:space="0" w:color="auto"/>
              <w:right w:val="single" w:sz="8" w:space="0" w:color="auto"/>
            </w:tcBorders>
            <w:shd w:val="clear" w:color="auto" w:fill="auto"/>
            <w:noWrap/>
            <w:vAlign w:val="center"/>
          </w:tcPr>
          <w:p w14:paraId="51A5D574" w14:textId="77777777" w:rsidR="00835B5A" w:rsidRPr="0063032D" w:rsidRDefault="00835B5A" w:rsidP="003731E9">
            <w:pPr>
              <w:pStyle w:val="TabelaTexto"/>
              <w:rPr>
                <w:lang w:val="en-US"/>
              </w:rPr>
            </w:pPr>
            <w:r w:rsidRPr="0063032D">
              <w:rPr>
                <w:lang w:val="en-US"/>
              </w:rPr>
              <w:t>Não</w:t>
            </w:r>
          </w:p>
        </w:tc>
        <w:tc>
          <w:tcPr>
            <w:tcW w:w="1589" w:type="dxa"/>
            <w:tcBorders>
              <w:top w:val="nil"/>
              <w:left w:val="nil"/>
              <w:bottom w:val="single" w:sz="8" w:space="0" w:color="auto"/>
              <w:right w:val="single" w:sz="8" w:space="0" w:color="auto"/>
            </w:tcBorders>
            <w:shd w:val="clear" w:color="auto" w:fill="auto"/>
            <w:noWrap/>
            <w:vAlign w:val="bottom"/>
          </w:tcPr>
          <w:p w14:paraId="61FAA49F" w14:textId="77777777" w:rsidR="00835B5A" w:rsidRPr="0063032D" w:rsidRDefault="00835B5A" w:rsidP="003731E9">
            <w:pPr>
              <w:pStyle w:val="TabelaTexto"/>
              <w:rPr>
                <w:lang w:val="en-US"/>
              </w:rPr>
            </w:pPr>
            <w:r w:rsidRPr="0063032D">
              <w:rPr>
                <w:lang w:val="en-US"/>
              </w:rPr>
              <w:t>-</w:t>
            </w:r>
          </w:p>
        </w:tc>
        <w:tc>
          <w:tcPr>
            <w:tcW w:w="1577" w:type="dxa"/>
            <w:tcBorders>
              <w:top w:val="nil"/>
              <w:left w:val="nil"/>
              <w:bottom w:val="single" w:sz="8" w:space="0" w:color="auto"/>
              <w:right w:val="single" w:sz="8" w:space="0" w:color="auto"/>
            </w:tcBorders>
            <w:shd w:val="clear" w:color="auto" w:fill="auto"/>
            <w:noWrap/>
            <w:vAlign w:val="bottom"/>
          </w:tcPr>
          <w:p w14:paraId="678A4DA9" w14:textId="77777777" w:rsidR="00835B5A" w:rsidRPr="0063032D" w:rsidRDefault="00835B5A" w:rsidP="003731E9">
            <w:pPr>
              <w:pStyle w:val="TabelaTexto"/>
              <w:rPr>
                <w:lang w:val="en-US"/>
              </w:rPr>
            </w:pPr>
            <w:r w:rsidRPr="0063032D">
              <w:rPr>
                <w:lang w:val="en-US"/>
              </w:rPr>
              <w:t>6</w:t>
            </w:r>
          </w:p>
        </w:tc>
        <w:tc>
          <w:tcPr>
            <w:tcW w:w="1574" w:type="dxa"/>
            <w:tcBorders>
              <w:top w:val="nil"/>
              <w:left w:val="nil"/>
              <w:bottom w:val="single" w:sz="8" w:space="0" w:color="auto"/>
              <w:right w:val="single" w:sz="8" w:space="0" w:color="auto"/>
            </w:tcBorders>
            <w:shd w:val="clear" w:color="auto" w:fill="auto"/>
            <w:noWrap/>
            <w:vAlign w:val="bottom"/>
          </w:tcPr>
          <w:p w14:paraId="3FD24DCC" w14:textId="77777777" w:rsidR="00835B5A" w:rsidRPr="0063032D" w:rsidRDefault="00835B5A" w:rsidP="003731E9">
            <w:pPr>
              <w:pStyle w:val="TabelaTexto"/>
              <w:rPr>
                <w:lang w:val="en-US"/>
              </w:rPr>
            </w:pPr>
            <w:r w:rsidRPr="0063032D">
              <w:rPr>
                <w:lang w:val="en-US"/>
              </w:rPr>
              <w:t>1</w:t>
            </w:r>
          </w:p>
        </w:tc>
      </w:tr>
    </w:tbl>
    <w:p w14:paraId="3C0D4441" w14:textId="77777777" w:rsidR="00835B5A" w:rsidRDefault="00835B5A" w:rsidP="00835B5A">
      <w:pPr>
        <w:pStyle w:val="TabelaTexto"/>
      </w:pPr>
      <w:r>
        <w:t>* A = alto impacto socioambiental.</w:t>
      </w:r>
    </w:p>
    <w:p w14:paraId="640045D5" w14:textId="77777777" w:rsidR="00835B5A" w:rsidRDefault="00835B5A" w:rsidP="00835B5A">
      <w:pPr>
        <w:pStyle w:val="TabelaTexto"/>
      </w:pPr>
      <w:r>
        <w:t>** B = médio impacto socioambiental.</w:t>
      </w:r>
    </w:p>
    <w:p w14:paraId="7983F383" w14:textId="77777777" w:rsidR="00835B5A" w:rsidRDefault="00835B5A" w:rsidP="00835B5A">
      <w:pPr>
        <w:pStyle w:val="TabelaTexto"/>
      </w:pPr>
      <w:r>
        <w:t>*** C = baixo impacto socioambiental.</w:t>
      </w:r>
    </w:p>
    <w:p w14:paraId="6CD2D22A" w14:textId="77777777" w:rsidR="00A73062" w:rsidRPr="00580E85" w:rsidRDefault="003731E9" w:rsidP="00A73062">
      <w:pPr>
        <w:pStyle w:val="04Intertitulo"/>
        <w:rPr>
          <w:rFonts w:ascii="Arial" w:hAnsi="Arial" w:cs="Arial"/>
          <w:sz w:val="20"/>
          <w:szCs w:val="20"/>
        </w:rPr>
      </w:pPr>
      <w:r>
        <w:t>C</w:t>
      </w:r>
      <w:r w:rsidR="00A73062">
        <w:t xml:space="preserve">apacitação da Rede Parceira </w:t>
      </w:r>
      <w:r w:rsidR="00A73062" w:rsidRPr="00A73062">
        <w:rPr>
          <w:rStyle w:val="00GRI"/>
        </w:rPr>
        <w:t>G4-SO4, FS5</w:t>
      </w:r>
    </w:p>
    <w:p w14:paraId="6ED589D8" w14:textId="77777777" w:rsidR="00A73062" w:rsidRDefault="00A73062" w:rsidP="00A73062">
      <w:pPr>
        <w:pStyle w:val="00Texto"/>
      </w:pPr>
      <w:r>
        <w:t>O Programa de Capacitação C</w:t>
      </w:r>
      <w:r w:rsidRPr="0093494C">
        <w:t xml:space="preserve">ontinuada da Rede Parceira </w:t>
      </w:r>
      <w:r>
        <w:t xml:space="preserve">da CAIXA inclui </w:t>
      </w:r>
      <w:r w:rsidRPr="0093494C">
        <w:t>ações presencia</w:t>
      </w:r>
      <w:r>
        <w:t>i</w:t>
      </w:r>
      <w:r w:rsidRPr="0093494C">
        <w:t>s e a distância</w:t>
      </w:r>
      <w:r>
        <w:t>, nas quais temas como o atendimento ao cliente, técnicas de venda e responsabilidade socioambiental são abordados. São diversas linhas de capacitação, voltadas para públicos específicos:</w:t>
      </w:r>
    </w:p>
    <w:p w14:paraId="11161596" w14:textId="77777777" w:rsidR="00A73062" w:rsidRDefault="00A73062" w:rsidP="00A73062">
      <w:pPr>
        <w:pStyle w:val="Bullets"/>
      </w:pPr>
      <w:r>
        <w:t xml:space="preserve">Parceiros CAIXA EAD: programa de educação à distância (online) composto por 33 cursos, incluindo </w:t>
      </w:r>
      <w:r w:rsidRPr="0093494C">
        <w:t>Relação com o Consumidor; Gestão da Qualidade no Atendimento; Gestão de pessoas e Gestão de Conhecimento de Processo.</w:t>
      </w:r>
      <w:r>
        <w:t xml:space="preserve"> </w:t>
      </w:r>
      <w:r w:rsidRPr="0093494C">
        <w:t>Disponível desde abril de 2015, a capacita</w:t>
      </w:r>
      <w:r>
        <w:t>ção já foi realizada por 2.220 e</w:t>
      </w:r>
      <w:r w:rsidRPr="0093494C">
        <w:t>mpresários; 2</w:t>
      </w:r>
      <w:r>
        <w:t>.004 atendentes e 727 g</w:t>
      </w:r>
      <w:r w:rsidRPr="0093494C">
        <w:t>estores da Rede Parceira.</w:t>
      </w:r>
    </w:p>
    <w:p w14:paraId="1746E78C" w14:textId="77777777" w:rsidR="00A73062" w:rsidRDefault="00A73062" w:rsidP="00A73062">
      <w:pPr>
        <w:pStyle w:val="Bullets"/>
      </w:pPr>
      <w:r>
        <w:t xml:space="preserve">Programas Lapidar e Recepção e Captação dos Novos Lotéricos: destinados ao público lotérico e ministrados de forma presencial, abordam disciplinas como </w:t>
      </w:r>
      <w:r w:rsidRPr="0093494C">
        <w:t>Ética na gestão do Negócio; Excelência no a</w:t>
      </w:r>
      <w:r>
        <w:t xml:space="preserve">tendimento; Código de Defesa do </w:t>
      </w:r>
      <w:r w:rsidRPr="0093494C">
        <w:t>Consumidor; Venda Consultiva e Gestão de Pessoas.</w:t>
      </w:r>
    </w:p>
    <w:p w14:paraId="162DA759" w14:textId="77777777" w:rsidR="00A73062" w:rsidRDefault="00A73062" w:rsidP="00A73062">
      <w:pPr>
        <w:pStyle w:val="Bullets"/>
      </w:pPr>
      <w:r>
        <w:t xml:space="preserve">Workshop Qualificar: exclusivo para os Correspondentes CAIXA AQUI, a ação presencial foca em temas como a leitura de cenários socioeconômicos e o planejamento com instrumentos de sustentabilidade, num paralelo entre o ecossistema e a economia. </w:t>
      </w:r>
    </w:p>
    <w:p w14:paraId="7079D1BA" w14:textId="77777777" w:rsidR="00A73062" w:rsidRDefault="00A73062" w:rsidP="00A73062">
      <w:pPr>
        <w:pStyle w:val="Bullets"/>
        <w:numPr>
          <w:ilvl w:val="0"/>
          <w:numId w:val="0"/>
        </w:numPr>
        <w:ind w:left="199"/>
      </w:pPr>
    </w:p>
    <w:p w14:paraId="0C6FC8F4" w14:textId="77777777" w:rsidR="00974CB9" w:rsidRDefault="00A73062" w:rsidP="00974CB9">
      <w:pPr>
        <w:pStyle w:val="DestaqueTitulo"/>
      </w:pPr>
      <w:r w:rsidRPr="00386C05">
        <w:t>4.951 capacitações</w:t>
      </w:r>
      <w:r>
        <w:t xml:space="preserve"> </w:t>
      </w:r>
    </w:p>
    <w:p w14:paraId="377D0033" w14:textId="77777777" w:rsidR="00A73062" w:rsidRDefault="00A73062" w:rsidP="00974CB9">
      <w:pPr>
        <w:pStyle w:val="DestaqueTexto"/>
      </w:pPr>
      <w:r>
        <w:t>aplicadas no Parceiros CAIXA EAD em 2015</w:t>
      </w:r>
    </w:p>
    <w:p w14:paraId="517D69E9" w14:textId="77777777" w:rsidR="00974CB9" w:rsidRDefault="00974CB9" w:rsidP="00974CB9">
      <w:pPr>
        <w:pStyle w:val="DestaqueTexto"/>
      </w:pPr>
    </w:p>
    <w:p w14:paraId="5354F120" w14:textId="77777777" w:rsidR="00974CB9" w:rsidRDefault="00A73062" w:rsidP="00974CB9">
      <w:pPr>
        <w:pStyle w:val="DestaqueTitulo"/>
      </w:pPr>
      <w:r w:rsidRPr="00386C05">
        <w:t>7.063</w:t>
      </w:r>
      <w:r>
        <w:t xml:space="preserve"> </w:t>
      </w:r>
    </w:p>
    <w:p w14:paraId="7CB33E86" w14:textId="77777777" w:rsidR="00A73062" w:rsidRDefault="00A73062" w:rsidP="00974CB9">
      <w:pPr>
        <w:pStyle w:val="DestaqueTexto"/>
      </w:pPr>
      <w:r>
        <w:t>unidades lotéricas participantes do Lapidar e do Recepção e Captação dos Novos Lotéricos, desde 2013</w:t>
      </w:r>
    </w:p>
    <w:p w14:paraId="04308072" w14:textId="77777777" w:rsidR="003731E9" w:rsidRPr="000A68DC" w:rsidRDefault="003731E9" w:rsidP="003731E9">
      <w:pPr>
        <w:pStyle w:val="GraficosTitulo"/>
      </w:pPr>
      <w:r>
        <w:t>Projeto Lixo Eletrônico e Responsabilidade Social - informações relevantes</w:t>
      </w:r>
    </w:p>
    <w:tbl>
      <w:tblPr>
        <w:tblW w:w="9204" w:type="dxa"/>
        <w:shd w:val="clear" w:color="auto" w:fill="FFFFFF"/>
        <w:tblCellMar>
          <w:left w:w="0" w:type="dxa"/>
          <w:right w:w="0" w:type="dxa"/>
        </w:tblCellMar>
        <w:tblLook w:val="0420" w:firstRow="1" w:lastRow="0" w:firstColumn="0" w:lastColumn="0" w:noHBand="0" w:noVBand="1"/>
      </w:tblPr>
      <w:tblGrid>
        <w:gridCol w:w="3109"/>
        <w:gridCol w:w="2835"/>
        <w:gridCol w:w="3260"/>
      </w:tblGrid>
      <w:tr w:rsidR="003731E9" w:rsidRPr="00296B2A" w14:paraId="41863002" w14:textId="77777777" w:rsidTr="00C659E4">
        <w:trPr>
          <w:trHeight w:val="664"/>
        </w:trPr>
        <w:tc>
          <w:tcPr>
            <w:tcW w:w="3109" w:type="dxa"/>
            <w:tcBorders>
              <w:top w:val="single" w:sz="8" w:space="0" w:color="FFFFFF"/>
              <w:left w:val="single" w:sz="8" w:space="0" w:color="FFFFFF"/>
              <w:bottom w:val="single" w:sz="8" w:space="0" w:color="000000"/>
              <w:right w:val="single" w:sz="4" w:space="0" w:color="auto"/>
            </w:tcBorders>
            <w:shd w:val="clear" w:color="auto" w:fill="FFFFFF"/>
            <w:tcMar>
              <w:top w:w="72" w:type="dxa"/>
              <w:left w:w="144" w:type="dxa"/>
              <w:bottom w:w="72" w:type="dxa"/>
              <w:right w:w="144" w:type="dxa"/>
            </w:tcMar>
            <w:hideMark/>
          </w:tcPr>
          <w:p w14:paraId="6CD4561A" w14:textId="77777777" w:rsidR="003731E9" w:rsidRPr="00296B2A" w:rsidRDefault="003731E9" w:rsidP="003731E9">
            <w:pPr>
              <w:pStyle w:val="TabelaTexto"/>
            </w:pPr>
          </w:p>
        </w:tc>
        <w:tc>
          <w:tcPr>
            <w:tcW w:w="2835" w:type="dxa"/>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28F80DC5" w14:textId="77777777" w:rsidR="003731E9" w:rsidRPr="00296B2A" w:rsidRDefault="003731E9" w:rsidP="003731E9">
            <w:pPr>
              <w:pStyle w:val="TabelaTexto"/>
            </w:pPr>
            <w:r w:rsidRPr="00296B2A">
              <w:rPr>
                <w:b/>
                <w:bCs/>
              </w:rPr>
              <w:t>Fase 1</w:t>
            </w:r>
          </w:p>
        </w:tc>
        <w:tc>
          <w:tcPr>
            <w:tcW w:w="3260" w:type="dxa"/>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4F350ED0" w14:textId="77777777" w:rsidR="003731E9" w:rsidRPr="00296B2A" w:rsidRDefault="003731E9" w:rsidP="003731E9">
            <w:pPr>
              <w:pStyle w:val="TabelaTexto"/>
            </w:pPr>
            <w:r w:rsidRPr="00296B2A">
              <w:rPr>
                <w:b/>
                <w:bCs/>
              </w:rPr>
              <w:t>Fase2</w:t>
            </w:r>
          </w:p>
        </w:tc>
      </w:tr>
      <w:tr w:rsidR="003731E9" w:rsidRPr="00296B2A" w14:paraId="7AFE7942" w14:textId="77777777" w:rsidTr="00C659E4">
        <w:trPr>
          <w:trHeight w:val="495"/>
        </w:trPr>
        <w:tc>
          <w:tcPr>
            <w:tcW w:w="310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53EC8C86" w14:textId="77777777" w:rsidR="003731E9" w:rsidRPr="00296B2A" w:rsidRDefault="003731E9" w:rsidP="003731E9">
            <w:pPr>
              <w:pStyle w:val="TabelaTexto"/>
            </w:pPr>
            <w:r w:rsidRPr="00296B2A">
              <w:rPr>
                <w:b/>
                <w:bCs/>
              </w:rPr>
              <w:t>Parceiro</w:t>
            </w:r>
          </w:p>
        </w:tc>
        <w:tc>
          <w:tcPr>
            <w:tcW w:w="2835" w:type="dxa"/>
            <w:tcBorders>
              <w:top w:val="single" w:sz="4" w:space="0" w:color="auto"/>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34D7DBAE" w14:textId="77777777" w:rsidR="003731E9" w:rsidRPr="00296B2A" w:rsidRDefault="003731E9" w:rsidP="003731E9">
            <w:pPr>
              <w:pStyle w:val="TabelaTexto"/>
            </w:pPr>
            <w:r w:rsidRPr="00296B2A">
              <w:t>Instituto GEA – Ética e Meio Ambiente (OSCIP)</w:t>
            </w:r>
          </w:p>
        </w:tc>
        <w:tc>
          <w:tcPr>
            <w:tcW w:w="3260" w:type="dxa"/>
            <w:tcBorders>
              <w:top w:val="single" w:sz="4" w:space="0" w:color="auto"/>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5813645F" w14:textId="77777777" w:rsidR="003731E9" w:rsidRPr="00296B2A" w:rsidRDefault="003731E9" w:rsidP="003731E9">
            <w:pPr>
              <w:pStyle w:val="TabelaTexto"/>
            </w:pPr>
            <w:r w:rsidRPr="00296B2A">
              <w:t>Instituto GEA – Ética e Meio Ambiente (OSCIP)</w:t>
            </w:r>
          </w:p>
        </w:tc>
      </w:tr>
      <w:tr w:rsidR="003731E9" w:rsidRPr="00296B2A" w14:paraId="64612C7E" w14:textId="77777777" w:rsidTr="00C659E4">
        <w:trPr>
          <w:trHeight w:val="2015"/>
        </w:trPr>
        <w:tc>
          <w:tcPr>
            <w:tcW w:w="310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0F7ED6A2" w14:textId="77777777" w:rsidR="003731E9" w:rsidRPr="00296B2A" w:rsidRDefault="003731E9" w:rsidP="003731E9">
            <w:pPr>
              <w:pStyle w:val="TabelaTexto"/>
            </w:pPr>
            <w:r w:rsidRPr="00296B2A">
              <w:rPr>
                <w:b/>
                <w:bCs/>
              </w:rPr>
              <w:t>Locais de atuação</w:t>
            </w:r>
          </w:p>
        </w:tc>
        <w:tc>
          <w:tcPr>
            <w:tcW w:w="2835"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0FFCCFDC" w14:textId="77777777" w:rsidR="003731E9" w:rsidRPr="00296B2A" w:rsidRDefault="003731E9" w:rsidP="003731E9">
            <w:pPr>
              <w:pStyle w:val="TabelaTexto"/>
            </w:pPr>
            <w:r w:rsidRPr="00296B2A">
              <w:t>São Paulo, Brasília, Salvador e Recife</w:t>
            </w:r>
          </w:p>
        </w:tc>
        <w:tc>
          <w:tcPr>
            <w:tcW w:w="326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70BED794" w14:textId="77777777" w:rsidR="003731E9" w:rsidRPr="00296B2A" w:rsidRDefault="003731E9" w:rsidP="003731E9">
            <w:pPr>
              <w:pStyle w:val="TabelaTexto"/>
            </w:pPr>
            <w:r w:rsidRPr="00296B2A">
              <w:t>Expansão do projeto de tratamento de material inservível para: Belém, Belo Horizonte, Curitiba, Fortaleza, Rio de Janeiro, Porto Alegre, Goiânia. Ainda em Brasília, Recife, Salvador e São Paulo</w:t>
            </w:r>
          </w:p>
        </w:tc>
      </w:tr>
      <w:tr w:rsidR="003731E9" w:rsidRPr="00296B2A" w14:paraId="29A65116" w14:textId="77777777" w:rsidTr="00C659E4">
        <w:trPr>
          <w:trHeight w:val="1018"/>
        </w:trPr>
        <w:tc>
          <w:tcPr>
            <w:tcW w:w="310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7EF4D4FB" w14:textId="77777777" w:rsidR="003731E9" w:rsidRPr="00296B2A" w:rsidRDefault="003731E9" w:rsidP="003731E9">
            <w:pPr>
              <w:pStyle w:val="TabelaTexto"/>
            </w:pPr>
            <w:r w:rsidRPr="00296B2A">
              <w:rPr>
                <w:b/>
                <w:bCs/>
              </w:rPr>
              <w:t>Cooperados capacitados</w:t>
            </w:r>
          </w:p>
        </w:tc>
        <w:tc>
          <w:tcPr>
            <w:tcW w:w="2835"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119BA104" w14:textId="77777777" w:rsidR="003731E9" w:rsidRPr="00296B2A" w:rsidRDefault="003731E9" w:rsidP="003731E9">
            <w:pPr>
              <w:pStyle w:val="TabelaTexto"/>
            </w:pPr>
            <w:r w:rsidRPr="00296B2A">
              <w:t xml:space="preserve">79 cooperados </w:t>
            </w:r>
          </w:p>
          <w:p w14:paraId="1A7CC570" w14:textId="77777777" w:rsidR="003731E9" w:rsidRPr="00296B2A" w:rsidRDefault="003731E9" w:rsidP="003731E9">
            <w:pPr>
              <w:pStyle w:val="TabelaTexto"/>
            </w:pPr>
            <w:r w:rsidRPr="00296B2A">
              <w:t>7 cooperativas</w:t>
            </w:r>
          </w:p>
        </w:tc>
        <w:tc>
          <w:tcPr>
            <w:tcW w:w="326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3FAF08E5" w14:textId="77777777" w:rsidR="003731E9" w:rsidRPr="00296B2A" w:rsidRDefault="003731E9" w:rsidP="003731E9">
            <w:pPr>
              <w:pStyle w:val="TabelaTexto"/>
            </w:pPr>
            <w:r w:rsidRPr="00296B2A">
              <w:t>420 cooperados</w:t>
            </w:r>
          </w:p>
          <w:p w14:paraId="38F4FD4D" w14:textId="77777777" w:rsidR="003731E9" w:rsidRPr="00296B2A" w:rsidRDefault="003731E9" w:rsidP="003731E9">
            <w:pPr>
              <w:pStyle w:val="TabelaTexto"/>
            </w:pPr>
            <w:r w:rsidRPr="00296B2A">
              <w:t>22 cooperativas</w:t>
            </w:r>
          </w:p>
        </w:tc>
      </w:tr>
      <w:tr w:rsidR="003731E9" w:rsidRPr="00296B2A" w14:paraId="05D6684A" w14:textId="77777777" w:rsidTr="00C659E4">
        <w:trPr>
          <w:trHeight w:val="78"/>
        </w:trPr>
        <w:tc>
          <w:tcPr>
            <w:tcW w:w="310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6C8171DC" w14:textId="77777777" w:rsidR="003731E9" w:rsidRPr="00296B2A" w:rsidRDefault="003731E9" w:rsidP="003731E9">
            <w:pPr>
              <w:pStyle w:val="TabelaTexto"/>
            </w:pPr>
            <w:r w:rsidRPr="00296B2A">
              <w:rPr>
                <w:b/>
                <w:bCs/>
              </w:rPr>
              <w:t>Duração do projeto</w:t>
            </w:r>
          </w:p>
        </w:tc>
        <w:tc>
          <w:tcPr>
            <w:tcW w:w="2835"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3CF9FFF4" w14:textId="77777777" w:rsidR="003731E9" w:rsidRPr="00296B2A" w:rsidRDefault="003731E9" w:rsidP="003731E9">
            <w:pPr>
              <w:pStyle w:val="TabelaTexto"/>
            </w:pPr>
            <w:r w:rsidRPr="00296B2A">
              <w:t>22 meses</w:t>
            </w:r>
          </w:p>
        </w:tc>
        <w:tc>
          <w:tcPr>
            <w:tcW w:w="326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5DDD175E" w14:textId="77777777" w:rsidR="003731E9" w:rsidRPr="00296B2A" w:rsidRDefault="003731E9" w:rsidP="003731E9">
            <w:pPr>
              <w:pStyle w:val="TabelaTexto"/>
            </w:pPr>
            <w:r w:rsidRPr="00296B2A">
              <w:t>24 meses</w:t>
            </w:r>
          </w:p>
        </w:tc>
      </w:tr>
      <w:tr w:rsidR="003731E9" w:rsidRPr="00296B2A" w14:paraId="523C439A" w14:textId="77777777" w:rsidTr="00C659E4">
        <w:trPr>
          <w:trHeight w:val="18"/>
        </w:trPr>
        <w:tc>
          <w:tcPr>
            <w:tcW w:w="310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0D6B8B05" w14:textId="77777777" w:rsidR="003731E9" w:rsidRPr="00296B2A" w:rsidRDefault="003731E9" w:rsidP="003731E9">
            <w:pPr>
              <w:pStyle w:val="TabelaTexto"/>
            </w:pPr>
            <w:r w:rsidRPr="00296B2A">
              <w:rPr>
                <w:b/>
                <w:bCs/>
              </w:rPr>
              <w:t>Início do projeto</w:t>
            </w:r>
          </w:p>
        </w:tc>
        <w:tc>
          <w:tcPr>
            <w:tcW w:w="2835"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71C0F1C4" w14:textId="77777777" w:rsidR="003731E9" w:rsidRPr="00296B2A" w:rsidRDefault="003731E9" w:rsidP="003731E9">
            <w:pPr>
              <w:pStyle w:val="TabelaTexto"/>
            </w:pPr>
            <w:r w:rsidRPr="00296B2A">
              <w:t>Junho/2013</w:t>
            </w:r>
          </w:p>
        </w:tc>
        <w:tc>
          <w:tcPr>
            <w:tcW w:w="326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1207D9D4" w14:textId="77777777" w:rsidR="003731E9" w:rsidRPr="00296B2A" w:rsidRDefault="003731E9" w:rsidP="003731E9">
            <w:pPr>
              <w:pStyle w:val="TabelaTexto"/>
            </w:pPr>
            <w:r w:rsidRPr="00296B2A">
              <w:t>Agosto/2015</w:t>
            </w:r>
          </w:p>
        </w:tc>
      </w:tr>
      <w:tr w:rsidR="003731E9" w:rsidRPr="00296B2A" w14:paraId="5A9117BA" w14:textId="77777777" w:rsidTr="00C659E4">
        <w:trPr>
          <w:trHeight w:val="338"/>
        </w:trPr>
        <w:tc>
          <w:tcPr>
            <w:tcW w:w="310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6CFA3D84" w14:textId="77777777" w:rsidR="003731E9" w:rsidRPr="00296B2A" w:rsidRDefault="003731E9" w:rsidP="00C659E4">
            <w:pPr>
              <w:jc w:val="both"/>
              <w:rPr>
                <w:rFonts w:ascii="Arial" w:hAnsi="Arial" w:cs="Arial"/>
                <w:iCs/>
              </w:rPr>
            </w:pPr>
            <w:r w:rsidRPr="00296B2A">
              <w:rPr>
                <w:rFonts w:ascii="Arial" w:hAnsi="Arial" w:cs="Arial"/>
                <w:b/>
                <w:bCs/>
                <w:iCs/>
              </w:rPr>
              <w:t>FSA CAIXA</w:t>
            </w:r>
          </w:p>
        </w:tc>
        <w:tc>
          <w:tcPr>
            <w:tcW w:w="2835"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5716D13C" w14:textId="77777777" w:rsidR="003731E9" w:rsidRPr="00296B2A" w:rsidRDefault="003731E9" w:rsidP="00C659E4">
            <w:pPr>
              <w:jc w:val="both"/>
              <w:rPr>
                <w:rFonts w:ascii="Arial" w:hAnsi="Arial" w:cs="Arial"/>
                <w:iCs/>
              </w:rPr>
            </w:pPr>
            <w:r w:rsidRPr="00296B2A">
              <w:rPr>
                <w:rFonts w:ascii="Arial" w:hAnsi="Arial" w:cs="Arial"/>
                <w:iCs/>
              </w:rPr>
              <w:t>R$ 1.000.800,00</w:t>
            </w:r>
          </w:p>
        </w:tc>
        <w:tc>
          <w:tcPr>
            <w:tcW w:w="326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2165D45F" w14:textId="77777777" w:rsidR="003731E9" w:rsidRPr="00296B2A" w:rsidRDefault="003731E9" w:rsidP="00C659E4">
            <w:pPr>
              <w:jc w:val="both"/>
              <w:rPr>
                <w:rFonts w:ascii="Arial" w:hAnsi="Arial" w:cs="Arial"/>
                <w:iCs/>
              </w:rPr>
            </w:pPr>
            <w:r w:rsidRPr="00296B2A">
              <w:rPr>
                <w:rFonts w:ascii="Arial" w:hAnsi="Arial" w:cs="Arial"/>
                <w:iCs/>
              </w:rPr>
              <w:t>R$ 1.787.796,00</w:t>
            </w:r>
          </w:p>
        </w:tc>
      </w:tr>
    </w:tbl>
    <w:p w14:paraId="0B4824E6" w14:textId="77777777" w:rsidR="003731E9" w:rsidRDefault="003731E9" w:rsidP="003731E9">
      <w:pPr>
        <w:pStyle w:val="00Texto"/>
      </w:pPr>
    </w:p>
    <w:p w14:paraId="69BC355D" w14:textId="77777777" w:rsidR="003731E9" w:rsidRPr="003731E9" w:rsidRDefault="003731E9" w:rsidP="003731E9">
      <w:pPr>
        <w:pStyle w:val="00Texto"/>
      </w:pPr>
      <w:r w:rsidRPr="003731E9">
        <w:t>Até junho de 2015, após finalização da Fase 1, sete cooperativas foram capacitadas para tratar o REE e disponibilizar à venda. Mais de 18 mil equipamentos foram doados por intermédio da CAIXA, gerando mais de R$ 200 mil  para as cooperativas.</w:t>
      </w:r>
    </w:p>
    <w:p w14:paraId="74581842" w14:textId="77777777" w:rsidR="003731E9" w:rsidRDefault="003731E9" w:rsidP="003731E9">
      <w:pPr>
        <w:jc w:val="both"/>
        <w:rPr>
          <w:rFonts w:ascii="Arial" w:hAnsi="Arial" w:cs="Arial"/>
          <w:iCs/>
        </w:rPr>
      </w:pPr>
    </w:p>
    <w:p w14:paraId="72A79642" w14:textId="77777777" w:rsidR="003731E9" w:rsidRPr="00296B2A" w:rsidRDefault="003731E9" w:rsidP="003731E9">
      <w:pPr>
        <w:jc w:val="both"/>
        <w:rPr>
          <w:rFonts w:ascii="Arial" w:hAnsi="Arial" w:cs="Arial"/>
          <w:iCs/>
        </w:rPr>
      </w:pPr>
    </w:p>
    <w:p w14:paraId="223C4C9A" w14:textId="0CF656D4" w:rsidR="003731E9" w:rsidRPr="00296B2A" w:rsidRDefault="00CB32FD" w:rsidP="003731E9">
      <w:pPr>
        <w:jc w:val="both"/>
        <w:rPr>
          <w:rFonts w:ascii="Arial" w:hAnsi="Arial" w:cs="Arial"/>
          <w:iCs/>
        </w:rPr>
      </w:pPr>
      <w:r>
        <w:rPr>
          <w:noProof/>
          <w:lang w:eastAsia="pt-BR"/>
        </w:rPr>
        <w:drawing>
          <wp:anchor distT="0" distB="0" distL="114300" distR="114300" simplePos="0" relativeHeight="251656704" behindDoc="0" locked="0" layoutInCell="1" allowOverlap="1" wp14:anchorId="75A7BD40" wp14:editId="2CB092A4">
            <wp:simplePos x="0" y="0"/>
            <wp:positionH relativeFrom="margin">
              <wp:align>left</wp:align>
            </wp:positionH>
            <wp:positionV relativeFrom="paragraph">
              <wp:posOffset>-404495</wp:posOffset>
            </wp:positionV>
            <wp:extent cx="3257550" cy="1421765"/>
            <wp:effectExtent l="0" t="0" r="0" b="0"/>
            <wp:wrapNone/>
            <wp:docPr id="31"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e"/>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257550" cy="1421765"/>
                    </a:xfrm>
                    <a:prstGeom prst="rect">
                      <a:avLst/>
                    </a:prstGeom>
                    <a:noFill/>
                  </pic:spPr>
                </pic:pic>
              </a:graphicData>
            </a:graphic>
            <wp14:sizeRelH relativeFrom="margin">
              <wp14:pctWidth>0</wp14:pctWidth>
            </wp14:sizeRelH>
            <wp14:sizeRelV relativeFrom="margin">
              <wp14:pctHeight>0</wp14:pctHeight>
            </wp14:sizeRelV>
          </wp:anchor>
        </w:drawing>
      </w:r>
    </w:p>
    <w:p w14:paraId="7E5375B3" w14:textId="77777777" w:rsidR="003731E9" w:rsidRDefault="003731E9" w:rsidP="003731E9">
      <w:pPr>
        <w:jc w:val="both"/>
        <w:rPr>
          <w:rFonts w:ascii="Arial" w:hAnsi="Arial" w:cs="Arial"/>
          <w:iCs/>
          <w:color w:val="1F4E79"/>
        </w:rPr>
      </w:pPr>
    </w:p>
    <w:p w14:paraId="62D75859" w14:textId="77777777" w:rsidR="003731E9" w:rsidRDefault="003731E9" w:rsidP="003731E9">
      <w:pPr>
        <w:jc w:val="both"/>
        <w:rPr>
          <w:rFonts w:ascii="Arial" w:hAnsi="Arial" w:cs="Arial"/>
          <w:b/>
          <w:iCs/>
        </w:rPr>
      </w:pPr>
    </w:p>
    <w:p w14:paraId="1A40BDEE" w14:textId="77777777" w:rsidR="003731E9" w:rsidRPr="00296B2A" w:rsidRDefault="003731E9" w:rsidP="003731E9">
      <w:pPr>
        <w:jc w:val="both"/>
        <w:rPr>
          <w:rFonts w:ascii="Arial" w:hAnsi="Arial" w:cs="Arial"/>
          <w:b/>
          <w:iCs/>
        </w:rPr>
      </w:pPr>
      <w:r>
        <w:rPr>
          <w:rFonts w:ascii="Arial" w:hAnsi="Arial" w:cs="Arial"/>
          <w:b/>
          <w:iCs/>
        </w:rPr>
        <w:t>F</w:t>
      </w:r>
      <w:r w:rsidRPr="00296B2A">
        <w:rPr>
          <w:rFonts w:ascii="Arial" w:hAnsi="Arial" w:cs="Arial"/>
          <w:b/>
          <w:iCs/>
        </w:rPr>
        <w:t>onte: IGEA – Out/13 a Jun/15</w:t>
      </w:r>
    </w:p>
    <w:p w14:paraId="40C307D6" w14:textId="567CA37C" w:rsidR="003731E9" w:rsidRDefault="00CB32FD" w:rsidP="003731E9">
      <w:pPr>
        <w:jc w:val="both"/>
        <w:rPr>
          <w:rFonts w:ascii="Arial" w:hAnsi="Arial" w:cs="Arial"/>
          <w:b/>
          <w:iCs/>
        </w:rPr>
      </w:pPr>
      <w:r>
        <w:rPr>
          <w:noProof/>
          <w:lang w:eastAsia="pt-BR"/>
        </w:rPr>
        <w:drawing>
          <wp:anchor distT="0" distB="0" distL="114300" distR="114300" simplePos="0" relativeHeight="251657728" behindDoc="0" locked="0" layoutInCell="1" allowOverlap="1" wp14:anchorId="3F1445C6" wp14:editId="65E327D9">
            <wp:simplePos x="0" y="0"/>
            <wp:positionH relativeFrom="margin">
              <wp:align>left</wp:align>
            </wp:positionH>
            <wp:positionV relativeFrom="paragraph">
              <wp:posOffset>7620</wp:posOffset>
            </wp:positionV>
            <wp:extent cx="3305175" cy="1991360"/>
            <wp:effectExtent l="0" t="0" r="9525" b="8890"/>
            <wp:wrapNone/>
            <wp:docPr id="30"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305175" cy="1991360"/>
                    </a:xfrm>
                    <a:prstGeom prst="rect">
                      <a:avLst/>
                    </a:prstGeom>
                    <a:noFill/>
                  </pic:spPr>
                </pic:pic>
              </a:graphicData>
            </a:graphic>
            <wp14:sizeRelH relativeFrom="margin">
              <wp14:pctWidth>0</wp14:pctWidth>
            </wp14:sizeRelH>
            <wp14:sizeRelV relativeFrom="margin">
              <wp14:pctHeight>0</wp14:pctHeight>
            </wp14:sizeRelV>
          </wp:anchor>
        </w:drawing>
      </w:r>
    </w:p>
    <w:p w14:paraId="1510754F" w14:textId="77777777" w:rsidR="003731E9" w:rsidRDefault="003731E9" w:rsidP="003731E9">
      <w:pPr>
        <w:jc w:val="both"/>
        <w:rPr>
          <w:rFonts w:ascii="Arial" w:hAnsi="Arial" w:cs="Arial"/>
          <w:b/>
          <w:iCs/>
        </w:rPr>
      </w:pPr>
    </w:p>
    <w:p w14:paraId="33712600" w14:textId="77777777" w:rsidR="003731E9" w:rsidRDefault="003731E9" w:rsidP="003731E9">
      <w:pPr>
        <w:jc w:val="both"/>
        <w:rPr>
          <w:rFonts w:ascii="Arial" w:hAnsi="Arial" w:cs="Arial"/>
          <w:b/>
          <w:iCs/>
        </w:rPr>
      </w:pPr>
    </w:p>
    <w:p w14:paraId="16CBA0B9" w14:textId="77777777" w:rsidR="003731E9" w:rsidRDefault="003731E9" w:rsidP="003731E9">
      <w:pPr>
        <w:jc w:val="both"/>
        <w:rPr>
          <w:rFonts w:ascii="Arial" w:hAnsi="Arial" w:cs="Arial"/>
          <w:b/>
          <w:iCs/>
        </w:rPr>
      </w:pPr>
    </w:p>
    <w:sectPr w:rsidR="003731E9" w:rsidSect="00944769">
      <w:headerReference w:type="even" r:id="rId59"/>
      <w:type w:val="continuous"/>
      <w:pgSz w:w="11900" w:h="16840"/>
      <w:pgMar w:top="1417" w:right="1701" w:bottom="1417" w:left="1701" w:header="1134" w:footer="1028" w:gutter="0"/>
      <w:cols w:space="708"/>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5EE7212" w14:textId="77777777" w:rsidR="006F5694" w:rsidRDefault="006F5694" w:rsidP="006C02F6">
      <w:pPr>
        <w:spacing w:after="0"/>
      </w:pPr>
      <w:r>
        <w:separator/>
      </w:r>
    </w:p>
  </w:endnote>
  <w:endnote w:type="continuationSeparator" w:id="0">
    <w:p w14:paraId="082B26A4" w14:textId="77777777" w:rsidR="006F5694" w:rsidRDefault="006F5694" w:rsidP="006C02F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Light">
    <w:charset w:val="00"/>
    <w:family w:val="swiss"/>
    <w:pitch w:val="variable"/>
    <w:sig w:usb0="A00002EF" w:usb1="4000207B" w:usb2="00000000" w:usb3="00000000" w:csb0="0000019F" w:csb1="00000000"/>
  </w:font>
  <w:font w:name="MinionPro-Regular">
    <w:altName w:val="Minion Pro"/>
    <w:panose1 w:val="00000000000000000000"/>
    <w:charset w:val="4D"/>
    <w:family w:val="auto"/>
    <w:notTrueType/>
    <w:pitch w:val="default"/>
    <w:sig w:usb0="00000003" w:usb1="00000000" w:usb2="00000000" w:usb3="00000000" w:csb0="00000001" w:csb1="00000000"/>
  </w:font>
  <w:font w:name="Times">
    <w:panose1 w:val="02020603050405020304"/>
    <w:charset w:val="00"/>
    <w:family w:val="roman"/>
    <w:pitch w:val="variable"/>
    <w:sig w:usb0="E0002AFF" w:usb1="C0007843" w:usb2="00000009" w:usb3="00000000" w:csb0="000001FF" w:csb1="00000000"/>
  </w:font>
  <w:font w:name="Georgia-Bold">
    <w:altName w:val="Georgia"/>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New York">
    <w:panose1 w:val="02040503060506020304"/>
    <w:charset w:val="00"/>
    <w:family w:val="roman"/>
    <w:notTrueType/>
    <w:pitch w:val="variable"/>
    <w:sig w:usb0="00000003" w:usb1="00000000" w:usb2="00000000" w:usb3="00000000" w:csb0="00000001" w:csb1="00000000"/>
  </w:font>
  <w:font w:name="Myriad Pro">
    <w:altName w:val="Corbel"/>
    <w:panose1 w:val="00000000000000000000"/>
    <w:charset w:val="00"/>
    <w:family w:val="swiss"/>
    <w:notTrueType/>
    <w:pitch w:val="variable"/>
    <w:sig w:usb0="00000001" w:usb1="00000001" w:usb2="00000000" w:usb3="00000000" w:csb0="0000019F" w:csb1="00000000"/>
  </w:font>
  <w:font w:name="Liberation Sans">
    <w:altName w:val="Arial"/>
    <w:charset w:val="00"/>
    <w:family w:val="swiss"/>
    <w:pitch w:val="variable"/>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yriad Pro Light">
    <w:panose1 w:val="00000000000000000000"/>
    <w:charset w:val="00"/>
    <w:family w:val="swiss"/>
    <w:notTrueType/>
    <w:pitch w:val="variable"/>
    <w:sig w:usb0="20000287" w:usb1="00000001" w:usb2="00000000" w:usb3="00000000" w:csb0="0000019F" w:csb1="00000000"/>
  </w:font>
  <w:font w:name="Archer Book">
    <w:altName w:val="Archer Book"/>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Archer-Book">
    <w:altName w:val="Times New Roman"/>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E5FA73" w14:textId="77777777" w:rsidR="00F1552B" w:rsidRPr="00D125C1" w:rsidRDefault="00F1552B" w:rsidP="006C02F6">
    <w:pPr>
      <w:pStyle w:val="Rodap"/>
      <w:pBdr>
        <w:top w:val="dotted" w:sz="8" w:space="1" w:color="B10014"/>
      </w:pBdr>
      <w:tabs>
        <w:tab w:val="clear" w:pos="4320"/>
        <w:tab w:val="clear" w:pos="8640"/>
        <w:tab w:val="left" w:pos="3027"/>
      </w:tabs>
      <w:rPr>
        <w:color w:val="007B72"/>
      </w:rPr>
    </w:pPr>
    <w:r>
      <w:rPr>
        <w:color w:val="007B72"/>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top w:val="dotted" w:sz="8" w:space="0" w:color="007B72"/>
        <w:bottom w:val="dotted" w:sz="8" w:space="0" w:color="007B72"/>
      </w:tblBorders>
      <w:tblCellMar>
        <w:left w:w="0" w:type="dxa"/>
        <w:right w:w="0" w:type="dxa"/>
      </w:tblCellMar>
      <w:tblLook w:val="00A0" w:firstRow="1" w:lastRow="0" w:firstColumn="1" w:lastColumn="0" w:noHBand="0" w:noVBand="0"/>
    </w:tblPr>
    <w:tblGrid>
      <w:gridCol w:w="4254"/>
      <w:gridCol w:w="4251"/>
    </w:tblGrid>
    <w:tr w:rsidR="00F1552B" w:rsidRPr="00DE6559" w14:paraId="1F4E078F" w14:textId="77777777">
      <w:tc>
        <w:tcPr>
          <w:tcW w:w="4254" w:type="dxa"/>
        </w:tcPr>
        <w:p w14:paraId="0491A8BC" w14:textId="77777777" w:rsidR="00F1552B" w:rsidRPr="00BA74C2" w:rsidRDefault="00F1552B" w:rsidP="006C02F6">
          <w:pPr>
            <w:pStyle w:val="DestaqueTexto"/>
          </w:pPr>
        </w:p>
      </w:tc>
      <w:tc>
        <w:tcPr>
          <w:tcW w:w="4251" w:type="dxa"/>
        </w:tcPr>
        <w:p w14:paraId="30A40484" w14:textId="23CFB3DC" w:rsidR="00F1552B" w:rsidRPr="00BA74C2" w:rsidRDefault="00F1552B" w:rsidP="00306971">
          <w:pPr>
            <w:pStyle w:val="DestaqueTexto"/>
            <w:ind w:firstLine="0"/>
          </w:pPr>
        </w:p>
      </w:tc>
    </w:tr>
  </w:tbl>
  <w:p w14:paraId="0F84B6FE" w14:textId="77777777" w:rsidR="00F1552B" w:rsidRDefault="00F1552B" w:rsidP="006C02F6">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FFC2237" w14:textId="77777777" w:rsidR="006F5694" w:rsidRDefault="006F5694" w:rsidP="006C02F6">
      <w:pPr>
        <w:spacing w:after="0"/>
      </w:pPr>
      <w:r>
        <w:separator/>
      </w:r>
    </w:p>
  </w:footnote>
  <w:footnote w:type="continuationSeparator" w:id="0">
    <w:p w14:paraId="532AF8A4" w14:textId="77777777" w:rsidR="006F5694" w:rsidRDefault="006F5694" w:rsidP="006C02F6">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D480FA" w14:textId="77777777" w:rsidR="00F1552B" w:rsidRDefault="00F1552B" w:rsidP="006C02F6">
    <w:pPr>
      <w:pStyle w:val="Cabealho"/>
      <w:framePr w:wrap="around" w:vAnchor="text" w:hAnchor="margin" w:xAlign="right" w:y="1"/>
    </w:pPr>
    <w:r>
      <w:fldChar w:fldCharType="begin"/>
    </w:r>
    <w:r>
      <w:instrText xml:space="preserve">PAGE  </w:instrText>
    </w:r>
    <w:r>
      <w:fldChar w:fldCharType="end"/>
    </w:r>
  </w:p>
  <w:p w14:paraId="3164D17C" w14:textId="77777777" w:rsidR="00F1552B" w:rsidRDefault="00F1552B" w:rsidP="006C02F6">
    <w:pPr>
      <w:pStyle w:val="Cabealho"/>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26B35D" w14:textId="77777777" w:rsidR="00F1552B" w:rsidRPr="00E07A10" w:rsidRDefault="00F1552B" w:rsidP="006C02F6">
    <w:pPr>
      <w:pStyle w:val="Cabealho"/>
      <w:framePr w:w="1266" w:h="354" w:hRule="exact" w:wrap="around" w:vAnchor="text" w:hAnchor="page" w:x="9469" w:yAlign="center"/>
      <w:jc w:val="right"/>
      <w:rPr>
        <w:b/>
        <w:color w:val="007B72"/>
        <w:sz w:val="20"/>
      </w:rPr>
    </w:pPr>
    <w:r w:rsidRPr="00E07A10">
      <w:rPr>
        <w:b/>
        <w:color w:val="007B72"/>
        <w:sz w:val="20"/>
      </w:rPr>
      <w:fldChar w:fldCharType="begin"/>
    </w:r>
    <w:r w:rsidRPr="00E07A10">
      <w:rPr>
        <w:b/>
        <w:color w:val="007B72"/>
        <w:sz w:val="20"/>
      </w:rPr>
      <w:instrText xml:space="preserve">PAGE  </w:instrText>
    </w:r>
    <w:r w:rsidRPr="00E07A10">
      <w:rPr>
        <w:b/>
        <w:color w:val="007B72"/>
        <w:sz w:val="20"/>
      </w:rPr>
      <w:fldChar w:fldCharType="separate"/>
    </w:r>
    <w:r w:rsidR="000C2AE5">
      <w:rPr>
        <w:b/>
        <w:noProof/>
        <w:color w:val="007B72"/>
        <w:sz w:val="20"/>
      </w:rPr>
      <w:t>93</w:t>
    </w:r>
    <w:r w:rsidRPr="00E07A10">
      <w:rPr>
        <w:b/>
        <w:color w:val="007B72"/>
        <w:sz w:val="20"/>
      </w:rPr>
      <w:fldChar w:fldCharType="end"/>
    </w:r>
  </w:p>
  <w:p w14:paraId="1BBBC922" w14:textId="7233BA7D" w:rsidR="00F1552B" w:rsidRDefault="00F1552B" w:rsidP="006C02F6">
    <w:pPr>
      <w:pStyle w:val="Cabealho"/>
      <w:tabs>
        <w:tab w:val="clear" w:pos="4320"/>
        <w:tab w:val="clear" w:pos="8640"/>
        <w:tab w:val="right" w:pos="8505"/>
      </w:tabs>
      <w:rPr>
        <w:b/>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67BA09" w14:textId="77777777" w:rsidR="00F1552B" w:rsidRDefault="00F1552B"/>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3A4B5AA"/>
    <w:lvl w:ilvl="0">
      <w:start w:val="1"/>
      <w:numFmt w:val="decimal"/>
      <w:lvlText w:val="%1."/>
      <w:lvlJc w:val="left"/>
      <w:pPr>
        <w:tabs>
          <w:tab w:val="num" w:pos="1492"/>
        </w:tabs>
        <w:ind w:left="1492" w:hanging="360"/>
      </w:pPr>
    </w:lvl>
  </w:abstractNum>
  <w:abstractNum w:abstractNumId="1">
    <w:nsid w:val="FFFFFF7D"/>
    <w:multiLevelType w:val="singleLevel"/>
    <w:tmpl w:val="9D8EF8D8"/>
    <w:lvl w:ilvl="0">
      <w:start w:val="1"/>
      <w:numFmt w:val="decimal"/>
      <w:lvlText w:val="%1."/>
      <w:lvlJc w:val="left"/>
      <w:pPr>
        <w:tabs>
          <w:tab w:val="num" w:pos="1209"/>
        </w:tabs>
        <w:ind w:left="1209" w:hanging="360"/>
      </w:pPr>
    </w:lvl>
  </w:abstractNum>
  <w:abstractNum w:abstractNumId="2">
    <w:nsid w:val="FFFFFF7E"/>
    <w:multiLevelType w:val="singleLevel"/>
    <w:tmpl w:val="10AC14F4"/>
    <w:lvl w:ilvl="0">
      <w:start w:val="1"/>
      <w:numFmt w:val="decimal"/>
      <w:lvlText w:val="%1."/>
      <w:lvlJc w:val="left"/>
      <w:pPr>
        <w:tabs>
          <w:tab w:val="num" w:pos="926"/>
        </w:tabs>
        <w:ind w:left="926" w:hanging="360"/>
      </w:pPr>
    </w:lvl>
  </w:abstractNum>
  <w:abstractNum w:abstractNumId="3">
    <w:nsid w:val="FFFFFF7F"/>
    <w:multiLevelType w:val="singleLevel"/>
    <w:tmpl w:val="C54224BE"/>
    <w:lvl w:ilvl="0">
      <w:start w:val="1"/>
      <w:numFmt w:val="decimal"/>
      <w:lvlText w:val="%1."/>
      <w:lvlJc w:val="left"/>
      <w:pPr>
        <w:tabs>
          <w:tab w:val="num" w:pos="643"/>
        </w:tabs>
        <w:ind w:left="643" w:hanging="360"/>
      </w:pPr>
    </w:lvl>
  </w:abstractNum>
  <w:abstractNum w:abstractNumId="4">
    <w:nsid w:val="FFFFFF80"/>
    <w:multiLevelType w:val="singleLevel"/>
    <w:tmpl w:val="A50E7AB2"/>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B7C2104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C04A69C2"/>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12E4D4C"/>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CA4C4FB8"/>
    <w:lvl w:ilvl="0">
      <w:start w:val="1"/>
      <w:numFmt w:val="decimal"/>
      <w:lvlText w:val="%1."/>
      <w:lvlJc w:val="left"/>
      <w:pPr>
        <w:tabs>
          <w:tab w:val="num" w:pos="360"/>
        </w:tabs>
        <w:ind w:left="360" w:hanging="360"/>
      </w:pPr>
    </w:lvl>
  </w:abstractNum>
  <w:abstractNum w:abstractNumId="9">
    <w:nsid w:val="FFFFFF89"/>
    <w:multiLevelType w:val="singleLevel"/>
    <w:tmpl w:val="9166620E"/>
    <w:lvl w:ilvl="0">
      <w:start w:val="1"/>
      <w:numFmt w:val="bullet"/>
      <w:lvlText w:val=""/>
      <w:lvlJc w:val="left"/>
      <w:pPr>
        <w:tabs>
          <w:tab w:val="num" w:pos="360"/>
        </w:tabs>
        <w:ind w:left="360" w:hanging="360"/>
      </w:pPr>
      <w:rPr>
        <w:rFonts w:ascii="Symbol" w:hAnsi="Symbol" w:hint="default"/>
      </w:rPr>
    </w:lvl>
  </w:abstractNum>
  <w:abstractNum w:abstractNumId="10">
    <w:nsid w:val="00000002"/>
    <w:multiLevelType w:val="multilevel"/>
    <w:tmpl w:val="00000002"/>
    <w:name w:val="RT Numeracao pg2"/>
    <w:lvl w:ilvl="0">
      <w:start w:val="1"/>
      <w:numFmt w:val="decimal"/>
      <w:pStyle w:val="rtparagrafo"/>
      <w:lvlText w:val="%1"/>
      <w:lvlJc w:val="left"/>
      <w:pPr>
        <w:tabs>
          <w:tab w:val="num" w:pos="992"/>
        </w:tabs>
        <w:ind w:left="992" w:hanging="992"/>
      </w:pPr>
    </w:lvl>
    <w:lvl w:ilvl="1">
      <w:start w:val="1"/>
      <w:numFmt w:val="decimal"/>
      <w:lvlText w:val="%1.%2"/>
      <w:lvlJc w:val="left"/>
      <w:pPr>
        <w:tabs>
          <w:tab w:val="num" w:pos="992"/>
        </w:tabs>
        <w:ind w:left="992" w:hanging="992"/>
      </w:pPr>
    </w:lvl>
    <w:lvl w:ilvl="2">
      <w:start w:val="1"/>
      <w:numFmt w:val="decimal"/>
      <w:lvlText w:val="%1.%2.%3"/>
      <w:lvlJc w:val="left"/>
      <w:pPr>
        <w:tabs>
          <w:tab w:val="num" w:pos="992"/>
        </w:tabs>
        <w:ind w:left="992" w:hanging="992"/>
      </w:pPr>
    </w:lvl>
    <w:lvl w:ilvl="3">
      <w:start w:val="1"/>
      <w:numFmt w:val="decimal"/>
      <w:lvlText w:val="%1.%2.%3.%4"/>
      <w:lvlJc w:val="left"/>
      <w:pPr>
        <w:tabs>
          <w:tab w:val="num" w:pos="992"/>
        </w:tabs>
        <w:ind w:left="992" w:hanging="992"/>
      </w:pPr>
    </w:lvl>
    <w:lvl w:ilvl="4">
      <w:start w:val="1"/>
      <w:numFmt w:val="decimal"/>
      <w:lvlText w:val="%1.%2.%3.%4.%5"/>
      <w:lvlJc w:val="left"/>
      <w:pPr>
        <w:tabs>
          <w:tab w:val="num" w:pos="992"/>
        </w:tabs>
        <w:ind w:left="992" w:hanging="992"/>
      </w:pPr>
    </w:lvl>
    <w:lvl w:ilvl="5">
      <w:start w:val="1"/>
      <w:numFmt w:val="decimal"/>
      <w:lvlText w:val="%1.%2.%3.%4.%5.%6"/>
      <w:lvlJc w:val="left"/>
      <w:pPr>
        <w:tabs>
          <w:tab w:val="num" w:pos="992"/>
        </w:tabs>
        <w:ind w:left="992" w:hanging="992"/>
      </w:pPr>
    </w:lvl>
    <w:lvl w:ilvl="6">
      <w:start w:val="1"/>
      <w:numFmt w:val="decimal"/>
      <w:lvlText w:val="%1.%2.%3.%4.%5.%6.%7"/>
      <w:lvlJc w:val="left"/>
      <w:pPr>
        <w:tabs>
          <w:tab w:val="num" w:pos="992"/>
        </w:tabs>
        <w:ind w:left="992" w:hanging="992"/>
      </w:pPr>
    </w:lvl>
    <w:lvl w:ilvl="7">
      <w:start w:val="1"/>
      <w:numFmt w:val="decimal"/>
      <w:lvlText w:val="%1.%2.%3.%4.%5.%6.%7.%8"/>
      <w:lvlJc w:val="left"/>
      <w:pPr>
        <w:tabs>
          <w:tab w:val="num" w:pos="992"/>
        </w:tabs>
        <w:ind w:left="992" w:hanging="992"/>
      </w:pPr>
    </w:lvl>
    <w:lvl w:ilvl="8">
      <w:start w:val="1"/>
      <w:numFmt w:val="decimal"/>
      <w:lvlText w:val="%1.%2.%3.%4.%5.%6.%7.%8.%9"/>
      <w:lvlJc w:val="left"/>
      <w:pPr>
        <w:tabs>
          <w:tab w:val="num" w:pos="992"/>
        </w:tabs>
        <w:ind w:left="992" w:hanging="992"/>
      </w:pPr>
    </w:lvl>
  </w:abstractNum>
  <w:abstractNum w:abstractNumId="11">
    <w:nsid w:val="12073BD5"/>
    <w:multiLevelType w:val="hybridMultilevel"/>
    <w:tmpl w:val="4D0AE416"/>
    <w:lvl w:ilvl="0" w:tplc="04160001">
      <w:start w:val="1"/>
      <w:numFmt w:val="bullet"/>
      <w:lvlText w:val=""/>
      <w:lvlJc w:val="left"/>
      <w:pPr>
        <w:ind w:left="940" w:hanging="360"/>
      </w:pPr>
      <w:rPr>
        <w:rFonts w:ascii="Symbol" w:hAnsi="Symbol" w:hint="default"/>
      </w:rPr>
    </w:lvl>
    <w:lvl w:ilvl="1" w:tplc="04160003" w:tentative="1">
      <w:start w:val="1"/>
      <w:numFmt w:val="bullet"/>
      <w:lvlText w:val="o"/>
      <w:lvlJc w:val="left"/>
      <w:pPr>
        <w:ind w:left="1660" w:hanging="360"/>
      </w:pPr>
      <w:rPr>
        <w:rFonts w:ascii="Courier New" w:hAnsi="Courier New" w:cs="Courier New" w:hint="default"/>
      </w:rPr>
    </w:lvl>
    <w:lvl w:ilvl="2" w:tplc="04160005" w:tentative="1">
      <w:start w:val="1"/>
      <w:numFmt w:val="bullet"/>
      <w:lvlText w:val=""/>
      <w:lvlJc w:val="left"/>
      <w:pPr>
        <w:ind w:left="2380" w:hanging="360"/>
      </w:pPr>
      <w:rPr>
        <w:rFonts w:ascii="Wingdings" w:hAnsi="Wingdings" w:hint="default"/>
      </w:rPr>
    </w:lvl>
    <w:lvl w:ilvl="3" w:tplc="04160001" w:tentative="1">
      <w:start w:val="1"/>
      <w:numFmt w:val="bullet"/>
      <w:lvlText w:val=""/>
      <w:lvlJc w:val="left"/>
      <w:pPr>
        <w:ind w:left="3100" w:hanging="360"/>
      </w:pPr>
      <w:rPr>
        <w:rFonts w:ascii="Symbol" w:hAnsi="Symbol" w:hint="default"/>
      </w:rPr>
    </w:lvl>
    <w:lvl w:ilvl="4" w:tplc="04160003" w:tentative="1">
      <w:start w:val="1"/>
      <w:numFmt w:val="bullet"/>
      <w:lvlText w:val="o"/>
      <w:lvlJc w:val="left"/>
      <w:pPr>
        <w:ind w:left="3820" w:hanging="360"/>
      </w:pPr>
      <w:rPr>
        <w:rFonts w:ascii="Courier New" w:hAnsi="Courier New" w:cs="Courier New" w:hint="default"/>
      </w:rPr>
    </w:lvl>
    <w:lvl w:ilvl="5" w:tplc="04160005" w:tentative="1">
      <w:start w:val="1"/>
      <w:numFmt w:val="bullet"/>
      <w:lvlText w:val=""/>
      <w:lvlJc w:val="left"/>
      <w:pPr>
        <w:ind w:left="4540" w:hanging="360"/>
      </w:pPr>
      <w:rPr>
        <w:rFonts w:ascii="Wingdings" w:hAnsi="Wingdings" w:hint="default"/>
      </w:rPr>
    </w:lvl>
    <w:lvl w:ilvl="6" w:tplc="04160001" w:tentative="1">
      <w:start w:val="1"/>
      <w:numFmt w:val="bullet"/>
      <w:lvlText w:val=""/>
      <w:lvlJc w:val="left"/>
      <w:pPr>
        <w:ind w:left="5260" w:hanging="360"/>
      </w:pPr>
      <w:rPr>
        <w:rFonts w:ascii="Symbol" w:hAnsi="Symbol" w:hint="default"/>
      </w:rPr>
    </w:lvl>
    <w:lvl w:ilvl="7" w:tplc="04160003" w:tentative="1">
      <w:start w:val="1"/>
      <w:numFmt w:val="bullet"/>
      <w:lvlText w:val="o"/>
      <w:lvlJc w:val="left"/>
      <w:pPr>
        <w:ind w:left="5980" w:hanging="360"/>
      </w:pPr>
      <w:rPr>
        <w:rFonts w:ascii="Courier New" w:hAnsi="Courier New" w:cs="Courier New" w:hint="default"/>
      </w:rPr>
    </w:lvl>
    <w:lvl w:ilvl="8" w:tplc="04160005" w:tentative="1">
      <w:start w:val="1"/>
      <w:numFmt w:val="bullet"/>
      <w:lvlText w:val=""/>
      <w:lvlJc w:val="left"/>
      <w:pPr>
        <w:ind w:left="6700" w:hanging="360"/>
      </w:pPr>
      <w:rPr>
        <w:rFonts w:ascii="Wingdings" w:hAnsi="Wingdings" w:hint="default"/>
      </w:rPr>
    </w:lvl>
  </w:abstractNum>
  <w:abstractNum w:abstractNumId="12">
    <w:nsid w:val="15977F69"/>
    <w:multiLevelType w:val="hybridMultilevel"/>
    <w:tmpl w:val="898AE5EA"/>
    <w:lvl w:ilvl="0" w:tplc="3AAE7224">
      <w:start w:val="1"/>
      <w:numFmt w:val="decimal"/>
      <w:pStyle w:val="xxxNaoUsar"/>
      <w:lvlText w:val="%1."/>
      <w:lvlJc w:val="left"/>
      <w:pPr>
        <w:ind w:left="720" w:hanging="360"/>
      </w:pPr>
      <w:rPr>
        <w:rFonts w:hint="default"/>
        <w:color w:val="007B7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nsid w:val="159811CA"/>
    <w:multiLevelType w:val="hybridMultilevel"/>
    <w:tmpl w:val="528EA48C"/>
    <w:lvl w:ilvl="0" w:tplc="04160001">
      <w:start w:val="1"/>
      <w:numFmt w:val="bullet"/>
      <w:lvlText w:val=""/>
      <w:lvlJc w:val="left"/>
      <w:pPr>
        <w:ind w:left="940" w:hanging="360"/>
      </w:pPr>
      <w:rPr>
        <w:rFonts w:ascii="Symbol" w:hAnsi="Symbol" w:hint="default"/>
      </w:rPr>
    </w:lvl>
    <w:lvl w:ilvl="1" w:tplc="04160003" w:tentative="1">
      <w:start w:val="1"/>
      <w:numFmt w:val="bullet"/>
      <w:lvlText w:val="o"/>
      <w:lvlJc w:val="left"/>
      <w:pPr>
        <w:ind w:left="1660" w:hanging="360"/>
      </w:pPr>
      <w:rPr>
        <w:rFonts w:ascii="Courier New" w:hAnsi="Courier New" w:cs="Courier New" w:hint="default"/>
      </w:rPr>
    </w:lvl>
    <w:lvl w:ilvl="2" w:tplc="04160005" w:tentative="1">
      <w:start w:val="1"/>
      <w:numFmt w:val="bullet"/>
      <w:lvlText w:val=""/>
      <w:lvlJc w:val="left"/>
      <w:pPr>
        <w:ind w:left="2380" w:hanging="360"/>
      </w:pPr>
      <w:rPr>
        <w:rFonts w:ascii="Wingdings" w:hAnsi="Wingdings" w:hint="default"/>
      </w:rPr>
    </w:lvl>
    <w:lvl w:ilvl="3" w:tplc="04160001" w:tentative="1">
      <w:start w:val="1"/>
      <w:numFmt w:val="bullet"/>
      <w:lvlText w:val=""/>
      <w:lvlJc w:val="left"/>
      <w:pPr>
        <w:ind w:left="3100" w:hanging="360"/>
      </w:pPr>
      <w:rPr>
        <w:rFonts w:ascii="Symbol" w:hAnsi="Symbol" w:hint="default"/>
      </w:rPr>
    </w:lvl>
    <w:lvl w:ilvl="4" w:tplc="04160003" w:tentative="1">
      <w:start w:val="1"/>
      <w:numFmt w:val="bullet"/>
      <w:lvlText w:val="o"/>
      <w:lvlJc w:val="left"/>
      <w:pPr>
        <w:ind w:left="3820" w:hanging="360"/>
      </w:pPr>
      <w:rPr>
        <w:rFonts w:ascii="Courier New" w:hAnsi="Courier New" w:cs="Courier New" w:hint="default"/>
      </w:rPr>
    </w:lvl>
    <w:lvl w:ilvl="5" w:tplc="04160005" w:tentative="1">
      <w:start w:val="1"/>
      <w:numFmt w:val="bullet"/>
      <w:lvlText w:val=""/>
      <w:lvlJc w:val="left"/>
      <w:pPr>
        <w:ind w:left="4540" w:hanging="360"/>
      </w:pPr>
      <w:rPr>
        <w:rFonts w:ascii="Wingdings" w:hAnsi="Wingdings" w:hint="default"/>
      </w:rPr>
    </w:lvl>
    <w:lvl w:ilvl="6" w:tplc="04160001" w:tentative="1">
      <w:start w:val="1"/>
      <w:numFmt w:val="bullet"/>
      <w:lvlText w:val=""/>
      <w:lvlJc w:val="left"/>
      <w:pPr>
        <w:ind w:left="5260" w:hanging="360"/>
      </w:pPr>
      <w:rPr>
        <w:rFonts w:ascii="Symbol" w:hAnsi="Symbol" w:hint="default"/>
      </w:rPr>
    </w:lvl>
    <w:lvl w:ilvl="7" w:tplc="04160003" w:tentative="1">
      <w:start w:val="1"/>
      <w:numFmt w:val="bullet"/>
      <w:lvlText w:val="o"/>
      <w:lvlJc w:val="left"/>
      <w:pPr>
        <w:ind w:left="5980" w:hanging="360"/>
      </w:pPr>
      <w:rPr>
        <w:rFonts w:ascii="Courier New" w:hAnsi="Courier New" w:cs="Courier New" w:hint="default"/>
      </w:rPr>
    </w:lvl>
    <w:lvl w:ilvl="8" w:tplc="04160005" w:tentative="1">
      <w:start w:val="1"/>
      <w:numFmt w:val="bullet"/>
      <w:lvlText w:val=""/>
      <w:lvlJc w:val="left"/>
      <w:pPr>
        <w:ind w:left="6700" w:hanging="360"/>
      </w:pPr>
      <w:rPr>
        <w:rFonts w:ascii="Wingdings" w:hAnsi="Wingdings" w:hint="default"/>
      </w:rPr>
    </w:lvl>
  </w:abstractNum>
  <w:abstractNum w:abstractNumId="14">
    <w:nsid w:val="327A2408"/>
    <w:multiLevelType w:val="hybridMultilevel"/>
    <w:tmpl w:val="8F122DF2"/>
    <w:lvl w:ilvl="0" w:tplc="D430F408">
      <w:start w:val="1"/>
      <w:numFmt w:val="bullet"/>
      <w:pStyle w:val="Bullets"/>
      <w:lvlText w:val=""/>
      <w:lvlJc w:val="left"/>
      <w:pPr>
        <w:ind w:left="199" w:hanging="199"/>
      </w:pPr>
      <w:rPr>
        <w:rFonts w:ascii="Symbol" w:hAnsi="Symbol" w:hint="default"/>
        <w:color w:val="007B72"/>
      </w:rPr>
    </w:lvl>
    <w:lvl w:ilvl="1" w:tplc="04090003">
      <w:start w:val="1"/>
      <w:numFmt w:val="bullet"/>
      <w:lvlText w:val="o"/>
      <w:lvlJc w:val="left"/>
      <w:pPr>
        <w:ind w:left="1494" w:hanging="360"/>
      </w:pPr>
      <w:rPr>
        <w:rFonts w:ascii="Courier New" w:hAnsi="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15">
    <w:nsid w:val="343166C8"/>
    <w:multiLevelType w:val="multilevel"/>
    <w:tmpl w:val="04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385C5FD5"/>
    <w:multiLevelType w:val="hybridMultilevel"/>
    <w:tmpl w:val="D0AE1B8A"/>
    <w:lvl w:ilvl="0" w:tplc="D6CE5376">
      <w:start w:val="1"/>
      <w:numFmt w:val="bullet"/>
      <w:pStyle w:val="BoxLista"/>
      <w:lvlText w:val=""/>
      <w:lvlJc w:val="left"/>
      <w:pPr>
        <w:ind w:left="597" w:hanging="199"/>
      </w:pPr>
      <w:rPr>
        <w:rFonts w:ascii="Symbol" w:hAnsi="Symbol" w:hint="default"/>
      </w:rPr>
    </w:lvl>
    <w:lvl w:ilvl="1" w:tplc="04090003" w:tentative="1">
      <w:start w:val="1"/>
      <w:numFmt w:val="bullet"/>
      <w:lvlText w:val="o"/>
      <w:lvlJc w:val="left"/>
      <w:pPr>
        <w:ind w:left="1668" w:hanging="360"/>
      </w:pPr>
      <w:rPr>
        <w:rFonts w:ascii="Courier New" w:hAnsi="Courier New" w:hint="default"/>
      </w:rPr>
    </w:lvl>
    <w:lvl w:ilvl="2" w:tplc="04090005" w:tentative="1">
      <w:start w:val="1"/>
      <w:numFmt w:val="bullet"/>
      <w:lvlText w:val=""/>
      <w:lvlJc w:val="left"/>
      <w:pPr>
        <w:ind w:left="2388" w:hanging="360"/>
      </w:pPr>
      <w:rPr>
        <w:rFonts w:ascii="Wingdings" w:hAnsi="Wingdings" w:hint="default"/>
      </w:rPr>
    </w:lvl>
    <w:lvl w:ilvl="3" w:tplc="04090001" w:tentative="1">
      <w:start w:val="1"/>
      <w:numFmt w:val="bullet"/>
      <w:lvlText w:val=""/>
      <w:lvlJc w:val="left"/>
      <w:pPr>
        <w:ind w:left="3108" w:hanging="360"/>
      </w:pPr>
      <w:rPr>
        <w:rFonts w:ascii="Symbol" w:hAnsi="Symbol" w:hint="default"/>
      </w:rPr>
    </w:lvl>
    <w:lvl w:ilvl="4" w:tplc="04090003" w:tentative="1">
      <w:start w:val="1"/>
      <w:numFmt w:val="bullet"/>
      <w:lvlText w:val="o"/>
      <w:lvlJc w:val="left"/>
      <w:pPr>
        <w:ind w:left="3828" w:hanging="360"/>
      </w:pPr>
      <w:rPr>
        <w:rFonts w:ascii="Courier New" w:hAnsi="Courier New" w:hint="default"/>
      </w:rPr>
    </w:lvl>
    <w:lvl w:ilvl="5" w:tplc="04090005" w:tentative="1">
      <w:start w:val="1"/>
      <w:numFmt w:val="bullet"/>
      <w:lvlText w:val=""/>
      <w:lvlJc w:val="left"/>
      <w:pPr>
        <w:ind w:left="4548" w:hanging="360"/>
      </w:pPr>
      <w:rPr>
        <w:rFonts w:ascii="Wingdings" w:hAnsi="Wingdings" w:hint="default"/>
      </w:rPr>
    </w:lvl>
    <w:lvl w:ilvl="6" w:tplc="04090001" w:tentative="1">
      <w:start w:val="1"/>
      <w:numFmt w:val="bullet"/>
      <w:lvlText w:val=""/>
      <w:lvlJc w:val="left"/>
      <w:pPr>
        <w:ind w:left="5268" w:hanging="360"/>
      </w:pPr>
      <w:rPr>
        <w:rFonts w:ascii="Symbol" w:hAnsi="Symbol" w:hint="default"/>
      </w:rPr>
    </w:lvl>
    <w:lvl w:ilvl="7" w:tplc="04090003" w:tentative="1">
      <w:start w:val="1"/>
      <w:numFmt w:val="bullet"/>
      <w:lvlText w:val="o"/>
      <w:lvlJc w:val="left"/>
      <w:pPr>
        <w:ind w:left="5988" w:hanging="360"/>
      </w:pPr>
      <w:rPr>
        <w:rFonts w:ascii="Courier New" w:hAnsi="Courier New" w:hint="default"/>
      </w:rPr>
    </w:lvl>
    <w:lvl w:ilvl="8" w:tplc="04090005" w:tentative="1">
      <w:start w:val="1"/>
      <w:numFmt w:val="bullet"/>
      <w:lvlText w:val=""/>
      <w:lvlJc w:val="left"/>
      <w:pPr>
        <w:ind w:left="6708" w:hanging="360"/>
      </w:pPr>
      <w:rPr>
        <w:rFonts w:ascii="Wingdings" w:hAnsi="Wingdings" w:hint="default"/>
      </w:rPr>
    </w:lvl>
  </w:abstractNum>
  <w:abstractNum w:abstractNumId="17">
    <w:nsid w:val="43C51B8B"/>
    <w:multiLevelType w:val="hybridMultilevel"/>
    <w:tmpl w:val="B9D6DE12"/>
    <w:lvl w:ilvl="0" w:tplc="04160001">
      <w:start w:val="1"/>
      <w:numFmt w:val="bullet"/>
      <w:lvlText w:val=""/>
      <w:lvlJc w:val="left"/>
      <w:pPr>
        <w:ind w:left="940" w:hanging="360"/>
      </w:pPr>
      <w:rPr>
        <w:rFonts w:ascii="Symbol" w:hAnsi="Symbol" w:hint="default"/>
      </w:rPr>
    </w:lvl>
    <w:lvl w:ilvl="1" w:tplc="04160003" w:tentative="1">
      <w:start w:val="1"/>
      <w:numFmt w:val="bullet"/>
      <w:lvlText w:val="o"/>
      <w:lvlJc w:val="left"/>
      <w:pPr>
        <w:ind w:left="1660" w:hanging="360"/>
      </w:pPr>
      <w:rPr>
        <w:rFonts w:ascii="Courier New" w:hAnsi="Courier New" w:cs="Courier New" w:hint="default"/>
      </w:rPr>
    </w:lvl>
    <w:lvl w:ilvl="2" w:tplc="04160005" w:tentative="1">
      <w:start w:val="1"/>
      <w:numFmt w:val="bullet"/>
      <w:lvlText w:val=""/>
      <w:lvlJc w:val="left"/>
      <w:pPr>
        <w:ind w:left="2380" w:hanging="360"/>
      </w:pPr>
      <w:rPr>
        <w:rFonts w:ascii="Wingdings" w:hAnsi="Wingdings" w:hint="default"/>
      </w:rPr>
    </w:lvl>
    <w:lvl w:ilvl="3" w:tplc="04160001" w:tentative="1">
      <w:start w:val="1"/>
      <w:numFmt w:val="bullet"/>
      <w:lvlText w:val=""/>
      <w:lvlJc w:val="left"/>
      <w:pPr>
        <w:ind w:left="3100" w:hanging="360"/>
      </w:pPr>
      <w:rPr>
        <w:rFonts w:ascii="Symbol" w:hAnsi="Symbol" w:hint="default"/>
      </w:rPr>
    </w:lvl>
    <w:lvl w:ilvl="4" w:tplc="04160003" w:tentative="1">
      <w:start w:val="1"/>
      <w:numFmt w:val="bullet"/>
      <w:lvlText w:val="o"/>
      <w:lvlJc w:val="left"/>
      <w:pPr>
        <w:ind w:left="3820" w:hanging="360"/>
      </w:pPr>
      <w:rPr>
        <w:rFonts w:ascii="Courier New" w:hAnsi="Courier New" w:cs="Courier New" w:hint="default"/>
      </w:rPr>
    </w:lvl>
    <w:lvl w:ilvl="5" w:tplc="04160005" w:tentative="1">
      <w:start w:val="1"/>
      <w:numFmt w:val="bullet"/>
      <w:lvlText w:val=""/>
      <w:lvlJc w:val="left"/>
      <w:pPr>
        <w:ind w:left="4540" w:hanging="360"/>
      </w:pPr>
      <w:rPr>
        <w:rFonts w:ascii="Wingdings" w:hAnsi="Wingdings" w:hint="default"/>
      </w:rPr>
    </w:lvl>
    <w:lvl w:ilvl="6" w:tplc="04160001" w:tentative="1">
      <w:start w:val="1"/>
      <w:numFmt w:val="bullet"/>
      <w:lvlText w:val=""/>
      <w:lvlJc w:val="left"/>
      <w:pPr>
        <w:ind w:left="5260" w:hanging="360"/>
      </w:pPr>
      <w:rPr>
        <w:rFonts w:ascii="Symbol" w:hAnsi="Symbol" w:hint="default"/>
      </w:rPr>
    </w:lvl>
    <w:lvl w:ilvl="7" w:tplc="04160003" w:tentative="1">
      <w:start w:val="1"/>
      <w:numFmt w:val="bullet"/>
      <w:lvlText w:val="o"/>
      <w:lvlJc w:val="left"/>
      <w:pPr>
        <w:ind w:left="5980" w:hanging="360"/>
      </w:pPr>
      <w:rPr>
        <w:rFonts w:ascii="Courier New" w:hAnsi="Courier New" w:cs="Courier New" w:hint="default"/>
      </w:rPr>
    </w:lvl>
    <w:lvl w:ilvl="8" w:tplc="04160005" w:tentative="1">
      <w:start w:val="1"/>
      <w:numFmt w:val="bullet"/>
      <w:lvlText w:val=""/>
      <w:lvlJc w:val="left"/>
      <w:pPr>
        <w:ind w:left="6700" w:hanging="360"/>
      </w:pPr>
      <w:rPr>
        <w:rFonts w:ascii="Wingdings" w:hAnsi="Wingdings" w:hint="default"/>
      </w:rPr>
    </w:lvl>
  </w:abstractNum>
  <w:abstractNum w:abstractNumId="18">
    <w:nsid w:val="4E820A2E"/>
    <w:multiLevelType w:val="hybridMultilevel"/>
    <w:tmpl w:val="B4A6E0EA"/>
    <w:lvl w:ilvl="0" w:tplc="04160001">
      <w:start w:val="1"/>
      <w:numFmt w:val="bullet"/>
      <w:lvlText w:val=""/>
      <w:lvlJc w:val="left"/>
      <w:pPr>
        <w:tabs>
          <w:tab w:val="num" w:pos="1428"/>
        </w:tabs>
        <w:ind w:left="1428" w:hanging="360"/>
      </w:pPr>
      <w:rPr>
        <w:rFonts w:ascii="Symbol" w:hAnsi="Symbol" w:hint="default"/>
      </w:rPr>
    </w:lvl>
    <w:lvl w:ilvl="1" w:tplc="04160003" w:tentative="1">
      <w:start w:val="1"/>
      <w:numFmt w:val="bullet"/>
      <w:lvlText w:val="o"/>
      <w:lvlJc w:val="left"/>
      <w:pPr>
        <w:tabs>
          <w:tab w:val="num" w:pos="2148"/>
        </w:tabs>
        <w:ind w:left="2148" w:hanging="360"/>
      </w:pPr>
      <w:rPr>
        <w:rFonts w:ascii="Courier New" w:hAnsi="Courier New" w:cs="Courier New" w:hint="default"/>
      </w:rPr>
    </w:lvl>
    <w:lvl w:ilvl="2" w:tplc="04160005" w:tentative="1">
      <w:start w:val="1"/>
      <w:numFmt w:val="bullet"/>
      <w:lvlText w:val=""/>
      <w:lvlJc w:val="left"/>
      <w:pPr>
        <w:tabs>
          <w:tab w:val="num" w:pos="2868"/>
        </w:tabs>
        <w:ind w:left="2868" w:hanging="360"/>
      </w:pPr>
      <w:rPr>
        <w:rFonts w:ascii="Wingdings" w:hAnsi="Wingdings" w:hint="default"/>
      </w:rPr>
    </w:lvl>
    <w:lvl w:ilvl="3" w:tplc="04160001" w:tentative="1">
      <w:start w:val="1"/>
      <w:numFmt w:val="bullet"/>
      <w:lvlText w:val=""/>
      <w:lvlJc w:val="left"/>
      <w:pPr>
        <w:tabs>
          <w:tab w:val="num" w:pos="3588"/>
        </w:tabs>
        <w:ind w:left="3588" w:hanging="360"/>
      </w:pPr>
      <w:rPr>
        <w:rFonts w:ascii="Symbol" w:hAnsi="Symbol" w:hint="default"/>
      </w:rPr>
    </w:lvl>
    <w:lvl w:ilvl="4" w:tplc="04160003" w:tentative="1">
      <w:start w:val="1"/>
      <w:numFmt w:val="bullet"/>
      <w:pStyle w:val="normal5"/>
      <w:lvlText w:val="o"/>
      <w:lvlJc w:val="left"/>
      <w:pPr>
        <w:tabs>
          <w:tab w:val="num" w:pos="4308"/>
        </w:tabs>
        <w:ind w:left="4308" w:hanging="360"/>
      </w:pPr>
      <w:rPr>
        <w:rFonts w:ascii="Courier New" w:hAnsi="Courier New" w:cs="Courier New" w:hint="default"/>
      </w:rPr>
    </w:lvl>
    <w:lvl w:ilvl="5" w:tplc="04160005" w:tentative="1">
      <w:start w:val="1"/>
      <w:numFmt w:val="bullet"/>
      <w:lvlText w:val=""/>
      <w:lvlJc w:val="left"/>
      <w:pPr>
        <w:tabs>
          <w:tab w:val="num" w:pos="5028"/>
        </w:tabs>
        <w:ind w:left="5028" w:hanging="360"/>
      </w:pPr>
      <w:rPr>
        <w:rFonts w:ascii="Wingdings" w:hAnsi="Wingdings" w:hint="default"/>
      </w:rPr>
    </w:lvl>
    <w:lvl w:ilvl="6" w:tplc="04160001" w:tentative="1">
      <w:start w:val="1"/>
      <w:numFmt w:val="bullet"/>
      <w:lvlText w:val=""/>
      <w:lvlJc w:val="left"/>
      <w:pPr>
        <w:tabs>
          <w:tab w:val="num" w:pos="5748"/>
        </w:tabs>
        <w:ind w:left="5748" w:hanging="360"/>
      </w:pPr>
      <w:rPr>
        <w:rFonts w:ascii="Symbol" w:hAnsi="Symbol" w:hint="default"/>
      </w:rPr>
    </w:lvl>
    <w:lvl w:ilvl="7" w:tplc="04160003" w:tentative="1">
      <w:start w:val="1"/>
      <w:numFmt w:val="bullet"/>
      <w:lvlText w:val="o"/>
      <w:lvlJc w:val="left"/>
      <w:pPr>
        <w:tabs>
          <w:tab w:val="num" w:pos="6468"/>
        </w:tabs>
        <w:ind w:left="6468" w:hanging="360"/>
      </w:pPr>
      <w:rPr>
        <w:rFonts w:ascii="Courier New" w:hAnsi="Courier New" w:cs="Courier New" w:hint="default"/>
      </w:rPr>
    </w:lvl>
    <w:lvl w:ilvl="8" w:tplc="04160005" w:tentative="1">
      <w:start w:val="1"/>
      <w:numFmt w:val="bullet"/>
      <w:lvlText w:val=""/>
      <w:lvlJc w:val="left"/>
      <w:pPr>
        <w:tabs>
          <w:tab w:val="num" w:pos="7188"/>
        </w:tabs>
        <w:ind w:left="7188" w:hanging="360"/>
      </w:pPr>
      <w:rPr>
        <w:rFonts w:ascii="Wingdings" w:hAnsi="Wingdings" w:hint="default"/>
      </w:rPr>
    </w:lvl>
  </w:abstractNum>
  <w:abstractNum w:abstractNumId="19">
    <w:nsid w:val="629A0C04"/>
    <w:multiLevelType w:val="hybridMultilevel"/>
    <w:tmpl w:val="3300048E"/>
    <w:lvl w:ilvl="0" w:tplc="04160001">
      <w:start w:val="1"/>
      <w:numFmt w:val="bullet"/>
      <w:lvlText w:val=""/>
      <w:lvlJc w:val="left"/>
      <w:pPr>
        <w:ind w:left="940" w:hanging="360"/>
      </w:pPr>
      <w:rPr>
        <w:rFonts w:ascii="Symbol" w:hAnsi="Symbol" w:hint="default"/>
      </w:rPr>
    </w:lvl>
    <w:lvl w:ilvl="1" w:tplc="04160003" w:tentative="1">
      <w:start w:val="1"/>
      <w:numFmt w:val="bullet"/>
      <w:lvlText w:val="o"/>
      <w:lvlJc w:val="left"/>
      <w:pPr>
        <w:ind w:left="1660" w:hanging="360"/>
      </w:pPr>
      <w:rPr>
        <w:rFonts w:ascii="Courier New" w:hAnsi="Courier New" w:cs="Courier New" w:hint="default"/>
      </w:rPr>
    </w:lvl>
    <w:lvl w:ilvl="2" w:tplc="04160005" w:tentative="1">
      <w:start w:val="1"/>
      <w:numFmt w:val="bullet"/>
      <w:lvlText w:val=""/>
      <w:lvlJc w:val="left"/>
      <w:pPr>
        <w:ind w:left="2380" w:hanging="360"/>
      </w:pPr>
      <w:rPr>
        <w:rFonts w:ascii="Wingdings" w:hAnsi="Wingdings" w:hint="default"/>
      </w:rPr>
    </w:lvl>
    <w:lvl w:ilvl="3" w:tplc="04160001" w:tentative="1">
      <w:start w:val="1"/>
      <w:numFmt w:val="bullet"/>
      <w:lvlText w:val=""/>
      <w:lvlJc w:val="left"/>
      <w:pPr>
        <w:ind w:left="3100" w:hanging="360"/>
      </w:pPr>
      <w:rPr>
        <w:rFonts w:ascii="Symbol" w:hAnsi="Symbol" w:hint="default"/>
      </w:rPr>
    </w:lvl>
    <w:lvl w:ilvl="4" w:tplc="04160003" w:tentative="1">
      <w:start w:val="1"/>
      <w:numFmt w:val="bullet"/>
      <w:lvlText w:val="o"/>
      <w:lvlJc w:val="left"/>
      <w:pPr>
        <w:ind w:left="3820" w:hanging="360"/>
      </w:pPr>
      <w:rPr>
        <w:rFonts w:ascii="Courier New" w:hAnsi="Courier New" w:cs="Courier New" w:hint="default"/>
      </w:rPr>
    </w:lvl>
    <w:lvl w:ilvl="5" w:tplc="04160005" w:tentative="1">
      <w:start w:val="1"/>
      <w:numFmt w:val="bullet"/>
      <w:lvlText w:val=""/>
      <w:lvlJc w:val="left"/>
      <w:pPr>
        <w:ind w:left="4540" w:hanging="360"/>
      </w:pPr>
      <w:rPr>
        <w:rFonts w:ascii="Wingdings" w:hAnsi="Wingdings" w:hint="default"/>
      </w:rPr>
    </w:lvl>
    <w:lvl w:ilvl="6" w:tplc="04160001" w:tentative="1">
      <w:start w:val="1"/>
      <w:numFmt w:val="bullet"/>
      <w:lvlText w:val=""/>
      <w:lvlJc w:val="left"/>
      <w:pPr>
        <w:ind w:left="5260" w:hanging="360"/>
      </w:pPr>
      <w:rPr>
        <w:rFonts w:ascii="Symbol" w:hAnsi="Symbol" w:hint="default"/>
      </w:rPr>
    </w:lvl>
    <w:lvl w:ilvl="7" w:tplc="04160003" w:tentative="1">
      <w:start w:val="1"/>
      <w:numFmt w:val="bullet"/>
      <w:lvlText w:val="o"/>
      <w:lvlJc w:val="left"/>
      <w:pPr>
        <w:ind w:left="5980" w:hanging="360"/>
      </w:pPr>
      <w:rPr>
        <w:rFonts w:ascii="Courier New" w:hAnsi="Courier New" w:cs="Courier New" w:hint="default"/>
      </w:rPr>
    </w:lvl>
    <w:lvl w:ilvl="8" w:tplc="04160005" w:tentative="1">
      <w:start w:val="1"/>
      <w:numFmt w:val="bullet"/>
      <w:lvlText w:val=""/>
      <w:lvlJc w:val="left"/>
      <w:pPr>
        <w:ind w:left="6700" w:hanging="360"/>
      </w:pPr>
      <w:rPr>
        <w:rFonts w:ascii="Wingdings" w:hAnsi="Wingdings" w:hint="default"/>
      </w:rPr>
    </w:lvl>
  </w:abstractNum>
  <w:abstractNum w:abstractNumId="20">
    <w:nsid w:val="7BF076D9"/>
    <w:multiLevelType w:val="hybridMultilevel"/>
    <w:tmpl w:val="737CFA7E"/>
    <w:lvl w:ilvl="0" w:tplc="04160001">
      <w:start w:val="1"/>
      <w:numFmt w:val="bullet"/>
      <w:pStyle w:val="marcador1"/>
      <w:lvlText w:val=""/>
      <w:lvlJc w:val="left"/>
      <w:pPr>
        <w:ind w:left="1068" w:hanging="360"/>
      </w:pPr>
      <w:rPr>
        <w:rFonts w:ascii="Symbol" w:hAnsi="Symbol" w:hint="default"/>
      </w:rPr>
    </w:lvl>
    <w:lvl w:ilvl="1" w:tplc="04160003">
      <w:start w:val="1"/>
      <w:numFmt w:val="bullet"/>
      <w:lvlText w:val="o"/>
      <w:lvlJc w:val="left"/>
      <w:pPr>
        <w:ind w:left="1788" w:hanging="360"/>
      </w:pPr>
      <w:rPr>
        <w:rFonts w:ascii="Courier New" w:hAnsi="Courier New" w:cs="Courier New" w:hint="default"/>
      </w:rPr>
    </w:lvl>
    <w:lvl w:ilvl="2" w:tplc="04160005">
      <w:start w:val="1"/>
      <w:numFmt w:val="bullet"/>
      <w:lvlText w:val=""/>
      <w:lvlJc w:val="left"/>
      <w:pPr>
        <w:ind w:left="2508" w:hanging="360"/>
      </w:pPr>
      <w:rPr>
        <w:rFonts w:ascii="Wingdings" w:hAnsi="Wingdings" w:hint="default"/>
      </w:rPr>
    </w:lvl>
    <w:lvl w:ilvl="3" w:tplc="04160001">
      <w:start w:val="1"/>
      <w:numFmt w:val="bullet"/>
      <w:lvlText w:val=""/>
      <w:lvlJc w:val="left"/>
      <w:pPr>
        <w:ind w:left="3228" w:hanging="360"/>
      </w:pPr>
      <w:rPr>
        <w:rFonts w:ascii="Symbol" w:hAnsi="Symbol" w:hint="default"/>
      </w:rPr>
    </w:lvl>
    <w:lvl w:ilvl="4" w:tplc="04160003">
      <w:start w:val="1"/>
      <w:numFmt w:val="bullet"/>
      <w:lvlText w:val="o"/>
      <w:lvlJc w:val="left"/>
      <w:pPr>
        <w:ind w:left="3948" w:hanging="360"/>
      </w:pPr>
      <w:rPr>
        <w:rFonts w:ascii="Courier New" w:hAnsi="Courier New" w:cs="Courier New" w:hint="default"/>
      </w:rPr>
    </w:lvl>
    <w:lvl w:ilvl="5" w:tplc="04160005">
      <w:start w:val="1"/>
      <w:numFmt w:val="bullet"/>
      <w:lvlText w:val=""/>
      <w:lvlJc w:val="left"/>
      <w:pPr>
        <w:ind w:left="4668" w:hanging="360"/>
      </w:pPr>
      <w:rPr>
        <w:rFonts w:ascii="Wingdings" w:hAnsi="Wingdings" w:hint="default"/>
      </w:rPr>
    </w:lvl>
    <w:lvl w:ilvl="6" w:tplc="04160001">
      <w:start w:val="1"/>
      <w:numFmt w:val="bullet"/>
      <w:lvlText w:val=""/>
      <w:lvlJc w:val="left"/>
      <w:pPr>
        <w:ind w:left="5388" w:hanging="360"/>
      </w:pPr>
      <w:rPr>
        <w:rFonts w:ascii="Symbol" w:hAnsi="Symbol" w:hint="default"/>
      </w:rPr>
    </w:lvl>
    <w:lvl w:ilvl="7" w:tplc="04160003">
      <w:start w:val="1"/>
      <w:numFmt w:val="bullet"/>
      <w:lvlText w:val="o"/>
      <w:lvlJc w:val="left"/>
      <w:pPr>
        <w:ind w:left="6108" w:hanging="360"/>
      </w:pPr>
      <w:rPr>
        <w:rFonts w:ascii="Courier New" w:hAnsi="Courier New" w:cs="Courier New" w:hint="default"/>
      </w:rPr>
    </w:lvl>
    <w:lvl w:ilvl="8" w:tplc="04160005">
      <w:start w:val="1"/>
      <w:numFmt w:val="bullet"/>
      <w:lvlText w:val=""/>
      <w:lvlJc w:val="left"/>
      <w:pPr>
        <w:ind w:left="6828" w:hanging="360"/>
      </w:pPr>
      <w:rPr>
        <w:rFonts w:ascii="Wingdings" w:hAnsi="Wingdings" w:hint="default"/>
      </w:rPr>
    </w:lvl>
  </w:abstractNum>
  <w:num w:numId="1">
    <w:abstractNumId w:val="16"/>
  </w:num>
  <w:num w:numId="2">
    <w:abstractNumId w:val="15"/>
  </w:num>
  <w:num w:numId="3">
    <w:abstractNumId w:val="14"/>
  </w:num>
  <w:num w:numId="4">
    <w:abstractNumId w:val="12"/>
  </w:num>
  <w:num w:numId="5">
    <w:abstractNumId w:val="10"/>
  </w:num>
  <w:num w:numId="6">
    <w:abstractNumId w:val="18"/>
  </w:num>
  <w:num w:numId="7">
    <w:abstractNumId w:val="20"/>
  </w:num>
  <w:num w:numId="8">
    <w:abstractNumId w:val="11"/>
  </w:num>
  <w:num w:numId="9">
    <w:abstractNumId w:val="13"/>
  </w:num>
  <w:num w:numId="10">
    <w:abstractNumId w:val="19"/>
  </w:num>
  <w:num w:numId="11">
    <w:abstractNumId w:val="17"/>
  </w:num>
  <w:num w:numId="12">
    <w:abstractNumId w:val="9"/>
  </w:num>
  <w:num w:numId="13">
    <w:abstractNumId w:val="7"/>
  </w:num>
  <w:num w:numId="14">
    <w:abstractNumId w:val="6"/>
  </w:num>
  <w:num w:numId="15">
    <w:abstractNumId w:val="5"/>
  </w:num>
  <w:num w:numId="16">
    <w:abstractNumId w:val="4"/>
  </w:num>
  <w:num w:numId="17">
    <w:abstractNumId w:val="8"/>
  </w:num>
  <w:num w:numId="18">
    <w:abstractNumId w:val="3"/>
  </w:num>
  <w:num w:numId="19">
    <w:abstractNumId w:val="2"/>
  </w:num>
  <w:num w:numId="20">
    <w:abstractNumId w:val="1"/>
  </w:num>
  <w:num w:numId="21">
    <w:abstractNumId w:val="0"/>
  </w:num>
  <w:num w:numId="22">
    <w:abstractNumId w:val="16"/>
  </w:num>
  <w:num w:numId="23">
    <w:abstractNumId w:val="13"/>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defaultTabStop w:val="720"/>
  <w:hyphenationZone w:val="425"/>
  <w:drawingGridHorizontalSpacing w:val="300"/>
  <w:drawingGridVerticalSpacing w:val="300"/>
  <w:displayHorizontalDrawingGridEvery w:val="15"/>
  <w:displayVertic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5FD3"/>
    <w:rsid w:val="0000100F"/>
    <w:rsid w:val="00002B26"/>
    <w:rsid w:val="0000331B"/>
    <w:rsid w:val="000052CE"/>
    <w:rsid w:val="000055EC"/>
    <w:rsid w:val="00013BA4"/>
    <w:rsid w:val="00013D04"/>
    <w:rsid w:val="000170D5"/>
    <w:rsid w:val="00017951"/>
    <w:rsid w:val="00021AD7"/>
    <w:rsid w:val="000239E9"/>
    <w:rsid w:val="00023A10"/>
    <w:rsid w:val="00026F27"/>
    <w:rsid w:val="00027D55"/>
    <w:rsid w:val="00027EE3"/>
    <w:rsid w:val="0003002C"/>
    <w:rsid w:val="00031EF9"/>
    <w:rsid w:val="00032F6A"/>
    <w:rsid w:val="00034896"/>
    <w:rsid w:val="00036466"/>
    <w:rsid w:val="000376AC"/>
    <w:rsid w:val="000376CB"/>
    <w:rsid w:val="0003776B"/>
    <w:rsid w:val="0003788F"/>
    <w:rsid w:val="00041331"/>
    <w:rsid w:val="00043A6A"/>
    <w:rsid w:val="00043FB2"/>
    <w:rsid w:val="0004437A"/>
    <w:rsid w:val="000453D3"/>
    <w:rsid w:val="00045778"/>
    <w:rsid w:val="0005012D"/>
    <w:rsid w:val="00051AA0"/>
    <w:rsid w:val="00051ED1"/>
    <w:rsid w:val="000524BD"/>
    <w:rsid w:val="00053315"/>
    <w:rsid w:val="00055115"/>
    <w:rsid w:val="00060252"/>
    <w:rsid w:val="000634EA"/>
    <w:rsid w:val="000639DE"/>
    <w:rsid w:val="0006481A"/>
    <w:rsid w:val="00067C70"/>
    <w:rsid w:val="00071DFA"/>
    <w:rsid w:val="00074CFF"/>
    <w:rsid w:val="00075230"/>
    <w:rsid w:val="0007557C"/>
    <w:rsid w:val="000772AE"/>
    <w:rsid w:val="00077D5C"/>
    <w:rsid w:val="00080D7F"/>
    <w:rsid w:val="000817B1"/>
    <w:rsid w:val="000826D0"/>
    <w:rsid w:val="000856B3"/>
    <w:rsid w:val="00085F67"/>
    <w:rsid w:val="00087175"/>
    <w:rsid w:val="00087E5D"/>
    <w:rsid w:val="00087F6C"/>
    <w:rsid w:val="0009022B"/>
    <w:rsid w:val="0009048F"/>
    <w:rsid w:val="0009065A"/>
    <w:rsid w:val="00090A79"/>
    <w:rsid w:val="00094AE5"/>
    <w:rsid w:val="00096864"/>
    <w:rsid w:val="000A056B"/>
    <w:rsid w:val="000A0A57"/>
    <w:rsid w:val="000A4503"/>
    <w:rsid w:val="000A62B2"/>
    <w:rsid w:val="000A74FD"/>
    <w:rsid w:val="000B4B0B"/>
    <w:rsid w:val="000B5710"/>
    <w:rsid w:val="000B70D6"/>
    <w:rsid w:val="000C01E6"/>
    <w:rsid w:val="000C2AE5"/>
    <w:rsid w:val="000C36D0"/>
    <w:rsid w:val="000C3781"/>
    <w:rsid w:val="000C3D61"/>
    <w:rsid w:val="000C4236"/>
    <w:rsid w:val="000C4441"/>
    <w:rsid w:val="000C491E"/>
    <w:rsid w:val="000C73C1"/>
    <w:rsid w:val="000C74CD"/>
    <w:rsid w:val="000D15B6"/>
    <w:rsid w:val="000D16FF"/>
    <w:rsid w:val="000D1B4E"/>
    <w:rsid w:val="000D201B"/>
    <w:rsid w:val="000D32B7"/>
    <w:rsid w:val="000D4DBA"/>
    <w:rsid w:val="000D57A1"/>
    <w:rsid w:val="000D5ABD"/>
    <w:rsid w:val="000D7452"/>
    <w:rsid w:val="000E130E"/>
    <w:rsid w:val="000E1D6F"/>
    <w:rsid w:val="000E488E"/>
    <w:rsid w:val="000E50B9"/>
    <w:rsid w:val="000E569B"/>
    <w:rsid w:val="000F1B13"/>
    <w:rsid w:val="000F226D"/>
    <w:rsid w:val="000F356C"/>
    <w:rsid w:val="000F35DB"/>
    <w:rsid w:val="000F4C9D"/>
    <w:rsid w:val="000F58DA"/>
    <w:rsid w:val="001006F9"/>
    <w:rsid w:val="00101DFF"/>
    <w:rsid w:val="00102E73"/>
    <w:rsid w:val="001043A9"/>
    <w:rsid w:val="00104F36"/>
    <w:rsid w:val="00105FD3"/>
    <w:rsid w:val="0010639E"/>
    <w:rsid w:val="001077F1"/>
    <w:rsid w:val="00110636"/>
    <w:rsid w:val="00110780"/>
    <w:rsid w:val="00113222"/>
    <w:rsid w:val="00113274"/>
    <w:rsid w:val="0011420E"/>
    <w:rsid w:val="001156DB"/>
    <w:rsid w:val="0011592A"/>
    <w:rsid w:val="00117E0F"/>
    <w:rsid w:val="0012029E"/>
    <w:rsid w:val="0012057A"/>
    <w:rsid w:val="00120961"/>
    <w:rsid w:val="00120AEB"/>
    <w:rsid w:val="0012214D"/>
    <w:rsid w:val="00122828"/>
    <w:rsid w:val="001272B3"/>
    <w:rsid w:val="001305C1"/>
    <w:rsid w:val="00131C52"/>
    <w:rsid w:val="001333C1"/>
    <w:rsid w:val="0013481F"/>
    <w:rsid w:val="0013489A"/>
    <w:rsid w:val="00135117"/>
    <w:rsid w:val="0013539C"/>
    <w:rsid w:val="00137061"/>
    <w:rsid w:val="00140CF6"/>
    <w:rsid w:val="00141994"/>
    <w:rsid w:val="00142699"/>
    <w:rsid w:val="00143314"/>
    <w:rsid w:val="0014536B"/>
    <w:rsid w:val="00150ACA"/>
    <w:rsid w:val="00152BE2"/>
    <w:rsid w:val="00152C91"/>
    <w:rsid w:val="00152F17"/>
    <w:rsid w:val="00154242"/>
    <w:rsid w:val="0015544F"/>
    <w:rsid w:val="00156504"/>
    <w:rsid w:val="00156DD2"/>
    <w:rsid w:val="00161C59"/>
    <w:rsid w:val="00161DF6"/>
    <w:rsid w:val="00170786"/>
    <w:rsid w:val="00171119"/>
    <w:rsid w:val="00171B31"/>
    <w:rsid w:val="00172E6F"/>
    <w:rsid w:val="00175741"/>
    <w:rsid w:val="00175F9E"/>
    <w:rsid w:val="00180868"/>
    <w:rsid w:val="0018314B"/>
    <w:rsid w:val="001843E4"/>
    <w:rsid w:val="001845C9"/>
    <w:rsid w:val="001873E0"/>
    <w:rsid w:val="001877A7"/>
    <w:rsid w:val="00187E37"/>
    <w:rsid w:val="001909A7"/>
    <w:rsid w:val="00190AF3"/>
    <w:rsid w:val="00190FCD"/>
    <w:rsid w:val="00191CA1"/>
    <w:rsid w:val="00191D1D"/>
    <w:rsid w:val="00192047"/>
    <w:rsid w:val="00193877"/>
    <w:rsid w:val="00195592"/>
    <w:rsid w:val="00195F50"/>
    <w:rsid w:val="00196658"/>
    <w:rsid w:val="00196EC5"/>
    <w:rsid w:val="001973DE"/>
    <w:rsid w:val="00197D56"/>
    <w:rsid w:val="001A10F3"/>
    <w:rsid w:val="001A4305"/>
    <w:rsid w:val="001A4DFB"/>
    <w:rsid w:val="001A7B3F"/>
    <w:rsid w:val="001B1207"/>
    <w:rsid w:val="001B2A97"/>
    <w:rsid w:val="001B308D"/>
    <w:rsid w:val="001B44B9"/>
    <w:rsid w:val="001B5652"/>
    <w:rsid w:val="001C018D"/>
    <w:rsid w:val="001C4F1A"/>
    <w:rsid w:val="001C611B"/>
    <w:rsid w:val="001C7498"/>
    <w:rsid w:val="001D182A"/>
    <w:rsid w:val="001D2BCB"/>
    <w:rsid w:val="001D33B7"/>
    <w:rsid w:val="001D38A5"/>
    <w:rsid w:val="001D3CB8"/>
    <w:rsid w:val="001E055C"/>
    <w:rsid w:val="001E1B73"/>
    <w:rsid w:val="001E2156"/>
    <w:rsid w:val="001E2F2E"/>
    <w:rsid w:val="001E326D"/>
    <w:rsid w:val="001E74E4"/>
    <w:rsid w:val="001F01DB"/>
    <w:rsid w:val="001F4C77"/>
    <w:rsid w:val="001F5B3B"/>
    <w:rsid w:val="001F7412"/>
    <w:rsid w:val="00200916"/>
    <w:rsid w:val="00202584"/>
    <w:rsid w:val="00204DFC"/>
    <w:rsid w:val="002056AD"/>
    <w:rsid w:val="00206303"/>
    <w:rsid w:val="0020640C"/>
    <w:rsid w:val="00206FCE"/>
    <w:rsid w:val="002076EC"/>
    <w:rsid w:val="0021124F"/>
    <w:rsid w:val="00211420"/>
    <w:rsid w:val="00212424"/>
    <w:rsid w:val="00213466"/>
    <w:rsid w:val="002139AC"/>
    <w:rsid w:val="00213BDD"/>
    <w:rsid w:val="002143C8"/>
    <w:rsid w:val="002148D3"/>
    <w:rsid w:val="0021623F"/>
    <w:rsid w:val="00216952"/>
    <w:rsid w:val="00216E8C"/>
    <w:rsid w:val="00217162"/>
    <w:rsid w:val="00217204"/>
    <w:rsid w:val="00220C54"/>
    <w:rsid w:val="002220DC"/>
    <w:rsid w:val="00226907"/>
    <w:rsid w:val="00226E41"/>
    <w:rsid w:val="0023021A"/>
    <w:rsid w:val="00235853"/>
    <w:rsid w:val="00236886"/>
    <w:rsid w:val="00236EB1"/>
    <w:rsid w:val="002374A4"/>
    <w:rsid w:val="002411E0"/>
    <w:rsid w:val="00242279"/>
    <w:rsid w:val="002430EC"/>
    <w:rsid w:val="0024311C"/>
    <w:rsid w:val="00245840"/>
    <w:rsid w:val="00245E45"/>
    <w:rsid w:val="00246AFE"/>
    <w:rsid w:val="002476D8"/>
    <w:rsid w:val="00247818"/>
    <w:rsid w:val="0024795C"/>
    <w:rsid w:val="00250432"/>
    <w:rsid w:val="0025148C"/>
    <w:rsid w:val="00251798"/>
    <w:rsid w:val="0025422A"/>
    <w:rsid w:val="002543CD"/>
    <w:rsid w:val="00256A88"/>
    <w:rsid w:val="00257C0F"/>
    <w:rsid w:val="00260A13"/>
    <w:rsid w:val="00260C83"/>
    <w:rsid w:val="0026370E"/>
    <w:rsid w:val="00263BB7"/>
    <w:rsid w:val="00263FCC"/>
    <w:rsid w:val="00265B49"/>
    <w:rsid w:val="00272772"/>
    <w:rsid w:val="00273B93"/>
    <w:rsid w:val="002767FB"/>
    <w:rsid w:val="00277634"/>
    <w:rsid w:val="002777A4"/>
    <w:rsid w:val="002811C4"/>
    <w:rsid w:val="00282831"/>
    <w:rsid w:val="00284A55"/>
    <w:rsid w:val="00285010"/>
    <w:rsid w:val="00286A3E"/>
    <w:rsid w:val="00287F3E"/>
    <w:rsid w:val="00290425"/>
    <w:rsid w:val="00291370"/>
    <w:rsid w:val="00291654"/>
    <w:rsid w:val="00293154"/>
    <w:rsid w:val="0029365F"/>
    <w:rsid w:val="00294417"/>
    <w:rsid w:val="00296E1E"/>
    <w:rsid w:val="002976F2"/>
    <w:rsid w:val="002A040F"/>
    <w:rsid w:val="002A2FC8"/>
    <w:rsid w:val="002A3635"/>
    <w:rsid w:val="002A3DB9"/>
    <w:rsid w:val="002A4FC0"/>
    <w:rsid w:val="002A54EC"/>
    <w:rsid w:val="002A5F5F"/>
    <w:rsid w:val="002A6811"/>
    <w:rsid w:val="002A7A7A"/>
    <w:rsid w:val="002B0BDF"/>
    <w:rsid w:val="002B1544"/>
    <w:rsid w:val="002B63AD"/>
    <w:rsid w:val="002B6BDB"/>
    <w:rsid w:val="002B7DCC"/>
    <w:rsid w:val="002C0100"/>
    <w:rsid w:val="002C0491"/>
    <w:rsid w:val="002C2405"/>
    <w:rsid w:val="002C3161"/>
    <w:rsid w:val="002C429F"/>
    <w:rsid w:val="002C5647"/>
    <w:rsid w:val="002C6E29"/>
    <w:rsid w:val="002C7949"/>
    <w:rsid w:val="002D0126"/>
    <w:rsid w:val="002D053F"/>
    <w:rsid w:val="002D1C5C"/>
    <w:rsid w:val="002D31E6"/>
    <w:rsid w:val="002D54DD"/>
    <w:rsid w:val="002D5868"/>
    <w:rsid w:val="002D7714"/>
    <w:rsid w:val="002E10BE"/>
    <w:rsid w:val="002E1961"/>
    <w:rsid w:val="002E19C5"/>
    <w:rsid w:val="002E235E"/>
    <w:rsid w:val="002E2DB0"/>
    <w:rsid w:val="002E44BB"/>
    <w:rsid w:val="002E522E"/>
    <w:rsid w:val="002F134C"/>
    <w:rsid w:val="002F1B3F"/>
    <w:rsid w:val="002F1C50"/>
    <w:rsid w:val="002F31DA"/>
    <w:rsid w:val="002F5653"/>
    <w:rsid w:val="002F57BE"/>
    <w:rsid w:val="002F5F4F"/>
    <w:rsid w:val="002F6323"/>
    <w:rsid w:val="003000CD"/>
    <w:rsid w:val="00300ACB"/>
    <w:rsid w:val="00301CE6"/>
    <w:rsid w:val="00303223"/>
    <w:rsid w:val="00306971"/>
    <w:rsid w:val="003078D1"/>
    <w:rsid w:val="00310C28"/>
    <w:rsid w:val="00310D2C"/>
    <w:rsid w:val="00311454"/>
    <w:rsid w:val="003115E7"/>
    <w:rsid w:val="00311FAE"/>
    <w:rsid w:val="00313338"/>
    <w:rsid w:val="003147A9"/>
    <w:rsid w:val="003158DA"/>
    <w:rsid w:val="00316065"/>
    <w:rsid w:val="00317001"/>
    <w:rsid w:val="00317C0E"/>
    <w:rsid w:val="00320C95"/>
    <w:rsid w:val="00321372"/>
    <w:rsid w:val="00321DD6"/>
    <w:rsid w:val="003227B5"/>
    <w:rsid w:val="00324502"/>
    <w:rsid w:val="003261EF"/>
    <w:rsid w:val="00327A87"/>
    <w:rsid w:val="003308EA"/>
    <w:rsid w:val="0033288A"/>
    <w:rsid w:val="00333BCE"/>
    <w:rsid w:val="0033506A"/>
    <w:rsid w:val="00335B38"/>
    <w:rsid w:val="00337CF4"/>
    <w:rsid w:val="00341D72"/>
    <w:rsid w:val="00346B46"/>
    <w:rsid w:val="003476F2"/>
    <w:rsid w:val="00350544"/>
    <w:rsid w:val="00351765"/>
    <w:rsid w:val="00351C23"/>
    <w:rsid w:val="00351DF6"/>
    <w:rsid w:val="00353A78"/>
    <w:rsid w:val="00356C1C"/>
    <w:rsid w:val="003574F8"/>
    <w:rsid w:val="00360D93"/>
    <w:rsid w:val="003626B4"/>
    <w:rsid w:val="00362FA1"/>
    <w:rsid w:val="00363645"/>
    <w:rsid w:val="00365074"/>
    <w:rsid w:val="003700E8"/>
    <w:rsid w:val="003703C8"/>
    <w:rsid w:val="00371872"/>
    <w:rsid w:val="003731E9"/>
    <w:rsid w:val="003734B7"/>
    <w:rsid w:val="0037372B"/>
    <w:rsid w:val="00373F79"/>
    <w:rsid w:val="003742BD"/>
    <w:rsid w:val="00377853"/>
    <w:rsid w:val="0038680A"/>
    <w:rsid w:val="00391D7A"/>
    <w:rsid w:val="003922C7"/>
    <w:rsid w:val="00395D09"/>
    <w:rsid w:val="003961E3"/>
    <w:rsid w:val="0039751B"/>
    <w:rsid w:val="003A17F4"/>
    <w:rsid w:val="003A4EFA"/>
    <w:rsid w:val="003A512E"/>
    <w:rsid w:val="003A549E"/>
    <w:rsid w:val="003A60CB"/>
    <w:rsid w:val="003A75B4"/>
    <w:rsid w:val="003A7CB7"/>
    <w:rsid w:val="003B0170"/>
    <w:rsid w:val="003B18E4"/>
    <w:rsid w:val="003B1C5D"/>
    <w:rsid w:val="003B2255"/>
    <w:rsid w:val="003B2736"/>
    <w:rsid w:val="003B299F"/>
    <w:rsid w:val="003B2E24"/>
    <w:rsid w:val="003B3D56"/>
    <w:rsid w:val="003B4404"/>
    <w:rsid w:val="003B4567"/>
    <w:rsid w:val="003B48B9"/>
    <w:rsid w:val="003B5AA0"/>
    <w:rsid w:val="003B61D8"/>
    <w:rsid w:val="003B6C90"/>
    <w:rsid w:val="003B7C2F"/>
    <w:rsid w:val="003C0100"/>
    <w:rsid w:val="003C0ABB"/>
    <w:rsid w:val="003C1C68"/>
    <w:rsid w:val="003C32AB"/>
    <w:rsid w:val="003C431A"/>
    <w:rsid w:val="003C4ED0"/>
    <w:rsid w:val="003C536F"/>
    <w:rsid w:val="003C618A"/>
    <w:rsid w:val="003C6938"/>
    <w:rsid w:val="003C76E6"/>
    <w:rsid w:val="003D35A6"/>
    <w:rsid w:val="003D50EC"/>
    <w:rsid w:val="003D6557"/>
    <w:rsid w:val="003D6988"/>
    <w:rsid w:val="003E17BE"/>
    <w:rsid w:val="003E4C26"/>
    <w:rsid w:val="003E4E29"/>
    <w:rsid w:val="003E595C"/>
    <w:rsid w:val="003E7DF0"/>
    <w:rsid w:val="003F0981"/>
    <w:rsid w:val="003F1B8D"/>
    <w:rsid w:val="003F28D6"/>
    <w:rsid w:val="003F2BD4"/>
    <w:rsid w:val="003F6C61"/>
    <w:rsid w:val="003F74F2"/>
    <w:rsid w:val="003F750F"/>
    <w:rsid w:val="003F7528"/>
    <w:rsid w:val="003F7C83"/>
    <w:rsid w:val="00400ECA"/>
    <w:rsid w:val="00403AF7"/>
    <w:rsid w:val="00404521"/>
    <w:rsid w:val="004059F1"/>
    <w:rsid w:val="0040610E"/>
    <w:rsid w:val="004102AD"/>
    <w:rsid w:val="0041221A"/>
    <w:rsid w:val="004126E8"/>
    <w:rsid w:val="00413B99"/>
    <w:rsid w:val="00414A1A"/>
    <w:rsid w:val="00414E0D"/>
    <w:rsid w:val="004166F0"/>
    <w:rsid w:val="004178FE"/>
    <w:rsid w:val="004229CC"/>
    <w:rsid w:val="00422E6A"/>
    <w:rsid w:val="00425304"/>
    <w:rsid w:val="00431793"/>
    <w:rsid w:val="00435262"/>
    <w:rsid w:val="00436D93"/>
    <w:rsid w:val="004400F8"/>
    <w:rsid w:val="004430F1"/>
    <w:rsid w:val="00443EC8"/>
    <w:rsid w:val="0044586B"/>
    <w:rsid w:val="0044711C"/>
    <w:rsid w:val="00447265"/>
    <w:rsid w:val="00447948"/>
    <w:rsid w:val="00450334"/>
    <w:rsid w:val="004513F1"/>
    <w:rsid w:val="00451F87"/>
    <w:rsid w:val="00453038"/>
    <w:rsid w:val="00455BA5"/>
    <w:rsid w:val="00460459"/>
    <w:rsid w:val="00460651"/>
    <w:rsid w:val="00460C49"/>
    <w:rsid w:val="004613C2"/>
    <w:rsid w:val="0046233C"/>
    <w:rsid w:val="004649A6"/>
    <w:rsid w:val="0047065B"/>
    <w:rsid w:val="00472F24"/>
    <w:rsid w:val="00473710"/>
    <w:rsid w:val="004737E1"/>
    <w:rsid w:val="00475DDF"/>
    <w:rsid w:val="00477178"/>
    <w:rsid w:val="00477234"/>
    <w:rsid w:val="004803F1"/>
    <w:rsid w:val="00480B47"/>
    <w:rsid w:val="00481846"/>
    <w:rsid w:val="00481F00"/>
    <w:rsid w:val="004823FF"/>
    <w:rsid w:val="00483748"/>
    <w:rsid w:val="004851FB"/>
    <w:rsid w:val="0048563B"/>
    <w:rsid w:val="004874DC"/>
    <w:rsid w:val="00490AB2"/>
    <w:rsid w:val="00492FDC"/>
    <w:rsid w:val="00494EC5"/>
    <w:rsid w:val="00495433"/>
    <w:rsid w:val="00495718"/>
    <w:rsid w:val="004A017C"/>
    <w:rsid w:val="004A0192"/>
    <w:rsid w:val="004A0D52"/>
    <w:rsid w:val="004A3C7F"/>
    <w:rsid w:val="004A7B55"/>
    <w:rsid w:val="004B2416"/>
    <w:rsid w:val="004B4682"/>
    <w:rsid w:val="004B62B6"/>
    <w:rsid w:val="004B7066"/>
    <w:rsid w:val="004C0113"/>
    <w:rsid w:val="004C0486"/>
    <w:rsid w:val="004C43FC"/>
    <w:rsid w:val="004D2067"/>
    <w:rsid w:val="004D258A"/>
    <w:rsid w:val="004D328D"/>
    <w:rsid w:val="004D572A"/>
    <w:rsid w:val="004E38B5"/>
    <w:rsid w:val="004E4553"/>
    <w:rsid w:val="004E4A72"/>
    <w:rsid w:val="004E5019"/>
    <w:rsid w:val="004F1E76"/>
    <w:rsid w:val="004F3001"/>
    <w:rsid w:val="004F3C08"/>
    <w:rsid w:val="004F6638"/>
    <w:rsid w:val="004F704C"/>
    <w:rsid w:val="004F7552"/>
    <w:rsid w:val="004F7F22"/>
    <w:rsid w:val="0050235D"/>
    <w:rsid w:val="005048E0"/>
    <w:rsid w:val="00505199"/>
    <w:rsid w:val="00506584"/>
    <w:rsid w:val="00506DCB"/>
    <w:rsid w:val="00507DDB"/>
    <w:rsid w:val="0051189F"/>
    <w:rsid w:val="00514E3A"/>
    <w:rsid w:val="00517EB2"/>
    <w:rsid w:val="0052062B"/>
    <w:rsid w:val="00520BB4"/>
    <w:rsid w:val="00521303"/>
    <w:rsid w:val="00522AD8"/>
    <w:rsid w:val="00523CE1"/>
    <w:rsid w:val="00524CCC"/>
    <w:rsid w:val="00526C63"/>
    <w:rsid w:val="00527BD0"/>
    <w:rsid w:val="005303B1"/>
    <w:rsid w:val="0053174D"/>
    <w:rsid w:val="00531876"/>
    <w:rsid w:val="00531CDD"/>
    <w:rsid w:val="00533A37"/>
    <w:rsid w:val="00534E71"/>
    <w:rsid w:val="00537507"/>
    <w:rsid w:val="00537DDD"/>
    <w:rsid w:val="00537E39"/>
    <w:rsid w:val="00541C08"/>
    <w:rsid w:val="005449B2"/>
    <w:rsid w:val="00552A70"/>
    <w:rsid w:val="00553150"/>
    <w:rsid w:val="005533C5"/>
    <w:rsid w:val="005538BA"/>
    <w:rsid w:val="00553B57"/>
    <w:rsid w:val="005576D6"/>
    <w:rsid w:val="00557A3E"/>
    <w:rsid w:val="00560B3C"/>
    <w:rsid w:val="00560F19"/>
    <w:rsid w:val="00564C35"/>
    <w:rsid w:val="00565859"/>
    <w:rsid w:val="00566BFC"/>
    <w:rsid w:val="00567315"/>
    <w:rsid w:val="005675F8"/>
    <w:rsid w:val="005739DA"/>
    <w:rsid w:val="005762FE"/>
    <w:rsid w:val="0057656B"/>
    <w:rsid w:val="00577D7C"/>
    <w:rsid w:val="00583E4C"/>
    <w:rsid w:val="005841CC"/>
    <w:rsid w:val="00584771"/>
    <w:rsid w:val="005856F1"/>
    <w:rsid w:val="00585B80"/>
    <w:rsid w:val="00586222"/>
    <w:rsid w:val="005865B1"/>
    <w:rsid w:val="005869BD"/>
    <w:rsid w:val="00592235"/>
    <w:rsid w:val="00593723"/>
    <w:rsid w:val="00593CD9"/>
    <w:rsid w:val="0059509E"/>
    <w:rsid w:val="005951C9"/>
    <w:rsid w:val="00595991"/>
    <w:rsid w:val="00596C28"/>
    <w:rsid w:val="005A053A"/>
    <w:rsid w:val="005A0730"/>
    <w:rsid w:val="005A0D88"/>
    <w:rsid w:val="005A3195"/>
    <w:rsid w:val="005A330A"/>
    <w:rsid w:val="005A4F1C"/>
    <w:rsid w:val="005A7FFD"/>
    <w:rsid w:val="005B1687"/>
    <w:rsid w:val="005B1E57"/>
    <w:rsid w:val="005B3101"/>
    <w:rsid w:val="005B43B0"/>
    <w:rsid w:val="005B4CDA"/>
    <w:rsid w:val="005B55EA"/>
    <w:rsid w:val="005C0277"/>
    <w:rsid w:val="005C058B"/>
    <w:rsid w:val="005C42B2"/>
    <w:rsid w:val="005C5F46"/>
    <w:rsid w:val="005C6249"/>
    <w:rsid w:val="005D0653"/>
    <w:rsid w:val="005D2529"/>
    <w:rsid w:val="005D284D"/>
    <w:rsid w:val="005D28C3"/>
    <w:rsid w:val="005D51E7"/>
    <w:rsid w:val="005D5ED1"/>
    <w:rsid w:val="005D75F4"/>
    <w:rsid w:val="005E17BC"/>
    <w:rsid w:val="005E749B"/>
    <w:rsid w:val="005E7E90"/>
    <w:rsid w:val="005F04B9"/>
    <w:rsid w:val="005F3327"/>
    <w:rsid w:val="005F38F2"/>
    <w:rsid w:val="005F54CB"/>
    <w:rsid w:val="005F5A6A"/>
    <w:rsid w:val="005F69F7"/>
    <w:rsid w:val="005F7899"/>
    <w:rsid w:val="0060121B"/>
    <w:rsid w:val="00601B0A"/>
    <w:rsid w:val="00601BAC"/>
    <w:rsid w:val="0060248C"/>
    <w:rsid w:val="00602C65"/>
    <w:rsid w:val="0060586C"/>
    <w:rsid w:val="00605BA8"/>
    <w:rsid w:val="00605DD5"/>
    <w:rsid w:val="006101DF"/>
    <w:rsid w:val="00613AA2"/>
    <w:rsid w:val="00614C3D"/>
    <w:rsid w:val="00615041"/>
    <w:rsid w:val="00616875"/>
    <w:rsid w:val="006177C0"/>
    <w:rsid w:val="00617A53"/>
    <w:rsid w:val="00622A03"/>
    <w:rsid w:val="00623582"/>
    <w:rsid w:val="00623C11"/>
    <w:rsid w:val="006244EB"/>
    <w:rsid w:val="00624865"/>
    <w:rsid w:val="006251E2"/>
    <w:rsid w:val="006277EF"/>
    <w:rsid w:val="0063032D"/>
    <w:rsid w:val="00630ACE"/>
    <w:rsid w:val="00631674"/>
    <w:rsid w:val="0063198E"/>
    <w:rsid w:val="0063228D"/>
    <w:rsid w:val="00633E23"/>
    <w:rsid w:val="00637B2F"/>
    <w:rsid w:val="00641A4F"/>
    <w:rsid w:val="00642668"/>
    <w:rsid w:val="00644556"/>
    <w:rsid w:val="006456D6"/>
    <w:rsid w:val="0065001F"/>
    <w:rsid w:val="006513C2"/>
    <w:rsid w:val="00651ABA"/>
    <w:rsid w:val="00653216"/>
    <w:rsid w:val="00657F22"/>
    <w:rsid w:val="00662FC8"/>
    <w:rsid w:val="006638DE"/>
    <w:rsid w:val="00663A7A"/>
    <w:rsid w:val="00664AE2"/>
    <w:rsid w:val="00664CC5"/>
    <w:rsid w:val="00667724"/>
    <w:rsid w:val="00670E90"/>
    <w:rsid w:val="006713AC"/>
    <w:rsid w:val="00671AE5"/>
    <w:rsid w:val="006723CA"/>
    <w:rsid w:val="00672BA9"/>
    <w:rsid w:val="006739FF"/>
    <w:rsid w:val="0067630E"/>
    <w:rsid w:val="00676DF1"/>
    <w:rsid w:val="006771AF"/>
    <w:rsid w:val="0068077E"/>
    <w:rsid w:val="00680E47"/>
    <w:rsid w:val="006810A9"/>
    <w:rsid w:val="00681FBA"/>
    <w:rsid w:val="0068345B"/>
    <w:rsid w:val="00683604"/>
    <w:rsid w:val="0068399B"/>
    <w:rsid w:val="006841AF"/>
    <w:rsid w:val="006848DD"/>
    <w:rsid w:val="00693024"/>
    <w:rsid w:val="00693D86"/>
    <w:rsid w:val="006967A4"/>
    <w:rsid w:val="006967AE"/>
    <w:rsid w:val="006969A6"/>
    <w:rsid w:val="00696BE7"/>
    <w:rsid w:val="006A4B89"/>
    <w:rsid w:val="006A63D5"/>
    <w:rsid w:val="006A6661"/>
    <w:rsid w:val="006B1012"/>
    <w:rsid w:val="006B1C7B"/>
    <w:rsid w:val="006B2347"/>
    <w:rsid w:val="006B30E6"/>
    <w:rsid w:val="006B3675"/>
    <w:rsid w:val="006B4C5C"/>
    <w:rsid w:val="006B5EEA"/>
    <w:rsid w:val="006B649A"/>
    <w:rsid w:val="006C02F6"/>
    <w:rsid w:val="006C3A16"/>
    <w:rsid w:val="006C3FBD"/>
    <w:rsid w:val="006C5657"/>
    <w:rsid w:val="006C5A9D"/>
    <w:rsid w:val="006D0495"/>
    <w:rsid w:val="006D120D"/>
    <w:rsid w:val="006D1E00"/>
    <w:rsid w:val="006D22A9"/>
    <w:rsid w:val="006D36FB"/>
    <w:rsid w:val="006D3BF2"/>
    <w:rsid w:val="006E05D8"/>
    <w:rsid w:val="006E1C07"/>
    <w:rsid w:val="006E218D"/>
    <w:rsid w:val="006E2215"/>
    <w:rsid w:val="006E37B4"/>
    <w:rsid w:val="006E5C5A"/>
    <w:rsid w:val="006E5F81"/>
    <w:rsid w:val="006E70E7"/>
    <w:rsid w:val="006E747B"/>
    <w:rsid w:val="006F0448"/>
    <w:rsid w:val="006F057E"/>
    <w:rsid w:val="006F5694"/>
    <w:rsid w:val="006F5977"/>
    <w:rsid w:val="006F695A"/>
    <w:rsid w:val="007015EA"/>
    <w:rsid w:val="00702327"/>
    <w:rsid w:val="00703274"/>
    <w:rsid w:val="00703604"/>
    <w:rsid w:val="00703C5B"/>
    <w:rsid w:val="007051C9"/>
    <w:rsid w:val="007060B4"/>
    <w:rsid w:val="007119D4"/>
    <w:rsid w:val="00711BF3"/>
    <w:rsid w:val="007129D1"/>
    <w:rsid w:val="007145E9"/>
    <w:rsid w:val="0071597B"/>
    <w:rsid w:val="0071707C"/>
    <w:rsid w:val="0072089D"/>
    <w:rsid w:val="007209CB"/>
    <w:rsid w:val="0072118D"/>
    <w:rsid w:val="007215BA"/>
    <w:rsid w:val="00721785"/>
    <w:rsid w:val="00721C91"/>
    <w:rsid w:val="00722128"/>
    <w:rsid w:val="007228C5"/>
    <w:rsid w:val="007236DD"/>
    <w:rsid w:val="00723886"/>
    <w:rsid w:val="007240AB"/>
    <w:rsid w:val="00724DA8"/>
    <w:rsid w:val="00730455"/>
    <w:rsid w:val="007316F7"/>
    <w:rsid w:val="00732BE7"/>
    <w:rsid w:val="00733765"/>
    <w:rsid w:val="00734C44"/>
    <w:rsid w:val="00735E8E"/>
    <w:rsid w:val="0074135D"/>
    <w:rsid w:val="00741906"/>
    <w:rsid w:val="00741C8E"/>
    <w:rsid w:val="00743815"/>
    <w:rsid w:val="00743EFA"/>
    <w:rsid w:val="00746925"/>
    <w:rsid w:val="00746971"/>
    <w:rsid w:val="00752724"/>
    <w:rsid w:val="00752F70"/>
    <w:rsid w:val="0075373B"/>
    <w:rsid w:val="00754EE8"/>
    <w:rsid w:val="0076134C"/>
    <w:rsid w:val="007637F6"/>
    <w:rsid w:val="00764B35"/>
    <w:rsid w:val="00771BE4"/>
    <w:rsid w:val="0077329A"/>
    <w:rsid w:val="007740C3"/>
    <w:rsid w:val="00774836"/>
    <w:rsid w:val="00776838"/>
    <w:rsid w:val="00777DBF"/>
    <w:rsid w:val="0078014F"/>
    <w:rsid w:val="007845F2"/>
    <w:rsid w:val="00785A18"/>
    <w:rsid w:val="00785B6D"/>
    <w:rsid w:val="00792D84"/>
    <w:rsid w:val="00793A04"/>
    <w:rsid w:val="00793DED"/>
    <w:rsid w:val="00793E66"/>
    <w:rsid w:val="00796331"/>
    <w:rsid w:val="007967D3"/>
    <w:rsid w:val="0079701C"/>
    <w:rsid w:val="00797BF5"/>
    <w:rsid w:val="007A39F8"/>
    <w:rsid w:val="007A7B6A"/>
    <w:rsid w:val="007B3071"/>
    <w:rsid w:val="007B41B0"/>
    <w:rsid w:val="007B627A"/>
    <w:rsid w:val="007B6F97"/>
    <w:rsid w:val="007C34E8"/>
    <w:rsid w:val="007C749F"/>
    <w:rsid w:val="007D1F1D"/>
    <w:rsid w:val="007D2D7D"/>
    <w:rsid w:val="007D3C33"/>
    <w:rsid w:val="007D573F"/>
    <w:rsid w:val="007E2DAD"/>
    <w:rsid w:val="007E3F81"/>
    <w:rsid w:val="007E41BE"/>
    <w:rsid w:val="007F0463"/>
    <w:rsid w:val="007F7E50"/>
    <w:rsid w:val="008039AD"/>
    <w:rsid w:val="00804051"/>
    <w:rsid w:val="00804CC4"/>
    <w:rsid w:val="00806296"/>
    <w:rsid w:val="00806E9E"/>
    <w:rsid w:val="00810255"/>
    <w:rsid w:val="0081228B"/>
    <w:rsid w:val="008133EA"/>
    <w:rsid w:val="008146B2"/>
    <w:rsid w:val="0081532C"/>
    <w:rsid w:val="008213F5"/>
    <w:rsid w:val="00822426"/>
    <w:rsid w:val="00822B48"/>
    <w:rsid w:val="0082395B"/>
    <w:rsid w:val="0082588A"/>
    <w:rsid w:val="0082631C"/>
    <w:rsid w:val="008265EB"/>
    <w:rsid w:val="008319E7"/>
    <w:rsid w:val="008339D6"/>
    <w:rsid w:val="00835B5A"/>
    <w:rsid w:val="00837D76"/>
    <w:rsid w:val="008401F3"/>
    <w:rsid w:val="00840E9D"/>
    <w:rsid w:val="00841AB9"/>
    <w:rsid w:val="00843540"/>
    <w:rsid w:val="00846399"/>
    <w:rsid w:val="00850B81"/>
    <w:rsid w:val="00850FEE"/>
    <w:rsid w:val="00853B82"/>
    <w:rsid w:val="00853BAB"/>
    <w:rsid w:val="00854069"/>
    <w:rsid w:val="008547D6"/>
    <w:rsid w:val="00855B06"/>
    <w:rsid w:val="00857537"/>
    <w:rsid w:val="00857A0E"/>
    <w:rsid w:val="00860320"/>
    <w:rsid w:val="0086039F"/>
    <w:rsid w:val="008603CF"/>
    <w:rsid w:val="0086061A"/>
    <w:rsid w:val="008653A0"/>
    <w:rsid w:val="00865AB2"/>
    <w:rsid w:val="00865F87"/>
    <w:rsid w:val="00866043"/>
    <w:rsid w:val="008664C7"/>
    <w:rsid w:val="00870510"/>
    <w:rsid w:val="00872316"/>
    <w:rsid w:val="00872C9E"/>
    <w:rsid w:val="00873481"/>
    <w:rsid w:val="00874B07"/>
    <w:rsid w:val="00877294"/>
    <w:rsid w:val="00877466"/>
    <w:rsid w:val="00877C6B"/>
    <w:rsid w:val="0088043D"/>
    <w:rsid w:val="00881B78"/>
    <w:rsid w:val="00882952"/>
    <w:rsid w:val="00882BE7"/>
    <w:rsid w:val="0088460B"/>
    <w:rsid w:val="00885A8E"/>
    <w:rsid w:val="00885FC0"/>
    <w:rsid w:val="008863B8"/>
    <w:rsid w:val="0088685C"/>
    <w:rsid w:val="00887905"/>
    <w:rsid w:val="008919F1"/>
    <w:rsid w:val="00892F3E"/>
    <w:rsid w:val="00896FD9"/>
    <w:rsid w:val="008972B4"/>
    <w:rsid w:val="008A37AE"/>
    <w:rsid w:val="008A42E2"/>
    <w:rsid w:val="008A5BBA"/>
    <w:rsid w:val="008A6645"/>
    <w:rsid w:val="008A7726"/>
    <w:rsid w:val="008B05D3"/>
    <w:rsid w:val="008B0840"/>
    <w:rsid w:val="008B09A5"/>
    <w:rsid w:val="008B0F4F"/>
    <w:rsid w:val="008B2DE5"/>
    <w:rsid w:val="008B692A"/>
    <w:rsid w:val="008B75FD"/>
    <w:rsid w:val="008C011F"/>
    <w:rsid w:val="008C0363"/>
    <w:rsid w:val="008C0C13"/>
    <w:rsid w:val="008C11F8"/>
    <w:rsid w:val="008C2CD7"/>
    <w:rsid w:val="008C3166"/>
    <w:rsid w:val="008C43F9"/>
    <w:rsid w:val="008D01D1"/>
    <w:rsid w:val="008D09F8"/>
    <w:rsid w:val="008D29F8"/>
    <w:rsid w:val="008D34F1"/>
    <w:rsid w:val="008D46FB"/>
    <w:rsid w:val="008D561A"/>
    <w:rsid w:val="008D5A0D"/>
    <w:rsid w:val="008D6EF4"/>
    <w:rsid w:val="008E0A77"/>
    <w:rsid w:val="008E216A"/>
    <w:rsid w:val="008E5316"/>
    <w:rsid w:val="008E642B"/>
    <w:rsid w:val="008F09F0"/>
    <w:rsid w:val="008F1424"/>
    <w:rsid w:val="008F332B"/>
    <w:rsid w:val="008F5C0F"/>
    <w:rsid w:val="008F6FAD"/>
    <w:rsid w:val="008F7177"/>
    <w:rsid w:val="008F79AC"/>
    <w:rsid w:val="008F7ACD"/>
    <w:rsid w:val="00900047"/>
    <w:rsid w:val="00900411"/>
    <w:rsid w:val="00901A04"/>
    <w:rsid w:val="00901BA4"/>
    <w:rsid w:val="00902DDC"/>
    <w:rsid w:val="00902E69"/>
    <w:rsid w:val="009039CA"/>
    <w:rsid w:val="00906C6B"/>
    <w:rsid w:val="0090700E"/>
    <w:rsid w:val="009105B3"/>
    <w:rsid w:val="00910D76"/>
    <w:rsid w:val="00911277"/>
    <w:rsid w:val="0091172F"/>
    <w:rsid w:val="009118D8"/>
    <w:rsid w:val="00911A4F"/>
    <w:rsid w:val="009130F4"/>
    <w:rsid w:val="00913682"/>
    <w:rsid w:val="00914041"/>
    <w:rsid w:val="0091524B"/>
    <w:rsid w:val="00915983"/>
    <w:rsid w:val="00916DD9"/>
    <w:rsid w:val="0091741F"/>
    <w:rsid w:val="00920DA9"/>
    <w:rsid w:val="00921396"/>
    <w:rsid w:val="009230DE"/>
    <w:rsid w:val="009231B2"/>
    <w:rsid w:val="00925F6C"/>
    <w:rsid w:val="009270D0"/>
    <w:rsid w:val="009270D9"/>
    <w:rsid w:val="00927AE0"/>
    <w:rsid w:val="00927D74"/>
    <w:rsid w:val="00927E2E"/>
    <w:rsid w:val="00930146"/>
    <w:rsid w:val="00930A7E"/>
    <w:rsid w:val="0093140A"/>
    <w:rsid w:val="00932BB3"/>
    <w:rsid w:val="009331E4"/>
    <w:rsid w:val="0093335B"/>
    <w:rsid w:val="00933749"/>
    <w:rsid w:val="00933ECC"/>
    <w:rsid w:val="00935318"/>
    <w:rsid w:val="00935658"/>
    <w:rsid w:val="00935CAB"/>
    <w:rsid w:val="00936E65"/>
    <w:rsid w:val="00937274"/>
    <w:rsid w:val="00937991"/>
    <w:rsid w:val="00937CC6"/>
    <w:rsid w:val="00937E56"/>
    <w:rsid w:val="00940E1C"/>
    <w:rsid w:val="0094243C"/>
    <w:rsid w:val="00944291"/>
    <w:rsid w:val="00944687"/>
    <w:rsid w:val="00944769"/>
    <w:rsid w:val="00944A8E"/>
    <w:rsid w:val="009513A3"/>
    <w:rsid w:val="009542BC"/>
    <w:rsid w:val="00956D6E"/>
    <w:rsid w:val="009572CC"/>
    <w:rsid w:val="009578B3"/>
    <w:rsid w:val="00957B66"/>
    <w:rsid w:val="00960772"/>
    <w:rsid w:val="0096259B"/>
    <w:rsid w:val="0096722C"/>
    <w:rsid w:val="00970CCA"/>
    <w:rsid w:val="00970DA3"/>
    <w:rsid w:val="009716C8"/>
    <w:rsid w:val="00971D40"/>
    <w:rsid w:val="009721DC"/>
    <w:rsid w:val="00973A05"/>
    <w:rsid w:val="00974735"/>
    <w:rsid w:val="00974995"/>
    <w:rsid w:val="00974CB9"/>
    <w:rsid w:val="009757F9"/>
    <w:rsid w:val="0097711A"/>
    <w:rsid w:val="00977CD1"/>
    <w:rsid w:val="00981954"/>
    <w:rsid w:val="00982D97"/>
    <w:rsid w:val="00983CCE"/>
    <w:rsid w:val="00984AF0"/>
    <w:rsid w:val="009857FB"/>
    <w:rsid w:val="00986AF6"/>
    <w:rsid w:val="00986C1B"/>
    <w:rsid w:val="00986FA5"/>
    <w:rsid w:val="00992A26"/>
    <w:rsid w:val="0099474F"/>
    <w:rsid w:val="00996347"/>
    <w:rsid w:val="00996AB7"/>
    <w:rsid w:val="00996DC3"/>
    <w:rsid w:val="00997502"/>
    <w:rsid w:val="009A008F"/>
    <w:rsid w:val="009A0C08"/>
    <w:rsid w:val="009A233B"/>
    <w:rsid w:val="009A2870"/>
    <w:rsid w:val="009A3B97"/>
    <w:rsid w:val="009A48DC"/>
    <w:rsid w:val="009A5B2C"/>
    <w:rsid w:val="009A7D87"/>
    <w:rsid w:val="009B08CE"/>
    <w:rsid w:val="009B1E03"/>
    <w:rsid w:val="009B21FB"/>
    <w:rsid w:val="009B3BA3"/>
    <w:rsid w:val="009B6E60"/>
    <w:rsid w:val="009B7131"/>
    <w:rsid w:val="009C31AF"/>
    <w:rsid w:val="009C341C"/>
    <w:rsid w:val="009C3566"/>
    <w:rsid w:val="009C397C"/>
    <w:rsid w:val="009C46B8"/>
    <w:rsid w:val="009C6729"/>
    <w:rsid w:val="009C7189"/>
    <w:rsid w:val="009D01A3"/>
    <w:rsid w:val="009D0A89"/>
    <w:rsid w:val="009D0C10"/>
    <w:rsid w:val="009D10F6"/>
    <w:rsid w:val="009D12F6"/>
    <w:rsid w:val="009D1A78"/>
    <w:rsid w:val="009D3D58"/>
    <w:rsid w:val="009D5BC5"/>
    <w:rsid w:val="009D617A"/>
    <w:rsid w:val="009E4A1E"/>
    <w:rsid w:val="009E5A56"/>
    <w:rsid w:val="009E5CC3"/>
    <w:rsid w:val="009E6D7C"/>
    <w:rsid w:val="009E6D8B"/>
    <w:rsid w:val="009F01E9"/>
    <w:rsid w:val="009F0ABA"/>
    <w:rsid w:val="009F1D31"/>
    <w:rsid w:val="009F3B39"/>
    <w:rsid w:val="009F56B6"/>
    <w:rsid w:val="009F7733"/>
    <w:rsid w:val="00A0069E"/>
    <w:rsid w:val="00A008E2"/>
    <w:rsid w:val="00A0126E"/>
    <w:rsid w:val="00A02A93"/>
    <w:rsid w:val="00A02B3D"/>
    <w:rsid w:val="00A03A89"/>
    <w:rsid w:val="00A066CD"/>
    <w:rsid w:val="00A105A1"/>
    <w:rsid w:val="00A10E1A"/>
    <w:rsid w:val="00A10EF2"/>
    <w:rsid w:val="00A11DBA"/>
    <w:rsid w:val="00A12AE4"/>
    <w:rsid w:val="00A12DD2"/>
    <w:rsid w:val="00A134FC"/>
    <w:rsid w:val="00A14920"/>
    <w:rsid w:val="00A16683"/>
    <w:rsid w:val="00A2160D"/>
    <w:rsid w:val="00A23C0E"/>
    <w:rsid w:val="00A2638D"/>
    <w:rsid w:val="00A3081A"/>
    <w:rsid w:val="00A30BAC"/>
    <w:rsid w:val="00A313E4"/>
    <w:rsid w:val="00A32EC5"/>
    <w:rsid w:val="00A3561D"/>
    <w:rsid w:val="00A35813"/>
    <w:rsid w:val="00A36550"/>
    <w:rsid w:val="00A37341"/>
    <w:rsid w:val="00A41513"/>
    <w:rsid w:val="00A42D66"/>
    <w:rsid w:val="00A456DD"/>
    <w:rsid w:val="00A45A76"/>
    <w:rsid w:val="00A50CA6"/>
    <w:rsid w:val="00A535BE"/>
    <w:rsid w:val="00A54F6B"/>
    <w:rsid w:val="00A55EAF"/>
    <w:rsid w:val="00A56B1D"/>
    <w:rsid w:val="00A60E17"/>
    <w:rsid w:val="00A6277A"/>
    <w:rsid w:val="00A62AC6"/>
    <w:rsid w:val="00A631D0"/>
    <w:rsid w:val="00A70170"/>
    <w:rsid w:val="00A702ED"/>
    <w:rsid w:val="00A725E8"/>
    <w:rsid w:val="00A73062"/>
    <w:rsid w:val="00A73B9D"/>
    <w:rsid w:val="00A752F9"/>
    <w:rsid w:val="00A76840"/>
    <w:rsid w:val="00A801F8"/>
    <w:rsid w:val="00A80448"/>
    <w:rsid w:val="00A8056B"/>
    <w:rsid w:val="00A80DE2"/>
    <w:rsid w:val="00A8260A"/>
    <w:rsid w:val="00A830D3"/>
    <w:rsid w:val="00A83961"/>
    <w:rsid w:val="00A84535"/>
    <w:rsid w:val="00A845CA"/>
    <w:rsid w:val="00A84DEE"/>
    <w:rsid w:val="00A850CD"/>
    <w:rsid w:val="00A8793D"/>
    <w:rsid w:val="00A901B1"/>
    <w:rsid w:val="00A94340"/>
    <w:rsid w:val="00A94522"/>
    <w:rsid w:val="00A94A21"/>
    <w:rsid w:val="00A94AD2"/>
    <w:rsid w:val="00A956AF"/>
    <w:rsid w:val="00A95AFE"/>
    <w:rsid w:val="00A95C53"/>
    <w:rsid w:val="00A97CEA"/>
    <w:rsid w:val="00AA0598"/>
    <w:rsid w:val="00AA0E7D"/>
    <w:rsid w:val="00AA1C1E"/>
    <w:rsid w:val="00AA2664"/>
    <w:rsid w:val="00AA3257"/>
    <w:rsid w:val="00AA3903"/>
    <w:rsid w:val="00AA4607"/>
    <w:rsid w:val="00AA57B4"/>
    <w:rsid w:val="00AA75EA"/>
    <w:rsid w:val="00AB2BD5"/>
    <w:rsid w:val="00AB3241"/>
    <w:rsid w:val="00AB3E0B"/>
    <w:rsid w:val="00AB7586"/>
    <w:rsid w:val="00AC199B"/>
    <w:rsid w:val="00AD23A8"/>
    <w:rsid w:val="00AD248C"/>
    <w:rsid w:val="00AD30D8"/>
    <w:rsid w:val="00AD4DE7"/>
    <w:rsid w:val="00AD67C5"/>
    <w:rsid w:val="00AD73D5"/>
    <w:rsid w:val="00AE10B5"/>
    <w:rsid w:val="00AE2C4A"/>
    <w:rsid w:val="00AE382E"/>
    <w:rsid w:val="00AE3D6F"/>
    <w:rsid w:val="00AF02F6"/>
    <w:rsid w:val="00AF126C"/>
    <w:rsid w:val="00AF1627"/>
    <w:rsid w:val="00AF2067"/>
    <w:rsid w:val="00AF281C"/>
    <w:rsid w:val="00AF34EC"/>
    <w:rsid w:val="00AF435C"/>
    <w:rsid w:val="00AF5835"/>
    <w:rsid w:val="00AF5F41"/>
    <w:rsid w:val="00AF6F19"/>
    <w:rsid w:val="00B0061F"/>
    <w:rsid w:val="00B00DC5"/>
    <w:rsid w:val="00B03A5A"/>
    <w:rsid w:val="00B03A91"/>
    <w:rsid w:val="00B0517B"/>
    <w:rsid w:val="00B07340"/>
    <w:rsid w:val="00B12027"/>
    <w:rsid w:val="00B120BD"/>
    <w:rsid w:val="00B148A3"/>
    <w:rsid w:val="00B14AD7"/>
    <w:rsid w:val="00B16B34"/>
    <w:rsid w:val="00B207A2"/>
    <w:rsid w:val="00B2258D"/>
    <w:rsid w:val="00B22A12"/>
    <w:rsid w:val="00B259FA"/>
    <w:rsid w:val="00B27589"/>
    <w:rsid w:val="00B279F8"/>
    <w:rsid w:val="00B302E0"/>
    <w:rsid w:val="00B30B4F"/>
    <w:rsid w:val="00B31988"/>
    <w:rsid w:val="00B3329F"/>
    <w:rsid w:val="00B334FC"/>
    <w:rsid w:val="00B371EB"/>
    <w:rsid w:val="00B401F2"/>
    <w:rsid w:val="00B41C41"/>
    <w:rsid w:val="00B42AD2"/>
    <w:rsid w:val="00B42D2B"/>
    <w:rsid w:val="00B46A36"/>
    <w:rsid w:val="00B515DE"/>
    <w:rsid w:val="00B515F8"/>
    <w:rsid w:val="00B52A00"/>
    <w:rsid w:val="00B53FD4"/>
    <w:rsid w:val="00B5413F"/>
    <w:rsid w:val="00B542B3"/>
    <w:rsid w:val="00B54E0C"/>
    <w:rsid w:val="00B55E29"/>
    <w:rsid w:val="00B560C5"/>
    <w:rsid w:val="00B6078C"/>
    <w:rsid w:val="00B6109A"/>
    <w:rsid w:val="00B6126C"/>
    <w:rsid w:val="00B639A2"/>
    <w:rsid w:val="00B63F56"/>
    <w:rsid w:val="00B6635C"/>
    <w:rsid w:val="00B6671D"/>
    <w:rsid w:val="00B67DB9"/>
    <w:rsid w:val="00B7024C"/>
    <w:rsid w:val="00B702F8"/>
    <w:rsid w:val="00B724A7"/>
    <w:rsid w:val="00B75C08"/>
    <w:rsid w:val="00B76CCF"/>
    <w:rsid w:val="00B77E53"/>
    <w:rsid w:val="00B80B86"/>
    <w:rsid w:val="00B80CE1"/>
    <w:rsid w:val="00B80FA5"/>
    <w:rsid w:val="00B87D0A"/>
    <w:rsid w:val="00B90771"/>
    <w:rsid w:val="00B9128D"/>
    <w:rsid w:val="00B9336B"/>
    <w:rsid w:val="00B93D11"/>
    <w:rsid w:val="00B9458F"/>
    <w:rsid w:val="00B94AA5"/>
    <w:rsid w:val="00B95632"/>
    <w:rsid w:val="00B976E8"/>
    <w:rsid w:val="00B97F00"/>
    <w:rsid w:val="00BA0BDE"/>
    <w:rsid w:val="00BA757D"/>
    <w:rsid w:val="00BA7D39"/>
    <w:rsid w:val="00BB295A"/>
    <w:rsid w:val="00BB2C0E"/>
    <w:rsid w:val="00BB3305"/>
    <w:rsid w:val="00BB3FB1"/>
    <w:rsid w:val="00BB4237"/>
    <w:rsid w:val="00BC4D3E"/>
    <w:rsid w:val="00BC659D"/>
    <w:rsid w:val="00BC6AA4"/>
    <w:rsid w:val="00BC73C0"/>
    <w:rsid w:val="00BD12AA"/>
    <w:rsid w:val="00BD2BF1"/>
    <w:rsid w:val="00BD4F05"/>
    <w:rsid w:val="00BD4F98"/>
    <w:rsid w:val="00BD737B"/>
    <w:rsid w:val="00BE0822"/>
    <w:rsid w:val="00BE482D"/>
    <w:rsid w:val="00BE4EAC"/>
    <w:rsid w:val="00BE569E"/>
    <w:rsid w:val="00BF0B6D"/>
    <w:rsid w:val="00BF130A"/>
    <w:rsid w:val="00BF3167"/>
    <w:rsid w:val="00BF3809"/>
    <w:rsid w:val="00BF3F45"/>
    <w:rsid w:val="00BF3F98"/>
    <w:rsid w:val="00BF4AEB"/>
    <w:rsid w:val="00BF54D3"/>
    <w:rsid w:val="00BF70C8"/>
    <w:rsid w:val="00BF7739"/>
    <w:rsid w:val="00BF7DA5"/>
    <w:rsid w:val="00C0258F"/>
    <w:rsid w:val="00C04900"/>
    <w:rsid w:val="00C131AC"/>
    <w:rsid w:val="00C13F28"/>
    <w:rsid w:val="00C14BFA"/>
    <w:rsid w:val="00C20B1B"/>
    <w:rsid w:val="00C20C37"/>
    <w:rsid w:val="00C21874"/>
    <w:rsid w:val="00C2386B"/>
    <w:rsid w:val="00C27626"/>
    <w:rsid w:val="00C3050F"/>
    <w:rsid w:val="00C35B5D"/>
    <w:rsid w:val="00C37383"/>
    <w:rsid w:val="00C37C07"/>
    <w:rsid w:val="00C40961"/>
    <w:rsid w:val="00C43339"/>
    <w:rsid w:val="00C5094B"/>
    <w:rsid w:val="00C5097D"/>
    <w:rsid w:val="00C509C2"/>
    <w:rsid w:val="00C50BE9"/>
    <w:rsid w:val="00C50CB9"/>
    <w:rsid w:val="00C51D83"/>
    <w:rsid w:val="00C53AAD"/>
    <w:rsid w:val="00C557C7"/>
    <w:rsid w:val="00C55BEC"/>
    <w:rsid w:val="00C5793A"/>
    <w:rsid w:val="00C61F60"/>
    <w:rsid w:val="00C62DD8"/>
    <w:rsid w:val="00C6589C"/>
    <w:rsid w:val="00C659E4"/>
    <w:rsid w:val="00C73621"/>
    <w:rsid w:val="00C73691"/>
    <w:rsid w:val="00C73919"/>
    <w:rsid w:val="00C745DB"/>
    <w:rsid w:val="00C74734"/>
    <w:rsid w:val="00C753E0"/>
    <w:rsid w:val="00C75E8A"/>
    <w:rsid w:val="00C7783B"/>
    <w:rsid w:val="00C80BC9"/>
    <w:rsid w:val="00C80EAE"/>
    <w:rsid w:val="00C81375"/>
    <w:rsid w:val="00C82746"/>
    <w:rsid w:val="00C8289E"/>
    <w:rsid w:val="00C82C42"/>
    <w:rsid w:val="00C85927"/>
    <w:rsid w:val="00C867E3"/>
    <w:rsid w:val="00C920F1"/>
    <w:rsid w:val="00C92705"/>
    <w:rsid w:val="00C92E36"/>
    <w:rsid w:val="00C95876"/>
    <w:rsid w:val="00CA0C96"/>
    <w:rsid w:val="00CA299C"/>
    <w:rsid w:val="00CA435B"/>
    <w:rsid w:val="00CA5E15"/>
    <w:rsid w:val="00CA7C41"/>
    <w:rsid w:val="00CB0F14"/>
    <w:rsid w:val="00CB170A"/>
    <w:rsid w:val="00CB32FD"/>
    <w:rsid w:val="00CB3455"/>
    <w:rsid w:val="00CB3959"/>
    <w:rsid w:val="00CB6A16"/>
    <w:rsid w:val="00CB783C"/>
    <w:rsid w:val="00CB7E17"/>
    <w:rsid w:val="00CB7FEC"/>
    <w:rsid w:val="00CC1E40"/>
    <w:rsid w:val="00CC1FCB"/>
    <w:rsid w:val="00CC2337"/>
    <w:rsid w:val="00CC38CC"/>
    <w:rsid w:val="00CD0BC8"/>
    <w:rsid w:val="00CD2304"/>
    <w:rsid w:val="00CD64FE"/>
    <w:rsid w:val="00CD7D83"/>
    <w:rsid w:val="00CE04A4"/>
    <w:rsid w:val="00CE1C6E"/>
    <w:rsid w:val="00CE25BB"/>
    <w:rsid w:val="00CF11DB"/>
    <w:rsid w:val="00CF1EA3"/>
    <w:rsid w:val="00CF3DB8"/>
    <w:rsid w:val="00CF5634"/>
    <w:rsid w:val="00CF5A66"/>
    <w:rsid w:val="00CF6A23"/>
    <w:rsid w:val="00CF7BFD"/>
    <w:rsid w:val="00CF7DB0"/>
    <w:rsid w:val="00D002F0"/>
    <w:rsid w:val="00D006B8"/>
    <w:rsid w:val="00D0360B"/>
    <w:rsid w:val="00D04CF8"/>
    <w:rsid w:val="00D0745B"/>
    <w:rsid w:val="00D077C3"/>
    <w:rsid w:val="00D104EC"/>
    <w:rsid w:val="00D11A22"/>
    <w:rsid w:val="00D12272"/>
    <w:rsid w:val="00D1765D"/>
    <w:rsid w:val="00D2202C"/>
    <w:rsid w:val="00D23094"/>
    <w:rsid w:val="00D24095"/>
    <w:rsid w:val="00D249FE"/>
    <w:rsid w:val="00D270A9"/>
    <w:rsid w:val="00D31C81"/>
    <w:rsid w:val="00D3319D"/>
    <w:rsid w:val="00D33593"/>
    <w:rsid w:val="00D36BD4"/>
    <w:rsid w:val="00D4286C"/>
    <w:rsid w:val="00D43FE6"/>
    <w:rsid w:val="00D45D78"/>
    <w:rsid w:val="00D461CB"/>
    <w:rsid w:val="00D475E3"/>
    <w:rsid w:val="00D47A0C"/>
    <w:rsid w:val="00D54012"/>
    <w:rsid w:val="00D6099C"/>
    <w:rsid w:val="00D62719"/>
    <w:rsid w:val="00D6348C"/>
    <w:rsid w:val="00D65539"/>
    <w:rsid w:val="00D67D0D"/>
    <w:rsid w:val="00D73B7B"/>
    <w:rsid w:val="00D7767B"/>
    <w:rsid w:val="00D81A68"/>
    <w:rsid w:val="00D832A0"/>
    <w:rsid w:val="00D8340C"/>
    <w:rsid w:val="00D8420A"/>
    <w:rsid w:val="00D84926"/>
    <w:rsid w:val="00D85292"/>
    <w:rsid w:val="00D85F85"/>
    <w:rsid w:val="00D862BE"/>
    <w:rsid w:val="00D91677"/>
    <w:rsid w:val="00D92562"/>
    <w:rsid w:val="00D93781"/>
    <w:rsid w:val="00D94E36"/>
    <w:rsid w:val="00D97507"/>
    <w:rsid w:val="00DA1334"/>
    <w:rsid w:val="00DA1C79"/>
    <w:rsid w:val="00DA2800"/>
    <w:rsid w:val="00DA2B37"/>
    <w:rsid w:val="00DA40B2"/>
    <w:rsid w:val="00DA4D8C"/>
    <w:rsid w:val="00DA767C"/>
    <w:rsid w:val="00DB1A48"/>
    <w:rsid w:val="00DB2BB2"/>
    <w:rsid w:val="00DB4A2F"/>
    <w:rsid w:val="00DB5343"/>
    <w:rsid w:val="00DB63D0"/>
    <w:rsid w:val="00DB7D5C"/>
    <w:rsid w:val="00DC0BE7"/>
    <w:rsid w:val="00DC2BCA"/>
    <w:rsid w:val="00DC2C0E"/>
    <w:rsid w:val="00DC4005"/>
    <w:rsid w:val="00DC62CE"/>
    <w:rsid w:val="00DC6F87"/>
    <w:rsid w:val="00DC7F0E"/>
    <w:rsid w:val="00DD0B67"/>
    <w:rsid w:val="00DD13B0"/>
    <w:rsid w:val="00DD1BE4"/>
    <w:rsid w:val="00DD3FA7"/>
    <w:rsid w:val="00DD48D3"/>
    <w:rsid w:val="00DE134F"/>
    <w:rsid w:val="00DE1B87"/>
    <w:rsid w:val="00DE27E4"/>
    <w:rsid w:val="00DE39AD"/>
    <w:rsid w:val="00DE4459"/>
    <w:rsid w:val="00DE57A2"/>
    <w:rsid w:val="00DE57A3"/>
    <w:rsid w:val="00DE5C0A"/>
    <w:rsid w:val="00DE6C5F"/>
    <w:rsid w:val="00DE7876"/>
    <w:rsid w:val="00DE79B9"/>
    <w:rsid w:val="00DF36EE"/>
    <w:rsid w:val="00DF525F"/>
    <w:rsid w:val="00DF7EB1"/>
    <w:rsid w:val="00E00466"/>
    <w:rsid w:val="00E01047"/>
    <w:rsid w:val="00E01B8C"/>
    <w:rsid w:val="00E01C1F"/>
    <w:rsid w:val="00E01C4F"/>
    <w:rsid w:val="00E02210"/>
    <w:rsid w:val="00E02ADB"/>
    <w:rsid w:val="00E04164"/>
    <w:rsid w:val="00E0447C"/>
    <w:rsid w:val="00E04803"/>
    <w:rsid w:val="00E0539F"/>
    <w:rsid w:val="00E05686"/>
    <w:rsid w:val="00E06A67"/>
    <w:rsid w:val="00E06F1B"/>
    <w:rsid w:val="00E076B3"/>
    <w:rsid w:val="00E11178"/>
    <w:rsid w:val="00E12CB0"/>
    <w:rsid w:val="00E147B1"/>
    <w:rsid w:val="00E158C7"/>
    <w:rsid w:val="00E15BEC"/>
    <w:rsid w:val="00E161B6"/>
    <w:rsid w:val="00E168AC"/>
    <w:rsid w:val="00E17814"/>
    <w:rsid w:val="00E212E6"/>
    <w:rsid w:val="00E21647"/>
    <w:rsid w:val="00E23EF8"/>
    <w:rsid w:val="00E24964"/>
    <w:rsid w:val="00E24CEE"/>
    <w:rsid w:val="00E261EE"/>
    <w:rsid w:val="00E30AE3"/>
    <w:rsid w:val="00E33A77"/>
    <w:rsid w:val="00E33DF1"/>
    <w:rsid w:val="00E37E98"/>
    <w:rsid w:val="00E40068"/>
    <w:rsid w:val="00E42513"/>
    <w:rsid w:val="00E42592"/>
    <w:rsid w:val="00E43A6F"/>
    <w:rsid w:val="00E43EBE"/>
    <w:rsid w:val="00E44A91"/>
    <w:rsid w:val="00E4511B"/>
    <w:rsid w:val="00E46813"/>
    <w:rsid w:val="00E4736D"/>
    <w:rsid w:val="00E5122A"/>
    <w:rsid w:val="00E519EA"/>
    <w:rsid w:val="00E51BCC"/>
    <w:rsid w:val="00E523FD"/>
    <w:rsid w:val="00E5307D"/>
    <w:rsid w:val="00E53882"/>
    <w:rsid w:val="00E53F82"/>
    <w:rsid w:val="00E55EA6"/>
    <w:rsid w:val="00E55F0F"/>
    <w:rsid w:val="00E56DB7"/>
    <w:rsid w:val="00E62123"/>
    <w:rsid w:val="00E634A2"/>
    <w:rsid w:val="00E634CC"/>
    <w:rsid w:val="00E639A3"/>
    <w:rsid w:val="00E6464B"/>
    <w:rsid w:val="00E64734"/>
    <w:rsid w:val="00E65CF6"/>
    <w:rsid w:val="00E71EF1"/>
    <w:rsid w:val="00E73E5A"/>
    <w:rsid w:val="00E74911"/>
    <w:rsid w:val="00E74CE9"/>
    <w:rsid w:val="00E75C33"/>
    <w:rsid w:val="00E75DC5"/>
    <w:rsid w:val="00E767E7"/>
    <w:rsid w:val="00E77CB8"/>
    <w:rsid w:val="00E8107B"/>
    <w:rsid w:val="00E8119F"/>
    <w:rsid w:val="00E8290A"/>
    <w:rsid w:val="00E82EA8"/>
    <w:rsid w:val="00E82EED"/>
    <w:rsid w:val="00E82FBB"/>
    <w:rsid w:val="00E8410E"/>
    <w:rsid w:val="00E8431A"/>
    <w:rsid w:val="00E85E41"/>
    <w:rsid w:val="00E8666A"/>
    <w:rsid w:val="00E86AD9"/>
    <w:rsid w:val="00E86B41"/>
    <w:rsid w:val="00E87367"/>
    <w:rsid w:val="00E900AE"/>
    <w:rsid w:val="00E9097D"/>
    <w:rsid w:val="00E90F01"/>
    <w:rsid w:val="00E91BB5"/>
    <w:rsid w:val="00E91C21"/>
    <w:rsid w:val="00E92156"/>
    <w:rsid w:val="00E9277D"/>
    <w:rsid w:val="00E935C1"/>
    <w:rsid w:val="00E969B8"/>
    <w:rsid w:val="00E96C38"/>
    <w:rsid w:val="00E96CE4"/>
    <w:rsid w:val="00E9790F"/>
    <w:rsid w:val="00E97CE4"/>
    <w:rsid w:val="00EA0ABF"/>
    <w:rsid w:val="00EA74E1"/>
    <w:rsid w:val="00EB103D"/>
    <w:rsid w:val="00EB2121"/>
    <w:rsid w:val="00EB3005"/>
    <w:rsid w:val="00EB3502"/>
    <w:rsid w:val="00EB42C4"/>
    <w:rsid w:val="00EB440D"/>
    <w:rsid w:val="00EB4A5E"/>
    <w:rsid w:val="00EB545B"/>
    <w:rsid w:val="00EC0793"/>
    <w:rsid w:val="00EC27A2"/>
    <w:rsid w:val="00EC5587"/>
    <w:rsid w:val="00EC5972"/>
    <w:rsid w:val="00EC6A0E"/>
    <w:rsid w:val="00ED257B"/>
    <w:rsid w:val="00ED2953"/>
    <w:rsid w:val="00ED485F"/>
    <w:rsid w:val="00ED6A86"/>
    <w:rsid w:val="00EE024E"/>
    <w:rsid w:val="00EE08B0"/>
    <w:rsid w:val="00EE2894"/>
    <w:rsid w:val="00EE54B4"/>
    <w:rsid w:val="00EE6100"/>
    <w:rsid w:val="00EE63B4"/>
    <w:rsid w:val="00EF1032"/>
    <w:rsid w:val="00EF10BD"/>
    <w:rsid w:val="00EF2B69"/>
    <w:rsid w:val="00EF63C3"/>
    <w:rsid w:val="00EF7276"/>
    <w:rsid w:val="00F00E99"/>
    <w:rsid w:val="00F02225"/>
    <w:rsid w:val="00F02687"/>
    <w:rsid w:val="00F03242"/>
    <w:rsid w:val="00F03778"/>
    <w:rsid w:val="00F03C1B"/>
    <w:rsid w:val="00F056C9"/>
    <w:rsid w:val="00F07AEC"/>
    <w:rsid w:val="00F103D4"/>
    <w:rsid w:val="00F11206"/>
    <w:rsid w:val="00F12387"/>
    <w:rsid w:val="00F137CC"/>
    <w:rsid w:val="00F13CAA"/>
    <w:rsid w:val="00F14B42"/>
    <w:rsid w:val="00F14EF0"/>
    <w:rsid w:val="00F15273"/>
    <w:rsid w:val="00F1552B"/>
    <w:rsid w:val="00F1554E"/>
    <w:rsid w:val="00F161BB"/>
    <w:rsid w:val="00F1684D"/>
    <w:rsid w:val="00F16E91"/>
    <w:rsid w:val="00F202F4"/>
    <w:rsid w:val="00F208FC"/>
    <w:rsid w:val="00F21DF2"/>
    <w:rsid w:val="00F229E0"/>
    <w:rsid w:val="00F22B8E"/>
    <w:rsid w:val="00F251F8"/>
    <w:rsid w:val="00F25E94"/>
    <w:rsid w:val="00F3030B"/>
    <w:rsid w:val="00F3096A"/>
    <w:rsid w:val="00F320E6"/>
    <w:rsid w:val="00F33FBC"/>
    <w:rsid w:val="00F35EEE"/>
    <w:rsid w:val="00F37167"/>
    <w:rsid w:val="00F37C7F"/>
    <w:rsid w:val="00F37E00"/>
    <w:rsid w:val="00F410E8"/>
    <w:rsid w:val="00F4133E"/>
    <w:rsid w:val="00F4281E"/>
    <w:rsid w:val="00F42B60"/>
    <w:rsid w:val="00F42E6C"/>
    <w:rsid w:val="00F433E5"/>
    <w:rsid w:val="00F441AF"/>
    <w:rsid w:val="00F44605"/>
    <w:rsid w:val="00F44754"/>
    <w:rsid w:val="00F44857"/>
    <w:rsid w:val="00F44B4B"/>
    <w:rsid w:val="00F45FE0"/>
    <w:rsid w:val="00F46417"/>
    <w:rsid w:val="00F5093A"/>
    <w:rsid w:val="00F50FD1"/>
    <w:rsid w:val="00F5285F"/>
    <w:rsid w:val="00F555B2"/>
    <w:rsid w:val="00F555FD"/>
    <w:rsid w:val="00F57567"/>
    <w:rsid w:val="00F579AE"/>
    <w:rsid w:val="00F617DA"/>
    <w:rsid w:val="00F62E09"/>
    <w:rsid w:val="00F63579"/>
    <w:rsid w:val="00F64A42"/>
    <w:rsid w:val="00F650DA"/>
    <w:rsid w:val="00F659CB"/>
    <w:rsid w:val="00F6675B"/>
    <w:rsid w:val="00F66AF6"/>
    <w:rsid w:val="00F7204E"/>
    <w:rsid w:val="00F72D51"/>
    <w:rsid w:val="00F730CD"/>
    <w:rsid w:val="00F76C05"/>
    <w:rsid w:val="00F81C2D"/>
    <w:rsid w:val="00F821E8"/>
    <w:rsid w:val="00F83E57"/>
    <w:rsid w:val="00F91D2A"/>
    <w:rsid w:val="00F931CE"/>
    <w:rsid w:val="00F95FBA"/>
    <w:rsid w:val="00FA16BE"/>
    <w:rsid w:val="00FA1BF1"/>
    <w:rsid w:val="00FA1D55"/>
    <w:rsid w:val="00FA1D7B"/>
    <w:rsid w:val="00FA2230"/>
    <w:rsid w:val="00FA22EB"/>
    <w:rsid w:val="00FA260F"/>
    <w:rsid w:val="00FA33E5"/>
    <w:rsid w:val="00FA3ACB"/>
    <w:rsid w:val="00FA3B14"/>
    <w:rsid w:val="00FA49FB"/>
    <w:rsid w:val="00FA4F9D"/>
    <w:rsid w:val="00FA552A"/>
    <w:rsid w:val="00FA65A7"/>
    <w:rsid w:val="00FB0796"/>
    <w:rsid w:val="00FB1810"/>
    <w:rsid w:val="00FB55C4"/>
    <w:rsid w:val="00FB5735"/>
    <w:rsid w:val="00FB5A5F"/>
    <w:rsid w:val="00FB61A7"/>
    <w:rsid w:val="00FB7216"/>
    <w:rsid w:val="00FB7A5E"/>
    <w:rsid w:val="00FC24DE"/>
    <w:rsid w:val="00FC4100"/>
    <w:rsid w:val="00FD472D"/>
    <w:rsid w:val="00FD5AED"/>
    <w:rsid w:val="00FE0735"/>
    <w:rsid w:val="00FE0B37"/>
    <w:rsid w:val="00FE0C09"/>
    <w:rsid w:val="00FE5539"/>
    <w:rsid w:val="00FE79F5"/>
    <w:rsid w:val="00FE7D8E"/>
    <w:rsid w:val="00FF1204"/>
    <w:rsid w:val="00FF1A51"/>
    <w:rsid w:val="00FF55A6"/>
    <w:rsid w:val="00FF6AC2"/>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B8820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Georgia" w:eastAsia="Georgia" w:hAnsi="Georgia" w:cs="Times New Roman"/>
        <w:lang w:val="pt-BR" w:eastAsia="pt-B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annotation text" w:uiPriority="99"/>
    <w:lsdException w:name="caption" w:semiHidden="1" w:uiPriority="99" w:unhideWhenUsed="1" w:qFormat="1"/>
    <w:lsdException w:name="annotation reference" w:uiPriority="99"/>
    <w:lsdException w:name="Title" w:uiPriority="10" w:qFormat="1"/>
    <w:lsdException w:name="Subtitle" w:qFormat="1"/>
    <w:lsdException w:name="Strong" w:qFormat="1"/>
    <w:lsdException w:name="Emphasis" w:uiPriority="20" w:qFormat="1"/>
    <w:lsdException w:name="Plain Text" w:uiPriority="99"/>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73"/>
    <w:lsdException w:name="Medium Shading 2 Accent 3" w:uiPriority="64"/>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026ED"/>
    <w:pPr>
      <w:spacing w:after="240"/>
    </w:pPr>
    <w:rPr>
      <w:sz w:val="22"/>
      <w:szCs w:val="24"/>
      <w:lang w:eastAsia="en-US"/>
    </w:rPr>
  </w:style>
  <w:style w:type="paragraph" w:styleId="Ttulo1">
    <w:name w:val="heading 1"/>
    <w:aliases w:val="_TextoCapa01"/>
    <w:next w:val="Pargrafobsico"/>
    <w:link w:val="Ttulo1Char"/>
    <w:qFormat/>
    <w:rsid w:val="00763E84"/>
    <w:pPr>
      <w:keepNext/>
      <w:keepLines/>
      <w:spacing w:before="480"/>
      <w:outlineLvl w:val="0"/>
    </w:pPr>
    <w:rPr>
      <w:rFonts w:eastAsia="Times New Roman"/>
      <w:bCs/>
      <w:color w:val="646564"/>
      <w:sz w:val="56"/>
      <w:szCs w:val="32"/>
      <w:lang w:eastAsia="en-US"/>
    </w:rPr>
  </w:style>
  <w:style w:type="paragraph" w:styleId="Ttulo2">
    <w:name w:val="heading 2"/>
    <w:basedOn w:val="Normal"/>
    <w:next w:val="Normal"/>
    <w:link w:val="Ttulo2Char"/>
    <w:qFormat/>
    <w:rsid w:val="00FB5A5F"/>
    <w:pPr>
      <w:keepNext/>
      <w:spacing w:before="240" w:after="60"/>
      <w:outlineLvl w:val="1"/>
    </w:pPr>
    <w:rPr>
      <w:rFonts w:ascii="Cambria" w:eastAsia="Times New Roman" w:hAnsi="Cambria"/>
      <w:b/>
      <w:bCs/>
      <w:i/>
      <w:iCs/>
      <w:sz w:val="28"/>
      <w:szCs w:val="28"/>
    </w:rPr>
  </w:style>
  <w:style w:type="paragraph" w:styleId="Ttulo3">
    <w:name w:val="heading 3"/>
    <w:basedOn w:val="Normal"/>
    <w:next w:val="Normal"/>
    <w:link w:val="Ttulo3Char"/>
    <w:qFormat/>
    <w:rsid w:val="00FB5A5F"/>
    <w:pPr>
      <w:keepNext/>
      <w:spacing w:before="240" w:after="60"/>
      <w:outlineLvl w:val="2"/>
    </w:pPr>
    <w:rPr>
      <w:rFonts w:ascii="Cambria" w:eastAsia="Times New Roman" w:hAnsi="Cambria"/>
      <w:b/>
      <w:bCs/>
      <w:sz w:val="26"/>
      <w:szCs w:val="26"/>
    </w:rPr>
  </w:style>
  <w:style w:type="paragraph" w:styleId="Ttulo4">
    <w:name w:val="heading 4"/>
    <w:basedOn w:val="Normal"/>
    <w:next w:val="Normal"/>
    <w:link w:val="Ttulo4Char"/>
    <w:uiPriority w:val="9"/>
    <w:semiHidden/>
    <w:unhideWhenUsed/>
    <w:qFormat/>
    <w:rsid w:val="00623582"/>
    <w:pPr>
      <w:keepNext/>
      <w:keepLines/>
      <w:spacing w:before="40" w:after="0" w:line="256" w:lineRule="auto"/>
      <w:outlineLvl w:val="3"/>
    </w:pPr>
    <w:rPr>
      <w:rFonts w:ascii="Calibri Light" w:eastAsia="Times New Roman" w:hAnsi="Calibri Light"/>
      <w:i/>
      <w:iCs/>
      <w:color w:val="2E74B5"/>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Pargrafobsico">
    <w:name w:val="[Parágrafo básico]"/>
    <w:basedOn w:val="Normal"/>
    <w:uiPriority w:val="99"/>
    <w:rsid w:val="0045101F"/>
    <w:pPr>
      <w:widowControl w:val="0"/>
      <w:autoSpaceDE w:val="0"/>
      <w:autoSpaceDN w:val="0"/>
      <w:adjustRightInd w:val="0"/>
      <w:spacing w:after="0" w:line="288" w:lineRule="auto"/>
      <w:textAlignment w:val="center"/>
    </w:pPr>
    <w:rPr>
      <w:rFonts w:ascii="MinionPro-Regular" w:hAnsi="MinionPro-Regular" w:cs="MinionPro-Regular"/>
      <w:color w:val="000000"/>
    </w:rPr>
  </w:style>
  <w:style w:type="paragraph" w:styleId="Cabealho">
    <w:name w:val="header"/>
    <w:basedOn w:val="Normal"/>
    <w:link w:val="CabealhoChar"/>
    <w:rsid w:val="0045101F"/>
    <w:pPr>
      <w:tabs>
        <w:tab w:val="center" w:pos="4320"/>
        <w:tab w:val="right" w:pos="8640"/>
      </w:tabs>
      <w:spacing w:after="0"/>
    </w:pPr>
  </w:style>
  <w:style w:type="character" w:customStyle="1" w:styleId="CabealhoChar">
    <w:name w:val="Cabeçalho Char"/>
    <w:basedOn w:val="Fontepargpadro"/>
    <w:link w:val="Cabealho"/>
    <w:rsid w:val="0045101F"/>
  </w:style>
  <w:style w:type="paragraph" w:styleId="Rodap">
    <w:name w:val="footer"/>
    <w:basedOn w:val="Normal"/>
    <w:link w:val="RodapChar"/>
    <w:rsid w:val="0045101F"/>
    <w:pPr>
      <w:tabs>
        <w:tab w:val="center" w:pos="4320"/>
        <w:tab w:val="right" w:pos="8640"/>
      </w:tabs>
      <w:spacing w:after="0"/>
    </w:pPr>
  </w:style>
  <w:style w:type="character" w:customStyle="1" w:styleId="RodapChar">
    <w:name w:val="Rodapé Char"/>
    <w:basedOn w:val="Fontepargpadro"/>
    <w:link w:val="Rodap"/>
    <w:rsid w:val="0045101F"/>
  </w:style>
  <w:style w:type="paragraph" w:styleId="NormalWeb">
    <w:name w:val="Normal (Web)"/>
    <w:basedOn w:val="Normal"/>
    <w:uiPriority w:val="99"/>
    <w:rsid w:val="004E3825"/>
    <w:pPr>
      <w:spacing w:beforeLines="1" w:afterLines="1" w:after="0"/>
    </w:pPr>
    <w:rPr>
      <w:rFonts w:ascii="Times" w:hAnsi="Times"/>
      <w:sz w:val="20"/>
      <w:szCs w:val="20"/>
    </w:rPr>
  </w:style>
  <w:style w:type="paragraph" w:customStyle="1" w:styleId="04Intertitulo">
    <w:name w:val="_04Intertitulo"/>
    <w:qFormat/>
    <w:rsid w:val="00727E2F"/>
    <w:pPr>
      <w:suppressAutoHyphens/>
      <w:spacing w:before="240"/>
      <w:ind w:firstLine="220"/>
    </w:pPr>
    <w:rPr>
      <w:rFonts w:ascii="Georgia-Bold" w:hAnsi="Georgia-Bold" w:cs="Georgia-Bold"/>
      <w:b/>
      <w:bCs/>
      <w:color w:val="007B72"/>
      <w:sz w:val="22"/>
      <w:szCs w:val="24"/>
      <w:lang w:eastAsia="en-US"/>
    </w:rPr>
  </w:style>
  <w:style w:type="paragraph" w:customStyle="1" w:styleId="03Titulo">
    <w:name w:val="_03Titulo"/>
    <w:qFormat/>
    <w:rsid w:val="00727E2F"/>
    <w:pPr>
      <w:suppressAutoHyphens/>
      <w:spacing w:after="240"/>
    </w:pPr>
    <w:rPr>
      <w:rFonts w:cs="Georgia"/>
      <w:color w:val="007B72"/>
      <w:sz w:val="32"/>
      <w:szCs w:val="56"/>
      <w:lang w:eastAsia="en-US"/>
    </w:rPr>
  </w:style>
  <w:style w:type="paragraph" w:customStyle="1" w:styleId="ReportIntertitulo">
    <w:name w:val="Report_Intertitulo"/>
    <w:qFormat/>
    <w:rsid w:val="008C5B86"/>
    <w:pPr>
      <w:suppressAutoHyphens/>
      <w:spacing w:after="240" w:line="360" w:lineRule="auto"/>
    </w:pPr>
    <w:rPr>
      <w:rFonts w:cs="Georgia"/>
      <w:color w:val="4B4B4D"/>
      <w:sz w:val="22"/>
      <w:szCs w:val="24"/>
      <w:lang w:eastAsia="en-US"/>
    </w:rPr>
  </w:style>
  <w:style w:type="paragraph" w:customStyle="1" w:styleId="xxxNaoUsar">
    <w:name w:val="xxxNaoUsar"/>
    <w:basedOn w:val="Pargrafobsico"/>
    <w:rsid w:val="004C77B0"/>
    <w:pPr>
      <w:numPr>
        <w:numId w:val="4"/>
      </w:numPr>
      <w:suppressAutoHyphens/>
      <w:spacing w:line="240" w:lineRule="auto"/>
    </w:pPr>
    <w:rPr>
      <w:rFonts w:ascii="Georgia" w:hAnsi="Georgia" w:cs="Georgia"/>
      <w:color w:val="4B4B4D"/>
    </w:rPr>
  </w:style>
  <w:style w:type="paragraph" w:customStyle="1" w:styleId="00Texto">
    <w:name w:val="_00Texto"/>
    <w:basedOn w:val="Pargrafobsico"/>
    <w:qFormat/>
    <w:rsid w:val="004E3825"/>
    <w:pPr>
      <w:suppressAutoHyphens/>
      <w:spacing w:line="240" w:lineRule="auto"/>
      <w:ind w:firstLine="220"/>
    </w:pPr>
    <w:rPr>
      <w:rFonts w:ascii="Georgia" w:hAnsi="Georgia" w:cs="Georgia"/>
      <w:color w:val="4B4B4D"/>
    </w:rPr>
  </w:style>
  <w:style w:type="paragraph" w:customStyle="1" w:styleId="DestaqueTitulo">
    <w:name w:val="_DestaqueTitulo"/>
    <w:basedOn w:val="Pargrafobsico"/>
    <w:uiPriority w:val="99"/>
    <w:qFormat/>
    <w:rsid w:val="00727E2F"/>
    <w:pPr>
      <w:pBdr>
        <w:top w:val="dotted" w:sz="8" w:space="1" w:color="007B72"/>
      </w:pBdr>
      <w:suppressAutoHyphens/>
      <w:spacing w:after="120" w:line="240" w:lineRule="auto"/>
      <w:contextualSpacing/>
    </w:pPr>
    <w:rPr>
      <w:rFonts w:ascii="Georgia-Bold" w:hAnsi="Georgia-Bold" w:cs="Georgia-Bold"/>
      <w:b/>
      <w:bCs/>
      <w:color w:val="007B72"/>
    </w:rPr>
  </w:style>
  <w:style w:type="paragraph" w:customStyle="1" w:styleId="DestaqueTexto">
    <w:name w:val="_DestaqueTexto"/>
    <w:basedOn w:val="Pargrafobsico"/>
    <w:uiPriority w:val="99"/>
    <w:qFormat/>
    <w:rsid w:val="00727E2F"/>
    <w:pPr>
      <w:suppressAutoHyphens/>
      <w:spacing w:line="240" w:lineRule="auto"/>
      <w:ind w:firstLine="220"/>
      <w:contextualSpacing/>
    </w:pPr>
    <w:rPr>
      <w:rFonts w:ascii="Georgia" w:hAnsi="Georgia" w:cs="Georgia"/>
      <w:color w:val="007B72"/>
    </w:rPr>
  </w:style>
  <w:style w:type="paragraph" w:customStyle="1" w:styleId="PontilhadoAbaixo">
    <w:name w:val="_PontilhadoAbaixo"/>
    <w:basedOn w:val="Normal"/>
    <w:qFormat/>
    <w:rsid w:val="00727E2F"/>
    <w:pPr>
      <w:pBdr>
        <w:bottom w:val="dotted" w:sz="8" w:space="1" w:color="007B72"/>
      </w:pBdr>
      <w:tabs>
        <w:tab w:val="left" w:pos="3200"/>
      </w:tabs>
    </w:pPr>
    <w:rPr>
      <w:rFonts w:cs="Georgia"/>
      <w:color w:val="007B72"/>
    </w:rPr>
  </w:style>
  <w:style w:type="paragraph" w:customStyle="1" w:styleId="BoxTitulo">
    <w:name w:val="_Box_Titulo"/>
    <w:basedOn w:val="Normal"/>
    <w:uiPriority w:val="99"/>
    <w:qFormat/>
    <w:rsid w:val="00727E2F"/>
    <w:pPr>
      <w:pBdr>
        <w:top w:val="single" w:sz="4" w:space="10" w:color="007B72"/>
        <w:left w:val="single" w:sz="4" w:space="7" w:color="007B72"/>
        <w:right w:val="single" w:sz="4" w:space="0" w:color="007B72"/>
      </w:pBdr>
      <w:shd w:val="clear" w:color="B10014" w:fill="auto"/>
      <w:spacing w:after="0"/>
      <w:ind w:left="170"/>
    </w:pPr>
    <w:rPr>
      <w:b/>
      <w:color w:val="007B72"/>
      <w:sz w:val="24"/>
    </w:rPr>
  </w:style>
  <w:style w:type="paragraph" w:customStyle="1" w:styleId="BoxTexto">
    <w:name w:val="_BoxTexto"/>
    <w:basedOn w:val="Normal"/>
    <w:qFormat/>
    <w:rsid w:val="00727E2F"/>
    <w:pPr>
      <w:pBdr>
        <w:left w:val="single" w:sz="4" w:space="7" w:color="007B72"/>
        <w:bottom w:val="single" w:sz="4" w:space="8" w:color="007B72"/>
        <w:right w:val="single" w:sz="4" w:space="0" w:color="007B72"/>
      </w:pBdr>
      <w:shd w:val="clear" w:color="B10014" w:fill="auto"/>
      <w:tabs>
        <w:tab w:val="left" w:pos="3300"/>
      </w:tabs>
      <w:ind w:left="170" w:firstLine="170"/>
      <w:contextualSpacing/>
    </w:pPr>
    <w:rPr>
      <w:color w:val="323232"/>
    </w:rPr>
  </w:style>
  <w:style w:type="paragraph" w:customStyle="1" w:styleId="BoxLista">
    <w:name w:val="_BoxLista"/>
    <w:basedOn w:val="BoxTexto"/>
    <w:qFormat/>
    <w:rsid w:val="00727E2F"/>
    <w:pPr>
      <w:numPr>
        <w:numId w:val="1"/>
      </w:numPr>
      <w:tabs>
        <w:tab w:val="left" w:pos="284"/>
        <w:tab w:val="left" w:pos="454"/>
      </w:tabs>
      <w:spacing w:after="0"/>
      <w:ind w:left="454" w:hanging="284"/>
    </w:pPr>
  </w:style>
  <w:style w:type="paragraph" w:customStyle="1" w:styleId="CapaTexto">
    <w:name w:val="_CapaTexto"/>
    <w:qFormat/>
    <w:rsid w:val="00F128F7"/>
    <w:pPr>
      <w:spacing w:after="640"/>
      <w:contextualSpacing/>
    </w:pPr>
    <w:rPr>
      <w:rFonts w:cs="Georgia"/>
      <w:color w:val="3C3C3E"/>
      <w:sz w:val="56"/>
      <w:szCs w:val="24"/>
      <w:lang w:eastAsia="en-US"/>
    </w:rPr>
  </w:style>
  <w:style w:type="character" w:styleId="HiperlinkVisitado">
    <w:name w:val="FollowedHyperlink"/>
    <w:rsid w:val="0032279B"/>
    <w:rPr>
      <w:color w:val="404042"/>
      <w:u w:val="none"/>
    </w:rPr>
  </w:style>
  <w:style w:type="paragraph" w:customStyle="1" w:styleId="Default">
    <w:name w:val="Default"/>
    <w:rsid w:val="006264CA"/>
    <w:pPr>
      <w:widowControl w:val="0"/>
      <w:autoSpaceDE w:val="0"/>
      <w:autoSpaceDN w:val="0"/>
      <w:adjustRightInd w:val="0"/>
    </w:pPr>
    <w:rPr>
      <w:rFonts w:ascii="Calibri" w:hAnsi="Calibri" w:cs="Calibri"/>
      <w:color w:val="000000"/>
      <w:sz w:val="24"/>
      <w:szCs w:val="24"/>
      <w:lang w:val="en-US" w:eastAsia="en-US"/>
    </w:rPr>
  </w:style>
  <w:style w:type="character" w:customStyle="1" w:styleId="Ttulo1Char">
    <w:name w:val="Título 1 Char"/>
    <w:aliases w:val="_TextoCapa01 Char"/>
    <w:link w:val="Ttulo1"/>
    <w:rsid w:val="00763E84"/>
    <w:rPr>
      <w:rFonts w:eastAsia="Times New Roman"/>
      <w:bCs/>
      <w:color w:val="646564"/>
      <w:sz w:val="56"/>
      <w:szCs w:val="32"/>
      <w:lang w:val="pt-BR" w:eastAsia="en-US" w:bidi="ar-SA"/>
    </w:rPr>
  </w:style>
  <w:style w:type="numbering" w:styleId="111111">
    <w:name w:val="Outline List 2"/>
    <w:basedOn w:val="Semlista"/>
    <w:rsid w:val="004B40E9"/>
    <w:pPr>
      <w:numPr>
        <w:numId w:val="2"/>
      </w:numPr>
    </w:pPr>
  </w:style>
  <w:style w:type="character" w:styleId="nfase">
    <w:name w:val="Emphasis"/>
    <w:uiPriority w:val="20"/>
    <w:qFormat/>
    <w:rsid w:val="00AB11A2"/>
    <w:rPr>
      <w:i/>
      <w:iCs/>
    </w:rPr>
  </w:style>
  <w:style w:type="table" w:styleId="Tabelacomgrade">
    <w:name w:val="Table Grid"/>
    <w:basedOn w:val="Tabelanormal"/>
    <w:uiPriority w:val="39"/>
    <w:rsid w:val="00792DC6"/>
    <w:tblPr>
      <w:tblInd w:w="0" w:type="dxa"/>
      <w:tblBorders>
        <w:top w:val="single" w:sz="4" w:space="0" w:color="313231"/>
        <w:left w:val="single" w:sz="4" w:space="0" w:color="313231"/>
        <w:bottom w:val="single" w:sz="4" w:space="0" w:color="313231"/>
        <w:right w:val="single" w:sz="4" w:space="0" w:color="313231"/>
        <w:insideH w:val="single" w:sz="4" w:space="0" w:color="313231"/>
        <w:insideV w:val="single" w:sz="4" w:space="0" w:color="313231"/>
      </w:tblBorders>
      <w:tblCellMar>
        <w:top w:w="0" w:type="dxa"/>
        <w:left w:w="108" w:type="dxa"/>
        <w:bottom w:w="0" w:type="dxa"/>
        <w:right w:w="108" w:type="dxa"/>
      </w:tblCellMar>
    </w:tblPr>
  </w:style>
  <w:style w:type="paragraph" w:customStyle="1" w:styleId="TabelaTexto">
    <w:name w:val="_TabelaTexto"/>
    <w:basedOn w:val="00Texto"/>
    <w:qFormat/>
    <w:rsid w:val="00181182"/>
    <w:pPr>
      <w:ind w:firstLine="0"/>
    </w:pPr>
    <w:rPr>
      <w:sz w:val="20"/>
    </w:rPr>
  </w:style>
  <w:style w:type="paragraph" w:customStyle="1" w:styleId="TabelaTitulo">
    <w:name w:val="_TabelaTitulo"/>
    <w:qFormat/>
    <w:rsid w:val="00727E2F"/>
    <w:pPr>
      <w:shd w:val="clear" w:color="B10014" w:fill="auto"/>
    </w:pPr>
    <w:rPr>
      <w:rFonts w:cs="Georgia"/>
      <w:b/>
      <w:bCs/>
      <w:color w:val="007B72"/>
      <w:sz w:val="22"/>
      <w:szCs w:val="24"/>
      <w:lang w:val="en-US"/>
    </w:rPr>
  </w:style>
  <w:style w:type="paragraph" w:customStyle="1" w:styleId="Bullets">
    <w:name w:val="_Bullets"/>
    <w:basedOn w:val="00Texto"/>
    <w:qFormat/>
    <w:rsid w:val="00727E2F"/>
    <w:pPr>
      <w:numPr>
        <w:numId w:val="3"/>
      </w:numPr>
      <w:spacing w:before="120"/>
    </w:pPr>
  </w:style>
  <w:style w:type="paragraph" w:styleId="Textodebalo">
    <w:name w:val="Balloon Text"/>
    <w:basedOn w:val="Normal"/>
    <w:link w:val="TextodebaloChar"/>
    <w:uiPriority w:val="99"/>
    <w:rsid w:val="00EF60EC"/>
    <w:pPr>
      <w:spacing w:after="0"/>
    </w:pPr>
    <w:rPr>
      <w:rFonts w:ascii="Tahoma" w:hAnsi="Tahoma"/>
      <w:sz w:val="16"/>
      <w:szCs w:val="16"/>
      <w:lang w:val="x-none" w:eastAsia="x-none"/>
    </w:rPr>
  </w:style>
  <w:style w:type="character" w:customStyle="1" w:styleId="TextodebaloChar">
    <w:name w:val="Texto de balão Char"/>
    <w:link w:val="Textodebalo"/>
    <w:uiPriority w:val="99"/>
    <w:rsid w:val="00EF60EC"/>
    <w:rPr>
      <w:rFonts w:ascii="Tahoma" w:hAnsi="Tahoma" w:cs="Tahoma"/>
      <w:sz w:val="16"/>
      <w:szCs w:val="16"/>
    </w:rPr>
  </w:style>
  <w:style w:type="paragraph" w:customStyle="1" w:styleId="01Capitulo">
    <w:name w:val="_01Capitulo"/>
    <w:qFormat/>
    <w:rsid w:val="00727E2F"/>
    <w:pPr>
      <w:spacing w:after="480"/>
    </w:pPr>
    <w:rPr>
      <w:rFonts w:cs="Georgia"/>
      <w:color w:val="007B72"/>
      <w:sz w:val="48"/>
      <w:szCs w:val="48"/>
      <w:lang w:eastAsia="en-US"/>
    </w:rPr>
  </w:style>
  <w:style w:type="paragraph" w:customStyle="1" w:styleId="05Subitem">
    <w:name w:val="_05Subitem"/>
    <w:basedOn w:val="DestaqueTexto"/>
    <w:qFormat/>
    <w:rsid w:val="00A27B8D"/>
    <w:pPr>
      <w:spacing w:before="240"/>
    </w:pPr>
    <w:rPr>
      <w:b/>
      <w:color w:val="4B4B4D"/>
    </w:rPr>
  </w:style>
  <w:style w:type="table" w:styleId="ListaMdia1-nfase3">
    <w:name w:val="Medium List 1 Accent 3"/>
    <w:basedOn w:val="Tabelanormal"/>
    <w:rsid w:val="00BF6407"/>
    <w:tblPr>
      <w:tblStyleRowBandSize w:val="1"/>
      <w:tblStyleColBandSize w:val="1"/>
      <w:tblInd w:w="0" w:type="dxa"/>
      <w:tblBorders>
        <w:top w:val="single" w:sz="8" w:space="0" w:color="007B72"/>
        <w:left w:val="single" w:sz="8" w:space="0" w:color="007B72"/>
        <w:bottom w:val="single" w:sz="8" w:space="0" w:color="007B72"/>
        <w:right w:val="single" w:sz="8" w:space="0" w:color="007B7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7B72"/>
      </w:tcPr>
    </w:tblStylePr>
    <w:tblStylePr w:type="lastRow">
      <w:pPr>
        <w:spacing w:before="0" w:after="0" w:line="240" w:lineRule="auto"/>
      </w:pPr>
      <w:rPr>
        <w:b/>
        <w:bCs/>
      </w:rPr>
      <w:tblPr/>
      <w:tcPr>
        <w:tcBorders>
          <w:top w:val="double" w:sz="6" w:space="0" w:color="007B72"/>
          <w:left w:val="single" w:sz="8" w:space="0" w:color="007B72"/>
          <w:bottom w:val="single" w:sz="8" w:space="0" w:color="007B72"/>
          <w:right w:val="single" w:sz="8" w:space="0" w:color="007B72"/>
        </w:tcBorders>
      </w:tcPr>
    </w:tblStylePr>
    <w:tblStylePr w:type="firstCol">
      <w:rPr>
        <w:b/>
        <w:bCs/>
      </w:rPr>
    </w:tblStylePr>
    <w:tblStylePr w:type="lastCol">
      <w:rPr>
        <w:b/>
        <w:bCs/>
      </w:rPr>
    </w:tblStylePr>
    <w:tblStylePr w:type="band1Vert">
      <w:tblPr/>
      <w:tcPr>
        <w:tcBorders>
          <w:top w:val="single" w:sz="8" w:space="0" w:color="007B72"/>
          <w:left w:val="single" w:sz="8" w:space="0" w:color="007B72"/>
          <w:bottom w:val="single" w:sz="8" w:space="0" w:color="007B72"/>
          <w:right w:val="single" w:sz="8" w:space="0" w:color="007B72"/>
        </w:tcBorders>
      </w:tcPr>
    </w:tblStylePr>
    <w:tblStylePr w:type="band1Horz">
      <w:tblPr/>
      <w:tcPr>
        <w:tcBorders>
          <w:top w:val="single" w:sz="8" w:space="0" w:color="007B72"/>
          <w:left w:val="single" w:sz="8" w:space="0" w:color="007B72"/>
          <w:bottom w:val="single" w:sz="8" w:space="0" w:color="007B72"/>
          <w:right w:val="single" w:sz="8" w:space="0" w:color="007B72"/>
        </w:tcBorders>
      </w:tcPr>
    </w:tblStylePr>
  </w:style>
  <w:style w:type="table" w:styleId="ListaMdia1-nfase5">
    <w:name w:val="Medium List 1 Accent 5"/>
    <w:basedOn w:val="Tabelanormal"/>
    <w:rsid w:val="00BF6407"/>
    <w:tblPr>
      <w:tblStyleRowBandSize w:val="1"/>
      <w:tblStyleColBandSize w:val="1"/>
      <w:tblInd w:w="0" w:type="dxa"/>
      <w:tblBorders>
        <w:top w:val="single" w:sz="8" w:space="0" w:color="660318"/>
        <w:left w:val="single" w:sz="8" w:space="0" w:color="660318"/>
        <w:bottom w:val="single" w:sz="8" w:space="0" w:color="660318"/>
        <w:right w:val="single" w:sz="8" w:space="0" w:color="660318"/>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660318"/>
      </w:tcPr>
    </w:tblStylePr>
    <w:tblStylePr w:type="lastRow">
      <w:pPr>
        <w:spacing w:before="0" w:after="0" w:line="240" w:lineRule="auto"/>
      </w:pPr>
      <w:rPr>
        <w:b/>
        <w:bCs/>
      </w:rPr>
      <w:tblPr/>
      <w:tcPr>
        <w:tcBorders>
          <w:top w:val="double" w:sz="6" w:space="0" w:color="660318"/>
          <w:left w:val="single" w:sz="8" w:space="0" w:color="660318"/>
          <w:bottom w:val="single" w:sz="8" w:space="0" w:color="660318"/>
          <w:right w:val="single" w:sz="8" w:space="0" w:color="660318"/>
        </w:tcBorders>
      </w:tcPr>
    </w:tblStylePr>
    <w:tblStylePr w:type="firstCol">
      <w:rPr>
        <w:b/>
        <w:bCs/>
      </w:rPr>
    </w:tblStylePr>
    <w:tblStylePr w:type="lastCol">
      <w:rPr>
        <w:b/>
        <w:bCs/>
      </w:rPr>
    </w:tblStylePr>
    <w:tblStylePr w:type="band1Vert">
      <w:tblPr/>
      <w:tcPr>
        <w:tcBorders>
          <w:top w:val="single" w:sz="8" w:space="0" w:color="660318"/>
          <w:left w:val="single" w:sz="8" w:space="0" w:color="660318"/>
          <w:bottom w:val="single" w:sz="8" w:space="0" w:color="660318"/>
          <w:right w:val="single" w:sz="8" w:space="0" w:color="660318"/>
        </w:tcBorders>
      </w:tcPr>
    </w:tblStylePr>
    <w:tblStylePr w:type="band1Horz">
      <w:tblPr/>
      <w:tcPr>
        <w:tcBorders>
          <w:top w:val="single" w:sz="8" w:space="0" w:color="660318"/>
          <w:left w:val="single" w:sz="8" w:space="0" w:color="660318"/>
          <w:bottom w:val="single" w:sz="8" w:space="0" w:color="660318"/>
          <w:right w:val="single" w:sz="8" w:space="0" w:color="660318"/>
        </w:tcBorders>
      </w:tcPr>
    </w:tblStylePr>
  </w:style>
  <w:style w:type="table" w:customStyle="1" w:styleId="RPTTabela">
    <w:name w:val="RPT_Tabela"/>
    <w:basedOn w:val="Tabelaprofissional"/>
    <w:uiPriority w:val="99"/>
    <w:qFormat/>
    <w:rsid w:val="004C276A"/>
    <w:rPr>
      <w:sz w:val="22"/>
    </w:rPr>
    <w:tblPr>
      <w:tblInd w:w="0" w:type="dxa"/>
      <w:tblBorders>
        <w:top w:val="dotted" w:sz="8" w:space="0" w:color="auto"/>
        <w:bottom w:val="dotted" w:sz="8" w:space="0" w:color="auto"/>
        <w:insideH w:val="dotted" w:sz="8" w:space="0" w:color="auto"/>
        <w:insideV w:val="dotted" w:sz="8" w:space="0" w:color="auto"/>
      </w:tblBorders>
      <w:tblCellMar>
        <w:top w:w="0" w:type="dxa"/>
        <w:left w:w="108" w:type="dxa"/>
        <w:bottom w:w="0" w:type="dxa"/>
        <w:right w:w="108" w:type="dxa"/>
      </w:tblCellMar>
    </w:tblPr>
    <w:tcPr>
      <w:shd w:val="clear" w:color="auto" w:fill="FFFFFF"/>
      <w:tcMar>
        <w:top w:w="85" w:type="dxa"/>
        <w:left w:w="57" w:type="dxa"/>
        <w:bottom w:w="85" w:type="dxa"/>
        <w:right w:w="57" w:type="dxa"/>
      </w:tcMar>
      <w:vAlign w:val="center"/>
    </w:tcPr>
    <w:tblStylePr w:type="firstRow">
      <w:pPr>
        <w:jc w:val="left"/>
      </w:pPr>
      <w:rPr>
        <w:b/>
        <w:bCs/>
        <w:color w:val="auto"/>
        <w:sz w:val="22"/>
      </w:rPr>
      <w:tblPr/>
      <w:tcPr>
        <w:tcBorders>
          <w:tl2br w:val="none" w:sz="0" w:space="0" w:color="auto"/>
          <w:tr2bl w:val="none" w:sz="0" w:space="0" w:color="auto"/>
        </w:tcBorders>
        <w:shd w:val="solid" w:color="000000" w:fill="FFFFFF"/>
        <w:tcMar>
          <w:top w:w="85" w:type="dxa"/>
          <w:left w:w="85" w:type="dxa"/>
          <w:bottom w:w="85" w:type="dxa"/>
          <w:right w:w="85" w:type="dxa"/>
        </w:tcMar>
      </w:tcPr>
    </w:tblStylePr>
  </w:style>
  <w:style w:type="table" w:styleId="Tabelaprofissional">
    <w:name w:val="Table Professional"/>
    <w:basedOn w:val="Tabelanormal"/>
    <w:rsid w:val="00745A02"/>
    <w:pPr>
      <w:spacing w:after="240"/>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GraficosTitulo">
    <w:name w:val="_GraficosTitulo"/>
    <w:qFormat/>
    <w:rsid w:val="00727E2F"/>
    <w:pPr>
      <w:spacing w:before="220"/>
    </w:pPr>
    <w:rPr>
      <w:rFonts w:ascii="Georgia-Bold" w:hAnsi="Georgia-Bold" w:cs="Georgia-Bold"/>
      <w:b/>
      <w:bCs/>
      <w:color w:val="007B72"/>
      <w:sz w:val="22"/>
      <w:szCs w:val="24"/>
      <w:lang w:eastAsia="en-US"/>
    </w:rPr>
  </w:style>
  <w:style w:type="paragraph" w:customStyle="1" w:styleId="GraficosLegenda">
    <w:name w:val="_GraficosLegenda"/>
    <w:basedOn w:val="04Intertitulo"/>
    <w:uiPriority w:val="99"/>
    <w:qFormat/>
    <w:rsid w:val="005F4F2D"/>
    <w:pPr>
      <w:spacing w:before="0" w:after="220" w:line="260" w:lineRule="exact"/>
      <w:contextualSpacing/>
    </w:pPr>
    <w:rPr>
      <w:b w:val="0"/>
      <w:color w:val="313231"/>
      <w:sz w:val="20"/>
    </w:rPr>
  </w:style>
  <w:style w:type="paragraph" w:customStyle="1" w:styleId="02Subcapitulo">
    <w:name w:val="_02Subcapitulo"/>
    <w:basedOn w:val="03Titulo"/>
    <w:qFormat/>
    <w:rsid w:val="00727E2F"/>
    <w:pPr>
      <w:spacing w:before="480"/>
    </w:pPr>
    <w:rPr>
      <w:sz w:val="40"/>
    </w:rPr>
  </w:style>
  <w:style w:type="paragraph" w:styleId="Sumrio2">
    <w:name w:val="toc 2"/>
    <w:basedOn w:val="Normal"/>
    <w:next w:val="Normal"/>
    <w:autoRedefine/>
    <w:uiPriority w:val="39"/>
    <w:rsid w:val="003C62D0"/>
    <w:pPr>
      <w:ind w:left="220"/>
    </w:pPr>
  </w:style>
  <w:style w:type="paragraph" w:styleId="Sumrio1">
    <w:name w:val="toc 1"/>
    <w:basedOn w:val="Normal"/>
    <w:next w:val="Normal"/>
    <w:autoRedefine/>
    <w:uiPriority w:val="39"/>
    <w:rsid w:val="003C62D0"/>
    <w:pPr>
      <w:spacing w:after="100"/>
    </w:pPr>
  </w:style>
  <w:style w:type="paragraph" w:styleId="Sumrio3">
    <w:name w:val="toc 3"/>
    <w:basedOn w:val="Normal"/>
    <w:next w:val="Normal"/>
    <w:autoRedefine/>
    <w:uiPriority w:val="39"/>
    <w:rsid w:val="003C62D0"/>
    <w:pPr>
      <w:ind w:left="440"/>
    </w:pPr>
  </w:style>
  <w:style w:type="paragraph" w:styleId="Sumrio4">
    <w:name w:val="toc 4"/>
    <w:basedOn w:val="Normal"/>
    <w:next w:val="Normal"/>
    <w:autoRedefine/>
    <w:rsid w:val="003C62D0"/>
    <w:pPr>
      <w:ind w:left="660"/>
    </w:pPr>
  </w:style>
  <w:style w:type="paragraph" w:styleId="Sumrio5">
    <w:name w:val="toc 5"/>
    <w:basedOn w:val="Normal"/>
    <w:next w:val="Normal"/>
    <w:autoRedefine/>
    <w:rsid w:val="003C62D0"/>
    <w:pPr>
      <w:ind w:left="880"/>
    </w:pPr>
  </w:style>
  <w:style w:type="paragraph" w:styleId="Sumrio6">
    <w:name w:val="toc 6"/>
    <w:basedOn w:val="Normal"/>
    <w:next w:val="Normal"/>
    <w:autoRedefine/>
    <w:rsid w:val="003C62D0"/>
    <w:pPr>
      <w:ind w:left="1100"/>
    </w:pPr>
  </w:style>
  <w:style w:type="paragraph" w:styleId="Sumrio7">
    <w:name w:val="toc 7"/>
    <w:basedOn w:val="Normal"/>
    <w:next w:val="Normal"/>
    <w:autoRedefine/>
    <w:rsid w:val="003C62D0"/>
    <w:pPr>
      <w:ind w:left="1320"/>
    </w:pPr>
  </w:style>
  <w:style w:type="paragraph" w:styleId="Sumrio8">
    <w:name w:val="toc 8"/>
    <w:basedOn w:val="Normal"/>
    <w:next w:val="Normal"/>
    <w:autoRedefine/>
    <w:rsid w:val="003C62D0"/>
    <w:pPr>
      <w:ind w:left="1540"/>
    </w:pPr>
  </w:style>
  <w:style w:type="paragraph" w:styleId="Sumrio9">
    <w:name w:val="toc 9"/>
    <w:basedOn w:val="Normal"/>
    <w:next w:val="Normal"/>
    <w:autoRedefine/>
    <w:rsid w:val="003C62D0"/>
    <w:pPr>
      <w:ind w:left="1760"/>
    </w:pPr>
  </w:style>
  <w:style w:type="character" w:customStyle="1" w:styleId="apple-converted-space">
    <w:name w:val="apple-converted-space"/>
    <w:basedOn w:val="Fontepargpadro"/>
    <w:rsid w:val="00887087"/>
  </w:style>
  <w:style w:type="paragraph" w:customStyle="1" w:styleId="00ComentarioArte">
    <w:name w:val="_00ComentarioArte"/>
    <w:basedOn w:val="DestaqueTexto"/>
    <w:qFormat/>
    <w:rsid w:val="00181182"/>
    <w:pPr>
      <w:spacing w:before="220" w:after="220"/>
      <w:jc w:val="center"/>
    </w:pPr>
    <w:rPr>
      <w:color w:val="4F81BD"/>
    </w:rPr>
  </w:style>
  <w:style w:type="paragraph" w:customStyle="1" w:styleId="00TextoWeb">
    <w:name w:val="_00TextoWeb"/>
    <w:basedOn w:val="00Texto"/>
    <w:qFormat/>
    <w:rsid w:val="00181182"/>
    <w:pPr>
      <w:spacing w:after="220"/>
      <w:ind w:firstLine="221"/>
      <w:contextualSpacing/>
    </w:pPr>
    <w:rPr>
      <w:color w:val="5000FF"/>
    </w:rPr>
  </w:style>
  <w:style w:type="character" w:styleId="Hyperlink">
    <w:name w:val="Hyperlink"/>
    <w:rsid w:val="006C0D82"/>
    <w:rPr>
      <w:color w:val="0000FF"/>
      <w:u w:val="single"/>
    </w:rPr>
  </w:style>
  <w:style w:type="character" w:customStyle="1" w:styleId="00GRI">
    <w:name w:val="_00GRI"/>
    <w:rsid w:val="00223C46"/>
    <w:rPr>
      <w:b/>
      <w:u w:val="single"/>
    </w:rPr>
  </w:style>
  <w:style w:type="table" w:customStyle="1" w:styleId="LightGrid-Accent11">
    <w:name w:val="Light Grid - Accent 11"/>
    <w:basedOn w:val="Tabelanormal"/>
    <w:uiPriority w:val="62"/>
    <w:rsid w:val="00223C46"/>
    <w:rPr>
      <w:rFonts w:ascii="Cambria" w:eastAsia="Cambria" w:hAnsi="Cambria"/>
      <w:sz w:val="22"/>
      <w:szCs w:val="22"/>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New York" w:eastAsia="Times New Roman" w:hAnsi="New York"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New York" w:eastAsia="Times New Roman" w:hAnsi="New York"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New York" w:eastAsia="Times New Roman" w:hAnsi="New York" w:cs="Times New Roman"/>
        <w:b/>
        <w:bCs/>
      </w:rPr>
    </w:tblStylePr>
    <w:tblStylePr w:type="lastCol">
      <w:rPr>
        <w:rFonts w:ascii="New York" w:eastAsia="Times New Roman" w:hAnsi="New York"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SombreamentoMdio1-nfase3">
    <w:name w:val="Medium Shading 1 Accent 3"/>
    <w:basedOn w:val="Tabelanormal"/>
    <w:uiPriority w:val="73"/>
    <w:rsid w:val="00223C46"/>
    <w:rPr>
      <w:rFonts w:ascii="Cambria" w:eastAsia="Cambria" w:hAnsi="Cambria"/>
      <w:color w:val="000000"/>
      <w:sz w:val="22"/>
      <w:szCs w:val="22"/>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character" w:styleId="Refdecomentrio">
    <w:name w:val="annotation reference"/>
    <w:uiPriority w:val="99"/>
    <w:rsid w:val="00686156"/>
    <w:rPr>
      <w:sz w:val="16"/>
      <w:szCs w:val="16"/>
    </w:rPr>
  </w:style>
  <w:style w:type="paragraph" w:styleId="Textodecomentrio">
    <w:name w:val="annotation text"/>
    <w:basedOn w:val="Normal"/>
    <w:link w:val="TextodecomentrioChar"/>
    <w:uiPriority w:val="99"/>
    <w:rsid w:val="00686156"/>
    <w:rPr>
      <w:sz w:val="20"/>
      <w:szCs w:val="20"/>
      <w:lang w:val="x-none"/>
    </w:rPr>
  </w:style>
  <w:style w:type="character" w:customStyle="1" w:styleId="TextodecomentrioChar">
    <w:name w:val="Texto de comentário Char"/>
    <w:link w:val="Textodecomentrio"/>
    <w:uiPriority w:val="99"/>
    <w:rsid w:val="00686156"/>
    <w:rPr>
      <w:lang w:eastAsia="en-US"/>
    </w:rPr>
  </w:style>
  <w:style w:type="paragraph" w:styleId="Assuntodocomentrio">
    <w:name w:val="annotation subject"/>
    <w:basedOn w:val="Textodecomentrio"/>
    <w:next w:val="Textodecomentrio"/>
    <w:link w:val="AssuntodocomentrioChar"/>
    <w:rsid w:val="00686156"/>
    <w:rPr>
      <w:b/>
      <w:bCs/>
    </w:rPr>
  </w:style>
  <w:style w:type="character" w:customStyle="1" w:styleId="AssuntodocomentrioChar">
    <w:name w:val="Assunto do comentário Char"/>
    <w:link w:val="Assuntodocomentrio"/>
    <w:rsid w:val="00686156"/>
    <w:rPr>
      <w:b/>
      <w:bCs/>
      <w:lang w:eastAsia="en-US"/>
    </w:rPr>
  </w:style>
  <w:style w:type="character" w:styleId="nfaseIntensa">
    <w:name w:val="Intense Emphasis"/>
    <w:qFormat/>
    <w:rsid w:val="00FB5A5F"/>
    <w:rPr>
      <w:b/>
      <w:bCs/>
      <w:i/>
      <w:iCs/>
      <w:color w:val="4F81BD"/>
    </w:rPr>
  </w:style>
  <w:style w:type="character" w:styleId="nfaseSutil">
    <w:name w:val="Subtle Emphasis"/>
    <w:uiPriority w:val="19"/>
    <w:qFormat/>
    <w:rsid w:val="00FB5A5F"/>
    <w:rPr>
      <w:i/>
      <w:iCs/>
      <w:color w:val="808080"/>
    </w:rPr>
  </w:style>
  <w:style w:type="character" w:styleId="Forte">
    <w:name w:val="Strong"/>
    <w:qFormat/>
    <w:rsid w:val="00FB5A5F"/>
    <w:rPr>
      <w:b/>
      <w:bCs/>
    </w:rPr>
  </w:style>
  <w:style w:type="character" w:customStyle="1" w:styleId="Ttulo2Char">
    <w:name w:val="Título 2 Char"/>
    <w:link w:val="Ttulo2"/>
    <w:semiHidden/>
    <w:rsid w:val="00FB5A5F"/>
    <w:rPr>
      <w:rFonts w:ascii="Cambria" w:eastAsia="Times New Roman" w:hAnsi="Cambria" w:cs="Times New Roman"/>
      <w:b/>
      <w:bCs/>
      <w:i/>
      <w:iCs/>
      <w:sz w:val="28"/>
      <w:szCs w:val="28"/>
      <w:lang w:eastAsia="en-US"/>
    </w:rPr>
  </w:style>
  <w:style w:type="character" w:customStyle="1" w:styleId="Ttulo3Char">
    <w:name w:val="Título 3 Char"/>
    <w:link w:val="Ttulo3"/>
    <w:semiHidden/>
    <w:rsid w:val="00FB5A5F"/>
    <w:rPr>
      <w:rFonts w:ascii="Cambria" w:eastAsia="Times New Roman" w:hAnsi="Cambria" w:cs="Times New Roman"/>
      <w:b/>
      <w:bCs/>
      <w:sz w:val="26"/>
      <w:szCs w:val="26"/>
      <w:lang w:eastAsia="en-US"/>
    </w:rPr>
  </w:style>
  <w:style w:type="paragraph" w:styleId="Reviso">
    <w:name w:val="Revision"/>
    <w:hidden/>
    <w:rsid w:val="000E569B"/>
    <w:rPr>
      <w:sz w:val="22"/>
      <w:szCs w:val="24"/>
      <w:lang w:eastAsia="en-US"/>
    </w:rPr>
  </w:style>
  <w:style w:type="paragraph" w:customStyle="1" w:styleId="Pa7">
    <w:name w:val="Pa7"/>
    <w:basedOn w:val="Default"/>
    <w:next w:val="Default"/>
    <w:uiPriority w:val="99"/>
    <w:rsid w:val="00F83E57"/>
    <w:pPr>
      <w:widowControl/>
      <w:spacing w:line="176" w:lineRule="atLeast"/>
    </w:pPr>
    <w:rPr>
      <w:rFonts w:ascii="Myriad Pro" w:hAnsi="Myriad Pro" w:cs="Times New Roman"/>
      <w:color w:val="auto"/>
      <w:lang w:val="pt-BR" w:eastAsia="pt-BR"/>
    </w:rPr>
  </w:style>
  <w:style w:type="paragraph" w:customStyle="1" w:styleId="Pa2">
    <w:name w:val="Pa2"/>
    <w:basedOn w:val="Default"/>
    <w:next w:val="Default"/>
    <w:uiPriority w:val="99"/>
    <w:rsid w:val="00F83E57"/>
    <w:pPr>
      <w:widowControl/>
      <w:spacing w:line="176" w:lineRule="atLeast"/>
    </w:pPr>
    <w:rPr>
      <w:rFonts w:ascii="Myriad Pro" w:hAnsi="Myriad Pro" w:cs="Times New Roman"/>
      <w:color w:val="auto"/>
      <w:lang w:val="pt-BR" w:eastAsia="pt-BR"/>
    </w:rPr>
  </w:style>
  <w:style w:type="paragraph" w:styleId="PargrafodaLista">
    <w:name w:val="List Paragraph"/>
    <w:basedOn w:val="Normal"/>
    <w:uiPriority w:val="34"/>
    <w:qFormat/>
    <w:rsid w:val="006967AE"/>
    <w:pPr>
      <w:ind w:left="720"/>
      <w:contextualSpacing/>
    </w:pPr>
  </w:style>
  <w:style w:type="table" w:styleId="GradeColorida-nfase5">
    <w:name w:val="Colorful Grid Accent 5"/>
    <w:basedOn w:val="Tabelanormal"/>
    <w:rsid w:val="00A14920"/>
    <w:rPr>
      <w:color w:val="313231"/>
      <w:sz w:val="24"/>
      <w:szCs w:val="24"/>
      <w:lang w:val="en-US" w:eastAsia="en-US"/>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FF1C2"/>
    </w:tcPr>
    <w:tblStylePr w:type="firstRow">
      <w:rPr>
        <w:b/>
        <w:bCs/>
      </w:rPr>
      <w:tblPr/>
      <w:tcPr>
        <w:shd w:val="clear" w:color="auto" w:fill="FFE485"/>
      </w:tcPr>
    </w:tblStylePr>
    <w:tblStylePr w:type="lastRow">
      <w:rPr>
        <w:b/>
        <w:bCs/>
        <w:color w:val="313231"/>
      </w:rPr>
      <w:tblPr/>
      <w:tcPr>
        <w:shd w:val="clear" w:color="auto" w:fill="FFE485"/>
      </w:tcPr>
    </w:tblStylePr>
    <w:tblStylePr w:type="firstCol">
      <w:rPr>
        <w:color w:val="FFFFFF"/>
      </w:rPr>
      <w:tblPr/>
      <w:tcPr>
        <w:shd w:val="clear" w:color="auto" w:fill="997800"/>
      </w:tcPr>
    </w:tblStylePr>
    <w:tblStylePr w:type="lastCol">
      <w:rPr>
        <w:color w:val="FFFFFF"/>
      </w:rPr>
      <w:tblPr/>
      <w:tcPr>
        <w:shd w:val="clear" w:color="auto" w:fill="997800"/>
      </w:tcPr>
    </w:tblStylePr>
    <w:tblStylePr w:type="band1Vert">
      <w:tblPr/>
      <w:tcPr>
        <w:shd w:val="clear" w:color="auto" w:fill="FFDE67"/>
      </w:tcPr>
    </w:tblStylePr>
    <w:tblStylePr w:type="band1Horz">
      <w:tblPr/>
      <w:tcPr>
        <w:shd w:val="clear" w:color="auto" w:fill="FFDE67"/>
      </w:tcPr>
    </w:tblStylePr>
  </w:style>
  <w:style w:type="character" w:customStyle="1" w:styleId="A6">
    <w:name w:val="A6"/>
    <w:uiPriority w:val="99"/>
    <w:rsid w:val="00860320"/>
    <w:rPr>
      <w:rFonts w:cs="Myriad Pro"/>
      <w:color w:val="000000"/>
    </w:rPr>
  </w:style>
  <w:style w:type="paragraph" w:customStyle="1" w:styleId="rtparagrafo">
    <w:name w:val="rt paragrafo"/>
    <w:basedOn w:val="Normal"/>
    <w:rsid w:val="006C3FBD"/>
    <w:pPr>
      <w:widowControl w:val="0"/>
      <w:numPr>
        <w:numId w:val="5"/>
      </w:numPr>
      <w:suppressAutoHyphens/>
      <w:spacing w:after="238"/>
      <w:jc w:val="both"/>
    </w:pPr>
    <w:rPr>
      <w:rFonts w:ascii="Liberation Sans" w:eastAsia="Arial Unicode MS" w:hAnsi="Liberation Sans"/>
    </w:rPr>
  </w:style>
  <w:style w:type="character" w:customStyle="1" w:styleId="font-familyarial">
    <w:name w:val="font-familyarial"/>
    <w:rsid w:val="007A7B6A"/>
  </w:style>
  <w:style w:type="paragraph" w:styleId="Ttulo">
    <w:name w:val="Title"/>
    <w:basedOn w:val="Normal"/>
    <w:next w:val="Normal"/>
    <w:link w:val="TtuloChar"/>
    <w:uiPriority w:val="10"/>
    <w:qFormat/>
    <w:rsid w:val="00D54012"/>
    <w:pPr>
      <w:pBdr>
        <w:bottom w:val="single" w:sz="8" w:space="4" w:color="4F81BD"/>
      </w:pBdr>
      <w:spacing w:after="300"/>
      <w:contextualSpacing/>
    </w:pPr>
    <w:rPr>
      <w:rFonts w:ascii="Cambria" w:eastAsia="Times New Roman" w:hAnsi="Cambria"/>
      <w:color w:val="17365D"/>
      <w:spacing w:val="5"/>
      <w:kern w:val="28"/>
      <w:sz w:val="52"/>
      <w:szCs w:val="52"/>
      <w:lang w:val="x-none" w:eastAsia="x-none"/>
    </w:rPr>
  </w:style>
  <w:style w:type="character" w:customStyle="1" w:styleId="TtuloChar">
    <w:name w:val="Título Char"/>
    <w:link w:val="Ttulo"/>
    <w:uiPriority w:val="10"/>
    <w:rsid w:val="00D54012"/>
    <w:rPr>
      <w:rFonts w:ascii="Cambria" w:eastAsia="Times New Roman" w:hAnsi="Cambria"/>
      <w:color w:val="17365D"/>
      <w:spacing w:val="5"/>
      <w:kern w:val="28"/>
      <w:sz w:val="52"/>
      <w:szCs w:val="52"/>
      <w:lang w:val="x-none" w:eastAsia="x-none"/>
    </w:rPr>
  </w:style>
  <w:style w:type="paragraph" w:customStyle="1" w:styleId="Intertitulo">
    <w:name w:val="_Intertitulo"/>
    <w:autoRedefine/>
    <w:qFormat/>
    <w:rsid w:val="00A62AC6"/>
    <w:pPr>
      <w:suppressAutoHyphens/>
      <w:spacing w:after="240"/>
      <w:ind w:left="113"/>
    </w:pPr>
    <w:rPr>
      <w:rFonts w:cs="Georgia-Bold"/>
      <w:b/>
      <w:bCs/>
      <w:color w:val="B10014"/>
      <w:sz w:val="22"/>
      <w:szCs w:val="24"/>
      <w:lang w:eastAsia="en-US"/>
    </w:rPr>
  </w:style>
  <w:style w:type="paragraph" w:customStyle="1" w:styleId="Titulo">
    <w:name w:val="_Titulo"/>
    <w:autoRedefine/>
    <w:qFormat/>
    <w:rsid w:val="00D54012"/>
    <w:pPr>
      <w:suppressAutoHyphens/>
      <w:spacing w:after="240"/>
    </w:pPr>
    <w:rPr>
      <w:rFonts w:cs="Georgia"/>
      <w:color w:val="B10014"/>
      <w:sz w:val="32"/>
      <w:szCs w:val="32"/>
      <w:lang w:eastAsia="en-US"/>
    </w:rPr>
  </w:style>
  <w:style w:type="paragraph" w:customStyle="1" w:styleId="Recuodecorpodetexto31">
    <w:name w:val="Recuo de corpo de texto 31"/>
    <w:basedOn w:val="Normal"/>
    <w:rsid w:val="00F16E91"/>
    <w:pPr>
      <w:suppressAutoHyphens/>
      <w:spacing w:after="0"/>
      <w:ind w:left="851" w:hanging="851"/>
    </w:pPr>
    <w:rPr>
      <w:rFonts w:ascii="Arial" w:eastAsia="Times New Roman" w:hAnsi="Arial"/>
      <w:b/>
      <w:bCs/>
      <w:szCs w:val="20"/>
      <w:lang w:eastAsia="ar-SA"/>
    </w:rPr>
  </w:style>
  <w:style w:type="paragraph" w:customStyle="1" w:styleId="western">
    <w:name w:val="western"/>
    <w:basedOn w:val="Normal"/>
    <w:rsid w:val="00F16E91"/>
    <w:pPr>
      <w:spacing w:before="100" w:beforeAutospacing="1" w:after="119"/>
    </w:pPr>
    <w:rPr>
      <w:rFonts w:ascii="Times New Roman" w:eastAsia="Times New Roman" w:hAnsi="Times New Roman"/>
      <w:sz w:val="24"/>
      <w:lang w:eastAsia="pt-BR"/>
    </w:rPr>
  </w:style>
  <w:style w:type="character" w:customStyle="1" w:styleId="longtext">
    <w:name w:val="long_text"/>
    <w:uiPriority w:val="99"/>
    <w:rsid w:val="00B2258D"/>
    <w:rPr>
      <w:rFonts w:cs="Times New Roman"/>
    </w:rPr>
  </w:style>
  <w:style w:type="paragraph" w:customStyle="1" w:styleId="Pa0">
    <w:name w:val="Pa0"/>
    <w:basedOn w:val="Default"/>
    <w:next w:val="Default"/>
    <w:uiPriority w:val="99"/>
    <w:rsid w:val="001272B3"/>
    <w:pPr>
      <w:widowControl/>
      <w:spacing w:line="176" w:lineRule="atLeast"/>
    </w:pPr>
    <w:rPr>
      <w:rFonts w:ascii="Myriad Pro Light" w:hAnsi="Myriad Pro Light" w:cs="Times New Roman"/>
      <w:color w:val="auto"/>
      <w:lang w:val="pt-BR" w:eastAsia="pt-BR"/>
    </w:rPr>
  </w:style>
  <w:style w:type="character" w:customStyle="1" w:styleId="highlightedsearchterm">
    <w:name w:val="highlightedsearchterm"/>
    <w:rsid w:val="00D73B7B"/>
  </w:style>
  <w:style w:type="character" w:customStyle="1" w:styleId="nfaseintensa0">
    <w:name w:val="nfaseintensa"/>
    <w:rsid w:val="00D73B7B"/>
    <w:rPr>
      <w:b/>
      <w:bCs/>
      <w:i/>
      <w:iCs/>
      <w:color w:val="4F81BD"/>
    </w:rPr>
  </w:style>
  <w:style w:type="paragraph" w:customStyle="1" w:styleId="00texto0">
    <w:name w:val="00texto"/>
    <w:basedOn w:val="Normal"/>
    <w:rsid w:val="00D73B7B"/>
    <w:pPr>
      <w:autoSpaceDE w:val="0"/>
      <w:autoSpaceDN w:val="0"/>
      <w:spacing w:after="0"/>
      <w:ind w:firstLine="220"/>
    </w:pPr>
    <w:rPr>
      <w:rFonts w:eastAsia="Times New Roman"/>
      <w:color w:val="4B4B4D"/>
      <w:szCs w:val="22"/>
      <w:lang w:eastAsia="pt-BR"/>
    </w:rPr>
  </w:style>
  <w:style w:type="paragraph" w:customStyle="1" w:styleId="Texto">
    <w:name w:val="_Texto"/>
    <w:basedOn w:val="Normal"/>
    <w:qFormat/>
    <w:rsid w:val="00F72D51"/>
    <w:pPr>
      <w:widowControl w:val="0"/>
      <w:suppressAutoHyphens/>
      <w:autoSpaceDE w:val="0"/>
      <w:autoSpaceDN w:val="0"/>
      <w:adjustRightInd w:val="0"/>
      <w:textAlignment w:val="center"/>
    </w:pPr>
    <w:rPr>
      <w:rFonts w:cs="Georgia"/>
      <w:color w:val="4B4B4D"/>
    </w:rPr>
  </w:style>
  <w:style w:type="paragraph" w:customStyle="1" w:styleId="listparagraph">
    <w:name w:val="listparagraph"/>
    <w:basedOn w:val="Normal"/>
    <w:rsid w:val="008547D6"/>
    <w:pPr>
      <w:spacing w:after="0"/>
      <w:ind w:left="720"/>
    </w:pPr>
    <w:rPr>
      <w:rFonts w:ascii="Times New Roman" w:eastAsia="Calibri" w:hAnsi="Times New Roman"/>
      <w:sz w:val="24"/>
      <w:lang w:eastAsia="pt-BR"/>
    </w:rPr>
  </w:style>
  <w:style w:type="paragraph" w:customStyle="1" w:styleId="normal5">
    <w:name w:val="normal5"/>
    <w:basedOn w:val="Normal"/>
    <w:rsid w:val="008547D6"/>
    <w:pPr>
      <w:numPr>
        <w:ilvl w:val="4"/>
        <w:numId w:val="6"/>
      </w:numPr>
      <w:spacing w:before="120" w:after="0"/>
      <w:jc w:val="both"/>
    </w:pPr>
    <w:rPr>
      <w:rFonts w:ascii="Arial" w:eastAsia="Times New Roman" w:hAnsi="Arial" w:cs="Arial"/>
      <w:spacing w:val="8"/>
      <w:sz w:val="18"/>
      <w:szCs w:val="18"/>
      <w:lang w:eastAsia="pt-BR"/>
    </w:rPr>
  </w:style>
  <w:style w:type="paragraph" w:customStyle="1" w:styleId="marcador1">
    <w:name w:val="marcador1"/>
    <w:basedOn w:val="Normal"/>
    <w:rsid w:val="00E74CE9"/>
    <w:pPr>
      <w:numPr>
        <w:numId w:val="7"/>
      </w:numPr>
      <w:spacing w:before="120" w:after="0"/>
      <w:jc w:val="both"/>
    </w:pPr>
    <w:rPr>
      <w:rFonts w:ascii="Arial" w:eastAsia="Times New Roman" w:hAnsi="Arial" w:cs="Arial"/>
      <w:spacing w:val="8"/>
      <w:sz w:val="18"/>
      <w:szCs w:val="18"/>
      <w:lang w:eastAsia="pt-BR"/>
    </w:rPr>
  </w:style>
  <w:style w:type="paragraph" w:customStyle="1" w:styleId="Pa5">
    <w:name w:val="Pa5"/>
    <w:basedOn w:val="Normal"/>
    <w:next w:val="Normal"/>
    <w:uiPriority w:val="99"/>
    <w:rsid w:val="00021AD7"/>
    <w:pPr>
      <w:autoSpaceDE w:val="0"/>
      <w:autoSpaceDN w:val="0"/>
      <w:adjustRightInd w:val="0"/>
      <w:spacing w:after="0" w:line="221" w:lineRule="atLeast"/>
    </w:pPr>
    <w:rPr>
      <w:rFonts w:ascii="Archer Book" w:eastAsia="Calibri" w:hAnsi="Archer Book"/>
      <w:sz w:val="24"/>
      <w:lang w:eastAsia="pt-BR"/>
    </w:rPr>
  </w:style>
  <w:style w:type="paragraph" w:customStyle="1" w:styleId="Padro">
    <w:name w:val="Padrão"/>
    <w:rsid w:val="006B2347"/>
    <w:pPr>
      <w:tabs>
        <w:tab w:val="left" w:pos="708"/>
      </w:tabs>
      <w:suppressAutoHyphens/>
    </w:pPr>
    <w:rPr>
      <w:rFonts w:ascii="Arial" w:eastAsia="SimSun" w:hAnsi="Arial" w:cs="Mangal"/>
      <w:color w:val="00000A"/>
      <w:sz w:val="24"/>
      <w:lang w:eastAsia="de-DE" w:bidi="hi-IN"/>
    </w:rPr>
  </w:style>
  <w:style w:type="character" w:customStyle="1" w:styleId="tbconteudocampo1">
    <w:name w:val="tbconteudocampo1"/>
    <w:rsid w:val="00F1684D"/>
    <w:rPr>
      <w:rFonts w:ascii="Verdana" w:hAnsi="Verdana" w:hint="default"/>
      <w:color w:val="000000"/>
    </w:rPr>
  </w:style>
  <w:style w:type="paragraph" w:styleId="Legenda">
    <w:name w:val="caption"/>
    <w:basedOn w:val="Normal"/>
    <w:uiPriority w:val="99"/>
    <w:semiHidden/>
    <w:unhideWhenUsed/>
    <w:qFormat/>
    <w:rsid w:val="00553150"/>
    <w:pPr>
      <w:spacing w:after="0"/>
      <w:ind w:left="720" w:hanging="360"/>
      <w:jc w:val="both"/>
    </w:pPr>
    <w:rPr>
      <w:rFonts w:ascii="Arial" w:eastAsia="Calibri" w:hAnsi="Arial" w:cs="Arial"/>
      <w:b/>
      <w:bCs/>
      <w:szCs w:val="22"/>
      <w:lang w:eastAsia="pt-BR"/>
    </w:rPr>
  </w:style>
  <w:style w:type="paragraph" w:customStyle="1" w:styleId="PargrafodaLista1">
    <w:name w:val="Parágrafo da Lista1"/>
    <w:basedOn w:val="Normal"/>
    <w:rsid w:val="00853BAB"/>
    <w:pPr>
      <w:spacing w:after="160" w:line="259" w:lineRule="auto"/>
      <w:ind w:left="720"/>
      <w:contextualSpacing/>
    </w:pPr>
    <w:rPr>
      <w:rFonts w:ascii="Calibri" w:eastAsia="Times New Roman" w:hAnsi="Calibri"/>
      <w:szCs w:val="22"/>
    </w:rPr>
  </w:style>
  <w:style w:type="paragraph" w:customStyle="1" w:styleId="destaquetitulo0">
    <w:name w:val="destaquetitulo"/>
    <w:basedOn w:val="Normal"/>
    <w:rsid w:val="005951C9"/>
    <w:pPr>
      <w:autoSpaceDE w:val="0"/>
      <w:autoSpaceDN w:val="0"/>
      <w:spacing w:after="120"/>
    </w:pPr>
    <w:rPr>
      <w:rFonts w:ascii="Georgia-Bold" w:eastAsia="Calibri" w:hAnsi="Georgia-Bold"/>
      <w:b/>
      <w:bCs/>
      <w:color w:val="007B72"/>
      <w:szCs w:val="22"/>
      <w:lang w:eastAsia="pt-BR"/>
    </w:rPr>
  </w:style>
  <w:style w:type="paragraph" w:customStyle="1" w:styleId="04intertitulo0">
    <w:name w:val="04intertitulo"/>
    <w:basedOn w:val="Normal"/>
    <w:rsid w:val="001E1B73"/>
    <w:pPr>
      <w:spacing w:before="240" w:after="0"/>
      <w:ind w:firstLine="220"/>
    </w:pPr>
    <w:rPr>
      <w:rFonts w:ascii="Georgia-Bold" w:eastAsia="Calibri" w:hAnsi="Georgia-Bold"/>
      <w:b/>
      <w:bCs/>
      <w:color w:val="007B72"/>
      <w:szCs w:val="22"/>
      <w:lang w:eastAsia="pt-BR"/>
    </w:rPr>
  </w:style>
  <w:style w:type="character" w:customStyle="1" w:styleId="il">
    <w:name w:val="il"/>
    <w:rsid w:val="005E17BC"/>
  </w:style>
  <w:style w:type="character" w:customStyle="1" w:styleId="Ttulo4Char">
    <w:name w:val="Título 4 Char"/>
    <w:link w:val="Ttulo4"/>
    <w:uiPriority w:val="9"/>
    <w:semiHidden/>
    <w:rsid w:val="00623582"/>
    <w:rPr>
      <w:rFonts w:ascii="Calibri Light" w:eastAsia="Times New Roman" w:hAnsi="Calibri Light"/>
      <w:i/>
      <w:iCs/>
      <w:color w:val="2E74B5"/>
      <w:sz w:val="22"/>
      <w:szCs w:val="22"/>
      <w:lang w:eastAsia="en-US"/>
    </w:rPr>
  </w:style>
  <w:style w:type="paragraph" w:styleId="TextosemFormatao">
    <w:name w:val="Plain Text"/>
    <w:basedOn w:val="Normal"/>
    <w:link w:val="TextosemFormataoChar"/>
    <w:uiPriority w:val="99"/>
    <w:unhideWhenUsed/>
    <w:rsid w:val="00FC4100"/>
    <w:pPr>
      <w:spacing w:after="0"/>
    </w:pPr>
    <w:rPr>
      <w:rFonts w:ascii="Calibri" w:eastAsia="Calibri" w:hAnsi="Calibri"/>
      <w:szCs w:val="22"/>
      <w:lang w:eastAsia="pt-BR"/>
    </w:rPr>
  </w:style>
  <w:style w:type="character" w:customStyle="1" w:styleId="TextosemFormataoChar">
    <w:name w:val="Texto sem Formatação Char"/>
    <w:link w:val="TextosemFormatao"/>
    <w:uiPriority w:val="99"/>
    <w:rsid w:val="00FC4100"/>
    <w:rPr>
      <w:rFonts w:ascii="Calibri" w:eastAsia="Calibri" w:hAnsi="Calibr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Georgia" w:eastAsia="Georgia" w:hAnsi="Georgia" w:cs="Times New Roman"/>
        <w:lang w:val="pt-BR" w:eastAsia="pt-B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annotation text" w:uiPriority="99"/>
    <w:lsdException w:name="caption" w:semiHidden="1" w:uiPriority="99" w:unhideWhenUsed="1" w:qFormat="1"/>
    <w:lsdException w:name="annotation reference" w:uiPriority="99"/>
    <w:lsdException w:name="Title" w:uiPriority="10" w:qFormat="1"/>
    <w:lsdException w:name="Subtitle" w:qFormat="1"/>
    <w:lsdException w:name="Strong" w:qFormat="1"/>
    <w:lsdException w:name="Emphasis" w:uiPriority="20" w:qFormat="1"/>
    <w:lsdException w:name="Plain Text" w:uiPriority="99"/>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73"/>
    <w:lsdException w:name="Medium Shading 2 Accent 3" w:uiPriority="64"/>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026ED"/>
    <w:pPr>
      <w:spacing w:after="240"/>
    </w:pPr>
    <w:rPr>
      <w:sz w:val="22"/>
      <w:szCs w:val="24"/>
      <w:lang w:eastAsia="en-US"/>
    </w:rPr>
  </w:style>
  <w:style w:type="paragraph" w:styleId="Ttulo1">
    <w:name w:val="heading 1"/>
    <w:aliases w:val="_TextoCapa01"/>
    <w:next w:val="Pargrafobsico"/>
    <w:link w:val="Ttulo1Char"/>
    <w:qFormat/>
    <w:rsid w:val="00763E84"/>
    <w:pPr>
      <w:keepNext/>
      <w:keepLines/>
      <w:spacing w:before="480"/>
      <w:outlineLvl w:val="0"/>
    </w:pPr>
    <w:rPr>
      <w:rFonts w:eastAsia="Times New Roman"/>
      <w:bCs/>
      <w:color w:val="646564"/>
      <w:sz w:val="56"/>
      <w:szCs w:val="32"/>
      <w:lang w:eastAsia="en-US"/>
    </w:rPr>
  </w:style>
  <w:style w:type="paragraph" w:styleId="Ttulo2">
    <w:name w:val="heading 2"/>
    <w:basedOn w:val="Normal"/>
    <w:next w:val="Normal"/>
    <w:link w:val="Ttulo2Char"/>
    <w:qFormat/>
    <w:rsid w:val="00FB5A5F"/>
    <w:pPr>
      <w:keepNext/>
      <w:spacing w:before="240" w:after="60"/>
      <w:outlineLvl w:val="1"/>
    </w:pPr>
    <w:rPr>
      <w:rFonts w:ascii="Cambria" w:eastAsia="Times New Roman" w:hAnsi="Cambria"/>
      <w:b/>
      <w:bCs/>
      <w:i/>
      <w:iCs/>
      <w:sz w:val="28"/>
      <w:szCs w:val="28"/>
    </w:rPr>
  </w:style>
  <w:style w:type="paragraph" w:styleId="Ttulo3">
    <w:name w:val="heading 3"/>
    <w:basedOn w:val="Normal"/>
    <w:next w:val="Normal"/>
    <w:link w:val="Ttulo3Char"/>
    <w:qFormat/>
    <w:rsid w:val="00FB5A5F"/>
    <w:pPr>
      <w:keepNext/>
      <w:spacing w:before="240" w:after="60"/>
      <w:outlineLvl w:val="2"/>
    </w:pPr>
    <w:rPr>
      <w:rFonts w:ascii="Cambria" w:eastAsia="Times New Roman" w:hAnsi="Cambria"/>
      <w:b/>
      <w:bCs/>
      <w:sz w:val="26"/>
      <w:szCs w:val="26"/>
    </w:rPr>
  </w:style>
  <w:style w:type="paragraph" w:styleId="Ttulo4">
    <w:name w:val="heading 4"/>
    <w:basedOn w:val="Normal"/>
    <w:next w:val="Normal"/>
    <w:link w:val="Ttulo4Char"/>
    <w:uiPriority w:val="9"/>
    <w:semiHidden/>
    <w:unhideWhenUsed/>
    <w:qFormat/>
    <w:rsid w:val="00623582"/>
    <w:pPr>
      <w:keepNext/>
      <w:keepLines/>
      <w:spacing w:before="40" w:after="0" w:line="256" w:lineRule="auto"/>
      <w:outlineLvl w:val="3"/>
    </w:pPr>
    <w:rPr>
      <w:rFonts w:ascii="Calibri Light" w:eastAsia="Times New Roman" w:hAnsi="Calibri Light"/>
      <w:i/>
      <w:iCs/>
      <w:color w:val="2E74B5"/>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Pargrafobsico">
    <w:name w:val="[Parágrafo básico]"/>
    <w:basedOn w:val="Normal"/>
    <w:uiPriority w:val="99"/>
    <w:rsid w:val="0045101F"/>
    <w:pPr>
      <w:widowControl w:val="0"/>
      <w:autoSpaceDE w:val="0"/>
      <w:autoSpaceDN w:val="0"/>
      <w:adjustRightInd w:val="0"/>
      <w:spacing w:after="0" w:line="288" w:lineRule="auto"/>
      <w:textAlignment w:val="center"/>
    </w:pPr>
    <w:rPr>
      <w:rFonts w:ascii="MinionPro-Regular" w:hAnsi="MinionPro-Regular" w:cs="MinionPro-Regular"/>
      <w:color w:val="000000"/>
    </w:rPr>
  </w:style>
  <w:style w:type="paragraph" w:styleId="Cabealho">
    <w:name w:val="header"/>
    <w:basedOn w:val="Normal"/>
    <w:link w:val="CabealhoChar"/>
    <w:rsid w:val="0045101F"/>
    <w:pPr>
      <w:tabs>
        <w:tab w:val="center" w:pos="4320"/>
        <w:tab w:val="right" w:pos="8640"/>
      </w:tabs>
      <w:spacing w:after="0"/>
    </w:pPr>
  </w:style>
  <w:style w:type="character" w:customStyle="1" w:styleId="CabealhoChar">
    <w:name w:val="Cabeçalho Char"/>
    <w:basedOn w:val="Fontepargpadro"/>
    <w:link w:val="Cabealho"/>
    <w:rsid w:val="0045101F"/>
  </w:style>
  <w:style w:type="paragraph" w:styleId="Rodap">
    <w:name w:val="footer"/>
    <w:basedOn w:val="Normal"/>
    <w:link w:val="RodapChar"/>
    <w:rsid w:val="0045101F"/>
    <w:pPr>
      <w:tabs>
        <w:tab w:val="center" w:pos="4320"/>
        <w:tab w:val="right" w:pos="8640"/>
      </w:tabs>
      <w:spacing w:after="0"/>
    </w:pPr>
  </w:style>
  <w:style w:type="character" w:customStyle="1" w:styleId="RodapChar">
    <w:name w:val="Rodapé Char"/>
    <w:basedOn w:val="Fontepargpadro"/>
    <w:link w:val="Rodap"/>
    <w:rsid w:val="0045101F"/>
  </w:style>
  <w:style w:type="paragraph" w:styleId="NormalWeb">
    <w:name w:val="Normal (Web)"/>
    <w:basedOn w:val="Normal"/>
    <w:uiPriority w:val="99"/>
    <w:rsid w:val="004E3825"/>
    <w:pPr>
      <w:spacing w:beforeLines="1" w:afterLines="1" w:after="0"/>
    </w:pPr>
    <w:rPr>
      <w:rFonts w:ascii="Times" w:hAnsi="Times"/>
      <w:sz w:val="20"/>
      <w:szCs w:val="20"/>
    </w:rPr>
  </w:style>
  <w:style w:type="paragraph" w:customStyle="1" w:styleId="04Intertitulo">
    <w:name w:val="_04Intertitulo"/>
    <w:qFormat/>
    <w:rsid w:val="00727E2F"/>
    <w:pPr>
      <w:suppressAutoHyphens/>
      <w:spacing w:before="240"/>
      <w:ind w:firstLine="220"/>
    </w:pPr>
    <w:rPr>
      <w:rFonts w:ascii="Georgia-Bold" w:hAnsi="Georgia-Bold" w:cs="Georgia-Bold"/>
      <w:b/>
      <w:bCs/>
      <w:color w:val="007B72"/>
      <w:sz w:val="22"/>
      <w:szCs w:val="24"/>
      <w:lang w:eastAsia="en-US"/>
    </w:rPr>
  </w:style>
  <w:style w:type="paragraph" w:customStyle="1" w:styleId="03Titulo">
    <w:name w:val="_03Titulo"/>
    <w:qFormat/>
    <w:rsid w:val="00727E2F"/>
    <w:pPr>
      <w:suppressAutoHyphens/>
      <w:spacing w:after="240"/>
    </w:pPr>
    <w:rPr>
      <w:rFonts w:cs="Georgia"/>
      <w:color w:val="007B72"/>
      <w:sz w:val="32"/>
      <w:szCs w:val="56"/>
      <w:lang w:eastAsia="en-US"/>
    </w:rPr>
  </w:style>
  <w:style w:type="paragraph" w:customStyle="1" w:styleId="ReportIntertitulo">
    <w:name w:val="Report_Intertitulo"/>
    <w:qFormat/>
    <w:rsid w:val="008C5B86"/>
    <w:pPr>
      <w:suppressAutoHyphens/>
      <w:spacing w:after="240" w:line="360" w:lineRule="auto"/>
    </w:pPr>
    <w:rPr>
      <w:rFonts w:cs="Georgia"/>
      <w:color w:val="4B4B4D"/>
      <w:sz w:val="22"/>
      <w:szCs w:val="24"/>
      <w:lang w:eastAsia="en-US"/>
    </w:rPr>
  </w:style>
  <w:style w:type="paragraph" w:customStyle="1" w:styleId="xxxNaoUsar">
    <w:name w:val="xxxNaoUsar"/>
    <w:basedOn w:val="Pargrafobsico"/>
    <w:rsid w:val="004C77B0"/>
    <w:pPr>
      <w:numPr>
        <w:numId w:val="4"/>
      </w:numPr>
      <w:suppressAutoHyphens/>
      <w:spacing w:line="240" w:lineRule="auto"/>
    </w:pPr>
    <w:rPr>
      <w:rFonts w:ascii="Georgia" w:hAnsi="Georgia" w:cs="Georgia"/>
      <w:color w:val="4B4B4D"/>
    </w:rPr>
  </w:style>
  <w:style w:type="paragraph" w:customStyle="1" w:styleId="00Texto">
    <w:name w:val="_00Texto"/>
    <w:basedOn w:val="Pargrafobsico"/>
    <w:qFormat/>
    <w:rsid w:val="004E3825"/>
    <w:pPr>
      <w:suppressAutoHyphens/>
      <w:spacing w:line="240" w:lineRule="auto"/>
      <w:ind w:firstLine="220"/>
    </w:pPr>
    <w:rPr>
      <w:rFonts w:ascii="Georgia" w:hAnsi="Georgia" w:cs="Georgia"/>
      <w:color w:val="4B4B4D"/>
    </w:rPr>
  </w:style>
  <w:style w:type="paragraph" w:customStyle="1" w:styleId="DestaqueTitulo">
    <w:name w:val="_DestaqueTitulo"/>
    <w:basedOn w:val="Pargrafobsico"/>
    <w:uiPriority w:val="99"/>
    <w:qFormat/>
    <w:rsid w:val="00727E2F"/>
    <w:pPr>
      <w:pBdr>
        <w:top w:val="dotted" w:sz="8" w:space="1" w:color="007B72"/>
      </w:pBdr>
      <w:suppressAutoHyphens/>
      <w:spacing w:after="120" w:line="240" w:lineRule="auto"/>
      <w:contextualSpacing/>
    </w:pPr>
    <w:rPr>
      <w:rFonts w:ascii="Georgia-Bold" w:hAnsi="Georgia-Bold" w:cs="Georgia-Bold"/>
      <w:b/>
      <w:bCs/>
      <w:color w:val="007B72"/>
    </w:rPr>
  </w:style>
  <w:style w:type="paragraph" w:customStyle="1" w:styleId="DestaqueTexto">
    <w:name w:val="_DestaqueTexto"/>
    <w:basedOn w:val="Pargrafobsico"/>
    <w:uiPriority w:val="99"/>
    <w:qFormat/>
    <w:rsid w:val="00727E2F"/>
    <w:pPr>
      <w:suppressAutoHyphens/>
      <w:spacing w:line="240" w:lineRule="auto"/>
      <w:ind w:firstLine="220"/>
      <w:contextualSpacing/>
    </w:pPr>
    <w:rPr>
      <w:rFonts w:ascii="Georgia" w:hAnsi="Georgia" w:cs="Georgia"/>
      <w:color w:val="007B72"/>
    </w:rPr>
  </w:style>
  <w:style w:type="paragraph" w:customStyle="1" w:styleId="PontilhadoAbaixo">
    <w:name w:val="_PontilhadoAbaixo"/>
    <w:basedOn w:val="Normal"/>
    <w:qFormat/>
    <w:rsid w:val="00727E2F"/>
    <w:pPr>
      <w:pBdr>
        <w:bottom w:val="dotted" w:sz="8" w:space="1" w:color="007B72"/>
      </w:pBdr>
      <w:tabs>
        <w:tab w:val="left" w:pos="3200"/>
      </w:tabs>
    </w:pPr>
    <w:rPr>
      <w:rFonts w:cs="Georgia"/>
      <w:color w:val="007B72"/>
    </w:rPr>
  </w:style>
  <w:style w:type="paragraph" w:customStyle="1" w:styleId="BoxTitulo">
    <w:name w:val="_Box_Titulo"/>
    <w:basedOn w:val="Normal"/>
    <w:uiPriority w:val="99"/>
    <w:qFormat/>
    <w:rsid w:val="00727E2F"/>
    <w:pPr>
      <w:pBdr>
        <w:top w:val="single" w:sz="4" w:space="10" w:color="007B72"/>
        <w:left w:val="single" w:sz="4" w:space="7" w:color="007B72"/>
        <w:right w:val="single" w:sz="4" w:space="0" w:color="007B72"/>
      </w:pBdr>
      <w:shd w:val="clear" w:color="B10014" w:fill="auto"/>
      <w:spacing w:after="0"/>
      <w:ind w:left="170"/>
    </w:pPr>
    <w:rPr>
      <w:b/>
      <w:color w:val="007B72"/>
      <w:sz w:val="24"/>
    </w:rPr>
  </w:style>
  <w:style w:type="paragraph" w:customStyle="1" w:styleId="BoxTexto">
    <w:name w:val="_BoxTexto"/>
    <w:basedOn w:val="Normal"/>
    <w:qFormat/>
    <w:rsid w:val="00727E2F"/>
    <w:pPr>
      <w:pBdr>
        <w:left w:val="single" w:sz="4" w:space="7" w:color="007B72"/>
        <w:bottom w:val="single" w:sz="4" w:space="8" w:color="007B72"/>
        <w:right w:val="single" w:sz="4" w:space="0" w:color="007B72"/>
      </w:pBdr>
      <w:shd w:val="clear" w:color="B10014" w:fill="auto"/>
      <w:tabs>
        <w:tab w:val="left" w:pos="3300"/>
      </w:tabs>
      <w:ind w:left="170" w:firstLine="170"/>
      <w:contextualSpacing/>
    </w:pPr>
    <w:rPr>
      <w:color w:val="323232"/>
    </w:rPr>
  </w:style>
  <w:style w:type="paragraph" w:customStyle="1" w:styleId="BoxLista">
    <w:name w:val="_BoxLista"/>
    <w:basedOn w:val="BoxTexto"/>
    <w:qFormat/>
    <w:rsid w:val="00727E2F"/>
    <w:pPr>
      <w:numPr>
        <w:numId w:val="1"/>
      </w:numPr>
      <w:tabs>
        <w:tab w:val="left" w:pos="284"/>
        <w:tab w:val="left" w:pos="454"/>
      </w:tabs>
      <w:spacing w:after="0"/>
      <w:ind w:left="454" w:hanging="284"/>
    </w:pPr>
  </w:style>
  <w:style w:type="paragraph" w:customStyle="1" w:styleId="CapaTexto">
    <w:name w:val="_CapaTexto"/>
    <w:qFormat/>
    <w:rsid w:val="00F128F7"/>
    <w:pPr>
      <w:spacing w:after="640"/>
      <w:contextualSpacing/>
    </w:pPr>
    <w:rPr>
      <w:rFonts w:cs="Georgia"/>
      <w:color w:val="3C3C3E"/>
      <w:sz w:val="56"/>
      <w:szCs w:val="24"/>
      <w:lang w:eastAsia="en-US"/>
    </w:rPr>
  </w:style>
  <w:style w:type="character" w:styleId="HiperlinkVisitado">
    <w:name w:val="FollowedHyperlink"/>
    <w:rsid w:val="0032279B"/>
    <w:rPr>
      <w:color w:val="404042"/>
      <w:u w:val="none"/>
    </w:rPr>
  </w:style>
  <w:style w:type="paragraph" w:customStyle="1" w:styleId="Default">
    <w:name w:val="Default"/>
    <w:rsid w:val="006264CA"/>
    <w:pPr>
      <w:widowControl w:val="0"/>
      <w:autoSpaceDE w:val="0"/>
      <w:autoSpaceDN w:val="0"/>
      <w:adjustRightInd w:val="0"/>
    </w:pPr>
    <w:rPr>
      <w:rFonts w:ascii="Calibri" w:hAnsi="Calibri" w:cs="Calibri"/>
      <w:color w:val="000000"/>
      <w:sz w:val="24"/>
      <w:szCs w:val="24"/>
      <w:lang w:val="en-US" w:eastAsia="en-US"/>
    </w:rPr>
  </w:style>
  <w:style w:type="character" w:customStyle="1" w:styleId="Ttulo1Char">
    <w:name w:val="Título 1 Char"/>
    <w:aliases w:val="_TextoCapa01 Char"/>
    <w:link w:val="Ttulo1"/>
    <w:rsid w:val="00763E84"/>
    <w:rPr>
      <w:rFonts w:eastAsia="Times New Roman"/>
      <w:bCs/>
      <w:color w:val="646564"/>
      <w:sz w:val="56"/>
      <w:szCs w:val="32"/>
      <w:lang w:val="pt-BR" w:eastAsia="en-US" w:bidi="ar-SA"/>
    </w:rPr>
  </w:style>
  <w:style w:type="numbering" w:styleId="111111">
    <w:name w:val="Outline List 2"/>
    <w:basedOn w:val="Semlista"/>
    <w:rsid w:val="004B40E9"/>
    <w:pPr>
      <w:numPr>
        <w:numId w:val="2"/>
      </w:numPr>
    </w:pPr>
  </w:style>
  <w:style w:type="character" w:styleId="nfase">
    <w:name w:val="Emphasis"/>
    <w:uiPriority w:val="20"/>
    <w:qFormat/>
    <w:rsid w:val="00AB11A2"/>
    <w:rPr>
      <w:i/>
      <w:iCs/>
    </w:rPr>
  </w:style>
  <w:style w:type="table" w:styleId="Tabelacomgrade">
    <w:name w:val="Table Grid"/>
    <w:basedOn w:val="Tabelanormal"/>
    <w:uiPriority w:val="39"/>
    <w:rsid w:val="00792DC6"/>
    <w:tblPr>
      <w:tblInd w:w="0" w:type="dxa"/>
      <w:tblBorders>
        <w:top w:val="single" w:sz="4" w:space="0" w:color="313231"/>
        <w:left w:val="single" w:sz="4" w:space="0" w:color="313231"/>
        <w:bottom w:val="single" w:sz="4" w:space="0" w:color="313231"/>
        <w:right w:val="single" w:sz="4" w:space="0" w:color="313231"/>
        <w:insideH w:val="single" w:sz="4" w:space="0" w:color="313231"/>
        <w:insideV w:val="single" w:sz="4" w:space="0" w:color="313231"/>
      </w:tblBorders>
      <w:tblCellMar>
        <w:top w:w="0" w:type="dxa"/>
        <w:left w:w="108" w:type="dxa"/>
        <w:bottom w:w="0" w:type="dxa"/>
        <w:right w:w="108" w:type="dxa"/>
      </w:tblCellMar>
    </w:tblPr>
  </w:style>
  <w:style w:type="paragraph" w:customStyle="1" w:styleId="TabelaTexto">
    <w:name w:val="_TabelaTexto"/>
    <w:basedOn w:val="00Texto"/>
    <w:qFormat/>
    <w:rsid w:val="00181182"/>
    <w:pPr>
      <w:ind w:firstLine="0"/>
    </w:pPr>
    <w:rPr>
      <w:sz w:val="20"/>
    </w:rPr>
  </w:style>
  <w:style w:type="paragraph" w:customStyle="1" w:styleId="TabelaTitulo">
    <w:name w:val="_TabelaTitulo"/>
    <w:qFormat/>
    <w:rsid w:val="00727E2F"/>
    <w:pPr>
      <w:shd w:val="clear" w:color="B10014" w:fill="auto"/>
    </w:pPr>
    <w:rPr>
      <w:rFonts w:cs="Georgia"/>
      <w:b/>
      <w:bCs/>
      <w:color w:val="007B72"/>
      <w:sz w:val="22"/>
      <w:szCs w:val="24"/>
      <w:lang w:val="en-US"/>
    </w:rPr>
  </w:style>
  <w:style w:type="paragraph" w:customStyle="1" w:styleId="Bullets">
    <w:name w:val="_Bullets"/>
    <w:basedOn w:val="00Texto"/>
    <w:qFormat/>
    <w:rsid w:val="00727E2F"/>
    <w:pPr>
      <w:numPr>
        <w:numId w:val="3"/>
      </w:numPr>
      <w:spacing w:before="120"/>
    </w:pPr>
  </w:style>
  <w:style w:type="paragraph" w:styleId="Textodebalo">
    <w:name w:val="Balloon Text"/>
    <w:basedOn w:val="Normal"/>
    <w:link w:val="TextodebaloChar"/>
    <w:uiPriority w:val="99"/>
    <w:rsid w:val="00EF60EC"/>
    <w:pPr>
      <w:spacing w:after="0"/>
    </w:pPr>
    <w:rPr>
      <w:rFonts w:ascii="Tahoma" w:hAnsi="Tahoma"/>
      <w:sz w:val="16"/>
      <w:szCs w:val="16"/>
      <w:lang w:val="x-none" w:eastAsia="x-none"/>
    </w:rPr>
  </w:style>
  <w:style w:type="character" w:customStyle="1" w:styleId="TextodebaloChar">
    <w:name w:val="Texto de balão Char"/>
    <w:link w:val="Textodebalo"/>
    <w:uiPriority w:val="99"/>
    <w:rsid w:val="00EF60EC"/>
    <w:rPr>
      <w:rFonts w:ascii="Tahoma" w:hAnsi="Tahoma" w:cs="Tahoma"/>
      <w:sz w:val="16"/>
      <w:szCs w:val="16"/>
    </w:rPr>
  </w:style>
  <w:style w:type="paragraph" w:customStyle="1" w:styleId="01Capitulo">
    <w:name w:val="_01Capitulo"/>
    <w:qFormat/>
    <w:rsid w:val="00727E2F"/>
    <w:pPr>
      <w:spacing w:after="480"/>
    </w:pPr>
    <w:rPr>
      <w:rFonts w:cs="Georgia"/>
      <w:color w:val="007B72"/>
      <w:sz w:val="48"/>
      <w:szCs w:val="48"/>
      <w:lang w:eastAsia="en-US"/>
    </w:rPr>
  </w:style>
  <w:style w:type="paragraph" w:customStyle="1" w:styleId="05Subitem">
    <w:name w:val="_05Subitem"/>
    <w:basedOn w:val="DestaqueTexto"/>
    <w:qFormat/>
    <w:rsid w:val="00A27B8D"/>
    <w:pPr>
      <w:spacing w:before="240"/>
    </w:pPr>
    <w:rPr>
      <w:b/>
      <w:color w:val="4B4B4D"/>
    </w:rPr>
  </w:style>
  <w:style w:type="table" w:styleId="ListaMdia1-nfase3">
    <w:name w:val="Medium List 1 Accent 3"/>
    <w:basedOn w:val="Tabelanormal"/>
    <w:rsid w:val="00BF6407"/>
    <w:tblPr>
      <w:tblStyleRowBandSize w:val="1"/>
      <w:tblStyleColBandSize w:val="1"/>
      <w:tblInd w:w="0" w:type="dxa"/>
      <w:tblBorders>
        <w:top w:val="single" w:sz="8" w:space="0" w:color="007B72"/>
        <w:left w:val="single" w:sz="8" w:space="0" w:color="007B72"/>
        <w:bottom w:val="single" w:sz="8" w:space="0" w:color="007B72"/>
        <w:right w:val="single" w:sz="8" w:space="0" w:color="007B7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7B72"/>
      </w:tcPr>
    </w:tblStylePr>
    <w:tblStylePr w:type="lastRow">
      <w:pPr>
        <w:spacing w:before="0" w:after="0" w:line="240" w:lineRule="auto"/>
      </w:pPr>
      <w:rPr>
        <w:b/>
        <w:bCs/>
      </w:rPr>
      <w:tblPr/>
      <w:tcPr>
        <w:tcBorders>
          <w:top w:val="double" w:sz="6" w:space="0" w:color="007B72"/>
          <w:left w:val="single" w:sz="8" w:space="0" w:color="007B72"/>
          <w:bottom w:val="single" w:sz="8" w:space="0" w:color="007B72"/>
          <w:right w:val="single" w:sz="8" w:space="0" w:color="007B72"/>
        </w:tcBorders>
      </w:tcPr>
    </w:tblStylePr>
    <w:tblStylePr w:type="firstCol">
      <w:rPr>
        <w:b/>
        <w:bCs/>
      </w:rPr>
    </w:tblStylePr>
    <w:tblStylePr w:type="lastCol">
      <w:rPr>
        <w:b/>
        <w:bCs/>
      </w:rPr>
    </w:tblStylePr>
    <w:tblStylePr w:type="band1Vert">
      <w:tblPr/>
      <w:tcPr>
        <w:tcBorders>
          <w:top w:val="single" w:sz="8" w:space="0" w:color="007B72"/>
          <w:left w:val="single" w:sz="8" w:space="0" w:color="007B72"/>
          <w:bottom w:val="single" w:sz="8" w:space="0" w:color="007B72"/>
          <w:right w:val="single" w:sz="8" w:space="0" w:color="007B72"/>
        </w:tcBorders>
      </w:tcPr>
    </w:tblStylePr>
    <w:tblStylePr w:type="band1Horz">
      <w:tblPr/>
      <w:tcPr>
        <w:tcBorders>
          <w:top w:val="single" w:sz="8" w:space="0" w:color="007B72"/>
          <w:left w:val="single" w:sz="8" w:space="0" w:color="007B72"/>
          <w:bottom w:val="single" w:sz="8" w:space="0" w:color="007B72"/>
          <w:right w:val="single" w:sz="8" w:space="0" w:color="007B72"/>
        </w:tcBorders>
      </w:tcPr>
    </w:tblStylePr>
  </w:style>
  <w:style w:type="table" w:styleId="ListaMdia1-nfase5">
    <w:name w:val="Medium List 1 Accent 5"/>
    <w:basedOn w:val="Tabelanormal"/>
    <w:rsid w:val="00BF6407"/>
    <w:tblPr>
      <w:tblStyleRowBandSize w:val="1"/>
      <w:tblStyleColBandSize w:val="1"/>
      <w:tblInd w:w="0" w:type="dxa"/>
      <w:tblBorders>
        <w:top w:val="single" w:sz="8" w:space="0" w:color="660318"/>
        <w:left w:val="single" w:sz="8" w:space="0" w:color="660318"/>
        <w:bottom w:val="single" w:sz="8" w:space="0" w:color="660318"/>
        <w:right w:val="single" w:sz="8" w:space="0" w:color="660318"/>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660318"/>
      </w:tcPr>
    </w:tblStylePr>
    <w:tblStylePr w:type="lastRow">
      <w:pPr>
        <w:spacing w:before="0" w:after="0" w:line="240" w:lineRule="auto"/>
      </w:pPr>
      <w:rPr>
        <w:b/>
        <w:bCs/>
      </w:rPr>
      <w:tblPr/>
      <w:tcPr>
        <w:tcBorders>
          <w:top w:val="double" w:sz="6" w:space="0" w:color="660318"/>
          <w:left w:val="single" w:sz="8" w:space="0" w:color="660318"/>
          <w:bottom w:val="single" w:sz="8" w:space="0" w:color="660318"/>
          <w:right w:val="single" w:sz="8" w:space="0" w:color="660318"/>
        </w:tcBorders>
      </w:tcPr>
    </w:tblStylePr>
    <w:tblStylePr w:type="firstCol">
      <w:rPr>
        <w:b/>
        <w:bCs/>
      </w:rPr>
    </w:tblStylePr>
    <w:tblStylePr w:type="lastCol">
      <w:rPr>
        <w:b/>
        <w:bCs/>
      </w:rPr>
    </w:tblStylePr>
    <w:tblStylePr w:type="band1Vert">
      <w:tblPr/>
      <w:tcPr>
        <w:tcBorders>
          <w:top w:val="single" w:sz="8" w:space="0" w:color="660318"/>
          <w:left w:val="single" w:sz="8" w:space="0" w:color="660318"/>
          <w:bottom w:val="single" w:sz="8" w:space="0" w:color="660318"/>
          <w:right w:val="single" w:sz="8" w:space="0" w:color="660318"/>
        </w:tcBorders>
      </w:tcPr>
    </w:tblStylePr>
    <w:tblStylePr w:type="band1Horz">
      <w:tblPr/>
      <w:tcPr>
        <w:tcBorders>
          <w:top w:val="single" w:sz="8" w:space="0" w:color="660318"/>
          <w:left w:val="single" w:sz="8" w:space="0" w:color="660318"/>
          <w:bottom w:val="single" w:sz="8" w:space="0" w:color="660318"/>
          <w:right w:val="single" w:sz="8" w:space="0" w:color="660318"/>
        </w:tcBorders>
      </w:tcPr>
    </w:tblStylePr>
  </w:style>
  <w:style w:type="table" w:customStyle="1" w:styleId="RPTTabela">
    <w:name w:val="RPT_Tabela"/>
    <w:basedOn w:val="Tabelaprofissional"/>
    <w:uiPriority w:val="99"/>
    <w:qFormat/>
    <w:rsid w:val="004C276A"/>
    <w:rPr>
      <w:sz w:val="22"/>
    </w:rPr>
    <w:tblPr>
      <w:tblInd w:w="0" w:type="dxa"/>
      <w:tblBorders>
        <w:top w:val="dotted" w:sz="8" w:space="0" w:color="auto"/>
        <w:bottom w:val="dotted" w:sz="8" w:space="0" w:color="auto"/>
        <w:insideH w:val="dotted" w:sz="8" w:space="0" w:color="auto"/>
        <w:insideV w:val="dotted" w:sz="8" w:space="0" w:color="auto"/>
      </w:tblBorders>
      <w:tblCellMar>
        <w:top w:w="0" w:type="dxa"/>
        <w:left w:w="108" w:type="dxa"/>
        <w:bottom w:w="0" w:type="dxa"/>
        <w:right w:w="108" w:type="dxa"/>
      </w:tblCellMar>
    </w:tblPr>
    <w:tcPr>
      <w:shd w:val="clear" w:color="auto" w:fill="FFFFFF"/>
      <w:tcMar>
        <w:top w:w="85" w:type="dxa"/>
        <w:left w:w="57" w:type="dxa"/>
        <w:bottom w:w="85" w:type="dxa"/>
        <w:right w:w="57" w:type="dxa"/>
      </w:tcMar>
      <w:vAlign w:val="center"/>
    </w:tcPr>
    <w:tblStylePr w:type="firstRow">
      <w:pPr>
        <w:jc w:val="left"/>
      </w:pPr>
      <w:rPr>
        <w:b/>
        <w:bCs/>
        <w:color w:val="auto"/>
        <w:sz w:val="22"/>
      </w:rPr>
      <w:tblPr/>
      <w:tcPr>
        <w:tcBorders>
          <w:tl2br w:val="none" w:sz="0" w:space="0" w:color="auto"/>
          <w:tr2bl w:val="none" w:sz="0" w:space="0" w:color="auto"/>
        </w:tcBorders>
        <w:shd w:val="solid" w:color="000000" w:fill="FFFFFF"/>
        <w:tcMar>
          <w:top w:w="85" w:type="dxa"/>
          <w:left w:w="85" w:type="dxa"/>
          <w:bottom w:w="85" w:type="dxa"/>
          <w:right w:w="85" w:type="dxa"/>
        </w:tcMar>
      </w:tcPr>
    </w:tblStylePr>
  </w:style>
  <w:style w:type="table" w:styleId="Tabelaprofissional">
    <w:name w:val="Table Professional"/>
    <w:basedOn w:val="Tabelanormal"/>
    <w:rsid w:val="00745A02"/>
    <w:pPr>
      <w:spacing w:after="240"/>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GraficosTitulo">
    <w:name w:val="_GraficosTitulo"/>
    <w:qFormat/>
    <w:rsid w:val="00727E2F"/>
    <w:pPr>
      <w:spacing w:before="220"/>
    </w:pPr>
    <w:rPr>
      <w:rFonts w:ascii="Georgia-Bold" w:hAnsi="Georgia-Bold" w:cs="Georgia-Bold"/>
      <w:b/>
      <w:bCs/>
      <w:color w:val="007B72"/>
      <w:sz w:val="22"/>
      <w:szCs w:val="24"/>
      <w:lang w:eastAsia="en-US"/>
    </w:rPr>
  </w:style>
  <w:style w:type="paragraph" w:customStyle="1" w:styleId="GraficosLegenda">
    <w:name w:val="_GraficosLegenda"/>
    <w:basedOn w:val="04Intertitulo"/>
    <w:uiPriority w:val="99"/>
    <w:qFormat/>
    <w:rsid w:val="005F4F2D"/>
    <w:pPr>
      <w:spacing w:before="0" w:after="220" w:line="260" w:lineRule="exact"/>
      <w:contextualSpacing/>
    </w:pPr>
    <w:rPr>
      <w:b w:val="0"/>
      <w:color w:val="313231"/>
      <w:sz w:val="20"/>
    </w:rPr>
  </w:style>
  <w:style w:type="paragraph" w:customStyle="1" w:styleId="02Subcapitulo">
    <w:name w:val="_02Subcapitulo"/>
    <w:basedOn w:val="03Titulo"/>
    <w:qFormat/>
    <w:rsid w:val="00727E2F"/>
    <w:pPr>
      <w:spacing w:before="480"/>
    </w:pPr>
    <w:rPr>
      <w:sz w:val="40"/>
    </w:rPr>
  </w:style>
  <w:style w:type="paragraph" w:styleId="Sumrio2">
    <w:name w:val="toc 2"/>
    <w:basedOn w:val="Normal"/>
    <w:next w:val="Normal"/>
    <w:autoRedefine/>
    <w:uiPriority w:val="39"/>
    <w:rsid w:val="003C62D0"/>
    <w:pPr>
      <w:ind w:left="220"/>
    </w:pPr>
  </w:style>
  <w:style w:type="paragraph" w:styleId="Sumrio1">
    <w:name w:val="toc 1"/>
    <w:basedOn w:val="Normal"/>
    <w:next w:val="Normal"/>
    <w:autoRedefine/>
    <w:uiPriority w:val="39"/>
    <w:rsid w:val="003C62D0"/>
    <w:pPr>
      <w:spacing w:after="100"/>
    </w:pPr>
  </w:style>
  <w:style w:type="paragraph" w:styleId="Sumrio3">
    <w:name w:val="toc 3"/>
    <w:basedOn w:val="Normal"/>
    <w:next w:val="Normal"/>
    <w:autoRedefine/>
    <w:uiPriority w:val="39"/>
    <w:rsid w:val="003C62D0"/>
    <w:pPr>
      <w:ind w:left="440"/>
    </w:pPr>
  </w:style>
  <w:style w:type="paragraph" w:styleId="Sumrio4">
    <w:name w:val="toc 4"/>
    <w:basedOn w:val="Normal"/>
    <w:next w:val="Normal"/>
    <w:autoRedefine/>
    <w:rsid w:val="003C62D0"/>
    <w:pPr>
      <w:ind w:left="660"/>
    </w:pPr>
  </w:style>
  <w:style w:type="paragraph" w:styleId="Sumrio5">
    <w:name w:val="toc 5"/>
    <w:basedOn w:val="Normal"/>
    <w:next w:val="Normal"/>
    <w:autoRedefine/>
    <w:rsid w:val="003C62D0"/>
    <w:pPr>
      <w:ind w:left="880"/>
    </w:pPr>
  </w:style>
  <w:style w:type="paragraph" w:styleId="Sumrio6">
    <w:name w:val="toc 6"/>
    <w:basedOn w:val="Normal"/>
    <w:next w:val="Normal"/>
    <w:autoRedefine/>
    <w:rsid w:val="003C62D0"/>
    <w:pPr>
      <w:ind w:left="1100"/>
    </w:pPr>
  </w:style>
  <w:style w:type="paragraph" w:styleId="Sumrio7">
    <w:name w:val="toc 7"/>
    <w:basedOn w:val="Normal"/>
    <w:next w:val="Normal"/>
    <w:autoRedefine/>
    <w:rsid w:val="003C62D0"/>
    <w:pPr>
      <w:ind w:left="1320"/>
    </w:pPr>
  </w:style>
  <w:style w:type="paragraph" w:styleId="Sumrio8">
    <w:name w:val="toc 8"/>
    <w:basedOn w:val="Normal"/>
    <w:next w:val="Normal"/>
    <w:autoRedefine/>
    <w:rsid w:val="003C62D0"/>
    <w:pPr>
      <w:ind w:left="1540"/>
    </w:pPr>
  </w:style>
  <w:style w:type="paragraph" w:styleId="Sumrio9">
    <w:name w:val="toc 9"/>
    <w:basedOn w:val="Normal"/>
    <w:next w:val="Normal"/>
    <w:autoRedefine/>
    <w:rsid w:val="003C62D0"/>
    <w:pPr>
      <w:ind w:left="1760"/>
    </w:pPr>
  </w:style>
  <w:style w:type="character" w:customStyle="1" w:styleId="apple-converted-space">
    <w:name w:val="apple-converted-space"/>
    <w:basedOn w:val="Fontepargpadro"/>
    <w:rsid w:val="00887087"/>
  </w:style>
  <w:style w:type="paragraph" w:customStyle="1" w:styleId="00ComentarioArte">
    <w:name w:val="_00ComentarioArte"/>
    <w:basedOn w:val="DestaqueTexto"/>
    <w:qFormat/>
    <w:rsid w:val="00181182"/>
    <w:pPr>
      <w:spacing w:before="220" w:after="220"/>
      <w:jc w:val="center"/>
    </w:pPr>
    <w:rPr>
      <w:color w:val="4F81BD"/>
    </w:rPr>
  </w:style>
  <w:style w:type="paragraph" w:customStyle="1" w:styleId="00TextoWeb">
    <w:name w:val="_00TextoWeb"/>
    <w:basedOn w:val="00Texto"/>
    <w:qFormat/>
    <w:rsid w:val="00181182"/>
    <w:pPr>
      <w:spacing w:after="220"/>
      <w:ind w:firstLine="221"/>
      <w:contextualSpacing/>
    </w:pPr>
    <w:rPr>
      <w:color w:val="5000FF"/>
    </w:rPr>
  </w:style>
  <w:style w:type="character" w:styleId="Hyperlink">
    <w:name w:val="Hyperlink"/>
    <w:rsid w:val="006C0D82"/>
    <w:rPr>
      <w:color w:val="0000FF"/>
      <w:u w:val="single"/>
    </w:rPr>
  </w:style>
  <w:style w:type="character" w:customStyle="1" w:styleId="00GRI">
    <w:name w:val="_00GRI"/>
    <w:rsid w:val="00223C46"/>
    <w:rPr>
      <w:b/>
      <w:u w:val="single"/>
    </w:rPr>
  </w:style>
  <w:style w:type="table" w:customStyle="1" w:styleId="LightGrid-Accent11">
    <w:name w:val="Light Grid - Accent 11"/>
    <w:basedOn w:val="Tabelanormal"/>
    <w:uiPriority w:val="62"/>
    <w:rsid w:val="00223C46"/>
    <w:rPr>
      <w:rFonts w:ascii="Cambria" w:eastAsia="Cambria" w:hAnsi="Cambria"/>
      <w:sz w:val="22"/>
      <w:szCs w:val="22"/>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New York" w:eastAsia="Times New Roman" w:hAnsi="New York"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New York" w:eastAsia="Times New Roman" w:hAnsi="New York"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New York" w:eastAsia="Times New Roman" w:hAnsi="New York" w:cs="Times New Roman"/>
        <w:b/>
        <w:bCs/>
      </w:rPr>
    </w:tblStylePr>
    <w:tblStylePr w:type="lastCol">
      <w:rPr>
        <w:rFonts w:ascii="New York" w:eastAsia="Times New Roman" w:hAnsi="New York"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SombreamentoMdio1-nfase3">
    <w:name w:val="Medium Shading 1 Accent 3"/>
    <w:basedOn w:val="Tabelanormal"/>
    <w:uiPriority w:val="73"/>
    <w:rsid w:val="00223C46"/>
    <w:rPr>
      <w:rFonts w:ascii="Cambria" w:eastAsia="Cambria" w:hAnsi="Cambria"/>
      <w:color w:val="000000"/>
      <w:sz w:val="22"/>
      <w:szCs w:val="22"/>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character" w:styleId="Refdecomentrio">
    <w:name w:val="annotation reference"/>
    <w:uiPriority w:val="99"/>
    <w:rsid w:val="00686156"/>
    <w:rPr>
      <w:sz w:val="16"/>
      <w:szCs w:val="16"/>
    </w:rPr>
  </w:style>
  <w:style w:type="paragraph" w:styleId="Textodecomentrio">
    <w:name w:val="annotation text"/>
    <w:basedOn w:val="Normal"/>
    <w:link w:val="TextodecomentrioChar"/>
    <w:uiPriority w:val="99"/>
    <w:rsid w:val="00686156"/>
    <w:rPr>
      <w:sz w:val="20"/>
      <w:szCs w:val="20"/>
      <w:lang w:val="x-none"/>
    </w:rPr>
  </w:style>
  <w:style w:type="character" w:customStyle="1" w:styleId="TextodecomentrioChar">
    <w:name w:val="Texto de comentário Char"/>
    <w:link w:val="Textodecomentrio"/>
    <w:uiPriority w:val="99"/>
    <w:rsid w:val="00686156"/>
    <w:rPr>
      <w:lang w:eastAsia="en-US"/>
    </w:rPr>
  </w:style>
  <w:style w:type="paragraph" w:styleId="Assuntodocomentrio">
    <w:name w:val="annotation subject"/>
    <w:basedOn w:val="Textodecomentrio"/>
    <w:next w:val="Textodecomentrio"/>
    <w:link w:val="AssuntodocomentrioChar"/>
    <w:rsid w:val="00686156"/>
    <w:rPr>
      <w:b/>
      <w:bCs/>
    </w:rPr>
  </w:style>
  <w:style w:type="character" w:customStyle="1" w:styleId="AssuntodocomentrioChar">
    <w:name w:val="Assunto do comentário Char"/>
    <w:link w:val="Assuntodocomentrio"/>
    <w:rsid w:val="00686156"/>
    <w:rPr>
      <w:b/>
      <w:bCs/>
      <w:lang w:eastAsia="en-US"/>
    </w:rPr>
  </w:style>
  <w:style w:type="character" w:styleId="nfaseIntensa">
    <w:name w:val="Intense Emphasis"/>
    <w:qFormat/>
    <w:rsid w:val="00FB5A5F"/>
    <w:rPr>
      <w:b/>
      <w:bCs/>
      <w:i/>
      <w:iCs/>
      <w:color w:val="4F81BD"/>
    </w:rPr>
  </w:style>
  <w:style w:type="character" w:styleId="nfaseSutil">
    <w:name w:val="Subtle Emphasis"/>
    <w:uiPriority w:val="19"/>
    <w:qFormat/>
    <w:rsid w:val="00FB5A5F"/>
    <w:rPr>
      <w:i/>
      <w:iCs/>
      <w:color w:val="808080"/>
    </w:rPr>
  </w:style>
  <w:style w:type="character" w:styleId="Forte">
    <w:name w:val="Strong"/>
    <w:qFormat/>
    <w:rsid w:val="00FB5A5F"/>
    <w:rPr>
      <w:b/>
      <w:bCs/>
    </w:rPr>
  </w:style>
  <w:style w:type="character" w:customStyle="1" w:styleId="Ttulo2Char">
    <w:name w:val="Título 2 Char"/>
    <w:link w:val="Ttulo2"/>
    <w:semiHidden/>
    <w:rsid w:val="00FB5A5F"/>
    <w:rPr>
      <w:rFonts w:ascii="Cambria" w:eastAsia="Times New Roman" w:hAnsi="Cambria" w:cs="Times New Roman"/>
      <w:b/>
      <w:bCs/>
      <w:i/>
      <w:iCs/>
      <w:sz w:val="28"/>
      <w:szCs w:val="28"/>
      <w:lang w:eastAsia="en-US"/>
    </w:rPr>
  </w:style>
  <w:style w:type="character" w:customStyle="1" w:styleId="Ttulo3Char">
    <w:name w:val="Título 3 Char"/>
    <w:link w:val="Ttulo3"/>
    <w:semiHidden/>
    <w:rsid w:val="00FB5A5F"/>
    <w:rPr>
      <w:rFonts w:ascii="Cambria" w:eastAsia="Times New Roman" w:hAnsi="Cambria" w:cs="Times New Roman"/>
      <w:b/>
      <w:bCs/>
      <w:sz w:val="26"/>
      <w:szCs w:val="26"/>
      <w:lang w:eastAsia="en-US"/>
    </w:rPr>
  </w:style>
  <w:style w:type="paragraph" w:styleId="Reviso">
    <w:name w:val="Revision"/>
    <w:hidden/>
    <w:rsid w:val="000E569B"/>
    <w:rPr>
      <w:sz w:val="22"/>
      <w:szCs w:val="24"/>
      <w:lang w:eastAsia="en-US"/>
    </w:rPr>
  </w:style>
  <w:style w:type="paragraph" w:customStyle="1" w:styleId="Pa7">
    <w:name w:val="Pa7"/>
    <w:basedOn w:val="Default"/>
    <w:next w:val="Default"/>
    <w:uiPriority w:val="99"/>
    <w:rsid w:val="00F83E57"/>
    <w:pPr>
      <w:widowControl/>
      <w:spacing w:line="176" w:lineRule="atLeast"/>
    </w:pPr>
    <w:rPr>
      <w:rFonts w:ascii="Myriad Pro" w:hAnsi="Myriad Pro" w:cs="Times New Roman"/>
      <w:color w:val="auto"/>
      <w:lang w:val="pt-BR" w:eastAsia="pt-BR"/>
    </w:rPr>
  </w:style>
  <w:style w:type="paragraph" w:customStyle="1" w:styleId="Pa2">
    <w:name w:val="Pa2"/>
    <w:basedOn w:val="Default"/>
    <w:next w:val="Default"/>
    <w:uiPriority w:val="99"/>
    <w:rsid w:val="00F83E57"/>
    <w:pPr>
      <w:widowControl/>
      <w:spacing w:line="176" w:lineRule="atLeast"/>
    </w:pPr>
    <w:rPr>
      <w:rFonts w:ascii="Myriad Pro" w:hAnsi="Myriad Pro" w:cs="Times New Roman"/>
      <w:color w:val="auto"/>
      <w:lang w:val="pt-BR" w:eastAsia="pt-BR"/>
    </w:rPr>
  </w:style>
  <w:style w:type="paragraph" w:styleId="PargrafodaLista">
    <w:name w:val="List Paragraph"/>
    <w:basedOn w:val="Normal"/>
    <w:uiPriority w:val="34"/>
    <w:qFormat/>
    <w:rsid w:val="006967AE"/>
    <w:pPr>
      <w:ind w:left="720"/>
      <w:contextualSpacing/>
    </w:pPr>
  </w:style>
  <w:style w:type="table" w:styleId="GradeColorida-nfase5">
    <w:name w:val="Colorful Grid Accent 5"/>
    <w:basedOn w:val="Tabelanormal"/>
    <w:rsid w:val="00A14920"/>
    <w:rPr>
      <w:color w:val="313231"/>
      <w:sz w:val="24"/>
      <w:szCs w:val="24"/>
      <w:lang w:val="en-US" w:eastAsia="en-US"/>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FF1C2"/>
    </w:tcPr>
    <w:tblStylePr w:type="firstRow">
      <w:rPr>
        <w:b/>
        <w:bCs/>
      </w:rPr>
      <w:tblPr/>
      <w:tcPr>
        <w:shd w:val="clear" w:color="auto" w:fill="FFE485"/>
      </w:tcPr>
    </w:tblStylePr>
    <w:tblStylePr w:type="lastRow">
      <w:rPr>
        <w:b/>
        <w:bCs/>
        <w:color w:val="313231"/>
      </w:rPr>
      <w:tblPr/>
      <w:tcPr>
        <w:shd w:val="clear" w:color="auto" w:fill="FFE485"/>
      </w:tcPr>
    </w:tblStylePr>
    <w:tblStylePr w:type="firstCol">
      <w:rPr>
        <w:color w:val="FFFFFF"/>
      </w:rPr>
      <w:tblPr/>
      <w:tcPr>
        <w:shd w:val="clear" w:color="auto" w:fill="997800"/>
      </w:tcPr>
    </w:tblStylePr>
    <w:tblStylePr w:type="lastCol">
      <w:rPr>
        <w:color w:val="FFFFFF"/>
      </w:rPr>
      <w:tblPr/>
      <w:tcPr>
        <w:shd w:val="clear" w:color="auto" w:fill="997800"/>
      </w:tcPr>
    </w:tblStylePr>
    <w:tblStylePr w:type="band1Vert">
      <w:tblPr/>
      <w:tcPr>
        <w:shd w:val="clear" w:color="auto" w:fill="FFDE67"/>
      </w:tcPr>
    </w:tblStylePr>
    <w:tblStylePr w:type="band1Horz">
      <w:tblPr/>
      <w:tcPr>
        <w:shd w:val="clear" w:color="auto" w:fill="FFDE67"/>
      </w:tcPr>
    </w:tblStylePr>
  </w:style>
  <w:style w:type="character" w:customStyle="1" w:styleId="A6">
    <w:name w:val="A6"/>
    <w:uiPriority w:val="99"/>
    <w:rsid w:val="00860320"/>
    <w:rPr>
      <w:rFonts w:cs="Myriad Pro"/>
      <w:color w:val="000000"/>
    </w:rPr>
  </w:style>
  <w:style w:type="paragraph" w:customStyle="1" w:styleId="rtparagrafo">
    <w:name w:val="rt paragrafo"/>
    <w:basedOn w:val="Normal"/>
    <w:rsid w:val="006C3FBD"/>
    <w:pPr>
      <w:widowControl w:val="0"/>
      <w:numPr>
        <w:numId w:val="5"/>
      </w:numPr>
      <w:suppressAutoHyphens/>
      <w:spacing w:after="238"/>
      <w:jc w:val="both"/>
    </w:pPr>
    <w:rPr>
      <w:rFonts w:ascii="Liberation Sans" w:eastAsia="Arial Unicode MS" w:hAnsi="Liberation Sans"/>
    </w:rPr>
  </w:style>
  <w:style w:type="character" w:customStyle="1" w:styleId="font-familyarial">
    <w:name w:val="font-familyarial"/>
    <w:rsid w:val="007A7B6A"/>
  </w:style>
  <w:style w:type="paragraph" w:styleId="Ttulo">
    <w:name w:val="Title"/>
    <w:basedOn w:val="Normal"/>
    <w:next w:val="Normal"/>
    <w:link w:val="TtuloChar"/>
    <w:uiPriority w:val="10"/>
    <w:qFormat/>
    <w:rsid w:val="00D54012"/>
    <w:pPr>
      <w:pBdr>
        <w:bottom w:val="single" w:sz="8" w:space="4" w:color="4F81BD"/>
      </w:pBdr>
      <w:spacing w:after="300"/>
      <w:contextualSpacing/>
    </w:pPr>
    <w:rPr>
      <w:rFonts w:ascii="Cambria" w:eastAsia="Times New Roman" w:hAnsi="Cambria"/>
      <w:color w:val="17365D"/>
      <w:spacing w:val="5"/>
      <w:kern w:val="28"/>
      <w:sz w:val="52"/>
      <w:szCs w:val="52"/>
      <w:lang w:val="x-none" w:eastAsia="x-none"/>
    </w:rPr>
  </w:style>
  <w:style w:type="character" w:customStyle="1" w:styleId="TtuloChar">
    <w:name w:val="Título Char"/>
    <w:link w:val="Ttulo"/>
    <w:uiPriority w:val="10"/>
    <w:rsid w:val="00D54012"/>
    <w:rPr>
      <w:rFonts w:ascii="Cambria" w:eastAsia="Times New Roman" w:hAnsi="Cambria"/>
      <w:color w:val="17365D"/>
      <w:spacing w:val="5"/>
      <w:kern w:val="28"/>
      <w:sz w:val="52"/>
      <w:szCs w:val="52"/>
      <w:lang w:val="x-none" w:eastAsia="x-none"/>
    </w:rPr>
  </w:style>
  <w:style w:type="paragraph" w:customStyle="1" w:styleId="Intertitulo">
    <w:name w:val="_Intertitulo"/>
    <w:autoRedefine/>
    <w:qFormat/>
    <w:rsid w:val="00A62AC6"/>
    <w:pPr>
      <w:suppressAutoHyphens/>
      <w:spacing w:after="240"/>
      <w:ind w:left="113"/>
    </w:pPr>
    <w:rPr>
      <w:rFonts w:cs="Georgia-Bold"/>
      <w:b/>
      <w:bCs/>
      <w:color w:val="B10014"/>
      <w:sz w:val="22"/>
      <w:szCs w:val="24"/>
      <w:lang w:eastAsia="en-US"/>
    </w:rPr>
  </w:style>
  <w:style w:type="paragraph" w:customStyle="1" w:styleId="Titulo">
    <w:name w:val="_Titulo"/>
    <w:autoRedefine/>
    <w:qFormat/>
    <w:rsid w:val="00D54012"/>
    <w:pPr>
      <w:suppressAutoHyphens/>
      <w:spacing w:after="240"/>
    </w:pPr>
    <w:rPr>
      <w:rFonts w:cs="Georgia"/>
      <w:color w:val="B10014"/>
      <w:sz w:val="32"/>
      <w:szCs w:val="32"/>
      <w:lang w:eastAsia="en-US"/>
    </w:rPr>
  </w:style>
  <w:style w:type="paragraph" w:customStyle="1" w:styleId="Recuodecorpodetexto31">
    <w:name w:val="Recuo de corpo de texto 31"/>
    <w:basedOn w:val="Normal"/>
    <w:rsid w:val="00F16E91"/>
    <w:pPr>
      <w:suppressAutoHyphens/>
      <w:spacing w:after="0"/>
      <w:ind w:left="851" w:hanging="851"/>
    </w:pPr>
    <w:rPr>
      <w:rFonts w:ascii="Arial" w:eastAsia="Times New Roman" w:hAnsi="Arial"/>
      <w:b/>
      <w:bCs/>
      <w:szCs w:val="20"/>
      <w:lang w:eastAsia="ar-SA"/>
    </w:rPr>
  </w:style>
  <w:style w:type="paragraph" w:customStyle="1" w:styleId="western">
    <w:name w:val="western"/>
    <w:basedOn w:val="Normal"/>
    <w:rsid w:val="00F16E91"/>
    <w:pPr>
      <w:spacing w:before="100" w:beforeAutospacing="1" w:after="119"/>
    </w:pPr>
    <w:rPr>
      <w:rFonts w:ascii="Times New Roman" w:eastAsia="Times New Roman" w:hAnsi="Times New Roman"/>
      <w:sz w:val="24"/>
      <w:lang w:eastAsia="pt-BR"/>
    </w:rPr>
  </w:style>
  <w:style w:type="character" w:customStyle="1" w:styleId="longtext">
    <w:name w:val="long_text"/>
    <w:uiPriority w:val="99"/>
    <w:rsid w:val="00B2258D"/>
    <w:rPr>
      <w:rFonts w:cs="Times New Roman"/>
    </w:rPr>
  </w:style>
  <w:style w:type="paragraph" w:customStyle="1" w:styleId="Pa0">
    <w:name w:val="Pa0"/>
    <w:basedOn w:val="Default"/>
    <w:next w:val="Default"/>
    <w:uiPriority w:val="99"/>
    <w:rsid w:val="001272B3"/>
    <w:pPr>
      <w:widowControl/>
      <w:spacing w:line="176" w:lineRule="atLeast"/>
    </w:pPr>
    <w:rPr>
      <w:rFonts w:ascii="Myriad Pro Light" w:hAnsi="Myriad Pro Light" w:cs="Times New Roman"/>
      <w:color w:val="auto"/>
      <w:lang w:val="pt-BR" w:eastAsia="pt-BR"/>
    </w:rPr>
  </w:style>
  <w:style w:type="character" w:customStyle="1" w:styleId="highlightedsearchterm">
    <w:name w:val="highlightedsearchterm"/>
    <w:rsid w:val="00D73B7B"/>
  </w:style>
  <w:style w:type="character" w:customStyle="1" w:styleId="nfaseintensa0">
    <w:name w:val="nfaseintensa"/>
    <w:rsid w:val="00D73B7B"/>
    <w:rPr>
      <w:b/>
      <w:bCs/>
      <w:i/>
      <w:iCs/>
      <w:color w:val="4F81BD"/>
    </w:rPr>
  </w:style>
  <w:style w:type="paragraph" w:customStyle="1" w:styleId="00texto0">
    <w:name w:val="00texto"/>
    <w:basedOn w:val="Normal"/>
    <w:rsid w:val="00D73B7B"/>
    <w:pPr>
      <w:autoSpaceDE w:val="0"/>
      <w:autoSpaceDN w:val="0"/>
      <w:spacing w:after="0"/>
      <w:ind w:firstLine="220"/>
    </w:pPr>
    <w:rPr>
      <w:rFonts w:eastAsia="Times New Roman"/>
      <w:color w:val="4B4B4D"/>
      <w:szCs w:val="22"/>
      <w:lang w:eastAsia="pt-BR"/>
    </w:rPr>
  </w:style>
  <w:style w:type="paragraph" w:customStyle="1" w:styleId="Texto">
    <w:name w:val="_Texto"/>
    <w:basedOn w:val="Normal"/>
    <w:qFormat/>
    <w:rsid w:val="00F72D51"/>
    <w:pPr>
      <w:widowControl w:val="0"/>
      <w:suppressAutoHyphens/>
      <w:autoSpaceDE w:val="0"/>
      <w:autoSpaceDN w:val="0"/>
      <w:adjustRightInd w:val="0"/>
      <w:textAlignment w:val="center"/>
    </w:pPr>
    <w:rPr>
      <w:rFonts w:cs="Georgia"/>
      <w:color w:val="4B4B4D"/>
    </w:rPr>
  </w:style>
  <w:style w:type="paragraph" w:customStyle="1" w:styleId="listparagraph">
    <w:name w:val="listparagraph"/>
    <w:basedOn w:val="Normal"/>
    <w:rsid w:val="008547D6"/>
    <w:pPr>
      <w:spacing w:after="0"/>
      <w:ind w:left="720"/>
    </w:pPr>
    <w:rPr>
      <w:rFonts w:ascii="Times New Roman" w:eastAsia="Calibri" w:hAnsi="Times New Roman"/>
      <w:sz w:val="24"/>
      <w:lang w:eastAsia="pt-BR"/>
    </w:rPr>
  </w:style>
  <w:style w:type="paragraph" w:customStyle="1" w:styleId="normal5">
    <w:name w:val="normal5"/>
    <w:basedOn w:val="Normal"/>
    <w:rsid w:val="008547D6"/>
    <w:pPr>
      <w:numPr>
        <w:ilvl w:val="4"/>
        <w:numId w:val="6"/>
      </w:numPr>
      <w:spacing w:before="120" w:after="0"/>
      <w:jc w:val="both"/>
    </w:pPr>
    <w:rPr>
      <w:rFonts w:ascii="Arial" w:eastAsia="Times New Roman" w:hAnsi="Arial" w:cs="Arial"/>
      <w:spacing w:val="8"/>
      <w:sz w:val="18"/>
      <w:szCs w:val="18"/>
      <w:lang w:eastAsia="pt-BR"/>
    </w:rPr>
  </w:style>
  <w:style w:type="paragraph" w:customStyle="1" w:styleId="marcador1">
    <w:name w:val="marcador1"/>
    <w:basedOn w:val="Normal"/>
    <w:rsid w:val="00E74CE9"/>
    <w:pPr>
      <w:numPr>
        <w:numId w:val="7"/>
      </w:numPr>
      <w:spacing w:before="120" w:after="0"/>
      <w:jc w:val="both"/>
    </w:pPr>
    <w:rPr>
      <w:rFonts w:ascii="Arial" w:eastAsia="Times New Roman" w:hAnsi="Arial" w:cs="Arial"/>
      <w:spacing w:val="8"/>
      <w:sz w:val="18"/>
      <w:szCs w:val="18"/>
      <w:lang w:eastAsia="pt-BR"/>
    </w:rPr>
  </w:style>
  <w:style w:type="paragraph" w:customStyle="1" w:styleId="Pa5">
    <w:name w:val="Pa5"/>
    <w:basedOn w:val="Normal"/>
    <w:next w:val="Normal"/>
    <w:uiPriority w:val="99"/>
    <w:rsid w:val="00021AD7"/>
    <w:pPr>
      <w:autoSpaceDE w:val="0"/>
      <w:autoSpaceDN w:val="0"/>
      <w:adjustRightInd w:val="0"/>
      <w:spacing w:after="0" w:line="221" w:lineRule="atLeast"/>
    </w:pPr>
    <w:rPr>
      <w:rFonts w:ascii="Archer Book" w:eastAsia="Calibri" w:hAnsi="Archer Book"/>
      <w:sz w:val="24"/>
      <w:lang w:eastAsia="pt-BR"/>
    </w:rPr>
  </w:style>
  <w:style w:type="paragraph" w:customStyle="1" w:styleId="Padro">
    <w:name w:val="Padrão"/>
    <w:rsid w:val="006B2347"/>
    <w:pPr>
      <w:tabs>
        <w:tab w:val="left" w:pos="708"/>
      </w:tabs>
      <w:suppressAutoHyphens/>
    </w:pPr>
    <w:rPr>
      <w:rFonts w:ascii="Arial" w:eastAsia="SimSun" w:hAnsi="Arial" w:cs="Mangal"/>
      <w:color w:val="00000A"/>
      <w:sz w:val="24"/>
      <w:lang w:eastAsia="de-DE" w:bidi="hi-IN"/>
    </w:rPr>
  </w:style>
  <w:style w:type="character" w:customStyle="1" w:styleId="tbconteudocampo1">
    <w:name w:val="tbconteudocampo1"/>
    <w:rsid w:val="00F1684D"/>
    <w:rPr>
      <w:rFonts w:ascii="Verdana" w:hAnsi="Verdana" w:hint="default"/>
      <w:color w:val="000000"/>
    </w:rPr>
  </w:style>
  <w:style w:type="paragraph" w:styleId="Legenda">
    <w:name w:val="caption"/>
    <w:basedOn w:val="Normal"/>
    <w:uiPriority w:val="99"/>
    <w:semiHidden/>
    <w:unhideWhenUsed/>
    <w:qFormat/>
    <w:rsid w:val="00553150"/>
    <w:pPr>
      <w:spacing w:after="0"/>
      <w:ind w:left="720" w:hanging="360"/>
      <w:jc w:val="both"/>
    </w:pPr>
    <w:rPr>
      <w:rFonts w:ascii="Arial" w:eastAsia="Calibri" w:hAnsi="Arial" w:cs="Arial"/>
      <w:b/>
      <w:bCs/>
      <w:szCs w:val="22"/>
      <w:lang w:eastAsia="pt-BR"/>
    </w:rPr>
  </w:style>
  <w:style w:type="paragraph" w:customStyle="1" w:styleId="PargrafodaLista1">
    <w:name w:val="Parágrafo da Lista1"/>
    <w:basedOn w:val="Normal"/>
    <w:rsid w:val="00853BAB"/>
    <w:pPr>
      <w:spacing w:after="160" w:line="259" w:lineRule="auto"/>
      <w:ind w:left="720"/>
      <w:contextualSpacing/>
    </w:pPr>
    <w:rPr>
      <w:rFonts w:ascii="Calibri" w:eastAsia="Times New Roman" w:hAnsi="Calibri"/>
      <w:szCs w:val="22"/>
    </w:rPr>
  </w:style>
  <w:style w:type="paragraph" w:customStyle="1" w:styleId="destaquetitulo0">
    <w:name w:val="destaquetitulo"/>
    <w:basedOn w:val="Normal"/>
    <w:rsid w:val="005951C9"/>
    <w:pPr>
      <w:autoSpaceDE w:val="0"/>
      <w:autoSpaceDN w:val="0"/>
      <w:spacing w:after="120"/>
    </w:pPr>
    <w:rPr>
      <w:rFonts w:ascii="Georgia-Bold" w:eastAsia="Calibri" w:hAnsi="Georgia-Bold"/>
      <w:b/>
      <w:bCs/>
      <w:color w:val="007B72"/>
      <w:szCs w:val="22"/>
      <w:lang w:eastAsia="pt-BR"/>
    </w:rPr>
  </w:style>
  <w:style w:type="paragraph" w:customStyle="1" w:styleId="04intertitulo0">
    <w:name w:val="04intertitulo"/>
    <w:basedOn w:val="Normal"/>
    <w:rsid w:val="001E1B73"/>
    <w:pPr>
      <w:spacing w:before="240" w:after="0"/>
      <w:ind w:firstLine="220"/>
    </w:pPr>
    <w:rPr>
      <w:rFonts w:ascii="Georgia-Bold" w:eastAsia="Calibri" w:hAnsi="Georgia-Bold"/>
      <w:b/>
      <w:bCs/>
      <w:color w:val="007B72"/>
      <w:szCs w:val="22"/>
      <w:lang w:eastAsia="pt-BR"/>
    </w:rPr>
  </w:style>
  <w:style w:type="character" w:customStyle="1" w:styleId="il">
    <w:name w:val="il"/>
    <w:rsid w:val="005E17BC"/>
  </w:style>
  <w:style w:type="character" w:customStyle="1" w:styleId="Ttulo4Char">
    <w:name w:val="Título 4 Char"/>
    <w:link w:val="Ttulo4"/>
    <w:uiPriority w:val="9"/>
    <w:semiHidden/>
    <w:rsid w:val="00623582"/>
    <w:rPr>
      <w:rFonts w:ascii="Calibri Light" w:eastAsia="Times New Roman" w:hAnsi="Calibri Light"/>
      <w:i/>
      <w:iCs/>
      <w:color w:val="2E74B5"/>
      <w:sz w:val="22"/>
      <w:szCs w:val="22"/>
      <w:lang w:eastAsia="en-US"/>
    </w:rPr>
  </w:style>
  <w:style w:type="paragraph" w:styleId="TextosemFormatao">
    <w:name w:val="Plain Text"/>
    <w:basedOn w:val="Normal"/>
    <w:link w:val="TextosemFormataoChar"/>
    <w:uiPriority w:val="99"/>
    <w:unhideWhenUsed/>
    <w:rsid w:val="00FC4100"/>
    <w:pPr>
      <w:spacing w:after="0"/>
    </w:pPr>
    <w:rPr>
      <w:rFonts w:ascii="Calibri" w:eastAsia="Calibri" w:hAnsi="Calibri"/>
      <w:szCs w:val="22"/>
      <w:lang w:eastAsia="pt-BR"/>
    </w:rPr>
  </w:style>
  <w:style w:type="character" w:customStyle="1" w:styleId="TextosemFormataoChar">
    <w:name w:val="Texto sem Formatação Char"/>
    <w:link w:val="TextosemFormatao"/>
    <w:uiPriority w:val="99"/>
    <w:rsid w:val="00FC4100"/>
    <w:rPr>
      <w:rFonts w:ascii="Calibri" w:eastAsia="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284230">
      <w:bodyDiv w:val="1"/>
      <w:marLeft w:val="0"/>
      <w:marRight w:val="0"/>
      <w:marTop w:val="0"/>
      <w:marBottom w:val="0"/>
      <w:divBdr>
        <w:top w:val="none" w:sz="0" w:space="0" w:color="auto"/>
        <w:left w:val="none" w:sz="0" w:space="0" w:color="auto"/>
        <w:bottom w:val="none" w:sz="0" w:space="0" w:color="auto"/>
        <w:right w:val="none" w:sz="0" w:space="0" w:color="auto"/>
      </w:divBdr>
    </w:div>
    <w:div w:id="48458106">
      <w:bodyDiv w:val="1"/>
      <w:marLeft w:val="0"/>
      <w:marRight w:val="0"/>
      <w:marTop w:val="0"/>
      <w:marBottom w:val="0"/>
      <w:divBdr>
        <w:top w:val="none" w:sz="0" w:space="0" w:color="auto"/>
        <w:left w:val="none" w:sz="0" w:space="0" w:color="auto"/>
        <w:bottom w:val="none" w:sz="0" w:space="0" w:color="auto"/>
        <w:right w:val="none" w:sz="0" w:space="0" w:color="auto"/>
      </w:divBdr>
    </w:div>
    <w:div w:id="86852875">
      <w:bodyDiv w:val="1"/>
      <w:marLeft w:val="0"/>
      <w:marRight w:val="0"/>
      <w:marTop w:val="0"/>
      <w:marBottom w:val="0"/>
      <w:divBdr>
        <w:top w:val="none" w:sz="0" w:space="0" w:color="auto"/>
        <w:left w:val="none" w:sz="0" w:space="0" w:color="auto"/>
        <w:bottom w:val="none" w:sz="0" w:space="0" w:color="auto"/>
        <w:right w:val="none" w:sz="0" w:space="0" w:color="auto"/>
      </w:divBdr>
    </w:div>
    <w:div w:id="90903295">
      <w:bodyDiv w:val="1"/>
      <w:marLeft w:val="0"/>
      <w:marRight w:val="0"/>
      <w:marTop w:val="0"/>
      <w:marBottom w:val="0"/>
      <w:divBdr>
        <w:top w:val="none" w:sz="0" w:space="0" w:color="auto"/>
        <w:left w:val="none" w:sz="0" w:space="0" w:color="auto"/>
        <w:bottom w:val="none" w:sz="0" w:space="0" w:color="auto"/>
        <w:right w:val="none" w:sz="0" w:space="0" w:color="auto"/>
      </w:divBdr>
    </w:div>
    <w:div w:id="97604711">
      <w:bodyDiv w:val="1"/>
      <w:marLeft w:val="0"/>
      <w:marRight w:val="0"/>
      <w:marTop w:val="0"/>
      <w:marBottom w:val="0"/>
      <w:divBdr>
        <w:top w:val="none" w:sz="0" w:space="0" w:color="auto"/>
        <w:left w:val="none" w:sz="0" w:space="0" w:color="auto"/>
        <w:bottom w:val="none" w:sz="0" w:space="0" w:color="auto"/>
        <w:right w:val="none" w:sz="0" w:space="0" w:color="auto"/>
      </w:divBdr>
    </w:div>
    <w:div w:id="115297469">
      <w:bodyDiv w:val="1"/>
      <w:marLeft w:val="0"/>
      <w:marRight w:val="0"/>
      <w:marTop w:val="0"/>
      <w:marBottom w:val="0"/>
      <w:divBdr>
        <w:top w:val="none" w:sz="0" w:space="0" w:color="auto"/>
        <w:left w:val="none" w:sz="0" w:space="0" w:color="auto"/>
        <w:bottom w:val="none" w:sz="0" w:space="0" w:color="auto"/>
        <w:right w:val="none" w:sz="0" w:space="0" w:color="auto"/>
      </w:divBdr>
    </w:div>
    <w:div w:id="126512895">
      <w:bodyDiv w:val="1"/>
      <w:marLeft w:val="0"/>
      <w:marRight w:val="0"/>
      <w:marTop w:val="0"/>
      <w:marBottom w:val="0"/>
      <w:divBdr>
        <w:top w:val="none" w:sz="0" w:space="0" w:color="auto"/>
        <w:left w:val="none" w:sz="0" w:space="0" w:color="auto"/>
        <w:bottom w:val="none" w:sz="0" w:space="0" w:color="auto"/>
        <w:right w:val="none" w:sz="0" w:space="0" w:color="auto"/>
      </w:divBdr>
    </w:div>
    <w:div w:id="159079043">
      <w:bodyDiv w:val="1"/>
      <w:marLeft w:val="0"/>
      <w:marRight w:val="0"/>
      <w:marTop w:val="0"/>
      <w:marBottom w:val="0"/>
      <w:divBdr>
        <w:top w:val="none" w:sz="0" w:space="0" w:color="auto"/>
        <w:left w:val="none" w:sz="0" w:space="0" w:color="auto"/>
        <w:bottom w:val="none" w:sz="0" w:space="0" w:color="auto"/>
        <w:right w:val="none" w:sz="0" w:space="0" w:color="auto"/>
      </w:divBdr>
    </w:div>
    <w:div w:id="160312399">
      <w:bodyDiv w:val="1"/>
      <w:marLeft w:val="0"/>
      <w:marRight w:val="0"/>
      <w:marTop w:val="0"/>
      <w:marBottom w:val="0"/>
      <w:divBdr>
        <w:top w:val="none" w:sz="0" w:space="0" w:color="auto"/>
        <w:left w:val="none" w:sz="0" w:space="0" w:color="auto"/>
        <w:bottom w:val="none" w:sz="0" w:space="0" w:color="auto"/>
        <w:right w:val="none" w:sz="0" w:space="0" w:color="auto"/>
      </w:divBdr>
    </w:div>
    <w:div w:id="190190001">
      <w:bodyDiv w:val="1"/>
      <w:marLeft w:val="0"/>
      <w:marRight w:val="0"/>
      <w:marTop w:val="0"/>
      <w:marBottom w:val="0"/>
      <w:divBdr>
        <w:top w:val="none" w:sz="0" w:space="0" w:color="auto"/>
        <w:left w:val="none" w:sz="0" w:space="0" w:color="auto"/>
        <w:bottom w:val="none" w:sz="0" w:space="0" w:color="auto"/>
        <w:right w:val="none" w:sz="0" w:space="0" w:color="auto"/>
      </w:divBdr>
    </w:div>
    <w:div w:id="202449266">
      <w:bodyDiv w:val="1"/>
      <w:marLeft w:val="0"/>
      <w:marRight w:val="0"/>
      <w:marTop w:val="0"/>
      <w:marBottom w:val="0"/>
      <w:divBdr>
        <w:top w:val="none" w:sz="0" w:space="0" w:color="auto"/>
        <w:left w:val="none" w:sz="0" w:space="0" w:color="auto"/>
        <w:bottom w:val="none" w:sz="0" w:space="0" w:color="auto"/>
        <w:right w:val="none" w:sz="0" w:space="0" w:color="auto"/>
      </w:divBdr>
    </w:div>
    <w:div w:id="244071633">
      <w:bodyDiv w:val="1"/>
      <w:marLeft w:val="0"/>
      <w:marRight w:val="0"/>
      <w:marTop w:val="0"/>
      <w:marBottom w:val="0"/>
      <w:divBdr>
        <w:top w:val="none" w:sz="0" w:space="0" w:color="auto"/>
        <w:left w:val="none" w:sz="0" w:space="0" w:color="auto"/>
        <w:bottom w:val="none" w:sz="0" w:space="0" w:color="auto"/>
        <w:right w:val="none" w:sz="0" w:space="0" w:color="auto"/>
      </w:divBdr>
    </w:div>
    <w:div w:id="255869283">
      <w:bodyDiv w:val="1"/>
      <w:marLeft w:val="0"/>
      <w:marRight w:val="0"/>
      <w:marTop w:val="0"/>
      <w:marBottom w:val="0"/>
      <w:divBdr>
        <w:top w:val="none" w:sz="0" w:space="0" w:color="auto"/>
        <w:left w:val="none" w:sz="0" w:space="0" w:color="auto"/>
        <w:bottom w:val="none" w:sz="0" w:space="0" w:color="auto"/>
        <w:right w:val="none" w:sz="0" w:space="0" w:color="auto"/>
      </w:divBdr>
    </w:div>
    <w:div w:id="256837508">
      <w:bodyDiv w:val="1"/>
      <w:marLeft w:val="0"/>
      <w:marRight w:val="0"/>
      <w:marTop w:val="0"/>
      <w:marBottom w:val="0"/>
      <w:divBdr>
        <w:top w:val="none" w:sz="0" w:space="0" w:color="auto"/>
        <w:left w:val="none" w:sz="0" w:space="0" w:color="auto"/>
        <w:bottom w:val="none" w:sz="0" w:space="0" w:color="auto"/>
        <w:right w:val="none" w:sz="0" w:space="0" w:color="auto"/>
      </w:divBdr>
    </w:div>
    <w:div w:id="286938393">
      <w:bodyDiv w:val="1"/>
      <w:marLeft w:val="0"/>
      <w:marRight w:val="0"/>
      <w:marTop w:val="0"/>
      <w:marBottom w:val="0"/>
      <w:divBdr>
        <w:top w:val="none" w:sz="0" w:space="0" w:color="auto"/>
        <w:left w:val="none" w:sz="0" w:space="0" w:color="auto"/>
        <w:bottom w:val="none" w:sz="0" w:space="0" w:color="auto"/>
        <w:right w:val="none" w:sz="0" w:space="0" w:color="auto"/>
      </w:divBdr>
    </w:div>
    <w:div w:id="291063270">
      <w:bodyDiv w:val="1"/>
      <w:marLeft w:val="0"/>
      <w:marRight w:val="0"/>
      <w:marTop w:val="0"/>
      <w:marBottom w:val="0"/>
      <w:divBdr>
        <w:top w:val="none" w:sz="0" w:space="0" w:color="auto"/>
        <w:left w:val="none" w:sz="0" w:space="0" w:color="auto"/>
        <w:bottom w:val="none" w:sz="0" w:space="0" w:color="auto"/>
        <w:right w:val="none" w:sz="0" w:space="0" w:color="auto"/>
      </w:divBdr>
    </w:div>
    <w:div w:id="298457133">
      <w:bodyDiv w:val="1"/>
      <w:marLeft w:val="0"/>
      <w:marRight w:val="0"/>
      <w:marTop w:val="0"/>
      <w:marBottom w:val="0"/>
      <w:divBdr>
        <w:top w:val="none" w:sz="0" w:space="0" w:color="auto"/>
        <w:left w:val="none" w:sz="0" w:space="0" w:color="auto"/>
        <w:bottom w:val="none" w:sz="0" w:space="0" w:color="auto"/>
        <w:right w:val="none" w:sz="0" w:space="0" w:color="auto"/>
      </w:divBdr>
    </w:div>
    <w:div w:id="304090766">
      <w:bodyDiv w:val="1"/>
      <w:marLeft w:val="0"/>
      <w:marRight w:val="0"/>
      <w:marTop w:val="0"/>
      <w:marBottom w:val="0"/>
      <w:divBdr>
        <w:top w:val="none" w:sz="0" w:space="0" w:color="auto"/>
        <w:left w:val="none" w:sz="0" w:space="0" w:color="auto"/>
        <w:bottom w:val="none" w:sz="0" w:space="0" w:color="auto"/>
        <w:right w:val="none" w:sz="0" w:space="0" w:color="auto"/>
      </w:divBdr>
    </w:div>
    <w:div w:id="306907011">
      <w:bodyDiv w:val="1"/>
      <w:marLeft w:val="0"/>
      <w:marRight w:val="0"/>
      <w:marTop w:val="0"/>
      <w:marBottom w:val="0"/>
      <w:divBdr>
        <w:top w:val="none" w:sz="0" w:space="0" w:color="auto"/>
        <w:left w:val="none" w:sz="0" w:space="0" w:color="auto"/>
        <w:bottom w:val="none" w:sz="0" w:space="0" w:color="auto"/>
        <w:right w:val="none" w:sz="0" w:space="0" w:color="auto"/>
      </w:divBdr>
    </w:div>
    <w:div w:id="315427020">
      <w:bodyDiv w:val="1"/>
      <w:marLeft w:val="0"/>
      <w:marRight w:val="0"/>
      <w:marTop w:val="0"/>
      <w:marBottom w:val="0"/>
      <w:divBdr>
        <w:top w:val="none" w:sz="0" w:space="0" w:color="auto"/>
        <w:left w:val="none" w:sz="0" w:space="0" w:color="auto"/>
        <w:bottom w:val="none" w:sz="0" w:space="0" w:color="auto"/>
        <w:right w:val="none" w:sz="0" w:space="0" w:color="auto"/>
      </w:divBdr>
    </w:div>
    <w:div w:id="319309276">
      <w:bodyDiv w:val="1"/>
      <w:marLeft w:val="0"/>
      <w:marRight w:val="0"/>
      <w:marTop w:val="0"/>
      <w:marBottom w:val="0"/>
      <w:divBdr>
        <w:top w:val="none" w:sz="0" w:space="0" w:color="auto"/>
        <w:left w:val="none" w:sz="0" w:space="0" w:color="auto"/>
        <w:bottom w:val="none" w:sz="0" w:space="0" w:color="auto"/>
        <w:right w:val="none" w:sz="0" w:space="0" w:color="auto"/>
      </w:divBdr>
    </w:div>
    <w:div w:id="324749173">
      <w:bodyDiv w:val="1"/>
      <w:marLeft w:val="0"/>
      <w:marRight w:val="0"/>
      <w:marTop w:val="0"/>
      <w:marBottom w:val="0"/>
      <w:divBdr>
        <w:top w:val="none" w:sz="0" w:space="0" w:color="auto"/>
        <w:left w:val="none" w:sz="0" w:space="0" w:color="auto"/>
        <w:bottom w:val="none" w:sz="0" w:space="0" w:color="auto"/>
        <w:right w:val="none" w:sz="0" w:space="0" w:color="auto"/>
      </w:divBdr>
    </w:div>
    <w:div w:id="338773149">
      <w:bodyDiv w:val="1"/>
      <w:marLeft w:val="0"/>
      <w:marRight w:val="0"/>
      <w:marTop w:val="0"/>
      <w:marBottom w:val="0"/>
      <w:divBdr>
        <w:top w:val="none" w:sz="0" w:space="0" w:color="auto"/>
        <w:left w:val="none" w:sz="0" w:space="0" w:color="auto"/>
        <w:bottom w:val="none" w:sz="0" w:space="0" w:color="auto"/>
        <w:right w:val="none" w:sz="0" w:space="0" w:color="auto"/>
      </w:divBdr>
    </w:div>
    <w:div w:id="373583784">
      <w:bodyDiv w:val="1"/>
      <w:marLeft w:val="0"/>
      <w:marRight w:val="0"/>
      <w:marTop w:val="0"/>
      <w:marBottom w:val="0"/>
      <w:divBdr>
        <w:top w:val="none" w:sz="0" w:space="0" w:color="auto"/>
        <w:left w:val="none" w:sz="0" w:space="0" w:color="auto"/>
        <w:bottom w:val="none" w:sz="0" w:space="0" w:color="auto"/>
        <w:right w:val="none" w:sz="0" w:space="0" w:color="auto"/>
      </w:divBdr>
    </w:div>
    <w:div w:id="380600235">
      <w:bodyDiv w:val="1"/>
      <w:marLeft w:val="0"/>
      <w:marRight w:val="0"/>
      <w:marTop w:val="0"/>
      <w:marBottom w:val="0"/>
      <w:divBdr>
        <w:top w:val="none" w:sz="0" w:space="0" w:color="auto"/>
        <w:left w:val="none" w:sz="0" w:space="0" w:color="auto"/>
        <w:bottom w:val="none" w:sz="0" w:space="0" w:color="auto"/>
        <w:right w:val="none" w:sz="0" w:space="0" w:color="auto"/>
      </w:divBdr>
    </w:div>
    <w:div w:id="385877515">
      <w:bodyDiv w:val="1"/>
      <w:marLeft w:val="0"/>
      <w:marRight w:val="0"/>
      <w:marTop w:val="0"/>
      <w:marBottom w:val="0"/>
      <w:divBdr>
        <w:top w:val="none" w:sz="0" w:space="0" w:color="auto"/>
        <w:left w:val="none" w:sz="0" w:space="0" w:color="auto"/>
        <w:bottom w:val="none" w:sz="0" w:space="0" w:color="auto"/>
        <w:right w:val="none" w:sz="0" w:space="0" w:color="auto"/>
      </w:divBdr>
    </w:div>
    <w:div w:id="433667950">
      <w:bodyDiv w:val="1"/>
      <w:marLeft w:val="0"/>
      <w:marRight w:val="0"/>
      <w:marTop w:val="0"/>
      <w:marBottom w:val="0"/>
      <w:divBdr>
        <w:top w:val="none" w:sz="0" w:space="0" w:color="auto"/>
        <w:left w:val="none" w:sz="0" w:space="0" w:color="auto"/>
        <w:bottom w:val="none" w:sz="0" w:space="0" w:color="auto"/>
        <w:right w:val="none" w:sz="0" w:space="0" w:color="auto"/>
      </w:divBdr>
    </w:div>
    <w:div w:id="453863941">
      <w:bodyDiv w:val="1"/>
      <w:marLeft w:val="0"/>
      <w:marRight w:val="0"/>
      <w:marTop w:val="0"/>
      <w:marBottom w:val="0"/>
      <w:divBdr>
        <w:top w:val="none" w:sz="0" w:space="0" w:color="auto"/>
        <w:left w:val="none" w:sz="0" w:space="0" w:color="auto"/>
        <w:bottom w:val="none" w:sz="0" w:space="0" w:color="auto"/>
        <w:right w:val="none" w:sz="0" w:space="0" w:color="auto"/>
      </w:divBdr>
    </w:div>
    <w:div w:id="457378086">
      <w:bodyDiv w:val="1"/>
      <w:marLeft w:val="0"/>
      <w:marRight w:val="0"/>
      <w:marTop w:val="0"/>
      <w:marBottom w:val="0"/>
      <w:divBdr>
        <w:top w:val="none" w:sz="0" w:space="0" w:color="auto"/>
        <w:left w:val="none" w:sz="0" w:space="0" w:color="auto"/>
        <w:bottom w:val="none" w:sz="0" w:space="0" w:color="auto"/>
        <w:right w:val="none" w:sz="0" w:space="0" w:color="auto"/>
      </w:divBdr>
    </w:div>
    <w:div w:id="482235637">
      <w:bodyDiv w:val="1"/>
      <w:marLeft w:val="0"/>
      <w:marRight w:val="0"/>
      <w:marTop w:val="0"/>
      <w:marBottom w:val="0"/>
      <w:divBdr>
        <w:top w:val="none" w:sz="0" w:space="0" w:color="auto"/>
        <w:left w:val="none" w:sz="0" w:space="0" w:color="auto"/>
        <w:bottom w:val="none" w:sz="0" w:space="0" w:color="auto"/>
        <w:right w:val="none" w:sz="0" w:space="0" w:color="auto"/>
      </w:divBdr>
    </w:div>
    <w:div w:id="493111748">
      <w:bodyDiv w:val="1"/>
      <w:marLeft w:val="0"/>
      <w:marRight w:val="0"/>
      <w:marTop w:val="0"/>
      <w:marBottom w:val="0"/>
      <w:divBdr>
        <w:top w:val="none" w:sz="0" w:space="0" w:color="auto"/>
        <w:left w:val="none" w:sz="0" w:space="0" w:color="auto"/>
        <w:bottom w:val="none" w:sz="0" w:space="0" w:color="auto"/>
        <w:right w:val="none" w:sz="0" w:space="0" w:color="auto"/>
      </w:divBdr>
    </w:div>
    <w:div w:id="496651020">
      <w:bodyDiv w:val="1"/>
      <w:marLeft w:val="0"/>
      <w:marRight w:val="0"/>
      <w:marTop w:val="0"/>
      <w:marBottom w:val="0"/>
      <w:divBdr>
        <w:top w:val="none" w:sz="0" w:space="0" w:color="auto"/>
        <w:left w:val="none" w:sz="0" w:space="0" w:color="auto"/>
        <w:bottom w:val="none" w:sz="0" w:space="0" w:color="auto"/>
        <w:right w:val="none" w:sz="0" w:space="0" w:color="auto"/>
      </w:divBdr>
    </w:div>
    <w:div w:id="516115306">
      <w:bodyDiv w:val="1"/>
      <w:marLeft w:val="0"/>
      <w:marRight w:val="0"/>
      <w:marTop w:val="0"/>
      <w:marBottom w:val="0"/>
      <w:divBdr>
        <w:top w:val="none" w:sz="0" w:space="0" w:color="auto"/>
        <w:left w:val="none" w:sz="0" w:space="0" w:color="auto"/>
        <w:bottom w:val="none" w:sz="0" w:space="0" w:color="auto"/>
        <w:right w:val="none" w:sz="0" w:space="0" w:color="auto"/>
      </w:divBdr>
    </w:div>
    <w:div w:id="537473162">
      <w:bodyDiv w:val="1"/>
      <w:marLeft w:val="0"/>
      <w:marRight w:val="0"/>
      <w:marTop w:val="0"/>
      <w:marBottom w:val="0"/>
      <w:divBdr>
        <w:top w:val="none" w:sz="0" w:space="0" w:color="auto"/>
        <w:left w:val="none" w:sz="0" w:space="0" w:color="auto"/>
        <w:bottom w:val="none" w:sz="0" w:space="0" w:color="auto"/>
        <w:right w:val="none" w:sz="0" w:space="0" w:color="auto"/>
      </w:divBdr>
    </w:div>
    <w:div w:id="538662297">
      <w:bodyDiv w:val="1"/>
      <w:marLeft w:val="0"/>
      <w:marRight w:val="0"/>
      <w:marTop w:val="0"/>
      <w:marBottom w:val="0"/>
      <w:divBdr>
        <w:top w:val="none" w:sz="0" w:space="0" w:color="auto"/>
        <w:left w:val="none" w:sz="0" w:space="0" w:color="auto"/>
        <w:bottom w:val="none" w:sz="0" w:space="0" w:color="auto"/>
        <w:right w:val="none" w:sz="0" w:space="0" w:color="auto"/>
      </w:divBdr>
    </w:div>
    <w:div w:id="547380694">
      <w:bodyDiv w:val="1"/>
      <w:marLeft w:val="0"/>
      <w:marRight w:val="0"/>
      <w:marTop w:val="0"/>
      <w:marBottom w:val="0"/>
      <w:divBdr>
        <w:top w:val="none" w:sz="0" w:space="0" w:color="auto"/>
        <w:left w:val="none" w:sz="0" w:space="0" w:color="auto"/>
        <w:bottom w:val="none" w:sz="0" w:space="0" w:color="auto"/>
        <w:right w:val="none" w:sz="0" w:space="0" w:color="auto"/>
      </w:divBdr>
    </w:div>
    <w:div w:id="572080615">
      <w:bodyDiv w:val="1"/>
      <w:marLeft w:val="0"/>
      <w:marRight w:val="0"/>
      <w:marTop w:val="0"/>
      <w:marBottom w:val="0"/>
      <w:divBdr>
        <w:top w:val="none" w:sz="0" w:space="0" w:color="auto"/>
        <w:left w:val="none" w:sz="0" w:space="0" w:color="auto"/>
        <w:bottom w:val="none" w:sz="0" w:space="0" w:color="auto"/>
        <w:right w:val="none" w:sz="0" w:space="0" w:color="auto"/>
      </w:divBdr>
    </w:div>
    <w:div w:id="583219804">
      <w:bodyDiv w:val="1"/>
      <w:marLeft w:val="0"/>
      <w:marRight w:val="0"/>
      <w:marTop w:val="0"/>
      <w:marBottom w:val="0"/>
      <w:divBdr>
        <w:top w:val="none" w:sz="0" w:space="0" w:color="auto"/>
        <w:left w:val="none" w:sz="0" w:space="0" w:color="auto"/>
        <w:bottom w:val="none" w:sz="0" w:space="0" w:color="auto"/>
        <w:right w:val="none" w:sz="0" w:space="0" w:color="auto"/>
      </w:divBdr>
    </w:div>
    <w:div w:id="601957775">
      <w:bodyDiv w:val="1"/>
      <w:marLeft w:val="0"/>
      <w:marRight w:val="0"/>
      <w:marTop w:val="0"/>
      <w:marBottom w:val="0"/>
      <w:divBdr>
        <w:top w:val="none" w:sz="0" w:space="0" w:color="auto"/>
        <w:left w:val="none" w:sz="0" w:space="0" w:color="auto"/>
        <w:bottom w:val="none" w:sz="0" w:space="0" w:color="auto"/>
        <w:right w:val="none" w:sz="0" w:space="0" w:color="auto"/>
      </w:divBdr>
    </w:div>
    <w:div w:id="641614272">
      <w:bodyDiv w:val="1"/>
      <w:marLeft w:val="0"/>
      <w:marRight w:val="0"/>
      <w:marTop w:val="0"/>
      <w:marBottom w:val="0"/>
      <w:divBdr>
        <w:top w:val="none" w:sz="0" w:space="0" w:color="auto"/>
        <w:left w:val="none" w:sz="0" w:space="0" w:color="auto"/>
        <w:bottom w:val="none" w:sz="0" w:space="0" w:color="auto"/>
        <w:right w:val="none" w:sz="0" w:space="0" w:color="auto"/>
      </w:divBdr>
    </w:div>
    <w:div w:id="665941078">
      <w:bodyDiv w:val="1"/>
      <w:marLeft w:val="0"/>
      <w:marRight w:val="0"/>
      <w:marTop w:val="0"/>
      <w:marBottom w:val="0"/>
      <w:divBdr>
        <w:top w:val="none" w:sz="0" w:space="0" w:color="auto"/>
        <w:left w:val="none" w:sz="0" w:space="0" w:color="auto"/>
        <w:bottom w:val="none" w:sz="0" w:space="0" w:color="auto"/>
        <w:right w:val="none" w:sz="0" w:space="0" w:color="auto"/>
      </w:divBdr>
    </w:div>
    <w:div w:id="692538463">
      <w:bodyDiv w:val="1"/>
      <w:marLeft w:val="0"/>
      <w:marRight w:val="0"/>
      <w:marTop w:val="0"/>
      <w:marBottom w:val="0"/>
      <w:divBdr>
        <w:top w:val="none" w:sz="0" w:space="0" w:color="auto"/>
        <w:left w:val="none" w:sz="0" w:space="0" w:color="auto"/>
        <w:bottom w:val="none" w:sz="0" w:space="0" w:color="auto"/>
        <w:right w:val="none" w:sz="0" w:space="0" w:color="auto"/>
      </w:divBdr>
    </w:div>
    <w:div w:id="696779663">
      <w:bodyDiv w:val="1"/>
      <w:marLeft w:val="0"/>
      <w:marRight w:val="0"/>
      <w:marTop w:val="0"/>
      <w:marBottom w:val="0"/>
      <w:divBdr>
        <w:top w:val="none" w:sz="0" w:space="0" w:color="auto"/>
        <w:left w:val="none" w:sz="0" w:space="0" w:color="auto"/>
        <w:bottom w:val="none" w:sz="0" w:space="0" w:color="auto"/>
        <w:right w:val="none" w:sz="0" w:space="0" w:color="auto"/>
      </w:divBdr>
    </w:div>
    <w:div w:id="700015009">
      <w:bodyDiv w:val="1"/>
      <w:marLeft w:val="0"/>
      <w:marRight w:val="0"/>
      <w:marTop w:val="0"/>
      <w:marBottom w:val="0"/>
      <w:divBdr>
        <w:top w:val="none" w:sz="0" w:space="0" w:color="auto"/>
        <w:left w:val="none" w:sz="0" w:space="0" w:color="auto"/>
        <w:bottom w:val="none" w:sz="0" w:space="0" w:color="auto"/>
        <w:right w:val="none" w:sz="0" w:space="0" w:color="auto"/>
      </w:divBdr>
    </w:div>
    <w:div w:id="715932690">
      <w:bodyDiv w:val="1"/>
      <w:marLeft w:val="0"/>
      <w:marRight w:val="0"/>
      <w:marTop w:val="0"/>
      <w:marBottom w:val="0"/>
      <w:divBdr>
        <w:top w:val="none" w:sz="0" w:space="0" w:color="auto"/>
        <w:left w:val="none" w:sz="0" w:space="0" w:color="auto"/>
        <w:bottom w:val="none" w:sz="0" w:space="0" w:color="auto"/>
        <w:right w:val="none" w:sz="0" w:space="0" w:color="auto"/>
      </w:divBdr>
    </w:div>
    <w:div w:id="724330904">
      <w:bodyDiv w:val="1"/>
      <w:marLeft w:val="0"/>
      <w:marRight w:val="0"/>
      <w:marTop w:val="0"/>
      <w:marBottom w:val="0"/>
      <w:divBdr>
        <w:top w:val="none" w:sz="0" w:space="0" w:color="auto"/>
        <w:left w:val="none" w:sz="0" w:space="0" w:color="auto"/>
        <w:bottom w:val="none" w:sz="0" w:space="0" w:color="auto"/>
        <w:right w:val="none" w:sz="0" w:space="0" w:color="auto"/>
      </w:divBdr>
      <w:divsChild>
        <w:div w:id="1167358530">
          <w:marLeft w:val="0"/>
          <w:marRight w:val="0"/>
          <w:marTop w:val="0"/>
          <w:marBottom w:val="0"/>
          <w:divBdr>
            <w:top w:val="single" w:sz="8" w:space="10" w:color="auto"/>
            <w:left w:val="single" w:sz="8" w:space="7" w:color="auto"/>
            <w:bottom w:val="none" w:sz="0" w:space="0" w:color="auto"/>
            <w:right w:val="single" w:sz="8" w:space="0" w:color="auto"/>
          </w:divBdr>
        </w:div>
        <w:div w:id="1808235773">
          <w:marLeft w:val="0"/>
          <w:marRight w:val="0"/>
          <w:marTop w:val="0"/>
          <w:marBottom w:val="0"/>
          <w:divBdr>
            <w:top w:val="none" w:sz="0" w:space="0" w:color="auto"/>
            <w:left w:val="single" w:sz="8" w:space="7" w:color="auto"/>
            <w:bottom w:val="single" w:sz="8" w:space="8" w:color="auto"/>
            <w:right w:val="single" w:sz="8" w:space="0" w:color="auto"/>
          </w:divBdr>
        </w:div>
      </w:divsChild>
    </w:div>
    <w:div w:id="734207950">
      <w:bodyDiv w:val="1"/>
      <w:marLeft w:val="0"/>
      <w:marRight w:val="0"/>
      <w:marTop w:val="0"/>
      <w:marBottom w:val="0"/>
      <w:divBdr>
        <w:top w:val="none" w:sz="0" w:space="0" w:color="auto"/>
        <w:left w:val="none" w:sz="0" w:space="0" w:color="auto"/>
        <w:bottom w:val="none" w:sz="0" w:space="0" w:color="auto"/>
        <w:right w:val="none" w:sz="0" w:space="0" w:color="auto"/>
      </w:divBdr>
    </w:div>
    <w:div w:id="737676060">
      <w:bodyDiv w:val="1"/>
      <w:marLeft w:val="0"/>
      <w:marRight w:val="0"/>
      <w:marTop w:val="0"/>
      <w:marBottom w:val="0"/>
      <w:divBdr>
        <w:top w:val="none" w:sz="0" w:space="0" w:color="auto"/>
        <w:left w:val="none" w:sz="0" w:space="0" w:color="auto"/>
        <w:bottom w:val="none" w:sz="0" w:space="0" w:color="auto"/>
        <w:right w:val="none" w:sz="0" w:space="0" w:color="auto"/>
      </w:divBdr>
    </w:div>
    <w:div w:id="738554931">
      <w:bodyDiv w:val="1"/>
      <w:marLeft w:val="0"/>
      <w:marRight w:val="0"/>
      <w:marTop w:val="0"/>
      <w:marBottom w:val="0"/>
      <w:divBdr>
        <w:top w:val="none" w:sz="0" w:space="0" w:color="auto"/>
        <w:left w:val="none" w:sz="0" w:space="0" w:color="auto"/>
        <w:bottom w:val="none" w:sz="0" w:space="0" w:color="auto"/>
        <w:right w:val="none" w:sz="0" w:space="0" w:color="auto"/>
      </w:divBdr>
    </w:div>
    <w:div w:id="746655703">
      <w:bodyDiv w:val="1"/>
      <w:marLeft w:val="0"/>
      <w:marRight w:val="0"/>
      <w:marTop w:val="0"/>
      <w:marBottom w:val="0"/>
      <w:divBdr>
        <w:top w:val="none" w:sz="0" w:space="0" w:color="auto"/>
        <w:left w:val="none" w:sz="0" w:space="0" w:color="auto"/>
        <w:bottom w:val="none" w:sz="0" w:space="0" w:color="auto"/>
        <w:right w:val="none" w:sz="0" w:space="0" w:color="auto"/>
      </w:divBdr>
    </w:div>
    <w:div w:id="752778146">
      <w:bodyDiv w:val="1"/>
      <w:marLeft w:val="0"/>
      <w:marRight w:val="0"/>
      <w:marTop w:val="0"/>
      <w:marBottom w:val="0"/>
      <w:divBdr>
        <w:top w:val="none" w:sz="0" w:space="0" w:color="auto"/>
        <w:left w:val="none" w:sz="0" w:space="0" w:color="auto"/>
        <w:bottom w:val="none" w:sz="0" w:space="0" w:color="auto"/>
        <w:right w:val="none" w:sz="0" w:space="0" w:color="auto"/>
      </w:divBdr>
    </w:div>
    <w:div w:id="755979109">
      <w:bodyDiv w:val="1"/>
      <w:marLeft w:val="0"/>
      <w:marRight w:val="0"/>
      <w:marTop w:val="0"/>
      <w:marBottom w:val="0"/>
      <w:divBdr>
        <w:top w:val="none" w:sz="0" w:space="0" w:color="auto"/>
        <w:left w:val="none" w:sz="0" w:space="0" w:color="auto"/>
        <w:bottom w:val="none" w:sz="0" w:space="0" w:color="auto"/>
        <w:right w:val="none" w:sz="0" w:space="0" w:color="auto"/>
      </w:divBdr>
    </w:div>
    <w:div w:id="757556378">
      <w:bodyDiv w:val="1"/>
      <w:marLeft w:val="0"/>
      <w:marRight w:val="0"/>
      <w:marTop w:val="0"/>
      <w:marBottom w:val="0"/>
      <w:divBdr>
        <w:top w:val="none" w:sz="0" w:space="0" w:color="auto"/>
        <w:left w:val="none" w:sz="0" w:space="0" w:color="auto"/>
        <w:bottom w:val="none" w:sz="0" w:space="0" w:color="auto"/>
        <w:right w:val="none" w:sz="0" w:space="0" w:color="auto"/>
      </w:divBdr>
    </w:div>
    <w:div w:id="773943001">
      <w:bodyDiv w:val="1"/>
      <w:marLeft w:val="0"/>
      <w:marRight w:val="0"/>
      <w:marTop w:val="0"/>
      <w:marBottom w:val="0"/>
      <w:divBdr>
        <w:top w:val="none" w:sz="0" w:space="0" w:color="auto"/>
        <w:left w:val="none" w:sz="0" w:space="0" w:color="auto"/>
        <w:bottom w:val="none" w:sz="0" w:space="0" w:color="auto"/>
        <w:right w:val="none" w:sz="0" w:space="0" w:color="auto"/>
      </w:divBdr>
    </w:div>
    <w:div w:id="779685833">
      <w:bodyDiv w:val="1"/>
      <w:marLeft w:val="0"/>
      <w:marRight w:val="0"/>
      <w:marTop w:val="0"/>
      <w:marBottom w:val="0"/>
      <w:divBdr>
        <w:top w:val="none" w:sz="0" w:space="0" w:color="auto"/>
        <w:left w:val="none" w:sz="0" w:space="0" w:color="auto"/>
        <w:bottom w:val="none" w:sz="0" w:space="0" w:color="auto"/>
        <w:right w:val="none" w:sz="0" w:space="0" w:color="auto"/>
      </w:divBdr>
    </w:div>
    <w:div w:id="785471097">
      <w:bodyDiv w:val="1"/>
      <w:marLeft w:val="0"/>
      <w:marRight w:val="0"/>
      <w:marTop w:val="0"/>
      <w:marBottom w:val="0"/>
      <w:divBdr>
        <w:top w:val="none" w:sz="0" w:space="0" w:color="auto"/>
        <w:left w:val="none" w:sz="0" w:space="0" w:color="auto"/>
        <w:bottom w:val="none" w:sz="0" w:space="0" w:color="auto"/>
        <w:right w:val="none" w:sz="0" w:space="0" w:color="auto"/>
      </w:divBdr>
    </w:div>
    <w:div w:id="836263577">
      <w:bodyDiv w:val="1"/>
      <w:marLeft w:val="0"/>
      <w:marRight w:val="0"/>
      <w:marTop w:val="0"/>
      <w:marBottom w:val="0"/>
      <w:divBdr>
        <w:top w:val="none" w:sz="0" w:space="0" w:color="auto"/>
        <w:left w:val="none" w:sz="0" w:space="0" w:color="auto"/>
        <w:bottom w:val="none" w:sz="0" w:space="0" w:color="auto"/>
        <w:right w:val="none" w:sz="0" w:space="0" w:color="auto"/>
      </w:divBdr>
    </w:div>
    <w:div w:id="843058011">
      <w:bodyDiv w:val="1"/>
      <w:marLeft w:val="0"/>
      <w:marRight w:val="0"/>
      <w:marTop w:val="0"/>
      <w:marBottom w:val="0"/>
      <w:divBdr>
        <w:top w:val="none" w:sz="0" w:space="0" w:color="auto"/>
        <w:left w:val="none" w:sz="0" w:space="0" w:color="auto"/>
        <w:bottom w:val="none" w:sz="0" w:space="0" w:color="auto"/>
        <w:right w:val="none" w:sz="0" w:space="0" w:color="auto"/>
      </w:divBdr>
    </w:div>
    <w:div w:id="866985345">
      <w:bodyDiv w:val="1"/>
      <w:marLeft w:val="0"/>
      <w:marRight w:val="0"/>
      <w:marTop w:val="0"/>
      <w:marBottom w:val="0"/>
      <w:divBdr>
        <w:top w:val="none" w:sz="0" w:space="0" w:color="auto"/>
        <w:left w:val="none" w:sz="0" w:space="0" w:color="auto"/>
        <w:bottom w:val="none" w:sz="0" w:space="0" w:color="auto"/>
        <w:right w:val="none" w:sz="0" w:space="0" w:color="auto"/>
      </w:divBdr>
    </w:div>
    <w:div w:id="878126992">
      <w:bodyDiv w:val="1"/>
      <w:marLeft w:val="0"/>
      <w:marRight w:val="0"/>
      <w:marTop w:val="0"/>
      <w:marBottom w:val="0"/>
      <w:divBdr>
        <w:top w:val="none" w:sz="0" w:space="0" w:color="auto"/>
        <w:left w:val="none" w:sz="0" w:space="0" w:color="auto"/>
        <w:bottom w:val="none" w:sz="0" w:space="0" w:color="auto"/>
        <w:right w:val="none" w:sz="0" w:space="0" w:color="auto"/>
      </w:divBdr>
      <w:divsChild>
        <w:div w:id="202714170">
          <w:marLeft w:val="0"/>
          <w:marRight w:val="0"/>
          <w:marTop w:val="0"/>
          <w:marBottom w:val="0"/>
          <w:divBdr>
            <w:top w:val="none" w:sz="0" w:space="0" w:color="auto"/>
            <w:left w:val="none" w:sz="0" w:space="0" w:color="auto"/>
            <w:bottom w:val="none" w:sz="0" w:space="0" w:color="auto"/>
            <w:right w:val="none" w:sz="0" w:space="0" w:color="auto"/>
          </w:divBdr>
        </w:div>
        <w:div w:id="920943309">
          <w:marLeft w:val="0"/>
          <w:marRight w:val="0"/>
          <w:marTop w:val="0"/>
          <w:marBottom w:val="0"/>
          <w:divBdr>
            <w:top w:val="none" w:sz="0" w:space="0" w:color="auto"/>
            <w:left w:val="none" w:sz="0" w:space="0" w:color="auto"/>
            <w:bottom w:val="none" w:sz="0" w:space="0" w:color="auto"/>
            <w:right w:val="none" w:sz="0" w:space="0" w:color="auto"/>
          </w:divBdr>
        </w:div>
        <w:div w:id="1382905496">
          <w:marLeft w:val="0"/>
          <w:marRight w:val="0"/>
          <w:marTop w:val="0"/>
          <w:marBottom w:val="0"/>
          <w:divBdr>
            <w:top w:val="none" w:sz="0" w:space="0" w:color="auto"/>
            <w:left w:val="none" w:sz="0" w:space="0" w:color="auto"/>
            <w:bottom w:val="none" w:sz="0" w:space="0" w:color="auto"/>
            <w:right w:val="none" w:sz="0" w:space="0" w:color="auto"/>
          </w:divBdr>
        </w:div>
        <w:div w:id="1554610823">
          <w:marLeft w:val="0"/>
          <w:marRight w:val="0"/>
          <w:marTop w:val="0"/>
          <w:marBottom w:val="0"/>
          <w:divBdr>
            <w:top w:val="none" w:sz="0" w:space="0" w:color="auto"/>
            <w:left w:val="none" w:sz="0" w:space="0" w:color="auto"/>
            <w:bottom w:val="none" w:sz="0" w:space="0" w:color="auto"/>
            <w:right w:val="none" w:sz="0" w:space="0" w:color="auto"/>
          </w:divBdr>
        </w:div>
        <w:div w:id="1886521251">
          <w:marLeft w:val="0"/>
          <w:marRight w:val="0"/>
          <w:marTop w:val="0"/>
          <w:marBottom w:val="0"/>
          <w:divBdr>
            <w:top w:val="none" w:sz="0" w:space="0" w:color="auto"/>
            <w:left w:val="none" w:sz="0" w:space="0" w:color="auto"/>
            <w:bottom w:val="none" w:sz="0" w:space="0" w:color="auto"/>
            <w:right w:val="none" w:sz="0" w:space="0" w:color="auto"/>
          </w:divBdr>
        </w:div>
      </w:divsChild>
    </w:div>
    <w:div w:id="882717849">
      <w:bodyDiv w:val="1"/>
      <w:marLeft w:val="0"/>
      <w:marRight w:val="0"/>
      <w:marTop w:val="0"/>
      <w:marBottom w:val="0"/>
      <w:divBdr>
        <w:top w:val="none" w:sz="0" w:space="0" w:color="auto"/>
        <w:left w:val="none" w:sz="0" w:space="0" w:color="auto"/>
        <w:bottom w:val="none" w:sz="0" w:space="0" w:color="auto"/>
        <w:right w:val="none" w:sz="0" w:space="0" w:color="auto"/>
      </w:divBdr>
    </w:div>
    <w:div w:id="886913239">
      <w:bodyDiv w:val="1"/>
      <w:marLeft w:val="0"/>
      <w:marRight w:val="0"/>
      <w:marTop w:val="0"/>
      <w:marBottom w:val="0"/>
      <w:divBdr>
        <w:top w:val="none" w:sz="0" w:space="0" w:color="auto"/>
        <w:left w:val="none" w:sz="0" w:space="0" w:color="auto"/>
        <w:bottom w:val="none" w:sz="0" w:space="0" w:color="auto"/>
        <w:right w:val="none" w:sz="0" w:space="0" w:color="auto"/>
      </w:divBdr>
    </w:div>
    <w:div w:id="892159880">
      <w:bodyDiv w:val="1"/>
      <w:marLeft w:val="0"/>
      <w:marRight w:val="0"/>
      <w:marTop w:val="0"/>
      <w:marBottom w:val="0"/>
      <w:divBdr>
        <w:top w:val="none" w:sz="0" w:space="0" w:color="auto"/>
        <w:left w:val="none" w:sz="0" w:space="0" w:color="auto"/>
        <w:bottom w:val="none" w:sz="0" w:space="0" w:color="auto"/>
        <w:right w:val="none" w:sz="0" w:space="0" w:color="auto"/>
      </w:divBdr>
    </w:div>
    <w:div w:id="902059283">
      <w:bodyDiv w:val="1"/>
      <w:marLeft w:val="0"/>
      <w:marRight w:val="0"/>
      <w:marTop w:val="0"/>
      <w:marBottom w:val="0"/>
      <w:divBdr>
        <w:top w:val="none" w:sz="0" w:space="0" w:color="auto"/>
        <w:left w:val="none" w:sz="0" w:space="0" w:color="auto"/>
        <w:bottom w:val="none" w:sz="0" w:space="0" w:color="auto"/>
        <w:right w:val="none" w:sz="0" w:space="0" w:color="auto"/>
      </w:divBdr>
    </w:div>
    <w:div w:id="904295667">
      <w:bodyDiv w:val="1"/>
      <w:marLeft w:val="0"/>
      <w:marRight w:val="0"/>
      <w:marTop w:val="0"/>
      <w:marBottom w:val="0"/>
      <w:divBdr>
        <w:top w:val="none" w:sz="0" w:space="0" w:color="auto"/>
        <w:left w:val="none" w:sz="0" w:space="0" w:color="auto"/>
        <w:bottom w:val="none" w:sz="0" w:space="0" w:color="auto"/>
        <w:right w:val="none" w:sz="0" w:space="0" w:color="auto"/>
      </w:divBdr>
    </w:div>
    <w:div w:id="928538462">
      <w:bodyDiv w:val="1"/>
      <w:marLeft w:val="0"/>
      <w:marRight w:val="0"/>
      <w:marTop w:val="0"/>
      <w:marBottom w:val="0"/>
      <w:divBdr>
        <w:top w:val="none" w:sz="0" w:space="0" w:color="auto"/>
        <w:left w:val="none" w:sz="0" w:space="0" w:color="auto"/>
        <w:bottom w:val="none" w:sz="0" w:space="0" w:color="auto"/>
        <w:right w:val="none" w:sz="0" w:space="0" w:color="auto"/>
      </w:divBdr>
    </w:div>
    <w:div w:id="935596290">
      <w:bodyDiv w:val="1"/>
      <w:marLeft w:val="0"/>
      <w:marRight w:val="0"/>
      <w:marTop w:val="0"/>
      <w:marBottom w:val="0"/>
      <w:divBdr>
        <w:top w:val="none" w:sz="0" w:space="0" w:color="auto"/>
        <w:left w:val="none" w:sz="0" w:space="0" w:color="auto"/>
        <w:bottom w:val="none" w:sz="0" w:space="0" w:color="auto"/>
        <w:right w:val="none" w:sz="0" w:space="0" w:color="auto"/>
      </w:divBdr>
    </w:div>
    <w:div w:id="942227171">
      <w:bodyDiv w:val="1"/>
      <w:marLeft w:val="0"/>
      <w:marRight w:val="0"/>
      <w:marTop w:val="0"/>
      <w:marBottom w:val="0"/>
      <w:divBdr>
        <w:top w:val="none" w:sz="0" w:space="0" w:color="auto"/>
        <w:left w:val="none" w:sz="0" w:space="0" w:color="auto"/>
        <w:bottom w:val="none" w:sz="0" w:space="0" w:color="auto"/>
        <w:right w:val="none" w:sz="0" w:space="0" w:color="auto"/>
      </w:divBdr>
    </w:div>
    <w:div w:id="950554300">
      <w:bodyDiv w:val="1"/>
      <w:marLeft w:val="0"/>
      <w:marRight w:val="0"/>
      <w:marTop w:val="0"/>
      <w:marBottom w:val="0"/>
      <w:divBdr>
        <w:top w:val="none" w:sz="0" w:space="0" w:color="auto"/>
        <w:left w:val="none" w:sz="0" w:space="0" w:color="auto"/>
        <w:bottom w:val="none" w:sz="0" w:space="0" w:color="auto"/>
        <w:right w:val="none" w:sz="0" w:space="0" w:color="auto"/>
      </w:divBdr>
    </w:div>
    <w:div w:id="997071113">
      <w:bodyDiv w:val="1"/>
      <w:marLeft w:val="0"/>
      <w:marRight w:val="0"/>
      <w:marTop w:val="0"/>
      <w:marBottom w:val="0"/>
      <w:divBdr>
        <w:top w:val="none" w:sz="0" w:space="0" w:color="auto"/>
        <w:left w:val="none" w:sz="0" w:space="0" w:color="auto"/>
        <w:bottom w:val="none" w:sz="0" w:space="0" w:color="auto"/>
        <w:right w:val="none" w:sz="0" w:space="0" w:color="auto"/>
      </w:divBdr>
    </w:div>
    <w:div w:id="999700501">
      <w:bodyDiv w:val="1"/>
      <w:marLeft w:val="0"/>
      <w:marRight w:val="0"/>
      <w:marTop w:val="0"/>
      <w:marBottom w:val="0"/>
      <w:divBdr>
        <w:top w:val="none" w:sz="0" w:space="0" w:color="auto"/>
        <w:left w:val="none" w:sz="0" w:space="0" w:color="auto"/>
        <w:bottom w:val="none" w:sz="0" w:space="0" w:color="auto"/>
        <w:right w:val="none" w:sz="0" w:space="0" w:color="auto"/>
      </w:divBdr>
    </w:div>
    <w:div w:id="1003045441">
      <w:bodyDiv w:val="1"/>
      <w:marLeft w:val="0"/>
      <w:marRight w:val="0"/>
      <w:marTop w:val="0"/>
      <w:marBottom w:val="0"/>
      <w:divBdr>
        <w:top w:val="none" w:sz="0" w:space="0" w:color="auto"/>
        <w:left w:val="none" w:sz="0" w:space="0" w:color="auto"/>
        <w:bottom w:val="none" w:sz="0" w:space="0" w:color="auto"/>
        <w:right w:val="none" w:sz="0" w:space="0" w:color="auto"/>
      </w:divBdr>
    </w:div>
    <w:div w:id="1038234924">
      <w:bodyDiv w:val="1"/>
      <w:marLeft w:val="0"/>
      <w:marRight w:val="0"/>
      <w:marTop w:val="0"/>
      <w:marBottom w:val="0"/>
      <w:divBdr>
        <w:top w:val="none" w:sz="0" w:space="0" w:color="auto"/>
        <w:left w:val="none" w:sz="0" w:space="0" w:color="auto"/>
        <w:bottom w:val="none" w:sz="0" w:space="0" w:color="auto"/>
        <w:right w:val="none" w:sz="0" w:space="0" w:color="auto"/>
      </w:divBdr>
    </w:div>
    <w:div w:id="1044524663">
      <w:bodyDiv w:val="1"/>
      <w:marLeft w:val="0"/>
      <w:marRight w:val="0"/>
      <w:marTop w:val="0"/>
      <w:marBottom w:val="0"/>
      <w:divBdr>
        <w:top w:val="none" w:sz="0" w:space="0" w:color="auto"/>
        <w:left w:val="none" w:sz="0" w:space="0" w:color="auto"/>
        <w:bottom w:val="none" w:sz="0" w:space="0" w:color="auto"/>
        <w:right w:val="none" w:sz="0" w:space="0" w:color="auto"/>
      </w:divBdr>
    </w:div>
    <w:div w:id="1068066024">
      <w:bodyDiv w:val="1"/>
      <w:marLeft w:val="0"/>
      <w:marRight w:val="0"/>
      <w:marTop w:val="0"/>
      <w:marBottom w:val="0"/>
      <w:divBdr>
        <w:top w:val="none" w:sz="0" w:space="0" w:color="auto"/>
        <w:left w:val="none" w:sz="0" w:space="0" w:color="auto"/>
        <w:bottom w:val="none" w:sz="0" w:space="0" w:color="auto"/>
        <w:right w:val="none" w:sz="0" w:space="0" w:color="auto"/>
      </w:divBdr>
    </w:div>
    <w:div w:id="1084836617">
      <w:bodyDiv w:val="1"/>
      <w:marLeft w:val="0"/>
      <w:marRight w:val="0"/>
      <w:marTop w:val="0"/>
      <w:marBottom w:val="0"/>
      <w:divBdr>
        <w:top w:val="none" w:sz="0" w:space="0" w:color="auto"/>
        <w:left w:val="none" w:sz="0" w:space="0" w:color="auto"/>
        <w:bottom w:val="none" w:sz="0" w:space="0" w:color="auto"/>
        <w:right w:val="none" w:sz="0" w:space="0" w:color="auto"/>
      </w:divBdr>
      <w:divsChild>
        <w:div w:id="1157768167">
          <w:marLeft w:val="0"/>
          <w:marRight w:val="0"/>
          <w:marTop w:val="0"/>
          <w:marBottom w:val="0"/>
          <w:divBdr>
            <w:top w:val="single" w:sz="8" w:space="10" w:color="auto"/>
            <w:left w:val="single" w:sz="8" w:space="7" w:color="auto"/>
            <w:bottom w:val="none" w:sz="0" w:space="0" w:color="auto"/>
            <w:right w:val="single" w:sz="8" w:space="0" w:color="auto"/>
          </w:divBdr>
        </w:div>
        <w:div w:id="1961842893">
          <w:marLeft w:val="0"/>
          <w:marRight w:val="0"/>
          <w:marTop w:val="0"/>
          <w:marBottom w:val="0"/>
          <w:divBdr>
            <w:top w:val="none" w:sz="0" w:space="0" w:color="auto"/>
            <w:left w:val="single" w:sz="8" w:space="7" w:color="auto"/>
            <w:bottom w:val="single" w:sz="8" w:space="8" w:color="auto"/>
            <w:right w:val="single" w:sz="8" w:space="0" w:color="auto"/>
          </w:divBdr>
        </w:div>
      </w:divsChild>
    </w:div>
    <w:div w:id="1141262841">
      <w:bodyDiv w:val="1"/>
      <w:marLeft w:val="0"/>
      <w:marRight w:val="0"/>
      <w:marTop w:val="0"/>
      <w:marBottom w:val="0"/>
      <w:divBdr>
        <w:top w:val="none" w:sz="0" w:space="0" w:color="auto"/>
        <w:left w:val="none" w:sz="0" w:space="0" w:color="auto"/>
        <w:bottom w:val="none" w:sz="0" w:space="0" w:color="auto"/>
        <w:right w:val="none" w:sz="0" w:space="0" w:color="auto"/>
      </w:divBdr>
    </w:div>
    <w:div w:id="1161117381">
      <w:bodyDiv w:val="1"/>
      <w:marLeft w:val="0"/>
      <w:marRight w:val="0"/>
      <w:marTop w:val="0"/>
      <w:marBottom w:val="0"/>
      <w:divBdr>
        <w:top w:val="none" w:sz="0" w:space="0" w:color="auto"/>
        <w:left w:val="none" w:sz="0" w:space="0" w:color="auto"/>
        <w:bottom w:val="none" w:sz="0" w:space="0" w:color="auto"/>
        <w:right w:val="none" w:sz="0" w:space="0" w:color="auto"/>
      </w:divBdr>
      <w:divsChild>
        <w:div w:id="903875533">
          <w:marLeft w:val="0"/>
          <w:marRight w:val="0"/>
          <w:marTop w:val="0"/>
          <w:marBottom w:val="0"/>
          <w:divBdr>
            <w:top w:val="dotted" w:sz="8" w:space="1" w:color="007B72"/>
            <w:left w:val="none" w:sz="0" w:space="0" w:color="auto"/>
            <w:bottom w:val="none" w:sz="0" w:space="0" w:color="auto"/>
            <w:right w:val="none" w:sz="0" w:space="0" w:color="auto"/>
          </w:divBdr>
        </w:div>
      </w:divsChild>
    </w:div>
    <w:div w:id="1166751711">
      <w:bodyDiv w:val="1"/>
      <w:marLeft w:val="0"/>
      <w:marRight w:val="0"/>
      <w:marTop w:val="0"/>
      <w:marBottom w:val="0"/>
      <w:divBdr>
        <w:top w:val="none" w:sz="0" w:space="0" w:color="auto"/>
        <w:left w:val="none" w:sz="0" w:space="0" w:color="auto"/>
        <w:bottom w:val="none" w:sz="0" w:space="0" w:color="auto"/>
        <w:right w:val="none" w:sz="0" w:space="0" w:color="auto"/>
      </w:divBdr>
    </w:div>
    <w:div w:id="1181816591">
      <w:bodyDiv w:val="1"/>
      <w:marLeft w:val="0"/>
      <w:marRight w:val="0"/>
      <w:marTop w:val="0"/>
      <w:marBottom w:val="0"/>
      <w:divBdr>
        <w:top w:val="none" w:sz="0" w:space="0" w:color="auto"/>
        <w:left w:val="none" w:sz="0" w:space="0" w:color="auto"/>
        <w:bottom w:val="none" w:sz="0" w:space="0" w:color="auto"/>
        <w:right w:val="none" w:sz="0" w:space="0" w:color="auto"/>
      </w:divBdr>
    </w:div>
    <w:div w:id="1197699565">
      <w:bodyDiv w:val="1"/>
      <w:marLeft w:val="0"/>
      <w:marRight w:val="0"/>
      <w:marTop w:val="0"/>
      <w:marBottom w:val="0"/>
      <w:divBdr>
        <w:top w:val="none" w:sz="0" w:space="0" w:color="auto"/>
        <w:left w:val="none" w:sz="0" w:space="0" w:color="auto"/>
        <w:bottom w:val="none" w:sz="0" w:space="0" w:color="auto"/>
        <w:right w:val="none" w:sz="0" w:space="0" w:color="auto"/>
      </w:divBdr>
    </w:div>
    <w:div w:id="1209220988">
      <w:bodyDiv w:val="1"/>
      <w:marLeft w:val="0"/>
      <w:marRight w:val="0"/>
      <w:marTop w:val="0"/>
      <w:marBottom w:val="0"/>
      <w:divBdr>
        <w:top w:val="none" w:sz="0" w:space="0" w:color="auto"/>
        <w:left w:val="none" w:sz="0" w:space="0" w:color="auto"/>
        <w:bottom w:val="none" w:sz="0" w:space="0" w:color="auto"/>
        <w:right w:val="none" w:sz="0" w:space="0" w:color="auto"/>
      </w:divBdr>
    </w:div>
    <w:div w:id="1226917405">
      <w:bodyDiv w:val="1"/>
      <w:marLeft w:val="0"/>
      <w:marRight w:val="0"/>
      <w:marTop w:val="0"/>
      <w:marBottom w:val="0"/>
      <w:divBdr>
        <w:top w:val="none" w:sz="0" w:space="0" w:color="auto"/>
        <w:left w:val="none" w:sz="0" w:space="0" w:color="auto"/>
        <w:bottom w:val="none" w:sz="0" w:space="0" w:color="auto"/>
        <w:right w:val="none" w:sz="0" w:space="0" w:color="auto"/>
      </w:divBdr>
    </w:div>
    <w:div w:id="1247809678">
      <w:bodyDiv w:val="1"/>
      <w:marLeft w:val="0"/>
      <w:marRight w:val="0"/>
      <w:marTop w:val="0"/>
      <w:marBottom w:val="0"/>
      <w:divBdr>
        <w:top w:val="none" w:sz="0" w:space="0" w:color="auto"/>
        <w:left w:val="none" w:sz="0" w:space="0" w:color="auto"/>
        <w:bottom w:val="none" w:sz="0" w:space="0" w:color="auto"/>
        <w:right w:val="none" w:sz="0" w:space="0" w:color="auto"/>
      </w:divBdr>
    </w:div>
    <w:div w:id="1249077328">
      <w:bodyDiv w:val="1"/>
      <w:marLeft w:val="0"/>
      <w:marRight w:val="0"/>
      <w:marTop w:val="0"/>
      <w:marBottom w:val="0"/>
      <w:divBdr>
        <w:top w:val="none" w:sz="0" w:space="0" w:color="auto"/>
        <w:left w:val="none" w:sz="0" w:space="0" w:color="auto"/>
        <w:bottom w:val="none" w:sz="0" w:space="0" w:color="auto"/>
        <w:right w:val="none" w:sz="0" w:space="0" w:color="auto"/>
      </w:divBdr>
    </w:div>
    <w:div w:id="1304190896">
      <w:bodyDiv w:val="1"/>
      <w:marLeft w:val="0"/>
      <w:marRight w:val="0"/>
      <w:marTop w:val="0"/>
      <w:marBottom w:val="0"/>
      <w:divBdr>
        <w:top w:val="none" w:sz="0" w:space="0" w:color="auto"/>
        <w:left w:val="none" w:sz="0" w:space="0" w:color="auto"/>
        <w:bottom w:val="none" w:sz="0" w:space="0" w:color="auto"/>
        <w:right w:val="none" w:sz="0" w:space="0" w:color="auto"/>
      </w:divBdr>
    </w:div>
    <w:div w:id="1316841669">
      <w:bodyDiv w:val="1"/>
      <w:marLeft w:val="0"/>
      <w:marRight w:val="0"/>
      <w:marTop w:val="0"/>
      <w:marBottom w:val="0"/>
      <w:divBdr>
        <w:top w:val="none" w:sz="0" w:space="0" w:color="auto"/>
        <w:left w:val="none" w:sz="0" w:space="0" w:color="auto"/>
        <w:bottom w:val="none" w:sz="0" w:space="0" w:color="auto"/>
        <w:right w:val="none" w:sz="0" w:space="0" w:color="auto"/>
      </w:divBdr>
    </w:div>
    <w:div w:id="1326476385">
      <w:bodyDiv w:val="1"/>
      <w:marLeft w:val="0"/>
      <w:marRight w:val="0"/>
      <w:marTop w:val="0"/>
      <w:marBottom w:val="0"/>
      <w:divBdr>
        <w:top w:val="none" w:sz="0" w:space="0" w:color="auto"/>
        <w:left w:val="none" w:sz="0" w:space="0" w:color="auto"/>
        <w:bottom w:val="none" w:sz="0" w:space="0" w:color="auto"/>
        <w:right w:val="none" w:sz="0" w:space="0" w:color="auto"/>
      </w:divBdr>
    </w:div>
    <w:div w:id="1334601929">
      <w:bodyDiv w:val="1"/>
      <w:marLeft w:val="0"/>
      <w:marRight w:val="0"/>
      <w:marTop w:val="0"/>
      <w:marBottom w:val="0"/>
      <w:divBdr>
        <w:top w:val="none" w:sz="0" w:space="0" w:color="auto"/>
        <w:left w:val="none" w:sz="0" w:space="0" w:color="auto"/>
        <w:bottom w:val="none" w:sz="0" w:space="0" w:color="auto"/>
        <w:right w:val="none" w:sz="0" w:space="0" w:color="auto"/>
      </w:divBdr>
    </w:div>
    <w:div w:id="1339389108">
      <w:bodyDiv w:val="1"/>
      <w:marLeft w:val="0"/>
      <w:marRight w:val="0"/>
      <w:marTop w:val="0"/>
      <w:marBottom w:val="0"/>
      <w:divBdr>
        <w:top w:val="none" w:sz="0" w:space="0" w:color="auto"/>
        <w:left w:val="none" w:sz="0" w:space="0" w:color="auto"/>
        <w:bottom w:val="none" w:sz="0" w:space="0" w:color="auto"/>
        <w:right w:val="none" w:sz="0" w:space="0" w:color="auto"/>
      </w:divBdr>
    </w:div>
    <w:div w:id="1383481573">
      <w:bodyDiv w:val="1"/>
      <w:marLeft w:val="0"/>
      <w:marRight w:val="0"/>
      <w:marTop w:val="0"/>
      <w:marBottom w:val="0"/>
      <w:divBdr>
        <w:top w:val="none" w:sz="0" w:space="0" w:color="auto"/>
        <w:left w:val="none" w:sz="0" w:space="0" w:color="auto"/>
        <w:bottom w:val="none" w:sz="0" w:space="0" w:color="auto"/>
        <w:right w:val="none" w:sz="0" w:space="0" w:color="auto"/>
      </w:divBdr>
    </w:div>
    <w:div w:id="1389262744">
      <w:bodyDiv w:val="1"/>
      <w:marLeft w:val="0"/>
      <w:marRight w:val="0"/>
      <w:marTop w:val="0"/>
      <w:marBottom w:val="0"/>
      <w:divBdr>
        <w:top w:val="none" w:sz="0" w:space="0" w:color="auto"/>
        <w:left w:val="none" w:sz="0" w:space="0" w:color="auto"/>
        <w:bottom w:val="none" w:sz="0" w:space="0" w:color="auto"/>
        <w:right w:val="none" w:sz="0" w:space="0" w:color="auto"/>
      </w:divBdr>
    </w:div>
    <w:div w:id="1389450417">
      <w:bodyDiv w:val="1"/>
      <w:marLeft w:val="0"/>
      <w:marRight w:val="0"/>
      <w:marTop w:val="0"/>
      <w:marBottom w:val="0"/>
      <w:divBdr>
        <w:top w:val="none" w:sz="0" w:space="0" w:color="auto"/>
        <w:left w:val="none" w:sz="0" w:space="0" w:color="auto"/>
        <w:bottom w:val="none" w:sz="0" w:space="0" w:color="auto"/>
        <w:right w:val="none" w:sz="0" w:space="0" w:color="auto"/>
      </w:divBdr>
    </w:div>
    <w:div w:id="1401321753">
      <w:bodyDiv w:val="1"/>
      <w:marLeft w:val="0"/>
      <w:marRight w:val="0"/>
      <w:marTop w:val="0"/>
      <w:marBottom w:val="0"/>
      <w:divBdr>
        <w:top w:val="none" w:sz="0" w:space="0" w:color="auto"/>
        <w:left w:val="none" w:sz="0" w:space="0" w:color="auto"/>
        <w:bottom w:val="none" w:sz="0" w:space="0" w:color="auto"/>
        <w:right w:val="none" w:sz="0" w:space="0" w:color="auto"/>
      </w:divBdr>
    </w:div>
    <w:div w:id="1406756240">
      <w:bodyDiv w:val="1"/>
      <w:marLeft w:val="0"/>
      <w:marRight w:val="0"/>
      <w:marTop w:val="0"/>
      <w:marBottom w:val="0"/>
      <w:divBdr>
        <w:top w:val="none" w:sz="0" w:space="0" w:color="auto"/>
        <w:left w:val="none" w:sz="0" w:space="0" w:color="auto"/>
        <w:bottom w:val="none" w:sz="0" w:space="0" w:color="auto"/>
        <w:right w:val="none" w:sz="0" w:space="0" w:color="auto"/>
      </w:divBdr>
    </w:div>
    <w:div w:id="1428577002">
      <w:bodyDiv w:val="1"/>
      <w:marLeft w:val="0"/>
      <w:marRight w:val="0"/>
      <w:marTop w:val="0"/>
      <w:marBottom w:val="0"/>
      <w:divBdr>
        <w:top w:val="none" w:sz="0" w:space="0" w:color="auto"/>
        <w:left w:val="none" w:sz="0" w:space="0" w:color="auto"/>
        <w:bottom w:val="none" w:sz="0" w:space="0" w:color="auto"/>
        <w:right w:val="none" w:sz="0" w:space="0" w:color="auto"/>
      </w:divBdr>
    </w:div>
    <w:div w:id="1428960902">
      <w:bodyDiv w:val="1"/>
      <w:marLeft w:val="0"/>
      <w:marRight w:val="0"/>
      <w:marTop w:val="0"/>
      <w:marBottom w:val="0"/>
      <w:divBdr>
        <w:top w:val="none" w:sz="0" w:space="0" w:color="auto"/>
        <w:left w:val="none" w:sz="0" w:space="0" w:color="auto"/>
        <w:bottom w:val="none" w:sz="0" w:space="0" w:color="auto"/>
        <w:right w:val="none" w:sz="0" w:space="0" w:color="auto"/>
      </w:divBdr>
    </w:div>
    <w:div w:id="1444961685">
      <w:bodyDiv w:val="1"/>
      <w:marLeft w:val="0"/>
      <w:marRight w:val="0"/>
      <w:marTop w:val="0"/>
      <w:marBottom w:val="0"/>
      <w:divBdr>
        <w:top w:val="none" w:sz="0" w:space="0" w:color="auto"/>
        <w:left w:val="none" w:sz="0" w:space="0" w:color="auto"/>
        <w:bottom w:val="none" w:sz="0" w:space="0" w:color="auto"/>
        <w:right w:val="none" w:sz="0" w:space="0" w:color="auto"/>
      </w:divBdr>
    </w:div>
    <w:div w:id="1445078592">
      <w:bodyDiv w:val="1"/>
      <w:marLeft w:val="0"/>
      <w:marRight w:val="0"/>
      <w:marTop w:val="0"/>
      <w:marBottom w:val="0"/>
      <w:divBdr>
        <w:top w:val="none" w:sz="0" w:space="0" w:color="auto"/>
        <w:left w:val="none" w:sz="0" w:space="0" w:color="auto"/>
        <w:bottom w:val="none" w:sz="0" w:space="0" w:color="auto"/>
        <w:right w:val="none" w:sz="0" w:space="0" w:color="auto"/>
      </w:divBdr>
    </w:div>
    <w:div w:id="1446537602">
      <w:bodyDiv w:val="1"/>
      <w:marLeft w:val="0"/>
      <w:marRight w:val="0"/>
      <w:marTop w:val="0"/>
      <w:marBottom w:val="0"/>
      <w:divBdr>
        <w:top w:val="none" w:sz="0" w:space="0" w:color="auto"/>
        <w:left w:val="none" w:sz="0" w:space="0" w:color="auto"/>
        <w:bottom w:val="none" w:sz="0" w:space="0" w:color="auto"/>
        <w:right w:val="none" w:sz="0" w:space="0" w:color="auto"/>
      </w:divBdr>
    </w:div>
    <w:div w:id="1453590246">
      <w:bodyDiv w:val="1"/>
      <w:marLeft w:val="0"/>
      <w:marRight w:val="0"/>
      <w:marTop w:val="0"/>
      <w:marBottom w:val="0"/>
      <w:divBdr>
        <w:top w:val="none" w:sz="0" w:space="0" w:color="auto"/>
        <w:left w:val="none" w:sz="0" w:space="0" w:color="auto"/>
        <w:bottom w:val="none" w:sz="0" w:space="0" w:color="auto"/>
        <w:right w:val="none" w:sz="0" w:space="0" w:color="auto"/>
      </w:divBdr>
    </w:div>
    <w:div w:id="1456633853">
      <w:bodyDiv w:val="1"/>
      <w:marLeft w:val="0"/>
      <w:marRight w:val="0"/>
      <w:marTop w:val="0"/>
      <w:marBottom w:val="0"/>
      <w:divBdr>
        <w:top w:val="none" w:sz="0" w:space="0" w:color="auto"/>
        <w:left w:val="none" w:sz="0" w:space="0" w:color="auto"/>
        <w:bottom w:val="none" w:sz="0" w:space="0" w:color="auto"/>
        <w:right w:val="none" w:sz="0" w:space="0" w:color="auto"/>
      </w:divBdr>
    </w:div>
    <w:div w:id="1465194734">
      <w:bodyDiv w:val="1"/>
      <w:marLeft w:val="0"/>
      <w:marRight w:val="0"/>
      <w:marTop w:val="0"/>
      <w:marBottom w:val="0"/>
      <w:divBdr>
        <w:top w:val="none" w:sz="0" w:space="0" w:color="auto"/>
        <w:left w:val="none" w:sz="0" w:space="0" w:color="auto"/>
        <w:bottom w:val="none" w:sz="0" w:space="0" w:color="auto"/>
        <w:right w:val="none" w:sz="0" w:space="0" w:color="auto"/>
      </w:divBdr>
    </w:div>
    <w:div w:id="1466507795">
      <w:bodyDiv w:val="1"/>
      <w:marLeft w:val="0"/>
      <w:marRight w:val="0"/>
      <w:marTop w:val="0"/>
      <w:marBottom w:val="0"/>
      <w:divBdr>
        <w:top w:val="none" w:sz="0" w:space="0" w:color="auto"/>
        <w:left w:val="none" w:sz="0" w:space="0" w:color="auto"/>
        <w:bottom w:val="none" w:sz="0" w:space="0" w:color="auto"/>
        <w:right w:val="none" w:sz="0" w:space="0" w:color="auto"/>
      </w:divBdr>
    </w:div>
    <w:div w:id="1483765486">
      <w:bodyDiv w:val="1"/>
      <w:marLeft w:val="0"/>
      <w:marRight w:val="0"/>
      <w:marTop w:val="0"/>
      <w:marBottom w:val="0"/>
      <w:divBdr>
        <w:top w:val="none" w:sz="0" w:space="0" w:color="auto"/>
        <w:left w:val="none" w:sz="0" w:space="0" w:color="auto"/>
        <w:bottom w:val="none" w:sz="0" w:space="0" w:color="auto"/>
        <w:right w:val="none" w:sz="0" w:space="0" w:color="auto"/>
      </w:divBdr>
    </w:div>
    <w:div w:id="1488861228">
      <w:bodyDiv w:val="1"/>
      <w:marLeft w:val="0"/>
      <w:marRight w:val="0"/>
      <w:marTop w:val="0"/>
      <w:marBottom w:val="0"/>
      <w:divBdr>
        <w:top w:val="none" w:sz="0" w:space="0" w:color="auto"/>
        <w:left w:val="none" w:sz="0" w:space="0" w:color="auto"/>
        <w:bottom w:val="none" w:sz="0" w:space="0" w:color="auto"/>
        <w:right w:val="none" w:sz="0" w:space="0" w:color="auto"/>
      </w:divBdr>
    </w:div>
    <w:div w:id="1505318394">
      <w:bodyDiv w:val="1"/>
      <w:marLeft w:val="0"/>
      <w:marRight w:val="0"/>
      <w:marTop w:val="0"/>
      <w:marBottom w:val="0"/>
      <w:divBdr>
        <w:top w:val="none" w:sz="0" w:space="0" w:color="auto"/>
        <w:left w:val="none" w:sz="0" w:space="0" w:color="auto"/>
        <w:bottom w:val="none" w:sz="0" w:space="0" w:color="auto"/>
        <w:right w:val="none" w:sz="0" w:space="0" w:color="auto"/>
      </w:divBdr>
    </w:div>
    <w:div w:id="1516994475">
      <w:bodyDiv w:val="1"/>
      <w:marLeft w:val="0"/>
      <w:marRight w:val="0"/>
      <w:marTop w:val="0"/>
      <w:marBottom w:val="0"/>
      <w:divBdr>
        <w:top w:val="none" w:sz="0" w:space="0" w:color="auto"/>
        <w:left w:val="none" w:sz="0" w:space="0" w:color="auto"/>
        <w:bottom w:val="none" w:sz="0" w:space="0" w:color="auto"/>
        <w:right w:val="none" w:sz="0" w:space="0" w:color="auto"/>
      </w:divBdr>
    </w:div>
    <w:div w:id="1525750370">
      <w:bodyDiv w:val="1"/>
      <w:marLeft w:val="0"/>
      <w:marRight w:val="0"/>
      <w:marTop w:val="0"/>
      <w:marBottom w:val="0"/>
      <w:divBdr>
        <w:top w:val="none" w:sz="0" w:space="0" w:color="auto"/>
        <w:left w:val="none" w:sz="0" w:space="0" w:color="auto"/>
        <w:bottom w:val="none" w:sz="0" w:space="0" w:color="auto"/>
        <w:right w:val="none" w:sz="0" w:space="0" w:color="auto"/>
      </w:divBdr>
    </w:div>
    <w:div w:id="1526988898">
      <w:bodyDiv w:val="1"/>
      <w:marLeft w:val="0"/>
      <w:marRight w:val="0"/>
      <w:marTop w:val="0"/>
      <w:marBottom w:val="0"/>
      <w:divBdr>
        <w:top w:val="none" w:sz="0" w:space="0" w:color="auto"/>
        <w:left w:val="none" w:sz="0" w:space="0" w:color="auto"/>
        <w:bottom w:val="none" w:sz="0" w:space="0" w:color="auto"/>
        <w:right w:val="none" w:sz="0" w:space="0" w:color="auto"/>
      </w:divBdr>
    </w:div>
    <w:div w:id="1558200853">
      <w:bodyDiv w:val="1"/>
      <w:marLeft w:val="0"/>
      <w:marRight w:val="0"/>
      <w:marTop w:val="0"/>
      <w:marBottom w:val="0"/>
      <w:divBdr>
        <w:top w:val="none" w:sz="0" w:space="0" w:color="auto"/>
        <w:left w:val="none" w:sz="0" w:space="0" w:color="auto"/>
        <w:bottom w:val="none" w:sz="0" w:space="0" w:color="auto"/>
        <w:right w:val="none" w:sz="0" w:space="0" w:color="auto"/>
      </w:divBdr>
    </w:div>
    <w:div w:id="1558855724">
      <w:bodyDiv w:val="1"/>
      <w:marLeft w:val="0"/>
      <w:marRight w:val="0"/>
      <w:marTop w:val="0"/>
      <w:marBottom w:val="0"/>
      <w:divBdr>
        <w:top w:val="none" w:sz="0" w:space="0" w:color="auto"/>
        <w:left w:val="none" w:sz="0" w:space="0" w:color="auto"/>
        <w:bottom w:val="none" w:sz="0" w:space="0" w:color="auto"/>
        <w:right w:val="none" w:sz="0" w:space="0" w:color="auto"/>
      </w:divBdr>
    </w:div>
    <w:div w:id="1567183467">
      <w:bodyDiv w:val="1"/>
      <w:marLeft w:val="0"/>
      <w:marRight w:val="0"/>
      <w:marTop w:val="0"/>
      <w:marBottom w:val="0"/>
      <w:divBdr>
        <w:top w:val="none" w:sz="0" w:space="0" w:color="auto"/>
        <w:left w:val="none" w:sz="0" w:space="0" w:color="auto"/>
        <w:bottom w:val="none" w:sz="0" w:space="0" w:color="auto"/>
        <w:right w:val="none" w:sz="0" w:space="0" w:color="auto"/>
      </w:divBdr>
    </w:div>
    <w:div w:id="1572501276">
      <w:bodyDiv w:val="1"/>
      <w:marLeft w:val="0"/>
      <w:marRight w:val="0"/>
      <w:marTop w:val="0"/>
      <w:marBottom w:val="0"/>
      <w:divBdr>
        <w:top w:val="none" w:sz="0" w:space="0" w:color="auto"/>
        <w:left w:val="none" w:sz="0" w:space="0" w:color="auto"/>
        <w:bottom w:val="none" w:sz="0" w:space="0" w:color="auto"/>
        <w:right w:val="none" w:sz="0" w:space="0" w:color="auto"/>
      </w:divBdr>
    </w:div>
    <w:div w:id="1577134443">
      <w:bodyDiv w:val="1"/>
      <w:marLeft w:val="0"/>
      <w:marRight w:val="0"/>
      <w:marTop w:val="0"/>
      <w:marBottom w:val="0"/>
      <w:divBdr>
        <w:top w:val="none" w:sz="0" w:space="0" w:color="auto"/>
        <w:left w:val="none" w:sz="0" w:space="0" w:color="auto"/>
        <w:bottom w:val="none" w:sz="0" w:space="0" w:color="auto"/>
        <w:right w:val="none" w:sz="0" w:space="0" w:color="auto"/>
      </w:divBdr>
    </w:div>
    <w:div w:id="1581210480">
      <w:bodyDiv w:val="1"/>
      <w:marLeft w:val="0"/>
      <w:marRight w:val="0"/>
      <w:marTop w:val="0"/>
      <w:marBottom w:val="0"/>
      <w:divBdr>
        <w:top w:val="none" w:sz="0" w:space="0" w:color="auto"/>
        <w:left w:val="none" w:sz="0" w:space="0" w:color="auto"/>
        <w:bottom w:val="none" w:sz="0" w:space="0" w:color="auto"/>
        <w:right w:val="none" w:sz="0" w:space="0" w:color="auto"/>
      </w:divBdr>
    </w:div>
    <w:div w:id="1599020021">
      <w:bodyDiv w:val="1"/>
      <w:marLeft w:val="0"/>
      <w:marRight w:val="0"/>
      <w:marTop w:val="0"/>
      <w:marBottom w:val="0"/>
      <w:divBdr>
        <w:top w:val="none" w:sz="0" w:space="0" w:color="auto"/>
        <w:left w:val="none" w:sz="0" w:space="0" w:color="auto"/>
        <w:bottom w:val="none" w:sz="0" w:space="0" w:color="auto"/>
        <w:right w:val="none" w:sz="0" w:space="0" w:color="auto"/>
      </w:divBdr>
    </w:div>
    <w:div w:id="1602957118">
      <w:bodyDiv w:val="1"/>
      <w:marLeft w:val="0"/>
      <w:marRight w:val="0"/>
      <w:marTop w:val="0"/>
      <w:marBottom w:val="0"/>
      <w:divBdr>
        <w:top w:val="none" w:sz="0" w:space="0" w:color="auto"/>
        <w:left w:val="none" w:sz="0" w:space="0" w:color="auto"/>
        <w:bottom w:val="none" w:sz="0" w:space="0" w:color="auto"/>
        <w:right w:val="none" w:sz="0" w:space="0" w:color="auto"/>
      </w:divBdr>
    </w:div>
    <w:div w:id="1607619295">
      <w:bodyDiv w:val="1"/>
      <w:marLeft w:val="0"/>
      <w:marRight w:val="0"/>
      <w:marTop w:val="0"/>
      <w:marBottom w:val="0"/>
      <w:divBdr>
        <w:top w:val="none" w:sz="0" w:space="0" w:color="auto"/>
        <w:left w:val="none" w:sz="0" w:space="0" w:color="auto"/>
        <w:bottom w:val="none" w:sz="0" w:space="0" w:color="auto"/>
        <w:right w:val="none" w:sz="0" w:space="0" w:color="auto"/>
      </w:divBdr>
    </w:div>
    <w:div w:id="1610234367">
      <w:bodyDiv w:val="1"/>
      <w:marLeft w:val="0"/>
      <w:marRight w:val="0"/>
      <w:marTop w:val="0"/>
      <w:marBottom w:val="0"/>
      <w:divBdr>
        <w:top w:val="none" w:sz="0" w:space="0" w:color="auto"/>
        <w:left w:val="none" w:sz="0" w:space="0" w:color="auto"/>
        <w:bottom w:val="none" w:sz="0" w:space="0" w:color="auto"/>
        <w:right w:val="none" w:sz="0" w:space="0" w:color="auto"/>
      </w:divBdr>
    </w:div>
    <w:div w:id="1624536404">
      <w:bodyDiv w:val="1"/>
      <w:marLeft w:val="0"/>
      <w:marRight w:val="0"/>
      <w:marTop w:val="0"/>
      <w:marBottom w:val="0"/>
      <w:divBdr>
        <w:top w:val="none" w:sz="0" w:space="0" w:color="auto"/>
        <w:left w:val="none" w:sz="0" w:space="0" w:color="auto"/>
        <w:bottom w:val="none" w:sz="0" w:space="0" w:color="auto"/>
        <w:right w:val="none" w:sz="0" w:space="0" w:color="auto"/>
      </w:divBdr>
    </w:div>
    <w:div w:id="1626540372">
      <w:bodyDiv w:val="1"/>
      <w:marLeft w:val="0"/>
      <w:marRight w:val="0"/>
      <w:marTop w:val="0"/>
      <w:marBottom w:val="0"/>
      <w:divBdr>
        <w:top w:val="none" w:sz="0" w:space="0" w:color="auto"/>
        <w:left w:val="none" w:sz="0" w:space="0" w:color="auto"/>
        <w:bottom w:val="none" w:sz="0" w:space="0" w:color="auto"/>
        <w:right w:val="none" w:sz="0" w:space="0" w:color="auto"/>
      </w:divBdr>
    </w:div>
    <w:div w:id="1670517001">
      <w:bodyDiv w:val="1"/>
      <w:marLeft w:val="0"/>
      <w:marRight w:val="0"/>
      <w:marTop w:val="0"/>
      <w:marBottom w:val="0"/>
      <w:divBdr>
        <w:top w:val="none" w:sz="0" w:space="0" w:color="auto"/>
        <w:left w:val="none" w:sz="0" w:space="0" w:color="auto"/>
        <w:bottom w:val="none" w:sz="0" w:space="0" w:color="auto"/>
        <w:right w:val="none" w:sz="0" w:space="0" w:color="auto"/>
      </w:divBdr>
    </w:div>
    <w:div w:id="1685285018">
      <w:bodyDiv w:val="1"/>
      <w:marLeft w:val="0"/>
      <w:marRight w:val="0"/>
      <w:marTop w:val="0"/>
      <w:marBottom w:val="0"/>
      <w:divBdr>
        <w:top w:val="none" w:sz="0" w:space="0" w:color="auto"/>
        <w:left w:val="none" w:sz="0" w:space="0" w:color="auto"/>
        <w:bottom w:val="none" w:sz="0" w:space="0" w:color="auto"/>
        <w:right w:val="none" w:sz="0" w:space="0" w:color="auto"/>
      </w:divBdr>
    </w:div>
    <w:div w:id="1718621535">
      <w:bodyDiv w:val="1"/>
      <w:marLeft w:val="0"/>
      <w:marRight w:val="0"/>
      <w:marTop w:val="0"/>
      <w:marBottom w:val="0"/>
      <w:divBdr>
        <w:top w:val="none" w:sz="0" w:space="0" w:color="auto"/>
        <w:left w:val="none" w:sz="0" w:space="0" w:color="auto"/>
        <w:bottom w:val="none" w:sz="0" w:space="0" w:color="auto"/>
        <w:right w:val="none" w:sz="0" w:space="0" w:color="auto"/>
      </w:divBdr>
    </w:div>
    <w:div w:id="1719628462">
      <w:bodyDiv w:val="1"/>
      <w:marLeft w:val="0"/>
      <w:marRight w:val="0"/>
      <w:marTop w:val="0"/>
      <w:marBottom w:val="0"/>
      <w:divBdr>
        <w:top w:val="none" w:sz="0" w:space="0" w:color="auto"/>
        <w:left w:val="none" w:sz="0" w:space="0" w:color="auto"/>
        <w:bottom w:val="none" w:sz="0" w:space="0" w:color="auto"/>
        <w:right w:val="none" w:sz="0" w:space="0" w:color="auto"/>
      </w:divBdr>
    </w:div>
    <w:div w:id="1733039486">
      <w:bodyDiv w:val="1"/>
      <w:marLeft w:val="0"/>
      <w:marRight w:val="0"/>
      <w:marTop w:val="0"/>
      <w:marBottom w:val="0"/>
      <w:divBdr>
        <w:top w:val="none" w:sz="0" w:space="0" w:color="auto"/>
        <w:left w:val="none" w:sz="0" w:space="0" w:color="auto"/>
        <w:bottom w:val="none" w:sz="0" w:space="0" w:color="auto"/>
        <w:right w:val="none" w:sz="0" w:space="0" w:color="auto"/>
      </w:divBdr>
      <w:divsChild>
        <w:div w:id="62259503">
          <w:marLeft w:val="0"/>
          <w:marRight w:val="0"/>
          <w:marTop w:val="0"/>
          <w:marBottom w:val="0"/>
          <w:divBdr>
            <w:top w:val="dotted" w:sz="8" w:space="1" w:color="007B72"/>
            <w:left w:val="none" w:sz="0" w:space="0" w:color="auto"/>
            <w:bottom w:val="none" w:sz="0" w:space="0" w:color="auto"/>
            <w:right w:val="none" w:sz="0" w:space="0" w:color="auto"/>
          </w:divBdr>
        </w:div>
      </w:divsChild>
    </w:div>
    <w:div w:id="1750151808">
      <w:bodyDiv w:val="1"/>
      <w:marLeft w:val="0"/>
      <w:marRight w:val="0"/>
      <w:marTop w:val="0"/>
      <w:marBottom w:val="0"/>
      <w:divBdr>
        <w:top w:val="none" w:sz="0" w:space="0" w:color="auto"/>
        <w:left w:val="none" w:sz="0" w:space="0" w:color="auto"/>
        <w:bottom w:val="none" w:sz="0" w:space="0" w:color="auto"/>
        <w:right w:val="none" w:sz="0" w:space="0" w:color="auto"/>
      </w:divBdr>
    </w:div>
    <w:div w:id="1767386927">
      <w:bodyDiv w:val="1"/>
      <w:marLeft w:val="0"/>
      <w:marRight w:val="0"/>
      <w:marTop w:val="0"/>
      <w:marBottom w:val="0"/>
      <w:divBdr>
        <w:top w:val="none" w:sz="0" w:space="0" w:color="auto"/>
        <w:left w:val="none" w:sz="0" w:space="0" w:color="auto"/>
        <w:bottom w:val="none" w:sz="0" w:space="0" w:color="auto"/>
        <w:right w:val="none" w:sz="0" w:space="0" w:color="auto"/>
      </w:divBdr>
    </w:div>
    <w:div w:id="1835412352">
      <w:bodyDiv w:val="1"/>
      <w:marLeft w:val="0"/>
      <w:marRight w:val="0"/>
      <w:marTop w:val="0"/>
      <w:marBottom w:val="0"/>
      <w:divBdr>
        <w:top w:val="none" w:sz="0" w:space="0" w:color="auto"/>
        <w:left w:val="none" w:sz="0" w:space="0" w:color="auto"/>
        <w:bottom w:val="none" w:sz="0" w:space="0" w:color="auto"/>
        <w:right w:val="none" w:sz="0" w:space="0" w:color="auto"/>
      </w:divBdr>
    </w:div>
    <w:div w:id="1865820676">
      <w:bodyDiv w:val="1"/>
      <w:marLeft w:val="0"/>
      <w:marRight w:val="0"/>
      <w:marTop w:val="0"/>
      <w:marBottom w:val="0"/>
      <w:divBdr>
        <w:top w:val="none" w:sz="0" w:space="0" w:color="auto"/>
        <w:left w:val="none" w:sz="0" w:space="0" w:color="auto"/>
        <w:bottom w:val="none" w:sz="0" w:space="0" w:color="auto"/>
        <w:right w:val="none" w:sz="0" w:space="0" w:color="auto"/>
      </w:divBdr>
    </w:div>
    <w:div w:id="1878622122">
      <w:bodyDiv w:val="1"/>
      <w:marLeft w:val="0"/>
      <w:marRight w:val="0"/>
      <w:marTop w:val="0"/>
      <w:marBottom w:val="0"/>
      <w:divBdr>
        <w:top w:val="none" w:sz="0" w:space="0" w:color="auto"/>
        <w:left w:val="none" w:sz="0" w:space="0" w:color="auto"/>
        <w:bottom w:val="none" w:sz="0" w:space="0" w:color="auto"/>
        <w:right w:val="none" w:sz="0" w:space="0" w:color="auto"/>
      </w:divBdr>
    </w:div>
    <w:div w:id="1882402804">
      <w:bodyDiv w:val="1"/>
      <w:marLeft w:val="0"/>
      <w:marRight w:val="0"/>
      <w:marTop w:val="0"/>
      <w:marBottom w:val="0"/>
      <w:divBdr>
        <w:top w:val="none" w:sz="0" w:space="0" w:color="auto"/>
        <w:left w:val="none" w:sz="0" w:space="0" w:color="auto"/>
        <w:bottom w:val="none" w:sz="0" w:space="0" w:color="auto"/>
        <w:right w:val="none" w:sz="0" w:space="0" w:color="auto"/>
      </w:divBdr>
    </w:div>
    <w:div w:id="1900630189">
      <w:bodyDiv w:val="1"/>
      <w:marLeft w:val="0"/>
      <w:marRight w:val="0"/>
      <w:marTop w:val="0"/>
      <w:marBottom w:val="0"/>
      <w:divBdr>
        <w:top w:val="none" w:sz="0" w:space="0" w:color="auto"/>
        <w:left w:val="none" w:sz="0" w:space="0" w:color="auto"/>
        <w:bottom w:val="none" w:sz="0" w:space="0" w:color="auto"/>
        <w:right w:val="none" w:sz="0" w:space="0" w:color="auto"/>
      </w:divBdr>
    </w:div>
    <w:div w:id="1912958374">
      <w:bodyDiv w:val="1"/>
      <w:marLeft w:val="0"/>
      <w:marRight w:val="0"/>
      <w:marTop w:val="0"/>
      <w:marBottom w:val="0"/>
      <w:divBdr>
        <w:top w:val="none" w:sz="0" w:space="0" w:color="auto"/>
        <w:left w:val="none" w:sz="0" w:space="0" w:color="auto"/>
        <w:bottom w:val="none" w:sz="0" w:space="0" w:color="auto"/>
        <w:right w:val="none" w:sz="0" w:space="0" w:color="auto"/>
      </w:divBdr>
    </w:div>
    <w:div w:id="1924990430">
      <w:bodyDiv w:val="1"/>
      <w:marLeft w:val="0"/>
      <w:marRight w:val="0"/>
      <w:marTop w:val="0"/>
      <w:marBottom w:val="0"/>
      <w:divBdr>
        <w:top w:val="none" w:sz="0" w:space="0" w:color="auto"/>
        <w:left w:val="none" w:sz="0" w:space="0" w:color="auto"/>
        <w:bottom w:val="none" w:sz="0" w:space="0" w:color="auto"/>
        <w:right w:val="none" w:sz="0" w:space="0" w:color="auto"/>
      </w:divBdr>
    </w:div>
    <w:div w:id="1933002123">
      <w:bodyDiv w:val="1"/>
      <w:marLeft w:val="0"/>
      <w:marRight w:val="0"/>
      <w:marTop w:val="0"/>
      <w:marBottom w:val="0"/>
      <w:divBdr>
        <w:top w:val="none" w:sz="0" w:space="0" w:color="auto"/>
        <w:left w:val="none" w:sz="0" w:space="0" w:color="auto"/>
        <w:bottom w:val="none" w:sz="0" w:space="0" w:color="auto"/>
        <w:right w:val="none" w:sz="0" w:space="0" w:color="auto"/>
      </w:divBdr>
    </w:div>
    <w:div w:id="1939478887">
      <w:bodyDiv w:val="1"/>
      <w:marLeft w:val="0"/>
      <w:marRight w:val="0"/>
      <w:marTop w:val="0"/>
      <w:marBottom w:val="0"/>
      <w:divBdr>
        <w:top w:val="none" w:sz="0" w:space="0" w:color="auto"/>
        <w:left w:val="none" w:sz="0" w:space="0" w:color="auto"/>
        <w:bottom w:val="none" w:sz="0" w:space="0" w:color="auto"/>
        <w:right w:val="none" w:sz="0" w:space="0" w:color="auto"/>
      </w:divBdr>
    </w:div>
    <w:div w:id="1953975517">
      <w:bodyDiv w:val="1"/>
      <w:marLeft w:val="0"/>
      <w:marRight w:val="0"/>
      <w:marTop w:val="0"/>
      <w:marBottom w:val="0"/>
      <w:divBdr>
        <w:top w:val="none" w:sz="0" w:space="0" w:color="auto"/>
        <w:left w:val="none" w:sz="0" w:space="0" w:color="auto"/>
        <w:bottom w:val="none" w:sz="0" w:space="0" w:color="auto"/>
        <w:right w:val="none" w:sz="0" w:space="0" w:color="auto"/>
      </w:divBdr>
    </w:div>
    <w:div w:id="1965383725">
      <w:bodyDiv w:val="1"/>
      <w:marLeft w:val="0"/>
      <w:marRight w:val="0"/>
      <w:marTop w:val="0"/>
      <w:marBottom w:val="0"/>
      <w:divBdr>
        <w:top w:val="none" w:sz="0" w:space="0" w:color="auto"/>
        <w:left w:val="none" w:sz="0" w:space="0" w:color="auto"/>
        <w:bottom w:val="none" w:sz="0" w:space="0" w:color="auto"/>
        <w:right w:val="none" w:sz="0" w:space="0" w:color="auto"/>
      </w:divBdr>
    </w:div>
    <w:div w:id="1978295533">
      <w:bodyDiv w:val="1"/>
      <w:marLeft w:val="0"/>
      <w:marRight w:val="0"/>
      <w:marTop w:val="0"/>
      <w:marBottom w:val="0"/>
      <w:divBdr>
        <w:top w:val="none" w:sz="0" w:space="0" w:color="auto"/>
        <w:left w:val="none" w:sz="0" w:space="0" w:color="auto"/>
        <w:bottom w:val="none" w:sz="0" w:space="0" w:color="auto"/>
        <w:right w:val="none" w:sz="0" w:space="0" w:color="auto"/>
      </w:divBdr>
    </w:div>
    <w:div w:id="1984651895">
      <w:bodyDiv w:val="1"/>
      <w:marLeft w:val="0"/>
      <w:marRight w:val="0"/>
      <w:marTop w:val="0"/>
      <w:marBottom w:val="0"/>
      <w:divBdr>
        <w:top w:val="none" w:sz="0" w:space="0" w:color="auto"/>
        <w:left w:val="none" w:sz="0" w:space="0" w:color="auto"/>
        <w:bottom w:val="none" w:sz="0" w:space="0" w:color="auto"/>
        <w:right w:val="none" w:sz="0" w:space="0" w:color="auto"/>
      </w:divBdr>
      <w:divsChild>
        <w:div w:id="487594157">
          <w:marLeft w:val="0"/>
          <w:marRight w:val="0"/>
          <w:marTop w:val="0"/>
          <w:marBottom w:val="0"/>
          <w:divBdr>
            <w:top w:val="single" w:sz="8" w:space="10" w:color="auto"/>
            <w:left w:val="single" w:sz="8" w:space="7" w:color="auto"/>
            <w:bottom w:val="none" w:sz="0" w:space="0" w:color="auto"/>
            <w:right w:val="single" w:sz="8" w:space="0" w:color="auto"/>
          </w:divBdr>
        </w:div>
        <w:div w:id="1053384520">
          <w:marLeft w:val="0"/>
          <w:marRight w:val="0"/>
          <w:marTop w:val="0"/>
          <w:marBottom w:val="0"/>
          <w:divBdr>
            <w:top w:val="none" w:sz="0" w:space="0" w:color="auto"/>
            <w:left w:val="single" w:sz="8" w:space="7" w:color="auto"/>
            <w:bottom w:val="single" w:sz="8" w:space="8" w:color="auto"/>
            <w:right w:val="single" w:sz="8" w:space="0" w:color="auto"/>
          </w:divBdr>
        </w:div>
      </w:divsChild>
    </w:div>
    <w:div w:id="1996760827">
      <w:bodyDiv w:val="1"/>
      <w:marLeft w:val="0"/>
      <w:marRight w:val="0"/>
      <w:marTop w:val="0"/>
      <w:marBottom w:val="0"/>
      <w:divBdr>
        <w:top w:val="none" w:sz="0" w:space="0" w:color="auto"/>
        <w:left w:val="none" w:sz="0" w:space="0" w:color="auto"/>
        <w:bottom w:val="none" w:sz="0" w:space="0" w:color="auto"/>
        <w:right w:val="none" w:sz="0" w:space="0" w:color="auto"/>
      </w:divBdr>
    </w:div>
    <w:div w:id="1999917440">
      <w:bodyDiv w:val="1"/>
      <w:marLeft w:val="0"/>
      <w:marRight w:val="0"/>
      <w:marTop w:val="0"/>
      <w:marBottom w:val="0"/>
      <w:divBdr>
        <w:top w:val="none" w:sz="0" w:space="0" w:color="auto"/>
        <w:left w:val="none" w:sz="0" w:space="0" w:color="auto"/>
        <w:bottom w:val="none" w:sz="0" w:space="0" w:color="auto"/>
        <w:right w:val="none" w:sz="0" w:space="0" w:color="auto"/>
      </w:divBdr>
    </w:div>
    <w:div w:id="2015958616">
      <w:bodyDiv w:val="1"/>
      <w:marLeft w:val="0"/>
      <w:marRight w:val="0"/>
      <w:marTop w:val="0"/>
      <w:marBottom w:val="0"/>
      <w:divBdr>
        <w:top w:val="none" w:sz="0" w:space="0" w:color="auto"/>
        <w:left w:val="none" w:sz="0" w:space="0" w:color="auto"/>
        <w:bottom w:val="none" w:sz="0" w:space="0" w:color="auto"/>
        <w:right w:val="none" w:sz="0" w:space="0" w:color="auto"/>
      </w:divBdr>
    </w:div>
    <w:div w:id="2022468061">
      <w:bodyDiv w:val="1"/>
      <w:marLeft w:val="0"/>
      <w:marRight w:val="0"/>
      <w:marTop w:val="0"/>
      <w:marBottom w:val="0"/>
      <w:divBdr>
        <w:top w:val="none" w:sz="0" w:space="0" w:color="auto"/>
        <w:left w:val="none" w:sz="0" w:space="0" w:color="auto"/>
        <w:bottom w:val="none" w:sz="0" w:space="0" w:color="auto"/>
        <w:right w:val="none" w:sz="0" w:space="0" w:color="auto"/>
      </w:divBdr>
    </w:div>
    <w:div w:id="2031755159">
      <w:bodyDiv w:val="1"/>
      <w:marLeft w:val="0"/>
      <w:marRight w:val="0"/>
      <w:marTop w:val="0"/>
      <w:marBottom w:val="0"/>
      <w:divBdr>
        <w:top w:val="none" w:sz="0" w:space="0" w:color="auto"/>
        <w:left w:val="none" w:sz="0" w:space="0" w:color="auto"/>
        <w:bottom w:val="none" w:sz="0" w:space="0" w:color="auto"/>
        <w:right w:val="none" w:sz="0" w:space="0" w:color="auto"/>
      </w:divBdr>
    </w:div>
    <w:div w:id="2057656738">
      <w:bodyDiv w:val="1"/>
      <w:marLeft w:val="0"/>
      <w:marRight w:val="0"/>
      <w:marTop w:val="0"/>
      <w:marBottom w:val="0"/>
      <w:divBdr>
        <w:top w:val="none" w:sz="0" w:space="0" w:color="auto"/>
        <w:left w:val="none" w:sz="0" w:space="0" w:color="auto"/>
        <w:bottom w:val="none" w:sz="0" w:space="0" w:color="auto"/>
        <w:right w:val="none" w:sz="0" w:space="0" w:color="auto"/>
      </w:divBdr>
    </w:div>
    <w:div w:id="2062096899">
      <w:bodyDiv w:val="1"/>
      <w:marLeft w:val="0"/>
      <w:marRight w:val="0"/>
      <w:marTop w:val="0"/>
      <w:marBottom w:val="0"/>
      <w:divBdr>
        <w:top w:val="none" w:sz="0" w:space="0" w:color="auto"/>
        <w:left w:val="none" w:sz="0" w:space="0" w:color="auto"/>
        <w:bottom w:val="none" w:sz="0" w:space="0" w:color="auto"/>
        <w:right w:val="none" w:sz="0" w:space="0" w:color="auto"/>
      </w:divBdr>
    </w:div>
    <w:div w:id="2063745918">
      <w:bodyDiv w:val="1"/>
      <w:marLeft w:val="0"/>
      <w:marRight w:val="0"/>
      <w:marTop w:val="0"/>
      <w:marBottom w:val="0"/>
      <w:divBdr>
        <w:top w:val="none" w:sz="0" w:space="0" w:color="auto"/>
        <w:left w:val="none" w:sz="0" w:space="0" w:color="auto"/>
        <w:bottom w:val="none" w:sz="0" w:space="0" w:color="auto"/>
        <w:right w:val="none" w:sz="0" w:space="0" w:color="auto"/>
      </w:divBdr>
    </w:div>
    <w:div w:id="2074311384">
      <w:bodyDiv w:val="1"/>
      <w:marLeft w:val="0"/>
      <w:marRight w:val="0"/>
      <w:marTop w:val="0"/>
      <w:marBottom w:val="0"/>
      <w:divBdr>
        <w:top w:val="none" w:sz="0" w:space="0" w:color="auto"/>
        <w:left w:val="none" w:sz="0" w:space="0" w:color="auto"/>
        <w:bottom w:val="none" w:sz="0" w:space="0" w:color="auto"/>
        <w:right w:val="none" w:sz="0" w:space="0" w:color="auto"/>
      </w:divBdr>
    </w:div>
    <w:div w:id="2088725608">
      <w:bodyDiv w:val="1"/>
      <w:marLeft w:val="0"/>
      <w:marRight w:val="0"/>
      <w:marTop w:val="0"/>
      <w:marBottom w:val="0"/>
      <w:divBdr>
        <w:top w:val="none" w:sz="0" w:space="0" w:color="auto"/>
        <w:left w:val="none" w:sz="0" w:space="0" w:color="auto"/>
        <w:bottom w:val="none" w:sz="0" w:space="0" w:color="auto"/>
        <w:right w:val="none" w:sz="0" w:space="0" w:color="auto"/>
      </w:divBdr>
    </w:div>
    <w:div w:id="2096198759">
      <w:bodyDiv w:val="1"/>
      <w:marLeft w:val="0"/>
      <w:marRight w:val="0"/>
      <w:marTop w:val="0"/>
      <w:marBottom w:val="0"/>
      <w:divBdr>
        <w:top w:val="none" w:sz="0" w:space="0" w:color="auto"/>
        <w:left w:val="none" w:sz="0" w:space="0" w:color="auto"/>
        <w:bottom w:val="none" w:sz="0" w:space="0" w:color="auto"/>
        <w:right w:val="none" w:sz="0" w:space="0" w:color="auto"/>
      </w:divBdr>
    </w:div>
    <w:div w:id="2105761445">
      <w:bodyDiv w:val="1"/>
      <w:marLeft w:val="0"/>
      <w:marRight w:val="0"/>
      <w:marTop w:val="0"/>
      <w:marBottom w:val="0"/>
      <w:divBdr>
        <w:top w:val="none" w:sz="0" w:space="0" w:color="auto"/>
        <w:left w:val="none" w:sz="0" w:space="0" w:color="auto"/>
        <w:bottom w:val="none" w:sz="0" w:space="0" w:color="auto"/>
        <w:right w:val="none" w:sz="0" w:space="0" w:color="auto"/>
      </w:divBdr>
    </w:div>
    <w:div w:id="2117863160">
      <w:bodyDiv w:val="1"/>
      <w:marLeft w:val="0"/>
      <w:marRight w:val="0"/>
      <w:marTop w:val="0"/>
      <w:marBottom w:val="0"/>
      <w:divBdr>
        <w:top w:val="none" w:sz="0" w:space="0" w:color="auto"/>
        <w:left w:val="none" w:sz="0" w:space="0" w:color="auto"/>
        <w:bottom w:val="none" w:sz="0" w:space="0" w:color="auto"/>
        <w:right w:val="none" w:sz="0" w:space="0" w:color="auto"/>
      </w:divBdr>
    </w:div>
    <w:div w:id="2125534406">
      <w:bodyDiv w:val="1"/>
      <w:marLeft w:val="0"/>
      <w:marRight w:val="0"/>
      <w:marTop w:val="0"/>
      <w:marBottom w:val="0"/>
      <w:divBdr>
        <w:top w:val="none" w:sz="0" w:space="0" w:color="auto"/>
        <w:left w:val="none" w:sz="0" w:space="0" w:color="auto"/>
        <w:bottom w:val="none" w:sz="0" w:space="0" w:color="auto"/>
        <w:right w:val="none" w:sz="0" w:space="0" w:color="auto"/>
      </w:divBdr>
    </w:div>
    <w:div w:id="2129161746">
      <w:bodyDiv w:val="1"/>
      <w:marLeft w:val="0"/>
      <w:marRight w:val="0"/>
      <w:marTop w:val="0"/>
      <w:marBottom w:val="0"/>
      <w:divBdr>
        <w:top w:val="none" w:sz="0" w:space="0" w:color="auto"/>
        <w:left w:val="none" w:sz="0" w:space="0" w:color="auto"/>
        <w:bottom w:val="none" w:sz="0" w:space="0" w:color="auto"/>
        <w:right w:val="none" w:sz="0" w:space="0" w:color="auto"/>
      </w:divBdr>
    </w:div>
    <w:div w:id="2133665433">
      <w:bodyDiv w:val="1"/>
      <w:marLeft w:val="0"/>
      <w:marRight w:val="0"/>
      <w:marTop w:val="0"/>
      <w:marBottom w:val="0"/>
      <w:divBdr>
        <w:top w:val="none" w:sz="0" w:space="0" w:color="auto"/>
        <w:left w:val="none" w:sz="0" w:space="0" w:color="auto"/>
        <w:bottom w:val="none" w:sz="0" w:space="0" w:color="auto"/>
        <w:right w:val="none" w:sz="0" w:space="0" w:color="auto"/>
      </w:divBdr>
    </w:div>
    <w:div w:id="214692216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13" Type="http://schemas.openxmlformats.org/officeDocument/2006/relationships/hyperlink" Target="mailto:gersa03@caixa.gov.br" TargetMode="External"/><Relationship Id="rId18" Type="http://schemas.openxmlformats.org/officeDocument/2006/relationships/hyperlink" Target="http://www.caixa.gov.br/sobre-a-caixa/governanca-corporativa/governanca/Paginas/default.aspx" TargetMode="External"/><Relationship Id="rId26" Type="http://schemas.openxmlformats.org/officeDocument/2006/relationships/image" Target="media/image8.png"/><Relationship Id="rId39" Type="http://schemas.openxmlformats.org/officeDocument/2006/relationships/hyperlink" Target="https://registropublicodeemissoes.com.br/index.php/participante/1802" TargetMode="External"/><Relationship Id="rId21" Type="http://schemas.openxmlformats.org/officeDocument/2006/relationships/image" Target="media/image3.png"/><Relationship Id="rId34" Type="http://schemas.openxmlformats.org/officeDocument/2006/relationships/image" Target="media/image12.jpeg"/><Relationship Id="rId42" Type="http://schemas.openxmlformats.org/officeDocument/2006/relationships/image" Target="media/image16.png"/><Relationship Id="rId47" Type="http://schemas.openxmlformats.org/officeDocument/2006/relationships/image" Target="media/image20.png"/><Relationship Id="rId50" Type="http://schemas.openxmlformats.org/officeDocument/2006/relationships/image" Target="media/image23.png"/><Relationship Id="rId55" Type="http://schemas.openxmlformats.org/officeDocument/2006/relationships/image" Target="media/image28.pn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www.caixa.gov.br/Downloads/caixa-etica/CODIGO_ETICA_CAIXA.pdf" TargetMode="External"/><Relationship Id="rId29" Type="http://schemas.openxmlformats.org/officeDocument/2006/relationships/image" Target="media/image9.png"/><Relationship Id="rId11" Type="http://schemas.openxmlformats.org/officeDocument/2006/relationships/footer" Target="footer1.xml"/><Relationship Id="rId24" Type="http://schemas.openxmlformats.org/officeDocument/2006/relationships/image" Target="media/image6.png"/><Relationship Id="rId32" Type="http://schemas.openxmlformats.org/officeDocument/2006/relationships/image" Target="media/image11.png"/><Relationship Id="rId37" Type="http://schemas.openxmlformats.org/officeDocument/2006/relationships/hyperlink" Target="http://www.caixa.gov.br/Downloads/sustentabilidade/Politicas_compras_sustentaveis.pdf" TargetMode="External"/><Relationship Id="rId40" Type="http://schemas.openxmlformats.org/officeDocument/2006/relationships/image" Target="media/image14.png"/><Relationship Id="rId45" Type="http://schemas.openxmlformats.org/officeDocument/2006/relationships/image" Target="media/image18.emf"/><Relationship Id="rId53" Type="http://schemas.openxmlformats.org/officeDocument/2006/relationships/image" Target="media/image26.png"/><Relationship Id="rId58" Type="http://schemas.openxmlformats.org/officeDocument/2006/relationships/image" Target="media/image31.png"/><Relationship Id="rId5" Type="http://schemas.openxmlformats.org/officeDocument/2006/relationships/settings" Target="settings.xml"/><Relationship Id="rId61" Type="http://schemas.openxmlformats.org/officeDocument/2006/relationships/theme" Target="theme/theme1.xml"/><Relationship Id="rId19" Type="http://schemas.openxmlformats.org/officeDocument/2006/relationships/image" Target="media/image2.png"/><Relationship Id="rId14" Type="http://schemas.openxmlformats.org/officeDocument/2006/relationships/image" Target="media/image1.png"/><Relationship Id="rId22" Type="http://schemas.openxmlformats.org/officeDocument/2006/relationships/image" Target="media/image4.png"/><Relationship Id="rId27" Type="http://schemas.openxmlformats.org/officeDocument/2006/relationships/hyperlink" Target="http://www.caixa.gov.br/programas-sociais/Paginas/default.aspx" TargetMode="External"/><Relationship Id="rId30" Type="http://schemas.openxmlformats.org/officeDocument/2006/relationships/hyperlink" Target="http://www.fgts.gov.br" TargetMode="External"/><Relationship Id="rId35" Type="http://schemas.openxmlformats.org/officeDocument/2006/relationships/image" Target="media/image13.jpeg"/><Relationship Id="rId43" Type="http://schemas.openxmlformats.org/officeDocument/2006/relationships/hyperlink" Target="http://www.caixa.gov.br/Downloads/caixa-documentacao-basica-21/cartilha_do_fornecedor.pdf" TargetMode="External"/><Relationship Id="rId48" Type="http://schemas.openxmlformats.org/officeDocument/2006/relationships/image" Target="media/image21.emf"/><Relationship Id="rId56" Type="http://schemas.openxmlformats.org/officeDocument/2006/relationships/image" Target="media/image29.png"/><Relationship Id="rId8" Type="http://schemas.openxmlformats.org/officeDocument/2006/relationships/endnotes" Target="endnotes.xml"/><Relationship Id="rId51" Type="http://schemas.openxmlformats.org/officeDocument/2006/relationships/image" Target="media/image24.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www.caixa.gov.br/Downloads/caixa-codigo-conduta-empregados-caixa/Codigo_Conduta_Empregados.pdf" TargetMode="External"/><Relationship Id="rId25" Type="http://schemas.openxmlformats.org/officeDocument/2006/relationships/image" Target="media/image7.png"/><Relationship Id="rId33" Type="http://schemas.openxmlformats.org/officeDocument/2006/relationships/hyperlink" Target="http://www.programasculturaiscaixa.com.br" TargetMode="External"/><Relationship Id="rId38" Type="http://schemas.openxmlformats.org/officeDocument/2006/relationships/hyperlink" Target="http://www.caixa.gov.br/sustentabilidade/responsabilidade-social/melhores-praticas/Paginas/default.aspx" TargetMode="External"/><Relationship Id="rId46" Type="http://schemas.openxmlformats.org/officeDocument/2006/relationships/image" Target="media/image19.jpeg"/><Relationship Id="rId59" Type="http://schemas.openxmlformats.org/officeDocument/2006/relationships/header" Target="header3.xml"/><Relationship Id="rId20" Type="http://schemas.openxmlformats.org/officeDocument/2006/relationships/hyperlink" Target="http://www.caixa.gov.br" TargetMode="External"/><Relationship Id="rId41" Type="http://schemas.openxmlformats.org/officeDocument/2006/relationships/image" Target="media/image15.jpeg"/><Relationship Id="rId54" Type="http://schemas.openxmlformats.org/officeDocument/2006/relationships/image" Target="media/image27.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w.caixa.gov.br/Downloads/caixa-governanca/caixa_governanca_corporativa2407.pdf" TargetMode="External"/><Relationship Id="rId23" Type="http://schemas.openxmlformats.org/officeDocument/2006/relationships/image" Target="media/image5.png"/><Relationship Id="rId28" Type="http://schemas.openxmlformats.org/officeDocument/2006/relationships/hyperlink" Target="http://www.jogoresponsavel.com.br" TargetMode="External"/><Relationship Id="rId36" Type="http://schemas.openxmlformats.org/officeDocument/2006/relationships/hyperlink" Target="http://www.experimentandodiferencas.com.br" TargetMode="External"/><Relationship Id="rId49" Type="http://schemas.openxmlformats.org/officeDocument/2006/relationships/image" Target="media/image22.emf"/><Relationship Id="rId57" Type="http://schemas.openxmlformats.org/officeDocument/2006/relationships/image" Target="media/image30.png"/><Relationship Id="rId10" Type="http://schemas.openxmlformats.org/officeDocument/2006/relationships/header" Target="header2.xml"/><Relationship Id="rId31" Type="http://schemas.openxmlformats.org/officeDocument/2006/relationships/image" Target="media/image10.png"/><Relationship Id="rId44" Type="http://schemas.openxmlformats.org/officeDocument/2006/relationships/image" Target="media/image17.emf"/><Relationship Id="rId52" Type="http://schemas.openxmlformats.org/officeDocument/2006/relationships/image" Target="media/image25.png"/><Relationship Id="rId6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ABC9D1-C67D-4DB4-852E-87A1F8FE1A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34575</Words>
  <Characters>186708</Characters>
  <Application>Microsoft Office Word</Application>
  <DocSecurity>0</DocSecurity>
  <Lines>1555</Lines>
  <Paragraphs>441</Paragraphs>
  <ScaleCrop>false</ScaleCrop>
  <HeadingPairs>
    <vt:vector size="2" baseType="variant">
      <vt:variant>
        <vt:lpstr>Título</vt:lpstr>
      </vt:variant>
      <vt:variant>
        <vt:i4>1</vt:i4>
      </vt:variant>
    </vt:vector>
  </HeadingPairs>
  <TitlesOfParts>
    <vt:vector size="1" baseType="lpstr">
      <vt:lpstr> </vt:lpstr>
    </vt:vector>
  </TitlesOfParts>
  <Company>Microsoft</Company>
  <LinksUpToDate>false</LinksUpToDate>
  <CharactersWithSpaces>220842</CharactersWithSpaces>
  <SharedDoc>false</SharedDoc>
  <HLinks>
    <vt:vector size="96" baseType="variant">
      <vt:variant>
        <vt:i4>7667752</vt:i4>
      </vt:variant>
      <vt:variant>
        <vt:i4>42</vt:i4>
      </vt:variant>
      <vt:variant>
        <vt:i4>0</vt:i4>
      </vt:variant>
      <vt:variant>
        <vt:i4>5</vt:i4>
      </vt:variant>
      <vt:variant>
        <vt:lpwstr>http://www.caixa.gov.br/Downloads/caixa-documentacao-basica-21/cartilha_do_fornecedor.pdf</vt:lpwstr>
      </vt:variant>
      <vt:variant>
        <vt:lpwstr/>
      </vt:variant>
      <vt:variant>
        <vt:i4>5767178</vt:i4>
      </vt:variant>
      <vt:variant>
        <vt:i4>39</vt:i4>
      </vt:variant>
      <vt:variant>
        <vt:i4>0</vt:i4>
      </vt:variant>
      <vt:variant>
        <vt:i4>5</vt:i4>
      </vt:variant>
      <vt:variant>
        <vt:lpwstr>https://registropublicodeemissoes.com.br/index.php/participante/1802</vt:lpwstr>
      </vt:variant>
      <vt:variant>
        <vt:lpwstr/>
      </vt:variant>
      <vt:variant>
        <vt:i4>6946925</vt:i4>
      </vt:variant>
      <vt:variant>
        <vt:i4>36</vt:i4>
      </vt:variant>
      <vt:variant>
        <vt:i4>0</vt:i4>
      </vt:variant>
      <vt:variant>
        <vt:i4>5</vt:i4>
      </vt:variant>
      <vt:variant>
        <vt:lpwstr>http://www.caixa.gov.br/sustentabilidade/responsabilidade-social/melhores-praticas/Paginas/default.aspx</vt:lpwstr>
      </vt:variant>
      <vt:variant>
        <vt:lpwstr/>
      </vt:variant>
      <vt:variant>
        <vt:i4>17</vt:i4>
      </vt:variant>
      <vt:variant>
        <vt:i4>33</vt:i4>
      </vt:variant>
      <vt:variant>
        <vt:i4>0</vt:i4>
      </vt:variant>
      <vt:variant>
        <vt:i4>5</vt:i4>
      </vt:variant>
      <vt:variant>
        <vt:lpwstr>http://www.caixa.gov.br/Downloads/sustentabilidade/Politicas_compras_sustentaveis.pdf</vt:lpwstr>
      </vt:variant>
      <vt:variant>
        <vt:lpwstr/>
      </vt:variant>
      <vt:variant>
        <vt:i4>2621473</vt:i4>
      </vt:variant>
      <vt:variant>
        <vt:i4>30</vt:i4>
      </vt:variant>
      <vt:variant>
        <vt:i4>0</vt:i4>
      </vt:variant>
      <vt:variant>
        <vt:i4>5</vt:i4>
      </vt:variant>
      <vt:variant>
        <vt:lpwstr>http://www.experimentandodiferencas.com.br/</vt:lpwstr>
      </vt:variant>
      <vt:variant>
        <vt:lpwstr/>
      </vt:variant>
      <vt:variant>
        <vt:i4>6946857</vt:i4>
      </vt:variant>
      <vt:variant>
        <vt:i4>27</vt:i4>
      </vt:variant>
      <vt:variant>
        <vt:i4>0</vt:i4>
      </vt:variant>
      <vt:variant>
        <vt:i4>5</vt:i4>
      </vt:variant>
      <vt:variant>
        <vt:lpwstr>http://www.programasculturaiscaixa.com.br/</vt:lpwstr>
      </vt:variant>
      <vt:variant>
        <vt:lpwstr/>
      </vt:variant>
      <vt:variant>
        <vt:i4>2359351</vt:i4>
      </vt:variant>
      <vt:variant>
        <vt:i4>24</vt:i4>
      </vt:variant>
      <vt:variant>
        <vt:i4>0</vt:i4>
      </vt:variant>
      <vt:variant>
        <vt:i4>5</vt:i4>
      </vt:variant>
      <vt:variant>
        <vt:lpwstr>http://www.fgts.gov.br/</vt:lpwstr>
      </vt:variant>
      <vt:variant>
        <vt:lpwstr/>
      </vt:variant>
      <vt:variant>
        <vt:i4>6422578</vt:i4>
      </vt:variant>
      <vt:variant>
        <vt:i4>21</vt:i4>
      </vt:variant>
      <vt:variant>
        <vt:i4>0</vt:i4>
      </vt:variant>
      <vt:variant>
        <vt:i4>5</vt:i4>
      </vt:variant>
      <vt:variant>
        <vt:lpwstr>http://www.jogoresponsavel.com.br/</vt:lpwstr>
      </vt:variant>
      <vt:variant>
        <vt:lpwstr/>
      </vt:variant>
      <vt:variant>
        <vt:i4>7274557</vt:i4>
      </vt:variant>
      <vt:variant>
        <vt:i4>18</vt:i4>
      </vt:variant>
      <vt:variant>
        <vt:i4>0</vt:i4>
      </vt:variant>
      <vt:variant>
        <vt:i4>5</vt:i4>
      </vt:variant>
      <vt:variant>
        <vt:lpwstr>http://www.caixa.gov.br/programas-sociais/Paginas/default.aspx</vt:lpwstr>
      </vt:variant>
      <vt:variant>
        <vt:lpwstr/>
      </vt:variant>
      <vt:variant>
        <vt:i4>1835092</vt:i4>
      </vt:variant>
      <vt:variant>
        <vt:i4>15</vt:i4>
      </vt:variant>
      <vt:variant>
        <vt:i4>0</vt:i4>
      </vt:variant>
      <vt:variant>
        <vt:i4>5</vt:i4>
      </vt:variant>
      <vt:variant>
        <vt:lpwstr>http://www.caixa.gov.br/</vt:lpwstr>
      </vt:variant>
      <vt:variant>
        <vt:lpwstr/>
      </vt:variant>
      <vt:variant>
        <vt:i4>917589</vt:i4>
      </vt:variant>
      <vt:variant>
        <vt:i4>12</vt:i4>
      </vt:variant>
      <vt:variant>
        <vt:i4>0</vt:i4>
      </vt:variant>
      <vt:variant>
        <vt:i4>5</vt:i4>
      </vt:variant>
      <vt:variant>
        <vt:lpwstr>http://www.caixa.gov.br/sobre-a-caixa/governanca-corporativa/governanca/Paginas/default.aspx</vt:lpwstr>
      </vt:variant>
      <vt:variant>
        <vt:lpwstr/>
      </vt:variant>
      <vt:variant>
        <vt:i4>6029385</vt:i4>
      </vt:variant>
      <vt:variant>
        <vt:i4>9</vt:i4>
      </vt:variant>
      <vt:variant>
        <vt:i4>0</vt:i4>
      </vt:variant>
      <vt:variant>
        <vt:i4>5</vt:i4>
      </vt:variant>
      <vt:variant>
        <vt:lpwstr>http://www.caixa.gov.br/Downloads/caixa-codigo-conduta-empregados-caixa/Codigo_Conduta_Empregados.pdf</vt:lpwstr>
      </vt:variant>
      <vt:variant>
        <vt:lpwstr/>
      </vt:variant>
      <vt:variant>
        <vt:i4>4980763</vt:i4>
      </vt:variant>
      <vt:variant>
        <vt:i4>6</vt:i4>
      </vt:variant>
      <vt:variant>
        <vt:i4>0</vt:i4>
      </vt:variant>
      <vt:variant>
        <vt:i4>5</vt:i4>
      </vt:variant>
      <vt:variant>
        <vt:lpwstr>http://www.caixa.gov.br/Downloads/caixa-etica/CODIGO_ETICA_CAIXA.pdf</vt:lpwstr>
      </vt:variant>
      <vt:variant>
        <vt:lpwstr/>
      </vt:variant>
      <vt:variant>
        <vt:i4>1310805</vt:i4>
      </vt:variant>
      <vt:variant>
        <vt:i4>3</vt:i4>
      </vt:variant>
      <vt:variant>
        <vt:i4>0</vt:i4>
      </vt:variant>
      <vt:variant>
        <vt:i4>5</vt:i4>
      </vt:variant>
      <vt:variant>
        <vt:lpwstr>http://www.caixa.gov.br/Downloads/caixa-governanca/caixa_governanca_corporativa2407.pdf</vt:lpwstr>
      </vt:variant>
      <vt:variant>
        <vt:lpwstr/>
      </vt:variant>
      <vt:variant>
        <vt:i4>3997786</vt:i4>
      </vt:variant>
      <vt:variant>
        <vt:i4>0</vt:i4>
      </vt:variant>
      <vt:variant>
        <vt:i4>0</vt:i4>
      </vt:variant>
      <vt:variant>
        <vt:i4>5</vt:i4>
      </vt:variant>
      <vt:variant>
        <vt:lpwstr>mailto:gersa03@caixa.gov.br</vt:lpwstr>
      </vt:variant>
      <vt:variant>
        <vt:lpwstr/>
      </vt:variant>
      <vt:variant>
        <vt:i4>5832776</vt:i4>
      </vt:variant>
      <vt:variant>
        <vt:i4>5</vt:i4>
      </vt:variant>
      <vt:variant>
        <vt:i4>0</vt:i4>
      </vt:variant>
      <vt:variant>
        <vt:i4>5</vt:i4>
      </vt:variant>
      <vt:variant>
        <vt:lpwstr>http://www.reportsustentabilidade.com.br/</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ISA</cp:lastModifiedBy>
  <cp:revision>3</cp:revision>
  <cp:lastPrinted>2012-10-31T21:06:00Z</cp:lastPrinted>
  <dcterms:created xsi:type="dcterms:W3CDTF">2016-09-27T10:13:00Z</dcterms:created>
  <dcterms:modified xsi:type="dcterms:W3CDTF">2016-09-27T10:13:00Z</dcterms:modified>
</cp:coreProperties>
</file>