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1F" w:rsidRDefault="009F0A1F" w:rsidP="009F0A1F">
      <w:pPr>
        <w:pStyle w:val="Default"/>
      </w:pPr>
      <w:bookmarkStart w:id="0" w:name="_GoBack"/>
      <w:bookmarkEnd w:id="0"/>
    </w:p>
    <w:p w:rsidR="009F0A1F" w:rsidRPr="009F0A1F" w:rsidRDefault="009F0A1F" w:rsidP="009F0A1F">
      <w:pPr>
        <w:pStyle w:val="Default"/>
        <w:ind w:left="5387"/>
        <w:jc w:val="both"/>
        <w:rPr>
          <w:rFonts w:asciiTheme="minorHAnsi" w:hAnsiTheme="minorHAnsi" w:cstheme="minorHAnsi"/>
          <w:sz w:val="23"/>
          <w:szCs w:val="23"/>
          <w:lang w:val="en-US"/>
        </w:rPr>
      </w:pPr>
      <w:r w:rsidRPr="009F0A1F">
        <w:rPr>
          <w:rFonts w:asciiTheme="minorHAnsi" w:hAnsiTheme="minorHAnsi" w:cstheme="minorHAnsi"/>
          <w:sz w:val="23"/>
          <w:szCs w:val="23"/>
          <w:lang w:val="en-US"/>
        </w:rPr>
        <w:t xml:space="preserve">THE GLOBAL COMPACT OFFICE </w:t>
      </w:r>
    </w:p>
    <w:p w:rsidR="009F0A1F" w:rsidRPr="009F0A1F" w:rsidRDefault="009F0A1F" w:rsidP="009F0A1F">
      <w:pPr>
        <w:pStyle w:val="Default"/>
        <w:ind w:left="5387"/>
        <w:jc w:val="both"/>
        <w:rPr>
          <w:rFonts w:asciiTheme="minorHAnsi" w:hAnsiTheme="minorHAnsi" w:cstheme="minorHAnsi"/>
          <w:sz w:val="23"/>
          <w:szCs w:val="23"/>
          <w:lang w:val="en-US"/>
        </w:rPr>
      </w:pPr>
      <w:r w:rsidRPr="009F0A1F">
        <w:rPr>
          <w:rFonts w:asciiTheme="minorHAnsi" w:hAnsiTheme="minorHAnsi" w:cstheme="minorHAnsi"/>
          <w:sz w:val="23"/>
          <w:szCs w:val="23"/>
          <w:lang w:val="en-US"/>
        </w:rPr>
        <w:t xml:space="preserve">United Nations Global Compact </w:t>
      </w:r>
    </w:p>
    <w:p w:rsidR="009F0A1F" w:rsidRPr="009F0A1F" w:rsidRDefault="009F0A1F" w:rsidP="009F0A1F">
      <w:pPr>
        <w:pStyle w:val="Default"/>
        <w:ind w:left="5387"/>
        <w:jc w:val="both"/>
        <w:rPr>
          <w:rFonts w:asciiTheme="minorHAnsi" w:hAnsiTheme="minorHAnsi" w:cstheme="minorHAnsi"/>
          <w:sz w:val="23"/>
          <w:szCs w:val="23"/>
          <w:lang w:val="en-US"/>
        </w:rPr>
      </w:pPr>
      <w:r w:rsidRPr="009F0A1F">
        <w:rPr>
          <w:rFonts w:asciiTheme="minorHAnsi" w:hAnsiTheme="minorHAnsi" w:cstheme="minorHAnsi"/>
          <w:sz w:val="23"/>
          <w:szCs w:val="23"/>
          <w:lang w:val="en-US"/>
        </w:rPr>
        <w:t xml:space="preserve">Two United Nations Plaza </w:t>
      </w:r>
    </w:p>
    <w:p w:rsidR="009F0A1F" w:rsidRDefault="009F0A1F" w:rsidP="009F0A1F">
      <w:pPr>
        <w:pStyle w:val="Default"/>
        <w:ind w:left="5387"/>
        <w:jc w:val="both"/>
        <w:rPr>
          <w:rFonts w:asciiTheme="minorHAnsi" w:hAnsiTheme="minorHAnsi" w:cstheme="minorHAnsi"/>
          <w:sz w:val="23"/>
          <w:szCs w:val="23"/>
          <w:lang w:val="en-US"/>
        </w:rPr>
      </w:pPr>
      <w:r w:rsidRPr="009F0A1F">
        <w:rPr>
          <w:rFonts w:asciiTheme="minorHAnsi" w:hAnsiTheme="minorHAnsi" w:cstheme="minorHAnsi"/>
          <w:sz w:val="23"/>
          <w:szCs w:val="23"/>
          <w:lang w:val="en-US"/>
        </w:rPr>
        <w:t xml:space="preserve">NEW YORK, NY10017 </w:t>
      </w:r>
    </w:p>
    <w:p w:rsidR="009F0A1F" w:rsidRDefault="009F0A1F" w:rsidP="009F0A1F">
      <w:pPr>
        <w:pStyle w:val="Default"/>
        <w:ind w:left="5387"/>
        <w:jc w:val="both"/>
        <w:rPr>
          <w:rFonts w:asciiTheme="minorHAnsi" w:hAnsiTheme="minorHAnsi" w:cstheme="minorHAnsi"/>
          <w:sz w:val="23"/>
          <w:szCs w:val="23"/>
          <w:lang w:val="en-US"/>
        </w:rPr>
      </w:pPr>
    </w:p>
    <w:p w:rsidR="009F0A1F" w:rsidRDefault="009F0A1F" w:rsidP="009F0A1F">
      <w:pPr>
        <w:pStyle w:val="Default"/>
        <w:ind w:left="5387"/>
        <w:jc w:val="both"/>
        <w:rPr>
          <w:rFonts w:asciiTheme="minorHAnsi" w:hAnsiTheme="minorHAnsi" w:cstheme="minorHAnsi"/>
          <w:sz w:val="23"/>
          <w:szCs w:val="23"/>
          <w:lang w:val="en-US"/>
        </w:rPr>
      </w:pPr>
    </w:p>
    <w:p w:rsidR="00454DDF" w:rsidRPr="009F0A1F" w:rsidRDefault="00454DDF" w:rsidP="009F0A1F">
      <w:pPr>
        <w:pStyle w:val="Default"/>
        <w:ind w:left="5387"/>
        <w:jc w:val="both"/>
        <w:rPr>
          <w:rFonts w:asciiTheme="minorHAnsi" w:hAnsiTheme="minorHAnsi" w:cstheme="minorHAnsi"/>
          <w:sz w:val="23"/>
          <w:szCs w:val="23"/>
          <w:lang w:val="en-US"/>
        </w:rPr>
      </w:pPr>
    </w:p>
    <w:p w:rsidR="009F0A1F" w:rsidRDefault="009F0A1F" w:rsidP="009F0A1F">
      <w:pPr>
        <w:pStyle w:val="Default"/>
        <w:ind w:left="5387"/>
        <w:jc w:val="both"/>
        <w:rPr>
          <w:rFonts w:asciiTheme="minorHAnsi" w:hAnsiTheme="minorHAnsi" w:cstheme="minorHAnsi"/>
          <w:sz w:val="23"/>
          <w:szCs w:val="23"/>
        </w:rPr>
      </w:pPr>
      <w:r w:rsidRPr="009F0A1F">
        <w:rPr>
          <w:rFonts w:asciiTheme="minorHAnsi" w:hAnsiTheme="minorHAnsi" w:cstheme="minorHAnsi"/>
          <w:sz w:val="23"/>
          <w:szCs w:val="23"/>
        </w:rPr>
        <w:t xml:space="preserve">Paris, le </w:t>
      </w:r>
      <w:r w:rsidR="00262621">
        <w:rPr>
          <w:rFonts w:asciiTheme="minorHAnsi" w:hAnsiTheme="minorHAnsi" w:cstheme="minorHAnsi"/>
          <w:sz w:val="23"/>
          <w:szCs w:val="23"/>
        </w:rPr>
        <w:t xml:space="preserve">5 mars </w:t>
      </w:r>
      <w:r>
        <w:rPr>
          <w:rFonts w:asciiTheme="minorHAnsi" w:hAnsiTheme="minorHAnsi" w:cstheme="minorHAnsi"/>
          <w:sz w:val="23"/>
          <w:szCs w:val="23"/>
        </w:rPr>
        <w:t>2013</w:t>
      </w:r>
      <w:r w:rsidRPr="009F0A1F">
        <w:rPr>
          <w:rFonts w:asciiTheme="minorHAnsi" w:hAnsiTheme="minorHAnsi" w:cstheme="minorHAnsi"/>
          <w:sz w:val="23"/>
          <w:szCs w:val="23"/>
        </w:rPr>
        <w:t xml:space="preserve"> </w:t>
      </w:r>
    </w:p>
    <w:p w:rsidR="009F0A1F" w:rsidRDefault="009F0A1F" w:rsidP="009F0A1F">
      <w:pPr>
        <w:pStyle w:val="Default"/>
        <w:ind w:left="5387"/>
        <w:jc w:val="both"/>
        <w:rPr>
          <w:rFonts w:asciiTheme="minorHAnsi" w:hAnsiTheme="minorHAnsi" w:cstheme="minorHAnsi"/>
          <w:sz w:val="23"/>
          <w:szCs w:val="23"/>
        </w:rPr>
      </w:pPr>
    </w:p>
    <w:p w:rsidR="009F0A1F" w:rsidRDefault="009F0A1F" w:rsidP="009F0A1F">
      <w:pPr>
        <w:pStyle w:val="Default"/>
        <w:ind w:left="5387"/>
        <w:jc w:val="both"/>
        <w:rPr>
          <w:rFonts w:asciiTheme="minorHAnsi" w:hAnsiTheme="minorHAnsi" w:cstheme="minorHAnsi"/>
          <w:sz w:val="23"/>
          <w:szCs w:val="23"/>
        </w:rPr>
      </w:pPr>
    </w:p>
    <w:p w:rsidR="009F0A1F" w:rsidRDefault="009F0A1F" w:rsidP="009F0A1F">
      <w:pPr>
        <w:pStyle w:val="Default"/>
        <w:ind w:left="5387"/>
        <w:jc w:val="both"/>
        <w:rPr>
          <w:rFonts w:asciiTheme="minorHAnsi" w:hAnsiTheme="minorHAnsi" w:cstheme="minorHAnsi"/>
          <w:sz w:val="23"/>
          <w:szCs w:val="23"/>
        </w:rPr>
      </w:pPr>
    </w:p>
    <w:p w:rsidR="009F0A1F" w:rsidRDefault="009F0A1F" w:rsidP="009F0A1F">
      <w:pPr>
        <w:pStyle w:val="Default"/>
        <w:ind w:left="5387"/>
        <w:jc w:val="both"/>
        <w:rPr>
          <w:rFonts w:asciiTheme="minorHAnsi" w:hAnsiTheme="minorHAnsi" w:cstheme="minorHAnsi"/>
          <w:sz w:val="23"/>
          <w:szCs w:val="23"/>
        </w:rPr>
      </w:pPr>
    </w:p>
    <w:p w:rsidR="009F0A1F" w:rsidRDefault="009F0A1F" w:rsidP="009F0A1F">
      <w:pPr>
        <w:pStyle w:val="Default"/>
        <w:ind w:left="5387"/>
        <w:jc w:val="both"/>
        <w:rPr>
          <w:rFonts w:asciiTheme="minorHAnsi" w:hAnsiTheme="minorHAnsi" w:cstheme="minorHAnsi"/>
          <w:sz w:val="23"/>
          <w:szCs w:val="23"/>
        </w:rPr>
      </w:pPr>
    </w:p>
    <w:p w:rsidR="009F0A1F" w:rsidRDefault="009F0A1F" w:rsidP="009F0A1F">
      <w:pPr>
        <w:pStyle w:val="Default"/>
        <w:ind w:left="5387"/>
        <w:jc w:val="both"/>
        <w:rPr>
          <w:rFonts w:asciiTheme="minorHAnsi" w:hAnsiTheme="minorHAnsi" w:cstheme="minorHAnsi"/>
          <w:sz w:val="23"/>
          <w:szCs w:val="23"/>
        </w:rPr>
      </w:pPr>
    </w:p>
    <w:p w:rsidR="009F0A1F" w:rsidRDefault="009F0A1F" w:rsidP="009F0A1F">
      <w:pPr>
        <w:pStyle w:val="Default"/>
        <w:ind w:left="5387"/>
        <w:jc w:val="both"/>
        <w:rPr>
          <w:rFonts w:asciiTheme="minorHAnsi" w:hAnsiTheme="minorHAnsi" w:cstheme="minorHAnsi"/>
          <w:sz w:val="23"/>
          <w:szCs w:val="23"/>
        </w:rPr>
      </w:pPr>
    </w:p>
    <w:p w:rsidR="009F0A1F" w:rsidRPr="009F0A1F" w:rsidRDefault="009F0A1F" w:rsidP="009F0A1F">
      <w:pPr>
        <w:pStyle w:val="Default"/>
        <w:ind w:left="5387"/>
        <w:jc w:val="both"/>
        <w:rPr>
          <w:rFonts w:asciiTheme="minorHAnsi" w:hAnsiTheme="minorHAnsi" w:cstheme="minorHAnsi"/>
          <w:sz w:val="23"/>
          <w:szCs w:val="23"/>
        </w:rPr>
      </w:pPr>
    </w:p>
    <w:p w:rsidR="009F0A1F" w:rsidRDefault="009F0A1F" w:rsidP="009F0A1F">
      <w:pPr>
        <w:pStyle w:val="Default"/>
        <w:jc w:val="both"/>
        <w:rPr>
          <w:rFonts w:asciiTheme="minorHAnsi" w:hAnsiTheme="minorHAnsi" w:cstheme="minorHAnsi"/>
          <w:sz w:val="23"/>
          <w:szCs w:val="23"/>
        </w:rPr>
      </w:pPr>
      <w:r w:rsidRPr="009F0A1F">
        <w:rPr>
          <w:rFonts w:asciiTheme="minorHAnsi" w:hAnsiTheme="minorHAnsi" w:cstheme="minorHAnsi"/>
          <w:sz w:val="23"/>
          <w:szCs w:val="23"/>
        </w:rPr>
        <w:t xml:space="preserve">Madame, Monsieur, </w:t>
      </w:r>
    </w:p>
    <w:p w:rsidR="00E25D01" w:rsidRPr="009F0A1F" w:rsidRDefault="00E25D01" w:rsidP="009F0A1F">
      <w:pPr>
        <w:pStyle w:val="Default"/>
        <w:jc w:val="both"/>
        <w:rPr>
          <w:rFonts w:asciiTheme="minorHAnsi" w:hAnsiTheme="minorHAnsi" w:cstheme="minorHAnsi"/>
          <w:sz w:val="23"/>
          <w:szCs w:val="23"/>
        </w:rPr>
      </w:pPr>
    </w:p>
    <w:p w:rsidR="009F0A1F" w:rsidRDefault="009F0A1F" w:rsidP="009F0A1F">
      <w:pPr>
        <w:pStyle w:val="Default"/>
        <w:jc w:val="both"/>
        <w:rPr>
          <w:rFonts w:asciiTheme="minorHAnsi" w:hAnsiTheme="minorHAnsi" w:cstheme="minorHAnsi"/>
          <w:sz w:val="23"/>
          <w:szCs w:val="23"/>
        </w:rPr>
      </w:pPr>
      <w:r w:rsidRPr="009F0A1F">
        <w:rPr>
          <w:rFonts w:asciiTheme="minorHAnsi" w:hAnsiTheme="minorHAnsi" w:cstheme="minorHAnsi"/>
          <w:sz w:val="23"/>
          <w:szCs w:val="23"/>
        </w:rPr>
        <w:t xml:space="preserve">Nous sommes heureux de vous confirmer le soutien du Crédit Mutuel aux dix principes du Pacte Mondial des Nations-Unies, que nous avons signé en 2003. </w:t>
      </w:r>
    </w:p>
    <w:p w:rsidR="00542BE8" w:rsidRPr="009F0A1F" w:rsidRDefault="00542BE8" w:rsidP="009F0A1F">
      <w:pPr>
        <w:pStyle w:val="Default"/>
        <w:jc w:val="both"/>
        <w:rPr>
          <w:rFonts w:asciiTheme="minorHAnsi" w:hAnsiTheme="minorHAnsi" w:cstheme="minorHAnsi"/>
          <w:sz w:val="23"/>
          <w:szCs w:val="23"/>
        </w:rPr>
      </w:pPr>
    </w:p>
    <w:p w:rsidR="009F0A1F" w:rsidRDefault="009F0A1F" w:rsidP="009F0A1F">
      <w:pPr>
        <w:pStyle w:val="Default"/>
        <w:jc w:val="both"/>
        <w:rPr>
          <w:rFonts w:asciiTheme="minorHAnsi" w:hAnsiTheme="minorHAnsi" w:cstheme="minorHAnsi"/>
          <w:sz w:val="23"/>
          <w:szCs w:val="23"/>
        </w:rPr>
      </w:pPr>
      <w:r w:rsidRPr="009F0A1F">
        <w:rPr>
          <w:rFonts w:asciiTheme="minorHAnsi" w:hAnsiTheme="minorHAnsi" w:cstheme="minorHAnsi"/>
          <w:sz w:val="23"/>
          <w:szCs w:val="23"/>
        </w:rPr>
        <w:t xml:space="preserve">Nous nous engageons ainsi dans cette dynamique initiée en 1999 et sommes fiers de nous y impliquer, encore, cette année. </w:t>
      </w:r>
    </w:p>
    <w:p w:rsidR="00542BE8" w:rsidRPr="009F0A1F" w:rsidRDefault="00542BE8" w:rsidP="009F0A1F">
      <w:pPr>
        <w:pStyle w:val="Default"/>
        <w:jc w:val="both"/>
        <w:rPr>
          <w:rFonts w:asciiTheme="minorHAnsi" w:hAnsiTheme="minorHAnsi" w:cstheme="minorHAnsi"/>
          <w:sz w:val="23"/>
          <w:szCs w:val="23"/>
        </w:rPr>
      </w:pPr>
    </w:p>
    <w:p w:rsidR="009F0A1F" w:rsidRDefault="00542BE8" w:rsidP="009F0A1F">
      <w:pPr>
        <w:pStyle w:val="Default"/>
        <w:jc w:val="both"/>
        <w:rPr>
          <w:rFonts w:asciiTheme="minorHAnsi" w:hAnsiTheme="minorHAnsi" w:cstheme="minorHAnsi"/>
          <w:sz w:val="23"/>
          <w:szCs w:val="23"/>
        </w:rPr>
      </w:pPr>
      <w:r>
        <w:rPr>
          <w:rFonts w:asciiTheme="minorHAnsi" w:hAnsiTheme="minorHAnsi" w:cstheme="minorHAnsi"/>
          <w:sz w:val="23"/>
          <w:szCs w:val="23"/>
        </w:rPr>
        <w:t>En attendant la prochaine publication du rapport 2012, n</w:t>
      </w:r>
      <w:r w:rsidR="009F0A1F" w:rsidRPr="009F0A1F">
        <w:rPr>
          <w:rFonts w:asciiTheme="minorHAnsi" w:hAnsiTheme="minorHAnsi" w:cstheme="minorHAnsi"/>
          <w:sz w:val="23"/>
          <w:szCs w:val="23"/>
        </w:rPr>
        <w:t xml:space="preserve">ous vous prions de trouver ci-joint, notre « Communication on </w:t>
      </w:r>
      <w:proofErr w:type="spellStart"/>
      <w:r w:rsidR="009F0A1F" w:rsidRPr="009F0A1F">
        <w:rPr>
          <w:rFonts w:asciiTheme="minorHAnsi" w:hAnsiTheme="minorHAnsi" w:cstheme="minorHAnsi"/>
          <w:sz w:val="23"/>
          <w:szCs w:val="23"/>
        </w:rPr>
        <w:t>progress</w:t>
      </w:r>
      <w:proofErr w:type="spellEnd"/>
      <w:r w:rsidR="009F0A1F" w:rsidRPr="009F0A1F">
        <w:rPr>
          <w:rFonts w:asciiTheme="minorHAnsi" w:hAnsiTheme="minorHAnsi" w:cstheme="minorHAnsi"/>
          <w:sz w:val="23"/>
          <w:szCs w:val="23"/>
        </w:rPr>
        <w:t xml:space="preserve"> » qui vient témoigner des actions de notre entreprise en faveur des principes</w:t>
      </w:r>
      <w:r>
        <w:rPr>
          <w:rFonts w:asciiTheme="minorHAnsi" w:hAnsiTheme="minorHAnsi" w:cstheme="minorHAnsi"/>
          <w:sz w:val="23"/>
          <w:szCs w:val="23"/>
        </w:rPr>
        <w:t xml:space="preserve"> du Pacte Mondial</w:t>
      </w:r>
      <w:r w:rsidR="009F0A1F" w:rsidRPr="009F0A1F">
        <w:rPr>
          <w:rFonts w:asciiTheme="minorHAnsi" w:hAnsiTheme="minorHAnsi" w:cstheme="minorHAnsi"/>
          <w:sz w:val="23"/>
          <w:szCs w:val="23"/>
        </w:rPr>
        <w:t xml:space="preserve">. </w:t>
      </w:r>
    </w:p>
    <w:p w:rsidR="00542BE8" w:rsidRPr="009F0A1F" w:rsidRDefault="00542BE8" w:rsidP="009F0A1F">
      <w:pPr>
        <w:pStyle w:val="Default"/>
        <w:jc w:val="both"/>
        <w:rPr>
          <w:rFonts w:asciiTheme="minorHAnsi" w:hAnsiTheme="minorHAnsi" w:cstheme="minorHAnsi"/>
          <w:sz w:val="23"/>
          <w:szCs w:val="23"/>
        </w:rPr>
      </w:pPr>
    </w:p>
    <w:p w:rsidR="009F0A1F" w:rsidRDefault="009F0A1F" w:rsidP="009F0A1F">
      <w:pPr>
        <w:pStyle w:val="Default"/>
        <w:jc w:val="both"/>
        <w:rPr>
          <w:rFonts w:asciiTheme="minorHAnsi" w:hAnsiTheme="minorHAnsi" w:cstheme="minorHAnsi"/>
          <w:sz w:val="23"/>
          <w:szCs w:val="23"/>
        </w:rPr>
      </w:pPr>
      <w:r w:rsidRPr="009F0A1F">
        <w:rPr>
          <w:rFonts w:asciiTheme="minorHAnsi" w:hAnsiTheme="minorHAnsi" w:cstheme="minorHAnsi"/>
          <w:sz w:val="23"/>
          <w:szCs w:val="23"/>
        </w:rPr>
        <w:t xml:space="preserve">Nous vous prions de croire, Madame, Monsieur, en nos sentiments les meilleurs. </w:t>
      </w:r>
    </w:p>
    <w:p w:rsidR="00542BE8" w:rsidRDefault="00542BE8" w:rsidP="009F0A1F">
      <w:pPr>
        <w:pStyle w:val="Default"/>
        <w:jc w:val="both"/>
        <w:rPr>
          <w:rFonts w:asciiTheme="minorHAnsi" w:hAnsiTheme="minorHAnsi" w:cstheme="minorHAnsi"/>
          <w:sz w:val="23"/>
          <w:szCs w:val="23"/>
        </w:rPr>
      </w:pPr>
    </w:p>
    <w:p w:rsidR="00542BE8" w:rsidRDefault="00542BE8" w:rsidP="009F0A1F">
      <w:pPr>
        <w:pStyle w:val="Default"/>
        <w:jc w:val="both"/>
        <w:rPr>
          <w:rFonts w:asciiTheme="minorHAnsi" w:hAnsiTheme="minorHAnsi" w:cstheme="minorHAnsi"/>
          <w:sz w:val="23"/>
          <w:szCs w:val="23"/>
        </w:rPr>
      </w:pPr>
    </w:p>
    <w:p w:rsidR="00454DDF" w:rsidRDefault="00454DDF" w:rsidP="009F0A1F">
      <w:pPr>
        <w:pStyle w:val="Default"/>
        <w:jc w:val="both"/>
        <w:rPr>
          <w:rFonts w:asciiTheme="minorHAnsi" w:hAnsiTheme="minorHAnsi" w:cstheme="minorHAnsi"/>
          <w:sz w:val="23"/>
          <w:szCs w:val="23"/>
        </w:rPr>
      </w:pPr>
    </w:p>
    <w:p w:rsidR="00454DDF" w:rsidRDefault="00454DDF" w:rsidP="009F0A1F">
      <w:pPr>
        <w:pStyle w:val="Default"/>
        <w:jc w:val="both"/>
        <w:rPr>
          <w:rFonts w:asciiTheme="minorHAnsi" w:hAnsiTheme="minorHAnsi" w:cstheme="minorHAnsi"/>
          <w:sz w:val="23"/>
          <w:szCs w:val="23"/>
        </w:rPr>
      </w:pPr>
    </w:p>
    <w:p w:rsidR="00542BE8" w:rsidRDefault="00542BE8" w:rsidP="009F0A1F">
      <w:pPr>
        <w:pStyle w:val="Default"/>
        <w:jc w:val="both"/>
        <w:rPr>
          <w:rFonts w:asciiTheme="minorHAnsi" w:hAnsiTheme="minorHAnsi" w:cstheme="minorHAnsi"/>
          <w:sz w:val="23"/>
          <w:szCs w:val="23"/>
        </w:rPr>
      </w:pPr>
    </w:p>
    <w:p w:rsidR="00542BE8" w:rsidRPr="009F0A1F" w:rsidRDefault="00542BE8" w:rsidP="009F0A1F">
      <w:pPr>
        <w:pStyle w:val="Default"/>
        <w:jc w:val="both"/>
        <w:rPr>
          <w:rFonts w:asciiTheme="minorHAnsi" w:hAnsiTheme="minorHAnsi" w:cstheme="minorHAnsi"/>
          <w:sz w:val="23"/>
          <w:szCs w:val="23"/>
        </w:rPr>
      </w:pPr>
    </w:p>
    <w:p w:rsidR="009F0A1F" w:rsidRPr="009F0A1F" w:rsidRDefault="009F0A1F" w:rsidP="00542BE8">
      <w:pPr>
        <w:pStyle w:val="Default"/>
        <w:ind w:left="5387"/>
        <w:rPr>
          <w:rFonts w:asciiTheme="minorHAnsi" w:hAnsiTheme="minorHAnsi" w:cstheme="minorHAnsi"/>
          <w:sz w:val="23"/>
          <w:szCs w:val="23"/>
        </w:rPr>
      </w:pPr>
      <w:r w:rsidRPr="009F0A1F">
        <w:rPr>
          <w:rFonts w:asciiTheme="minorHAnsi" w:hAnsiTheme="minorHAnsi" w:cstheme="minorHAnsi"/>
          <w:sz w:val="23"/>
          <w:szCs w:val="23"/>
        </w:rPr>
        <w:t xml:space="preserve">Gérard LESEUL </w:t>
      </w:r>
    </w:p>
    <w:p w:rsidR="009F0A1F" w:rsidRDefault="009F0A1F" w:rsidP="00542BE8">
      <w:pPr>
        <w:pStyle w:val="Default"/>
        <w:ind w:left="5387"/>
        <w:rPr>
          <w:rFonts w:asciiTheme="minorHAnsi" w:hAnsiTheme="minorHAnsi" w:cstheme="minorHAnsi"/>
          <w:sz w:val="23"/>
          <w:szCs w:val="23"/>
        </w:rPr>
      </w:pPr>
      <w:r w:rsidRPr="009F0A1F">
        <w:rPr>
          <w:rFonts w:asciiTheme="minorHAnsi" w:hAnsiTheme="minorHAnsi" w:cstheme="minorHAnsi"/>
          <w:sz w:val="23"/>
          <w:szCs w:val="23"/>
        </w:rPr>
        <w:t xml:space="preserve">Responsable des relations institutionnelles et internationales </w:t>
      </w:r>
    </w:p>
    <w:p w:rsidR="00542BE8" w:rsidRDefault="00542BE8" w:rsidP="00542BE8">
      <w:pPr>
        <w:pStyle w:val="Default"/>
        <w:ind w:left="5387"/>
        <w:rPr>
          <w:rFonts w:asciiTheme="minorHAnsi" w:hAnsiTheme="minorHAnsi" w:cstheme="minorHAnsi"/>
          <w:sz w:val="23"/>
          <w:szCs w:val="23"/>
        </w:rPr>
      </w:pPr>
    </w:p>
    <w:p w:rsidR="00542BE8" w:rsidRDefault="00542BE8">
      <w:pPr>
        <w:rPr>
          <w:rFonts w:asciiTheme="minorHAnsi" w:hAnsiTheme="minorHAnsi" w:cstheme="minorHAnsi"/>
          <w:color w:val="000000"/>
          <w:sz w:val="23"/>
          <w:szCs w:val="23"/>
        </w:rPr>
      </w:pPr>
      <w:r>
        <w:rPr>
          <w:rFonts w:asciiTheme="minorHAnsi" w:hAnsiTheme="minorHAnsi" w:cstheme="minorHAnsi"/>
          <w:sz w:val="23"/>
          <w:szCs w:val="23"/>
        </w:rPr>
        <w:br w:type="page"/>
      </w:r>
    </w:p>
    <w:p w:rsidR="00542BE8" w:rsidRPr="00C412E4" w:rsidRDefault="00542BE8" w:rsidP="00542BE8">
      <w:pPr>
        <w:pStyle w:val="Default"/>
        <w:rPr>
          <w:color w:val="984806" w:themeColor="accent6" w:themeShade="80"/>
          <w:sz w:val="48"/>
          <w:szCs w:val="48"/>
        </w:rPr>
      </w:pPr>
      <w:r w:rsidRPr="00C412E4">
        <w:rPr>
          <w:color w:val="984806" w:themeColor="accent6" w:themeShade="80"/>
          <w:sz w:val="48"/>
          <w:szCs w:val="48"/>
        </w:rPr>
        <w:lastRenderedPageBreak/>
        <w:t xml:space="preserve">Pacte Mondial </w:t>
      </w:r>
    </w:p>
    <w:p w:rsidR="00542BE8" w:rsidRPr="00C412E4" w:rsidRDefault="00542BE8" w:rsidP="00542BE8">
      <w:pPr>
        <w:pStyle w:val="Default"/>
        <w:rPr>
          <w:b/>
          <w:bCs/>
          <w:color w:val="984806" w:themeColor="accent6" w:themeShade="80"/>
          <w:sz w:val="26"/>
          <w:szCs w:val="26"/>
        </w:rPr>
      </w:pPr>
      <w:r w:rsidRPr="00C412E4">
        <w:rPr>
          <w:color w:val="984806" w:themeColor="accent6" w:themeShade="80"/>
          <w:sz w:val="48"/>
          <w:szCs w:val="48"/>
        </w:rPr>
        <w:t>Communication on Progress 2011-2012</w:t>
      </w:r>
    </w:p>
    <w:p w:rsidR="00542BE8" w:rsidRDefault="00542BE8" w:rsidP="00542BE8">
      <w:pPr>
        <w:pStyle w:val="Default"/>
        <w:pBdr>
          <w:bottom w:val="single" w:sz="12" w:space="1" w:color="808080" w:themeColor="background1" w:themeShade="80"/>
        </w:pBdr>
        <w:rPr>
          <w:b/>
          <w:bCs/>
          <w:sz w:val="26"/>
          <w:szCs w:val="26"/>
        </w:rPr>
      </w:pPr>
    </w:p>
    <w:p w:rsidR="00542BE8" w:rsidRDefault="00542BE8" w:rsidP="00542BE8">
      <w:pPr>
        <w:pStyle w:val="Default"/>
        <w:rPr>
          <w:b/>
          <w:bCs/>
          <w:sz w:val="26"/>
          <w:szCs w:val="26"/>
        </w:rPr>
      </w:pPr>
    </w:p>
    <w:p w:rsidR="00542BE8" w:rsidRDefault="00542BE8" w:rsidP="00542BE8">
      <w:pPr>
        <w:pStyle w:val="Default"/>
        <w:rPr>
          <w:b/>
          <w:bCs/>
          <w:sz w:val="26"/>
          <w:szCs w:val="26"/>
        </w:rPr>
      </w:pPr>
      <w:r>
        <w:rPr>
          <w:b/>
          <w:bCs/>
          <w:sz w:val="26"/>
          <w:szCs w:val="26"/>
        </w:rPr>
        <w:t xml:space="preserve">Introduction </w:t>
      </w:r>
    </w:p>
    <w:p w:rsidR="00542BE8" w:rsidRDefault="00542BE8" w:rsidP="00542BE8">
      <w:pPr>
        <w:pStyle w:val="Default"/>
        <w:rPr>
          <w:sz w:val="26"/>
          <w:szCs w:val="26"/>
        </w:rPr>
      </w:pPr>
    </w:p>
    <w:p w:rsidR="00542BE8" w:rsidRDefault="00542BE8" w:rsidP="00542BE8">
      <w:pPr>
        <w:pStyle w:val="Default"/>
        <w:jc w:val="both"/>
        <w:rPr>
          <w:sz w:val="22"/>
          <w:szCs w:val="22"/>
        </w:rPr>
      </w:pPr>
      <w:r>
        <w:rPr>
          <w:sz w:val="22"/>
          <w:szCs w:val="22"/>
        </w:rPr>
        <w:t>Le Crédit Mutuel détaille ses actions et résultats dans son rapport de Responsabilité Sociale de l’Entreprise. Plusieurs extraits du rapport 2011, qui a été publié en juin</w:t>
      </w:r>
      <w:r w:rsidR="00454DDF">
        <w:rPr>
          <w:rStyle w:val="Appelnotedebasdep"/>
          <w:sz w:val="22"/>
          <w:szCs w:val="22"/>
        </w:rPr>
        <w:footnoteReference w:id="1"/>
      </w:r>
      <w:r>
        <w:rPr>
          <w:sz w:val="22"/>
          <w:szCs w:val="22"/>
        </w:rPr>
        <w:t xml:space="preserve">, ont été sélectionnés ci-dessous afin d’illustrer l’application par le Crédit Mutuel des principes du Pacte Mondial. </w:t>
      </w:r>
    </w:p>
    <w:p w:rsidR="00542BE8" w:rsidRDefault="00542BE8" w:rsidP="00542BE8">
      <w:pPr>
        <w:pStyle w:val="Default"/>
        <w:jc w:val="both"/>
        <w:rPr>
          <w:sz w:val="22"/>
          <w:szCs w:val="22"/>
        </w:rPr>
      </w:pPr>
      <w:r>
        <w:rPr>
          <w:sz w:val="22"/>
          <w:szCs w:val="22"/>
        </w:rPr>
        <w:t xml:space="preserve">Pour toute information complémentaire, veuillez contacter Gérard Leseul, Responsable des relations institutionnelles et internationales et de la RSE : </w:t>
      </w:r>
      <w:hyperlink r:id="rId9" w:history="1">
        <w:r w:rsidR="00454DDF" w:rsidRPr="00D97120">
          <w:rPr>
            <w:rStyle w:val="Lienhypertexte"/>
            <w:sz w:val="22"/>
            <w:szCs w:val="22"/>
          </w:rPr>
          <w:t>gerard.leseul@creditmutuel.fr</w:t>
        </w:r>
      </w:hyperlink>
      <w:r>
        <w:rPr>
          <w:sz w:val="22"/>
          <w:szCs w:val="22"/>
        </w:rPr>
        <w:t>.</w:t>
      </w:r>
      <w:r w:rsidR="00454DDF">
        <w:rPr>
          <w:sz w:val="22"/>
          <w:szCs w:val="22"/>
        </w:rPr>
        <w:t xml:space="preserve"> </w:t>
      </w:r>
    </w:p>
    <w:p w:rsidR="00542BE8" w:rsidRDefault="00542BE8" w:rsidP="00542BE8">
      <w:pPr>
        <w:pStyle w:val="Default"/>
        <w:jc w:val="both"/>
        <w:rPr>
          <w:sz w:val="22"/>
          <w:szCs w:val="22"/>
        </w:rPr>
      </w:pPr>
    </w:p>
    <w:p w:rsidR="00542BE8" w:rsidRDefault="00542BE8" w:rsidP="00542BE8">
      <w:pPr>
        <w:pStyle w:val="Default"/>
        <w:jc w:val="both"/>
        <w:rPr>
          <w:b/>
          <w:bCs/>
          <w:sz w:val="26"/>
          <w:szCs w:val="26"/>
        </w:rPr>
      </w:pPr>
      <w:r>
        <w:rPr>
          <w:b/>
          <w:bCs/>
          <w:sz w:val="26"/>
          <w:szCs w:val="26"/>
        </w:rPr>
        <w:t xml:space="preserve">Précisions méthodologiques </w:t>
      </w:r>
    </w:p>
    <w:p w:rsidR="00542BE8" w:rsidRDefault="00542BE8" w:rsidP="00542BE8">
      <w:pPr>
        <w:pStyle w:val="Default"/>
        <w:jc w:val="both"/>
        <w:rPr>
          <w:sz w:val="26"/>
          <w:szCs w:val="26"/>
        </w:rPr>
      </w:pPr>
    </w:p>
    <w:p w:rsidR="00542BE8" w:rsidRDefault="00542BE8" w:rsidP="00542BE8">
      <w:pPr>
        <w:pStyle w:val="Default"/>
        <w:jc w:val="both"/>
        <w:rPr>
          <w:sz w:val="21"/>
          <w:szCs w:val="21"/>
        </w:rPr>
      </w:pPr>
      <w:r>
        <w:rPr>
          <w:sz w:val="21"/>
          <w:szCs w:val="21"/>
        </w:rPr>
        <w:t>Complément du rapport économique, le rapport de Responsabilité sociale du Crédit Mutuel est p</w:t>
      </w:r>
      <w:r w:rsidR="00454DDF">
        <w:rPr>
          <w:sz w:val="21"/>
          <w:szCs w:val="21"/>
        </w:rPr>
        <w:t xml:space="preserve">ublié chaque année depuis 2005. </w:t>
      </w:r>
      <w:r>
        <w:rPr>
          <w:sz w:val="21"/>
          <w:szCs w:val="21"/>
        </w:rPr>
        <w:t>Il recouvre les données sociales, environnementales et de gouvernance relatives à l’exercice 201</w:t>
      </w:r>
      <w:r w:rsidR="00454DDF">
        <w:rPr>
          <w:sz w:val="21"/>
          <w:szCs w:val="21"/>
        </w:rPr>
        <w:t>1</w:t>
      </w:r>
      <w:r>
        <w:rPr>
          <w:sz w:val="21"/>
          <w:szCs w:val="21"/>
        </w:rPr>
        <w:t xml:space="preserve"> (du 1</w:t>
      </w:r>
      <w:r w:rsidRPr="00454DDF">
        <w:rPr>
          <w:sz w:val="14"/>
          <w:szCs w:val="14"/>
          <w:vertAlign w:val="superscript"/>
        </w:rPr>
        <w:t>er</w:t>
      </w:r>
      <w:r>
        <w:rPr>
          <w:sz w:val="14"/>
          <w:szCs w:val="14"/>
        </w:rPr>
        <w:t xml:space="preserve"> </w:t>
      </w:r>
      <w:r>
        <w:rPr>
          <w:sz w:val="21"/>
          <w:szCs w:val="21"/>
        </w:rPr>
        <w:t>janvier au 31 décembre 201</w:t>
      </w:r>
      <w:r w:rsidR="00454DDF">
        <w:rPr>
          <w:sz w:val="21"/>
          <w:szCs w:val="21"/>
        </w:rPr>
        <w:t>1</w:t>
      </w:r>
      <w:r>
        <w:rPr>
          <w:sz w:val="21"/>
          <w:szCs w:val="21"/>
        </w:rPr>
        <w:t xml:space="preserve">). </w:t>
      </w:r>
      <w:r w:rsidR="00454DDF">
        <w:rPr>
          <w:sz w:val="21"/>
          <w:szCs w:val="21"/>
        </w:rPr>
        <w:t>Il est décliné en plusieurs versions :</w:t>
      </w:r>
    </w:p>
    <w:p w:rsidR="00454DDF" w:rsidRDefault="00454DDF" w:rsidP="00542BE8">
      <w:pPr>
        <w:pStyle w:val="Default"/>
        <w:jc w:val="both"/>
        <w:rPr>
          <w:sz w:val="21"/>
          <w:szCs w:val="21"/>
        </w:rPr>
      </w:pPr>
    </w:p>
    <w:p w:rsidR="00454DDF" w:rsidRDefault="00454DDF" w:rsidP="00454DDF">
      <w:pPr>
        <w:pStyle w:val="Default"/>
        <w:numPr>
          <w:ilvl w:val="0"/>
          <w:numId w:val="3"/>
        </w:numPr>
        <w:jc w:val="both"/>
        <w:rPr>
          <w:sz w:val="21"/>
          <w:szCs w:val="21"/>
        </w:rPr>
      </w:pPr>
      <w:r>
        <w:rPr>
          <w:sz w:val="21"/>
          <w:szCs w:val="21"/>
        </w:rPr>
        <w:t>Un rapport global (104 pages)</w:t>
      </w:r>
    </w:p>
    <w:p w:rsidR="00454DDF" w:rsidRDefault="00454DDF" w:rsidP="00454DDF">
      <w:pPr>
        <w:pStyle w:val="Default"/>
        <w:numPr>
          <w:ilvl w:val="0"/>
          <w:numId w:val="3"/>
        </w:numPr>
        <w:jc w:val="both"/>
        <w:rPr>
          <w:sz w:val="21"/>
          <w:szCs w:val="21"/>
        </w:rPr>
      </w:pPr>
      <w:r>
        <w:rPr>
          <w:sz w:val="21"/>
          <w:szCs w:val="21"/>
        </w:rPr>
        <w:t>Un rapport synthétique (34 pages)</w:t>
      </w:r>
    </w:p>
    <w:p w:rsidR="00454DDF" w:rsidRDefault="00454DDF" w:rsidP="00454DDF">
      <w:pPr>
        <w:pStyle w:val="Default"/>
        <w:numPr>
          <w:ilvl w:val="0"/>
          <w:numId w:val="3"/>
        </w:numPr>
        <w:jc w:val="both"/>
        <w:rPr>
          <w:sz w:val="21"/>
          <w:szCs w:val="21"/>
        </w:rPr>
      </w:pPr>
      <w:r>
        <w:rPr>
          <w:sz w:val="21"/>
          <w:szCs w:val="21"/>
        </w:rPr>
        <w:t>Des chiffres clés RSE (3 pages)</w:t>
      </w:r>
    </w:p>
    <w:p w:rsidR="00454DDF" w:rsidRDefault="00454DDF" w:rsidP="00454DDF">
      <w:pPr>
        <w:pStyle w:val="Default"/>
        <w:ind w:left="720"/>
        <w:jc w:val="both"/>
        <w:rPr>
          <w:sz w:val="21"/>
          <w:szCs w:val="21"/>
        </w:rPr>
      </w:pPr>
    </w:p>
    <w:p w:rsidR="00542BE8" w:rsidRDefault="00542BE8" w:rsidP="00542BE8">
      <w:pPr>
        <w:pStyle w:val="Default"/>
        <w:jc w:val="both"/>
        <w:rPr>
          <w:sz w:val="21"/>
          <w:szCs w:val="21"/>
        </w:rPr>
      </w:pPr>
      <w:r>
        <w:rPr>
          <w:sz w:val="21"/>
          <w:szCs w:val="21"/>
        </w:rPr>
        <w:t xml:space="preserve">Du fait de la spécificité du mode de gouvernance de l’entreprise, il accorde une place particulière au fonctionnement coopératif du Crédit Mutuel qui influence fortement sa conception de la RSE. </w:t>
      </w:r>
    </w:p>
    <w:p w:rsidR="00542BE8" w:rsidRDefault="00542BE8" w:rsidP="00542BE8">
      <w:pPr>
        <w:pStyle w:val="Default"/>
        <w:rPr>
          <w:sz w:val="21"/>
          <w:szCs w:val="21"/>
        </w:rPr>
      </w:pPr>
      <w:r>
        <w:rPr>
          <w:sz w:val="21"/>
          <w:szCs w:val="21"/>
        </w:rPr>
        <w:t xml:space="preserve">Ce rapport et l’ensemble des publications du groupe sont publiés sur le site www.creditmutuel.com. </w:t>
      </w:r>
    </w:p>
    <w:p w:rsidR="00542BE8" w:rsidRDefault="00542BE8" w:rsidP="00542BE8">
      <w:pPr>
        <w:pStyle w:val="Default"/>
        <w:rPr>
          <w:sz w:val="21"/>
          <w:szCs w:val="21"/>
        </w:rPr>
      </w:pPr>
      <w:r>
        <w:rPr>
          <w:sz w:val="21"/>
          <w:szCs w:val="21"/>
        </w:rPr>
        <w:t xml:space="preserve">Diffusé en interne, auprès des salariés, administrateurs, sociétaires-clients, il est destiné plus largement à l’information de l’ensemble des parties prenantes internes et externes. </w:t>
      </w:r>
      <w:r w:rsidR="00454DDF">
        <w:rPr>
          <w:sz w:val="21"/>
          <w:szCs w:val="21"/>
        </w:rPr>
        <w:t>Une version anglaise est disponible sur le site web.</w:t>
      </w:r>
    </w:p>
    <w:p w:rsidR="00542BE8" w:rsidRDefault="00542BE8" w:rsidP="00542BE8">
      <w:pPr>
        <w:pStyle w:val="Default"/>
        <w:rPr>
          <w:sz w:val="21"/>
          <w:szCs w:val="21"/>
        </w:rPr>
      </w:pPr>
      <w:r>
        <w:rPr>
          <w:sz w:val="21"/>
          <w:szCs w:val="21"/>
        </w:rPr>
        <w:t xml:space="preserve">Nous vous invitons à consulter en complément du rapport RSE, et pour des informations spécifiques, les rapports publiés par les Fédérations et filiales du groupe Crédit Mutuel. </w:t>
      </w:r>
    </w:p>
    <w:p w:rsidR="00454DDF" w:rsidRDefault="00454DDF" w:rsidP="00542BE8">
      <w:pPr>
        <w:pStyle w:val="Default"/>
        <w:rPr>
          <w:sz w:val="21"/>
          <w:szCs w:val="21"/>
        </w:rPr>
      </w:pPr>
    </w:p>
    <w:p w:rsidR="00542BE8" w:rsidRDefault="00542BE8" w:rsidP="00542BE8">
      <w:pPr>
        <w:pStyle w:val="Default"/>
        <w:rPr>
          <w:sz w:val="21"/>
          <w:szCs w:val="21"/>
        </w:rPr>
      </w:pPr>
      <w:r>
        <w:rPr>
          <w:sz w:val="21"/>
          <w:szCs w:val="21"/>
        </w:rPr>
        <w:t>La démarche RSE du Crédit Mutuel fait l’objet d’un travail collectif associant les correspondants RSE des 18 Fédérations régionales</w:t>
      </w:r>
      <w:r w:rsidR="00454DDF">
        <w:rPr>
          <w:sz w:val="21"/>
          <w:szCs w:val="21"/>
        </w:rPr>
        <w:t xml:space="preserve"> et des principales filiales</w:t>
      </w:r>
      <w:r>
        <w:rPr>
          <w:sz w:val="21"/>
          <w:szCs w:val="21"/>
        </w:rPr>
        <w:t xml:space="preserve">. </w:t>
      </w:r>
    </w:p>
    <w:p w:rsidR="00542BE8" w:rsidRDefault="00542BE8" w:rsidP="00542BE8">
      <w:pPr>
        <w:pStyle w:val="Default"/>
        <w:rPr>
          <w:sz w:val="21"/>
          <w:szCs w:val="21"/>
        </w:rPr>
      </w:pPr>
      <w:r>
        <w:rPr>
          <w:sz w:val="21"/>
          <w:szCs w:val="21"/>
        </w:rPr>
        <w:t xml:space="preserve">Elle s’articule autour d’indicateurs relatifs à la gouvernance, à la politique sociale et environnementale du groupe, et indique leur correspondance avec les principaux référentiels RSE : </w:t>
      </w:r>
    </w:p>
    <w:p w:rsidR="00F87246" w:rsidRDefault="00F87246" w:rsidP="00542BE8">
      <w:pPr>
        <w:pStyle w:val="Default"/>
        <w:rPr>
          <w:sz w:val="21"/>
          <w:szCs w:val="21"/>
        </w:rPr>
      </w:pPr>
    </w:p>
    <w:p w:rsidR="00542BE8" w:rsidRDefault="00542BE8" w:rsidP="00454DDF">
      <w:pPr>
        <w:pStyle w:val="Default"/>
        <w:numPr>
          <w:ilvl w:val="0"/>
          <w:numId w:val="3"/>
        </w:numPr>
        <w:jc w:val="both"/>
        <w:rPr>
          <w:sz w:val="21"/>
          <w:szCs w:val="21"/>
        </w:rPr>
      </w:pPr>
      <w:r>
        <w:rPr>
          <w:sz w:val="21"/>
          <w:szCs w:val="21"/>
        </w:rPr>
        <w:t xml:space="preserve">Global </w:t>
      </w:r>
      <w:proofErr w:type="spellStart"/>
      <w:r>
        <w:rPr>
          <w:sz w:val="21"/>
          <w:szCs w:val="21"/>
        </w:rPr>
        <w:t>Reporting</w:t>
      </w:r>
      <w:proofErr w:type="spellEnd"/>
      <w:r>
        <w:rPr>
          <w:sz w:val="21"/>
          <w:szCs w:val="21"/>
        </w:rPr>
        <w:t xml:space="preserve"> Initiative (GRI) version 3 et son supplément secteur financier ; </w:t>
      </w:r>
    </w:p>
    <w:p w:rsidR="00542BE8" w:rsidRDefault="00542BE8" w:rsidP="00454DDF">
      <w:pPr>
        <w:pStyle w:val="Default"/>
        <w:numPr>
          <w:ilvl w:val="0"/>
          <w:numId w:val="3"/>
        </w:numPr>
        <w:jc w:val="both"/>
        <w:rPr>
          <w:sz w:val="21"/>
          <w:szCs w:val="21"/>
        </w:rPr>
      </w:pPr>
      <w:r>
        <w:rPr>
          <w:sz w:val="21"/>
          <w:szCs w:val="21"/>
        </w:rPr>
        <w:t xml:space="preserve">Loi NRE, et loi Grenelle 2 sur base du projet de décret présenté en mars 2011 ; </w:t>
      </w:r>
    </w:p>
    <w:p w:rsidR="00542BE8" w:rsidRDefault="00542BE8" w:rsidP="00454DDF">
      <w:pPr>
        <w:pStyle w:val="Default"/>
        <w:numPr>
          <w:ilvl w:val="0"/>
          <w:numId w:val="3"/>
        </w:numPr>
        <w:jc w:val="both"/>
        <w:rPr>
          <w:sz w:val="21"/>
          <w:szCs w:val="21"/>
        </w:rPr>
      </w:pPr>
      <w:r>
        <w:rPr>
          <w:sz w:val="21"/>
          <w:szCs w:val="21"/>
        </w:rPr>
        <w:t xml:space="preserve">Pacte mondial de l’ONU ; </w:t>
      </w:r>
    </w:p>
    <w:p w:rsidR="00542BE8" w:rsidRDefault="00542BE8" w:rsidP="00454DDF">
      <w:pPr>
        <w:pStyle w:val="Default"/>
        <w:numPr>
          <w:ilvl w:val="0"/>
          <w:numId w:val="3"/>
        </w:numPr>
        <w:jc w:val="both"/>
        <w:rPr>
          <w:sz w:val="21"/>
          <w:szCs w:val="21"/>
        </w:rPr>
      </w:pPr>
      <w:r>
        <w:rPr>
          <w:sz w:val="21"/>
          <w:szCs w:val="21"/>
        </w:rPr>
        <w:t xml:space="preserve">Principes directeurs de l’OCDE. </w:t>
      </w:r>
    </w:p>
    <w:p w:rsidR="00542BE8" w:rsidRDefault="00542BE8" w:rsidP="00542BE8">
      <w:pPr>
        <w:pStyle w:val="Default"/>
        <w:rPr>
          <w:sz w:val="21"/>
          <w:szCs w:val="21"/>
        </w:rPr>
      </w:pPr>
    </w:p>
    <w:p w:rsidR="00542BE8" w:rsidRDefault="00542BE8" w:rsidP="00542BE8">
      <w:pPr>
        <w:pStyle w:val="Default"/>
        <w:rPr>
          <w:sz w:val="21"/>
          <w:szCs w:val="21"/>
        </w:rPr>
      </w:pPr>
      <w:r>
        <w:rPr>
          <w:sz w:val="21"/>
          <w:szCs w:val="21"/>
        </w:rPr>
        <w:t xml:space="preserve">Elle se réfère également : </w:t>
      </w:r>
    </w:p>
    <w:p w:rsidR="00542BE8" w:rsidRDefault="00542BE8" w:rsidP="00454DDF">
      <w:pPr>
        <w:pStyle w:val="Default"/>
        <w:numPr>
          <w:ilvl w:val="0"/>
          <w:numId w:val="3"/>
        </w:numPr>
        <w:jc w:val="both"/>
        <w:rPr>
          <w:sz w:val="21"/>
          <w:szCs w:val="21"/>
        </w:rPr>
      </w:pPr>
      <w:r>
        <w:rPr>
          <w:sz w:val="21"/>
          <w:szCs w:val="21"/>
        </w:rPr>
        <w:t xml:space="preserve">à la Recommandation 193 de l’Organisation internationale du travail (OIT) qui, bien que s’adressant aux états, figure ici car elle reflète les pratiques coopératives ; </w:t>
      </w:r>
    </w:p>
    <w:p w:rsidR="00542BE8" w:rsidRDefault="00542BE8" w:rsidP="00454DDF">
      <w:pPr>
        <w:pStyle w:val="Default"/>
        <w:numPr>
          <w:ilvl w:val="0"/>
          <w:numId w:val="3"/>
        </w:numPr>
        <w:jc w:val="both"/>
        <w:rPr>
          <w:sz w:val="21"/>
          <w:szCs w:val="21"/>
        </w:rPr>
      </w:pPr>
      <w:r>
        <w:rPr>
          <w:sz w:val="21"/>
          <w:szCs w:val="21"/>
        </w:rPr>
        <w:t xml:space="preserve">aux Principes coopératifs de l’Alliance coopérative internationale, afin de prendre en compte l’identité et les spécificités coopératives. </w:t>
      </w:r>
    </w:p>
    <w:p w:rsidR="0028074C" w:rsidRDefault="0028074C">
      <w:pPr>
        <w:rPr>
          <w:rFonts w:asciiTheme="minorHAnsi" w:hAnsiTheme="minorHAnsi" w:cstheme="minorHAnsi"/>
          <w:color w:val="000000"/>
          <w:sz w:val="23"/>
          <w:szCs w:val="23"/>
        </w:rPr>
      </w:pPr>
      <w:r>
        <w:rPr>
          <w:rFonts w:asciiTheme="minorHAnsi" w:hAnsiTheme="minorHAnsi" w:cstheme="minorHAnsi"/>
          <w:sz w:val="23"/>
          <w:szCs w:val="23"/>
        </w:rPr>
        <w:br w:type="page"/>
      </w:r>
    </w:p>
    <w:p w:rsidR="00542BE8" w:rsidRPr="00C412E4" w:rsidRDefault="0028074C" w:rsidP="00C412E4">
      <w:pPr>
        <w:pStyle w:val="Default"/>
        <w:jc w:val="center"/>
        <w:rPr>
          <w:b/>
          <w:color w:val="984806" w:themeColor="accent6" w:themeShade="80"/>
          <w:sz w:val="32"/>
          <w:szCs w:val="32"/>
        </w:rPr>
      </w:pPr>
      <w:r w:rsidRPr="00C412E4">
        <w:rPr>
          <w:b/>
          <w:color w:val="984806" w:themeColor="accent6" w:themeShade="80"/>
          <w:sz w:val="32"/>
          <w:szCs w:val="32"/>
        </w:rPr>
        <w:lastRenderedPageBreak/>
        <w:t>L’attachement au Pacte Mondial des Nations Unies, énoncé dans le Rapport RSE</w:t>
      </w:r>
    </w:p>
    <w:p w:rsidR="0028074C" w:rsidRDefault="0028074C" w:rsidP="0028074C">
      <w:pPr>
        <w:pStyle w:val="Default"/>
        <w:rPr>
          <w:rFonts w:asciiTheme="minorHAnsi" w:hAnsiTheme="minorHAnsi" w:cstheme="minorHAnsi"/>
          <w:sz w:val="23"/>
          <w:szCs w:val="23"/>
        </w:rPr>
      </w:pPr>
    </w:p>
    <w:p w:rsidR="0028074C" w:rsidRDefault="0028074C" w:rsidP="0028074C">
      <w:pPr>
        <w:pStyle w:val="Default"/>
        <w:rPr>
          <w:rFonts w:asciiTheme="minorHAnsi" w:hAnsiTheme="minorHAnsi" w:cstheme="minorHAnsi"/>
          <w:sz w:val="23"/>
          <w:szCs w:val="23"/>
        </w:rPr>
      </w:pPr>
    </w:p>
    <w:p w:rsidR="0028074C" w:rsidRDefault="0028074C" w:rsidP="00542BE8">
      <w:pPr>
        <w:pStyle w:val="Default"/>
        <w:ind w:left="5387"/>
        <w:rPr>
          <w:rFonts w:asciiTheme="minorHAnsi" w:hAnsiTheme="minorHAnsi" w:cstheme="minorHAnsi"/>
          <w:sz w:val="23"/>
          <w:szCs w:val="23"/>
        </w:rPr>
      </w:pPr>
    </w:p>
    <w:p w:rsidR="0028074C" w:rsidRPr="0028074C" w:rsidRDefault="0028074C" w:rsidP="0028074C">
      <w:pPr>
        <w:autoSpaceDE w:val="0"/>
        <w:autoSpaceDN w:val="0"/>
        <w:adjustRightInd w:val="0"/>
        <w:jc w:val="center"/>
        <w:rPr>
          <w:rFonts w:asciiTheme="minorHAnsi" w:hAnsiTheme="minorHAnsi" w:cstheme="minorHAnsi"/>
          <w:b/>
          <w:iCs/>
          <w:color w:val="555255"/>
          <w:sz w:val="26"/>
          <w:szCs w:val="26"/>
        </w:rPr>
      </w:pPr>
      <w:r w:rsidRPr="0028074C">
        <w:rPr>
          <w:rFonts w:asciiTheme="minorHAnsi" w:hAnsiTheme="minorHAnsi" w:cstheme="minorHAnsi"/>
          <w:b/>
          <w:iCs/>
          <w:color w:val="555255"/>
          <w:sz w:val="26"/>
          <w:szCs w:val="26"/>
        </w:rPr>
        <w:t>Les 10 principes du Pacte Mondial de l’ONU</w:t>
      </w:r>
    </w:p>
    <w:p w:rsidR="0028074C" w:rsidRDefault="0028074C" w:rsidP="0028074C">
      <w:pPr>
        <w:autoSpaceDE w:val="0"/>
        <w:autoSpaceDN w:val="0"/>
        <w:adjustRightInd w:val="0"/>
        <w:rPr>
          <w:rFonts w:asciiTheme="minorHAnsi" w:hAnsiTheme="minorHAnsi" w:cstheme="minorHAnsi"/>
          <w:i/>
          <w:iCs/>
          <w:color w:val="555255"/>
          <w:sz w:val="22"/>
          <w:szCs w:val="22"/>
        </w:rPr>
      </w:pPr>
    </w:p>
    <w:p w:rsidR="0028074C" w:rsidRDefault="0028074C" w:rsidP="0028074C">
      <w:pPr>
        <w:autoSpaceDE w:val="0"/>
        <w:autoSpaceDN w:val="0"/>
        <w:adjustRightInd w:val="0"/>
        <w:rPr>
          <w:rFonts w:asciiTheme="minorHAnsi" w:hAnsiTheme="minorHAnsi" w:cstheme="minorHAnsi"/>
          <w:i/>
          <w:iCs/>
          <w:color w:val="555255"/>
          <w:sz w:val="22"/>
          <w:szCs w:val="22"/>
        </w:rPr>
      </w:pPr>
      <w:r>
        <w:rPr>
          <w:rFonts w:asciiTheme="minorHAnsi" w:hAnsiTheme="minorHAnsi" w:cstheme="minorHAnsi"/>
          <w:i/>
          <w:iCs/>
          <w:noProof/>
          <w:color w:val="555255"/>
          <w:sz w:val="22"/>
          <w:szCs w:val="22"/>
        </w:rPr>
        <mc:AlternateContent>
          <mc:Choice Requires="wps">
            <w:drawing>
              <wp:anchor distT="0" distB="0" distL="114300" distR="114300" simplePos="0" relativeHeight="251659264" behindDoc="0" locked="0" layoutInCell="1" allowOverlap="1">
                <wp:simplePos x="0" y="0"/>
                <wp:positionH relativeFrom="column">
                  <wp:posOffset>243205</wp:posOffset>
                </wp:positionH>
                <wp:positionV relativeFrom="paragraph">
                  <wp:posOffset>154305</wp:posOffset>
                </wp:positionV>
                <wp:extent cx="5349240" cy="5334000"/>
                <wp:effectExtent l="38100" t="38100" r="118110" b="114300"/>
                <wp:wrapNone/>
                <wp:docPr id="1" name="Zone de texte 1"/>
                <wp:cNvGraphicFramePr/>
                <a:graphic xmlns:a="http://schemas.openxmlformats.org/drawingml/2006/main">
                  <a:graphicData uri="http://schemas.microsoft.com/office/word/2010/wordprocessingShape">
                    <wps:wsp>
                      <wps:cNvSpPr txBox="1"/>
                      <wps:spPr>
                        <a:xfrm>
                          <a:off x="0" y="0"/>
                          <a:ext cx="5349240" cy="53340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D7ED9" w:rsidRDefault="002D7ED9" w:rsidP="0028074C">
                            <w:pPr>
                              <w:autoSpaceDE w:val="0"/>
                              <w:autoSpaceDN w:val="0"/>
                              <w:adjustRightInd w:val="0"/>
                              <w:jc w:val="both"/>
                              <w:rPr>
                                <w:rFonts w:asciiTheme="minorHAnsi" w:hAnsiTheme="minorHAnsi" w:cstheme="minorHAnsi"/>
                                <w:b/>
                                <w:color w:val="231F20"/>
                              </w:rPr>
                            </w:pPr>
                          </w:p>
                          <w:p w:rsidR="002D7ED9" w:rsidRPr="0028074C" w:rsidRDefault="002D7ED9" w:rsidP="0028074C">
                            <w:pPr>
                              <w:autoSpaceDE w:val="0"/>
                              <w:autoSpaceDN w:val="0"/>
                              <w:adjustRightInd w:val="0"/>
                              <w:jc w:val="both"/>
                              <w:rPr>
                                <w:rFonts w:asciiTheme="minorHAnsi" w:hAnsiTheme="minorHAnsi" w:cstheme="minorHAnsi"/>
                                <w:b/>
                                <w:color w:val="231F20"/>
                              </w:rPr>
                            </w:pPr>
                            <w:r w:rsidRPr="0028074C">
                              <w:rPr>
                                <w:rFonts w:asciiTheme="minorHAnsi" w:hAnsiTheme="minorHAnsi" w:cstheme="minorHAnsi"/>
                                <w:b/>
                                <w:color w:val="231F20"/>
                              </w:rPr>
                              <w:t>Droits de l’homme</w:t>
                            </w:r>
                          </w:p>
                          <w:p w:rsidR="002D7ED9" w:rsidRPr="0028074C" w:rsidRDefault="002D7ED9" w:rsidP="0028074C">
                            <w:pPr>
                              <w:autoSpaceDE w:val="0"/>
                              <w:autoSpaceDN w:val="0"/>
                              <w:adjustRightInd w:val="0"/>
                              <w:jc w:val="both"/>
                              <w:rPr>
                                <w:rFonts w:asciiTheme="minorHAnsi" w:hAnsiTheme="minorHAnsi" w:cstheme="minorHAnsi"/>
                                <w:b/>
                                <w:color w:val="231F20"/>
                                <w:sz w:val="16"/>
                                <w:szCs w:val="16"/>
                              </w:rPr>
                            </w:pP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1.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Les entreprises sont invitées à promouvoir et à respecter la protection du droit international</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relatif aux droits de l’Homme dans leur sphère d’influence.</w:t>
                            </w:r>
                          </w:p>
                          <w:p w:rsidR="002D7ED9"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2.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A veiller à ce que leurs propres compagnies ne se rend</w:t>
                            </w:r>
                            <w:r>
                              <w:rPr>
                                <w:rFonts w:asciiTheme="minorHAnsi" w:hAnsiTheme="minorHAnsi" w:cstheme="minorHAnsi"/>
                                <w:color w:val="231F20"/>
                                <w:sz w:val="22"/>
                                <w:szCs w:val="22"/>
                              </w:rPr>
                              <w:t xml:space="preserve">ent pas complices de violations </w:t>
                            </w:r>
                            <w:r w:rsidRPr="0028074C">
                              <w:rPr>
                                <w:rFonts w:asciiTheme="minorHAnsi" w:hAnsiTheme="minorHAnsi" w:cstheme="minorHAnsi"/>
                                <w:color w:val="231F20"/>
                                <w:sz w:val="22"/>
                                <w:szCs w:val="22"/>
                              </w:rPr>
                              <w:t>des droits de l’Homme.</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p>
                          <w:p w:rsidR="002D7ED9" w:rsidRPr="0028074C" w:rsidRDefault="002D7ED9" w:rsidP="0028074C">
                            <w:pPr>
                              <w:autoSpaceDE w:val="0"/>
                              <w:autoSpaceDN w:val="0"/>
                              <w:adjustRightInd w:val="0"/>
                              <w:jc w:val="both"/>
                              <w:rPr>
                                <w:rFonts w:asciiTheme="minorHAnsi" w:hAnsiTheme="minorHAnsi" w:cstheme="minorHAnsi"/>
                                <w:b/>
                                <w:color w:val="231F20"/>
                              </w:rPr>
                            </w:pPr>
                            <w:r w:rsidRPr="0028074C">
                              <w:rPr>
                                <w:rFonts w:asciiTheme="minorHAnsi" w:hAnsiTheme="minorHAnsi" w:cstheme="minorHAnsi"/>
                                <w:b/>
                                <w:color w:val="231F20"/>
                              </w:rPr>
                              <w:t>Droit du travail</w:t>
                            </w:r>
                          </w:p>
                          <w:p w:rsidR="002D7ED9" w:rsidRPr="0028074C" w:rsidRDefault="002D7ED9" w:rsidP="0028074C">
                            <w:pPr>
                              <w:autoSpaceDE w:val="0"/>
                              <w:autoSpaceDN w:val="0"/>
                              <w:adjustRightInd w:val="0"/>
                              <w:jc w:val="both"/>
                              <w:rPr>
                                <w:rFonts w:asciiTheme="minorHAnsi" w:hAnsiTheme="minorHAnsi" w:cstheme="minorHAnsi"/>
                                <w:b/>
                                <w:color w:val="231F20"/>
                                <w:sz w:val="16"/>
                                <w:szCs w:val="16"/>
                              </w:rPr>
                            </w:pP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3.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Les entreprises sont invitées à respecter la liberté d’association et à reconnaître le droit</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de négociation collective.</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4.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L’élimination de toutes les formes de travail forcé ou obligatoire.</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5.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L’abolition effective du travail des enfants.</w:t>
                            </w:r>
                          </w:p>
                          <w:p w:rsidR="002D7ED9"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6.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L’élimination de la discrimination en matière d’emploi et de profession.</w:t>
                            </w:r>
                          </w:p>
                          <w:p w:rsidR="002D7ED9" w:rsidRPr="0028074C" w:rsidRDefault="002D7ED9" w:rsidP="0028074C">
                            <w:pPr>
                              <w:autoSpaceDE w:val="0"/>
                              <w:autoSpaceDN w:val="0"/>
                              <w:adjustRightInd w:val="0"/>
                              <w:ind w:left="284" w:hanging="284"/>
                              <w:jc w:val="both"/>
                              <w:rPr>
                                <w:rFonts w:asciiTheme="minorHAnsi" w:hAnsiTheme="minorHAnsi" w:cstheme="minorHAnsi"/>
                                <w:color w:val="231F20"/>
                                <w:sz w:val="22"/>
                                <w:szCs w:val="22"/>
                              </w:rPr>
                            </w:pPr>
                          </w:p>
                          <w:p w:rsidR="002D7ED9" w:rsidRPr="0028074C" w:rsidRDefault="002D7ED9" w:rsidP="0028074C">
                            <w:pPr>
                              <w:autoSpaceDE w:val="0"/>
                              <w:autoSpaceDN w:val="0"/>
                              <w:adjustRightInd w:val="0"/>
                              <w:ind w:left="284" w:hanging="284"/>
                              <w:jc w:val="both"/>
                              <w:rPr>
                                <w:rFonts w:asciiTheme="minorHAnsi" w:hAnsiTheme="minorHAnsi" w:cstheme="minorHAnsi"/>
                                <w:b/>
                                <w:color w:val="231F20"/>
                              </w:rPr>
                            </w:pPr>
                            <w:r w:rsidRPr="0028074C">
                              <w:rPr>
                                <w:rFonts w:asciiTheme="minorHAnsi" w:hAnsiTheme="minorHAnsi" w:cstheme="minorHAnsi"/>
                                <w:b/>
                                <w:color w:val="231F20"/>
                              </w:rPr>
                              <w:t>Environnement</w:t>
                            </w:r>
                          </w:p>
                          <w:p w:rsidR="002D7ED9" w:rsidRPr="0028074C" w:rsidRDefault="002D7ED9" w:rsidP="0028074C">
                            <w:pPr>
                              <w:autoSpaceDE w:val="0"/>
                              <w:autoSpaceDN w:val="0"/>
                              <w:adjustRightInd w:val="0"/>
                              <w:ind w:left="284" w:hanging="284"/>
                              <w:jc w:val="both"/>
                              <w:rPr>
                                <w:rFonts w:asciiTheme="minorHAnsi" w:hAnsiTheme="minorHAnsi" w:cstheme="minorHAnsi"/>
                                <w:color w:val="231F20"/>
                                <w:sz w:val="22"/>
                                <w:szCs w:val="22"/>
                              </w:rPr>
                            </w:pP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7.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Les entreprises sont invitées à appliquer l’approche de précaution face aux problèmes</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touchant l’environnement.</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8.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A entreprendre des initiatives tendant à promouvoir une plus grande responsabilité en</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matière d’environnement.</w:t>
                            </w:r>
                          </w:p>
                          <w:p w:rsidR="002D7ED9"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9.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 xml:space="preserve">A </w:t>
                            </w:r>
                            <w:proofErr w:type="gramStart"/>
                            <w:r w:rsidRPr="0028074C">
                              <w:rPr>
                                <w:rFonts w:asciiTheme="minorHAnsi" w:hAnsiTheme="minorHAnsi" w:cstheme="minorHAnsi"/>
                                <w:color w:val="231F20"/>
                                <w:sz w:val="22"/>
                                <w:szCs w:val="22"/>
                              </w:rPr>
                              <w:t>favoriser</w:t>
                            </w:r>
                            <w:proofErr w:type="gramEnd"/>
                            <w:r w:rsidRPr="0028074C">
                              <w:rPr>
                                <w:rFonts w:asciiTheme="minorHAnsi" w:hAnsiTheme="minorHAnsi" w:cstheme="minorHAnsi"/>
                                <w:color w:val="231F20"/>
                                <w:sz w:val="22"/>
                                <w:szCs w:val="22"/>
                              </w:rPr>
                              <w:t xml:space="preserve"> la mise au point et la diffusion de technologies respectueuses de l’environnement.</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p>
                          <w:p w:rsidR="002D7ED9" w:rsidRDefault="002D7ED9" w:rsidP="0028074C">
                            <w:pPr>
                              <w:autoSpaceDE w:val="0"/>
                              <w:autoSpaceDN w:val="0"/>
                              <w:adjustRightInd w:val="0"/>
                              <w:jc w:val="both"/>
                              <w:rPr>
                                <w:rFonts w:asciiTheme="minorHAnsi" w:hAnsiTheme="minorHAnsi" w:cstheme="minorHAnsi"/>
                                <w:b/>
                                <w:color w:val="231F20"/>
                              </w:rPr>
                            </w:pPr>
                            <w:r w:rsidRPr="0028074C">
                              <w:rPr>
                                <w:rFonts w:asciiTheme="minorHAnsi" w:hAnsiTheme="minorHAnsi" w:cstheme="minorHAnsi"/>
                                <w:b/>
                                <w:color w:val="231F20"/>
                              </w:rPr>
                              <w:t>Lutte contre la corruption</w:t>
                            </w:r>
                          </w:p>
                          <w:p w:rsidR="002D7ED9" w:rsidRPr="0028074C" w:rsidRDefault="002D7ED9" w:rsidP="0028074C">
                            <w:pPr>
                              <w:autoSpaceDE w:val="0"/>
                              <w:autoSpaceDN w:val="0"/>
                              <w:adjustRightInd w:val="0"/>
                              <w:jc w:val="both"/>
                              <w:rPr>
                                <w:rFonts w:asciiTheme="minorHAnsi" w:hAnsiTheme="minorHAnsi" w:cstheme="minorHAnsi"/>
                                <w:b/>
                                <w:color w:val="231F20"/>
                                <w:sz w:val="16"/>
                                <w:szCs w:val="16"/>
                              </w:rPr>
                            </w:pPr>
                          </w:p>
                          <w:p w:rsidR="002D7ED9" w:rsidRPr="0028074C" w:rsidRDefault="002D7ED9" w:rsidP="0028074C">
                            <w:pPr>
                              <w:autoSpaceDE w:val="0"/>
                              <w:autoSpaceDN w:val="0"/>
                              <w:adjustRightInd w:val="0"/>
                              <w:ind w:left="567" w:hanging="567"/>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10.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Les entreprises sont invitées à agir contre la corruption sous toutes ses formes, y compris</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l’extorsion de fonds et les pots-de-vin.</w:t>
                            </w:r>
                          </w:p>
                          <w:p w:rsidR="002D7ED9" w:rsidRDefault="002D7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9.15pt;margin-top:12.15pt;width:421.2pt;height:4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" fillcolor="#f2f2f2 [3052]" strokeweight=".5pt">
                <v:shadow on="t" color="black" opacity="26214f" origin="-.5,-.5" offset=".74836mm,.74836mm"/>
                <v:textbox>
                  <w:txbxContent>
                    <w:p w:rsidR="002D7ED9" w:rsidRDefault="002D7ED9" w:rsidP="0028074C">
                      <w:pPr>
                        <w:autoSpaceDE w:val="0"/>
                        <w:autoSpaceDN w:val="0"/>
                        <w:adjustRightInd w:val="0"/>
                        <w:jc w:val="both"/>
                        <w:rPr>
                          <w:rFonts w:asciiTheme="minorHAnsi" w:hAnsiTheme="minorHAnsi" w:cstheme="minorHAnsi"/>
                          <w:b/>
                          <w:color w:val="231F20"/>
                        </w:rPr>
                      </w:pPr>
                    </w:p>
                    <w:p w:rsidR="002D7ED9" w:rsidRPr="0028074C" w:rsidRDefault="002D7ED9" w:rsidP="0028074C">
                      <w:pPr>
                        <w:autoSpaceDE w:val="0"/>
                        <w:autoSpaceDN w:val="0"/>
                        <w:adjustRightInd w:val="0"/>
                        <w:jc w:val="both"/>
                        <w:rPr>
                          <w:rFonts w:asciiTheme="minorHAnsi" w:hAnsiTheme="minorHAnsi" w:cstheme="minorHAnsi"/>
                          <w:b/>
                          <w:color w:val="231F20"/>
                        </w:rPr>
                      </w:pPr>
                      <w:r w:rsidRPr="0028074C">
                        <w:rPr>
                          <w:rFonts w:asciiTheme="minorHAnsi" w:hAnsiTheme="minorHAnsi" w:cstheme="minorHAnsi"/>
                          <w:b/>
                          <w:color w:val="231F20"/>
                        </w:rPr>
                        <w:t>Droits de l’homme</w:t>
                      </w:r>
                    </w:p>
                    <w:p w:rsidR="002D7ED9" w:rsidRPr="0028074C" w:rsidRDefault="002D7ED9" w:rsidP="0028074C">
                      <w:pPr>
                        <w:autoSpaceDE w:val="0"/>
                        <w:autoSpaceDN w:val="0"/>
                        <w:adjustRightInd w:val="0"/>
                        <w:jc w:val="both"/>
                        <w:rPr>
                          <w:rFonts w:asciiTheme="minorHAnsi" w:hAnsiTheme="minorHAnsi" w:cstheme="minorHAnsi"/>
                          <w:b/>
                          <w:color w:val="231F20"/>
                          <w:sz w:val="16"/>
                          <w:szCs w:val="16"/>
                        </w:rPr>
                      </w:pP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1.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Les entreprises sont invitées à promouvoir et à respecter la protection du droit international</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relatif aux droits de l’Homme dans leur sphère d’influence.</w:t>
                      </w:r>
                    </w:p>
                    <w:p w:rsidR="002D7ED9"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2.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A veiller à ce que leurs propres compagnies ne se rend</w:t>
                      </w:r>
                      <w:r>
                        <w:rPr>
                          <w:rFonts w:asciiTheme="minorHAnsi" w:hAnsiTheme="minorHAnsi" w:cstheme="minorHAnsi"/>
                          <w:color w:val="231F20"/>
                          <w:sz w:val="22"/>
                          <w:szCs w:val="22"/>
                        </w:rPr>
                        <w:t xml:space="preserve">ent pas complices de violations </w:t>
                      </w:r>
                      <w:r w:rsidRPr="0028074C">
                        <w:rPr>
                          <w:rFonts w:asciiTheme="minorHAnsi" w:hAnsiTheme="minorHAnsi" w:cstheme="minorHAnsi"/>
                          <w:color w:val="231F20"/>
                          <w:sz w:val="22"/>
                          <w:szCs w:val="22"/>
                        </w:rPr>
                        <w:t>des droits de l’Homme.</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p>
                    <w:p w:rsidR="002D7ED9" w:rsidRPr="0028074C" w:rsidRDefault="002D7ED9" w:rsidP="0028074C">
                      <w:pPr>
                        <w:autoSpaceDE w:val="0"/>
                        <w:autoSpaceDN w:val="0"/>
                        <w:adjustRightInd w:val="0"/>
                        <w:jc w:val="both"/>
                        <w:rPr>
                          <w:rFonts w:asciiTheme="minorHAnsi" w:hAnsiTheme="minorHAnsi" w:cstheme="minorHAnsi"/>
                          <w:b/>
                          <w:color w:val="231F20"/>
                        </w:rPr>
                      </w:pPr>
                      <w:r w:rsidRPr="0028074C">
                        <w:rPr>
                          <w:rFonts w:asciiTheme="minorHAnsi" w:hAnsiTheme="minorHAnsi" w:cstheme="minorHAnsi"/>
                          <w:b/>
                          <w:color w:val="231F20"/>
                        </w:rPr>
                        <w:t>Droit du travail</w:t>
                      </w:r>
                    </w:p>
                    <w:p w:rsidR="002D7ED9" w:rsidRPr="0028074C" w:rsidRDefault="002D7ED9" w:rsidP="0028074C">
                      <w:pPr>
                        <w:autoSpaceDE w:val="0"/>
                        <w:autoSpaceDN w:val="0"/>
                        <w:adjustRightInd w:val="0"/>
                        <w:jc w:val="both"/>
                        <w:rPr>
                          <w:rFonts w:asciiTheme="minorHAnsi" w:hAnsiTheme="minorHAnsi" w:cstheme="minorHAnsi"/>
                          <w:b/>
                          <w:color w:val="231F20"/>
                          <w:sz w:val="16"/>
                          <w:szCs w:val="16"/>
                        </w:rPr>
                      </w:pP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3.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Les entreprises sont invitées à respecter la liberté d’association et à reconnaître le droit</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de négociation collective.</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4.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L’élimination de toutes les formes de travail forcé ou obligatoire.</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5.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L’abolition effective du travail des enfants.</w:t>
                      </w:r>
                    </w:p>
                    <w:p w:rsidR="002D7ED9"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6.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L’élimination de la discrimination en matière d’emploi et de profession.</w:t>
                      </w:r>
                    </w:p>
                    <w:p w:rsidR="002D7ED9" w:rsidRPr="0028074C" w:rsidRDefault="002D7ED9" w:rsidP="0028074C">
                      <w:pPr>
                        <w:autoSpaceDE w:val="0"/>
                        <w:autoSpaceDN w:val="0"/>
                        <w:adjustRightInd w:val="0"/>
                        <w:ind w:left="284" w:hanging="284"/>
                        <w:jc w:val="both"/>
                        <w:rPr>
                          <w:rFonts w:asciiTheme="minorHAnsi" w:hAnsiTheme="minorHAnsi" w:cstheme="minorHAnsi"/>
                          <w:color w:val="231F20"/>
                          <w:sz w:val="22"/>
                          <w:szCs w:val="22"/>
                        </w:rPr>
                      </w:pPr>
                    </w:p>
                    <w:p w:rsidR="002D7ED9" w:rsidRPr="0028074C" w:rsidRDefault="002D7ED9" w:rsidP="0028074C">
                      <w:pPr>
                        <w:autoSpaceDE w:val="0"/>
                        <w:autoSpaceDN w:val="0"/>
                        <w:adjustRightInd w:val="0"/>
                        <w:ind w:left="284" w:hanging="284"/>
                        <w:jc w:val="both"/>
                        <w:rPr>
                          <w:rFonts w:asciiTheme="minorHAnsi" w:hAnsiTheme="minorHAnsi" w:cstheme="minorHAnsi"/>
                          <w:b/>
                          <w:color w:val="231F20"/>
                        </w:rPr>
                      </w:pPr>
                      <w:r w:rsidRPr="0028074C">
                        <w:rPr>
                          <w:rFonts w:asciiTheme="minorHAnsi" w:hAnsiTheme="minorHAnsi" w:cstheme="minorHAnsi"/>
                          <w:b/>
                          <w:color w:val="231F20"/>
                        </w:rPr>
                        <w:t>Environnement</w:t>
                      </w:r>
                    </w:p>
                    <w:p w:rsidR="002D7ED9" w:rsidRPr="0028074C" w:rsidRDefault="002D7ED9" w:rsidP="0028074C">
                      <w:pPr>
                        <w:autoSpaceDE w:val="0"/>
                        <w:autoSpaceDN w:val="0"/>
                        <w:adjustRightInd w:val="0"/>
                        <w:ind w:left="284" w:hanging="284"/>
                        <w:jc w:val="both"/>
                        <w:rPr>
                          <w:rFonts w:asciiTheme="minorHAnsi" w:hAnsiTheme="minorHAnsi" w:cstheme="minorHAnsi"/>
                          <w:color w:val="231F20"/>
                          <w:sz w:val="22"/>
                          <w:szCs w:val="22"/>
                        </w:rPr>
                      </w:pP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7.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Les entreprises sont invitées à appliquer l’approche de précaution face aux problèmes</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touchant l’environnement.</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8.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A entreprendre des initiatives tendant à promouvoir une plus grande responsabilité en</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matière d’environnement.</w:t>
                      </w:r>
                    </w:p>
                    <w:p w:rsidR="002D7ED9" w:rsidRDefault="002D7ED9" w:rsidP="0028074C">
                      <w:pPr>
                        <w:autoSpaceDE w:val="0"/>
                        <w:autoSpaceDN w:val="0"/>
                        <w:adjustRightInd w:val="0"/>
                        <w:ind w:left="567" w:hanging="567"/>
                        <w:jc w:val="both"/>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9.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 xml:space="preserve">A </w:t>
                      </w:r>
                      <w:proofErr w:type="gramStart"/>
                      <w:r w:rsidRPr="0028074C">
                        <w:rPr>
                          <w:rFonts w:asciiTheme="minorHAnsi" w:hAnsiTheme="minorHAnsi" w:cstheme="minorHAnsi"/>
                          <w:color w:val="231F20"/>
                          <w:sz w:val="22"/>
                          <w:szCs w:val="22"/>
                        </w:rPr>
                        <w:t>favoriser</w:t>
                      </w:r>
                      <w:proofErr w:type="gramEnd"/>
                      <w:r w:rsidRPr="0028074C">
                        <w:rPr>
                          <w:rFonts w:asciiTheme="minorHAnsi" w:hAnsiTheme="minorHAnsi" w:cstheme="minorHAnsi"/>
                          <w:color w:val="231F20"/>
                          <w:sz w:val="22"/>
                          <w:szCs w:val="22"/>
                        </w:rPr>
                        <w:t xml:space="preserve"> la mise au point et la diffusion de technologies respectueuses de l’environnement.</w:t>
                      </w:r>
                    </w:p>
                    <w:p w:rsidR="002D7ED9" w:rsidRPr="0028074C" w:rsidRDefault="002D7ED9" w:rsidP="0028074C">
                      <w:pPr>
                        <w:autoSpaceDE w:val="0"/>
                        <w:autoSpaceDN w:val="0"/>
                        <w:adjustRightInd w:val="0"/>
                        <w:ind w:left="567" w:hanging="567"/>
                        <w:jc w:val="both"/>
                        <w:rPr>
                          <w:rFonts w:asciiTheme="minorHAnsi" w:hAnsiTheme="minorHAnsi" w:cstheme="minorHAnsi"/>
                          <w:color w:val="231F20"/>
                          <w:sz w:val="22"/>
                          <w:szCs w:val="22"/>
                        </w:rPr>
                      </w:pPr>
                    </w:p>
                    <w:p w:rsidR="002D7ED9" w:rsidRDefault="002D7ED9" w:rsidP="0028074C">
                      <w:pPr>
                        <w:autoSpaceDE w:val="0"/>
                        <w:autoSpaceDN w:val="0"/>
                        <w:adjustRightInd w:val="0"/>
                        <w:jc w:val="both"/>
                        <w:rPr>
                          <w:rFonts w:asciiTheme="minorHAnsi" w:hAnsiTheme="minorHAnsi" w:cstheme="minorHAnsi"/>
                          <w:b/>
                          <w:color w:val="231F20"/>
                        </w:rPr>
                      </w:pPr>
                      <w:r w:rsidRPr="0028074C">
                        <w:rPr>
                          <w:rFonts w:asciiTheme="minorHAnsi" w:hAnsiTheme="minorHAnsi" w:cstheme="minorHAnsi"/>
                          <w:b/>
                          <w:color w:val="231F20"/>
                        </w:rPr>
                        <w:t>Lutte contre la corruption</w:t>
                      </w:r>
                    </w:p>
                    <w:p w:rsidR="002D7ED9" w:rsidRPr="0028074C" w:rsidRDefault="002D7ED9" w:rsidP="0028074C">
                      <w:pPr>
                        <w:autoSpaceDE w:val="0"/>
                        <w:autoSpaceDN w:val="0"/>
                        <w:adjustRightInd w:val="0"/>
                        <w:jc w:val="both"/>
                        <w:rPr>
                          <w:rFonts w:asciiTheme="minorHAnsi" w:hAnsiTheme="minorHAnsi" w:cstheme="minorHAnsi"/>
                          <w:b/>
                          <w:color w:val="231F20"/>
                          <w:sz w:val="16"/>
                          <w:szCs w:val="16"/>
                        </w:rPr>
                      </w:pPr>
                    </w:p>
                    <w:p w:rsidR="002D7ED9" w:rsidRPr="0028074C" w:rsidRDefault="002D7ED9" w:rsidP="0028074C">
                      <w:pPr>
                        <w:autoSpaceDE w:val="0"/>
                        <w:autoSpaceDN w:val="0"/>
                        <w:adjustRightInd w:val="0"/>
                        <w:ind w:left="567" w:hanging="567"/>
                        <w:rPr>
                          <w:rFonts w:asciiTheme="minorHAnsi" w:hAnsiTheme="minorHAnsi" w:cstheme="minorHAnsi"/>
                          <w:color w:val="231F20"/>
                          <w:sz w:val="22"/>
                          <w:szCs w:val="22"/>
                        </w:rPr>
                      </w:pPr>
                      <w:r w:rsidRPr="0028074C">
                        <w:rPr>
                          <w:rFonts w:asciiTheme="minorHAnsi" w:hAnsiTheme="minorHAnsi" w:cstheme="minorHAnsi"/>
                          <w:color w:val="231F20"/>
                          <w:sz w:val="22"/>
                          <w:szCs w:val="22"/>
                        </w:rPr>
                        <w:t xml:space="preserve">10. </w:t>
                      </w:r>
                      <w:r>
                        <w:rPr>
                          <w:rFonts w:asciiTheme="minorHAnsi" w:hAnsiTheme="minorHAnsi" w:cstheme="minorHAnsi"/>
                          <w:color w:val="231F20"/>
                          <w:sz w:val="22"/>
                          <w:szCs w:val="22"/>
                        </w:rPr>
                        <w:tab/>
                      </w:r>
                      <w:r w:rsidRPr="0028074C">
                        <w:rPr>
                          <w:rFonts w:asciiTheme="minorHAnsi" w:hAnsiTheme="minorHAnsi" w:cstheme="minorHAnsi"/>
                          <w:color w:val="231F20"/>
                          <w:sz w:val="22"/>
                          <w:szCs w:val="22"/>
                        </w:rPr>
                        <w:t>Les entreprises sont invitées à agir contre la corruption sous toutes ses formes, y compris</w:t>
                      </w:r>
                      <w:r>
                        <w:rPr>
                          <w:rFonts w:asciiTheme="minorHAnsi" w:hAnsiTheme="minorHAnsi" w:cstheme="minorHAnsi"/>
                          <w:color w:val="231F20"/>
                          <w:sz w:val="22"/>
                          <w:szCs w:val="22"/>
                        </w:rPr>
                        <w:t xml:space="preserve"> </w:t>
                      </w:r>
                      <w:r w:rsidRPr="0028074C">
                        <w:rPr>
                          <w:rFonts w:asciiTheme="minorHAnsi" w:hAnsiTheme="minorHAnsi" w:cstheme="minorHAnsi"/>
                          <w:color w:val="231F20"/>
                          <w:sz w:val="22"/>
                          <w:szCs w:val="22"/>
                        </w:rPr>
                        <w:t>l’extorsion de fonds et les pots-de-vin.</w:t>
                      </w:r>
                    </w:p>
                    <w:p w:rsidR="002D7ED9" w:rsidRDefault="002D7ED9"/>
                  </w:txbxContent>
                </v:textbox>
              </v:shape>
            </w:pict>
          </mc:Fallback>
        </mc:AlternateContent>
      </w:r>
    </w:p>
    <w:p w:rsidR="0028074C" w:rsidRDefault="0028074C" w:rsidP="0028074C">
      <w:pPr>
        <w:autoSpaceDE w:val="0"/>
        <w:autoSpaceDN w:val="0"/>
        <w:adjustRightInd w:val="0"/>
        <w:rPr>
          <w:rFonts w:asciiTheme="minorHAnsi" w:hAnsiTheme="minorHAnsi" w:cstheme="minorHAnsi"/>
          <w:i/>
          <w:iCs/>
          <w:color w:val="555255"/>
          <w:sz w:val="22"/>
          <w:szCs w:val="22"/>
        </w:rPr>
      </w:pPr>
    </w:p>
    <w:p w:rsidR="0028074C" w:rsidRDefault="0028074C" w:rsidP="0028074C">
      <w:pPr>
        <w:autoSpaceDE w:val="0"/>
        <w:autoSpaceDN w:val="0"/>
        <w:adjustRightInd w:val="0"/>
        <w:rPr>
          <w:rFonts w:asciiTheme="minorHAnsi" w:hAnsiTheme="minorHAnsi" w:cstheme="minorHAnsi"/>
          <w:i/>
          <w:iCs/>
          <w:color w:val="555255"/>
          <w:sz w:val="22"/>
          <w:szCs w:val="22"/>
        </w:rPr>
      </w:pPr>
    </w:p>
    <w:p w:rsidR="0028074C" w:rsidRPr="0028074C" w:rsidRDefault="0028074C" w:rsidP="0028074C">
      <w:pPr>
        <w:autoSpaceDE w:val="0"/>
        <w:autoSpaceDN w:val="0"/>
        <w:adjustRightInd w:val="0"/>
        <w:rPr>
          <w:rFonts w:asciiTheme="minorHAnsi" w:hAnsiTheme="minorHAnsi" w:cstheme="minorHAnsi"/>
          <w:i/>
          <w:iCs/>
          <w:color w:val="555255"/>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rFonts w:asciiTheme="minorHAnsi" w:hAnsiTheme="minorHAnsi" w:cstheme="minorHAnsi"/>
          <w:sz w:val="22"/>
          <w:szCs w:val="22"/>
        </w:rPr>
      </w:pPr>
    </w:p>
    <w:p w:rsidR="0028074C" w:rsidRDefault="0028074C">
      <w:pPr>
        <w:pStyle w:val="Default"/>
        <w:jc w:val="both"/>
        <w:rPr>
          <w:i/>
          <w:iCs/>
          <w:sz w:val="22"/>
          <w:szCs w:val="22"/>
        </w:rPr>
      </w:pPr>
      <w:r>
        <w:rPr>
          <w:i/>
          <w:iCs/>
          <w:sz w:val="22"/>
          <w:szCs w:val="22"/>
        </w:rPr>
        <w:t xml:space="preserve">Le Crédit Mutuel est membre du Pacte Mondial depuis 2004. Il réalise, chaque année, une “communication on </w:t>
      </w:r>
      <w:proofErr w:type="spellStart"/>
      <w:r>
        <w:rPr>
          <w:i/>
          <w:iCs/>
          <w:sz w:val="22"/>
          <w:szCs w:val="22"/>
        </w:rPr>
        <w:t>progress</w:t>
      </w:r>
      <w:proofErr w:type="spellEnd"/>
      <w:r>
        <w:rPr>
          <w:i/>
          <w:iCs/>
          <w:sz w:val="22"/>
          <w:szCs w:val="22"/>
        </w:rPr>
        <w:t>” afin d’illustrer son engagement au regard des principes du Pacte Mondial.</w:t>
      </w:r>
    </w:p>
    <w:p w:rsidR="00C412E4" w:rsidRDefault="00C412E4">
      <w:pPr>
        <w:rPr>
          <w:rFonts w:ascii="Calibri" w:hAnsi="Calibri" w:cs="Calibri"/>
          <w:i/>
          <w:iCs/>
          <w:color w:val="000000"/>
          <w:sz w:val="22"/>
          <w:szCs w:val="22"/>
        </w:rPr>
      </w:pPr>
      <w:r>
        <w:rPr>
          <w:i/>
          <w:iCs/>
          <w:sz w:val="22"/>
          <w:szCs w:val="22"/>
        </w:rPr>
        <w:br w:type="page"/>
      </w:r>
    </w:p>
    <w:p w:rsidR="00C412E4" w:rsidRDefault="00C412E4">
      <w:pPr>
        <w:pStyle w:val="Default"/>
        <w:jc w:val="both"/>
        <w:rPr>
          <w:b/>
          <w:color w:val="984806" w:themeColor="accent6" w:themeShade="80"/>
          <w:sz w:val="32"/>
          <w:szCs w:val="32"/>
        </w:rPr>
      </w:pPr>
      <w:r w:rsidRPr="00C412E4">
        <w:rPr>
          <w:b/>
          <w:color w:val="984806" w:themeColor="accent6" w:themeShade="80"/>
          <w:sz w:val="32"/>
          <w:szCs w:val="32"/>
        </w:rPr>
        <w:lastRenderedPageBreak/>
        <w:t>Les ambitions et réalisations du Crédit Mutuel, et leur correspondance avec les Principes du Pacte Mondial</w:t>
      </w:r>
    </w:p>
    <w:p w:rsidR="00C412E4" w:rsidRDefault="00C412E4">
      <w:pPr>
        <w:pStyle w:val="Default"/>
        <w:jc w:val="both"/>
        <w:rPr>
          <w:b/>
          <w:color w:val="984806" w:themeColor="accent6" w:themeShade="80"/>
          <w:sz w:val="32"/>
          <w:szCs w:val="32"/>
        </w:rPr>
      </w:pPr>
    </w:p>
    <w:tbl>
      <w:tblPr>
        <w:tblStyle w:val="Listemoyenne1-Accent1"/>
        <w:tblW w:w="0" w:type="auto"/>
        <w:tblLook w:val="04A0" w:firstRow="1" w:lastRow="0" w:firstColumn="1" w:lastColumn="0" w:noHBand="0" w:noVBand="1"/>
      </w:tblPr>
      <w:tblGrid>
        <w:gridCol w:w="2660"/>
        <w:gridCol w:w="3071"/>
        <w:gridCol w:w="3449"/>
      </w:tblGrid>
      <w:tr w:rsidR="00BB56B1" w:rsidRPr="003A1213" w:rsidTr="003A1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B56B1" w:rsidRPr="003A1213" w:rsidRDefault="00BB56B1">
            <w:pPr>
              <w:pStyle w:val="Default"/>
              <w:jc w:val="both"/>
              <w:rPr>
                <w:rFonts w:asciiTheme="minorHAnsi" w:eastAsia="Times New Roman" w:hAnsiTheme="minorHAnsi" w:cstheme="minorHAnsi"/>
                <w:color w:val="555255"/>
                <w:sz w:val="20"/>
                <w:szCs w:val="20"/>
              </w:rPr>
            </w:pPr>
          </w:p>
        </w:tc>
        <w:tc>
          <w:tcPr>
            <w:tcW w:w="3071" w:type="dxa"/>
          </w:tcPr>
          <w:p w:rsidR="00BB56B1" w:rsidRPr="003A1213" w:rsidRDefault="00BB56B1" w:rsidP="003A121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555255"/>
                <w:sz w:val="22"/>
                <w:szCs w:val="22"/>
              </w:rPr>
            </w:pPr>
            <w:r w:rsidRPr="003A1213">
              <w:rPr>
                <w:rFonts w:asciiTheme="minorHAnsi" w:eastAsia="Times New Roman" w:hAnsiTheme="minorHAnsi" w:cstheme="minorHAnsi"/>
                <w:b/>
                <w:bCs/>
                <w:color w:val="555255"/>
                <w:sz w:val="22"/>
                <w:szCs w:val="22"/>
              </w:rPr>
              <w:t>AMBITIONS</w:t>
            </w:r>
          </w:p>
        </w:tc>
        <w:tc>
          <w:tcPr>
            <w:tcW w:w="3449" w:type="dxa"/>
          </w:tcPr>
          <w:p w:rsidR="00BB56B1" w:rsidRPr="003A1213" w:rsidRDefault="00BB56B1" w:rsidP="003A12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555255"/>
                <w:sz w:val="22"/>
                <w:szCs w:val="22"/>
              </w:rPr>
            </w:pPr>
            <w:r w:rsidRPr="003A1213">
              <w:rPr>
                <w:rFonts w:asciiTheme="minorHAnsi" w:eastAsia="Times New Roman" w:hAnsiTheme="minorHAnsi" w:cstheme="minorHAnsi"/>
                <w:b/>
                <w:bCs/>
                <w:color w:val="555255"/>
                <w:sz w:val="22"/>
                <w:szCs w:val="22"/>
              </w:rPr>
              <w:t>RÉALISATIONS 2011</w:t>
            </w:r>
          </w:p>
          <w:p w:rsidR="00BB56B1" w:rsidRPr="003A1213" w:rsidRDefault="00BB56B1" w:rsidP="003A121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555255"/>
                <w:sz w:val="22"/>
                <w:szCs w:val="22"/>
              </w:rPr>
            </w:pPr>
          </w:p>
        </w:tc>
      </w:tr>
      <w:tr w:rsidR="00320A80" w:rsidRPr="00320A80" w:rsidTr="00C27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BB56B1" w:rsidRPr="00A950DB" w:rsidRDefault="00BB56B1" w:rsidP="003A1213">
            <w:pPr>
              <w:autoSpaceDE w:val="0"/>
              <w:autoSpaceDN w:val="0"/>
              <w:adjustRightInd w:val="0"/>
              <w:rPr>
                <w:rFonts w:asciiTheme="minorHAnsi" w:hAnsiTheme="minorHAnsi" w:cstheme="minorHAnsi"/>
                <w:color w:val="808080" w:themeColor="background1" w:themeShade="80"/>
                <w:sz w:val="20"/>
                <w:szCs w:val="20"/>
              </w:rPr>
            </w:pPr>
            <w:proofErr w:type="spellStart"/>
            <w:r w:rsidRPr="00A950DB">
              <w:rPr>
                <w:rFonts w:asciiTheme="minorHAnsi" w:hAnsiTheme="minorHAnsi" w:cstheme="minorHAnsi"/>
                <w:color w:val="808080" w:themeColor="background1" w:themeShade="80"/>
                <w:sz w:val="20"/>
                <w:szCs w:val="20"/>
              </w:rPr>
              <w:t>Reporting</w:t>
            </w:r>
            <w:proofErr w:type="spellEnd"/>
            <w:r w:rsidRPr="00A950DB">
              <w:rPr>
                <w:rFonts w:asciiTheme="minorHAnsi" w:hAnsiTheme="minorHAnsi" w:cstheme="minorHAnsi"/>
                <w:color w:val="808080" w:themeColor="background1" w:themeShade="80"/>
                <w:sz w:val="20"/>
                <w:szCs w:val="20"/>
              </w:rPr>
              <w:t xml:space="preserve"> et consolidation</w:t>
            </w:r>
          </w:p>
          <w:p w:rsidR="00BB56B1" w:rsidRPr="00320A80" w:rsidRDefault="00BB56B1" w:rsidP="003A1213">
            <w:pPr>
              <w:pStyle w:val="Default"/>
              <w:rPr>
                <w:rFonts w:asciiTheme="minorHAnsi" w:hAnsiTheme="minorHAnsi" w:cstheme="minorHAnsi"/>
                <w:b w:val="0"/>
                <w:color w:val="auto"/>
                <w:sz w:val="18"/>
                <w:szCs w:val="18"/>
              </w:rPr>
            </w:pPr>
          </w:p>
        </w:tc>
        <w:tc>
          <w:tcPr>
            <w:tcW w:w="3071" w:type="dxa"/>
            <w:tcBorders>
              <w:bottom w:val="dotted" w:sz="4" w:space="0" w:color="auto"/>
            </w:tcBorders>
            <w:shd w:val="clear" w:color="auto" w:fill="D9D9D9" w:themeFill="background1" w:themeFillShade="D9"/>
          </w:tcPr>
          <w:p w:rsidR="00BB56B1" w:rsidRPr="00C27D39" w:rsidRDefault="00BB56B1" w:rsidP="00C27D39">
            <w:pPr>
              <w:pStyle w:val="Paragraphedeliste"/>
              <w:numPr>
                <w:ilvl w:val="0"/>
                <w:numId w:val="4"/>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 xml:space="preserve">Rédiger un rapport </w:t>
            </w:r>
            <w:proofErr w:type="spellStart"/>
            <w:r w:rsidRPr="00C27D39">
              <w:rPr>
                <w:rFonts w:asciiTheme="minorHAnsi" w:hAnsiTheme="minorHAnsi" w:cstheme="minorHAnsi"/>
                <w:sz w:val="18"/>
                <w:szCs w:val="18"/>
              </w:rPr>
              <w:t>Rse</w:t>
            </w:r>
            <w:proofErr w:type="spellEnd"/>
            <w:r w:rsidRPr="00C27D39">
              <w:rPr>
                <w:rFonts w:asciiTheme="minorHAnsi" w:hAnsiTheme="minorHAnsi" w:cstheme="minorHAnsi"/>
                <w:sz w:val="18"/>
                <w:szCs w:val="18"/>
              </w:rPr>
              <w:t xml:space="preserve"> dans chaque</w:t>
            </w:r>
            <w:r w:rsidR="003A1213" w:rsidRPr="00C27D39">
              <w:rPr>
                <w:rFonts w:asciiTheme="minorHAnsi" w:hAnsiTheme="minorHAnsi" w:cstheme="minorHAnsi"/>
                <w:sz w:val="18"/>
                <w:szCs w:val="18"/>
              </w:rPr>
              <w:t xml:space="preserve"> </w:t>
            </w:r>
            <w:r w:rsidRPr="00C27D39">
              <w:rPr>
                <w:rFonts w:asciiTheme="minorHAnsi" w:hAnsiTheme="minorHAnsi" w:cstheme="minorHAnsi"/>
                <w:sz w:val="18"/>
                <w:szCs w:val="18"/>
              </w:rPr>
              <w:t>groupe.</w:t>
            </w:r>
          </w:p>
          <w:p w:rsidR="00BB56B1" w:rsidRPr="00320A80" w:rsidRDefault="00BB56B1" w:rsidP="00C27D39">
            <w:pPr>
              <w:pStyle w:val="Default"/>
              <w:ind w:left="175" w:hanging="1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3449" w:type="dxa"/>
            <w:tcBorders>
              <w:bottom w:val="dotted" w:sz="4" w:space="0" w:color="auto"/>
            </w:tcBorders>
            <w:shd w:val="clear" w:color="auto" w:fill="FFFFFF" w:themeFill="background1"/>
          </w:tcPr>
          <w:p w:rsidR="00BB56B1" w:rsidRPr="00C27D39" w:rsidRDefault="00BB56B1" w:rsidP="00C27D39">
            <w:pPr>
              <w:pStyle w:val="Paragraphedeliste"/>
              <w:numPr>
                <w:ilvl w:val="0"/>
                <w:numId w:val="6"/>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 xml:space="preserve">6 Fédérations éditent un rapport </w:t>
            </w:r>
            <w:proofErr w:type="spellStart"/>
            <w:r w:rsidRPr="00C27D39">
              <w:rPr>
                <w:rFonts w:asciiTheme="minorHAnsi" w:hAnsiTheme="minorHAnsi" w:cstheme="minorHAnsi"/>
                <w:sz w:val="18"/>
                <w:szCs w:val="18"/>
              </w:rPr>
              <w:t>Rse</w:t>
            </w:r>
            <w:proofErr w:type="spellEnd"/>
            <w:r w:rsidRPr="00C27D39">
              <w:rPr>
                <w:rFonts w:asciiTheme="minorHAnsi" w:hAnsiTheme="minorHAnsi" w:cstheme="minorHAnsi"/>
                <w:sz w:val="18"/>
                <w:szCs w:val="18"/>
              </w:rPr>
              <w:t>.</w:t>
            </w:r>
          </w:p>
          <w:p w:rsidR="00BB56B1" w:rsidRPr="00C27D39" w:rsidRDefault="00BB56B1" w:rsidP="00C27D39">
            <w:pPr>
              <w:pStyle w:val="Paragraphedeliste"/>
              <w:numPr>
                <w:ilvl w:val="0"/>
                <w:numId w:val="6"/>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3 Fédérations éditent un bilan mutualiste.</w:t>
            </w:r>
          </w:p>
          <w:p w:rsidR="00BB56B1" w:rsidRPr="00C27D39" w:rsidRDefault="00BB56B1" w:rsidP="00C27D39">
            <w:pPr>
              <w:pStyle w:val="Paragraphedeliste"/>
              <w:numPr>
                <w:ilvl w:val="0"/>
                <w:numId w:val="6"/>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6 réunion</w:t>
            </w:r>
            <w:r w:rsidR="003A1213" w:rsidRPr="00C27D39">
              <w:rPr>
                <w:rFonts w:asciiTheme="minorHAnsi" w:hAnsiTheme="minorHAnsi" w:cstheme="minorHAnsi"/>
                <w:sz w:val="18"/>
                <w:szCs w:val="18"/>
              </w:rPr>
              <w:t xml:space="preserve">s nationales des correspondants </w:t>
            </w:r>
            <w:proofErr w:type="spellStart"/>
            <w:r w:rsidRPr="00C27D39">
              <w:rPr>
                <w:rFonts w:asciiTheme="minorHAnsi" w:hAnsiTheme="minorHAnsi" w:cstheme="minorHAnsi"/>
                <w:sz w:val="18"/>
                <w:szCs w:val="18"/>
              </w:rPr>
              <w:t>Rse</w:t>
            </w:r>
            <w:proofErr w:type="spellEnd"/>
            <w:r w:rsidRPr="00C27D39">
              <w:rPr>
                <w:rFonts w:asciiTheme="minorHAnsi" w:hAnsiTheme="minorHAnsi" w:cstheme="minorHAnsi"/>
                <w:sz w:val="18"/>
                <w:szCs w:val="18"/>
              </w:rPr>
              <w:t xml:space="preserve"> ayant réuni près de 80 participants.</w:t>
            </w:r>
          </w:p>
          <w:p w:rsidR="003A1213" w:rsidRPr="00320A80" w:rsidRDefault="003A1213" w:rsidP="00C27D39">
            <w:pPr>
              <w:autoSpaceDE w:val="0"/>
              <w:autoSpaceDN w:val="0"/>
              <w:adjustRightInd w:val="0"/>
              <w:ind w:left="365" w:hanging="1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20A80" w:rsidRPr="00320A80" w:rsidTr="00C27D39">
        <w:tc>
          <w:tcPr>
            <w:cnfStyle w:val="001000000000" w:firstRow="0" w:lastRow="0" w:firstColumn="1" w:lastColumn="0" w:oddVBand="0" w:evenVBand="0" w:oddHBand="0" w:evenHBand="0" w:firstRowFirstColumn="0" w:firstRowLastColumn="0" w:lastRowFirstColumn="0" w:lastRowLastColumn="0"/>
            <w:tcW w:w="2660" w:type="dxa"/>
            <w:tcBorders>
              <w:bottom w:val="single" w:sz="12" w:space="0" w:color="808080" w:themeColor="background1" w:themeShade="80"/>
            </w:tcBorders>
            <w:shd w:val="clear" w:color="auto" w:fill="FFFFFF" w:themeFill="background1"/>
          </w:tcPr>
          <w:p w:rsidR="003A1213" w:rsidRPr="00320A80" w:rsidRDefault="003A1213" w:rsidP="00BB56B1">
            <w:pPr>
              <w:autoSpaceDE w:val="0"/>
              <w:autoSpaceDN w:val="0"/>
              <w:adjustRightInd w:val="0"/>
              <w:rPr>
                <w:rFonts w:asciiTheme="minorHAnsi" w:hAnsiTheme="minorHAnsi" w:cstheme="minorHAnsi"/>
                <w:b w:val="0"/>
                <w:bCs w:val="0"/>
                <w:color w:val="auto"/>
                <w:sz w:val="18"/>
                <w:szCs w:val="18"/>
              </w:rPr>
            </w:pPr>
          </w:p>
        </w:tc>
        <w:tc>
          <w:tcPr>
            <w:tcW w:w="3071" w:type="dxa"/>
            <w:tcBorders>
              <w:top w:val="dotted" w:sz="4" w:space="0" w:color="auto"/>
              <w:bottom w:val="single" w:sz="12" w:space="0" w:color="808080" w:themeColor="background1" w:themeShade="80"/>
            </w:tcBorders>
            <w:shd w:val="clear" w:color="auto" w:fill="D9D9D9" w:themeFill="background1" w:themeFillShade="D9"/>
          </w:tcPr>
          <w:p w:rsidR="003A1213" w:rsidRPr="00C27D39" w:rsidRDefault="003A1213" w:rsidP="00C27D39">
            <w:pPr>
              <w:pStyle w:val="Paragraphedeliste"/>
              <w:numPr>
                <w:ilvl w:val="0"/>
                <w:numId w:val="5"/>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 xml:space="preserve">Optimiser le processus de </w:t>
            </w:r>
            <w:proofErr w:type="spellStart"/>
            <w:r w:rsidRPr="00C27D39">
              <w:rPr>
                <w:rFonts w:asciiTheme="minorHAnsi" w:hAnsiTheme="minorHAnsi" w:cstheme="minorHAnsi"/>
                <w:sz w:val="18"/>
                <w:szCs w:val="18"/>
              </w:rPr>
              <w:t>reporting</w:t>
            </w:r>
            <w:proofErr w:type="spellEnd"/>
          </w:p>
          <w:p w:rsidR="003A1213" w:rsidRPr="00C27D39" w:rsidRDefault="003A1213" w:rsidP="00C27D39">
            <w:pPr>
              <w:pStyle w:val="Paragraphedeliste"/>
              <w:numPr>
                <w:ilvl w:val="0"/>
                <w:numId w:val="5"/>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Elargir le périmètre de consolidation.</w:t>
            </w:r>
          </w:p>
        </w:tc>
        <w:tc>
          <w:tcPr>
            <w:tcW w:w="3449" w:type="dxa"/>
            <w:tcBorders>
              <w:top w:val="dotted" w:sz="4" w:space="0" w:color="auto"/>
              <w:bottom w:val="single" w:sz="12" w:space="0" w:color="808080" w:themeColor="background1" w:themeShade="80"/>
            </w:tcBorders>
            <w:shd w:val="clear" w:color="auto" w:fill="FFFFFF" w:themeFill="background1"/>
          </w:tcPr>
          <w:p w:rsidR="003A1213" w:rsidRPr="00C27D39" w:rsidRDefault="003A1213" w:rsidP="00C27D39">
            <w:pPr>
              <w:pStyle w:val="Paragraphedeliste"/>
              <w:numPr>
                <w:ilvl w:val="0"/>
                <w:numId w:val="5"/>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 xml:space="preserve">Les principales filiales ont été intégrées au </w:t>
            </w:r>
            <w:proofErr w:type="spellStart"/>
            <w:r w:rsidRPr="00C27D39">
              <w:rPr>
                <w:rFonts w:asciiTheme="minorHAnsi" w:hAnsiTheme="minorHAnsi" w:cstheme="minorHAnsi"/>
                <w:sz w:val="18"/>
                <w:szCs w:val="18"/>
              </w:rPr>
              <w:t>reporting</w:t>
            </w:r>
            <w:proofErr w:type="spellEnd"/>
          </w:p>
          <w:p w:rsidR="003A1213" w:rsidRPr="00320A80" w:rsidRDefault="003A1213" w:rsidP="00C27D39">
            <w:pPr>
              <w:autoSpaceDE w:val="0"/>
              <w:autoSpaceDN w:val="0"/>
              <w:adjustRightInd w:val="0"/>
              <w:ind w:left="3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20A80" w:rsidRPr="00320A80" w:rsidTr="00C27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808080" w:themeColor="background1" w:themeShade="80"/>
              <w:bottom w:val="nil"/>
            </w:tcBorders>
            <w:shd w:val="clear" w:color="auto" w:fill="FFFFFF" w:themeFill="background1"/>
          </w:tcPr>
          <w:p w:rsidR="003A1213" w:rsidRPr="00320A80" w:rsidRDefault="003A1213" w:rsidP="003A1213">
            <w:pPr>
              <w:pStyle w:val="Default"/>
              <w:jc w:val="center"/>
              <w:rPr>
                <w:rFonts w:asciiTheme="minorHAnsi" w:hAnsiTheme="minorHAnsi" w:cstheme="minorHAnsi"/>
                <w:bCs w:val="0"/>
                <w:smallCaps/>
                <w:color w:val="auto"/>
                <w:sz w:val="22"/>
                <w:szCs w:val="22"/>
              </w:rPr>
            </w:pPr>
            <w:r w:rsidRPr="00320A80">
              <w:rPr>
                <w:rFonts w:asciiTheme="minorHAnsi" w:hAnsiTheme="minorHAnsi" w:cstheme="minorHAnsi"/>
                <w:bCs w:val="0"/>
                <w:smallCaps/>
                <w:color w:val="auto"/>
                <w:sz w:val="22"/>
                <w:szCs w:val="22"/>
              </w:rPr>
              <w:t>Une banque coopérative</w:t>
            </w:r>
          </w:p>
          <w:p w:rsidR="003A1213" w:rsidRPr="00320A80" w:rsidRDefault="003A1213" w:rsidP="003A1213">
            <w:pPr>
              <w:pStyle w:val="Default"/>
              <w:jc w:val="center"/>
              <w:rPr>
                <w:rFonts w:asciiTheme="minorHAnsi" w:hAnsiTheme="minorHAnsi" w:cstheme="minorHAnsi"/>
                <w:bCs w:val="0"/>
                <w:color w:val="auto"/>
                <w:sz w:val="18"/>
                <w:szCs w:val="18"/>
              </w:rPr>
            </w:pPr>
          </w:p>
          <w:p w:rsidR="003A1213" w:rsidRPr="00A950DB" w:rsidRDefault="003A1213" w:rsidP="003A1213">
            <w:pPr>
              <w:autoSpaceDE w:val="0"/>
              <w:autoSpaceDN w:val="0"/>
              <w:adjustRightInd w:val="0"/>
              <w:rPr>
                <w:rFonts w:asciiTheme="minorHAnsi" w:hAnsiTheme="minorHAnsi" w:cstheme="minorHAnsi"/>
                <w:b w:val="0"/>
                <w:bCs w:val="0"/>
                <w:color w:val="auto"/>
                <w:sz w:val="20"/>
                <w:szCs w:val="20"/>
              </w:rPr>
            </w:pPr>
            <w:r w:rsidRPr="00A950DB">
              <w:rPr>
                <w:rFonts w:asciiTheme="minorHAnsi" w:hAnsiTheme="minorHAnsi" w:cstheme="minorHAnsi"/>
                <w:color w:val="808080" w:themeColor="background1" w:themeShade="80"/>
                <w:sz w:val="20"/>
                <w:szCs w:val="20"/>
              </w:rPr>
              <w:t>Gouvernance</w:t>
            </w:r>
          </w:p>
        </w:tc>
        <w:tc>
          <w:tcPr>
            <w:tcW w:w="3071" w:type="dxa"/>
            <w:tcBorders>
              <w:top w:val="single" w:sz="12" w:space="0" w:color="808080" w:themeColor="background1" w:themeShade="80"/>
              <w:bottom w:val="dotted" w:sz="4" w:space="0" w:color="808080" w:themeColor="background1" w:themeShade="80"/>
            </w:tcBorders>
            <w:shd w:val="clear" w:color="auto" w:fill="D9D9D9" w:themeFill="background1" w:themeFillShade="D9"/>
          </w:tcPr>
          <w:p w:rsidR="003A1213" w:rsidRPr="00C27D39" w:rsidRDefault="00320A80" w:rsidP="00C27D39">
            <w:pPr>
              <w:pStyle w:val="Paragraphedeliste"/>
              <w:numPr>
                <w:ilvl w:val="0"/>
                <w:numId w:val="23"/>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Sensibiliser l’ensemble des salariés et des sociétaires-clients aux spécificités coopératives du gouvernement d’entreprise.</w:t>
            </w:r>
          </w:p>
        </w:tc>
        <w:tc>
          <w:tcPr>
            <w:tcW w:w="3449" w:type="dxa"/>
            <w:tcBorders>
              <w:top w:val="single" w:sz="12" w:space="0" w:color="808080" w:themeColor="background1" w:themeShade="80"/>
              <w:bottom w:val="dotted" w:sz="4" w:space="0" w:color="808080" w:themeColor="background1" w:themeShade="80"/>
            </w:tcBorders>
            <w:shd w:val="clear" w:color="auto" w:fill="FFFFFF" w:themeFill="background1"/>
          </w:tcPr>
          <w:p w:rsidR="003A1213" w:rsidRPr="00320A80" w:rsidRDefault="003A1213" w:rsidP="00C27D39">
            <w:pPr>
              <w:autoSpaceDE w:val="0"/>
              <w:autoSpaceDN w:val="0"/>
              <w:adjustRightInd w:val="0"/>
              <w:ind w:left="3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20A80" w:rsidRPr="00320A80" w:rsidTr="00C27D39">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4" w:space="0" w:color="auto"/>
            </w:tcBorders>
            <w:shd w:val="clear" w:color="auto" w:fill="FFFFFF" w:themeFill="background1"/>
          </w:tcPr>
          <w:p w:rsidR="003A1213" w:rsidRPr="00320A80" w:rsidRDefault="003A1213" w:rsidP="00BB56B1">
            <w:pPr>
              <w:autoSpaceDE w:val="0"/>
              <w:autoSpaceDN w:val="0"/>
              <w:adjustRightInd w:val="0"/>
              <w:rPr>
                <w:rFonts w:asciiTheme="minorHAnsi" w:hAnsiTheme="minorHAnsi" w:cstheme="minorHAnsi"/>
                <w:b w:val="0"/>
                <w:bCs w:val="0"/>
                <w:color w:val="auto"/>
                <w:sz w:val="20"/>
                <w:szCs w:val="20"/>
              </w:rPr>
            </w:pPr>
          </w:p>
        </w:tc>
        <w:tc>
          <w:tcPr>
            <w:tcW w:w="3071" w:type="dxa"/>
            <w:tcBorders>
              <w:top w:val="dotted" w:sz="4" w:space="0" w:color="808080" w:themeColor="background1" w:themeShade="80"/>
              <w:bottom w:val="single" w:sz="4" w:space="0" w:color="auto"/>
            </w:tcBorders>
            <w:shd w:val="clear" w:color="auto" w:fill="D9D9D9" w:themeFill="background1" w:themeFillShade="D9"/>
          </w:tcPr>
          <w:p w:rsidR="003A1213" w:rsidRPr="00C27D39" w:rsidRDefault="00320A80" w:rsidP="00C27D39">
            <w:pPr>
              <w:pStyle w:val="Paragraphedeliste"/>
              <w:numPr>
                <w:ilvl w:val="0"/>
                <w:numId w:val="23"/>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b/>
                <w:sz w:val="18"/>
                <w:szCs w:val="18"/>
              </w:rPr>
              <w:t xml:space="preserve">100 % de sociétaires </w:t>
            </w:r>
            <w:r w:rsidRPr="00C27D39">
              <w:rPr>
                <w:rFonts w:asciiTheme="minorHAnsi" w:hAnsiTheme="minorHAnsi" w:cstheme="minorHAnsi"/>
                <w:sz w:val="18"/>
                <w:szCs w:val="18"/>
              </w:rPr>
              <w:t>parmi</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les clients majeurs.</w:t>
            </w:r>
          </w:p>
        </w:tc>
        <w:tc>
          <w:tcPr>
            <w:tcW w:w="3449" w:type="dxa"/>
            <w:tcBorders>
              <w:top w:val="dotted" w:sz="4" w:space="0" w:color="808080" w:themeColor="background1" w:themeShade="80"/>
              <w:bottom w:val="single" w:sz="4" w:space="0" w:color="auto"/>
            </w:tcBorders>
            <w:shd w:val="clear" w:color="auto" w:fill="FFFFFF" w:themeFill="background1"/>
          </w:tcPr>
          <w:p w:rsidR="00320A80" w:rsidRPr="00C27D39" w:rsidRDefault="00320A80" w:rsidP="00C27D39">
            <w:pPr>
              <w:pStyle w:val="Paragraphedeliste"/>
              <w:numPr>
                <w:ilvl w:val="0"/>
                <w:numId w:val="8"/>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7,3 millions de sociétaires clients</w:t>
            </w:r>
          </w:p>
          <w:p w:rsidR="00320A80" w:rsidRPr="00C27D39" w:rsidRDefault="00320A80" w:rsidP="00C27D39">
            <w:pPr>
              <w:pStyle w:val="Paragraphedeliste"/>
              <w:numPr>
                <w:ilvl w:val="0"/>
                <w:numId w:val="8"/>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71 % de sociétaires parmi les clients</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particuliers.</w:t>
            </w:r>
          </w:p>
          <w:p w:rsidR="00320A80" w:rsidRPr="00C27D39" w:rsidRDefault="00320A80" w:rsidP="00C27D39">
            <w:pPr>
              <w:pStyle w:val="Paragraphedeliste"/>
              <w:numPr>
                <w:ilvl w:val="0"/>
                <w:numId w:val="8"/>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95 000 sociétaires sur l’année.</w:t>
            </w:r>
          </w:p>
          <w:p w:rsidR="003A1213" w:rsidRPr="00C27D39" w:rsidRDefault="00320A80" w:rsidP="00C27D39">
            <w:pPr>
              <w:pStyle w:val="Paragraphedeliste"/>
              <w:numPr>
                <w:ilvl w:val="0"/>
                <w:numId w:val="8"/>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424 000 sociétaires mobilisés</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dans 200 Assemblées générales</w:t>
            </w:r>
          </w:p>
          <w:p w:rsidR="00C27D39" w:rsidRPr="00320A80" w:rsidRDefault="00C27D39" w:rsidP="00C27D39">
            <w:pPr>
              <w:autoSpaceDE w:val="0"/>
              <w:autoSpaceDN w:val="0"/>
              <w:adjustRightInd w:val="0"/>
              <w:ind w:left="3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20A80" w:rsidRPr="00320A80" w:rsidTr="00C27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nil"/>
            </w:tcBorders>
            <w:shd w:val="clear" w:color="auto" w:fill="FFFFFF" w:themeFill="background1"/>
          </w:tcPr>
          <w:p w:rsidR="00320A80" w:rsidRPr="00320A80" w:rsidRDefault="00320A80" w:rsidP="00054D88">
            <w:pPr>
              <w:autoSpaceDE w:val="0"/>
              <w:autoSpaceDN w:val="0"/>
              <w:adjustRightInd w:val="0"/>
              <w:rPr>
                <w:rFonts w:asciiTheme="minorHAnsi" w:hAnsiTheme="minorHAnsi" w:cstheme="minorHAnsi"/>
                <w:b w:val="0"/>
                <w:bCs w:val="0"/>
                <w:color w:val="auto"/>
                <w:sz w:val="20"/>
                <w:szCs w:val="20"/>
              </w:rPr>
            </w:pPr>
            <w:r w:rsidRPr="00A950DB">
              <w:rPr>
                <w:rFonts w:asciiTheme="minorHAnsi" w:hAnsiTheme="minorHAnsi" w:cstheme="minorHAnsi"/>
                <w:color w:val="808080" w:themeColor="background1" w:themeShade="80"/>
                <w:sz w:val="20"/>
                <w:szCs w:val="20"/>
              </w:rPr>
              <w:t>Représentativité</w:t>
            </w:r>
            <w:r w:rsidR="00054D88">
              <w:rPr>
                <w:rFonts w:asciiTheme="minorHAnsi" w:hAnsiTheme="minorHAnsi" w:cstheme="minorHAnsi"/>
                <w:color w:val="808080" w:themeColor="background1" w:themeShade="80"/>
                <w:sz w:val="20"/>
                <w:szCs w:val="20"/>
              </w:rPr>
              <w:t xml:space="preserve"> </w:t>
            </w:r>
            <w:r w:rsidRPr="00A950DB">
              <w:rPr>
                <w:rFonts w:asciiTheme="minorHAnsi" w:hAnsiTheme="minorHAnsi" w:cstheme="minorHAnsi"/>
                <w:color w:val="808080" w:themeColor="background1" w:themeShade="80"/>
                <w:sz w:val="20"/>
                <w:szCs w:val="20"/>
              </w:rPr>
              <w:t>des administrateurs</w:t>
            </w:r>
          </w:p>
        </w:tc>
        <w:tc>
          <w:tcPr>
            <w:tcW w:w="3071" w:type="dxa"/>
            <w:tcBorders>
              <w:top w:val="single" w:sz="4" w:space="0" w:color="auto"/>
              <w:bottom w:val="dotted" w:sz="4" w:space="0" w:color="auto"/>
            </w:tcBorders>
            <w:shd w:val="clear" w:color="auto" w:fill="D9D9D9" w:themeFill="background1" w:themeFillShade="D9"/>
          </w:tcPr>
          <w:p w:rsidR="00320A80" w:rsidRPr="00C27D39" w:rsidRDefault="00320A80" w:rsidP="00C27D39">
            <w:pPr>
              <w:pStyle w:val="Paragraphedeliste"/>
              <w:numPr>
                <w:ilvl w:val="0"/>
                <w:numId w:val="22"/>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Favoriser une meilleure</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représentativité du sociétariat</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dans la composition des Conseils.</w:t>
            </w:r>
          </w:p>
        </w:tc>
        <w:tc>
          <w:tcPr>
            <w:tcW w:w="3449" w:type="dxa"/>
            <w:tcBorders>
              <w:top w:val="single" w:sz="4" w:space="0" w:color="auto"/>
              <w:bottom w:val="dotted" w:sz="4" w:space="0" w:color="auto"/>
            </w:tcBorders>
            <w:shd w:val="clear" w:color="auto" w:fill="FFFFFF" w:themeFill="background1"/>
          </w:tcPr>
          <w:p w:rsidR="00320A80" w:rsidRPr="00C27D39" w:rsidRDefault="00320A80" w:rsidP="00C27D39">
            <w:pPr>
              <w:pStyle w:val="Paragraphedeliste"/>
              <w:numPr>
                <w:ilvl w:val="0"/>
                <w:numId w:val="9"/>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7 % des administrateurs renouvelés.</w:t>
            </w:r>
          </w:p>
          <w:p w:rsidR="00320A80" w:rsidRPr="00C27D39" w:rsidRDefault="00320A80" w:rsidP="00C27D39">
            <w:pPr>
              <w:pStyle w:val="Paragraphedeliste"/>
              <w:numPr>
                <w:ilvl w:val="0"/>
                <w:numId w:val="9"/>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55,1 ans de moyenne d’âge.</w:t>
            </w:r>
          </w:p>
          <w:p w:rsidR="00320A80" w:rsidRPr="00C27D39" w:rsidRDefault="00320A80" w:rsidP="00C27D39">
            <w:pPr>
              <w:pStyle w:val="Paragraphedeliste"/>
              <w:numPr>
                <w:ilvl w:val="0"/>
                <w:numId w:val="9"/>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2/3 des administrateurs sont dans la vie active</w:t>
            </w:r>
          </w:p>
          <w:p w:rsidR="00320A80" w:rsidRPr="00C27D39" w:rsidRDefault="00320A80" w:rsidP="00C27D39">
            <w:pPr>
              <w:pStyle w:val="Paragraphedeliste"/>
              <w:numPr>
                <w:ilvl w:val="0"/>
                <w:numId w:val="9"/>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33 % des administrateurs sont des cadres</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ou des professions intermédiaires ;</w:t>
            </w:r>
          </w:p>
          <w:p w:rsidR="00320A80" w:rsidRPr="00C27D39" w:rsidRDefault="00320A80" w:rsidP="00C27D39">
            <w:pPr>
              <w:pStyle w:val="Paragraphedeliste"/>
              <w:numPr>
                <w:ilvl w:val="0"/>
                <w:numId w:val="9"/>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16 % sont des employés ou des ouvriers.</w:t>
            </w:r>
          </w:p>
          <w:p w:rsidR="00C27D39" w:rsidRPr="00320A80" w:rsidRDefault="00C27D39" w:rsidP="00C27D39">
            <w:pPr>
              <w:autoSpaceDE w:val="0"/>
              <w:autoSpaceDN w:val="0"/>
              <w:adjustRightInd w:val="0"/>
              <w:ind w:left="3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20A80" w:rsidRPr="00320A80" w:rsidTr="00C27D39">
        <w:tc>
          <w:tcPr>
            <w:cnfStyle w:val="001000000000" w:firstRow="0" w:lastRow="0" w:firstColumn="1" w:lastColumn="0" w:oddVBand="0" w:evenVBand="0" w:oddHBand="0" w:evenHBand="0" w:firstRowFirstColumn="0" w:firstRowLastColumn="0" w:lastRowFirstColumn="0" w:lastRowLastColumn="0"/>
            <w:tcW w:w="2660" w:type="dxa"/>
            <w:tcBorders>
              <w:top w:val="nil"/>
            </w:tcBorders>
            <w:shd w:val="clear" w:color="auto" w:fill="FFFFFF" w:themeFill="background1"/>
          </w:tcPr>
          <w:p w:rsidR="00320A80" w:rsidRPr="00320A80" w:rsidRDefault="00320A80" w:rsidP="00320A80">
            <w:pPr>
              <w:autoSpaceDE w:val="0"/>
              <w:autoSpaceDN w:val="0"/>
              <w:adjustRightInd w:val="0"/>
              <w:rPr>
                <w:rFonts w:ascii="LeMondeSansPtf-Demi" w:hAnsi="LeMondeSansPtf-Demi" w:cs="LeMondeSansPtf-Demi"/>
                <w:color w:val="auto"/>
                <w:sz w:val="20"/>
                <w:szCs w:val="20"/>
              </w:rPr>
            </w:pPr>
          </w:p>
        </w:tc>
        <w:tc>
          <w:tcPr>
            <w:tcW w:w="3071" w:type="dxa"/>
            <w:tcBorders>
              <w:top w:val="dotted" w:sz="4" w:space="0" w:color="auto"/>
              <w:bottom w:val="dotted" w:sz="4" w:space="0" w:color="auto"/>
            </w:tcBorders>
            <w:shd w:val="clear" w:color="auto" w:fill="D9D9D9" w:themeFill="background1" w:themeFillShade="D9"/>
          </w:tcPr>
          <w:p w:rsidR="00320A80" w:rsidRPr="00C27D39" w:rsidRDefault="00320A80" w:rsidP="00C27D39">
            <w:pPr>
              <w:pStyle w:val="Paragraphedeliste"/>
              <w:numPr>
                <w:ilvl w:val="0"/>
                <w:numId w:val="10"/>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Accroître significativement</w:t>
            </w:r>
            <w:r w:rsidR="00C27D39" w:rsidRPr="00C27D39">
              <w:rPr>
                <w:rFonts w:asciiTheme="minorHAnsi" w:hAnsiTheme="minorHAnsi" w:cstheme="minorHAnsi"/>
                <w:sz w:val="18"/>
                <w:szCs w:val="18"/>
              </w:rPr>
              <w:t xml:space="preserve"> </w:t>
            </w:r>
            <w:r w:rsidRPr="00C27D39">
              <w:rPr>
                <w:rFonts w:asciiTheme="minorHAnsi" w:hAnsiTheme="minorHAnsi" w:cstheme="minorHAnsi"/>
                <w:sz w:val="18"/>
                <w:szCs w:val="18"/>
              </w:rPr>
              <w:t>la participation des femmes dans</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les Conseils. Tendre vers la parité.</w:t>
            </w:r>
          </w:p>
          <w:p w:rsidR="00320A80" w:rsidRPr="00C27D39" w:rsidRDefault="00320A80" w:rsidP="00C27D39">
            <w:pPr>
              <w:pStyle w:val="Paragraphedeliste"/>
              <w:numPr>
                <w:ilvl w:val="0"/>
                <w:numId w:val="10"/>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C27D39">
              <w:rPr>
                <w:rFonts w:asciiTheme="minorHAnsi" w:hAnsiTheme="minorHAnsi" w:cstheme="minorHAnsi"/>
                <w:b/>
                <w:sz w:val="18"/>
                <w:szCs w:val="18"/>
              </w:rPr>
              <w:t>- 40 % de femmes administratrices.</w:t>
            </w:r>
          </w:p>
        </w:tc>
        <w:tc>
          <w:tcPr>
            <w:tcW w:w="3449" w:type="dxa"/>
            <w:tcBorders>
              <w:top w:val="dotted" w:sz="4" w:space="0" w:color="auto"/>
              <w:bottom w:val="dotted" w:sz="4" w:space="0" w:color="auto"/>
            </w:tcBorders>
            <w:shd w:val="clear" w:color="auto" w:fill="FFFFFF" w:themeFill="background1"/>
          </w:tcPr>
          <w:p w:rsidR="00320A80" w:rsidRPr="00C27D39" w:rsidRDefault="00320A80" w:rsidP="00C27D39">
            <w:pPr>
              <w:pStyle w:val="Paragraphedeliste"/>
              <w:numPr>
                <w:ilvl w:val="0"/>
                <w:numId w:val="11"/>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Plus de 6 900 femmes administratrices</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de Caisses locales.</w:t>
            </w:r>
          </w:p>
          <w:p w:rsidR="00320A80" w:rsidRPr="00C27D39" w:rsidRDefault="00320A80" w:rsidP="00C27D39">
            <w:pPr>
              <w:pStyle w:val="Paragraphedeliste"/>
              <w:numPr>
                <w:ilvl w:val="0"/>
                <w:numId w:val="11"/>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28 % des administrateurs et 42 % des</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nouveaux administrateurs sont des femmes.</w:t>
            </w:r>
          </w:p>
          <w:p w:rsidR="00320A80" w:rsidRDefault="00320A80" w:rsidP="00C27D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320A80">
              <w:rPr>
                <w:rFonts w:asciiTheme="minorHAnsi" w:hAnsiTheme="minorHAnsi" w:cstheme="minorHAnsi"/>
                <w:color w:val="auto"/>
                <w:sz w:val="18"/>
                <w:szCs w:val="18"/>
              </w:rPr>
              <w:t>L’objecti</w:t>
            </w:r>
            <w:r w:rsidR="00C27D39">
              <w:rPr>
                <w:rFonts w:asciiTheme="minorHAnsi" w:hAnsiTheme="minorHAnsi" w:cstheme="minorHAnsi"/>
                <w:color w:val="auto"/>
                <w:sz w:val="18"/>
                <w:szCs w:val="18"/>
              </w:rPr>
              <w:t xml:space="preserve">f sur les nouveaux entrants est </w:t>
            </w:r>
            <w:r w:rsidRPr="00320A80">
              <w:rPr>
                <w:rFonts w:asciiTheme="minorHAnsi" w:hAnsiTheme="minorHAnsi" w:cstheme="minorHAnsi"/>
                <w:color w:val="auto"/>
                <w:sz w:val="18"/>
                <w:szCs w:val="18"/>
              </w:rPr>
              <w:t>atteint.</w:t>
            </w:r>
          </w:p>
          <w:p w:rsidR="00C27D39" w:rsidRPr="00320A80" w:rsidRDefault="00C27D39" w:rsidP="00C27D39">
            <w:pPr>
              <w:autoSpaceDE w:val="0"/>
              <w:autoSpaceDN w:val="0"/>
              <w:adjustRightInd w:val="0"/>
              <w:ind w:left="3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20A80" w:rsidRPr="00320A80" w:rsidTr="00C27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shd w:val="clear" w:color="auto" w:fill="FFFFFF" w:themeFill="background1"/>
          </w:tcPr>
          <w:p w:rsidR="00320A80" w:rsidRPr="00320A80" w:rsidRDefault="00320A80" w:rsidP="00320A80">
            <w:pPr>
              <w:autoSpaceDE w:val="0"/>
              <w:autoSpaceDN w:val="0"/>
              <w:adjustRightInd w:val="0"/>
              <w:rPr>
                <w:rFonts w:ascii="LeMondeSansPtf-Demi" w:hAnsi="LeMondeSansPtf-Demi" w:cs="LeMondeSansPtf-Demi"/>
                <w:color w:val="auto"/>
                <w:sz w:val="20"/>
                <w:szCs w:val="20"/>
              </w:rPr>
            </w:pPr>
          </w:p>
        </w:tc>
        <w:tc>
          <w:tcPr>
            <w:tcW w:w="3071" w:type="dxa"/>
            <w:tcBorders>
              <w:top w:val="dotted" w:sz="4" w:space="0" w:color="auto"/>
              <w:bottom w:val="single" w:sz="4" w:space="0" w:color="auto"/>
            </w:tcBorders>
            <w:shd w:val="clear" w:color="auto" w:fill="D9D9D9" w:themeFill="background1" w:themeFillShade="D9"/>
          </w:tcPr>
          <w:p w:rsidR="00320A80" w:rsidRPr="00C27D39" w:rsidRDefault="00320A80" w:rsidP="00C27D39">
            <w:pPr>
              <w:pStyle w:val="Paragraphedeliste"/>
              <w:numPr>
                <w:ilvl w:val="0"/>
                <w:numId w:val="12"/>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Favoriser le renouvellement</w:t>
            </w:r>
            <w:r w:rsidR="00C27D39" w:rsidRPr="00C27D39">
              <w:rPr>
                <w:rFonts w:asciiTheme="minorHAnsi" w:hAnsiTheme="minorHAnsi" w:cstheme="minorHAnsi"/>
                <w:sz w:val="18"/>
                <w:szCs w:val="18"/>
              </w:rPr>
              <w:t xml:space="preserve"> </w:t>
            </w:r>
            <w:r w:rsidRPr="00C27D39">
              <w:rPr>
                <w:rFonts w:asciiTheme="minorHAnsi" w:hAnsiTheme="minorHAnsi" w:cstheme="minorHAnsi"/>
                <w:sz w:val="18"/>
                <w:szCs w:val="18"/>
              </w:rPr>
              <w:t>générationnel des Conseils,</w:t>
            </w:r>
            <w:r w:rsidR="00C27D39" w:rsidRPr="00C27D39">
              <w:rPr>
                <w:rFonts w:asciiTheme="minorHAnsi" w:hAnsiTheme="minorHAnsi" w:cstheme="minorHAnsi"/>
                <w:sz w:val="18"/>
                <w:szCs w:val="18"/>
              </w:rPr>
              <w:t xml:space="preserve">  </w:t>
            </w:r>
            <w:r w:rsidRPr="00C27D39">
              <w:rPr>
                <w:rFonts w:asciiTheme="minorHAnsi" w:hAnsiTheme="minorHAnsi" w:cstheme="minorHAnsi"/>
                <w:sz w:val="18"/>
                <w:szCs w:val="18"/>
              </w:rPr>
              <w:t>notamment par une participation</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accrue des jeunes sociétaires.</w:t>
            </w:r>
          </w:p>
          <w:p w:rsidR="00320A80" w:rsidRPr="00C27D39" w:rsidRDefault="00320A80" w:rsidP="00C27D39">
            <w:pPr>
              <w:pStyle w:val="Paragraphedeliste"/>
              <w:numPr>
                <w:ilvl w:val="0"/>
                <w:numId w:val="12"/>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C27D39">
              <w:rPr>
                <w:rFonts w:asciiTheme="minorHAnsi" w:hAnsiTheme="minorHAnsi" w:cstheme="minorHAnsi"/>
                <w:b/>
                <w:sz w:val="18"/>
                <w:szCs w:val="18"/>
              </w:rPr>
              <w:t>25 % des nouveaux administrateurs</w:t>
            </w:r>
            <w:r w:rsidR="00C27D39">
              <w:rPr>
                <w:rFonts w:asciiTheme="minorHAnsi" w:hAnsiTheme="minorHAnsi" w:cstheme="minorHAnsi"/>
                <w:b/>
                <w:sz w:val="18"/>
                <w:szCs w:val="18"/>
              </w:rPr>
              <w:t xml:space="preserve"> </w:t>
            </w:r>
            <w:r w:rsidRPr="00C27D39">
              <w:rPr>
                <w:rFonts w:asciiTheme="minorHAnsi" w:hAnsiTheme="minorHAnsi" w:cstheme="minorHAnsi"/>
                <w:b/>
                <w:sz w:val="18"/>
                <w:szCs w:val="18"/>
              </w:rPr>
              <w:t>de moins de 40 ans</w:t>
            </w:r>
          </w:p>
          <w:p w:rsidR="00C27D39" w:rsidRPr="00320A80" w:rsidRDefault="00C27D39" w:rsidP="00C27D39">
            <w:pPr>
              <w:autoSpaceDE w:val="0"/>
              <w:autoSpaceDN w:val="0"/>
              <w:adjustRightInd w:val="0"/>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3449" w:type="dxa"/>
            <w:tcBorders>
              <w:top w:val="dotted" w:sz="4" w:space="0" w:color="auto"/>
              <w:bottom w:val="single" w:sz="4" w:space="0" w:color="auto"/>
            </w:tcBorders>
            <w:shd w:val="clear" w:color="auto" w:fill="FFFFFF" w:themeFill="background1"/>
          </w:tcPr>
          <w:p w:rsidR="00320A80" w:rsidRPr="00C27D39" w:rsidRDefault="00320A80" w:rsidP="00C27D39">
            <w:pPr>
              <w:pStyle w:val="Paragraphedeliste"/>
              <w:numPr>
                <w:ilvl w:val="0"/>
                <w:numId w:val="13"/>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L’interactivité des Assemblées générales</w:t>
            </w:r>
            <w:r w:rsidR="00C27D39" w:rsidRPr="00C27D39">
              <w:rPr>
                <w:rFonts w:asciiTheme="minorHAnsi" w:hAnsiTheme="minorHAnsi" w:cstheme="minorHAnsi"/>
                <w:sz w:val="18"/>
                <w:szCs w:val="18"/>
              </w:rPr>
              <w:t xml:space="preserve"> </w:t>
            </w:r>
            <w:r w:rsidRPr="00C27D39">
              <w:rPr>
                <w:rFonts w:asciiTheme="minorHAnsi" w:hAnsiTheme="minorHAnsi" w:cstheme="minorHAnsi"/>
                <w:sz w:val="18"/>
                <w:szCs w:val="18"/>
              </w:rPr>
              <w:t>est renforcée : quizz, échanges sous</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formes de questions-réponses, journées</w:t>
            </w:r>
            <w:r w:rsidR="00C27D39" w:rsidRPr="00C27D39">
              <w:rPr>
                <w:rFonts w:asciiTheme="minorHAnsi" w:hAnsiTheme="minorHAnsi" w:cstheme="minorHAnsi"/>
                <w:sz w:val="18"/>
                <w:szCs w:val="18"/>
              </w:rPr>
              <w:t xml:space="preserve"> </w:t>
            </w:r>
            <w:r w:rsidRPr="00C27D39">
              <w:rPr>
                <w:rFonts w:asciiTheme="minorHAnsi" w:hAnsiTheme="minorHAnsi" w:cstheme="minorHAnsi"/>
                <w:sz w:val="18"/>
                <w:szCs w:val="18"/>
              </w:rPr>
              <w:t>« portes-ouvertes », participation via</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Internet, etc.</w:t>
            </w:r>
          </w:p>
        </w:tc>
      </w:tr>
      <w:tr w:rsidR="00320A80" w:rsidRPr="00320A80" w:rsidTr="00C27D39">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nil"/>
            </w:tcBorders>
            <w:shd w:val="clear" w:color="auto" w:fill="FFFFFF" w:themeFill="background1"/>
          </w:tcPr>
          <w:p w:rsidR="00320A80" w:rsidRPr="00320A80" w:rsidRDefault="00320A80" w:rsidP="00A950DB">
            <w:pPr>
              <w:autoSpaceDE w:val="0"/>
              <w:autoSpaceDN w:val="0"/>
              <w:adjustRightInd w:val="0"/>
              <w:rPr>
                <w:rFonts w:ascii="LeMondeSansPtf-Demi" w:hAnsi="LeMondeSansPtf-Demi" w:cs="LeMondeSansPtf-Demi"/>
                <w:color w:val="auto"/>
                <w:sz w:val="20"/>
                <w:szCs w:val="20"/>
              </w:rPr>
            </w:pPr>
            <w:r w:rsidRPr="00A950DB">
              <w:rPr>
                <w:rFonts w:asciiTheme="minorHAnsi" w:hAnsiTheme="minorHAnsi" w:cstheme="minorHAnsi"/>
                <w:color w:val="808080" w:themeColor="background1" w:themeShade="80"/>
                <w:sz w:val="20"/>
                <w:szCs w:val="20"/>
              </w:rPr>
              <w:t>Formation des</w:t>
            </w:r>
            <w:r w:rsidR="00A950DB">
              <w:rPr>
                <w:rFonts w:asciiTheme="minorHAnsi" w:hAnsiTheme="minorHAnsi" w:cstheme="minorHAnsi"/>
                <w:color w:val="808080" w:themeColor="background1" w:themeShade="80"/>
                <w:sz w:val="20"/>
                <w:szCs w:val="20"/>
              </w:rPr>
              <w:t xml:space="preserve"> </w:t>
            </w:r>
            <w:r w:rsidRPr="00A950DB">
              <w:rPr>
                <w:rFonts w:asciiTheme="minorHAnsi" w:hAnsiTheme="minorHAnsi" w:cstheme="minorHAnsi"/>
                <w:color w:val="808080" w:themeColor="background1" w:themeShade="80"/>
                <w:sz w:val="20"/>
                <w:szCs w:val="20"/>
              </w:rPr>
              <w:t>administrateurs</w:t>
            </w:r>
          </w:p>
        </w:tc>
        <w:tc>
          <w:tcPr>
            <w:tcW w:w="3071" w:type="dxa"/>
            <w:tcBorders>
              <w:top w:val="single" w:sz="4" w:space="0" w:color="auto"/>
              <w:bottom w:val="dotted" w:sz="4" w:space="0" w:color="auto"/>
            </w:tcBorders>
            <w:shd w:val="clear" w:color="auto" w:fill="D9D9D9" w:themeFill="background1" w:themeFillShade="D9"/>
          </w:tcPr>
          <w:p w:rsidR="00320A80" w:rsidRPr="00C27D39" w:rsidRDefault="00320A80" w:rsidP="00C27D39">
            <w:pPr>
              <w:pStyle w:val="Paragraphedeliste"/>
              <w:numPr>
                <w:ilvl w:val="0"/>
                <w:numId w:val="14"/>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Bien préparer les administrateurs à leur</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fonction, par des formations techniques,</w:t>
            </w:r>
            <w:r w:rsidR="00C27D39" w:rsidRPr="00C27D39">
              <w:rPr>
                <w:rFonts w:asciiTheme="minorHAnsi" w:hAnsiTheme="minorHAnsi" w:cstheme="minorHAnsi"/>
                <w:sz w:val="18"/>
                <w:szCs w:val="18"/>
              </w:rPr>
              <w:t xml:space="preserve"> </w:t>
            </w:r>
            <w:r w:rsidRPr="00C27D39">
              <w:rPr>
                <w:rFonts w:asciiTheme="minorHAnsi" w:hAnsiTheme="minorHAnsi" w:cstheme="minorHAnsi"/>
                <w:sz w:val="18"/>
                <w:szCs w:val="18"/>
              </w:rPr>
              <w:t>managériales et comportementales.</w:t>
            </w:r>
          </w:p>
          <w:p w:rsidR="00C27D39" w:rsidRPr="00320A80" w:rsidRDefault="00C27D39" w:rsidP="00C27D39">
            <w:pPr>
              <w:autoSpaceDE w:val="0"/>
              <w:autoSpaceDN w:val="0"/>
              <w:adjustRightInd w:val="0"/>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3449" w:type="dxa"/>
            <w:tcBorders>
              <w:top w:val="single" w:sz="4" w:space="0" w:color="auto"/>
              <w:bottom w:val="dotted" w:sz="4" w:space="0" w:color="auto"/>
            </w:tcBorders>
            <w:shd w:val="clear" w:color="auto" w:fill="FFFFFF" w:themeFill="background1"/>
          </w:tcPr>
          <w:p w:rsidR="00320A80" w:rsidRPr="00320A80" w:rsidRDefault="00320A80" w:rsidP="00C27D39">
            <w:pPr>
              <w:autoSpaceDE w:val="0"/>
              <w:autoSpaceDN w:val="0"/>
              <w:adjustRightInd w:val="0"/>
              <w:ind w:left="3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20A80" w:rsidRPr="00320A80" w:rsidTr="00C27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tcBorders>
            <w:shd w:val="clear" w:color="auto" w:fill="FFFFFF" w:themeFill="background1"/>
          </w:tcPr>
          <w:p w:rsidR="00320A80" w:rsidRPr="00320A80" w:rsidRDefault="00320A80" w:rsidP="00320A80">
            <w:pPr>
              <w:autoSpaceDE w:val="0"/>
              <w:autoSpaceDN w:val="0"/>
              <w:adjustRightInd w:val="0"/>
              <w:rPr>
                <w:rFonts w:ascii="LeMondeSansPtf-Demi" w:hAnsi="LeMondeSansPtf-Demi" w:cs="LeMondeSansPtf-Demi"/>
                <w:color w:val="auto"/>
                <w:sz w:val="20"/>
                <w:szCs w:val="20"/>
              </w:rPr>
            </w:pPr>
          </w:p>
        </w:tc>
        <w:tc>
          <w:tcPr>
            <w:tcW w:w="3071" w:type="dxa"/>
            <w:tcBorders>
              <w:top w:val="dotted" w:sz="4" w:space="0" w:color="auto"/>
              <w:bottom w:val="dotted" w:sz="4" w:space="0" w:color="auto"/>
            </w:tcBorders>
            <w:shd w:val="clear" w:color="auto" w:fill="D9D9D9" w:themeFill="background1" w:themeFillShade="D9"/>
          </w:tcPr>
          <w:p w:rsidR="00320A80" w:rsidRPr="00C27D39" w:rsidRDefault="00320A80" w:rsidP="00C27D39">
            <w:pPr>
              <w:pStyle w:val="Paragraphedeliste"/>
              <w:numPr>
                <w:ilvl w:val="0"/>
                <w:numId w:val="15"/>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Accroître la sensibilisation</w:t>
            </w:r>
            <w:r w:rsidR="00C27D39">
              <w:rPr>
                <w:rFonts w:asciiTheme="minorHAnsi" w:hAnsiTheme="minorHAnsi" w:cstheme="minorHAnsi"/>
                <w:sz w:val="18"/>
                <w:szCs w:val="18"/>
              </w:rPr>
              <w:t xml:space="preserve"> </w:t>
            </w:r>
            <w:r w:rsidRPr="00C27D39">
              <w:rPr>
                <w:rFonts w:asciiTheme="minorHAnsi" w:hAnsiTheme="minorHAnsi" w:cstheme="minorHAnsi"/>
                <w:sz w:val="18"/>
                <w:szCs w:val="18"/>
              </w:rPr>
              <w:t xml:space="preserve">des administrateurs à la </w:t>
            </w:r>
            <w:proofErr w:type="spellStart"/>
            <w:r w:rsidRPr="00C27D39">
              <w:rPr>
                <w:rFonts w:asciiTheme="minorHAnsi" w:hAnsiTheme="minorHAnsi" w:cstheme="minorHAnsi"/>
                <w:sz w:val="18"/>
                <w:szCs w:val="18"/>
              </w:rPr>
              <w:t>Rse</w:t>
            </w:r>
            <w:proofErr w:type="spellEnd"/>
            <w:r w:rsidRPr="00C27D39">
              <w:rPr>
                <w:rFonts w:asciiTheme="minorHAnsi" w:hAnsiTheme="minorHAnsi" w:cstheme="minorHAnsi"/>
                <w:sz w:val="18"/>
                <w:szCs w:val="18"/>
              </w:rPr>
              <w:t>.</w:t>
            </w:r>
          </w:p>
        </w:tc>
        <w:tc>
          <w:tcPr>
            <w:tcW w:w="3449" w:type="dxa"/>
            <w:tcBorders>
              <w:top w:val="dotted" w:sz="4" w:space="0" w:color="auto"/>
              <w:bottom w:val="dotted" w:sz="4" w:space="0" w:color="auto"/>
            </w:tcBorders>
            <w:shd w:val="clear" w:color="auto" w:fill="FFFFFF" w:themeFill="background1"/>
          </w:tcPr>
          <w:p w:rsidR="00320A80" w:rsidRPr="00C27D39" w:rsidRDefault="00320A80" w:rsidP="00C075B5">
            <w:pPr>
              <w:pStyle w:val="Paragraphedeliste"/>
              <w:numPr>
                <w:ilvl w:val="0"/>
                <w:numId w:val="16"/>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Publication d’une newsletter hebdomadaire.</w:t>
            </w:r>
          </w:p>
          <w:p w:rsidR="00320A80" w:rsidRPr="00C075B5" w:rsidRDefault="00320A80" w:rsidP="00C075B5">
            <w:pPr>
              <w:pStyle w:val="Paragraphedeliste"/>
              <w:numPr>
                <w:ilvl w:val="0"/>
                <w:numId w:val="16"/>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075B5">
              <w:rPr>
                <w:rFonts w:asciiTheme="minorHAnsi" w:hAnsiTheme="minorHAnsi" w:cstheme="minorHAnsi"/>
                <w:sz w:val="18"/>
                <w:szCs w:val="18"/>
              </w:rPr>
              <w:t xml:space="preserve">La </w:t>
            </w:r>
            <w:proofErr w:type="spellStart"/>
            <w:r w:rsidRPr="00C075B5">
              <w:rPr>
                <w:rFonts w:asciiTheme="minorHAnsi" w:hAnsiTheme="minorHAnsi" w:cstheme="minorHAnsi"/>
                <w:sz w:val="18"/>
                <w:szCs w:val="18"/>
              </w:rPr>
              <w:t>Rse</w:t>
            </w:r>
            <w:proofErr w:type="spellEnd"/>
            <w:r w:rsidRPr="00C075B5">
              <w:rPr>
                <w:rFonts w:asciiTheme="minorHAnsi" w:hAnsiTheme="minorHAnsi" w:cstheme="minorHAnsi"/>
                <w:sz w:val="18"/>
                <w:szCs w:val="18"/>
              </w:rPr>
              <w:t xml:space="preserve"> se développe dans les programmes</w:t>
            </w:r>
            <w:r w:rsidR="00C075B5">
              <w:rPr>
                <w:rFonts w:asciiTheme="minorHAnsi" w:hAnsiTheme="minorHAnsi" w:cstheme="minorHAnsi"/>
                <w:sz w:val="18"/>
                <w:szCs w:val="18"/>
              </w:rPr>
              <w:t xml:space="preserve"> </w:t>
            </w:r>
            <w:r w:rsidRPr="00C075B5">
              <w:rPr>
                <w:rFonts w:asciiTheme="minorHAnsi" w:hAnsiTheme="minorHAnsi" w:cstheme="minorHAnsi"/>
                <w:sz w:val="18"/>
                <w:szCs w:val="18"/>
              </w:rPr>
              <w:t>de formation des administrateurs.</w:t>
            </w:r>
          </w:p>
          <w:p w:rsidR="00320A80" w:rsidRPr="00C075B5" w:rsidRDefault="00320A80" w:rsidP="00C075B5">
            <w:pPr>
              <w:pStyle w:val="Paragraphedeliste"/>
              <w:numPr>
                <w:ilvl w:val="0"/>
                <w:numId w:val="16"/>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075B5">
              <w:rPr>
                <w:rFonts w:asciiTheme="minorHAnsi" w:hAnsiTheme="minorHAnsi" w:cstheme="minorHAnsi"/>
                <w:sz w:val="18"/>
                <w:szCs w:val="18"/>
              </w:rPr>
              <w:lastRenderedPageBreak/>
              <w:t>Des Fédérations ont créé des commissions</w:t>
            </w:r>
            <w:r w:rsidR="00C075B5">
              <w:rPr>
                <w:rFonts w:asciiTheme="minorHAnsi" w:hAnsiTheme="minorHAnsi" w:cstheme="minorHAnsi"/>
                <w:sz w:val="18"/>
                <w:szCs w:val="18"/>
              </w:rPr>
              <w:t xml:space="preserve"> </w:t>
            </w:r>
            <w:proofErr w:type="spellStart"/>
            <w:r w:rsidRPr="00C075B5">
              <w:rPr>
                <w:rFonts w:asciiTheme="minorHAnsi" w:hAnsiTheme="minorHAnsi" w:cstheme="minorHAnsi"/>
                <w:sz w:val="18"/>
                <w:szCs w:val="18"/>
              </w:rPr>
              <w:t>Rse</w:t>
            </w:r>
            <w:proofErr w:type="spellEnd"/>
            <w:r w:rsidRPr="00C075B5">
              <w:rPr>
                <w:rFonts w:asciiTheme="minorHAnsi" w:hAnsiTheme="minorHAnsi" w:cstheme="minorHAnsi"/>
                <w:sz w:val="18"/>
                <w:szCs w:val="18"/>
              </w:rPr>
              <w:t xml:space="preserve"> composées d’administrateurs.</w:t>
            </w:r>
          </w:p>
          <w:p w:rsidR="00C27D39" w:rsidRPr="00320A80" w:rsidRDefault="00C27D39" w:rsidP="00C075B5">
            <w:pPr>
              <w:autoSpaceDE w:val="0"/>
              <w:autoSpaceDN w:val="0"/>
              <w:adjustRightInd w:val="0"/>
              <w:ind w:left="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20A80" w:rsidRPr="00320A80" w:rsidTr="00C27D39">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320A80" w:rsidRPr="00320A80" w:rsidRDefault="00320A80" w:rsidP="00320A80">
            <w:pPr>
              <w:autoSpaceDE w:val="0"/>
              <w:autoSpaceDN w:val="0"/>
              <w:adjustRightInd w:val="0"/>
              <w:rPr>
                <w:rFonts w:ascii="LeMondeSansPtf-Demi" w:hAnsi="LeMondeSansPtf-Demi" w:cs="LeMondeSansPtf-Demi"/>
                <w:color w:val="auto"/>
                <w:sz w:val="20"/>
                <w:szCs w:val="20"/>
              </w:rPr>
            </w:pPr>
          </w:p>
        </w:tc>
        <w:tc>
          <w:tcPr>
            <w:tcW w:w="3071" w:type="dxa"/>
            <w:tcBorders>
              <w:top w:val="dotted" w:sz="4" w:space="0" w:color="auto"/>
              <w:bottom w:val="dotted" w:sz="4" w:space="0" w:color="auto"/>
            </w:tcBorders>
            <w:shd w:val="clear" w:color="auto" w:fill="D9D9D9" w:themeFill="background1" w:themeFillShade="D9"/>
          </w:tcPr>
          <w:p w:rsidR="00320A80" w:rsidRPr="00C27D39" w:rsidRDefault="00320A80" w:rsidP="00C075B5">
            <w:pPr>
              <w:pStyle w:val="Paragraphedeliste"/>
              <w:numPr>
                <w:ilvl w:val="0"/>
                <w:numId w:val="18"/>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Evaluer la satisfaction</w:t>
            </w:r>
            <w:r w:rsidR="00C075B5">
              <w:rPr>
                <w:rFonts w:asciiTheme="minorHAnsi" w:hAnsiTheme="minorHAnsi" w:cstheme="minorHAnsi"/>
                <w:sz w:val="18"/>
                <w:szCs w:val="18"/>
              </w:rPr>
              <w:t xml:space="preserve"> </w:t>
            </w:r>
            <w:r w:rsidRPr="00C27D39">
              <w:rPr>
                <w:rFonts w:asciiTheme="minorHAnsi" w:hAnsiTheme="minorHAnsi" w:cstheme="minorHAnsi"/>
                <w:sz w:val="18"/>
                <w:szCs w:val="18"/>
              </w:rPr>
              <w:t>des administrateurs.</w:t>
            </w:r>
          </w:p>
        </w:tc>
        <w:tc>
          <w:tcPr>
            <w:tcW w:w="3449" w:type="dxa"/>
            <w:tcBorders>
              <w:top w:val="dotted" w:sz="4" w:space="0" w:color="auto"/>
              <w:bottom w:val="dotted" w:sz="4" w:space="0" w:color="auto"/>
            </w:tcBorders>
            <w:shd w:val="clear" w:color="auto" w:fill="FFFFFF" w:themeFill="background1"/>
          </w:tcPr>
          <w:p w:rsidR="00320A80" w:rsidRPr="00C075B5" w:rsidRDefault="00320A80" w:rsidP="00C075B5">
            <w:pPr>
              <w:pStyle w:val="Paragraphedeliste"/>
              <w:numPr>
                <w:ilvl w:val="0"/>
                <w:numId w:val="17"/>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075B5">
              <w:rPr>
                <w:rFonts w:asciiTheme="minorHAnsi" w:hAnsiTheme="minorHAnsi" w:cstheme="minorHAnsi"/>
                <w:sz w:val="18"/>
                <w:szCs w:val="18"/>
              </w:rPr>
              <w:t>Des enquêtes internes de satisfaction des</w:t>
            </w:r>
            <w:r w:rsidR="00C075B5">
              <w:rPr>
                <w:rFonts w:asciiTheme="minorHAnsi" w:hAnsiTheme="minorHAnsi" w:cstheme="minorHAnsi"/>
                <w:sz w:val="18"/>
                <w:szCs w:val="18"/>
              </w:rPr>
              <w:t xml:space="preserve"> </w:t>
            </w:r>
            <w:r w:rsidRPr="00C075B5">
              <w:rPr>
                <w:rFonts w:asciiTheme="minorHAnsi" w:hAnsiTheme="minorHAnsi" w:cstheme="minorHAnsi"/>
                <w:sz w:val="18"/>
                <w:szCs w:val="18"/>
              </w:rPr>
              <w:t>administrateurs sont régulièrement réalisées.</w:t>
            </w:r>
          </w:p>
          <w:p w:rsidR="00C27D39" w:rsidRPr="00320A80" w:rsidRDefault="00C27D39" w:rsidP="00C075B5">
            <w:pPr>
              <w:autoSpaceDE w:val="0"/>
              <w:autoSpaceDN w:val="0"/>
              <w:adjustRightInd w:val="0"/>
              <w:ind w:left="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20A80" w:rsidRPr="00320A80" w:rsidTr="00A9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808080" w:themeColor="background1" w:themeShade="80"/>
            </w:tcBorders>
            <w:shd w:val="clear" w:color="auto" w:fill="FFFFFF" w:themeFill="background1"/>
          </w:tcPr>
          <w:p w:rsidR="00320A80" w:rsidRPr="00320A80" w:rsidRDefault="00320A80" w:rsidP="00320A80">
            <w:pPr>
              <w:autoSpaceDE w:val="0"/>
              <w:autoSpaceDN w:val="0"/>
              <w:adjustRightInd w:val="0"/>
              <w:rPr>
                <w:rFonts w:ascii="LeMondeSansPtf-Demi" w:hAnsi="LeMondeSansPtf-Demi" w:cs="LeMondeSansPtf-Demi"/>
                <w:color w:val="auto"/>
                <w:sz w:val="20"/>
                <w:szCs w:val="20"/>
              </w:rPr>
            </w:pPr>
          </w:p>
        </w:tc>
        <w:tc>
          <w:tcPr>
            <w:tcW w:w="3071" w:type="dxa"/>
            <w:tcBorders>
              <w:top w:val="dotted" w:sz="4" w:space="0" w:color="auto"/>
              <w:bottom w:val="single" w:sz="4" w:space="0" w:color="808080" w:themeColor="background1" w:themeShade="80"/>
            </w:tcBorders>
            <w:shd w:val="clear" w:color="auto" w:fill="D9D9D9" w:themeFill="background1" w:themeFillShade="D9"/>
          </w:tcPr>
          <w:p w:rsidR="00320A80" w:rsidRPr="00C075B5" w:rsidRDefault="00320A80" w:rsidP="00C075B5">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075B5">
              <w:rPr>
                <w:rFonts w:asciiTheme="minorHAnsi" w:hAnsiTheme="minorHAnsi" w:cstheme="minorHAnsi"/>
                <w:sz w:val="18"/>
                <w:szCs w:val="18"/>
              </w:rPr>
              <w:t>Encourager et stimuler l’implication</w:t>
            </w:r>
            <w:r w:rsidR="00C075B5" w:rsidRPr="00C075B5">
              <w:rPr>
                <w:rFonts w:asciiTheme="minorHAnsi" w:hAnsiTheme="minorHAnsi" w:cstheme="minorHAnsi"/>
                <w:sz w:val="18"/>
                <w:szCs w:val="18"/>
              </w:rPr>
              <w:t xml:space="preserve"> </w:t>
            </w:r>
            <w:r w:rsidRPr="00C075B5">
              <w:rPr>
                <w:rFonts w:asciiTheme="minorHAnsi" w:hAnsiTheme="minorHAnsi" w:cstheme="minorHAnsi"/>
                <w:sz w:val="18"/>
                <w:szCs w:val="18"/>
              </w:rPr>
              <w:t>bénévole des élus dans les initiatives</w:t>
            </w:r>
            <w:r w:rsidR="00C075B5">
              <w:rPr>
                <w:rFonts w:asciiTheme="minorHAnsi" w:hAnsiTheme="minorHAnsi" w:cstheme="minorHAnsi"/>
                <w:sz w:val="18"/>
                <w:szCs w:val="18"/>
              </w:rPr>
              <w:t xml:space="preserve"> </w:t>
            </w:r>
            <w:r w:rsidRPr="00C075B5">
              <w:rPr>
                <w:rFonts w:asciiTheme="minorHAnsi" w:hAnsiTheme="minorHAnsi" w:cstheme="minorHAnsi"/>
                <w:sz w:val="18"/>
                <w:szCs w:val="18"/>
              </w:rPr>
              <w:t>de leurs Caisses locales.</w:t>
            </w:r>
          </w:p>
          <w:p w:rsidR="00320A80" w:rsidRPr="00320A80" w:rsidRDefault="00320A80" w:rsidP="00C27D39">
            <w:pPr>
              <w:autoSpaceDE w:val="0"/>
              <w:autoSpaceDN w:val="0"/>
              <w:adjustRightInd w:val="0"/>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rsidR="00320A80" w:rsidRPr="00320A80" w:rsidRDefault="00320A80" w:rsidP="00C27D39">
            <w:pPr>
              <w:autoSpaceDE w:val="0"/>
              <w:autoSpaceDN w:val="0"/>
              <w:adjustRightInd w:val="0"/>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rsidR="00320A80" w:rsidRPr="00320A80" w:rsidRDefault="00320A80" w:rsidP="00C27D39">
            <w:pPr>
              <w:autoSpaceDE w:val="0"/>
              <w:autoSpaceDN w:val="0"/>
              <w:adjustRightInd w:val="0"/>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rsidR="00320A80" w:rsidRPr="00320A80" w:rsidRDefault="00320A80" w:rsidP="00C27D39">
            <w:pPr>
              <w:autoSpaceDE w:val="0"/>
              <w:autoSpaceDN w:val="0"/>
              <w:adjustRightInd w:val="0"/>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rsidR="00320A80" w:rsidRPr="00320A80" w:rsidRDefault="00320A80" w:rsidP="00C27D39">
            <w:pPr>
              <w:autoSpaceDE w:val="0"/>
              <w:autoSpaceDN w:val="0"/>
              <w:adjustRightInd w:val="0"/>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320A80">
              <w:rPr>
                <w:rFonts w:asciiTheme="minorHAnsi" w:hAnsiTheme="minorHAnsi" w:cstheme="minorHAnsi"/>
                <w:b/>
                <w:color w:val="auto"/>
                <w:sz w:val="18"/>
                <w:szCs w:val="18"/>
              </w:rPr>
              <w:t>Au moins 1 formation par</w:t>
            </w:r>
          </w:p>
          <w:p w:rsidR="00320A80" w:rsidRDefault="00320A80" w:rsidP="00C27D39">
            <w:pPr>
              <w:autoSpaceDE w:val="0"/>
              <w:autoSpaceDN w:val="0"/>
              <w:adjustRightInd w:val="0"/>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320A80">
              <w:rPr>
                <w:rFonts w:asciiTheme="minorHAnsi" w:hAnsiTheme="minorHAnsi" w:cstheme="minorHAnsi"/>
                <w:b/>
                <w:color w:val="auto"/>
                <w:sz w:val="18"/>
                <w:szCs w:val="18"/>
              </w:rPr>
              <w:t>administrateur tous les 2 ans</w:t>
            </w:r>
          </w:p>
          <w:p w:rsidR="00C27D39" w:rsidRPr="00320A80" w:rsidRDefault="00C27D39" w:rsidP="00C27D39">
            <w:pPr>
              <w:autoSpaceDE w:val="0"/>
              <w:autoSpaceDN w:val="0"/>
              <w:adjustRightInd w:val="0"/>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3449" w:type="dxa"/>
            <w:tcBorders>
              <w:top w:val="dotted" w:sz="4" w:space="0" w:color="auto"/>
              <w:bottom w:val="single" w:sz="4" w:space="0" w:color="808080" w:themeColor="background1" w:themeShade="80"/>
            </w:tcBorders>
            <w:shd w:val="clear" w:color="auto" w:fill="FFFFFF" w:themeFill="background1"/>
          </w:tcPr>
          <w:p w:rsidR="00320A80" w:rsidRPr="00C075B5" w:rsidRDefault="00320A80" w:rsidP="00C075B5">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075B5">
              <w:rPr>
                <w:rFonts w:asciiTheme="minorHAnsi" w:hAnsiTheme="minorHAnsi" w:cstheme="minorHAnsi"/>
                <w:sz w:val="18"/>
                <w:szCs w:val="18"/>
              </w:rPr>
              <w:t>Sites intranet dédiés pour les élus dans</w:t>
            </w:r>
            <w:r w:rsidR="00C075B5">
              <w:rPr>
                <w:rFonts w:asciiTheme="minorHAnsi" w:hAnsiTheme="minorHAnsi" w:cstheme="minorHAnsi"/>
                <w:sz w:val="18"/>
                <w:szCs w:val="18"/>
              </w:rPr>
              <w:t xml:space="preserve"> </w:t>
            </w:r>
            <w:r w:rsidRPr="00C075B5">
              <w:rPr>
                <w:rFonts w:asciiTheme="minorHAnsi" w:hAnsiTheme="minorHAnsi" w:cstheme="minorHAnsi"/>
                <w:sz w:val="18"/>
                <w:szCs w:val="18"/>
              </w:rPr>
              <w:t>14 Fédérations.</w:t>
            </w:r>
          </w:p>
          <w:p w:rsidR="00320A80" w:rsidRPr="00C075B5" w:rsidRDefault="00320A80" w:rsidP="00C075B5">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075B5">
              <w:rPr>
                <w:rFonts w:asciiTheme="minorHAnsi" w:hAnsiTheme="minorHAnsi" w:cstheme="minorHAnsi"/>
                <w:sz w:val="18"/>
                <w:szCs w:val="18"/>
              </w:rPr>
              <w:t>Renforcement du rôle des « ambassadeurs</w:t>
            </w:r>
            <w:r w:rsidR="00C075B5" w:rsidRPr="00C075B5">
              <w:rPr>
                <w:rFonts w:asciiTheme="minorHAnsi" w:hAnsiTheme="minorHAnsi" w:cstheme="minorHAnsi"/>
                <w:sz w:val="18"/>
                <w:szCs w:val="18"/>
              </w:rPr>
              <w:t xml:space="preserve"> </w:t>
            </w:r>
            <w:r w:rsidRPr="00C075B5">
              <w:rPr>
                <w:rFonts w:asciiTheme="minorHAnsi" w:hAnsiTheme="minorHAnsi" w:cstheme="minorHAnsi"/>
                <w:sz w:val="18"/>
                <w:szCs w:val="18"/>
              </w:rPr>
              <w:t>solidaires » et des correspondants</w:t>
            </w:r>
            <w:r w:rsidR="00C075B5">
              <w:rPr>
                <w:rFonts w:asciiTheme="minorHAnsi" w:hAnsiTheme="minorHAnsi" w:cstheme="minorHAnsi"/>
                <w:sz w:val="18"/>
                <w:szCs w:val="18"/>
              </w:rPr>
              <w:t xml:space="preserve"> </w:t>
            </w:r>
            <w:r w:rsidRPr="00C075B5">
              <w:rPr>
                <w:rFonts w:asciiTheme="minorHAnsi" w:hAnsiTheme="minorHAnsi" w:cstheme="minorHAnsi"/>
                <w:sz w:val="18"/>
                <w:szCs w:val="18"/>
              </w:rPr>
              <w:t>institutionnels dans les Caisses locales.</w:t>
            </w:r>
          </w:p>
          <w:p w:rsidR="00320A80" w:rsidRDefault="00320A80" w:rsidP="00C075B5">
            <w:p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rsidR="00C075B5" w:rsidRPr="00320A80" w:rsidRDefault="00C075B5" w:rsidP="00C075B5">
            <w:p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rsidR="00320A80" w:rsidRPr="00C27D39" w:rsidRDefault="00320A80" w:rsidP="00C075B5">
            <w:pPr>
              <w:pStyle w:val="Paragraphedeliste"/>
              <w:numPr>
                <w:ilvl w:val="0"/>
                <w:numId w:val="21"/>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27D39">
              <w:rPr>
                <w:rFonts w:asciiTheme="minorHAnsi" w:hAnsiTheme="minorHAnsi" w:cstheme="minorHAnsi"/>
                <w:sz w:val="18"/>
                <w:szCs w:val="18"/>
              </w:rPr>
              <w:t>Plus de 12 000 administrateurs formés</w:t>
            </w:r>
            <w:r w:rsidR="00C075B5">
              <w:rPr>
                <w:rFonts w:asciiTheme="minorHAnsi" w:hAnsiTheme="minorHAnsi" w:cstheme="minorHAnsi"/>
                <w:sz w:val="18"/>
                <w:szCs w:val="18"/>
              </w:rPr>
              <w:t xml:space="preserve"> </w:t>
            </w:r>
            <w:r w:rsidRPr="00C27D39">
              <w:rPr>
                <w:rFonts w:asciiTheme="minorHAnsi" w:hAnsiTheme="minorHAnsi" w:cstheme="minorHAnsi"/>
                <w:sz w:val="18"/>
                <w:szCs w:val="18"/>
              </w:rPr>
              <w:t>sur un an, l’objectif est atteint.</w:t>
            </w:r>
          </w:p>
        </w:tc>
      </w:tr>
      <w:tr w:rsidR="00A950DB" w:rsidRPr="00320A80" w:rsidTr="00A950DB">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808080" w:themeColor="background1" w:themeShade="80"/>
              <w:bottom w:val="nil"/>
            </w:tcBorders>
            <w:shd w:val="clear" w:color="auto" w:fill="FFFFFF" w:themeFill="background1"/>
          </w:tcPr>
          <w:p w:rsidR="00A950DB" w:rsidRPr="00A950DB" w:rsidRDefault="00A950DB" w:rsidP="00320A80">
            <w:pPr>
              <w:autoSpaceDE w:val="0"/>
              <w:autoSpaceDN w:val="0"/>
              <w:adjustRightInd w:val="0"/>
              <w:rPr>
                <w:rFonts w:ascii="LeMondeSansPtf-Demi" w:hAnsi="LeMondeSansPtf-Demi" w:cs="LeMondeSansPtf-Demi"/>
                <w:sz w:val="20"/>
                <w:szCs w:val="20"/>
              </w:rPr>
            </w:pPr>
            <w:r w:rsidRPr="00A950DB">
              <w:rPr>
                <w:rFonts w:asciiTheme="minorHAnsi" w:hAnsiTheme="minorHAnsi" w:cstheme="minorHAnsi"/>
                <w:color w:val="808080" w:themeColor="background1" w:themeShade="80"/>
                <w:sz w:val="20"/>
                <w:szCs w:val="20"/>
              </w:rPr>
              <w:t>Participation des sociétaires</w:t>
            </w:r>
          </w:p>
        </w:tc>
        <w:tc>
          <w:tcPr>
            <w:tcW w:w="3071" w:type="dxa"/>
            <w:tcBorders>
              <w:top w:val="single" w:sz="4" w:space="0" w:color="808080" w:themeColor="background1" w:themeShade="80"/>
              <w:bottom w:val="dotted" w:sz="4" w:space="0" w:color="808080" w:themeColor="background1" w:themeShade="80"/>
            </w:tcBorders>
            <w:shd w:val="clear" w:color="auto" w:fill="D9D9D9" w:themeFill="background1" w:themeFillShade="D9"/>
          </w:tcPr>
          <w:p w:rsidR="00A950DB" w:rsidRPr="00A950DB" w:rsidRDefault="00A950DB" w:rsidP="00A950DB">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950DB">
              <w:rPr>
                <w:rFonts w:asciiTheme="minorHAnsi" w:hAnsiTheme="minorHAnsi" w:cstheme="minorHAnsi"/>
                <w:sz w:val="18"/>
                <w:szCs w:val="18"/>
              </w:rPr>
              <w:t>Faire progresser la participation</w:t>
            </w:r>
            <w:r>
              <w:rPr>
                <w:rFonts w:asciiTheme="minorHAnsi" w:hAnsiTheme="minorHAnsi" w:cstheme="minorHAnsi"/>
                <w:sz w:val="18"/>
                <w:szCs w:val="18"/>
              </w:rPr>
              <w:t xml:space="preserve"> </w:t>
            </w:r>
            <w:r w:rsidRPr="00A950DB">
              <w:rPr>
                <w:rFonts w:asciiTheme="minorHAnsi" w:hAnsiTheme="minorHAnsi" w:cstheme="minorHAnsi"/>
                <w:sz w:val="18"/>
                <w:szCs w:val="18"/>
              </w:rPr>
              <w:t>aux Assemblées générales locales.</w:t>
            </w:r>
          </w:p>
          <w:p w:rsidR="00A950DB" w:rsidRPr="002D7ED9" w:rsidRDefault="00A950DB" w:rsidP="00A950DB">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10 % de participation aux Assemblées générales.</w:t>
            </w:r>
          </w:p>
        </w:tc>
        <w:tc>
          <w:tcPr>
            <w:tcW w:w="3449" w:type="dxa"/>
            <w:tcBorders>
              <w:top w:val="single" w:sz="4" w:space="0" w:color="808080" w:themeColor="background1" w:themeShade="80"/>
              <w:bottom w:val="dotted" w:sz="4" w:space="0" w:color="808080" w:themeColor="background1" w:themeShade="80"/>
            </w:tcBorders>
            <w:shd w:val="clear" w:color="auto" w:fill="FFFFFF" w:themeFill="background1"/>
          </w:tcPr>
          <w:p w:rsidR="00A950DB" w:rsidRPr="00A950DB" w:rsidRDefault="00A950DB" w:rsidP="00A950DB">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950DB">
              <w:rPr>
                <w:rFonts w:asciiTheme="minorHAnsi" w:hAnsiTheme="minorHAnsi" w:cstheme="minorHAnsi"/>
                <w:sz w:val="18"/>
                <w:szCs w:val="18"/>
              </w:rPr>
              <w:t>6,3 % de participation aux Assemblées</w:t>
            </w:r>
            <w:r>
              <w:rPr>
                <w:rFonts w:asciiTheme="minorHAnsi" w:hAnsiTheme="minorHAnsi" w:cstheme="minorHAnsi"/>
                <w:sz w:val="18"/>
                <w:szCs w:val="18"/>
              </w:rPr>
              <w:t xml:space="preserve"> </w:t>
            </w:r>
            <w:r w:rsidRPr="00A950DB">
              <w:rPr>
                <w:rFonts w:asciiTheme="minorHAnsi" w:hAnsiTheme="minorHAnsi" w:cstheme="minorHAnsi"/>
                <w:sz w:val="18"/>
                <w:szCs w:val="18"/>
              </w:rPr>
              <w:t>générales</w:t>
            </w:r>
          </w:p>
          <w:p w:rsidR="00A950DB" w:rsidRPr="00C075B5" w:rsidRDefault="00A950DB" w:rsidP="00A950DB">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950DB">
              <w:rPr>
                <w:rFonts w:asciiTheme="minorHAnsi" w:hAnsiTheme="minorHAnsi" w:cstheme="minorHAnsi"/>
                <w:sz w:val="18"/>
                <w:szCs w:val="18"/>
              </w:rPr>
              <w:t>Le taux de participation dépasse 10 % dans</w:t>
            </w:r>
            <w:r>
              <w:rPr>
                <w:rFonts w:asciiTheme="minorHAnsi" w:hAnsiTheme="minorHAnsi" w:cstheme="minorHAnsi"/>
                <w:sz w:val="18"/>
                <w:szCs w:val="18"/>
              </w:rPr>
              <w:t xml:space="preserve"> </w:t>
            </w:r>
            <w:r w:rsidRPr="00A950DB">
              <w:rPr>
                <w:rFonts w:asciiTheme="minorHAnsi" w:hAnsiTheme="minorHAnsi" w:cstheme="minorHAnsi"/>
                <w:sz w:val="18"/>
                <w:szCs w:val="18"/>
              </w:rPr>
              <w:t>les Fédérations organisant des Assemblées</w:t>
            </w:r>
            <w:r>
              <w:rPr>
                <w:rFonts w:asciiTheme="minorHAnsi" w:hAnsiTheme="minorHAnsi" w:cstheme="minorHAnsi"/>
                <w:sz w:val="18"/>
                <w:szCs w:val="18"/>
              </w:rPr>
              <w:t xml:space="preserve"> </w:t>
            </w:r>
            <w:r w:rsidRPr="00A950DB">
              <w:rPr>
                <w:rFonts w:asciiTheme="minorHAnsi" w:hAnsiTheme="minorHAnsi" w:cstheme="minorHAnsi"/>
                <w:sz w:val="18"/>
                <w:szCs w:val="18"/>
              </w:rPr>
              <w:t>générales « portes ouvertes ».</w:t>
            </w:r>
          </w:p>
        </w:tc>
      </w:tr>
      <w:tr w:rsidR="00A950DB" w:rsidRPr="00320A80" w:rsidTr="00A9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4" w:space="0" w:color="808080" w:themeColor="background1" w:themeShade="80"/>
            </w:tcBorders>
            <w:shd w:val="clear" w:color="auto" w:fill="FFFFFF" w:themeFill="background1"/>
          </w:tcPr>
          <w:p w:rsidR="00A950DB" w:rsidRDefault="00A950DB" w:rsidP="00320A80">
            <w:pPr>
              <w:autoSpaceDE w:val="0"/>
              <w:autoSpaceDN w:val="0"/>
              <w:adjustRightInd w:val="0"/>
              <w:rPr>
                <w:rFonts w:ascii="LeMondeSansPtf-Demi" w:hAnsi="LeMondeSansPtf-Demi" w:cs="LeMondeSansPtf-Demi"/>
                <w:color w:val="555255"/>
                <w:sz w:val="20"/>
                <w:szCs w:val="20"/>
              </w:rPr>
            </w:pPr>
          </w:p>
        </w:tc>
        <w:tc>
          <w:tcPr>
            <w:tcW w:w="3071" w:type="dxa"/>
            <w:tcBorders>
              <w:top w:val="dotted" w:sz="4" w:space="0" w:color="808080" w:themeColor="background1" w:themeShade="80"/>
              <w:bottom w:val="single" w:sz="4" w:space="0" w:color="808080" w:themeColor="background1" w:themeShade="80"/>
            </w:tcBorders>
            <w:shd w:val="clear" w:color="auto" w:fill="D9D9D9" w:themeFill="background1" w:themeFillShade="D9"/>
          </w:tcPr>
          <w:p w:rsidR="00A950DB" w:rsidRPr="00A950DB" w:rsidRDefault="00A950DB" w:rsidP="00A950DB">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950DB">
              <w:rPr>
                <w:rFonts w:asciiTheme="minorHAnsi" w:hAnsiTheme="minorHAnsi" w:cstheme="minorHAnsi"/>
                <w:sz w:val="18"/>
                <w:szCs w:val="18"/>
              </w:rPr>
              <w:t>Animer régulièrement la vie du sociétariat à travers des outils</w:t>
            </w:r>
            <w:r>
              <w:rPr>
                <w:rFonts w:asciiTheme="minorHAnsi" w:hAnsiTheme="minorHAnsi" w:cstheme="minorHAnsi"/>
                <w:sz w:val="18"/>
                <w:szCs w:val="18"/>
              </w:rPr>
              <w:t xml:space="preserve"> </w:t>
            </w:r>
            <w:r w:rsidRPr="00A950DB">
              <w:rPr>
                <w:rFonts w:asciiTheme="minorHAnsi" w:hAnsiTheme="minorHAnsi" w:cstheme="minorHAnsi"/>
                <w:sz w:val="18"/>
                <w:szCs w:val="18"/>
              </w:rPr>
              <w:t>d’information et l’organisation</w:t>
            </w:r>
            <w:r>
              <w:rPr>
                <w:rFonts w:asciiTheme="minorHAnsi" w:hAnsiTheme="minorHAnsi" w:cstheme="minorHAnsi"/>
                <w:sz w:val="18"/>
                <w:szCs w:val="18"/>
              </w:rPr>
              <w:t xml:space="preserve"> </w:t>
            </w:r>
            <w:r w:rsidRPr="00A950DB">
              <w:rPr>
                <w:rFonts w:asciiTheme="minorHAnsi" w:hAnsiTheme="minorHAnsi" w:cstheme="minorHAnsi"/>
                <w:sz w:val="18"/>
                <w:szCs w:val="18"/>
              </w:rPr>
              <w:t>d’événements.</w:t>
            </w:r>
          </w:p>
        </w:tc>
        <w:tc>
          <w:tcPr>
            <w:tcW w:w="3449" w:type="dxa"/>
            <w:tcBorders>
              <w:top w:val="dotted" w:sz="4" w:space="0" w:color="808080" w:themeColor="background1" w:themeShade="80"/>
              <w:bottom w:val="single" w:sz="4" w:space="0" w:color="808080" w:themeColor="background1" w:themeShade="80"/>
            </w:tcBorders>
            <w:shd w:val="clear" w:color="auto" w:fill="FFFFFF" w:themeFill="background1"/>
          </w:tcPr>
          <w:p w:rsidR="00A950DB" w:rsidRPr="00A950DB" w:rsidRDefault="00A950DB" w:rsidP="00A950DB">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950DB">
              <w:rPr>
                <w:rFonts w:asciiTheme="minorHAnsi" w:hAnsiTheme="minorHAnsi" w:cstheme="minorHAnsi"/>
                <w:sz w:val="18"/>
                <w:szCs w:val="18"/>
              </w:rPr>
              <w:t>Multiplication du nombre de rencontres</w:t>
            </w:r>
            <w:r>
              <w:rPr>
                <w:rFonts w:asciiTheme="minorHAnsi" w:hAnsiTheme="minorHAnsi" w:cstheme="minorHAnsi"/>
                <w:sz w:val="18"/>
                <w:szCs w:val="18"/>
              </w:rPr>
              <w:t xml:space="preserve"> </w:t>
            </w:r>
            <w:r w:rsidRPr="00A950DB">
              <w:rPr>
                <w:rFonts w:asciiTheme="minorHAnsi" w:hAnsiTheme="minorHAnsi" w:cstheme="minorHAnsi"/>
                <w:sz w:val="18"/>
                <w:szCs w:val="18"/>
              </w:rPr>
              <w:t>et d’interactions avec les sociétaires, sensibilisation des nouveaux clients, information lors d’offres de prêts.</w:t>
            </w:r>
          </w:p>
          <w:p w:rsidR="00A950DB" w:rsidRPr="00A950DB" w:rsidRDefault="00A950DB" w:rsidP="00A950DB">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950DB">
              <w:rPr>
                <w:rFonts w:asciiTheme="minorHAnsi" w:hAnsiTheme="minorHAnsi" w:cstheme="minorHAnsi"/>
                <w:sz w:val="18"/>
                <w:szCs w:val="18"/>
              </w:rPr>
              <w:t>Conception de nouveaux espaces</w:t>
            </w:r>
            <w:r>
              <w:rPr>
                <w:rFonts w:asciiTheme="minorHAnsi" w:hAnsiTheme="minorHAnsi" w:cstheme="minorHAnsi"/>
                <w:sz w:val="18"/>
                <w:szCs w:val="18"/>
              </w:rPr>
              <w:t xml:space="preserve"> </w:t>
            </w:r>
            <w:r w:rsidRPr="00A950DB">
              <w:rPr>
                <w:rFonts w:asciiTheme="minorHAnsi" w:hAnsiTheme="minorHAnsi" w:cstheme="minorHAnsi"/>
                <w:sz w:val="18"/>
                <w:szCs w:val="18"/>
              </w:rPr>
              <w:t>de communication mutualiste.</w:t>
            </w:r>
          </w:p>
        </w:tc>
      </w:tr>
      <w:tr w:rsidR="00A950DB" w:rsidRPr="00320A80" w:rsidTr="00054D88">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808080" w:themeColor="background1" w:themeShade="80"/>
              <w:bottom w:val="single" w:sz="12" w:space="0" w:color="808080" w:themeColor="background1" w:themeShade="80"/>
            </w:tcBorders>
            <w:shd w:val="clear" w:color="auto" w:fill="FFFFFF" w:themeFill="background1"/>
          </w:tcPr>
          <w:p w:rsidR="00A950DB" w:rsidRPr="00A950DB" w:rsidRDefault="00A950DB" w:rsidP="00320A80">
            <w:pPr>
              <w:autoSpaceDE w:val="0"/>
              <w:autoSpaceDN w:val="0"/>
              <w:adjustRightInd w:val="0"/>
              <w:rPr>
                <w:rFonts w:ascii="LeMondeSansPtf-Demi" w:hAnsi="LeMondeSansPtf-Demi" w:cs="LeMondeSansPtf-Demi"/>
                <w:color w:val="555255"/>
                <w:sz w:val="20"/>
                <w:szCs w:val="20"/>
              </w:rPr>
            </w:pPr>
            <w:r w:rsidRPr="00A950DB">
              <w:rPr>
                <w:rFonts w:asciiTheme="minorHAnsi" w:hAnsiTheme="minorHAnsi" w:cstheme="minorHAnsi"/>
                <w:color w:val="808080" w:themeColor="background1" w:themeShade="80"/>
                <w:sz w:val="20"/>
                <w:szCs w:val="20"/>
              </w:rPr>
              <w:t>Modèle coopératif</w:t>
            </w:r>
          </w:p>
        </w:tc>
        <w:tc>
          <w:tcPr>
            <w:tcW w:w="3071"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rsidR="00A950DB" w:rsidRDefault="00A950DB" w:rsidP="00A950DB">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r w:rsidRPr="00A950DB">
              <w:rPr>
                <w:rFonts w:asciiTheme="minorHAnsi" w:hAnsiTheme="minorHAnsi" w:cstheme="minorHAnsi"/>
                <w:sz w:val="18"/>
                <w:szCs w:val="18"/>
              </w:rPr>
              <w:t>Promouvoir la différence coopérative</w:t>
            </w:r>
            <w:r>
              <w:rPr>
                <w:rFonts w:asciiTheme="minorHAnsi" w:hAnsiTheme="minorHAnsi" w:cstheme="minorHAnsi"/>
                <w:sz w:val="18"/>
                <w:szCs w:val="18"/>
              </w:rPr>
              <w:t xml:space="preserve"> </w:t>
            </w:r>
            <w:r w:rsidRPr="00A950DB">
              <w:rPr>
                <w:rFonts w:asciiTheme="minorHAnsi" w:hAnsiTheme="minorHAnsi" w:cstheme="minorHAnsi"/>
                <w:sz w:val="18"/>
                <w:szCs w:val="18"/>
              </w:rPr>
              <w:t>et mutualiste au niveau national, européen et international.</w:t>
            </w:r>
          </w:p>
        </w:tc>
        <w:tc>
          <w:tcPr>
            <w:tcW w:w="3449" w:type="dxa"/>
            <w:tcBorders>
              <w:top w:val="single" w:sz="4" w:space="0" w:color="808080" w:themeColor="background1" w:themeShade="80"/>
              <w:bottom w:val="single" w:sz="12" w:space="0" w:color="808080" w:themeColor="background1" w:themeShade="80"/>
            </w:tcBorders>
            <w:shd w:val="clear" w:color="auto" w:fill="FFFFFF" w:themeFill="background1"/>
          </w:tcPr>
          <w:p w:rsidR="00A950DB" w:rsidRDefault="00A950DB" w:rsidP="00A950DB">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r w:rsidRPr="00A950DB">
              <w:rPr>
                <w:rFonts w:asciiTheme="minorHAnsi" w:hAnsiTheme="minorHAnsi" w:cstheme="minorHAnsi"/>
                <w:sz w:val="18"/>
                <w:szCs w:val="18"/>
              </w:rPr>
              <w:t>Participation active du Crédit Mutuel aux événements organisés par les organisations</w:t>
            </w:r>
            <w:r>
              <w:rPr>
                <w:rFonts w:asciiTheme="minorHAnsi" w:hAnsiTheme="minorHAnsi" w:cstheme="minorHAnsi"/>
                <w:sz w:val="18"/>
                <w:szCs w:val="18"/>
              </w:rPr>
              <w:t xml:space="preserve"> </w:t>
            </w:r>
            <w:r w:rsidRPr="00A950DB">
              <w:rPr>
                <w:rFonts w:asciiTheme="minorHAnsi" w:hAnsiTheme="minorHAnsi" w:cstheme="minorHAnsi"/>
                <w:sz w:val="18"/>
                <w:szCs w:val="18"/>
              </w:rPr>
              <w:t>coopératives françaises et européennes</w:t>
            </w:r>
            <w:r>
              <w:rPr>
                <w:rFonts w:asciiTheme="minorHAnsi" w:hAnsiTheme="minorHAnsi" w:cstheme="minorHAnsi"/>
                <w:sz w:val="18"/>
                <w:szCs w:val="18"/>
              </w:rPr>
              <w:t xml:space="preserve"> </w:t>
            </w:r>
            <w:r w:rsidRPr="00A950DB">
              <w:rPr>
                <w:rFonts w:asciiTheme="minorHAnsi" w:hAnsiTheme="minorHAnsi" w:cstheme="minorHAnsi"/>
                <w:sz w:val="18"/>
                <w:szCs w:val="18"/>
              </w:rPr>
              <w:t xml:space="preserve"> (vice-présidence de Coop FR, coprésidence</w:t>
            </w:r>
            <w:r>
              <w:rPr>
                <w:rFonts w:asciiTheme="minorHAnsi" w:hAnsiTheme="minorHAnsi" w:cstheme="minorHAnsi"/>
                <w:sz w:val="18"/>
                <w:szCs w:val="18"/>
              </w:rPr>
              <w:t xml:space="preserve"> </w:t>
            </w:r>
            <w:r w:rsidRPr="00A950DB">
              <w:rPr>
                <w:rFonts w:asciiTheme="minorHAnsi" w:hAnsiTheme="minorHAnsi" w:cstheme="minorHAnsi"/>
                <w:sz w:val="18"/>
                <w:szCs w:val="18"/>
              </w:rPr>
              <w:t>de Coopératives Europe).</w:t>
            </w:r>
          </w:p>
        </w:tc>
      </w:tr>
      <w:tr w:rsidR="00A950DB" w:rsidRPr="00320A80" w:rsidTr="0005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808080" w:themeColor="background1" w:themeShade="80"/>
              <w:bottom w:val="single" w:sz="4" w:space="0" w:color="808080" w:themeColor="background1" w:themeShade="80"/>
            </w:tcBorders>
            <w:shd w:val="clear" w:color="auto" w:fill="FFFFFF" w:themeFill="background1"/>
          </w:tcPr>
          <w:p w:rsidR="00A950DB" w:rsidRDefault="00A950DB" w:rsidP="00A950DB">
            <w:pPr>
              <w:autoSpaceDE w:val="0"/>
              <w:autoSpaceDN w:val="0"/>
              <w:adjustRightInd w:val="0"/>
              <w:jc w:val="center"/>
              <w:rPr>
                <w:rFonts w:asciiTheme="minorHAnsi" w:hAnsiTheme="minorHAnsi" w:cstheme="minorHAnsi"/>
                <w:bCs w:val="0"/>
                <w:smallCaps/>
                <w:color w:val="auto"/>
                <w:sz w:val="22"/>
                <w:szCs w:val="22"/>
              </w:rPr>
            </w:pPr>
            <w:r w:rsidRPr="00A950DB">
              <w:rPr>
                <w:rFonts w:asciiTheme="minorHAnsi" w:hAnsiTheme="minorHAnsi" w:cstheme="minorHAnsi"/>
                <w:bCs w:val="0"/>
                <w:smallCaps/>
                <w:color w:val="auto"/>
                <w:sz w:val="22"/>
                <w:szCs w:val="22"/>
              </w:rPr>
              <w:t>Une banque de proximité au</w:t>
            </w:r>
            <w:r>
              <w:rPr>
                <w:rFonts w:asciiTheme="minorHAnsi" w:hAnsiTheme="minorHAnsi" w:cstheme="minorHAnsi"/>
                <w:bCs w:val="0"/>
                <w:smallCaps/>
                <w:color w:val="auto"/>
                <w:sz w:val="22"/>
                <w:szCs w:val="22"/>
              </w:rPr>
              <w:t xml:space="preserve"> </w:t>
            </w:r>
            <w:r w:rsidRPr="00A950DB">
              <w:rPr>
                <w:rFonts w:asciiTheme="minorHAnsi" w:hAnsiTheme="minorHAnsi" w:cstheme="minorHAnsi"/>
                <w:bCs w:val="0"/>
                <w:smallCaps/>
                <w:color w:val="auto"/>
                <w:sz w:val="22"/>
                <w:szCs w:val="22"/>
              </w:rPr>
              <w:t>service de l’économie réelle</w:t>
            </w:r>
          </w:p>
          <w:p w:rsidR="00A950DB" w:rsidRPr="00A950DB" w:rsidRDefault="00A950DB" w:rsidP="00A950DB">
            <w:pPr>
              <w:autoSpaceDE w:val="0"/>
              <w:autoSpaceDN w:val="0"/>
              <w:adjustRightInd w:val="0"/>
              <w:jc w:val="center"/>
              <w:rPr>
                <w:rFonts w:asciiTheme="minorHAnsi" w:hAnsiTheme="minorHAnsi" w:cstheme="minorHAnsi"/>
                <w:bCs w:val="0"/>
                <w:smallCaps/>
                <w:color w:val="auto"/>
                <w:sz w:val="22"/>
                <w:szCs w:val="22"/>
              </w:rPr>
            </w:pPr>
          </w:p>
          <w:p w:rsidR="00A950DB" w:rsidRPr="00A950DB" w:rsidRDefault="00A950DB" w:rsidP="00A950DB">
            <w:pPr>
              <w:autoSpaceDE w:val="0"/>
              <w:autoSpaceDN w:val="0"/>
              <w:adjustRightInd w:val="0"/>
              <w:rPr>
                <w:rFonts w:asciiTheme="minorHAnsi" w:hAnsiTheme="minorHAnsi" w:cstheme="minorHAnsi"/>
                <w:color w:val="808080" w:themeColor="background1" w:themeShade="80"/>
                <w:sz w:val="20"/>
                <w:szCs w:val="20"/>
              </w:rPr>
            </w:pPr>
            <w:r w:rsidRPr="00A950DB">
              <w:rPr>
                <w:rFonts w:asciiTheme="minorHAnsi" w:hAnsiTheme="minorHAnsi" w:cstheme="minorHAnsi"/>
                <w:color w:val="808080" w:themeColor="background1" w:themeShade="80"/>
                <w:sz w:val="20"/>
                <w:szCs w:val="20"/>
              </w:rPr>
              <w:t>Territoires</w:t>
            </w:r>
          </w:p>
        </w:tc>
        <w:tc>
          <w:tcPr>
            <w:tcW w:w="3071" w:type="dxa"/>
            <w:tcBorders>
              <w:top w:val="single" w:sz="12" w:space="0" w:color="808080" w:themeColor="background1" w:themeShade="80"/>
              <w:bottom w:val="single" w:sz="4" w:space="0" w:color="808080" w:themeColor="background1" w:themeShade="80"/>
            </w:tcBorders>
            <w:shd w:val="clear" w:color="auto" w:fill="D9D9D9" w:themeFill="background1" w:themeFillShade="D9"/>
          </w:tcPr>
          <w:p w:rsidR="00A950DB" w:rsidRDefault="00A950DB" w:rsidP="00054D88">
            <w:pPr>
              <w:pStyle w:val="Paragraphedeliste"/>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Default="00054D88" w:rsidP="00054D88">
            <w:pPr>
              <w:pStyle w:val="Paragraphedeliste"/>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Default="00054D88" w:rsidP="00054D88">
            <w:pPr>
              <w:pStyle w:val="Paragraphedeliste"/>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Default="00054D88" w:rsidP="00054D88">
            <w:pPr>
              <w:pStyle w:val="Paragraphedeliste"/>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Default="00054D88" w:rsidP="00054D88">
            <w:pPr>
              <w:pStyle w:val="Paragraphedeliste"/>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Pr="00054D88" w:rsidRDefault="00054D88" w:rsidP="00054D88">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Financer le développement</w:t>
            </w:r>
            <w:r>
              <w:rPr>
                <w:rFonts w:asciiTheme="minorHAnsi" w:hAnsiTheme="minorHAnsi" w:cstheme="minorHAnsi"/>
                <w:sz w:val="18"/>
                <w:szCs w:val="18"/>
              </w:rPr>
              <w:t xml:space="preserve"> </w:t>
            </w:r>
            <w:r w:rsidRPr="00054D88">
              <w:rPr>
                <w:rFonts w:asciiTheme="minorHAnsi" w:hAnsiTheme="minorHAnsi" w:cstheme="minorHAnsi"/>
                <w:sz w:val="18"/>
                <w:szCs w:val="18"/>
              </w:rPr>
              <w:t>des territoires.</w:t>
            </w:r>
          </w:p>
          <w:p w:rsidR="00054D88" w:rsidRPr="00A950DB" w:rsidRDefault="00054D88" w:rsidP="00054D88">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Développer les relations avec les</w:t>
            </w:r>
            <w:r>
              <w:rPr>
                <w:rFonts w:asciiTheme="minorHAnsi" w:hAnsiTheme="minorHAnsi" w:cstheme="minorHAnsi"/>
                <w:sz w:val="18"/>
                <w:szCs w:val="18"/>
              </w:rPr>
              <w:t xml:space="preserve"> </w:t>
            </w:r>
            <w:r w:rsidRPr="00054D88">
              <w:rPr>
                <w:rFonts w:asciiTheme="minorHAnsi" w:hAnsiTheme="minorHAnsi" w:cstheme="minorHAnsi"/>
                <w:sz w:val="18"/>
                <w:szCs w:val="18"/>
              </w:rPr>
              <w:t>parties prenantes régionales et locales.</w:t>
            </w:r>
          </w:p>
        </w:tc>
        <w:tc>
          <w:tcPr>
            <w:tcW w:w="3449" w:type="dxa"/>
            <w:tcBorders>
              <w:top w:val="single" w:sz="12" w:space="0" w:color="808080" w:themeColor="background1" w:themeShade="80"/>
              <w:bottom w:val="single" w:sz="4" w:space="0" w:color="808080" w:themeColor="background1" w:themeShade="80"/>
            </w:tcBorders>
            <w:shd w:val="clear" w:color="auto" w:fill="FFFFFF" w:themeFill="background1"/>
          </w:tcPr>
          <w:p w:rsidR="00A950DB" w:rsidRDefault="00A950DB" w:rsidP="00054D88">
            <w:pPr>
              <w:pStyle w:val="Paragraphedeliste"/>
              <w:autoSpaceDE w:val="0"/>
              <w:autoSpaceDN w:val="0"/>
              <w:adjustRightInd w:val="0"/>
              <w:ind w:left="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Default="00054D88" w:rsidP="00054D88">
            <w:pPr>
              <w:pStyle w:val="Paragraphedeliste"/>
              <w:autoSpaceDE w:val="0"/>
              <w:autoSpaceDN w:val="0"/>
              <w:adjustRightInd w:val="0"/>
              <w:ind w:left="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Default="00054D88" w:rsidP="00054D88">
            <w:pPr>
              <w:pStyle w:val="Paragraphedeliste"/>
              <w:autoSpaceDE w:val="0"/>
              <w:autoSpaceDN w:val="0"/>
              <w:adjustRightInd w:val="0"/>
              <w:ind w:left="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Default="00054D88" w:rsidP="00054D88">
            <w:pPr>
              <w:pStyle w:val="Paragraphedeliste"/>
              <w:autoSpaceDE w:val="0"/>
              <w:autoSpaceDN w:val="0"/>
              <w:adjustRightInd w:val="0"/>
              <w:ind w:left="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Default="00054D88" w:rsidP="00054D88">
            <w:pPr>
              <w:pStyle w:val="Paragraphedeliste"/>
              <w:autoSpaceDE w:val="0"/>
              <w:autoSpaceDN w:val="0"/>
              <w:adjustRightInd w:val="0"/>
              <w:ind w:left="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054D88" w:rsidRPr="00054D88" w:rsidRDefault="00054D88" w:rsidP="00054D88">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+45,7 % de financements accordés</w:t>
            </w:r>
            <w:r>
              <w:rPr>
                <w:rFonts w:asciiTheme="minorHAnsi" w:hAnsiTheme="minorHAnsi" w:cstheme="minorHAnsi"/>
                <w:sz w:val="18"/>
                <w:szCs w:val="18"/>
              </w:rPr>
              <w:t xml:space="preserve"> </w:t>
            </w:r>
            <w:r w:rsidRPr="00054D88">
              <w:rPr>
                <w:rFonts w:asciiTheme="minorHAnsi" w:hAnsiTheme="minorHAnsi" w:cstheme="minorHAnsi"/>
                <w:sz w:val="18"/>
                <w:szCs w:val="18"/>
              </w:rPr>
              <w:t>au secteur public local sur un an.</w:t>
            </w:r>
          </w:p>
          <w:p w:rsidR="00054D88" w:rsidRPr="00054D88" w:rsidRDefault="00054D88" w:rsidP="00054D88">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3e banque des Pme</w:t>
            </w:r>
          </w:p>
          <w:p w:rsidR="00054D88" w:rsidRPr="00054D88" w:rsidRDefault="00054D88" w:rsidP="00054D88">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2e banque des agriculteurs</w:t>
            </w:r>
          </w:p>
          <w:p w:rsidR="00054D88" w:rsidRPr="00A950DB" w:rsidRDefault="00054D88" w:rsidP="00054D88">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Accord de partenariat renouvelé avec</w:t>
            </w:r>
            <w:r>
              <w:rPr>
                <w:rFonts w:asciiTheme="minorHAnsi" w:hAnsiTheme="minorHAnsi" w:cstheme="minorHAnsi"/>
                <w:sz w:val="18"/>
                <w:szCs w:val="18"/>
              </w:rPr>
              <w:t xml:space="preserve"> </w:t>
            </w:r>
            <w:r w:rsidRPr="00054D88">
              <w:rPr>
                <w:rFonts w:asciiTheme="minorHAnsi" w:hAnsiTheme="minorHAnsi" w:cstheme="minorHAnsi"/>
                <w:sz w:val="18"/>
                <w:szCs w:val="18"/>
              </w:rPr>
              <w:t>l’Association des petites villes de France.</w:t>
            </w:r>
          </w:p>
        </w:tc>
      </w:tr>
      <w:tr w:rsidR="00054D88" w:rsidRPr="00320A80" w:rsidTr="00054D88">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808080" w:themeColor="background1" w:themeShade="80"/>
              <w:bottom w:val="single" w:sz="4" w:space="0" w:color="808080" w:themeColor="background1" w:themeShade="80"/>
            </w:tcBorders>
            <w:shd w:val="clear" w:color="auto" w:fill="FFFFFF" w:themeFill="background1"/>
          </w:tcPr>
          <w:p w:rsidR="00054D88" w:rsidRPr="00054D88" w:rsidRDefault="00054D88" w:rsidP="00054D88">
            <w:pPr>
              <w:autoSpaceDE w:val="0"/>
              <w:autoSpaceDN w:val="0"/>
              <w:adjustRightInd w:val="0"/>
              <w:rPr>
                <w:rFonts w:asciiTheme="minorHAnsi" w:hAnsiTheme="minorHAnsi" w:cstheme="minorHAnsi"/>
                <w:color w:val="808080" w:themeColor="background1" w:themeShade="80"/>
                <w:sz w:val="20"/>
                <w:szCs w:val="20"/>
              </w:rPr>
            </w:pPr>
            <w:r w:rsidRPr="00054D88">
              <w:rPr>
                <w:rFonts w:asciiTheme="minorHAnsi" w:hAnsiTheme="minorHAnsi" w:cstheme="minorHAnsi"/>
                <w:color w:val="808080" w:themeColor="background1" w:themeShade="80"/>
                <w:sz w:val="20"/>
                <w:szCs w:val="20"/>
              </w:rPr>
              <w:t>Logement</w:t>
            </w:r>
          </w:p>
        </w:tc>
        <w:tc>
          <w:tcPr>
            <w:tcW w:w="3071"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054D88" w:rsidRDefault="00054D88" w:rsidP="00054D88">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Accroître l’engagement dans</w:t>
            </w:r>
            <w:r>
              <w:rPr>
                <w:rFonts w:asciiTheme="minorHAnsi" w:hAnsiTheme="minorHAnsi" w:cstheme="minorHAnsi"/>
                <w:sz w:val="18"/>
                <w:szCs w:val="18"/>
              </w:rPr>
              <w:t xml:space="preserve"> </w:t>
            </w:r>
            <w:r w:rsidRPr="00054D88">
              <w:rPr>
                <w:rFonts w:asciiTheme="minorHAnsi" w:hAnsiTheme="minorHAnsi" w:cstheme="minorHAnsi"/>
                <w:sz w:val="18"/>
                <w:szCs w:val="18"/>
              </w:rPr>
              <w:t>le logement social.</w:t>
            </w:r>
          </w:p>
        </w:tc>
        <w:tc>
          <w:tcPr>
            <w:tcW w:w="3449" w:type="dxa"/>
            <w:tcBorders>
              <w:top w:val="single" w:sz="4" w:space="0" w:color="808080" w:themeColor="background1" w:themeShade="80"/>
              <w:bottom w:val="single" w:sz="4" w:space="0" w:color="808080" w:themeColor="background1" w:themeShade="80"/>
            </w:tcBorders>
            <w:shd w:val="clear" w:color="auto" w:fill="FFFFFF" w:themeFill="background1"/>
          </w:tcPr>
          <w:p w:rsidR="00054D88" w:rsidRPr="00D6166D" w:rsidRDefault="00054D88" w:rsidP="00054D88">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66D">
              <w:rPr>
                <w:rFonts w:asciiTheme="minorHAnsi" w:hAnsiTheme="minorHAnsi" w:cstheme="minorHAnsi"/>
                <w:sz w:val="18"/>
                <w:szCs w:val="18"/>
              </w:rPr>
              <w:t>1,3 milliard de prêts sociaux réglementés</w:t>
            </w:r>
            <w:r w:rsidR="00D6166D" w:rsidRPr="00D6166D">
              <w:rPr>
                <w:rFonts w:asciiTheme="minorHAnsi" w:hAnsiTheme="minorHAnsi" w:cstheme="minorHAnsi"/>
                <w:sz w:val="18"/>
                <w:szCs w:val="18"/>
              </w:rPr>
              <w:t xml:space="preserve"> </w:t>
            </w:r>
            <w:r w:rsidRPr="00D6166D">
              <w:rPr>
                <w:rFonts w:asciiTheme="minorHAnsi" w:hAnsiTheme="minorHAnsi" w:cstheme="minorHAnsi"/>
                <w:sz w:val="18"/>
                <w:szCs w:val="18"/>
              </w:rPr>
              <w:t>(</w:t>
            </w:r>
            <w:proofErr w:type="spellStart"/>
            <w:r w:rsidRPr="00D6166D">
              <w:rPr>
                <w:rFonts w:asciiTheme="minorHAnsi" w:hAnsiTheme="minorHAnsi" w:cstheme="minorHAnsi"/>
                <w:sz w:val="18"/>
                <w:szCs w:val="18"/>
              </w:rPr>
              <w:t>Pls</w:t>
            </w:r>
            <w:proofErr w:type="spellEnd"/>
            <w:r w:rsidRPr="00D6166D">
              <w:rPr>
                <w:rFonts w:asciiTheme="minorHAnsi" w:hAnsiTheme="minorHAnsi" w:cstheme="minorHAnsi"/>
                <w:sz w:val="18"/>
                <w:szCs w:val="18"/>
              </w:rPr>
              <w:t xml:space="preserve">, </w:t>
            </w:r>
            <w:proofErr w:type="spellStart"/>
            <w:r w:rsidRPr="00D6166D">
              <w:rPr>
                <w:rFonts w:asciiTheme="minorHAnsi" w:hAnsiTheme="minorHAnsi" w:cstheme="minorHAnsi"/>
                <w:sz w:val="18"/>
                <w:szCs w:val="18"/>
              </w:rPr>
              <w:t>Psla</w:t>
            </w:r>
            <w:proofErr w:type="spellEnd"/>
            <w:r w:rsidRPr="00D6166D">
              <w:rPr>
                <w:rFonts w:asciiTheme="minorHAnsi" w:hAnsiTheme="minorHAnsi" w:cstheme="minorHAnsi"/>
                <w:sz w:val="18"/>
                <w:szCs w:val="18"/>
              </w:rPr>
              <w:t>) pour financer la construction de</w:t>
            </w:r>
            <w:r w:rsidR="00D6166D">
              <w:rPr>
                <w:rFonts w:asciiTheme="minorHAnsi" w:hAnsiTheme="minorHAnsi" w:cstheme="minorHAnsi"/>
                <w:sz w:val="18"/>
                <w:szCs w:val="18"/>
              </w:rPr>
              <w:t xml:space="preserve"> </w:t>
            </w:r>
            <w:r w:rsidRPr="00D6166D">
              <w:rPr>
                <w:rFonts w:asciiTheme="minorHAnsi" w:hAnsiTheme="minorHAnsi" w:cstheme="minorHAnsi"/>
                <w:sz w:val="18"/>
                <w:szCs w:val="18"/>
              </w:rPr>
              <w:t>logements sociaux et de maisons de retraite.</w:t>
            </w:r>
          </w:p>
          <w:p w:rsidR="00054D88" w:rsidRPr="00D6166D" w:rsidRDefault="00054D88" w:rsidP="00054D88">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66D">
              <w:rPr>
                <w:rFonts w:asciiTheme="minorHAnsi" w:hAnsiTheme="minorHAnsi" w:cstheme="minorHAnsi"/>
                <w:sz w:val="18"/>
                <w:szCs w:val="18"/>
              </w:rPr>
              <w:t>Acteur majeur dans le financement des</w:t>
            </w:r>
            <w:r w:rsidR="00D6166D">
              <w:rPr>
                <w:rFonts w:asciiTheme="minorHAnsi" w:hAnsiTheme="minorHAnsi" w:cstheme="minorHAnsi"/>
                <w:sz w:val="18"/>
                <w:szCs w:val="18"/>
              </w:rPr>
              <w:t xml:space="preserve"> </w:t>
            </w:r>
            <w:r w:rsidRPr="00D6166D">
              <w:rPr>
                <w:rFonts w:asciiTheme="minorHAnsi" w:hAnsiTheme="minorHAnsi" w:cstheme="minorHAnsi"/>
                <w:sz w:val="18"/>
                <w:szCs w:val="18"/>
              </w:rPr>
              <w:t>prêts aidés à l’accession au logement social.</w:t>
            </w:r>
          </w:p>
          <w:p w:rsidR="00054D88" w:rsidRDefault="00054D88" w:rsidP="00054D88">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3e financeur du logement en France.</w:t>
            </w:r>
          </w:p>
        </w:tc>
      </w:tr>
      <w:tr w:rsidR="00054D88" w:rsidRPr="00320A80" w:rsidTr="0005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808080" w:themeColor="background1" w:themeShade="80"/>
              <w:bottom w:val="single" w:sz="4" w:space="0" w:color="808080" w:themeColor="background1" w:themeShade="80"/>
            </w:tcBorders>
            <w:shd w:val="clear" w:color="auto" w:fill="FFFFFF" w:themeFill="background1"/>
          </w:tcPr>
          <w:p w:rsidR="00054D88" w:rsidRPr="00054D88" w:rsidRDefault="00054D88" w:rsidP="00054D88">
            <w:pPr>
              <w:autoSpaceDE w:val="0"/>
              <w:autoSpaceDN w:val="0"/>
              <w:adjustRightInd w:val="0"/>
              <w:rPr>
                <w:rFonts w:asciiTheme="minorHAnsi" w:hAnsiTheme="minorHAnsi" w:cstheme="minorHAnsi"/>
                <w:color w:val="808080" w:themeColor="background1" w:themeShade="80"/>
                <w:sz w:val="20"/>
                <w:szCs w:val="20"/>
              </w:rPr>
            </w:pPr>
            <w:r w:rsidRPr="00054D88">
              <w:rPr>
                <w:rFonts w:asciiTheme="minorHAnsi" w:hAnsiTheme="minorHAnsi" w:cstheme="minorHAnsi"/>
                <w:color w:val="808080" w:themeColor="background1" w:themeShade="80"/>
                <w:sz w:val="20"/>
                <w:szCs w:val="20"/>
              </w:rPr>
              <w:t>Associations</w:t>
            </w:r>
          </w:p>
        </w:tc>
        <w:tc>
          <w:tcPr>
            <w:tcW w:w="3071"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054D88" w:rsidRDefault="00054D88" w:rsidP="00D6166D">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054D88">
              <w:rPr>
                <w:rFonts w:asciiTheme="minorHAnsi" w:hAnsiTheme="minorHAnsi" w:cstheme="minorHAnsi"/>
                <w:sz w:val="18"/>
                <w:szCs w:val="18"/>
              </w:rPr>
              <w:t>Entretenir les liens entre les Caisses</w:t>
            </w:r>
            <w:r w:rsidR="00D6166D">
              <w:rPr>
                <w:rFonts w:asciiTheme="minorHAnsi" w:hAnsiTheme="minorHAnsi" w:cstheme="minorHAnsi"/>
                <w:sz w:val="18"/>
                <w:szCs w:val="18"/>
              </w:rPr>
              <w:t xml:space="preserve"> </w:t>
            </w:r>
            <w:r w:rsidRPr="00054D88">
              <w:rPr>
                <w:rFonts w:asciiTheme="minorHAnsi" w:hAnsiTheme="minorHAnsi" w:cstheme="minorHAnsi"/>
                <w:sz w:val="18"/>
                <w:szCs w:val="18"/>
              </w:rPr>
              <w:t>locales et les acteurs associatifs locaux.</w:t>
            </w:r>
          </w:p>
        </w:tc>
        <w:tc>
          <w:tcPr>
            <w:tcW w:w="3449" w:type="dxa"/>
            <w:tcBorders>
              <w:top w:val="single" w:sz="4" w:space="0" w:color="808080" w:themeColor="background1" w:themeShade="80"/>
              <w:bottom w:val="single" w:sz="4" w:space="0" w:color="808080" w:themeColor="background1" w:themeShade="80"/>
            </w:tcBorders>
            <w:shd w:val="clear" w:color="auto" w:fill="FFFFFF" w:themeFill="background1"/>
          </w:tcPr>
          <w:p w:rsidR="00054D88" w:rsidRPr="00D6166D" w:rsidRDefault="00054D88" w:rsidP="00054D88">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166D">
              <w:rPr>
                <w:rFonts w:asciiTheme="minorHAnsi" w:hAnsiTheme="minorHAnsi" w:cstheme="minorHAnsi"/>
                <w:sz w:val="18"/>
                <w:szCs w:val="18"/>
              </w:rPr>
              <w:t>Partenaire d’une association sur trois et</w:t>
            </w:r>
            <w:r w:rsidR="00D6166D">
              <w:rPr>
                <w:rFonts w:asciiTheme="minorHAnsi" w:hAnsiTheme="minorHAnsi" w:cstheme="minorHAnsi"/>
                <w:sz w:val="18"/>
                <w:szCs w:val="18"/>
              </w:rPr>
              <w:t xml:space="preserve"> </w:t>
            </w:r>
            <w:r w:rsidRPr="00D6166D">
              <w:rPr>
                <w:rFonts w:asciiTheme="minorHAnsi" w:hAnsiTheme="minorHAnsi" w:cstheme="minorHAnsi"/>
                <w:sz w:val="18"/>
                <w:szCs w:val="18"/>
              </w:rPr>
              <w:t>de près de 60 % des comités d’entreprises.</w:t>
            </w:r>
          </w:p>
          <w:p w:rsidR="00054D88" w:rsidRPr="00054D88" w:rsidRDefault="00054D88" w:rsidP="00054D88">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65F5">
              <w:rPr>
                <w:rFonts w:asciiTheme="minorHAnsi" w:hAnsiTheme="minorHAnsi" w:cstheme="minorHAnsi"/>
                <w:sz w:val="18"/>
                <w:szCs w:val="18"/>
              </w:rPr>
              <w:t>1er partenaire bancaire des associations des</w:t>
            </w:r>
            <w:r w:rsidR="003F65F5">
              <w:rPr>
                <w:rFonts w:asciiTheme="minorHAnsi" w:hAnsiTheme="minorHAnsi" w:cstheme="minorHAnsi"/>
                <w:sz w:val="18"/>
                <w:szCs w:val="18"/>
              </w:rPr>
              <w:t xml:space="preserve"> </w:t>
            </w:r>
            <w:r w:rsidRPr="003F65F5">
              <w:rPr>
                <w:rFonts w:asciiTheme="minorHAnsi" w:hAnsiTheme="minorHAnsi" w:cstheme="minorHAnsi"/>
                <w:sz w:val="18"/>
                <w:szCs w:val="18"/>
              </w:rPr>
              <w:t>secteurs de l’action humanitaire et sociale,</w:t>
            </w:r>
            <w:r w:rsidR="009678D3">
              <w:rPr>
                <w:rFonts w:asciiTheme="minorHAnsi" w:hAnsiTheme="minorHAnsi" w:cstheme="minorHAnsi"/>
                <w:sz w:val="18"/>
                <w:szCs w:val="18"/>
              </w:rPr>
              <w:t xml:space="preserve"> </w:t>
            </w:r>
            <w:r w:rsidR="009678D3" w:rsidRPr="00054D88">
              <w:rPr>
                <w:rFonts w:asciiTheme="minorHAnsi" w:hAnsiTheme="minorHAnsi" w:cstheme="minorHAnsi"/>
                <w:sz w:val="18"/>
                <w:szCs w:val="18"/>
              </w:rPr>
              <w:t xml:space="preserve"> </w:t>
            </w:r>
            <w:r w:rsidRPr="00054D88">
              <w:rPr>
                <w:rFonts w:asciiTheme="minorHAnsi" w:hAnsiTheme="minorHAnsi" w:cstheme="minorHAnsi"/>
                <w:sz w:val="18"/>
                <w:szCs w:val="18"/>
              </w:rPr>
              <w:t>la santé, l’hébergement, l’accueil d’urgence,</w:t>
            </w:r>
            <w:r w:rsidR="009678D3">
              <w:rPr>
                <w:rFonts w:asciiTheme="minorHAnsi" w:hAnsiTheme="minorHAnsi" w:cstheme="minorHAnsi"/>
                <w:sz w:val="18"/>
                <w:szCs w:val="18"/>
              </w:rPr>
              <w:t xml:space="preserve"> </w:t>
            </w:r>
            <w:r w:rsidR="009678D3" w:rsidRPr="00054D88">
              <w:rPr>
                <w:rFonts w:asciiTheme="minorHAnsi" w:hAnsiTheme="minorHAnsi" w:cstheme="minorHAnsi"/>
                <w:sz w:val="18"/>
                <w:szCs w:val="18"/>
              </w:rPr>
              <w:t xml:space="preserve"> </w:t>
            </w:r>
            <w:r w:rsidRPr="00054D88">
              <w:rPr>
                <w:rFonts w:asciiTheme="minorHAnsi" w:hAnsiTheme="minorHAnsi" w:cstheme="minorHAnsi"/>
                <w:sz w:val="18"/>
                <w:szCs w:val="18"/>
              </w:rPr>
              <w:t>l’éducation-formation-insertion.</w:t>
            </w:r>
          </w:p>
          <w:p w:rsidR="00054D88" w:rsidRDefault="00054D88" w:rsidP="009678D3">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9678D3">
              <w:rPr>
                <w:rFonts w:asciiTheme="minorHAnsi" w:hAnsiTheme="minorHAnsi" w:cstheme="minorHAnsi"/>
                <w:sz w:val="18"/>
                <w:szCs w:val="18"/>
              </w:rPr>
              <w:t>2e banque des associations sportives,</w:t>
            </w:r>
            <w:r w:rsidR="009678D3" w:rsidRPr="009678D3">
              <w:rPr>
                <w:rFonts w:asciiTheme="minorHAnsi" w:hAnsiTheme="minorHAnsi" w:cstheme="minorHAnsi"/>
                <w:sz w:val="18"/>
                <w:szCs w:val="18"/>
              </w:rPr>
              <w:t xml:space="preserve"> </w:t>
            </w:r>
            <w:r w:rsidRPr="009678D3">
              <w:rPr>
                <w:rFonts w:asciiTheme="minorHAnsi" w:hAnsiTheme="minorHAnsi" w:cstheme="minorHAnsi"/>
                <w:sz w:val="18"/>
                <w:szCs w:val="18"/>
              </w:rPr>
              <w:lastRenderedPageBreak/>
              <w:t>culturelles, de la défense des droits et des</w:t>
            </w:r>
            <w:r w:rsidR="009678D3">
              <w:rPr>
                <w:rFonts w:asciiTheme="minorHAnsi" w:hAnsiTheme="minorHAnsi" w:cstheme="minorHAnsi"/>
                <w:sz w:val="18"/>
                <w:szCs w:val="18"/>
              </w:rPr>
              <w:t xml:space="preserve"> </w:t>
            </w:r>
            <w:r w:rsidRPr="009678D3">
              <w:rPr>
                <w:rFonts w:asciiTheme="minorHAnsi" w:hAnsiTheme="minorHAnsi" w:cstheme="minorHAnsi"/>
                <w:sz w:val="18"/>
                <w:szCs w:val="18"/>
              </w:rPr>
              <w:t>causes, de l’économie et du développement</w:t>
            </w:r>
            <w:r w:rsidR="009678D3">
              <w:rPr>
                <w:rFonts w:asciiTheme="minorHAnsi" w:hAnsiTheme="minorHAnsi" w:cstheme="minorHAnsi"/>
                <w:sz w:val="18"/>
                <w:szCs w:val="18"/>
              </w:rPr>
              <w:t xml:space="preserve"> </w:t>
            </w:r>
            <w:r w:rsidRPr="00054D88">
              <w:rPr>
                <w:rFonts w:asciiTheme="minorHAnsi" w:hAnsiTheme="minorHAnsi" w:cstheme="minorHAnsi"/>
                <w:sz w:val="18"/>
                <w:szCs w:val="18"/>
              </w:rPr>
              <w:t>local, des associations militantes</w:t>
            </w:r>
          </w:p>
        </w:tc>
      </w:tr>
      <w:tr w:rsidR="00054D88" w:rsidRPr="00320A80" w:rsidTr="009678D3">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808080" w:themeColor="background1" w:themeShade="80"/>
              <w:bottom w:val="single" w:sz="12" w:space="0" w:color="808080" w:themeColor="background1" w:themeShade="80"/>
            </w:tcBorders>
            <w:shd w:val="clear" w:color="auto" w:fill="FFFFFF" w:themeFill="background1"/>
          </w:tcPr>
          <w:p w:rsidR="00054D88" w:rsidRPr="00054D88" w:rsidRDefault="00054D88" w:rsidP="00054D88">
            <w:pPr>
              <w:autoSpaceDE w:val="0"/>
              <w:autoSpaceDN w:val="0"/>
              <w:adjustRightInd w:val="0"/>
              <w:rPr>
                <w:rFonts w:asciiTheme="minorHAnsi" w:hAnsiTheme="minorHAnsi" w:cstheme="minorHAnsi"/>
                <w:color w:val="808080" w:themeColor="background1" w:themeShade="80"/>
                <w:sz w:val="20"/>
                <w:szCs w:val="20"/>
              </w:rPr>
            </w:pPr>
            <w:r w:rsidRPr="00054D88">
              <w:rPr>
                <w:rFonts w:asciiTheme="minorHAnsi" w:hAnsiTheme="minorHAnsi" w:cstheme="minorHAnsi"/>
                <w:color w:val="808080" w:themeColor="background1" w:themeShade="80"/>
                <w:sz w:val="20"/>
                <w:szCs w:val="20"/>
              </w:rPr>
              <w:lastRenderedPageBreak/>
              <w:t>Coopération internationale</w:t>
            </w:r>
          </w:p>
        </w:tc>
        <w:tc>
          <w:tcPr>
            <w:tcW w:w="3071"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rsidR="00054D88" w:rsidRPr="009678D3" w:rsidRDefault="00054D88" w:rsidP="009678D3">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r w:rsidRPr="009678D3">
              <w:rPr>
                <w:rFonts w:asciiTheme="minorHAnsi" w:hAnsiTheme="minorHAnsi" w:cstheme="minorHAnsi"/>
                <w:sz w:val="18"/>
                <w:szCs w:val="18"/>
              </w:rPr>
              <w:t>Contribuer à l’indépendance</w:t>
            </w:r>
            <w:r w:rsidR="009678D3">
              <w:rPr>
                <w:rFonts w:asciiTheme="minorHAnsi" w:hAnsiTheme="minorHAnsi" w:cstheme="minorHAnsi"/>
                <w:sz w:val="18"/>
                <w:szCs w:val="18"/>
              </w:rPr>
              <w:t xml:space="preserve"> </w:t>
            </w:r>
            <w:r w:rsidRPr="009678D3">
              <w:rPr>
                <w:rFonts w:asciiTheme="minorHAnsi" w:hAnsiTheme="minorHAnsi" w:cstheme="minorHAnsi"/>
                <w:sz w:val="18"/>
                <w:szCs w:val="18"/>
              </w:rPr>
              <w:t>financière des populations dans les</w:t>
            </w:r>
            <w:r w:rsidR="009678D3">
              <w:rPr>
                <w:rFonts w:asciiTheme="minorHAnsi" w:hAnsiTheme="minorHAnsi" w:cstheme="minorHAnsi"/>
                <w:sz w:val="18"/>
                <w:szCs w:val="18"/>
              </w:rPr>
              <w:t xml:space="preserve"> </w:t>
            </w:r>
            <w:r w:rsidRPr="00054D88">
              <w:rPr>
                <w:rFonts w:asciiTheme="minorHAnsi" w:hAnsiTheme="minorHAnsi" w:cstheme="minorHAnsi"/>
                <w:sz w:val="18"/>
                <w:szCs w:val="18"/>
              </w:rPr>
              <w:t>pays émergents, avec le CICM.</w:t>
            </w:r>
          </w:p>
          <w:p w:rsidR="009678D3" w:rsidRDefault="009678D3" w:rsidP="009678D3">
            <w:pPr>
              <w:pStyle w:val="Paragraphedeliste"/>
              <w:autoSpaceDE w:val="0"/>
              <w:autoSpaceDN w:val="0"/>
              <w:adjustRightInd w:val="0"/>
              <w:ind w:left="317"/>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p>
        </w:tc>
        <w:tc>
          <w:tcPr>
            <w:tcW w:w="3449" w:type="dxa"/>
            <w:tcBorders>
              <w:top w:val="single" w:sz="4" w:space="0" w:color="808080" w:themeColor="background1" w:themeShade="80"/>
              <w:bottom w:val="single" w:sz="12" w:space="0" w:color="808080" w:themeColor="background1" w:themeShade="80"/>
            </w:tcBorders>
            <w:shd w:val="clear" w:color="auto" w:fill="FFFFFF" w:themeFill="background1"/>
          </w:tcPr>
          <w:p w:rsidR="00054D88" w:rsidRPr="00054D88" w:rsidRDefault="00054D88" w:rsidP="00054D88">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Poursuite du développement du CICM.</w:t>
            </w:r>
          </w:p>
          <w:p w:rsidR="00054D88" w:rsidRPr="00054D88" w:rsidRDefault="00054D88" w:rsidP="009678D3">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54D88">
              <w:rPr>
                <w:rFonts w:asciiTheme="minorHAnsi" w:hAnsiTheme="minorHAnsi" w:cstheme="minorHAnsi"/>
                <w:sz w:val="18"/>
                <w:szCs w:val="18"/>
              </w:rPr>
              <w:t>Plus de 340 000 sociétaires dans le réseau</w:t>
            </w:r>
            <w:r w:rsidR="009678D3">
              <w:rPr>
                <w:rFonts w:asciiTheme="minorHAnsi" w:hAnsiTheme="minorHAnsi" w:cstheme="minorHAnsi"/>
                <w:sz w:val="18"/>
                <w:szCs w:val="18"/>
              </w:rPr>
              <w:t xml:space="preserve"> </w:t>
            </w:r>
            <w:r w:rsidRPr="00054D88">
              <w:rPr>
                <w:rFonts w:asciiTheme="minorHAnsi" w:hAnsiTheme="minorHAnsi" w:cstheme="minorHAnsi"/>
                <w:sz w:val="18"/>
                <w:szCs w:val="18"/>
              </w:rPr>
              <w:t>CICM.</w:t>
            </w:r>
          </w:p>
        </w:tc>
      </w:tr>
      <w:tr w:rsidR="009678D3" w:rsidRPr="00320A80" w:rsidTr="00967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808080" w:themeColor="background1" w:themeShade="80"/>
              <w:bottom w:val="nil"/>
            </w:tcBorders>
            <w:shd w:val="clear" w:color="auto" w:fill="FFFFFF" w:themeFill="background1"/>
          </w:tcPr>
          <w:p w:rsidR="009678D3" w:rsidRPr="009678D3" w:rsidRDefault="009678D3" w:rsidP="009678D3">
            <w:pPr>
              <w:autoSpaceDE w:val="0"/>
              <w:autoSpaceDN w:val="0"/>
              <w:adjustRightInd w:val="0"/>
              <w:jc w:val="center"/>
              <w:rPr>
                <w:rFonts w:asciiTheme="minorHAnsi" w:hAnsiTheme="minorHAnsi" w:cstheme="minorHAnsi"/>
                <w:bCs w:val="0"/>
                <w:smallCaps/>
                <w:color w:val="auto"/>
                <w:sz w:val="22"/>
                <w:szCs w:val="22"/>
              </w:rPr>
            </w:pPr>
            <w:r w:rsidRPr="009678D3">
              <w:rPr>
                <w:rFonts w:asciiTheme="minorHAnsi" w:hAnsiTheme="minorHAnsi" w:cstheme="minorHAnsi"/>
                <w:bCs w:val="0"/>
                <w:smallCaps/>
                <w:color w:val="auto"/>
                <w:sz w:val="22"/>
                <w:szCs w:val="22"/>
              </w:rPr>
              <w:t>Répondre aux attentes</w:t>
            </w:r>
          </w:p>
          <w:p w:rsidR="009678D3" w:rsidRDefault="009678D3" w:rsidP="009678D3">
            <w:pPr>
              <w:autoSpaceDE w:val="0"/>
              <w:autoSpaceDN w:val="0"/>
              <w:adjustRightInd w:val="0"/>
              <w:jc w:val="center"/>
              <w:rPr>
                <w:rFonts w:asciiTheme="minorHAnsi" w:hAnsiTheme="minorHAnsi" w:cstheme="minorHAnsi"/>
                <w:bCs w:val="0"/>
                <w:smallCaps/>
                <w:color w:val="auto"/>
                <w:sz w:val="22"/>
                <w:szCs w:val="22"/>
              </w:rPr>
            </w:pPr>
            <w:r w:rsidRPr="009678D3">
              <w:rPr>
                <w:rFonts w:asciiTheme="minorHAnsi" w:hAnsiTheme="minorHAnsi" w:cstheme="minorHAnsi"/>
                <w:bCs w:val="0"/>
                <w:smallCaps/>
                <w:color w:val="auto"/>
                <w:sz w:val="22"/>
                <w:szCs w:val="22"/>
              </w:rPr>
              <w:t>sociétales</w:t>
            </w:r>
          </w:p>
          <w:p w:rsidR="009678D3" w:rsidRPr="009678D3" w:rsidRDefault="009678D3" w:rsidP="009678D3">
            <w:pPr>
              <w:autoSpaceDE w:val="0"/>
              <w:autoSpaceDN w:val="0"/>
              <w:adjustRightInd w:val="0"/>
              <w:jc w:val="center"/>
              <w:rPr>
                <w:rFonts w:asciiTheme="minorHAnsi" w:hAnsiTheme="minorHAnsi" w:cstheme="minorHAnsi"/>
                <w:bCs w:val="0"/>
                <w:smallCaps/>
                <w:color w:val="auto"/>
                <w:sz w:val="22"/>
                <w:szCs w:val="22"/>
              </w:rPr>
            </w:pPr>
          </w:p>
          <w:p w:rsidR="009678D3" w:rsidRPr="009678D3" w:rsidRDefault="009678D3" w:rsidP="009678D3">
            <w:pPr>
              <w:autoSpaceDE w:val="0"/>
              <w:autoSpaceDN w:val="0"/>
              <w:adjustRightInd w:val="0"/>
              <w:rPr>
                <w:rFonts w:asciiTheme="minorHAnsi" w:hAnsiTheme="minorHAnsi" w:cstheme="minorHAnsi"/>
                <w:bCs w:val="0"/>
                <w:smallCaps/>
                <w:color w:val="auto"/>
                <w:sz w:val="22"/>
                <w:szCs w:val="22"/>
              </w:rPr>
            </w:pPr>
            <w:r w:rsidRPr="009678D3">
              <w:rPr>
                <w:rFonts w:asciiTheme="minorHAnsi" w:hAnsiTheme="minorHAnsi" w:cstheme="minorHAnsi"/>
                <w:color w:val="808080" w:themeColor="background1" w:themeShade="80"/>
                <w:sz w:val="20"/>
                <w:szCs w:val="20"/>
              </w:rPr>
              <w:t>Qualité du service</w:t>
            </w:r>
          </w:p>
        </w:tc>
        <w:tc>
          <w:tcPr>
            <w:tcW w:w="3071" w:type="dxa"/>
            <w:tcBorders>
              <w:top w:val="single" w:sz="12" w:space="0" w:color="808080" w:themeColor="background1" w:themeShade="80"/>
              <w:bottom w:val="dotted" w:sz="4" w:space="0" w:color="808080" w:themeColor="background1" w:themeShade="80"/>
            </w:tcBorders>
            <w:shd w:val="clear" w:color="auto" w:fill="D9D9D9" w:themeFill="background1" w:themeFillShade="D9"/>
          </w:tcPr>
          <w:p w:rsidR="009678D3" w:rsidRDefault="009678D3" w:rsidP="009678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9678D3" w:rsidRDefault="009678D3" w:rsidP="009678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9678D3" w:rsidRDefault="009678D3" w:rsidP="009678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9678D3" w:rsidRPr="009678D3" w:rsidRDefault="009678D3" w:rsidP="009678D3">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Renforcer la proximité et offrir des</w:t>
            </w:r>
            <w:r>
              <w:rPr>
                <w:rFonts w:asciiTheme="minorHAnsi" w:hAnsiTheme="minorHAnsi" w:cstheme="minorHAnsi"/>
                <w:sz w:val="18"/>
                <w:szCs w:val="18"/>
              </w:rPr>
              <w:t xml:space="preserve"> </w:t>
            </w:r>
            <w:r w:rsidRPr="009678D3">
              <w:rPr>
                <w:rFonts w:asciiTheme="minorHAnsi" w:hAnsiTheme="minorHAnsi" w:cstheme="minorHAnsi"/>
                <w:sz w:val="18"/>
                <w:szCs w:val="18"/>
              </w:rPr>
              <w:t>réponses individualisées aux attentes</w:t>
            </w:r>
            <w:r>
              <w:rPr>
                <w:rFonts w:asciiTheme="minorHAnsi" w:hAnsiTheme="minorHAnsi" w:cstheme="minorHAnsi"/>
                <w:sz w:val="18"/>
                <w:szCs w:val="18"/>
              </w:rPr>
              <w:t xml:space="preserve"> </w:t>
            </w:r>
            <w:r w:rsidRPr="009678D3">
              <w:rPr>
                <w:rFonts w:asciiTheme="minorHAnsi" w:hAnsiTheme="minorHAnsi" w:cstheme="minorHAnsi"/>
                <w:sz w:val="18"/>
                <w:szCs w:val="18"/>
              </w:rPr>
              <w:t>des sociétaires-clients.</w:t>
            </w:r>
          </w:p>
        </w:tc>
        <w:tc>
          <w:tcPr>
            <w:tcW w:w="3449" w:type="dxa"/>
            <w:tcBorders>
              <w:top w:val="single" w:sz="12" w:space="0" w:color="808080" w:themeColor="background1" w:themeShade="80"/>
              <w:bottom w:val="dotted" w:sz="4" w:space="0" w:color="808080" w:themeColor="background1" w:themeShade="80"/>
            </w:tcBorders>
            <w:shd w:val="clear" w:color="auto" w:fill="FFFFFF" w:themeFill="background1"/>
          </w:tcPr>
          <w:p w:rsidR="009678D3" w:rsidRDefault="009678D3" w:rsidP="009678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9678D3" w:rsidRDefault="009678D3" w:rsidP="009678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9678D3" w:rsidRDefault="009678D3" w:rsidP="009678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9678D3" w:rsidRPr="009678D3" w:rsidRDefault="009678D3" w:rsidP="009678D3">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31 % des implantations (guichet ou Dab) situés en zone rurale</w:t>
            </w:r>
          </w:p>
          <w:p w:rsidR="009678D3" w:rsidRPr="009678D3" w:rsidRDefault="009678D3" w:rsidP="009678D3">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1 538 Points bleus/Point relais, commerçants assurant un service de dépannage espèces</w:t>
            </w:r>
            <w:r>
              <w:rPr>
                <w:rFonts w:asciiTheme="minorHAnsi" w:hAnsiTheme="minorHAnsi" w:cstheme="minorHAnsi"/>
                <w:sz w:val="18"/>
                <w:szCs w:val="18"/>
              </w:rPr>
              <w:t xml:space="preserve"> </w:t>
            </w:r>
            <w:r w:rsidRPr="009678D3">
              <w:rPr>
                <w:rFonts w:asciiTheme="minorHAnsi" w:hAnsiTheme="minorHAnsi" w:cstheme="minorHAnsi"/>
                <w:sz w:val="18"/>
                <w:szCs w:val="18"/>
              </w:rPr>
              <w:t>aux porteurs de cartes Crédit mutuel</w:t>
            </w:r>
          </w:p>
          <w:p w:rsidR="009678D3" w:rsidRPr="009678D3" w:rsidRDefault="009678D3" w:rsidP="009678D3">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 xml:space="preserve">305 implantations desservent la population résidente de la </w:t>
            </w:r>
            <w:proofErr w:type="spellStart"/>
            <w:r w:rsidRPr="009678D3">
              <w:rPr>
                <w:rFonts w:asciiTheme="minorHAnsi" w:hAnsiTheme="minorHAnsi" w:cstheme="minorHAnsi"/>
                <w:sz w:val="18"/>
                <w:szCs w:val="18"/>
              </w:rPr>
              <w:t>Zus</w:t>
            </w:r>
            <w:proofErr w:type="spellEnd"/>
            <w:r w:rsidRPr="009678D3">
              <w:rPr>
                <w:rFonts w:asciiTheme="minorHAnsi" w:hAnsiTheme="minorHAnsi" w:cstheme="minorHAnsi"/>
                <w:sz w:val="18"/>
                <w:szCs w:val="18"/>
              </w:rPr>
              <w:t xml:space="preserve"> dont 78 implantées</w:t>
            </w:r>
            <w:r>
              <w:rPr>
                <w:rFonts w:asciiTheme="minorHAnsi" w:hAnsiTheme="minorHAnsi" w:cstheme="minorHAnsi"/>
                <w:sz w:val="18"/>
                <w:szCs w:val="18"/>
              </w:rPr>
              <w:t xml:space="preserve"> </w:t>
            </w:r>
            <w:r w:rsidRPr="009678D3">
              <w:rPr>
                <w:rFonts w:asciiTheme="minorHAnsi" w:hAnsiTheme="minorHAnsi" w:cstheme="minorHAnsi"/>
                <w:sz w:val="18"/>
                <w:szCs w:val="18"/>
              </w:rPr>
              <w:t>à l’intérieur et 227 implantées à proximité</w:t>
            </w:r>
            <w:r>
              <w:rPr>
                <w:rFonts w:asciiTheme="minorHAnsi" w:hAnsiTheme="minorHAnsi" w:cstheme="minorHAnsi"/>
                <w:sz w:val="18"/>
                <w:szCs w:val="18"/>
              </w:rPr>
              <w:t xml:space="preserve"> </w:t>
            </w:r>
            <w:r w:rsidRPr="009678D3">
              <w:rPr>
                <w:rFonts w:asciiTheme="minorHAnsi" w:hAnsiTheme="minorHAnsi" w:cstheme="minorHAnsi"/>
                <w:sz w:val="18"/>
                <w:szCs w:val="18"/>
              </w:rPr>
              <w:t>immédiate</w:t>
            </w:r>
          </w:p>
        </w:tc>
      </w:tr>
      <w:tr w:rsidR="009678D3" w:rsidRPr="00320A80" w:rsidTr="009678D3">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rsidR="009678D3" w:rsidRPr="009678D3" w:rsidRDefault="009678D3" w:rsidP="009678D3">
            <w:pPr>
              <w:autoSpaceDE w:val="0"/>
              <w:autoSpaceDN w:val="0"/>
              <w:adjustRightInd w:val="0"/>
              <w:jc w:val="center"/>
              <w:rPr>
                <w:rFonts w:asciiTheme="minorHAnsi" w:hAnsiTheme="minorHAnsi" w:cstheme="minorHAnsi"/>
                <w:bCs w:val="0"/>
                <w:smallCaps/>
                <w:sz w:val="22"/>
                <w:szCs w:val="22"/>
              </w:rPr>
            </w:pPr>
          </w:p>
        </w:tc>
        <w:tc>
          <w:tcPr>
            <w:tcW w:w="3071" w:type="dxa"/>
            <w:tcBorders>
              <w:top w:val="dotted" w:sz="4" w:space="0" w:color="808080" w:themeColor="background1" w:themeShade="80"/>
              <w:bottom w:val="dotted" w:sz="4" w:space="0" w:color="808080" w:themeColor="background1" w:themeShade="80"/>
            </w:tcBorders>
            <w:shd w:val="clear" w:color="auto" w:fill="D9D9D9" w:themeFill="background1" w:themeFillShade="D9"/>
          </w:tcPr>
          <w:p w:rsidR="009678D3" w:rsidRPr="002D7ED9" w:rsidRDefault="009678D3" w:rsidP="009678D3">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Un taux de satisfaction clients de 9/10.</w:t>
            </w:r>
          </w:p>
        </w:tc>
        <w:tc>
          <w:tcPr>
            <w:tcW w:w="3449" w:type="dxa"/>
            <w:tcBorders>
              <w:top w:val="dotted" w:sz="4" w:space="0" w:color="808080" w:themeColor="background1" w:themeShade="80"/>
              <w:bottom w:val="dotted" w:sz="4" w:space="0" w:color="808080" w:themeColor="background1" w:themeShade="80"/>
            </w:tcBorders>
            <w:shd w:val="clear" w:color="auto" w:fill="FFFFFF" w:themeFill="background1"/>
          </w:tcPr>
          <w:p w:rsidR="009678D3" w:rsidRPr="009678D3" w:rsidRDefault="009678D3" w:rsidP="009678D3">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Taux de satisfaction : 7,8/10 selon le</w:t>
            </w:r>
            <w:r>
              <w:rPr>
                <w:rFonts w:asciiTheme="minorHAnsi" w:hAnsiTheme="minorHAnsi" w:cstheme="minorHAnsi"/>
                <w:sz w:val="18"/>
                <w:szCs w:val="18"/>
              </w:rPr>
              <w:t xml:space="preserve"> </w:t>
            </w:r>
            <w:r w:rsidRPr="009678D3">
              <w:rPr>
                <w:rFonts w:asciiTheme="minorHAnsi" w:hAnsiTheme="minorHAnsi" w:cstheme="minorHAnsi"/>
                <w:sz w:val="18"/>
                <w:szCs w:val="18"/>
              </w:rPr>
              <w:t>baromètre interne du Crédit Mutuel.</w:t>
            </w:r>
          </w:p>
          <w:p w:rsidR="009678D3" w:rsidRPr="009678D3" w:rsidRDefault="009678D3" w:rsidP="009678D3">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 Banque de l’année en France » selon</w:t>
            </w:r>
            <w:r>
              <w:rPr>
                <w:rFonts w:asciiTheme="minorHAnsi" w:hAnsiTheme="minorHAnsi" w:cstheme="minorHAnsi"/>
                <w:sz w:val="18"/>
                <w:szCs w:val="18"/>
              </w:rPr>
              <w:t xml:space="preserve"> </w:t>
            </w:r>
            <w:r w:rsidRPr="009678D3">
              <w:rPr>
                <w:rFonts w:asciiTheme="minorHAnsi" w:hAnsiTheme="minorHAnsi" w:cstheme="minorHAnsi"/>
                <w:sz w:val="18"/>
                <w:szCs w:val="18"/>
              </w:rPr>
              <w:t xml:space="preserve">The </w:t>
            </w:r>
            <w:proofErr w:type="spellStart"/>
            <w:r w:rsidRPr="009678D3">
              <w:rPr>
                <w:rFonts w:asciiTheme="minorHAnsi" w:hAnsiTheme="minorHAnsi" w:cstheme="minorHAnsi"/>
                <w:sz w:val="18"/>
                <w:szCs w:val="18"/>
              </w:rPr>
              <w:t>Banker</w:t>
            </w:r>
            <w:proofErr w:type="spellEnd"/>
            <w:r w:rsidRPr="009678D3">
              <w:rPr>
                <w:rFonts w:asciiTheme="minorHAnsi" w:hAnsiTheme="minorHAnsi" w:cstheme="minorHAnsi"/>
                <w:sz w:val="18"/>
                <w:szCs w:val="18"/>
              </w:rPr>
              <w:t xml:space="preserve"> pour la seconde année consécutive.</w:t>
            </w:r>
          </w:p>
          <w:p w:rsidR="009678D3" w:rsidRPr="009678D3" w:rsidRDefault="009678D3" w:rsidP="009678D3">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 Banque préférée des Français » selon</w:t>
            </w:r>
            <w:r>
              <w:rPr>
                <w:rFonts w:asciiTheme="minorHAnsi" w:hAnsiTheme="minorHAnsi" w:cstheme="minorHAnsi"/>
                <w:sz w:val="18"/>
                <w:szCs w:val="18"/>
              </w:rPr>
              <w:t xml:space="preserve"> </w:t>
            </w:r>
            <w:r w:rsidRPr="009678D3">
              <w:rPr>
                <w:rFonts w:asciiTheme="minorHAnsi" w:hAnsiTheme="minorHAnsi" w:cstheme="minorHAnsi"/>
                <w:sz w:val="18"/>
                <w:szCs w:val="18"/>
              </w:rPr>
              <w:t xml:space="preserve">le baromètre d’image </w:t>
            </w:r>
            <w:proofErr w:type="spellStart"/>
            <w:r w:rsidRPr="009678D3">
              <w:rPr>
                <w:rFonts w:asciiTheme="minorHAnsi" w:hAnsiTheme="minorHAnsi" w:cstheme="minorHAnsi"/>
                <w:sz w:val="18"/>
                <w:szCs w:val="18"/>
              </w:rPr>
              <w:t>Posternak</w:t>
            </w:r>
            <w:proofErr w:type="spellEnd"/>
            <w:r w:rsidRPr="009678D3">
              <w:rPr>
                <w:rFonts w:asciiTheme="minorHAnsi" w:hAnsiTheme="minorHAnsi" w:cstheme="minorHAnsi"/>
                <w:sz w:val="18"/>
                <w:szCs w:val="18"/>
              </w:rPr>
              <w:t>-Ipsos</w:t>
            </w:r>
          </w:p>
          <w:p w:rsidR="009678D3" w:rsidRPr="009678D3" w:rsidRDefault="009678D3" w:rsidP="009678D3">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Le Crédit Mutuel a été désigné comme meilleur groupe bancaire français par le magazine World Finance ; il était classé 9e banque au plan européen dans les stress</w:t>
            </w:r>
            <w:r>
              <w:rPr>
                <w:rFonts w:asciiTheme="minorHAnsi" w:hAnsiTheme="minorHAnsi" w:cstheme="minorHAnsi"/>
                <w:sz w:val="18"/>
                <w:szCs w:val="18"/>
              </w:rPr>
              <w:t xml:space="preserve"> </w:t>
            </w:r>
            <w:r w:rsidRPr="009678D3">
              <w:rPr>
                <w:rFonts w:asciiTheme="minorHAnsi" w:hAnsiTheme="minorHAnsi" w:cstheme="minorHAnsi"/>
                <w:sz w:val="18"/>
                <w:szCs w:val="18"/>
              </w:rPr>
              <w:t>tests de juin 2011</w:t>
            </w:r>
          </w:p>
          <w:p w:rsidR="009678D3" w:rsidRDefault="009678D3" w:rsidP="009678D3">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678D3">
              <w:rPr>
                <w:rFonts w:asciiTheme="minorHAnsi" w:hAnsiTheme="minorHAnsi" w:cstheme="minorHAnsi"/>
                <w:sz w:val="18"/>
                <w:szCs w:val="18"/>
              </w:rPr>
              <w:t>Le groupe vient d’être élu meilleure banque française en 2012 par Global Finance Magazine.  Les banques distinguées sont « celles qui ont répondu aux besoins de leurs clients dans une conjoncture incertaine tout en réalisant</w:t>
            </w:r>
            <w:r>
              <w:rPr>
                <w:rFonts w:asciiTheme="minorHAnsi" w:hAnsiTheme="minorHAnsi" w:cstheme="minorHAnsi"/>
                <w:sz w:val="18"/>
                <w:szCs w:val="18"/>
              </w:rPr>
              <w:t xml:space="preserve"> </w:t>
            </w:r>
            <w:r w:rsidRPr="009678D3">
              <w:rPr>
                <w:rFonts w:asciiTheme="minorHAnsi" w:hAnsiTheme="minorHAnsi" w:cstheme="minorHAnsi"/>
                <w:sz w:val="18"/>
                <w:szCs w:val="18"/>
              </w:rPr>
              <w:t>les meilleurs résultats et consolidé leurs</w:t>
            </w:r>
            <w:r>
              <w:rPr>
                <w:rFonts w:asciiTheme="minorHAnsi" w:hAnsiTheme="minorHAnsi" w:cstheme="minorHAnsi"/>
                <w:sz w:val="18"/>
                <w:szCs w:val="18"/>
              </w:rPr>
              <w:t xml:space="preserve"> </w:t>
            </w:r>
            <w:r w:rsidRPr="009678D3">
              <w:rPr>
                <w:rFonts w:asciiTheme="minorHAnsi" w:hAnsiTheme="minorHAnsi" w:cstheme="minorHAnsi"/>
                <w:sz w:val="18"/>
                <w:szCs w:val="18"/>
              </w:rPr>
              <w:t>fondamentaux</w:t>
            </w:r>
          </w:p>
        </w:tc>
      </w:tr>
      <w:tr w:rsidR="009678D3" w:rsidRPr="00320A80" w:rsidTr="00B0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4" w:space="0" w:color="808080" w:themeColor="background1" w:themeShade="80"/>
            </w:tcBorders>
            <w:shd w:val="clear" w:color="auto" w:fill="FFFFFF" w:themeFill="background1"/>
          </w:tcPr>
          <w:p w:rsidR="009678D3" w:rsidRPr="009678D3" w:rsidRDefault="009678D3" w:rsidP="009678D3">
            <w:pPr>
              <w:autoSpaceDE w:val="0"/>
              <w:autoSpaceDN w:val="0"/>
              <w:adjustRightInd w:val="0"/>
              <w:jc w:val="center"/>
              <w:rPr>
                <w:rFonts w:asciiTheme="minorHAnsi" w:hAnsiTheme="minorHAnsi" w:cstheme="minorHAnsi"/>
                <w:bCs w:val="0"/>
                <w:smallCaps/>
                <w:sz w:val="22"/>
                <w:szCs w:val="22"/>
              </w:rPr>
            </w:pPr>
          </w:p>
        </w:tc>
        <w:tc>
          <w:tcPr>
            <w:tcW w:w="3071" w:type="dxa"/>
            <w:tcBorders>
              <w:top w:val="dotted" w:sz="4" w:space="0" w:color="808080" w:themeColor="background1" w:themeShade="80"/>
              <w:bottom w:val="single" w:sz="4" w:space="0" w:color="808080" w:themeColor="background1" w:themeShade="80"/>
            </w:tcBorders>
            <w:shd w:val="clear" w:color="auto" w:fill="D9D9D9" w:themeFill="background1" w:themeFillShade="D9"/>
          </w:tcPr>
          <w:p w:rsidR="009678D3" w:rsidRDefault="009678D3" w:rsidP="009678D3">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9678D3">
              <w:rPr>
                <w:rFonts w:asciiTheme="minorHAnsi" w:hAnsiTheme="minorHAnsi" w:cstheme="minorHAnsi"/>
                <w:sz w:val="18"/>
                <w:szCs w:val="18"/>
              </w:rPr>
              <w:t>Lutter contre les exclusions physiques,</w:t>
            </w:r>
            <w:r>
              <w:rPr>
                <w:rFonts w:asciiTheme="minorHAnsi" w:hAnsiTheme="minorHAnsi" w:cstheme="minorHAnsi"/>
                <w:sz w:val="18"/>
                <w:szCs w:val="18"/>
              </w:rPr>
              <w:t xml:space="preserve"> </w:t>
            </w:r>
            <w:r w:rsidRPr="009678D3">
              <w:rPr>
                <w:rFonts w:asciiTheme="minorHAnsi" w:hAnsiTheme="minorHAnsi" w:cstheme="minorHAnsi"/>
                <w:sz w:val="18"/>
                <w:szCs w:val="18"/>
              </w:rPr>
              <w:t xml:space="preserve"> territoriales, humaines et faciliter</w:t>
            </w:r>
            <w:r>
              <w:rPr>
                <w:rFonts w:asciiTheme="minorHAnsi" w:hAnsiTheme="minorHAnsi" w:cstheme="minorHAnsi"/>
                <w:sz w:val="18"/>
                <w:szCs w:val="18"/>
              </w:rPr>
              <w:t xml:space="preserve"> </w:t>
            </w:r>
            <w:r w:rsidRPr="009678D3">
              <w:rPr>
                <w:rFonts w:asciiTheme="minorHAnsi" w:hAnsiTheme="minorHAnsi" w:cstheme="minorHAnsi"/>
                <w:sz w:val="18"/>
                <w:szCs w:val="18"/>
              </w:rPr>
              <w:t>l’accès aux services bancaires.</w:t>
            </w:r>
          </w:p>
        </w:tc>
        <w:tc>
          <w:tcPr>
            <w:tcW w:w="3449" w:type="dxa"/>
            <w:tcBorders>
              <w:top w:val="dotted" w:sz="4" w:space="0" w:color="808080" w:themeColor="background1" w:themeShade="80"/>
              <w:bottom w:val="single" w:sz="4" w:space="0" w:color="808080" w:themeColor="background1" w:themeShade="80"/>
            </w:tcBorders>
            <w:shd w:val="clear" w:color="auto" w:fill="FFFFFF" w:themeFill="background1"/>
          </w:tcPr>
          <w:p w:rsidR="009678D3" w:rsidRDefault="009678D3" w:rsidP="009678D3">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9678D3">
              <w:rPr>
                <w:rFonts w:asciiTheme="minorHAnsi" w:hAnsiTheme="minorHAnsi" w:cstheme="minorHAnsi"/>
                <w:sz w:val="18"/>
                <w:szCs w:val="18"/>
              </w:rPr>
              <w:t xml:space="preserve">Adaptation progressive des distributeurs du réseau aux besoins des malvoyants.  Mise à disposition de relevés de compte et de chéquiers en braille. Conception de l’outil </w:t>
            </w:r>
            <w:proofErr w:type="spellStart"/>
            <w:r w:rsidRPr="009678D3">
              <w:rPr>
                <w:rFonts w:asciiTheme="minorHAnsi" w:hAnsiTheme="minorHAnsi" w:cstheme="minorHAnsi"/>
                <w:sz w:val="18"/>
                <w:szCs w:val="18"/>
              </w:rPr>
              <w:t>Cybermut</w:t>
            </w:r>
            <w:proofErr w:type="spellEnd"/>
            <w:r w:rsidRPr="009678D3">
              <w:rPr>
                <w:rFonts w:asciiTheme="minorHAnsi" w:hAnsiTheme="minorHAnsi" w:cstheme="minorHAnsi"/>
                <w:sz w:val="18"/>
                <w:szCs w:val="18"/>
              </w:rPr>
              <w:t xml:space="preserve"> donnant accès aux services de la banque à distance</w:t>
            </w:r>
            <w:r>
              <w:rPr>
                <w:rFonts w:asciiTheme="minorHAnsi" w:hAnsiTheme="minorHAnsi" w:cstheme="minorHAnsi"/>
                <w:sz w:val="18"/>
                <w:szCs w:val="18"/>
              </w:rPr>
              <w:t xml:space="preserve"> </w:t>
            </w:r>
            <w:r w:rsidRPr="009678D3">
              <w:rPr>
                <w:rFonts w:asciiTheme="minorHAnsi" w:hAnsiTheme="minorHAnsi" w:cstheme="minorHAnsi"/>
                <w:sz w:val="18"/>
                <w:szCs w:val="18"/>
              </w:rPr>
              <w:t>suivant les recommandations internationales</w:t>
            </w:r>
            <w:r>
              <w:rPr>
                <w:rFonts w:asciiTheme="minorHAnsi" w:hAnsiTheme="minorHAnsi" w:cstheme="minorHAnsi"/>
                <w:sz w:val="18"/>
                <w:szCs w:val="18"/>
              </w:rPr>
              <w:t xml:space="preserve"> </w:t>
            </w:r>
            <w:r w:rsidRPr="009678D3">
              <w:rPr>
                <w:rFonts w:asciiTheme="minorHAnsi" w:hAnsiTheme="minorHAnsi" w:cstheme="minorHAnsi"/>
                <w:sz w:val="18"/>
                <w:szCs w:val="18"/>
              </w:rPr>
              <w:t xml:space="preserve">d’accessibilité de l’organisme </w:t>
            </w:r>
            <w:proofErr w:type="spellStart"/>
            <w:r w:rsidRPr="009678D3">
              <w:rPr>
                <w:rFonts w:asciiTheme="minorHAnsi" w:hAnsiTheme="minorHAnsi" w:cstheme="minorHAnsi"/>
                <w:sz w:val="18"/>
                <w:szCs w:val="18"/>
              </w:rPr>
              <w:t>Braillenet</w:t>
            </w:r>
            <w:proofErr w:type="spellEnd"/>
            <w:r w:rsidRPr="009678D3">
              <w:rPr>
                <w:rFonts w:asciiTheme="minorHAnsi" w:hAnsiTheme="minorHAnsi" w:cstheme="minorHAnsi"/>
                <w:sz w:val="18"/>
                <w:szCs w:val="18"/>
              </w:rPr>
              <w:t>.</w:t>
            </w:r>
          </w:p>
        </w:tc>
      </w:tr>
      <w:tr w:rsidR="009678D3" w:rsidRPr="00320A80" w:rsidTr="00B07C0A">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808080" w:themeColor="background1" w:themeShade="80"/>
              <w:bottom w:val="nil"/>
            </w:tcBorders>
            <w:shd w:val="clear" w:color="auto" w:fill="FFFFFF" w:themeFill="background1"/>
          </w:tcPr>
          <w:p w:rsidR="009678D3" w:rsidRPr="00B07C0A" w:rsidRDefault="009678D3" w:rsidP="00B07C0A">
            <w:pPr>
              <w:autoSpaceDE w:val="0"/>
              <w:autoSpaceDN w:val="0"/>
              <w:adjustRightInd w:val="0"/>
              <w:rPr>
                <w:rFonts w:asciiTheme="minorHAnsi" w:hAnsiTheme="minorHAnsi" w:cstheme="minorHAnsi"/>
                <w:color w:val="808080" w:themeColor="background1" w:themeShade="80"/>
                <w:sz w:val="20"/>
                <w:szCs w:val="20"/>
              </w:rPr>
            </w:pPr>
            <w:r w:rsidRPr="00B07C0A">
              <w:rPr>
                <w:rFonts w:asciiTheme="minorHAnsi" w:hAnsiTheme="minorHAnsi" w:cstheme="minorHAnsi"/>
                <w:color w:val="808080" w:themeColor="background1" w:themeShade="80"/>
                <w:sz w:val="20"/>
                <w:szCs w:val="20"/>
              </w:rPr>
              <w:t>Offre de produits à caractère</w:t>
            </w:r>
          </w:p>
          <w:p w:rsidR="009678D3" w:rsidRPr="009678D3" w:rsidRDefault="009678D3" w:rsidP="00B07C0A">
            <w:pPr>
              <w:autoSpaceDE w:val="0"/>
              <w:autoSpaceDN w:val="0"/>
              <w:adjustRightInd w:val="0"/>
              <w:rPr>
                <w:rFonts w:asciiTheme="minorHAnsi" w:hAnsiTheme="minorHAnsi" w:cstheme="minorHAnsi"/>
                <w:bCs w:val="0"/>
                <w:smallCaps/>
                <w:sz w:val="22"/>
                <w:szCs w:val="22"/>
              </w:rPr>
            </w:pPr>
            <w:r w:rsidRPr="00B07C0A">
              <w:rPr>
                <w:rFonts w:asciiTheme="minorHAnsi" w:hAnsiTheme="minorHAnsi" w:cstheme="minorHAnsi"/>
                <w:color w:val="808080" w:themeColor="background1" w:themeShade="80"/>
                <w:sz w:val="20"/>
                <w:szCs w:val="20"/>
              </w:rPr>
              <w:t>social et environnemental</w:t>
            </w:r>
          </w:p>
        </w:tc>
        <w:tc>
          <w:tcPr>
            <w:tcW w:w="3071" w:type="dxa"/>
            <w:tcBorders>
              <w:top w:val="single" w:sz="4" w:space="0" w:color="808080" w:themeColor="background1" w:themeShade="80"/>
              <w:bottom w:val="dotted" w:sz="4" w:space="0" w:color="808080" w:themeColor="background1" w:themeShade="80"/>
            </w:tcBorders>
            <w:shd w:val="clear" w:color="auto" w:fill="D9D9D9" w:themeFill="background1" w:themeFillShade="D9"/>
          </w:tcPr>
          <w:p w:rsidR="009678D3" w:rsidRPr="002D7ED9" w:rsidRDefault="009678D3" w:rsidP="00B07C0A">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Epargne solidaire</w:t>
            </w:r>
          </w:p>
          <w:p w:rsidR="009678D3" w:rsidRPr="009678D3" w:rsidRDefault="009678D3" w:rsidP="00B07C0A">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Encourager les comportements</w:t>
            </w:r>
            <w:r w:rsidR="00B07C0A" w:rsidRPr="00B07C0A">
              <w:rPr>
                <w:rFonts w:asciiTheme="minorHAnsi" w:hAnsiTheme="minorHAnsi" w:cstheme="minorHAnsi"/>
                <w:sz w:val="18"/>
                <w:szCs w:val="18"/>
              </w:rPr>
              <w:t xml:space="preserve"> </w:t>
            </w:r>
            <w:r w:rsidRPr="00B07C0A">
              <w:rPr>
                <w:rFonts w:asciiTheme="minorHAnsi" w:hAnsiTheme="minorHAnsi" w:cstheme="minorHAnsi"/>
                <w:sz w:val="18"/>
                <w:szCs w:val="18"/>
              </w:rPr>
              <w:t>solidaires en développant et</w:t>
            </w:r>
            <w:r w:rsidR="00B07C0A">
              <w:rPr>
                <w:rFonts w:asciiTheme="minorHAnsi" w:hAnsiTheme="minorHAnsi" w:cstheme="minorHAnsi"/>
                <w:sz w:val="18"/>
                <w:szCs w:val="18"/>
              </w:rPr>
              <w:t xml:space="preserve"> </w:t>
            </w:r>
            <w:r w:rsidRPr="00B07C0A">
              <w:rPr>
                <w:rFonts w:asciiTheme="minorHAnsi" w:hAnsiTheme="minorHAnsi" w:cstheme="minorHAnsi"/>
                <w:sz w:val="18"/>
                <w:szCs w:val="18"/>
              </w:rPr>
              <w:t>distribuant les produits d’épargne</w:t>
            </w:r>
            <w:r w:rsidR="00B07C0A">
              <w:rPr>
                <w:rFonts w:asciiTheme="minorHAnsi" w:hAnsiTheme="minorHAnsi" w:cstheme="minorHAnsi"/>
                <w:sz w:val="18"/>
                <w:szCs w:val="18"/>
              </w:rPr>
              <w:t xml:space="preserve"> </w:t>
            </w:r>
            <w:r w:rsidRPr="00B07C0A">
              <w:rPr>
                <w:rFonts w:asciiTheme="minorHAnsi" w:hAnsiTheme="minorHAnsi" w:cstheme="minorHAnsi"/>
                <w:sz w:val="18"/>
                <w:szCs w:val="18"/>
              </w:rPr>
              <w:t>solidaire, les fonds de partage…</w:t>
            </w:r>
          </w:p>
        </w:tc>
        <w:tc>
          <w:tcPr>
            <w:tcW w:w="3449" w:type="dxa"/>
            <w:tcBorders>
              <w:top w:val="single" w:sz="4" w:space="0" w:color="808080" w:themeColor="background1" w:themeShade="80"/>
              <w:bottom w:val="dotted" w:sz="4" w:space="0" w:color="808080" w:themeColor="background1" w:themeShade="80"/>
            </w:tcBorders>
            <w:shd w:val="clear" w:color="auto" w:fill="FFFFFF" w:themeFill="background1"/>
          </w:tcPr>
          <w:p w:rsidR="009678D3" w:rsidRPr="009678D3" w:rsidRDefault="009678D3" w:rsidP="00B07C0A">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97 millions d’euros d’épargne salariale</w:t>
            </w:r>
            <w:r w:rsidR="00B07C0A">
              <w:rPr>
                <w:rFonts w:asciiTheme="minorHAnsi" w:hAnsiTheme="minorHAnsi" w:cstheme="minorHAnsi"/>
                <w:sz w:val="18"/>
                <w:szCs w:val="18"/>
              </w:rPr>
              <w:t xml:space="preserve"> </w:t>
            </w:r>
            <w:r w:rsidRPr="00B07C0A">
              <w:rPr>
                <w:rFonts w:asciiTheme="minorHAnsi" w:hAnsiTheme="minorHAnsi" w:cstheme="minorHAnsi"/>
                <w:sz w:val="18"/>
                <w:szCs w:val="18"/>
              </w:rPr>
              <w:t>solidaire en progression de plus de 22 %</w:t>
            </w:r>
            <w:r w:rsidR="00B07C0A">
              <w:rPr>
                <w:rFonts w:asciiTheme="minorHAnsi" w:hAnsiTheme="minorHAnsi" w:cstheme="minorHAnsi"/>
                <w:sz w:val="18"/>
                <w:szCs w:val="18"/>
              </w:rPr>
              <w:t xml:space="preserve"> </w:t>
            </w:r>
            <w:r w:rsidRPr="00B07C0A">
              <w:rPr>
                <w:rFonts w:asciiTheme="minorHAnsi" w:hAnsiTheme="minorHAnsi" w:cstheme="minorHAnsi"/>
                <w:sz w:val="18"/>
                <w:szCs w:val="18"/>
              </w:rPr>
              <w:t>sur un an.</w:t>
            </w:r>
          </w:p>
        </w:tc>
      </w:tr>
      <w:tr w:rsidR="009678D3" w:rsidRPr="00320A80" w:rsidTr="00B0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rsidR="009678D3" w:rsidRDefault="009678D3" w:rsidP="009678D3">
            <w:pPr>
              <w:autoSpaceDE w:val="0"/>
              <w:autoSpaceDN w:val="0"/>
              <w:adjustRightInd w:val="0"/>
              <w:rPr>
                <w:rFonts w:ascii="LeMondeSansPtf-Demi" w:hAnsi="LeMondeSansPtf-Demi" w:cs="LeMondeSansPtf-Demi"/>
                <w:color w:val="555255"/>
                <w:sz w:val="20"/>
                <w:szCs w:val="20"/>
              </w:rPr>
            </w:pPr>
          </w:p>
        </w:tc>
        <w:tc>
          <w:tcPr>
            <w:tcW w:w="3071" w:type="dxa"/>
            <w:tcBorders>
              <w:top w:val="dotted" w:sz="4" w:space="0" w:color="808080" w:themeColor="background1" w:themeShade="80"/>
              <w:bottom w:val="dotted" w:sz="4" w:space="0" w:color="808080" w:themeColor="background1" w:themeShade="80"/>
            </w:tcBorders>
            <w:shd w:val="clear" w:color="auto" w:fill="D9D9D9" w:themeFill="background1" w:themeFillShade="D9"/>
          </w:tcPr>
          <w:p w:rsidR="009678D3" w:rsidRPr="002D7ED9" w:rsidRDefault="009678D3" w:rsidP="00B07C0A">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Investissement socialement</w:t>
            </w:r>
            <w:r w:rsidR="00B07C0A" w:rsidRPr="002D7ED9">
              <w:rPr>
                <w:rFonts w:asciiTheme="minorHAnsi" w:hAnsiTheme="minorHAnsi" w:cstheme="minorHAnsi"/>
                <w:b/>
                <w:sz w:val="18"/>
                <w:szCs w:val="18"/>
              </w:rPr>
              <w:t xml:space="preserve"> </w:t>
            </w:r>
            <w:r w:rsidRPr="002D7ED9">
              <w:rPr>
                <w:rFonts w:asciiTheme="minorHAnsi" w:hAnsiTheme="minorHAnsi" w:cstheme="minorHAnsi"/>
                <w:b/>
                <w:sz w:val="18"/>
                <w:szCs w:val="18"/>
              </w:rPr>
              <w:t>responsable</w:t>
            </w:r>
            <w:r w:rsidR="00B07C0A" w:rsidRPr="002D7ED9">
              <w:rPr>
                <w:rFonts w:asciiTheme="minorHAnsi" w:hAnsiTheme="minorHAnsi" w:cstheme="minorHAnsi"/>
                <w:b/>
                <w:sz w:val="18"/>
                <w:szCs w:val="18"/>
              </w:rPr>
              <w:t xml:space="preserve"> </w:t>
            </w:r>
            <w:r w:rsidRPr="002D7ED9">
              <w:rPr>
                <w:rFonts w:asciiTheme="minorHAnsi" w:hAnsiTheme="minorHAnsi" w:cstheme="minorHAnsi"/>
                <w:b/>
                <w:sz w:val="18"/>
                <w:szCs w:val="18"/>
              </w:rPr>
              <w:t xml:space="preserve">6 milliards d’euros d’encours </w:t>
            </w:r>
            <w:proofErr w:type="spellStart"/>
            <w:r w:rsidRPr="002D7ED9">
              <w:rPr>
                <w:rFonts w:asciiTheme="minorHAnsi" w:hAnsiTheme="minorHAnsi" w:cstheme="minorHAnsi"/>
                <w:b/>
                <w:sz w:val="18"/>
                <w:szCs w:val="18"/>
              </w:rPr>
              <w:t>Isr</w:t>
            </w:r>
            <w:proofErr w:type="spellEnd"/>
            <w:r w:rsidRPr="002D7ED9">
              <w:rPr>
                <w:rFonts w:asciiTheme="minorHAnsi" w:hAnsiTheme="minorHAnsi" w:cstheme="minorHAnsi"/>
                <w:b/>
                <w:sz w:val="18"/>
                <w:szCs w:val="18"/>
              </w:rPr>
              <w:t>.</w:t>
            </w:r>
          </w:p>
        </w:tc>
        <w:tc>
          <w:tcPr>
            <w:tcW w:w="3449" w:type="dxa"/>
            <w:tcBorders>
              <w:top w:val="dotted" w:sz="4" w:space="0" w:color="808080" w:themeColor="background1" w:themeShade="80"/>
              <w:bottom w:val="dotted" w:sz="4" w:space="0" w:color="808080" w:themeColor="background1" w:themeShade="80"/>
            </w:tcBorders>
            <w:shd w:val="clear" w:color="auto" w:fill="FFFFFF" w:themeFill="background1"/>
          </w:tcPr>
          <w:p w:rsidR="009678D3" w:rsidRPr="00B07C0A" w:rsidRDefault="00B07C0A" w:rsidP="00B07C0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 xml:space="preserve">Encours </w:t>
            </w:r>
            <w:proofErr w:type="spellStart"/>
            <w:r w:rsidRPr="00B07C0A">
              <w:rPr>
                <w:rFonts w:asciiTheme="minorHAnsi" w:hAnsiTheme="minorHAnsi" w:cstheme="minorHAnsi"/>
                <w:sz w:val="18"/>
                <w:szCs w:val="18"/>
              </w:rPr>
              <w:t>Isr</w:t>
            </w:r>
            <w:proofErr w:type="spellEnd"/>
            <w:r w:rsidRPr="00B07C0A">
              <w:rPr>
                <w:rFonts w:asciiTheme="minorHAnsi" w:hAnsiTheme="minorHAnsi" w:cstheme="minorHAnsi"/>
                <w:sz w:val="18"/>
                <w:szCs w:val="18"/>
              </w:rPr>
              <w:t xml:space="preserve"> de 4,3 Milliards</w:t>
            </w:r>
          </w:p>
        </w:tc>
      </w:tr>
      <w:tr w:rsidR="00B07C0A" w:rsidRPr="00320A80" w:rsidTr="00B07C0A">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rsidR="00B07C0A" w:rsidRPr="00B07C0A" w:rsidRDefault="00B07C0A" w:rsidP="00B07C0A">
            <w:pPr>
              <w:pStyle w:val="Paragraphedeliste"/>
              <w:autoSpaceDE w:val="0"/>
              <w:autoSpaceDN w:val="0"/>
              <w:adjustRightInd w:val="0"/>
              <w:ind w:left="317"/>
              <w:rPr>
                <w:rFonts w:asciiTheme="minorHAnsi" w:hAnsiTheme="minorHAnsi" w:cstheme="minorHAnsi"/>
                <w:sz w:val="18"/>
                <w:szCs w:val="18"/>
              </w:rPr>
            </w:pPr>
          </w:p>
        </w:tc>
        <w:tc>
          <w:tcPr>
            <w:tcW w:w="3071" w:type="dxa"/>
            <w:tcBorders>
              <w:top w:val="dotted" w:sz="4" w:space="0" w:color="808080" w:themeColor="background1" w:themeShade="80"/>
              <w:bottom w:val="dotted" w:sz="4" w:space="0" w:color="808080" w:themeColor="background1" w:themeShade="80"/>
            </w:tcBorders>
            <w:shd w:val="clear" w:color="auto" w:fill="D9D9D9" w:themeFill="background1" w:themeFillShade="D9"/>
          </w:tcPr>
          <w:p w:rsidR="00B07C0A" w:rsidRPr="002D7ED9" w:rsidRDefault="00B07C0A" w:rsidP="00B07C0A">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Financement « vert »</w:t>
            </w:r>
          </w:p>
          <w:p w:rsidR="00B07C0A" w:rsidRPr="00B07C0A" w:rsidRDefault="00B07C0A" w:rsidP="00B07C0A">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Développer les solutions de financement des projets</w:t>
            </w:r>
            <w:r>
              <w:rPr>
                <w:rFonts w:asciiTheme="minorHAnsi" w:hAnsiTheme="minorHAnsi" w:cstheme="minorHAnsi"/>
                <w:sz w:val="18"/>
                <w:szCs w:val="18"/>
              </w:rPr>
              <w:t xml:space="preserve"> </w:t>
            </w:r>
            <w:r w:rsidRPr="00B07C0A">
              <w:rPr>
                <w:rFonts w:asciiTheme="minorHAnsi" w:hAnsiTheme="minorHAnsi" w:cstheme="minorHAnsi"/>
                <w:sz w:val="18"/>
                <w:szCs w:val="18"/>
              </w:rPr>
              <w:t>environnementaux.</w:t>
            </w:r>
          </w:p>
          <w:p w:rsidR="00B07C0A" w:rsidRPr="002D7ED9" w:rsidRDefault="00B07C0A" w:rsidP="00B07C0A">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Doubler les encours de prêts en faveur de l’environnement</w:t>
            </w:r>
          </w:p>
          <w:p w:rsidR="00B07C0A" w:rsidRPr="00B07C0A" w:rsidRDefault="00B07C0A" w:rsidP="00B07C0A">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S’engager pour l’insertion sociale des</w:t>
            </w:r>
            <w:r>
              <w:rPr>
                <w:rFonts w:asciiTheme="minorHAnsi" w:hAnsiTheme="minorHAnsi" w:cstheme="minorHAnsi"/>
                <w:sz w:val="18"/>
                <w:szCs w:val="18"/>
              </w:rPr>
              <w:t xml:space="preserve"> </w:t>
            </w:r>
            <w:r w:rsidRPr="00B07C0A">
              <w:rPr>
                <w:rFonts w:asciiTheme="minorHAnsi" w:hAnsiTheme="minorHAnsi" w:cstheme="minorHAnsi"/>
                <w:sz w:val="18"/>
                <w:szCs w:val="18"/>
              </w:rPr>
              <w:t xml:space="preserve">personnes exclues ou </w:t>
            </w:r>
            <w:r w:rsidRPr="00B07C0A">
              <w:rPr>
                <w:rFonts w:asciiTheme="minorHAnsi" w:hAnsiTheme="minorHAnsi" w:cstheme="minorHAnsi"/>
                <w:sz w:val="18"/>
                <w:szCs w:val="18"/>
              </w:rPr>
              <w:lastRenderedPageBreak/>
              <w:t>fragilisées.</w:t>
            </w:r>
          </w:p>
          <w:p w:rsidR="00B07C0A" w:rsidRPr="00B07C0A" w:rsidRDefault="00B07C0A" w:rsidP="00B07C0A">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Faciliter l’accès aux services bancaires.</w:t>
            </w:r>
          </w:p>
        </w:tc>
        <w:tc>
          <w:tcPr>
            <w:tcW w:w="3449" w:type="dxa"/>
            <w:tcBorders>
              <w:top w:val="dotted" w:sz="4" w:space="0" w:color="808080" w:themeColor="background1" w:themeShade="80"/>
              <w:bottom w:val="dotted" w:sz="4" w:space="0" w:color="808080" w:themeColor="background1" w:themeShade="80"/>
            </w:tcBorders>
            <w:shd w:val="clear" w:color="auto" w:fill="FFFFFF" w:themeFill="background1"/>
          </w:tcPr>
          <w:p w:rsidR="00B07C0A" w:rsidRDefault="00B07C0A" w:rsidP="00B07C0A">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r w:rsidRPr="00B07C0A">
              <w:rPr>
                <w:rFonts w:asciiTheme="minorHAnsi" w:hAnsiTheme="minorHAnsi" w:cstheme="minorHAnsi"/>
                <w:sz w:val="18"/>
                <w:szCs w:val="18"/>
              </w:rPr>
              <w:lastRenderedPageBreak/>
              <w:t>3e distributeur de l’éco-prêt à taux zéro</w:t>
            </w:r>
            <w:r>
              <w:rPr>
                <w:rFonts w:asciiTheme="minorHAnsi" w:hAnsiTheme="minorHAnsi" w:cstheme="minorHAnsi"/>
                <w:sz w:val="18"/>
                <w:szCs w:val="18"/>
              </w:rPr>
              <w:t xml:space="preserve"> </w:t>
            </w:r>
            <w:r w:rsidRPr="00B07C0A">
              <w:rPr>
                <w:rFonts w:asciiTheme="minorHAnsi" w:hAnsiTheme="minorHAnsi" w:cstheme="minorHAnsi"/>
                <w:sz w:val="18"/>
                <w:szCs w:val="18"/>
              </w:rPr>
              <w:t>en faveur de la rénovation et de la</w:t>
            </w:r>
            <w:r>
              <w:rPr>
                <w:rFonts w:asciiTheme="minorHAnsi" w:hAnsiTheme="minorHAnsi" w:cstheme="minorHAnsi"/>
                <w:sz w:val="18"/>
                <w:szCs w:val="18"/>
              </w:rPr>
              <w:t xml:space="preserve"> </w:t>
            </w:r>
            <w:r w:rsidRPr="00B07C0A">
              <w:rPr>
                <w:rFonts w:asciiTheme="minorHAnsi" w:hAnsiTheme="minorHAnsi" w:cstheme="minorHAnsi"/>
                <w:sz w:val="18"/>
                <w:szCs w:val="18"/>
              </w:rPr>
              <w:t>performance énergétique de l’habitat.</w:t>
            </w:r>
          </w:p>
        </w:tc>
      </w:tr>
      <w:tr w:rsidR="00B07C0A" w:rsidRPr="00320A80" w:rsidTr="0080598A">
        <w:trPr>
          <w:cnfStyle w:val="000000100000" w:firstRow="0" w:lastRow="0" w:firstColumn="0" w:lastColumn="0" w:oddVBand="0" w:evenVBand="0" w:oddHBand="1" w:evenHBand="0" w:firstRowFirstColumn="0" w:firstRowLastColumn="0" w:lastRowFirstColumn="0" w:lastRowLastColumn="0"/>
          <w:trHeight w:val="3245"/>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12" w:space="0" w:color="808080" w:themeColor="background1" w:themeShade="80"/>
            </w:tcBorders>
            <w:shd w:val="clear" w:color="auto" w:fill="FFFFFF" w:themeFill="background1"/>
          </w:tcPr>
          <w:p w:rsidR="00B07C0A" w:rsidRDefault="00B07C0A" w:rsidP="009678D3">
            <w:pPr>
              <w:autoSpaceDE w:val="0"/>
              <w:autoSpaceDN w:val="0"/>
              <w:adjustRightInd w:val="0"/>
              <w:rPr>
                <w:rFonts w:ascii="LeMondeSansPtf-Demi" w:hAnsi="LeMondeSansPtf-Demi" w:cs="LeMondeSansPtf-Demi"/>
                <w:color w:val="555255"/>
                <w:sz w:val="20"/>
                <w:szCs w:val="20"/>
              </w:rPr>
            </w:pPr>
          </w:p>
        </w:tc>
        <w:tc>
          <w:tcPr>
            <w:tcW w:w="3071" w:type="dxa"/>
            <w:tcBorders>
              <w:top w:val="dotted" w:sz="4" w:space="0" w:color="808080" w:themeColor="background1" w:themeShade="80"/>
              <w:bottom w:val="single" w:sz="12" w:space="0" w:color="808080" w:themeColor="background1" w:themeShade="80"/>
            </w:tcBorders>
            <w:shd w:val="clear" w:color="auto" w:fill="D9D9D9" w:themeFill="background1" w:themeFillShade="D9"/>
          </w:tcPr>
          <w:p w:rsidR="00B07C0A" w:rsidRPr="002D7ED9" w:rsidRDefault="00B07C0A" w:rsidP="00B07C0A">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Microcrédit</w:t>
            </w:r>
          </w:p>
          <w:p w:rsidR="00B07C0A" w:rsidRDefault="00B07C0A" w:rsidP="00B07C0A">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B07C0A">
              <w:rPr>
                <w:rFonts w:asciiTheme="minorHAnsi" w:hAnsiTheme="minorHAnsi" w:cstheme="minorHAnsi"/>
                <w:sz w:val="18"/>
                <w:szCs w:val="18"/>
              </w:rPr>
              <w:t>Favoriser la création d’emplois et l’insertion économique et sociale par le renforcement des partenariats et</w:t>
            </w:r>
            <w:r>
              <w:rPr>
                <w:rFonts w:asciiTheme="minorHAnsi" w:hAnsiTheme="minorHAnsi" w:cstheme="minorHAnsi"/>
                <w:sz w:val="18"/>
                <w:szCs w:val="18"/>
              </w:rPr>
              <w:t xml:space="preserve"> </w:t>
            </w:r>
            <w:r w:rsidRPr="00B07C0A">
              <w:rPr>
                <w:rFonts w:asciiTheme="minorHAnsi" w:hAnsiTheme="minorHAnsi" w:cstheme="minorHAnsi"/>
                <w:sz w:val="18"/>
                <w:szCs w:val="18"/>
              </w:rPr>
              <w:t>par l’accompagnement des porteurs</w:t>
            </w:r>
            <w:r>
              <w:rPr>
                <w:rFonts w:asciiTheme="minorHAnsi" w:hAnsiTheme="minorHAnsi" w:cstheme="minorHAnsi"/>
                <w:sz w:val="18"/>
                <w:szCs w:val="18"/>
              </w:rPr>
              <w:t xml:space="preserve"> </w:t>
            </w:r>
            <w:r w:rsidRPr="00B07C0A">
              <w:rPr>
                <w:rFonts w:asciiTheme="minorHAnsi" w:hAnsiTheme="minorHAnsi" w:cstheme="minorHAnsi"/>
                <w:sz w:val="18"/>
                <w:szCs w:val="18"/>
              </w:rPr>
              <w:t>de projets grâce au microcrédit.</w:t>
            </w:r>
          </w:p>
        </w:tc>
        <w:tc>
          <w:tcPr>
            <w:tcW w:w="3449" w:type="dxa"/>
            <w:tcBorders>
              <w:top w:val="dotted" w:sz="4" w:space="0" w:color="808080" w:themeColor="background1" w:themeShade="80"/>
              <w:bottom w:val="single" w:sz="12" w:space="0" w:color="808080" w:themeColor="background1" w:themeShade="80"/>
            </w:tcBorders>
            <w:shd w:val="clear" w:color="auto" w:fill="FFFFFF" w:themeFill="background1"/>
          </w:tcPr>
          <w:p w:rsidR="00B07C0A" w:rsidRPr="002D7ED9" w:rsidRDefault="00B07C0A" w:rsidP="00B07C0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Microcrédit personnel</w:t>
            </w:r>
          </w:p>
          <w:p w:rsidR="00B07C0A" w:rsidRPr="00B07C0A" w:rsidRDefault="00B07C0A" w:rsidP="00B07C0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150 expérimentation et accords de partenariat</w:t>
            </w:r>
            <w:r>
              <w:rPr>
                <w:rFonts w:asciiTheme="minorHAnsi" w:hAnsiTheme="minorHAnsi" w:cstheme="minorHAnsi"/>
                <w:sz w:val="18"/>
                <w:szCs w:val="18"/>
              </w:rPr>
              <w:t xml:space="preserve"> </w:t>
            </w:r>
            <w:r w:rsidRPr="00B07C0A">
              <w:rPr>
                <w:rFonts w:asciiTheme="minorHAnsi" w:hAnsiTheme="minorHAnsi" w:cstheme="minorHAnsi"/>
                <w:sz w:val="18"/>
                <w:szCs w:val="18"/>
              </w:rPr>
              <w:t>signés en faveur du microcrédit personnel.</w:t>
            </w:r>
          </w:p>
          <w:p w:rsidR="00B07C0A" w:rsidRPr="00B07C0A" w:rsidRDefault="00B07C0A" w:rsidP="00B07C0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9,1 % de part de marché en nombre.</w:t>
            </w:r>
          </w:p>
          <w:p w:rsidR="00B07C0A" w:rsidRDefault="00B07C0A" w:rsidP="00B07C0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1,7 million d’euros de microcrédits supplémentaires accordés en progression</w:t>
            </w:r>
            <w:r>
              <w:rPr>
                <w:rFonts w:asciiTheme="minorHAnsi" w:hAnsiTheme="minorHAnsi" w:cstheme="minorHAnsi"/>
                <w:sz w:val="18"/>
                <w:szCs w:val="18"/>
              </w:rPr>
              <w:t xml:space="preserve"> </w:t>
            </w:r>
            <w:r w:rsidRPr="00B07C0A">
              <w:rPr>
                <w:rFonts w:asciiTheme="minorHAnsi" w:hAnsiTheme="minorHAnsi" w:cstheme="minorHAnsi"/>
                <w:sz w:val="18"/>
                <w:szCs w:val="18"/>
              </w:rPr>
              <w:t>de 19,3%.</w:t>
            </w:r>
          </w:p>
          <w:p w:rsidR="002D7ED9" w:rsidRPr="00B07C0A" w:rsidRDefault="002D7ED9" w:rsidP="002D7ED9">
            <w:pPr>
              <w:pStyle w:val="Paragraphedeliste"/>
              <w:autoSpaceDE w:val="0"/>
              <w:autoSpaceDN w:val="0"/>
              <w:adjustRightInd w:val="0"/>
              <w:ind w:left="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B07C0A" w:rsidRPr="002D7ED9" w:rsidRDefault="00B07C0A" w:rsidP="00B07C0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D7ED9">
              <w:rPr>
                <w:rFonts w:asciiTheme="minorHAnsi" w:hAnsiTheme="minorHAnsi" w:cstheme="minorHAnsi"/>
                <w:b/>
                <w:sz w:val="18"/>
                <w:szCs w:val="18"/>
              </w:rPr>
              <w:t>Microcrédit professionnel</w:t>
            </w:r>
          </w:p>
          <w:p w:rsidR="00B07C0A" w:rsidRPr="00B07C0A" w:rsidRDefault="00B07C0A" w:rsidP="00B07C0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07C0A">
              <w:rPr>
                <w:rFonts w:asciiTheme="minorHAnsi" w:hAnsiTheme="minorHAnsi" w:cstheme="minorHAnsi"/>
                <w:sz w:val="18"/>
                <w:szCs w:val="18"/>
              </w:rPr>
              <w:t xml:space="preserve">278 millions d’euros de microcrédits et crédits accompagnés financés à travers les réseaux </w:t>
            </w:r>
            <w:proofErr w:type="spellStart"/>
            <w:r w:rsidRPr="00B07C0A">
              <w:rPr>
                <w:rFonts w:asciiTheme="minorHAnsi" w:hAnsiTheme="minorHAnsi" w:cstheme="minorHAnsi"/>
                <w:sz w:val="18"/>
                <w:szCs w:val="18"/>
              </w:rPr>
              <w:t>Adie</w:t>
            </w:r>
            <w:proofErr w:type="spellEnd"/>
            <w:r w:rsidRPr="00B07C0A">
              <w:rPr>
                <w:rFonts w:asciiTheme="minorHAnsi" w:hAnsiTheme="minorHAnsi" w:cstheme="minorHAnsi"/>
                <w:sz w:val="18"/>
                <w:szCs w:val="18"/>
              </w:rPr>
              <w:t xml:space="preserve">, </w:t>
            </w:r>
            <w:proofErr w:type="spellStart"/>
            <w:r w:rsidRPr="00B07C0A">
              <w:rPr>
                <w:rFonts w:asciiTheme="minorHAnsi" w:hAnsiTheme="minorHAnsi" w:cstheme="minorHAnsi"/>
                <w:sz w:val="18"/>
                <w:szCs w:val="18"/>
              </w:rPr>
              <w:t>Bge</w:t>
            </w:r>
            <w:proofErr w:type="spellEnd"/>
            <w:r w:rsidRPr="00B07C0A">
              <w:rPr>
                <w:rFonts w:asciiTheme="minorHAnsi" w:hAnsiTheme="minorHAnsi" w:cstheme="minorHAnsi"/>
                <w:sz w:val="18"/>
                <w:szCs w:val="18"/>
              </w:rPr>
              <w:t>, France active et</w:t>
            </w:r>
            <w:r>
              <w:rPr>
                <w:rFonts w:asciiTheme="minorHAnsi" w:hAnsiTheme="minorHAnsi" w:cstheme="minorHAnsi"/>
                <w:sz w:val="18"/>
                <w:szCs w:val="18"/>
              </w:rPr>
              <w:t xml:space="preserve"> </w:t>
            </w:r>
            <w:r w:rsidRPr="00B07C0A">
              <w:rPr>
                <w:rFonts w:asciiTheme="minorHAnsi" w:hAnsiTheme="minorHAnsi" w:cstheme="minorHAnsi"/>
                <w:sz w:val="18"/>
                <w:szCs w:val="18"/>
              </w:rPr>
              <w:t>France initiative soit +36 % sur un an.</w:t>
            </w:r>
          </w:p>
          <w:p w:rsidR="00B07C0A" w:rsidRDefault="00B07C0A" w:rsidP="00B07C0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B07C0A">
              <w:rPr>
                <w:rFonts w:asciiTheme="minorHAnsi" w:hAnsiTheme="minorHAnsi" w:cstheme="minorHAnsi"/>
                <w:sz w:val="18"/>
                <w:szCs w:val="18"/>
              </w:rPr>
              <w:t>350 conventions de partenariat signées</w:t>
            </w:r>
          </w:p>
        </w:tc>
      </w:tr>
      <w:tr w:rsidR="00B07C0A" w:rsidRPr="00320A80" w:rsidTr="0080598A">
        <w:trPr>
          <w:trHeight w:val="1254"/>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808080" w:themeColor="background1" w:themeShade="80"/>
              <w:bottom w:val="nil"/>
            </w:tcBorders>
            <w:shd w:val="clear" w:color="auto" w:fill="FFFFFF" w:themeFill="background1"/>
          </w:tcPr>
          <w:p w:rsidR="00B07C0A" w:rsidRDefault="00B07C0A" w:rsidP="003B7487">
            <w:pPr>
              <w:autoSpaceDE w:val="0"/>
              <w:autoSpaceDN w:val="0"/>
              <w:adjustRightInd w:val="0"/>
              <w:jc w:val="center"/>
              <w:rPr>
                <w:rFonts w:asciiTheme="minorHAnsi" w:hAnsiTheme="minorHAnsi" w:cstheme="minorHAnsi"/>
                <w:bCs w:val="0"/>
                <w:smallCaps/>
                <w:color w:val="auto"/>
                <w:sz w:val="22"/>
                <w:szCs w:val="22"/>
              </w:rPr>
            </w:pPr>
            <w:r w:rsidRPr="003B7487">
              <w:rPr>
                <w:rFonts w:asciiTheme="minorHAnsi" w:hAnsiTheme="minorHAnsi" w:cstheme="minorHAnsi"/>
                <w:bCs w:val="0"/>
                <w:smallCaps/>
                <w:color w:val="auto"/>
                <w:sz w:val="22"/>
                <w:szCs w:val="22"/>
              </w:rPr>
              <w:t xml:space="preserve">Pratiquer la </w:t>
            </w:r>
            <w:proofErr w:type="spellStart"/>
            <w:r w:rsidRPr="003B7487">
              <w:rPr>
                <w:rFonts w:asciiTheme="minorHAnsi" w:hAnsiTheme="minorHAnsi" w:cstheme="minorHAnsi"/>
                <w:bCs w:val="0"/>
                <w:smallCaps/>
                <w:color w:val="auto"/>
                <w:sz w:val="22"/>
                <w:szCs w:val="22"/>
              </w:rPr>
              <w:t>Rse</w:t>
            </w:r>
            <w:proofErr w:type="spellEnd"/>
            <w:r w:rsidRPr="003B7487">
              <w:rPr>
                <w:rFonts w:asciiTheme="minorHAnsi" w:hAnsiTheme="minorHAnsi" w:cstheme="minorHAnsi"/>
                <w:bCs w:val="0"/>
                <w:smallCaps/>
                <w:color w:val="auto"/>
                <w:sz w:val="22"/>
                <w:szCs w:val="22"/>
              </w:rPr>
              <w:t xml:space="preserve"> en interne</w:t>
            </w:r>
          </w:p>
          <w:p w:rsidR="0067352D" w:rsidRPr="003B7487" w:rsidRDefault="0067352D" w:rsidP="003B7487">
            <w:pPr>
              <w:autoSpaceDE w:val="0"/>
              <w:autoSpaceDN w:val="0"/>
              <w:adjustRightInd w:val="0"/>
              <w:jc w:val="center"/>
              <w:rPr>
                <w:rFonts w:asciiTheme="minorHAnsi" w:hAnsiTheme="minorHAnsi" w:cstheme="minorHAnsi"/>
                <w:bCs w:val="0"/>
                <w:smallCaps/>
                <w:color w:val="auto"/>
                <w:sz w:val="22"/>
                <w:szCs w:val="22"/>
              </w:rPr>
            </w:pPr>
          </w:p>
          <w:p w:rsidR="00B07C0A" w:rsidRDefault="00B07C0A" w:rsidP="00B07C0A">
            <w:pPr>
              <w:autoSpaceDE w:val="0"/>
              <w:autoSpaceDN w:val="0"/>
              <w:adjustRightInd w:val="0"/>
              <w:rPr>
                <w:rFonts w:ascii="LeMondeSansPtf-Demi" w:hAnsi="LeMondeSansPtf-Demi" w:cs="LeMondeSansPtf-Demi"/>
                <w:color w:val="555255"/>
                <w:sz w:val="20"/>
                <w:szCs w:val="20"/>
              </w:rPr>
            </w:pPr>
            <w:r w:rsidRPr="0067352D">
              <w:rPr>
                <w:rFonts w:asciiTheme="minorHAnsi" w:hAnsiTheme="minorHAnsi" w:cstheme="minorHAnsi"/>
                <w:color w:val="808080" w:themeColor="background1" w:themeShade="80"/>
                <w:sz w:val="20"/>
                <w:szCs w:val="20"/>
              </w:rPr>
              <w:t>Relations humaines</w:t>
            </w:r>
          </w:p>
        </w:tc>
        <w:tc>
          <w:tcPr>
            <w:tcW w:w="3071" w:type="dxa"/>
            <w:tcBorders>
              <w:top w:val="single" w:sz="12" w:space="0" w:color="808080" w:themeColor="background1" w:themeShade="80"/>
              <w:bottom w:val="dotted" w:sz="4" w:space="0" w:color="808080" w:themeColor="background1" w:themeShade="80"/>
            </w:tcBorders>
            <w:shd w:val="clear" w:color="auto" w:fill="D9D9D9" w:themeFill="background1" w:themeFillShade="D9"/>
          </w:tcPr>
          <w:p w:rsidR="00B07C0A" w:rsidRPr="00B07C0A" w:rsidRDefault="003B7487" w:rsidP="0067352D">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352D">
              <w:rPr>
                <w:rFonts w:asciiTheme="minorHAnsi" w:hAnsiTheme="minorHAnsi" w:cstheme="minorHAnsi"/>
                <w:sz w:val="18"/>
                <w:szCs w:val="18"/>
              </w:rPr>
              <w:t>Faciliter l’accès à l’emploi et à la</w:t>
            </w:r>
            <w:r w:rsidR="0067352D" w:rsidRPr="0067352D">
              <w:rPr>
                <w:rFonts w:asciiTheme="minorHAnsi" w:hAnsiTheme="minorHAnsi" w:cstheme="minorHAnsi"/>
                <w:sz w:val="18"/>
                <w:szCs w:val="18"/>
              </w:rPr>
              <w:t xml:space="preserve"> </w:t>
            </w:r>
            <w:r w:rsidRPr="0067352D">
              <w:rPr>
                <w:rFonts w:asciiTheme="minorHAnsi" w:hAnsiTheme="minorHAnsi" w:cstheme="minorHAnsi"/>
                <w:sz w:val="18"/>
                <w:szCs w:val="18"/>
              </w:rPr>
              <w:t>formation continue notamment</w:t>
            </w:r>
            <w:r w:rsidR="0067352D" w:rsidRPr="0067352D">
              <w:rPr>
                <w:rFonts w:asciiTheme="minorHAnsi" w:hAnsiTheme="minorHAnsi" w:cstheme="minorHAnsi"/>
                <w:sz w:val="18"/>
                <w:szCs w:val="18"/>
              </w:rPr>
              <w:t xml:space="preserve"> </w:t>
            </w:r>
            <w:r w:rsidRPr="0067352D">
              <w:rPr>
                <w:rFonts w:asciiTheme="minorHAnsi" w:hAnsiTheme="minorHAnsi" w:cstheme="minorHAnsi"/>
                <w:sz w:val="18"/>
                <w:szCs w:val="18"/>
              </w:rPr>
              <w:t>par des partenariats avec les écoles</w:t>
            </w:r>
            <w:r w:rsidR="0067352D">
              <w:rPr>
                <w:rFonts w:asciiTheme="minorHAnsi" w:hAnsiTheme="minorHAnsi" w:cstheme="minorHAnsi"/>
                <w:sz w:val="18"/>
                <w:szCs w:val="18"/>
              </w:rPr>
              <w:t xml:space="preserve"> </w:t>
            </w:r>
            <w:r w:rsidRPr="0067352D">
              <w:rPr>
                <w:rFonts w:asciiTheme="minorHAnsi" w:hAnsiTheme="minorHAnsi" w:cstheme="minorHAnsi"/>
                <w:sz w:val="18"/>
                <w:szCs w:val="18"/>
              </w:rPr>
              <w:t>d’enseignement supérieur et les</w:t>
            </w:r>
            <w:r w:rsidR="0067352D">
              <w:rPr>
                <w:rFonts w:asciiTheme="minorHAnsi" w:hAnsiTheme="minorHAnsi" w:cstheme="minorHAnsi"/>
                <w:sz w:val="18"/>
                <w:szCs w:val="18"/>
              </w:rPr>
              <w:t xml:space="preserve"> </w:t>
            </w:r>
            <w:r w:rsidRPr="0067352D">
              <w:rPr>
                <w:rFonts w:asciiTheme="minorHAnsi" w:hAnsiTheme="minorHAnsi" w:cstheme="minorHAnsi"/>
                <w:sz w:val="18"/>
                <w:szCs w:val="18"/>
              </w:rPr>
              <w:t>Universités.</w:t>
            </w:r>
          </w:p>
        </w:tc>
        <w:tc>
          <w:tcPr>
            <w:tcW w:w="3449" w:type="dxa"/>
            <w:tcBorders>
              <w:top w:val="single" w:sz="12" w:space="0" w:color="808080" w:themeColor="background1" w:themeShade="80"/>
              <w:bottom w:val="dotted" w:sz="4" w:space="0" w:color="808080" w:themeColor="background1" w:themeShade="80"/>
            </w:tcBorders>
            <w:shd w:val="clear" w:color="auto" w:fill="FFFFFF" w:themeFill="background1"/>
          </w:tcPr>
          <w:p w:rsidR="003B7487" w:rsidRPr="0067352D" w:rsidRDefault="003B7487" w:rsidP="0067352D">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352D">
              <w:rPr>
                <w:rFonts w:asciiTheme="minorHAnsi" w:hAnsiTheme="minorHAnsi" w:cstheme="minorHAnsi"/>
                <w:sz w:val="18"/>
                <w:szCs w:val="18"/>
              </w:rPr>
              <w:t>De nombreux partenariats avec</w:t>
            </w:r>
            <w:r w:rsidR="0067352D">
              <w:rPr>
                <w:rFonts w:asciiTheme="minorHAnsi" w:hAnsiTheme="minorHAnsi" w:cstheme="minorHAnsi"/>
                <w:sz w:val="18"/>
                <w:szCs w:val="18"/>
              </w:rPr>
              <w:t xml:space="preserve"> </w:t>
            </w:r>
            <w:r w:rsidRPr="0067352D">
              <w:rPr>
                <w:rFonts w:asciiTheme="minorHAnsi" w:hAnsiTheme="minorHAnsi" w:cstheme="minorHAnsi"/>
                <w:sz w:val="18"/>
                <w:szCs w:val="18"/>
              </w:rPr>
              <w:t>les Universités, Iut, Masters.</w:t>
            </w:r>
          </w:p>
          <w:p w:rsidR="00B07C0A" w:rsidRPr="00B07C0A" w:rsidRDefault="003B7487" w:rsidP="0067352D">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352D">
              <w:rPr>
                <w:rFonts w:asciiTheme="minorHAnsi" w:hAnsiTheme="minorHAnsi" w:cstheme="minorHAnsi"/>
                <w:sz w:val="18"/>
                <w:szCs w:val="18"/>
              </w:rPr>
              <w:t>Plus de 13 000 nouvelles embauches.</w:t>
            </w:r>
          </w:p>
        </w:tc>
      </w:tr>
      <w:tr w:rsidR="003B7487" w:rsidRPr="00320A80" w:rsidTr="0080598A">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rsidR="003B7487" w:rsidRDefault="003B7487" w:rsidP="00B07C0A">
            <w:pPr>
              <w:autoSpaceDE w:val="0"/>
              <w:autoSpaceDN w:val="0"/>
              <w:adjustRightInd w:val="0"/>
              <w:rPr>
                <w:rFonts w:ascii="LeMondeSansPtf-Bold" w:hAnsi="LeMondeSansPtf-Bold" w:cs="LeMondeSansPtf-Bold"/>
                <w:b w:val="0"/>
                <w:bCs w:val="0"/>
                <w:color w:val="67BDD7"/>
                <w:sz w:val="19"/>
                <w:szCs w:val="19"/>
              </w:rPr>
            </w:pPr>
          </w:p>
        </w:tc>
        <w:tc>
          <w:tcPr>
            <w:tcW w:w="3071" w:type="dxa"/>
            <w:tcBorders>
              <w:top w:val="dotted" w:sz="4" w:space="0" w:color="808080" w:themeColor="background1" w:themeShade="80"/>
              <w:bottom w:val="dotted" w:sz="4" w:space="0" w:color="808080" w:themeColor="background1" w:themeShade="80"/>
            </w:tcBorders>
            <w:shd w:val="clear" w:color="auto" w:fill="D9D9D9" w:themeFill="background1" w:themeFillShade="D9"/>
          </w:tcPr>
          <w:p w:rsidR="003B7487" w:rsidRDefault="003B7487" w:rsidP="0067352D">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67352D">
              <w:rPr>
                <w:rFonts w:asciiTheme="minorHAnsi" w:hAnsiTheme="minorHAnsi" w:cstheme="minorHAnsi"/>
                <w:sz w:val="18"/>
                <w:szCs w:val="18"/>
              </w:rPr>
              <w:t>Promouvoir l’application de politiques</w:t>
            </w:r>
            <w:r w:rsidR="0067352D">
              <w:rPr>
                <w:rFonts w:asciiTheme="minorHAnsi" w:hAnsiTheme="minorHAnsi" w:cstheme="minorHAnsi"/>
                <w:sz w:val="18"/>
                <w:szCs w:val="18"/>
              </w:rPr>
              <w:t xml:space="preserve"> </w:t>
            </w:r>
            <w:r w:rsidRPr="0067352D">
              <w:rPr>
                <w:rFonts w:asciiTheme="minorHAnsi" w:hAnsiTheme="minorHAnsi" w:cstheme="minorHAnsi"/>
                <w:sz w:val="18"/>
                <w:szCs w:val="18"/>
              </w:rPr>
              <w:t>de gestion des compétences tout au</w:t>
            </w:r>
            <w:r w:rsidR="0067352D">
              <w:rPr>
                <w:rFonts w:asciiTheme="minorHAnsi" w:hAnsiTheme="minorHAnsi" w:cstheme="minorHAnsi"/>
                <w:sz w:val="18"/>
                <w:szCs w:val="18"/>
              </w:rPr>
              <w:t xml:space="preserve"> </w:t>
            </w:r>
            <w:r w:rsidRPr="0067352D">
              <w:rPr>
                <w:rFonts w:asciiTheme="minorHAnsi" w:hAnsiTheme="minorHAnsi" w:cstheme="minorHAnsi"/>
                <w:sz w:val="18"/>
                <w:szCs w:val="18"/>
              </w:rPr>
              <w:t>long des carrières</w:t>
            </w:r>
            <w:r>
              <w:rPr>
                <w:rFonts w:ascii="LeMondeSansPtf-Light" w:hAnsi="LeMondeSansPtf-Light" w:cs="LeMondeSansPtf-Light"/>
                <w:color w:val="555255"/>
                <w:sz w:val="19"/>
                <w:szCs w:val="19"/>
              </w:rPr>
              <w:t>.</w:t>
            </w:r>
          </w:p>
        </w:tc>
        <w:tc>
          <w:tcPr>
            <w:tcW w:w="3449" w:type="dxa"/>
            <w:tcBorders>
              <w:top w:val="dotted" w:sz="4" w:space="0" w:color="808080" w:themeColor="background1" w:themeShade="80"/>
              <w:bottom w:val="dotted" w:sz="4" w:space="0" w:color="808080" w:themeColor="background1" w:themeShade="80"/>
            </w:tcBorders>
            <w:shd w:val="clear" w:color="auto" w:fill="FFFFFF" w:themeFill="background1"/>
          </w:tcPr>
          <w:p w:rsidR="003B7487" w:rsidRPr="0067352D" w:rsidRDefault="003B7487" w:rsidP="0067352D">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7352D">
              <w:rPr>
                <w:rFonts w:asciiTheme="minorHAnsi" w:hAnsiTheme="minorHAnsi" w:cstheme="minorHAnsi"/>
                <w:sz w:val="18"/>
                <w:szCs w:val="18"/>
              </w:rPr>
              <w:t>Plus de 5 % de la masse salariale consacrée</w:t>
            </w:r>
            <w:r w:rsidR="0067352D">
              <w:rPr>
                <w:rFonts w:asciiTheme="minorHAnsi" w:hAnsiTheme="minorHAnsi" w:cstheme="minorHAnsi"/>
                <w:sz w:val="18"/>
                <w:szCs w:val="18"/>
              </w:rPr>
              <w:t xml:space="preserve"> </w:t>
            </w:r>
            <w:r w:rsidRPr="0067352D">
              <w:rPr>
                <w:rFonts w:asciiTheme="minorHAnsi" w:hAnsiTheme="minorHAnsi" w:cstheme="minorHAnsi"/>
                <w:sz w:val="18"/>
                <w:szCs w:val="18"/>
              </w:rPr>
              <w:t>à la formation des salariés.</w:t>
            </w:r>
          </w:p>
        </w:tc>
      </w:tr>
      <w:tr w:rsidR="003B7487" w:rsidRPr="00320A80" w:rsidTr="0080598A">
        <w:trPr>
          <w:trHeight w:val="2537"/>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4" w:space="0" w:color="808080" w:themeColor="background1" w:themeShade="80"/>
            </w:tcBorders>
            <w:shd w:val="clear" w:color="auto" w:fill="FFFFFF" w:themeFill="background1"/>
          </w:tcPr>
          <w:p w:rsidR="003B7487" w:rsidRDefault="003B7487" w:rsidP="00B07C0A">
            <w:pPr>
              <w:autoSpaceDE w:val="0"/>
              <w:autoSpaceDN w:val="0"/>
              <w:adjustRightInd w:val="0"/>
              <w:rPr>
                <w:rFonts w:ascii="LeMondeSansPtf-Bold" w:hAnsi="LeMondeSansPtf-Bold" w:cs="LeMondeSansPtf-Bold"/>
                <w:b w:val="0"/>
                <w:bCs w:val="0"/>
                <w:color w:val="67BDD7"/>
                <w:sz w:val="19"/>
                <w:szCs w:val="19"/>
              </w:rPr>
            </w:pPr>
          </w:p>
        </w:tc>
        <w:tc>
          <w:tcPr>
            <w:tcW w:w="3071" w:type="dxa"/>
            <w:tcBorders>
              <w:top w:val="dotted" w:sz="4" w:space="0" w:color="808080" w:themeColor="background1" w:themeShade="80"/>
              <w:bottom w:val="single" w:sz="4" w:space="0" w:color="808080" w:themeColor="background1" w:themeShade="80"/>
            </w:tcBorders>
            <w:shd w:val="clear" w:color="auto" w:fill="D9D9D9" w:themeFill="background1" w:themeFillShade="D9"/>
          </w:tcPr>
          <w:p w:rsidR="0067352D" w:rsidRPr="0067352D" w:rsidRDefault="0067352D" w:rsidP="0067352D">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352D">
              <w:rPr>
                <w:rFonts w:asciiTheme="minorHAnsi" w:hAnsiTheme="minorHAnsi" w:cstheme="minorHAnsi"/>
                <w:sz w:val="18"/>
                <w:szCs w:val="18"/>
              </w:rPr>
              <w:t>Mieux formaliser les principes d’égalité des chances dans les</w:t>
            </w:r>
            <w:r>
              <w:rPr>
                <w:rFonts w:asciiTheme="minorHAnsi" w:hAnsiTheme="minorHAnsi" w:cstheme="minorHAnsi"/>
                <w:sz w:val="18"/>
                <w:szCs w:val="18"/>
              </w:rPr>
              <w:t xml:space="preserve"> </w:t>
            </w:r>
            <w:r w:rsidRPr="0067352D">
              <w:rPr>
                <w:rFonts w:asciiTheme="minorHAnsi" w:hAnsiTheme="minorHAnsi" w:cstheme="minorHAnsi"/>
                <w:sz w:val="18"/>
                <w:szCs w:val="18"/>
              </w:rPr>
              <w:t>politiques de l’emploi.</w:t>
            </w:r>
          </w:p>
          <w:p w:rsidR="0067352D" w:rsidRPr="0067352D" w:rsidRDefault="0067352D" w:rsidP="0067352D">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352D">
              <w:rPr>
                <w:rFonts w:asciiTheme="minorHAnsi" w:hAnsiTheme="minorHAnsi" w:cstheme="minorHAnsi"/>
                <w:sz w:val="18"/>
                <w:szCs w:val="18"/>
              </w:rPr>
              <w:t>Encourager la signature d’accords sur l’égalité des chances et de lutte contre les discriminations dans l’accès à</w:t>
            </w:r>
            <w:r>
              <w:rPr>
                <w:rFonts w:asciiTheme="minorHAnsi" w:hAnsiTheme="minorHAnsi" w:cstheme="minorHAnsi"/>
                <w:sz w:val="18"/>
                <w:szCs w:val="18"/>
              </w:rPr>
              <w:t xml:space="preserve"> </w:t>
            </w:r>
            <w:r w:rsidRPr="0067352D">
              <w:rPr>
                <w:rFonts w:asciiTheme="minorHAnsi" w:hAnsiTheme="minorHAnsi" w:cstheme="minorHAnsi"/>
                <w:sz w:val="18"/>
                <w:szCs w:val="18"/>
              </w:rPr>
              <w:t>l’emploi : égalité hommes-femmes,</w:t>
            </w:r>
            <w:r>
              <w:rPr>
                <w:rFonts w:asciiTheme="minorHAnsi" w:hAnsiTheme="minorHAnsi" w:cstheme="minorHAnsi"/>
                <w:sz w:val="18"/>
                <w:szCs w:val="18"/>
              </w:rPr>
              <w:t xml:space="preserve"> </w:t>
            </w:r>
            <w:r w:rsidRPr="0067352D">
              <w:rPr>
                <w:rFonts w:asciiTheme="minorHAnsi" w:hAnsiTheme="minorHAnsi" w:cstheme="minorHAnsi"/>
                <w:sz w:val="18"/>
                <w:szCs w:val="18"/>
              </w:rPr>
              <w:t xml:space="preserve"> handicap, insertion professionnelle.</w:t>
            </w:r>
          </w:p>
          <w:p w:rsidR="0067352D" w:rsidRPr="0067352D" w:rsidRDefault="0067352D" w:rsidP="0067352D">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352D">
              <w:rPr>
                <w:rFonts w:asciiTheme="minorHAnsi" w:hAnsiTheme="minorHAnsi" w:cstheme="minorHAnsi"/>
                <w:sz w:val="18"/>
                <w:szCs w:val="18"/>
              </w:rPr>
              <w:t>Tendre vers la parité.</w:t>
            </w:r>
          </w:p>
          <w:p w:rsidR="003B7487" w:rsidRPr="002D7ED9" w:rsidRDefault="0067352D" w:rsidP="0067352D">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b/>
                <w:color w:val="555255"/>
                <w:sz w:val="19"/>
                <w:szCs w:val="19"/>
              </w:rPr>
            </w:pPr>
            <w:r w:rsidRPr="002D7ED9">
              <w:rPr>
                <w:rFonts w:asciiTheme="minorHAnsi" w:hAnsiTheme="minorHAnsi" w:cstheme="minorHAnsi"/>
                <w:b/>
                <w:sz w:val="18"/>
                <w:szCs w:val="18"/>
              </w:rPr>
              <w:t>40 % de femmes parmi les cadres.</w:t>
            </w:r>
          </w:p>
        </w:tc>
        <w:tc>
          <w:tcPr>
            <w:tcW w:w="3449" w:type="dxa"/>
            <w:tcBorders>
              <w:top w:val="dotted" w:sz="4" w:space="0" w:color="808080" w:themeColor="background1" w:themeShade="80"/>
              <w:bottom w:val="single" w:sz="4" w:space="0" w:color="808080" w:themeColor="background1" w:themeShade="80"/>
            </w:tcBorders>
            <w:shd w:val="clear" w:color="auto" w:fill="FFFFFF" w:themeFill="background1"/>
          </w:tcPr>
          <w:p w:rsidR="0067352D" w:rsidRPr="0067352D" w:rsidRDefault="0067352D" w:rsidP="0067352D">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352D">
              <w:rPr>
                <w:rFonts w:asciiTheme="minorHAnsi" w:hAnsiTheme="minorHAnsi" w:cstheme="minorHAnsi"/>
                <w:sz w:val="18"/>
                <w:szCs w:val="18"/>
              </w:rPr>
              <w:t>62 % de femmes dans les recrutements.</w:t>
            </w:r>
          </w:p>
          <w:p w:rsidR="0067352D" w:rsidRPr="000273EC" w:rsidRDefault="0067352D" w:rsidP="0067352D">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73EC">
              <w:rPr>
                <w:rFonts w:asciiTheme="minorHAnsi" w:hAnsiTheme="minorHAnsi" w:cstheme="minorHAnsi"/>
                <w:sz w:val="18"/>
                <w:szCs w:val="18"/>
              </w:rPr>
              <w:t>33 % de femmes parmi les cadres contre</w:t>
            </w:r>
            <w:r w:rsidR="000273EC">
              <w:rPr>
                <w:rFonts w:asciiTheme="minorHAnsi" w:hAnsiTheme="minorHAnsi" w:cstheme="minorHAnsi"/>
                <w:sz w:val="18"/>
                <w:szCs w:val="18"/>
              </w:rPr>
              <w:t xml:space="preserve"> </w:t>
            </w:r>
            <w:r w:rsidRPr="000273EC">
              <w:rPr>
                <w:rFonts w:asciiTheme="minorHAnsi" w:hAnsiTheme="minorHAnsi" w:cstheme="minorHAnsi"/>
                <w:sz w:val="18"/>
                <w:szCs w:val="18"/>
              </w:rPr>
              <w:t>26 % en 2007.</w:t>
            </w:r>
          </w:p>
          <w:p w:rsidR="003B7487" w:rsidRDefault="0067352D" w:rsidP="000273EC">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r w:rsidRPr="000273EC">
              <w:rPr>
                <w:rFonts w:asciiTheme="minorHAnsi" w:hAnsiTheme="minorHAnsi" w:cstheme="minorHAnsi"/>
                <w:sz w:val="18"/>
                <w:szCs w:val="18"/>
              </w:rPr>
              <w:t>Le Crédit Mutuel Océan et le Crédit Mutuel</w:t>
            </w:r>
            <w:r w:rsidR="000273EC" w:rsidRPr="000273EC">
              <w:rPr>
                <w:rFonts w:asciiTheme="minorHAnsi" w:hAnsiTheme="minorHAnsi" w:cstheme="minorHAnsi"/>
                <w:sz w:val="18"/>
                <w:szCs w:val="18"/>
              </w:rPr>
              <w:t xml:space="preserve"> </w:t>
            </w:r>
            <w:r w:rsidRPr="000273EC">
              <w:rPr>
                <w:rFonts w:asciiTheme="minorHAnsi" w:hAnsiTheme="minorHAnsi" w:cstheme="minorHAnsi"/>
                <w:sz w:val="18"/>
                <w:szCs w:val="18"/>
              </w:rPr>
              <w:t>de Maine-Anjou, Basse-Normandie ont</w:t>
            </w:r>
            <w:r w:rsidR="000273EC">
              <w:rPr>
                <w:rFonts w:asciiTheme="minorHAnsi" w:hAnsiTheme="minorHAnsi" w:cstheme="minorHAnsi"/>
                <w:sz w:val="18"/>
                <w:szCs w:val="18"/>
              </w:rPr>
              <w:t xml:space="preserve"> </w:t>
            </w:r>
            <w:r w:rsidRPr="000273EC">
              <w:rPr>
                <w:rFonts w:asciiTheme="minorHAnsi" w:hAnsiTheme="minorHAnsi" w:cstheme="minorHAnsi"/>
                <w:sz w:val="18"/>
                <w:szCs w:val="18"/>
              </w:rPr>
              <w:t>signé en 2011 un accord sur l’égalité</w:t>
            </w:r>
            <w:r w:rsidR="000273EC">
              <w:rPr>
                <w:rFonts w:asciiTheme="minorHAnsi" w:hAnsiTheme="minorHAnsi" w:cstheme="minorHAnsi"/>
                <w:sz w:val="18"/>
                <w:szCs w:val="18"/>
              </w:rPr>
              <w:t xml:space="preserve"> </w:t>
            </w:r>
            <w:r w:rsidRPr="0067352D">
              <w:rPr>
                <w:rFonts w:asciiTheme="minorHAnsi" w:hAnsiTheme="minorHAnsi" w:cstheme="minorHAnsi"/>
                <w:sz w:val="18"/>
                <w:szCs w:val="18"/>
              </w:rPr>
              <w:t>professionnelle Homme-Femme.</w:t>
            </w:r>
          </w:p>
        </w:tc>
      </w:tr>
      <w:tr w:rsidR="0067352D" w:rsidRPr="00320A80" w:rsidTr="0080598A">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808080" w:themeColor="background1" w:themeShade="80"/>
              <w:bottom w:val="nil"/>
            </w:tcBorders>
            <w:shd w:val="clear" w:color="auto" w:fill="FFFFFF" w:themeFill="background1"/>
          </w:tcPr>
          <w:p w:rsidR="0067352D" w:rsidRDefault="000273EC" w:rsidP="00B07C0A">
            <w:pPr>
              <w:autoSpaceDE w:val="0"/>
              <w:autoSpaceDN w:val="0"/>
              <w:adjustRightInd w:val="0"/>
              <w:rPr>
                <w:rFonts w:ascii="LeMondeSansPtf-Bold" w:hAnsi="LeMondeSansPtf-Bold" w:cs="LeMondeSansPtf-Bold"/>
                <w:b w:val="0"/>
                <w:bCs w:val="0"/>
                <w:color w:val="67BDD7"/>
                <w:sz w:val="19"/>
                <w:szCs w:val="19"/>
              </w:rPr>
            </w:pPr>
            <w:r w:rsidRPr="000273EC">
              <w:rPr>
                <w:rFonts w:asciiTheme="minorHAnsi" w:hAnsiTheme="minorHAnsi" w:cstheme="minorHAnsi"/>
                <w:color w:val="808080" w:themeColor="background1" w:themeShade="80"/>
                <w:sz w:val="20"/>
                <w:szCs w:val="20"/>
              </w:rPr>
              <w:t>Environnement</w:t>
            </w:r>
          </w:p>
        </w:tc>
        <w:tc>
          <w:tcPr>
            <w:tcW w:w="3071" w:type="dxa"/>
            <w:tcBorders>
              <w:top w:val="single" w:sz="4" w:space="0" w:color="808080" w:themeColor="background1" w:themeShade="80"/>
              <w:bottom w:val="dotted" w:sz="4" w:space="0" w:color="808080" w:themeColor="background1" w:themeShade="80"/>
            </w:tcBorders>
            <w:shd w:val="clear" w:color="auto" w:fill="D9D9D9" w:themeFill="background1" w:themeFillShade="D9"/>
          </w:tcPr>
          <w:p w:rsidR="000273EC" w:rsidRPr="000273EC" w:rsidRDefault="000273EC" w:rsidP="000273EC">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273EC">
              <w:rPr>
                <w:rFonts w:asciiTheme="minorHAnsi" w:hAnsiTheme="minorHAnsi" w:cstheme="minorHAnsi"/>
                <w:sz w:val="18"/>
                <w:szCs w:val="18"/>
              </w:rPr>
              <w:t>Généraliser le bilan carbone et développer une méthodologie</w:t>
            </w:r>
            <w:r>
              <w:rPr>
                <w:rFonts w:asciiTheme="minorHAnsi" w:hAnsiTheme="minorHAnsi" w:cstheme="minorHAnsi"/>
                <w:sz w:val="18"/>
                <w:szCs w:val="18"/>
              </w:rPr>
              <w:t xml:space="preserve"> </w:t>
            </w:r>
            <w:r w:rsidRPr="000273EC">
              <w:rPr>
                <w:rFonts w:asciiTheme="minorHAnsi" w:hAnsiTheme="minorHAnsi" w:cstheme="minorHAnsi"/>
                <w:sz w:val="18"/>
                <w:szCs w:val="18"/>
              </w:rPr>
              <w:t>commune niveau groupe.</w:t>
            </w:r>
          </w:p>
          <w:p w:rsidR="0067352D" w:rsidRPr="000273EC" w:rsidRDefault="000273EC" w:rsidP="000273EC">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273EC">
              <w:rPr>
                <w:rFonts w:asciiTheme="minorHAnsi" w:hAnsiTheme="minorHAnsi" w:cstheme="minorHAnsi"/>
                <w:sz w:val="18"/>
                <w:szCs w:val="18"/>
              </w:rPr>
              <w:t>Sensibiliser l’ensemble des collaborateurs à une démarche</w:t>
            </w:r>
            <w:r>
              <w:rPr>
                <w:rFonts w:asciiTheme="minorHAnsi" w:hAnsiTheme="minorHAnsi" w:cstheme="minorHAnsi"/>
                <w:sz w:val="18"/>
                <w:szCs w:val="18"/>
              </w:rPr>
              <w:t xml:space="preserve"> </w:t>
            </w:r>
            <w:r w:rsidRPr="000273EC">
              <w:rPr>
                <w:rFonts w:asciiTheme="minorHAnsi" w:hAnsiTheme="minorHAnsi" w:cstheme="minorHAnsi"/>
                <w:sz w:val="18"/>
                <w:szCs w:val="18"/>
              </w:rPr>
              <w:t>d’utilisation responsable de l’énergie</w:t>
            </w:r>
            <w:r>
              <w:rPr>
                <w:rFonts w:asciiTheme="minorHAnsi" w:hAnsiTheme="minorHAnsi" w:cstheme="minorHAnsi"/>
                <w:sz w:val="18"/>
                <w:szCs w:val="18"/>
              </w:rPr>
              <w:t xml:space="preserve"> </w:t>
            </w:r>
            <w:r w:rsidRPr="000273EC">
              <w:rPr>
                <w:rFonts w:asciiTheme="minorHAnsi" w:hAnsiTheme="minorHAnsi" w:cstheme="minorHAnsi"/>
                <w:sz w:val="18"/>
                <w:szCs w:val="18"/>
              </w:rPr>
              <w:t>et des fournitures.</w:t>
            </w:r>
          </w:p>
        </w:tc>
        <w:tc>
          <w:tcPr>
            <w:tcW w:w="3449" w:type="dxa"/>
            <w:tcBorders>
              <w:top w:val="single" w:sz="4" w:space="0" w:color="808080" w:themeColor="background1" w:themeShade="80"/>
              <w:bottom w:val="dotted" w:sz="4" w:space="0" w:color="808080" w:themeColor="background1" w:themeShade="80"/>
            </w:tcBorders>
            <w:shd w:val="clear" w:color="auto" w:fill="FFFFFF" w:themeFill="background1"/>
          </w:tcPr>
          <w:p w:rsidR="0067352D" w:rsidRDefault="000273EC" w:rsidP="000273EC">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0273EC">
              <w:rPr>
                <w:rFonts w:asciiTheme="minorHAnsi" w:hAnsiTheme="minorHAnsi" w:cstheme="minorHAnsi"/>
                <w:sz w:val="18"/>
                <w:szCs w:val="18"/>
              </w:rPr>
              <w:t>Opérations de sensibilisation des salariés et du grand public : relevés de compte</w:t>
            </w:r>
            <w:r>
              <w:rPr>
                <w:rFonts w:asciiTheme="minorHAnsi" w:hAnsiTheme="minorHAnsi" w:cstheme="minorHAnsi"/>
                <w:sz w:val="18"/>
                <w:szCs w:val="18"/>
              </w:rPr>
              <w:t xml:space="preserve"> </w:t>
            </w:r>
            <w:r w:rsidRPr="000273EC">
              <w:rPr>
                <w:rFonts w:asciiTheme="minorHAnsi" w:hAnsiTheme="minorHAnsi" w:cstheme="minorHAnsi"/>
                <w:sz w:val="18"/>
                <w:szCs w:val="18"/>
              </w:rPr>
              <w:t>électroniques, campagnes d’affichages,</w:t>
            </w:r>
            <w:r>
              <w:rPr>
                <w:rFonts w:asciiTheme="minorHAnsi" w:hAnsiTheme="minorHAnsi" w:cstheme="minorHAnsi"/>
                <w:sz w:val="18"/>
                <w:szCs w:val="18"/>
              </w:rPr>
              <w:t xml:space="preserve"> </w:t>
            </w:r>
            <w:r w:rsidRPr="000273EC">
              <w:rPr>
                <w:rFonts w:asciiTheme="minorHAnsi" w:hAnsiTheme="minorHAnsi" w:cstheme="minorHAnsi"/>
                <w:sz w:val="18"/>
                <w:szCs w:val="18"/>
              </w:rPr>
              <w:t xml:space="preserve"> diffusion de planches pédagogiques, promotion des éco-gestes…</w:t>
            </w:r>
          </w:p>
        </w:tc>
      </w:tr>
      <w:tr w:rsidR="000273EC" w:rsidRPr="00320A80" w:rsidTr="0080598A">
        <w:trPr>
          <w:trHeight w:val="170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rsidR="000273EC" w:rsidRPr="000273EC" w:rsidRDefault="000273EC" w:rsidP="00B07C0A">
            <w:pPr>
              <w:autoSpaceDE w:val="0"/>
              <w:autoSpaceDN w:val="0"/>
              <w:adjustRightInd w:val="0"/>
              <w:rPr>
                <w:rFonts w:asciiTheme="minorHAnsi" w:hAnsiTheme="minorHAnsi" w:cstheme="minorHAnsi"/>
                <w:color w:val="808080" w:themeColor="background1" w:themeShade="80"/>
                <w:sz w:val="20"/>
                <w:szCs w:val="20"/>
              </w:rPr>
            </w:pPr>
          </w:p>
        </w:tc>
        <w:tc>
          <w:tcPr>
            <w:tcW w:w="3071" w:type="dxa"/>
            <w:tcBorders>
              <w:top w:val="dotted" w:sz="4" w:space="0" w:color="808080" w:themeColor="background1" w:themeShade="80"/>
              <w:bottom w:val="dotted" w:sz="4" w:space="0" w:color="808080" w:themeColor="background1" w:themeShade="80"/>
            </w:tcBorders>
            <w:shd w:val="clear" w:color="auto" w:fill="D9D9D9" w:themeFill="background1" w:themeFillShade="D9"/>
          </w:tcPr>
          <w:p w:rsidR="000273EC" w:rsidRPr="000273EC" w:rsidRDefault="000273EC" w:rsidP="000273EC">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73EC">
              <w:rPr>
                <w:rFonts w:asciiTheme="minorHAnsi" w:hAnsiTheme="minorHAnsi" w:cstheme="minorHAnsi"/>
                <w:sz w:val="18"/>
                <w:szCs w:val="18"/>
              </w:rPr>
              <w:t>Diffuser les bonnes pratiques en matière d’environnement et de</w:t>
            </w:r>
            <w:r>
              <w:rPr>
                <w:rFonts w:asciiTheme="minorHAnsi" w:hAnsiTheme="minorHAnsi" w:cstheme="minorHAnsi"/>
                <w:sz w:val="18"/>
                <w:szCs w:val="18"/>
              </w:rPr>
              <w:t xml:space="preserve"> </w:t>
            </w:r>
            <w:r w:rsidRPr="000273EC">
              <w:rPr>
                <w:rFonts w:asciiTheme="minorHAnsi" w:hAnsiTheme="minorHAnsi" w:cstheme="minorHAnsi"/>
                <w:sz w:val="18"/>
                <w:szCs w:val="18"/>
              </w:rPr>
              <w:t>pratiques responsables.</w:t>
            </w:r>
          </w:p>
          <w:p w:rsidR="000273EC" w:rsidRDefault="000273EC" w:rsidP="000273EC">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r w:rsidRPr="000273EC">
              <w:rPr>
                <w:rFonts w:asciiTheme="minorHAnsi" w:hAnsiTheme="minorHAnsi" w:cstheme="minorHAnsi"/>
                <w:sz w:val="18"/>
                <w:szCs w:val="18"/>
              </w:rPr>
              <w:t>50 % d’achat responsable.</w:t>
            </w:r>
          </w:p>
        </w:tc>
        <w:tc>
          <w:tcPr>
            <w:tcW w:w="3449" w:type="dxa"/>
            <w:tcBorders>
              <w:top w:val="dotted" w:sz="4" w:space="0" w:color="808080" w:themeColor="background1" w:themeShade="80"/>
              <w:bottom w:val="dotted" w:sz="4" w:space="0" w:color="808080" w:themeColor="background1" w:themeShade="80"/>
            </w:tcBorders>
            <w:shd w:val="clear" w:color="auto" w:fill="FFFFFF" w:themeFill="background1"/>
          </w:tcPr>
          <w:p w:rsidR="000273EC" w:rsidRPr="000273EC" w:rsidRDefault="000273EC" w:rsidP="000273EC">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73EC">
              <w:rPr>
                <w:rFonts w:asciiTheme="minorHAnsi" w:hAnsiTheme="minorHAnsi" w:cstheme="minorHAnsi"/>
                <w:sz w:val="18"/>
                <w:szCs w:val="18"/>
              </w:rPr>
              <w:t xml:space="preserve">30 évaluations </w:t>
            </w:r>
            <w:proofErr w:type="gramStart"/>
            <w:r w:rsidRPr="000273EC">
              <w:rPr>
                <w:rFonts w:asciiTheme="minorHAnsi" w:hAnsiTheme="minorHAnsi" w:cstheme="minorHAnsi"/>
                <w:sz w:val="18"/>
                <w:szCs w:val="18"/>
              </w:rPr>
              <w:t>carbone</w:t>
            </w:r>
            <w:proofErr w:type="gramEnd"/>
            <w:r w:rsidRPr="000273EC">
              <w:rPr>
                <w:rFonts w:asciiTheme="minorHAnsi" w:hAnsiTheme="minorHAnsi" w:cstheme="minorHAnsi"/>
                <w:sz w:val="18"/>
                <w:szCs w:val="18"/>
              </w:rPr>
              <w:t xml:space="preserve"> réalisées pour mesurer et réduire les émissions de gaz</w:t>
            </w:r>
            <w:r>
              <w:rPr>
                <w:rFonts w:asciiTheme="minorHAnsi" w:hAnsiTheme="minorHAnsi" w:cstheme="minorHAnsi"/>
                <w:sz w:val="18"/>
                <w:szCs w:val="18"/>
              </w:rPr>
              <w:t xml:space="preserve"> </w:t>
            </w:r>
            <w:r w:rsidRPr="000273EC">
              <w:rPr>
                <w:rFonts w:asciiTheme="minorHAnsi" w:hAnsiTheme="minorHAnsi" w:cstheme="minorHAnsi"/>
                <w:sz w:val="18"/>
                <w:szCs w:val="18"/>
              </w:rPr>
              <w:t>à effet de serre.</w:t>
            </w:r>
          </w:p>
          <w:p w:rsidR="000273EC" w:rsidRPr="000273EC" w:rsidRDefault="000273EC" w:rsidP="000273EC">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73EC">
              <w:rPr>
                <w:rFonts w:asciiTheme="minorHAnsi" w:hAnsiTheme="minorHAnsi" w:cstheme="minorHAnsi"/>
                <w:sz w:val="18"/>
                <w:szCs w:val="18"/>
              </w:rPr>
              <w:t>10 Plans de Déplacement Entreprise</w:t>
            </w:r>
            <w:r>
              <w:rPr>
                <w:rFonts w:asciiTheme="minorHAnsi" w:hAnsiTheme="minorHAnsi" w:cstheme="minorHAnsi"/>
                <w:sz w:val="18"/>
                <w:szCs w:val="18"/>
              </w:rPr>
              <w:t xml:space="preserve"> </w:t>
            </w:r>
            <w:r w:rsidRPr="000273EC">
              <w:rPr>
                <w:rFonts w:asciiTheme="minorHAnsi" w:hAnsiTheme="minorHAnsi" w:cstheme="minorHAnsi"/>
                <w:sz w:val="18"/>
                <w:szCs w:val="18"/>
              </w:rPr>
              <w:t>pour réduire l’impact des déplacements.</w:t>
            </w:r>
          </w:p>
          <w:p w:rsidR="000273EC" w:rsidRDefault="000273EC" w:rsidP="000273EC">
            <w:pPr>
              <w:pStyle w:val="Paragraphedeliste"/>
              <w:numPr>
                <w:ilvl w:val="0"/>
                <w:numId w:val="20"/>
              </w:numPr>
              <w:autoSpaceDE w:val="0"/>
              <w:autoSpaceDN w:val="0"/>
              <w:adjustRightInd w:val="0"/>
              <w:ind w:left="223" w:hanging="22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r w:rsidRPr="000273EC">
              <w:rPr>
                <w:rFonts w:asciiTheme="minorHAnsi" w:hAnsiTheme="minorHAnsi" w:cstheme="minorHAnsi"/>
                <w:sz w:val="18"/>
                <w:szCs w:val="18"/>
              </w:rPr>
              <w:t>Une politique de tri des déchets et</w:t>
            </w:r>
            <w:r>
              <w:rPr>
                <w:rFonts w:asciiTheme="minorHAnsi" w:hAnsiTheme="minorHAnsi" w:cstheme="minorHAnsi"/>
                <w:sz w:val="18"/>
                <w:szCs w:val="18"/>
              </w:rPr>
              <w:t xml:space="preserve"> </w:t>
            </w:r>
            <w:r w:rsidRPr="000273EC">
              <w:rPr>
                <w:rFonts w:asciiTheme="minorHAnsi" w:hAnsiTheme="minorHAnsi" w:cstheme="minorHAnsi"/>
                <w:sz w:val="18"/>
                <w:szCs w:val="18"/>
              </w:rPr>
              <w:t>de gestion du papier qui se déploie.</w:t>
            </w:r>
          </w:p>
        </w:tc>
      </w:tr>
      <w:tr w:rsidR="000273EC" w:rsidRPr="00320A80" w:rsidTr="0080598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rsidR="000273EC" w:rsidRPr="000273EC" w:rsidRDefault="000273EC" w:rsidP="00B07C0A">
            <w:pPr>
              <w:autoSpaceDE w:val="0"/>
              <w:autoSpaceDN w:val="0"/>
              <w:adjustRightInd w:val="0"/>
              <w:rPr>
                <w:rFonts w:asciiTheme="minorHAnsi" w:hAnsiTheme="minorHAnsi" w:cstheme="minorHAnsi"/>
                <w:color w:val="808080" w:themeColor="background1" w:themeShade="80"/>
                <w:sz w:val="20"/>
                <w:szCs w:val="20"/>
              </w:rPr>
            </w:pPr>
          </w:p>
        </w:tc>
        <w:tc>
          <w:tcPr>
            <w:tcW w:w="3071" w:type="dxa"/>
            <w:tcBorders>
              <w:top w:val="dotted" w:sz="4" w:space="0" w:color="808080" w:themeColor="background1" w:themeShade="80"/>
              <w:bottom w:val="dotted" w:sz="4" w:space="0" w:color="808080" w:themeColor="background1" w:themeShade="80"/>
            </w:tcBorders>
            <w:shd w:val="clear" w:color="auto" w:fill="D9D9D9" w:themeFill="background1" w:themeFillShade="D9"/>
          </w:tcPr>
          <w:p w:rsidR="000273EC" w:rsidRPr="000273EC" w:rsidRDefault="000273EC" w:rsidP="000273EC">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273EC">
              <w:rPr>
                <w:rFonts w:asciiTheme="minorHAnsi" w:hAnsiTheme="minorHAnsi" w:cstheme="minorHAnsi"/>
                <w:sz w:val="18"/>
                <w:szCs w:val="18"/>
              </w:rPr>
              <w:t>Améliorer la performance</w:t>
            </w:r>
            <w:r>
              <w:rPr>
                <w:rFonts w:asciiTheme="minorHAnsi" w:hAnsiTheme="minorHAnsi" w:cstheme="minorHAnsi"/>
                <w:sz w:val="18"/>
                <w:szCs w:val="18"/>
              </w:rPr>
              <w:t xml:space="preserve"> </w:t>
            </w:r>
            <w:r w:rsidRPr="000273EC">
              <w:rPr>
                <w:rFonts w:asciiTheme="minorHAnsi" w:hAnsiTheme="minorHAnsi" w:cstheme="minorHAnsi"/>
                <w:sz w:val="18"/>
                <w:szCs w:val="18"/>
              </w:rPr>
              <w:t>énergétique des bâtiments.</w:t>
            </w:r>
          </w:p>
        </w:tc>
        <w:tc>
          <w:tcPr>
            <w:tcW w:w="3449" w:type="dxa"/>
            <w:tcBorders>
              <w:top w:val="dotted" w:sz="4" w:space="0" w:color="808080" w:themeColor="background1" w:themeShade="80"/>
              <w:bottom w:val="dotted" w:sz="4" w:space="0" w:color="808080" w:themeColor="background1" w:themeShade="80"/>
            </w:tcBorders>
            <w:shd w:val="clear" w:color="auto" w:fill="FFFFFF" w:themeFill="background1"/>
          </w:tcPr>
          <w:p w:rsidR="000273EC" w:rsidRDefault="000273EC" w:rsidP="000273EC">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0273EC">
              <w:rPr>
                <w:rFonts w:asciiTheme="minorHAnsi" w:hAnsiTheme="minorHAnsi" w:cstheme="minorHAnsi"/>
                <w:sz w:val="18"/>
                <w:szCs w:val="18"/>
              </w:rPr>
              <w:t>Intégration des normes HQE et BBC</w:t>
            </w:r>
            <w:r>
              <w:rPr>
                <w:rFonts w:asciiTheme="minorHAnsi" w:hAnsiTheme="minorHAnsi" w:cstheme="minorHAnsi"/>
                <w:sz w:val="18"/>
                <w:szCs w:val="18"/>
              </w:rPr>
              <w:t xml:space="preserve"> </w:t>
            </w:r>
            <w:r w:rsidRPr="000273EC">
              <w:rPr>
                <w:rFonts w:asciiTheme="minorHAnsi" w:hAnsiTheme="minorHAnsi" w:cstheme="minorHAnsi"/>
                <w:sz w:val="18"/>
                <w:szCs w:val="18"/>
              </w:rPr>
              <w:t>dans les nouvelles constructions.</w:t>
            </w:r>
          </w:p>
        </w:tc>
      </w:tr>
      <w:tr w:rsidR="000273EC" w:rsidRPr="00320A80" w:rsidTr="0080598A">
        <w:trPr>
          <w:trHeight w:val="1274"/>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12" w:space="0" w:color="808080" w:themeColor="background1" w:themeShade="80"/>
            </w:tcBorders>
            <w:shd w:val="clear" w:color="auto" w:fill="FFFFFF" w:themeFill="background1"/>
          </w:tcPr>
          <w:p w:rsidR="000273EC" w:rsidRPr="000273EC" w:rsidRDefault="000273EC" w:rsidP="00B07C0A">
            <w:pPr>
              <w:autoSpaceDE w:val="0"/>
              <w:autoSpaceDN w:val="0"/>
              <w:adjustRightInd w:val="0"/>
              <w:rPr>
                <w:rFonts w:asciiTheme="minorHAnsi" w:hAnsiTheme="minorHAnsi" w:cstheme="minorHAnsi"/>
                <w:color w:val="808080" w:themeColor="background1" w:themeShade="80"/>
                <w:sz w:val="20"/>
                <w:szCs w:val="20"/>
              </w:rPr>
            </w:pPr>
          </w:p>
        </w:tc>
        <w:tc>
          <w:tcPr>
            <w:tcW w:w="3071" w:type="dxa"/>
            <w:tcBorders>
              <w:top w:val="dotted" w:sz="4" w:space="0" w:color="808080" w:themeColor="background1" w:themeShade="80"/>
              <w:bottom w:val="single" w:sz="12" w:space="0" w:color="808080" w:themeColor="background1" w:themeShade="80"/>
            </w:tcBorders>
            <w:shd w:val="clear" w:color="auto" w:fill="D9D9D9" w:themeFill="background1" w:themeFillShade="D9"/>
          </w:tcPr>
          <w:p w:rsidR="000273EC" w:rsidRPr="000273EC" w:rsidRDefault="000273EC" w:rsidP="000273EC">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73EC">
              <w:rPr>
                <w:rFonts w:asciiTheme="minorHAnsi" w:hAnsiTheme="minorHAnsi" w:cstheme="minorHAnsi"/>
                <w:sz w:val="18"/>
                <w:szCs w:val="18"/>
              </w:rPr>
              <w:t>Intégrer la dimension environnementale</w:t>
            </w:r>
            <w:r>
              <w:rPr>
                <w:rFonts w:asciiTheme="minorHAnsi" w:hAnsiTheme="minorHAnsi" w:cstheme="minorHAnsi"/>
                <w:sz w:val="18"/>
                <w:szCs w:val="18"/>
              </w:rPr>
              <w:t xml:space="preserve"> </w:t>
            </w:r>
            <w:r w:rsidRPr="000273EC">
              <w:rPr>
                <w:rFonts w:asciiTheme="minorHAnsi" w:hAnsiTheme="minorHAnsi" w:cstheme="minorHAnsi"/>
                <w:sz w:val="18"/>
                <w:szCs w:val="18"/>
              </w:rPr>
              <w:t>dans la politique d’achats et les relations</w:t>
            </w:r>
            <w:r>
              <w:rPr>
                <w:rFonts w:asciiTheme="minorHAnsi" w:hAnsiTheme="minorHAnsi" w:cstheme="minorHAnsi"/>
                <w:sz w:val="18"/>
                <w:szCs w:val="18"/>
              </w:rPr>
              <w:t xml:space="preserve"> </w:t>
            </w:r>
            <w:r w:rsidRPr="000273EC">
              <w:rPr>
                <w:rFonts w:asciiTheme="minorHAnsi" w:hAnsiTheme="minorHAnsi" w:cstheme="minorHAnsi"/>
                <w:sz w:val="18"/>
                <w:szCs w:val="18"/>
              </w:rPr>
              <w:t>avec les fournisseurs/sous-traitants.</w:t>
            </w:r>
          </w:p>
        </w:tc>
        <w:tc>
          <w:tcPr>
            <w:tcW w:w="3449" w:type="dxa"/>
            <w:tcBorders>
              <w:top w:val="dotted" w:sz="4" w:space="0" w:color="808080" w:themeColor="background1" w:themeShade="80"/>
              <w:bottom w:val="single" w:sz="12" w:space="0" w:color="808080" w:themeColor="background1" w:themeShade="80"/>
            </w:tcBorders>
            <w:shd w:val="clear" w:color="auto" w:fill="FFFFFF" w:themeFill="background1"/>
          </w:tcPr>
          <w:p w:rsidR="000273EC" w:rsidRDefault="000273EC" w:rsidP="000273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p>
        </w:tc>
      </w:tr>
      <w:tr w:rsidR="000273EC" w:rsidRPr="00320A80" w:rsidTr="0080598A">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808080" w:themeColor="background1" w:themeShade="80"/>
              <w:bottom w:val="nil"/>
            </w:tcBorders>
            <w:shd w:val="clear" w:color="auto" w:fill="FFFFFF" w:themeFill="background1"/>
          </w:tcPr>
          <w:p w:rsidR="000273EC" w:rsidRPr="000273EC" w:rsidRDefault="000273EC" w:rsidP="00B07C0A">
            <w:pPr>
              <w:autoSpaceDE w:val="0"/>
              <w:autoSpaceDN w:val="0"/>
              <w:adjustRightInd w:val="0"/>
              <w:rPr>
                <w:rFonts w:asciiTheme="minorHAnsi" w:hAnsiTheme="minorHAnsi" w:cstheme="minorHAnsi"/>
                <w:color w:val="808080" w:themeColor="background1" w:themeShade="80"/>
                <w:sz w:val="20"/>
                <w:szCs w:val="20"/>
              </w:rPr>
            </w:pPr>
            <w:r w:rsidRPr="000273EC">
              <w:rPr>
                <w:rFonts w:asciiTheme="minorHAnsi" w:hAnsiTheme="minorHAnsi" w:cstheme="minorHAnsi"/>
                <w:bCs w:val="0"/>
                <w:smallCaps/>
                <w:color w:val="auto"/>
                <w:sz w:val="22"/>
                <w:szCs w:val="22"/>
              </w:rPr>
              <w:lastRenderedPageBreak/>
              <w:t>Mécénat et partenariats</w:t>
            </w:r>
          </w:p>
        </w:tc>
        <w:tc>
          <w:tcPr>
            <w:tcW w:w="3071" w:type="dxa"/>
            <w:tcBorders>
              <w:top w:val="single" w:sz="12" w:space="0" w:color="808080" w:themeColor="background1" w:themeShade="80"/>
              <w:bottom w:val="dotted" w:sz="4" w:space="0" w:color="808080" w:themeColor="background1" w:themeShade="80"/>
            </w:tcBorders>
            <w:shd w:val="clear" w:color="auto" w:fill="D9D9D9" w:themeFill="background1" w:themeFillShade="D9"/>
          </w:tcPr>
          <w:p w:rsidR="000273EC" w:rsidRPr="000273EC" w:rsidRDefault="000273EC" w:rsidP="0080598A">
            <w:pPr>
              <w:pStyle w:val="Paragraphedeliste"/>
              <w:numPr>
                <w:ilvl w:val="0"/>
                <w:numId w:val="19"/>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0598A">
              <w:rPr>
                <w:rFonts w:asciiTheme="minorHAnsi" w:hAnsiTheme="minorHAnsi" w:cstheme="minorHAnsi"/>
                <w:sz w:val="18"/>
                <w:szCs w:val="18"/>
              </w:rPr>
              <w:t>Soutenir et développer la richesse</w:t>
            </w:r>
            <w:r w:rsidR="0080598A" w:rsidRPr="0080598A">
              <w:rPr>
                <w:rFonts w:asciiTheme="minorHAnsi" w:hAnsiTheme="minorHAnsi" w:cstheme="minorHAnsi"/>
                <w:sz w:val="18"/>
                <w:szCs w:val="18"/>
              </w:rPr>
              <w:t xml:space="preserve"> </w:t>
            </w:r>
            <w:r w:rsidRPr="0080598A">
              <w:rPr>
                <w:rFonts w:asciiTheme="minorHAnsi" w:hAnsiTheme="minorHAnsi" w:cstheme="minorHAnsi"/>
                <w:sz w:val="18"/>
                <w:szCs w:val="18"/>
              </w:rPr>
              <w:t>et la qualité du monde associatif,</w:t>
            </w:r>
            <w:r w:rsidR="0080598A" w:rsidRPr="0080598A">
              <w:rPr>
                <w:rFonts w:asciiTheme="minorHAnsi" w:hAnsiTheme="minorHAnsi" w:cstheme="minorHAnsi"/>
                <w:sz w:val="18"/>
                <w:szCs w:val="18"/>
              </w:rPr>
              <w:t xml:space="preserve"> </w:t>
            </w:r>
            <w:r w:rsidRPr="0080598A">
              <w:rPr>
                <w:rFonts w:asciiTheme="minorHAnsi" w:hAnsiTheme="minorHAnsi" w:cstheme="minorHAnsi"/>
                <w:sz w:val="18"/>
                <w:szCs w:val="18"/>
              </w:rPr>
              <w:t>appuyer les fondations, stimuler et</w:t>
            </w:r>
            <w:r w:rsidR="0080598A">
              <w:rPr>
                <w:rFonts w:asciiTheme="minorHAnsi" w:hAnsiTheme="minorHAnsi" w:cstheme="minorHAnsi"/>
                <w:sz w:val="18"/>
                <w:szCs w:val="18"/>
              </w:rPr>
              <w:t xml:space="preserve"> </w:t>
            </w:r>
            <w:r w:rsidRPr="0080598A">
              <w:rPr>
                <w:rFonts w:asciiTheme="minorHAnsi" w:hAnsiTheme="minorHAnsi" w:cstheme="minorHAnsi"/>
                <w:sz w:val="18"/>
                <w:szCs w:val="18"/>
              </w:rPr>
              <w:t>participer à la dynamique d’initiatives,</w:t>
            </w:r>
            <w:r w:rsidR="0080598A" w:rsidRPr="0080598A">
              <w:rPr>
                <w:rFonts w:asciiTheme="minorHAnsi" w:hAnsiTheme="minorHAnsi" w:cstheme="minorHAnsi"/>
                <w:sz w:val="18"/>
                <w:szCs w:val="18"/>
              </w:rPr>
              <w:t xml:space="preserve"> </w:t>
            </w:r>
            <w:r w:rsidRPr="0080598A">
              <w:rPr>
                <w:rFonts w:asciiTheme="minorHAnsi" w:hAnsiTheme="minorHAnsi" w:cstheme="minorHAnsi"/>
                <w:sz w:val="18"/>
                <w:szCs w:val="18"/>
              </w:rPr>
              <w:t>d’innovations et de cohésion sociale</w:t>
            </w:r>
            <w:r w:rsidR="0080598A">
              <w:rPr>
                <w:rFonts w:asciiTheme="minorHAnsi" w:hAnsiTheme="minorHAnsi" w:cstheme="minorHAnsi"/>
                <w:sz w:val="18"/>
                <w:szCs w:val="18"/>
              </w:rPr>
              <w:t xml:space="preserve"> </w:t>
            </w:r>
            <w:r w:rsidRPr="0080598A">
              <w:rPr>
                <w:rFonts w:asciiTheme="minorHAnsi" w:hAnsiTheme="minorHAnsi" w:cstheme="minorHAnsi"/>
                <w:sz w:val="18"/>
                <w:szCs w:val="18"/>
              </w:rPr>
              <w:t>dans les territoires.</w:t>
            </w:r>
          </w:p>
        </w:tc>
        <w:tc>
          <w:tcPr>
            <w:tcW w:w="3449" w:type="dxa"/>
            <w:tcBorders>
              <w:top w:val="single" w:sz="12" w:space="0" w:color="808080" w:themeColor="background1" w:themeShade="80"/>
              <w:bottom w:val="dotted" w:sz="4" w:space="0" w:color="808080" w:themeColor="background1" w:themeShade="80"/>
            </w:tcBorders>
            <w:shd w:val="clear" w:color="auto" w:fill="FFFFFF" w:themeFill="background1"/>
          </w:tcPr>
          <w:p w:rsidR="000273EC" w:rsidRPr="0080598A" w:rsidRDefault="000273EC" w:rsidP="0080598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0598A">
              <w:rPr>
                <w:rFonts w:asciiTheme="minorHAnsi" w:hAnsiTheme="minorHAnsi" w:cstheme="minorHAnsi"/>
                <w:sz w:val="18"/>
                <w:szCs w:val="18"/>
              </w:rPr>
              <w:t>Plus de 31 millions d’euros de</w:t>
            </w:r>
            <w:r w:rsidR="0080598A" w:rsidRPr="0080598A">
              <w:rPr>
                <w:rFonts w:asciiTheme="minorHAnsi" w:hAnsiTheme="minorHAnsi" w:cstheme="minorHAnsi"/>
                <w:sz w:val="18"/>
                <w:szCs w:val="18"/>
              </w:rPr>
              <w:t xml:space="preserve"> </w:t>
            </w:r>
            <w:r w:rsidRPr="0080598A">
              <w:rPr>
                <w:rFonts w:asciiTheme="minorHAnsi" w:hAnsiTheme="minorHAnsi" w:cstheme="minorHAnsi"/>
                <w:sz w:val="18"/>
                <w:szCs w:val="18"/>
              </w:rPr>
              <w:t>dons/subventions versés aux associations</w:t>
            </w:r>
            <w:r w:rsidR="0080598A" w:rsidRPr="0080598A">
              <w:rPr>
                <w:rFonts w:asciiTheme="minorHAnsi" w:hAnsiTheme="minorHAnsi" w:cstheme="minorHAnsi"/>
                <w:sz w:val="18"/>
                <w:szCs w:val="18"/>
              </w:rPr>
              <w:t xml:space="preserve"> </w:t>
            </w:r>
            <w:r w:rsidRPr="0080598A">
              <w:rPr>
                <w:rFonts w:asciiTheme="minorHAnsi" w:hAnsiTheme="minorHAnsi" w:cstheme="minorHAnsi"/>
                <w:sz w:val="18"/>
                <w:szCs w:val="18"/>
              </w:rPr>
              <w:t>par le Crédit Mutuel, dont 28 millions</w:t>
            </w:r>
            <w:r w:rsidR="0080598A">
              <w:rPr>
                <w:rFonts w:asciiTheme="minorHAnsi" w:hAnsiTheme="minorHAnsi" w:cstheme="minorHAnsi"/>
                <w:sz w:val="18"/>
                <w:szCs w:val="18"/>
              </w:rPr>
              <w:t xml:space="preserve"> </w:t>
            </w:r>
            <w:r w:rsidRPr="0080598A">
              <w:rPr>
                <w:rFonts w:asciiTheme="minorHAnsi" w:hAnsiTheme="minorHAnsi" w:cstheme="minorHAnsi"/>
                <w:sz w:val="18"/>
                <w:szCs w:val="18"/>
              </w:rPr>
              <w:t>sur des projets culturels et sportifs.</w:t>
            </w:r>
          </w:p>
          <w:p w:rsidR="000273EC" w:rsidRDefault="000273EC" w:rsidP="0080598A">
            <w:pPr>
              <w:pStyle w:val="Paragraphedeliste"/>
              <w:numPr>
                <w:ilvl w:val="0"/>
                <w:numId w:val="20"/>
              </w:numPr>
              <w:autoSpaceDE w:val="0"/>
              <w:autoSpaceDN w:val="0"/>
              <w:adjustRightInd w:val="0"/>
              <w:ind w:left="223" w:hanging="223"/>
              <w:cnfStyle w:val="000000100000" w:firstRow="0" w:lastRow="0" w:firstColumn="0" w:lastColumn="0" w:oddVBand="0" w:evenVBand="0" w:oddHBand="1" w:evenHBand="0" w:firstRowFirstColumn="0" w:firstRowLastColumn="0" w:lastRowFirstColumn="0" w:lastRowLastColumn="0"/>
              <w:rPr>
                <w:rFonts w:ascii="LeMondeSansPtf-Light" w:hAnsi="LeMondeSansPtf-Light" w:cs="LeMondeSansPtf-Light"/>
                <w:color w:val="555255"/>
                <w:sz w:val="19"/>
                <w:szCs w:val="19"/>
              </w:rPr>
            </w:pPr>
            <w:r w:rsidRPr="0080598A">
              <w:rPr>
                <w:rFonts w:asciiTheme="minorHAnsi" w:hAnsiTheme="minorHAnsi" w:cstheme="minorHAnsi"/>
                <w:sz w:val="18"/>
                <w:szCs w:val="18"/>
              </w:rPr>
              <w:t>De nombreux partenariats signés.</w:t>
            </w:r>
          </w:p>
        </w:tc>
      </w:tr>
      <w:tr w:rsidR="000273EC" w:rsidRPr="00320A80" w:rsidTr="0080598A">
        <w:trPr>
          <w:trHeight w:val="836"/>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rsidR="000273EC" w:rsidRPr="000273EC" w:rsidRDefault="000273EC" w:rsidP="00B07C0A">
            <w:pPr>
              <w:autoSpaceDE w:val="0"/>
              <w:autoSpaceDN w:val="0"/>
              <w:adjustRightInd w:val="0"/>
              <w:rPr>
                <w:rFonts w:asciiTheme="minorHAnsi" w:hAnsiTheme="minorHAnsi" w:cstheme="minorHAnsi"/>
                <w:bCs w:val="0"/>
                <w:smallCaps/>
                <w:sz w:val="22"/>
                <w:szCs w:val="22"/>
              </w:rPr>
            </w:pPr>
          </w:p>
        </w:tc>
        <w:tc>
          <w:tcPr>
            <w:tcW w:w="3071" w:type="dxa"/>
            <w:tcBorders>
              <w:top w:val="dotted" w:sz="4" w:space="0" w:color="808080" w:themeColor="background1" w:themeShade="80"/>
              <w:bottom w:val="nil"/>
            </w:tcBorders>
            <w:shd w:val="clear" w:color="auto" w:fill="D9D9D9" w:themeFill="background1" w:themeFillShade="D9"/>
          </w:tcPr>
          <w:p w:rsidR="000273EC" w:rsidRDefault="000273EC" w:rsidP="0080598A">
            <w:pPr>
              <w:pStyle w:val="Paragraphedeliste"/>
              <w:numPr>
                <w:ilvl w:val="0"/>
                <w:numId w:val="19"/>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r w:rsidRPr="0080598A">
              <w:rPr>
                <w:rFonts w:asciiTheme="minorHAnsi" w:hAnsiTheme="minorHAnsi" w:cstheme="minorHAnsi"/>
                <w:sz w:val="18"/>
                <w:szCs w:val="18"/>
              </w:rPr>
              <w:t>Poursuivre les engagements dans</w:t>
            </w:r>
            <w:r w:rsidR="0080598A">
              <w:rPr>
                <w:rFonts w:asciiTheme="minorHAnsi" w:hAnsiTheme="minorHAnsi" w:cstheme="minorHAnsi"/>
                <w:sz w:val="18"/>
                <w:szCs w:val="18"/>
              </w:rPr>
              <w:t xml:space="preserve"> </w:t>
            </w:r>
            <w:r w:rsidRPr="0080598A">
              <w:rPr>
                <w:rFonts w:asciiTheme="minorHAnsi" w:hAnsiTheme="minorHAnsi" w:cstheme="minorHAnsi"/>
                <w:sz w:val="18"/>
                <w:szCs w:val="18"/>
              </w:rPr>
              <w:t>la santé et la recherche médicale,</w:t>
            </w:r>
            <w:r w:rsidR="0080598A" w:rsidRPr="0080598A">
              <w:rPr>
                <w:rFonts w:asciiTheme="minorHAnsi" w:hAnsiTheme="minorHAnsi" w:cstheme="minorHAnsi"/>
                <w:sz w:val="18"/>
                <w:szCs w:val="18"/>
              </w:rPr>
              <w:t xml:space="preserve"> </w:t>
            </w:r>
            <w:r w:rsidRPr="0080598A">
              <w:rPr>
                <w:rFonts w:asciiTheme="minorHAnsi" w:hAnsiTheme="minorHAnsi" w:cstheme="minorHAnsi"/>
                <w:sz w:val="18"/>
                <w:szCs w:val="18"/>
              </w:rPr>
              <w:t>la culture, le sport et la musique.</w:t>
            </w:r>
          </w:p>
        </w:tc>
        <w:tc>
          <w:tcPr>
            <w:tcW w:w="3449" w:type="dxa"/>
            <w:tcBorders>
              <w:top w:val="dotted" w:sz="4" w:space="0" w:color="808080" w:themeColor="background1" w:themeShade="80"/>
              <w:bottom w:val="nil"/>
            </w:tcBorders>
            <w:shd w:val="clear" w:color="auto" w:fill="FFFFFF" w:themeFill="background1"/>
          </w:tcPr>
          <w:p w:rsidR="000273EC" w:rsidRDefault="000273EC" w:rsidP="000273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eMondeSansPtf-Light" w:hAnsi="LeMondeSansPtf-Light" w:cs="LeMondeSansPtf-Light"/>
                <w:color w:val="555255"/>
                <w:sz w:val="19"/>
                <w:szCs w:val="19"/>
              </w:rPr>
            </w:pPr>
          </w:p>
        </w:tc>
      </w:tr>
    </w:tbl>
    <w:p w:rsidR="002D7ED9" w:rsidRDefault="002D7ED9" w:rsidP="00BB56B1">
      <w:pPr>
        <w:autoSpaceDE w:val="0"/>
        <w:autoSpaceDN w:val="0"/>
        <w:adjustRightInd w:val="0"/>
        <w:rPr>
          <w:rFonts w:ascii="HelveticaNeue-Roman" w:hAnsi="HelveticaNeue-Roman" w:cs="HelveticaNeue-Roman"/>
          <w:sz w:val="20"/>
          <w:szCs w:val="20"/>
        </w:rPr>
      </w:pPr>
    </w:p>
    <w:p w:rsidR="002D7ED9" w:rsidRDefault="002D7ED9">
      <w:pPr>
        <w:rPr>
          <w:rFonts w:ascii="HelveticaNeue-Roman" w:hAnsi="HelveticaNeue-Roman" w:cs="HelveticaNeue-Roman"/>
          <w:sz w:val="20"/>
          <w:szCs w:val="20"/>
        </w:rPr>
      </w:pPr>
      <w:r>
        <w:rPr>
          <w:rFonts w:ascii="HelveticaNeue-Roman" w:hAnsi="HelveticaNeue-Roman" w:cs="HelveticaNeue-Roman"/>
          <w:sz w:val="20"/>
          <w:szCs w:val="20"/>
        </w:rPr>
        <w:br w:type="page"/>
      </w:r>
    </w:p>
    <w:p w:rsidR="002D7ED9" w:rsidRDefault="002D7ED9" w:rsidP="002D7ED9">
      <w:pPr>
        <w:autoSpaceDE w:val="0"/>
        <w:autoSpaceDN w:val="0"/>
        <w:adjustRightInd w:val="0"/>
        <w:rPr>
          <w:rFonts w:ascii="Calibri" w:hAnsi="Calibri" w:cs="Calibri"/>
          <w:b/>
          <w:color w:val="984806" w:themeColor="accent6" w:themeShade="80"/>
          <w:sz w:val="32"/>
          <w:szCs w:val="32"/>
        </w:rPr>
      </w:pPr>
      <w:r w:rsidRPr="002D7ED9">
        <w:rPr>
          <w:rFonts w:ascii="Calibri" w:hAnsi="Calibri" w:cs="Calibri"/>
          <w:b/>
          <w:color w:val="984806" w:themeColor="accent6" w:themeShade="80"/>
          <w:sz w:val="32"/>
          <w:szCs w:val="32"/>
        </w:rPr>
        <w:lastRenderedPageBreak/>
        <w:t xml:space="preserve">Quelques illustrations de l’application par le Crédit Mutuel des principes du Pacte Mondial </w:t>
      </w:r>
    </w:p>
    <w:p w:rsidR="002D7ED9" w:rsidRDefault="002D7ED9" w:rsidP="002D7ED9">
      <w:pPr>
        <w:numPr>
          <w:ilvl w:val="0"/>
          <w:numId w:val="24"/>
        </w:numPr>
        <w:autoSpaceDE w:val="0"/>
        <w:autoSpaceDN w:val="0"/>
        <w:adjustRightInd w:val="0"/>
        <w:rPr>
          <w:rFonts w:ascii="Calibri" w:hAnsi="Calibri" w:cs="Calibri"/>
          <w:b/>
          <w:color w:val="984806" w:themeColor="accent6" w:themeShade="80"/>
          <w:sz w:val="32"/>
          <w:szCs w:val="32"/>
        </w:rPr>
      </w:pPr>
    </w:p>
    <w:p w:rsidR="002D7ED9" w:rsidRDefault="002D7ED9" w:rsidP="002D7ED9">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autoSpaceDE w:val="0"/>
        <w:autoSpaceDN w:val="0"/>
        <w:adjustRightInd w:val="0"/>
        <w:rPr>
          <w:rFonts w:ascii="Calibri" w:hAnsi="Calibri" w:cs="Calibri"/>
          <w:b/>
          <w:sz w:val="22"/>
          <w:szCs w:val="22"/>
        </w:rPr>
      </w:pPr>
    </w:p>
    <w:p w:rsidR="002D7ED9" w:rsidRPr="002D7ED9" w:rsidRDefault="002D7ED9" w:rsidP="002D7ED9">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autoSpaceDE w:val="0"/>
        <w:autoSpaceDN w:val="0"/>
        <w:adjustRightInd w:val="0"/>
        <w:rPr>
          <w:rFonts w:ascii="Calibri" w:hAnsi="Calibri" w:cs="Calibri"/>
          <w:sz w:val="22"/>
          <w:szCs w:val="22"/>
        </w:rPr>
      </w:pPr>
      <w:r w:rsidRPr="002D7ED9">
        <w:rPr>
          <w:rFonts w:ascii="Calibri" w:hAnsi="Calibri" w:cs="Calibri"/>
          <w:b/>
          <w:sz w:val="22"/>
          <w:szCs w:val="22"/>
        </w:rPr>
        <w:t>Principes 1.</w:t>
      </w:r>
      <w:r w:rsidRPr="002D7ED9">
        <w:rPr>
          <w:rFonts w:ascii="Calibri" w:hAnsi="Calibri" w:cs="Calibri"/>
          <w:sz w:val="22"/>
          <w:szCs w:val="22"/>
        </w:rPr>
        <w:t xml:space="preserve"> </w:t>
      </w:r>
      <w:r w:rsidRPr="002D7ED9">
        <w:rPr>
          <w:rFonts w:ascii="Calibri" w:hAnsi="Calibri" w:cs="Calibri"/>
          <w:sz w:val="22"/>
          <w:szCs w:val="22"/>
        </w:rPr>
        <w:tab/>
        <w:t xml:space="preserve">Les entreprises sont invitées à promouvoir et à respecter la protection du droit international relatif aux droits de l'homme </w:t>
      </w:r>
    </w:p>
    <w:p w:rsidR="002D7ED9" w:rsidRPr="002D7ED9" w:rsidRDefault="002D7ED9" w:rsidP="002D7ED9">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autoSpaceDE w:val="0"/>
        <w:autoSpaceDN w:val="0"/>
        <w:adjustRightInd w:val="0"/>
        <w:rPr>
          <w:rFonts w:ascii="Calibri" w:hAnsi="Calibri" w:cs="Calibri"/>
          <w:sz w:val="22"/>
          <w:szCs w:val="22"/>
        </w:rPr>
      </w:pPr>
      <w:r w:rsidRPr="002D7ED9">
        <w:rPr>
          <w:rFonts w:ascii="Calibri" w:hAnsi="Calibri" w:cs="Calibri"/>
          <w:b/>
          <w:sz w:val="22"/>
          <w:szCs w:val="22"/>
        </w:rPr>
        <w:t>Principe 2.</w:t>
      </w:r>
      <w:r w:rsidRPr="002D7ED9">
        <w:rPr>
          <w:rFonts w:ascii="Calibri" w:hAnsi="Calibri" w:cs="Calibri"/>
          <w:sz w:val="22"/>
          <w:szCs w:val="22"/>
        </w:rPr>
        <w:t xml:space="preserve"> </w:t>
      </w:r>
      <w:r w:rsidRPr="002D7ED9">
        <w:rPr>
          <w:rFonts w:ascii="Calibri" w:hAnsi="Calibri" w:cs="Calibri"/>
          <w:sz w:val="22"/>
          <w:szCs w:val="22"/>
        </w:rPr>
        <w:tab/>
        <w:t xml:space="preserve">Les entreprises sont invitées à veiller à ne pas se rendre complices de violations des droits de l'homme </w:t>
      </w:r>
    </w:p>
    <w:p w:rsidR="00BB56B1" w:rsidRDefault="00BB56B1" w:rsidP="002D7ED9">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autoSpaceDE w:val="0"/>
        <w:autoSpaceDN w:val="0"/>
        <w:adjustRightInd w:val="0"/>
        <w:rPr>
          <w:rFonts w:ascii="HelveticaNeue-Roman" w:hAnsi="HelveticaNeue-Roman" w:cs="HelveticaNeue-Roman"/>
          <w:sz w:val="20"/>
          <w:szCs w:val="20"/>
        </w:rPr>
      </w:pPr>
    </w:p>
    <w:p w:rsidR="002D7ED9" w:rsidRDefault="002D7ED9" w:rsidP="00BB56B1">
      <w:pPr>
        <w:autoSpaceDE w:val="0"/>
        <w:autoSpaceDN w:val="0"/>
        <w:adjustRightInd w:val="0"/>
        <w:rPr>
          <w:rFonts w:ascii="HelveticaNeue-Roman" w:hAnsi="HelveticaNeue-Roman" w:cs="HelveticaNeue-Roman"/>
          <w:sz w:val="20"/>
          <w:szCs w:val="20"/>
        </w:rPr>
      </w:pPr>
    </w:p>
    <w:p w:rsidR="002D7ED9" w:rsidRDefault="002D7ED9" w:rsidP="002D7ED9">
      <w:pPr>
        <w:pStyle w:val="Default"/>
        <w:jc w:val="both"/>
        <w:rPr>
          <w:rFonts w:asciiTheme="minorHAnsi" w:hAnsiTheme="minorHAnsi" w:cstheme="minorHAnsi"/>
          <w:i/>
          <w:iCs/>
          <w:sz w:val="22"/>
          <w:szCs w:val="22"/>
        </w:rPr>
      </w:pPr>
      <w:r w:rsidRPr="002D7ED9">
        <w:rPr>
          <w:rFonts w:asciiTheme="minorHAnsi" w:hAnsiTheme="minorHAnsi" w:cstheme="minorHAnsi"/>
          <w:i/>
          <w:iCs/>
          <w:sz w:val="22"/>
          <w:szCs w:val="22"/>
        </w:rPr>
        <w:t xml:space="preserve">L’activité domestique du Crédit Mutuel n’est pas directement concernée. Néanmoins le Crédit Mutuel est engagé dans la promotion de ces principes, par son implication dans le microcrédit social en France et par sa contribution à la coopération internationale. </w:t>
      </w:r>
    </w:p>
    <w:p w:rsidR="002D7ED9" w:rsidRPr="002D7ED9" w:rsidRDefault="002D7ED9" w:rsidP="002D7ED9">
      <w:pPr>
        <w:pStyle w:val="Default"/>
        <w:jc w:val="both"/>
        <w:rPr>
          <w:rFonts w:asciiTheme="minorHAnsi" w:hAnsiTheme="minorHAnsi" w:cstheme="minorHAnsi"/>
          <w:sz w:val="22"/>
          <w:szCs w:val="22"/>
        </w:rPr>
      </w:pPr>
    </w:p>
    <w:p w:rsidR="002D7ED9" w:rsidRDefault="002D7ED9" w:rsidP="002D7ED9">
      <w:pPr>
        <w:pStyle w:val="Default"/>
        <w:shd w:val="clear" w:color="auto" w:fill="F2F2F2" w:themeFill="background1" w:themeFillShade="F2"/>
        <w:jc w:val="both"/>
        <w:rPr>
          <w:rFonts w:asciiTheme="minorHAnsi" w:hAnsiTheme="minorHAnsi" w:cstheme="minorHAnsi"/>
          <w:b/>
          <w:bCs/>
          <w:sz w:val="22"/>
          <w:szCs w:val="22"/>
        </w:rPr>
      </w:pPr>
      <w:r w:rsidRPr="002D7ED9">
        <w:rPr>
          <w:rFonts w:asciiTheme="minorHAnsi" w:hAnsiTheme="minorHAnsi" w:cstheme="minorHAnsi"/>
          <w:b/>
          <w:bCs/>
          <w:sz w:val="22"/>
          <w:szCs w:val="22"/>
        </w:rPr>
        <w:t xml:space="preserve">Contribuer à l’indépendance financière de pays émergents : le Centre International du Crédit Mutuel (CICM) </w:t>
      </w:r>
    </w:p>
    <w:p w:rsidR="002D7ED9" w:rsidRPr="002D7ED9" w:rsidRDefault="002D7ED9" w:rsidP="002D7ED9">
      <w:pPr>
        <w:pStyle w:val="Default"/>
        <w:jc w:val="both"/>
        <w:rPr>
          <w:rFonts w:asciiTheme="minorHAnsi" w:hAnsiTheme="minorHAnsi" w:cstheme="minorHAnsi"/>
          <w:sz w:val="22"/>
          <w:szCs w:val="22"/>
        </w:rPr>
      </w:pPr>
    </w:p>
    <w:p w:rsidR="002D7ED9" w:rsidRPr="002D7ED9" w:rsidRDefault="002D7ED9" w:rsidP="002D7ED9">
      <w:pPr>
        <w:pStyle w:val="Default"/>
        <w:jc w:val="both"/>
        <w:rPr>
          <w:rFonts w:asciiTheme="minorHAnsi" w:hAnsiTheme="minorHAnsi" w:cstheme="minorHAnsi"/>
          <w:sz w:val="22"/>
          <w:szCs w:val="22"/>
        </w:rPr>
      </w:pPr>
      <w:r w:rsidRPr="002D7ED9">
        <w:rPr>
          <w:rFonts w:asciiTheme="minorHAnsi" w:hAnsiTheme="minorHAnsi" w:cstheme="minorHAnsi"/>
          <w:sz w:val="22"/>
          <w:szCs w:val="22"/>
        </w:rPr>
        <w:t xml:space="preserve">En créant en 1979, bien avant la mode du microcrédit, le Centre International du Crédit Mutuel, le Crédit Mutuel s’est engagé dans la voie de la coopération et de l’aide au développement. </w:t>
      </w:r>
    </w:p>
    <w:p w:rsidR="002D7ED9" w:rsidRPr="002D7ED9" w:rsidRDefault="002D7ED9" w:rsidP="002D7ED9">
      <w:pPr>
        <w:pStyle w:val="Default"/>
        <w:jc w:val="both"/>
        <w:rPr>
          <w:rFonts w:asciiTheme="minorHAnsi" w:hAnsiTheme="minorHAnsi" w:cstheme="minorHAnsi"/>
          <w:sz w:val="22"/>
          <w:szCs w:val="22"/>
        </w:rPr>
      </w:pPr>
      <w:r w:rsidRPr="002D7ED9">
        <w:rPr>
          <w:rFonts w:asciiTheme="minorHAnsi" w:hAnsiTheme="minorHAnsi" w:cstheme="minorHAnsi"/>
          <w:sz w:val="22"/>
          <w:szCs w:val="22"/>
        </w:rPr>
        <w:t xml:space="preserve">Cette association à laquelle participent les 18 Groupes régionaux du Crédit Mutuel vise à mettre en place des réseaux coopératifs autonomes et pérennes dans des pays où les particuliers n’ont pas toujours accès à la banque. </w:t>
      </w:r>
    </w:p>
    <w:p w:rsidR="002D7ED9" w:rsidRPr="002D7ED9" w:rsidRDefault="002D7ED9" w:rsidP="002D7ED9">
      <w:pPr>
        <w:pStyle w:val="Default"/>
        <w:jc w:val="both"/>
        <w:rPr>
          <w:rFonts w:asciiTheme="minorHAnsi" w:hAnsiTheme="minorHAnsi" w:cstheme="minorHAnsi"/>
          <w:sz w:val="22"/>
          <w:szCs w:val="22"/>
        </w:rPr>
      </w:pPr>
      <w:r w:rsidRPr="002D7ED9">
        <w:rPr>
          <w:rFonts w:asciiTheme="minorHAnsi" w:hAnsiTheme="minorHAnsi" w:cstheme="minorHAnsi"/>
          <w:sz w:val="22"/>
          <w:szCs w:val="22"/>
        </w:rPr>
        <w:t xml:space="preserve">L’objectif est de donner aux populations locales les moyens de prendre en main leur développement économique et social, en créant des coopératives d’épargne et de crédit. </w:t>
      </w:r>
    </w:p>
    <w:p w:rsidR="002D7ED9" w:rsidRDefault="002D7ED9" w:rsidP="002D7ED9">
      <w:pPr>
        <w:pStyle w:val="Default"/>
        <w:jc w:val="both"/>
        <w:rPr>
          <w:rFonts w:asciiTheme="minorHAnsi" w:hAnsiTheme="minorHAnsi" w:cstheme="minorHAnsi"/>
          <w:sz w:val="22"/>
          <w:szCs w:val="22"/>
        </w:rPr>
      </w:pPr>
      <w:r w:rsidRPr="002D7ED9">
        <w:rPr>
          <w:rFonts w:asciiTheme="minorHAnsi" w:hAnsiTheme="minorHAnsi" w:cstheme="minorHAnsi"/>
          <w:sz w:val="22"/>
          <w:szCs w:val="22"/>
        </w:rPr>
        <w:t xml:space="preserve">A travers le CICM, doté d’un budget de 2 millions d’euros, le Crédit Mutuel est l’une des rares institutions bancaires à s’impliquer ainsi concrètement dans des actions de développement. </w:t>
      </w:r>
    </w:p>
    <w:p w:rsidR="002D7ED9" w:rsidRPr="002D7ED9" w:rsidRDefault="002D7ED9" w:rsidP="002D7ED9">
      <w:pPr>
        <w:pStyle w:val="Default"/>
        <w:jc w:val="both"/>
        <w:rPr>
          <w:rFonts w:asciiTheme="minorHAnsi" w:hAnsiTheme="minorHAnsi" w:cstheme="minorHAnsi"/>
          <w:sz w:val="22"/>
          <w:szCs w:val="22"/>
        </w:rPr>
      </w:pPr>
    </w:p>
    <w:p w:rsidR="002D7ED9" w:rsidRPr="002D7ED9" w:rsidRDefault="002D7ED9" w:rsidP="002D7ED9">
      <w:pPr>
        <w:pStyle w:val="Default"/>
        <w:jc w:val="both"/>
        <w:rPr>
          <w:rFonts w:asciiTheme="minorHAnsi" w:hAnsiTheme="minorHAnsi" w:cstheme="minorHAnsi"/>
          <w:sz w:val="22"/>
          <w:szCs w:val="22"/>
        </w:rPr>
      </w:pPr>
      <w:r w:rsidRPr="002D7ED9">
        <w:rPr>
          <w:rFonts w:asciiTheme="minorHAnsi" w:hAnsiTheme="minorHAnsi" w:cstheme="minorHAnsi"/>
          <w:b/>
          <w:bCs/>
          <w:sz w:val="22"/>
          <w:szCs w:val="22"/>
        </w:rPr>
        <w:t xml:space="preserve">Un modèle de </w:t>
      </w:r>
      <w:proofErr w:type="spellStart"/>
      <w:r w:rsidRPr="002D7ED9">
        <w:rPr>
          <w:rFonts w:asciiTheme="minorHAnsi" w:hAnsiTheme="minorHAnsi" w:cstheme="minorHAnsi"/>
          <w:b/>
          <w:bCs/>
          <w:sz w:val="22"/>
          <w:szCs w:val="22"/>
        </w:rPr>
        <w:t>microfinance</w:t>
      </w:r>
      <w:proofErr w:type="spellEnd"/>
      <w:r w:rsidRPr="002D7ED9">
        <w:rPr>
          <w:rFonts w:asciiTheme="minorHAnsi" w:hAnsiTheme="minorHAnsi" w:cstheme="minorHAnsi"/>
          <w:b/>
          <w:bCs/>
          <w:sz w:val="22"/>
          <w:szCs w:val="22"/>
        </w:rPr>
        <w:t xml:space="preserve"> rigoureux, solidaire et mutualiste </w:t>
      </w:r>
    </w:p>
    <w:p w:rsidR="002D7ED9" w:rsidRPr="002D7ED9" w:rsidRDefault="002D7ED9" w:rsidP="002D7ED9">
      <w:pPr>
        <w:pStyle w:val="Default"/>
        <w:jc w:val="both"/>
        <w:rPr>
          <w:rFonts w:asciiTheme="minorHAnsi" w:hAnsiTheme="minorHAnsi" w:cstheme="minorHAnsi"/>
          <w:sz w:val="22"/>
          <w:szCs w:val="22"/>
        </w:rPr>
      </w:pPr>
      <w:r w:rsidRPr="002D7ED9">
        <w:rPr>
          <w:rFonts w:asciiTheme="minorHAnsi" w:hAnsiTheme="minorHAnsi" w:cstheme="minorHAnsi"/>
          <w:sz w:val="22"/>
          <w:szCs w:val="22"/>
        </w:rPr>
        <w:t xml:space="preserve">L’action du CICM a des conséquences directes sur l’économie locale en favorisant le financement de l’activité des artisans, des commerçants, des agriculteurs… </w:t>
      </w:r>
    </w:p>
    <w:p w:rsidR="002D7ED9" w:rsidRDefault="002D7ED9" w:rsidP="002D7ED9">
      <w:pPr>
        <w:autoSpaceDE w:val="0"/>
        <w:autoSpaceDN w:val="0"/>
        <w:adjustRightInd w:val="0"/>
        <w:jc w:val="both"/>
        <w:rPr>
          <w:rFonts w:asciiTheme="minorHAnsi" w:hAnsiTheme="minorHAnsi" w:cstheme="minorHAnsi"/>
          <w:sz w:val="22"/>
          <w:szCs w:val="22"/>
        </w:rPr>
      </w:pPr>
      <w:r w:rsidRPr="002D7ED9">
        <w:rPr>
          <w:rFonts w:asciiTheme="minorHAnsi" w:hAnsiTheme="minorHAnsi" w:cstheme="minorHAnsi"/>
          <w:sz w:val="22"/>
          <w:szCs w:val="22"/>
        </w:rPr>
        <w:t>Elle permet aussi à la population de faire face à une dépense urgente sans avoir recours à l’usure, de sécuriser un capital et de constituer une épargne de prévoyance.</w:t>
      </w:r>
    </w:p>
    <w:p w:rsidR="002D7ED9" w:rsidRDefault="002D7ED9" w:rsidP="002D7ED9">
      <w:pPr>
        <w:autoSpaceDE w:val="0"/>
        <w:autoSpaceDN w:val="0"/>
        <w:adjustRightInd w:val="0"/>
        <w:jc w:val="both"/>
        <w:rPr>
          <w:rFonts w:asciiTheme="minorHAnsi" w:hAnsiTheme="minorHAnsi" w:cstheme="minorHAnsi"/>
          <w:sz w:val="22"/>
          <w:szCs w:val="22"/>
        </w:rPr>
      </w:pPr>
    </w:p>
    <w:p w:rsidR="002D7ED9" w:rsidRPr="002D7ED9" w:rsidRDefault="002D7ED9" w:rsidP="002D7ED9">
      <w:pPr>
        <w:pStyle w:val="Default"/>
        <w:rPr>
          <w:rFonts w:asciiTheme="minorHAnsi" w:hAnsiTheme="minorHAnsi" w:cstheme="minorHAnsi"/>
          <w:sz w:val="22"/>
          <w:szCs w:val="22"/>
        </w:rPr>
      </w:pPr>
      <w:r w:rsidRPr="002D7ED9">
        <w:rPr>
          <w:rFonts w:asciiTheme="minorHAnsi" w:hAnsiTheme="minorHAnsi" w:cstheme="minorHAnsi"/>
          <w:b/>
          <w:bCs/>
          <w:sz w:val="22"/>
          <w:szCs w:val="22"/>
        </w:rPr>
        <w:t xml:space="preserve">La transmission des valeurs mutualistes et coopératives </w:t>
      </w:r>
    </w:p>
    <w:p w:rsidR="002D7ED9" w:rsidRPr="002D7ED9" w:rsidRDefault="002D7ED9" w:rsidP="002D7ED9">
      <w:pPr>
        <w:pStyle w:val="Default"/>
        <w:numPr>
          <w:ilvl w:val="0"/>
          <w:numId w:val="19"/>
        </w:numPr>
        <w:spacing w:after="13"/>
        <w:rPr>
          <w:rFonts w:asciiTheme="minorHAnsi" w:hAnsiTheme="minorHAnsi" w:cstheme="minorHAnsi"/>
          <w:sz w:val="22"/>
          <w:szCs w:val="22"/>
        </w:rPr>
      </w:pPr>
      <w:r w:rsidRPr="002D7ED9">
        <w:rPr>
          <w:rFonts w:asciiTheme="minorHAnsi" w:hAnsiTheme="minorHAnsi" w:cstheme="minorHAnsi"/>
          <w:i/>
          <w:iCs/>
          <w:sz w:val="22"/>
          <w:szCs w:val="22"/>
        </w:rPr>
        <w:t xml:space="preserve">Proximité </w:t>
      </w:r>
      <w:r w:rsidRPr="002D7ED9">
        <w:rPr>
          <w:rFonts w:asciiTheme="minorHAnsi" w:hAnsiTheme="minorHAnsi" w:cstheme="minorHAnsi"/>
          <w:sz w:val="22"/>
          <w:szCs w:val="22"/>
        </w:rPr>
        <w:t xml:space="preserve">: le CICM veut faciliter la bancarisation du plus grand nombre, quels que soient ses origines sociales ou ses moyens financiers, en créant des points de vente de proximité et des produits adaptés aux spécificités locales. </w:t>
      </w:r>
    </w:p>
    <w:p w:rsidR="002D7ED9" w:rsidRPr="002D7ED9" w:rsidRDefault="002D7ED9" w:rsidP="002D7ED9">
      <w:pPr>
        <w:pStyle w:val="Default"/>
        <w:numPr>
          <w:ilvl w:val="0"/>
          <w:numId w:val="19"/>
        </w:numPr>
        <w:spacing w:after="13"/>
        <w:rPr>
          <w:rFonts w:asciiTheme="minorHAnsi" w:hAnsiTheme="minorHAnsi" w:cstheme="minorHAnsi"/>
          <w:sz w:val="22"/>
          <w:szCs w:val="22"/>
        </w:rPr>
      </w:pPr>
      <w:r w:rsidRPr="002D7ED9">
        <w:rPr>
          <w:rFonts w:asciiTheme="minorHAnsi" w:hAnsiTheme="minorHAnsi" w:cstheme="minorHAnsi"/>
          <w:i/>
          <w:iCs/>
          <w:sz w:val="22"/>
          <w:szCs w:val="22"/>
        </w:rPr>
        <w:t xml:space="preserve">Démocratie </w:t>
      </w:r>
      <w:r w:rsidRPr="002D7ED9">
        <w:rPr>
          <w:rFonts w:asciiTheme="minorHAnsi" w:hAnsiTheme="minorHAnsi" w:cstheme="minorHAnsi"/>
          <w:sz w:val="22"/>
          <w:szCs w:val="22"/>
        </w:rPr>
        <w:t xml:space="preserve">: le fonctionnement participatif s’exprime par la double qualité de sociétaire-copropriétaire de chaque client, l’élection des élus selon le principe « une personne, une voix » ou encore la gestion collective. Il contribue à la montée en puissance de la société civile. </w:t>
      </w:r>
    </w:p>
    <w:p w:rsidR="002D7ED9" w:rsidRPr="002D7ED9" w:rsidRDefault="002D7ED9" w:rsidP="002D7ED9">
      <w:pPr>
        <w:pStyle w:val="Default"/>
        <w:numPr>
          <w:ilvl w:val="0"/>
          <w:numId w:val="19"/>
        </w:numPr>
        <w:rPr>
          <w:rFonts w:asciiTheme="minorHAnsi" w:hAnsiTheme="minorHAnsi" w:cstheme="minorHAnsi"/>
          <w:sz w:val="22"/>
          <w:szCs w:val="22"/>
        </w:rPr>
      </w:pPr>
      <w:r w:rsidRPr="002D7ED9">
        <w:rPr>
          <w:rFonts w:asciiTheme="minorHAnsi" w:hAnsiTheme="minorHAnsi" w:cstheme="minorHAnsi"/>
          <w:i/>
          <w:iCs/>
          <w:sz w:val="22"/>
          <w:szCs w:val="22"/>
        </w:rPr>
        <w:t xml:space="preserve">Solidarité </w:t>
      </w:r>
      <w:r w:rsidRPr="002D7ED9">
        <w:rPr>
          <w:rFonts w:asciiTheme="minorHAnsi" w:hAnsiTheme="minorHAnsi" w:cstheme="minorHAnsi"/>
          <w:sz w:val="22"/>
          <w:szCs w:val="22"/>
        </w:rPr>
        <w:t xml:space="preserve">: la mutualité s’exprime notamment par l’entraide et la transformation de l’épargne locale sous forme de crédits. </w:t>
      </w:r>
    </w:p>
    <w:p w:rsidR="002D7ED9" w:rsidRDefault="002D7ED9" w:rsidP="002D7ED9">
      <w:pPr>
        <w:autoSpaceDE w:val="0"/>
        <w:autoSpaceDN w:val="0"/>
        <w:adjustRightInd w:val="0"/>
        <w:jc w:val="both"/>
        <w:rPr>
          <w:rFonts w:asciiTheme="minorHAnsi" w:hAnsiTheme="minorHAnsi" w:cstheme="minorHAnsi"/>
          <w:sz w:val="22"/>
          <w:szCs w:val="22"/>
        </w:rPr>
      </w:pPr>
    </w:p>
    <w:p w:rsidR="00A73CB1" w:rsidRPr="00A73CB1" w:rsidRDefault="00A73CB1" w:rsidP="002D7ED9">
      <w:pPr>
        <w:autoSpaceDE w:val="0"/>
        <w:autoSpaceDN w:val="0"/>
        <w:adjustRightInd w:val="0"/>
        <w:jc w:val="both"/>
        <w:rPr>
          <w:rFonts w:asciiTheme="minorHAnsi" w:hAnsiTheme="minorHAnsi" w:cstheme="minorHAnsi"/>
          <w:b/>
          <w:sz w:val="22"/>
          <w:szCs w:val="22"/>
        </w:rPr>
      </w:pPr>
      <w:r w:rsidRPr="00A73CB1">
        <w:rPr>
          <w:rFonts w:asciiTheme="minorHAnsi" w:hAnsiTheme="minorHAnsi" w:cstheme="minorHAnsi"/>
          <w:b/>
          <w:sz w:val="22"/>
          <w:szCs w:val="22"/>
        </w:rPr>
        <w:t>L’activité des réseaux du CICM en 2011</w:t>
      </w:r>
    </w:p>
    <w:p w:rsidR="00A73CB1" w:rsidRPr="002D7ED9" w:rsidRDefault="00A73CB1" w:rsidP="002D7ED9">
      <w:pPr>
        <w:autoSpaceDE w:val="0"/>
        <w:autoSpaceDN w:val="0"/>
        <w:adjustRightInd w:val="0"/>
        <w:jc w:val="both"/>
        <w:rPr>
          <w:rFonts w:asciiTheme="minorHAnsi" w:hAnsiTheme="minorHAnsi" w:cstheme="minorHAnsi"/>
          <w:sz w:val="22"/>
          <w:szCs w:val="22"/>
        </w:rPr>
      </w:pPr>
    </w:p>
    <w:p w:rsidR="00EF5F24" w:rsidRDefault="00EF5F24" w:rsidP="00A73CB1">
      <w:pPr>
        <w:autoSpaceDE w:val="0"/>
        <w:autoSpaceDN w:val="0"/>
        <w:adjustRightInd w:val="0"/>
        <w:jc w:val="both"/>
        <w:rPr>
          <w:rFonts w:asciiTheme="minorHAnsi" w:hAnsiTheme="minorHAnsi" w:cstheme="minorHAnsi"/>
          <w:b/>
          <w:sz w:val="22"/>
          <w:szCs w:val="22"/>
        </w:rPr>
        <w:sectPr w:rsidR="00EF5F24" w:rsidSect="00EF5F24">
          <w:type w:val="continuous"/>
          <w:pgSz w:w="11906" w:h="16838"/>
          <w:pgMar w:top="1134" w:right="1418" w:bottom="1134" w:left="1418" w:header="709" w:footer="709" w:gutter="0"/>
          <w:cols w:space="708"/>
          <w:docGrid w:linePitch="360"/>
        </w:sectPr>
      </w:pPr>
    </w:p>
    <w:p w:rsidR="002D7ED9" w:rsidRPr="00A73CB1" w:rsidRDefault="002D7ED9" w:rsidP="00A73CB1">
      <w:pPr>
        <w:autoSpaceDE w:val="0"/>
        <w:autoSpaceDN w:val="0"/>
        <w:adjustRightInd w:val="0"/>
        <w:jc w:val="both"/>
        <w:rPr>
          <w:rFonts w:asciiTheme="minorHAnsi" w:hAnsiTheme="minorHAnsi" w:cstheme="minorHAnsi"/>
          <w:sz w:val="22"/>
          <w:szCs w:val="22"/>
        </w:rPr>
      </w:pPr>
      <w:r w:rsidRPr="00A73CB1">
        <w:rPr>
          <w:rFonts w:asciiTheme="minorHAnsi" w:hAnsiTheme="minorHAnsi" w:cstheme="minorHAnsi"/>
          <w:b/>
          <w:sz w:val="22"/>
          <w:szCs w:val="22"/>
        </w:rPr>
        <w:lastRenderedPageBreak/>
        <w:t>Congo</w:t>
      </w:r>
      <w:r w:rsidRPr="00A73CB1">
        <w:rPr>
          <w:rFonts w:asciiTheme="minorHAnsi" w:hAnsiTheme="minorHAnsi" w:cstheme="minorHAnsi"/>
          <w:sz w:val="22"/>
          <w:szCs w:val="22"/>
        </w:rPr>
        <w:t xml:space="preserve"> (MUCODEC) :</w:t>
      </w:r>
    </w:p>
    <w:p w:rsidR="002D7ED9" w:rsidRPr="00A73CB1" w:rsidRDefault="002D7ED9" w:rsidP="00A73CB1">
      <w:pPr>
        <w:pStyle w:val="Paragraphedeliste"/>
        <w:numPr>
          <w:ilvl w:val="0"/>
          <w:numId w:val="29"/>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un t</w:t>
      </w:r>
      <w:r w:rsidR="00A73CB1" w:rsidRPr="00A73CB1">
        <w:rPr>
          <w:rFonts w:asciiTheme="minorHAnsi" w:hAnsiTheme="minorHAnsi" w:cstheme="minorHAnsi"/>
          <w:sz w:val="22"/>
          <w:szCs w:val="22"/>
        </w:rPr>
        <w:t xml:space="preserve">rès grand réseau mutualiste qui </w:t>
      </w:r>
      <w:r w:rsidRPr="00A73CB1">
        <w:rPr>
          <w:rFonts w:asciiTheme="minorHAnsi" w:hAnsiTheme="minorHAnsi" w:cstheme="minorHAnsi"/>
          <w:sz w:val="22"/>
          <w:szCs w:val="22"/>
        </w:rPr>
        <w:t>poursuit son développement avec un niveau</w:t>
      </w:r>
      <w:r w:rsidR="00A73CB1" w:rsidRPr="00A73CB1">
        <w:rPr>
          <w:rFonts w:asciiTheme="minorHAnsi" w:hAnsiTheme="minorHAnsi" w:cstheme="minorHAnsi"/>
          <w:sz w:val="22"/>
          <w:szCs w:val="22"/>
        </w:rPr>
        <w:t xml:space="preserve"> </w:t>
      </w:r>
      <w:r w:rsidRPr="00A73CB1">
        <w:rPr>
          <w:rFonts w:asciiTheme="minorHAnsi" w:hAnsiTheme="minorHAnsi" w:cstheme="minorHAnsi"/>
          <w:sz w:val="22"/>
          <w:szCs w:val="22"/>
        </w:rPr>
        <w:t>de contentieux totalement maîtrisé :</w:t>
      </w:r>
      <w:r w:rsidR="00A73CB1" w:rsidRPr="00A73CB1">
        <w:rPr>
          <w:rFonts w:asciiTheme="minorHAnsi" w:hAnsiTheme="minorHAnsi" w:cstheme="minorHAnsi"/>
          <w:sz w:val="22"/>
          <w:szCs w:val="22"/>
        </w:rPr>
        <w:t xml:space="preserve"> </w:t>
      </w:r>
      <w:r w:rsidRPr="00A73CB1">
        <w:rPr>
          <w:rFonts w:asciiTheme="minorHAnsi" w:hAnsiTheme="minorHAnsi" w:cstheme="minorHAnsi"/>
          <w:sz w:val="22"/>
          <w:szCs w:val="22"/>
        </w:rPr>
        <w:t>260 000 sociétaires, 49 Caisses ;</w:t>
      </w:r>
    </w:p>
    <w:p w:rsidR="002D7ED9" w:rsidRPr="00A73CB1" w:rsidRDefault="002D7ED9" w:rsidP="00A73CB1">
      <w:pPr>
        <w:pStyle w:val="Paragraphedeliste"/>
        <w:numPr>
          <w:ilvl w:val="0"/>
          <w:numId w:val="29"/>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organisati</w:t>
      </w:r>
      <w:r w:rsidR="00A73CB1" w:rsidRPr="00A73CB1">
        <w:rPr>
          <w:rFonts w:asciiTheme="minorHAnsi" w:hAnsiTheme="minorHAnsi" w:cstheme="minorHAnsi"/>
          <w:sz w:val="22"/>
          <w:szCs w:val="22"/>
        </w:rPr>
        <w:t xml:space="preserve">on d’un séminaire </w:t>
      </w:r>
      <w:proofErr w:type="spellStart"/>
      <w:r w:rsidR="00A73CB1" w:rsidRPr="00A73CB1">
        <w:rPr>
          <w:rFonts w:asciiTheme="minorHAnsi" w:hAnsiTheme="minorHAnsi" w:cstheme="minorHAnsi"/>
          <w:sz w:val="22"/>
          <w:szCs w:val="22"/>
        </w:rPr>
        <w:t>sous-régional</w:t>
      </w:r>
      <w:proofErr w:type="spellEnd"/>
      <w:r w:rsidR="00A73CB1" w:rsidRPr="00A73CB1">
        <w:rPr>
          <w:rFonts w:asciiTheme="minorHAnsi" w:hAnsiTheme="minorHAnsi" w:cstheme="minorHAnsi"/>
          <w:sz w:val="22"/>
          <w:szCs w:val="22"/>
        </w:rPr>
        <w:t xml:space="preserve"> </w:t>
      </w:r>
      <w:r w:rsidRPr="00A73CB1">
        <w:rPr>
          <w:rFonts w:asciiTheme="minorHAnsi" w:hAnsiTheme="minorHAnsi" w:cstheme="minorHAnsi"/>
          <w:sz w:val="22"/>
          <w:szCs w:val="22"/>
        </w:rPr>
        <w:t>sur le mutualisme qui a permis de réunir</w:t>
      </w:r>
      <w:r w:rsidR="00A73CB1" w:rsidRPr="00A73CB1">
        <w:rPr>
          <w:rFonts w:asciiTheme="minorHAnsi" w:hAnsiTheme="minorHAnsi" w:cstheme="minorHAnsi"/>
          <w:sz w:val="22"/>
          <w:szCs w:val="22"/>
        </w:rPr>
        <w:t xml:space="preserve"> </w:t>
      </w:r>
      <w:r w:rsidRPr="00A73CB1">
        <w:rPr>
          <w:rFonts w:asciiTheme="minorHAnsi" w:hAnsiTheme="minorHAnsi" w:cstheme="minorHAnsi"/>
          <w:sz w:val="22"/>
          <w:szCs w:val="22"/>
        </w:rPr>
        <w:t xml:space="preserve">en </w:t>
      </w:r>
      <w:r w:rsidRPr="00A73CB1">
        <w:rPr>
          <w:rFonts w:asciiTheme="minorHAnsi" w:hAnsiTheme="minorHAnsi" w:cstheme="minorHAnsi"/>
          <w:sz w:val="22"/>
          <w:szCs w:val="22"/>
        </w:rPr>
        <w:lastRenderedPageBreak/>
        <w:t>plus des élus congolais les délégations</w:t>
      </w:r>
      <w:r w:rsidR="00A73CB1" w:rsidRPr="00A73CB1">
        <w:rPr>
          <w:rFonts w:asciiTheme="minorHAnsi" w:hAnsiTheme="minorHAnsi" w:cstheme="minorHAnsi"/>
          <w:sz w:val="22"/>
          <w:szCs w:val="22"/>
        </w:rPr>
        <w:t xml:space="preserve"> </w:t>
      </w:r>
      <w:r w:rsidRPr="00A73CB1">
        <w:rPr>
          <w:rFonts w:asciiTheme="minorHAnsi" w:hAnsiTheme="minorHAnsi" w:cstheme="minorHAnsi"/>
          <w:sz w:val="22"/>
          <w:szCs w:val="22"/>
        </w:rPr>
        <w:t>du Cameroun et de Centrafrique ;</w:t>
      </w:r>
    </w:p>
    <w:p w:rsidR="002D7ED9" w:rsidRPr="00A73CB1" w:rsidRDefault="002D7ED9" w:rsidP="00A73CB1">
      <w:pPr>
        <w:pStyle w:val="Paragraphedeliste"/>
        <w:numPr>
          <w:ilvl w:val="0"/>
          <w:numId w:val="29"/>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lancement d’une démarche </w:t>
      </w:r>
      <w:proofErr w:type="spellStart"/>
      <w:r w:rsidRPr="00A73CB1">
        <w:rPr>
          <w:rFonts w:asciiTheme="minorHAnsi" w:hAnsiTheme="minorHAnsi" w:cstheme="minorHAnsi"/>
          <w:sz w:val="22"/>
          <w:szCs w:val="22"/>
        </w:rPr>
        <w:t>Qse</w:t>
      </w:r>
      <w:proofErr w:type="spellEnd"/>
      <w:r w:rsidRPr="00A73CB1">
        <w:rPr>
          <w:rFonts w:asciiTheme="minorHAnsi" w:hAnsiTheme="minorHAnsi" w:cstheme="minorHAnsi"/>
          <w:sz w:val="22"/>
          <w:szCs w:val="22"/>
        </w:rPr>
        <w:t xml:space="preserve"> </w:t>
      </w:r>
      <w:r w:rsidR="00A73CB1" w:rsidRPr="00A73CB1">
        <w:rPr>
          <w:rFonts w:asciiTheme="minorHAnsi" w:hAnsiTheme="minorHAnsi" w:cstheme="minorHAnsi"/>
          <w:sz w:val="22"/>
          <w:szCs w:val="22"/>
        </w:rPr>
        <w:t xml:space="preserve">(Qualité – </w:t>
      </w:r>
      <w:r w:rsidRPr="00A73CB1">
        <w:rPr>
          <w:rFonts w:asciiTheme="minorHAnsi" w:hAnsiTheme="minorHAnsi" w:cstheme="minorHAnsi"/>
          <w:sz w:val="22"/>
          <w:szCs w:val="22"/>
        </w:rPr>
        <w:t>santé – environnement) pour satisfaire aux</w:t>
      </w:r>
      <w:r w:rsidR="00A73CB1" w:rsidRPr="00A73CB1">
        <w:rPr>
          <w:rFonts w:asciiTheme="minorHAnsi" w:hAnsiTheme="minorHAnsi" w:cstheme="minorHAnsi"/>
          <w:sz w:val="22"/>
          <w:szCs w:val="22"/>
        </w:rPr>
        <w:t xml:space="preserve"> </w:t>
      </w:r>
      <w:r w:rsidRPr="00A73CB1">
        <w:rPr>
          <w:rFonts w:asciiTheme="minorHAnsi" w:hAnsiTheme="minorHAnsi" w:cstheme="minorHAnsi"/>
          <w:sz w:val="22"/>
          <w:szCs w:val="22"/>
        </w:rPr>
        <w:t>normes ISO 9001, ISO 14001, OHSAS 18001.</w:t>
      </w:r>
    </w:p>
    <w:p w:rsidR="00EF5F24" w:rsidRDefault="00EF5F24" w:rsidP="002D7ED9">
      <w:pPr>
        <w:autoSpaceDE w:val="0"/>
        <w:autoSpaceDN w:val="0"/>
        <w:adjustRightInd w:val="0"/>
        <w:jc w:val="both"/>
        <w:rPr>
          <w:rFonts w:asciiTheme="minorHAnsi" w:hAnsiTheme="minorHAnsi" w:cstheme="minorHAnsi"/>
          <w:sz w:val="22"/>
          <w:szCs w:val="22"/>
        </w:rPr>
        <w:sectPr w:rsidR="00EF5F24" w:rsidSect="00EF5F24">
          <w:type w:val="continuous"/>
          <w:pgSz w:w="11906" w:h="16838"/>
          <w:pgMar w:top="1134" w:right="1418" w:bottom="1134" w:left="1418" w:header="709" w:footer="709" w:gutter="0"/>
          <w:cols w:num="2" w:space="708"/>
          <w:docGrid w:linePitch="360"/>
        </w:sectPr>
      </w:pPr>
    </w:p>
    <w:p w:rsidR="00A73CB1" w:rsidRPr="00A73CB1" w:rsidRDefault="00A73CB1" w:rsidP="002D7ED9">
      <w:pPr>
        <w:autoSpaceDE w:val="0"/>
        <w:autoSpaceDN w:val="0"/>
        <w:adjustRightInd w:val="0"/>
        <w:jc w:val="both"/>
        <w:rPr>
          <w:rFonts w:asciiTheme="minorHAnsi" w:hAnsiTheme="minorHAnsi" w:cstheme="minorHAnsi"/>
          <w:sz w:val="22"/>
          <w:szCs w:val="22"/>
        </w:rPr>
      </w:pPr>
    </w:p>
    <w:p w:rsidR="00EF5F24" w:rsidRDefault="00EF5F24" w:rsidP="00A73CB1">
      <w:pPr>
        <w:autoSpaceDE w:val="0"/>
        <w:autoSpaceDN w:val="0"/>
        <w:adjustRightInd w:val="0"/>
        <w:rPr>
          <w:rFonts w:asciiTheme="minorHAnsi" w:hAnsiTheme="minorHAnsi" w:cstheme="minorHAnsi"/>
          <w:b/>
          <w:sz w:val="22"/>
          <w:szCs w:val="22"/>
        </w:rPr>
        <w:sectPr w:rsidR="00EF5F24" w:rsidSect="00EF5F24">
          <w:type w:val="continuous"/>
          <w:pgSz w:w="11906" w:h="16838"/>
          <w:pgMar w:top="1134" w:right="1418" w:bottom="1134" w:left="1418" w:header="709" w:footer="709" w:gutter="0"/>
          <w:cols w:space="708"/>
          <w:docGrid w:linePitch="360"/>
        </w:sectPr>
      </w:pPr>
    </w:p>
    <w:p w:rsidR="00A73CB1" w:rsidRPr="00A73CB1" w:rsidRDefault="00A73CB1" w:rsidP="00A73CB1">
      <w:pPr>
        <w:autoSpaceDE w:val="0"/>
        <w:autoSpaceDN w:val="0"/>
        <w:adjustRightInd w:val="0"/>
        <w:rPr>
          <w:rFonts w:asciiTheme="minorHAnsi" w:hAnsiTheme="minorHAnsi" w:cstheme="minorHAnsi"/>
          <w:sz w:val="22"/>
          <w:szCs w:val="22"/>
        </w:rPr>
      </w:pPr>
      <w:r w:rsidRPr="00A73CB1">
        <w:rPr>
          <w:rFonts w:asciiTheme="minorHAnsi" w:hAnsiTheme="minorHAnsi" w:cstheme="minorHAnsi"/>
          <w:b/>
          <w:sz w:val="22"/>
          <w:szCs w:val="22"/>
        </w:rPr>
        <w:lastRenderedPageBreak/>
        <w:t>Niger</w:t>
      </w:r>
      <w:r w:rsidRPr="00A73CB1">
        <w:rPr>
          <w:rFonts w:asciiTheme="minorHAnsi" w:hAnsiTheme="minorHAnsi" w:cstheme="minorHAnsi"/>
          <w:sz w:val="22"/>
          <w:szCs w:val="22"/>
        </w:rPr>
        <w:t xml:space="preserve"> (CMN) :</w:t>
      </w:r>
    </w:p>
    <w:p w:rsidR="00A73CB1" w:rsidRPr="00A73CB1" w:rsidRDefault="00A73CB1" w:rsidP="00A73CB1">
      <w:pPr>
        <w:pStyle w:val="Paragraphedeliste"/>
        <w:numPr>
          <w:ilvl w:val="0"/>
          <w:numId w:val="30"/>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acquisition du siège de la Fédération en </w:t>
      </w:r>
      <w:proofErr w:type="spellStart"/>
      <w:r w:rsidRPr="00A73CB1">
        <w:rPr>
          <w:rFonts w:asciiTheme="minorHAnsi" w:hAnsiTheme="minorHAnsi" w:cstheme="minorHAnsi"/>
          <w:sz w:val="22"/>
          <w:szCs w:val="22"/>
        </w:rPr>
        <w:t>centre ville</w:t>
      </w:r>
      <w:proofErr w:type="spellEnd"/>
      <w:r w:rsidRPr="00A73CB1">
        <w:rPr>
          <w:rFonts w:asciiTheme="minorHAnsi" w:hAnsiTheme="minorHAnsi" w:cstheme="minorHAnsi"/>
          <w:sz w:val="22"/>
          <w:szCs w:val="22"/>
        </w:rPr>
        <w:t xml:space="preserve"> ;</w:t>
      </w:r>
    </w:p>
    <w:p w:rsidR="00A73CB1" w:rsidRPr="00A73CB1" w:rsidRDefault="00A73CB1" w:rsidP="00A73CB1">
      <w:pPr>
        <w:pStyle w:val="Paragraphedeliste"/>
        <w:numPr>
          <w:ilvl w:val="0"/>
          <w:numId w:val="30"/>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changement de Président (Abdou </w:t>
      </w:r>
      <w:proofErr w:type="spellStart"/>
      <w:r w:rsidRPr="00A73CB1">
        <w:rPr>
          <w:rFonts w:asciiTheme="minorHAnsi" w:hAnsiTheme="minorHAnsi" w:cstheme="minorHAnsi"/>
          <w:sz w:val="22"/>
          <w:szCs w:val="22"/>
        </w:rPr>
        <w:t>Boukari</w:t>
      </w:r>
      <w:proofErr w:type="spellEnd"/>
      <w:r w:rsidRPr="00A73CB1">
        <w:rPr>
          <w:rFonts w:asciiTheme="minorHAnsi" w:hAnsiTheme="minorHAnsi" w:cstheme="minorHAnsi"/>
          <w:sz w:val="22"/>
          <w:szCs w:val="22"/>
        </w:rPr>
        <w:t>) ;</w:t>
      </w:r>
    </w:p>
    <w:p w:rsidR="00A73CB1" w:rsidRPr="00A73CB1" w:rsidRDefault="00A73CB1" w:rsidP="00A73CB1">
      <w:pPr>
        <w:pStyle w:val="Paragraphedeliste"/>
        <w:numPr>
          <w:ilvl w:val="0"/>
          <w:numId w:val="30"/>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lastRenderedPageBreak/>
        <w:t>renforcement de son soutien à l’association Dogondoutchi-Niger pour le financement d’intrants aux agriculteurs de cette région ;</w:t>
      </w:r>
    </w:p>
    <w:p w:rsidR="00EF5F24" w:rsidRDefault="00A73CB1" w:rsidP="00A73CB1">
      <w:pPr>
        <w:pStyle w:val="Paragraphedeliste"/>
        <w:numPr>
          <w:ilvl w:val="0"/>
          <w:numId w:val="30"/>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15 000 sociétaires. </w:t>
      </w:r>
    </w:p>
    <w:p w:rsidR="00EF5F24" w:rsidRDefault="00EF5F24" w:rsidP="00EF5F24">
      <w:pPr>
        <w:pStyle w:val="Paragraphedeliste"/>
        <w:autoSpaceDE w:val="0"/>
        <w:autoSpaceDN w:val="0"/>
        <w:adjustRightInd w:val="0"/>
        <w:ind w:left="284"/>
        <w:jc w:val="both"/>
        <w:rPr>
          <w:rFonts w:asciiTheme="minorHAnsi" w:hAnsiTheme="minorHAnsi" w:cstheme="minorHAnsi"/>
          <w:sz w:val="22"/>
          <w:szCs w:val="22"/>
        </w:rPr>
        <w:sectPr w:rsidR="00EF5F24" w:rsidSect="00EF5F24">
          <w:type w:val="continuous"/>
          <w:pgSz w:w="11906" w:h="16838"/>
          <w:pgMar w:top="1134" w:right="1418" w:bottom="1134" w:left="1418" w:header="709" w:footer="709" w:gutter="0"/>
          <w:cols w:num="2" w:space="708"/>
          <w:docGrid w:linePitch="360"/>
        </w:sectPr>
      </w:pPr>
    </w:p>
    <w:p w:rsidR="00EF5F24" w:rsidRDefault="00EF5F24" w:rsidP="00EF5F24">
      <w:pPr>
        <w:pStyle w:val="Paragraphedeliste"/>
        <w:autoSpaceDE w:val="0"/>
        <w:autoSpaceDN w:val="0"/>
        <w:adjustRightInd w:val="0"/>
        <w:ind w:left="284"/>
        <w:jc w:val="both"/>
        <w:rPr>
          <w:rFonts w:asciiTheme="minorHAnsi" w:hAnsiTheme="minorHAnsi" w:cstheme="minorHAnsi"/>
          <w:sz w:val="22"/>
          <w:szCs w:val="22"/>
        </w:rPr>
      </w:pPr>
    </w:p>
    <w:p w:rsidR="00EF5F24" w:rsidRDefault="00EF5F24" w:rsidP="00EF5F24">
      <w:pPr>
        <w:pStyle w:val="Paragraphedeliste"/>
        <w:autoSpaceDE w:val="0"/>
        <w:autoSpaceDN w:val="0"/>
        <w:adjustRightInd w:val="0"/>
        <w:ind w:left="0"/>
        <w:jc w:val="both"/>
        <w:rPr>
          <w:rFonts w:asciiTheme="minorHAnsi" w:hAnsiTheme="minorHAnsi" w:cstheme="minorHAnsi"/>
          <w:b/>
          <w:sz w:val="22"/>
          <w:szCs w:val="22"/>
        </w:rPr>
        <w:sectPr w:rsidR="00EF5F24" w:rsidSect="00EF5F24">
          <w:type w:val="continuous"/>
          <w:pgSz w:w="11906" w:h="16838"/>
          <w:pgMar w:top="1134" w:right="1418" w:bottom="1134" w:left="1418" w:header="709" w:footer="709" w:gutter="0"/>
          <w:cols w:space="708"/>
          <w:docGrid w:linePitch="360"/>
        </w:sectPr>
      </w:pPr>
    </w:p>
    <w:p w:rsidR="00A73CB1" w:rsidRPr="00A73CB1" w:rsidRDefault="00A73CB1" w:rsidP="00EF5F24">
      <w:pPr>
        <w:pStyle w:val="Paragraphedeliste"/>
        <w:autoSpaceDE w:val="0"/>
        <w:autoSpaceDN w:val="0"/>
        <w:adjustRightInd w:val="0"/>
        <w:ind w:left="0"/>
        <w:jc w:val="both"/>
        <w:rPr>
          <w:rFonts w:asciiTheme="minorHAnsi" w:hAnsiTheme="minorHAnsi" w:cstheme="minorHAnsi"/>
          <w:sz w:val="22"/>
          <w:szCs w:val="22"/>
        </w:rPr>
      </w:pPr>
      <w:r w:rsidRPr="00EF5F24">
        <w:rPr>
          <w:rFonts w:asciiTheme="minorHAnsi" w:hAnsiTheme="minorHAnsi" w:cstheme="minorHAnsi"/>
          <w:b/>
          <w:sz w:val="22"/>
          <w:szCs w:val="22"/>
        </w:rPr>
        <w:lastRenderedPageBreak/>
        <w:t>Cameroun</w:t>
      </w:r>
      <w:r w:rsidRPr="00A73CB1">
        <w:rPr>
          <w:rFonts w:asciiTheme="minorHAnsi" w:hAnsiTheme="minorHAnsi" w:cstheme="minorHAnsi"/>
          <w:sz w:val="22"/>
          <w:szCs w:val="22"/>
        </w:rPr>
        <w:t xml:space="preserve"> (MUCADEC) :</w:t>
      </w:r>
    </w:p>
    <w:p w:rsidR="00A73CB1" w:rsidRPr="00A73CB1" w:rsidRDefault="00A73CB1" w:rsidP="00A73CB1">
      <w:pPr>
        <w:pStyle w:val="Paragraphedeliste"/>
        <w:numPr>
          <w:ilvl w:val="0"/>
          <w:numId w:val="30"/>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obtention de l’agrément pour exercer en tant que coopérative d’épargne et de crédit ;</w:t>
      </w:r>
    </w:p>
    <w:p w:rsidR="00A73CB1" w:rsidRPr="00A73CB1" w:rsidRDefault="00A73CB1" w:rsidP="00A73CB1">
      <w:pPr>
        <w:pStyle w:val="Paragraphedeliste"/>
        <w:numPr>
          <w:ilvl w:val="0"/>
          <w:numId w:val="30"/>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changement de Président (Joseph </w:t>
      </w:r>
      <w:proofErr w:type="spellStart"/>
      <w:r w:rsidRPr="00A73CB1">
        <w:rPr>
          <w:rFonts w:asciiTheme="minorHAnsi" w:hAnsiTheme="minorHAnsi" w:cstheme="minorHAnsi"/>
          <w:sz w:val="22"/>
          <w:szCs w:val="22"/>
        </w:rPr>
        <w:t>Boati</w:t>
      </w:r>
      <w:proofErr w:type="spellEnd"/>
      <w:r w:rsidRPr="00A73CB1">
        <w:rPr>
          <w:rFonts w:asciiTheme="minorHAnsi" w:hAnsiTheme="minorHAnsi" w:cstheme="minorHAnsi"/>
          <w:sz w:val="22"/>
          <w:szCs w:val="22"/>
        </w:rPr>
        <w:t>) ;</w:t>
      </w:r>
    </w:p>
    <w:p w:rsidR="00A73CB1" w:rsidRPr="00A73CB1" w:rsidRDefault="00A73CB1" w:rsidP="00A73CB1">
      <w:pPr>
        <w:pStyle w:val="Paragraphedeliste"/>
        <w:numPr>
          <w:ilvl w:val="0"/>
          <w:numId w:val="30"/>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lastRenderedPageBreak/>
        <w:t>accueil du séminaire CICM qui réunit chaque année les acteurs et décideurs de cette organisation ;</w:t>
      </w:r>
    </w:p>
    <w:p w:rsidR="00A73CB1" w:rsidRPr="00A73CB1" w:rsidRDefault="00A73CB1" w:rsidP="00A73CB1">
      <w:pPr>
        <w:pStyle w:val="Paragraphedeliste"/>
        <w:numPr>
          <w:ilvl w:val="0"/>
          <w:numId w:val="30"/>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4 540 sociétaires.</w:t>
      </w:r>
    </w:p>
    <w:p w:rsidR="00EF5F24" w:rsidRDefault="00EF5F24" w:rsidP="00A73CB1">
      <w:pPr>
        <w:autoSpaceDE w:val="0"/>
        <w:autoSpaceDN w:val="0"/>
        <w:adjustRightInd w:val="0"/>
        <w:jc w:val="both"/>
        <w:rPr>
          <w:rFonts w:asciiTheme="minorHAnsi" w:hAnsiTheme="minorHAnsi" w:cstheme="minorHAnsi"/>
          <w:sz w:val="22"/>
          <w:szCs w:val="22"/>
        </w:rPr>
        <w:sectPr w:rsidR="00EF5F24" w:rsidSect="00EF5F24">
          <w:type w:val="continuous"/>
          <w:pgSz w:w="11906" w:h="16838"/>
          <w:pgMar w:top="1134" w:right="1418" w:bottom="1134" w:left="1418" w:header="709" w:footer="709" w:gutter="0"/>
          <w:cols w:num="2" w:space="708"/>
          <w:docGrid w:linePitch="360"/>
        </w:sectPr>
      </w:pPr>
    </w:p>
    <w:p w:rsidR="00A73CB1" w:rsidRPr="00A73CB1" w:rsidRDefault="00A73CB1" w:rsidP="00A73CB1">
      <w:pPr>
        <w:autoSpaceDE w:val="0"/>
        <w:autoSpaceDN w:val="0"/>
        <w:adjustRightInd w:val="0"/>
        <w:jc w:val="both"/>
        <w:rPr>
          <w:rFonts w:asciiTheme="minorHAnsi" w:hAnsiTheme="minorHAnsi" w:cstheme="minorHAnsi"/>
          <w:sz w:val="22"/>
          <w:szCs w:val="22"/>
        </w:rPr>
      </w:pPr>
    </w:p>
    <w:p w:rsidR="00EF5F24" w:rsidRDefault="00EF5F24" w:rsidP="00A73CB1">
      <w:pPr>
        <w:autoSpaceDE w:val="0"/>
        <w:autoSpaceDN w:val="0"/>
        <w:adjustRightInd w:val="0"/>
        <w:jc w:val="both"/>
        <w:rPr>
          <w:rFonts w:asciiTheme="minorHAnsi" w:hAnsiTheme="minorHAnsi" w:cstheme="minorHAnsi"/>
          <w:b/>
          <w:sz w:val="22"/>
          <w:szCs w:val="22"/>
        </w:rPr>
        <w:sectPr w:rsidR="00EF5F24" w:rsidSect="00EF5F24">
          <w:type w:val="continuous"/>
          <w:pgSz w:w="11906" w:h="16838"/>
          <w:pgMar w:top="1134" w:right="1418" w:bottom="1134" w:left="1418" w:header="709" w:footer="709" w:gutter="0"/>
          <w:cols w:space="708"/>
          <w:docGrid w:linePitch="360"/>
        </w:sectPr>
      </w:pPr>
    </w:p>
    <w:p w:rsidR="00A73CB1" w:rsidRPr="00A73CB1" w:rsidRDefault="00A73CB1" w:rsidP="00A73CB1">
      <w:pPr>
        <w:autoSpaceDE w:val="0"/>
        <w:autoSpaceDN w:val="0"/>
        <w:adjustRightInd w:val="0"/>
        <w:jc w:val="both"/>
        <w:rPr>
          <w:rFonts w:asciiTheme="minorHAnsi" w:hAnsiTheme="minorHAnsi" w:cstheme="minorHAnsi"/>
          <w:sz w:val="22"/>
          <w:szCs w:val="22"/>
        </w:rPr>
      </w:pPr>
      <w:r w:rsidRPr="00A73CB1">
        <w:rPr>
          <w:rFonts w:asciiTheme="minorHAnsi" w:hAnsiTheme="minorHAnsi" w:cstheme="minorHAnsi"/>
          <w:b/>
          <w:sz w:val="22"/>
          <w:szCs w:val="22"/>
        </w:rPr>
        <w:lastRenderedPageBreak/>
        <w:t>Centrafrique</w:t>
      </w:r>
      <w:r w:rsidRPr="00A73CB1">
        <w:rPr>
          <w:rFonts w:asciiTheme="minorHAnsi" w:hAnsiTheme="minorHAnsi" w:cstheme="minorHAnsi"/>
          <w:sz w:val="22"/>
          <w:szCs w:val="22"/>
        </w:rPr>
        <w:t xml:space="preserve"> (CMCA) :</w:t>
      </w:r>
    </w:p>
    <w:p w:rsidR="00A73CB1" w:rsidRPr="00A73CB1" w:rsidRDefault="00A73CB1" w:rsidP="00A73CB1">
      <w:pPr>
        <w:pStyle w:val="Paragraphedeliste"/>
        <w:numPr>
          <w:ilvl w:val="0"/>
          <w:numId w:val="34"/>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le CMCA entre dans l’ère dans la monétique et équipe ses sociétaires d’une carte à puce d’identification ; relance de </w:t>
      </w:r>
      <w:r w:rsidRPr="00A73CB1">
        <w:rPr>
          <w:rFonts w:asciiTheme="minorHAnsi" w:hAnsiTheme="minorHAnsi" w:cstheme="minorHAnsi"/>
          <w:sz w:val="22"/>
          <w:szCs w:val="22"/>
        </w:rPr>
        <w:lastRenderedPageBreak/>
        <w:t>l’extension du réseau par l’achat d’un terrain pour la création d’une nouvelle caisse à Bangui ;</w:t>
      </w:r>
    </w:p>
    <w:p w:rsidR="00A73CB1" w:rsidRPr="00A73CB1" w:rsidRDefault="00A73CB1" w:rsidP="00A73CB1">
      <w:pPr>
        <w:pStyle w:val="Paragraphedeliste"/>
        <w:numPr>
          <w:ilvl w:val="0"/>
          <w:numId w:val="34"/>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39 000 sociétaires, 12 caisses. </w:t>
      </w:r>
    </w:p>
    <w:p w:rsidR="00EF5F24" w:rsidRDefault="00EF5F24" w:rsidP="00A73CB1">
      <w:pPr>
        <w:autoSpaceDE w:val="0"/>
        <w:autoSpaceDN w:val="0"/>
        <w:adjustRightInd w:val="0"/>
        <w:jc w:val="both"/>
        <w:rPr>
          <w:rFonts w:asciiTheme="minorHAnsi" w:hAnsiTheme="minorHAnsi" w:cstheme="minorHAnsi"/>
          <w:sz w:val="22"/>
          <w:szCs w:val="22"/>
        </w:rPr>
        <w:sectPr w:rsidR="00EF5F24" w:rsidSect="00EF5F24">
          <w:type w:val="continuous"/>
          <w:pgSz w:w="11906" w:h="16838"/>
          <w:pgMar w:top="1134" w:right="1418" w:bottom="1134" w:left="1418" w:header="709" w:footer="709" w:gutter="0"/>
          <w:cols w:num="2" w:space="708"/>
          <w:docGrid w:linePitch="360"/>
        </w:sectPr>
      </w:pPr>
    </w:p>
    <w:p w:rsidR="00A73CB1" w:rsidRDefault="00A73CB1" w:rsidP="00A73CB1">
      <w:pPr>
        <w:autoSpaceDE w:val="0"/>
        <w:autoSpaceDN w:val="0"/>
        <w:adjustRightInd w:val="0"/>
        <w:jc w:val="both"/>
        <w:rPr>
          <w:rFonts w:asciiTheme="minorHAnsi" w:hAnsiTheme="minorHAnsi" w:cstheme="minorHAnsi"/>
          <w:sz w:val="22"/>
          <w:szCs w:val="22"/>
        </w:rPr>
      </w:pPr>
    </w:p>
    <w:p w:rsidR="00EF5F24" w:rsidRDefault="00EF5F24" w:rsidP="00A73CB1">
      <w:pPr>
        <w:autoSpaceDE w:val="0"/>
        <w:autoSpaceDN w:val="0"/>
        <w:adjustRightInd w:val="0"/>
        <w:jc w:val="both"/>
        <w:rPr>
          <w:rFonts w:asciiTheme="minorHAnsi" w:hAnsiTheme="minorHAnsi" w:cstheme="minorHAnsi"/>
          <w:b/>
          <w:sz w:val="22"/>
          <w:szCs w:val="22"/>
        </w:rPr>
        <w:sectPr w:rsidR="00EF5F24" w:rsidSect="00EF5F24">
          <w:type w:val="continuous"/>
          <w:pgSz w:w="11906" w:h="16838"/>
          <w:pgMar w:top="1134" w:right="1418" w:bottom="1134" w:left="1418" w:header="709" w:footer="709" w:gutter="0"/>
          <w:cols w:space="708"/>
          <w:docGrid w:linePitch="360"/>
        </w:sectPr>
      </w:pPr>
    </w:p>
    <w:p w:rsidR="00A73CB1" w:rsidRPr="00A73CB1" w:rsidRDefault="00A73CB1" w:rsidP="00A73CB1">
      <w:pPr>
        <w:autoSpaceDE w:val="0"/>
        <w:autoSpaceDN w:val="0"/>
        <w:adjustRightInd w:val="0"/>
        <w:jc w:val="both"/>
        <w:rPr>
          <w:rFonts w:asciiTheme="minorHAnsi" w:hAnsiTheme="minorHAnsi" w:cstheme="minorHAnsi"/>
          <w:sz w:val="22"/>
          <w:szCs w:val="22"/>
        </w:rPr>
      </w:pPr>
      <w:r w:rsidRPr="00A73CB1">
        <w:rPr>
          <w:rFonts w:asciiTheme="minorHAnsi" w:hAnsiTheme="minorHAnsi" w:cstheme="minorHAnsi"/>
          <w:b/>
          <w:sz w:val="22"/>
          <w:szCs w:val="22"/>
        </w:rPr>
        <w:lastRenderedPageBreak/>
        <w:t>Burkina Faso</w:t>
      </w:r>
      <w:r w:rsidRPr="00A73CB1">
        <w:rPr>
          <w:rFonts w:asciiTheme="minorHAnsi" w:hAnsiTheme="minorHAnsi" w:cstheme="minorHAnsi"/>
          <w:sz w:val="22"/>
          <w:szCs w:val="22"/>
        </w:rPr>
        <w:t xml:space="preserve"> (CMBF) :</w:t>
      </w:r>
    </w:p>
    <w:p w:rsidR="00A73CB1" w:rsidRPr="00A73CB1" w:rsidRDefault="00A73CB1" w:rsidP="00A73CB1">
      <w:pPr>
        <w:pStyle w:val="Paragraphedeliste"/>
        <w:numPr>
          <w:ilvl w:val="0"/>
          <w:numId w:val="35"/>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projet véritablement démarré en 2011 – Bon accueil de la population locale et des autorités ;</w:t>
      </w:r>
    </w:p>
    <w:p w:rsidR="00A73CB1" w:rsidRPr="00A73CB1" w:rsidRDefault="00A73CB1" w:rsidP="00A73CB1">
      <w:pPr>
        <w:pStyle w:val="Paragraphedeliste"/>
        <w:numPr>
          <w:ilvl w:val="0"/>
          <w:numId w:val="35"/>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lastRenderedPageBreak/>
        <w:t xml:space="preserve">5 caisses créées à </w:t>
      </w:r>
      <w:proofErr w:type="spellStart"/>
      <w:r w:rsidRPr="00A73CB1">
        <w:rPr>
          <w:rFonts w:asciiTheme="minorHAnsi" w:hAnsiTheme="minorHAnsi" w:cstheme="minorHAnsi"/>
          <w:sz w:val="22"/>
          <w:szCs w:val="22"/>
        </w:rPr>
        <w:t>Bobo-dioulasso</w:t>
      </w:r>
      <w:proofErr w:type="spellEnd"/>
      <w:r w:rsidRPr="00A73CB1">
        <w:rPr>
          <w:rFonts w:asciiTheme="minorHAnsi" w:hAnsiTheme="minorHAnsi" w:cstheme="minorHAnsi"/>
          <w:sz w:val="22"/>
          <w:szCs w:val="22"/>
        </w:rPr>
        <w:t xml:space="preserve"> et 1 200 ouvertures de comptes en 8 mois ;</w:t>
      </w:r>
    </w:p>
    <w:p w:rsidR="00A73CB1" w:rsidRPr="00A73CB1" w:rsidRDefault="00A73CB1" w:rsidP="00A73CB1">
      <w:pPr>
        <w:pStyle w:val="Paragraphedeliste"/>
        <w:numPr>
          <w:ilvl w:val="0"/>
          <w:numId w:val="35"/>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1 263 sociétaires.</w:t>
      </w:r>
    </w:p>
    <w:p w:rsidR="00EF5F24" w:rsidRDefault="00EF5F24" w:rsidP="00A73CB1">
      <w:pPr>
        <w:autoSpaceDE w:val="0"/>
        <w:autoSpaceDN w:val="0"/>
        <w:adjustRightInd w:val="0"/>
        <w:jc w:val="both"/>
        <w:rPr>
          <w:rFonts w:asciiTheme="minorHAnsi" w:hAnsiTheme="minorHAnsi" w:cstheme="minorHAnsi"/>
          <w:sz w:val="22"/>
          <w:szCs w:val="22"/>
        </w:rPr>
        <w:sectPr w:rsidR="00EF5F24" w:rsidSect="00EF5F24">
          <w:type w:val="continuous"/>
          <w:pgSz w:w="11906" w:h="16838"/>
          <w:pgMar w:top="1134" w:right="1418" w:bottom="1134" w:left="1418" w:header="709" w:footer="709" w:gutter="0"/>
          <w:cols w:num="2" w:space="708"/>
          <w:docGrid w:linePitch="360"/>
        </w:sectPr>
      </w:pPr>
    </w:p>
    <w:p w:rsidR="00A73CB1" w:rsidRDefault="00A73CB1" w:rsidP="00A73CB1">
      <w:pPr>
        <w:autoSpaceDE w:val="0"/>
        <w:autoSpaceDN w:val="0"/>
        <w:adjustRightInd w:val="0"/>
        <w:jc w:val="both"/>
        <w:rPr>
          <w:rFonts w:asciiTheme="minorHAnsi" w:hAnsiTheme="minorHAnsi" w:cstheme="minorHAnsi"/>
          <w:sz w:val="22"/>
          <w:szCs w:val="22"/>
        </w:rPr>
      </w:pPr>
    </w:p>
    <w:p w:rsidR="00EF5F24" w:rsidRDefault="00EF5F24" w:rsidP="00A73CB1">
      <w:pPr>
        <w:autoSpaceDE w:val="0"/>
        <w:autoSpaceDN w:val="0"/>
        <w:adjustRightInd w:val="0"/>
        <w:jc w:val="both"/>
        <w:rPr>
          <w:rFonts w:asciiTheme="minorHAnsi" w:hAnsiTheme="minorHAnsi" w:cstheme="minorHAnsi"/>
          <w:b/>
          <w:sz w:val="22"/>
          <w:szCs w:val="22"/>
        </w:rPr>
        <w:sectPr w:rsidR="00EF5F24" w:rsidSect="00EF5F24">
          <w:type w:val="continuous"/>
          <w:pgSz w:w="11906" w:h="16838"/>
          <w:pgMar w:top="1134" w:right="1418" w:bottom="1134" w:left="1418" w:header="709" w:footer="709" w:gutter="0"/>
          <w:cols w:space="708"/>
          <w:docGrid w:linePitch="360"/>
        </w:sectPr>
      </w:pPr>
    </w:p>
    <w:p w:rsidR="00A73CB1" w:rsidRPr="00A73CB1" w:rsidRDefault="00A73CB1" w:rsidP="00A73CB1">
      <w:pPr>
        <w:autoSpaceDE w:val="0"/>
        <w:autoSpaceDN w:val="0"/>
        <w:adjustRightInd w:val="0"/>
        <w:jc w:val="both"/>
        <w:rPr>
          <w:rFonts w:asciiTheme="minorHAnsi" w:hAnsiTheme="minorHAnsi" w:cstheme="minorHAnsi"/>
          <w:sz w:val="22"/>
          <w:szCs w:val="22"/>
        </w:rPr>
      </w:pPr>
      <w:r w:rsidRPr="00A73CB1">
        <w:rPr>
          <w:rFonts w:asciiTheme="minorHAnsi" w:hAnsiTheme="minorHAnsi" w:cstheme="minorHAnsi"/>
          <w:b/>
          <w:sz w:val="22"/>
          <w:szCs w:val="22"/>
        </w:rPr>
        <w:lastRenderedPageBreak/>
        <w:t>Philippines</w:t>
      </w:r>
      <w:r w:rsidRPr="00A73CB1">
        <w:rPr>
          <w:rFonts w:asciiTheme="minorHAnsi" w:hAnsiTheme="minorHAnsi" w:cstheme="minorHAnsi"/>
          <w:sz w:val="22"/>
          <w:szCs w:val="22"/>
        </w:rPr>
        <w:t xml:space="preserve"> (MSCCP) :</w:t>
      </w:r>
    </w:p>
    <w:p w:rsidR="00A73CB1" w:rsidRPr="00A73CB1" w:rsidRDefault="00A73CB1" w:rsidP="00A73CB1">
      <w:pPr>
        <w:pStyle w:val="Paragraphedeliste"/>
        <w:numPr>
          <w:ilvl w:val="0"/>
          <w:numId w:val="37"/>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40 salariés ;</w:t>
      </w:r>
    </w:p>
    <w:p w:rsidR="00A73CB1" w:rsidRPr="00A73CB1" w:rsidRDefault="00A73CB1" w:rsidP="00A73CB1">
      <w:pPr>
        <w:pStyle w:val="Paragraphedeliste"/>
        <w:numPr>
          <w:ilvl w:val="0"/>
          <w:numId w:val="37"/>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en raison de son installation dans un quartier défavorisé, c’est un réseau qui </w:t>
      </w:r>
      <w:r w:rsidRPr="00A73CB1">
        <w:rPr>
          <w:rFonts w:asciiTheme="minorHAnsi" w:hAnsiTheme="minorHAnsi" w:cstheme="minorHAnsi"/>
          <w:sz w:val="22"/>
          <w:szCs w:val="22"/>
        </w:rPr>
        <w:lastRenderedPageBreak/>
        <w:t>parviendra à l’autonomie mais plus lentement que d’autres ;</w:t>
      </w:r>
    </w:p>
    <w:p w:rsidR="00A73CB1" w:rsidRPr="00A73CB1" w:rsidRDefault="00A73CB1" w:rsidP="00A73CB1">
      <w:pPr>
        <w:pStyle w:val="Paragraphedeliste"/>
        <w:numPr>
          <w:ilvl w:val="0"/>
          <w:numId w:val="37"/>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le cap des 12 500 sociétaires sur 12 Caisses a été atteint.</w:t>
      </w:r>
    </w:p>
    <w:p w:rsidR="00EF5F24" w:rsidRDefault="00EF5F24" w:rsidP="00A73CB1">
      <w:pPr>
        <w:autoSpaceDE w:val="0"/>
        <w:autoSpaceDN w:val="0"/>
        <w:adjustRightInd w:val="0"/>
        <w:jc w:val="both"/>
        <w:rPr>
          <w:rFonts w:asciiTheme="minorHAnsi" w:hAnsiTheme="minorHAnsi" w:cstheme="minorHAnsi"/>
          <w:sz w:val="22"/>
          <w:szCs w:val="22"/>
        </w:rPr>
        <w:sectPr w:rsidR="00EF5F24" w:rsidSect="00EF5F24">
          <w:type w:val="continuous"/>
          <w:pgSz w:w="11906" w:h="16838"/>
          <w:pgMar w:top="1134" w:right="1418" w:bottom="1134" w:left="1418" w:header="709" w:footer="709" w:gutter="0"/>
          <w:cols w:num="2" w:space="708"/>
          <w:docGrid w:linePitch="360"/>
        </w:sectPr>
      </w:pPr>
    </w:p>
    <w:p w:rsidR="00A73CB1" w:rsidRPr="00A73CB1" w:rsidRDefault="00A73CB1" w:rsidP="00A73CB1">
      <w:pPr>
        <w:autoSpaceDE w:val="0"/>
        <w:autoSpaceDN w:val="0"/>
        <w:adjustRightInd w:val="0"/>
        <w:jc w:val="both"/>
        <w:rPr>
          <w:rFonts w:asciiTheme="minorHAnsi" w:hAnsiTheme="minorHAnsi" w:cstheme="minorHAnsi"/>
          <w:sz w:val="22"/>
          <w:szCs w:val="22"/>
        </w:rPr>
      </w:pPr>
    </w:p>
    <w:p w:rsidR="00EF5F24" w:rsidRDefault="00EF5F24" w:rsidP="00A73CB1">
      <w:pPr>
        <w:autoSpaceDE w:val="0"/>
        <w:autoSpaceDN w:val="0"/>
        <w:adjustRightInd w:val="0"/>
        <w:jc w:val="both"/>
        <w:rPr>
          <w:rFonts w:asciiTheme="minorHAnsi" w:hAnsiTheme="minorHAnsi" w:cstheme="minorHAnsi"/>
          <w:b/>
          <w:sz w:val="22"/>
          <w:szCs w:val="22"/>
        </w:rPr>
        <w:sectPr w:rsidR="00EF5F24" w:rsidSect="00EF5F24">
          <w:type w:val="continuous"/>
          <w:pgSz w:w="11906" w:h="16838"/>
          <w:pgMar w:top="1134" w:right="1418" w:bottom="1134" w:left="1418" w:header="709" w:footer="709" w:gutter="0"/>
          <w:cols w:space="708"/>
          <w:docGrid w:linePitch="360"/>
        </w:sectPr>
      </w:pPr>
    </w:p>
    <w:p w:rsidR="00A73CB1" w:rsidRPr="00A73CB1" w:rsidRDefault="00A73CB1" w:rsidP="00A73CB1">
      <w:pPr>
        <w:autoSpaceDE w:val="0"/>
        <w:autoSpaceDN w:val="0"/>
        <w:adjustRightInd w:val="0"/>
        <w:jc w:val="both"/>
        <w:rPr>
          <w:rFonts w:asciiTheme="minorHAnsi" w:hAnsiTheme="minorHAnsi" w:cstheme="minorHAnsi"/>
          <w:sz w:val="22"/>
          <w:szCs w:val="22"/>
        </w:rPr>
      </w:pPr>
      <w:r w:rsidRPr="00A73CB1">
        <w:rPr>
          <w:rFonts w:asciiTheme="minorHAnsi" w:hAnsiTheme="minorHAnsi" w:cstheme="minorHAnsi"/>
          <w:b/>
          <w:sz w:val="22"/>
          <w:szCs w:val="22"/>
        </w:rPr>
        <w:lastRenderedPageBreak/>
        <w:t>Cambodge</w:t>
      </w:r>
      <w:r w:rsidRPr="00A73CB1">
        <w:rPr>
          <w:rFonts w:asciiTheme="minorHAnsi" w:hAnsiTheme="minorHAnsi" w:cstheme="minorHAnsi"/>
          <w:sz w:val="22"/>
          <w:szCs w:val="22"/>
        </w:rPr>
        <w:t xml:space="preserve"> (CMK) :</w:t>
      </w:r>
    </w:p>
    <w:p w:rsidR="00A73CB1" w:rsidRPr="00A73CB1" w:rsidRDefault="00A73CB1" w:rsidP="00A73CB1">
      <w:pPr>
        <w:pStyle w:val="Paragraphedeliste"/>
        <w:numPr>
          <w:ilvl w:val="0"/>
          <w:numId w:val="39"/>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 xml:space="preserve">mise en place d’une école des gérants pour </w:t>
      </w:r>
      <w:proofErr w:type="spellStart"/>
      <w:r w:rsidRPr="00A73CB1">
        <w:rPr>
          <w:rFonts w:asciiTheme="minorHAnsi" w:hAnsiTheme="minorHAnsi" w:cstheme="minorHAnsi"/>
          <w:sz w:val="22"/>
          <w:szCs w:val="22"/>
        </w:rPr>
        <w:t>palier</w:t>
      </w:r>
      <w:proofErr w:type="spellEnd"/>
      <w:r w:rsidRPr="00A73CB1">
        <w:rPr>
          <w:rFonts w:asciiTheme="minorHAnsi" w:hAnsiTheme="minorHAnsi" w:cstheme="minorHAnsi"/>
          <w:sz w:val="22"/>
          <w:szCs w:val="22"/>
        </w:rPr>
        <w:t xml:space="preserve"> les problèmes de formations rencontrés dans ce secteur d’activité ;</w:t>
      </w:r>
    </w:p>
    <w:p w:rsidR="00A73CB1" w:rsidRPr="00A73CB1" w:rsidRDefault="00A73CB1" w:rsidP="00A73CB1">
      <w:pPr>
        <w:pStyle w:val="Paragraphedeliste"/>
        <w:numPr>
          <w:ilvl w:val="0"/>
          <w:numId w:val="39"/>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lastRenderedPageBreak/>
        <w:t>ce réseau pourrait atteindre l’équilibre financier en 2012 ;</w:t>
      </w:r>
    </w:p>
    <w:p w:rsidR="00A73CB1" w:rsidRDefault="00A73CB1" w:rsidP="00A73CB1">
      <w:pPr>
        <w:pStyle w:val="Paragraphedeliste"/>
        <w:numPr>
          <w:ilvl w:val="0"/>
          <w:numId w:val="39"/>
        </w:numPr>
        <w:autoSpaceDE w:val="0"/>
        <w:autoSpaceDN w:val="0"/>
        <w:adjustRightInd w:val="0"/>
        <w:ind w:left="284" w:hanging="284"/>
        <w:jc w:val="both"/>
        <w:rPr>
          <w:rFonts w:asciiTheme="minorHAnsi" w:hAnsiTheme="minorHAnsi" w:cstheme="minorHAnsi"/>
          <w:sz w:val="22"/>
          <w:szCs w:val="22"/>
        </w:rPr>
      </w:pPr>
      <w:r w:rsidRPr="00A73CB1">
        <w:rPr>
          <w:rFonts w:asciiTheme="minorHAnsi" w:hAnsiTheme="minorHAnsi" w:cstheme="minorHAnsi"/>
          <w:sz w:val="22"/>
          <w:szCs w:val="22"/>
        </w:rPr>
        <w:t>11 813 sociétaires.</w:t>
      </w:r>
    </w:p>
    <w:p w:rsidR="00EF5F24" w:rsidRDefault="00EF5F24" w:rsidP="00EF5F24">
      <w:pPr>
        <w:autoSpaceDE w:val="0"/>
        <w:autoSpaceDN w:val="0"/>
        <w:adjustRightInd w:val="0"/>
        <w:jc w:val="both"/>
        <w:rPr>
          <w:rFonts w:asciiTheme="minorHAnsi" w:hAnsiTheme="minorHAnsi" w:cstheme="minorHAnsi"/>
          <w:sz w:val="22"/>
          <w:szCs w:val="22"/>
        </w:rPr>
        <w:sectPr w:rsidR="00EF5F24" w:rsidSect="00EF5F24">
          <w:type w:val="continuous"/>
          <w:pgSz w:w="11906" w:h="16838"/>
          <w:pgMar w:top="1134" w:right="1418" w:bottom="1134" w:left="1418" w:header="709" w:footer="709" w:gutter="0"/>
          <w:cols w:num="2" w:space="708"/>
          <w:docGrid w:linePitch="360"/>
        </w:sectPr>
      </w:pPr>
    </w:p>
    <w:p w:rsidR="00EF5F24" w:rsidRDefault="00EF5F24" w:rsidP="00EF5F24">
      <w:pPr>
        <w:autoSpaceDE w:val="0"/>
        <w:autoSpaceDN w:val="0"/>
        <w:adjustRightInd w:val="0"/>
        <w:jc w:val="both"/>
        <w:rPr>
          <w:rFonts w:asciiTheme="minorHAnsi" w:hAnsiTheme="minorHAnsi" w:cstheme="minorHAnsi"/>
          <w:sz w:val="22"/>
          <w:szCs w:val="22"/>
        </w:rPr>
      </w:pPr>
    </w:p>
    <w:p w:rsidR="00E0483D" w:rsidRDefault="00E0483D">
      <w:pPr>
        <w:rPr>
          <w:rFonts w:asciiTheme="minorHAnsi" w:hAnsiTheme="minorHAnsi" w:cstheme="minorHAnsi"/>
          <w:sz w:val="22"/>
          <w:szCs w:val="22"/>
        </w:rPr>
      </w:pPr>
      <w:r>
        <w:rPr>
          <w:rFonts w:asciiTheme="minorHAnsi" w:hAnsiTheme="minorHAnsi" w:cstheme="minorHAnsi"/>
          <w:sz w:val="22"/>
          <w:szCs w:val="22"/>
        </w:rPr>
        <w:br w:type="page"/>
      </w:r>
    </w:p>
    <w:p w:rsidR="00E0483D" w:rsidRPr="00E0483D" w:rsidRDefault="00E0483D" w:rsidP="00E0483D">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autoSpaceDE w:val="0"/>
        <w:autoSpaceDN w:val="0"/>
        <w:adjustRightInd w:val="0"/>
        <w:rPr>
          <w:rFonts w:ascii="Calibri" w:hAnsi="Calibri" w:cs="Calibri"/>
          <w:b/>
          <w:sz w:val="22"/>
          <w:szCs w:val="22"/>
        </w:rPr>
      </w:pPr>
      <w:r w:rsidRPr="00E0483D">
        <w:rPr>
          <w:rFonts w:ascii="Calibri" w:hAnsi="Calibri" w:cs="Calibri"/>
          <w:b/>
          <w:sz w:val="22"/>
          <w:szCs w:val="22"/>
        </w:rPr>
        <w:lastRenderedPageBreak/>
        <w:t xml:space="preserve">Principe 3. </w:t>
      </w:r>
      <w:r w:rsidRPr="00E0483D">
        <w:rPr>
          <w:rFonts w:ascii="Calibri" w:hAnsi="Calibri" w:cs="Calibri"/>
          <w:sz w:val="22"/>
          <w:szCs w:val="22"/>
        </w:rPr>
        <w:t>Respecter la liberté d'association et reconnaître le droit de négociation collective</w:t>
      </w:r>
      <w:r w:rsidRPr="00E0483D">
        <w:rPr>
          <w:rFonts w:ascii="Calibri" w:hAnsi="Calibri" w:cs="Calibri"/>
          <w:b/>
          <w:sz w:val="22"/>
          <w:szCs w:val="22"/>
        </w:rPr>
        <w:t xml:space="preserve"> </w:t>
      </w:r>
    </w:p>
    <w:p w:rsidR="00EF5F24" w:rsidRDefault="00EF5F24" w:rsidP="00EF5F24">
      <w:pPr>
        <w:autoSpaceDE w:val="0"/>
        <w:autoSpaceDN w:val="0"/>
        <w:adjustRightInd w:val="0"/>
        <w:jc w:val="both"/>
        <w:rPr>
          <w:rFonts w:asciiTheme="minorHAnsi" w:hAnsiTheme="minorHAnsi" w:cstheme="minorHAnsi"/>
          <w:sz w:val="22"/>
          <w:szCs w:val="22"/>
        </w:rPr>
      </w:pPr>
    </w:p>
    <w:p w:rsid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sz w:val="22"/>
          <w:szCs w:val="22"/>
        </w:rPr>
        <w:t xml:space="preserve">Le dialogue social se construit avec les délégués syndicaux nationaux de six organisations syndicales. Grâce à une structure coopérative et décentralisée, chaque Fédération régionale conserve une autonomie de négociation dans le cadre des accords de branche nationaux. </w:t>
      </w:r>
    </w:p>
    <w:p w:rsidR="00E0483D" w:rsidRPr="00E0483D" w:rsidRDefault="00E0483D" w:rsidP="00E0483D">
      <w:pPr>
        <w:pStyle w:val="Default"/>
        <w:jc w:val="both"/>
        <w:rPr>
          <w:rFonts w:asciiTheme="minorHAnsi" w:hAnsiTheme="minorHAnsi" w:cstheme="minorHAnsi"/>
          <w:sz w:val="22"/>
          <w:szCs w:val="22"/>
        </w:rPr>
      </w:pPr>
    </w:p>
    <w:p w:rsidR="00E0483D" w:rsidRP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b/>
          <w:bCs/>
          <w:sz w:val="22"/>
          <w:szCs w:val="22"/>
        </w:rPr>
        <w:t xml:space="preserve">Temps de travail </w:t>
      </w:r>
    </w:p>
    <w:p w:rsidR="00E0483D" w:rsidRP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sz w:val="22"/>
          <w:szCs w:val="22"/>
        </w:rPr>
        <w:t xml:space="preserve">Le Crédit Mutuel offre un accord salarial très favorable en matière de politique sociale, et plus particulièrement de durée des congés (30 jours par an en moyenne) et de jours de réduction du temps de travail (22 jours par an en moyenne), soit au total 52 jours par an en moyenne. </w:t>
      </w:r>
    </w:p>
    <w:p w:rsidR="00E0483D" w:rsidRP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sz w:val="22"/>
          <w:szCs w:val="22"/>
        </w:rPr>
        <w:t xml:space="preserve">Les congés sabbatiques sont accordés quasi-systématiquement. </w:t>
      </w:r>
    </w:p>
    <w:p w:rsidR="00E0483D" w:rsidRDefault="00E0483D" w:rsidP="00E0483D">
      <w:pPr>
        <w:autoSpaceDE w:val="0"/>
        <w:autoSpaceDN w:val="0"/>
        <w:adjustRightInd w:val="0"/>
        <w:jc w:val="both"/>
        <w:rPr>
          <w:rFonts w:asciiTheme="minorHAnsi" w:hAnsiTheme="minorHAnsi" w:cstheme="minorHAnsi"/>
          <w:sz w:val="22"/>
          <w:szCs w:val="22"/>
        </w:rPr>
      </w:pPr>
      <w:r w:rsidRPr="00E0483D">
        <w:rPr>
          <w:rFonts w:asciiTheme="minorHAnsi" w:hAnsiTheme="minorHAnsi" w:cstheme="minorHAnsi"/>
          <w:sz w:val="22"/>
          <w:szCs w:val="22"/>
        </w:rPr>
        <w:t>Toute demande d’aménagement du temps de travail peut être présentée et est souvent accordée.</w:t>
      </w:r>
    </w:p>
    <w:p w:rsidR="00E0483D" w:rsidRDefault="00E0483D" w:rsidP="00E0483D">
      <w:pPr>
        <w:autoSpaceDE w:val="0"/>
        <w:autoSpaceDN w:val="0"/>
        <w:adjustRightInd w:val="0"/>
        <w:jc w:val="both"/>
        <w:rPr>
          <w:rFonts w:asciiTheme="minorHAnsi" w:hAnsiTheme="minorHAnsi" w:cstheme="minorHAnsi"/>
          <w:sz w:val="22"/>
          <w:szCs w:val="22"/>
        </w:rPr>
      </w:pPr>
    </w:p>
    <w:p w:rsidR="00EF3039" w:rsidRPr="00EF3039" w:rsidRDefault="00EF3039" w:rsidP="00EF3039">
      <w:pPr>
        <w:autoSpaceDE w:val="0"/>
        <w:autoSpaceDN w:val="0"/>
        <w:adjustRightInd w:val="0"/>
        <w:jc w:val="both"/>
        <w:rPr>
          <w:rFonts w:asciiTheme="minorHAnsi" w:hAnsiTheme="minorHAnsi" w:cstheme="minorHAnsi"/>
          <w:b/>
          <w:sz w:val="22"/>
          <w:szCs w:val="22"/>
        </w:rPr>
      </w:pPr>
      <w:r w:rsidRPr="00EF3039">
        <w:rPr>
          <w:rFonts w:asciiTheme="minorHAnsi" w:hAnsiTheme="minorHAnsi" w:cstheme="minorHAnsi"/>
          <w:b/>
          <w:sz w:val="22"/>
          <w:szCs w:val="22"/>
        </w:rPr>
        <w:t>Gestion des carrières</w:t>
      </w:r>
    </w:p>
    <w:p w:rsidR="00EF3039" w:rsidRPr="00EF3039" w:rsidRDefault="00EF3039" w:rsidP="00EF3039">
      <w:pPr>
        <w:autoSpaceDE w:val="0"/>
        <w:autoSpaceDN w:val="0"/>
        <w:adjustRightInd w:val="0"/>
        <w:jc w:val="both"/>
        <w:rPr>
          <w:rFonts w:asciiTheme="minorHAnsi" w:hAnsiTheme="minorHAnsi" w:cstheme="minorHAnsi"/>
          <w:sz w:val="22"/>
          <w:szCs w:val="22"/>
        </w:rPr>
      </w:pPr>
      <w:r w:rsidRPr="00EF3039">
        <w:rPr>
          <w:rFonts w:asciiTheme="minorHAnsi" w:hAnsiTheme="minorHAnsi" w:cstheme="minorHAnsi"/>
          <w:sz w:val="22"/>
          <w:szCs w:val="22"/>
        </w:rPr>
        <w:t>Le développement de l'entreprise offre des</w:t>
      </w:r>
      <w:r>
        <w:rPr>
          <w:rFonts w:asciiTheme="minorHAnsi" w:hAnsiTheme="minorHAnsi" w:cstheme="minorHAnsi"/>
          <w:sz w:val="22"/>
          <w:szCs w:val="22"/>
        </w:rPr>
        <w:t xml:space="preserve"> </w:t>
      </w:r>
      <w:r w:rsidRPr="00EF3039">
        <w:rPr>
          <w:rFonts w:asciiTheme="minorHAnsi" w:hAnsiTheme="minorHAnsi" w:cstheme="minorHAnsi"/>
          <w:sz w:val="22"/>
          <w:szCs w:val="22"/>
        </w:rPr>
        <w:t>perspectives d'évolution très variées aux collaborateurs.</w:t>
      </w:r>
    </w:p>
    <w:p w:rsidR="00EF3039" w:rsidRDefault="00EF3039" w:rsidP="00EF3039">
      <w:pPr>
        <w:autoSpaceDE w:val="0"/>
        <w:autoSpaceDN w:val="0"/>
        <w:adjustRightInd w:val="0"/>
        <w:jc w:val="both"/>
        <w:rPr>
          <w:rFonts w:asciiTheme="minorHAnsi" w:hAnsiTheme="minorHAnsi" w:cstheme="minorHAnsi"/>
          <w:sz w:val="22"/>
          <w:szCs w:val="22"/>
        </w:rPr>
      </w:pPr>
      <w:r w:rsidRPr="00EF3039">
        <w:rPr>
          <w:rFonts w:asciiTheme="minorHAnsi" w:hAnsiTheme="minorHAnsi" w:cstheme="minorHAnsi"/>
          <w:sz w:val="22"/>
          <w:szCs w:val="22"/>
        </w:rPr>
        <w:t>La mobilité tant géographique que</w:t>
      </w:r>
      <w:r>
        <w:rPr>
          <w:rFonts w:asciiTheme="minorHAnsi" w:hAnsiTheme="minorHAnsi" w:cstheme="minorHAnsi"/>
          <w:sz w:val="22"/>
          <w:szCs w:val="22"/>
        </w:rPr>
        <w:t xml:space="preserve"> </w:t>
      </w:r>
      <w:r w:rsidRPr="00EF3039">
        <w:rPr>
          <w:rFonts w:asciiTheme="minorHAnsi" w:hAnsiTheme="minorHAnsi" w:cstheme="minorHAnsi"/>
          <w:sz w:val="22"/>
          <w:szCs w:val="22"/>
        </w:rPr>
        <w:t>professionnelle est encouragée. Le Crédit</w:t>
      </w:r>
      <w:r>
        <w:rPr>
          <w:rFonts w:asciiTheme="minorHAnsi" w:hAnsiTheme="minorHAnsi" w:cstheme="minorHAnsi"/>
          <w:sz w:val="22"/>
          <w:szCs w:val="22"/>
        </w:rPr>
        <w:t xml:space="preserve"> </w:t>
      </w:r>
      <w:r w:rsidRPr="00EF3039">
        <w:rPr>
          <w:rFonts w:asciiTheme="minorHAnsi" w:hAnsiTheme="minorHAnsi" w:cstheme="minorHAnsi"/>
          <w:sz w:val="22"/>
          <w:szCs w:val="22"/>
        </w:rPr>
        <w:t>Mutuel privilégie les contrats de travail</w:t>
      </w:r>
      <w:r>
        <w:rPr>
          <w:rFonts w:asciiTheme="minorHAnsi" w:hAnsiTheme="minorHAnsi" w:cstheme="minorHAnsi"/>
          <w:sz w:val="22"/>
          <w:szCs w:val="22"/>
        </w:rPr>
        <w:t xml:space="preserve"> </w:t>
      </w:r>
      <w:r w:rsidRPr="00EF3039">
        <w:rPr>
          <w:rFonts w:asciiTheme="minorHAnsi" w:hAnsiTheme="minorHAnsi" w:cstheme="minorHAnsi"/>
          <w:sz w:val="22"/>
          <w:szCs w:val="22"/>
        </w:rPr>
        <w:t>stables : 96 % des salariés ont un contrat à</w:t>
      </w:r>
      <w:r w:rsidR="00597245">
        <w:rPr>
          <w:rFonts w:asciiTheme="minorHAnsi" w:hAnsiTheme="minorHAnsi" w:cstheme="minorHAnsi"/>
          <w:sz w:val="22"/>
          <w:szCs w:val="22"/>
        </w:rPr>
        <w:t xml:space="preserve"> </w:t>
      </w:r>
      <w:r w:rsidRPr="00EF3039">
        <w:rPr>
          <w:rFonts w:asciiTheme="minorHAnsi" w:hAnsiTheme="minorHAnsi" w:cstheme="minorHAnsi"/>
          <w:sz w:val="22"/>
          <w:szCs w:val="22"/>
        </w:rPr>
        <w:t>durée indéterminée. Signé en début d’année,</w:t>
      </w:r>
      <w:r>
        <w:rPr>
          <w:rFonts w:asciiTheme="minorHAnsi" w:hAnsiTheme="minorHAnsi" w:cstheme="minorHAnsi"/>
          <w:sz w:val="22"/>
          <w:szCs w:val="22"/>
        </w:rPr>
        <w:t xml:space="preserve"> </w:t>
      </w:r>
      <w:r w:rsidRPr="00EF3039">
        <w:rPr>
          <w:rFonts w:asciiTheme="minorHAnsi" w:hAnsiTheme="minorHAnsi" w:cstheme="minorHAnsi"/>
          <w:sz w:val="22"/>
          <w:szCs w:val="22"/>
        </w:rPr>
        <w:t>l’accord sur la mobilité interfédérale vise à</w:t>
      </w:r>
      <w:r>
        <w:rPr>
          <w:rFonts w:asciiTheme="minorHAnsi" w:hAnsiTheme="minorHAnsi" w:cstheme="minorHAnsi"/>
          <w:sz w:val="22"/>
          <w:szCs w:val="22"/>
        </w:rPr>
        <w:t xml:space="preserve"> </w:t>
      </w:r>
      <w:r w:rsidRPr="00EF3039">
        <w:rPr>
          <w:rFonts w:asciiTheme="minorHAnsi" w:hAnsiTheme="minorHAnsi" w:cstheme="minorHAnsi"/>
          <w:sz w:val="22"/>
          <w:szCs w:val="22"/>
        </w:rPr>
        <w:t>faciliter la mobilité entre les Fédérations</w:t>
      </w:r>
      <w:r>
        <w:rPr>
          <w:rFonts w:asciiTheme="minorHAnsi" w:hAnsiTheme="minorHAnsi" w:cstheme="minorHAnsi"/>
          <w:sz w:val="22"/>
          <w:szCs w:val="22"/>
        </w:rPr>
        <w:t xml:space="preserve"> </w:t>
      </w:r>
      <w:r w:rsidRPr="00EF3039">
        <w:rPr>
          <w:rFonts w:asciiTheme="minorHAnsi" w:hAnsiTheme="minorHAnsi" w:cstheme="minorHAnsi"/>
          <w:sz w:val="22"/>
          <w:szCs w:val="22"/>
        </w:rPr>
        <w:t>et organismes qui entrent dans le champ</w:t>
      </w:r>
      <w:r>
        <w:rPr>
          <w:rFonts w:asciiTheme="minorHAnsi" w:hAnsiTheme="minorHAnsi" w:cstheme="minorHAnsi"/>
          <w:sz w:val="22"/>
          <w:szCs w:val="22"/>
        </w:rPr>
        <w:t xml:space="preserve"> </w:t>
      </w:r>
      <w:r w:rsidRPr="00EF3039">
        <w:rPr>
          <w:rFonts w:asciiTheme="minorHAnsi" w:hAnsiTheme="minorHAnsi" w:cstheme="minorHAnsi"/>
          <w:sz w:val="22"/>
          <w:szCs w:val="22"/>
        </w:rPr>
        <w:t>d’application de la convention collective</w:t>
      </w:r>
      <w:r>
        <w:rPr>
          <w:rFonts w:asciiTheme="minorHAnsi" w:hAnsiTheme="minorHAnsi" w:cstheme="minorHAnsi"/>
          <w:sz w:val="22"/>
          <w:szCs w:val="22"/>
        </w:rPr>
        <w:t xml:space="preserve"> </w:t>
      </w:r>
      <w:r w:rsidRPr="00EF3039">
        <w:rPr>
          <w:rFonts w:asciiTheme="minorHAnsi" w:hAnsiTheme="minorHAnsi" w:cstheme="minorHAnsi"/>
          <w:sz w:val="22"/>
          <w:szCs w:val="22"/>
        </w:rPr>
        <w:t>de branche Crédit Mutuel. Cet accord porte</w:t>
      </w:r>
      <w:r>
        <w:rPr>
          <w:rFonts w:asciiTheme="minorHAnsi" w:hAnsiTheme="minorHAnsi" w:cstheme="minorHAnsi"/>
          <w:sz w:val="22"/>
          <w:szCs w:val="22"/>
        </w:rPr>
        <w:t xml:space="preserve"> </w:t>
      </w:r>
      <w:r w:rsidRPr="00EF3039">
        <w:rPr>
          <w:rFonts w:asciiTheme="minorHAnsi" w:hAnsiTheme="minorHAnsi" w:cstheme="minorHAnsi"/>
          <w:sz w:val="22"/>
          <w:szCs w:val="22"/>
        </w:rPr>
        <w:t>notamment sur les bourses des emplois et sur</w:t>
      </w:r>
      <w:r>
        <w:rPr>
          <w:rFonts w:asciiTheme="minorHAnsi" w:hAnsiTheme="minorHAnsi" w:cstheme="minorHAnsi"/>
          <w:sz w:val="22"/>
          <w:szCs w:val="22"/>
        </w:rPr>
        <w:t xml:space="preserve"> </w:t>
      </w:r>
      <w:r w:rsidRPr="00EF3039">
        <w:rPr>
          <w:rFonts w:asciiTheme="minorHAnsi" w:hAnsiTheme="minorHAnsi" w:cstheme="minorHAnsi"/>
          <w:sz w:val="22"/>
          <w:szCs w:val="22"/>
        </w:rPr>
        <w:t>le régime juridique applicable aux mobilités</w:t>
      </w:r>
      <w:r>
        <w:rPr>
          <w:rFonts w:asciiTheme="minorHAnsi" w:hAnsiTheme="minorHAnsi" w:cstheme="minorHAnsi"/>
          <w:sz w:val="22"/>
          <w:szCs w:val="22"/>
        </w:rPr>
        <w:t xml:space="preserve"> </w:t>
      </w:r>
      <w:r w:rsidRPr="00EF3039">
        <w:rPr>
          <w:rFonts w:asciiTheme="minorHAnsi" w:hAnsiTheme="minorHAnsi" w:cstheme="minorHAnsi"/>
          <w:sz w:val="22"/>
          <w:szCs w:val="22"/>
        </w:rPr>
        <w:t>interfédérales. Le transfert du contrat est</w:t>
      </w:r>
      <w:r>
        <w:rPr>
          <w:rFonts w:asciiTheme="minorHAnsi" w:hAnsiTheme="minorHAnsi" w:cstheme="minorHAnsi"/>
          <w:sz w:val="22"/>
          <w:szCs w:val="22"/>
        </w:rPr>
        <w:t xml:space="preserve"> </w:t>
      </w:r>
      <w:r w:rsidRPr="00EF3039">
        <w:rPr>
          <w:rFonts w:asciiTheme="minorHAnsi" w:hAnsiTheme="minorHAnsi" w:cstheme="minorHAnsi"/>
          <w:sz w:val="22"/>
          <w:szCs w:val="22"/>
        </w:rPr>
        <w:t>généralisé, la période probatoire devient</w:t>
      </w:r>
      <w:r>
        <w:rPr>
          <w:rFonts w:asciiTheme="minorHAnsi" w:hAnsiTheme="minorHAnsi" w:cstheme="minorHAnsi"/>
          <w:sz w:val="22"/>
          <w:szCs w:val="22"/>
        </w:rPr>
        <w:t xml:space="preserve"> </w:t>
      </w:r>
      <w:r w:rsidRPr="00EF3039">
        <w:rPr>
          <w:rFonts w:asciiTheme="minorHAnsi" w:hAnsiTheme="minorHAnsi" w:cstheme="minorHAnsi"/>
          <w:sz w:val="22"/>
          <w:szCs w:val="22"/>
        </w:rPr>
        <w:t>facultative et tous les droits liés à l’ancienneté</w:t>
      </w:r>
      <w:r>
        <w:rPr>
          <w:rFonts w:asciiTheme="minorHAnsi" w:hAnsiTheme="minorHAnsi" w:cstheme="minorHAnsi"/>
          <w:sz w:val="22"/>
          <w:szCs w:val="22"/>
        </w:rPr>
        <w:t xml:space="preserve"> </w:t>
      </w:r>
      <w:r w:rsidRPr="00EF3039">
        <w:rPr>
          <w:rFonts w:asciiTheme="minorHAnsi" w:hAnsiTheme="minorHAnsi" w:cstheme="minorHAnsi"/>
          <w:sz w:val="22"/>
          <w:szCs w:val="22"/>
        </w:rPr>
        <w:t>restent maintenus. Il doit permettre d’apporter</w:t>
      </w:r>
      <w:r>
        <w:rPr>
          <w:rFonts w:asciiTheme="minorHAnsi" w:hAnsiTheme="minorHAnsi" w:cstheme="minorHAnsi"/>
          <w:sz w:val="22"/>
          <w:szCs w:val="22"/>
        </w:rPr>
        <w:t xml:space="preserve"> </w:t>
      </w:r>
      <w:r w:rsidRPr="00EF3039">
        <w:rPr>
          <w:rFonts w:asciiTheme="minorHAnsi" w:hAnsiTheme="minorHAnsi" w:cstheme="minorHAnsi"/>
          <w:sz w:val="22"/>
          <w:szCs w:val="22"/>
        </w:rPr>
        <w:t>une réponse aux nécessités d’adaptation</w:t>
      </w:r>
      <w:r>
        <w:rPr>
          <w:rFonts w:asciiTheme="minorHAnsi" w:hAnsiTheme="minorHAnsi" w:cstheme="minorHAnsi"/>
          <w:sz w:val="22"/>
          <w:szCs w:val="22"/>
        </w:rPr>
        <w:t xml:space="preserve"> </w:t>
      </w:r>
      <w:r w:rsidRPr="00EF3039">
        <w:rPr>
          <w:rFonts w:asciiTheme="minorHAnsi" w:hAnsiTheme="minorHAnsi" w:cstheme="minorHAnsi"/>
          <w:sz w:val="22"/>
          <w:szCs w:val="22"/>
        </w:rPr>
        <w:t>de l’emploi aux évolutions des métiers et</w:t>
      </w:r>
      <w:r>
        <w:rPr>
          <w:rFonts w:asciiTheme="minorHAnsi" w:hAnsiTheme="minorHAnsi" w:cstheme="minorHAnsi"/>
          <w:sz w:val="22"/>
          <w:szCs w:val="22"/>
        </w:rPr>
        <w:t xml:space="preserve"> </w:t>
      </w:r>
      <w:r w:rsidRPr="00EF3039">
        <w:rPr>
          <w:rFonts w:asciiTheme="minorHAnsi" w:hAnsiTheme="minorHAnsi" w:cstheme="minorHAnsi"/>
          <w:sz w:val="22"/>
          <w:szCs w:val="22"/>
        </w:rPr>
        <w:t>aux aspirations des salariés. La gestion de la</w:t>
      </w:r>
      <w:r>
        <w:rPr>
          <w:rFonts w:asciiTheme="minorHAnsi" w:hAnsiTheme="minorHAnsi" w:cstheme="minorHAnsi"/>
          <w:sz w:val="22"/>
          <w:szCs w:val="22"/>
        </w:rPr>
        <w:t xml:space="preserve"> </w:t>
      </w:r>
      <w:r w:rsidRPr="00EF3039">
        <w:rPr>
          <w:rFonts w:asciiTheme="minorHAnsi" w:hAnsiTheme="minorHAnsi" w:cstheme="minorHAnsi"/>
          <w:sz w:val="22"/>
          <w:szCs w:val="22"/>
        </w:rPr>
        <w:t>mobilité interne s’inscrit dans une politique</w:t>
      </w:r>
      <w:r>
        <w:rPr>
          <w:rFonts w:asciiTheme="minorHAnsi" w:hAnsiTheme="minorHAnsi" w:cstheme="minorHAnsi"/>
          <w:sz w:val="22"/>
          <w:szCs w:val="22"/>
        </w:rPr>
        <w:t xml:space="preserve"> </w:t>
      </w:r>
      <w:r w:rsidRPr="00EF3039">
        <w:rPr>
          <w:rFonts w:asciiTheme="minorHAnsi" w:hAnsiTheme="minorHAnsi" w:cstheme="minorHAnsi"/>
          <w:sz w:val="22"/>
          <w:szCs w:val="22"/>
        </w:rPr>
        <w:t>globale d’emploi et de formation professionnelle</w:t>
      </w:r>
      <w:r>
        <w:rPr>
          <w:rFonts w:asciiTheme="minorHAnsi" w:hAnsiTheme="minorHAnsi" w:cstheme="minorHAnsi"/>
          <w:sz w:val="22"/>
          <w:szCs w:val="22"/>
        </w:rPr>
        <w:t xml:space="preserve"> </w:t>
      </w:r>
      <w:r w:rsidRPr="00EF3039">
        <w:rPr>
          <w:rFonts w:asciiTheme="minorHAnsi" w:hAnsiTheme="minorHAnsi" w:cstheme="minorHAnsi"/>
          <w:sz w:val="22"/>
          <w:szCs w:val="22"/>
        </w:rPr>
        <w:t>au sein de la branche Crédit Mutuel qui</w:t>
      </w:r>
      <w:r>
        <w:rPr>
          <w:rFonts w:asciiTheme="minorHAnsi" w:hAnsiTheme="minorHAnsi" w:cstheme="minorHAnsi"/>
          <w:sz w:val="22"/>
          <w:szCs w:val="22"/>
        </w:rPr>
        <w:t xml:space="preserve"> </w:t>
      </w:r>
      <w:r w:rsidRPr="00EF3039">
        <w:rPr>
          <w:rFonts w:asciiTheme="minorHAnsi" w:hAnsiTheme="minorHAnsi" w:cstheme="minorHAnsi"/>
          <w:sz w:val="22"/>
          <w:szCs w:val="22"/>
        </w:rPr>
        <w:t>vise à maintenir l’emploi ainsi qu’à conserver</w:t>
      </w:r>
      <w:r>
        <w:rPr>
          <w:rFonts w:asciiTheme="minorHAnsi" w:hAnsiTheme="minorHAnsi" w:cstheme="minorHAnsi"/>
          <w:sz w:val="22"/>
          <w:szCs w:val="22"/>
        </w:rPr>
        <w:t xml:space="preserve"> </w:t>
      </w:r>
      <w:r w:rsidRPr="00EF3039">
        <w:rPr>
          <w:rFonts w:asciiTheme="minorHAnsi" w:hAnsiTheme="minorHAnsi" w:cstheme="minorHAnsi"/>
          <w:sz w:val="22"/>
          <w:szCs w:val="22"/>
        </w:rPr>
        <w:t>et faire évoluer les compétences en interne.</w:t>
      </w:r>
    </w:p>
    <w:p w:rsidR="00EF3039" w:rsidRDefault="00EF3039" w:rsidP="00EF3039">
      <w:pPr>
        <w:autoSpaceDE w:val="0"/>
        <w:autoSpaceDN w:val="0"/>
        <w:adjustRightInd w:val="0"/>
        <w:rPr>
          <w:rFonts w:ascii="HelveticaNeue-Light" w:hAnsi="HelveticaNeue-Light" w:cs="HelveticaNeue-Light"/>
          <w:color w:val="C05F16"/>
          <w:sz w:val="22"/>
          <w:szCs w:val="22"/>
        </w:rPr>
      </w:pPr>
    </w:p>
    <w:p w:rsidR="00EF3039" w:rsidRPr="00EF3039" w:rsidRDefault="00EF3039" w:rsidP="00EF3039">
      <w:pPr>
        <w:autoSpaceDE w:val="0"/>
        <w:autoSpaceDN w:val="0"/>
        <w:adjustRightInd w:val="0"/>
        <w:rPr>
          <w:rFonts w:asciiTheme="minorHAnsi" w:hAnsiTheme="minorHAnsi" w:cstheme="minorHAnsi"/>
          <w:b/>
          <w:sz w:val="22"/>
          <w:szCs w:val="22"/>
        </w:rPr>
      </w:pPr>
      <w:r w:rsidRPr="00EF3039">
        <w:rPr>
          <w:rFonts w:asciiTheme="minorHAnsi" w:hAnsiTheme="minorHAnsi" w:cstheme="minorHAnsi"/>
          <w:b/>
          <w:sz w:val="22"/>
          <w:szCs w:val="22"/>
        </w:rPr>
        <w:t>Formation</w:t>
      </w:r>
    </w:p>
    <w:p w:rsidR="00EF3039" w:rsidRPr="00EF3039" w:rsidRDefault="00EF3039" w:rsidP="00EF3039">
      <w:pPr>
        <w:autoSpaceDE w:val="0"/>
        <w:autoSpaceDN w:val="0"/>
        <w:adjustRightInd w:val="0"/>
        <w:jc w:val="both"/>
        <w:rPr>
          <w:rFonts w:asciiTheme="minorHAnsi" w:hAnsiTheme="minorHAnsi" w:cstheme="minorHAnsi"/>
          <w:sz w:val="22"/>
          <w:szCs w:val="22"/>
        </w:rPr>
      </w:pPr>
      <w:r w:rsidRPr="00EF3039">
        <w:rPr>
          <w:rFonts w:asciiTheme="minorHAnsi" w:hAnsiTheme="minorHAnsi" w:cstheme="minorHAnsi"/>
          <w:sz w:val="22"/>
          <w:szCs w:val="22"/>
        </w:rPr>
        <w:t>Développer l</w:t>
      </w:r>
      <w:r>
        <w:rPr>
          <w:rFonts w:asciiTheme="minorHAnsi" w:hAnsiTheme="minorHAnsi" w:cstheme="minorHAnsi"/>
          <w:sz w:val="22"/>
          <w:szCs w:val="22"/>
        </w:rPr>
        <w:t xml:space="preserve">es compétences des salariés est </w:t>
      </w:r>
      <w:r w:rsidRPr="00EF3039">
        <w:rPr>
          <w:rFonts w:asciiTheme="minorHAnsi" w:hAnsiTheme="minorHAnsi" w:cstheme="minorHAnsi"/>
          <w:sz w:val="22"/>
          <w:szCs w:val="22"/>
        </w:rPr>
        <w:t>un enjeu majeur de la gestion des relations</w:t>
      </w:r>
      <w:r>
        <w:rPr>
          <w:rFonts w:asciiTheme="minorHAnsi" w:hAnsiTheme="minorHAnsi" w:cstheme="minorHAnsi"/>
          <w:sz w:val="22"/>
          <w:szCs w:val="22"/>
        </w:rPr>
        <w:t xml:space="preserve"> </w:t>
      </w:r>
      <w:r w:rsidRPr="00EF3039">
        <w:rPr>
          <w:rFonts w:asciiTheme="minorHAnsi" w:hAnsiTheme="minorHAnsi" w:cstheme="minorHAnsi"/>
          <w:sz w:val="22"/>
          <w:szCs w:val="22"/>
        </w:rPr>
        <w:t>humaines, pour la réussite des salariés,</w:t>
      </w:r>
      <w:r>
        <w:rPr>
          <w:rFonts w:asciiTheme="minorHAnsi" w:hAnsiTheme="minorHAnsi" w:cstheme="minorHAnsi"/>
          <w:sz w:val="22"/>
          <w:szCs w:val="22"/>
        </w:rPr>
        <w:t xml:space="preserve"> </w:t>
      </w:r>
      <w:r w:rsidRPr="00EF3039">
        <w:rPr>
          <w:rFonts w:asciiTheme="minorHAnsi" w:hAnsiTheme="minorHAnsi" w:cstheme="minorHAnsi"/>
          <w:sz w:val="22"/>
          <w:szCs w:val="22"/>
        </w:rPr>
        <w:t>l’adaptation de l’entreprise aux évolutions</w:t>
      </w:r>
      <w:r>
        <w:rPr>
          <w:rFonts w:asciiTheme="minorHAnsi" w:hAnsiTheme="minorHAnsi" w:cstheme="minorHAnsi"/>
          <w:sz w:val="22"/>
          <w:szCs w:val="22"/>
        </w:rPr>
        <w:t xml:space="preserve"> </w:t>
      </w:r>
      <w:r w:rsidRPr="00EF3039">
        <w:rPr>
          <w:rFonts w:asciiTheme="minorHAnsi" w:hAnsiTheme="minorHAnsi" w:cstheme="minorHAnsi"/>
          <w:sz w:val="22"/>
          <w:szCs w:val="22"/>
        </w:rPr>
        <w:t>du marché et des technologies, la réponse</w:t>
      </w:r>
      <w:r>
        <w:rPr>
          <w:rFonts w:asciiTheme="minorHAnsi" w:hAnsiTheme="minorHAnsi" w:cstheme="minorHAnsi"/>
          <w:sz w:val="22"/>
          <w:szCs w:val="22"/>
        </w:rPr>
        <w:t xml:space="preserve"> </w:t>
      </w:r>
      <w:r w:rsidRPr="00EF3039">
        <w:rPr>
          <w:rFonts w:asciiTheme="minorHAnsi" w:hAnsiTheme="minorHAnsi" w:cstheme="minorHAnsi"/>
          <w:sz w:val="22"/>
          <w:szCs w:val="22"/>
        </w:rPr>
        <w:t>aux attentes des sociétaires-clients. C’est</w:t>
      </w:r>
      <w:r>
        <w:rPr>
          <w:rFonts w:asciiTheme="minorHAnsi" w:hAnsiTheme="minorHAnsi" w:cstheme="minorHAnsi"/>
          <w:sz w:val="22"/>
          <w:szCs w:val="22"/>
        </w:rPr>
        <w:t xml:space="preserve"> </w:t>
      </w:r>
      <w:r w:rsidRPr="00EF3039">
        <w:rPr>
          <w:rFonts w:asciiTheme="minorHAnsi" w:hAnsiTheme="minorHAnsi" w:cstheme="minorHAnsi"/>
          <w:sz w:val="22"/>
          <w:szCs w:val="22"/>
        </w:rPr>
        <w:t>pourquoi la formation constitue un investissement</w:t>
      </w:r>
      <w:r>
        <w:rPr>
          <w:rFonts w:asciiTheme="minorHAnsi" w:hAnsiTheme="minorHAnsi" w:cstheme="minorHAnsi"/>
          <w:sz w:val="22"/>
          <w:szCs w:val="22"/>
        </w:rPr>
        <w:t xml:space="preserve"> </w:t>
      </w:r>
      <w:r w:rsidRPr="00EF3039">
        <w:rPr>
          <w:rFonts w:asciiTheme="minorHAnsi" w:hAnsiTheme="minorHAnsi" w:cstheme="minorHAnsi"/>
          <w:sz w:val="22"/>
          <w:szCs w:val="22"/>
        </w:rPr>
        <w:t>prioritaire au Crédit Mutuel. Elle</w:t>
      </w:r>
      <w:r>
        <w:rPr>
          <w:rFonts w:asciiTheme="minorHAnsi" w:hAnsiTheme="minorHAnsi" w:cstheme="minorHAnsi"/>
          <w:sz w:val="22"/>
          <w:szCs w:val="22"/>
        </w:rPr>
        <w:t xml:space="preserve"> </w:t>
      </w:r>
      <w:r w:rsidRPr="00EF3039">
        <w:rPr>
          <w:rFonts w:asciiTheme="minorHAnsi" w:hAnsiTheme="minorHAnsi" w:cstheme="minorHAnsi"/>
          <w:sz w:val="22"/>
          <w:szCs w:val="22"/>
        </w:rPr>
        <w:t>représente plus de 5 % de sa masse salariale,</w:t>
      </w:r>
      <w:r>
        <w:rPr>
          <w:rFonts w:asciiTheme="minorHAnsi" w:hAnsiTheme="minorHAnsi" w:cstheme="minorHAnsi"/>
          <w:sz w:val="22"/>
          <w:szCs w:val="22"/>
        </w:rPr>
        <w:t xml:space="preserve"> </w:t>
      </w:r>
      <w:r w:rsidRPr="00EF3039">
        <w:rPr>
          <w:rFonts w:asciiTheme="minorHAnsi" w:hAnsiTheme="minorHAnsi" w:cstheme="minorHAnsi"/>
          <w:sz w:val="22"/>
          <w:szCs w:val="22"/>
        </w:rPr>
        <w:t>un niveau situé dans la fourchette haute de</w:t>
      </w:r>
      <w:r>
        <w:rPr>
          <w:rFonts w:asciiTheme="minorHAnsi" w:hAnsiTheme="minorHAnsi" w:cstheme="minorHAnsi"/>
          <w:sz w:val="22"/>
          <w:szCs w:val="22"/>
        </w:rPr>
        <w:t xml:space="preserve"> </w:t>
      </w:r>
      <w:r w:rsidRPr="00EF3039">
        <w:rPr>
          <w:rFonts w:asciiTheme="minorHAnsi" w:hAnsiTheme="minorHAnsi" w:cstheme="minorHAnsi"/>
          <w:sz w:val="22"/>
          <w:szCs w:val="22"/>
        </w:rPr>
        <w:t>la profession, et bien au-delà du minimum</w:t>
      </w:r>
      <w:r>
        <w:rPr>
          <w:rFonts w:asciiTheme="minorHAnsi" w:hAnsiTheme="minorHAnsi" w:cstheme="minorHAnsi"/>
          <w:sz w:val="22"/>
          <w:szCs w:val="22"/>
        </w:rPr>
        <w:t xml:space="preserve"> </w:t>
      </w:r>
      <w:r w:rsidRPr="00EF3039">
        <w:rPr>
          <w:rFonts w:asciiTheme="minorHAnsi" w:hAnsiTheme="minorHAnsi" w:cstheme="minorHAnsi"/>
          <w:sz w:val="22"/>
          <w:szCs w:val="22"/>
        </w:rPr>
        <w:t>légal fixé à 1,6 % pour les entreprises de</w:t>
      </w:r>
      <w:r>
        <w:rPr>
          <w:rFonts w:asciiTheme="minorHAnsi" w:hAnsiTheme="minorHAnsi" w:cstheme="minorHAnsi"/>
          <w:sz w:val="22"/>
          <w:szCs w:val="22"/>
        </w:rPr>
        <w:t xml:space="preserve"> </w:t>
      </w:r>
      <w:r w:rsidRPr="00EF3039">
        <w:rPr>
          <w:rFonts w:asciiTheme="minorHAnsi" w:hAnsiTheme="minorHAnsi" w:cstheme="minorHAnsi"/>
          <w:sz w:val="22"/>
          <w:szCs w:val="22"/>
        </w:rPr>
        <w:t>plus de 10 salariés.</w:t>
      </w:r>
    </w:p>
    <w:p w:rsidR="00EF3039" w:rsidRPr="00E0483D" w:rsidRDefault="00EF3039" w:rsidP="00E0483D">
      <w:pPr>
        <w:autoSpaceDE w:val="0"/>
        <w:autoSpaceDN w:val="0"/>
        <w:adjustRightInd w:val="0"/>
        <w:jc w:val="both"/>
        <w:rPr>
          <w:rFonts w:asciiTheme="minorHAnsi" w:hAnsiTheme="minorHAnsi" w:cstheme="minorHAnsi"/>
          <w:sz w:val="22"/>
          <w:szCs w:val="22"/>
        </w:rPr>
      </w:pPr>
    </w:p>
    <w:p w:rsidR="00E0483D" w:rsidRP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b/>
          <w:bCs/>
          <w:sz w:val="22"/>
          <w:szCs w:val="22"/>
        </w:rPr>
        <w:t xml:space="preserve">Santé, sécurité, prévention </w:t>
      </w:r>
    </w:p>
    <w:p w:rsid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sz w:val="22"/>
          <w:szCs w:val="22"/>
        </w:rPr>
        <w:t xml:space="preserve">Face à la recrudescence des incivilités subies par les salariés dans les agences dans un contexte de crise, un accord de branche </w:t>
      </w:r>
      <w:proofErr w:type="spellStart"/>
      <w:r w:rsidRPr="00E0483D">
        <w:rPr>
          <w:rFonts w:asciiTheme="minorHAnsi" w:hAnsiTheme="minorHAnsi" w:cstheme="minorHAnsi"/>
          <w:sz w:val="22"/>
          <w:szCs w:val="22"/>
        </w:rPr>
        <w:t>à</w:t>
      </w:r>
      <w:proofErr w:type="spellEnd"/>
      <w:r w:rsidRPr="00E0483D">
        <w:rPr>
          <w:rFonts w:asciiTheme="minorHAnsi" w:hAnsiTheme="minorHAnsi" w:cstheme="minorHAnsi"/>
          <w:sz w:val="22"/>
          <w:szCs w:val="22"/>
        </w:rPr>
        <w:t xml:space="preserve"> été signé en avril 2010. Il prévoit des mesures de recensement, de prévention de ces incivilités et d’accompagnement des salariés pour dissuader et répondre à ces situations difficiles. </w:t>
      </w:r>
    </w:p>
    <w:p w:rsidR="00E0483D" w:rsidRPr="00E0483D" w:rsidRDefault="00E0483D" w:rsidP="00E0483D">
      <w:pPr>
        <w:pStyle w:val="Default"/>
        <w:jc w:val="both"/>
        <w:rPr>
          <w:rFonts w:asciiTheme="minorHAnsi" w:hAnsiTheme="minorHAnsi" w:cstheme="minorHAnsi"/>
          <w:sz w:val="22"/>
          <w:szCs w:val="22"/>
        </w:rPr>
      </w:pPr>
    </w:p>
    <w:p w:rsidR="00E0483D" w:rsidRP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b/>
          <w:bCs/>
          <w:sz w:val="22"/>
          <w:szCs w:val="22"/>
        </w:rPr>
        <w:t xml:space="preserve">Egalité salariale </w:t>
      </w:r>
    </w:p>
    <w:p w:rsid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sz w:val="22"/>
          <w:szCs w:val="22"/>
        </w:rPr>
        <w:t xml:space="preserve">La recherche de l'égalité des genres se traduit au sein du Crédit Mutuel par la mise en place de dispositifs de rattrapage des salaires entre femmes et hommes (enveloppes spécifiques pour l'égalité salariale), une féminisation croissante des cadres. Par ailleurs, un </w:t>
      </w:r>
      <w:proofErr w:type="spellStart"/>
      <w:r w:rsidRPr="00E0483D">
        <w:rPr>
          <w:rFonts w:asciiTheme="minorHAnsi" w:hAnsiTheme="minorHAnsi" w:cstheme="minorHAnsi"/>
          <w:sz w:val="22"/>
          <w:szCs w:val="22"/>
        </w:rPr>
        <w:t>accord cadre</w:t>
      </w:r>
      <w:proofErr w:type="spellEnd"/>
      <w:r w:rsidRPr="00E0483D">
        <w:rPr>
          <w:rFonts w:asciiTheme="minorHAnsi" w:hAnsiTheme="minorHAnsi" w:cstheme="minorHAnsi"/>
          <w:sz w:val="22"/>
          <w:szCs w:val="22"/>
        </w:rPr>
        <w:t xml:space="preserve"> sur l'emploi et l'insertion des personnes handicapées a été </w:t>
      </w:r>
      <w:proofErr w:type="gramStart"/>
      <w:r w:rsidRPr="00E0483D">
        <w:rPr>
          <w:rFonts w:asciiTheme="minorHAnsi" w:hAnsiTheme="minorHAnsi" w:cstheme="minorHAnsi"/>
          <w:sz w:val="22"/>
          <w:szCs w:val="22"/>
        </w:rPr>
        <w:t>signé</w:t>
      </w:r>
      <w:proofErr w:type="gramEnd"/>
      <w:r w:rsidRPr="00E0483D">
        <w:rPr>
          <w:rFonts w:asciiTheme="minorHAnsi" w:hAnsiTheme="minorHAnsi" w:cstheme="minorHAnsi"/>
          <w:sz w:val="22"/>
          <w:szCs w:val="22"/>
        </w:rPr>
        <w:t xml:space="preserve"> au sein de la branche Crédit Mutuel le 14 janvier 2009. </w:t>
      </w:r>
    </w:p>
    <w:p w:rsidR="00E0483D" w:rsidRPr="00E0483D" w:rsidRDefault="00E0483D" w:rsidP="00E0483D">
      <w:pPr>
        <w:pStyle w:val="Default"/>
        <w:jc w:val="both"/>
        <w:rPr>
          <w:rFonts w:asciiTheme="minorHAnsi" w:hAnsiTheme="minorHAnsi" w:cstheme="minorHAnsi"/>
          <w:sz w:val="22"/>
          <w:szCs w:val="22"/>
        </w:rPr>
      </w:pPr>
    </w:p>
    <w:p w:rsidR="00E0483D" w:rsidRP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b/>
          <w:bCs/>
          <w:sz w:val="22"/>
          <w:szCs w:val="22"/>
        </w:rPr>
        <w:t xml:space="preserve">Emploi des seniors </w:t>
      </w:r>
    </w:p>
    <w:p w:rsid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sz w:val="22"/>
          <w:szCs w:val="22"/>
        </w:rPr>
        <w:t xml:space="preserve">Signé en décembre 2009, l’accord de branche sur l’emploi des seniors répond à l’objectif de favoriser l’emploi. Des indicateurs spécifiques ont été mis en place pour analyser la situation et les progrès réalisés. </w:t>
      </w:r>
    </w:p>
    <w:p w:rsidR="00E0483D" w:rsidRDefault="00EF3039" w:rsidP="00E0483D">
      <w:pPr>
        <w:pStyle w:val="Default"/>
        <w:jc w:val="both"/>
        <w:rPr>
          <w:rFonts w:asciiTheme="minorHAnsi" w:hAnsiTheme="minorHAnsi" w:cstheme="minorHAnsi"/>
          <w:sz w:val="22"/>
          <w:szCs w:val="22"/>
        </w:rPr>
      </w:pPr>
      <w:r>
        <w:rPr>
          <w:rFonts w:asciiTheme="minorHAnsi" w:hAnsiTheme="minorHAnsi" w:cstheme="minorHAnsi"/>
          <w:sz w:val="22"/>
          <w:szCs w:val="22"/>
        </w:rPr>
        <w:t>Prévention des risques psychosociaux et du stress au travail.</w:t>
      </w:r>
    </w:p>
    <w:p w:rsidR="00EF3039" w:rsidRPr="00E0483D" w:rsidRDefault="00EF3039" w:rsidP="00E0483D">
      <w:pPr>
        <w:pStyle w:val="Default"/>
        <w:jc w:val="both"/>
        <w:rPr>
          <w:rFonts w:asciiTheme="minorHAnsi" w:hAnsiTheme="minorHAnsi" w:cstheme="minorHAnsi"/>
          <w:sz w:val="22"/>
          <w:szCs w:val="22"/>
        </w:rPr>
      </w:pPr>
    </w:p>
    <w:p w:rsidR="00E0483D" w:rsidRPr="00E0483D" w:rsidRDefault="00E0483D" w:rsidP="00E0483D">
      <w:pPr>
        <w:pStyle w:val="Default"/>
        <w:jc w:val="both"/>
        <w:rPr>
          <w:rFonts w:asciiTheme="minorHAnsi" w:hAnsiTheme="minorHAnsi" w:cstheme="minorHAnsi"/>
          <w:sz w:val="22"/>
          <w:szCs w:val="22"/>
        </w:rPr>
      </w:pPr>
      <w:r w:rsidRPr="00E0483D">
        <w:rPr>
          <w:rFonts w:asciiTheme="minorHAnsi" w:hAnsiTheme="minorHAnsi" w:cstheme="minorHAnsi"/>
          <w:b/>
          <w:bCs/>
          <w:sz w:val="22"/>
          <w:szCs w:val="22"/>
        </w:rPr>
        <w:t xml:space="preserve">Accords régionaux </w:t>
      </w:r>
    </w:p>
    <w:p w:rsidR="00E0483D" w:rsidRPr="00E0483D" w:rsidRDefault="00E0483D" w:rsidP="00E0483D">
      <w:pPr>
        <w:autoSpaceDE w:val="0"/>
        <w:autoSpaceDN w:val="0"/>
        <w:adjustRightInd w:val="0"/>
        <w:jc w:val="both"/>
        <w:rPr>
          <w:rFonts w:asciiTheme="minorHAnsi" w:hAnsiTheme="minorHAnsi" w:cstheme="minorHAnsi"/>
          <w:sz w:val="22"/>
          <w:szCs w:val="22"/>
        </w:rPr>
      </w:pPr>
      <w:r w:rsidRPr="00E0483D">
        <w:rPr>
          <w:rFonts w:asciiTheme="minorHAnsi" w:hAnsiTheme="minorHAnsi" w:cstheme="minorHAnsi"/>
          <w:sz w:val="22"/>
          <w:szCs w:val="22"/>
        </w:rPr>
        <w:t>En complément, des accords spécifiques ont été signés dans certaines Fédérations et entités, portant notamment sur : la revalorisation de l'intéressement et de la participation, la prévention de stress, l'égalité hommes-femmes, etc.</w:t>
      </w:r>
    </w:p>
    <w:sectPr w:rsidR="00E0483D" w:rsidRPr="00E0483D" w:rsidSect="0090241F">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26" w:rsidRDefault="00221126" w:rsidP="00454DDF">
      <w:r>
        <w:separator/>
      </w:r>
    </w:p>
  </w:endnote>
  <w:endnote w:type="continuationSeparator" w:id="0">
    <w:p w:rsidR="00221126" w:rsidRDefault="00221126" w:rsidP="0045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MondeSansPtf-Demi">
    <w:panose1 w:val="00000000000000000000"/>
    <w:charset w:val="00"/>
    <w:family w:val="auto"/>
    <w:notTrueType/>
    <w:pitch w:val="default"/>
    <w:sig w:usb0="00000003" w:usb1="00000000" w:usb2="00000000" w:usb3="00000000" w:csb0="00000001" w:csb1="00000000"/>
  </w:font>
  <w:font w:name="LeMondeSansPtf-Light">
    <w:panose1 w:val="00000000000000000000"/>
    <w:charset w:val="00"/>
    <w:family w:val="auto"/>
    <w:notTrueType/>
    <w:pitch w:val="default"/>
    <w:sig w:usb0="00000003" w:usb1="00000000" w:usb2="00000000" w:usb3="00000000" w:csb0="00000001" w:csb1="00000000"/>
  </w:font>
  <w:font w:name="LeMondeSansPtf-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26" w:rsidRDefault="00221126" w:rsidP="00454DDF">
      <w:r>
        <w:separator/>
      </w:r>
    </w:p>
  </w:footnote>
  <w:footnote w:type="continuationSeparator" w:id="0">
    <w:p w:rsidR="00221126" w:rsidRDefault="00221126" w:rsidP="00454DDF">
      <w:r>
        <w:continuationSeparator/>
      </w:r>
    </w:p>
  </w:footnote>
  <w:footnote w:id="1">
    <w:p w:rsidR="002D7ED9" w:rsidRPr="00454DDF" w:rsidRDefault="002D7ED9">
      <w:pPr>
        <w:pStyle w:val="Notedebasdepage"/>
        <w:rPr>
          <w:rFonts w:asciiTheme="minorHAnsi" w:hAnsiTheme="minorHAnsi" w:cstheme="minorHAnsi"/>
          <w:sz w:val="16"/>
          <w:szCs w:val="16"/>
        </w:rPr>
      </w:pPr>
      <w:r w:rsidRPr="00454DDF">
        <w:rPr>
          <w:rStyle w:val="Appelnotedebasdep"/>
          <w:rFonts w:asciiTheme="minorHAnsi" w:hAnsiTheme="minorHAnsi" w:cstheme="minorHAnsi"/>
          <w:sz w:val="16"/>
          <w:szCs w:val="16"/>
        </w:rPr>
        <w:footnoteRef/>
      </w:r>
      <w:r w:rsidRPr="00454DDF">
        <w:rPr>
          <w:rFonts w:asciiTheme="minorHAnsi" w:hAnsiTheme="minorHAnsi" w:cstheme="minorHAnsi"/>
          <w:sz w:val="16"/>
          <w:szCs w:val="16"/>
        </w:rPr>
        <w:t xml:space="preserve"> Rapports disponibles sur </w:t>
      </w:r>
      <w:hyperlink r:id="rId1" w:history="1">
        <w:r w:rsidRPr="00454DDF">
          <w:rPr>
            <w:rStyle w:val="Lienhypertexte"/>
            <w:rFonts w:asciiTheme="minorHAnsi" w:hAnsiTheme="minorHAnsi" w:cstheme="minorHAnsi"/>
            <w:sz w:val="16"/>
            <w:szCs w:val="16"/>
          </w:rPr>
          <w:t>https://www.creditmutuel.fr/groupecm/fr/publications/rapports-annuels.html</w:t>
        </w:r>
      </w:hyperlink>
    </w:p>
    <w:p w:rsidR="002D7ED9" w:rsidRDefault="002D7ED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2E833"/>
    <w:multiLevelType w:val="hybridMultilevel"/>
    <w:tmpl w:val="1DD480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25DF3"/>
    <w:multiLevelType w:val="hybridMultilevel"/>
    <w:tmpl w:val="1B7A8FB6"/>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FD7DB2"/>
    <w:multiLevelType w:val="hybridMultilevel"/>
    <w:tmpl w:val="9822ECF8"/>
    <w:lvl w:ilvl="0" w:tplc="583C68B0">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DA3273"/>
    <w:multiLevelType w:val="hybridMultilevel"/>
    <w:tmpl w:val="0248CA12"/>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9277B9"/>
    <w:multiLevelType w:val="hybridMultilevel"/>
    <w:tmpl w:val="6AA47EB6"/>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02D754"/>
    <w:multiLevelType w:val="hybridMultilevel"/>
    <w:tmpl w:val="E4977C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9452D7"/>
    <w:multiLevelType w:val="hybridMultilevel"/>
    <w:tmpl w:val="909055C2"/>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64EDBD"/>
    <w:multiLevelType w:val="hybridMultilevel"/>
    <w:tmpl w:val="6993EB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1C40D2"/>
    <w:multiLevelType w:val="hybridMultilevel"/>
    <w:tmpl w:val="F776FDCE"/>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F523CD"/>
    <w:multiLevelType w:val="hybridMultilevel"/>
    <w:tmpl w:val="3454CEDA"/>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933C40"/>
    <w:multiLevelType w:val="hybridMultilevel"/>
    <w:tmpl w:val="55F4EA76"/>
    <w:lvl w:ilvl="0" w:tplc="1AF8F9C4">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9D401E"/>
    <w:multiLevelType w:val="hybridMultilevel"/>
    <w:tmpl w:val="17DCB86C"/>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453D9F"/>
    <w:multiLevelType w:val="hybridMultilevel"/>
    <w:tmpl w:val="7BF26B14"/>
    <w:lvl w:ilvl="0" w:tplc="37ECAA02">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C15711"/>
    <w:multiLevelType w:val="hybridMultilevel"/>
    <w:tmpl w:val="521A383E"/>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AC57D7"/>
    <w:multiLevelType w:val="hybridMultilevel"/>
    <w:tmpl w:val="2E0AB684"/>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3F3DE9"/>
    <w:multiLevelType w:val="hybridMultilevel"/>
    <w:tmpl w:val="90EC3F18"/>
    <w:lvl w:ilvl="0" w:tplc="444C8C44">
      <w:start w:val="1"/>
      <w:numFmt w:val="bullet"/>
      <w:lvlText w:val=""/>
      <w:lvlJc w:val="left"/>
      <w:pPr>
        <w:ind w:left="754" w:hanging="360"/>
      </w:pPr>
      <w:rPr>
        <w:rFonts w:ascii="Wingdings" w:hAnsi="Wingdings" w:hint="default"/>
        <w:color w:val="808080" w:themeColor="background1" w:themeShade="80"/>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6">
    <w:nsid w:val="38DC0B99"/>
    <w:multiLevelType w:val="hybridMultilevel"/>
    <w:tmpl w:val="6218A154"/>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84461D"/>
    <w:multiLevelType w:val="hybridMultilevel"/>
    <w:tmpl w:val="0C2C3B54"/>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092851"/>
    <w:multiLevelType w:val="hybridMultilevel"/>
    <w:tmpl w:val="C44AC89A"/>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180304"/>
    <w:multiLevelType w:val="hybridMultilevel"/>
    <w:tmpl w:val="CCE63984"/>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8A5D91"/>
    <w:multiLevelType w:val="hybridMultilevel"/>
    <w:tmpl w:val="7652B0A2"/>
    <w:lvl w:ilvl="0" w:tplc="444C8C44">
      <w:start w:val="1"/>
      <w:numFmt w:val="bullet"/>
      <w:lvlText w:val=""/>
      <w:lvlJc w:val="left"/>
      <w:pPr>
        <w:ind w:left="754" w:hanging="360"/>
      </w:pPr>
      <w:rPr>
        <w:rFonts w:ascii="Wingdings" w:hAnsi="Wingdings" w:hint="default"/>
        <w:color w:val="808080" w:themeColor="background1" w:themeShade="80"/>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1">
    <w:nsid w:val="48095646"/>
    <w:multiLevelType w:val="hybridMultilevel"/>
    <w:tmpl w:val="74FEAC3E"/>
    <w:lvl w:ilvl="0" w:tplc="CF40623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F7D54"/>
    <w:multiLevelType w:val="hybridMultilevel"/>
    <w:tmpl w:val="92B2275E"/>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7F5E68"/>
    <w:multiLevelType w:val="hybridMultilevel"/>
    <w:tmpl w:val="20E0BD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0C54F1"/>
    <w:multiLevelType w:val="hybridMultilevel"/>
    <w:tmpl w:val="B0BCA63A"/>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9224E4"/>
    <w:multiLevelType w:val="hybridMultilevel"/>
    <w:tmpl w:val="F3F45CDE"/>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853023"/>
    <w:multiLevelType w:val="hybridMultilevel"/>
    <w:tmpl w:val="E29C4094"/>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031A27"/>
    <w:multiLevelType w:val="hybridMultilevel"/>
    <w:tmpl w:val="09EC1BFC"/>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D81144"/>
    <w:multiLevelType w:val="hybridMultilevel"/>
    <w:tmpl w:val="69544DF8"/>
    <w:lvl w:ilvl="0" w:tplc="A39E61B8">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08444E"/>
    <w:multiLevelType w:val="hybridMultilevel"/>
    <w:tmpl w:val="3852F1A6"/>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5D0578"/>
    <w:multiLevelType w:val="hybridMultilevel"/>
    <w:tmpl w:val="1B562DD2"/>
    <w:lvl w:ilvl="0" w:tplc="F4B2071A">
      <w:start w:val="1"/>
      <w:numFmt w:val="bullet"/>
      <w:lvlText w:val=""/>
      <w:lvlJc w:val="left"/>
      <w:pPr>
        <w:ind w:left="720" w:hanging="360"/>
      </w:pPr>
      <w:rPr>
        <w:rFonts w:ascii="Symbol" w:hAnsi="Symbol"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146097"/>
    <w:multiLevelType w:val="hybridMultilevel"/>
    <w:tmpl w:val="EAE4E1E6"/>
    <w:lvl w:ilvl="0" w:tplc="4B5C8DE4">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0074AC"/>
    <w:multiLevelType w:val="hybridMultilevel"/>
    <w:tmpl w:val="996892FA"/>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F30684"/>
    <w:multiLevelType w:val="hybridMultilevel"/>
    <w:tmpl w:val="2ACAFDA6"/>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4C340D"/>
    <w:multiLevelType w:val="hybridMultilevel"/>
    <w:tmpl w:val="3AB24A00"/>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170660"/>
    <w:multiLevelType w:val="hybridMultilevel"/>
    <w:tmpl w:val="6F105162"/>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EC1A64"/>
    <w:multiLevelType w:val="hybridMultilevel"/>
    <w:tmpl w:val="403CCD2E"/>
    <w:lvl w:ilvl="0" w:tplc="F9C23E36">
      <w:start w:val="1"/>
      <w:numFmt w:val="decimal"/>
      <w:pStyle w:val="Titr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7606130"/>
    <w:multiLevelType w:val="hybridMultilevel"/>
    <w:tmpl w:val="733E76B6"/>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EB6989"/>
    <w:multiLevelType w:val="hybridMultilevel"/>
    <w:tmpl w:val="1B34DE72"/>
    <w:lvl w:ilvl="0" w:tplc="444C8C4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D2335B"/>
    <w:multiLevelType w:val="hybridMultilevel"/>
    <w:tmpl w:val="961A0054"/>
    <w:lvl w:ilvl="0" w:tplc="45B6B998">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21"/>
  </w:num>
  <w:num w:numId="4">
    <w:abstractNumId w:val="27"/>
  </w:num>
  <w:num w:numId="5">
    <w:abstractNumId w:val="13"/>
  </w:num>
  <w:num w:numId="6">
    <w:abstractNumId w:val="17"/>
  </w:num>
  <w:num w:numId="7">
    <w:abstractNumId w:val="38"/>
  </w:num>
  <w:num w:numId="8">
    <w:abstractNumId w:val="18"/>
  </w:num>
  <w:num w:numId="9">
    <w:abstractNumId w:val="34"/>
  </w:num>
  <w:num w:numId="10">
    <w:abstractNumId w:val="19"/>
  </w:num>
  <w:num w:numId="11">
    <w:abstractNumId w:val="6"/>
  </w:num>
  <w:num w:numId="12">
    <w:abstractNumId w:val="8"/>
  </w:num>
  <w:num w:numId="13">
    <w:abstractNumId w:val="35"/>
  </w:num>
  <w:num w:numId="14">
    <w:abstractNumId w:val="22"/>
  </w:num>
  <w:num w:numId="15">
    <w:abstractNumId w:val="29"/>
  </w:num>
  <w:num w:numId="16">
    <w:abstractNumId w:val="37"/>
  </w:num>
  <w:num w:numId="17">
    <w:abstractNumId w:val="1"/>
  </w:num>
  <w:num w:numId="18">
    <w:abstractNumId w:val="32"/>
  </w:num>
  <w:num w:numId="19">
    <w:abstractNumId w:val="3"/>
  </w:num>
  <w:num w:numId="20">
    <w:abstractNumId w:val="26"/>
  </w:num>
  <w:num w:numId="21">
    <w:abstractNumId w:val="4"/>
  </w:num>
  <w:num w:numId="22">
    <w:abstractNumId w:val="20"/>
  </w:num>
  <w:num w:numId="23">
    <w:abstractNumId w:val="15"/>
  </w:num>
  <w:num w:numId="24">
    <w:abstractNumId w:val="7"/>
  </w:num>
  <w:num w:numId="25">
    <w:abstractNumId w:val="5"/>
  </w:num>
  <w:num w:numId="26">
    <w:abstractNumId w:val="9"/>
  </w:num>
  <w:num w:numId="27">
    <w:abstractNumId w:val="12"/>
  </w:num>
  <w:num w:numId="28">
    <w:abstractNumId w:val="23"/>
  </w:num>
  <w:num w:numId="29">
    <w:abstractNumId w:val="33"/>
  </w:num>
  <w:num w:numId="30">
    <w:abstractNumId w:val="16"/>
  </w:num>
  <w:num w:numId="31">
    <w:abstractNumId w:val="2"/>
  </w:num>
  <w:num w:numId="32">
    <w:abstractNumId w:val="30"/>
  </w:num>
  <w:num w:numId="33">
    <w:abstractNumId w:val="10"/>
  </w:num>
  <w:num w:numId="34">
    <w:abstractNumId w:val="25"/>
  </w:num>
  <w:num w:numId="35">
    <w:abstractNumId w:val="11"/>
  </w:num>
  <w:num w:numId="36">
    <w:abstractNumId w:val="31"/>
  </w:num>
  <w:num w:numId="37">
    <w:abstractNumId w:val="24"/>
  </w:num>
  <w:num w:numId="38">
    <w:abstractNumId w:val="39"/>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1F"/>
    <w:rsid w:val="000273EC"/>
    <w:rsid w:val="00054D88"/>
    <w:rsid w:val="00221126"/>
    <w:rsid w:val="00262621"/>
    <w:rsid w:val="0028074C"/>
    <w:rsid w:val="002D7ED9"/>
    <w:rsid w:val="00320A80"/>
    <w:rsid w:val="003A1213"/>
    <w:rsid w:val="003B7487"/>
    <w:rsid w:val="003F65F5"/>
    <w:rsid w:val="00454DDF"/>
    <w:rsid w:val="00542BE8"/>
    <w:rsid w:val="00597245"/>
    <w:rsid w:val="0067352D"/>
    <w:rsid w:val="007A4B70"/>
    <w:rsid w:val="0080598A"/>
    <w:rsid w:val="00872013"/>
    <w:rsid w:val="0090241F"/>
    <w:rsid w:val="009678D3"/>
    <w:rsid w:val="009A2667"/>
    <w:rsid w:val="009F0A1F"/>
    <w:rsid w:val="00A73CB1"/>
    <w:rsid w:val="00A950DB"/>
    <w:rsid w:val="00B07C0A"/>
    <w:rsid w:val="00B1286F"/>
    <w:rsid w:val="00B635AA"/>
    <w:rsid w:val="00BB56B1"/>
    <w:rsid w:val="00C075B5"/>
    <w:rsid w:val="00C27D39"/>
    <w:rsid w:val="00C412E4"/>
    <w:rsid w:val="00D239E0"/>
    <w:rsid w:val="00D6166D"/>
    <w:rsid w:val="00E0483D"/>
    <w:rsid w:val="00E25D01"/>
    <w:rsid w:val="00EF3039"/>
    <w:rsid w:val="00EF5F24"/>
    <w:rsid w:val="00F87246"/>
    <w:rsid w:val="00FB7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B635AA"/>
    <w:pPr>
      <w:keepNext/>
      <w:numPr>
        <w:numId w:val="1"/>
      </w:numPr>
      <w:spacing w:before="240" w:after="60"/>
      <w:outlineLvl w:val="0"/>
    </w:pPr>
    <w:rPr>
      <w:rFonts w:cs="Arial"/>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B635AA"/>
  </w:style>
  <w:style w:type="paragraph" w:customStyle="1" w:styleId="TITRE">
    <w:name w:val="TITRE"/>
    <w:basedOn w:val="Titre1"/>
    <w:rsid w:val="00B635AA"/>
    <w:pPr>
      <w:jc w:val="center"/>
    </w:pPr>
    <w:rPr>
      <w:rFonts w:ascii="Arial Black" w:hAnsi="Arial Black"/>
    </w:rPr>
  </w:style>
  <w:style w:type="paragraph" w:customStyle="1" w:styleId="Default">
    <w:name w:val="Default"/>
    <w:rsid w:val="009F0A1F"/>
    <w:pPr>
      <w:autoSpaceDE w:val="0"/>
      <w:autoSpaceDN w:val="0"/>
      <w:adjustRightInd w:val="0"/>
    </w:pPr>
    <w:rPr>
      <w:rFonts w:ascii="Calibri" w:hAnsi="Calibri" w:cs="Calibri"/>
      <w:color w:val="000000"/>
      <w:sz w:val="24"/>
      <w:szCs w:val="24"/>
    </w:rPr>
  </w:style>
  <w:style w:type="character" w:styleId="Lienhypertexte">
    <w:name w:val="Hyperlink"/>
    <w:basedOn w:val="Policepardfaut"/>
    <w:rsid w:val="00542BE8"/>
    <w:rPr>
      <w:color w:val="0000FF" w:themeColor="hyperlink"/>
      <w:u w:val="single"/>
    </w:rPr>
  </w:style>
  <w:style w:type="paragraph" w:styleId="Notedebasdepage">
    <w:name w:val="footnote text"/>
    <w:basedOn w:val="Normal"/>
    <w:link w:val="NotedebasdepageCar"/>
    <w:rsid w:val="00454DDF"/>
    <w:rPr>
      <w:sz w:val="20"/>
      <w:szCs w:val="20"/>
    </w:rPr>
  </w:style>
  <w:style w:type="character" w:customStyle="1" w:styleId="NotedebasdepageCar">
    <w:name w:val="Note de bas de page Car"/>
    <w:basedOn w:val="Policepardfaut"/>
    <w:link w:val="Notedebasdepage"/>
    <w:rsid w:val="00454DDF"/>
  </w:style>
  <w:style w:type="character" w:styleId="Appelnotedebasdep">
    <w:name w:val="footnote reference"/>
    <w:basedOn w:val="Policepardfaut"/>
    <w:rsid w:val="00454DDF"/>
    <w:rPr>
      <w:vertAlign w:val="superscript"/>
    </w:rPr>
  </w:style>
  <w:style w:type="character" w:styleId="Lienhypertextesuivivisit">
    <w:name w:val="FollowedHyperlink"/>
    <w:basedOn w:val="Policepardfaut"/>
    <w:rsid w:val="00454DDF"/>
    <w:rPr>
      <w:color w:val="800080" w:themeColor="followedHyperlink"/>
      <w:u w:val="single"/>
    </w:rPr>
  </w:style>
  <w:style w:type="table" w:styleId="Grilledutableau">
    <w:name w:val="Table Grid"/>
    <w:basedOn w:val="TableauNormal"/>
    <w:rsid w:val="00BB5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5">
    <w:name w:val="Light Shading Accent 5"/>
    <w:basedOn w:val="TableauNormal"/>
    <w:uiPriority w:val="60"/>
    <w:rsid w:val="00BB56B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moyenne1-Accent5">
    <w:name w:val="Medium List 1 Accent 5"/>
    <w:basedOn w:val="TableauNormal"/>
    <w:uiPriority w:val="65"/>
    <w:rsid w:val="003A121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1">
    <w:name w:val="Medium List 1 Accent 1"/>
    <w:basedOn w:val="TableauNormal"/>
    <w:uiPriority w:val="65"/>
    <w:rsid w:val="003A121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edebulles">
    <w:name w:val="Balloon Text"/>
    <w:basedOn w:val="Normal"/>
    <w:link w:val="TextedebullesCar"/>
    <w:rsid w:val="009A2667"/>
    <w:rPr>
      <w:rFonts w:ascii="Tahoma" w:hAnsi="Tahoma" w:cs="Tahoma"/>
      <w:sz w:val="16"/>
      <w:szCs w:val="16"/>
    </w:rPr>
  </w:style>
  <w:style w:type="character" w:customStyle="1" w:styleId="TextedebullesCar">
    <w:name w:val="Texte de bulles Car"/>
    <w:basedOn w:val="Policepardfaut"/>
    <w:link w:val="Textedebulles"/>
    <w:rsid w:val="009A2667"/>
    <w:rPr>
      <w:rFonts w:ascii="Tahoma" w:hAnsi="Tahoma" w:cs="Tahoma"/>
      <w:sz w:val="16"/>
      <w:szCs w:val="16"/>
    </w:rPr>
  </w:style>
  <w:style w:type="paragraph" w:styleId="Paragraphedeliste">
    <w:name w:val="List Paragraph"/>
    <w:basedOn w:val="Normal"/>
    <w:uiPriority w:val="34"/>
    <w:qFormat/>
    <w:rsid w:val="00C27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B635AA"/>
    <w:pPr>
      <w:keepNext/>
      <w:numPr>
        <w:numId w:val="1"/>
      </w:numPr>
      <w:spacing w:before="240" w:after="60"/>
      <w:outlineLvl w:val="0"/>
    </w:pPr>
    <w:rPr>
      <w:rFonts w:cs="Arial"/>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B635AA"/>
  </w:style>
  <w:style w:type="paragraph" w:customStyle="1" w:styleId="TITRE">
    <w:name w:val="TITRE"/>
    <w:basedOn w:val="Titre1"/>
    <w:rsid w:val="00B635AA"/>
    <w:pPr>
      <w:jc w:val="center"/>
    </w:pPr>
    <w:rPr>
      <w:rFonts w:ascii="Arial Black" w:hAnsi="Arial Black"/>
    </w:rPr>
  </w:style>
  <w:style w:type="paragraph" w:customStyle="1" w:styleId="Default">
    <w:name w:val="Default"/>
    <w:rsid w:val="009F0A1F"/>
    <w:pPr>
      <w:autoSpaceDE w:val="0"/>
      <w:autoSpaceDN w:val="0"/>
      <w:adjustRightInd w:val="0"/>
    </w:pPr>
    <w:rPr>
      <w:rFonts w:ascii="Calibri" w:hAnsi="Calibri" w:cs="Calibri"/>
      <w:color w:val="000000"/>
      <w:sz w:val="24"/>
      <w:szCs w:val="24"/>
    </w:rPr>
  </w:style>
  <w:style w:type="character" w:styleId="Lienhypertexte">
    <w:name w:val="Hyperlink"/>
    <w:basedOn w:val="Policepardfaut"/>
    <w:rsid w:val="00542BE8"/>
    <w:rPr>
      <w:color w:val="0000FF" w:themeColor="hyperlink"/>
      <w:u w:val="single"/>
    </w:rPr>
  </w:style>
  <w:style w:type="paragraph" w:styleId="Notedebasdepage">
    <w:name w:val="footnote text"/>
    <w:basedOn w:val="Normal"/>
    <w:link w:val="NotedebasdepageCar"/>
    <w:rsid w:val="00454DDF"/>
    <w:rPr>
      <w:sz w:val="20"/>
      <w:szCs w:val="20"/>
    </w:rPr>
  </w:style>
  <w:style w:type="character" w:customStyle="1" w:styleId="NotedebasdepageCar">
    <w:name w:val="Note de bas de page Car"/>
    <w:basedOn w:val="Policepardfaut"/>
    <w:link w:val="Notedebasdepage"/>
    <w:rsid w:val="00454DDF"/>
  </w:style>
  <w:style w:type="character" w:styleId="Appelnotedebasdep">
    <w:name w:val="footnote reference"/>
    <w:basedOn w:val="Policepardfaut"/>
    <w:rsid w:val="00454DDF"/>
    <w:rPr>
      <w:vertAlign w:val="superscript"/>
    </w:rPr>
  </w:style>
  <w:style w:type="character" w:styleId="Lienhypertextesuivivisit">
    <w:name w:val="FollowedHyperlink"/>
    <w:basedOn w:val="Policepardfaut"/>
    <w:rsid w:val="00454DDF"/>
    <w:rPr>
      <w:color w:val="800080" w:themeColor="followedHyperlink"/>
      <w:u w:val="single"/>
    </w:rPr>
  </w:style>
  <w:style w:type="table" w:styleId="Grilledutableau">
    <w:name w:val="Table Grid"/>
    <w:basedOn w:val="TableauNormal"/>
    <w:rsid w:val="00BB5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5">
    <w:name w:val="Light Shading Accent 5"/>
    <w:basedOn w:val="TableauNormal"/>
    <w:uiPriority w:val="60"/>
    <w:rsid w:val="00BB56B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moyenne1-Accent5">
    <w:name w:val="Medium List 1 Accent 5"/>
    <w:basedOn w:val="TableauNormal"/>
    <w:uiPriority w:val="65"/>
    <w:rsid w:val="003A121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1">
    <w:name w:val="Medium List 1 Accent 1"/>
    <w:basedOn w:val="TableauNormal"/>
    <w:uiPriority w:val="65"/>
    <w:rsid w:val="003A121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edebulles">
    <w:name w:val="Balloon Text"/>
    <w:basedOn w:val="Normal"/>
    <w:link w:val="TextedebullesCar"/>
    <w:rsid w:val="009A2667"/>
    <w:rPr>
      <w:rFonts w:ascii="Tahoma" w:hAnsi="Tahoma" w:cs="Tahoma"/>
      <w:sz w:val="16"/>
      <w:szCs w:val="16"/>
    </w:rPr>
  </w:style>
  <w:style w:type="character" w:customStyle="1" w:styleId="TextedebullesCar">
    <w:name w:val="Texte de bulles Car"/>
    <w:basedOn w:val="Policepardfaut"/>
    <w:link w:val="Textedebulles"/>
    <w:rsid w:val="009A2667"/>
    <w:rPr>
      <w:rFonts w:ascii="Tahoma" w:hAnsi="Tahoma" w:cs="Tahoma"/>
      <w:sz w:val="16"/>
      <w:szCs w:val="16"/>
    </w:rPr>
  </w:style>
  <w:style w:type="paragraph" w:styleId="Paragraphedeliste">
    <w:name w:val="List Paragraph"/>
    <w:basedOn w:val="Normal"/>
    <w:uiPriority w:val="34"/>
    <w:qFormat/>
    <w:rsid w:val="00C27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erard.leseul@creditmutuel.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reditmutuel.fr/groupecm/fr/publications/rapports-annuel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3BD0-012F-47EE-BDCB-71DFBF3E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3561</Words>
  <Characters>19586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DEWEZ Sophie (Paris)</dc:creator>
  <cp:lastModifiedBy>DEWEZ Sophie (Paris)</cp:lastModifiedBy>
  <cp:revision>2</cp:revision>
  <dcterms:created xsi:type="dcterms:W3CDTF">2013-03-04T15:28:00Z</dcterms:created>
  <dcterms:modified xsi:type="dcterms:W3CDTF">2013-03-04T15:28:00Z</dcterms:modified>
</cp:coreProperties>
</file>